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814C" w14:textId="6DFB1AC6" w:rsidR="00CE179E" w:rsidRPr="00271B16" w:rsidRDefault="00BE5C0B">
      <w:pPr>
        <w:spacing w:before="76"/>
        <w:ind w:left="2214" w:right="2257"/>
        <w:jc w:val="center"/>
        <w:rPr>
          <w:b/>
          <w:sz w:val="28"/>
          <w:lang w:val="es-ES"/>
        </w:rPr>
      </w:pPr>
      <w:r w:rsidRPr="00271B16">
        <w:rPr>
          <w:b/>
          <w:sz w:val="28"/>
          <w:lang w:val="es-ES"/>
        </w:rPr>
        <w:t>Currículum</w:t>
      </w:r>
    </w:p>
    <w:p w14:paraId="4FEB814D" w14:textId="77777777" w:rsidR="00CE179E" w:rsidRPr="00271B16" w:rsidRDefault="00BE5C0B">
      <w:pPr>
        <w:spacing w:before="320"/>
        <w:ind w:left="3521" w:right="3259" w:firstLine="501"/>
        <w:rPr>
          <w:b/>
          <w:lang w:val="es-ES"/>
        </w:rPr>
      </w:pPr>
      <w:r w:rsidRPr="00271B16">
        <w:rPr>
          <w:b/>
          <w:lang w:val="es-ES"/>
        </w:rPr>
        <w:t>Kenneth Anthony Kerr Oficial de Ciencia y Tecnología</w:t>
      </w:r>
    </w:p>
    <w:p w14:paraId="4FEB814E" w14:textId="77777777" w:rsidR="00CE179E" w:rsidRPr="00271B16" w:rsidRDefault="00BE5C0B">
      <w:pPr>
        <w:spacing w:before="1"/>
        <w:ind w:left="3094" w:right="1797" w:firstLine="55"/>
        <w:rPr>
          <w:b/>
          <w:lang w:val="es-ES"/>
        </w:rPr>
      </w:pPr>
      <w:r w:rsidRPr="00271B16">
        <w:rPr>
          <w:b/>
          <w:lang w:val="es-ES"/>
        </w:rPr>
        <w:t>Sede de la Organización Meteorológica del Caribe, Trinidad y Tobago</w:t>
      </w:r>
    </w:p>
    <w:p w14:paraId="4FEB814F" w14:textId="77777777" w:rsidR="00CE179E" w:rsidRPr="00271B16" w:rsidRDefault="00BE5C0B">
      <w:pPr>
        <w:spacing w:before="252"/>
        <w:ind w:left="2209" w:right="2257"/>
        <w:jc w:val="center"/>
        <w:rPr>
          <w:b/>
          <w:lang w:val="es-ES"/>
        </w:rPr>
      </w:pPr>
      <w:r w:rsidRPr="00271B16">
        <w:rPr>
          <w:b/>
          <w:lang w:val="es-ES"/>
        </w:rPr>
        <w:t xml:space="preserve">Correo electrónico: </w:t>
      </w:r>
      <w:hyperlink r:id="rId7">
        <w:r w:rsidRPr="00271B16">
          <w:rPr>
            <w:b/>
            <w:color w:val="0000FF"/>
            <w:u w:val="single" w:color="0000FF"/>
            <w:lang w:val="es-ES"/>
          </w:rPr>
          <w:t>kkerr@cmo.org.tt</w:t>
        </w:r>
      </w:hyperlink>
      <w:r w:rsidRPr="00271B16">
        <w:rPr>
          <w:b/>
          <w:color w:val="0000FF"/>
          <w:spacing w:val="80"/>
          <w:lang w:val="es-ES"/>
        </w:rPr>
        <w:t xml:space="preserve"> </w:t>
      </w:r>
      <w:hyperlink r:id="rId8">
        <w:r w:rsidRPr="00271B16">
          <w:rPr>
            <w:b/>
            <w:color w:val="0000FF"/>
            <w:u w:val="single" w:color="0000FF"/>
            <w:lang w:val="es-ES"/>
          </w:rPr>
          <w:t>kerr.cmo@gmail.com</w:t>
        </w:r>
      </w:hyperlink>
      <w:r w:rsidRPr="00271B16">
        <w:rPr>
          <w:b/>
          <w:color w:val="0000FF"/>
          <w:lang w:val="es-ES"/>
        </w:rPr>
        <w:t xml:space="preserve"> </w:t>
      </w:r>
      <w:r w:rsidRPr="00271B16">
        <w:rPr>
          <w:b/>
          <w:lang w:val="es-ES"/>
        </w:rPr>
        <w:t>Teléfono 1 868 462 4790</w:t>
      </w:r>
    </w:p>
    <w:p w14:paraId="4FEB8150" w14:textId="77777777" w:rsidR="00CE179E" w:rsidRPr="00271B16" w:rsidRDefault="00BE5C0B">
      <w:pPr>
        <w:pStyle w:val="BodyText"/>
        <w:spacing w:before="4"/>
        <w:rPr>
          <w:b/>
          <w:sz w:val="13"/>
          <w:lang w:val="es-ES"/>
        </w:rPr>
      </w:pPr>
      <w:r>
        <w:rPr>
          <w:b/>
          <w:noProof/>
          <w:sz w:val="13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FEB818C" wp14:editId="4FEB818D">
                <wp:simplePos x="0" y="0"/>
                <wp:positionH relativeFrom="page">
                  <wp:posOffset>857885</wp:posOffset>
                </wp:positionH>
                <wp:positionV relativeFrom="paragraph">
                  <wp:posOffset>113129</wp:posOffset>
                </wp:positionV>
                <wp:extent cx="6256655" cy="1905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56655" cy="19050"/>
                          <a:chOff x="0" y="0"/>
                          <a:chExt cx="6256655" cy="190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25475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4750" h="18415">
                                <a:moveTo>
                                  <a:pt x="62547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lnTo>
                                  <a:pt x="6254750" y="18415"/>
                                </a:lnTo>
                                <a:lnTo>
                                  <a:pt x="6254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253098" y="38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31" y="380"/>
                            <a:ext cx="62560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6020" h="15240">
                                <a:moveTo>
                                  <a:pt x="3048" y="3060"/>
                                </a:moveTo>
                                <a:lnTo>
                                  <a:pt x="0" y="3060"/>
                                </a:lnTo>
                                <a:lnTo>
                                  <a:pt x="0" y="15240"/>
                                </a:lnTo>
                                <a:lnTo>
                                  <a:pt x="3048" y="15240"/>
                                </a:lnTo>
                                <a:lnTo>
                                  <a:pt x="3048" y="3060"/>
                                </a:lnTo>
                                <a:close/>
                              </a:path>
                              <a:path w="6256020" h="15240">
                                <a:moveTo>
                                  <a:pt x="6255715" y="0"/>
                                </a:moveTo>
                                <a:lnTo>
                                  <a:pt x="6252667" y="0"/>
                                </a:lnTo>
                                <a:lnTo>
                                  <a:pt x="6252667" y="3048"/>
                                </a:lnTo>
                                <a:lnTo>
                                  <a:pt x="6255715" y="3048"/>
                                </a:lnTo>
                                <a:lnTo>
                                  <a:pt x="6255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253098" y="3429"/>
                            <a:ext cx="317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12700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048" y="12191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31" y="15620"/>
                            <a:ext cx="3175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3175">
                                <a:moveTo>
                                  <a:pt x="3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7" y="3048"/>
                                </a:lnTo>
                                <a:lnTo>
                                  <a:pt x="3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31" y="15620"/>
                            <a:ext cx="625602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6020" h="3175">
                                <a:moveTo>
                                  <a:pt x="6255715" y="0"/>
                                </a:moveTo>
                                <a:lnTo>
                                  <a:pt x="6252718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8"/>
                                </a:lnTo>
                                <a:lnTo>
                                  <a:pt x="3048" y="3048"/>
                                </a:lnTo>
                                <a:lnTo>
                                  <a:pt x="6252667" y="3048"/>
                                </a:lnTo>
                                <a:lnTo>
                                  <a:pt x="6255715" y="3048"/>
                                </a:lnTo>
                                <a:lnTo>
                                  <a:pt x="62557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40185E" id="Group 2" o:spid="_x0000_s1026" style="position:absolute;margin-left:67.55pt;margin-top:8.9pt;width:492.65pt;height:1.5pt;z-index:-15728640;mso-wrap-distance-left:0;mso-wrap-distance-right:0;mso-position-horizontal-relative:page" coordsize="6256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">
                <v:shape id="Graphic 3" o:spid="_x0000_s1027" style="position:absolute;width:62547;height:184;visibility:visible;mso-wrap-style:square;v-text-anchor:top" coordsize="625475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" path="m6254750,l,,,18415r6254750,l6254750,xe" fillcolor="#9f9f9f" stroked="f">
                  <v:path arrowok="t"/>
                </v:shape>
                <v:shape id="Graphic 4" o:spid="_x0000_s1028" style="position:absolute;left:62530;top:3;width:32;height:32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" path="m3048,l,,,3048r3048,l3048,xe" fillcolor="#e2e2e2" stroked="f">
                  <v:path arrowok="t"/>
                </v:shape>
                <v:shape id="Graphic 5" o:spid="_x0000_s1029" style="position:absolute;left:4;top:3;width:62560;height:153;visibility:visible;mso-wrap-style:square;v-text-anchor:top" coordsize="625602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" path="m3048,3060l,3060,,15240r3048,l3048,3060xem6255715,r-3048,l6252667,3048r3048,l6255715,xe" fillcolor="#9f9f9f" stroked="f">
                  <v:path arrowok="t"/>
                </v:shape>
                <v:shape id="Graphic 6" o:spid="_x0000_s1030" style="position:absolute;left:62530;top:34;width:32;height:127;visibility:visible;mso-wrap-style:square;v-text-anchor:top" coordsize="317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" path="m3048,l,,,12191r3048,l3048,xe" fillcolor="#e2e2e2" stroked="f">
                  <v:path arrowok="t"/>
                </v:shape>
                <v:shape id="Graphic 7" o:spid="_x0000_s1031" style="position:absolute;left:4;top:156;width:32;height:31;visibility:visible;mso-wrap-style:square;v-text-anchor:top" coordsize="3175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" path="m3047,l,,,3048r3047,l3047,xe" fillcolor="#9f9f9f" stroked="f">
                  <v:path arrowok="t"/>
                </v:shape>
                <v:shape id="Graphic 8" o:spid="_x0000_s1032" style="position:absolute;left:4;top:156;width:62560;height:31;visibility:visible;mso-wrap-style:square;v-text-anchor:top" coordsize="625602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" path="m6255715,r-2997,l3048,,,,,3048r3048,l6252667,3048r3048,l6255715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4FEB8151" w14:textId="77777777" w:rsidR="00CE179E" w:rsidRPr="00271B16" w:rsidRDefault="00CE179E">
      <w:pPr>
        <w:pStyle w:val="BodyText"/>
        <w:spacing w:before="47"/>
        <w:rPr>
          <w:b/>
          <w:lang w:val="es-ES"/>
        </w:rPr>
      </w:pPr>
    </w:p>
    <w:p w14:paraId="4FEB8152" w14:textId="77777777" w:rsidR="00CE179E" w:rsidRPr="00271B16" w:rsidRDefault="00BE5C0B">
      <w:pPr>
        <w:ind w:left="271"/>
        <w:jc w:val="both"/>
        <w:rPr>
          <w:b/>
          <w:lang w:val="es-ES"/>
        </w:rPr>
      </w:pPr>
      <w:r w:rsidRPr="00271B16">
        <w:rPr>
          <w:b/>
          <w:color w:val="0066FF"/>
          <w:lang w:val="es-ES"/>
        </w:rPr>
        <w:t>RESUMEN PROFESIONAL</w:t>
      </w:r>
    </w:p>
    <w:p w14:paraId="4FEB8153" w14:textId="77777777" w:rsidR="00CE179E" w:rsidRPr="00271B16" w:rsidRDefault="00CE179E">
      <w:pPr>
        <w:pStyle w:val="BodyText"/>
        <w:spacing w:before="2"/>
        <w:rPr>
          <w:b/>
          <w:lang w:val="es-ES"/>
        </w:rPr>
      </w:pPr>
    </w:p>
    <w:p w14:paraId="4FEB8154" w14:textId="77777777" w:rsidR="00CE179E" w:rsidRPr="00271B16" w:rsidRDefault="00BE5C0B">
      <w:pPr>
        <w:pStyle w:val="BodyText"/>
        <w:spacing w:before="1"/>
        <w:ind w:left="271" w:right="312"/>
        <w:jc w:val="both"/>
        <w:rPr>
          <w:lang w:val="es-ES"/>
        </w:rPr>
      </w:pPr>
      <w:r w:rsidRPr="00271B16">
        <w:rPr>
          <w:lang w:val="es-ES"/>
        </w:rPr>
        <w:t>Climatólogo y Meteorólogo con más de 40.000 horas de trabajo operativo. Poseer un M.Sc. en Meteorología Aplicada y Clima con Gestión, un B.Sc. Meteorología y Ciencias de la Computación y un Certificado de Posgrado en Análisis de Costo-Beneficio en Reducción del Riesgo de Desastres. Experiencia en trabajos científicos y técnicos relacionados con la meteorología a nivel nacional, regional e internacional. Habilidades y conocimientos prácticos en el desarrollo y la puesta en funcionamiento de servicios climáticos, la investigación climática, la predicción meteorológica, la computación y la programación científicas, la minería de datos y el análisis, el desarrollo de políticas, el desarrollo de procedimientos de operaciones estándar, la investigación, la gestión de proyectos y la redacción de informes.</w:t>
      </w:r>
    </w:p>
    <w:p w14:paraId="4FEB8155" w14:textId="77777777" w:rsidR="00CE179E" w:rsidRPr="00271B16" w:rsidRDefault="00BE5C0B">
      <w:pPr>
        <w:spacing w:before="249"/>
        <w:ind w:left="271"/>
        <w:jc w:val="both"/>
        <w:rPr>
          <w:lang w:val="es-ES"/>
        </w:rPr>
      </w:pPr>
      <w:r w:rsidRPr="00271B16">
        <w:rPr>
          <w:b/>
          <w:color w:val="0066FF"/>
          <w:lang w:val="es-ES"/>
        </w:rPr>
        <w:t xml:space="preserve">EXPERIENCIA PROFESIONAL </w:t>
      </w:r>
      <w:r w:rsidRPr="00271B16">
        <w:rPr>
          <w:spacing w:val="-2"/>
          <w:lang w:val="es-ES"/>
        </w:rPr>
        <w:t>(</w:t>
      </w:r>
      <w:r w:rsidRPr="00271B16">
        <w:rPr>
          <w:b/>
          <w:spacing w:val="-2"/>
          <w:lang w:val="es-ES"/>
        </w:rPr>
        <w:t>Seleccionado</w:t>
      </w:r>
      <w:r w:rsidRPr="00271B16">
        <w:rPr>
          <w:spacing w:val="-2"/>
          <w:lang w:val="es-ES"/>
        </w:rPr>
        <w:t>)</w:t>
      </w:r>
    </w:p>
    <w:p w14:paraId="4FEB8156" w14:textId="77777777" w:rsidR="00CE179E" w:rsidRPr="00271B16" w:rsidRDefault="00CE179E">
      <w:pPr>
        <w:pStyle w:val="BodyText"/>
        <w:rPr>
          <w:lang w:val="es-ES"/>
        </w:rPr>
      </w:pPr>
    </w:p>
    <w:p w14:paraId="4FEB8157" w14:textId="77777777" w:rsidR="00CE179E" w:rsidRPr="00271B16" w:rsidRDefault="00BE5C0B">
      <w:pPr>
        <w:tabs>
          <w:tab w:val="left" w:pos="8421"/>
        </w:tabs>
        <w:spacing w:before="1"/>
        <w:ind w:left="271"/>
        <w:rPr>
          <w:b/>
          <w:lang w:val="es-ES"/>
        </w:rPr>
      </w:pPr>
      <w:r w:rsidRPr="00271B16">
        <w:rPr>
          <w:b/>
          <w:lang w:val="es-ES"/>
        </w:rPr>
        <w:t>Oficial de Ciencia y Tecnología</w:t>
      </w:r>
      <w:r w:rsidRPr="00271B16">
        <w:rPr>
          <w:lang w:val="es-ES"/>
        </w:rPr>
        <w:t>, Organización Meteorológica del Caribe</w:t>
      </w:r>
      <w:r w:rsidRPr="00271B16">
        <w:rPr>
          <w:lang w:val="es-ES"/>
        </w:rPr>
        <w:tab/>
      </w:r>
      <w:r w:rsidRPr="00271B16">
        <w:rPr>
          <w:b/>
          <w:lang w:val="es-ES"/>
        </w:rPr>
        <w:t>2022- Actualidad</w:t>
      </w:r>
    </w:p>
    <w:p w14:paraId="4FEB8158" w14:textId="77777777" w:rsidR="00CE179E" w:rsidRPr="00271B16" w:rsidRDefault="00BE5C0B">
      <w:pPr>
        <w:pStyle w:val="ListParagraph"/>
        <w:numPr>
          <w:ilvl w:val="0"/>
          <w:numId w:val="1"/>
        </w:numPr>
        <w:tabs>
          <w:tab w:val="left" w:pos="1183"/>
          <w:tab w:val="left" w:pos="1188"/>
        </w:tabs>
        <w:spacing w:before="5" w:line="237" w:lineRule="auto"/>
        <w:ind w:right="703" w:hanging="552"/>
        <w:rPr>
          <w:lang w:val="es-ES"/>
        </w:rPr>
      </w:pPr>
      <w:r w:rsidRPr="00271B16">
        <w:rPr>
          <w:lang w:val="es-ES"/>
        </w:rPr>
        <w:t>Se mantuvo al tanto de los acontecimientos en la Organización Meteorológica Mundial (OMM) y la Organización de Aviación Civil Internacional (OACI).</w:t>
      </w:r>
    </w:p>
    <w:p w14:paraId="4FEB8159" w14:textId="77777777" w:rsidR="00CE179E" w:rsidRPr="00271B16" w:rsidRDefault="00BE5C0B">
      <w:pPr>
        <w:pStyle w:val="ListParagraph"/>
        <w:numPr>
          <w:ilvl w:val="0"/>
          <w:numId w:val="1"/>
        </w:numPr>
        <w:tabs>
          <w:tab w:val="left" w:pos="1176"/>
          <w:tab w:val="left" w:pos="1188"/>
        </w:tabs>
        <w:spacing w:before="4" w:line="237" w:lineRule="auto"/>
        <w:ind w:left="1176" w:right="893" w:hanging="545"/>
        <w:rPr>
          <w:lang w:val="es-ES"/>
        </w:rPr>
      </w:pPr>
      <w:r w:rsidRPr="00271B16">
        <w:rPr>
          <w:lang w:val="es-ES"/>
        </w:rPr>
        <w:t>Prestación de apoyo técnico y científico a las actividades de 16 Servicios Meteorológicos e Hidrológicos Nacionales de los países miembros de la OCM.</w:t>
      </w:r>
    </w:p>
    <w:p w14:paraId="4FEB815A" w14:textId="77777777" w:rsidR="00CE179E" w:rsidRPr="00271B16" w:rsidRDefault="00BE5C0B">
      <w:pPr>
        <w:pStyle w:val="ListParagraph"/>
        <w:numPr>
          <w:ilvl w:val="0"/>
          <w:numId w:val="1"/>
        </w:numPr>
        <w:tabs>
          <w:tab w:val="left" w:pos="1176"/>
          <w:tab w:val="left" w:pos="1188"/>
        </w:tabs>
        <w:spacing w:before="3" w:line="237" w:lineRule="auto"/>
        <w:ind w:left="1176" w:right="648" w:hanging="545"/>
        <w:rPr>
          <w:lang w:val="es-ES"/>
        </w:rPr>
      </w:pPr>
      <w:r w:rsidRPr="00271B16">
        <w:rPr>
          <w:lang w:val="es-ES"/>
        </w:rPr>
        <w:t>Proporcionó apoyo a la participación de la OCM en las actividades de la OMM, incluidas las reuniones SERCOM II, III y EXT (2025).</w:t>
      </w:r>
    </w:p>
    <w:p w14:paraId="4FEB815B" w14:textId="77777777" w:rsidR="00CE179E" w:rsidRPr="00271B16" w:rsidRDefault="00BE5C0B">
      <w:pPr>
        <w:pStyle w:val="ListParagraph"/>
        <w:numPr>
          <w:ilvl w:val="0"/>
          <w:numId w:val="1"/>
        </w:numPr>
        <w:tabs>
          <w:tab w:val="left" w:pos="1188"/>
        </w:tabs>
        <w:spacing w:before="2" w:line="268" w:lineRule="exact"/>
        <w:ind w:left="1188"/>
        <w:rPr>
          <w:lang w:val="es-ES"/>
        </w:rPr>
      </w:pPr>
      <w:r w:rsidRPr="00271B16">
        <w:rPr>
          <w:lang w:val="es-ES"/>
        </w:rPr>
        <w:t>Participación en grupos de trabajo de la OMM o en funciones de coordinación.</w:t>
      </w:r>
    </w:p>
    <w:p w14:paraId="4FEB815C" w14:textId="77777777" w:rsidR="00CE179E" w:rsidRPr="00271B16" w:rsidRDefault="00BE5C0B">
      <w:pPr>
        <w:pStyle w:val="ListParagraph"/>
        <w:numPr>
          <w:ilvl w:val="0"/>
          <w:numId w:val="1"/>
        </w:numPr>
        <w:tabs>
          <w:tab w:val="left" w:pos="1188"/>
        </w:tabs>
        <w:spacing w:line="268" w:lineRule="exact"/>
        <w:ind w:left="1188"/>
        <w:rPr>
          <w:lang w:val="es-ES"/>
        </w:rPr>
      </w:pPr>
      <w:r w:rsidRPr="00271B16">
        <w:rPr>
          <w:lang w:val="es-ES"/>
        </w:rPr>
        <w:t>Participación en las sesiones de revisión del plan de ejecución del Centro Regional del WIGOS de la AR.</w:t>
      </w:r>
    </w:p>
    <w:p w14:paraId="4FEB815D" w14:textId="77777777" w:rsidR="00CE179E" w:rsidRPr="00271B16" w:rsidRDefault="00BE5C0B">
      <w:pPr>
        <w:tabs>
          <w:tab w:val="left" w:pos="8478"/>
        </w:tabs>
        <w:spacing w:before="249"/>
        <w:ind w:left="271"/>
        <w:rPr>
          <w:b/>
          <w:lang w:val="es-ES"/>
        </w:rPr>
      </w:pPr>
      <w:r w:rsidRPr="00271B16">
        <w:rPr>
          <w:b/>
          <w:lang w:val="es-ES"/>
        </w:rPr>
        <w:t xml:space="preserve">Climatólogo </w:t>
      </w:r>
      <w:proofErr w:type="gramStart"/>
      <w:r w:rsidRPr="00271B16">
        <w:rPr>
          <w:b/>
          <w:lang w:val="es-ES"/>
        </w:rPr>
        <w:t>Jefe</w:t>
      </w:r>
      <w:proofErr w:type="gramEnd"/>
      <w:r w:rsidRPr="00271B16">
        <w:rPr>
          <w:b/>
          <w:lang w:val="es-ES"/>
        </w:rPr>
        <w:t>/Climatólogo</w:t>
      </w:r>
      <w:r w:rsidRPr="00271B16">
        <w:rPr>
          <w:lang w:val="es-ES"/>
        </w:rPr>
        <w:t>, Servicio Meteorológico de Trinidad y Tobago</w:t>
      </w:r>
      <w:r w:rsidRPr="00271B16">
        <w:rPr>
          <w:lang w:val="es-ES"/>
        </w:rPr>
        <w:tab/>
      </w:r>
      <w:r w:rsidRPr="00271B16">
        <w:rPr>
          <w:b/>
          <w:spacing w:val="-2"/>
          <w:lang w:val="es-ES"/>
        </w:rPr>
        <w:t>2013-2022</w:t>
      </w:r>
    </w:p>
    <w:p w14:paraId="4FEB815E" w14:textId="77777777" w:rsidR="00CE179E" w:rsidRPr="00271B16" w:rsidRDefault="00CE179E">
      <w:pPr>
        <w:pStyle w:val="BodyText"/>
        <w:spacing w:before="3"/>
        <w:rPr>
          <w:b/>
          <w:lang w:val="es-ES"/>
        </w:rPr>
      </w:pPr>
    </w:p>
    <w:p w14:paraId="4FEB815F" w14:textId="77777777" w:rsidR="00CE179E" w:rsidRPr="00271B16" w:rsidRDefault="00BE5C0B">
      <w:pPr>
        <w:pStyle w:val="ListParagraph"/>
        <w:numPr>
          <w:ilvl w:val="0"/>
          <w:numId w:val="1"/>
        </w:numPr>
        <w:tabs>
          <w:tab w:val="left" w:pos="1176"/>
          <w:tab w:val="left" w:pos="1188"/>
        </w:tabs>
        <w:ind w:left="1176" w:right="875" w:hanging="545"/>
        <w:rPr>
          <w:lang w:val="es-ES"/>
        </w:rPr>
      </w:pPr>
      <w:r w:rsidRPr="00271B16">
        <w:rPr>
          <w:lang w:val="es-ES"/>
        </w:rPr>
        <w:t>Planifiqué, organicé y dirigí las actividades del Departamento de Clima y Meteorología Aplicada y Servicios de Apoyo del Servicio Meteorológico de Trinidad y Tobago.</w:t>
      </w:r>
    </w:p>
    <w:p w14:paraId="4FEB8160" w14:textId="77777777" w:rsidR="00CE179E" w:rsidRPr="00271B16" w:rsidRDefault="00BE5C0B">
      <w:pPr>
        <w:pStyle w:val="ListParagraph"/>
        <w:numPr>
          <w:ilvl w:val="0"/>
          <w:numId w:val="1"/>
        </w:numPr>
        <w:tabs>
          <w:tab w:val="left" w:pos="1176"/>
          <w:tab w:val="left" w:pos="1188"/>
        </w:tabs>
        <w:ind w:left="1176" w:right="623" w:hanging="545"/>
        <w:rPr>
          <w:lang w:val="es-ES"/>
        </w:rPr>
      </w:pPr>
      <w:r w:rsidRPr="00271B16">
        <w:rPr>
          <w:lang w:val="es-ES"/>
        </w:rPr>
        <w:t>Puesta en marcha de Foros Nacionales de Perspectivas Climáticas en el TTMS que adoptaron el principio de la Plataforma de Interfaz de Usuario del GFCS.</w:t>
      </w:r>
    </w:p>
    <w:p w14:paraId="4FEB8161" w14:textId="77777777" w:rsidR="00CE179E" w:rsidRPr="00271B16" w:rsidRDefault="00BE5C0B">
      <w:pPr>
        <w:pStyle w:val="ListParagraph"/>
        <w:numPr>
          <w:ilvl w:val="0"/>
          <w:numId w:val="1"/>
        </w:numPr>
        <w:tabs>
          <w:tab w:val="left" w:pos="1176"/>
          <w:tab w:val="left" w:pos="1188"/>
        </w:tabs>
        <w:ind w:left="1176" w:right="750" w:hanging="545"/>
        <w:rPr>
          <w:lang w:val="es-ES"/>
        </w:rPr>
      </w:pPr>
      <w:r w:rsidRPr="00271B16">
        <w:rPr>
          <w:lang w:val="es-ES"/>
        </w:rPr>
        <w:t>Diseñó y desarrolló productos, información y herramientas climáticas a medida basados en las necesidades definidas por el usuario para la reducción del riesgo de desastres.</w:t>
      </w:r>
    </w:p>
    <w:p w14:paraId="4FEB8162" w14:textId="77777777" w:rsidR="00CE179E" w:rsidRPr="00271B16" w:rsidRDefault="00BE5C0B">
      <w:pPr>
        <w:pStyle w:val="ListParagraph"/>
        <w:numPr>
          <w:ilvl w:val="0"/>
          <w:numId w:val="1"/>
        </w:numPr>
        <w:tabs>
          <w:tab w:val="left" w:pos="1176"/>
          <w:tab w:val="left" w:pos="1188"/>
        </w:tabs>
        <w:ind w:left="1176" w:right="1188" w:hanging="545"/>
        <w:rPr>
          <w:lang w:val="es-ES"/>
        </w:rPr>
      </w:pPr>
      <w:r w:rsidRPr="00271B16">
        <w:rPr>
          <w:lang w:val="es-ES"/>
        </w:rPr>
        <w:t>Desarrolló y entregó productos climáticos autorizados e innovadores, incluyendo pronósticos climáticos de rango extendido, subestacionales y estacionales, advertencias y herramientas.</w:t>
      </w:r>
    </w:p>
    <w:p w14:paraId="4FEB8163" w14:textId="77777777" w:rsidR="00CE179E" w:rsidRPr="00271B16" w:rsidRDefault="00BE5C0B">
      <w:pPr>
        <w:pStyle w:val="ListParagraph"/>
        <w:numPr>
          <w:ilvl w:val="0"/>
          <w:numId w:val="1"/>
        </w:numPr>
        <w:tabs>
          <w:tab w:val="left" w:pos="1176"/>
          <w:tab w:val="left" w:pos="1188"/>
        </w:tabs>
        <w:ind w:left="1176" w:right="958" w:hanging="545"/>
        <w:rPr>
          <w:lang w:val="es-ES"/>
        </w:rPr>
      </w:pPr>
      <w:r w:rsidRPr="00271B16">
        <w:rPr>
          <w:lang w:val="es-ES"/>
        </w:rPr>
        <w:t>Implementó el monitor de sequía y sequía estacional y las perspectivas utilizadas en la planificación de la adaptación en la gestión de los recursos hídricos.</w:t>
      </w:r>
    </w:p>
    <w:p w14:paraId="4FEB8164" w14:textId="77777777" w:rsidR="00CE179E" w:rsidRPr="00271B16" w:rsidRDefault="00BE5C0B">
      <w:pPr>
        <w:pStyle w:val="ListParagraph"/>
        <w:numPr>
          <w:ilvl w:val="0"/>
          <w:numId w:val="1"/>
        </w:numPr>
        <w:tabs>
          <w:tab w:val="left" w:pos="1183"/>
          <w:tab w:val="left" w:pos="1188"/>
        </w:tabs>
        <w:ind w:right="702" w:hanging="552"/>
        <w:rPr>
          <w:lang w:val="es-ES"/>
        </w:rPr>
      </w:pPr>
      <w:r w:rsidRPr="00271B16">
        <w:rPr>
          <w:lang w:val="es-ES"/>
        </w:rPr>
        <w:t>Desarrolló pronósticos y boletines agrometeorológicos de 10 días utilizados por el sector agrícola de secano para mitigar los extremos climáticos.</w:t>
      </w:r>
    </w:p>
    <w:p w14:paraId="4FEB8165" w14:textId="77777777" w:rsidR="00CE179E" w:rsidRPr="00271B16" w:rsidRDefault="00BE5C0B">
      <w:pPr>
        <w:pStyle w:val="ListParagraph"/>
        <w:numPr>
          <w:ilvl w:val="0"/>
          <w:numId w:val="1"/>
        </w:numPr>
        <w:tabs>
          <w:tab w:val="left" w:pos="1188"/>
          <w:tab w:val="left" w:pos="1190"/>
        </w:tabs>
        <w:ind w:left="1190" w:right="554" w:hanging="560"/>
        <w:rPr>
          <w:lang w:val="es-ES"/>
        </w:rPr>
      </w:pPr>
      <w:r w:rsidRPr="00271B16">
        <w:rPr>
          <w:lang w:val="es-ES"/>
        </w:rPr>
        <w:t xml:space="preserve">Brindó consultas y asesoramiento en ciencias climáticas al Ministerio de Finanzas en </w:t>
      </w:r>
      <w:r w:rsidRPr="00271B16">
        <w:rPr>
          <w:lang w:val="es-ES"/>
        </w:rPr>
        <w:lastRenderedPageBreak/>
        <w:t>relación con la transferencia del riesgo climático extremo del país, ex ante.</w:t>
      </w:r>
    </w:p>
    <w:p w14:paraId="4FEB8166" w14:textId="77777777" w:rsidR="00CE179E" w:rsidRPr="00271B16" w:rsidRDefault="00BE5C0B">
      <w:pPr>
        <w:pStyle w:val="ListParagraph"/>
        <w:numPr>
          <w:ilvl w:val="0"/>
          <w:numId w:val="1"/>
        </w:numPr>
        <w:tabs>
          <w:tab w:val="left" w:pos="1174"/>
          <w:tab w:val="left" w:pos="1187"/>
        </w:tabs>
        <w:ind w:left="1174" w:right="1105" w:hanging="543"/>
        <w:jc w:val="both"/>
        <w:rPr>
          <w:lang w:val="es-ES"/>
        </w:rPr>
      </w:pPr>
      <w:r w:rsidRPr="00271B16">
        <w:rPr>
          <w:lang w:val="es-ES"/>
        </w:rPr>
        <w:t>Proporcionó experiencia en ciencias climáticas a equipos interministeriales en el desarrollo de políticas nacionales, incluido el desarrollo de un Plan de Suministro de Agua para la Estación Seca y la Sequía para Trinidad y Tobago.</w:t>
      </w:r>
    </w:p>
    <w:p w14:paraId="4FEB8167" w14:textId="77777777" w:rsidR="00CE179E" w:rsidRPr="00271B16" w:rsidRDefault="00CE179E">
      <w:pPr>
        <w:pStyle w:val="ListParagraph"/>
        <w:jc w:val="both"/>
        <w:rPr>
          <w:lang w:val="es-ES"/>
        </w:rPr>
        <w:sectPr w:rsidR="00CE179E" w:rsidRPr="00271B16">
          <w:footerReference w:type="default" r:id="rId9"/>
          <w:type w:val="continuous"/>
          <w:pgSz w:w="12240" w:h="15840"/>
          <w:pgMar w:top="640" w:right="720" w:bottom="1120" w:left="1080" w:header="0" w:footer="924" w:gutter="0"/>
          <w:pgNumType w:start="1"/>
          <w:cols w:space="720"/>
        </w:sectPr>
      </w:pPr>
    </w:p>
    <w:p w14:paraId="4FEB8168" w14:textId="77777777" w:rsidR="00CE179E" w:rsidRPr="00271B16" w:rsidRDefault="00BE5C0B">
      <w:pPr>
        <w:pStyle w:val="ListParagraph"/>
        <w:numPr>
          <w:ilvl w:val="0"/>
          <w:numId w:val="1"/>
        </w:numPr>
        <w:tabs>
          <w:tab w:val="left" w:pos="1176"/>
          <w:tab w:val="left" w:pos="1188"/>
        </w:tabs>
        <w:spacing w:before="77"/>
        <w:ind w:left="1176" w:right="1114" w:hanging="545"/>
        <w:rPr>
          <w:lang w:val="es-ES"/>
        </w:rPr>
      </w:pPr>
      <w:r w:rsidRPr="00271B16">
        <w:rPr>
          <w:lang w:val="es-ES"/>
        </w:rPr>
        <w:lastRenderedPageBreak/>
        <w:t xml:space="preserve">Representó al Gobierno de Trinidad y Tabago en reuniones y conferencias regionales e internacionales relacionadas con la meteorología, incluido el de </w:t>
      </w:r>
      <w:proofErr w:type="gramStart"/>
      <w:r w:rsidRPr="00271B16">
        <w:rPr>
          <w:lang w:val="es-ES"/>
        </w:rPr>
        <w:t>Jefe</w:t>
      </w:r>
      <w:proofErr w:type="gramEnd"/>
      <w:r w:rsidRPr="00271B16">
        <w:rPr>
          <w:lang w:val="es-ES"/>
        </w:rPr>
        <w:t xml:space="preserve"> de Delegación ante el IPCC y la Comisión de Climatología de la OMM.</w:t>
      </w:r>
    </w:p>
    <w:p w14:paraId="4FEB8169" w14:textId="77777777" w:rsidR="00CE179E" w:rsidRPr="00271B16" w:rsidRDefault="00BE5C0B">
      <w:pPr>
        <w:pStyle w:val="ListParagraph"/>
        <w:numPr>
          <w:ilvl w:val="0"/>
          <w:numId w:val="1"/>
        </w:numPr>
        <w:tabs>
          <w:tab w:val="left" w:pos="1176"/>
          <w:tab w:val="left" w:pos="1188"/>
        </w:tabs>
        <w:ind w:left="1176" w:right="593" w:hanging="545"/>
        <w:rPr>
          <w:lang w:val="es-ES"/>
        </w:rPr>
      </w:pPr>
      <w:r w:rsidRPr="00271B16">
        <w:rPr>
          <w:lang w:val="es-ES"/>
        </w:rPr>
        <w:t>Se desempeñó como representante principal de los medios de comunicación en materia de ciencia climática, alerta temprana, tiempo y servicios climáticos para el TTMS. Asistió y organizó sesiones informativas y entrevistas para los medios de comunicación.</w:t>
      </w:r>
    </w:p>
    <w:p w14:paraId="4FEB816A" w14:textId="77777777" w:rsidR="00CE179E" w:rsidRPr="00271B16" w:rsidRDefault="00BE5C0B">
      <w:pPr>
        <w:pStyle w:val="ListParagraph"/>
        <w:numPr>
          <w:ilvl w:val="0"/>
          <w:numId w:val="1"/>
        </w:numPr>
        <w:tabs>
          <w:tab w:val="left" w:pos="1176"/>
          <w:tab w:val="left" w:pos="1188"/>
        </w:tabs>
        <w:ind w:left="1176" w:right="1116" w:hanging="545"/>
        <w:rPr>
          <w:lang w:val="es-ES"/>
        </w:rPr>
      </w:pPr>
      <w:r w:rsidRPr="00271B16">
        <w:rPr>
          <w:lang w:val="es-ES"/>
        </w:rPr>
        <w:t>Colaboró con otros climatólogos, meteorólogos y profesionales regionales para desarrollar productos regionales fáciles de usar.</w:t>
      </w:r>
    </w:p>
    <w:p w14:paraId="4FEB816B" w14:textId="77777777" w:rsidR="00CE179E" w:rsidRPr="00271B16" w:rsidRDefault="00BE5C0B">
      <w:pPr>
        <w:pStyle w:val="ListParagraph"/>
        <w:numPr>
          <w:ilvl w:val="0"/>
          <w:numId w:val="1"/>
        </w:numPr>
        <w:tabs>
          <w:tab w:val="left" w:pos="1188"/>
          <w:tab w:val="left" w:pos="1238"/>
        </w:tabs>
        <w:ind w:left="1238" w:right="867" w:hanging="608"/>
        <w:rPr>
          <w:lang w:val="es-ES"/>
        </w:rPr>
      </w:pPr>
      <w:r w:rsidRPr="00271B16">
        <w:rPr>
          <w:lang w:val="es-ES"/>
        </w:rPr>
        <w:t>Facilitó la cooperación en investigación y el intercambio de datos dentro de la región, estableció enlaces con la comunidad de predicción meteorológica y climática de la región y mejoró la coordinación dentro de ella.</w:t>
      </w:r>
    </w:p>
    <w:p w14:paraId="4FEB816C" w14:textId="77777777" w:rsidR="00CE179E" w:rsidRPr="00271B16" w:rsidRDefault="00BE5C0B">
      <w:pPr>
        <w:pStyle w:val="ListParagraph"/>
        <w:numPr>
          <w:ilvl w:val="0"/>
          <w:numId w:val="1"/>
        </w:numPr>
        <w:tabs>
          <w:tab w:val="left" w:pos="1176"/>
          <w:tab w:val="left" w:pos="1188"/>
        </w:tabs>
        <w:ind w:left="1176" w:right="963" w:hanging="545"/>
        <w:rPr>
          <w:lang w:val="es-ES"/>
        </w:rPr>
      </w:pPr>
      <w:r w:rsidRPr="00271B16">
        <w:rPr>
          <w:lang w:val="es-ES"/>
        </w:rPr>
        <w:t>Redactó varios informes precisos y resúmenes de políticas después de las reuniones de los períodos de sesiones del IPCC para informar al Gobierno sobre los resultados, las opciones de política, los elementos de acción y las recomendaciones.</w:t>
      </w:r>
    </w:p>
    <w:p w14:paraId="4FEB816D" w14:textId="77777777" w:rsidR="00CE179E" w:rsidRPr="00271B16" w:rsidRDefault="00BE5C0B">
      <w:pPr>
        <w:tabs>
          <w:tab w:val="right" w:pos="9729"/>
        </w:tabs>
        <w:spacing w:before="243"/>
        <w:ind w:left="271"/>
        <w:rPr>
          <w:b/>
          <w:lang w:val="es-ES"/>
        </w:rPr>
      </w:pPr>
      <w:r w:rsidRPr="00271B16">
        <w:rPr>
          <w:b/>
          <w:lang w:val="es-ES"/>
        </w:rPr>
        <w:t>Meteorólogo Senior</w:t>
      </w:r>
      <w:r w:rsidRPr="00271B16">
        <w:rPr>
          <w:lang w:val="es-ES"/>
        </w:rPr>
        <w:t>, Servicio Meteorológico de Trinidad y Tobago</w:t>
      </w:r>
      <w:r w:rsidRPr="00271B16">
        <w:rPr>
          <w:lang w:val="es-ES"/>
        </w:rPr>
        <w:tab/>
      </w:r>
      <w:r w:rsidRPr="00271B16">
        <w:rPr>
          <w:b/>
          <w:spacing w:val="-2"/>
          <w:lang w:val="es-ES"/>
        </w:rPr>
        <w:t>2009- 2013</w:t>
      </w:r>
    </w:p>
    <w:p w14:paraId="4FEB816E" w14:textId="77777777" w:rsidR="00CE179E" w:rsidRPr="00271B16" w:rsidRDefault="00CE179E">
      <w:pPr>
        <w:pStyle w:val="BodyText"/>
        <w:spacing w:before="5"/>
        <w:rPr>
          <w:b/>
          <w:lang w:val="es-ES"/>
        </w:rPr>
      </w:pPr>
    </w:p>
    <w:p w14:paraId="4FEB816F" w14:textId="77777777" w:rsidR="00CE179E" w:rsidRPr="00271B16" w:rsidRDefault="00BE5C0B">
      <w:pPr>
        <w:pStyle w:val="ListParagraph"/>
        <w:numPr>
          <w:ilvl w:val="0"/>
          <w:numId w:val="1"/>
        </w:numPr>
        <w:tabs>
          <w:tab w:val="left" w:pos="991"/>
        </w:tabs>
        <w:spacing w:line="237" w:lineRule="auto"/>
        <w:ind w:left="991" w:right="319" w:hanging="360"/>
        <w:rPr>
          <w:lang w:val="es-ES"/>
        </w:rPr>
      </w:pPr>
      <w:r w:rsidRPr="00271B16">
        <w:rPr>
          <w:lang w:val="es-ES"/>
        </w:rPr>
        <w:t>Preparados, actualizados, personalizados y entregados pronósticos meteorológicos altamente locales al público en general, medios de comunicación y en todas las plataformas de medios.</w:t>
      </w:r>
    </w:p>
    <w:p w14:paraId="4FEB8170" w14:textId="77777777" w:rsidR="00CE179E" w:rsidRPr="00271B16" w:rsidRDefault="00BE5C0B">
      <w:pPr>
        <w:pStyle w:val="ListParagraph"/>
        <w:numPr>
          <w:ilvl w:val="0"/>
          <w:numId w:val="1"/>
        </w:numPr>
        <w:tabs>
          <w:tab w:val="left" w:pos="991"/>
        </w:tabs>
        <w:spacing w:before="3" w:line="237" w:lineRule="auto"/>
        <w:ind w:left="991" w:right="314" w:hanging="360"/>
        <w:rPr>
          <w:lang w:val="es-ES"/>
        </w:rPr>
      </w:pPr>
      <w:r w:rsidRPr="00271B16">
        <w:rPr>
          <w:lang w:val="es-ES"/>
        </w:rPr>
        <w:t>Eventos climáticos extremos y severos identificados y proporcionar pronósticos y advertencias tempranos y accionables.</w:t>
      </w:r>
    </w:p>
    <w:p w14:paraId="4FEB8171" w14:textId="77777777" w:rsidR="00CE179E" w:rsidRPr="00271B16" w:rsidRDefault="00BE5C0B">
      <w:pPr>
        <w:pStyle w:val="ListParagraph"/>
        <w:numPr>
          <w:ilvl w:val="0"/>
          <w:numId w:val="1"/>
        </w:numPr>
        <w:tabs>
          <w:tab w:val="left" w:pos="991"/>
        </w:tabs>
        <w:spacing w:before="5" w:line="237" w:lineRule="auto"/>
        <w:ind w:left="991" w:right="321" w:hanging="360"/>
        <w:rPr>
          <w:lang w:val="es-ES"/>
        </w:rPr>
      </w:pPr>
      <w:r w:rsidRPr="00271B16">
        <w:rPr>
          <w:lang w:val="es-ES"/>
        </w:rPr>
        <w:t>Pronosticadores meteorológicos junior, meteorólogos y expertos guiados en la determinación y entrega de pronósticos meteorológicos útiles y precisos.</w:t>
      </w:r>
    </w:p>
    <w:p w14:paraId="4FEB8172" w14:textId="77777777" w:rsidR="00CE179E" w:rsidRPr="00271B16" w:rsidRDefault="00BE5C0B">
      <w:pPr>
        <w:pStyle w:val="ListParagraph"/>
        <w:numPr>
          <w:ilvl w:val="0"/>
          <w:numId w:val="1"/>
        </w:numPr>
        <w:tabs>
          <w:tab w:val="left" w:pos="991"/>
        </w:tabs>
        <w:spacing w:before="3" w:line="237" w:lineRule="auto"/>
        <w:ind w:left="991" w:right="312" w:hanging="360"/>
        <w:rPr>
          <w:lang w:val="es-ES"/>
        </w:rPr>
      </w:pPr>
      <w:r w:rsidRPr="00271B16">
        <w:rPr>
          <w:lang w:val="es-ES"/>
        </w:rPr>
        <w:t>Observación y vigilancia supervisadas de las estaciones meteorológicas e implementa diversas técnicas para la investigación y el análisis del tiempo.</w:t>
      </w:r>
    </w:p>
    <w:p w14:paraId="4FEB8173" w14:textId="77777777" w:rsidR="00CE179E" w:rsidRPr="00271B16" w:rsidRDefault="00BE5C0B">
      <w:pPr>
        <w:pStyle w:val="ListParagraph"/>
        <w:numPr>
          <w:ilvl w:val="0"/>
          <w:numId w:val="1"/>
        </w:numPr>
        <w:tabs>
          <w:tab w:val="left" w:pos="991"/>
        </w:tabs>
        <w:spacing w:before="4" w:line="237" w:lineRule="auto"/>
        <w:ind w:left="991" w:right="316" w:hanging="360"/>
        <w:rPr>
          <w:lang w:val="es-ES"/>
        </w:rPr>
      </w:pPr>
      <w:r w:rsidRPr="00271B16">
        <w:rPr>
          <w:lang w:val="es-ES"/>
        </w:rPr>
        <w:t>Desarrolló y apoyó la preparación de los pronósticos hidrometeorológicos y de inundaciones, alertas e informes de sequía.</w:t>
      </w:r>
    </w:p>
    <w:p w14:paraId="4FEB8174" w14:textId="77777777" w:rsidR="00CE179E" w:rsidRPr="00271B16" w:rsidRDefault="00BE5C0B">
      <w:pPr>
        <w:tabs>
          <w:tab w:val="left" w:pos="8665"/>
        </w:tabs>
        <w:spacing w:before="251"/>
        <w:ind w:left="271"/>
        <w:rPr>
          <w:b/>
          <w:lang w:val="es-ES"/>
        </w:rPr>
      </w:pPr>
      <w:r w:rsidRPr="00271B16">
        <w:rPr>
          <w:b/>
          <w:lang w:val="es-ES"/>
        </w:rPr>
        <w:t>Meteorólogo</w:t>
      </w:r>
      <w:r w:rsidRPr="00271B16">
        <w:rPr>
          <w:lang w:val="es-ES"/>
        </w:rPr>
        <w:t>, Servicio Meteorológico de Trinidad y Tobago</w:t>
      </w:r>
      <w:r w:rsidRPr="00271B16">
        <w:rPr>
          <w:lang w:val="es-ES"/>
        </w:rPr>
        <w:tab/>
      </w:r>
      <w:r w:rsidRPr="00271B16">
        <w:rPr>
          <w:b/>
          <w:spacing w:val="-2"/>
          <w:lang w:val="es-ES"/>
        </w:rPr>
        <w:t>2003-2009</w:t>
      </w:r>
    </w:p>
    <w:p w14:paraId="4FEB8175" w14:textId="77777777" w:rsidR="00CE179E" w:rsidRPr="00271B16" w:rsidRDefault="00BE5C0B">
      <w:pPr>
        <w:pStyle w:val="ListParagraph"/>
        <w:numPr>
          <w:ilvl w:val="0"/>
          <w:numId w:val="1"/>
        </w:numPr>
        <w:tabs>
          <w:tab w:val="left" w:pos="991"/>
        </w:tabs>
        <w:spacing w:before="1" w:line="269" w:lineRule="exact"/>
        <w:ind w:left="991" w:hanging="360"/>
        <w:rPr>
          <w:lang w:val="es-ES"/>
        </w:rPr>
      </w:pPr>
      <w:r w:rsidRPr="00271B16">
        <w:rPr>
          <w:lang w:val="es-ES"/>
        </w:rPr>
        <w:t>Datos registrados y analizados de estaciones meteorológicas, radares, satélites, y sensores remotos.</w:t>
      </w:r>
    </w:p>
    <w:p w14:paraId="4FEB8176" w14:textId="77777777" w:rsidR="00CE179E" w:rsidRPr="00271B16" w:rsidRDefault="00BE5C0B">
      <w:pPr>
        <w:pStyle w:val="ListParagraph"/>
        <w:numPr>
          <w:ilvl w:val="0"/>
          <w:numId w:val="1"/>
        </w:numPr>
        <w:tabs>
          <w:tab w:val="left" w:pos="991"/>
        </w:tabs>
        <w:spacing w:line="269" w:lineRule="exact"/>
        <w:ind w:left="991" w:hanging="360"/>
        <w:rPr>
          <w:lang w:val="es-ES"/>
        </w:rPr>
      </w:pPr>
      <w:r w:rsidRPr="00271B16">
        <w:rPr>
          <w:lang w:val="es-ES"/>
        </w:rPr>
        <w:t>Emitió alertas y advertencias de clima severo para inundaciones, tormentas tropicales y huracanes.</w:t>
      </w:r>
    </w:p>
    <w:p w14:paraId="4FEB8177" w14:textId="77777777" w:rsidR="00CE179E" w:rsidRPr="00271B16" w:rsidRDefault="00BE5C0B">
      <w:pPr>
        <w:pStyle w:val="ListParagraph"/>
        <w:numPr>
          <w:ilvl w:val="0"/>
          <w:numId w:val="1"/>
        </w:numPr>
        <w:tabs>
          <w:tab w:val="left" w:pos="991"/>
        </w:tabs>
        <w:spacing w:before="2" w:line="237" w:lineRule="auto"/>
        <w:ind w:left="991" w:right="314" w:hanging="360"/>
        <w:rPr>
          <w:lang w:val="es-ES"/>
        </w:rPr>
      </w:pPr>
      <w:r w:rsidRPr="00271B16">
        <w:rPr>
          <w:lang w:val="es-ES"/>
        </w:rPr>
        <w:t>Alerta emitida a través del sistema de alerta temprana para la preparación para desastres hidrometeorológicos.</w:t>
      </w:r>
    </w:p>
    <w:p w14:paraId="4FEB8178" w14:textId="77777777" w:rsidR="00CE179E" w:rsidRPr="00271B16" w:rsidRDefault="00BE5C0B">
      <w:pPr>
        <w:pStyle w:val="ListParagraph"/>
        <w:numPr>
          <w:ilvl w:val="0"/>
          <w:numId w:val="1"/>
        </w:numPr>
        <w:tabs>
          <w:tab w:val="left" w:pos="991"/>
        </w:tabs>
        <w:spacing w:before="1" w:line="268" w:lineRule="exact"/>
        <w:ind w:left="991" w:hanging="360"/>
        <w:rPr>
          <w:lang w:val="es-ES"/>
        </w:rPr>
      </w:pPr>
      <w:r w:rsidRPr="00271B16">
        <w:rPr>
          <w:lang w:val="es-ES"/>
        </w:rPr>
        <w:t>Proporcionó a los clientes informes y pronósticos meteorológicos.</w:t>
      </w:r>
    </w:p>
    <w:p w14:paraId="4FEB8179" w14:textId="77777777" w:rsidR="00CE179E" w:rsidRPr="00271B16" w:rsidRDefault="00BE5C0B">
      <w:pPr>
        <w:pStyle w:val="ListParagraph"/>
        <w:numPr>
          <w:ilvl w:val="0"/>
          <w:numId w:val="1"/>
        </w:numPr>
        <w:tabs>
          <w:tab w:val="left" w:pos="991"/>
        </w:tabs>
        <w:spacing w:line="268" w:lineRule="exact"/>
        <w:ind w:left="991" w:hanging="360"/>
        <w:rPr>
          <w:lang w:val="es-ES"/>
        </w:rPr>
      </w:pPr>
      <w:r w:rsidRPr="00271B16">
        <w:rPr>
          <w:lang w:val="es-ES"/>
        </w:rPr>
        <w:t>Observaciones interpretadas desde la tierra, el mar, y la atmósfera.</w:t>
      </w:r>
    </w:p>
    <w:p w14:paraId="4FEB817A" w14:textId="77777777" w:rsidR="00CE179E" w:rsidRPr="00271B16" w:rsidRDefault="00BE5C0B">
      <w:pPr>
        <w:spacing w:before="249"/>
        <w:ind w:left="271"/>
        <w:rPr>
          <w:lang w:val="es-ES"/>
        </w:rPr>
      </w:pPr>
      <w:r w:rsidRPr="00271B16">
        <w:rPr>
          <w:b/>
          <w:color w:val="0066FF"/>
          <w:lang w:val="es-ES"/>
        </w:rPr>
        <w:t xml:space="preserve">ACTIVIDADES PROFESIONALES </w:t>
      </w:r>
      <w:r w:rsidRPr="00271B16">
        <w:rPr>
          <w:spacing w:val="-2"/>
          <w:lang w:val="es-ES"/>
        </w:rPr>
        <w:t>(Seleccionadas)</w:t>
      </w:r>
    </w:p>
    <w:p w14:paraId="4FEB817B" w14:textId="77777777" w:rsidR="00CE179E" w:rsidRPr="00271B16" w:rsidRDefault="00CE179E">
      <w:pPr>
        <w:pStyle w:val="BodyText"/>
        <w:spacing w:before="1"/>
        <w:rPr>
          <w:lang w:val="es-ES"/>
        </w:rPr>
      </w:pPr>
    </w:p>
    <w:p w14:paraId="4FEB817C" w14:textId="77777777" w:rsidR="00CE179E" w:rsidRPr="00271B16" w:rsidRDefault="00BE5C0B">
      <w:pPr>
        <w:ind w:left="271"/>
        <w:rPr>
          <w:b/>
          <w:lang w:val="es-ES"/>
        </w:rPr>
      </w:pPr>
      <w:r w:rsidRPr="00271B16">
        <w:rPr>
          <w:b/>
          <w:u w:val="single"/>
          <w:lang w:val="es-ES"/>
        </w:rPr>
        <w:t>Regional e Internacional</w:t>
      </w:r>
    </w:p>
    <w:p w14:paraId="4FEB817D" w14:textId="77777777" w:rsidR="00CE179E" w:rsidRPr="00271B16" w:rsidRDefault="00CE179E">
      <w:pPr>
        <w:pStyle w:val="BodyText"/>
        <w:rPr>
          <w:b/>
          <w:lang w:val="es-ES"/>
        </w:rPr>
      </w:pPr>
    </w:p>
    <w:p w14:paraId="4FEB817E" w14:textId="77777777" w:rsidR="00CE179E" w:rsidRDefault="00BE5C0B">
      <w:pPr>
        <w:tabs>
          <w:tab w:val="left" w:pos="2432"/>
        </w:tabs>
        <w:ind w:left="271"/>
        <w:rPr>
          <w:b/>
        </w:rPr>
      </w:pPr>
      <w:r>
        <w:rPr>
          <w:b/>
        </w:rPr>
        <w:t>2022- actualidad</w:t>
      </w:r>
      <w:r>
        <w:rPr>
          <w:b/>
        </w:rPr>
        <w:tab/>
      </w:r>
      <w:r>
        <w:rPr>
          <w:b/>
          <w:spacing w:val="-2"/>
        </w:rPr>
        <w:t>Servicios</w:t>
      </w:r>
    </w:p>
    <w:p w14:paraId="4FEB817F" w14:textId="77777777" w:rsidR="00CE179E" w:rsidRDefault="00CE179E">
      <w:pPr>
        <w:pStyle w:val="BodyText"/>
        <w:rPr>
          <w:b/>
        </w:rPr>
      </w:pPr>
    </w:p>
    <w:p w14:paraId="4FEB8180" w14:textId="77777777" w:rsidR="00CE179E" w:rsidRPr="00271B16" w:rsidRDefault="00BE5C0B">
      <w:pPr>
        <w:pStyle w:val="ListParagraph"/>
        <w:numPr>
          <w:ilvl w:val="0"/>
          <w:numId w:val="1"/>
        </w:numPr>
        <w:tabs>
          <w:tab w:val="left" w:pos="991"/>
        </w:tabs>
        <w:ind w:left="991" w:hanging="360"/>
        <w:rPr>
          <w:b/>
          <w:lang w:val="es-ES"/>
        </w:rPr>
      </w:pPr>
      <w:r w:rsidRPr="00271B16">
        <w:rPr>
          <w:b/>
          <w:lang w:val="es-ES"/>
        </w:rPr>
        <w:t xml:space="preserve">Presidente del Comité de Servicios de la OMM AR IV – </w:t>
      </w:r>
      <w:r w:rsidRPr="00271B16">
        <w:rPr>
          <w:lang w:val="es-ES"/>
        </w:rPr>
        <w:t>2023 – 2025</w:t>
      </w:r>
      <w:r w:rsidRPr="00271B16">
        <w:rPr>
          <w:b/>
          <w:spacing w:val="-2"/>
          <w:lang w:val="es-ES"/>
        </w:rPr>
        <w:t>.</w:t>
      </w:r>
    </w:p>
    <w:p w14:paraId="4FEB8181" w14:textId="77777777" w:rsidR="00CE179E" w:rsidRPr="00271B16" w:rsidRDefault="00BE5C0B">
      <w:pPr>
        <w:pStyle w:val="ListParagraph"/>
        <w:numPr>
          <w:ilvl w:val="0"/>
          <w:numId w:val="1"/>
        </w:numPr>
        <w:tabs>
          <w:tab w:val="left" w:pos="991"/>
        </w:tabs>
        <w:spacing w:before="252"/>
        <w:ind w:left="991" w:right="309" w:hanging="360"/>
        <w:rPr>
          <w:lang w:val="es-ES"/>
        </w:rPr>
      </w:pPr>
      <w:r w:rsidRPr="00271B16">
        <w:rPr>
          <w:b/>
          <w:lang w:val="es-ES"/>
        </w:rPr>
        <w:t xml:space="preserve">Miembro Organizador y Presentador </w:t>
      </w:r>
      <w:r w:rsidRPr="00271B16">
        <w:rPr>
          <w:lang w:val="es-ES"/>
        </w:rPr>
        <w:t xml:space="preserve">- </w:t>
      </w:r>
      <w:r w:rsidRPr="00271B16">
        <w:rPr>
          <w:b/>
          <w:lang w:val="es-ES"/>
        </w:rPr>
        <w:t xml:space="preserve">Webinar regional: </w:t>
      </w:r>
      <w:r w:rsidRPr="00271B16">
        <w:rPr>
          <w:lang w:val="es-ES"/>
        </w:rPr>
        <w:t>Servicios Climáticos en la AR IV: Buenas prácticas y contribución a la adaptación y gestión de riesgos (2024).</w:t>
      </w:r>
    </w:p>
    <w:p w14:paraId="4FEB8182" w14:textId="77777777" w:rsidR="00CE179E" w:rsidRPr="00271B16" w:rsidRDefault="00BE5C0B">
      <w:pPr>
        <w:pStyle w:val="ListParagraph"/>
        <w:numPr>
          <w:ilvl w:val="0"/>
          <w:numId w:val="1"/>
        </w:numPr>
        <w:tabs>
          <w:tab w:val="left" w:pos="991"/>
        </w:tabs>
        <w:spacing w:before="250" w:line="242" w:lineRule="auto"/>
        <w:ind w:left="991" w:right="319" w:hanging="360"/>
        <w:rPr>
          <w:lang w:val="es-ES"/>
        </w:rPr>
      </w:pPr>
      <w:r w:rsidRPr="00271B16">
        <w:rPr>
          <w:b/>
          <w:lang w:val="es-ES"/>
        </w:rPr>
        <w:t xml:space="preserve">Lista de Prioridades de Peligros de la AR IV </w:t>
      </w:r>
      <w:r w:rsidRPr="00271B16">
        <w:rPr>
          <w:lang w:val="es-ES"/>
        </w:rPr>
        <w:t>– Lideró el desarrollo de la Lista de Prioridades de Peligros de la AR IV (2024).</w:t>
      </w:r>
    </w:p>
    <w:p w14:paraId="4FEB8183" w14:textId="77777777" w:rsidR="00CE179E" w:rsidRPr="00271B16" w:rsidRDefault="00BE5C0B">
      <w:pPr>
        <w:pStyle w:val="ListParagraph"/>
        <w:numPr>
          <w:ilvl w:val="0"/>
          <w:numId w:val="1"/>
        </w:numPr>
        <w:tabs>
          <w:tab w:val="left" w:pos="991"/>
        </w:tabs>
        <w:spacing w:before="246" w:line="242" w:lineRule="auto"/>
        <w:ind w:left="991" w:right="319" w:hanging="360"/>
        <w:rPr>
          <w:lang w:val="es-ES"/>
        </w:rPr>
      </w:pPr>
      <w:r w:rsidRPr="00271B16">
        <w:rPr>
          <w:b/>
          <w:lang w:val="es-ES"/>
        </w:rPr>
        <w:t xml:space="preserve">Panelista y presentador del </w:t>
      </w:r>
      <w:r w:rsidRPr="00271B16">
        <w:rPr>
          <w:lang w:val="es-ES"/>
        </w:rPr>
        <w:t xml:space="preserve">2º Simposio OMM-OMI sobre Clima Marítimo Extremo: </w:t>
      </w:r>
      <w:r w:rsidRPr="00271B16">
        <w:rPr>
          <w:lang w:val="es-ES"/>
        </w:rPr>
        <w:lastRenderedPageBreak/>
        <w:t>Reducción de la brecha de conocimientos hacia un transporte marítimo más seguro (2024).</w:t>
      </w:r>
    </w:p>
    <w:p w14:paraId="4FEB8184" w14:textId="77777777" w:rsidR="00CE179E" w:rsidRDefault="00BE5C0B">
      <w:pPr>
        <w:pStyle w:val="ListParagraph"/>
        <w:numPr>
          <w:ilvl w:val="0"/>
          <w:numId w:val="1"/>
        </w:numPr>
        <w:tabs>
          <w:tab w:val="left" w:pos="991"/>
        </w:tabs>
        <w:spacing w:before="247"/>
        <w:ind w:left="991" w:right="312" w:hanging="360"/>
      </w:pPr>
      <w:r w:rsidRPr="00271B16">
        <w:rPr>
          <w:b/>
          <w:lang w:val="es-ES"/>
        </w:rPr>
        <w:t xml:space="preserve">Coautor del documento de alerta temprana de la OMM </w:t>
      </w:r>
      <w:r w:rsidRPr="00271B16">
        <w:rPr>
          <w:lang w:val="es-ES"/>
        </w:rPr>
        <w:t xml:space="preserve">- Enfoque de todos los miembros para la coordinación de proyectos de alerta temprana en el Caribe (2024). </w:t>
      </w:r>
      <w:r>
        <w:t>Boletín de la OMM Vol. 73 (1) – 2024.</w:t>
      </w:r>
    </w:p>
    <w:p w14:paraId="4FEB8185" w14:textId="77777777" w:rsidR="00CE179E" w:rsidRDefault="00CE179E">
      <w:pPr>
        <w:pStyle w:val="ListParagraph"/>
        <w:sectPr w:rsidR="00CE179E">
          <w:pgSz w:w="12240" w:h="15840"/>
          <w:pgMar w:top="640" w:right="720" w:bottom="1120" w:left="1080" w:header="0" w:footer="924" w:gutter="0"/>
          <w:cols w:space="720"/>
        </w:sectPr>
      </w:pPr>
    </w:p>
    <w:p w14:paraId="4FEB8186" w14:textId="77777777" w:rsidR="00CE179E" w:rsidRDefault="00BE5C0B">
      <w:pPr>
        <w:pStyle w:val="BodyText"/>
        <w:ind w:left="334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4FEB818E" wp14:editId="4FEB818F">
            <wp:extent cx="2120156" cy="33147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156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B8187" w14:textId="77777777" w:rsidR="00CE179E" w:rsidRDefault="00CE179E">
      <w:pPr>
        <w:pStyle w:val="BodyText"/>
        <w:spacing w:before="61"/>
        <w:rPr>
          <w:sz w:val="28"/>
        </w:rPr>
      </w:pPr>
    </w:p>
    <w:p w14:paraId="4FEB8188" w14:textId="77777777" w:rsidR="00CE179E" w:rsidRPr="00271B16" w:rsidRDefault="00BE5C0B">
      <w:pPr>
        <w:ind w:left="2209" w:right="2566"/>
        <w:jc w:val="center"/>
        <w:rPr>
          <w:sz w:val="28"/>
          <w:lang w:val="es-ES"/>
        </w:rPr>
      </w:pPr>
      <w:r w:rsidRPr="00271B16">
        <w:rPr>
          <w:sz w:val="28"/>
          <w:lang w:val="es-ES"/>
        </w:rPr>
        <w:t>Solo se convirtieron dos páginas.</w:t>
      </w:r>
    </w:p>
    <w:p w14:paraId="4FEB8189" w14:textId="77777777" w:rsidR="00CE179E" w:rsidRPr="00271B16" w:rsidRDefault="00BE5C0B">
      <w:pPr>
        <w:spacing w:before="161"/>
        <w:ind w:left="2209" w:right="2566"/>
        <w:jc w:val="center"/>
        <w:rPr>
          <w:sz w:val="28"/>
          <w:lang w:val="es-ES"/>
        </w:rPr>
      </w:pPr>
      <w:r w:rsidRPr="00271B16">
        <w:rPr>
          <w:sz w:val="28"/>
          <w:lang w:val="es-ES"/>
        </w:rPr>
        <w:t xml:space="preserve">Regístrese </w:t>
      </w:r>
      <w:r w:rsidRPr="00271B16">
        <w:rPr>
          <w:b/>
          <w:sz w:val="28"/>
          <w:lang w:val="es-ES"/>
        </w:rPr>
        <w:t xml:space="preserve"> </w:t>
      </w:r>
      <w:r w:rsidRPr="00271B16">
        <w:rPr>
          <w:sz w:val="28"/>
          <w:lang w:val="es-ES"/>
        </w:rPr>
        <w:t>para convertir el documento completo.</w:t>
      </w:r>
    </w:p>
    <w:p w14:paraId="4FEB818A" w14:textId="77777777" w:rsidR="00CE179E" w:rsidRPr="00271B16" w:rsidRDefault="00CE179E">
      <w:pPr>
        <w:pStyle w:val="BodyText"/>
        <w:spacing w:before="183"/>
        <w:rPr>
          <w:sz w:val="28"/>
          <w:lang w:val="es-ES"/>
        </w:rPr>
      </w:pPr>
    </w:p>
    <w:p w14:paraId="4FEB818B" w14:textId="20761B1E" w:rsidR="00CE179E" w:rsidRDefault="00271B16">
      <w:pPr>
        <w:ind w:left="2209" w:right="2568"/>
        <w:jc w:val="center"/>
        <w:rPr>
          <w:b/>
          <w:sz w:val="30"/>
        </w:rPr>
      </w:pPr>
      <w:hyperlink r:id="rId11">
        <w:r w:rsidR="00BE5C0B">
          <w:rPr>
            <w:b/>
            <w:color w:val="2980B9"/>
            <w:spacing w:val="-2"/>
            <w:sz w:val="30"/>
            <w:u w:val="single" w:color="2980B9"/>
          </w:rPr>
          <w:t>www.freepdfconvert.com/membership</w:t>
        </w:r>
      </w:hyperlink>
    </w:p>
    <w:sectPr w:rsidR="00CE179E">
      <w:footerReference w:type="default" r:id="rId12"/>
      <w:pgSz w:w="12240" w:h="15840"/>
      <w:pgMar w:top="1480" w:right="720" w:bottom="280" w:left="10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B8196" w14:textId="77777777" w:rsidR="00BE5C0B" w:rsidRDefault="00BE5C0B">
      <w:r>
        <w:separator/>
      </w:r>
    </w:p>
  </w:endnote>
  <w:endnote w:type="continuationSeparator" w:id="0">
    <w:p w14:paraId="4FEB8198" w14:textId="77777777" w:rsidR="00BE5C0B" w:rsidRDefault="00BE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B8190" w14:textId="77777777" w:rsidR="00CE179E" w:rsidRDefault="00BE5C0B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9472" behindDoc="1" locked="0" layoutInCell="1" allowOverlap="1" wp14:anchorId="4FEB8192" wp14:editId="4FEB8193">
              <wp:simplePos x="0" y="0"/>
              <wp:positionH relativeFrom="page">
                <wp:posOffset>3909948</wp:posOffset>
              </wp:positionH>
              <wp:positionV relativeFrom="page">
                <wp:posOffset>9331993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EB8194" w14:textId="77777777" w:rsidR="00CE179E" w:rsidRDefault="00BE5C0B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EB819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7.85pt;margin-top:734.8pt;width:13pt;height:15.3pt;z-index:-157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" filled="f" stroked="f">
              <v:textbox inset="0,0,0,0">
                <w:txbxContent>
                  <w:p w14:paraId="4FEB8194" w14:textId="77777777" w:rsidR="00CE179E" w:rsidRDefault="00BE5C0B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B8191" w14:textId="77777777" w:rsidR="00CE179E" w:rsidRDefault="00CE179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B8192" w14:textId="77777777" w:rsidR="00BE5C0B" w:rsidRDefault="00BE5C0B">
      <w:r>
        <w:separator/>
      </w:r>
    </w:p>
  </w:footnote>
  <w:footnote w:type="continuationSeparator" w:id="0">
    <w:p w14:paraId="4FEB8194" w14:textId="77777777" w:rsidR="00BE5C0B" w:rsidRDefault="00BE5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B6BFE"/>
    <w:multiLevelType w:val="hybridMultilevel"/>
    <w:tmpl w:val="7DA487D8"/>
    <w:lvl w:ilvl="0" w:tplc="DCA66EDE">
      <w:numFmt w:val="bullet"/>
      <w:lvlText w:val=""/>
      <w:lvlJc w:val="left"/>
      <w:pPr>
        <w:ind w:left="1183" w:hanging="5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E123350">
      <w:numFmt w:val="bullet"/>
      <w:lvlText w:val="•"/>
      <w:lvlJc w:val="left"/>
      <w:pPr>
        <w:ind w:left="2106" w:hanging="557"/>
      </w:pPr>
      <w:rPr>
        <w:rFonts w:hint="default"/>
        <w:lang w:val="en-US" w:eastAsia="en-US" w:bidi="ar-SA"/>
      </w:rPr>
    </w:lvl>
    <w:lvl w:ilvl="2" w:tplc="DE8ACFB2">
      <w:numFmt w:val="bullet"/>
      <w:lvlText w:val="•"/>
      <w:lvlJc w:val="left"/>
      <w:pPr>
        <w:ind w:left="3032" w:hanging="557"/>
      </w:pPr>
      <w:rPr>
        <w:rFonts w:hint="default"/>
        <w:lang w:val="en-US" w:eastAsia="en-US" w:bidi="ar-SA"/>
      </w:rPr>
    </w:lvl>
    <w:lvl w:ilvl="3" w:tplc="678CDB26">
      <w:numFmt w:val="bullet"/>
      <w:lvlText w:val="•"/>
      <w:lvlJc w:val="left"/>
      <w:pPr>
        <w:ind w:left="3958" w:hanging="557"/>
      </w:pPr>
      <w:rPr>
        <w:rFonts w:hint="default"/>
        <w:lang w:val="en-US" w:eastAsia="en-US" w:bidi="ar-SA"/>
      </w:rPr>
    </w:lvl>
    <w:lvl w:ilvl="4" w:tplc="E7DA59FC">
      <w:numFmt w:val="bullet"/>
      <w:lvlText w:val="•"/>
      <w:lvlJc w:val="left"/>
      <w:pPr>
        <w:ind w:left="4884" w:hanging="557"/>
      </w:pPr>
      <w:rPr>
        <w:rFonts w:hint="default"/>
        <w:lang w:val="en-US" w:eastAsia="en-US" w:bidi="ar-SA"/>
      </w:rPr>
    </w:lvl>
    <w:lvl w:ilvl="5" w:tplc="720CD910">
      <w:numFmt w:val="bullet"/>
      <w:lvlText w:val="•"/>
      <w:lvlJc w:val="left"/>
      <w:pPr>
        <w:ind w:left="5810" w:hanging="557"/>
      </w:pPr>
      <w:rPr>
        <w:rFonts w:hint="default"/>
        <w:lang w:val="en-US" w:eastAsia="en-US" w:bidi="ar-SA"/>
      </w:rPr>
    </w:lvl>
    <w:lvl w:ilvl="6" w:tplc="DEFE5BA8">
      <w:numFmt w:val="bullet"/>
      <w:lvlText w:val="•"/>
      <w:lvlJc w:val="left"/>
      <w:pPr>
        <w:ind w:left="6736" w:hanging="557"/>
      </w:pPr>
      <w:rPr>
        <w:rFonts w:hint="default"/>
        <w:lang w:val="en-US" w:eastAsia="en-US" w:bidi="ar-SA"/>
      </w:rPr>
    </w:lvl>
    <w:lvl w:ilvl="7" w:tplc="D89A2076">
      <w:numFmt w:val="bullet"/>
      <w:lvlText w:val="•"/>
      <w:lvlJc w:val="left"/>
      <w:pPr>
        <w:ind w:left="7662" w:hanging="557"/>
      </w:pPr>
      <w:rPr>
        <w:rFonts w:hint="default"/>
        <w:lang w:val="en-US" w:eastAsia="en-US" w:bidi="ar-SA"/>
      </w:rPr>
    </w:lvl>
    <w:lvl w:ilvl="8" w:tplc="C4F8126A">
      <w:numFmt w:val="bullet"/>
      <w:lvlText w:val="•"/>
      <w:lvlJc w:val="left"/>
      <w:pPr>
        <w:ind w:left="8588" w:hanging="557"/>
      </w:pPr>
      <w:rPr>
        <w:rFonts w:hint="default"/>
        <w:lang w:val="en-US" w:eastAsia="en-US" w:bidi="ar-SA"/>
      </w:rPr>
    </w:lvl>
  </w:abstractNum>
  <w:num w:numId="1" w16cid:durableId="1381243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9E"/>
    <w:rsid w:val="00271B16"/>
    <w:rsid w:val="00BE5C0B"/>
    <w:rsid w:val="00CE179E"/>
    <w:rsid w:val="00FA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B814C"/>
  <w15:docId w15:val="{82E3B5CB-88CD-40E1-A2EE-CEBACCED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99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271B1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r.cmo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kerr@cmo.org.t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reepdfconvert.com/membershi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1001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Currículum</dc:title>
  <dc:creator>Director E Moolchan</dc:creator>
  <cp:lastModifiedBy>Jose Noboa</cp:lastModifiedBy>
  <cp:revision>1</cp:revision>
  <dcterms:created xsi:type="dcterms:W3CDTF">2025-03-24T16:19:00Z</dcterms:created>
  <dcterms:modified xsi:type="dcterms:W3CDTF">2025-03-24T16:23:00Z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2025-03-24T00:00:00Z</vt:filetime>
  </property>
  <property fmtid="{D5CDD505-2E9C-101B-9397-08002B2CF9AE}" pid="5" name="Producer">
    <vt:lpwstr>Microsoft® Word 2016</vt:lpwstr>
  </property>
</Properties>
</file>