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48392B" w14:paraId="5E64D59D" w14:textId="77777777" w:rsidTr="00826D53">
        <w:trPr>
          <w:trHeight w:val="282"/>
        </w:trPr>
        <w:tc>
          <w:tcPr>
            <w:tcW w:w="500" w:type="dxa"/>
            <w:vMerge w:val="restart"/>
            <w:tcBorders>
              <w:bottom w:val="nil"/>
            </w:tcBorders>
            <w:textDirection w:val="btLr"/>
          </w:tcPr>
          <w:p w14:paraId="49A8FEE8" w14:textId="1310E65E" w:rsidR="00A80767" w:rsidRPr="00B24FC9" w:rsidRDefault="002A16C4" w:rsidP="00C733D4">
            <w:pPr>
              <w:tabs>
                <w:tab w:val="clear" w:pos="1134"/>
                <w:tab w:val="left" w:pos="6946"/>
              </w:tabs>
              <w:suppressAutoHyphens/>
              <w:spacing w:after="120" w:line="252" w:lineRule="auto"/>
              <w:ind w:left="113" w:right="113"/>
              <w:rPr>
                <w:color w:val="365F91" w:themeColor="accent1" w:themeShade="BF"/>
                <w:sz w:val="12"/>
                <w:szCs w:val="12"/>
                <w:lang w:eastAsia="zh-CN"/>
              </w:rPr>
            </w:pPr>
            <w:r>
              <w:rPr>
                <w:color w:val="365F91" w:themeColor="accent1" w:themeShade="BF"/>
                <w:sz w:val="12"/>
                <w:szCs w:val="12"/>
                <w:lang w:eastAsia="zh-CN"/>
              </w:rPr>
              <w:t>ob</w:t>
            </w:r>
          </w:p>
        </w:tc>
        <w:tc>
          <w:tcPr>
            <w:tcW w:w="6852" w:type="dxa"/>
            <w:vMerge w:val="restart"/>
          </w:tcPr>
          <w:p w14:paraId="7347DF19" w14:textId="77777777" w:rsidR="00A80767" w:rsidRPr="0048392B" w:rsidRDefault="005F12BE" w:rsidP="00C733D4">
            <w:pPr>
              <w:tabs>
                <w:tab w:val="left" w:pos="6946"/>
              </w:tabs>
              <w:suppressAutoHyphens/>
              <w:spacing w:after="120" w:line="252" w:lineRule="auto"/>
              <w:jc w:val="left"/>
              <w:rPr>
                <w:rFonts w:cs="Tahoma"/>
                <w:b/>
                <w:bCs/>
                <w:color w:val="365F91" w:themeColor="accent1" w:themeShade="BF"/>
                <w:szCs w:val="22"/>
              </w:rPr>
            </w:pPr>
            <w:r w:rsidRPr="0048392B">
              <w:rPr>
                <w:rFonts w:ascii="Arial" w:hAnsi="Arial"/>
                <w:b/>
                <w:noProof/>
                <w:sz w:val="23"/>
                <w:szCs w:val="23"/>
              </w:rPr>
              <w:drawing>
                <wp:inline distT="0" distB="0" distL="0" distR="0" wp14:anchorId="74FFF900" wp14:editId="1B0070EF">
                  <wp:extent cx="1519311" cy="130279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9565" cy="1328732"/>
                          </a:xfrm>
                          <a:prstGeom prst="rect">
                            <a:avLst/>
                          </a:prstGeom>
                        </pic:spPr>
                      </pic:pic>
                    </a:graphicData>
                  </a:graphic>
                </wp:inline>
              </w:drawing>
            </w:r>
          </w:p>
        </w:tc>
        <w:tc>
          <w:tcPr>
            <w:tcW w:w="2962" w:type="dxa"/>
          </w:tcPr>
          <w:p w14:paraId="2746B39A" w14:textId="3520D043" w:rsidR="00A80767" w:rsidRPr="0048392B" w:rsidRDefault="005F12BE" w:rsidP="00826D53">
            <w:pPr>
              <w:tabs>
                <w:tab w:val="clear" w:pos="1134"/>
              </w:tabs>
              <w:spacing w:after="60"/>
              <w:ind w:right="-108"/>
              <w:jc w:val="right"/>
              <w:rPr>
                <w:rFonts w:cs="Tahoma"/>
                <w:b/>
                <w:bCs/>
                <w:color w:val="365F91" w:themeColor="accent1" w:themeShade="BF"/>
                <w:szCs w:val="22"/>
                <w:lang w:val="fr-FR"/>
              </w:rPr>
            </w:pPr>
            <w:r w:rsidRPr="0048392B">
              <w:rPr>
                <w:rFonts w:cs="Tahoma"/>
                <w:b/>
                <w:bCs/>
                <w:color w:val="365F91" w:themeColor="accent1" w:themeShade="BF"/>
                <w:szCs w:val="22"/>
                <w:lang w:val="fr-FR"/>
              </w:rPr>
              <w:t>AMCOMET-6/Rapport</w:t>
            </w:r>
          </w:p>
        </w:tc>
      </w:tr>
      <w:tr w:rsidR="00A80767" w:rsidRPr="0048392B" w14:paraId="4146FF9F" w14:textId="77777777" w:rsidTr="00826D53">
        <w:trPr>
          <w:trHeight w:val="730"/>
        </w:trPr>
        <w:tc>
          <w:tcPr>
            <w:tcW w:w="500" w:type="dxa"/>
            <w:vMerge/>
            <w:tcBorders>
              <w:bottom w:val="nil"/>
            </w:tcBorders>
          </w:tcPr>
          <w:p w14:paraId="5D63CA7D" w14:textId="77777777" w:rsidR="00A80767" w:rsidRPr="0048392B"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85C112C" w14:textId="77777777" w:rsidR="00A80767" w:rsidRPr="0048392B"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F0BB72C" w14:textId="5D8EF5C2" w:rsidR="00A80767" w:rsidRPr="0048392B" w:rsidRDefault="00A80767" w:rsidP="00826D53">
            <w:pPr>
              <w:tabs>
                <w:tab w:val="clear" w:pos="1134"/>
              </w:tabs>
              <w:spacing w:before="120" w:after="60"/>
              <w:ind w:right="-108"/>
              <w:jc w:val="right"/>
              <w:rPr>
                <w:rFonts w:cs="Tahoma"/>
                <w:color w:val="365F91" w:themeColor="accent1" w:themeShade="BF"/>
                <w:szCs w:val="22"/>
                <w:lang w:val="fr-FR"/>
              </w:rPr>
            </w:pPr>
            <w:r w:rsidRPr="0048392B">
              <w:rPr>
                <w:rFonts w:cs="Tahoma"/>
                <w:color w:val="365F91" w:themeColor="accent1" w:themeShade="BF"/>
                <w:szCs w:val="22"/>
                <w:lang w:val="fr-FR"/>
              </w:rPr>
              <w:t>Présenté par:</w:t>
            </w:r>
            <w:r w:rsidR="00F2740E" w:rsidRPr="0048392B">
              <w:rPr>
                <w:rFonts w:cs="Tahoma"/>
                <w:color w:val="365F91" w:themeColor="accent1" w:themeShade="BF"/>
                <w:szCs w:val="22"/>
                <w:lang w:val="fr-FR"/>
              </w:rPr>
              <w:br/>
            </w:r>
            <w:r w:rsidRPr="0048392B">
              <w:rPr>
                <w:rFonts w:cs="Tahoma"/>
                <w:color w:val="365F91" w:themeColor="accent1" w:themeShade="BF"/>
                <w:szCs w:val="22"/>
                <w:lang w:val="fr-FR"/>
              </w:rPr>
              <w:t xml:space="preserve">Secrétariat </w:t>
            </w:r>
          </w:p>
          <w:p w14:paraId="5F7F0C4B" w14:textId="6FE01317" w:rsidR="00A80767" w:rsidRPr="0048392B" w:rsidRDefault="00257A9C" w:rsidP="00826D53">
            <w:pPr>
              <w:tabs>
                <w:tab w:val="clear" w:pos="1134"/>
              </w:tabs>
              <w:spacing w:before="120" w:after="60"/>
              <w:ind w:right="-108"/>
              <w:jc w:val="right"/>
              <w:rPr>
                <w:rFonts w:cs="Tahoma"/>
                <w:color w:val="365F91" w:themeColor="accent1" w:themeShade="BF"/>
                <w:szCs w:val="22"/>
                <w:lang w:val="fr-FR"/>
              </w:rPr>
            </w:pPr>
            <w:r w:rsidRPr="0048392B">
              <w:rPr>
                <w:rFonts w:cs="Tahoma"/>
                <w:color w:val="365F91" w:themeColor="accent1" w:themeShade="BF"/>
                <w:szCs w:val="22"/>
                <w:lang w:val="fr-FR"/>
              </w:rPr>
              <w:t>12</w:t>
            </w:r>
            <w:r w:rsidR="003411A8" w:rsidRPr="0048392B">
              <w:rPr>
                <w:rFonts w:cs="Tahoma"/>
                <w:color w:val="365F91" w:themeColor="accent1" w:themeShade="BF"/>
                <w:szCs w:val="22"/>
                <w:lang w:val="fr-FR"/>
              </w:rPr>
              <w:t>.IV.2024</w:t>
            </w:r>
          </w:p>
          <w:p w14:paraId="28077602" w14:textId="77777777" w:rsidR="00A80767" w:rsidRPr="0048392B" w:rsidRDefault="00A80767" w:rsidP="00826D53">
            <w:pPr>
              <w:tabs>
                <w:tab w:val="clear" w:pos="1134"/>
              </w:tabs>
              <w:spacing w:before="120" w:after="60"/>
              <w:ind w:right="-108"/>
              <w:jc w:val="right"/>
              <w:rPr>
                <w:rFonts w:cs="Tahoma"/>
                <w:color w:val="365F91" w:themeColor="accent1" w:themeShade="BF"/>
                <w:szCs w:val="22"/>
                <w:lang w:val="fr-FR"/>
              </w:rPr>
            </w:pPr>
          </w:p>
        </w:tc>
      </w:tr>
    </w:tbl>
    <w:p w14:paraId="5BC948E2" w14:textId="1DEA6A8A" w:rsidR="00BC133C" w:rsidRPr="0048392B" w:rsidRDefault="003411A8" w:rsidP="002E12E9">
      <w:pPr>
        <w:pStyle w:val="Heading2"/>
      </w:pPr>
      <w:r w:rsidRPr="0048392B">
        <w:rPr>
          <w:lang w:val="fr-FR"/>
        </w:rPr>
        <w:t>RAPPORT</w:t>
      </w:r>
    </w:p>
    <w:p w14:paraId="53FDE2F0" w14:textId="69704713" w:rsidR="00411D39" w:rsidRPr="0048392B" w:rsidRDefault="00634498" w:rsidP="009073BA">
      <w:pPr>
        <w:pStyle w:val="ListParagraph"/>
        <w:numPr>
          <w:ilvl w:val="0"/>
          <w:numId w:val="1"/>
        </w:numPr>
        <w:ind w:left="1134" w:hanging="1134"/>
        <w:rPr>
          <w:b/>
          <w:bCs/>
          <w:lang w:val="fr-FR"/>
        </w:rPr>
      </w:pPr>
      <w:r w:rsidRPr="004670C2">
        <w:rPr>
          <w:b/>
          <w:lang w:val="fr-FR"/>
        </w:rPr>
        <w:t>État</w:t>
      </w:r>
      <w:r w:rsidR="00411D39" w:rsidRPr="0048392B">
        <w:rPr>
          <w:b/>
          <w:bCs/>
          <w:lang w:val="fr-FR"/>
        </w:rPr>
        <w:t xml:space="preserve"> de ratification de la Constitution de l</w:t>
      </w:r>
      <w:r w:rsidR="002A0316">
        <w:rPr>
          <w:b/>
          <w:bCs/>
          <w:lang w:val="fr-FR"/>
        </w:rPr>
        <w:t>’</w:t>
      </w:r>
      <w:r w:rsidR="00411D39" w:rsidRPr="0048392B">
        <w:rPr>
          <w:b/>
          <w:bCs/>
          <w:lang w:val="fr-FR"/>
        </w:rPr>
        <w:t>AMCOMET</w:t>
      </w:r>
    </w:p>
    <w:p w14:paraId="4DF7ED0D" w14:textId="7ACDE3E6" w:rsidR="00411D39" w:rsidRPr="0048392B" w:rsidRDefault="13ADA96D" w:rsidP="009073BA">
      <w:pPr>
        <w:spacing w:before="240" w:after="120"/>
        <w:jc w:val="left"/>
        <w:rPr>
          <w:lang w:val="fr-FR"/>
        </w:rPr>
      </w:pPr>
      <w:r w:rsidRPr="0048392B">
        <w:rPr>
          <w:lang w:val="fr-FR"/>
        </w:rPr>
        <w:t>Neuf (9) pays d</w:t>
      </w:r>
      <w:r w:rsidR="002A0316">
        <w:rPr>
          <w:lang w:val="fr-FR"/>
        </w:rPr>
        <w:t>’</w:t>
      </w:r>
      <w:r w:rsidRPr="0048392B">
        <w:rPr>
          <w:lang w:val="fr-FR"/>
        </w:rPr>
        <w:t>Afrique ont ratifié la Constitution de l</w:t>
      </w:r>
      <w:r w:rsidR="002A0316">
        <w:rPr>
          <w:lang w:val="fr-FR"/>
        </w:rPr>
        <w:t>’</w:t>
      </w:r>
      <w:r w:rsidRPr="0048392B">
        <w:rPr>
          <w:lang w:val="fr-FR"/>
        </w:rPr>
        <w:t>AMCOMET. Il s</w:t>
      </w:r>
      <w:r w:rsidR="002A0316">
        <w:rPr>
          <w:lang w:val="fr-FR"/>
        </w:rPr>
        <w:t>’</w:t>
      </w:r>
      <w:r w:rsidRPr="0048392B">
        <w:rPr>
          <w:lang w:val="fr-FR"/>
        </w:rPr>
        <w:t>agit du Burkina Faso, de l</w:t>
      </w:r>
      <w:r w:rsidR="002A0316">
        <w:rPr>
          <w:lang w:val="fr-FR"/>
        </w:rPr>
        <w:t>’</w:t>
      </w:r>
      <w:r w:rsidRPr="0048392B">
        <w:rPr>
          <w:lang w:val="fr-FR"/>
        </w:rPr>
        <w:t>Égypte, de la Gambie, du Lib</w:t>
      </w:r>
      <w:r w:rsidR="008E3AD0" w:rsidRPr="0048392B">
        <w:rPr>
          <w:lang w:val="fr-FR"/>
        </w:rPr>
        <w:t>é</w:t>
      </w:r>
      <w:r w:rsidRPr="0048392B">
        <w:rPr>
          <w:lang w:val="fr-FR"/>
        </w:rPr>
        <w:t>ria, de la Libye, du Mali, du Maroc, du Mozambique et du Tchad. La ratification est en cours dans certains pays, dont l</w:t>
      </w:r>
      <w:r w:rsidR="002A0316">
        <w:rPr>
          <w:lang w:val="fr-FR"/>
        </w:rPr>
        <w:t>’</w:t>
      </w:r>
      <w:r w:rsidRPr="0048392B">
        <w:rPr>
          <w:lang w:val="fr-FR"/>
        </w:rPr>
        <w:t xml:space="preserve">Afrique du Sud, </w:t>
      </w:r>
      <w:r w:rsidR="002C3B76" w:rsidRPr="0048392B">
        <w:rPr>
          <w:lang w:val="fr-FR"/>
        </w:rPr>
        <w:t>la République-Unie de Tanzanie</w:t>
      </w:r>
      <w:r w:rsidR="00590A7E" w:rsidRPr="0048392B">
        <w:rPr>
          <w:lang w:val="fr-FR"/>
        </w:rPr>
        <w:t xml:space="preserve"> et </w:t>
      </w:r>
      <w:r w:rsidRPr="0048392B">
        <w:rPr>
          <w:lang w:val="fr-FR"/>
        </w:rPr>
        <w:t>le Sénégal</w:t>
      </w:r>
      <w:r w:rsidR="00590A7E" w:rsidRPr="0048392B">
        <w:rPr>
          <w:lang w:val="fr-FR"/>
        </w:rPr>
        <w:t>.</w:t>
      </w:r>
    </w:p>
    <w:p w14:paraId="3B4DD9B9" w14:textId="64C49C45" w:rsidR="008629F6" w:rsidRPr="0048392B" w:rsidRDefault="38542C4E" w:rsidP="009073BA">
      <w:pPr>
        <w:spacing w:before="240" w:after="120"/>
        <w:jc w:val="left"/>
        <w:rPr>
          <w:lang w:val="fr-FR"/>
        </w:rPr>
      </w:pPr>
      <w:r w:rsidRPr="0048392B">
        <w:rPr>
          <w:lang w:val="fr-FR"/>
        </w:rPr>
        <w:t>La question de la ratification a été discutée lors de la réunion du Bureau qui s</w:t>
      </w:r>
      <w:r w:rsidR="002A0316">
        <w:rPr>
          <w:lang w:val="fr-FR"/>
        </w:rPr>
        <w:t>’</w:t>
      </w:r>
      <w:r w:rsidRPr="0048392B">
        <w:rPr>
          <w:lang w:val="fr-FR"/>
        </w:rPr>
        <w:t>est tenue le 9</w:t>
      </w:r>
      <w:r w:rsidR="00C73B82" w:rsidRPr="0048392B">
        <w:rPr>
          <w:lang w:val="fr-FR"/>
        </w:rPr>
        <w:t> </w:t>
      </w:r>
      <w:r w:rsidRPr="0048392B">
        <w:rPr>
          <w:lang w:val="fr-FR"/>
        </w:rPr>
        <w:t>septembre</w:t>
      </w:r>
      <w:r w:rsidR="00C73B82" w:rsidRPr="0048392B">
        <w:rPr>
          <w:lang w:val="fr-FR"/>
        </w:rPr>
        <w:t> </w:t>
      </w:r>
      <w:r w:rsidRPr="0048392B">
        <w:rPr>
          <w:lang w:val="fr-FR"/>
        </w:rPr>
        <w:t>2022 à Maputo (Mozambique), en marge de la Conférence ministérielle d</w:t>
      </w:r>
      <w:r w:rsidR="002A0316">
        <w:rPr>
          <w:lang w:val="fr-FR"/>
        </w:rPr>
        <w:t>’</w:t>
      </w:r>
      <w:r w:rsidRPr="0048392B">
        <w:rPr>
          <w:lang w:val="fr-FR"/>
        </w:rPr>
        <w:t>Afrique australe sur l</w:t>
      </w:r>
      <w:r w:rsidR="002A0316">
        <w:rPr>
          <w:lang w:val="fr-FR"/>
        </w:rPr>
        <w:t>’</w:t>
      </w:r>
      <w:r w:rsidRPr="0048392B">
        <w:rPr>
          <w:lang w:val="fr-FR"/>
        </w:rPr>
        <w:t>alerte précoce et l</w:t>
      </w:r>
      <w:r w:rsidR="002A0316">
        <w:rPr>
          <w:lang w:val="fr-FR"/>
        </w:rPr>
        <w:t>’</w:t>
      </w:r>
      <w:r w:rsidRPr="0048392B">
        <w:rPr>
          <w:lang w:val="fr-FR"/>
        </w:rPr>
        <w:t>action précoce (5</w:t>
      </w:r>
      <w:r w:rsidRPr="0048392B">
        <w:rPr>
          <w:lang w:val="fr-FR"/>
        </w:rPr>
        <w:noBreakHyphen/>
        <w:t>8 septembre 2022), à laquelle le Bureau était invité. Selon l</w:t>
      </w:r>
      <w:r w:rsidR="00C73B82" w:rsidRPr="0048392B">
        <w:rPr>
          <w:lang w:val="fr-FR"/>
        </w:rPr>
        <w:t xml:space="preserve">a </w:t>
      </w:r>
      <w:r w:rsidR="00324E14" w:rsidRPr="0048392B">
        <w:rPr>
          <w:lang w:val="fr-FR"/>
        </w:rPr>
        <w:t>Convention de Vienne sur le droit des traités</w:t>
      </w:r>
      <w:r w:rsidRPr="0048392B">
        <w:rPr>
          <w:lang w:val="fr-FR"/>
        </w:rPr>
        <w:t>, la ratification de la Constitution de l</w:t>
      </w:r>
      <w:r w:rsidR="002A0316">
        <w:rPr>
          <w:lang w:val="fr-FR"/>
        </w:rPr>
        <w:t>’</w:t>
      </w:r>
      <w:r w:rsidRPr="0048392B">
        <w:rPr>
          <w:lang w:val="fr-FR"/>
        </w:rPr>
        <w:t>AMCOMET peut ne pas revêtir un caractère obligatoire. En effet, lors de la troisième session de l</w:t>
      </w:r>
      <w:r w:rsidR="002A0316">
        <w:rPr>
          <w:lang w:val="fr-FR"/>
        </w:rPr>
        <w:t>’</w:t>
      </w:r>
      <w:r w:rsidRPr="0048392B">
        <w:rPr>
          <w:lang w:val="fr-FR"/>
        </w:rPr>
        <w:t>AMCOMET (Praia, Cabo Verde), l</w:t>
      </w:r>
      <w:r w:rsidR="002A0316">
        <w:rPr>
          <w:lang w:val="fr-FR"/>
        </w:rPr>
        <w:t>’</w:t>
      </w:r>
      <w:r w:rsidRPr="0048392B">
        <w:rPr>
          <w:lang w:val="fr-FR"/>
        </w:rPr>
        <w:t xml:space="preserve">Assemblée des Ministres a approuvé la Constitution et le mode opératoire tels que contenus dans la Déclaration de Praia. Ainsi, certains pays ne procèdent pas à la ratification mais versent leur contribution. Toutefois, le Bureau a demandé des avis supplémentaires </w:t>
      </w:r>
      <w:r w:rsidR="001731F9" w:rsidRPr="0048392B">
        <w:rPr>
          <w:lang w:val="fr-FR"/>
        </w:rPr>
        <w:t>à des</w:t>
      </w:r>
      <w:r w:rsidRPr="0048392B">
        <w:rPr>
          <w:lang w:val="fr-FR"/>
        </w:rPr>
        <w:t xml:space="preserve"> bureaux juridiques</w:t>
      </w:r>
      <w:r w:rsidR="001731F9" w:rsidRPr="0048392B">
        <w:rPr>
          <w:lang w:val="fr-FR"/>
        </w:rPr>
        <w:t>,</w:t>
      </w:r>
      <w:r w:rsidRPr="0048392B">
        <w:rPr>
          <w:lang w:val="fr-FR"/>
        </w:rPr>
        <w:t xml:space="preserve"> qui ont confirmé le traité et les spécificités des pays qui peuvent disposer de procédures internes nationales.</w:t>
      </w:r>
    </w:p>
    <w:p w14:paraId="6F73C035" w14:textId="77777777" w:rsidR="00411D39" w:rsidRPr="0048392B" w:rsidRDefault="38542C4E" w:rsidP="009073BA">
      <w:pPr>
        <w:pStyle w:val="ListParagraph"/>
        <w:numPr>
          <w:ilvl w:val="0"/>
          <w:numId w:val="1"/>
        </w:numPr>
        <w:spacing w:before="360" w:after="240" w:line="240" w:lineRule="auto"/>
        <w:ind w:left="1134" w:hanging="1134"/>
        <w:contextualSpacing w:val="0"/>
        <w:rPr>
          <w:b/>
          <w:bCs/>
        </w:rPr>
      </w:pPr>
      <w:r w:rsidRPr="0048392B">
        <w:rPr>
          <w:b/>
          <w:bCs/>
          <w:lang w:val="fr-FR"/>
        </w:rPr>
        <w:t>État des contributions en 2023</w:t>
      </w:r>
    </w:p>
    <w:p w14:paraId="46A1B760" w14:textId="606E7FC6" w:rsidR="00D618FE" w:rsidRPr="0048392B" w:rsidRDefault="00521858" w:rsidP="009073BA">
      <w:pPr>
        <w:spacing w:before="240" w:after="240"/>
        <w:jc w:val="left"/>
        <w:rPr>
          <w:lang w:val="fr-FR"/>
        </w:rPr>
      </w:pPr>
      <w:r w:rsidRPr="0048392B">
        <w:rPr>
          <w:lang w:val="fr-FR"/>
        </w:rPr>
        <w:t>Comme le montre le tableau 1, l</w:t>
      </w:r>
      <w:r w:rsidR="5FD3B893" w:rsidRPr="0048392B">
        <w:rPr>
          <w:lang w:val="fr-FR"/>
        </w:rPr>
        <w:t>e</w:t>
      </w:r>
      <w:r w:rsidR="00BF5A32" w:rsidRPr="0048392B">
        <w:rPr>
          <w:lang w:val="fr-FR"/>
        </w:rPr>
        <w:t xml:space="preserve"> nombre de pays contributeurs </w:t>
      </w:r>
      <w:r w:rsidR="5FD3B893" w:rsidRPr="0048392B">
        <w:rPr>
          <w:lang w:val="fr-FR"/>
        </w:rPr>
        <w:t>varie d</w:t>
      </w:r>
      <w:r w:rsidR="002A0316">
        <w:rPr>
          <w:lang w:val="fr-FR"/>
        </w:rPr>
        <w:t>’</w:t>
      </w:r>
      <w:r w:rsidR="5FD3B893" w:rsidRPr="0048392B">
        <w:rPr>
          <w:lang w:val="fr-FR"/>
        </w:rPr>
        <w:t>une année à l</w:t>
      </w:r>
      <w:r w:rsidR="002A0316">
        <w:rPr>
          <w:lang w:val="fr-FR"/>
        </w:rPr>
        <w:t>’</w:t>
      </w:r>
      <w:r w:rsidR="5FD3B893" w:rsidRPr="0048392B">
        <w:rPr>
          <w:lang w:val="fr-FR"/>
        </w:rPr>
        <w:t>autre</w:t>
      </w:r>
      <w:r w:rsidRPr="0048392B">
        <w:rPr>
          <w:lang w:val="fr-FR"/>
        </w:rPr>
        <w:t>.</w:t>
      </w:r>
      <w:r w:rsidR="5FD3B893" w:rsidRPr="0048392B">
        <w:rPr>
          <w:lang w:val="fr-FR"/>
        </w:rPr>
        <w:t xml:space="preserve"> </w:t>
      </w:r>
      <w:r w:rsidR="00BF5A32" w:rsidRPr="0048392B">
        <w:rPr>
          <w:lang w:val="fr-FR"/>
        </w:rPr>
        <w:t>Les contributions</w:t>
      </w:r>
      <w:r w:rsidRPr="0048392B">
        <w:rPr>
          <w:lang w:val="fr-FR"/>
        </w:rPr>
        <w:t xml:space="preserve"> </w:t>
      </w:r>
      <w:r w:rsidR="5FD3B893" w:rsidRPr="0048392B">
        <w:rPr>
          <w:lang w:val="fr-FR"/>
        </w:rPr>
        <w:t xml:space="preserve">sont souvent versées au cours du </w:t>
      </w:r>
      <w:r w:rsidRPr="0048392B">
        <w:rPr>
          <w:lang w:val="fr-FR"/>
        </w:rPr>
        <w:t>second</w:t>
      </w:r>
      <w:r w:rsidR="5FD3B893" w:rsidRPr="0048392B">
        <w:rPr>
          <w:lang w:val="fr-FR"/>
        </w:rPr>
        <w:t xml:space="preserve"> semestre, ou, parfois, l</w:t>
      </w:r>
      <w:r w:rsidR="002A0316">
        <w:rPr>
          <w:lang w:val="fr-FR"/>
        </w:rPr>
        <w:t>’</w:t>
      </w:r>
      <w:r w:rsidR="5FD3B893" w:rsidRPr="0048392B">
        <w:rPr>
          <w:lang w:val="fr-FR"/>
        </w:rPr>
        <w:t>année suivante. Elles sont présentées dans le tableau ci-dessous.</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076"/>
        <w:gridCol w:w="939"/>
        <w:gridCol w:w="1336"/>
        <w:gridCol w:w="1336"/>
        <w:gridCol w:w="1155"/>
        <w:gridCol w:w="1251"/>
        <w:gridCol w:w="1274"/>
        <w:gridCol w:w="1272"/>
      </w:tblGrid>
      <w:tr w:rsidR="00AF12CF" w:rsidRPr="0048392B" w14:paraId="1FB59D27" w14:textId="77777777" w:rsidTr="009073BA">
        <w:tc>
          <w:tcPr>
            <w:tcW w:w="558" w:type="pct"/>
            <w:shd w:val="clear" w:color="auto" w:fill="EEECE1" w:themeFill="background2"/>
          </w:tcPr>
          <w:p w14:paraId="61D7AFD7" w14:textId="77777777" w:rsidR="00AF12CF" w:rsidRPr="00FC5457" w:rsidRDefault="00AF12CF" w:rsidP="009073BA">
            <w:pPr>
              <w:spacing w:before="40" w:after="40"/>
              <w:jc w:val="center"/>
              <w:rPr>
                <w:spacing w:val="-4"/>
                <w:sz w:val="16"/>
                <w:szCs w:val="16"/>
              </w:rPr>
            </w:pPr>
            <w:r w:rsidRPr="00FC5457">
              <w:rPr>
                <w:spacing w:val="-4"/>
                <w:sz w:val="16"/>
                <w:szCs w:val="16"/>
                <w:lang w:val="fr-FR"/>
              </w:rPr>
              <w:t>2023</w:t>
            </w:r>
          </w:p>
        </w:tc>
        <w:tc>
          <w:tcPr>
            <w:tcW w:w="487" w:type="pct"/>
            <w:shd w:val="clear" w:color="auto" w:fill="EEECE1" w:themeFill="background2"/>
          </w:tcPr>
          <w:p w14:paraId="2A81AEB0" w14:textId="77777777" w:rsidR="00AF12CF" w:rsidRPr="00FC5457" w:rsidRDefault="00AF12CF" w:rsidP="009073BA">
            <w:pPr>
              <w:spacing w:before="40" w:after="40"/>
              <w:jc w:val="center"/>
              <w:rPr>
                <w:spacing w:val="-4"/>
                <w:sz w:val="16"/>
                <w:szCs w:val="16"/>
              </w:rPr>
            </w:pPr>
            <w:r w:rsidRPr="00FC5457">
              <w:rPr>
                <w:spacing w:val="-4"/>
                <w:sz w:val="16"/>
                <w:szCs w:val="16"/>
                <w:lang w:val="fr-FR"/>
              </w:rPr>
              <w:t>2022</w:t>
            </w:r>
          </w:p>
        </w:tc>
        <w:tc>
          <w:tcPr>
            <w:tcW w:w="693" w:type="pct"/>
            <w:shd w:val="clear" w:color="auto" w:fill="EEECE1" w:themeFill="background2"/>
          </w:tcPr>
          <w:p w14:paraId="4C1758C6" w14:textId="77777777" w:rsidR="00AF12CF" w:rsidRPr="00FC5457" w:rsidRDefault="00AF12CF" w:rsidP="009073BA">
            <w:pPr>
              <w:spacing w:before="40" w:after="40"/>
              <w:jc w:val="center"/>
              <w:rPr>
                <w:spacing w:val="-4"/>
                <w:sz w:val="16"/>
                <w:szCs w:val="16"/>
              </w:rPr>
            </w:pPr>
            <w:r w:rsidRPr="00FC5457">
              <w:rPr>
                <w:spacing w:val="-4"/>
                <w:sz w:val="16"/>
                <w:szCs w:val="16"/>
                <w:lang w:val="fr-FR"/>
              </w:rPr>
              <w:t>2021</w:t>
            </w:r>
          </w:p>
        </w:tc>
        <w:tc>
          <w:tcPr>
            <w:tcW w:w="693" w:type="pct"/>
            <w:shd w:val="clear" w:color="auto" w:fill="EEECE1" w:themeFill="background2"/>
          </w:tcPr>
          <w:p w14:paraId="36B57EAB" w14:textId="77777777" w:rsidR="00AF12CF" w:rsidRPr="00FC5457" w:rsidRDefault="00AF12CF" w:rsidP="009073BA">
            <w:pPr>
              <w:spacing w:before="40" w:after="40"/>
              <w:jc w:val="center"/>
              <w:rPr>
                <w:spacing w:val="-4"/>
                <w:sz w:val="16"/>
                <w:szCs w:val="16"/>
              </w:rPr>
            </w:pPr>
            <w:r w:rsidRPr="00FC5457">
              <w:rPr>
                <w:spacing w:val="-4"/>
                <w:sz w:val="16"/>
                <w:szCs w:val="16"/>
                <w:lang w:val="fr-FR"/>
              </w:rPr>
              <w:t>2020</w:t>
            </w:r>
          </w:p>
        </w:tc>
        <w:tc>
          <w:tcPr>
            <w:tcW w:w="599" w:type="pct"/>
            <w:shd w:val="clear" w:color="auto" w:fill="EEECE1" w:themeFill="background2"/>
          </w:tcPr>
          <w:p w14:paraId="6BC93EAF" w14:textId="77777777" w:rsidR="00AF12CF" w:rsidRPr="00FC5457" w:rsidRDefault="00AF12CF" w:rsidP="009073BA">
            <w:pPr>
              <w:spacing w:before="40" w:after="40"/>
              <w:jc w:val="center"/>
              <w:rPr>
                <w:spacing w:val="-4"/>
                <w:sz w:val="16"/>
                <w:szCs w:val="16"/>
              </w:rPr>
            </w:pPr>
            <w:r w:rsidRPr="00FC5457">
              <w:rPr>
                <w:spacing w:val="-4"/>
                <w:sz w:val="16"/>
                <w:szCs w:val="16"/>
                <w:lang w:val="fr-FR"/>
              </w:rPr>
              <w:t>2019</w:t>
            </w:r>
          </w:p>
        </w:tc>
        <w:tc>
          <w:tcPr>
            <w:tcW w:w="649" w:type="pct"/>
            <w:shd w:val="clear" w:color="auto" w:fill="EEECE1" w:themeFill="background2"/>
          </w:tcPr>
          <w:p w14:paraId="2276B43D" w14:textId="77777777" w:rsidR="00AF12CF" w:rsidRPr="00FC5457" w:rsidRDefault="00AF12CF" w:rsidP="009073BA">
            <w:pPr>
              <w:spacing w:before="40" w:after="40"/>
              <w:jc w:val="center"/>
              <w:rPr>
                <w:spacing w:val="-4"/>
                <w:sz w:val="16"/>
                <w:szCs w:val="16"/>
              </w:rPr>
            </w:pPr>
            <w:r w:rsidRPr="00FC5457">
              <w:rPr>
                <w:spacing w:val="-4"/>
                <w:sz w:val="16"/>
                <w:szCs w:val="16"/>
                <w:lang w:val="fr-FR"/>
              </w:rPr>
              <w:t>2018</w:t>
            </w:r>
          </w:p>
        </w:tc>
        <w:tc>
          <w:tcPr>
            <w:tcW w:w="661" w:type="pct"/>
            <w:shd w:val="clear" w:color="auto" w:fill="EEECE1" w:themeFill="background2"/>
          </w:tcPr>
          <w:p w14:paraId="3EED5AF5" w14:textId="77777777" w:rsidR="00AF12CF" w:rsidRPr="00FC5457" w:rsidRDefault="00AF12CF" w:rsidP="009073BA">
            <w:pPr>
              <w:spacing w:before="40" w:after="40"/>
              <w:jc w:val="center"/>
              <w:rPr>
                <w:spacing w:val="-4"/>
                <w:sz w:val="16"/>
                <w:szCs w:val="16"/>
              </w:rPr>
            </w:pPr>
            <w:r w:rsidRPr="00FC5457">
              <w:rPr>
                <w:spacing w:val="-4"/>
                <w:sz w:val="16"/>
                <w:szCs w:val="16"/>
                <w:lang w:val="fr-FR"/>
              </w:rPr>
              <w:t>2017</w:t>
            </w:r>
          </w:p>
        </w:tc>
        <w:tc>
          <w:tcPr>
            <w:tcW w:w="660" w:type="pct"/>
            <w:shd w:val="clear" w:color="auto" w:fill="EEECE1" w:themeFill="background2"/>
          </w:tcPr>
          <w:p w14:paraId="32C737D4" w14:textId="77777777" w:rsidR="00AF12CF" w:rsidRPr="00FC5457" w:rsidRDefault="00AF12CF" w:rsidP="009073BA">
            <w:pPr>
              <w:spacing w:before="40" w:after="40"/>
              <w:jc w:val="center"/>
              <w:rPr>
                <w:spacing w:val="-4"/>
                <w:sz w:val="16"/>
                <w:szCs w:val="16"/>
              </w:rPr>
            </w:pPr>
            <w:r w:rsidRPr="00FC5457">
              <w:rPr>
                <w:spacing w:val="-4"/>
                <w:sz w:val="16"/>
                <w:szCs w:val="16"/>
                <w:lang w:val="fr-FR"/>
              </w:rPr>
              <w:t>2016</w:t>
            </w:r>
          </w:p>
        </w:tc>
      </w:tr>
      <w:tr w:rsidR="00AF12CF" w:rsidRPr="0048392B" w14:paraId="713858C4" w14:textId="77777777" w:rsidTr="009073BA">
        <w:tc>
          <w:tcPr>
            <w:tcW w:w="558" w:type="pct"/>
          </w:tcPr>
          <w:p w14:paraId="155AB28B" w14:textId="77777777" w:rsidR="00AF12CF" w:rsidRPr="00FC5457" w:rsidRDefault="00AF12CF" w:rsidP="009073BA">
            <w:pPr>
              <w:spacing w:before="40" w:after="40"/>
              <w:rPr>
                <w:spacing w:val="-4"/>
                <w:sz w:val="16"/>
                <w:szCs w:val="16"/>
              </w:rPr>
            </w:pPr>
            <w:r w:rsidRPr="00FC5457">
              <w:rPr>
                <w:spacing w:val="-4"/>
                <w:sz w:val="16"/>
                <w:szCs w:val="16"/>
                <w:lang w:val="fr-FR"/>
              </w:rPr>
              <w:t>Nigéria</w:t>
            </w:r>
          </w:p>
        </w:tc>
        <w:tc>
          <w:tcPr>
            <w:tcW w:w="487" w:type="pct"/>
          </w:tcPr>
          <w:p w14:paraId="53803C03" w14:textId="77777777" w:rsidR="00AF12CF" w:rsidRPr="00FC5457" w:rsidRDefault="00AF12CF" w:rsidP="009073BA">
            <w:pPr>
              <w:spacing w:before="40" w:after="40"/>
              <w:rPr>
                <w:spacing w:val="-4"/>
                <w:sz w:val="16"/>
                <w:szCs w:val="16"/>
              </w:rPr>
            </w:pPr>
            <w:r w:rsidRPr="00FC5457">
              <w:rPr>
                <w:spacing w:val="-4"/>
                <w:sz w:val="16"/>
                <w:szCs w:val="16"/>
                <w:lang w:val="fr-FR"/>
              </w:rPr>
              <w:t>Nigéria</w:t>
            </w:r>
          </w:p>
        </w:tc>
        <w:tc>
          <w:tcPr>
            <w:tcW w:w="693" w:type="pct"/>
          </w:tcPr>
          <w:p w14:paraId="798B1DCC" w14:textId="77777777" w:rsidR="00AF12CF" w:rsidRPr="00FC5457" w:rsidRDefault="00AF12CF" w:rsidP="009073BA">
            <w:pPr>
              <w:spacing w:before="40" w:after="40"/>
              <w:rPr>
                <w:spacing w:val="-4"/>
                <w:sz w:val="16"/>
                <w:szCs w:val="16"/>
              </w:rPr>
            </w:pPr>
            <w:r w:rsidRPr="00FC5457">
              <w:rPr>
                <w:spacing w:val="-4"/>
                <w:sz w:val="16"/>
                <w:szCs w:val="16"/>
                <w:lang w:val="fr-FR"/>
              </w:rPr>
              <w:t>Gambie</w:t>
            </w:r>
          </w:p>
        </w:tc>
        <w:tc>
          <w:tcPr>
            <w:tcW w:w="693" w:type="pct"/>
          </w:tcPr>
          <w:p w14:paraId="69030BB9" w14:textId="77777777" w:rsidR="00AF12CF" w:rsidRPr="00FC5457" w:rsidRDefault="00AF12CF" w:rsidP="009073BA">
            <w:pPr>
              <w:spacing w:before="40" w:after="40"/>
              <w:rPr>
                <w:spacing w:val="-4"/>
                <w:sz w:val="16"/>
                <w:szCs w:val="16"/>
              </w:rPr>
            </w:pPr>
            <w:r w:rsidRPr="00FC5457">
              <w:rPr>
                <w:spacing w:val="-4"/>
                <w:sz w:val="16"/>
                <w:szCs w:val="16"/>
                <w:lang w:val="fr-FR"/>
              </w:rPr>
              <w:t>Ouganda</w:t>
            </w:r>
          </w:p>
        </w:tc>
        <w:tc>
          <w:tcPr>
            <w:tcW w:w="599" w:type="pct"/>
          </w:tcPr>
          <w:p w14:paraId="34E5B8B6" w14:textId="77777777" w:rsidR="00AF12CF" w:rsidRPr="00FC5457" w:rsidRDefault="00AF12CF" w:rsidP="009073BA">
            <w:pPr>
              <w:spacing w:before="40" w:after="40"/>
              <w:rPr>
                <w:spacing w:val="-4"/>
                <w:sz w:val="16"/>
                <w:szCs w:val="16"/>
              </w:rPr>
            </w:pPr>
            <w:r w:rsidRPr="00FC5457">
              <w:rPr>
                <w:spacing w:val="-4"/>
                <w:sz w:val="16"/>
                <w:szCs w:val="16"/>
                <w:lang w:val="fr-FR"/>
              </w:rPr>
              <w:t>Kenya</w:t>
            </w:r>
          </w:p>
        </w:tc>
        <w:tc>
          <w:tcPr>
            <w:tcW w:w="649" w:type="pct"/>
          </w:tcPr>
          <w:p w14:paraId="6BEBE54C" w14:textId="593AAD0F" w:rsidR="00AF12CF" w:rsidRPr="00FC5457" w:rsidRDefault="00AF12CF" w:rsidP="009073BA">
            <w:pPr>
              <w:spacing w:before="40" w:after="40"/>
              <w:rPr>
                <w:spacing w:val="-4"/>
                <w:sz w:val="16"/>
                <w:szCs w:val="16"/>
              </w:rPr>
            </w:pPr>
            <w:r w:rsidRPr="00FC5457">
              <w:rPr>
                <w:spacing w:val="-4"/>
                <w:sz w:val="16"/>
                <w:szCs w:val="16"/>
                <w:lang w:val="fr-FR"/>
              </w:rPr>
              <w:t>Côte d</w:t>
            </w:r>
            <w:r w:rsidR="002A0316" w:rsidRPr="00FC5457">
              <w:rPr>
                <w:spacing w:val="-4"/>
                <w:sz w:val="16"/>
                <w:szCs w:val="16"/>
                <w:lang w:val="fr-FR"/>
              </w:rPr>
              <w:t>’</w:t>
            </w:r>
            <w:r w:rsidRPr="00FC5457">
              <w:rPr>
                <w:spacing w:val="-4"/>
                <w:sz w:val="16"/>
                <w:szCs w:val="16"/>
                <w:lang w:val="fr-FR"/>
              </w:rPr>
              <w:t>Ivoire</w:t>
            </w:r>
          </w:p>
        </w:tc>
        <w:tc>
          <w:tcPr>
            <w:tcW w:w="661" w:type="pct"/>
          </w:tcPr>
          <w:p w14:paraId="53C883E1" w14:textId="22DAFE20" w:rsidR="00AF12CF" w:rsidRPr="00FC5457" w:rsidRDefault="004D7BFA" w:rsidP="009073BA">
            <w:pPr>
              <w:spacing w:before="40" w:after="40"/>
              <w:rPr>
                <w:spacing w:val="-4"/>
                <w:sz w:val="16"/>
                <w:szCs w:val="16"/>
              </w:rPr>
            </w:pPr>
            <w:r w:rsidRPr="00FC5457">
              <w:rPr>
                <w:spacing w:val="-4"/>
                <w:sz w:val="16"/>
                <w:szCs w:val="16"/>
                <w:lang w:val="fr-FR"/>
              </w:rPr>
              <w:t>Côte d</w:t>
            </w:r>
            <w:r w:rsidR="002A0316" w:rsidRPr="00FC5457">
              <w:rPr>
                <w:spacing w:val="-4"/>
                <w:sz w:val="16"/>
                <w:szCs w:val="16"/>
                <w:lang w:val="fr-FR"/>
              </w:rPr>
              <w:t>’</w:t>
            </w:r>
            <w:r w:rsidRPr="00FC5457">
              <w:rPr>
                <w:spacing w:val="-4"/>
                <w:sz w:val="16"/>
                <w:szCs w:val="16"/>
                <w:lang w:val="fr-FR"/>
              </w:rPr>
              <w:t>Ivoire</w:t>
            </w:r>
          </w:p>
        </w:tc>
        <w:tc>
          <w:tcPr>
            <w:tcW w:w="660" w:type="pct"/>
          </w:tcPr>
          <w:p w14:paraId="4E781E89" w14:textId="77777777" w:rsidR="00AF12CF" w:rsidRPr="00FC5457" w:rsidRDefault="00AF12CF" w:rsidP="009073BA">
            <w:pPr>
              <w:spacing w:before="40" w:after="40"/>
              <w:rPr>
                <w:spacing w:val="-4"/>
                <w:sz w:val="16"/>
                <w:szCs w:val="16"/>
              </w:rPr>
            </w:pPr>
            <w:r w:rsidRPr="00FC5457">
              <w:rPr>
                <w:spacing w:val="-4"/>
                <w:sz w:val="16"/>
                <w:szCs w:val="16"/>
                <w:lang w:val="fr-FR"/>
              </w:rPr>
              <w:t>Nigéria</w:t>
            </w:r>
          </w:p>
        </w:tc>
      </w:tr>
      <w:tr w:rsidR="00F7413A" w:rsidRPr="0048392B" w14:paraId="447F81A4" w14:textId="77777777" w:rsidTr="009073BA">
        <w:tc>
          <w:tcPr>
            <w:tcW w:w="558" w:type="pct"/>
          </w:tcPr>
          <w:p w14:paraId="19B23FBB" w14:textId="77777777" w:rsidR="00F7413A" w:rsidRPr="00FC5457" w:rsidRDefault="00F7413A" w:rsidP="009073BA">
            <w:pPr>
              <w:spacing w:before="40" w:after="40"/>
              <w:rPr>
                <w:spacing w:val="-4"/>
                <w:sz w:val="16"/>
                <w:szCs w:val="16"/>
              </w:rPr>
            </w:pPr>
            <w:r w:rsidRPr="00FC5457">
              <w:rPr>
                <w:spacing w:val="-4"/>
                <w:sz w:val="16"/>
                <w:szCs w:val="16"/>
                <w:lang w:val="fr-FR"/>
              </w:rPr>
              <w:t>Bénin</w:t>
            </w:r>
          </w:p>
        </w:tc>
        <w:tc>
          <w:tcPr>
            <w:tcW w:w="487" w:type="pct"/>
          </w:tcPr>
          <w:p w14:paraId="6643AB65" w14:textId="77777777" w:rsidR="00F7413A" w:rsidRPr="00FC5457" w:rsidRDefault="00F7413A" w:rsidP="009073BA">
            <w:pPr>
              <w:spacing w:before="40" w:after="40"/>
              <w:rPr>
                <w:spacing w:val="-4"/>
                <w:sz w:val="16"/>
                <w:szCs w:val="16"/>
              </w:rPr>
            </w:pPr>
            <w:r w:rsidRPr="00FC5457">
              <w:rPr>
                <w:spacing w:val="-4"/>
                <w:sz w:val="16"/>
                <w:szCs w:val="16"/>
                <w:lang w:val="fr-FR"/>
              </w:rPr>
              <w:t>Burkina Faso</w:t>
            </w:r>
          </w:p>
        </w:tc>
        <w:tc>
          <w:tcPr>
            <w:tcW w:w="693" w:type="pct"/>
          </w:tcPr>
          <w:p w14:paraId="4D131FF3" w14:textId="77777777" w:rsidR="00F7413A" w:rsidRPr="00FC5457" w:rsidRDefault="00F7413A" w:rsidP="009073BA">
            <w:pPr>
              <w:spacing w:before="40" w:after="40"/>
              <w:rPr>
                <w:spacing w:val="-4"/>
                <w:sz w:val="16"/>
                <w:szCs w:val="16"/>
              </w:rPr>
            </w:pPr>
            <w:r w:rsidRPr="00FC5457">
              <w:rPr>
                <w:spacing w:val="-4"/>
                <w:sz w:val="16"/>
                <w:szCs w:val="16"/>
                <w:lang w:val="fr-FR"/>
              </w:rPr>
              <w:t>Égypte</w:t>
            </w:r>
          </w:p>
        </w:tc>
        <w:tc>
          <w:tcPr>
            <w:tcW w:w="693" w:type="pct"/>
          </w:tcPr>
          <w:p w14:paraId="71BD9A72" w14:textId="77777777" w:rsidR="00F7413A" w:rsidRPr="00FC5457" w:rsidRDefault="00F7413A" w:rsidP="009073BA">
            <w:pPr>
              <w:spacing w:before="40" w:after="40"/>
              <w:rPr>
                <w:spacing w:val="-4"/>
                <w:sz w:val="16"/>
                <w:szCs w:val="16"/>
              </w:rPr>
            </w:pPr>
            <w:r w:rsidRPr="00FC5457">
              <w:rPr>
                <w:spacing w:val="-4"/>
                <w:sz w:val="16"/>
                <w:szCs w:val="16"/>
                <w:lang w:val="fr-FR"/>
              </w:rPr>
              <w:t>Niger</w:t>
            </w:r>
          </w:p>
        </w:tc>
        <w:tc>
          <w:tcPr>
            <w:tcW w:w="599" w:type="pct"/>
          </w:tcPr>
          <w:p w14:paraId="11DAFA35" w14:textId="77777777" w:rsidR="00F7413A" w:rsidRPr="00FC5457" w:rsidRDefault="00F7413A" w:rsidP="009073BA">
            <w:pPr>
              <w:spacing w:before="40" w:after="40"/>
              <w:rPr>
                <w:spacing w:val="-4"/>
                <w:sz w:val="16"/>
                <w:szCs w:val="16"/>
              </w:rPr>
            </w:pPr>
            <w:r w:rsidRPr="00FC5457">
              <w:rPr>
                <w:spacing w:val="-4"/>
                <w:sz w:val="16"/>
                <w:szCs w:val="16"/>
                <w:lang w:val="fr-FR"/>
              </w:rPr>
              <w:t>Niger</w:t>
            </w:r>
          </w:p>
        </w:tc>
        <w:tc>
          <w:tcPr>
            <w:tcW w:w="649" w:type="pct"/>
          </w:tcPr>
          <w:p w14:paraId="18BD8139" w14:textId="77777777" w:rsidR="00F7413A" w:rsidRPr="00FC5457" w:rsidRDefault="00F7413A" w:rsidP="009073BA">
            <w:pPr>
              <w:spacing w:before="40" w:after="40"/>
              <w:rPr>
                <w:spacing w:val="-4"/>
                <w:sz w:val="16"/>
                <w:szCs w:val="16"/>
              </w:rPr>
            </w:pPr>
            <w:r w:rsidRPr="00FC5457">
              <w:rPr>
                <w:spacing w:val="-4"/>
                <w:sz w:val="16"/>
                <w:szCs w:val="16"/>
                <w:lang w:val="fr-FR"/>
              </w:rPr>
              <w:t>Cabo Verde</w:t>
            </w:r>
          </w:p>
        </w:tc>
        <w:tc>
          <w:tcPr>
            <w:tcW w:w="661" w:type="pct"/>
          </w:tcPr>
          <w:p w14:paraId="39132380" w14:textId="77777777" w:rsidR="00F7413A" w:rsidRPr="00FC5457" w:rsidRDefault="00F7413A" w:rsidP="009073BA">
            <w:pPr>
              <w:spacing w:before="40" w:after="40"/>
              <w:rPr>
                <w:spacing w:val="-4"/>
                <w:sz w:val="16"/>
                <w:szCs w:val="16"/>
              </w:rPr>
            </w:pPr>
            <w:r w:rsidRPr="00FC5457">
              <w:rPr>
                <w:spacing w:val="-4"/>
                <w:sz w:val="16"/>
                <w:szCs w:val="16"/>
                <w:lang w:val="fr-FR"/>
              </w:rPr>
              <w:t>Madagascar</w:t>
            </w:r>
          </w:p>
        </w:tc>
        <w:tc>
          <w:tcPr>
            <w:tcW w:w="660" w:type="pct"/>
          </w:tcPr>
          <w:p w14:paraId="2E45BD64" w14:textId="77777777" w:rsidR="00F7413A" w:rsidRPr="00FC5457" w:rsidRDefault="00F7413A" w:rsidP="009073BA">
            <w:pPr>
              <w:spacing w:before="40" w:after="40"/>
              <w:rPr>
                <w:spacing w:val="-4"/>
                <w:sz w:val="16"/>
                <w:szCs w:val="16"/>
              </w:rPr>
            </w:pPr>
            <w:r w:rsidRPr="00FC5457">
              <w:rPr>
                <w:spacing w:val="-4"/>
                <w:sz w:val="16"/>
                <w:szCs w:val="16"/>
                <w:lang w:val="fr-FR"/>
              </w:rPr>
              <w:t>Madagascar</w:t>
            </w:r>
          </w:p>
        </w:tc>
      </w:tr>
      <w:tr w:rsidR="00F7413A" w:rsidRPr="0048392B" w14:paraId="5D4F505C" w14:textId="77777777" w:rsidTr="009073BA">
        <w:tc>
          <w:tcPr>
            <w:tcW w:w="558" w:type="pct"/>
          </w:tcPr>
          <w:p w14:paraId="6A9D4206" w14:textId="77777777" w:rsidR="00F7413A" w:rsidRPr="00FC5457" w:rsidRDefault="00F7413A" w:rsidP="009073BA">
            <w:pPr>
              <w:spacing w:before="40" w:after="40"/>
              <w:rPr>
                <w:spacing w:val="-4"/>
                <w:sz w:val="16"/>
                <w:szCs w:val="16"/>
              </w:rPr>
            </w:pPr>
            <w:r w:rsidRPr="00FC5457">
              <w:rPr>
                <w:spacing w:val="-4"/>
                <w:sz w:val="16"/>
                <w:szCs w:val="16"/>
                <w:lang w:val="fr-FR"/>
              </w:rPr>
              <w:t>Kenya</w:t>
            </w:r>
          </w:p>
        </w:tc>
        <w:tc>
          <w:tcPr>
            <w:tcW w:w="487" w:type="pct"/>
          </w:tcPr>
          <w:p w14:paraId="2DFACB07" w14:textId="77777777" w:rsidR="00F7413A" w:rsidRPr="00FC5457" w:rsidRDefault="00F7413A" w:rsidP="009073BA">
            <w:pPr>
              <w:spacing w:before="40" w:after="40"/>
              <w:rPr>
                <w:spacing w:val="-4"/>
                <w:sz w:val="16"/>
                <w:szCs w:val="16"/>
              </w:rPr>
            </w:pPr>
            <w:r w:rsidRPr="00FC5457">
              <w:rPr>
                <w:spacing w:val="-4"/>
                <w:sz w:val="16"/>
                <w:szCs w:val="16"/>
                <w:lang w:val="fr-FR"/>
              </w:rPr>
              <w:t>Niger</w:t>
            </w:r>
          </w:p>
        </w:tc>
        <w:tc>
          <w:tcPr>
            <w:tcW w:w="693" w:type="pct"/>
          </w:tcPr>
          <w:p w14:paraId="094BA623" w14:textId="77777777" w:rsidR="00F7413A" w:rsidRPr="00FC5457" w:rsidRDefault="00F7413A" w:rsidP="009073BA">
            <w:pPr>
              <w:spacing w:before="40" w:after="40"/>
              <w:rPr>
                <w:spacing w:val="-4"/>
                <w:sz w:val="16"/>
                <w:szCs w:val="16"/>
              </w:rPr>
            </w:pPr>
            <w:r w:rsidRPr="00FC5457">
              <w:rPr>
                <w:spacing w:val="-4"/>
                <w:sz w:val="16"/>
                <w:szCs w:val="16"/>
                <w:lang w:val="fr-FR"/>
              </w:rPr>
              <w:t>Ouganda</w:t>
            </w:r>
          </w:p>
        </w:tc>
        <w:tc>
          <w:tcPr>
            <w:tcW w:w="693" w:type="pct"/>
          </w:tcPr>
          <w:p w14:paraId="363130FB" w14:textId="77777777" w:rsidR="00F7413A" w:rsidRPr="00FC5457" w:rsidRDefault="00F7413A" w:rsidP="009073BA">
            <w:pPr>
              <w:spacing w:before="40" w:after="40"/>
              <w:rPr>
                <w:spacing w:val="-4"/>
                <w:sz w:val="16"/>
                <w:szCs w:val="16"/>
              </w:rPr>
            </w:pPr>
            <w:r w:rsidRPr="00FC5457">
              <w:rPr>
                <w:spacing w:val="-4"/>
                <w:sz w:val="16"/>
                <w:szCs w:val="16"/>
                <w:lang w:val="fr-FR"/>
              </w:rPr>
              <w:t>Cabo Verde</w:t>
            </w:r>
          </w:p>
        </w:tc>
        <w:tc>
          <w:tcPr>
            <w:tcW w:w="599" w:type="pct"/>
          </w:tcPr>
          <w:p w14:paraId="1830E3BB" w14:textId="77777777" w:rsidR="00F7413A" w:rsidRPr="00FC5457" w:rsidRDefault="00F7413A" w:rsidP="009073BA">
            <w:pPr>
              <w:spacing w:before="40" w:after="40"/>
              <w:rPr>
                <w:spacing w:val="-4"/>
                <w:sz w:val="16"/>
                <w:szCs w:val="16"/>
              </w:rPr>
            </w:pPr>
            <w:r w:rsidRPr="00FC5457">
              <w:rPr>
                <w:spacing w:val="-4"/>
                <w:sz w:val="16"/>
                <w:szCs w:val="16"/>
                <w:lang w:val="fr-FR"/>
              </w:rPr>
              <w:t>Burkina Faso</w:t>
            </w:r>
          </w:p>
        </w:tc>
        <w:tc>
          <w:tcPr>
            <w:tcW w:w="649" w:type="pct"/>
          </w:tcPr>
          <w:p w14:paraId="269D288B" w14:textId="77777777" w:rsidR="00F7413A" w:rsidRPr="00FC5457" w:rsidRDefault="00F7413A" w:rsidP="009073BA">
            <w:pPr>
              <w:spacing w:before="40" w:after="40"/>
              <w:rPr>
                <w:spacing w:val="-4"/>
                <w:sz w:val="16"/>
                <w:szCs w:val="16"/>
              </w:rPr>
            </w:pPr>
            <w:r w:rsidRPr="00FC5457">
              <w:rPr>
                <w:spacing w:val="-4"/>
                <w:sz w:val="16"/>
                <w:szCs w:val="16"/>
                <w:lang w:val="fr-FR"/>
              </w:rPr>
              <w:t>Kenya</w:t>
            </w:r>
          </w:p>
        </w:tc>
        <w:tc>
          <w:tcPr>
            <w:tcW w:w="661" w:type="pct"/>
          </w:tcPr>
          <w:p w14:paraId="76292B65" w14:textId="77777777" w:rsidR="00F7413A" w:rsidRPr="00FC5457" w:rsidRDefault="00F7413A" w:rsidP="009073BA">
            <w:pPr>
              <w:spacing w:before="40" w:after="40"/>
              <w:rPr>
                <w:spacing w:val="-4"/>
                <w:sz w:val="16"/>
                <w:szCs w:val="16"/>
              </w:rPr>
            </w:pPr>
            <w:r w:rsidRPr="00FC5457">
              <w:rPr>
                <w:spacing w:val="-4"/>
                <w:sz w:val="16"/>
                <w:szCs w:val="16"/>
                <w:lang w:val="fr-FR"/>
              </w:rPr>
              <w:t>Ouganda</w:t>
            </w:r>
          </w:p>
        </w:tc>
        <w:tc>
          <w:tcPr>
            <w:tcW w:w="660" w:type="pct"/>
          </w:tcPr>
          <w:p w14:paraId="2472A5CC" w14:textId="77777777" w:rsidR="00F7413A" w:rsidRPr="00FC5457" w:rsidRDefault="00F7413A" w:rsidP="009073BA">
            <w:pPr>
              <w:spacing w:before="40" w:after="40"/>
              <w:rPr>
                <w:spacing w:val="-4"/>
                <w:sz w:val="16"/>
                <w:szCs w:val="16"/>
              </w:rPr>
            </w:pPr>
            <w:r w:rsidRPr="00FC5457">
              <w:rPr>
                <w:spacing w:val="-4"/>
                <w:sz w:val="16"/>
                <w:szCs w:val="16"/>
                <w:lang w:val="fr-FR"/>
              </w:rPr>
              <w:t>Sénégal</w:t>
            </w:r>
          </w:p>
        </w:tc>
      </w:tr>
      <w:tr w:rsidR="00F7413A" w:rsidRPr="0048392B" w14:paraId="2B2586B3" w14:textId="77777777" w:rsidTr="009073BA">
        <w:tc>
          <w:tcPr>
            <w:tcW w:w="558" w:type="pct"/>
          </w:tcPr>
          <w:p w14:paraId="46CABDAD" w14:textId="77777777" w:rsidR="00F7413A" w:rsidRPr="00FC5457" w:rsidRDefault="00F7413A" w:rsidP="009073BA">
            <w:pPr>
              <w:spacing w:before="40" w:after="40"/>
              <w:rPr>
                <w:spacing w:val="-4"/>
                <w:sz w:val="16"/>
                <w:szCs w:val="16"/>
              </w:rPr>
            </w:pPr>
            <w:r w:rsidRPr="00FC5457">
              <w:rPr>
                <w:spacing w:val="-4"/>
                <w:sz w:val="16"/>
                <w:szCs w:val="16"/>
                <w:lang w:val="fr-FR"/>
              </w:rPr>
              <w:t>Botswana</w:t>
            </w:r>
          </w:p>
        </w:tc>
        <w:tc>
          <w:tcPr>
            <w:tcW w:w="487" w:type="pct"/>
          </w:tcPr>
          <w:p w14:paraId="6ADB7108" w14:textId="77777777" w:rsidR="00F7413A" w:rsidRPr="00FC5457" w:rsidRDefault="00F7413A" w:rsidP="009073BA">
            <w:pPr>
              <w:spacing w:before="40" w:after="40"/>
              <w:rPr>
                <w:spacing w:val="-4"/>
                <w:sz w:val="16"/>
                <w:szCs w:val="16"/>
              </w:rPr>
            </w:pPr>
            <w:r w:rsidRPr="00FC5457">
              <w:rPr>
                <w:spacing w:val="-4"/>
                <w:sz w:val="16"/>
                <w:szCs w:val="16"/>
                <w:lang w:val="fr-FR"/>
              </w:rPr>
              <w:t>Maroc</w:t>
            </w:r>
          </w:p>
        </w:tc>
        <w:tc>
          <w:tcPr>
            <w:tcW w:w="693" w:type="pct"/>
          </w:tcPr>
          <w:p w14:paraId="7F8C4247" w14:textId="77777777" w:rsidR="00F7413A" w:rsidRPr="00FC5457" w:rsidRDefault="00F7413A" w:rsidP="009073BA">
            <w:pPr>
              <w:spacing w:before="40" w:after="40"/>
              <w:rPr>
                <w:spacing w:val="-4"/>
                <w:sz w:val="16"/>
                <w:szCs w:val="16"/>
              </w:rPr>
            </w:pPr>
            <w:r w:rsidRPr="00FC5457">
              <w:rPr>
                <w:spacing w:val="-4"/>
                <w:sz w:val="16"/>
                <w:szCs w:val="16"/>
                <w:lang w:val="fr-FR"/>
              </w:rPr>
              <w:t>Nigéria</w:t>
            </w:r>
          </w:p>
        </w:tc>
        <w:tc>
          <w:tcPr>
            <w:tcW w:w="693" w:type="pct"/>
          </w:tcPr>
          <w:p w14:paraId="42D7A018" w14:textId="77777777" w:rsidR="00F7413A" w:rsidRPr="00FC5457" w:rsidRDefault="00F7413A" w:rsidP="009073BA">
            <w:pPr>
              <w:spacing w:before="40" w:after="40"/>
              <w:rPr>
                <w:spacing w:val="-4"/>
                <w:sz w:val="16"/>
                <w:szCs w:val="16"/>
              </w:rPr>
            </w:pPr>
            <w:r w:rsidRPr="00FC5457">
              <w:rPr>
                <w:spacing w:val="-4"/>
                <w:sz w:val="16"/>
                <w:szCs w:val="16"/>
                <w:lang w:val="fr-FR"/>
              </w:rPr>
              <w:t>Égypte</w:t>
            </w:r>
          </w:p>
        </w:tc>
        <w:tc>
          <w:tcPr>
            <w:tcW w:w="599" w:type="pct"/>
          </w:tcPr>
          <w:p w14:paraId="65258DC3" w14:textId="77777777" w:rsidR="00F7413A" w:rsidRPr="00FC5457" w:rsidRDefault="00F7413A" w:rsidP="009073BA">
            <w:pPr>
              <w:spacing w:before="40" w:after="40"/>
              <w:rPr>
                <w:spacing w:val="-4"/>
                <w:sz w:val="16"/>
                <w:szCs w:val="16"/>
              </w:rPr>
            </w:pPr>
            <w:r w:rsidRPr="00FC5457">
              <w:rPr>
                <w:spacing w:val="-4"/>
                <w:sz w:val="16"/>
                <w:szCs w:val="16"/>
                <w:lang w:val="fr-FR"/>
              </w:rPr>
              <w:t>Ouganda</w:t>
            </w:r>
          </w:p>
        </w:tc>
        <w:tc>
          <w:tcPr>
            <w:tcW w:w="649" w:type="pct"/>
          </w:tcPr>
          <w:p w14:paraId="6CBC51E5" w14:textId="77777777" w:rsidR="00F7413A" w:rsidRPr="00FC5457" w:rsidRDefault="00F7413A" w:rsidP="009073BA">
            <w:pPr>
              <w:spacing w:before="40" w:after="40"/>
              <w:rPr>
                <w:spacing w:val="-4"/>
                <w:sz w:val="16"/>
                <w:szCs w:val="16"/>
              </w:rPr>
            </w:pPr>
            <w:r w:rsidRPr="00FC5457">
              <w:rPr>
                <w:spacing w:val="-4"/>
                <w:sz w:val="16"/>
                <w:szCs w:val="16"/>
                <w:lang w:val="fr-FR"/>
              </w:rPr>
              <w:t>Algérie</w:t>
            </w:r>
          </w:p>
        </w:tc>
        <w:tc>
          <w:tcPr>
            <w:tcW w:w="661" w:type="pct"/>
          </w:tcPr>
          <w:p w14:paraId="0F9EB927" w14:textId="77777777" w:rsidR="00F7413A" w:rsidRPr="00FC5457" w:rsidRDefault="00F7413A" w:rsidP="009073BA">
            <w:pPr>
              <w:spacing w:before="40" w:after="40"/>
              <w:rPr>
                <w:spacing w:val="-4"/>
                <w:sz w:val="16"/>
                <w:szCs w:val="16"/>
              </w:rPr>
            </w:pPr>
            <w:r w:rsidRPr="00FC5457">
              <w:rPr>
                <w:spacing w:val="-4"/>
                <w:sz w:val="16"/>
                <w:szCs w:val="16"/>
                <w:lang w:val="fr-FR"/>
              </w:rPr>
              <w:t>Bénin</w:t>
            </w:r>
          </w:p>
        </w:tc>
        <w:tc>
          <w:tcPr>
            <w:tcW w:w="660" w:type="pct"/>
          </w:tcPr>
          <w:p w14:paraId="5731C37D" w14:textId="16D44716" w:rsidR="00F7413A" w:rsidRPr="00FC5457" w:rsidRDefault="004D7BFA" w:rsidP="009073BA">
            <w:pPr>
              <w:spacing w:before="40" w:after="40"/>
              <w:rPr>
                <w:spacing w:val="-4"/>
                <w:sz w:val="16"/>
                <w:szCs w:val="16"/>
              </w:rPr>
            </w:pPr>
            <w:r w:rsidRPr="00FC5457">
              <w:rPr>
                <w:spacing w:val="-4"/>
                <w:sz w:val="16"/>
                <w:szCs w:val="16"/>
                <w:lang w:val="fr-FR"/>
              </w:rPr>
              <w:t>Côte d</w:t>
            </w:r>
            <w:r w:rsidR="002A0316" w:rsidRPr="00FC5457">
              <w:rPr>
                <w:spacing w:val="-4"/>
                <w:sz w:val="16"/>
                <w:szCs w:val="16"/>
                <w:lang w:val="fr-FR"/>
              </w:rPr>
              <w:t>’</w:t>
            </w:r>
            <w:r w:rsidRPr="00FC5457">
              <w:rPr>
                <w:spacing w:val="-4"/>
                <w:sz w:val="16"/>
                <w:szCs w:val="16"/>
                <w:lang w:val="fr-FR"/>
              </w:rPr>
              <w:t>Ivoire</w:t>
            </w:r>
          </w:p>
        </w:tc>
      </w:tr>
      <w:tr w:rsidR="00F7413A" w:rsidRPr="0048392B" w14:paraId="5D0BF787" w14:textId="77777777" w:rsidTr="009073BA">
        <w:tc>
          <w:tcPr>
            <w:tcW w:w="558" w:type="pct"/>
            <w:tcBorders>
              <w:bottom w:val="dotted" w:sz="4" w:space="0" w:color="auto"/>
            </w:tcBorders>
          </w:tcPr>
          <w:p w14:paraId="59AD5745" w14:textId="77777777" w:rsidR="00F7413A" w:rsidRPr="00FC5457" w:rsidRDefault="00F7413A" w:rsidP="009073BA">
            <w:pPr>
              <w:spacing w:before="40" w:after="40"/>
              <w:rPr>
                <w:spacing w:val="-4"/>
                <w:sz w:val="16"/>
                <w:szCs w:val="16"/>
              </w:rPr>
            </w:pPr>
            <w:r w:rsidRPr="00FC5457">
              <w:rPr>
                <w:spacing w:val="-4"/>
                <w:sz w:val="16"/>
                <w:szCs w:val="16"/>
                <w:lang w:val="fr-FR"/>
              </w:rPr>
              <w:t>Maroc</w:t>
            </w:r>
          </w:p>
        </w:tc>
        <w:tc>
          <w:tcPr>
            <w:tcW w:w="487" w:type="pct"/>
            <w:tcBorders>
              <w:bottom w:val="dotted" w:sz="4" w:space="0" w:color="auto"/>
            </w:tcBorders>
          </w:tcPr>
          <w:p w14:paraId="69F9CE87" w14:textId="77777777" w:rsidR="00F7413A" w:rsidRPr="00FC5457" w:rsidRDefault="00F7413A" w:rsidP="009073BA">
            <w:pPr>
              <w:spacing w:before="40" w:after="40"/>
              <w:rPr>
                <w:spacing w:val="-4"/>
                <w:sz w:val="16"/>
                <w:szCs w:val="16"/>
              </w:rPr>
            </w:pPr>
            <w:r w:rsidRPr="00FC5457">
              <w:rPr>
                <w:spacing w:val="-4"/>
                <w:sz w:val="16"/>
                <w:szCs w:val="16"/>
                <w:lang w:val="fr-FR"/>
              </w:rPr>
              <w:t>Éthiopie</w:t>
            </w:r>
          </w:p>
        </w:tc>
        <w:tc>
          <w:tcPr>
            <w:tcW w:w="693" w:type="pct"/>
          </w:tcPr>
          <w:p w14:paraId="2F74F06E" w14:textId="77777777" w:rsidR="00F7413A" w:rsidRPr="00FC5457" w:rsidRDefault="00F7413A" w:rsidP="009073BA">
            <w:pPr>
              <w:spacing w:before="40" w:after="40"/>
              <w:rPr>
                <w:spacing w:val="-4"/>
                <w:sz w:val="16"/>
                <w:szCs w:val="16"/>
              </w:rPr>
            </w:pPr>
            <w:r w:rsidRPr="00FC5457">
              <w:rPr>
                <w:spacing w:val="-4"/>
                <w:sz w:val="16"/>
                <w:szCs w:val="16"/>
                <w:lang w:val="fr-FR"/>
              </w:rPr>
              <w:t>Mozambique</w:t>
            </w:r>
          </w:p>
        </w:tc>
        <w:tc>
          <w:tcPr>
            <w:tcW w:w="693" w:type="pct"/>
          </w:tcPr>
          <w:p w14:paraId="34386834" w14:textId="77777777" w:rsidR="00F7413A" w:rsidRPr="00FC5457" w:rsidRDefault="00F7413A" w:rsidP="009073BA">
            <w:pPr>
              <w:spacing w:before="40" w:after="40"/>
              <w:rPr>
                <w:spacing w:val="-4"/>
                <w:sz w:val="16"/>
                <w:szCs w:val="16"/>
              </w:rPr>
            </w:pPr>
            <w:r w:rsidRPr="00FC5457">
              <w:rPr>
                <w:spacing w:val="-4"/>
                <w:sz w:val="16"/>
                <w:szCs w:val="16"/>
                <w:lang w:val="fr-FR"/>
              </w:rPr>
              <w:t>Nigéria</w:t>
            </w:r>
          </w:p>
        </w:tc>
        <w:tc>
          <w:tcPr>
            <w:tcW w:w="599" w:type="pct"/>
            <w:tcBorders>
              <w:bottom w:val="dotted" w:sz="4" w:space="0" w:color="auto"/>
            </w:tcBorders>
          </w:tcPr>
          <w:p w14:paraId="73026E3A" w14:textId="77777777" w:rsidR="00F7413A" w:rsidRPr="00FC5457" w:rsidRDefault="00F7413A" w:rsidP="009073BA">
            <w:pPr>
              <w:spacing w:before="40" w:after="40"/>
              <w:rPr>
                <w:spacing w:val="-4"/>
                <w:sz w:val="16"/>
                <w:szCs w:val="16"/>
              </w:rPr>
            </w:pPr>
            <w:r w:rsidRPr="00FC5457">
              <w:rPr>
                <w:spacing w:val="-4"/>
                <w:sz w:val="16"/>
                <w:szCs w:val="16"/>
                <w:lang w:val="fr-FR"/>
              </w:rPr>
              <w:t>Nigéria</w:t>
            </w:r>
          </w:p>
        </w:tc>
        <w:tc>
          <w:tcPr>
            <w:tcW w:w="649" w:type="pct"/>
          </w:tcPr>
          <w:p w14:paraId="3F4B9105" w14:textId="77777777" w:rsidR="00F7413A" w:rsidRPr="00FC5457" w:rsidRDefault="00F7413A" w:rsidP="009073BA">
            <w:pPr>
              <w:spacing w:before="40" w:after="40"/>
              <w:rPr>
                <w:spacing w:val="-4"/>
                <w:sz w:val="16"/>
                <w:szCs w:val="16"/>
              </w:rPr>
            </w:pPr>
            <w:r w:rsidRPr="00FC5457">
              <w:rPr>
                <w:spacing w:val="-4"/>
                <w:sz w:val="16"/>
                <w:szCs w:val="16"/>
                <w:lang w:val="fr-FR"/>
              </w:rPr>
              <w:t>Angola</w:t>
            </w:r>
          </w:p>
        </w:tc>
        <w:tc>
          <w:tcPr>
            <w:tcW w:w="661" w:type="pct"/>
          </w:tcPr>
          <w:p w14:paraId="510740A9" w14:textId="77777777" w:rsidR="00F7413A" w:rsidRPr="00FC5457" w:rsidRDefault="00F7413A" w:rsidP="009073BA">
            <w:pPr>
              <w:spacing w:before="40" w:after="40"/>
              <w:rPr>
                <w:spacing w:val="-4"/>
                <w:sz w:val="16"/>
                <w:szCs w:val="16"/>
              </w:rPr>
            </w:pPr>
            <w:r w:rsidRPr="00FC5457">
              <w:rPr>
                <w:spacing w:val="-4"/>
                <w:sz w:val="16"/>
                <w:szCs w:val="16"/>
                <w:lang w:val="fr-FR"/>
              </w:rPr>
              <w:t>Nigéria</w:t>
            </w:r>
          </w:p>
        </w:tc>
        <w:tc>
          <w:tcPr>
            <w:tcW w:w="660" w:type="pct"/>
          </w:tcPr>
          <w:p w14:paraId="1E48770D" w14:textId="77777777" w:rsidR="00F7413A" w:rsidRPr="00FC5457" w:rsidRDefault="00F7413A" w:rsidP="009073BA">
            <w:pPr>
              <w:spacing w:before="40" w:after="40"/>
              <w:rPr>
                <w:spacing w:val="-4"/>
                <w:sz w:val="16"/>
                <w:szCs w:val="16"/>
              </w:rPr>
            </w:pPr>
            <w:r w:rsidRPr="00FC5457">
              <w:rPr>
                <w:spacing w:val="-4"/>
                <w:sz w:val="16"/>
                <w:szCs w:val="16"/>
                <w:lang w:val="fr-FR"/>
              </w:rPr>
              <w:t>Kenya</w:t>
            </w:r>
          </w:p>
        </w:tc>
      </w:tr>
      <w:tr w:rsidR="00F7413A" w:rsidRPr="0048392B" w14:paraId="56EE9840" w14:textId="77777777" w:rsidTr="009073BA">
        <w:tc>
          <w:tcPr>
            <w:tcW w:w="558" w:type="pct"/>
            <w:tcBorders>
              <w:bottom w:val="nil"/>
              <w:right w:val="nil"/>
            </w:tcBorders>
          </w:tcPr>
          <w:p w14:paraId="2F23CCA9" w14:textId="77777777" w:rsidR="00F7413A" w:rsidRPr="00FC5457" w:rsidRDefault="00F7413A" w:rsidP="009073BA">
            <w:pPr>
              <w:spacing w:before="40" w:after="40"/>
              <w:rPr>
                <w:spacing w:val="-4"/>
                <w:sz w:val="16"/>
                <w:szCs w:val="16"/>
                <w:lang w:val="en-US"/>
              </w:rPr>
            </w:pPr>
          </w:p>
        </w:tc>
        <w:tc>
          <w:tcPr>
            <w:tcW w:w="487" w:type="pct"/>
            <w:tcBorders>
              <w:left w:val="nil"/>
              <w:bottom w:val="nil"/>
            </w:tcBorders>
          </w:tcPr>
          <w:p w14:paraId="0B6F4857" w14:textId="77777777" w:rsidR="00F7413A" w:rsidRPr="00FC5457" w:rsidRDefault="00F7413A" w:rsidP="009073BA">
            <w:pPr>
              <w:spacing w:before="40" w:after="40"/>
              <w:rPr>
                <w:spacing w:val="-4"/>
                <w:sz w:val="16"/>
                <w:szCs w:val="16"/>
                <w:lang w:val="en-US"/>
              </w:rPr>
            </w:pPr>
          </w:p>
        </w:tc>
        <w:tc>
          <w:tcPr>
            <w:tcW w:w="693" w:type="pct"/>
            <w:tcBorders>
              <w:bottom w:val="dotted" w:sz="4" w:space="0" w:color="auto"/>
            </w:tcBorders>
          </w:tcPr>
          <w:p w14:paraId="4736D605" w14:textId="77777777" w:rsidR="00F7413A" w:rsidRPr="00FC5457" w:rsidRDefault="00F7413A" w:rsidP="009073BA">
            <w:pPr>
              <w:spacing w:before="40" w:after="40"/>
              <w:rPr>
                <w:spacing w:val="-4"/>
                <w:sz w:val="16"/>
                <w:szCs w:val="16"/>
              </w:rPr>
            </w:pPr>
            <w:r w:rsidRPr="00FC5457">
              <w:rPr>
                <w:spacing w:val="-4"/>
                <w:sz w:val="16"/>
                <w:szCs w:val="16"/>
                <w:lang w:val="fr-FR"/>
              </w:rPr>
              <w:t>Kenya</w:t>
            </w:r>
          </w:p>
        </w:tc>
        <w:tc>
          <w:tcPr>
            <w:tcW w:w="693" w:type="pct"/>
          </w:tcPr>
          <w:p w14:paraId="1DBD624C" w14:textId="77777777" w:rsidR="00F7413A" w:rsidRPr="00FC5457" w:rsidRDefault="00F7413A" w:rsidP="009073BA">
            <w:pPr>
              <w:spacing w:before="40" w:after="40"/>
              <w:rPr>
                <w:spacing w:val="-4"/>
                <w:sz w:val="16"/>
                <w:szCs w:val="16"/>
              </w:rPr>
            </w:pPr>
            <w:r w:rsidRPr="00FC5457">
              <w:rPr>
                <w:spacing w:val="-4"/>
                <w:sz w:val="16"/>
                <w:szCs w:val="16"/>
                <w:lang w:val="fr-FR"/>
              </w:rPr>
              <w:t>Mozambique</w:t>
            </w:r>
          </w:p>
        </w:tc>
        <w:tc>
          <w:tcPr>
            <w:tcW w:w="599" w:type="pct"/>
            <w:tcBorders>
              <w:bottom w:val="nil"/>
            </w:tcBorders>
          </w:tcPr>
          <w:p w14:paraId="0570C758" w14:textId="77777777" w:rsidR="00F7413A" w:rsidRPr="00FC5457" w:rsidRDefault="00F7413A" w:rsidP="009073BA">
            <w:pPr>
              <w:spacing w:before="40" w:after="40"/>
              <w:rPr>
                <w:spacing w:val="-4"/>
                <w:sz w:val="16"/>
                <w:szCs w:val="16"/>
                <w:lang w:val="en-US"/>
              </w:rPr>
            </w:pPr>
          </w:p>
        </w:tc>
        <w:tc>
          <w:tcPr>
            <w:tcW w:w="649" w:type="pct"/>
          </w:tcPr>
          <w:p w14:paraId="529C2441" w14:textId="77777777" w:rsidR="00F7413A" w:rsidRPr="00FC5457" w:rsidRDefault="00F7413A" w:rsidP="009073BA">
            <w:pPr>
              <w:spacing w:before="40" w:after="40"/>
              <w:rPr>
                <w:spacing w:val="-4"/>
                <w:sz w:val="16"/>
                <w:szCs w:val="16"/>
              </w:rPr>
            </w:pPr>
            <w:r w:rsidRPr="00FC5457">
              <w:rPr>
                <w:spacing w:val="-4"/>
                <w:sz w:val="16"/>
                <w:szCs w:val="16"/>
                <w:lang w:val="fr-FR"/>
              </w:rPr>
              <w:t>Ouganda</w:t>
            </w:r>
          </w:p>
        </w:tc>
        <w:tc>
          <w:tcPr>
            <w:tcW w:w="661" w:type="pct"/>
          </w:tcPr>
          <w:p w14:paraId="4B27AEAD" w14:textId="77777777" w:rsidR="00F7413A" w:rsidRPr="00FC5457" w:rsidRDefault="00F7413A" w:rsidP="009073BA">
            <w:pPr>
              <w:spacing w:before="40" w:after="40"/>
              <w:rPr>
                <w:spacing w:val="-4"/>
                <w:sz w:val="16"/>
                <w:szCs w:val="16"/>
              </w:rPr>
            </w:pPr>
            <w:r w:rsidRPr="00FC5457">
              <w:rPr>
                <w:spacing w:val="-4"/>
                <w:sz w:val="16"/>
                <w:szCs w:val="16"/>
                <w:lang w:val="fr-FR"/>
              </w:rPr>
              <w:t>Sénégal</w:t>
            </w:r>
          </w:p>
        </w:tc>
        <w:tc>
          <w:tcPr>
            <w:tcW w:w="660" w:type="pct"/>
          </w:tcPr>
          <w:p w14:paraId="4C64ED40" w14:textId="77777777" w:rsidR="00F7413A" w:rsidRPr="00FC5457" w:rsidRDefault="00F7413A" w:rsidP="009073BA">
            <w:pPr>
              <w:spacing w:before="40" w:after="40"/>
              <w:rPr>
                <w:spacing w:val="-4"/>
                <w:sz w:val="16"/>
                <w:szCs w:val="16"/>
              </w:rPr>
            </w:pPr>
            <w:r w:rsidRPr="00FC5457">
              <w:rPr>
                <w:spacing w:val="-4"/>
                <w:sz w:val="16"/>
                <w:szCs w:val="16"/>
                <w:lang w:val="fr-FR"/>
              </w:rPr>
              <w:t>Mali</w:t>
            </w:r>
          </w:p>
        </w:tc>
      </w:tr>
      <w:tr w:rsidR="00F7413A" w:rsidRPr="0048392B" w14:paraId="5E64AFF6" w14:textId="77777777" w:rsidTr="009073BA">
        <w:tc>
          <w:tcPr>
            <w:tcW w:w="558" w:type="pct"/>
            <w:tcBorders>
              <w:top w:val="nil"/>
              <w:bottom w:val="nil"/>
              <w:right w:val="nil"/>
            </w:tcBorders>
          </w:tcPr>
          <w:p w14:paraId="1A53AD96" w14:textId="77777777" w:rsidR="00F7413A" w:rsidRPr="00FC5457" w:rsidRDefault="00F7413A" w:rsidP="009073BA">
            <w:pPr>
              <w:spacing w:before="40" w:after="40"/>
              <w:rPr>
                <w:spacing w:val="-4"/>
                <w:sz w:val="16"/>
                <w:szCs w:val="16"/>
                <w:lang w:val="en-US"/>
              </w:rPr>
            </w:pPr>
          </w:p>
        </w:tc>
        <w:tc>
          <w:tcPr>
            <w:tcW w:w="487" w:type="pct"/>
            <w:tcBorders>
              <w:top w:val="nil"/>
              <w:left w:val="nil"/>
              <w:bottom w:val="nil"/>
              <w:right w:val="nil"/>
            </w:tcBorders>
          </w:tcPr>
          <w:p w14:paraId="17372145" w14:textId="77777777" w:rsidR="00F7413A" w:rsidRPr="00FC5457" w:rsidRDefault="00F7413A" w:rsidP="009073BA">
            <w:pPr>
              <w:spacing w:before="40" w:after="40"/>
              <w:rPr>
                <w:spacing w:val="-4"/>
                <w:sz w:val="16"/>
                <w:szCs w:val="16"/>
                <w:lang w:val="en-US"/>
              </w:rPr>
            </w:pPr>
          </w:p>
        </w:tc>
        <w:tc>
          <w:tcPr>
            <w:tcW w:w="693" w:type="pct"/>
            <w:tcBorders>
              <w:left w:val="nil"/>
              <w:bottom w:val="nil"/>
            </w:tcBorders>
          </w:tcPr>
          <w:p w14:paraId="39041C5F" w14:textId="77777777" w:rsidR="00F7413A" w:rsidRPr="00FC5457" w:rsidRDefault="00F7413A" w:rsidP="009073BA">
            <w:pPr>
              <w:spacing w:before="40" w:after="40"/>
              <w:rPr>
                <w:spacing w:val="-4"/>
                <w:sz w:val="16"/>
                <w:szCs w:val="16"/>
                <w:lang w:val="en-US"/>
              </w:rPr>
            </w:pPr>
          </w:p>
        </w:tc>
        <w:tc>
          <w:tcPr>
            <w:tcW w:w="693" w:type="pct"/>
            <w:tcBorders>
              <w:bottom w:val="dotted" w:sz="4" w:space="0" w:color="auto"/>
            </w:tcBorders>
          </w:tcPr>
          <w:p w14:paraId="6DC14D36" w14:textId="77777777" w:rsidR="00F7413A" w:rsidRPr="00FC5457" w:rsidRDefault="00F7413A" w:rsidP="009073BA">
            <w:pPr>
              <w:spacing w:before="40" w:after="40"/>
              <w:rPr>
                <w:spacing w:val="-4"/>
                <w:sz w:val="16"/>
                <w:szCs w:val="16"/>
              </w:rPr>
            </w:pPr>
            <w:r w:rsidRPr="00FC5457">
              <w:rPr>
                <w:spacing w:val="-4"/>
                <w:sz w:val="16"/>
                <w:szCs w:val="16"/>
                <w:lang w:val="fr-FR"/>
              </w:rPr>
              <w:t>Kenya</w:t>
            </w:r>
          </w:p>
        </w:tc>
        <w:tc>
          <w:tcPr>
            <w:tcW w:w="599" w:type="pct"/>
            <w:tcBorders>
              <w:top w:val="nil"/>
              <w:bottom w:val="nil"/>
            </w:tcBorders>
          </w:tcPr>
          <w:p w14:paraId="2BBC159E" w14:textId="77777777" w:rsidR="00F7413A" w:rsidRPr="00FC5457" w:rsidRDefault="00F7413A" w:rsidP="009073BA">
            <w:pPr>
              <w:spacing w:before="40" w:after="40"/>
              <w:rPr>
                <w:spacing w:val="-4"/>
                <w:sz w:val="16"/>
                <w:szCs w:val="16"/>
                <w:lang w:val="en-US"/>
              </w:rPr>
            </w:pPr>
          </w:p>
        </w:tc>
        <w:tc>
          <w:tcPr>
            <w:tcW w:w="649" w:type="pct"/>
          </w:tcPr>
          <w:p w14:paraId="699611C2" w14:textId="77777777" w:rsidR="00F7413A" w:rsidRPr="00FC5457" w:rsidRDefault="00F7413A" w:rsidP="009073BA">
            <w:pPr>
              <w:spacing w:before="40" w:after="40"/>
              <w:rPr>
                <w:spacing w:val="-4"/>
                <w:sz w:val="16"/>
                <w:szCs w:val="16"/>
              </w:rPr>
            </w:pPr>
            <w:r w:rsidRPr="00FC5457">
              <w:rPr>
                <w:spacing w:val="-4"/>
                <w:sz w:val="16"/>
                <w:szCs w:val="16"/>
                <w:lang w:val="fr-FR"/>
              </w:rPr>
              <w:t>Burkina Faso</w:t>
            </w:r>
          </w:p>
        </w:tc>
        <w:tc>
          <w:tcPr>
            <w:tcW w:w="661" w:type="pct"/>
          </w:tcPr>
          <w:p w14:paraId="3D3424A1" w14:textId="77777777" w:rsidR="00F7413A" w:rsidRPr="00FC5457" w:rsidRDefault="00F7413A" w:rsidP="009073BA">
            <w:pPr>
              <w:tabs>
                <w:tab w:val="clear" w:pos="1134"/>
              </w:tabs>
              <w:spacing w:before="40" w:after="40"/>
              <w:ind w:right="-104"/>
              <w:rPr>
                <w:spacing w:val="-4"/>
                <w:sz w:val="16"/>
                <w:szCs w:val="16"/>
              </w:rPr>
            </w:pPr>
            <w:r w:rsidRPr="00FC5457">
              <w:rPr>
                <w:spacing w:val="-4"/>
                <w:sz w:val="16"/>
                <w:szCs w:val="16"/>
                <w:lang w:val="fr-FR"/>
              </w:rPr>
              <w:t xml:space="preserve">République centrafricaine </w:t>
            </w:r>
          </w:p>
        </w:tc>
        <w:tc>
          <w:tcPr>
            <w:tcW w:w="660" w:type="pct"/>
            <w:tcBorders>
              <w:bottom w:val="dotted" w:sz="4" w:space="0" w:color="auto"/>
            </w:tcBorders>
          </w:tcPr>
          <w:p w14:paraId="146E1693" w14:textId="77777777" w:rsidR="00F7413A" w:rsidRPr="00FC5457" w:rsidRDefault="00F7413A" w:rsidP="009073BA">
            <w:pPr>
              <w:spacing w:before="40" w:after="40"/>
              <w:rPr>
                <w:spacing w:val="-4"/>
                <w:sz w:val="16"/>
                <w:szCs w:val="16"/>
              </w:rPr>
            </w:pPr>
            <w:r w:rsidRPr="00FC5457">
              <w:rPr>
                <w:spacing w:val="-4"/>
                <w:sz w:val="16"/>
                <w:szCs w:val="16"/>
                <w:lang w:val="fr-FR"/>
              </w:rPr>
              <w:t>Cabo Verde</w:t>
            </w:r>
          </w:p>
        </w:tc>
      </w:tr>
      <w:tr w:rsidR="00AB2B6D" w:rsidRPr="0048392B" w14:paraId="1B5125F8" w14:textId="77777777" w:rsidTr="009073BA">
        <w:tc>
          <w:tcPr>
            <w:tcW w:w="558" w:type="pct"/>
            <w:tcBorders>
              <w:top w:val="nil"/>
              <w:bottom w:val="nil"/>
              <w:right w:val="nil"/>
            </w:tcBorders>
          </w:tcPr>
          <w:p w14:paraId="57BF50CC" w14:textId="77777777" w:rsidR="00F7413A" w:rsidRPr="00FC5457" w:rsidRDefault="00F7413A" w:rsidP="009073BA">
            <w:pPr>
              <w:spacing w:before="40" w:after="40"/>
              <w:rPr>
                <w:spacing w:val="-4"/>
                <w:sz w:val="16"/>
                <w:szCs w:val="16"/>
                <w:lang w:val="en-US"/>
              </w:rPr>
            </w:pPr>
          </w:p>
        </w:tc>
        <w:tc>
          <w:tcPr>
            <w:tcW w:w="487" w:type="pct"/>
            <w:tcBorders>
              <w:top w:val="nil"/>
              <w:left w:val="nil"/>
              <w:bottom w:val="nil"/>
              <w:right w:val="nil"/>
            </w:tcBorders>
          </w:tcPr>
          <w:p w14:paraId="618B998B" w14:textId="77777777" w:rsidR="00F7413A" w:rsidRPr="00FC5457" w:rsidRDefault="00F7413A" w:rsidP="009073BA">
            <w:pPr>
              <w:spacing w:before="40" w:after="40"/>
              <w:rPr>
                <w:spacing w:val="-4"/>
                <w:sz w:val="16"/>
                <w:szCs w:val="16"/>
                <w:lang w:val="en-US"/>
              </w:rPr>
            </w:pPr>
          </w:p>
        </w:tc>
        <w:tc>
          <w:tcPr>
            <w:tcW w:w="693" w:type="pct"/>
            <w:tcBorders>
              <w:top w:val="nil"/>
              <w:left w:val="nil"/>
              <w:bottom w:val="nil"/>
              <w:right w:val="nil"/>
            </w:tcBorders>
          </w:tcPr>
          <w:p w14:paraId="438E57DE" w14:textId="77777777" w:rsidR="00F7413A" w:rsidRPr="00FC5457" w:rsidRDefault="00F7413A" w:rsidP="009073BA">
            <w:pPr>
              <w:spacing w:before="40" w:after="40"/>
              <w:rPr>
                <w:spacing w:val="-4"/>
                <w:sz w:val="16"/>
                <w:szCs w:val="16"/>
                <w:lang w:val="en-US"/>
              </w:rPr>
            </w:pPr>
          </w:p>
        </w:tc>
        <w:tc>
          <w:tcPr>
            <w:tcW w:w="693" w:type="pct"/>
            <w:tcBorders>
              <w:left w:val="nil"/>
              <w:bottom w:val="nil"/>
              <w:right w:val="nil"/>
            </w:tcBorders>
          </w:tcPr>
          <w:p w14:paraId="46CDA87B" w14:textId="77777777" w:rsidR="00F7413A" w:rsidRPr="00FC5457" w:rsidRDefault="00F7413A" w:rsidP="009073BA">
            <w:pPr>
              <w:spacing w:before="40" w:after="40"/>
              <w:rPr>
                <w:spacing w:val="-4"/>
                <w:sz w:val="16"/>
                <w:szCs w:val="16"/>
                <w:lang w:val="en-US"/>
              </w:rPr>
            </w:pPr>
          </w:p>
        </w:tc>
        <w:tc>
          <w:tcPr>
            <w:tcW w:w="599" w:type="pct"/>
            <w:tcBorders>
              <w:top w:val="nil"/>
              <w:left w:val="nil"/>
              <w:bottom w:val="nil"/>
            </w:tcBorders>
          </w:tcPr>
          <w:p w14:paraId="5AC53F70" w14:textId="77777777" w:rsidR="00F7413A" w:rsidRPr="00FC5457" w:rsidRDefault="00F7413A" w:rsidP="009073BA">
            <w:pPr>
              <w:spacing w:before="40" w:after="40"/>
              <w:rPr>
                <w:spacing w:val="-4"/>
                <w:sz w:val="16"/>
                <w:szCs w:val="16"/>
                <w:lang w:val="en-US"/>
              </w:rPr>
            </w:pPr>
          </w:p>
        </w:tc>
        <w:tc>
          <w:tcPr>
            <w:tcW w:w="649" w:type="pct"/>
          </w:tcPr>
          <w:p w14:paraId="5C1F93D6" w14:textId="77777777" w:rsidR="00F7413A" w:rsidRPr="00FC5457" w:rsidRDefault="00F7413A" w:rsidP="009073BA">
            <w:pPr>
              <w:spacing w:before="40" w:after="40"/>
              <w:rPr>
                <w:spacing w:val="-4"/>
                <w:sz w:val="16"/>
                <w:szCs w:val="16"/>
              </w:rPr>
            </w:pPr>
            <w:r w:rsidRPr="00FC5457">
              <w:rPr>
                <w:spacing w:val="-4"/>
                <w:sz w:val="16"/>
                <w:szCs w:val="16"/>
                <w:lang w:val="fr-FR"/>
              </w:rPr>
              <w:t>Madagascar</w:t>
            </w:r>
          </w:p>
        </w:tc>
        <w:tc>
          <w:tcPr>
            <w:tcW w:w="661" w:type="pct"/>
          </w:tcPr>
          <w:p w14:paraId="42776504" w14:textId="77777777" w:rsidR="00F7413A" w:rsidRPr="00FC5457" w:rsidRDefault="00F7413A" w:rsidP="009073BA">
            <w:pPr>
              <w:spacing w:before="40" w:after="40"/>
              <w:rPr>
                <w:spacing w:val="-4"/>
                <w:sz w:val="16"/>
                <w:szCs w:val="16"/>
              </w:rPr>
            </w:pPr>
            <w:r w:rsidRPr="00FC5457">
              <w:rPr>
                <w:spacing w:val="-4"/>
                <w:sz w:val="16"/>
                <w:szCs w:val="16"/>
                <w:lang w:val="fr-FR"/>
              </w:rPr>
              <w:t>Kenya</w:t>
            </w:r>
          </w:p>
        </w:tc>
        <w:tc>
          <w:tcPr>
            <w:tcW w:w="660" w:type="pct"/>
            <w:tcBorders>
              <w:bottom w:val="nil"/>
            </w:tcBorders>
          </w:tcPr>
          <w:p w14:paraId="796B0FFC" w14:textId="77777777" w:rsidR="00F7413A" w:rsidRPr="00FC5457" w:rsidRDefault="00F7413A" w:rsidP="009073BA">
            <w:pPr>
              <w:spacing w:before="40" w:after="40"/>
              <w:rPr>
                <w:spacing w:val="-4"/>
                <w:sz w:val="16"/>
                <w:szCs w:val="16"/>
                <w:lang w:val="en-US"/>
              </w:rPr>
            </w:pPr>
          </w:p>
        </w:tc>
      </w:tr>
      <w:tr w:rsidR="00AB2B6D" w:rsidRPr="0048392B" w14:paraId="7C1EDF82" w14:textId="77777777" w:rsidTr="009073BA">
        <w:tc>
          <w:tcPr>
            <w:tcW w:w="558" w:type="pct"/>
            <w:tcBorders>
              <w:top w:val="nil"/>
              <w:bottom w:val="nil"/>
              <w:right w:val="nil"/>
            </w:tcBorders>
          </w:tcPr>
          <w:p w14:paraId="132A5278" w14:textId="77777777" w:rsidR="00F7413A" w:rsidRPr="00FC5457" w:rsidRDefault="00F7413A" w:rsidP="009073BA">
            <w:pPr>
              <w:spacing w:before="40" w:after="40"/>
              <w:rPr>
                <w:spacing w:val="-4"/>
                <w:sz w:val="16"/>
                <w:szCs w:val="16"/>
                <w:lang w:val="en-US"/>
              </w:rPr>
            </w:pPr>
          </w:p>
        </w:tc>
        <w:tc>
          <w:tcPr>
            <w:tcW w:w="487" w:type="pct"/>
            <w:tcBorders>
              <w:top w:val="nil"/>
              <w:left w:val="nil"/>
              <w:bottom w:val="nil"/>
              <w:right w:val="nil"/>
            </w:tcBorders>
          </w:tcPr>
          <w:p w14:paraId="59AA81FC" w14:textId="77777777" w:rsidR="00F7413A" w:rsidRPr="00FC5457" w:rsidRDefault="00F7413A" w:rsidP="009073BA">
            <w:pPr>
              <w:spacing w:before="40" w:after="40"/>
              <w:rPr>
                <w:spacing w:val="-4"/>
                <w:sz w:val="16"/>
                <w:szCs w:val="16"/>
                <w:lang w:val="en-US"/>
              </w:rPr>
            </w:pPr>
          </w:p>
        </w:tc>
        <w:tc>
          <w:tcPr>
            <w:tcW w:w="693" w:type="pct"/>
            <w:tcBorders>
              <w:top w:val="nil"/>
              <w:left w:val="nil"/>
              <w:bottom w:val="nil"/>
              <w:right w:val="nil"/>
            </w:tcBorders>
          </w:tcPr>
          <w:p w14:paraId="7D4989D1" w14:textId="77777777" w:rsidR="00F7413A" w:rsidRPr="00FC5457" w:rsidRDefault="00F7413A" w:rsidP="009073BA">
            <w:pPr>
              <w:spacing w:before="40" w:after="40"/>
              <w:rPr>
                <w:spacing w:val="-4"/>
                <w:sz w:val="16"/>
                <w:szCs w:val="16"/>
                <w:lang w:val="en-US"/>
              </w:rPr>
            </w:pPr>
          </w:p>
        </w:tc>
        <w:tc>
          <w:tcPr>
            <w:tcW w:w="693" w:type="pct"/>
            <w:tcBorders>
              <w:top w:val="nil"/>
              <w:left w:val="nil"/>
              <w:bottom w:val="nil"/>
              <w:right w:val="nil"/>
            </w:tcBorders>
          </w:tcPr>
          <w:p w14:paraId="09391F00" w14:textId="77777777" w:rsidR="00F7413A" w:rsidRPr="00FC5457" w:rsidRDefault="00F7413A" w:rsidP="009073BA">
            <w:pPr>
              <w:spacing w:before="40" w:after="40"/>
              <w:rPr>
                <w:spacing w:val="-4"/>
                <w:sz w:val="16"/>
                <w:szCs w:val="16"/>
                <w:lang w:val="en-US"/>
              </w:rPr>
            </w:pPr>
          </w:p>
        </w:tc>
        <w:tc>
          <w:tcPr>
            <w:tcW w:w="599" w:type="pct"/>
            <w:tcBorders>
              <w:top w:val="nil"/>
              <w:left w:val="nil"/>
              <w:bottom w:val="nil"/>
            </w:tcBorders>
          </w:tcPr>
          <w:p w14:paraId="6F66F114" w14:textId="77777777" w:rsidR="00F7413A" w:rsidRPr="00FC5457" w:rsidRDefault="00F7413A" w:rsidP="009073BA">
            <w:pPr>
              <w:spacing w:before="40" w:after="40"/>
              <w:rPr>
                <w:spacing w:val="-4"/>
                <w:sz w:val="16"/>
                <w:szCs w:val="16"/>
                <w:lang w:val="en-US"/>
              </w:rPr>
            </w:pPr>
          </w:p>
        </w:tc>
        <w:tc>
          <w:tcPr>
            <w:tcW w:w="649" w:type="pct"/>
          </w:tcPr>
          <w:p w14:paraId="5B3B814D" w14:textId="77777777" w:rsidR="00F7413A" w:rsidRPr="00FC5457" w:rsidRDefault="00F7413A" w:rsidP="009073BA">
            <w:pPr>
              <w:spacing w:before="40" w:after="40"/>
              <w:rPr>
                <w:spacing w:val="-4"/>
                <w:sz w:val="16"/>
                <w:szCs w:val="16"/>
              </w:rPr>
            </w:pPr>
            <w:r w:rsidRPr="00FC5457">
              <w:rPr>
                <w:spacing w:val="-4"/>
                <w:sz w:val="16"/>
                <w:szCs w:val="16"/>
                <w:lang w:val="fr-FR"/>
              </w:rPr>
              <w:t>Égypte</w:t>
            </w:r>
          </w:p>
        </w:tc>
        <w:tc>
          <w:tcPr>
            <w:tcW w:w="661" w:type="pct"/>
            <w:tcBorders>
              <w:bottom w:val="dotted" w:sz="4" w:space="0" w:color="auto"/>
            </w:tcBorders>
          </w:tcPr>
          <w:p w14:paraId="14DC5CB0" w14:textId="77777777" w:rsidR="00F7413A" w:rsidRPr="00FC5457" w:rsidRDefault="00F7413A" w:rsidP="009073BA">
            <w:pPr>
              <w:spacing w:before="40" w:after="40"/>
              <w:rPr>
                <w:spacing w:val="-4"/>
                <w:sz w:val="16"/>
                <w:szCs w:val="16"/>
              </w:rPr>
            </w:pPr>
            <w:r w:rsidRPr="00FC5457">
              <w:rPr>
                <w:spacing w:val="-4"/>
                <w:sz w:val="16"/>
                <w:szCs w:val="16"/>
                <w:lang w:val="fr-FR"/>
              </w:rPr>
              <w:t>Égypte</w:t>
            </w:r>
          </w:p>
        </w:tc>
        <w:tc>
          <w:tcPr>
            <w:tcW w:w="660" w:type="pct"/>
            <w:tcBorders>
              <w:top w:val="nil"/>
              <w:bottom w:val="nil"/>
            </w:tcBorders>
          </w:tcPr>
          <w:p w14:paraId="64DC8D20" w14:textId="77777777" w:rsidR="00F7413A" w:rsidRPr="00FC5457" w:rsidRDefault="00F7413A" w:rsidP="009073BA">
            <w:pPr>
              <w:spacing w:before="40" w:after="40"/>
              <w:rPr>
                <w:spacing w:val="-4"/>
                <w:sz w:val="16"/>
                <w:szCs w:val="16"/>
                <w:lang w:val="en-US"/>
              </w:rPr>
            </w:pPr>
          </w:p>
        </w:tc>
      </w:tr>
      <w:tr w:rsidR="00AB2B6D" w:rsidRPr="0048392B" w14:paraId="04970A04" w14:textId="77777777" w:rsidTr="009073BA">
        <w:tc>
          <w:tcPr>
            <w:tcW w:w="558" w:type="pct"/>
            <w:tcBorders>
              <w:top w:val="nil"/>
              <w:bottom w:val="nil"/>
              <w:right w:val="nil"/>
            </w:tcBorders>
          </w:tcPr>
          <w:p w14:paraId="47718B17" w14:textId="77777777" w:rsidR="00AF12CF" w:rsidRPr="00FC5457" w:rsidRDefault="00AF12CF" w:rsidP="009073BA">
            <w:pPr>
              <w:spacing w:before="40" w:after="40"/>
              <w:rPr>
                <w:spacing w:val="-4"/>
                <w:sz w:val="16"/>
                <w:szCs w:val="16"/>
                <w:lang w:val="en-US"/>
              </w:rPr>
            </w:pPr>
          </w:p>
        </w:tc>
        <w:tc>
          <w:tcPr>
            <w:tcW w:w="487" w:type="pct"/>
            <w:tcBorders>
              <w:top w:val="nil"/>
              <w:left w:val="nil"/>
              <w:bottom w:val="nil"/>
              <w:right w:val="nil"/>
            </w:tcBorders>
          </w:tcPr>
          <w:p w14:paraId="69F1DDC6" w14:textId="77777777" w:rsidR="00AF12CF" w:rsidRPr="00FC5457" w:rsidRDefault="00AF12CF" w:rsidP="009073BA">
            <w:pPr>
              <w:spacing w:before="40" w:after="40"/>
              <w:rPr>
                <w:spacing w:val="-4"/>
                <w:sz w:val="16"/>
                <w:szCs w:val="16"/>
                <w:lang w:val="en-US"/>
              </w:rPr>
            </w:pPr>
          </w:p>
        </w:tc>
        <w:tc>
          <w:tcPr>
            <w:tcW w:w="693" w:type="pct"/>
            <w:tcBorders>
              <w:top w:val="nil"/>
              <w:left w:val="nil"/>
              <w:bottom w:val="nil"/>
              <w:right w:val="nil"/>
            </w:tcBorders>
          </w:tcPr>
          <w:p w14:paraId="7ED5EEC2" w14:textId="77777777" w:rsidR="00AF12CF" w:rsidRPr="00FC5457" w:rsidRDefault="00AF12CF" w:rsidP="009073BA">
            <w:pPr>
              <w:spacing w:before="40" w:after="40"/>
              <w:rPr>
                <w:spacing w:val="-4"/>
                <w:sz w:val="16"/>
                <w:szCs w:val="16"/>
                <w:lang w:val="en-US"/>
              </w:rPr>
            </w:pPr>
          </w:p>
        </w:tc>
        <w:tc>
          <w:tcPr>
            <w:tcW w:w="693" w:type="pct"/>
            <w:tcBorders>
              <w:top w:val="nil"/>
              <w:left w:val="nil"/>
              <w:bottom w:val="nil"/>
              <w:right w:val="nil"/>
            </w:tcBorders>
          </w:tcPr>
          <w:p w14:paraId="70359603" w14:textId="77777777" w:rsidR="00AF12CF" w:rsidRPr="00FC5457" w:rsidRDefault="00AF12CF" w:rsidP="009073BA">
            <w:pPr>
              <w:spacing w:before="40" w:after="40"/>
              <w:rPr>
                <w:spacing w:val="-4"/>
                <w:sz w:val="16"/>
                <w:szCs w:val="16"/>
                <w:lang w:val="en-US"/>
              </w:rPr>
            </w:pPr>
          </w:p>
        </w:tc>
        <w:tc>
          <w:tcPr>
            <w:tcW w:w="599" w:type="pct"/>
            <w:tcBorders>
              <w:top w:val="nil"/>
              <w:left w:val="nil"/>
              <w:bottom w:val="nil"/>
            </w:tcBorders>
          </w:tcPr>
          <w:p w14:paraId="52C8F5F0" w14:textId="77777777" w:rsidR="00AF12CF" w:rsidRPr="00FC5457" w:rsidRDefault="00AF12CF" w:rsidP="009073BA">
            <w:pPr>
              <w:spacing w:before="40" w:after="40"/>
              <w:rPr>
                <w:spacing w:val="-4"/>
                <w:sz w:val="16"/>
                <w:szCs w:val="16"/>
                <w:lang w:val="en-US"/>
              </w:rPr>
            </w:pPr>
          </w:p>
        </w:tc>
        <w:tc>
          <w:tcPr>
            <w:tcW w:w="649" w:type="pct"/>
          </w:tcPr>
          <w:p w14:paraId="028FD3FB" w14:textId="77777777" w:rsidR="00AF12CF" w:rsidRPr="00FC5457" w:rsidRDefault="00AF12CF" w:rsidP="009073BA">
            <w:pPr>
              <w:spacing w:before="40" w:after="40"/>
              <w:rPr>
                <w:spacing w:val="-4"/>
                <w:sz w:val="16"/>
                <w:szCs w:val="16"/>
              </w:rPr>
            </w:pPr>
            <w:r w:rsidRPr="00FC5457">
              <w:rPr>
                <w:spacing w:val="-4"/>
                <w:sz w:val="16"/>
                <w:szCs w:val="16"/>
                <w:lang w:val="fr-FR"/>
              </w:rPr>
              <w:t>Mali</w:t>
            </w:r>
          </w:p>
        </w:tc>
        <w:tc>
          <w:tcPr>
            <w:tcW w:w="661" w:type="pct"/>
            <w:tcBorders>
              <w:bottom w:val="nil"/>
              <w:right w:val="nil"/>
            </w:tcBorders>
          </w:tcPr>
          <w:p w14:paraId="62C3E4DA" w14:textId="77777777" w:rsidR="00AF12CF" w:rsidRPr="00FC5457" w:rsidRDefault="00AF12CF" w:rsidP="009073BA">
            <w:pPr>
              <w:spacing w:before="40" w:after="40"/>
              <w:rPr>
                <w:spacing w:val="-4"/>
                <w:sz w:val="16"/>
                <w:szCs w:val="16"/>
                <w:lang w:val="en-US"/>
              </w:rPr>
            </w:pPr>
          </w:p>
        </w:tc>
        <w:tc>
          <w:tcPr>
            <w:tcW w:w="660" w:type="pct"/>
            <w:tcBorders>
              <w:top w:val="nil"/>
              <w:left w:val="nil"/>
              <w:bottom w:val="nil"/>
            </w:tcBorders>
          </w:tcPr>
          <w:p w14:paraId="102F6088" w14:textId="77777777" w:rsidR="00AF12CF" w:rsidRPr="00FC5457" w:rsidRDefault="00AF12CF" w:rsidP="009073BA">
            <w:pPr>
              <w:spacing w:before="40" w:after="40"/>
              <w:rPr>
                <w:spacing w:val="-4"/>
                <w:sz w:val="16"/>
                <w:szCs w:val="16"/>
                <w:lang w:val="en-US"/>
              </w:rPr>
            </w:pPr>
          </w:p>
        </w:tc>
      </w:tr>
      <w:tr w:rsidR="00AB2B6D" w:rsidRPr="0048392B" w14:paraId="25FCB247" w14:textId="77777777" w:rsidTr="009073BA">
        <w:tc>
          <w:tcPr>
            <w:tcW w:w="558" w:type="pct"/>
            <w:tcBorders>
              <w:top w:val="nil"/>
              <w:bottom w:val="nil"/>
              <w:right w:val="nil"/>
            </w:tcBorders>
          </w:tcPr>
          <w:p w14:paraId="3167EF4E" w14:textId="77777777" w:rsidR="00AF12CF" w:rsidRPr="00FC5457" w:rsidRDefault="00AF12CF" w:rsidP="009073BA">
            <w:pPr>
              <w:spacing w:before="40" w:after="40"/>
              <w:rPr>
                <w:spacing w:val="-4"/>
                <w:sz w:val="16"/>
                <w:szCs w:val="16"/>
                <w:lang w:val="en-US"/>
              </w:rPr>
            </w:pPr>
          </w:p>
        </w:tc>
        <w:tc>
          <w:tcPr>
            <w:tcW w:w="487" w:type="pct"/>
            <w:tcBorders>
              <w:top w:val="nil"/>
              <w:left w:val="nil"/>
              <w:bottom w:val="nil"/>
              <w:right w:val="nil"/>
            </w:tcBorders>
          </w:tcPr>
          <w:p w14:paraId="7B54517C" w14:textId="77777777" w:rsidR="00AF12CF" w:rsidRPr="00FC5457" w:rsidRDefault="00AF12CF" w:rsidP="009073BA">
            <w:pPr>
              <w:spacing w:before="40" w:after="40"/>
              <w:rPr>
                <w:spacing w:val="-4"/>
                <w:sz w:val="16"/>
                <w:szCs w:val="16"/>
                <w:lang w:val="en-US"/>
              </w:rPr>
            </w:pPr>
          </w:p>
        </w:tc>
        <w:tc>
          <w:tcPr>
            <w:tcW w:w="693" w:type="pct"/>
            <w:tcBorders>
              <w:top w:val="nil"/>
              <w:left w:val="nil"/>
              <w:bottom w:val="nil"/>
              <w:right w:val="nil"/>
            </w:tcBorders>
          </w:tcPr>
          <w:p w14:paraId="6CC6ED31" w14:textId="77777777" w:rsidR="00AF12CF" w:rsidRPr="00FC5457" w:rsidRDefault="00AF12CF" w:rsidP="009073BA">
            <w:pPr>
              <w:spacing w:before="40" w:after="40"/>
              <w:rPr>
                <w:spacing w:val="-4"/>
                <w:sz w:val="16"/>
                <w:szCs w:val="16"/>
                <w:lang w:val="en-US"/>
              </w:rPr>
            </w:pPr>
          </w:p>
        </w:tc>
        <w:tc>
          <w:tcPr>
            <w:tcW w:w="693" w:type="pct"/>
            <w:tcBorders>
              <w:top w:val="nil"/>
              <w:left w:val="nil"/>
              <w:bottom w:val="nil"/>
              <w:right w:val="nil"/>
            </w:tcBorders>
          </w:tcPr>
          <w:p w14:paraId="2686676A" w14:textId="77777777" w:rsidR="00AF12CF" w:rsidRPr="00FC5457" w:rsidRDefault="00AF12CF" w:rsidP="009073BA">
            <w:pPr>
              <w:spacing w:before="40" w:after="40"/>
              <w:rPr>
                <w:spacing w:val="-4"/>
                <w:sz w:val="16"/>
                <w:szCs w:val="16"/>
                <w:lang w:val="en-US"/>
              </w:rPr>
            </w:pPr>
          </w:p>
        </w:tc>
        <w:tc>
          <w:tcPr>
            <w:tcW w:w="599" w:type="pct"/>
            <w:tcBorders>
              <w:top w:val="nil"/>
              <w:left w:val="nil"/>
              <w:bottom w:val="nil"/>
            </w:tcBorders>
          </w:tcPr>
          <w:p w14:paraId="0D3A15AB" w14:textId="77777777" w:rsidR="00AF12CF" w:rsidRPr="00FC5457" w:rsidRDefault="00AF12CF" w:rsidP="009073BA">
            <w:pPr>
              <w:spacing w:before="40" w:after="40"/>
              <w:rPr>
                <w:spacing w:val="-4"/>
                <w:sz w:val="16"/>
                <w:szCs w:val="16"/>
                <w:lang w:val="en-US"/>
              </w:rPr>
            </w:pPr>
          </w:p>
        </w:tc>
        <w:tc>
          <w:tcPr>
            <w:tcW w:w="649" w:type="pct"/>
          </w:tcPr>
          <w:p w14:paraId="085DF187" w14:textId="77777777" w:rsidR="00AF12CF" w:rsidRPr="00FC5457" w:rsidRDefault="00AF12CF" w:rsidP="009073BA">
            <w:pPr>
              <w:spacing w:before="40" w:after="40"/>
              <w:rPr>
                <w:spacing w:val="-4"/>
                <w:sz w:val="16"/>
                <w:szCs w:val="16"/>
              </w:rPr>
            </w:pPr>
            <w:r w:rsidRPr="00FC5457">
              <w:rPr>
                <w:spacing w:val="-4"/>
                <w:sz w:val="16"/>
                <w:szCs w:val="16"/>
                <w:lang w:val="fr-FR"/>
              </w:rPr>
              <w:t>Nigéria</w:t>
            </w:r>
          </w:p>
        </w:tc>
        <w:tc>
          <w:tcPr>
            <w:tcW w:w="661" w:type="pct"/>
            <w:tcBorders>
              <w:top w:val="nil"/>
              <w:bottom w:val="nil"/>
              <w:right w:val="nil"/>
            </w:tcBorders>
          </w:tcPr>
          <w:p w14:paraId="1707888F" w14:textId="77777777" w:rsidR="00AF12CF" w:rsidRPr="00FC5457" w:rsidRDefault="00AF12CF" w:rsidP="009073BA">
            <w:pPr>
              <w:spacing w:before="40" w:after="40"/>
              <w:rPr>
                <w:spacing w:val="-4"/>
                <w:sz w:val="16"/>
                <w:szCs w:val="16"/>
                <w:lang w:val="en-US"/>
              </w:rPr>
            </w:pPr>
          </w:p>
        </w:tc>
        <w:tc>
          <w:tcPr>
            <w:tcW w:w="660" w:type="pct"/>
            <w:tcBorders>
              <w:top w:val="nil"/>
              <w:left w:val="nil"/>
              <w:bottom w:val="nil"/>
            </w:tcBorders>
          </w:tcPr>
          <w:p w14:paraId="170E987D" w14:textId="77777777" w:rsidR="00AF12CF" w:rsidRPr="00FC5457" w:rsidRDefault="00AF12CF" w:rsidP="009073BA">
            <w:pPr>
              <w:spacing w:before="40" w:after="40"/>
              <w:rPr>
                <w:spacing w:val="-4"/>
                <w:sz w:val="16"/>
                <w:szCs w:val="16"/>
                <w:lang w:val="en-US"/>
              </w:rPr>
            </w:pPr>
          </w:p>
        </w:tc>
      </w:tr>
    </w:tbl>
    <w:p w14:paraId="6A50107A" w14:textId="77777777" w:rsidR="000546C0" w:rsidRPr="0048392B" w:rsidRDefault="000546C0" w:rsidP="00D618FE">
      <w:pPr>
        <w:rPr>
          <w:lang w:val="en-US"/>
        </w:rPr>
      </w:pPr>
    </w:p>
    <w:p w14:paraId="1C950B7D" w14:textId="6E9CE6BA" w:rsidR="00AF12CF" w:rsidRPr="0048392B" w:rsidRDefault="38542C4E" w:rsidP="00D618FE">
      <w:pPr>
        <w:rPr>
          <w:lang w:val="fr-FR"/>
        </w:rPr>
      </w:pPr>
      <w:r w:rsidRPr="0048392B">
        <w:rPr>
          <w:lang w:val="fr-FR"/>
        </w:rPr>
        <w:t>Le montant total des contributions s</w:t>
      </w:r>
      <w:r w:rsidR="002A0316">
        <w:rPr>
          <w:lang w:val="fr-FR"/>
        </w:rPr>
        <w:t>’</w:t>
      </w:r>
      <w:r w:rsidRPr="0048392B">
        <w:rPr>
          <w:lang w:val="fr-FR"/>
        </w:rPr>
        <w:t xml:space="preserve">élève à ce jour à 254 719 francs suisses. </w:t>
      </w:r>
    </w:p>
    <w:p w14:paraId="1CE674DB" w14:textId="77CB58F1" w:rsidR="00AB2B6D" w:rsidRPr="0048392B" w:rsidRDefault="00AB2B6D">
      <w:pPr>
        <w:tabs>
          <w:tab w:val="clear" w:pos="1134"/>
        </w:tabs>
        <w:jc w:val="left"/>
        <w:rPr>
          <w:b/>
          <w:bCs/>
          <w:lang w:val="fr-FR"/>
        </w:rPr>
      </w:pPr>
      <w:r w:rsidRPr="0048392B">
        <w:rPr>
          <w:b/>
          <w:bCs/>
          <w:lang w:val="fr-FR"/>
        </w:rPr>
        <w:br w:type="page"/>
      </w:r>
    </w:p>
    <w:p w14:paraId="501DC31C" w14:textId="77777777" w:rsidR="00D618FE" w:rsidRPr="0048392B" w:rsidRDefault="00D618FE" w:rsidP="009073BA">
      <w:pPr>
        <w:pStyle w:val="ListParagraph"/>
        <w:numPr>
          <w:ilvl w:val="0"/>
          <w:numId w:val="1"/>
        </w:numPr>
        <w:spacing w:before="360" w:after="240" w:line="240" w:lineRule="auto"/>
        <w:ind w:left="1134" w:hanging="1134"/>
        <w:contextualSpacing w:val="0"/>
        <w:rPr>
          <w:b/>
          <w:bCs/>
        </w:rPr>
      </w:pPr>
      <w:r w:rsidRPr="0048392B">
        <w:rPr>
          <w:b/>
          <w:bCs/>
          <w:lang w:val="fr-FR"/>
        </w:rPr>
        <w:t>Activités</w:t>
      </w:r>
    </w:p>
    <w:p w14:paraId="5558DBE4" w14:textId="52869D67" w:rsidR="004A093B" w:rsidRPr="0048392B" w:rsidRDefault="004A093B" w:rsidP="009073BA">
      <w:pPr>
        <w:pStyle w:val="ListParagraph"/>
        <w:numPr>
          <w:ilvl w:val="1"/>
          <w:numId w:val="1"/>
        </w:numPr>
        <w:spacing w:before="360" w:after="240" w:line="240" w:lineRule="auto"/>
        <w:ind w:left="1134" w:hanging="1134"/>
        <w:contextualSpacing w:val="0"/>
        <w:rPr>
          <w:b/>
          <w:bCs/>
          <w:lang w:val="fr-FR"/>
        </w:rPr>
      </w:pPr>
      <w:r w:rsidRPr="0048392B">
        <w:rPr>
          <w:b/>
          <w:bCs/>
          <w:lang w:val="fr-FR"/>
        </w:rPr>
        <w:t>Groupe de travail conjoint sur la Déclaration d</w:t>
      </w:r>
      <w:r w:rsidR="002A0316">
        <w:rPr>
          <w:b/>
          <w:bCs/>
          <w:lang w:val="fr-FR"/>
        </w:rPr>
        <w:t>’</w:t>
      </w:r>
      <w:r w:rsidRPr="0048392B">
        <w:rPr>
          <w:b/>
          <w:bCs/>
          <w:lang w:val="fr-FR"/>
        </w:rPr>
        <w:t>Abidjan</w:t>
      </w:r>
    </w:p>
    <w:p w14:paraId="4CF89757" w14:textId="5329AAD6" w:rsidR="00EB303F" w:rsidRPr="0048392B" w:rsidRDefault="00004302" w:rsidP="009073BA">
      <w:pPr>
        <w:spacing w:before="240" w:after="120"/>
        <w:jc w:val="left"/>
        <w:rPr>
          <w:lang w:val="fr-FR"/>
        </w:rPr>
      </w:pPr>
      <w:r w:rsidRPr="0048392B">
        <w:rPr>
          <w:lang w:val="fr-FR"/>
        </w:rPr>
        <w:t>Afin d</w:t>
      </w:r>
      <w:r w:rsidR="002A0316">
        <w:rPr>
          <w:lang w:val="fr-FR"/>
        </w:rPr>
        <w:t>’</w:t>
      </w:r>
      <w:r w:rsidRPr="0048392B">
        <w:rPr>
          <w:lang w:val="fr-FR"/>
        </w:rPr>
        <w:t xml:space="preserve">assurer une </w:t>
      </w:r>
      <w:r w:rsidR="3C785440" w:rsidRPr="0048392B">
        <w:rPr>
          <w:lang w:val="fr-FR"/>
        </w:rPr>
        <w:t xml:space="preserve">mise en œuvre réussie de la </w:t>
      </w:r>
      <w:hyperlink r:id="rId12" w:history="1">
        <w:r w:rsidR="3C785440" w:rsidRPr="0048392B">
          <w:rPr>
            <w:rStyle w:val="Hyperlink"/>
            <w:lang w:val="fr-FR"/>
          </w:rPr>
          <w:t>Déclaration d</w:t>
        </w:r>
        <w:r w:rsidR="002A0316">
          <w:rPr>
            <w:rStyle w:val="Hyperlink"/>
            <w:lang w:val="fr-FR"/>
          </w:rPr>
          <w:t>’</w:t>
        </w:r>
        <w:r w:rsidR="3C785440" w:rsidRPr="0048392B">
          <w:rPr>
            <w:rStyle w:val="Hyperlink"/>
            <w:lang w:val="fr-FR"/>
          </w:rPr>
          <w:t>Abidjan</w:t>
        </w:r>
      </w:hyperlink>
      <w:r w:rsidR="3C785440" w:rsidRPr="0048392B">
        <w:rPr>
          <w:lang w:val="fr-FR"/>
        </w:rPr>
        <w:t>, un groupe de travail conjoint a été constitué. Il se compose de représentants de la Commission de l</w:t>
      </w:r>
      <w:r w:rsidR="002A0316">
        <w:rPr>
          <w:lang w:val="fr-FR"/>
        </w:rPr>
        <w:t>’</w:t>
      </w:r>
      <w:r w:rsidR="3C785440" w:rsidRPr="0048392B">
        <w:rPr>
          <w:lang w:val="fr-FR"/>
        </w:rPr>
        <w:t xml:space="preserve">Union africaine (UA) et des communautés économiques régionales, et reçoit un soutien des centres climatologiques régionaux, du président du Conseil régional I et du président </w:t>
      </w:r>
      <w:r w:rsidR="009028CD" w:rsidRPr="0048392B">
        <w:rPr>
          <w:lang w:val="fr-FR"/>
        </w:rPr>
        <w:t xml:space="preserve">des </w:t>
      </w:r>
      <w:r w:rsidR="3C785440" w:rsidRPr="0048392B">
        <w:rPr>
          <w:lang w:val="fr-FR"/>
        </w:rPr>
        <w:t>expert</w:t>
      </w:r>
      <w:r w:rsidR="009028CD" w:rsidRPr="0048392B">
        <w:rPr>
          <w:lang w:val="fr-FR"/>
        </w:rPr>
        <w:t>s</w:t>
      </w:r>
      <w:r w:rsidR="3C785440" w:rsidRPr="0048392B">
        <w:rPr>
          <w:lang w:val="fr-FR"/>
        </w:rPr>
        <w:t xml:space="preserve"> de l</w:t>
      </w:r>
      <w:r w:rsidR="002A0316">
        <w:rPr>
          <w:lang w:val="fr-FR"/>
        </w:rPr>
        <w:t>’</w:t>
      </w:r>
      <w:r w:rsidR="3C785440" w:rsidRPr="0048392B">
        <w:rPr>
          <w:lang w:val="fr-FR"/>
        </w:rPr>
        <w:t>AMCOMET. L</w:t>
      </w:r>
      <w:r w:rsidR="002A0316">
        <w:rPr>
          <w:lang w:val="fr-FR"/>
        </w:rPr>
        <w:t>’</w:t>
      </w:r>
      <w:r w:rsidR="3C785440" w:rsidRPr="0048392B">
        <w:rPr>
          <w:lang w:val="fr-FR"/>
        </w:rPr>
        <w:t>OMM et EUMETSAT sont invité</w:t>
      </w:r>
      <w:r w:rsidR="0022393D" w:rsidRPr="0048392B">
        <w:rPr>
          <w:lang w:val="fr-FR"/>
        </w:rPr>
        <w:t>e</w:t>
      </w:r>
      <w:r w:rsidR="3C785440" w:rsidRPr="0048392B">
        <w:rPr>
          <w:lang w:val="fr-FR"/>
        </w:rPr>
        <w:t>s à participer aux travaux du Groupe de travail conjoint en tant qu</w:t>
      </w:r>
      <w:r w:rsidR="002A0316">
        <w:rPr>
          <w:lang w:val="fr-FR"/>
        </w:rPr>
        <w:t>’</w:t>
      </w:r>
      <w:r w:rsidR="3C785440" w:rsidRPr="0048392B">
        <w:rPr>
          <w:lang w:val="fr-FR"/>
        </w:rPr>
        <w:t>observat</w:t>
      </w:r>
      <w:r w:rsidR="0022393D" w:rsidRPr="0048392B">
        <w:rPr>
          <w:lang w:val="fr-FR"/>
        </w:rPr>
        <w:t>rices</w:t>
      </w:r>
      <w:r w:rsidR="3C785440" w:rsidRPr="0048392B">
        <w:rPr>
          <w:lang w:val="fr-FR"/>
        </w:rPr>
        <w:t>, tandis que le Secrétariat de l</w:t>
      </w:r>
      <w:r w:rsidR="002A0316">
        <w:rPr>
          <w:lang w:val="fr-FR"/>
        </w:rPr>
        <w:t>’</w:t>
      </w:r>
      <w:r w:rsidR="3C785440" w:rsidRPr="0048392B">
        <w:rPr>
          <w:lang w:val="fr-FR"/>
        </w:rPr>
        <w:t xml:space="preserve">AMCOMET et EUMETSAT assurent ensemble le secrétariat de ce groupe. Quelques réunions ont été organisées en vue de la mise en œuvre de la </w:t>
      </w:r>
      <w:hyperlink r:id="rId13" w:history="1">
        <w:r w:rsidR="3C785440" w:rsidRPr="0048392B">
          <w:rPr>
            <w:rStyle w:val="Hyperlink"/>
            <w:lang w:val="fr-FR"/>
          </w:rPr>
          <w:t>Déclaration d</w:t>
        </w:r>
        <w:r w:rsidR="002A0316">
          <w:rPr>
            <w:rStyle w:val="Hyperlink"/>
            <w:lang w:val="fr-FR"/>
          </w:rPr>
          <w:t>’</w:t>
        </w:r>
        <w:r w:rsidR="3C785440" w:rsidRPr="0048392B">
          <w:rPr>
            <w:rStyle w:val="Hyperlink"/>
            <w:lang w:val="fr-FR"/>
          </w:rPr>
          <w:t>Abidjan</w:t>
        </w:r>
      </w:hyperlink>
      <w:r w:rsidR="3C785440" w:rsidRPr="0048392B">
        <w:rPr>
          <w:lang w:val="fr-FR"/>
        </w:rPr>
        <w:t xml:space="preserve">. </w:t>
      </w:r>
    </w:p>
    <w:p w14:paraId="77D2B274" w14:textId="29EA3E0C" w:rsidR="0018104D" w:rsidRPr="0048392B" w:rsidRDefault="17460E61" w:rsidP="009073BA">
      <w:pPr>
        <w:spacing w:before="240" w:after="120"/>
        <w:jc w:val="left"/>
        <w:rPr>
          <w:lang w:val="fr-FR"/>
        </w:rPr>
      </w:pPr>
      <w:r w:rsidRPr="0048392B">
        <w:rPr>
          <w:lang w:val="fr-FR"/>
        </w:rPr>
        <w:t>Un concept de projet, tenant compte des priorités des communautés économiques régionales, a été élaboré pour mobiliser des fonds afin de mettre en place le Mécanisme africain pour les applications des satellites météorologiques (AMSAF) et de préparer le continent africain à une transition en douceur vers les satellites Météosat de troisième génération (MTG)</w:t>
      </w:r>
      <w:r w:rsidR="00B512F9" w:rsidRPr="0048392B">
        <w:rPr>
          <w:lang w:val="fr-FR"/>
        </w:rPr>
        <w:t>,</w:t>
      </w:r>
      <w:r w:rsidRPr="0048392B">
        <w:rPr>
          <w:lang w:val="fr-FR"/>
        </w:rPr>
        <w:t xml:space="preserve"> tout en garantissant une consultation et une utilisation durable</w:t>
      </w:r>
      <w:r w:rsidR="000C5E94" w:rsidRPr="0048392B">
        <w:rPr>
          <w:lang w:val="fr-FR"/>
        </w:rPr>
        <w:t>s</w:t>
      </w:r>
      <w:r w:rsidRPr="0048392B">
        <w:rPr>
          <w:lang w:val="fr-FR"/>
        </w:rPr>
        <w:t xml:space="preserve"> des données satellitaires.</w:t>
      </w:r>
    </w:p>
    <w:p w14:paraId="65F21006" w14:textId="0CB0FAB9" w:rsidR="00C323EF" w:rsidRPr="0048392B" w:rsidRDefault="3C785440" w:rsidP="009073BA">
      <w:pPr>
        <w:spacing w:before="240" w:after="120"/>
        <w:jc w:val="left"/>
        <w:rPr>
          <w:lang w:val="fr-FR"/>
        </w:rPr>
      </w:pPr>
      <w:r w:rsidRPr="0048392B">
        <w:rPr>
          <w:lang w:val="fr-FR"/>
        </w:rPr>
        <w:t>Dans le cadre des efforts de mobilisation de</w:t>
      </w:r>
      <w:r w:rsidR="001A0558" w:rsidRPr="0048392B">
        <w:rPr>
          <w:lang w:val="fr-FR"/>
        </w:rPr>
        <w:t>s</w:t>
      </w:r>
      <w:r w:rsidRPr="0048392B">
        <w:rPr>
          <w:lang w:val="fr-FR"/>
        </w:rPr>
        <w:t xml:space="preserve"> ressources </w:t>
      </w:r>
      <w:r w:rsidR="001A0558" w:rsidRPr="0048392B">
        <w:rPr>
          <w:lang w:val="fr-FR"/>
        </w:rPr>
        <w:t>accomplis</w:t>
      </w:r>
      <w:r w:rsidRPr="0048392B">
        <w:rPr>
          <w:lang w:val="fr-FR"/>
        </w:rPr>
        <w:t xml:space="preserve"> par le Groupe de travail conjoint, l</w:t>
      </w:r>
      <w:r w:rsidR="002A0316">
        <w:rPr>
          <w:lang w:val="fr-FR"/>
        </w:rPr>
        <w:t>’</w:t>
      </w:r>
      <w:r w:rsidRPr="0048392B">
        <w:rPr>
          <w:lang w:val="fr-FR"/>
        </w:rPr>
        <w:t>AMCOMET a présenté le</w:t>
      </w:r>
      <w:r w:rsidR="004B3AB3" w:rsidRPr="0048392B">
        <w:rPr>
          <w:lang w:val="fr-FR"/>
        </w:rPr>
        <w:t>dit</w:t>
      </w:r>
      <w:r w:rsidRPr="0048392B">
        <w:rPr>
          <w:lang w:val="fr-FR"/>
        </w:rPr>
        <w:t xml:space="preserve"> concept lors des événements suivants:</w:t>
      </w:r>
    </w:p>
    <w:p w14:paraId="2D47E083" w14:textId="78A37EB0" w:rsidR="00070DD3" w:rsidRPr="0048392B" w:rsidRDefault="38542C4E" w:rsidP="00423DB8">
      <w:pPr>
        <w:pStyle w:val="ListParagraph"/>
        <w:numPr>
          <w:ilvl w:val="0"/>
          <w:numId w:val="6"/>
        </w:numPr>
        <w:spacing w:before="120" w:after="120"/>
        <w:ind w:left="1134" w:hanging="567"/>
        <w:contextualSpacing w:val="0"/>
        <w:rPr>
          <w:lang w:val="fr-FR"/>
        </w:rPr>
      </w:pPr>
      <w:r w:rsidRPr="0048392B">
        <w:rPr>
          <w:lang w:val="fr-FR"/>
        </w:rPr>
        <w:t>Forum de haut niveau Europe-Afrique sur l</w:t>
      </w:r>
      <w:r w:rsidR="002A0316">
        <w:rPr>
          <w:lang w:val="fr-FR"/>
        </w:rPr>
        <w:t>’</w:t>
      </w:r>
      <w:r w:rsidRPr="0048392B">
        <w:rPr>
          <w:lang w:val="fr-FR"/>
        </w:rPr>
        <w:t xml:space="preserve">observation de la Terre </w:t>
      </w:r>
      <w:r w:rsidR="004B3AB3" w:rsidRPr="0048392B">
        <w:rPr>
          <w:lang w:val="fr-FR"/>
        </w:rPr>
        <w:t>depuis l</w:t>
      </w:r>
      <w:r w:rsidR="002A0316">
        <w:rPr>
          <w:lang w:val="fr-FR"/>
        </w:rPr>
        <w:t>’</w:t>
      </w:r>
      <w:r w:rsidR="004B3AB3" w:rsidRPr="0048392B">
        <w:rPr>
          <w:lang w:val="fr-FR"/>
        </w:rPr>
        <w:t xml:space="preserve">espace </w:t>
      </w:r>
      <w:r w:rsidRPr="0048392B">
        <w:rPr>
          <w:lang w:val="fr-FR"/>
        </w:rPr>
        <w:t>(juin 2021);</w:t>
      </w:r>
    </w:p>
    <w:p w14:paraId="397CCBEB" w14:textId="0838A38C" w:rsidR="001550F1" w:rsidRPr="0048392B" w:rsidRDefault="001E2B6B" w:rsidP="00423DB8">
      <w:pPr>
        <w:pStyle w:val="ListParagraph"/>
        <w:numPr>
          <w:ilvl w:val="0"/>
          <w:numId w:val="6"/>
        </w:numPr>
        <w:spacing w:before="120" w:after="120"/>
        <w:ind w:left="1134" w:hanging="567"/>
        <w:contextualSpacing w:val="0"/>
        <w:rPr>
          <w:lang w:val="fr-FR"/>
        </w:rPr>
      </w:pPr>
      <w:r w:rsidRPr="0048392B">
        <w:rPr>
          <w:lang w:val="fr-FR"/>
        </w:rPr>
        <w:t>Réunion organisée par la Commission de l</w:t>
      </w:r>
      <w:r w:rsidR="002A0316">
        <w:rPr>
          <w:lang w:val="fr-FR"/>
        </w:rPr>
        <w:t>’</w:t>
      </w:r>
      <w:r w:rsidRPr="0048392B">
        <w:rPr>
          <w:lang w:val="fr-FR"/>
        </w:rPr>
        <w:t>UA, avec une délégation de l</w:t>
      </w:r>
      <w:r w:rsidR="002A0316">
        <w:rPr>
          <w:lang w:val="fr-FR"/>
        </w:rPr>
        <w:t>’</w:t>
      </w:r>
      <w:r w:rsidRPr="0048392B">
        <w:rPr>
          <w:lang w:val="fr-FR"/>
        </w:rPr>
        <w:t>Union européenne (Éthiopie, juillet 2021);</w:t>
      </w:r>
    </w:p>
    <w:p w14:paraId="03A7D768" w14:textId="3390B649" w:rsidR="007B789A" w:rsidRPr="0048392B" w:rsidRDefault="42D5C375" w:rsidP="00423DB8">
      <w:pPr>
        <w:pStyle w:val="ListParagraph"/>
        <w:numPr>
          <w:ilvl w:val="0"/>
          <w:numId w:val="6"/>
        </w:numPr>
        <w:spacing w:before="120" w:after="120"/>
        <w:ind w:left="1134" w:hanging="567"/>
        <w:contextualSpacing w:val="0"/>
        <w:rPr>
          <w:lang w:val="fr-FR"/>
        </w:rPr>
      </w:pPr>
      <w:r w:rsidRPr="0048392B">
        <w:rPr>
          <w:lang w:val="fr-FR"/>
        </w:rPr>
        <w:t>Quatorzième forum en ligne des utilisateurs d</w:t>
      </w:r>
      <w:r w:rsidR="002A0316">
        <w:rPr>
          <w:lang w:val="fr-FR"/>
        </w:rPr>
        <w:t>’</w:t>
      </w:r>
      <w:r w:rsidRPr="0048392B">
        <w:rPr>
          <w:lang w:val="fr-FR"/>
        </w:rPr>
        <w:t>EUMETSAT, avec participation du président de l</w:t>
      </w:r>
      <w:r w:rsidR="002A0316">
        <w:rPr>
          <w:lang w:val="fr-FR"/>
        </w:rPr>
        <w:t>’</w:t>
      </w:r>
      <w:r w:rsidRPr="0048392B">
        <w:rPr>
          <w:lang w:val="fr-FR"/>
        </w:rPr>
        <w:t>AMCOMET à la cérémonie d</w:t>
      </w:r>
      <w:r w:rsidR="002A0316">
        <w:rPr>
          <w:lang w:val="fr-FR"/>
        </w:rPr>
        <w:t>’</w:t>
      </w:r>
      <w:r w:rsidRPr="0048392B">
        <w:rPr>
          <w:lang w:val="fr-FR"/>
        </w:rPr>
        <w:t>ouverture (octobre 2021);</w:t>
      </w:r>
    </w:p>
    <w:p w14:paraId="58FF6CDF" w14:textId="16D5255D" w:rsidR="009335AE" w:rsidRPr="0048392B" w:rsidRDefault="001E2B6B" w:rsidP="00423DB8">
      <w:pPr>
        <w:pStyle w:val="ListParagraph"/>
        <w:numPr>
          <w:ilvl w:val="0"/>
          <w:numId w:val="6"/>
        </w:numPr>
        <w:spacing w:before="120" w:after="120"/>
        <w:ind w:left="1134" w:hanging="567"/>
        <w:contextualSpacing w:val="0"/>
        <w:rPr>
          <w:lang w:val="fr-FR"/>
        </w:rPr>
      </w:pPr>
      <w:r w:rsidRPr="0048392B">
        <w:rPr>
          <w:lang w:val="fr-FR"/>
        </w:rPr>
        <w:t>Quinzième forum des utilisateurs d</w:t>
      </w:r>
      <w:r w:rsidR="002A0316">
        <w:rPr>
          <w:lang w:val="fr-FR"/>
        </w:rPr>
        <w:t>’</w:t>
      </w:r>
      <w:r w:rsidRPr="0048392B">
        <w:rPr>
          <w:lang w:val="fr-FR"/>
        </w:rPr>
        <w:t>EUMETSAT et événement de haut niveau MTG/AMSAF, avec la participation du président de l</w:t>
      </w:r>
      <w:r w:rsidR="002A0316">
        <w:rPr>
          <w:lang w:val="fr-FR"/>
        </w:rPr>
        <w:t>’</w:t>
      </w:r>
      <w:r w:rsidRPr="0048392B">
        <w:rPr>
          <w:lang w:val="fr-FR"/>
        </w:rPr>
        <w:t>AMCOMET;</w:t>
      </w:r>
    </w:p>
    <w:p w14:paraId="5A009AC6" w14:textId="344E3D8E" w:rsidR="00632012" w:rsidRPr="0048392B" w:rsidRDefault="001E2B6B" w:rsidP="00423DB8">
      <w:pPr>
        <w:pStyle w:val="ListParagraph"/>
        <w:numPr>
          <w:ilvl w:val="0"/>
          <w:numId w:val="6"/>
        </w:numPr>
        <w:spacing w:before="120" w:after="120"/>
        <w:ind w:left="1134" w:hanging="567"/>
        <w:contextualSpacing w:val="0"/>
        <w:rPr>
          <w:lang w:val="fr-FR"/>
        </w:rPr>
      </w:pPr>
      <w:bookmarkStart w:id="0" w:name="_Hlk163567959"/>
      <w:r w:rsidRPr="0048392B">
        <w:rPr>
          <w:lang w:val="fr-FR"/>
        </w:rPr>
        <w:t xml:space="preserve">Atelier MTG-AMSAF avec la </w:t>
      </w:r>
      <w:r w:rsidR="004451ED" w:rsidRPr="0048392B">
        <w:rPr>
          <w:lang w:val="fr-FR"/>
        </w:rPr>
        <w:t xml:space="preserve">Direction </w:t>
      </w:r>
      <w:r w:rsidRPr="0048392B">
        <w:rPr>
          <w:lang w:val="fr-FR"/>
        </w:rPr>
        <w:t>générale des partenariats internationaux de la Commission de l</w:t>
      </w:r>
      <w:r w:rsidR="002A0316">
        <w:rPr>
          <w:lang w:val="fr-FR"/>
        </w:rPr>
        <w:t>’</w:t>
      </w:r>
      <w:r w:rsidRPr="0048392B">
        <w:rPr>
          <w:lang w:val="fr-FR"/>
        </w:rPr>
        <w:t>Union européenne, organisé par EUMETSAT (Bruxelles, Belgique, 30</w:t>
      </w:r>
      <w:r w:rsidR="00B51F1F" w:rsidRPr="0048392B">
        <w:rPr>
          <w:lang w:val="fr-FR"/>
        </w:rPr>
        <w:t xml:space="preserve"> et </w:t>
      </w:r>
      <w:r w:rsidRPr="0048392B">
        <w:rPr>
          <w:lang w:val="fr-FR"/>
        </w:rPr>
        <w:t xml:space="preserve">31 mars 2023). </w:t>
      </w:r>
    </w:p>
    <w:bookmarkEnd w:id="0"/>
    <w:p w14:paraId="643E901E" w14:textId="296A6739" w:rsidR="007B789A" w:rsidRPr="0048392B" w:rsidRDefault="38542C4E" w:rsidP="009073BA">
      <w:pPr>
        <w:spacing w:before="240" w:after="120"/>
        <w:jc w:val="left"/>
        <w:rPr>
          <w:rFonts w:ascii="Calibri" w:eastAsia="Times New Roman" w:hAnsi="Calibri" w:cs="Calibri"/>
          <w:lang w:val="fr-FR"/>
        </w:rPr>
      </w:pPr>
      <w:r w:rsidRPr="0048392B">
        <w:rPr>
          <w:lang w:val="fr-FR"/>
        </w:rPr>
        <w:t xml:space="preserve">La note de synthèse a été reformulée pour recentrer </w:t>
      </w:r>
      <w:r w:rsidR="0075764E" w:rsidRPr="0048392B">
        <w:rPr>
          <w:lang w:val="fr-FR"/>
        </w:rPr>
        <w:t xml:space="preserve">le concept </w:t>
      </w:r>
      <w:r w:rsidRPr="0048392B">
        <w:rPr>
          <w:lang w:val="fr-FR"/>
        </w:rPr>
        <w:t>sur l</w:t>
      </w:r>
      <w:r w:rsidR="002A0316">
        <w:rPr>
          <w:lang w:val="fr-FR"/>
        </w:rPr>
        <w:t>’</w:t>
      </w:r>
      <w:r w:rsidRPr="0048392B">
        <w:rPr>
          <w:lang w:val="fr-FR"/>
        </w:rPr>
        <w:t xml:space="preserve">Initiative </w:t>
      </w:r>
      <w:r w:rsidR="00B51F1F" w:rsidRPr="0048392B">
        <w:rPr>
          <w:lang w:val="fr-FR"/>
        </w:rPr>
        <w:t>«</w:t>
      </w:r>
      <w:r w:rsidRPr="0048392B">
        <w:rPr>
          <w:lang w:val="fr-FR"/>
        </w:rPr>
        <w:t>Alertes précoces pour tous</w:t>
      </w:r>
      <w:r w:rsidR="00B51F1F" w:rsidRPr="0048392B">
        <w:rPr>
          <w:lang w:val="fr-FR"/>
        </w:rPr>
        <w:t>»</w:t>
      </w:r>
      <w:r w:rsidRPr="0048392B">
        <w:rPr>
          <w:lang w:val="fr-FR"/>
        </w:rPr>
        <w:t xml:space="preserve"> (EW4All), qui est devenue la priorité de tous les donateurs, conformément à la </w:t>
      </w:r>
      <w:hyperlink r:id="rId14" w:history="1">
        <w:r w:rsidRPr="0048392B">
          <w:rPr>
            <w:rStyle w:val="Hyperlink"/>
            <w:lang w:val="fr-FR"/>
          </w:rPr>
          <w:t>Déclaration de haut niveau de Dar es-Salaam</w:t>
        </w:r>
      </w:hyperlink>
      <w:r w:rsidRPr="0048392B">
        <w:rPr>
          <w:lang w:val="fr-FR"/>
        </w:rPr>
        <w:t>. Dans le cadre d</w:t>
      </w:r>
      <w:r w:rsidR="002A0316">
        <w:rPr>
          <w:lang w:val="fr-FR"/>
        </w:rPr>
        <w:t>’</w:t>
      </w:r>
      <w:r w:rsidRPr="0048392B">
        <w:rPr>
          <w:lang w:val="fr-FR"/>
        </w:rPr>
        <w:t>une subvention ClimSA, la Commission de l</w:t>
      </w:r>
      <w:r w:rsidR="002A0316">
        <w:rPr>
          <w:lang w:val="fr-FR"/>
        </w:rPr>
        <w:t>’</w:t>
      </w:r>
      <w:r w:rsidRPr="0048392B">
        <w:rPr>
          <w:lang w:val="fr-FR"/>
        </w:rPr>
        <w:t>UA a attribué un contrat pour mettre à niveau toutes les stations de réception PUMA (préparation à l</w:t>
      </w:r>
      <w:r w:rsidR="002A0316">
        <w:rPr>
          <w:lang w:val="fr-FR"/>
        </w:rPr>
        <w:t>’</w:t>
      </w:r>
      <w:r w:rsidRPr="0048392B">
        <w:rPr>
          <w:lang w:val="fr-FR"/>
        </w:rPr>
        <w:t>utilisation de Météosat seconde génération en Afrique) et les rendre compatibles avec les nouveaux satellites MTG. La mise en œuvre initiale de l</w:t>
      </w:r>
      <w:r w:rsidR="002A0316">
        <w:rPr>
          <w:lang w:val="fr-FR"/>
        </w:rPr>
        <w:t>’</w:t>
      </w:r>
      <w:r w:rsidRPr="0048392B">
        <w:rPr>
          <w:lang w:val="fr-FR"/>
        </w:rPr>
        <w:t>AMSAF, axée sur la prévision immédiate à l</w:t>
      </w:r>
      <w:r w:rsidR="002A0316">
        <w:rPr>
          <w:lang w:val="fr-FR"/>
        </w:rPr>
        <w:t>’</w:t>
      </w:r>
      <w:r w:rsidRPr="0048392B">
        <w:rPr>
          <w:lang w:val="fr-FR"/>
        </w:rPr>
        <w:t>appui des alertes précoces, devrait se dérouler dans le cadre du nouveau programme de coopération spatiale Europe-Afrique. Elle fera fond sur des projets en cours tels que le projet WISER-EWSA (Services d</w:t>
      </w:r>
      <w:r w:rsidR="002A0316">
        <w:rPr>
          <w:lang w:val="fr-FR"/>
        </w:rPr>
        <w:t>’</w:t>
      </w:r>
      <w:r w:rsidRPr="0048392B">
        <w:rPr>
          <w:lang w:val="fr-FR"/>
        </w:rPr>
        <w:t>information météorologique et climatologique pour l</w:t>
      </w:r>
      <w:r w:rsidR="002A0316">
        <w:rPr>
          <w:lang w:val="fr-FR"/>
        </w:rPr>
        <w:t>’</w:t>
      </w:r>
      <w:r w:rsidRPr="0048392B">
        <w:rPr>
          <w:lang w:val="fr-FR"/>
        </w:rPr>
        <w:t xml:space="preserve">Afrique </w:t>
      </w:r>
      <w:r w:rsidR="006A68E3" w:rsidRPr="0048392B">
        <w:rPr>
          <w:lang w:val="fr-FR"/>
        </w:rPr>
        <w:t>–</w:t>
      </w:r>
      <w:r w:rsidRPr="0048392B">
        <w:rPr>
          <w:lang w:val="fr-FR"/>
        </w:rPr>
        <w:t xml:space="preserve"> Alertes précoces pour l</w:t>
      </w:r>
      <w:r w:rsidR="002A0316">
        <w:rPr>
          <w:lang w:val="fr-FR"/>
        </w:rPr>
        <w:t>’</w:t>
      </w:r>
      <w:r w:rsidRPr="0048392B">
        <w:rPr>
          <w:lang w:val="fr-FR"/>
        </w:rPr>
        <w:t xml:space="preserve">Afrique australe) et le programme de prévision des conditions météorologiques extrêmes. </w:t>
      </w:r>
    </w:p>
    <w:p w14:paraId="3C384C59" w14:textId="35784087" w:rsidR="00D600FF" w:rsidRPr="0048392B" w:rsidRDefault="42D5C375" w:rsidP="009073BA">
      <w:pPr>
        <w:pStyle w:val="ListParagraph"/>
        <w:numPr>
          <w:ilvl w:val="1"/>
          <w:numId w:val="1"/>
        </w:numPr>
        <w:spacing w:before="360" w:after="240" w:line="240" w:lineRule="auto"/>
        <w:ind w:left="1134" w:hanging="1134"/>
        <w:contextualSpacing w:val="0"/>
        <w:rPr>
          <w:b/>
          <w:bCs/>
          <w:lang w:val="fr-FR"/>
        </w:rPr>
      </w:pPr>
      <w:r w:rsidRPr="0048392B">
        <w:rPr>
          <w:b/>
          <w:bCs/>
          <w:lang w:val="fr-FR"/>
        </w:rPr>
        <w:t>Publication des rapports sur l</w:t>
      </w:r>
      <w:r w:rsidR="002A0316">
        <w:rPr>
          <w:b/>
          <w:bCs/>
          <w:lang w:val="fr-FR"/>
        </w:rPr>
        <w:t>’</w:t>
      </w:r>
      <w:r w:rsidRPr="0048392B">
        <w:rPr>
          <w:b/>
          <w:bCs/>
          <w:lang w:val="fr-FR"/>
        </w:rPr>
        <w:t>état du climat en Afrique</w:t>
      </w:r>
    </w:p>
    <w:p w14:paraId="56D5C474" w14:textId="47D2FEE5" w:rsidR="005909C7" w:rsidRPr="0048392B" w:rsidRDefault="00D90450" w:rsidP="009073BA">
      <w:pPr>
        <w:spacing w:before="240" w:after="120"/>
        <w:jc w:val="left"/>
        <w:rPr>
          <w:lang w:val="fr-FR"/>
        </w:rPr>
      </w:pPr>
      <w:r w:rsidRPr="0048392B">
        <w:rPr>
          <w:lang w:val="fr-FR"/>
        </w:rPr>
        <w:t>Le président de l</w:t>
      </w:r>
      <w:r w:rsidR="002A0316">
        <w:rPr>
          <w:lang w:val="fr-FR"/>
        </w:rPr>
        <w:t>’</w:t>
      </w:r>
      <w:r w:rsidRPr="0048392B">
        <w:rPr>
          <w:lang w:val="fr-FR"/>
        </w:rPr>
        <w:t>AMCOMET a participé au lancement du premier rapport sur l</w:t>
      </w:r>
      <w:r w:rsidR="002A0316">
        <w:rPr>
          <w:lang w:val="fr-FR"/>
        </w:rPr>
        <w:t>’</w:t>
      </w:r>
      <w:r w:rsidRPr="0048392B">
        <w:rPr>
          <w:lang w:val="fr-FR"/>
        </w:rPr>
        <w:t>état du climat en Afrique et des éditions ultérieures. Il a constamment insisté sur la nécessité de renforcer les Services météorologiques et hydrologiques nationaux (SMHN), ainsi que d</w:t>
      </w:r>
      <w:r w:rsidR="002A0316">
        <w:rPr>
          <w:lang w:val="fr-FR"/>
        </w:rPr>
        <w:t>’</w:t>
      </w:r>
      <w:r w:rsidRPr="0048392B">
        <w:rPr>
          <w:lang w:val="fr-FR"/>
        </w:rPr>
        <w:t xml:space="preserve">obtenir et de traiter des données de qualité </w:t>
      </w:r>
      <w:r w:rsidR="004D5730" w:rsidRPr="0048392B">
        <w:rPr>
          <w:lang w:val="fr-FR"/>
        </w:rPr>
        <w:t xml:space="preserve">tant </w:t>
      </w:r>
      <w:r w:rsidRPr="0048392B">
        <w:rPr>
          <w:lang w:val="fr-FR"/>
        </w:rPr>
        <w:t>pour élaborer le rapport sur l</w:t>
      </w:r>
      <w:r w:rsidR="002A0316">
        <w:rPr>
          <w:lang w:val="fr-FR"/>
        </w:rPr>
        <w:t>’</w:t>
      </w:r>
      <w:r w:rsidRPr="0048392B">
        <w:rPr>
          <w:lang w:val="fr-FR"/>
        </w:rPr>
        <w:t xml:space="preserve">état du climat </w:t>
      </w:r>
      <w:r w:rsidR="00D9284D" w:rsidRPr="0048392B">
        <w:rPr>
          <w:lang w:val="fr-FR"/>
        </w:rPr>
        <w:t>qu</w:t>
      </w:r>
      <w:r w:rsidR="002A0316">
        <w:rPr>
          <w:lang w:val="fr-FR"/>
        </w:rPr>
        <w:t>’</w:t>
      </w:r>
      <w:r w:rsidRPr="0048392B">
        <w:rPr>
          <w:lang w:val="fr-FR"/>
        </w:rPr>
        <w:t>aux fins d</w:t>
      </w:r>
      <w:r w:rsidR="002A0316">
        <w:rPr>
          <w:lang w:val="fr-FR"/>
        </w:rPr>
        <w:t>’</w:t>
      </w:r>
      <w:r w:rsidRPr="0048392B">
        <w:rPr>
          <w:lang w:val="fr-FR"/>
        </w:rPr>
        <w:t>autres applications, dont les alertes précoces.</w:t>
      </w:r>
    </w:p>
    <w:p w14:paraId="2DEDBCAF" w14:textId="07315068" w:rsidR="005909C7" w:rsidRPr="0048392B" w:rsidRDefault="00191D4E" w:rsidP="009073BA">
      <w:pPr>
        <w:pStyle w:val="ListParagraph"/>
        <w:numPr>
          <w:ilvl w:val="1"/>
          <w:numId w:val="1"/>
        </w:numPr>
        <w:spacing w:before="360" w:after="240" w:line="240" w:lineRule="auto"/>
        <w:ind w:left="1134" w:hanging="1134"/>
        <w:contextualSpacing w:val="0"/>
        <w:rPr>
          <w:b/>
          <w:bCs/>
          <w:lang w:val="fr-FR"/>
        </w:rPr>
      </w:pPr>
      <w:r w:rsidRPr="0048392B">
        <w:rPr>
          <w:b/>
          <w:bCs/>
          <w:lang w:val="fr-FR"/>
        </w:rPr>
        <w:t>Réunion du Bureau de l</w:t>
      </w:r>
      <w:r w:rsidR="002A0316">
        <w:rPr>
          <w:b/>
          <w:bCs/>
          <w:lang w:val="fr-FR"/>
        </w:rPr>
        <w:t>’</w:t>
      </w:r>
      <w:r w:rsidRPr="0048392B">
        <w:rPr>
          <w:b/>
          <w:bCs/>
          <w:lang w:val="fr-FR"/>
        </w:rPr>
        <w:t xml:space="preserve">AMCOMET </w:t>
      </w:r>
      <w:r w:rsidR="007343C0" w:rsidRPr="0048392B">
        <w:rPr>
          <w:b/>
          <w:bCs/>
          <w:lang w:val="fr-FR"/>
        </w:rPr>
        <w:t>–</w:t>
      </w:r>
      <w:r w:rsidRPr="0048392B">
        <w:rPr>
          <w:b/>
          <w:bCs/>
          <w:lang w:val="fr-FR"/>
        </w:rPr>
        <w:t xml:space="preserve"> 9 septembre 2022</w:t>
      </w:r>
    </w:p>
    <w:p w14:paraId="146C5394" w14:textId="37E4083A" w:rsidR="00AF554C" w:rsidRPr="0048392B" w:rsidRDefault="0040338E" w:rsidP="009073BA">
      <w:pPr>
        <w:spacing w:before="240" w:after="120"/>
        <w:jc w:val="left"/>
        <w:rPr>
          <w:lang w:val="fr-FR"/>
        </w:rPr>
      </w:pPr>
      <w:r w:rsidRPr="0048392B">
        <w:rPr>
          <w:lang w:val="fr-FR"/>
        </w:rPr>
        <w:t>Le Bureau de l</w:t>
      </w:r>
      <w:r w:rsidR="002A0316">
        <w:rPr>
          <w:lang w:val="fr-FR"/>
        </w:rPr>
        <w:t>’</w:t>
      </w:r>
      <w:r w:rsidRPr="0048392B">
        <w:rPr>
          <w:lang w:val="fr-FR"/>
        </w:rPr>
        <w:t>AMCOMET a été invité à la Conférence ministérielle d</w:t>
      </w:r>
      <w:r w:rsidR="002A0316">
        <w:rPr>
          <w:lang w:val="fr-FR"/>
        </w:rPr>
        <w:t>’</w:t>
      </w:r>
      <w:r w:rsidRPr="0048392B">
        <w:rPr>
          <w:lang w:val="fr-FR"/>
        </w:rPr>
        <w:t>Afrique australe sur l</w:t>
      </w:r>
      <w:r w:rsidR="002A0316">
        <w:rPr>
          <w:lang w:val="fr-FR"/>
        </w:rPr>
        <w:t>’</w:t>
      </w:r>
      <w:r w:rsidRPr="0048392B">
        <w:rPr>
          <w:lang w:val="fr-FR"/>
        </w:rPr>
        <w:t>alerte précoce et l</w:t>
      </w:r>
      <w:r w:rsidR="002A0316">
        <w:rPr>
          <w:lang w:val="fr-FR"/>
        </w:rPr>
        <w:t>’</w:t>
      </w:r>
      <w:r w:rsidRPr="0048392B">
        <w:rPr>
          <w:lang w:val="fr-FR"/>
        </w:rPr>
        <w:t>action précoce (Maputo, 5</w:t>
      </w:r>
      <w:r w:rsidRPr="0048392B">
        <w:rPr>
          <w:lang w:val="fr-FR"/>
        </w:rPr>
        <w:noBreakHyphen/>
        <w:t>8 septembre 2022). Afin d</w:t>
      </w:r>
      <w:r w:rsidR="002A0316">
        <w:rPr>
          <w:lang w:val="fr-FR"/>
        </w:rPr>
        <w:t>’</w:t>
      </w:r>
      <w:r w:rsidRPr="0048392B">
        <w:rPr>
          <w:lang w:val="fr-FR"/>
        </w:rPr>
        <w:t>optimiser les ressources, une réunion du Bureau s</w:t>
      </w:r>
      <w:r w:rsidR="002A0316">
        <w:rPr>
          <w:lang w:val="fr-FR"/>
        </w:rPr>
        <w:t>’</w:t>
      </w:r>
      <w:r w:rsidRPr="0048392B">
        <w:rPr>
          <w:lang w:val="fr-FR"/>
        </w:rPr>
        <w:t>est tenue en marge de cette conférence, le 9</w:t>
      </w:r>
      <w:r w:rsidR="006237F4" w:rsidRPr="0048392B">
        <w:rPr>
          <w:lang w:val="fr-FR"/>
        </w:rPr>
        <w:t> </w:t>
      </w:r>
      <w:r w:rsidRPr="0048392B">
        <w:rPr>
          <w:lang w:val="fr-FR"/>
        </w:rPr>
        <w:t>septembre</w:t>
      </w:r>
      <w:r w:rsidR="006237F4" w:rsidRPr="0048392B">
        <w:rPr>
          <w:lang w:val="fr-FR"/>
        </w:rPr>
        <w:t> </w:t>
      </w:r>
      <w:r w:rsidRPr="0048392B">
        <w:rPr>
          <w:lang w:val="fr-FR"/>
        </w:rPr>
        <w:t>2022. Le Bureau s</w:t>
      </w:r>
      <w:r w:rsidR="002A0316">
        <w:rPr>
          <w:lang w:val="fr-FR"/>
        </w:rPr>
        <w:t>’</w:t>
      </w:r>
      <w:r w:rsidRPr="0048392B">
        <w:rPr>
          <w:lang w:val="fr-FR"/>
        </w:rPr>
        <w:t>est félicité de l</w:t>
      </w:r>
      <w:r w:rsidR="002A0316">
        <w:rPr>
          <w:lang w:val="fr-FR"/>
        </w:rPr>
        <w:t>’</w:t>
      </w:r>
      <w:r w:rsidRPr="0048392B">
        <w:rPr>
          <w:lang w:val="fr-FR"/>
        </w:rPr>
        <w:t>adoption, par les chefs d</w:t>
      </w:r>
      <w:r w:rsidR="002A0316">
        <w:rPr>
          <w:lang w:val="fr-FR"/>
        </w:rPr>
        <w:t>’</w:t>
      </w:r>
      <w:r w:rsidRPr="0048392B">
        <w:rPr>
          <w:lang w:val="fr-FR"/>
        </w:rPr>
        <w:t xml:space="preserve">État africains, de la </w:t>
      </w:r>
      <w:hyperlink r:id="rId15" w:history="1">
        <w:r w:rsidRPr="0048392B">
          <w:rPr>
            <w:rStyle w:val="Hyperlink"/>
            <w:lang w:val="fr-FR"/>
          </w:rPr>
          <w:t>Stratégie africaine intégrée pour la météorologie</w:t>
        </w:r>
      </w:hyperlink>
      <w:r w:rsidRPr="0048392B">
        <w:rPr>
          <w:lang w:val="fr-FR"/>
        </w:rPr>
        <w:t xml:space="preserve"> (Assembly/AU/Dec.819(XXXV))</w:t>
      </w:r>
      <w:r w:rsidR="000E5296" w:rsidRPr="0048392B">
        <w:rPr>
          <w:lang w:val="fr-FR"/>
        </w:rPr>
        <w:t>,</w:t>
      </w:r>
      <w:r w:rsidRPr="0048392B">
        <w:rPr>
          <w:lang w:val="fr-FR"/>
        </w:rPr>
        <w:t xml:space="preserve"> et </w:t>
      </w:r>
      <w:r w:rsidR="00866B30" w:rsidRPr="0048392B">
        <w:rPr>
          <w:lang w:val="fr-FR"/>
        </w:rPr>
        <w:t xml:space="preserve">il </w:t>
      </w:r>
      <w:r w:rsidRPr="0048392B">
        <w:rPr>
          <w:lang w:val="fr-FR"/>
        </w:rPr>
        <w:t>a demandé que soi</w:t>
      </w:r>
      <w:r w:rsidR="00866B30" w:rsidRPr="0048392B">
        <w:rPr>
          <w:lang w:val="fr-FR"/>
        </w:rPr>
        <w:t>en</w:t>
      </w:r>
      <w:r w:rsidRPr="0048392B">
        <w:rPr>
          <w:lang w:val="fr-FR"/>
        </w:rPr>
        <w:t>t élaborés un plan de mise en œuvre, un cadre de suivi et d</w:t>
      </w:r>
      <w:r w:rsidR="002A0316">
        <w:rPr>
          <w:lang w:val="fr-FR"/>
        </w:rPr>
        <w:t>’</w:t>
      </w:r>
      <w:r w:rsidRPr="0048392B">
        <w:rPr>
          <w:lang w:val="fr-FR"/>
        </w:rPr>
        <w:t>évaluation ainsi qu</w:t>
      </w:r>
      <w:r w:rsidR="002A0316">
        <w:rPr>
          <w:lang w:val="fr-FR"/>
        </w:rPr>
        <w:t>’</w:t>
      </w:r>
      <w:r w:rsidRPr="0048392B">
        <w:rPr>
          <w:lang w:val="fr-FR"/>
        </w:rPr>
        <w:t xml:space="preserve">un plan de mobilisation des ressources. Entre autres </w:t>
      </w:r>
      <w:hyperlink r:id="rId16" w:history="1">
        <w:r w:rsidRPr="0048392B">
          <w:rPr>
            <w:rStyle w:val="Hyperlink"/>
            <w:lang w:val="fr-FR"/>
          </w:rPr>
          <w:t>décisions</w:t>
        </w:r>
      </w:hyperlink>
      <w:r w:rsidRPr="0048392B">
        <w:rPr>
          <w:lang w:val="fr-FR"/>
        </w:rPr>
        <w:t>, le Bureau a prié le Secrétariat, en collaboration avec la Commission de l</w:t>
      </w:r>
      <w:r w:rsidR="002A0316">
        <w:rPr>
          <w:lang w:val="fr-FR"/>
        </w:rPr>
        <w:t>’</w:t>
      </w:r>
      <w:r w:rsidRPr="0048392B">
        <w:rPr>
          <w:lang w:val="fr-FR"/>
        </w:rPr>
        <w:t>UA, d</w:t>
      </w:r>
      <w:r w:rsidR="002A0316">
        <w:rPr>
          <w:lang w:val="fr-FR"/>
        </w:rPr>
        <w:t>’</w:t>
      </w:r>
      <w:r w:rsidRPr="0048392B">
        <w:rPr>
          <w:lang w:val="fr-FR"/>
        </w:rPr>
        <w:t xml:space="preserve">organiser un événement lors de la vingt-septième session de la Conférence des Parties à la Convention-cadre des Nations Unies sur les changements climatiques (COP 27) pour mieux faire connaître les SMHN et renforcer le soutien des partenaires à la mise en œuvre de la Stratégie. </w:t>
      </w:r>
    </w:p>
    <w:p w14:paraId="13FD5E61" w14:textId="6657FB1D" w:rsidR="005909C7" w:rsidRPr="0048392B" w:rsidRDefault="00D17E74" w:rsidP="009073BA">
      <w:pPr>
        <w:pStyle w:val="ListParagraph"/>
        <w:numPr>
          <w:ilvl w:val="1"/>
          <w:numId w:val="1"/>
        </w:numPr>
        <w:spacing w:before="360" w:after="240" w:line="240" w:lineRule="auto"/>
        <w:ind w:left="1134" w:hanging="1134"/>
        <w:contextualSpacing w:val="0"/>
        <w:rPr>
          <w:b/>
          <w:bCs/>
        </w:rPr>
      </w:pPr>
      <w:r w:rsidRPr="0048392B">
        <w:rPr>
          <w:b/>
          <w:bCs/>
          <w:lang w:val="fr-FR"/>
        </w:rPr>
        <w:t>Forum des utilisateurs d</w:t>
      </w:r>
      <w:r w:rsidR="002A0316">
        <w:rPr>
          <w:b/>
          <w:bCs/>
          <w:lang w:val="fr-FR"/>
        </w:rPr>
        <w:t>’</w:t>
      </w:r>
      <w:r w:rsidRPr="0048392B">
        <w:rPr>
          <w:b/>
          <w:bCs/>
          <w:lang w:val="fr-FR"/>
        </w:rPr>
        <w:t>EUMETSAT</w:t>
      </w:r>
    </w:p>
    <w:p w14:paraId="7A1A68A1" w14:textId="5E2A3C80" w:rsidR="00A574C6" w:rsidRPr="0048392B" w:rsidRDefault="6D02C115" w:rsidP="009073BA">
      <w:pPr>
        <w:spacing w:before="240" w:after="120"/>
        <w:jc w:val="left"/>
        <w:rPr>
          <w:lang w:val="fr-FR"/>
        </w:rPr>
      </w:pPr>
      <w:r w:rsidRPr="0048392B">
        <w:rPr>
          <w:lang w:val="fr-FR"/>
        </w:rPr>
        <w:t>Le 12 septembre 2023, EUMETSAT a organisé un événement de haut niveau pour faire le point sur les MTG pour l</w:t>
      </w:r>
      <w:r w:rsidR="002A0316">
        <w:rPr>
          <w:lang w:val="fr-FR"/>
        </w:rPr>
        <w:t>’</w:t>
      </w:r>
      <w:r w:rsidRPr="0048392B">
        <w:rPr>
          <w:lang w:val="fr-FR"/>
        </w:rPr>
        <w:t>Afrique et sur l</w:t>
      </w:r>
      <w:r w:rsidR="002A0316">
        <w:rPr>
          <w:lang w:val="fr-FR"/>
        </w:rPr>
        <w:t>’</w:t>
      </w:r>
      <w:r w:rsidRPr="0048392B">
        <w:rPr>
          <w:lang w:val="fr-FR"/>
        </w:rPr>
        <w:t xml:space="preserve">AMSAF. </w:t>
      </w:r>
    </w:p>
    <w:p w14:paraId="70B0D6FE" w14:textId="118878FD" w:rsidR="00D17E74" w:rsidRPr="0048392B" w:rsidRDefault="0040338E" w:rsidP="009073BA">
      <w:pPr>
        <w:spacing w:before="240" w:after="120"/>
        <w:jc w:val="left"/>
        <w:rPr>
          <w:lang w:val="fr-FR"/>
        </w:rPr>
      </w:pPr>
      <w:r w:rsidRPr="0048392B">
        <w:rPr>
          <w:lang w:val="fr-FR"/>
        </w:rPr>
        <w:t>Le Secrétariat de l</w:t>
      </w:r>
      <w:r w:rsidR="002A0316">
        <w:rPr>
          <w:lang w:val="fr-FR"/>
        </w:rPr>
        <w:t>’</w:t>
      </w:r>
      <w:r w:rsidRPr="0048392B">
        <w:rPr>
          <w:lang w:val="fr-FR"/>
        </w:rPr>
        <w:t xml:space="preserve">AMCOMET, qui assure en partie le secrétariat du Groupe de travail conjoint sur la </w:t>
      </w:r>
      <w:hyperlink r:id="rId17" w:history="1">
        <w:r w:rsidRPr="0048392B">
          <w:rPr>
            <w:rStyle w:val="Hyperlink"/>
            <w:lang w:val="fr-FR"/>
          </w:rPr>
          <w:t>Déclaration d</w:t>
        </w:r>
        <w:r w:rsidR="002A0316">
          <w:rPr>
            <w:rStyle w:val="Hyperlink"/>
            <w:lang w:val="fr-FR"/>
          </w:rPr>
          <w:t>’</w:t>
        </w:r>
        <w:r w:rsidRPr="0048392B">
          <w:rPr>
            <w:rStyle w:val="Hyperlink"/>
            <w:lang w:val="fr-FR"/>
          </w:rPr>
          <w:t>Abidjan</w:t>
        </w:r>
      </w:hyperlink>
      <w:r w:rsidRPr="0048392B">
        <w:rPr>
          <w:lang w:val="fr-FR"/>
        </w:rPr>
        <w:t>, a présenté la note de synthèse qu</w:t>
      </w:r>
      <w:r w:rsidR="002A0316">
        <w:rPr>
          <w:lang w:val="fr-FR"/>
        </w:rPr>
        <w:t>’</w:t>
      </w:r>
      <w:r w:rsidRPr="0048392B">
        <w:rPr>
          <w:lang w:val="fr-FR"/>
        </w:rPr>
        <w:t xml:space="preserve">il a élaborée pour assurer une transition en douceur vers les MTG et renforcer les capacités </w:t>
      </w:r>
      <w:r w:rsidR="00B71AE8" w:rsidRPr="0048392B">
        <w:rPr>
          <w:lang w:val="fr-FR"/>
        </w:rPr>
        <w:t>de l</w:t>
      </w:r>
      <w:r w:rsidR="002A0316">
        <w:rPr>
          <w:lang w:val="fr-FR"/>
        </w:rPr>
        <w:t>’</w:t>
      </w:r>
      <w:r w:rsidR="00B71AE8" w:rsidRPr="0048392B">
        <w:rPr>
          <w:lang w:val="fr-FR"/>
        </w:rPr>
        <w:t>Afrique</w:t>
      </w:r>
      <w:r w:rsidRPr="0048392B">
        <w:rPr>
          <w:lang w:val="fr-FR"/>
        </w:rPr>
        <w:t xml:space="preserve"> </w:t>
      </w:r>
      <w:r w:rsidR="00B71AE8" w:rsidRPr="0048392B">
        <w:rPr>
          <w:lang w:val="fr-FR"/>
        </w:rPr>
        <w:t xml:space="preserve">de consulter des </w:t>
      </w:r>
      <w:r w:rsidRPr="0048392B">
        <w:rPr>
          <w:lang w:val="fr-FR"/>
        </w:rPr>
        <w:t>données satellitaires sur le temps et le climat et de communi</w:t>
      </w:r>
      <w:r w:rsidR="00B71AE8" w:rsidRPr="0048392B">
        <w:rPr>
          <w:lang w:val="fr-FR"/>
        </w:rPr>
        <w:t>quer</w:t>
      </w:r>
      <w:r w:rsidRPr="0048392B">
        <w:rPr>
          <w:lang w:val="fr-FR"/>
        </w:rPr>
        <w:t xml:space="preserve"> d</w:t>
      </w:r>
      <w:r w:rsidR="00B71AE8" w:rsidRPr="0048392B">
        <w:rPr>
          <w:lang w:val="fr-FR"/>
        </w:rPr>
        <w:t xml:space="preserve">es </w:t>
      </w:r>
      <w:r w:rsidRPr="0048392B">
        <w:rPr>
          <w:lang w:val="fr-FR"/>
        </w:rPr>
        <w:t>informations adéquates aux décideurs de divers secteurs socio-économiques via des produits et services innovants.</w:t>
      </w:r>
    </w:p>
    <w:p w14:paraId="41DF6724" w14:textId="7D9C965E" w:rsidR="00A574C6" w:rsidRPr="0048392B" w:rsidRDefault="17460E61" w:rsidP="009073BA">
      <w:pPr>
        <w:spacing w:before="240" w:after="120"/>
        <w:jc w:val="left"/>
        <w:rPr>
          <w:lang w:val="fr-FR"/>
        </w:rPr>
      </w:pPr>
      <w:r w:rsidRPr="0048392B">
        <w:rPr>
          <w:lang w:val="fr-FR"/>
        </w:rPr>
        <w:t>Monsieur Jean Ernest Massèna Ngallé Bibéhè, Président de l</w:t>
      </w:r>
      <w:r w:rsidR="002A0316">
        <w:rPr>
          <w:lang w:val="fr-FR"/>
        </w:rPr>
        <w:t>’</w:t>
      </w:r>
      <w:r w:rsidRPr="0048392B">
        <w:rPr>
          <w:lang w:val="fr-FR"/>
        </w:rPr>
        <w:t xml:space="preserve">AMCOMET et </w:t>
      </w:r>
      <w:proofErr w:type="gramStart"/>
      <w:r w:rsidRPr="0048392B">
        <w:rPr>
          <w:lang w:val="fr-FR"/>
        </w:rPr>
        <w:t>Ministre des transports</w:t>
      </w:r>
      <w:proofErr w:type="gramEnd"/>
      <w:r w:rsidRPr="0048392B">
        <w:rPr>
          <w:lang w:val="fr-FR"/>
        </w:rPr>
        <w:t xml:space="preserve"> du Cameroun, a prononcé un discours à </w:t>
      </w:r>
      <w:r w:rsidR="008C7E23" w:rsidRPr="0048392B">
        <w:rPr>
          <w:lang w:val="fr-FR"/>
        </w:rPr>
        <w:t>l</w:t>
      </w:r>
      <w:r w:rsidR="002A0316">
        <w:rPr>
          <w:lang w:val="fr-FR"/>
        </w:rPr>
        <w:t>’</w:t>
      </w:r>
      <w:r w:rsidRPr="0048392B">
        <w:rPr>
          <w:lang w:val="fr-FR"/>
        </w:rPr>
        <w:t>occasion</w:t>
      </w:r>
      <w:r w:rsidR="008C7E23" w:rsidRPr="0048392B">
        <w:rPr>
          <w:lang w:val="fr-FR"/>
        </w:rPr>
        <w:t xml:space="preserve"> de ce forum</w:t>
      </w:r>
      <w:r w:rsidRPr="0048392B">
        <w:rPr>
          <w:lang w:val="fr-FR"/>
        </w:rPr>
        <w:t>. Il s</w:t>
      </w:r>
      <w:r w:rsidR="002A0316">
        <w:rPr>
          <w:lang w:val="fr-FR"/>
        </w:rPr>
        <w:t>’</w:t>
      </w:r>
      <w:r w:rsidRPr="0048392B">
        <w:rPr>
          <w:lang w:val="fr-FR"/>
        </w:rPr>
        <w:t>est félicité des travaux menés par le Groupe de travail conjoint sous la houlette de la Commission de l</w:t>
      </w:r>
      <w:r w:rsidR="002A0316">
        <w:rPr>
          <w:lang w:val="fr-FR"/>
        </w:rPr>
        <w:t>’</w:t>
      </w:r>
      <w:r w:rsidRPr="0048392B">
        <w:rPr>
          <w:lang w:val="fr-FR"/>
        </w:rPr>
        <w:t>UA et avec le soutien d</w:t>
      </w:r>
      <w:r w:rsidR="002A0316">
        <w:rPr>
          <w:lang w:val="fr-FR"/>
        </w:rPr>
        <w:t>’</w:t>
      </w:r>
      <w:r w:rsidRPr="0048392B">
        <w:rPr>
          <w:lang w:val="fr-FR"/>
        </w:rPr>
        <w:t>EUMETSAT, et a appelé les partenaires à soutenir d</w:t>
      </w:r>
      <w:r w:rsidR="002A0316">
        <w:rPr>
          <w:lang w:val="fr-FR"/>
        </w:rPr>
        <w:t>’</w:t>
      </w:r>
      <w:r w:rsidRPr="0048392B">
        <w:rPr>
          <w:lang w:val="fr-FR"/>
        </w:rPr>
        <w:t xml:space="preserve">urgence ce projet, qui est essentiel pour la prestation de services météorologiques et climatologiques dans la plupart des pays africains. Il a signé la </w:t>
      </w:r>
      <w:hyperlink r:id="rId18" w:history="1">
        <w:r w:rsidRPr="0048392B">
          <w:rPr>
            <w:rStyle w:val="Hyperlink"/>
            <w:lang w:val="fr-FR"/>
          </w:rPr>
          <w:t>Déclaration de haut niveau de Dar es-Salaam sur les MTG et l</w:t>
        </w:r>
        <w:r w:rsidR="002A0316">
          <w:rPr>
            <w:rStyle w:val="Hyperlink"/>
            <w:lang w:val="fr-FR"/>
          </w:rPr>
          <w:t>’</w:t>
        </w:r>
        <w:r w:rsidRPr="0048392B">
          <w:rPr>
            <w:rStyle w:val="Hyperlink"/>
            <w:lang w:val="fr-FR"/>
          </w:rPr>
          <w:t>AMSAF</w:t>
        </w:r>
      </w:hyperlink>
      <w:r w:rsidRPr="0048392B">
        <w:rPr>
          <w:lang w:val="fr-FR"/>
        </w:rPr>
        <w:t>.</w:t>
      </w:r>
    </w:p>
    <w:p w14:paraId="27B67FB1" w14:textId="7D723EE7" w:rsidR="00552E64" w:rsidRPr="0048392B" w:rsidRDefault="6D02C115" w:rsidP="009073BA">
      <w:pPr>
        <w:pStyle w:val="ListParagraph"/>
        <w:numPr>
          <w:ilvl w:val="0"/>
          <w:numId w:val="1"/>
        </w:numPr>
        <w:spacing w:before="360" w:after="240" w:line="240" w:lineRule="auto"/>
        <w:ind w:left="1134" w:hanging="1134"/>
        <w:contextualSpacing w:val="0"/>
        <w:rPr>
          <w:b/>
          <w:bCs/>
          <w:lang w:val="fr-FR"/>
        </w:rPr>
      </w:pPr>
      <w:r w:rsidRPr="0048392B">
        <w:rPr>
          <w:b/>
          <w:bCs/>
          <w:lang w:val="fr-FR"/>
        </w:rPr>
        <w:t>Plan de mise en œuvre et plan de mobilisation des ressources</w:t>
      </w:r>
    </w:p>
    <w:p w14:paraId="1F4D5F40" w14:textId="75E5811F" w:rsidR="00432B05" w:rsidRPr="0048392B" w:rsidRDefault="0040338E" w:rsidP="009073BA">
      <w:pPr>
        <w:spacing w:before="240" w:after="120"/>
        <w:jc w:val="left"/>
        <w:rPr>
          <w:lang w:val="fr-FR"/>
        </w:rPr>
      </w:pPr>
      <w:r w:rsidRPr="0048392B">
        <w:rPr>
          <w:lang w:val="fr-FR"/>
        </w:rPr>
        <w:t>Le Secrétariat de l</w:t>
      </w:r>
      <w:r w:rsidR="002A0316">
        <w:rPr>
          <w:lang w:val="fr-FR"/>
        </w:rPr>
        <w:t>’</w:t>
      </w:r>
      <w:r w:rsidRPr="0048392B">
        <w:rPr>
          <w:lang w:val="fr-FR"/>
        </w:rPr>
        <w:t>AMCOMET a recruté des consultants pour élaborer le plan de mise en œuvre, le cadre de suivi et d</w:t>
      </w:r>
      <w:r w:rsidR="002A0316">
        <w:rPr>
          <w:lang w:val="fr-FR"/>
        </w:rPr>
        <w:t>’</w:t>
      </w:r>
      <w:r w:rsidRPr="0048392B">
        <w:rPr>
          <w:lang w:val="fr-FR"/>
        </w:rPr>
        <w:t>évaluation et le plan de mobilisation des ressources, conformément aux décisions du Bureau de l</w:t>
      </w:r>
      <w:r w:rsidR="002A0316">
        <w:rPr>
          <w:lang w:val="fr-FR"/>
        </w:rPr>
        <w:t>’</w:t>
      </w:r>
      <w:r w:rsidRPr="0048392B">
        <w:rPr>
          <w:lang w:val="fr-FR"/>
        </w:rPr>
        <w:t xml:space="preserve">AMCOMET. Il a guidé </w:t>
      </w:r>
      <w:r w:rsidR="00995145" w:rsidRPr="0048392B">
        <w:rPr>
          <w:lang w:val="fr-FR"/>
        </w:rPr>
        <w:t>c</w:t>
      </w:r>
      <w:r w:rsidRPr="0048392B">
        <w:rPr>
          <w:lang w:val="fr-FR"/>
        </w:rPr>
        <w:t>es consultants et supervisé l</w:t>
      </w:r>
      <w:r w:rsidR="002A0316">
        <w:rPr>
          <w:lang w:val="fr-FR"/>
        </w:rPr>
        <w:t>’</w:t>
      </w:r>
      <w:r w:rsidRPr="0048392B">
        <w:rPr>
          <w:lang w:val="fr-FR"/>
        </w:rPr>
        <w:t>élaboration de ces documents avec le soutien de l</w:t>
      </w:r>
      <w:r w:rsidR="002A0316">
        <w:rPr>
          <w:lang w:val="fr-FR"/>
        </w:rPr>
        <w:t>’</w:t>
      </w:r>
      <w:r w:rsidRPr="0048392B">
        <w:rPr>
          <w:lang w:val="fr-FR"/>
        </w:rPr>
        <w:t>OMM et de la Commission de l</w:t>
      </w:r>
      <w:r w:rsidR="002A0316">
        <w:rPr>
          <w:lang w:val="fr-FR"/>
        </w:rPr>
        <w:t>’</w:t>
      </w:r>
      <w:r w:rsidRPr="0048392B">
        <w:rPr>
          <w:lang w:val="fr-FR"/>
        </w:rPr>
        <w:t xml:space="preserve">UA. Un webinaire </w:t>
      </w:r>
      <w:r w:rsidR="00BE6042" w:rsidRPr="0048392B">
        <w:rPr>
          <w:lang w:val="fr-FR"/>
        </w:rPr>
        <w:t xml:space="preserve">a été organisé le 30 octobre 2023 </w:t>
      </w:r>
      <w:r w:rsidRPr="0048392B">
        <w:rPr>
          <w:lang w:val="fr-FR"/>
        </w:rPr>
        <w:t xml:space="preserve">avec </w:t>
      </w:r>
      <w:r w:rsidR="006024FC" w:rsidRPr="0048392B">
        <w:rPr>
          <w:lang w:val="fr-FR"/>
        </w:rPr>
        <w:t>l</w:t>
      </w:r>
      <w:r w:rsidRPr="0048392B">
        <w:rPr>
          <w:lang w:val="fr-FR"/>
        </w:rPr>
        <w:t>es experts de l</w:t>
      </w:r>
      <w:r w:rsidR="002A0316">
        <w:rPr>
          <w:lang w:val="fr-FR"/>
        </w:rPr>
        <w:t>’</w:t>
      </w:r>
      <w:r w:rsidRPr="0048392B">
        <w:rPr>
          <w:lang w:val="fr-FR"/>
        </w:rPr>
        <w:t>AMCOMET, les communautés économiques régionales, la Commission de l</w:t>
      </w:r>
      <w:r w:rsidR="002A0316">
        <w:rPr>
          <w:lang w:val="fr-FR"/>
        </w:rPr>
        <w:t>’</w:t>
      </w:r>
      <w:r w:rsidRPr="0048392B">
        <w:rPr>
          <w:lang w:val="fr-FR"/>
        </w:rPr>
        <w:t>UA et les partenaires pour permettre aux consultants de présenter ces documents et d</w:t>
      </w:r>
      <w:r w:rsidR="002A0316">
        <w:rPr>
          <w:lang w:val="fr-FR"/>
        </w:rPr>
        <w:t>’</w:t>
      </w:r>
      <w:r w:rsidRPr="0048392B">
        <w:rPr>
          <w:lang w:val="fr-FR"/>
        </w:rPr>
        <w:t>obtenir des commentaires en vue d</w:t>
      </w:r>
      <w:r w:rsidR="00224E0E" w:rsidRPr="0048392B">
        <w:rPr>
          <w:lang w:val="fr-FR"/>
        </w:rPr>
        <w:t xml:space="preserve">u </w:t>
      </w:r>
      <w:r w:rsidRPr="0048392B">
        <w:rPr>
          <w:lang w:val="fr-FR"/>
        </w:rPr>
        <w:t>parachèvement</w:t>
      </w:r>
      <w:r w:rsidR="00224E0E" w:rsidRPr="0048392B">
        <w:rPr>
          <w:lang w:val="fr-FR"/>
        </w:rPr>
        <w:t xml:space="preserve"> de ces derniers</w:t>
      </w:r>
      <w:r w:rsidRPr="0048392B">
        <w:rPr>
          <w:lang w:val="fr-FR"/>
        </w:rPr>
        <w:t xml:space="preserve">. Les documents </w:t>
      </w:r>
      <w:r w:rsidR="006024FC" w:rsidRPr="0048392B">
        <w:rPr>
          <w:lang w:val="fr-FR"/>
        </w:rPr>
        <w:t xml:space="preserve">ainsi </w:t>
      </w:r>
      <w:r w:rsidRPr="0048392B">
        <w:rPr>
          <w:lang w:val="fr-FR"/>
        </w:rPr>
        <w:t>révisés sont à présent communiqués pour être examinés plus en détail, deux mois avant leur validation et leur approbation prévues lors de la sixième session de l</w:t>
      </w:r>
      <w:r w:rsidR="002A0316">
        <w:rPr>
          <w:lang w:val="fr-FR"/>
        </w:rPr>
        <w:t>’</w:t>
      </w:r>
      <w:r w:rsidRPr="0048392B">
        <w:rPr>
          <w:lang w:val="fr-FR"/>
        </w:rPr>
        <w:t>AMCOMET, qui se tiendra en mai 2024.</w:t>
      </w:r>
    </w:p>
    <w:p w14:paraId="599DF683" w14:textId="398DBA57" w:rsidR="00432B05" w:rsidRPr="0048392B" w:rsidRDefault="00432B05" w:rsidP="009073BA">
      <w:pPr>
        <w:pStyle w:val="ListParagraph"/>
        <w:numPr>
          <w:ilvl w:val="0"/>
          <w:numId w:val="1"/>
        </w:numPr>
        <w:spacing w:before="360" w:after="240" w:line="240" w:lineRule="auto"/>
        <w:ind w:left="1134" w:hanging="1134"/>
        <w:contextualSpacing w:val="0"/>
        <w:rPr>
          <w:b/>
          <w:bCs/>
          <w:lang w:val="fr-FR"/>
        </w:rPr>
      </w:pPr>
      <w:r w:rsidRPr="0048392B">
        <w:rPr>
          <w:b/>
          <w:bCs/>
          <w:lang w:val="fr-FR"/>
        </w:rPr>
        <w:t>Relations entre l</w:t>
      </w:r>
      <w:r w:rsidR="002A0316">
        <w:rPr>
          <w:b/>
          <w:bCs/>
          <w:lang w:val="fr-FR"/>
        </w:rPr>
        <w:t>’</w:t>
      </w:r>
      <w:r w:rsidRPr="0048392B">
        <w:rPr>
          <w:b/>
          <w:bCs/>
          <w:lang w:val="fr-FR"/>
        </w:rPr>
        <w:t>AMCOMET et les organes directeurs de l</w:t>
      </w:r>
      <w:r w:rsidR="002A0316">
        <w:rPr>
          <w:b/>
          <w:bCs/>
          <w:lang w:val="fr-FR"/>
        </w:rPr>
        <w:t>’</w:t>
      </w:r>
      <w:r w:rsidRPr="0048392B">
        <w:rPr>
          <w:b/>
          <w:bCs/>
          <w:lang w:val="fr-FR"/>
        </w:rPr>
        <w:t>Union africaine</w:t>
      </w:r>
    </w:p>
    <w:p w14:paraId="1C06DA55" w14:textId="27D7C5E2" w:rsidR="42D5C375" w:rsidRPr="0048392B" w:rsidRDefault="6D02C115" w:rsidP="009073BA">
      <w:pPr>
        <w:spacing w:before="240" w:after="120"/>
        <w:jc w:val="left"/>
        <w:rPr>
          <w:lang w:val="fr-FR"/>
        </w:rPr>
      </w:pPr>
      <w:r w:rsidRPr="0048392B">
        <w:rPr>
          <w:lang w:val="fr-FR"/>
        </w:rPr>
        <w:t xml:space="preserve">Comme demandé dans la </w:t>
      </w:r>
      <w:hyperlink r:id="rId19" w:history="1">
        <w:r w:rsidRPr="0048392B">
          <w:rPr>
            <w:rStyle w:val="Hyperlink"/>
            <w:lang w:val="fr-FR"/>
          </w:rPr>
          <w:t>déclaration issue de la cinquième session de l</w:t>
        </w:r>
        <w:r w:rsidR="002A0316">
          <w:rPr>
            <w:rStyle w:val="Hyperlink"/>
            <w:lang w:val="fr-FR"/>
          </w:rPr>
          <w:t>’</w:t>
        </w:r>
        <w:r w:rsidRPr="0048392B">
          <w:rPr>
            <w:rStyle w:val="Hyperlink"/>
            <w:lang w:val="fr-FR"/>
          </w:rPr>
          <w:t>AMCOMET</w:t>
        </w:r>
      </w:hyperlink>
      <w:r w:rsidRPr="0048392B">
        <w:rPr>
          <w:lang w:val="fr-FR"/>
        </w:rPr>
        <w:t>, la Commission de l</w:t>
      </w:r>
      <w:r w:rsidR="002A0316">
        <w:rPr>
          <w:lang w:val="fr-FR"/>
        </w:rPr>
        <w:t>’</w:t>
      </w:r>
      <w:r w:rsidRPr="0048392B">
        <w:rPr>
          <w:lang w:val="fr-FR"/>
        </w:rPr>
        <w:t>UA a transmis le rapport de l</w:t>
      </w:r>
      <w:r w:rsidR="002A0316">
        <w:rPr>
          <w:lang w:val="fr-FR"/>
        </w:rPr>
        <w:t>’</w:t>
      </w:r>
      <w:r w:rsidRPr="0048392B">
        <w:rPr>
          <w:lang w:val="fr-FR"/>
        </w:rPr>
        <w:t xml:space="preserve">AMCOMET, la </w:t>
      </w:r>
      <w:r w:rsidR="001A5DB8" w:rsidRPr="0048392B">
        <w:rPr>
          <w:lang w:val="fr-FR"/>
        </w:rPr>
        <w:t>d</w:t>
      </w:r>
      <w:r w:rsidRPr="0048392B">
        <w:rPr>
          <w:lang w:val="fr-FR"/>
        </w:rPr>
        <w:t>éclaration de la cinquième session de l</w:t>
      </w:r>
      <w:r w:rsidR="002A0316">
        <w:rPr>
          <w:lang w:val="fr-FR"/>
        </w:rPr>
        <w:t>’</w:t>
      </w:r>
      <w:r w:rsidRPr="0048392B">
        <w:rPr>
          <w:lang w:val="fr-FR"/>
        </w:rPr>
        <w:t xml:space="preserve">AMCOMET et la </w:t>
      </w:r>
      <w:hyperlink r:id="rId20" w:history="1">
        <w:r w:rsidRPr="0048392B">
          <w:rPr>
            <w:rStyle w:val="Hyperlink"/>
            <w:lang w:val="fr-FR"/>
          </w:rPr>
          <w:t>Stratégie africaine intégrée pour la météorologie</w:t>
        </w:r>
      </w:hyperlink>
      <w:r w:rsidRPr="0048392B">
        <w:rPr>
          <w:lang w:val="fr-FR"/>
        </w:rPr>
        <w:t xml:space="preserve"> à la quatrième réunion du Comité technique spécialisé sur l</w:t>
      </w:r>
      <w:r w:rsidR="002A0316">
        <w:rPr>
          <w:lang w:val="fr-FR"/>
        </w:rPr>
        <w:t>’</w:t>
      </w:r>
      <w:r w:rsidRPr="0048392B">
        <w:rPr>
          <w:lang w:val="fr-FR"/>
        </w:rPr>
        <w:t>agriculture, le développement rural, l</w:t>
      </w:r>
      <w:r w:rsidR="002A0316">
        <w:rPr>
          <w:lang w:val="fr-FR"/>
        </w:rPr>
        <w:t>’</w:t>
      </w:r>
      <w:r w:rsidRPr="0048392B">
        <w:rPr>
          <w:lang w:val="fr-FR"/>
        </w:rPr>
        <w:t>eau et l</w:t>
      </w:r>
      <w:r w:rsidR="002A0316">
        <w:rPr>
          <w:lang w:val="fr-FR"/>
        </w:rPr>
        <w:t>’</w:t>
      </w:r>
      <w:r w:rsidRPr="0048392B">
        <w:rPr>
          <w:lang w:val="fr-FR"/>
        </w:rPr>
        <w:t>environnement (STC-ARDWE), qui s</w:t>
      </w:r>
      <w:r w:rsidR="002A0316">
        <w:rPr>
          <w:lang w:val="fr-FR"/>
        </w:rPr>
        <w:t>’</w:t>
      </w:r>
      <w:r w:rsidRPr="0048392B">
        <w:rPr>
          <w:lang w:val="fr-FR"/>
        </w:rPr>
        <w:t xml:space="preserve">est tenue en décembre 2021. </w:t>
      </w:r>
      <w:r w:rsidR="00B0185A" w:rsidRPr="0048392B">
        <w:rPr>
          <w:lang w:val="fr-FR"/>
        </w:rPr>
        <w:t xml:space="preserve">Le STC-ARDWE </w:t>
      </w:r>
      <w:r w:rsidRPr="0048392B">
        <w:rPr>
          <w:lang w:val="fr-FR"/>
        </w:rPr>
        <w:t>a adopté tous les documents communiqués et a demandé au Conseil exécutif de l</w:t>
      </w:r>
      <w:r w:rsidR="002A0316">
        <w:rPr>
          <w:lang w:val="fr-FR"/>
        </w:rPr>
        <w:t>’</w:t>
      </w:r>
      <w:r w:rsidRPr="0048392B">
        <w:rPr>
          <w:lang w:val="fr-FR"/>
        </w:rPr>
        <w:t>UA d</w:t>
      </w:r>
      <w:r w:rsidR="002A0316">
        <w:rPr>
          <w:lang w:val="fr-FR"/>
        </w:rPr>
        <w:t>’</w:t>
      </w:r>
      <w:r w:rsidRPr="0048392B">
        <w:rPr>
          <w:lang w:val="fr-FR"/>
        </w:rPr>
        <w:t xml:space="preserve">approuver la </w:t>
      </w:r>
      <w:hyperlink r:id="rId21" w:history="1">
        <w:r w:rsidRPr="0048392B">
          <w:rPr>
            <w:rStyle w:val="Hyperlink"/>
            <w:lang w:val="fr-FR"/>
          </w:rPr>
          <w:t>Stratégie africaine intégrée pour la météorologie</w:t>
        </w:r>
      </w:hyperlink>
      <w:r w:rsidRPr="0048392B">
        <w:rPr>
          <w:lang w:val="fr-FR"/>
        </w:rPr>
        <w:t>. Il a également demandé à la Commission de l</w:t>
      </w:r>
      <w:r w:rsidR="002A0316">
        <w:rPr>
          <w:lang w:val="fr-FR"/>
        </w:rPr>
        <w:t>’</w:t>
      </w:r>
      <w:r w:rsidRPr="0048392B">
        <w:rPr>
          <w:lang w:val="fr-FR"/>
        </w:rPr>
        <w:t xml:space="preserve">UA </w:t>
      </w:r>
      <w:r w:rsidR="00493272" w:rsidRPr="0048392B">
        <w:rPr>
          <w:lang w:val="fr-FR"/>
        </w:rPr>
        <w:t>de développer</w:t>
      </w:r>
      <w:r w:rsidRPr="0048392B">
        <w:rPr>
          <w:lang w:val="fr-FR"/>
        </w:rPr>
        <w:t xml:space="preserve"> </w:t>
      </w:r>
      <w:r w:rsidR="00493272" w:rsidRPr="0048392B">
        <w:rPr>
          <w:lang w:val="fr-FR"/>
        </w:rPr>
        <w:t xml:space="preserve">le </w:t>
      </w:r>
      <w:r w:rsidRPr="0048392B">
        <w:rPr>
          <w:lang w:val="fr-FR"/>
        </w:rPr>
        <w:t>cadre de suivi et d</w:t>
      </w:r>
      <w:r w:rsidR="002A0316">
        <w:rPr>
          <w:lang w:val="fr-FR"/>
        </w:rPr>
        <w:t>’</w:t>
      </w:r>
      <w:r w:rsidRPr="0048392B">
        <w:rPr>
          <w:lang w:val="fr-FR"/>
        </w:rPr>
        <w:t>évaluation. Les Membres qui ont participé à cette réunion du STC-ARDWE (Cameroun, Côte d</w:t>
      </w:r>
      <w:r w:rsidR="002A0316">
        <w:rPr>
          <w:lang w:val="fr-FR"/>
        </w:rPr>
        <w:t>’</w:t>
      </w:r>
      <w:r w:rsidRPr="0048392B">
        <w:rPr>
          <w:lang w:val="fr-FR"/>
        </w:rPr>
        <w:t xml:space="preserve">Ivoire, Égypte, Eswatini, Mozambique </w:t>
      </w:r>
      <w:r w:rsidR="004922E3" w:rsidRPr="0048392B">
        <w:rPr>
          <w:lang w:val="fr-FR"/>
        </w:rPr>
        <w:t xml:space="preserve">et </w:t>
      </w:r>
      <w:r w:rsidRPr="0048392B">
        <w:rPr>
          <w:lang w:val="fr-FR"/>
        </w:rPr>
        <w:t>Niger) ont contribué de manière significative à cette réalisation. Ils ont bien défendu la nécessité d</w:t>
      </w:r>
      <w:r w:rsidR="002A0316">
        <w:rPr>
          <w:lang w:val="fr-FR"/>
        </w:rPr>
        <w:t>’</w:t>
      </w:r>
      <w:r w:rsidRPr="0048392B">
        <w:rPr>
          <w:lang w:val="fr-FR"/>
        </w:rPr>
        <w:t xml:space="preserve">approuver la Stratégie africaine intégrée pour la météorologie </w:t>
      </w:r>
      <w:r w:rsidR="00D81C26" w:rsidRPr="0048392B">
        <w:rPr>
          <w:lang w:val="fr-FR"/>
        </w:rPr>
        <w:t xml:space="preserve">parallèlement à </w:t>
      </w:r>
      <w:r w:rsidRPr="0048392B">
        <w:rPr>
          <w:lang w:val="fr-FR"/>
        </w:rPr>
        <w:t xml:space="preserve">la </w:t>
      </w:r>
      <w:r w:rsidR="005C58F4" w:rsidRPr="0048392B">
        <w:rPr>
          <w:lang w:val="fr-FR"/>
        </w:rPr>
        <w:t>S</w:t>
      </w:r>
      <w:r w:rsidRPr="0048392B">
        <w:rPr>
          <w:lang w:val="fr-FR"/>
        </w:rPr>
        <w:t xml:space="preserve">tratégie </w:t>
      </w:r>
      <w:r w:rsidR="005C58F4" w:rsidRPr="0048392B">
        <w:rPr>
          <w:lang w:val="fr-FR"/>
        </w:rPr>
        <w:t xml:space="preserve">en matière de </w:t>
      </w:r>
      <w:r w:rsidRPr="0048392B">
        <w:rPr>
          <w:lang w:val="fr-FR"/>
        </w:rPr>
        <w:t xml:space="preserve">changement climatique et </w:t>
      </w:r>
      <w:r w:rsidR="00D81C26" w:rsidRPr="0048392B">
        <w:rPr>
          <w:lang w:val="fr-FR"/>
        </w:rPr>
        <w:t xml:space="preserve">à </w:t>
      </w:r>
      <w:r w:rsidRPr="0048392B">
        <w:rPr>
          <w:lang w:val="fr-FR"/>
        </w:rPr>
        <w:t xml:space="preserve">la </w:t>
      </w:r>
      <w:r w:rsidR="006F3923" w:rsidRPr="0048392B">
        <w:rPr>
          <w:lang w:val="fr-FR"/>
        </w:rPr>
        <w:t>S</w:t>
      </w:r>
      <w:r w:rsidRPr="0048392B">
        <w:rPr>
          <w:lang w:val="fr-FR"/>
        </w:rPr>
        <w:t xml:space="preserve">tratégie </w:t>
      </w:r>
      <w:r w:rsidR="00A76DA1" w:rsidRPr="0048392B">
        <w:rPr>
          <w:lang w:val="fr-FR"/>
        </w:rPr>
        <w:t xml:space="preserve">pour la réduction des risques de </w:t>
      </w:r>
      <w:r w:rsidRPr="0048392B">
        <w:rPr>
          <w:lang w:val="fr-FR"/>
        </w:rPr>
        <w:t>catastrophe.</w:t>
      </w:r>
    </w:p>
    <w:p w14:paraId="701A70ED" w14:textId="1BA10A7C" w:rsidR="00203CC1" w:rsidRPr="0048392B" w:rsidRDefault="42D5C375" w:rsidP="009073BA">
      <w:pPr>
        <w:spacing w:before="240" w:after="120"/>
        <w:jc w:val="left"/>
        <w:rPr>
          <w:lang w:val="fr-FR"/>
        </w:rPr>
      </w:pPr>
      <w:r w:rsidRPr="0048392B">
        <w:rPr>
          <w:lang w:val="fr-FR"/>
        </w:rPr>
        <w:t>Le Conseil exécutif de l</w:t>
      </w:r>
      <w:r w:rsidR="002A0316">
        <w:rPr>
          <w:lang w:val="fr-FR"/>
        </w:rPr>
        <w:t>’</w:t>
      </w:r>
      <w:r w:rsidRPr="0048392B">
        <w:rPr>
          <w:lang w:val="fr-FR"/>
        </w:rPr>
        <w:t>UA a adopté la Stratégie africaine intégrée pour la météorologie dans sa décision EX.CL/Dec.1143(XL) de 2022. Cette stratégie a ensuite été adoptée par les chefs d</w:t>
      </w:r>
      <w:r w:rsidR="002A0316">
        <w:rPr>
          <w:lang w:val="fr-FR"/>
        </w:rPr>
        <w:t>’</w:t>
      </w:r>
      <w:r w:rsidRPr="0048392B">
        <w:rPr>
          <w:lang w:val="fr-FR"/>
        </w:rPr>
        <w:t xml:space="preserve">État lors de </w:t>
      </w:r>
      <w:r w:rsidR="007D640F" w:rsidRPr="0048392B">
        <w:rPr>
          <w:lang w:val="fr-FR"/>
        </w:rPr>
        <w:t>l</w:t>
      </w:r>
      <w:r w:rsidRPr="0048392B">
        <w:rPr>
          <w:lang w:val="fr-FR"/>
        </w:rPr>
        <w:t>a trente-cinquième session ordinaire</w:t>
      </w:r>
      <w:r w:rsidR="007D640F" w:rsidRPr="0048392B">
        <w:rPr>
          <w:lang w:val="fr-FR"/>
        </w:rPr>
        <w:t xml:space="preserve"> de l</w:t>
      </w:r>
      <w:r w:rsidR="002A0316">
        <w:rPr>
          <w:lang w:val="fr-FR"/>
        </w:rPr>
        <w:t>’</w:t>
      </w:r>
      <w:r w:rsidR="007D640F" w:rsidRPr="0048392B">
        <w:rPr>
          <w:lang w:val="fr-FR"/>
        </w:rPr>
        <w:t>Assemblée de l</w:t>
      </w:r>
      <w:r w:rsidR="002A0316">
        <w:rPr>
          <w:lang w:val="fr-FR"/>
        </w:rPr>
        <w:t>’</w:t>
      </w:r>
      <w:r w:rsidR="007D640F" w:rsidRPr="0048392B">
        <w:rPr>
          <w:lang w:val="fr-FR"/>
        </w:rPr>
        <w:t>UA</w:t>
      </w:r>
      <w:r w:rsidRPr="0048392B">
        <w:rPr>
          <w:lang w:val="fr-FR"/>
        </w:rPr>
        <w:t xml:space="preserve">, </w:t>
      </w:r>
      <w:r w:rsidR="009F345B" w:rsidRPr="0048392B">
        <w:rPr>
          <w:lang w:val="fr-FR"/>
        </w:rPr>
        <w:t xml:space="preserve">qui a eu lieu </w:t>
      </w:r>
      <w:r w:rsidRPr="0048392B">
        <w:rPr>
          <w:lang w:val="fr-FR"/>
        </w:rPr>
        <w:t>les 5 et 6</w:t>
      </w:r>
      <w:r w:rsidR="009F345B" w:rsidRPr="0048392B">
        <w:rPr>
          <w:lang w:val="fr-FR"/>
        </w:rPr>
        <w:t> </w:t>
      </w:r>
      <w:r w:rsidRPr="0048392B">
        <w:rPr>
          <w:lang w:val="fr-FR"/>
        </w:rPr>
        <w:t>février</w:t>
      </w:r>
      <w:r w:rsidR="009F345B" w:rsidRPr="0048392B">
        <w:rPr>
          <w:lang w:val="fr-FR"/>
        </w:rPr>
        <w:t> </w:t>
      </w:r>
      <w:r w:rsidRPr="0048392B">
        <w:rPr>
          <w:lang w:val="fr-FR"/>
        </w:rPr>
        <w:t>2022</w:t>
      </w:r>
      <w:r w:rsidR="009F345B" w:rsidRPr="0048392B">
        <w:rPr>
          <w:lang w:val="fr-FR"/>
        </w:rPr>
        <w:t xml:space="preserve"> (Assembly/AU/Dec.819(XXXV)</w:t>
      </w:r>
      <w:r w:rsidRPr="0048392B">
        <w:rPr>
          <w:lang w:val="fr-FR"/>
        </w:rPr>
        <w:t>.</w:t>
      </w:r>
    </w:p>
    <w:p w14:paraId="72EF2AB7" w14:textId="66692B67" w:rsidR="00021104" w:rsidRPr="0048392B" w:rsidRDefault="4B867381" w:rsidP="009073BA">
      <w:pPr>
        <w:spacing w:before="240" w:after="120"/>
        <w:jc w:val="left"/>
        <w:rPr>
          <w:lang w:val="fr-FR"/>
        </w:rPr>
      </w:pPr>
      <w:r w:rsidRPr="0048392B">
        <w:rPr>
          <w:lang w:val="fr-FR"/>
        </w:rPr>
        <w:t>La cinquième réunion du STC-ARDWE a eu lieu du 14 au 16 novembre 2023. Plusieurs Membres (Cameroun, Niger, Ouganda et Tanzanie) y ont participé activement. Les participants de cette réunion ont adopté le rapport de l</w:t>
      </w:r>
      <w:r w:rsidR="002A0316">
        <w:rPr>
          <w:lang w:val="fr-FR"/>
        </w:rPr>
        <w:t>’</w:t>
      </w:r>
      <w:r w:rsidRPr="0048392B">
        <w:rPr>
          <w:lang w:val="fr-FR"/>
        </w:rPr>
        <w:t>AMCOMET et demandé à la Commission de l</w:t>
      </w:r>
      <w:r w:rsidR="002A0316">
        <w:rPr>
          <w:lang w:val="fr-FR"/>
        </w:rPr>
        <w:t>’</w:t>
      </w:r>
      <w:r w:rsidRPr="0048392B">
        <w:rPr>
          <w:lang w:val="fr-FR"/>
        </w:rPr>
        <w:t>UA de mettre en place et de rendre opérationnel un mécanisme de suivi des capacités nationales en matière de prestation de services météorologiques et climatologiques et de production d</w:t>
      </w:r>
      <w:r w:rsidR="002A0316">
        <w:rPr>
          <w:lang w:val="fr-FR"/>
        </w:rPr>
        <w:t>’</w:t>
      </w:r>
      <w:r w:rsidRPr="0048392B">
        <w:rPr>
          <w:lang w:val="fr-FR"/>
        </w:rPr>
        <w:t>alertes précoces en Afrique, avec le soutien de l</w:t>
      </w:r>
      <w:r w:rsidR="002A0316">
        <w:rPr>
          <w:lang w:val="fr-FR"/>
        </w:rPr>
        <w:t>’</w:t>
      </w:r>
      <w:r w:rsidRPr="0048392B">
        <w:rPr>
          <w:lang w:val="fr-FR"/>
        </w:rPr>
        <w:t>OMM et du Secrétariat de l</w:t>
      </w:r>
      <w:r w:rsidR="002A0316">
        <w:rPr>
          <w:lang w:val="fr-FR"/>
        </w:rPr>
        <w:t>’</w:t>
      </w:r>
      <w:r w:rsidRPr="0048392B">
        <w:rPr>
          <w:lang w:val="fr-FR"/>
        </w:rPr>
        <w:t>AMCOMET, et de présenter un rapport d</w:t>
      </w:r>
      <w:r w:rsidR="002A0316">
        <w:rPr>
          <w:lang w:val="fr-FR"/>
        </w:rPr>
        <w:t>’</w:t>
      </w:r>
      <w:r w:rsidRPr="0048392B">
        <w:rPr>
          <w:lang w:val="fr-FR"/>
        </w:rPr>
        <w:t>examen bisannuel à la réunion suivante du STC-ARDWE. Ils ont également demandé aux Membres, ainsi qu</w:t>
      </w:r>
      <w:r w:rsidR="002A0316">
        <w:rPr>
          <w:lang w:val="fr-FR"/>
        </w:rPr>
        <w:t>’</w:t>
      </w:r>
      <w:r w:rsidRPr="0048392B">
        <w:rPr>
          <w:lang w:val="fr-FR"/>
        </w:rPr>
        <w:t>aux partenaires, d</w:t>
      </w:r>
      <w:r w:rsidR="002A0316">
        <w:rPr>
          <w:lang w:val="fr-FR"/>
        </w:rPr>
        <w:t>’</w:t>
      </w:r>
      <w:r w:rsidRPr="0048392B">
        <w:rPr>
          <w:lang w:val="fr-FR"/>
        </w:rPr>
        <w:t>accroître leurs investissements dans les infrastructures hydrométéorologiques, la collecte de données et la prestation de services afin d</w:t>
      </w:r>
      <w:r w:rsidR="002A0316">
        <w:rPr>
          <w:lang w:val="fr-FR"/>
        </w:rPr>
        <w:t>’</w:t>
      </w:r>
      <w:r w:rsidRPr="0048392B">
        <w:rPr>
          <w:lang w:val="fr-FR"/>
        </w:rPr>
        <w:t xml:space="preserve">améliorer les capacités fonctionnelles </w:t>
      </w:r>
      <w:r w:rsidR="002A4F16" w:rsidRPr="0048392B">
        <w:rPr>
          <w:lang w:val="fr-FR"/>
        </w:rPr>
        <w:t>«</w:t>
      </w:r>
      <w:r w:rsidRPr="0048392B">
        <w:rPr>
          <w:lang w:val="fr-FR"/>
        </w:rPr>
        <w:t>avancées</w:t>
      </w:r>
      <w:r w:rsidR="002A4F16" w:rsidRPr="0048392B">
        <w:rPr>
          <w:lang w:val="fr-FR"/>
        </w:rPr>
        <w:t>»</w:t>
      </w:r>
      <w:r w:rsidRPr="0048392B">
        <w:rPr>
          <w:lang w:val="fr-FR"/>
        </w:rPr>
        <w:t xml:space="preserve"> des SMHN à l</w:t>
      </w:r>
      <w:r w:rsidR="002A0316">
        <w:rPr>
          <w:lang w:val="fr-FR"/>
        </w:rPr>
        <w:t>’</w:t>
      </w:r>
      <w:r w:rsidRPr="0048392B">
        <w:rPr>
          <w:lang w:val="fr-FR"/>
        </w:rPr>
        <w:t>appui de la prise de décisions dans les différents secteurs de développement socio-économique, tels que l</w:t>
      </w:r>
      <w:r w:rsidR="002A0316">
        <w:rPr>
          <w:lang w:val="fr-FR"/>
        </w:rPr>
        <w:t>’</w:t>
      </w:r>
      <w:r w:rsidRPr="0048392B">
        <w:rPr>
          <w:lang w:val="fr-FR"/>
        </w:rPr>
        <w:t>agriculture, la santé, l</w:t>
      </w:r>
      <w:r w:rsidR="006306FA" w:rsidRPr="0048392B">
        <w:rPr>
          <w:lang w:val="fr-FR"/>
        </w:rPr>
        <w:t xml:space="preserve">es </w:t>
      </w:r>
      <w:r w:rsidRPr="0048392B">
        <w:rPr>
          <w:lang w:val="fr-FR"/>
        </w:rPr>
        <w:t>infrastructure</w:t>
      </w:r>
      <w:r w:rsidR="006306FA" w:rsidRPr="0048392B">
        <w:rPr>
          <w:lang w:val="fr-FR"/>
        </w:rPr>
        <w:t>s</w:t>
      </w:r>
      <w:r w:rsidRPr="0048392B">
        <w:rPr>
          <w:lang w:val="fr-FR"/>
        </w:rPr>
        <w:t xml:space="preserve"> et l</w:t>
      </w:r>
      <w:r w:rsidR="002A0316">
        <w:rPr>
          <w:lang w:val="fr-FR"/>
        </w:rPr>
        <w:t>’</w:t>
      </w:r>
      <w:r w:rsidRPr="0048392B">
        <w:rPr>
          <w:lang w:val="fr-FR"/>
        </w:rPr>
        <w:t>énergie.</w:t>
      </w:r>
    </w:p>
    <w:p w14:paraId="5C46A5D7" w14:textId="77777777" w:rsidR="00432B05" w:rsidRPr="0048392B" w:rsidRDefault="006B5233" w:rsidP="009073BA">
      <w:pPr>
        <w:pStyle w:val="ListParagraph"/>
        <w:numPr>
          <w:ilvl w:val="0"/>
          <w:numId w:val="1"/>
        </w:numPr>
        <w:spacing w:before="360" w:after="240" w:line="240" w:lineRule="auto"/>
        <w:ind w:left="1134" w:hanging="1134"/>
        <w:contextualSpacing w:val="0"/>
        <w:rPr>
          <w:b/>
          <w:bCs/>
        </w:rPr>
      </w:pPr>
      <w:r w:rsidRPr="0048392B">
        <w:rPr>
          <w:b/>
          <w:bCs/>
          <w:lang w:val="fr-FR"/>
        </w:rPr>
        <w:t>Autres activités</w:t>
      </w:r>
    </w:p>
    <w:p w14:paraId="1D551095" w14:textId="4C6A9C48" w:rsidR="00444F01" w:rsidRPr="0048392B" w:rsidRDefault="42D5C375" w:rsidP="009073BA">
      <w:pPr>
        <w:spacing w:before="240" w:after="120"/>
        <w:jc w:val="left"/>
        <w:rPr>
          <w:lang w:val="fr-FR"/>
        </w:rPr>
      </w:pPr>
      <w:r w:rsidRPr="0048392B">
        <w:rPr>
          <w:lang w:val="fr-FR"/>
        </w:rPr>
        <w:t>On trouvera ci-dessous une liste des activités not</w:t>
      </w:r>
      <w:r w:rsidR="00C15B27" w:rsidRPr="0048392B">
        <w:rPr>
          <w:lang w:val="fr-FR"/>
        </w:rPr>
        <w:t>ables</w:t>
      </w:r>
      <w:r w:rsidRPr="0048392B">
        <w:rPr>
          <w:lang w:val="fr-FR"/>
        </w:rPr>
        <w:t xml:space="preserve"> du Secrétariat de l</w:t>
      </w:r>
      <w:r w:rsidR="002A0316">
        <w:rPr>
          <w:lang w:val="fr-FR"/>
        </w:rPr>
        <w:t>’</w:t>
      </w:r>
      <w:r w:rsidRPr="0048392B">
        <w:rPr>
          <w:lang w:val="fr-FR"/>
        </w:rPr>
        <w:t>AMCOMET:</w:t>
      </w:r>
    </w:p>
    <w:p w14:paraId="6369F80C" w14:textId="0A78DFF9" w:rsidR="00444F01" w:rsidRPr="0048392B" w:rsidRDefault="000D6497" w:rsidP="00637778">
      <w:pPr>
        <w:pStyle w:val="ListParagraph"/>
        <w:numPr>
          <w:ilvl w:val="0"/>
          <w:numId w:val="6"/>
        </w:numPr>
        <w:spacing w:before="120" w:after="120"/>
        <w:ind w:left="1134" w:hanging="567"/>
        <w:contextualSpacing w:val="0"/>
        <w:rPr>
          <w:lang w:val="fr-FR"/>
        </w:rPr>
      </w:pPr>
      <w:r w:rsidRPr="0048392B">
        <w:rPr>
          <w:lang w:val="fr-FR"/>
        </w:rPr>
        <w:t>Fourniture d</w:t>
      </w:r>
      <w:r w:rsidR="002A0316">
        <w:rPr>
          <w:lang w:val="fr-FR"/>
        </w:rPr>
        <w:t>’</w:t>
      </w:r>
      <w:r w:rsidRPr="0048392B">
        <w:rPr>
          <w:lang w:val="fr-FR"/>
        </w:rPr>
        <w:t>avis techniques à la Commission de l</w:t>
      </w:r>
      <w:r w:rsidR="002A0316">
        <w:rPr>
          <w:lang w:val="fr-FR"/>
        </w:rPr>
        <w:t>’</w:t>
      </w:r>
      <w:r w:rsidRPr="0048392B">
        <w:rPr>
          <w:lang w:val="fr-FR"/>
        </w:rPr>
        <w:t>UA pour le projet ClimSa et la mise à niveau des stations PUMA</w:t>
      </w:r>
    </w:p>
    <w:p w14:paraId="735DCEFB" w14:textId="1358027D" w:rsidR="00444F01" w:rsidRPr="0048392B" w:rsidRDefault="00BF7DD1" w:rsidP="00637778">
      <w:pPr>
        <w:pStyle w:val="ListParagraph"/>
        <w:numPr>
          <w:ilvl w:val="0"/>
          <w:numId w:val="6"/>
        </w:numPr>
        <w:spacing w:before="120" w:after="120"/>
        <w:ind w:left="1134" w:hanging="567"/>
        <w:contextualSpacing w:val="0"/>
        <w:rPr>
          <w:lang w:val="fr-FR"/>
        </w:rPr>
      </w:pPr>
      <w:r w:rsidRPr="0048392B">
        <w:rPr>
          <w:lang w:val="fr-FR"/>
        </w:rPr>
        <w:t xml:space="preserve">Soutien aux Membres </w:t>
      </w:r>
      <w:r w:rsidR="00714268" w:rsidRPr="0048392B">
        <w:rPr>
          <w:lang w:val="fr-FR"/>
        </w:rPr>
        <w:t xml:space="preserve">(par exemple Cabo Verde, Sénégal et Sierra Leone) </w:t>
      </w:r>
      <w:r w:rsidRPr="0048392B">
        <w:rPr>
          <w:lang w:val="fr-FR"/>
        </w:rPr>
        <w:t xml:space="preserve">pour </w:t>
      </w:r>
      <w:r w:rsidR="00050144" w:rsidRPr="0048392B">
        <w:rPr>
          <w:lang w:val="fr-FR"/>
        </w:rPr>
        <w:t xml:space="preserve">ce qui est de la maintenance des </w:t>
      </w:r>
      <w:r w:rsidRPr="0048392B">
        <w:rPr>
          <w:lang w:val="fr-FR"/>
        </w:rPr>
        <w:t xml:space="preserve">stations PUMA </w:t>
      </w:r>
    </w:p>
    <w:p w14:paraId="70DA5F3A" w14:textId="17C21F55" w:rsidR="00444F01" w:rsidRPr="0048392B" w:rsidRDefault="00444F01" w:rsidP="00637778">
      <w:pPr>
        <w:pStyle w:val="ListParagraph"/>
        <w:numPr>
          <w:ilvl w:val="0"/>
          <w:numId w:val="6"/>
        </w:numPr>
        <w:spacing w:before="120" w:after="120"/>
        <w:ind w:left="1134" w:hanging="567"/>
        <w:contextualSpacing w:val="0"/>
        <w:rPr>
          <w:lang w:val="fr-FR"/>
        </w:rPr>
      </w:pPr>
      <w:bookmarkStart w:id="1" w:name="_Hlk163568998"/>
      <w:r w:rsidRPr="0048392B">
        <w:rPr>
          <w:lang w:val="fr-FR"/>
        </w:rPr>
        <w:t>Ajout de nouvelles données dans EUMETCAST-Afrique (</w:t>
      </w:r>
      <w:r w:rsidR="00714268" w:rsidRPr="0048392B">
        <w:rPr>
          <w:lang w:val="fr-FR"/>
        </w:rPr>
        <w:t>e</w:t>
      </w:r>
      <w:r w:rsidRPr="0048392B">
        <w:rPr>
          <w:lang w:val="fr-FR"/>
        </w:rPr>
        <w:t>stimation des précipitations, orages à évolution rapide)</w:t>
      </w:r>
    </w:p>
    <w:bookmarkEnd w:id="1"/>
    <w:p w14:paraId="04843194" w14:textId="6E7556FA" w:rsidR="00444F01" w:rsidRPr="0048392B" w:rsidRDefault="00A832F4" w:rsidP="00637778">
      <w:pPr>
        <w:pStyle w:val="ListParagraph"/>
        <w:numPr>
          <w:ilvl w:val="0"/>
          <w:numId w:val="6"/>
        </w:numPr>
        <w:spacing w:before="120" w:after="120"/>
        <w:ind w:left="1134" w:hanging="567"/>
        <w:contextualSpacing w:val="0"/>
        <w:rPr>
          <w:lang w:val="fr-FR"/>
        </w:rPr>
      </w:pPr>
      <w:r w:rsidRPr="0048392B">
        <w:rPr>
          <w:lang w:val="fr-FR"/>
        </w:rPr>
        <w:t xml:space="preserve">Participation et contribution </w:t>
      </w:r>
      <w:r w:rsidR="005A471B" w:rsidRPr="0048392B">
        <w:rPr>
          <w:lang w:val="fr-FR"/>
        </w:rPr>
        <w:t>à un</w:t>
      </w:r>
      <w:r w:rsidRPr="0048392B">
        <w:rPr>
          <w:lang w:val="fr-FR"/>
        </w:rPr>
        <w:t xml:space="preserve"> webinaire sur les MTG (mars 2021)</w:t>
      </w:r>
    </w:p>
    <w:p w14:paraId="5E6EB7D5" w14:textId="77777777" w:rsidR="00444F01" w:rsidRPr="0048392B" w:rsidRDefault="00A746CC" w:rsidP="00637778">
      <w:pPr>
        <w:pStyle w:val="ListParagraph"/>
        <w:numPr>
          <w:ilvl w:val="0"/>
          <w:numId w:val="6"/>
        </w:numPr>
        <w:spacing w:before="120" w:after="120"/>
        <w:ind w:left="1134" w:hanging="567"/>
        <w:contextualSpacing w:val="0"/>
        <w:rPr>
          <w:lang w:val="fr-FR"/>
        </w:rPr>
      </w:pPr>
      <w:r w:rsidRPr="0048392B">
        <w:rPr>
          <w:lang w:val="fr-FR"/>
        </w:rPr>
        <w:t>Participation et contribution à un webinaire sur le climat (juin 2021)</w:t>
      </w:r>
    </w:p>
    <w:p w14:paraId="588F41A4" w14:textId="3E15DEFB" w:rsidR="00444F01" w:rsidRPr="0048392B" w:rsidRDefault="00680C62" w:rsidP="00637778">
      <w:pPr>
        <w:pStyle w:val="ListParagraph"/>
        <w:numPr>
          <w:ilvl w:val="0"/>
          <w:numId w:val="6"/>
        </w:numPr>
        <w:spacing w:before="120" w:after="120"/>
        <w:ind w:left="1134" w:hanging="567"/>
        <w:contextualSpacing w:val="0"/>
        <w:rPr>
          <w:lang w:val="fr-FR"/>
        </w:rPr>
      </w:pPr>
      <w:r w:rsidRPr="0048392B">
        <w:rPr>
          <w:lang w:val="fr-FR"/>
        </w:rPr>
        <w:t>Participation et contribution à un webinaire sur l</w:t>
      </w:r>
      <w:r w:rsidR="002A0316">
        <w:rPr>
          <w:lang w:val="fr-FR"/>
        </w:rPr>
        <w:t>’</w:t>
      </w:r>
      <w:r w:rsidRPr="0048392B">
        <w:rPr>
          <w:lang w:val="fr-FR"/>
        </w:rPr>
        <w:t>économie bleue (décembre 2021)</w:t>
      </w:r>
    </w:p>
    <w:p w14:paraId="0AD61390" w14:textId="77777777" w:rsidR="00444F01" w:rsidRPr="0048392B" w:rsidRDefault="00082454" w:rsidP="00637778">
      <w:pPr>
        <w:pStyle w:val="ListParagraph"/>
        <w:numPr>
          <w:ilvl w:val="0"/>
          <w:numId w:val="6"/>
        </w:numPr>
        <w:spacing w:before="120" w:after="120"/>
        <w:ind w:left="1134" w:hanging="567"/>
        <w:contextualSpacing w:val="0"/>
        <w:rPr>
          <w:lang w:val="fr-FR"/>
        </w:rPr>
      </w:pPr>
      <w:r w:rsidRPr="0048392B">
        <w:rPr>
          <w:lang w:val="fr-FR"/>
        </w:rPr>
        <w:t>Participation et contribution à un webinaire sur la prévision immédiate (mars 2022)</w:t>
      </w:r>
    </w:p>
    <w:p w14:paraId="51B92CC4" w14:textId="003AFF90" w:rsidR="000D6497" w:rsidRPr="0048392B" w:rsidRDefault="002E4C92" w:rsidP="00637778">
      <w:pPr>
        <w:pStyle w:val="ListParagraph"/>
        <w:numPr>
          <w:ilvl w:val="0"/>
          <w:numId w:val="6"/>
        </w:numPr>
        <w:spacing w:before="120" w:after="120"/>
        <w:ind w:left="1134" w:hanging="567"/>
        <w:contextualSpacing w:val="0"/>
        <w:rPr>
          <w:lang w:val="fr-FR"/>
        </w:rPr>
      </w:pPr>
      <w:r w:rsidRPr="0048392B">
        <w:rPr>
          <w:lang w:val="fr-FR"/>
        </w:rPr>
        <w:t>Participation et contribution à un webinaire sur l</w:t>
      </w:r>
      <w:r w:rsidR="002A0316">
        <w:rPr>
          <w:lang w:val="fr-FR"/>
        </w:rPr>
        <w:t>’</w:t>
      </w:r>
      <w:r w:rsidRPr="0048392B">
        <w:rPr>
          <w:lang w:val="fr-FR"/>
        </w:rPr>
        <w:t>hydrologie</w:t>
      </w:r>
    </w:p>
    <w:p w14:paraId="47F7308C" w14:textId="74E781DD" w:rsidR="003F5BA9" w:rsidRPr="0048392B" w:rsidRDefault="4B867381" w:rsidP="00637778">
      <w:pPr>
        <w:pStyle w:val="ListParagraph"/>
        <w:numPr>
          <w:ilvl w:val="0"/>
          <w:numId w:val="6"/>
        </w:numPr>
        <w:spacing w:before="120" w:after="120"/>
        <w:ind w:left="1134" w:hanging="567"/>
        <w:contextualSpacing w:val="0"/>
        <w:rPr>
          <w:lang w:val="fr-FR"/>
        </w:rPr>
      </w:pPr>
      <w:r w:rsidRPr="0048392B">
        <w:rPr>
          <w:lang w:val="fr-FR"/>
        </w:rPr>
        <w:t xml:space="preserve">Maintenance du </w:t>
      </w:r>
      <w:hyperlink r:id="rId22" w:history="1">
        <w:r w:rsidRPr="0048392B">
          <w:rPr>
            <w:rStyle w:val="Hyperlink"/>
            <w:lang w:val="fr-FR"/>
          </w:rPr>
          <w:t>site Web de l</w:t>
        </w:r>
        <w:r w:rsidR="002A0316">
          <w:rPr>
            <w:rStyle w:val="Hyperlink"/>
            <w:lang w:val="fr-FR"/>
          </w:rPr>
          <w:t>’</w:t>
        </w:r>
        <w:r w:rsidRPr="0048392B">
          <w:rPr>
            <w:rStyle w:val="Hyperlink"/>
            <w:lang w:val="fr-FR"/>
          </w:rPr>
          <w:t>AMCOMET</w:t>
        </w:r>
      </w:hyperlink>
      <w:r w:rsidRPr="0048392B">
        <w:rPr>
          <w:lang w:val="fr-FR"/>
        </w:rPr>
        <w:t>: le Secrétariat de l</w:t>
      </w:r>
      <w:r w:rsidR="002A0316">
        <w:rPr>
          <w:lang w:val="fr-FR"/>
        </w:rPr>
        <w:t>’</w:t>
      </w:r>
      <w:r w:rsidRPr="0048392B">
        <w:rPr>
          <w:lang w:val="fr-FR"/>
        </w:rPr>
        <w:t>AMCOMET gère le contenu du site Web et l</w:t>
      </w:r>
      <w:r w:rsidR="002A0316">
        <w:rPr>
          <w:lang w:val="fr-FR"/>
        </w:rPr>
        <w:t>’</w:t>
      </w:r>
      <w:r w:rsidRPr="0048392B">
        <w:rPr>
          <w:lang w:val="fr-FR"/>
        </w:rPr>
        <w:t>actualise avec des informations pertinentes relatives à l</w:t>
      </w:r>
      <w:r w:rsidR="002A0316">
        <w:rPr>
          <w:lang w:val="fr-FR"/>
        </w:rPr>
        <w:t>’</w:t>
      </w:r>
      <w:r w:rsidRPr="0048392B">
        <w:rPr>
          <w:lang w:val="fr-FR"/>
        </w:rPr>
        <w:t>AMCOMET et à ses Membres. Dans le cadre de la nouvelle stratégie de communication de l</w:t>
      </w:r>
      <w:r w:rsidR="002A0316">
        <w:rPr>
          <w:lang w:val="fr-FR"/>
        </w:rPr>
        <w:t>’</w:t>
      </w:r>
      <w:r w:rsidRPr="0048392B">
        <w:rPr>
          <w:lang w:val="fr-FR"/>
        </w:rPr>
        <w:t xml:space="preserve">OMM, </w:t>
      </w:r>
      <w:r w:rsidR="00B81696" w:rsidRPr="0048392B">
        <w:rPr>
          <w:lang w:val="fr-FR"/>
        </w:rPr>
        <w:t>c</w:t>
      </w:r>
      <w:r w:rsidRPr="0048392B">
        <w:rPr>
          <w:lang w:val="fr-FR"/>
        </w:rPr>
        <w:t>e site Web sera intégré au site Web de l</w:t>
      </w:r>
      <w:r w:rsidR="002A0316">
        <w:rPr>
          <w:lang w:val="fr-FR"/>
        </w:rPr>
        <w:t>’</w:t>
      </w:r>
      <w:r w:rsidRPr="0048392B">
        <w:rPr>
          <w:lang w:val="fr-FR"/>
        </w:rPr>
        <w:t xml:space="preserve">OMM en tant que mini-site du site Web du Bureau régional. </w:t>
      </w:r>
    </w:p>
    <w:p w14:paraId="449B6829" w14:textId="77777777" w:rsidR="00632A3B" w:rsidRDefault="00632A3B">
      <w:pPr>
        <w:tabs>
          <w:tab w:val="clear" w:pos="1134"/>
        </w:tabs>
        <w:jc w:val="left"/>
        <w:rPr>
          <w:rFonts w:eastAsiaTheme="minorEastAsia" w:cstheme="minorBidi"/>
          <w:b/>
          <w:bCs/>
          <w:szCs w:val="22"/>
          <w:lang w:val="fr-FR" w:eastAsia="zh-CN"/>
        </w:rPr>
      </w:pPr>
      <w:bookmarkStart w:id="2" w:name="_Hlk163569190"/>
      <w:r>
        <w:rPr>
          <w:b/>
          <w:bCs/>
          <w:lang w:val="fr-FR"/>
        </w:rPr>
        <w:br w:type="page"/>
      </w:r>
    </w:p>
    <w:p w14:paraId="4ACA8012" w14:textId="7488F13B" w:rsidR="00D618FE" w:rsidRPr="0048392B" w:rsidRDefault="00716DD2" w:rsidP="009073BA">
      <w:pPr>
        <w:pStyle w:val="ListParagraph"/>
        <w:numPr>
          <w:ilvl w:val="0"/>
          <w:numId w:val="1"/>
        </w:numPr>
        <w:spacing w:before="360" w:after="240" w:line="240" w:lineRule="auto"/>
        <w:ind w:left="1134" w:hanging="1134"/>
        <w:contextualSpacing w:val="0"/>
        <w:rPr>
          <w:b/>
          <w:bCs/>
          <w:lang w:val="fr-FR"/>
        </w:rPr>
      </w:pPr>
      <w:r w:rsidRPr="0048392B">
        <w:rPr>
          <w:b/>
          <w:bCs/>
          <w:lang w:val="fr-FR"/>
        </w:rPr>
        <w:t>État de la mise en œuvre des déclarations et décisions de l</w:t>
      </w:r>
      <w:r w:rsidR="002A0316">
        <w:rPr>
          <w:b/>
          <w:bCs/>
          <w:lang w:val="fr-FR"/>
        </w:rPr>
        <w:t>’</w:t>
      </w:r>
      <w:r w:rsidRPr="0048392B">
        <w:rPr>
          <w:b/>
          <w:bCs/>
          <w:lang w:val="fr-FR"/>
        </w:rPr>
        <w:t>AMCOMET</w:t>
      </w:r>
    </w:p>
    <w:p w14:paraId="20D8843A" w14:textId="206DE1B1" w:rsidR="0040338E" w:rsidRPr="0048392B" w:rsidRDefault="4B867381" w:rsidP="00AB2B6D">
      <w:pPr>
        <w:spacing w:before="240" w:after="120"/>
        <w:jc w:val="left"/>
        <w:rPr>
          <w:lang w:val="fr-FR"/>
        </w:rPr>
      </w:pPr>
      <w:bookmarkStart w:id="3" w:name="_Hlk163569329"/>
      <w:r w:rsidRPr="0048392B">
        <w:rPr>
          <w:lang w:val="fr-FR"/>
        </w:rPr>
        <w:t>Le niveau de mise en œuvre des déclarations et décisions de l</w:t>
      </w:r>
      <w:r w:rsidR="002A0316">
        <w:rPr>
          <w:lang w:val="fr-FR"/>
        </w:rPr>
        <w:t>’</w:t>
      </w:r>
      <w:r w:rsidRPr="0048392B">
        <w:rPr>
          <w:lang w:val="fr-FR"/>
        </w:rPr>
        <w:t>AMCOMET est relativement faible. Toutefois, le Secrétariat s</w:t>
      </w:r>
      <w:r w:rsidR="002A0316">
        <w:rPr>
          <w:lang w:val="fr-FR"/>
        </w:rPr>
        <w:t>’</w:t>
      </w:r>
      <w:r w:rsidRPr="0048392B">
        <w:rPr>
          <w:lang w:val="fr-FR"/>
        </w:rPr>
        <w:t xml:space="preserve">est efforcé de </w:t>
      </w:r>
      <w:r w:rsidR="00731DA0" w:rsidRPr="0048392B">
        <w:rPr>
          <w:lang w:val="fr-FR"/>
        </w:rPr>
        <w:t xml:space="preserve">respecter </w:t>
      </w:r>
      <w:r w:rsidRPr="0048392B">
        <w:rPr>
          <w:lang w:val="fr-FR"/>
        </w:rPr>
        <w:t>les décisions stratégiques clés. Des progrès notables ont été accomplis pour certaines décisions relatives aux Membres. Le nombre de pays ayant acquis une semi-autonomie a augmenté. Parmi les autres réalisations, on notera le remplacement des équipements à base de mercure, la mise en place de systèmes de gestion de la qualité et l</w:t>
      </w:r>
      <w:r w:rsidR="002A0316">
        <w:rPr>
          <w:lang w:val="fr-FR"/>
        </w:rPr>
        <w:t>’</w:t>
      </w:r>
      <w:r w:rsidRPr="0048392B">
        <w:rPr>
          <w:lang w:val="fr-FR"/>
        </w:rPr>
        <w:t>obtention de certifications ISO. Les chiffres exacts doivent être recueillis par le biais d</w:t>
      </w:r>
      <w:r w:rsidR="002A0316">
        <w:rPr>
          <w:lang w:val="fr-FR"/>
        </w:rPr>
        <w:t>’</w:t>
      </w:r>
      <w:r w:rsidRPr="0048392B">
        <w:rPr>
          <w:lang w:val="fr-FR"/>
        </w:rPr>
        <w:t>enquêtes et de rapports volontaires des Membres. Une telle collecte sera facilitée à l</w:t>
      </w:r>
      <w:r w:rsidR="002A0316">
        <w:rPr>
          <w:lang w:val="fr-FR"/>
        </w:rPr>
        <w:t>’</w:t>
      </w:r>
      <w:r w:rsidRPr="0048392B">
        <w:rPr>
          <w:lang w:val="fr-FR"/>
        </w:rPr>
        <w:t>avenir par le nouveau cadre de suivi et d</w:t>
      </w:r>
      <w:r w:rsidR="002A0316">
        <w:rPr>
          <w:lang w:val="fr-FR"/>
        </w:rPr>
        <w:t>’</w:t>
      </w:r>
      <w:r w:rsidRPr="0048392B">
        <w:rPr>
          <w:lang w:val="fr-FR"/>
        </w:rPr>
        <w:t xml:space="preserve">évaluation et </w:t>
      </w:r>
      <w:r w:rsidR="008255BE" w:rsidRPr="0048392B">
        <w:rPr>
          <w:lang w:val="fr-FR"/>
        </w:rPr>
        <w:t xml:space="preserve">par </w:t>
      </w:r>
      <w:r w:rsidRPr="0048392B">
        <w:rPr>
          <w:lang w:val="fr-FR"/>
        </w:rPr>
        <w:t xml:space="preserve">les décisions </w:t>
      </w:r>
      <w:r w:rsidR="008618E4" w:rsidRPr="0048392B">
        <w:rPr>
          <w:lang w:val="fr-FR"/>
        </w:rPr>
        <w:t xml:space="preserve">au titre desquelles le </w:t>
      </w:r>
      <w:r w:rsidRPr="0048392B">
        <w:rPr>
          <w:lang w:val="fr-FR"/>
        </w:rPr>
        <w:t xml:space="preserve">STC-ARDWE </w:t>
      </w:r>
      <w:r w:rsidR="008618E4" w:rsidRPr="0048392B">
        <w:rPr>
          <w:lang w:val="fr-FR"/>
        </w:rPr>
        <w:t xml:space="preserve">a </w:t>
      </w:r>
      <w:r w:rsidRPr="0048392B">
        <w:rPr>
          <w:lang w:val="fr-FR"/>
        </w:rPr>
        <w:t>demand</w:t>
      </w:r>
      <w:r w:rsidR="008618E4" w:rsidRPr="0048392B">
        <w:rPr>
          <w:lang w:val="fr-FR"/>
        </w:rPr>
        <w:t>é,</w:t>
      </w:r>
      <w:r w:rsidRPr="0048392B">
        <w:rPr>
          <w:lang w:val="fr-FR"/>
        </w:rPr>
        <w:t xml:space="preserve"> </w:t>
      </w:r>
      <w:r w:rsidR="008618E4" w:rsidRPr="0048392B">
        <w:rPr>
          <w:lang w:val="fr-FR"/>
        </w:rPr>
        <w:t>à sa cinquième session, que la Commission de l</w:t>
      </w:r>
      <w:r w:rsidR="002A0316">
        <w:rPr>
          <w:lang w:val="fr-FR"/>
        </w:rPr>
        <w:t>’</w:t>
      </w:r>
      <w:r w:rsidR="008618E4" w:rsidRPr="0048392B">
        <w:rPr>
          <w:lang w:val="fr-FR"/>
        </w:rPr>
        <w:t xml:space="preserve">UA </w:t>
      </w:r>
      <w:r w:rsidR="00561E04" w:rsidRPr="0048392B">
        <w:rPr>
          <w:lang w:val="fr-FR"/>
        </w:rPr>
        <w:t>fournisse</w:t>
      </w:r>
      <w:r w:rsidRPr="0048392B">
        <w:rPr>
          <w:lang w:val="fr-FR"/>
        </w:rPr>
        <w:t xml:space="preserve"> un rapport bisannuel.</w:t>
      </w:r>
      <w:bookmarkEnd w:id="2"/>
    </w:p>
    <w:bookmarkEnd w:id="3"/>
    <w:p w14:paraId="55A010B9" w14:textId="6C2AD693" w:rsidR="00D618FE" w:rsidRPr="0048392B" w:rsidRDefault="006527E3" w:rsidP="009073BA">
      <w:pPr>
        <w:spacing w:before="240" w:after="120"/>
        <w:jc w:val="left"/>
        <w:rPr>
          <w:lang w:val="fr-FR"/>
        </w:rPr>
      </w:pPr>
      <w:r w:rsidRPr="0048392B">
        <w:rPr>
          <w:lang w:val="fr-FR"/>
        </w:rPr>
        <w:t xml:space="preserve">Le tableau 2 </w:t>
      </w:r>
      <w:r w:rsidR="00D00680" w:rsidRPr="0048392B">
        <w:rPr>
          <w:lang w:val="fr-FR"/>
        </w:rPr>
        <w:t xml:space="preserve">ci-dessous </w:t>
      </w:r>
      <w:r w:rsidRPr="0048392B">
        <w:rPr>
          <w:lang w:val="fr-FR"/>
        </w:rPr>
        <w:t xml:space="preserve">présente </w:t>
      </w:r>
      <w:r w:rsidR="00D00680" w:rsidRPr="0048392B">
        <w:rPr>
          <w:lang w:val="fr-FR"/>
        </w:rPr>
        <w:t xml:space="preserve">en détail </w:t>
      </w:r>
      <w:r w:rsidRPr="0048392B">
        <w:rPr>
          <w:lang w:val="fr-FR"/>
        </w:rPr>
        <w:t>l</w:t>
      </w:r>
      <w:r w:rsidR="002A0316">
        <w:rPr>
          <w:lang w:val="fr-FR"/>
        </w:rPr>
        <w:t>’</w:t>
      </w:r>
      <w:r w:rsidRPr="0048392B">
        <w:rPr>
          <w:lang w:val="fr-FR"/>
        </w:rPr>
        <w:t xml:space="preserve">état </w:t>
      </w:r>
      <w:r w:rsidR="000040BD" w:rsidRPr="0048392B">
        <w:rPr>
          <w:lang w:val="fr-FR"/>
        </w:rPr>
        <w:t>d</w:t>
      </w:r>
      <w:r w:rsidR="002A0316">
        <w:rPr>
          <w:lang w:val="fr-FR"/>
        </w:rPr>
        <w:t>’</w:t>
      </w:r>
      <w:r w:rsidR="000040BD" w:rsidRPr="0048392B">
        <w:rPr>
          <w:lang w:val="fr-FR"/>
        </w:rPr>
        <w:t xml:space="preserve">application </w:t>
      </w:r>
      <w:r w:rsidRPr="0048392B">
        <w:rPr>
          <w:lang w:val="fr-FR"/>
        </w:rPr>
        <w:t>des déclarations et décisions de l</w:t>
      </w:r>
      <w:r w:rsidR="002A0316">
        <w:rPr>
          <w:lang w:val="fr-FR"/>
        </w:rPr>
        <w:t>’</w:t>
      </w:r>
      <w:r w:rsidRPr="0048392B">
        <w:rPr>
          <w:lang w:val="fr-FR"/>
        </w:rPr>
        <w:t>AMCOMET.</w:t>
      </w:r>
    </w:p>
    <w:p w14:paraId="78AE6F68" w14:textId="77777777" w:rsidR="00D618FE" w:rsidRPr="0048392B" w:rsidRDefault="00D618FE" w:rsidP="001305B2">
      <w:pPr>
        <w:rPr>
          <w:b/>
          <w:bCs/>
          <w:lang w:val="fr-FR"/>
        </w:rPr>
      </w:pPr>
    </w:p>
    <w:p w14:paraId="5AB27550" w14:textId="77777777" w:rsidR="007B705F" w:rsidRPr="0048392B" w:rsidRDefault="007B705F" w:rsidP="007B705F">
      <w:pPr>
        <w:tabs>
          <w:tab w:val="clear" w:pos="1134"/>
        </w:tabs>
        <w:jc w:val="left"/>
        <w:rPr>
          <w:rFonts w:eastAsia="Verdana" w:cs="Verdana"/>
          <w:lang w:val="fr-FR"/>
        </w:rPr>
      </w:pPr>
      <w:r w:rsidRPr="0048392B">
        <w:rPr>
          <w:lang w:val="fr-FR"/>
        </w:rPr>
        <w:br w:type="page"/>
      </w:r>
    </w:p>
    <w:p w14:paraId="0B4B737B" w14:textId="77777777" w:rsidR="007B705F" w:rsidRPr="0048392B" w:rsidRDefault="007B705F" w:rsidP="007B705F">
      <w:pPr>
        <w:pStyle w:val="WMOBodyText"/>
        <w:rPr>
          <w:b/>
          <w:bCs/>
          <w:lang w:val="fr-FR" w:eastAsia="en-US"/>
        </w:rPr>
        <w:sectPr w:rsidR="007B705F" w:rsidRPr="0048392B" w:rsidSect="006A25CD">
          <w:headerReference w:type="even" r:id="rId23"/>
          <w:headerReference w:type="default" r:id="rId24"/>
          <w:headerReference w:type="first" r:id="rId25"/>
          <w:pgSz w:w="11907" w:h="16840" w:code="9"/>
          <w:pgMar w:top="1134" w:right="1134" w:bottom="1134" w:left="1134" w:header="1134" w:footer="1134" w:gutter="0"/>
          <w:pgNumType w:start="1"/>
          <w:cols w:space="720"/>
          <w:titlePg/>
          <w:docGrid w:linePitch="299"/>
        </w:sectPr>
      </w:pPr>
    </w:p>
    <w:p w14:paraId="6899DAFF" w14:textId="02CB4F73" w:rsidR="007B705F" w:rsidRPr="0048392B" w:rsidRDefault="007B705F" w:rsidP="007B705F">
      <w:pPr>
        <w:pStyle w:val="WMOBodyText"/>
        <w:spacing w:after="240"/>
        <w:jc w:val="center"/>
        <w:rPr>
          <w:lang w:val="fr-FR" w:eastAsia="en-US"/>
        </w:rPr>
      </w:pPr>
      <w:bookmarkStart w:id="4" w:name="_Hlk163569339"/>
      <w:r w:rsidRPr="0048392B">
        <w:rPr>
          <w:b/>
          <w:bCs/>
          <w:lang w:val="fr-FR" w:eastAsia="en-US"/>
        </w:rPr>
        <w:t>Tableau 2:</w:t>
      </w:r>
      <w:r w:rsidRPr="0048392B">
        <w:rPr>
          <w:lang w:val="fr-FR" w:eastAsia="en-US"/>
        </w:rPr>
        <w:t xml:space="preserve"> </w:t>
      </w:r>
      <w:r w:rsidRPr="0048392B">
        <w:rPr>
          <w:b/>
          <w:bCs/>
          <w:lang w:val="fr-FR" w:eastAsia="en-US"/>
        </w:rPr>
        <w:t>Mise en œuvre des déclarations et décisions de l</w:t>
      </w:r>
      <w:r w:rsidR="002A0316">
        <w:rPr>
          <w:b/>
          <w:bCs/>
          <w:lang w:val="fr-FR" w:eastAsia="en-US"/>
        </w:rPr>
        <w:t>’</w:t>
      </w:r>
      <w:r w:rsidRPr="0048392B">
        <w:rPr>
          <w:b/>
          <w:bCs/>
          <w:lang w:val="fr-FR" w:eastAsia="en-US"/>
        </w:rPr>
        <w:t>AMCOMET</w:t>
      </w:r>
    </w:p>
    <w:tbl>
      <w:tblPr>
        <w:tblStyle w:val="TableGrid"/>
        <w:tblW w:w="5000" w:type="pct"/>
        <w:tblLook w:val="04A0" w:firstRow="1" w:lastRow="0" w:firstColumn="1" w:lastColumn="0" w:noHBand="0" w:noVBand="1"/>
      </w:tblPr>
      <w:tblGrid>
        <w:gridCol w:w="9777"/>
        <w:gridCol w:w="4785"/>
      </w:tblGrid>
      <w:tr w:rsidR="007B705F" w:rsidRPr="00DC4312" w14:paraId="48CA9B14" w14:textId="77777777" w:rsidTr="006A25CD">
        <w:trPr>
          <w:tblHeader/>
        </w:trPr>
        <w:tc>
          <w:tcPr>
            <w:tcW w:w="3357" w:type="pct"/>
            <w:shd w:val="clear" w:color="auto" w:fill="EEECE1" w:themeFill="background2"/>
            <w:vAlign w:val="center"/>
          </w:tcPr>
          <w:bookmarkEnd w:id="4"/>
          <w:p w14:paraId="71735402" w14:textId="77777777" w:rsidR="007B705F" w:rsidRPr="00DC4312" w:rsidRDefault="007B705F" w:rsidP="006A25CD">
            <w:pPr>
              <w:pStyle w:val="WMOBodyText"/>
              <w:spacing w:before="120" w:after="120"/>
              <w:jc w:val="center"/>
              <w:rPr>
                <w:spacing w:val="-2"/>
                <w:lang w:val="fr-FR" w:eastAsia="en-US"/>
              </w:rPr>
            </w:pPr>
            <w:r w:rsidRPr="00DC4312">
              <w:rPr>
                <w:spacing w:val="-2"/>
                <w:lang w:val="fr-FR" w:eastAsia="en-US"/>
              </w:rPr>
              <w:t>Déclarations et décisions</w:t>
            </w:r>
          </w:p>
        </w:tc>
        <w:tc>
          <w:tcPr>
            <w:tcW w:w="1643" w:type="pct"/>
            <w:shd w:val="clear" w:color="auto" w:fill="EEECE1" w:themeFill="background2"/>
            <w:vAlign w:val="center"/>
          </w:tcPr>
          <w:p w14:paraId="706AB5BA" w14:textId="77777777" w:rsidR="007B705F" w:rsidRPr="00DC4312" w:rsidRDefault="007B705F" w:rsidP="006A25CD">
            <w:pPr>
              <w:pStyle w:val="WMOBodyText"/>
              <w:spacing w:before="120" w:after="120"/>
              <w:jc w:val="center"/>
              <w:rPr>
                <w:spacing w:val="-2"/>
                <w:lang w:val="fr-FR" w:eastAsia="en-US"/>
              </w:rPr>
            </w:pPr>
            <w:r w:rsidRPr="00DC4312">
              <w:rPr>
                <w:spacing w:val="-2"/>
                <w:lang w:val="fr-FR" w:eastAsia="en-US"/>
              </w:rPr>
              <w:t>État</w:t>
            </w:r>
          </w:p>
        </w:tc>
      </w:tr>
      <w:tr w:rsidR="007B705F" w:rsidRPr="00DC4312" w14:paraId="2A746684" w14:textId="77777777" w:rsidTr="006A25CD">
        <w:tc>
          <w:tcPr>
            <w:tcW w:w="5000" w:type="pct"/>
            <w:gridSpan w:val="2"/>
            <w:shd w:val="clear" w:color="auto" w:fill="F2F2F2" w:themeFill="background1" w:themeFillShade="F2"/>
          </w:tcPr>
          <w:p w14:paraId="1FAC2782" w14:textId="3A6BCF59" w:rsidR="007B705F" w:rsidRPr="00DC4312" w:rsidRDefault="006A25CD" w:rsidP="006A25CD">
            <w:pPr>
              <w:pStyle w:val="WMOBodyText"/>
              <w:spacing w:before="120" w:after="120"/>
              <w:jc w:val="left"/>
              <w:rPr>
                <w:spacing w:val="-2"/>
                <w:lang w:val="fr-FR" w:eastAsia="en-US"/>
              </w:rPr>
            </w:pPr>
            <w:hyperlink r:id="rId26" w:history="1">
              <w:r w:rsidR="007B705F" w:rsidRPr="00DC4312">
                <w:rPr>
                  <w:rStyle w:val="Hyperlink"/>
                  <w:b/>
                  <w:bCs/>
                  <w:spacing w:val="-2"/>
                  <w:lang w:val="fr-FR" w:eastAsia="en-US"/>
                </w:rPr>
                <w:t>Bureau 6</w:t>
              </w:r>
            </w:hyperlink>
            <w:r w:rsidR="007B705F" w:rsidRPr="00DC4312">
              <w:rPr>
                <w:rStyle w:val="Hyperlink"/>
                <w:spacing w:val="-2"/>
                <w:lang w:val="fr-FR" w:eastAsia="en-US"/>
              </w:rPr>
              <w:t xml:space="preserve"> </w:t>
            </w:r>
            <w:r w:rsidR="007B705F" w:rsidRPr="00DC4312">
              <w:rPr>
                <w:rStyle w:val="Hyperlink"/>
                <w:b/>
                <w:bCs/>
                <w:spacing w:val="-2"/>
                <w:lang w:val="fr-FR" w:eastAsia="en-US"/>
              </w:rPr>
              <w:t>d</w:t>
            </w:r>
            <w:r w:rsidR="007B705F" w:rsidRPr="00DC4312">
              <w:rPr>
                <w:rStyle w:val="Hyperlink"/>
                <w:b/>
                <w:bCs/>
                <w:spacing w:val="-2"/>
                <w:lang w:val="fr-FR"/>
              </w:rPr>
              <w:t>e</w:t>
            </w:r>
            <w:r w:rsidR="007B705F" w:rsidRPr="00DC4312">
              <w:rPr>
                <w:rStyle w:val="Hyperlink"/>
                <w:spacing w:val="-2"/>
                <w:lang w:val="fr-FR"/>
              </w:rPr>
              <w:t xml:space="preserve"> </w:t>
            </w:r>
            <w:r w:rsidR="007B705F" w:rsidRPr="00DC4312">
              <w:rPr>
                <w:rStyle w:val="Hyperlink"/>
                <w:b/>
                <w:bCs/>
                <w:spacing w:val="-2"/>
                <w:lang w:val="fr-FR"/>
              </w:rPr>
              <w:t>l</w:t>
            </w:r>
            <w:r w:rsidR="002A0316" w:rsidRPr="00DC4312">
              <w:rPr>
                <w:rStyle w:val="Hyperlink"/>
                <w:b/>
                <w:bCs/>
                <w:spacing w:val="-2"/>
                <w:lang w:val="fr-FR"/>
              </w:rPr>
              <w:t>’</w:t>
            </w:r>
            <w:r w:rsidR="007B705F" w:rsidRPr="00DC4312">
              <w:rPr>
                <w:rStyle w:val="Hyperlink"/>
                <w:b/>
                <w:bCs/>
                <w:spacing w:val="-2"/>
                <w:lang w:val="fr-FR"/>
              </w:rPr>
              <w:t>AMCOMET</w:t>
            </w:r>
            <w:r w:rsidR="007B705F" w:rsidRPr="00DC4312">
              <w:rPr>
                <w:rStyle w:val="Hyperlink"/>
                <w:spacing w:val="-2"/>
                <w:lang w:val="fr-FR"/>
              </w:rPr>
              <w:t xml:space="preserve"> (Maputo [Mozambique], 9 septembre 2022)</w:t>
            </w:r>
          </w:p>
        </w:tc>
      </w:tr>
      <w:tr w:rsidR="007B705F" w:rsidRPr="00DC4312" w14:paraId="23DD2ECA" w14:textId="77777777" w:rsidTr="006A25CD">
        <w:tc>
          <w:tcPr>
            <w:tcW w:w="3357" w:type="pct"/>
          </w:tcPr>
          <w:p w14:paraId="4E8DA9F2" w14:textId="23E507A5" w:rsidR="007B705F" w:rsidRPr="00DC4312" w:rsidRDefault="007B705F" w:rsidP="006A25CD">
            <w:pPr>
              <w:spacing w:before="120" w:after="120"/>
              <w:jc w:val="left"/>
              <w:rPr>
                <w:spacing w:val="-2"/>
                <w:lang w:val="fr-FR"/>
              </w:rPr>
            </w:pPr>
            <w:r w:rsidRPr="00DC4312">
              <w:rPr>
                <w:rFonts w:eastAsia="Verdana" w:cs="Verdana"/>
                <w:spacing w:val="-2"/>
                <w:lang w:val="fr-FR"/>
              </w:rPr>
              <w:t>S</w:t>
            </w:r>
            <w:r w:rsidR="002A0316" w:rsidRPr="00DC4312">
              <w:rPr>
                <w:rFonts w:eastAsia="Verdana" w:cs="Verdana"/>
                <w:spacing w:val="-2"/>
                <w:lang w:val="fr-FR"/>
              </w:rPr>
              <w:t>’</w:t>
            </w:r>
            <w:r w:rsidRPr="00DC4312">
              <w:rPr>
                <w:rFonts w:eastAsia="Verdana" w:cs="Verdana"/>
                <w:spacing w:val="-2"/>
                <w:lang w:val="fr-FR"/>
              </w:rPr>
              <w:t>agissant de l</w:t>
            </w:r>
            <w:r w:rsidR="002A0316" w:rsidRPr="00DC4312">
              <w:rPr>
                <w:rFonts w:eastAsia="Verdana" w:cs="Verdana"/>
                <w:spacing w:val="-2"/>
                <w:lang w:val="fr-FR"/>
              </w:rPr>
              <w:t>’</w:t>
            </w:r>
            <w:r w:rsidRPr="00DC4312">
              <w:rPr>
                <w:rFonts w:eastAsia="Verdana" w:cs="Verdana"/>
                <w:spacing w:val="-2"/>
                <w:lang w:val="fr-FR"/>
              </w:rPr>
              <w:t>adoption par l</w:t>
            </w:r>
            <w:r w:rsidR="002A0316" w:rsidRPr="00DC4312">
              <w:rPr>
                <w:rFonts w:eastAsia="Verdana" w:cs="Verdana"/>
                <w:spacing w:val="-2"/>
                <w:lang w:val="fr-FR"/>
              </w:rPr>
              <w:t>’</w:t>
            </w:r>
            <w:r w:rsidRPr="00DC4312">
              <w:rPr>
                <w:rFonts w:eastAsia="Verdana" w:cs="Verdana"/>
                <w:spacing w:val="-2"/>
                <w:lang w:val="fr-FR"/>
              </w:rPr>
              <w:t>Union africaine de l</w:t>
            </w:r>
            <w:r w:rsidR="002A0316" w:rsidRPr="00DC4312">
              <w:rPr>
                <w:rFonts w:eastAsia="Verdana" w:cs="Verdana"/>
                <w:spacing w:val="-2"/>
                <w:lang w:val="fr-FR"/>
              </w:rPr>
              <w:t>’</w:t>
            </w:r>
            <w:r w:rsidRPr="00DC4312">
              <w:rPr>
                <w:rFonts w:eastAsia="Verdana" w:cs="Verdana"/>
                <w:spacing w:val="-2"/>
                <w:lang w:val="fr-FR"/>
              </w:rPr>
              <w:t>ACMAD comme son organe technique pour la météorologie, les experts recommandent la création d</w:t>
            </w:r>
            <w:r w:rsidR="002A0316" w:rsidRPr="00DC4312">
              <w:rPr>
                <w:rFonts w:eastAsia="Verdana" w:cs="Verdana"/>
                <w:spacing w:val="-2"/>
                <w:lang w:val="fr-FR"/>
              </w:rPr>
              <w:t>’</w:t>
            </w:r>
            <w:r w:rsidRPr="00DC4312">
              <w:rPr>
                <w:rFonts w:eastAsia="Verdana" w:cs="Verdana"/>
                <w:spacing w:val="-2"/>
                <w:lang w:val="fr-FR"/>
              </w:rPr>
              <w:t xml:space="preserve">une équipe spéciale pour recueillir des renseignements pertinents qui permettront aux ministres de prendre une décision éclairée. </w:t>
            </w:r>
          </w:p>
        </w:tc>
        <w:tc>
          <w:tcPr>
            <w:tcW w:w="1643" w:type="pct"/>
          </w:tcPr>
          <w:p w14:paraId="2BBD9A82" w14:textId="445D4BC5" w:rsidR="007B705F" w:rsidRPr="00DC4312" w:rsidRDefault="007B705F" w:rsidP="006A25CD">
            <w:pPr>
              <w:pStyle w:val="WMOBodyText"/>
              <w:spacing w:before="120" w:after="120"/>
              <w:jc w:val="left"/>
              <w:rPr>
                <w:spacing w:val="-2"/>
                <w:lang w:val="fr-FR" w:eastAsia="en-US"/>
              </w:rPr>
            </w:pPr>
            <w:r w:rsidRPr="00DC4312">
              <w:rPr>
                <w:spacing w:val="-2"/>
                <w:lang w:val="fr-FR" w:eastAsia="en-US"/>
              </w:rPr>
              <w:t>Discussions en cours avec la Commission économique pour l</w:t>
            </w:r>
            <w:r w:rsidR="002A0316" w:rsidRPr="00DC4312">
              <w:rPr>
                <w:spacing w:val="-2"/>
                <w:lang w:val="fr-FR" w:eastAsia="en-US"/>
              </w:rPr>
              <w:t>’</w:t>
            </w:r>
            <w:r w:rsidRPr="00DC4312">
              <w:rPr>
                <w:spacing w:val="-2"/>
                <w:lang w:val="fr-FR" w:eastAsia="en-US"/>
              </w:rPr>
              <w:t>Afrique (CEA). La situation reste floue. Toutefois, l</w:t>
            </w:r>
            <w:r w:rsidR="002A0316" w:rsidRPr="00DC4312">
              <w:rPr>
                <w:spacing w:val="-2"/>
                <w:lang w:val="fr-FR" w:eastAsia="en-US"/>
              </w:rPr>
              <w:t>’</w:t>
            </w:r>
            <w:r w:rsidRPr="00DC4312">
              <w:rPr>
                <w:spacing w:val="-2"/>
                <w:lang w:val="fr-FR" w:eastAsia="en-US"/>
              </w:rPr>
              <w:t>UA a pris une décision mentionnant l</w:t>
            </w:r>
            <w:r w:rsidR="002A0316" w:rsidRPr="00DC4312">
              <w:rPr>
                <w:spacing w:val="-2"/>
                <w:lang w:val="fr-FR" w:eastAsia="en-US"/>
              </w:rPr>
              <w:t>’</w:t>
            </w:r>
            <w:r w:rsidRPr="00DC4312">
              <w:rPr>
                <w:spacing w:val="-2"/>
                <w:lang w:val="fr-FR" w:eastAsia="en-US"/>
              </w:rPr>
              <w:t>existence d</w:t>
            </w:r>
            <w:r w:rsidR="002A0316" w:rsidRPr="00DC4312">
              <w:rPr>
                <w:spacing w:val="-2"/>
                <w:lang w:val="fr-FR" w:eastAsia="en-US"/>
              </w:rPr>
              <w:t>’</w:t>
            </w:r>
            <w:r w:rsidRPr="00DC4312">
              <w:rPr>
                <w:spacing w:val="-2"/>
                <w:lang w:val="fr-FR" w:eastAsia="en-US"/>
              </w:rPr>
              <w:t>un moratoire pour la création de nouveaux centres. Cette décision ne peut donc pas être considérée tant que le moratoire n</w:t>
            </w:r>
            <w:r w:rsidR="002A0316" w:rsidRPr="00DC4312">
              <w:rPr>
                <w:spacing w:val="-2"/>
                <w:lang w:val="fr-FR" w:eastAsia="en-US"/>
              </w:rPr>
              <w:t>’</w:t>
            </w:r>
            <w:r w:rsidRPr="00DC4312">
              <w:rPr>
                <w:spacing w:val="-2"/>
                <w:lang w:val="fr-FR" w:eastAsia="en-US"/>
              </w:rPr>
              <w:t>est pas levé.</w:t>
            </w:r>
          </w:p>
        </w:tc>
      </w:tr>
      <w:tr w:rsidR="007B705F" w:rsidRPr="00DC4312" w14:paraId="1B726550" w14:textId="77777777" w:rsidTr="006A25CD">
        <w:tc>
          <w:tcPr>
            <w:tcW w:w="3357" w:type="pct"/>
          </w:tcPr>
          <w:p w14:paraId="7758D2BF" w14:textId="71827BE4" w:rsidR="007B705F" w:rsidRPr="00DC4312" w:rsidRDefault="007B705F" w:rsidP="006A25CD">
            <w:pPr>
              <w:pStyle w:val="WMOBodyText"/>
              <w:spacing w:before="120" w:after="120"/>
              <w:jc w:val="left"/>
              <w:rPr>
                <w:spacing w:val="-2"/>
                <w:lang w:val="fr-FR" w:eastAsia="en-US"/>
              </w:rPr>
            </w:pPr>
            <w:r w:rsidRPr="00DC4312">
              <w:rPr>
                <w:spacing w:val="-2"/>
                <w:lang w:val="fr-FR" w:eastAsia="en-US"/>
              </w:rPr>
              <w:t>Le président de l</w:t>
            </w:r>
            <w:r w:rsidR="002A0316" w:rsidRPr="00DC4312">
              <w:rPr>
                <w:spacing w:val="-2"/>
                <w:lang w:val="fr-FR" w:eastAsia="en-US"/>
              </w:rPr>
              <w:t>’</w:t>
            </w:r>
            <w:r w:rsidRPr="00DC4312">
              <w:rPr>
                <w:spacing w:val="-2"/>
                <w:lang w:val="fr-FR" w:eastAsia="en-US"/>
              </w:rPr>
              <w:t xml:space="preserve">AMCOMET devrait encourager les </w:t>
            </w:r>
            <w:r w:rsidR="000E06BA" w:rsidRPr="00DC4312">
              <w:rPr>
                <w:spacing w:val="-2"/>
                <w:lang w:val="fr-FR" w:eastAsia="en-US"/>
              </w:rPr>
              <w:t>M</w:t>
            </w:r>
            <w:r w:rsidRPr="00DC4312">
              <w:rPr>
                <w:spacing w:val="-2"/>
                <w:lang w:val="fr-FR" w:eastAsia="en-US"/>
              </w:rPr>
              <w:t>embres et les acteurs africains de la météorologie à mettre en avant le rôle de la météorologie dans l</w:t>
            </w:r>
            <w:r w:rsidR="002A0316" w:rsidRPr="00DC4312">
              <w:rPr>
                <w:spacing w:val="-2"/>
                <w:lang w:val="fr-FR" w:eastAsia="en-US"/>
              </w:rPr>
              <w:t>’</w:t>
            </w:r>
            <w:r w:rsidRPr="00DC4312">
              <w:rPr>
                <w:spacing w:val="-2"/>
                <w:lang w:val="fr-FR" w:eastAsia="en-US"/>
              </w:rPr>
              <w:t>action climatique en faveur du développement en Afrique lors de la COP</w:t>
            </w:r>
            <w:r w:rsidR="00E35BFC" w:rsidRPr="00DC4312">
              <w:rPr>
                <w:spacing w:val="-2"/>
                <w:lang w:val="fr-FR" w:eastAsia="en-US"/>
              </w:rPr>
              <w:t xml:space="preserve"> </w:t>
            </w:r>
            <w:r w:rsidRPr="00DC4312">
              <w:rPr>
                <w:spacing w:val="-2"/>
                <w:lang w:val="fr-FR" w:eastAsia="en-US"/>
              </w:rPr>
              <w:t>27.</w:t>
            </w:r>
          </w:p>
        </w:tc>
        <w:tc>
          <w:tcPr>
            <w:tcW w:w="1643" w:type="pct"/>
          </w:tcPr>
          <w:p w14:paraId="2599E1A6" w14:textId="62439BAA" w:rsidR="007B705F" w:rsidRPr="00DC4312" w:rsidRDefault="007B705F" w:rsidP="006A25CD">
            <w:pPr>
              <w:pStyle w:val="WMOBodyText"/>
              <w:spacing w:before="120" w:after="120"/>
              <w:jc w:val="left"/>
              <w:rPr>
                <w:spacing w:val="-2"/>
                <w:lang w:val="fr-FR" w:eastAsia="en-US"/>
              </w:rPr>
            </w:pPr>
            <w:r w:rsidRPr="00DC4312">
              <w:rPr>
                <w:spacing w:val="-2"/>
                <w:lang w:val="fr-FR" w:eastAsia="en-US"/>
              </w:rPr>
              <w:t>L</w:t>
            </w:r>
            <w:r w:rsidR="002A0316" w:rsidRPr="00DC4312">
              <w:rPr>
                <w:spacing w:val="-2"/>
                <w:lang w:val="fr-FR" w:eastAsia="en-US"/>
              </w:rPr>
              <w:t>’</w:t>
            </w:r>
            <w:r w:rsidRPr="00DC4312">
              <w:rPr>
                <w:spacing w:val="-2"/>
                <w:lang w:val="fr-FR" w:eastAsia="en-US"/>
              </w:rPr>
              <w:t>événement a été annulé.</w:t>
            </w:r>
          </w:p>
        </w:tc>
      </w:tr>
      <w:tr w:rsidR="007B705F" w:rsidRPr="00DC4312" w14:paraId="2B0AE711" w14:textId="77777777" w:rsidTr="006A25CD">
        <w:tc>
          <w:tcPr>
            <w:tcW w:w="3357" w:type="pct"/>
          </w:tcPr>
          <w:p w14:paraId="0EA576E5" w14:textId="3BC1AAD4" w:rsidR="007B705F" w:rsidRPr="00DC4312" w:rsidRDefault="007B705F" w:rsidP="006A25CD">
            <w:pPr>
              <w:spacing w:before="120" w:after="120"/>
              <w:jc w:val="left"/>
              <w:rPr>
                <w:spacing w:val="-2"/>
                <w:lang w:val="fr-FR"/>
              </w:rPr>
            </w:pPr>
            <w:r w:rsidRPr="00DC4312">
              <w:rPr>
                <w:rFonts w:eastAsia="Verdana" w:cs="Verdana"/>
                <w:spacing w:val="-2"/>
                <w:lang w:val="fr-FR"/>
              </w:rPr>
              <w:t>Demander à la Commission de l</w:t>
            </w:r>
            <w:r w:rsidR="002A0316" w:rsidRPr="00DC4312">
              <w:rPr>
                <w:rFonts w:eastAsia="Verdana" w:cs="Verdana"/>
                <w:spacing w:val="-2"/>
                <w:lang w:val="fr-FR"/>
              </w:rPr>
              <w:t>’</w:t>
            </w:r>
            <w:r w:rsidRPr="00DC4312">
              <w:rPr>
                <w:rFonts w:eastAsia="Verdana" w:cs="Verdana"/>
                <w:spacing w:val="-2"/>
                <w:lang w:val="fr-FR"/>
              </w:rPr>
              <w:t>U</w:t>
            </w:r>
            <w:r w:rsidR="00A16A19" w:rsidRPr="00DC4312">
              <w:rPr>
                <w:rFonts w:eastAsia="Verdana" w:cs="Verdana"/>
                <w:spacing w:val="-2"/>
                <w:lang w:val="fr-FR"/>
              </w:rPr>
              <w:t>A</w:t>
            </w:r>
            <w:r w:rsidRPr="00DC4312">
              <w:rPr>
                <w:rFonts w:eastAsia="Verdana" w:cs="Verdana"/>
                <w:spacing w:val="-2"/>
                <w:lang w:val="fr-FR"/>
              </w:rPr>
              <w:t xml:space="preserve">, à la Banque africaine de développement (BAfD) et aux organisateurs du pavillon Afrique de prévoir un créneau pour organiser un événement parallèle durant lequel la </w:t>
            </w:r>
            <w:r w:rsidR="00A16A19" w:rsidRPr="00DC4312">
              <w:rPr>
                <w:rFonts w:eastAsia="Verdana" w:cs="Verdana"/>
                <w:spacing w:val="-2"/>
                <w:lang w:val="fr-FR"/>
              </w:rPr>
              <w:t>Commission de l</w:t>
            </w:r>
            <w:r w:rsidR="002A0316" w:rsidRPr="00DC4312">
              <w:rPr>
                <w:rFonts w:eastAsia="Verdana" w:cs="Verdana"/>
                <w:spacing w:val="-2"/>
                <w:lang w:val="fr-FR"/>
              </w:rPr>
              <w:t>’</w:t>
            </w:r>
            <w:r w:rsidR="00A16A19" w:rsidRPr="00DC4312">
              <w:rPr>
                <w:rFonts w:eastAsia="Verdana" w:cs="Verdana"/>
                <w:spacing w:val="-2"/>
                <w:lang w:val="fr-FR"/>
              </w:rPr>
              <w:t xml:space="preserve">UA </w:t>
            </w:r>
            <w:r w:rsidRPr="00DC4312">
              <w:rPr>
                <w:rFonts w:eastAsia="Verdana" w:cs="Verdana"/>
                <w:spacing w:val="-2"/>
                <w:lang w:val="fr-FR"/>
              </w:rPr>
              <w:t>et l</w:t>
            </w:r>
            <w:r w:rsidR="002A0316" w:rsidRPr="00DC4312">
              <w:rPr>
                <w:rFonts w:eastAsia="Verdana" w:cs="Verdana"/>
                <w:spacing w:val="-2"/>
                <w:lang w:val="fr-FR"/>
              </w:rPr>
              <w:t>’</w:t>
            </w:r>
            <w:r w:rsidRPr="00DC4312">
              <w:rPr>
                <w:rFonts w:eastAsia="Verdana" w:cs="Verdana"/>
                <w:spacing w:val="-2"/>
                <w:lang w:val="fr-FR"/>
              </w:rPr>
              <w:t>AMCOMET présenteraient la Stratégie et lanceraient un débat sur la mobilisation des ressources.</w:t>
            </w:r>
          </w:p>
        </w:tc>
        <w:tc>
          <w:tcPr>
            <w:tcW w:w="1643" w:type="pct"/>
          </w:tcPr>
          <w:p w14:paraId="7CCEF7F2" w14:textId="1AA88C12" w:rsidR="007B705F" w:rsidRPr="00DC4312" w:rsidRDefault="007B705F" w:rsidP="006A25CD">
            <w:pPr>
              <w:pStyle w:val="WMOBodyText"/>
              <w:spacing w:before="120" w:after="120"/>
              <w:jc w:val="left"/>
              <w:rPr>
                <w:spacing w:val="-2"/>
                <w:lang w:val="fr-FR" w:eastAsia="en-US"/>
              </w:rPr>
            </w:pPr>
            <w:r w:rsidRPr="00DC4312">
              <w:rPr>
                <w:spacing w:val="-2"/>
                <w:lang w:val="fr-FR" w:eastAsia="en-US"/>
              </w:rPr>
              <w:t>L</w:t>
            </w:r>
            <w:r w:rsidR="002A0316" w:rsidRPr="00DC4312">
              <w:rPr>
                <w:spacing w:val="-2"/>
                <w:lang w:val="fr-FR" w:eastAsia="en-US"/>
              </w:rPr>
              <w:t>’</w:t>
            </w:r>
            <w:r w:rsidRPr="00DC4312">
              <w:rPr>
                <w:spacing w:val="-2"/>
                <w:lang w:val="fr-FR" w:eastAsia="en-US"/>
              </w:rPr>
              <w:t xml:space="preserve">approbation de cet événement parallèle au pavillon Afrique a tardé, le </w:t>
            </w:r>
            <w:r w:rsidR="00BF18E0" w:rsidRPr="00DC4312">
              <w:rPr>
                <w:spacing w:val="-2"/>
                <w:lang w:val="fr-FR" w:eastAsia="en-US"/>
              </w:rPr>
              <w:t>S</w:t>
            </w:r>
            <w:r w:rsidRPr="00DC4312">
              <w:rPr>
                <w:spacing w:val="-2"/>
                <w:lang w:val="fr-FR" w:eastAsia="en-US"/>
              </w:rPr>
              <w:t>ecrétariat de l</w:t>
            </w:r>
            <w:r w:rsidR="002A0316" w:rsidRPr="00DC4312">
              <w:rPr>
                <w:spacing w:val="-2"/>
                <w:lang w:val="fr-FR" w:eastAsia="en-US"/>
              </w:rPr>
              <w:t>’</w:t>
            </w:r>
            <w:r w:rsidRPr="00DC4312">
              <w:rPr>
                <w:spacing w:val="-2"/>
                <w:lang w:val="fr-FR" w:eastAsia="en-US"/>
              </w:rPr>
              <w:t>AMCOMET ne faisait pas partie de la délégation à la COP et n</w:t>
            </w:r>
            <w:r w:rsidR="002A0316" w:rsidRPr="00DC4312">
              <w:rPr>
                <w:spacing w:val="-2"/>
                <w:lang w:val="fr-FR" w:eastAsia="en-US"/>
              </w:rPr>
              <w:t>’</w:t>
            </w:r>
            <w:r w:rsidRPr="00DC4312">
              <w:rPr>
                <w:spacing w:val="-2"/>
                <w:lang w:val="fr-FR" w:eastAsia="en-US"/>
              </w:rPr>
              <w:t>a pas pu contribuer à la facilitation de l</w:t>
            </w:r>
            <w:r w:rsidR="002A0316" w:rsidRPr="00DC4312">
              <w:rPr>
                <w:spacing w:val="-2"/>
                <w:lang w:val="fr-FR" w:eastAsia="en-US"/>
              </w:rPr>
              <w:t>’</w:t>
            </w:r>
            <w:r w:rsidRPr="00DC4312">
              <w:rPr>
                <w:spacing w:val="-2"/>
                <w:lang w:val="fr-FR" w:eastAsia="en-US"/>
              </w:rPr>
              <w:t>événement. Les invitations destinées aux ministres ont également été tardives. L</w:t>
            </w:r>
            <w:r w:rsidR="002A0316" w:rsidRPr="00DC4312">
              <w:rPr>
                <w:spacing w:val="-2"/>
                <w:lang w:val="fr-FR" w:eastAsia="en-US"/>
              </w:rPr>
              <w:t>’</w:t>
            </w:r>
            <w:r w:rsidRPr="00DC4312">
              <w:rPr>
                <w:spacing w:val="-2"/>
                <w:lang w:val="fr-FR" w:eastAsia="en-US"/>
              </w:rPr>
              <w:t>événement a donc été annulé.</w:t>
            </w:r>
          </w:p>
        </w:tc>
      </w:tr>
      <w:tr w:rsidR="007B705F" w:rsidRPr="00DC4312" w14:paraId="2C49E9E2" w14:textId="77777777" w:rsidTr="006A25CD">
        <w:tc>
          <w:tcPr>
            <w:tcW w:w="3357" w:type="pct"/>
          </w:tcPr>
          <w:p w14:paraId="5C4F3D3B" w14:textId="081BF7A9" w:rsidR="007B705F" w:rsidRPr="00DC4312" w:rsidRDefault="007B705F" w:rsidP="006A25CD">
            <w:pPr>
              <w:spacing w:before="120" w:after="120"/>
              <w:jc w:val="left"/>
              <w:rPr>
                <w:spacing w:val="-2"/>
                <w:lang w:val="fr-FR"/>
              </w:rPr>
            </w:pPr>
            <w:r w:rsidRPr="00DC4312">
              <w:rPr>
                <w:rFonts w:eastAsia="Verdana" w:cs="Verdana"/>
                <w:spacing w:val="-2"/>
                <w:lang w:val="fr-FR"/>
              </w:rPr>
              <w:t>Demander à un nombre aussi élevé que possible de Membres d</w:t>
            </w:r>
            <w:r w:rsidR="002A0316" w:rsidRPr="00DC4312">
              <w:rPr>
                <w:rFonts w:eastAsia="Verdana" w:cs="Verdana"/>
                <w:spacing w:val="-2"/>
                <w:lang w:val="fr-FR"/>
              </w:rPr>
              <w:t>’</w:t>
            </w:r>
            <w:r w:rsidRPr="00DC4312">
              <w:rPr>
                <w:rFonts w:eastAsia="Verdana" w:cs="Verdana"/>
                <w:spacing w:val="-2"/>
                <w:lang w:val="fr-FR"/>
              </w:rPr>
              <w:t>assister à la COP</w:t>
            </w:r>
            <w:r w:rsidR="00E35BFC" w:rsidRPr="00DC4312">
              <w:rPr>
                <w:rFonts w:eastAsia="Verdana" w:cs="Verdana"/>
                <w:spacing w:val="-2"/>
                <w:lang w:val="fr-FR"/>
              </w:rPr>
              <w:t xml:space="preserve"> </w:t>
            </w:r>
            <w:r w:rsidRPr="00DC4312">
              <w:rPr>
                <w:rFonts w:eastAsia="Verdana" w:cs="Verdana"/>
                <w:spacing w:val="-2"/>
                <w:lang w:val="fr-FR"/>
              </w:rPr>
              <w:t>27 afin d</w:t>
            </w:r>
            <w:r w:rsidR="002A0316" w:rsidRPr="00DC4312">
              <w:rPr>
                <w:rFonts w:eastAsia="Verdana" w:cs="Verdana"/>
                <w:spacing w:val="-2"/>
                <w:lang w:val="fr-FR"/>
              </w:rPr>
              <w:t>’</w:t>
            </w:r>
            <w:r w:rsidRPr="00DC4312">
              <w:rPr>
                <w:rFonts w:eastAsia="Verdana" w:cs="Verdana"/>
                <w:spacing w:val="-2"/>
                <w:lang w:val="fr-FR"/>
              </w:rPr>
              <w:t>accroître la visibilité et d</w:t>
            </w:r>
            <w:r w:rsidR="002A0316" w:rsidRPr="00DC4312">
              <w:rPr>
                <w:rFonts w:eastAsia="Verdana" w:cs="Verdana"/>
                <w:spacing w:val="-2"/>
                <w:lang w:val="fr-FR"/>
              </w:rPr>
              <w:t>’</w:t>
            </w:r>
            <w:r w:rsidRPr="00DC4312">
              <w:rPr>
                <w:rFonts w:eastAsia="Verdana" w:cs="Verdana"/>
                <w:spacing w:val="-2"/>
                <w:lang w:val="fr-FR"/>
              </w:rPr>
              <w:t>obtenir des fonds.</w:t>
            </w:r>
          </w:p>
        </w:tc>
        <w:tc>
          <w:tcPr>
            <w:tcW w:w="1643" w:type="pct"/>
          </w:tcPr>
          <w:p w14:paraId="66ECFA44" w14:textId="50ADBF2A"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 Un nombre plus élevé de Membres ont assisté à la COP. Ils ont participé à l</w:t>
            </w:r>
            <w:r w:rsidR="002A0316" w:rsidRPr="00DC4312">
              <w:rPr>
                <w:spacing w:val="-2"/>
                <w:lang w:val="fr-FR" w:eastAsia="en-US"/>
              </w:rPr>
              <w:t>’</w:t>
            </w:r>
            <w:r w:rsidRPr="00DC4312">
              <w:rPr>
                <w:spacing w:val="-2"/>
                <w:lang w:val="fr-FR" w:eastAsia="en-US"/>
              </w:rPr>
              <w:t>événement parallèle sur l</w:t>
            </w:r>
            <w:r w:rsidR="002A0316" w:rsidRPr="00DC4312">
              <w:rPr>
                <w:spacing w:val="-2"/>
                <w:lang w:val="fr-FR" w:eastAsia="en-US"/>
              </w:rPr>
              <w:t>’</w:t>
            </w:r>
            <w:r w:rsidRPr="00DC4312">
              <w:rPr>
                <w:spacing w:val="-2"/>
                <w:lang w:val="fr-FR" w:eastAsia="en-US"/>
              </w:rPr>
              <w:t xml:space="preserve">Initiative </w:t>
            </w:r>
            <w:r w:rsidR="0065221C" w:rsidRPr="00DC4312">
              <w:rPr>
                <w:spacing w:val="-2"/>
                <w:lang w:val="fr-FR" w:eastAsia="en-US"/>
              </w:rPr>
              <w:t xml:space="preserve">«Alertes précoces pour tous» </w:t>
            </w:r>
            <w:r w:rsidR="007233EB" w:rsidRPr="00DC4312">
              <w:rPr>
                <w:spacing w:val="-2"/>
                <w:lang w:val="fr-FR" w:eastAsia="en-US"/>
              </w:rPr>
              <w:t>(</w:t>
            </w:r>
            <w:r w:rsidRPr="00DC4312">
              <w:rPr>
                <w:spacing w:val="-2"/>
                <w:lang w:val="fr-FR" w:eastAsia="en-US"/>
              </w:rPr>
              <w:t>EW4All</w:t>
            </w:r>
            <w:r w:rsidR="007233EB" w:rsidRPr="00DC4312">
              <w:rPr>
                <w:spacing w:val="-2"/>
                <w:lang w:val="fr-FR" w:eastAsia="en-US"/>
              </w:rPr>
              <w:t>)</w:t>
            </w:r>
            <w:r w:rsidRPr="00DC4312">
              <w:rPr>
                <w:spacing w:val="-2"/>
                <w:lang w:val="fr-FR" w:eastAsia="en-US"/>
              </w:rPr>
              <w:t xml:space="preserve"> organisé par le Bureau régional de l</w:t>
            </w:r>
            <w:r w:rsidR="002A0316" w:rsidRPr="00DC4312">
              <w:rPr>
                <w:spacing w:val="-2"/>
                <w:lang w:val="fr-FR" w:eastAsia="en-US"/>
              </w:rPr>
              <w:t>’</w:t>
            </w:r>
            <w:r w:rsidRPr="00DC4312">
              <w:rPr>
                <w:spacing w:val="-2"/>
                <w:lang w:val="fr-FR" w:eastAsia="en-US"/>
              </w:rPr>
              <w:t>OMM pour l</w:t>
            </w:r>
            <w:r w:rsidR="002A0316" w:rsidRPr="00DC4312">
              <w:rPr>
                <w:spacing w:val="-2"/>
                <w:lang w:val="fr-FR" w:eastAsia="en-US"/>
              </w:rPr>
              <w:t>’</w:t>
            </w:r>
            <w:r w:rsidRPr="00DC4312">
              <w:rPr>
                <w:spacing w:val="-2"/>
                <w:lang w:val="fr-FR" w:eastAsia="en-US"/>
              </w:rPr>
              <w:t xml:space="preserve">Afrique. </w:t>
            </w:r>
          </w:p>
        </w:tc>
      </w:tr>
      <w:tr w:rsidR="007B705F" w:rsidRPr="00DC4312" w14:paraId="7B1308DB" w14:textId="77777777" w:rsidTr="006A25CD">
        <w:tc>
          <w:tcPr>
            <w:tcW w:w="3357" w:type="pct"/>
          </w:tcPr>
          <w:p w14:paraId="2A9E3B26" w14:textId="0A1F6944" w:rsidR="007B705F" w:rsidRPr="00DC4312" w:rsidRDefault="007B705F" w:rsidP="006A25CD">
            <w:pPr>
              <w:spacing w:before="120" w:after="120"/>
              <w:jc w:val="left"/>
              <w:rPr>
                <w:spacing w:val="-2"/>
                <w:lang w:val="fr-FR"/>
              </w:rPr>
            </w:pPr>
            <w:r w:rsidRPr="00DC4312">
              <w:rPr>
                <w:rFonts w:eastAsia="Verdana" w:cs="Verdana"/>
                <w:spacing w:val="-2"/>
                <w:lang w:val="fr-FR"/>
              </w:rPr>
              <w:t xml:space="preserve">Demander au </w:t>
            </w:r>
            <w:r w:rsidR="00BF18E0" w:rsidRPr="00DC4312">
              <w:rPr>
                <w:rFonts w:eastAsia="Verdana" w:cs="Verdana"/>
                <w:spacing w:val="-2"/>
                <w:lang w:val="fr-FR"/>
              </w:rPr>
              <w:t>S</w:t>
            </w:r>
            <w:r w:rsidRPr="00DC4312">
              <w:rPr>
                <w:rFonts w:eastAsia="Verdana" w:cs="Verdana"/>
                <w:spacing w:val="-2"/>
                <w:lang w:val="fr-FR"/>
              </w:rPr>
              <w:t>ecrétariat de l</w:t>
            </w:r>
            <w:r w:rsidR="002A0316" w:rsidRPr="00DC4312">
              <w:rPr>
                <w:rFonts w:eastAsia="Verdana" w:cs="Verdana"/>
                <w:spacing w:val="-2"/>
                <w:lang w:val="fr-FR"/>
              </w:rPr>
              <w:t>’</w:t>
            </w:r>
            <w:r w:rsidRPr="00DC4312">
              <w:rPr>
                <w:rFonts w:eastAsia="Verdana" w:cs="Verdana"/>
                <w:spacing w:val="-2"/>
                <w:lang w:val="fr-FR"/>
              </w:rPr>
              <w:t>AMCOMET de recruter un consultant pour la révision du plan de mise en œuvre.</w:t>
            </w:r>
          </w:p>
        </w:tc>
        <w:tc>
          <w:tcPr>
            <w:tcW w:w="1643" w:type="pct"/>
          </w:tcPr>
          <w:p w14:paraId="7D8BE667" w14:textId="6218BD80" w:rsidR="007B705F" w:rsidRPr="00DC4312" w:rsidRDefault="007B705F" w:rsidP="002D6C3D">
            <w:pPr>
              <w:pStyle w:val="WMOBodyText"/>
              <w:spacing w:before="120" w:after="120"/>
              <w:jc w:val="left"/>
              <w:rPr>
                <w:spacing w:val="-2"/>
                <w:lang w:val="fr-FR" w:eastAsia="en-US"/>
              </w:rPr>
            </w:pPr>
            <w:bookmarkStart w:id="5" w:name="_Hlk163569371"/>
            <w:r w:rsidRPr="00DC4312">
              <w:rPr>
                <w:spacing w:val="-2"/>
                <w:lang w:val="fr-FR" w:eastAsia="en-US"/>
              </w:rPr>
              <w:t>Consultant recruté. Plan de mise en œuvre, cadre de suivi et d</w:t>
            </w:r>
            <w:r w:rsidR="002A0316" w:rsidRPr="00DC4312">
              <w:rPr>
                <w:spacing w:val="-2"/>
                <w:lang w:val="fr-FR" w:eastAsia="en-US"/>
              </w:rPr>
              <w:t>’</w:t>
            </w:r>
            <w:r w:rsidRPr="00DC4312">
              <w:rPr>
                <w:spacing w:val="-2"/>
                <w:lang w:val="fr-FR" w:eastAsia="en-US"/>
              </w:rPr>
              <w:t>évaluation et plan de mobilisation des ressources achevés</w:t>
            </w:r>
            <w:r w:rsidR="00CB0C2B" w:rsidRPr="00DC4312">
              <w:rPr>
                <w:spacing w:val="-2"/>
                <w:lang w:val="fr-FR" w:eastAsia="en-US"/>
              </w:rPr>
              <w:t>.</w:t>
            </w:r>
            <w:bookmarkEnd w:id="5"/>
          </w:p>
        </w:tc>
      </w:tr>
      <w:tr w:rsidR="007B705F" w:rsidRPr="00DC4312" w14:paraId="6EBDAFE1" w14:textId="77777777" w:rsidTr="006A25CD">
        <w:tc>
          <w:tcPr>
            <w:tcW w:w="3357" w:type="pct"/>
          </w:tcPr>
          <w:p w14:paraId="2447BB1D" w14:textId="2F7E1150" w:rsidR="007B705F" w:rsidRPr="00DC4312" w:rsidRDefault="007B705F" w:rsidP="006A25CD">
            <w:pPr>
              <w:pStyle w:val="WMOBodyText"/>
              <w:spacing w:before="120" w:after="120"/>
              <w:jc w:val="left"/>
              <w:rPr>
                <w:spacing w:val="-2"/>
                <w:lang w:val="fr-FR" w:eastAsia="en-US"/>
              </w:rPr>
            </w:pPr>
            <w:r w:rsidRPr="00DC4312">
              <w:rPr>
                <w:spacing w:val="-2"/>
                <w:lang w:val="fr-FR" w:eastAsia="en-US"/>
              </w:rPr>
              <w:t xml:space="preserve">Demander aux partenaires de soutenir le plan de mise en œuvre de la </w:t>
            </w:r>
            <w:r w:rsidR="004E507B" w:rsidRPr="00DC4312">
              <w:rPr>
                <w:spacing w:val="-2"/>
                <w:lang w:val="fr-FR" w:eastAsia="en-US"/>
              </w:rPr>
              <w:t>S</w:t>
            </w:r>
            <w:r w:rsidRPr="00DC4312">
              <w:rPr>
                <w:spacing w:val="-2"/>
                <w:lang w:val="fr-FR" w:eastAsia="en-US"/>
              </w:rPr>
              <w:t xml:space="preserve">tratégie, à commencer par la question urgente de financer </w:t>
            </w:r>
            <w:r w:rsidR="00A75C3A" w:rsidRPr="00DC4312">
              <w:rPr>
                <w:spacing w:val="-2"/>
                <w:lang w:val="fr-FR" w:eastAsia="en-US"/>
              </w:rPr>
              <w:t xml:space="preserve">les </w:t>
            </w:r>
            <w:r w:rsidRPr="00DC4312">
              <w:rPr>
                <w:spacing w:val="-2"/>
                <w:lang w:val="fr-FR" w:eastAsia="en-US"/>
              </w:rPr>
              <w:t>MTG</w:t>
            </w:r>
            <w:r w:rsidR="00A75C3A" w:rsidRPr="00DC4312">
              <w:rPr>
                <w:spacing w:val="-2"/>
                <w:lang w:val="fr-FR" w:eastAsia="en-US"/>
              </w:rPr>
              <w:t>/l</w:t>
            </w:r>
            <w:r w:rsidR="002A0316" w:rsidRPr="00DC4312">
              <w:rPr>
                <w:spacing w:val="-2"/>
                <w:lang w:val="fr-FR" w:eastAsia="en-US"/>
              </w:rPr>
              <w:t>’</w:t>
            </w:r>
            <w:r w:rsidRPr="00DC4312">
              <w:rPr>
                <w:spacing w:val="-2"/>
                <w:lang w:val="fr-FR" w:eastAsia="en-US"/>
              </w:rPr>
              <w:t>AMSAF afin que l</w:t>
            </w:r>
            <w:r w:rsidR="002A0316" w:rsidRPr="00DC4312">
              <w:rPr>
                <w:spacing w:val="-2"/>
                <w:lang w:val="fr-FR" w:eastAsia="en-US"/>
              </w:rPr>
              <w:t>’</w:t>
            </w:r>
            <w:r w:rsidRPr="00DC4312">
              <w:rPr>
                <w:spacing w:val="-2"/>
                <w:lang w:val="fr-FR" w:eastAsia="en-US"/>
              </w:rPr>
              <w:t>Afrique puisse amorcer une transition en douceur vers le</w:t>
            </w:r>
            <w:r w:rsidR="00A75C3A" w:rsidRPr="00DC4312">
              <w:rPr>
                <w:spacing w:val="-2"/>
                <w:lang w:val="fr-FR" w:eastAsia="en-US"/>
              </w:rPr>
              <w:t>s</w:t>
            </w:r>
            <w:r w:rsidRPr="00DC4312">
              <w:rPr>
                <w:spacing w:val="-2"/>
                <w:lang w:val="fr-FR" w:eastAsia="en-US"/>
              </w:rPr>
              <w:t xml:space="preserve"> MTG.</w:t>
            </w:r>
          </w:p>
        </w:tc>
        <w:tc>
          <w:tcPr>
            <w:tcW w:w="1643" w:type="pct"/>
          </w:tcPr>
          <w:p w14:paraId="6EE1FD42" w14:textId="0EE216D7" w:rsidR="007B705F" w:rsidRPr="00DC4312" w:rsidRDefault="007B705F" w:rsidP="006A25CD">
            <w:pPr>
              <w:pStyle w:val="WMOBodyText"/>
              <w:spacing w:before="120" w:after="120"/>
              <w:jc w:val="left"/>
              <w:rPr>
                <w:spacing w:val="-2"/>
                <w:lang w:val="fr-FR" w:eastAsia="en-US"/>
              </w:rPr>
            </w:pPr>
            <w:r w:rsidRPr="00DC4312">
              <w:rPr>
                <w:spacing w:val="-2"/>
                <w:lang w:val="fr-FR" w:eastAsia="en-US"/>
              </w:rPr>
              <w:t xml:space="preserve">La </w:t>
            </w:r>
            <w:r w:rsidR="004E507B" w:rsidRPr="00DC4312">
              <w:rPr>
                <w:spacing w:val="-2"/>
                <w:lang w:val="fr-FR"/>
              </w:rPr>
              <w:t>Commission de l</w:t>
            </w:r>
            <w:r w:rsidR="002A0316" w:rsidRPr="00DC4312">
              <w:rPr>
                <w:spacing w:val="-2"/>
                <w:lang w:val="fr-FR"/>
              </w:rPr>
              <w:t>’</w:t>
            </w:r>
            <w:r w:rsidR="004E507B" w:rsidRPr="00DC4312">
              <w:rPr>
                <w:spacing w:val="-2"/>
                <w:lang w:val="fr-FR"/>
              </w:rPr>
              <w:t xml:space="preserve">UA </w:t>
            </w:r>
            <w:r w:rsidRPr="00DC4312">
              <w:rPr>
                <w:spacing w:val="-2"/>
                <w:lang w:val="fr-FR" w:eastAsia="en-US"/>
              </w:rPr>
              <w:t>s</w:t>
            </w:r>
            <w:r w:rsidR="002A0316" w:rsidRPr="00DC4312">
              <w:rPr>
                <w:spacing w:val="-2"/>
                <w:lang w:val="fr-FR" w:eastAsia="en-US"/>
              </w:rPr>
              <w:t>’</w:t>
            </w:r>
            <w:r w:rsidRPr="00DC4312">
              <w:rPr>
                <w:spacing w:val="-2"/>
                <w:lang w:val="fr-FR" w:eastAsia="en-US"/>
              </w:rPr>
              <w:t>est chargée de la préparation à l</w:t>
            </w:r>
            <w:r w:rsidR="002A0316" w:rsidRPr="00DC4312">
              <w:rPr>
                <w:spacing w:val="-2"/>
                <w:lang w:val="fr-FR" w:eastAsia="en-US"/>
              </w:rPr>
              <w:t>’</w:t>
            </w:r>
            <w:r w:rsidRPr="00DC4312">
              <w:rPr>
                <w:spacing w:val="-2"/>
                <w:lang w:val="fr-FR" w:eastAsia="en-US"/>
              </w:rPr>
              <w:t xml:space="preserve">utilisation de satellites Météosat de deuxième génération en Afrique (PUMA) compatibles avec les MTG dans le cadre du </w:t>
            </w:r>
            <w:r w:rsidR="00186CDA" w:rsidRPr="00DC4312">
              <w:rPr>
                <w:spacing w:val="-2"/>
                <w:lang w:val="fr-FR" w:eastAsia="en-US"/>
              </w:rPr>
              <w:t xml:space="preserve">projet </w:t>
            </w:r>
            <w:r w:rsidRPr="00DC4312">
              <w:rPr>
                <w:spacing w:val="-2"/>
                <w:lang w:val="fr-FR" w:eastAsia="en-US"/>
              </w:rPr>
              <w:t xml:space="preserve">ClimSA. La note </w:t>
            </w:r>
            <w:r w:rsidR="00186CDA" w:rsidRPr="00DC4312">
              <w:rPr>
                <w:spacing w:val="-2"/>
                <w:lang w:val="fr-FR" w:eastAsia="en-US"/>
              </w:rPr>
              <w:t>de synthèse</w:t>
            </w:r>
            <w:r w:rsidRPr="00DC4312">
              <w:rPr>
                <w:spacing w:val="-2"/>
                <w:lang w:val="fr-FR" w:eastAsia="en-US"/>
              </w:rPr>
              <w:t xml:space="preserve"> élaborée par le </w:t>
            </w:r>
            <w:r w:rsidR="00186CDA" w:rsidRPr="00DC4312">
              <w:rPr>
                <w:spacing w:val="-2"/>
                <w:lang w:val="fr-FR" w:eastAsia="en-US"/>
              </w:rPr>
              <w:t>G</w:t>
            </w:r>
            <w:r w:rsidRPr="00DC4312">
              <w:rPr>
                <w:spacing w:val="-2"/>
                <w:lang w:val="fr-FR" w:eastAsia="en-US"/>
              </w:rPr>
              <w:t xml:space="preserve">roupe de travail conjoint </w:t>
            </w:r>
            <w:r w:rsidR="004628F2" w:rsidRPr="00DC4312">
              <w:rPr>
                <w:spacing w:val="-2"/>
                <w:lang w:val="fr-FR" w:eastAsia="en-US"/>
              </w:rPr>
              <w:t>sur</w:t>
            </w:r>
            <w:r w:rsidRPr="00DC4312">
              <w:rPr>
                <w:spacing w:val="-2"/>
                <w:lang w:val="fr-FR" w:eastAsia="en-US"/>
              </w:rPr>
              <w:t xml:space="preserve"> la Déclaration d</w:t>
            </w:r>
            <w:r w:rsidR="002A0316" w:rsidRPr="00DC4312">
              <w:rPr>
                <w:spacing w:val="-2"/>
                <w:lang w:val="fr-FR" w:eastAsia="en-US"/>
              </w:rPr>
              <w:t>’</w:t>
            </w:r>
            <w:r w:rsidRPr="00DC4312">
              <w:rPr>
                <w:spacing w:val="-2"/>
                <w:lang w:val="fr-FR" w:eastAsia="en-US"/>
              </w:rPr>
              <w:t>Abidjan est en voie d</w:t>
            </w:r>
            <w:r w:rsidR="002A0316" w:rsidRPr="00DC4312">
              <w:rPr>
                <w:spacing w:val="-2"/>
                <w:lang w:val="fr-FR" w:eastAsia="en-US"/>
              </w:rPr>
              <w:t>’</w:t>
            </w:r>
            <w:r w:rsidRPr="00DC4312">
              <w:rPr>
                <w:spacing w:val="-2"/>
                <w:lang w:val="fr-FR" w:eastAsia="en-US"/>
              </w:rPr>
              <w:t>être reformulée afin de mettre l</w:t>
            </w:r>
            <w:r w:rsidR="002A0316" w:rsidRPr="00DC4312">
              <w:rPr>
                <w:spacing w:val="-2"/>
                <w:lang w:val="fr-FR" w:eastAsia="en-US"/>
              </w:rPr>
              <w:t>’</w:t>
            </w:r>
            <w:r w:rsidRPr="00DC4312">
              <w:rPr>
                <w:spacing w:val="-2"/>
                <w:lang w:val="fr-FR" w:eastAsia="en-US"/>
              </w:rPr>
              <w:t>accent sur l</w:t>
            </w:r>
            <w:r w:rsidR="002A0316" w:rsidRPr="00DC4312">
              <w:rPr>
                <w:spacing w:val="-2"/>
                <w:lang w:val="fr-FR" w:eastAsia="en-US"/>
              </w:rPr>
              <w:t>’</w:t>
            </w:r>
            <w:r w:rsidRPr="00DC4312">
              <w:rPr>
                <w:spacing w:val="-2"/>
                <w:lang w:val="fr-FR" w:eastAsia="en-US"/>
              </w:rPr>
              <w:t>Initiative EW4All et sur la prévision immédiate</w:t>
            </w:r>
            <w:r w:rsidR="00827BED" w:rsidRPr="00DC4312">
              <w:rPr>
                <w:spacing w:val="-2"/>
                <w:lang w:val="fr-FR" w:eastAsia="en-US"/>
              </w:rPr>
              <w:t>.</w:t>
            </w:r>
          </w:p>
        </w:tc>
      </w:tr>
      <w:tr w:rsidR="007B705F" w:rsidRPr="00DC4312" w14:paraId="038C8E2B" w14:textId="77777777" w:rsidTr="006A25CD">
        <w:tc>
          <w:tcPr>
            <w:tcW w:w="3357" w:type="pct"/>
          </w:tcPr>
          <w:p w14:paraId="7E1141F2" w14:textId="100EDC0D" w:rsidR="007B705F" w:rsidRPr="00DC4312" w:rsidRDefault="007B705F" w:rsidP="006A25CD">
            <w:pPr>
              <w:spacing w:before="120" w:after="120"/>
              <w:jc w:val="left"/>
              <w:rPr>
                <w:spacing w:val="-2"/>
                <w:lang w:val="fr-FR"/>
              </w:rPr>
            </w:pPr>
            <w:r w:rsidRPr="00DC4312">
              <w:rPr>
                <w:rFonts w:eastAsia="Verdana" w:cs="Verdana"/>
                <w:spacing w:val="-2"/>
                <w:lang w:val="fr-FR"/>
              </w:rPr>
              <w:t>Encourager les Membres à signer la constitution et à verser leur contribution</w:t>
            </w:r>
            <w:r w:rsidR="00911894" w:rsidRPr="00DC4312">
              <w:rPr>
                <w:rFonts w:eastAsia="Verdana" w:cs="Verdana"/>
                <w:spacing w:val="-2"/>
                <w:lang w:val="fr-FR"/>
              </w:rPr>
              <w:t>.</w:t>
            </w:r>
          </w:p>
        </w:tc>
        <w:tc>
          <w:tcPr>
            <w:tcW w:w="1643" w:type="pct"/>
          </w:tcPr>
          <w:p w14:paraId="771BE0D0"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6F7986CE" w14:textId="77777777" w:rsidTr="006A25CD">
        <w:tc>
          <w:tcPr>
            <w:tcW w:w="3357" w:type="pct"/>
          </w:tcPr>
          <w:p w14:paraId="4236ABD0" w14:textId="39665B5C" w:rsidR="007B705F" w:rsidRPr="00DC4312" w:rsidRDefault="007B705F" w:rsidP="006A25CD">
            <w:pPr>
              <w:spacing w:before="120" w:after="120"/>
              <w:jc w:val="left"/>
              <w:rPr>
                <w:spacing w:val="-2"/>
                <w:lang w:val="fr-FR"/>
              </w:rPr>
            </w:pPr>
            <w:r w:rsidRPr="00DC4312">
              <w:rPr>
                <w:rFonts w:eastAsia="Verdana" w:cs="Verdana"/>
                <w:spacing w:val="-2"/>
                <w:lang w:val="fr-FR"/>
              </w:rPr>
              <w:t xml:space="preserve">Aborder les questions de signature/ratification de la constitution avec la </w:t>
            </w:r>
            <w:r w:rsidR="00ED7624" w:rsidRPr="00DC4312">
              <w:rPr>
                <w:rFonts w:eastAsia="Verdana" w:cs="Verdana"/>
                <w:spacing w:val="-2"/>
                <w:lang w:val="fr-FR"/>
              </w:rPr>
              <w:t>Commission de l</w:t>
            </w:r>
            <w:r w:rsidR="002A0316" w:rsidRPr="00DC4312">
              <w:rPr>
                <w:rFonts w:eastAsia="Verdana" w:cs="Verdana"/>
                <w:spacing w:val="-2"/>
                <w:lang w:val="fr-FR"/>
              </w:rPr>
              <w:t>’</w:t>
            </w:r>
            <w:r w:rsidR="00ED7624" w:rsidRPr="00DC4312">
              <w:rPr>
                <w:rFonts w:eastAsia="Verdana" w:cs="Verdana"/>
                <w:spacing w:val="-2"/>
                <w:lang w:val="fr-FR"/>
              </w:rPr>
              <w:t xml:space="preserve">UA </w:t>
            </w:r>
            <w:r w:rsidRPr="00DC4312">
              <w:rPr>
                <w:rFonts w:eastAsia="Verdana" w:cs="Verdana"/>
                <w:spacing w:val="-2"/>
                <w:lang w:val="fr-FR"/>
              </w:rPr>
              <w:t>afin d</w:t>
            </w:r>
            <w:r w:rsidR="002A0316" w:rsidRPr="00DC4312">
              <w:rPr>
                <w:rFonts w:eastAsia="Verdana" w:cs="Verdana"/>
                <w:spacing w:val="-2"/>
                <w:lang w:val="fr-FR"/>
              </w:rPr>
              <w:t>’</w:t>
            </w:r>
            <w:r w:rsidRPr="00DC4312">
              <w:rPr>
                <w:rFonts w:eastAsia="Verdana" w:cs="Verdana"/>
                <w:spacing w:val="-2"/>
                <w:lang w:val="fr-FR"/>
              </w:rPr>
              <w:t>avoir un avis juridique concernant la Convention de Vienne.</w:t>
            </w:r>
          </w:p>
        </w:tc>
        <w:tc>
          <w:tcPr>
            <w:tcW w:w="1643" w:type="pct"/>
          </w:tcPr>
          <w:p w14:paraId="466A1A23" w14:textId="552B132E" w:rsidR="007B705F" w:rsidRPr="00DC4312" w:rsidRDefault="007B705F" w:rsidP="006A25CD">
            <w:pPr>
              <w:pStyle w:val="WMOBodyText"/>
              <w:spacing w:before="120" w:after="120"/>
              <w:jc w:val="left"/>
              <w:rPr>
                <w:spacing w:val="-2"/>
                <w:lang w:val="fr-FR" w:eastAsia="en-US"/>
              </w:rPr>
            </w:pPr>
            <w:r w:rsidRPr="00DC4312">
              <w:rPr>
                <w:spacing w:val="-2"/>
                <w:lang w:val="fr-FR" w:eastAsia="en-US"/>
              </w:rPr>
              <w:t>Confirmation par le Bureau des affaires juridiques de l</w:t>
            </w:r>
            <w:r w:rsidR="002A0316" w:rsidRPr="00DC4312">
              <w:rPr>
                <w:spacing w:val="-2"/>
                <w:lang w:val="fr-FR" w:eastAsia="en-US"/>
              </w:rPr>
              <w:t>’</w:t>
            </w:r>
            <w:r w:rsidRPr="00DC4312">
              <w:rPr>
                <w:spacing w:val="-2"/>
                <w:lang w:val="fr-FR" w:eastAsia="en-US"/>
              </w:rPr>
              <w:t xml:space="preserve">OMM de la validité </w:t>
            </w:r>
            <w:r w:rsidR="00ED7624" w:rsidRPr="00DC4312">
              <w:rPr>
                <w:spacing w:val="-2"/>
                <w:lang w:val="fr-FR" w:eastAsia="en-US"/>
              </w:rPr>
              <w:t xml:space="preserve">de la Convention </w:t>
            </w:r>
            <w:r w:rsidRPr="00DC4312">
              <w:rPr>
                <w:spacing w:val="-2"/>
                <w:lang w:val="fr-FR" w:eastAsia="en-US"/>
              </w:rPr>
              <w:t xml:space="preserve">de Vienne pour les pays signataires, mais les procédures nationales </w:t>
            </w:r>
            <w:r w:rsidR="00ED7624" w:rsidRPr="00DC4312">
              <w:rPr>
                <w:spacing w:val="-2"/>
                <w:lang w:val="fr-FR" w:eastAsia="en-US"/>
              </w:rPr>
              <w:t>devraient</w:t>
            </w:r>
            <w:r w:rsidRPr="00DC4312">
              <w:rPr>
                <w:spacing w:val="-2"/>
                <w:lang w:val="fr-FR" w:eastAsia="en-US"/>
              </w:rPr>
              <w:t xml:space="preserve"> être suivies</w:t>
            </w:r>
            <w:r w:rsidR="00CB0C2B" w:rsidRPr="00DC4312">
              <w:rPr>
                <w:spacing w:val="-2"/>
                <w:lang w:val="fr-FR" w:eastAsia="en-US"/>
              </w:rPr>
              <w:t>.</w:t>
            </w:r>
          </w:p>
        </w:tc>
      </w:tr>
      <w:tr w:rsidR="007B705F" w:rsidRPr="00DC4312" w14:paraId="2DEE363D" w14:textId="77777777" w:rsidTr="006A25CD">
        <w:tc>
          <w:tcPr>
            <w:tcW w:w="3357" w:type="pct"/>
          </w:tcPr>
          <w:p w14:paraId="243581BA" w14:textId="622B0A28" w:rsidR="007B705F" w:rsidRPr="00DC4312" w:rsidRDefault="007B705F" w:rsidP="006A25CD">
            <w:pPr>
              <w:spacing w:before="120" w:after="120"/>
              <w:jc w:val="left"/>
              <w:rPr>
                <w:spacing w:val="-2"/>
                <w:lang w:val="fr-FR"/>
              </w:rPr>
            </w:pPr>
            <w:r w:rsidRPr="00DC4312">
              <w:rPr>
                <w:rFonts w:eastAsia="Verdana" w:cs="Verdana"/>
                <w:spacing w:val="-2"/>
                <w:lang w:val="fr-FR"/>
              </w:rPr>
              <w:t>Accélérer la mise en place d</w:t>
            </w:r>
            <w:r w:rsidR="002A0316" w:rsidRPr="00DC4312">
              <w:rPr>
                <w:rFonts w:eastAsia="Verdana" w:cs="Verdana"/>
                <w:spacing w:val="-2"/>
                <w:lang w:val="fr-FR"/>
              </w:rPr>
              <w:t>’</w:t>
            </w:r>
            <w:r w:rsidRPr="00DC4312">
              <w:rPr>
                <w:rFonts w:eastAsia="Verdana" w:cs="Verdana"/>
                <w:spacing w:val="-2"/>
                <w:lang w:val="fr-FR"/>
              </w:rPr>
              <w:t>un mécanisme de l</w:t>
            </w:r>
            <w:r w:rsidR="002A0316" w:rsidRPr="00DC4312">
              <w:rPr>
                <w:rFonts w:eastAsia="Verdana" w:cs="Verdana"/>
                <w:spacing w:val="-2"/>
                <w:lang w:val="fr-FR"/>
              </w:rPr>
              <w:t>’</w:t>
            </w:r>
            <w:r w:rsidRPr="00DC4312">
              <w:rPr>
                <w:rFonts w:eastAsia="Verdana" w:cs="Verdana"/>
                <w:spacing w:val="-2"/>
                <w:lang w:val="fr-FR"/>
              </w:rPr>
              <w:t>AMCOMET via le Fonds spécial «climat pour le développement» (CDSF): concertation du président avec la direction de la BAfD</w:t>
            </w:r>
            <w:r w:rsidR="00A15C84" w:rsidRPr="00DC4312">
              <w:rPr>
                <w:rFonts w:eastAsia="Verdana" w:cs="Verdana"/>
                <w:spacing w:val="-2"/>
                <w:lang w:val="fr-FR"/>
              </w:rPr>
              <w:t>.</w:t>
            </w:r>
          </w:p>
        </w:tc>
        <w:tc>
          <w:tcPr>
            <w:tcW w:w="1643" w:type="pct"/>
          </w:tcPr>
          <w:p w14:paraId="33BE7DD5"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suspens</w:t>
            </w:r>
          </w:p>
        </w:tc>
      </w:tr>
      <w:tr w:rsidR="007B705F" w:rsidRPr="00DC4312" w14:paraId="68FD6863" w14:textId="77777777" w:rsidTr="006A25CD">
        <w:tc>
          <w:tcPr>
            <w:tcW w:w="3357" w:type="pct"/>
          </w:tcPr>
          <w:p w14:paraId="26A37E2E" w14:textId="2D69E152" w:rsidR="007B705F" w:rsidRPr="00DC4312" w:rsidRDefault="007B705F" w:rsidP="006A25CD">
            <w:pPr>
              <w:spacing w:before="120" w:after="120"/>
              <w:jc w:val="left"/>
              <w:rPr>
                <w:spacing w:val="-2"/>
                <w:lang w:val="fr-FR"/>
              </w:rPr>
            </w:pPr>
            <w:r w:rsidRPr="00DC4312">
              <w:rPr>
                <w:rFonts w:eastAsia="Verdana" w:cs="Verdana"/>
                <w:spacing w:val="-2"/>
                <w:lang w:val="fr-FR"/>
              </w:rPr>
              <w:t>L</w:t>
            </w:r>
            <w:r w:rsidR="002A0316" w:rsidRPr="00DC4312">
              <w:rPr>
                <w:rFonts w:eastAsia="Verdana" w:cs="Verdana"/>
                <w:spacing w:val="-2"/>
                <w:lang w:val="fr-FR"/>
              </w:rPr>
              <w:t>’</w:t>
            </w:r>
            <w:r w:rsidRPr="00DC4312">
              <w:rPr>
                <w:rFonts w:eastAsia="Verdana" w:cs="Verdana"/>
                <w:spacing w:val="-2"/>
                <w:lang w:val="fr-FR"/>
              </w:rPr>
              <w:t>OMM doit étudier la possibilité de donner aux SMHN du continent un accès prioritaire au Mécanisme de financement des observations systématiques (SOFF).</w:t>
            </w:r>
          </w:p>
        </w:tc>
        <w:tc>
          <w:tcPr>
            <w:tcW w:w="1643" w:type="pct"/>
          </w:tcPr>
          <w:p w14:paraId="692C7124" w14:textId="666971A2" w:rsidR="007B705F" w:rsidRPr="00DC4312" w:rsidRDefault="007B705F" w:rsidP="006A25CD">
            <w:pPr>
              <w:pStyle w:val="WMOBodyText"/>
              <w:spacing w:before="120" w:after="120"/>
              <w:jc w:val="left"/>
              <w:rPr>
                <w:spacing w:val="-2"/>
                <w:lang w:val="fr-FR" w:eastAsia="en-US"/>
              </w:rPr>
            </w:pPr>
            <w:r w:rsidRPr="00DC4312">
              <w:rPr>
                <w:spacing w:val="-2"/>
                <w:lang w:val="fr-FR" w:eastAsia="en-US"/>
              </w:rPr>
              <w:t>24 pays africains bénéficiaires du SOFF; en voie de réalisation</w:t>
            </w:r>
            <w:r w:rsidR="00CB0C2B" w:rsidRPr="00DC4312">
              <w:rPr>
                <w:spacing w:val="-2"/>
                <w:lang w:val="fr-FR" w:eastAsia="en-US"/>
              </w:rPr>
              <w:t>.</w:t>
            </w:r>
          </w:p>
        </w:tc>
      </w:tr>
      <w:tr w:rsidR="007B705F" w:rsidRPr="00DC4312" w14:paraId="42675C3E" w14:textId="77777777" w:rsidTr="006A25CD">
        <w:tc>
          <w:tcPr>
            <w:tcW w:w="3357" w:type="pct"/>
          </w:tcPr>
          <w:p w14:paraId="5C9A96E6" w14:textId="66CCF35D" w:rsidR="007B705F" w:rsidRPr="00DC4312" w:rsidRDefault="007B705F" w:rsidP="006A25CD">
            <w:pPr>
              <w:spacing w:before="120" w:after="120"/>
              <w:jc w:val="left"/>
              <w:rPr>
                <w:spacing w:val="-2"/>
                <w:lang w:val="fr-FR"/>
              </w:rPr>
            </w:pPr>
            <w:bookmarkStart w:id="6" w:name="_Hlk163569433"/>
            <w:r w:rsidRPr="00DC4312">
              <w:rPr>
                <w:rFonts w:eastAsia="Verdana" w:cs="Verdana"/>
                <w:spacing w:val="-2"/>
                <w:lang w:val="fr-FR"/>
              </w:rPr>
              <w:t>Prendre note des enseignements tirés de cette conférence en Afrique australe sur le thème «Early Warning, Early Action (EWEA)» (Alerte précoce, action rapide), et organiser une manifestation similaire dans toutes les sous-régions d</w:t>
            </w:r>
            <w:r w:rsidR="002A0316" w:rsidRPr="00DC4312">
              <w:rPr>
                <w:rFonts w:eastAsia="Verdana" w:cs="Verdana"/>
                <w:spacing w:val="-2"/>
                <w:lang w:val="fr-FR"/>
              </w:rPr>
              <w:t>’</w:t>
            </w:r>
            <w:r w:rsidRPr="00DC4312">
              <w:rPr>
                <w:rFonts w:eastAsia="Verdana" w:cs="Verdana"/>
                <w:spacing w:val="-2"/>
                <w:lang w:val="fr-FR"/>
              </w:rPr>
              <w:t>Afrique. Proposition du Niger d</w:t>
            </w:r>
            <w:r w:rsidR="002A0316" w:rsidRPr="00DC4312">
              <w:rPr>
                <w:rFonts w:eastAsia="Verdana" w:cs="Verdana"/>
                <w:spacing w:val="-2"/>
                <w:lang w:val="fr-FR"/>
              </w:rPr>
              <w:t>’</w:t>
            </w:r>
            <w:r w:rsidRPr="00DC4312">
              <w:rPr>
                <w:rFonts w:eastAsia="Verdana" w:cs="Verdana"/>
                <w:spacing w:val="-2"/>
                <w:lang w:val="fr-FR"/>
              </w:rPr>
              <w:t>accueillir la conférence de l</w:t>
            </w:r>
            <w:r w:rsidR="002A0316" w:rsidRPr="00DC4312">
              <w:rPr>
                <w:rFonts w:eastAsia="Verdana" w:cs="Verdana"/>
                <w:spacing w:val="-2"/>
                <w:lang w:val="fr-FR"/>
              </w:rPr>
              <w:t>’</w:t>
            </w:r>
            <w:r w:rsidRPr="00DC4312">
              <w:rPr>
                <w:rFonts w:eastAsia="Verdana" w:cs="Verdana"/>
                <w:spacing w:val="-2"/>
                <w:lang w:val="fr-FR"/>
              </w:rPr>
              <w:t>Afrique australe saluée</w:t>
            </w:r>
            <w:r w:rsidR="00F840C4" w:rsidRPr="00DC4312">
              <w:rPr>
                <w:rFonts w:eastAsia="Verdana" w:cs="Verdana"/>
                <w:spacing w:val="-2"/>
                <w:lang w:val="fr-FR"/>
              </w:rPr>
              <w:t>.</w:t>
            </w:r>
          </w:p>
        </w:tc>
        <w:tc>
          <w:tcPr>
            <w:tcW w:w="1643" w:type="pct"/>
          </w:tcPr>
          <w:p w14:paraId="319BD5D7" w14:textId="27428246" w:rsidR="007B705F" w:rsidRPr="00DC4312" w:rsidRDefault="004660BA" w:rsidP="006A25CD">
            <w:pPr>
              <w:pStyle w:val="WMOBodyText"/>
              <w:spacing w:before="120" w:after="120"/>
              <w:jc w:val="left"/>
              <w:rPr>
                <w:spacing w:val="-2"/>
                <w:lang w:val="fr-FR" w:eastAsia="en-US"/>
              </w:rPr>
            </w:pPr>
            <w:r w:rsidRPr="00DC4312">
              <w:rPr>
                <w:spacing w:val="-2"/>
                <w:lang w:val="fr-FR" w:eastAsia="en-US"/>
              </w:rPr>
              <w:t xml:space="preserve">Planification </w:t>
            </w:r>
            <w:r w:rsidR="005E4CC1" w:rsidRPr="00DC4312">
              <w:rPr>
                <w:spacing w:val="-2"/>
                <w:lang w:val="fr-FR" w:eastAsia="en-US"/>
              </w:rPr>
              <w:t>d</w:t>
            </w:r>
            <w:r w:rsidR="002A0316" w:rsidRPr="00DC4312">
              <w:rPr>
                <w:spacing w:val="-2"/>
                <w:lang w:val="fr-FR" w:eastAsia="en-US"/>
              </w:rPr>
              <w:t>’</w:t>
            </w:r>
            <w:r w:rsidR="005E4CC1" w:rsidRPr="00DC4312">
              <w:rPr>
                <w:spacing w:val="-2"/>
                <w:lang w:val="fr-FR" w:eastAsia="en-US"/>
              </w:rPr>
              <w:t xml:space="preserve">une conférence </w:t>
            </w:r>
            <w:r w:rsidR="00694D0A" w:rsidRPr="00DC4312">
              <w:rPr>
                <w:spacing w:val="-2"/>
                <w:lang w:val="fr-FR" w:eastAsia="en-US"/>
              </w:rPr>
              <w:t>sur l</w:t>
            </w:r>
            <w:r w:rsidR="002A0316" w:rsidRPr="00DC4312">
              <w:rPr>
                <w:spacing w:val="-2"/>
                <w:lang w:val="fr-FR" w:eastAsia="en-US"/>
              </w:rPr>
              <w:t>’</w:t>
            </w:r>
            <w:r w:rsidR="00694D0A" w:rsidRPr="00DC4312">
              <w:rPr>
                <w:spacing w:val="-2"/>
                <w:lang w:val="fr-FR" w:eastAsia="en-US"/>
              </w:rPr>
              <w:t>a</w:t>
            </w:r>
            <w:r w:rsidR="00694D0A" w:rsidRPr="00DC4312">
              <w:rPr>
                <w:spacing w:val="-2"/>
                <w:lang w:val="fr-FR"/>
              </w:rPr>
              <w:t>lerte précoce et l</w:t>
            </w:r>
            <w:r w:rsidR="002A0316" w:rsidRPr="00DC4312">
              <w:rPr>
                <w:spacing w:val="-2"/>
                <w:lang w:val="fr-FR"/>
              </w:rPr>
              <w:t>’</w:t>
            </w:r>
            <w:r w:rsidR="00694D0A" w:rsidRPr="00DC4312">
              <w:rPr>
                <w:spacing w:val="-2"/>
                <w:lang w:val="fr-FR"/>
              </w:rPr>
              <w:t>action rapide</w:t>
            </w:r>
            <w:r w:rsidR="00694D0A" w:rsidRPr="00DC4312">
              <w:rPr>
                <w:spacing w:val="-2"/>
                <w:lang w:val="fr-FR" w:eastAsia="en-US"/>
              </w:rPr>
              <w:t xml:space="preserve"> </w:t>
            </w:r>
            <w:r w:rsidR="005E4CC1" w:rsidRPr="00DC4312">
              <w:rPr>
                <w:spacing w:val="-2"/>
                <w:lang w:val="fr-FR" w:eastAsia="en-US"/>
              </w:rPr>
              <w:t>pour l</w:t>
            </w:r>
            <w:r w:rsidR="002A0316" w:rsidRPr="00DC4312">
              <w:rPr>
                <w:spacing w:val="-2"/>
                <w:lang w:val="fr-FR" w:eastAsia="en-US"/>
              </w:rPr>
              <w:t>’</w:t>
            </w:r>
            <w:r w:rsidR="005E4CC1" w:rsidRPr="00DC4312">
              <w:rPr>
                <w:spacing w:val="-2"/>
                <w:lang w:val="fr-FR" w:eastAsia="en-US"/>
              </w:rPr>
              <w:t>Afrique de l</w:t>
            </w:r>
            <w:r w:rsidR="002A0316" w:rsidRPr="00DC4312">
              <w:rPr>
                <w:spacing w:val="-2"/>
                <w:lang w:val="fr-FR" w:eastAsia="en-US"/>
              </w:rPr>
              <w:t>’</w:t>
            </w:r>
            <w:r w:rsidR="005E4CC1" w:rsidRPr="00DC4312">
              <w:rPr>
                <w:spacing w:val="-2"/>
                <w:lang w:val="fr-FR" w:eastAsia="en-US"/>
              </w:rPr>
              <w:t>Ouest</w:t>
            </w:r>
            <w:r w:rsidR="00CB0C2B" w:rsidRPr="00DC4312">
              <w:rPr>
                <w:spacing w:val="-2"/>
                <w:lang w:val="fr-FR" w:eastAsia="en-US"/>
              </w:rPr>
              <w:t>.</w:t>
            </w:r>
          </w:p>
        </w:tc>
      </w:tr>
      <w:bookmarkEnd w:id="6"/>
      <w:tr w:rsidR="007B705F" w:rsidRPr="00DC4312" w14:paraId="50212203" w14:textId="77777777" w:rsidTr="006A25CD">
        <w:tc>
          <w:tcPr>
            <w:tcW w:w="5000" w:type="pct"/>
            <w:gridSpan w:val="2"/>
            <w:shd w:val="clear" w:color="auto" w:fill="F2F2F2" w:themeFill="background1" w:themeFillShade="F2"/>
          </w:tcPr>
          <w:p w14:paraId="124A86C6" w14:textId="5C92DE93" w:rsidR="007B705F" w:rsidRPr="00DC4312" w:rsidRDefault="007B705F" w:rsidP="00736F3B">
            <w:pPr>
              <w:pStyle w:val="WMOBodyText"/>
              <w:keepNext/>
              <w:keepLines/>
              <w:spacing w:before="120" w:after="120"/>
              <w:rPr>
                <w:spacing w:val="-2"/>
                <w:lang w:val="fr-FR" w:eastAsia="en-US"/>
              </w:rPr>
            </w:pPr>
            <w:r w:rsidRPr="00DC4312">
              <w:rPr>
                <w:spacing w:val="-2"/>
              </w:rPr>
              <w:fldChar w:fldCharType="begin"/>
            </w:r>
            <w:r w:rsidRPr="00DC4312">
              <w:rPr>
                <w:spacing w:val="-2"/>
                <w:lang w:val="fr-FR"/>
              </w:rPr>
              <w:instrText>HYPERLINK "https://amcomet.wmo.int/sites/default/files/field/doc/events/amcomet-5_declaration_002.pdf"</w:instrText>
            </w:r>
            <w:r w:rsidRPr="00DC4312">
              <w:rPr>
                <w:spacing w:val="-2"/>
              </w:rPr>
            </w:r>
            <w:r w:rsidRPr="00DC4312">
              <w:rPr>
                <w:spacing w:val="-2"/>
              </w:rPr>
              <w:fldChar w:fldCharType="separate"/>
            </w:r>
            <w:r w:rsidRPr="00DC4312">
              <w:rPr>
                <w:rStyle w:val="Hyperlink"/>
                <w:b/>
                <w:bCs/>
                <w:spacing w:val="-2"/>
                <w:lang w:val="fr-FR" w:eastAsia="en-US"/>
              </w:rPr>
              <w:t xml:space="preserve">Déclaration </w:t>
            </w:r>
            <w:r w:rsidRPr="00DC4312">
              <w:rPr>
                <w:rStyle w:val="Hyperlink"/>
                <w:b/>
                <w:bCs/>
                <w:spacing w:val="-2"/>
                <w:lang w:val="fr-FR"/>
              </w:rPr>
              <w:t>de l</w:t>
            </w:r>
            <w:r w:rsidR="002A0316" w:rsidRPr="00DC4312">
              <w:rPr>
                <w:rStyle w:val="Hyperlink"/>
                <w:b/>
                <w:bCs/>
                <w:spacing w:val="-2"/>
                <w:lang w:val="fr-FR"/>
              </w:rPr>
              <w:t>’</w:t>
            </w:r>
            <w:r w:rsidRPr="00DC4312">
              <w:rPr>
                <w:rStyle w:val="Hyperlink"/>
                <w:b/>
                <w:bCs/>
                <w:spacing w:val="-2"/>
                <w:lang w:val="fr-FR" w:eastAsia="en-US"/>
              </w:rPr>
              <w:t>AMCOMET-5</w:t>
            </w:r>
            <w:r w:rsidRPr="00DC4312">
              <w:rPr>
                <w:rStyle w:val="Hyperlink"/>
                <w:b/>
                <w:bCs/>
                <w:spacing w:val="-2"/>
                <w:lang w:val="fr-FR" w:eastAsia="en-US"/>
              </w:rPr>
              <w:fldChar w:fldCharType="end"/>
            </w:r>
            <w:r w:rsidRPr="00DC4312">
              <w:rPr>
                <w:rStyle w:val="Hyperlink"/>
                <w:b/>
                <w:bCs/>
                <w:spacing w:val="-2"/>
                <w:lang w:val="fr-FR" w:eastAsia="en-US"/>
              </w:rPr>
              <w:t xml:space="preserve"> </w:t>
            </w:r>
            <w:r w:rsidRPr="00DC4312">
              <w:rPr>
                <w:spacing w:val="-2"/>
                <w:lang w:val="fr-FR" w:eastAsia="en-US"/>
              </w:rPr>
              <w:t>(17 mars 2021)</w:t>
            </w:r>
          </w:p>
        </w:tc>
      </w:tr>
      <w:tr w:rsidR="007B705F" w:rsidRPr="00DC4312" w14:paraId="30FDE665" w14:textId="77777777" w:rsidTr="006A25CD">
        <w:tc>
          <w:tcPr>
            <w:tcW w:w="3357" w:type="pct"/>
          </w:tcPr>
          <w:p w14:paraId="22229CE4" w14:textId="34B1A2C9" w:rsidR="007B705F" w:rsidRPr="00DC4312" w:rsidRDefault="007B705F" w:rsidP="00736F3B">
            <w:pPr>
              <w:pStyle w:val="WMOBodyText"/>
              <w:keepNext/>
              <w:keepLines/>
              <w:spacing w:before="120" w:after="120"/>
              <w:jc w:val="left"/>
              <w:rPr>
                <w:spacing w:val="-2"/>
                <w:lang w:val="fr-FR" w:eastAsia="en-US"/>
              </w:rPr>
            </w:pPr>
            <w:r w:rsidRPr="00DC4312">
              <w:rPr>
                <w:spacing w:val="-2"/>
                <w:lang w:val="fr-FR" w:eastAsia="en-US"/>
              </w:rPr>
              <w:t>Réaffirmer notre engagement à mettre en œuvre toutes les décisions en suspens de la quatrième session de l</w:t>
            </w:r>
            <w:r w:rsidR="002A0316" w:rsidRPr="00DC4312">
              <w:rPr>
                <w:spacing w:val="-2"/>
                <w:lang w:val="fr-FR" w:eastAsia="en-US"/>
              </w:rPr>
              <w:t>’</w:t>
            </w:r>
            <w:r w:rsidRPr="00DC4312">
              <w:rPr>
                <w:spacing w:val="-2"/>
                <w:lang w:val="fr-FR" w:eastAsia="en-US"/>
              </w:rPr>
              <w:t>AMCOMET, s</w:t>
            </w:r>
            <w:r w:rsidR="002A0316" w:rsidRPr="00DC4312">
              <w:rPr>
                <w:spacing w:val="-2"/>
                <w:lang w:val="fr-FR" w:eastAsia="en-US"/>
              </w:rPr>
              <w:t>’</w:t>
            </w:r>
            <w:r w:rsidRPr="00DC4312">
              <w:rPr>
                <w:spacing w:val="-2"/>
                <w:lang w:val="fr-FR" w:eastAsia="en-US"/>
              </w:rPr>
              <w:t>agissant notamment de faciliter le passage des SMHN à la semi-autonomie, d</w:t>
            </w:r>
            <w:r w:rsidR="002A0316" w:rsidRPr="00DC4312">
              <w:rPr>
                <w:spacing w:val="-2"/>
                <w:lang w:val="fr-FR" w:eastAsia="en-US"/>
              </w:rPr>
              <w:t>’</w:t>
            </w:r>
            <w:r w:rsidRPr="00DC4312">
              <w:rPr>
                <w:spacing w:val="-2"/>
                <w:lang w:val="fr-FR" w:eastAsia="en-US"/>
              </w:rPr>
              <w:t>adopter des pratiques d</w:t>
            </w:r>
            <w:r w:rsidR="002A0316" w:rsidRPr="00DC4312">
              <w:rPr>
                <w:spacing w:val="-2"/>
                <w:lang w:val="fr-FR" w:eastAsia="en-US"/>
              </w:rPr>
              <w:t>’</w:t>
            </w:r>
            <w:r w:rsidRPr="00DC4312">
              <w:rPr>
                <w:spacing w:val="-2"/>
                <w:lang w:val="fr-FR" w:eastAsia="en-US"/>
              </w:rPr>
              <w:t>intégration de la problématique femmes-hommes, ainsi que de favoriser la recherche et l</w:t>
            </w:r>
            <w:r w:rsidR="002A0316" w:rsidRPr="00DC4312">
              <w:rPr>
                <w:spacing w:val="-2"/>
                <w:lang w:val="fr-FR" w:eastAsia="en-US"/>
              </w:rPr>
              <w:t>’</w:t>
            </w:r>
            <w:r w:rsidRPr="00DC4312">
              <w:rPr>
                <w:spacing w:val="-2"/>
                <w:lang w:val="fr-FR" w:eastAsia="en-US"/>
              </w:rPr>
              <w:t>innovation.</w:t>
            </w:r>
          </w:p>
        </w:tc>
        <w:tc>
          <w:tcPr>
            <w:tcW w:w="1643" w:type="pct"/>
          </w:tcPr>
          <w:p w14:paraId="24E99B77" w14:textId="77777777" w:rsidR="007B705F" w:rsidRPr="00DC4312" w:rsidRDefault="007B705F" w:rsidP="00736F3B">
            <w:pPr>
              <w:pStyle w:val="WMOBodyText"/>
              <w:keepNext/>
              <w:keepLines/>
              <w:spacing w:before="120" w:after="120"/>
              <w:jc w:val="left"/>
              <w:rPr>
                <w:spacing w:val="-2"/>
                <w:lang w:val="fr-FR" w:eastAsia="en-US"/>
              </w:rPr>
            </w:pPr>
            <w:r w:rsidRPr="00DC4312">
              <w:rPr>
                <w:spacing w:val="-2"/>
                <w:lang w:val="fr-FR" w:eastAsia="en-US"/>
              </w:rPr>
              <w:t>En cours</w:t>
            </w:r>
          </w:p>
        </w:tc>
      </w:tr>
      <w:tr w:rsidR="007B705F" w:rsidRPr="00DC4312" w14:paraId="684441E0" w14:textId="77777777" w:rsidTr="006A25CD">
        <w:tc>
          <w:tcPr>
            <w:tcW w:w="3357" w:type="pct"/>
          </w:tcPr>
          <w:p w14:paraId="177C7315" w14:textId="4B90F5CF" w:rsidR="007B705F" w:rsidRPr="00DC4312" w:rsidRDefault="007B705F" w:rsidP="006A25CD">
            <w:pPr>
              <w:pStyle w:val="WMOBodyText"/>
              <w:spacing w:before="120" w:after="120"/>
              <w:rPr>
                <w:spacing w:val="-2"/>
                <w:lang w:val="fr-FR"/>
              </w:rPr>
            </w:pPr>
            <w:r w:rsidRPr="00DC4312">
              <w:rPr>
                <w:spacing w:val="-2"/>
                <w:lang w:val="fr-FR" w:eastAsia="en-US"/>
              </w:rPr>
              <w:t>Souscrire à la version révisée de la Stratégie africaine intégrée</w:t>
            </w:r>
            <w:r w:rsidRPr="00DC4312">
              <w:rPr>
                <w:rFonts w:eastAsia="Arial" w:cs="Arial"/>
                <w:spacing w:val="-2"/>
                <w:lang w:val="fr-FR" w:eastAsia="en-US"/>
              </w:rPr>
              <w:t xml:space="preserve"> </w:t>
            </w:r>
            <w:r w:rsidRPr="00DC4312">
              <w:rPr>
                <w:spacing w:val="-2"/>
                <w:lang w:val="fr-FR" w:eastAsia="en-US"/>
              </w:rPr>
              <w:t>pour la météorologie (services météorologiques et climatologiques) et appeler</w:t>
            </w:r>
            <w:r w:rsidRPr="00DC4312">
              <w:rPr>
                <w:b/>
                <w:bCs/>
                <w:spacing w:val="-2"/>
                <w:lang w:val="fr-FR" w:eastAsia="en-US"/>
              </w:rPr>
              <w:t xml:space="preserve"> </w:t>
            </w:r>
            <w:r w:rsidRPr="00DC4312">
              <w:rPr>
                <w:spacing w:val="-2"/>
                <w:lang w:val="fr-FR" w:eastAsia="en-US"/>
              </w:rPr>
              <w:t xml:space="preserve">la </w:t>
            </w:r>
            <w:r w:rsidR="005B29F9" w:rsidRPr="00DC4312">
              <w:rPr>
                <w:spacing w:val="-2"/>
                <w:lang w:val="fr-FR"/>
              </w:rPr>
              <w:t>Commission de l</w:t>
            </w:r>
            <w:r w:rsidR="002A0316" w:rsidRPr="00DC4312">
              <w:rPr>
                <w:spacing w:val="-2"/>
                <w:lang w:val="fr-FR"/>
              </w:rPr>
              <w:t>’</w:t>
            </w:r>
            <w:r w:rsidR="005B29F9" w:rsidRPr="00DC4312">
              <w:rPr>
                <w:spacing w:val="-2"/>
                <w:lang w:val="fr-FR"/>
              </w:rPr>
              <w:t xml:space="preserve">UA </w:t>
            </w:r>
            <w:r w:rsidRPr="00DC4312">
              <w:rPr>
                <w:spacing w:val="-2"/>
                <w:lang w:val="fr-FR" w:eastAsia="en-US"/>
              </w:rPr>
              <w:t>à la présenter, en collaboration avec le président de l</w:t>
            </w:r>
            <w:r w:rsidR="002A0316" w:rsidRPr="00DC4312">
              <w:rPr>
                <w:spacing w:val="-2"/>
                <w:lang w:val="fr-FR" w:eastAsia="en-US"/>
              </w:rPr>
              <w:t>’</w:t>
            </w:r>
            <w:r w:rsidRPr="00DC4312">
              <w:rPr>
                <w:spacing w:val="-2"/>
                <w:lang w:val="fr-FR" w:eastAsia="en-US"/>
              </w:rPr>
              <w:t xml:space="preserve">AMCOMET, à la quatrième </w:t>
            </w:r>
            <w:r w:rsidR="008B2718" w:rsidRPr="00DC4312">
              <w:rPr>
                <w:spacing w:val="-2"/>
                <w:lang w:val="fr-FR" w:eastAsia="en-US"/>
              </w:rPr>
              <w:t>réunion</w:t>
            </w:r>
            <w:r w:rsidRPr="00DC4312">
              <w:rPr>
                <w:spacing w:val="-2"/>
                <w:lang w:val="fr-FR" w:eastAsia="en-US"/>
              </w:rPr>
              <w:t xml:space="preserve"> du </w:t>
            </w:r>
            <w:r w:rsidRPr="00DC4312">
              <w:rPr>
                <w:spacing w:val="-2"/>
                <w:lang w:val="fr-FR"/>
              </w:rPr>
              <w:t>STC-ARDWE en vue de son adoption</w:t>
            </w:r>
            <w:r w:rsidRPr="00DC4312">
              <w:rPr>
                <w:spacing w:val="-2"/>
                <w:lang w:val="fr-FR" w:eastAsia="en-US"/>
              </w:rPr>
              <w:t>.</w:t>
            </w:r>
          </w:p>
        </w:tc>
        <w:tc>
          <w:tcPr>
            <w:tcW w:w="1643" w:type="pct"/>
          </w:tcPr>
          <w:p w14:paraId="1C579D8F"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Clôturée</w:t>
            </w:r>
          </w:p>
        </w:tc>
      </w:tr>
      <w:tr w:rsidR="007B705F" w:rsidRPr="00DC4312" w14:paraId="3CCC4732" w14:textId="77777777" w:rsidTr="006A25CD">
        <w:tc>
          <w:tcPr>
            <w:tcW w:w="3357" w:type="pct"/>
          </w:tcPr>
          <w:p w14:paraId="1DA020CB" w14:textId="438F60ED" w:rsidR="007B705F" w:rsidRPr="00DC4312" w:rsidRDefault="007B705F" w:rsidP="006A25CD">
            <w:pPr>
              <w:pStyle w:val="WMOBodyText"/>
              <w:spacing w:before="120" w:after="120"/>
              <w:jc w:val="left"/>
              <w:rPr>
                <w:spacing w:val="-2"/>
                <w:lang w:val="fr-FR" w:eastAsia="en-US"/>
              </w:rPr>
            </w:pPr>
            <w:r w:rsidRPr="00DC4312">
              <w:rPr>
                <w:spacing w:val="-2"/>
                <w:lang w:val="fr-FR"/>
              </w:rPr>
              <w:t>Demander</w:t>
            </w:r>
            <w:r w:rsidRPr="00DC4312">
              <w:rPr>
                <w:b/>
                <w:bCs/>
                <w:spacing w:val="-2"/>
                <w:lang w:val="fr-FR"/>
              </w:rPr>
              <w:t xml:space="preserve"> </w:t>
            </w:r>
            <w:r w:rsidRPr="00DC4312">
              <w:rPr>
                <w:spacing w:val="-2"/>
                <w:lang w:val="fr-FR"/>
              </w:rPr>
              <w:t xml:space="preserve">au </w:t>
            </w:r>
            <w:r w:rsidR="00F37F66" w:rsidRPr="00DC4312">
              <w:rPr>
                <w:spacing w:val="-2"/>
                <w:lang w:val="fr-FR"/>
              </w:rPr>
              <w:t>S</w:t>
            </w:r>
            <w:r w:rsidRPr="00DC4312">
              <w:rPr>
                <w:spacing w:val="-2"/>
                <w:lang w:val="fr-FR"/>
              </w:rPr>
              <w:t>ecrétariat de l</w:t>
            </w:r>
            <w:r w:rsidR="002A0316" w:rsidRPr="00DC4312">
              <w:rPr>
                <w:spacing w:val="-2"/>
                <w:lang w:val="fr-FR"/>
              </w:rPr>
              <w:t>’</w:t>
            </w:r>
            <w:r w:rsidRPr="00DC4312">
              <w:rPr>
                <w:spacing w:val="-2"/>
                <w:lang w:val="fr-FR"/>
              </w:rPr>
              <w:t>AMCOMET de poursuivre ses efforts, en collaboration avec l</w:t>
            </w:r>
            <w:r w:rsidR="002A0316" w:rsidRPr="00DC4312">
              <w:rPr>
                <w:spacing w:val="-2"/>
                <w:lang w:val="fr-FR"/>
              </w:rPr>
              <w:t>’</w:t>
            </w:r>
            <w:r w:rsidRPr="00DC4312">
              <w:rPr>
                <w:spacing w:val="-2"/>
                <w:lang w:val="fr-FR"/>
              </w:rPr>
              <w:t xml:space="preserve">OMM et la </w:t>
            </w:r>
            <w:r w:rsidR="00F37F66" w:rsidRPr="00DC4312">
              <w:rPr>
                <w:spacing w:val="-2"/>
                <w:lang w:val="fr-FR"/>
              </w:rPr>
              <w:t>Commission de l</w:t>
            </w:r>
            <w:r w:rsidR="002A0316" w:rsidRPr="00DC4312">
              <w:rPr>
                <w:spacing w:val="-2"/>
                <w:lang w:val="fr-FR"/>
              </w:rPr>
              <w:t>’</w:t>
            </w:r>
            <w:r w:rsidR="00F37F66" w:rsidRPr="00DC4312">
              <w:rPr>
                <w:spacing w:val="-2"/>
                <w:lang w:val="fr-FR"/>
              </w:rPr>
              <w:t>UA</w:t>
            </w:r>
            <w:r w:rsidRPr="00DC4312">
              <w:rPr>
                <w:spacing w:val="-2"/>
                <w:lang w:val="fr-FR"/>
              </w:rPr>
              <w:t>, pour mobiliser des ressources, y compris dans le cadre du mécanisme de l</w:t>
            </w:r>
            <w:r w:rsidR="002A0316" w:rsidRPr="00DC4312">
              <w:rPr>
                <w:spacing w:val="-2"/>
                <w:lang w:val="fr-FR"/>
              </w:rPr>
              <w:t>’</w:t>
            </w:r>
            <w:r w:rsidRPr="00DC4312">
              <w:rPr>
                <w:spacing w:val="-2"/>
                <w:lang w:val="fr-FR"/>
              </w:rPr>
              <w:t>AMCOMET mis en place via le CDSF de la BAfD.</w:t>
            </w:r>
          </w:p>
        </w:tc>
        <w:tc>
          <w:tcPr>
            <w:tcW w:w="1643" w:type="pct"/>
          </w:tcPr>
          <w:p w14:paraId="2316CD3C" w14:textId="0EF31EED"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 Plusieurs réunions avec la BAfD et des promesses dans le cadre du nouveau guichet d</w:t>
            </w:r>
            <w:r w:rsidR="002A0316" w:rsidRPr="00DC4312">
              <w:rPr>
                <w:spacing w:val="-2"/>
                <w:lang w:val="fr-FR" w:eastAsia="en-US"/>
              </w:rPr>
              <w:t>’</w:t>
            </w:r>
            <w:r w:rsidRPr="00DC4312">
              <w:rPr>
                <w:spacing w:val="-2"/>
                <w:lang w:val="fr-FR" w:eastAsia="en-US"/>
              </w:rPr>
              <w:t>action climatique de la BAfD</w:t>
            </w:r>
            <w:r w:rsidR="00CB0C2B" w:rsidRPr="00DC4312">
              <w:rPr>
                <w:spacing w:val="-2"/>
                <w:lang w:val="fr-FR" w:eastAsia="en-US"/>
              </w:rPr>
              <w:t>.</w:t>
            </w:r>
          </w:p>
        </w:tc>
      </w:tr>
      <w:tr w:rsidR="007B705F" w:rsidRPr="00DC4312" w14:paraId="1FF3AD3D" w14:textId="77777777" w:rsidTr="006A25CD">
        <w:tc>
          <w:tcPr>
            <w:tcW w:w="3357" w:type="pct"/>
          </w:tcPr>
          <w:p w14:paraId="03D41F30" w14:textId="2EAC0995" w:rsidR="007B705F" w:rsidRPr="00DC4312" w:rsidRDefault="007B705F" w:rsidP="006A25CD">
            <w:pPr>
              <w:pStyle w:val="WMOBodyText"/>
              <w:spacing w:before="120" w:after="120"/>
              <w:jc w:val="left"/>
              <w:rPr>
                <w:spacing w:val="-2"/>
                <w:lang w:val="fr-FR" w:eastAsia="en-US"/>
              </w:rPr>
            </w:pPr>
            <w:r w:rsidRPr="00DC4312">
              <w:rPr>
                <w:spacing w:val="-2"/>
                <w:lang w:val="fr-FR"/>
              </w:rPr>
              <w:t xml:space="preserve">Demander au </w:t>
            </w:r>
            <w:r w:rsidR="00F37F66" w:rsidRPr="00DC4312">
              <w:rPr>
                <w:spacing w:val="-2"/>
                <w:lang w:val="fr-FR"/>
              </w:rPr>
              <w:t>S</w:t>
            </w:r>
            <w:r w:rsidRPr="00DC4312">
              <w:rPr>
                <w:spacing w:val="-2"/>
                <w:lang w:val="fr-FR"/>
              </w:rPr>
              <w:t>ecrétariat de l</w:t>
            </w:r>
            <w:r w:rsidR="002A0316" w:rsidRPr="00DC4312">
              <w:rPr>
                <w:spacing w:val="-2"/>
                <w:lang w:val="fr-FR"/>
              </w:rPr>
              <w:t>’</w:t>
            </w:r>
            <w:r w:rsidRPr="00DC4312">
              <w:rPr>
                <w:spacing w:val="-2"/>
                <w:lang w:val="fr-FR"/>
              </w:rPr>
              <w:t xml:space="preserve">AMCOMET et à la </w:t>
            </w:r>
            <w:r w:rsidR="00F37F66" w:rsidRPr="00DC4312">
              <w:rPr>
                <w:spacing w:val="-2"/>
                <w:lang w:val="fr-FR"/>
              </w:rPr>
              <w:t>Commission de l</w:t>
            </w:r>
            <w:r w:rsidR="002A0316" w:rsidRPr="00DC4312">
              <w:rPr>
                <w:spacing w:val="-2"/>
                <w:lang w:val="fr-FR"/>
              </w:rPr>
              <w:t>’</w:t>
            </w:r>
            <w:r w:rsidR="00F37F66" w:rsidRPr="00DC4312">
              <w:rPr>
                <w:spacing w:val="-2"/>
                <w:lang w:val="fr-FR"/>
              </w:rPr>
              <w:t xml:space="preserve">UA </w:t>
            </w:r>
            <w:r w:rsidRPr="00DC4312">
              <w:rPr>
                <w:spacing w:val="-2"/>
                <w:lang w:val="fr-FR"/>
              </w:rPr>
              <w:t>de collaborer plus étroitement avec leurs partenaires pour soutenir la mise en œuvre de la version révisée de la Stratégie africaine intégrée.</w:t>
            </w:r>
          </w:p>
        </w:tc>
        <w:tc>
          <w:tcPr>
            <w:tcW w:w="1643" w:type="pct"/>
          </w:tcPr>
          <w:p w14:paraId="7BBD15A1"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2E50987C" w14:textId="77777777" w:rsidTr="006A25CD">
        <w:tc>
          <w:tcPr>
            <w:tcW w:w="3357" w:type="pct"/>
          </w:tcPr>
          <w:p w14:paraId="6249B86D" w14:textId="454FDF0D" w:rsidR="007B705F" w:rsidRPr="00DC4312" w:rsidRDefault="007B705F" w:rsidP="006A25CD">
            <w:pPr>
              <w:pStyle w:val="WMOBodyText"/>
              <w:spacing w:before="120" w:after="120"/>
              <w:jc w:val="left"/>
              <w:rPr>
                <w:spacing w:val="-2"/>
                <w:lang w:val="fr-FR"/>
              </w:rPr>
            </w:pPr>
            <w:r w:rsidRPr="00DC4312">
              <w:rPr>
                <w:spacing w:val="-2"/>
                <w:lang w:val="fr-FR"/>
              </w:rPr>
              <w:t>Demander</w:t>
            </w:r>
            <w:r w:rsidRPr="00DC4312">
              <w:rPr>
                <w:b/>
                <w:bCs/>
                <w:spacing w:val="-2"/>
                <w:lang w:val="fr-FR"/>
              </w:rPr>
              <w:t xml:space="preserve"> </w:t>
            </w:r>
            <w:r w:rsidRPr="00DC4312">
              <w:rPr>
                <w:spacing w:val="-2"/>
                <w:lang w:val="fr-FR"/>
              </w:rPr>
              <w:t xml:space="preserve">au </w:t>
            </w:r>
            <w:r w:rsidR="00472F89" w:rsidRPr="00DC4312">
              <w:rPr>
                <w:spacing w:val="-2"/>
                <w:lang w:val="fr-FR"/>
              </w:rPr>
              <w:t>S</w:t>
            </w:r>
            <w:r w:rsidRPr="00DC4312">
              <w:rPr>
                <w:spacing w:val="-2"/>
                <w:lang w:val="fr-FR"/>
              </w:rPr>
              <w:t>ecrétariat de l</w:t>
            </w:r>
            <w:r w:rsidR="002A0316" w:rsidRPr="00DC4312">
              <w:rPr>
                <w:spacing w:val="-2"/>
                <w:lang w:val="fr-FR"/>
              </w:rPr>
              <w:t>’</w:t>
            </w:r>
            <w:r w:rsidRPr="00DC4312">
              <w:rPr>
                <w:spacing w:val="-2"/>
                <w:lang w:val="fr-FR"/>
              </w:rPr>
              <w:t>AMCOMET de collaborer avec les secrétariats de la Conférence ministérielle africaine sur l</w:t>
            </w:r>
            <w:r w:rsidR="002A0316" w:rsidRPr="00DC4312">
              <w:rPr>
                <w:spacing w:val="-2"/>
                <w:lang w:val="fr-FR"/>
              </w:rPr>
              <w:t>’</w:t>
            </w:r>
            <w:r w:rsidRPr="00DC4312">
              <w:rPr>
                <w:spacing w:val="-2"/>
                <w:lang w:val="fr-FR"/>
              </w:rPr>
              <w:t xml:space="preserve">environnement et </w:t>
            </w:r>
            <w:r w:rsidR="00216930" w:rsidRPr="00DC4312">
              <w:rPr>
                <w:spacing w:val="-2"/>
                <w:lang w:val="fr-FR"/>
              </w:rPr>
              <w:t>du</w:t>
            </w:r>
            <w:r w:rsidRPr="00DC4312">
              <w:rPr>
                <w:spacing w:val="-2"/>
                <w:lang w:val="fr-FR"/>
              </w:rPr>
              <w:t xml:space="preserve"> Conseil des ministres africains sur l</w:t>
            </w:r>
            <w:r w:rsidR="002A0316" w:rsidRPr="00DC4312">
              <w:rPr>
                <w:spacing w:val="-2"/>
                <w:lang w:val="fr-FR"/>
              </w:rPr>
              <w:t>’</w:t>
            </w:r>
            <w:r w:rsidRPr="00DC4312">
              <w:rPr>
                <w:spacing w:val="-2"/>
                <w:lang w:val="fr-FR"/>
              </w:rPr>
              <w:t>eau pour créer des synergies fortes afin de concevoir et de mener à bien des initiatives communes favorisant une mise en œuvre efficace.</w:t>
            </w:r>
          </w:p>
        </w:tc>
        <w:tc>
          <w:tcPr>
            <w:tcW w:w="1643" w:type="pct"/>
          </w:tcPr>
          <w:p w14:paraId="41352170"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54A15E2D" w14:textId="77777777" w:rsidTr="006A25CD">
        <w:tc>
          <w:tcPr>
            <w:tcW w:w="3357" w:type="pct"/>
          </w:tcPr>
          <w:p w14:paraId="64F69BDF" w14:textId="08191C78" w:rsidR="007B705F" w:rsidRPr="00DC4312" w:rsidRDefault="007B705F" w:rsidP="006A25CD">
            <w:pPr>
              <w:pStyle w:val="WMOBodyText"/>
              <w:spacing w:before="120" w:after="120"/>
              <w:jc w:val="left"/>
              <w:rPr>
                <w:spacing w:val="-2"/>
                <w:lang w:val="fr-FR"/>
              </w:rPr>
            </w:pPr>
            <w:r w:rsidRPr="00DC4312">
              <w:rPr>
                <w:spacing w:val="-2"/>
                <w:lang w:val="fr-FR"/>
              </w:rPr>
              <w:t>Demander</w:t>
            </w:r>
            <w:r w:rsidRPr="00DC4312">
              <w:rPr>
                <w:b/>
                <w:bCs/>
                <w:spacing w:val="-2"/>
                <w:lang w:val="fr-FR"/>
              </w:rPr>
              <w:t xml:space="preserve"> </w:t>
            </w:r>
            <w:r w:rsidRPr="00DC4312">
              <w:rPr>
                <w:spacing w:val="-2"/>
                <w:lang w:val="fr-FR"/>
              </w:rPr>
              <w:t>aux Membres d</w:t>
            </w:r>
            <w:r w:rsidR="002A0316" w:rsidRPr="00DC4312">
              <w:rPr>
                <w:spacing w:val="-2"/>
                <w:lang w:val="fr-FR"/>
              </w:rPr>
              <w:t>’</w:t>
            </w:r>
            <w:r w:rsidRPr="00DC4312">
              <w:rPr>
                <w:spacing w:val="-2"/>
                <w:lang w:val="fr-FR"/>
              </w:rPr>
              <w:t xml:space="preserve">accélérer le processus de ratification de la </w:t>
            </w:r>
            <w:r w:rsidR="00216930" w:rsidRPr="00DC4312">
              <w:rPr>
                <w:spacing w:val="-2"/>
                <w:lang w:val="fr-FR"/>
              </w:rPr>
              <w:t>C</w:t>
            </w:r>
            <w:r w:rsidRPr="00DC4312">
              <w:rPr>
                <w:spacing w:val="-2"/>
                <w:lang w:val="fr-FR"/>
              </w:rPr>
              <w:t xml:space="preserve">onstitution, et de contribuer au </w:t>
            </w:r>
            <w:r w:rsidR="00216930" w:rsidRPr="00DC4312">
              <w:rPr>
                <w:spacing w:val="-2"/>
                <w:lang w:val="fr-FR"/>
              </w:rPr>
              <w:t>F</w:t>
            </w:r>
            <w:r w:rsidRPr="00DC4312">
              <w:rPr>
                <w:spacing w:val="-2"/>
                <w:lang w:val="fr-FR"/>
              </w:rPr>
              <w:t>onds spécial pour l</w:t>
            </w:r>
            <w:r w:rsidR="002A0316" w:rsidRPr="00DC4312">
              <w:rPr>
                <w:spacing w:val="-2"/>
                <w:lang w:val="fr-FR"/>
              </w:rPr>
              <w:t>’</w:t>
            </w:r>
            <w:r w:rsidRPr="00DC4312">
              <w:rPr>
                <w:spacing w:val="-2"/>
                <w:lang w:val="fr-FR"/>
              </w:rPr>
              <w:t>AMCOMET.</w:t>
            </w:r>
          </w:p>
        </w:tc>
        <w:tc>
          <w:tcPr>
            <w:tcW w:w="1643" w:type="pct"/>
          </w:tcPr>
          <w:p w14:paraId="63C69725"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76D4BDE8" w14:textId="77777777" w:rsidTr="006A25CD">
        <w:tc>
          <w:tcPr>
            <w:tcW w:w="3357" w:type="pct"/>
          </w:tcPr>
          <w:p w14:paraId="4DA6C83A" w14:textId="0C4806B5" w:rsidR="007B705F" w:rsidRPr="00DC4312" w:rsidRDefault="007B705F" w:rsidP="006A25CD">
            <w:pPr>
              <w:pStyle w:val="WMOBodyText"/>
              <w:spacing w:before="120" w:after="120"/>
              <w:jc w:val="left"/>
              <w:rPr>
                <w:spacing w:val="-2"/>
                <w:lang w:val="fr-FR"/>
              </w:rPr>
            </w:pPr>
            <w:r w:rsidRPr="00DC4312">
              <w:rPr>
                <w:spacing w:val="-2"/>
                <w:lang w:val="fr-FR"/>
              </w:rPr>
              <w:t>Exhorter</w:t>
            </w:r>
            <w:r w:rsidR="00BC36A0" w:rsidRPr="00DC4312">
              <w:rPr>
                <w:spacing w:val="-2"/>
                <w:lang w:val="fr-FR"/>
              </w:rPr>
              <w:t xml:space="preserve"> </w:t>
            </w:r>
            <w:r w:rsidRPr="00DC4312">
              <w:rPr>
                <w:spacing w:val="-2"/>
                <w:lang w:val="fr-FR"/>
              </w:rPr>
              <w:t>les Membres à soutenir leurs SMHN en instaurant un cadre juridique qui facilite la mise en place de divers mécanismes de recouvrement des coûts et les partenariats public-privé.</w:t>
            </w:r>
          </w:p>
        </w:tc>
        <w:tc>
          <w:tcPr>
            <w:tcW w:w="1643" w:type="pct"/>
          </w:tcPr>
          <w:p w14:paraId="125C37C8"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13FC0391" w14:textId="77777777" w:rsidTr="006A25CD">
        <w:tc>
          <w:tcPr>
            <w:tcW w:w="3357" w:type="pct"/>
          </w:tcPr>
          <w:p w14:paraId="5A866DB5" w14:textId="4236014E" w:rsidR="007B705F" w:rsidRPr="00DC4312" w:rsidRDefault="007B705F" w:rsidP="00D90856">
            <w:pPr>
              <w:pStyle w:val="WMOBodyText"/>
              <w:keepNext/>
              <w:keepLines/>
              <w:spacing w:before="120" w:after="120"/>
              <w:jc w:val="left"/>
              <w:rPr>
                <w:spacing w:val="-2"/>
                <w:lang w:val="fr-FR"/>
              </w:rPr>
            </w:pPr>
            <w:r w:rsidRPr="00DC4312">
              <w:rPr>
                <w:spacing w:val="-2"/>
                <w:lang w:val="fr-FR"/>
              </w:rPr>
              <w:t>Inviter les Membres à accorder un soutien supplémentaire aux SMHN pendant la pandémie de COVID-19, compte tenu de la diminution des ressources provenant du secteur de l</w:t>
            </w:r>
            <w:r w:rsidR="002A0316" w:rsidRPr="00DC4312">
              <w:rPr>
                <w:spacing w:val="-2"/>
                <w:lang w:val="fr-FR"/>
              </w:rPr>
              <w:t>’</w:t>
            </w:r>
            <w:r w:rsidRPr="00DC4312">
              <w:rPr>
                <w:spacing w:val="-2"/>
                <w:lang w:val="fr-FR"/>
              </w:rPr>
              <w:t>aviation.</w:t>
            </w:r>
          </w:p>
        </w:tc>
        <w:tc>
          <w:tcPr>
            <w:tcW w:w="1643" w:type="pct"/>
          </w:tcPr>
          <w:p w14:paraId="722B9F7A" w14:textId="77777777" w:rsidR="007B705F" w:rsidRPr="00DC4312" w:rsidRDefault="007B705F" w:rsidP="00D90856">
            <w:pPr>
              <w:pStyle w:val="WMOBodyText"/>
              <w:keepNext/>
              <w:keepLines/>
              <w:spacing w:before="120" w:after="120"/>
              <w:jc w:val="left"/>
              <w:rPr>
                <w:spacing w:val="-2"/>
                <w:lang w:val="fr-FR" w:eastAsia="en-US"/>
              </w:rPr>
            </w:pPr>
            <w:r w:rsidRPr="00DC4312">
              <w:rPr>
                <w:spacing w:val="-2"/>
                <w:lang w:val="fr-FR" w:eastAsia="en-US"/>
              </w:rPr>
              <w:t>Le Kenya a fait savoir que les SMHN étant définis comme des services essentiels, ils pouvaient fonctionner pendant le confinement.</w:t>
            </w:r>
          </w:p>
          <w:p w14:paraId="0E920CA6" w14:textId="77777777" w:rsidR="007B705F" w:rsidRPr="00DC4312" w:rsidRDefault="007B705F" w:rsidP="00D90856">
            <w:pPr>
              <w:pStyle w:val="WMOBodyText"/>
              <w:keepNext/>
              <w:keepLines/>
              <w:spacing w:before="120" w:after="120"/>
              <w:jc w:val="left"/>
              <w:rPr>
                <w:spacing w:val="-2"/>
                <w:lang w:val="fr-FR" w:eastAsia="en-US"/>
              </w:rPr>
            </w:pPr>
            <w:r w:rsidRPr="00DC4312">
              <w:rPr>
                <w:spacing w:val="-2"/>
                <w:lang w:val="fr-FR" w:eastAsia="en-US"/>
              </w:rPr>
              <w:t>Clôturée</w:t>
            </w:r>
          </w:p>
        </w:tc>
      </w:tr>
      <w:tr w:rsidR="007B705F" w:rsidRPr="00DC4312" w14:paraId="75F7E009" w14:textId="77777777" w:rsidTr="006A25CD">
        <w:tc>
          <w:tcPr>
            <w:tcW w:w="3357" w:type="pct"/>
          </w:tcPr>
          <w:p w14:paraId="46217B30" w14:textId="2CDCE5FA" w:rsidR="007B705F" w:rsidRPr="00DC4312" w:rsidRDefault="007B705F" w:rsidP="006A25CD">
            <w:pPr>
              <w:pStyle w:val="WMOBodyText"/>
              <w:spacing w:before="120" w:after="120"/>
              <w:jc w:val="left"/>
              <w:rPr>
                <w:spacing w:val="-2"/>
                <w:lang w:val="fr-FR"/>
              </w:rPr>
            </w:pPr>
            <w:r w:rsidRPr="00DC4312">
              <w:rPr>
                <w:spacing w:val="-2"/>
                <w:lang w:val="fr-FR"/>
              </w:rPr>
              <w:t>Exhorter les Membres à aider leurs SMHN à remplacer leurs instruments, équipements et installations météorologiques, conformément à la Convention de Minamata sur le mercure (traité de 2013 entré en vigueur le 16 août 2017)</w:t>
            </w:r>
            <w:r w:rsidR="00082031" w:rsidRPr="00DC4312">
              <w:rPr>
                <w:spacing w:val="-2"/>
                <w:lang w:val="fr-FR"/>
              </w:rPr>
              <w:t>.</w:t>
            </w:r>
          </w:p>
        </w:tc>
        <w:tc>
          <w:tcPr>
            <w:tcW w:w="1643" w:type="pct"/>
          </w:tcPr>
          <w:p w14:paraId="0D7FAC0B"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3290FB6D" w14:textId="77777777" w:rsidTr="006A25CD">
        <w:tc>
          <w:tcPr>
            <w:tcW w:w="3357" w:type="pct"/>
          </w:tcPr>
          <w:p w14:paraId="415AA265" w14:textId="316F7D17" w:rsidR="007B705F" w:rsidRPr="00DC4312" w:rsidRDefault="007B705F" w:rsidP="006A25CD">
            <w:pPr>
              <w:pStyle w:val="WMOBodyText"/>
              <w:spacing w:before="120" w:after="120"/>
              <w:jc w:val="left"/>
              <w:rPr>
                <w:spacing w:val="-2"/>
                <w:lang w:val="fr-FR"/>
              </w:rPr>
            </w:pPr>
            <w:r w:rsidRPr="00DC4312">
              <w:rPr>
                <w:spacing w:val="-2"/>
                <w:lang w:val="fr-FR"/>
              </w:rPr>
              <w:t>Prier instamment les Membres de continuer d</w:t>
            </w:r>
            <w:r w:rsidR="002A0316" w:rsidRPr="00DC4312">
              <w:rPr>
                <w:spacing w:val="-2"/>
                <w:lang w:val="fr-FR"/>
              </w:rPr>
              <w:t>’</w:t>
            </w:r>
            <w:r w:rsidRPr="00DC4312">
              <w:rPr>
                <w:spacing w:val="-2"/>
                <w:lang w:val="fr-FR"/>
              </w:rPr>
              <w:t>aider les SMHN à se conformer aux exigences de l</w:t>
            </w:r>
            <w:r w:rsidR="002A0316" w:rsidRPr="00DC4312">
              <w:rPr>
                <w:spacing w:val="-2"/>
                <w:lang w:val="fr-FR"/>
              </w:rPr>
              <w:t>’</w:t>
            </w:r>
            <w:r w:rsidRPr="00DC4312">
              <w:rPr>
                <w:spacing w:val="-2"/>
                <w:lang w:val="fr-FR"/>
              </w:rPr>
              <w:t>Organisation de l</w:t>
            </w:r>
            <w:r w:rsidR="002A0316" w:rsidRPr="00DC4312">
              <w:rPr>
                <w:spacing w:val="-2"/>
                <w:lang w:val="fr-FR"/>
              </w:rPr>
              <w:t>’</w:t>
            </w:r>
            <w:r w:rsidRPr="00DC4312">
              <w:rPr>
                <w:spacing w:val="-2"/>
                <w:lang w:val="fr-FR"/>
              </w:rPr>
              <w:t>aviation civile internationale (OACI) en matière de certification ISO des services météorologiques fournis au secteur de l</w:t>
            </w:r>
            <w:r w:rsidR="002A0316" w:rsidRPr="00DC4312">
              <w:rPr>
                <w:spacing w:val="-2"/>
                <w:lang w:val="fr-FR"/>
              </w:rPr>
              <w:t>’</w:t>
            </w:r>
            <w:r w:rsidRPr="00DC4312">
              <w:rPr>
                <w:spacing w:val="-2"/>
                <w:lang w:val="fr-FR"/>
              </w:rPr>
              <w:t>aéronautique, et de veiller à la mise à jour des cadres de référence pour la gestion de la qualité</w:t>
            </w:r>
            <w:r w:rsidR="00082031" w:rsidRPr="00DC4312">
              <w:rPr>
                <w:spacing w:val="-2"/>
                <w:lang w:val="fr-FR"/>
              </w:rPr>
              <w:t>.</w:t>
            </w:r>
          </w:p>
        </w:tc>
        <w:tc>
          <w:tcPr>
            <w:tcW w:w="1643" w:type="pct"/>
          </w:tcPr>
          <w:p w14:paraId="4D14D089"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3364DE36" w14:textId="77777777" w:rsidTr="006A25CD">
        <w:tc>
          <w:tcPr>
            <w:tcW w:w="3357" w:type="pct"/>
          </w:tcPr>
          <w:p w14:paraId="7F0A4E66" w14:textId="1D1EA9F5" w:rsidR="007B705F" w:rsidRPr="00DC4312" w:rsidRDefault="007B705F" w:rsidP="006A25CD">
            <w:pPr>
              <w:pStyle w:val="WMOBodyText"/>
              <w:spacing w:before="120" w:after="120"/>
              <w:jc w:val="left"/>
              <w:rPr>
                <w:spacing w:val="-2"/>
                <w:lang w:val="fr-FR"/>
              </w:rPr>
            </w:pPr>
            <w:r w:rsidRPr="00DC4312">
              <w:rPr>
                <w:spacing w:val="-2"/>
                <w:lang w:val="fr-FR"/>
              </w:rPr>
              <w:t>Exhorter les Membres à participer aux travaux du STC-ARDWE</w:t>
            </w:r>
            <w:r w:rsidR="00082031" w:rsidRPr="00DC4312">
              <w:rPr>
                <w:spacing w:val="-2"/>
                <w:lang w:val="fr-FR"/>
              </w:rPr>
              <w:t>.</w:t>
            </w:r>
          </w:p>
        </w:tc>
        <w:tc>
          <w:tcPr>
            <w:tcW w:w="1643" w:type="pct"/>
          </w:tcPr>
          <w:p w14:paraId="496E9C09" w14:textId="08D03385" w:rsidR="007B705F" w:rsidRPr="00DC4312" w:rsidRDefault="007B705F" w:rsidP="006A25CD">
            <w:pPr>
              <w:pStyle w:val="WMOBodyText"/>
              <w:spacing w:before="120" w:after="120"/>
              <w:jc w:val="left"/>
              <w:rPr>
                <w:spacing w:val="-2"/>
                <w:lang w:val="fr-FR" w:eastAsia="en-US"/>
              </w:rPr>
            </w:pPr>
            <w:r w:rsidRPr="00DC4312">
              <w:rPr>
                <w:spacing w:val="-2"/>
                <w:lang w:val="fr-FR" w:eastAsia="en-US"/>
              </w:rPr>
              <w:t>Faible participation; sensibilisation en cours</w:t>
            </w:r>
            <w:r w:rsidR="00CB0C2B" w:rsidRPr="00DC4312">
              <w:rPr>
                <w:spacing w:val="-2"/>
                <w:lang w:val="fr-FR" w:eastAsia="en-US"/>
              </w:rPr>
              <w:t>.</w:t>
            </w:r>
          </w:p>
        </w:tc>
      </w:tr>
      <w:tr w:rsidR="007B705F" w:rsidRPr="00DC4312" w14:paraId="31F3B4B7" w14:textId="77777777" w:rsidTr="006A25CD">
        <w:tc>
          <w:tcPr>
            <w:tcW w:w="3357" w:type="pct"/>
          </w:tcPr>
          <w:p w14:paraId="3FAD8865" w14:textId="78DF81B9" w:rsidR="007B705F" w:rsidRPr="00DC4312" w:rsidRDefault="007B705F" w:rsidP="006A25CD">
            <w:pPr>
              <w:pStyle w:val="WMOBodyText"/>
              <w:spacing w:before="120" w:after="120"/>
              <w:jc w:val="left"/>
              <w:rPr>
                <w:spacing w:val="-2"/>
                <w:lang w:val="fr-FR"/>
              </w:rPr>
            </w:pPr>
            <w:r w:rsidRPr="00DC4312">
              <w:rPr>
                <w:spacing w:val="-2"/>
                <w:lang w:val="fr-FR"/>
              </w:rPr>
              <w:t>Prier</w:t>
            </w:r>
            <w:r w:rsidRPr="00DC4312">
              <w:rPr>
                <w:b/>
                <w:bCs/>
                <w:spacing w:val="-2"/>
                <w:lang w:val="fr-FR"/>
              </w:rPr>
              <w:t xml:space="preserve"> </w:t>
            </w:r>
            <w:r w:rsidRPr="00DC4312">
              <w:rPr>
                <w:spacing w:val="-2"/>
                <w:lang w:val="fr-FR"/>
              </w:rPr>
              <w:t>instamment les partenaires bilatéraux et multilatéraux pour le développement ainsi que les partenaires pour le financement de l</w:t>
            </w:r>
            <w:r w:rsidR="002A0316" w:rsidRPr="00DC4312">
              <w:rPr>
                <w:spacing w:val="-2"/>
                <w:lang w:val="fr-FR"/>
              </w:rPr>
              <w:t>’</w:t>
            </w:r>
            <w:r w:rsidRPr="00DC4312">
              <w:rPr>
                <w:spacing w:val="-2"/>
                <w:lang w:val="fr-FR"/>
              </w:rPr>
              <w:t>action climatique d</w:t>
            </w:r>
            <w:r w:rsidR="002A0316" w:rsidRPr="00DC4312">
              <w:rPr>
                <w:spacing w:val="-2"/>
                <w:lang w:val="fr-FR"/>
              </w:rPr>
              <w:t>’</w:t>
            </w:r>
            <w:r w:rsidRPr="00DC4312">
              <w:rPr>
                <w:spacing w:val="-2"/>
                <w:lang w:val="fr-FR"/>
              </w:rPr>
              <w:t>envisager de financer l</w:t>
            </w:r>
            <w:r w:rsidR="002A0316" w:rsidRPr="00DC4312">
              <w:rPr>
                <w:spacing w:val="-2"/>
                <w:lang w:val="fr-FR"/>
              </w:rPr>
              <w:t>’</w:t>
            </w:r>
            <w:r w:rsidRPr="00DC4312">
              <w:rPr>
                <w:spacing w:val="-2"/>
                <w:lang w:val="fr-FR"/>
              </w:rPr>
              <w:t>initiative SOFF</w:t>
            </w:r>
            <w:r w:rsidR="00082031" w:rsidRPr="00DC4312">
              <w:rPr>
                <w:spacing w:val="-2"/>
                <w:lang w:val="fr-FR"/>
              </w:rPr>
              <w:t>.</w:t>
            </w:r>
          </w:p>
        </w:tc>
        <w:tc>
          <w:tcPr>
            <w:tcW w:w="1643" w:type="pct"/>
          </w:tcPr>
          <w:p w14:paraId="7F566F2B" w14:textId="6C0419E3" w:rsidR="007B705F" w:rsidRPr="00DC4312" w:rsidRDefault="00CB0C2B" w:rsidP="006A25CD">
            <w:pPr>
              <w:pStyle w:val="WMOBodyText"/>
              <w:spacing w:before="120" w:after="120"/>
              <w:jc w:val="left"/>
              <w:rPr>
                <w:spacing w:val="-2"/>
                <w:lang w:val="fr-FR" w:eastAsia="en-US"/>
              </w:rPr>
            </w:pPr>
            <w:r w:rsidRPr="00DC4312">
              <w:rPr>
                <w:spacing w:val="-2"/>
                <w:lang w:val="fr-FR" w:eastAsia="en-US"/>
              </w:rPr>
              <w:t xml:space="preserve">En </w:t>
            </w:r>
            <w:r w:rsidR="007B705F" w:rsidRPr="00DC4312">
              <w:rPr>
                <w:spacing w:val="-2"/>
                <w:lang w:val="fr-FR" w:eastAsia="en-US"/>
              </w:rPr>
              <w:t>cours; 24 pays africains bénéficiaires du SOFF</w:t>
            </w:r>
            <w:r w:rsidRPr="00DC4312">
              <w:rPr>
                <w:spacing w:val="-2"/>
                <w:lang w:val="fr-FR" w:eastAsia="en-US"/>
              </w:rPr>
              <w:t>.</w:t>
            </w:r>
          </w:p>
        </w:tc>
      </w:tr>
      <w:tr w:rsidR="007B705F" w:rsidRPr="00DC4312" w14:paraId="1A869047" w14:textId="77777777" w:rsidTr="006A25CD">
        <w:tc>
          <w:tcPr>
            <w:tcW w:w="3357" w:type="pct"/>
          </w:tcPr>
          <w:p w14:paraId="6D68A020" w14:textId="5039B94B" w:rsidR="007B705F" w:rsidRPr="00DC4312" w:rsidRDefault="007B705F" w:rsidP="006A25CD">
            <w:pPr>
              <w:pStyle w:val="WMOBodyText"/>
              <w:spacing w:before="120" w:after="120"/>
              <w:jc w:val="left"/>
              <w:rPr>
                <w:spacing w:val="-2"/>
                <w:lang w:val="fr-FR"/>
              </w:rPr>
            </w:pPr>
            <w:r w:rsidRPr="00DC4312">
              <w:rPr>
                <w:spacing w:val="-2"/>
                <w:lang w:val="fr-FR"/>
              </w:rPr>
              <w:t>Inviter</w:t>
            </w:r>
            <w:r w:rsidRPr="00DC4312">
              <w:rPr>
                <w:b/>
                <w:bCs/>
                <w:spacing w:val="-2"/>
                <w:lang w:val="fr-FR"/>
              </w:rPr>
              <w:t xml:space="preserve"> </w:t>
            </w:r>
            <w:r w:rsidRPr="00DC4312">
              <w:rPr>
                <w:spacing w:val="-2"/>
                <w:lang w:val="fr-FR"/>
              </w:rPr>
              <w:t xml:space="preserve">la </w:t>
            </w:r>
            <w:r w:rsidR="0013063A" w:rsidRPr="00DC4312">
              <w:rPr>
                <w:spacing w:val="-2"/>
                <w:lang w:val="fr-FR"/>
              </w:rPr>
              <w:t>Commission de l</w:t>
            </w:r>
            <w:r w:rsidR="002A0316" w:rsidRPr="00DC4312">
              <w:rPr>
                <w:spacing w:val="-2"/>
                <w:lang w:val="fr-FR"/>
              </w:rPr>
              <w:t>’</w:t>
            </w:r>
            <w:r w:rsidR="0013063A" w:rsidRPr="00DC4312">
              <w:rPr>
                <w:spacing w:val="-2"/>
                <w:lang w:val="fr-FR"/>
              </w:rPr>
              <w:t xml:space="preserve">UA </w:t>
            </w:r>
            <w:r w:rsidRPr="00DC4312">
              <w:rPr>
                <w:spacing w:val="-2"/>
                <w:lang w:val="fr-FR"/>
              </w:rPr>
              <w:t>et les communautés économiques régionales à favoriser la mise en œuvre de la Convention de Minamata sur le mercure</w:t>
            </w:r>
            <w:r w:rsidR="00082031" w:rsidRPr="00DC4312">
              <w:rPr>
                <w:spacing w:val="-2"/>
                <w:lang w:val="fr-FR"/>
              </w:rPr>
              <w:t>.</w:t>
            </w:r>
          </w:p>
        </w:tc>
        <w:tc>
          <w:tcPr>
            <w:tcW w:w="1643" w:type="pct"/>
          </w:tcPr>
          <w:p w14:paraId="61D3EF0C"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2A56F00D" w14:textId="77777777" w:rsidTr="006A25CD">
        <w:tc>
          <w:tcPr>
            <w:tcW w:w="3357" w:type="pct"/>
          </w:tcPr>
          <w:p w14:paraId="3759C35E" w14:textId="58AAE43D" w:rsidR="007B705F" w:rsidRPr="00DC4312" w:rsidRDefault="007B705F" w:rsidP="006A25CD">
            <w:pPr>
              <w:pStyle w:val="WMOBodyText"/>
              <w:spacing w:before="120" w:after="120"/>
              <w:jc w:val="left"/>
              <w:rPr>
                <w:spacing w:val="-2"/>
                <w:lang w:val="fr-FR"/>
              </w:rPr>
            </w:pPr>
            <w:r w:rsidRPr="00DC4312">
              <w:rPr>
                <w:spacing w:val="-2"/>
                <w:lang w:val="fr-FR"/>
              </w:rPr>
              <w:t>Prier</w:t>
            </w:r>
            <w:r w:rsidRPr="00DC4312">
              <w:rPr>
                <w:b/>
                <w:bCs/>
                <w:spacing w:val="-2"/>
                <w:lang w:val="fr-FR"/>
              </w:rPr>
              <w:t xml:space="preserve"> </w:t>
            </w:r>
            <w:r w:rsidRPr="00DC4312">
              <w:rPr>
                <w:spacing w:val="-2"/>
                <w:lang w:val="fr-FR"/>
              </w:rPr>
              <w:t xml:space="preserve">la </w:t>
            </w:r>
            <w:r w:rsidR="0013063A" w:rsidRPr="00DC4312">
              <w:rPr>
                <w:spacing w:val="-2"/>
                <w:lang w:val="fr-FR"/>
              </w:rPr>
              <w:t>Commission de l</w:t>
            </w:r>
            <w:r w:rsidR="002A0316" w:rsidRPr="00DC4312">
              <w:rPr>
                <w:spacing w:val="-2"/>
                <w:lang w:val="fr-FR"/>
              </w:rPr>
              <w:t>’</w:t>
            </w:r>
            <w:r w:rsidR="0013063A" w:rsidRPr="00DC4312">
              <w:rPr>
                <w:spacing w:val="-2"/>
                <w:lang w:val="fr-FR"/>
              </w:rPr>
              <w:t xml:space="preserve">UA </w:t>
            </w:r>
            <w:r w:rsidRPr="00DC4312">
              <w:rPr>
                <w:spacing w:val="-2"/>
                <w:lang w:val="fr-FR"/>
              </w:rPr>
              <w:t xml:space="preserve">et les </w:t>
            </w:r>
            <w:r w:rsidR="00A509E7" w:rsidRPr="00DC4312">
              <w:rPr>
                <w:spacing w:val="-2"/>
                <w:lang w:val="fr-FR"/>
              </w:rPr>
              <w:t xml:space="preserve">communautés économiques régionales </w:t>
            </w:r>
            <w:r w:rsidRPr="00DC4312">
              <w:rPr>
                <w:spacing w:val="-2"/>
                <w:lang w:val="fr-FR"/>
              </w:rPr>
              <w:t>de continuer à fournir un soutien politique et de mobiliser des ressources pour concrétiser l</w:t>
            </w:r>
            <w:r w:rsidR="002A0316" w:rsidRPr="00DC4312">
              <w:rPr>
                <w:spacing w:val="-2"/>
                <w:lang w:val="fr-FR"/>
              </w:rPr>
              <w:t>’</w:t>
            </w:r>
            <w:r w:rsidRPr="00DC4312">
              <w:rPr>
                <w:spacing w:val="-2"/>
                <w:lang w:val="fr-FR"/>
              </w:rPr>
              <w:t>AMSAF et assurer une transition en douceur vers les MTG, afin que les SMHN puissent continuer à exploiter les observations satellitaires pour offrir des services opérationnels, des alertes précoces et des produits africains adaptés, conformément à la Déclaration d</w:t>
            </w:r>
            <w:r w:rsidR="002A0316" w:rsidRPr="00DC4312">
              <w:rPr>
                <w:spacing w:val="-2"/>
                <w:lang w:val="fr-FR"/>
              </w:rPr>
              <w:t>’</w:t>
            </w:r>
            <w:r w:rsidRPr="00DC4312">
              <w:rPr>
                <w:spacing w:val="-2"/>
                <w:lang w:val="fr-FR"/>
              </w:rPr>
              <w:t>Abidjan de 2018 sur les satellites météorologiques de nouvelle génération</w:t>
            </w:r>
            <w:r w:rsidR="002F377C" w:rsidRPr="00DC4312">
              <w:rPr>
                <w:spacing w:val="-2"/>
                <w:lang w:val="fr-FR"/>
              </w:rPr>
              <w:t>.</w:t>
            </w:r>
          </w:p>
        </w:tc>
        <w:tc>
          <w:tcPr>
            <w:tcW w:w="1643" w:type="pct"/>
          </w:tcPr>
          <w:p w14:paraId="09A8C33F" w14:textId="01302A9A" w:rsidR="007B705F" w:rsidRPr="00DC4312" w:rsidRDefault="007B705F" w:rsidP="006A25CD">
            <w:pPr>
              <w:pStyle w:val="WMOBodyText"/>
              <w:spacing w:before="120" w:after="120"/>
              <w:jc w:val="left"/>
              <w:rPr>
                <w:spacing w:val="-2"/>
                <w:lang w:val="fr-FR" w:eastAsia="en-US"/>
              </w:rPr>
            </w:pPr>
            <w:r w:rsidRPr="00DC4312">
              <w:rPr>
                <w:spacing w:val="-2"/>
                <w:lang w:val="fr-FR" w:eastAsia="en-US"/>
              </w:rPr>
              <w:t xml:space="preserve">La </w:t>
            </w:r>
            <w:r w:rsidR="008B2718" w:rsidRPr="00DC4312">
              <w:rPr>
                <w:spacing w:val="-2"/>
                <w:lang w:val="fr-FR"/>
              </w:rPr>
              <w:t>Commission de l</w:t>
            </w:r>
            <w:r w:rsidR="002A0316" w:rsidRPr="00DC4312">
              <w:rPr>
                <w:spacing w:val="-2"/>
                <w:lang w:val="fr-FR"/>
              </w:rPr>
              <w:t>’</w:t>
            </w:r>
            <w:r w:rsidR="008B2718" w:rsidRPr="00DC4312">
              <w:rPr>
                <w:spacing w:val="-2"/>
                <w:lang w:val="fr-FR"/>
              </w:rPr>
              <w:t xml:space="preserve">UA </w:t>
            </w:r>
            <w:r w:rsidRPr="00DC4312">
              <w:rPr>
                <w:spacing w:val="-2"/>
                <w:lang w:val="fr-FR" w:eastAsia="en-US"/>
              </w:rPr>
              <w:t xml:space="preserve">a acquis des satellites PUMA compatibles avec les MTG dans le cadre du programme ClimSA. La note </w:t>
            </w:r>
            <w:r w:rsidR="00C86D03" w:rsidRPr="00DC4312">
              <w:rPr>
                <w:spacing w:val="-2"/>
                <w:lang w:val="fr-FR" w:eastAsia="en-US"/>
              </w:rPr>
              <w:t>de synthèse</w:t>
            </w:r>
            <w:r w:rsidRPr="00DC4312">
              <w:rPr>
                <w:spacing w:val="-2"/>
                <w:lang w:val="fr-FR" w:eastAsia="en-US"/>
              </w:rPr>
              <w:t xml:space="preserve"> élaborée par le </w:t>
            </w:r>
            <w:r w:rsidR="008B2718" w:rsidRPr="00DC4312">
              <w:rPr>
                <w:spacing w:val="-2"/>
                <w:lang w:val="fr-FR" w:eastAsia="en-US"/>
              </w:rPr>
              <w:t>G</w:t>
            </w:r>
            <w:r w:rsidRPr="00DC4312">
              <w:rPr>
                <w:spacing w:val="-2"/>
                <w:lang w:val="fr-FR" w:eastAsia="en-US"/>
              </w:rPr>
              <w:t xml:space="preserve">roupe de travail conjoint </w:t>
            </w:r>
            <w:r w:rsidR="004628F2" w:rsidRPr="00DC4312">
              <w:rPr>
                <w:spacing w:val="-2"/>
                <w:lang w:val="fr-FR" w:eastAsia="en-US"/>
              </w:rPr>
              <w:t>sur</w:t>
            </w:r>
            <w:r w:rsidRPr="00DC4312">
              <w:rPr>
                <w:spacing w:val="-2"/>
                <w:lang w:val="fr-FR" w:eastAsia="en-US"/>
              </w:rPr>
              <w:t xml:space="preserve"> la Déclaration d</w:t>
            </w:r>
            <w:r w:rsidR="002A0316" w:rsidRPr="00DC4312">
              <w:rPr>
                <w:spacing w:val="-2"/>
                <w:lang w:val="fr-FR" w:eastAsia="en-US"/>
              </w:rPr>
              <w:t>’</w:t>
            </w:r>
            <w:r w:rsidRPr="00DC4312">
              <w:rPr>
                <w:spacing w:val="-2"/>
                <w:lang w:val="fr-FR" w:eastAsia="en-US"/>
              </w:rPr>
              <w:t>Abidjan est en voie d</w:t>
            </w:r>
            <w:r w:rsidR="002A0316" w:rsidRPr="00DC4312">
              <w:rPr>
                <w:spacing w:val="-2"/>
                <w:lang w:val="fr-FR" w:eastAsia="en-US"/>
              </w:rPr>
              <w:t>’</w:t>
            </w:r>
            <w:r w:rsidRPr="00DC4312">
              <w:rPr>
                <w:spacing w:val="-2"/>
                <w:lang w:val="fr-FR" w:eastAsia="en-US"/>
              </w:rPr>
              <w:t>être reformulée afin de mettre l</w:t>
            </w:r>
            <w:r w:rsidR="002A0316" w:rsidRPr="00DC4312">
              <w:rPr>
                <w:spacing w:val="-2"/>
                <w:lang w:val="fr-FR" w:eastAsia="en-US"/>
              </w:rPr>
              <w:t>’</w:t>
            </w:r>
            <w:r w:rsidRPr="00DC4312">
              <w:rPr>
                <w:spacing w:val="-2"/>
                <w:lang w:val="fr-FR" w:eastAsia="en-US"/>
              </w:rPr>
              <w:t>accent sur l</w:t>
            </w:r>
            <w:r w:rsidR="002A0316" w:rsidRPr="00DC4312">
              <w:rPr>
                <w:spacing w:val="-2"/>
                <w:lang w:val="fr-FR" w:eastAsia="en-US"/>
              </w:rPr>
              <w:t>’</w:t>
            </w:r>
            <w:r w:rsidRPr="00DC4312">
              <w:rPr>
                <w:spacing w:val="-2"/>
                <w:lang w:val="fr-FR" w:eastAsia="en-US"/>
              </w:rPr>
              <w:t>Initiative EW4All et la prévision immédiate</w:t>
            </w:r>
            <w:r w:rsidR="00CB0C2B" w:rsidRPr="00DC4312">
              <w:rPr>
                <w:spacing w:val="-2"/>
                <w:lang w:val="fr-FR" w:eastAsia="en-US"/>
              </w:rPr>
              <w:t>.</w:t>
            </w:r>
          </w:p>
        </w:tc>
      </w:tr>
      <w:tr w:rsidR="007B705F" w:rsidRPr="00DC4312" w14:paraId="35E47DCD" w14:textId="77777777" w:rsidTr="006A25CD">
        <w:tc>
          <w:tcPr>
            <w:tcW w:w="3357" w:type="pct"/>
          </w:tcPr>
          <w:p w14:paraId="6443E3FC" w14:textId="4E0F17E0" w:rsidR="007B705F" w:rsidRPr="00DC4312" w:rsidRDefault="007B705F" w:rsidP="006A25CD">
            <w:pPr>
              <w:pStyle w:val="WMOBodyText"/>
              <w:spacing w:before="120" w:after="120"/>
              <w:jc w:val="left"/>
              <w:rPr>
                <w:spacing w:val="-2"/>
                <w:lang w:val="fr-FR"/>
              </w:rPr>
            </w:pPr>
            <w:r w:rsidRPr="00DC4312">
              <w:rPr>
                <w:spacing w:val="-2"/>
                <w:lang w:val="fr-FR"/>
              </w:rPr>
              <w:t>Demander</w:t>
            </w:r>
            <w:r w:rsidRPr="00DC4312">
              <w:rPr>
                <w:b/>
                <w:bCs/>
                <w:spacing w:val="-2"/>
                <w:lang w:val="fr-FR"/>
              </w:rPr>
              <w:t xml:space="preserve"> </w:t>
            </w:r>
            <w:r w:rsidRPr="00DC4312">
              <w:rPr>
                <w:spacing w:val="-2"/>
                <w:lang w:val="fr-FR"/>
              </w:rPr>
              <w:t>au président de l</w:t>
            </w:r>
            <w:r w:rsidR="002A0316" w:rsidRPr="00DC4312">
              <w:rPr>
                <w:spacing w:val="-2"/>
                <w:lang w:val="fr-FR"/>
              </w:rPr>
              <w:t>’</w:t>
            </w:r>
            <w:r w:rsidRPr="00DC4312">
              <w:rPr>
                <w:spacing w:val="-2"/>
                <w:lang w:val="fr-FR"/>
              </w:rPr>
              <w:t xml:space="preserve">AMCOMET, en collaboration avec la </w:t>
            </w:r>
            <w:r w:rsidR="008B2718" w:rsidRPr="00DC4312">
              <w:rPr>
                <w:spacing w:val="-2"/>
                <w:lang w:val="fr-FR"/>
              </w:rPr>
              <w:t>Commission de l</w:t>
            </w:r>
            <w:r w:rsidR="002A0316" w:rsidRPr="00DC4312">
              <w:rPr>
                <w:spacing w:val="-2"/>
                <w:lang w:val="fr-FR"/>
              </w:rPr>
              <w:t>’</w:t>
            </w:r>
            <w:r w:rsidR="008B2718" w:rsidRPr="00DC4312">
              <w:rPr>
                <w:spacing w:val="-2"/>
                <w:lang w:val="fr-FR"/>
              </w:rPr>
              <w:t>UA</w:t>
            </w:r>
            <w:r w:rsidRPr="00DC4312">
              <w:rPr>
                <w:spacing w:val="-2"/>
                <w:lang w:val="fr-FR"/>
              </w:rPr>
              <w:t>, de porter la présente déclaration à l</w:t>
            </w:r>
            <w:r w:rsidR="002A0316" w:rsidRPr="00DC4312">
              <w:rPr>
                <w:spacing w:val="-2"/>
                <w:lang w:val="fr-FR"/>
              </w:rPr>
              <w:t>’</w:t>
            </w:r>
            <w:r w:rsidRPr="00DC4312">
              <w:rPr>
                <w:spacing w:val="-2"/>
                <w:lang w:val="fr-FR"/>
              </w:rPr>
              <w:t xml:space="preserve">attention des participants de la quatrième </w:t>
            </w:r>
            <w:r w:rsidR="008B2718" w:rsidRPr="00DC4312">
              <w:rPr>
                <w:spacing w:val="-2"/>
                <w:lang w:val="fr-FR"/>
              </w:rPr>
              <w:t>réunion</w:t>
            </w:r>
            <w:r w:rsidRPr="00DC4312">
              <w:rPr>
                <w:spacing w:val="-2"/>
                <w:lang w:val="fr-FR"/>
              </w:rPr>
              <w:t xml:space="preserve"> du STC-ARDWE, et de faciliter son approbation et sa mise en œuvre</w:t>
            </w:r>
            <w:r w:rsidR="002F377C" w:rsidRPr="00DC4312">
              <w:rPr>
                <w:spacing w:val="-2"/>
                <w:lang w:val="fr-FR"/>
              </w:rPr>
              <w:t>.</w:t>
            </w:r>
          </w:p>
        </w:tc>
        <w:tc>
          <w:tcPr>
            <w:tcW w:w="1643" w:type="pct"/>
          </w:tcPr>
          <w:p w14:paraId="1B8E1C68" w14:textId="6CB42121" w:rsidR="007B705F" w:rsidRPr="00DC4312" w:rsidRDefault="007B705F" w:rsidP="006A25CD">
            <w:pPr>
              <w:pStyle w:val="WMOBodyText"/>
              <w:spacing w:before="120" w:after="120"/>
              <w:jc w:val="left"/>
              <w:rPr>
                <w:spacing w:val="-2"/>
                <w:lang w:val="fr-FR" w:eastAsia="en-US"/>
              </w:rPr>
            </w:pPr>
            <w:r w:rsidRPr="00DC4312">
              <w:rPr>
                <w:spacing w:val="-2"/>
                <w:lang w:val="fr-FR" w:eastAsia="en-US"/>
              </w:rPr>
              <w:t xml:space="preserve">Présentée et approuvée à la quatrième </w:t>
            </w:r>
            <w:r w:rsidR="008B2718" w:rsidRPr="00DC4312">
              <w:rPr>
                <w:spacing w:val="-2"/>
                <w:lang w:val="fr-FR" w:eastAsia="en-US"/>
              </w:rPr>
              <w:t>réunion</w:t>
            </w:r>
            <w:r w:rsidRPr="00DC4312">
              <w:rPr>
                <w:spacing w:val="-2"/>
                <w:lang w:val="fr-FR" w:eastAsia="en-US"/>
              </w:rPr>
              <w:t xml:space="preserve"> du STC-ARDWE (STC-4). Mise en œuvre en cours</w:t>
            </w:r>
            <w:r w:rsidR="00CB0C2B" w:rsidRPr="00DC4312">
              <w:rPr>
                <w:spacing w:val="-2"/>
                <w:lang w:val="fr-FR" w:eastAsia="en-US"/>
              </w:rPr>
              <w:t>.</w:t>
            </w:r>
          </w:p>
        </w:tc>
      </w:tr>
      <w:tr w:rsidR="007B705F" w:rsidRPr="00DC4312" w14:paraId="325F7F3B" w14:textId="77777777" w:rsidTr="006A25CD">
        <w:tc>
          <w:tcPr>
            <w:tcW w:w="5000" w:type="pct"/>
            <w:gridSpan w:val="2"/>
            <w:shd w:val="clear" w:color="auto" w:fill="F2F2F2" w:themeFill="background1" w:themeFillShade="F2"/>
          </w:tcPr>
          <w:p w14:paraId="19BAE7E8" w14:textId="562B3562" w:rsidR="007B705F" w:rsidRPr="00DC4312" w:rsidRDefault="007B705F" w:rsidP="006A25CD">
            <w:pPr>
              <w:pStyle w:val="WMOBodyText"/>
              <w:spacing w:before="120" w:after="120"/>
              <w:jc w:val="left"/>
              <w:rPr>
                <w:spacing w:val="-2"/>
                <w:lang w:val="fr-FR" w:eastAsia="en-US"/>
              </w:rPr>
            </w:pPr>
            <w:r w:rsidRPr="00DC4312">
              <w:rPr>
                <w:b/>
                <w:bCs/>
                <w:spacing w:val="-2"/>
                <w:lang w:val="fr-FR"/>
              </w:rPr>
              <w:t xml:space="preserve">Éléments de la </w:t>
            </w:r>
            <w:hyperlink r:id="rId27" w:history="1">
              <w:r w:rsidRPr="00DC4312">
                <w:rPr>
                  <w:rStyle w:val="Hyperlink"/>
                  <w:b/>
                  <w:bCs/>
                  <w:spacing w:val="-2"/>
                  <w:lang w:val="fr-FR"/>
                </w:rPr>
                <w:t>Déclaration du Caire</w:t>
              </w:r>
            </w:hyperlink>
            <w:r w:rsidRPr="00DC4312">
              <w:rPr>
                <w:rStyle w:val="Hyperlink"/>
                <w:b/>
                <w:bCs/>
                <w:spacing w:val="-2"/>
                <w:lang w:val="fr-FR"/>
              </w:rPr>
              <w:t xml:space="preserve"> </w:t>
            </w:r>
            <w:r w:rsidRPr="00DC4312">
              <w:rPr>
                <w:b/>
                <w:bCs/>
                <w:spacing w:val="-2"/>
                <w:lang w:val="fr-FR"/>
              </w:rPr>
              <w:t>non inclus dans les décisions de l</w:t>
            </w:r>
            <w:r w:rsidR="002A0316" w:rsidRPr="00DC4312">
              <w:rPr>
                <w:b/>
                <w:bCs/>
                <w:spacing w:val="-2"/>
                <w:lang w:val="fr-FR"/>
              </w:rPr>
              <w:t>’</w:t>
            </w:r>
            <w:r w:rsidRPr="00DC4312">
              <w:rPr>
                <w:b/>
                <w:bCs/>
                <w:spacing w:val="-2"/>
                <w:lang w:val="fr-FR"/>
              </w:rPr>
              <w:t>AMCOMET-5 ou du Bureau 6 de l</w:t>
            </w:r>
            <w:r w:rsidR="002A0316" w:rsidRPr="00DC4312">
              <w:rPr>
                <w:b/>
                <w:bCs/>
                <w:spacing w:val="-2"/>
                <w:lang w:val="fr-FR"/>
              </w:rPr>
              <w:t>’</w:t>
            </w:r>
            <w:r w:rsidRPr="00DC4312">
              <w:rPr>
                <w:b/>
                <w:bCs/>
                <w:spacing w:val="-2"/>
                <w:lang w:val="fr-FR"/>
              </w:rPr>
              <w:t>AMCOMET</w:t>
            </w:r>
          </w:p>
        </w:tc>
      </w:tr>
      <w:tr w:rsidR="007B705F" w:rsidRPr="00DC4312" w14:paraId="3A5EC671" w14:textId="77777777" w:rsidTr="006A25CD">
        <w:tc>
          <w:tcPr>
            <w:tcW w:w="3357" w:type="pct"/>
          </w:tcPr>
          <w:p w14:paraId="14A0CD02" w14:textId="758027E8" w:rsidR="007B705F" w:rsidRPr="00DC4312" w:rsidRDefault="007B705F" w:rsidP="006A25CD">
            <w:pPr>
              <w:pStyle w:val="WMOBodyText"/>
              <w:spacing w:before="120" w:after="120"/>
              <w:jc w:val="left"/>
              <w:rPr>
                <w:spacing w:val="-2"/>
                <w:lang w:val="fr-FR"/>
              </w:rPr>
            </w:pPr>
            <w:r w:rsidRPr="00DC4312">
              <w:rPr>
                <w:spacing w:val="-2"/>
                <w:lang w:val="fr-FR"/>
              </w:rPr>
              <w:t>Demander instamment aux Membres d</w:t>
            </w:r>
            <w:r w:rsidR="002A0316" w:rsidRPr="00DC4312">
              <w:rPr>
                <w:spacing w:val="-2"/>
                <w:lang w:val="fr-FR"/>
              </w:rPr>
              <w:t>’</w:t>
            </w:r>
            <w:r w:rsidRPr="00DC4312">
              <w:rPr>
                <w:spacing w:val="-2"/>
                <w:lang w:val="fr-FR"/>
              </w:rPr>
              <w:t>offrir des formations adéquates aux administrateurs en matière d</w:t>
            </w:r>
            <w:r w:rsidR="002A0316" w:rsidRPr="00DC4312">
              <w:rPr>
                <w:spacing w:val="-2"/>
                <w:lang w:val="fr-FR"/>
              </w:rPr>
              <w:t>’</w:t>
            </w:r>
            <w:r w:rsidRPr="00DC4312">
              <w:rPr>
                <w:spacing w:val="-2"/>
                <w:lang w:val="fr-FR"/>
              </w:rPr>
              <w:t>encadrement et de gestion afin d</w:t>
            </w:r>
            <w:r w:rsidR="002A0316" w:rsidRPr="00DC4312">
              <w:rPr>
                <w:spacing w:val="-2"/>
                <w:lang w:val="fr-FR"/>
              </w:rPr>
              <w:t>’</w:t>
            </w:r>
            <w:r w:rsidRPr="00DC4312">
              <w:rPr>
                <w:spacing w:val="-2"/>
                <w:lang w:val="fr-FR"/>
              </w:rPr>
              <w:t>améliorer les services fournis par les SMHN.</w:t>
            </w:r>
          </w:p>
        </w:tc>
        <w:tc>
          <w:tcPr>
            <w:tcW w:w="1643" w:type="pct"/>
          </w:tcPr>
          <w:p w14:paraId="77E57FA5"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30F887E3" w14:textId="77777777" w:rsidTr="006A25CD">
        <w:tc>
          <w:tcPr>
            <w:tcW w:w="3357" w:type="pct"/>
          </w:tcPr>
          <w:p w14:paraId="60EFAD4C" w14:textId="1F56359C" w:rsidR="007B705F" w:rsidRPr="00DC4312" w:rsidRDefault="007B705F" w:rsidP="006A25CD">
            <w:pPr>
              <w:pStyle w:val="WMOBodyText"/>
              <w:spacing w:before="120" w:after="120"/>
              <w:jc w:val="left"/>
              <w:rPr>
                <w:spacing w:val="-2"/>
                <w:lang w:val="fr-FR"/>
              </w:rPr>
            </w:pPr>
            <w:r w:rsidRPr="00DC4312">
              <w:rPr>
                <w:spacing w:val="-2"/>
                <w:lang w:val="fr-FR"/>
              </w:rPr>
              <w:t xml:space="preserve">Demander au </w:t>
            </w:r>
            <w:r w:rsidR="00DA621B" w:rsidRPr="00DC4312">
              <w:rPr>
                <w:spacing w:val="-2"/>
                <w:lang w:val="fr-FR"/>
              </w:rPr>
              <w:t>S</w:t>
            </w:r>
            <w:r w:rsidRPr="00DC4312">
              <w:rPr>
                <w:spacing w:val="-2"/>
                <w:lang w:val="fr-FR"/>
              </w:rPr>
              <w:t>ecrétariat de l</w:t>
            </w:r>
            <w:r w:rsidR="002A0316" w:rsidRPr="00DC4312">
              <w:rPr>
                <w:spacing w:val="-2"/>
                <w:lang w:val="fr-FR"/>
              </w:rPr>
              <w:t>’</w:t>
            </w:r>
            <w:r w:rsidRPr="00DC4312">
              <w:rPr>
                <w:spacing w:val="-2"/>
                <w:lang w:val="fr-FR"/>
              </w:rPr>
              <w:t xml:space="preserve">AMCOMET, en collaboration avec la </w:t>
            </w:r>
            <w:r w:rsidR="00DA621B" w:rsidRPr="00DC4312">
              <w:rPr>
                <w:spacing w:val="-2"/>
                <w:lang w:val="fr-FR"/>
              </w:rPr>
              <w:t>Commission de l</w:t>
            </w:r>
            <w:r w:rsidR="002A0316" w:rsidRPr="00DC4312">
              <w:rPr>
                <w:spacing w:val="-2"/>
                <w:lang w:val="fr-FR"/>
              </w:rPr>
              <w:t>’</w:t>
            </w:r>
            <w:r w:rsidR="00DA621B" w:rsidRPr="00DC4312">
              <w:rPr>
                <w:spacing w:val="-2"/>
                <w:lang w:val="fr-FR"/>
              </w:rPr>
              <w:t>UA</w:t>
            </w:r>
            <w:r w:rsidRPr="00DC4312">
              <w:rPr>
                <w:spacing w:val="-2"/>
                <w:lang w:val="fr-FR"/>
              </w:rPr>
              <w:t>, de convoquer une conférence sur l</w:t>
            </w:r>
            <w:r w:rsidR="002A0316" w:rsidRPr="00DC4312">
              <w:rPr>
                <w:spacing w:val="-2"/>
                <w:lang w:val="fr-FR"/>
              </w:rPr>
              <w:t>’</w:t>
            </w:r>
            <w:r w:rsidR="00DA621B" w:rsidRPr="00DC4312">
              <w:rPr>
                <w:spacing w:val="-2"/>
                <w:lang w:val="fr-FR"/>
              </w:rPr>
              <w:t xml:space="preserve">encadrement </w:t>
            </w:r>
            <w:r w:rsidRPr="00DC4312">
              <w:rPr>
                <w:spacing w:val="-2"/>
                <w:lang w:val="fr-FR"/>
              </w:rPr>
              <w:t>et la gestion, afin de renforcer les compétences des SMHN établis en Afrique. Certains Membres, tels que l</w:t>
            </w:r>
            <w:r w:rsidR="002A0316" w:rsidRPr="00DC4312">
              <w:rPr>
                <w:spacing w:val="-2"/>
                <w:lang w:val="fr-FR"/>
              </w:rPr>
              <w:t>’</w:t>
            </w:r>
            <w:r w:rsidRPr="00DC4312">
              <w:rPr>
                <w:spacing w:val="-2"/>
                <w:lang w:val="fr-FR"/>
              </w:rPr>
              <w:t>Afrique du Sud et l</w:t>
            </w:r>
            <w:r w:rsidR="002A0316" w:rsidRPr="00DC4312">
              <w:rPr>
                <w:spacing w:val="-2"/>
                <w:lang w:val="fr-FR"/>
              </w:rPr>
              <w:t>’</w:t>
            </w:r>
            <w:r w:rsidRPr="00DC4312">
              <w:rPr>
                <w:spacing w:val="-2"/>
                <w:lang w:val="fr-FR"/>
              </w:rPr>
              <w:t>Égypte, se sont déclarés prêts à accueillir l</w:t>
            </w:r>
            <w:r w:rsidR="002A0316" w:rsidRPr="00DC4312">
              <w:rPr>
                <w:spacing w:val="-2"/>
                <w:lang w:val="fr-FR"/>
              </w:rPr>
              <w:t>’</w:t>
            </w:r>
            <w:r w:rsidRPr="00DC4312">
              <w:rPr>
                <w:spacing w:val="-2"/>
                <w:lang w:val="fr-FR"/>
              </w:rPr>
              <w:t>événement.</w:t>
            </w:r>
          </w:p>
        </w:tc>
        <w:tc>
          <w:tcPr>
            <w:tcW w:w="1643" w:type="pct"/>
          </w:tcPr>
          <w:p w14:paraId="65D82B0D" w14:textId="02B6A2F9" w:rsidR="007B705F" w:rsidRPr="00DC4312" w:rsidRDefault="007B705F" w:rsidP="006A25CD">
            <w:pPr>
              <w:pStyle w:val="WMOBodyText"/>
              <w:spacing w:before="120" w:after="120"/>
              <w:jc w:val="left"/>
              <w:rPr>
                <w:spacing w:val="-2"/>
                <w:lang w:val="fr-FR" w:eastAsia="en-US"/>
              </w:rPr>
            </w:pPr>
            <w:r w:rsidRPr="00DC4312">
              <w:rPr>
                <w:spacing w:val="-2"/>
                <w:lang w:val="fr-FR" w:eastAsia="en-US"/>
              </w:rPr>
              <w:t>L</w:t>
            </w:r>
            <w:r w:rsidR="002A0316" w:rsidRPr="00DC4312">
              <w:rPr>
                <w:spacing w:val="-2"/>
                <w:lang w:val="fr-FR" w:eastAsia="en-US"/>
              </w:rPr>
              <w:t>’</w:t>
            </w:r>
            <w:r w:rsidRPr="00DC4312">
              <w:rPr>
                <w:spacing w:val="-2"/>
                <w:lang w:val="fr-FR" w:eastAsia="en-US"/>
              </w:rPr>
              <w:t>OMM a organisé un atelier de formation en 2019 et en 2023 en Afrique du Sud</w:t>
            </w:r>
            <w:r w:rsidR="00CB0C2B" w:rsidRPr="00DC4312">
              <w:rPr>
                <w:spacing w:val="-2"/>
                <w:lang w:val="fr-FR" w:eastAsia="en-US"/>
              </w:rPr>
              <w:t>.</w:t>
            </w:r>
          </w:p>
        </w:tc>
      </w:tr>
      <w:tr w:rsidR="007B705F" w:rsidRPr="00DC4312" w14:paraId="256E420F" w14:textId="77777777" w:rsidTr="006A25CD">
        <w:tc>
          <w:tcPr>
            <w:tcW w:w="3357" w:type="pct"/>
          </w:tcPr>
          <w:p w14:paraId="4981D419" w14:textId="7C8DEE47" w:rsidR="007B705F" w:rsidRPr="00DC4312" w:rsidRDefault="007B705F" w:rsidP="006A25CD">
            <w:pPr>
              <w:pStyle w:val="WMOBodyText"/>
              <w:spacing w:before="120" w:after="120"/>
              <w:jc w:val="left"/>
              <w:rPr>
                <w:spacing w:val="-2"/>
                <w:lang w:val="fr-FR"/>
              </w:rPr>
            </w:pPr>
            <w:r w:rsidRPr="00DC4312">
              <w:rPr>
                <w:spacing w:val="-2"/>
                <w:lang w:val="fr-FR"/>
              </w:rPr>
              <w:t>S</w:t>
            </w:r>
            <w:r w:rsidR="002A0316" w:rsidRPr="00DC4312">
              <w:rPr>
                <w:spacing w:val="-2"/>
                <w:lang w:val="fr-FR"/>
              </w:rPr>
              <w:t>’</w:t>
            </w:r>
            <w:r w:rsidRPr="00DC4312">
              <w:rPr>
                <w:spacing w:val="-2"/>
                <w:lang w:val="fr-FR"/>
              </w:rPr>
              <w:t>engager à participer aux échanges internationaux des données d</w:t>
            </w:r>
            <w:r w:rsidR="002A0316" w:rsidRPr="00DC4312">
              <w:rPr>
                <w:spacing w:val="-2"/>
                <w:lang w:val="fr-FR"/>
              </w:rPr>
              <w:t>’</w:t>
            </w:r>
            <w:r w:rsidRPr="00DC4312">
              <w:rPr>
                <w:spacing w:val="-2"/>
                <w:lang w:val="fr-FR"/>
              </w:rPr>
              <w:t>observation nécessaires à la création de produits météorologiques et climatologiques pour l</w:t>
            </w:r>
            <w:r w:rsidR="002A0316" w:rsidRPr="00DC4312">
              <w:rPr>
                <w:spacing w:val="-2"/>
                <w:lang w:val="fr-FR"/>
              </w:rPr>
              <w:t>’</w:t>
            </w:r>
            <w:r w:rsidRPr="00DC4312">
              <w:rPr>
                <w:spacing w:val="-2"/>
                <w:lang w:val="fr-FR"/>
              </w:rPr>
              <w:t>Afrique et la communauté mondiale de l</w:t>
            </w:r>
            <w:r w:rsidR="002A0316" w:rsidRPr="00DC4312">
              <w:rPr>
                <w:spacing w:val="-2"/>
                <w:lang w:val="fr-FR"/>
              </w:rPr>
              <w:t>’</w:t>
            </w:r>
            <w:r w:rsidRPr="00DC4312">
              <w:rPr>
                <w:spacing w:val="-2"/>
                <w:lang w:val="fr-FR"/>
              </w:rPr>
              <w:t>OMM</w:t>
            </w:r>
            <w:r w:rsidR="002F377C" w:rsidRPr="00DC4312">
              <w:rPr>
                <w:spacing w:val="-2"/>
                <w:lang w:val="fr-FR"/>
              </w:rPr>
              <w:t>.</w:t>
            </w:r>
          </w:p>
        </w:tc>
        <w:tc>
          <w:tcPr>
            <w:tcW w:w="1643" w:type="pct"/>
          </w:tcPr>
          <w:p w14:paraId="14B2AB9C" w14:textId="1F318E7A"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 (Politique unifiée de l</w:t>
            </w:r>
            <w:r w:rsidR="002A0316" w:rsidRPr="00DC4312">
              <w:rPr>
                <w:spacing w:val="-2"/>
                <w:lang w:val="fr-FR" w:eastAsia="en-US"/>
              </w:rPr>
              <w:t>’</w:t>
            </w:r>
            <w:r w:rsidRPr="00DC4312">
              <w:rPr>
                <w:spacing w:val="-2"/>
                <w:lang w:val="fr-FR" w:eastAsia="en-US"/>
              </w:rPr>
              <w:t xml:space="preserve">OMM </w:t>
            </w:r>
            <w:r w:rsidR="008F30A9" w:rsidRPr="00DC4312">
              <w:rPr>
                <w:spacing w:val="-2"/>
                <w:lang w:val="fr-FR" w:eastAsia="en-US"/>
              </w:rPr>
              <w:t>pour l</w:t>
            </w:r>
            <w:r w:rsidR="002A0316" w:rsidRPr="00DC4312">
              <w:rPr>
                <w:spacing w:val="-2"/>
                <w:lang w:val="fr-FR" w:eastAsia="en-US"/>
              </w:rPr>
              <w:t>’</w:t>
            </w:r>
            <w:r w:rsidR="008F30A9" w:rsidRPr="00DC4312">
              <w:rPr>
                <w:spacing w:val="-2"/>
                <w:lang w:val="fr-FR" w:eastAsia="en-US"/>
              </w:rPr>
              <w:t xml:space="preserve">échange de </w:t>
            </w:r>
            <w:r w:rsidRPr="00DC4312">
              <w:rPr>
                <w:spacing w:val="-2"/>
                <w:lang w:val="fr-FR" w:eastAsia="en-US"/>
              </w:rPr>
              <w:t>données)</w:t>
            </w:r>
            <w:r w:rsidR="00CB0C2B" w:rsidRPr="00DC4312">
              <w:rPr>
                <w:spacing w:val="-2"/>
                <w:lang w:val="fr-FR" w:eastAsia="en-US"/>
              </w:rPr>
              <w:t>.</w:t>
            </w:r>
          </w:p>
        </w:tc>
      </w:tr>
      <w:tr w:rsidR="007B705F" w:rsidRPr="00DC4312" w14:paraId="29EE43B2" w14:textId="77777777" w:rsidTr="006A25CD">
        <w:tc>
          <w:tcPr>
            <w:tcW w:w="3357" w:type="pct"/>
          </w:tcPr>
          <w:p w14:paraId="11E910BE" w14:textId="66A97BE9" w:rsidR="007B705F" w:rsidRPr="00DC4312" w:rsidRDefault="007B705F" w:rsidP="006A25CD">
            <w:pPr>
              <w:pStyle w:val="WMOBodyText"/>
              <w:spacing w:before="120" w:after="120"/>
              <w:jc w:val="left"/>
              <w:rPr>
                <w:spacing w:val="-2"/>
                <w:lang w:val="fr-FR"/>
              </w:rPr>
            </w:pPr>
            <w:r w:rsidRPr="00DC4312">
              <w:rPr>
                <w:spacing w:val="-2"/>
                <w:lang w:val="fr-FR"/>
              </w:rPr>
              <w:t>Encourager vivement les Membres à concevoir des mécanismes de partenariat alignés sur le cadre stratégique de l</w:t>
            </w:r>
            <w:r w:rsidR="002A0316" w:rsidRPr="00DC4312">
              <w:rPr>
                <w:spacing w:val="-2"/>
                <w:lang w:val="fr-FR"/>
              </w:rPr>
              <w:t>’</w:t>
            </w:r>
            <w:r w:rsidRPr="00DC4312">
              <w:rPr>
                <w:spacing w:val="-2"/>
                <w:lang w:val="fr-FR"/>
              </w:rPr>
              <w:t>OMM, en particulier le principe de «la priorité aux personnes», afin de garantir une chaîne de valeur efficace et durable pour le temps, l</w:t>
            </w:r>
            <w:r w:rsidR="002A0316" w:rsidRPr="00DC4312">
              <w:rPr>
                <w:spacing w:val="-2"/>
                <w:lang w:val="fr-FR"/>
              </w:rPr>
              <w:t>’</w:t>
            </w:r>
            <w:r w:rsidRPr="00DC4312">
              <w:rPr>
                <w:spacing w:val="-2"/>
                <w:lang w:val="fr-FR"/>
              </w:rPr>
              <w:t>eau et le climat; et promouvoir l</w:t>
            </w:r>
            <w:r w:rsidR="002A0316" w:rsidRPr="00DC4312">
              <w:rPr>
                <w:spacing w:val="-2"/>
                <w:lang w:val="fr-FR"/>
              </w:rPr>
              <w:t>’</w:t>
            </w:r>
            <w:r w:rsidRPr="00DC4312">
              <w:rPr>
                <w:spacing w:val="-2"/>
                <w:lang w:val="fr-FR"/>
              </w:rPr>
              <w:t>instauration d</w:t>
            </w:r>
            <w:r w:rsidR="002A0316" w:rsidRPr="00DC4312">
              <w:rPr>
                <w:spacing w:val="-2"/>
                <w:lang w:val="fr-FR"/>
              </w:rPr>
              <w:t>’</w:t>
            </w:r>
            <w:r w:rsidRPr="00DC4312">
              <w:rPr>
                <w:spacing w:val="-2"/>
                <w:lang w:val="fr-FR"/>
              </w:rPr>
              <w:t>un dialogue structuré et éthique au niveau national entre les secteurs public, privé et universitaire afin de permettre des partenariats intersectoriels efficaces et d</w:t>
            </w:r>
            <w:r w:rsidR="002A0316" w:rsidRPr="00DC4312">
              <w:rPr>
                <w:spacing w:val="-2"/>
                <w:lang w:val="fr-FR"/>
              </w:rPr>
              <w:t>’</w:t>
            </w:r>
            <w:r w:rsidRPr="00DC4312">
              <w:rPr>
                <w:spacing w:val="-2"/>
                <w:lang w:val="fr-FR"/>
              </w:rPr>
              <w:t>éliminer les obstacles à une coopération et une collaboration efficaces.</w:t>
            </w:r>
          </w:p>
        </w:tc>
        <w:tc>
          <w:tcPr>
            <w:tcW w:w="1643" w:type="pct"/>
          </w:tcPr>
          <w:p w14:paraId="353413F4" w14:textId="3C659BAA"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 Aujourd</w:t>
            </w:r>
            <w:r w:rsidR="002A0316" w:rsidRPr="00DC4312">
              <w:rPr>
                <w:spacing w:val="-2"/>
                <w:lang w:val="fr-FR" w:eastAsia="en-US"/>
              </w:rPr>
              <w:t>’</w:t>
            </w:r>
            <w:r w:rsidRPr="00DC4312">
              <w:rPr>
                <w:spacing w:val="-2"/>
                <w:lang w:val="fr-FR" w:eastAsia="en-US"/>
              </w:rPr>
              <w:t>hui un axe stratégique autonome</w:t>
            </w:r>
            <w:r w:rsidR="00CB0C2B" w:rsidRPr="00DC4312">
              <w:rPr>
                <w:spacing w:val="-2"/>
                <w:lang w:val="fr-FR" w:eastAsia="en-US"/>
              </w:rPr>
              <w:t>.</w:t>
            </w:r>
          </w:p>
        </w:tc>
      </w:tr>
      <w:tr w:rsidR="007B705F" w:rsidRPr="00DC4312" w14:paraId="650445B1" w14:textId="77777777" w:rsidTr="006A25CD">
        <w:tc>
          <w:tcPr>
            <w:tcW w:w="3357" w:type="pct"/>
          </w:tcPr>
          <w:p w14:paraId="34A7C527" w14:textId="4388D17E" w:rsidR="007B705F" w:rsidRPr="00DC4312" w:rsidRDefault="007B705F" w:rsidP="006A25CD">
            <w:pPr>
              <w:pStyle w:val="WMOBodyText"/>
              <w:spacing w:before="120" w:after="120"/>
              <w:jc w:val="left"/>
              <w:rPr>
                <w:spacing w:val="-2"/>
                <w:lang w:val="fr-FR"/>
              </w:rPr>
            </w:pPr>
            <w:r w:rsidRPr="00DC4312">
              <w:rPr>
                <w:spacing w:val="-2"/>
                <w:lang w:val="fr-FR"/>
              </w:rPr>
              <w:t>Approuver une extension de deux ans de la Stratégie africaine intégrée avalisée par l</w:t>
            </w:r>
            <w:r w:rsidR="002A0316" w:rsidRPr="00DC4312">
              <w:rPr>
                <w:spacing w:val="-2"/>
                <w:lang w:val="fr-FR"/>
              </w:rPr>
              <w:t>’</w:t>
            </w:r>
            <w:r w:rsidRPr="00DC4312">
              <w:rPr>
                <w:spacing w:val="-2"/>
                <w:lang w:val="fr-FR"/>
              </w:rPr>
              <w:t xml:space="preserve">UA, qui a expiré en 2017; et demander au </w:t>
            </w:r>
            <w:r w:rsidR="00671312" w:rsidRPr="00DC4312">
              <w:rPr>
                <w:spacing w:val="-2"/>
                <w:lang w:val="fr-FR"/>
              </w:rPr>
              <w:t>S</w:t>
            </w:r>
            <w:r w:rsidRPr="00DC4312">
              <w:rPr>
                <w:spacing w:val="-2"/>
                <w:lang w:val="fr-FR"/>
              </w:rPr>
              <w:t>ecrétariat de l</w:t>
            </w:r>
            <w:r w:rsidR="002A0316" w:rsidRPr="00DC4312">
              <w:rPr>
                <w:spacing w:val="-2"/>
                <w:lang w:val="fr-FR"/>
              </w:rPr>
              <w:t>’</w:t>
            </w:r>
            <w:r w:rsidRPr="00DC4312">
              <w:rPr>
                <w:spacing w:val="-2"/>
                <w:lang w:val="fr-FR"/>
              </w:rPr>
              <w:t xml:space="preserve">AMCOMET, en collaboration avec la </w:t>
            </w:r>
            <w:r w:rsidR="00671312" w:rsidRPr="00DC4312">
              <w:rPr>
                <w:spacing w:val="-2"/>
                <w:lang w:val="fr-FR"/>
              </w:rPr>
              <w:t>Commission de l</w:t>
            </w:r>
            <w:r w:rsidR="002A0316" w:rsidRPr="00DC4312">
              <w:rPr>
                <w:spacing w:val="-2"/>
                <w:lang w:val="fr-FR"/>
              </w:rPr>
              <w:t>’</w:t>
            </w:r>
            <w:r w:rsidR="00671312" w:rsidRPr="00DC4312">
              <w:rPr>
                <w:spacing w:val="-2"/>
                <w:lang w:val="fr-FR"/>
              </w:rPr>
              <w:t xml:space="preserve">UA </w:t>
            </w:r>
            <w:r w:rsidRPr="00DC4312">
              <w:rPr>
                <w:spacing w:val="-2"/>
                <w:lang w:val="fr-FR"/>
              </w:rPr>
              <w:t xml:space="preserve">et les SMHN de réviser et mettre à jour la </w:t>
            </w:r>
            <w:r w:rsidR="00671312" w:rsidRPr="00DC4312">
              <w:rPr>
                <w:spacing w:val="-2"/>
                <w:lang w:val="fr-FR"/>
              </w:rPr>
              <w:t>S</w:t>
            </w:r>
            <w:r w:rsidRPr="00DC4312">
              <w:rPr>
                <w:spacing w:val="-2"/>
                <w:lang w:val="fr-FR"/>
              </w:rPr>
              <w:t xml:space="preserve">tratégie en tenant compte des problèmes émergents et de présenter la nouvelle </w:t>
            </w:r>
            <w:r w:rsidR="0048761D" w:rsidRPr="00DC4312">
              <w:rPr>
                <w:spacing w:val="-2"/>
                <w:lang w:val="fr-FR"/>
              </w:rPr>
              <w:t>S</w:t>
            </w:r>
            <w:r w:rsidRPr="00DC4312">
              <w:rPr>
                <w:spacing w:val="-2"/>
                <w:lang w:val="fr-FR"/>
              </w:rPr>
              <w:t>tratégie à l</w:t>
            </w:r>
            <w:r w:rsidR="002A0316" w:rsidRPr="00DC4312">
              <w:rPr>
                <w:spacing w:val="-2"/>
                <w:lang w:val="fr-FR"/>
              </w:rPr>
              <w:t>’</w:t>
            </w:r>
            <w:r w:rsidRPr="00DC4312">
              <w:rPr>
                <w:spacing w:val="-2"/>
                <w:lang w:val="fr-FR"/>
              </w:rPr>
              <w:t>examen et à l</w:t>
            </w:r>
            <w:r w:rsidR="002A0316" w:rsidRPr="00DC4312">
              <w:rPr>
                <w:spacing w:val="-2"/>
                <w:lang w:val="fr-FR"/>
              </w:rPr>
              <w:t>’</w:t>
            </w:r>
            <w:r w:rsidRPr="00DC4312">
              <w:rPr>
                <w:spacing w:val="-2"/>
                <w:lang w:val="fr-FR"/>
              </w:rPr>
              <w:t>adoption de la prochaine session de l</w:t>
            </w:r>
            <w:r w:rsidR="002A0316" w:rsidRPr="00DC4312">
              <w:rPr>
                <w:spacing w:val="-2"/>
                <w:lang w:val="fr-FR"/>
              </w:rPr>
              <w:t>’</w:t>
            </w:r>
            <w:r w:rsidRPr="00DC4312">
              <w:rPr>
                <w:spacing w:val="-2"/>
                <w:lang w:val="fr-FR"/>
              </w:rPr>
              <w:t>AMCOMET.</w:t>
            </w:r>
          </w:p>
        </w:tc>
        <w:tc>
          <w:tcPr>
            <w:tcW w:w="1643" w:type="pct"/>
          </w:tcPr>
          <w:p w14:paraId="23433991"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Clôturée</w:t>
            </w:r>
          </w:p>
        </w:tc>
      </w:tr>
      <w:tr w:rsidR="007B705F" w:rsidRPr="00DC4312" w14:paraId="4849D0FD" w14:textId="77777777" w:rsidTr="006A25CD">
        <w:tc>
          <w:tcPr>
            <w:tcW w:w="3357" w:type="pct"/>
          </w:tcPr>
          <w:p w14:paraId="6FF28538" w14:textId="5BBAA3BB" w:rsidR="007B705F" w:rsidRPr="00DC4312" w:rsidRDefault="007B705F" w:rsidP="00D90856">
            <w:pPr>
              <w:pStyle w:val="WMOBodyText"/>
              <w:keepNext/>
              <w:keepLines/>
              <w:spacing w:before="120" w:after="120"/>
              <w:jc w:val="left"/>
              <w:rPr>
                <w:spacing w:val="-2"/>
                <w:lang w:val="fr-FR"/>
              </w:rPr>
            </w:pPr>
            <w:r w:rsidRPr="00DC4312">
              <w:rPr>
                <w:spacing w:val="-2"/>
                <w:lang w:val="fr-FR"/>
              </w:rPr>
              <w:t>Encourager l</w:t>
            </w:r>
            <w:r w:rsidR="002A0316" w:rsidRPr="00DC4312">
              <w:rPr>
                <w:spacing w:val="-2"/>
                <w:lang w:val="fr-FR"/>
              </w:rPr>
              <w:t>’</w:t>
            </w:r>
            <w:r w:rsidRPr="00DC4312">
              <w:rPr>
                <w:spacing w:val="-2"/>
                <w:lang w:val="fr-FR"/>
              </w:rPr>
              <w:t xml:space="preserve">OMM, en collaboration avec la </w:t>
            </w:r>
            <w:r w:rsidR="00671312" w:rsidRPr="00DC4312">
              <w:rPr>
                <w:spacing w:val="-2"/>
                <w:lang w:val="fr-FR"/>
              </w:rPr>
              <w:t>Commission de l</w:t>
            </w:r>
            <w:r w:rsidR="002A0316" w:rsidRPr="00DC4312">
              <w:rPr>
                <w:spacing w:val="-2"/>
                <w:lang w:val="fr-FR"/>
              </w:rPr>
              <w:t>’</w:t>
            </w:r>
            <w:r w:rsidR="00671312" w:rsidRPr="00DC4312">
              <w:rPr>
                <w:spacing w:val="-2"/>
                <w:lang w:val="fr-FR"/>
              </w:rPr>
              <w:t xml:space="preserve">UA </w:t>
            </w:r>
            <w:r w:rsidRPr="00DC4312">
              <w:rPr>
                <w:spacing w:val="-2"/>
                <w:lang w:val="fr-FR"/>
              </w:rPr>
              <w:t>et les SMHN, à exploiter les mécanismes existants d</w:t>
            </w:r>
            <w:r w:rsidR="002A0316" w:rsidRPr="00DC4312">
              <w:rPr>
                <w:spacing w:val="-2"/>
                <w:lang w:val="fr-FR"/>
              </w:rPr>
              <w:t>’</w:t>
            </w:r>
            <w:r w:rsidRPr="00DC4312">
              <w:rPr>
                <w:spacing w:val="-2"/>
                <w:lang w:val="fr-FR"/>
              </w:rPr>
              <w:t>interaction entre d</w:t>
            </w:r>
            <w:r w:rsidR="002A0316" w:rsidRPr="00DC4312">
              <w:rPr>
                <w:spacing w:val="-2"/>
                <w:lang w:val="fr-FR"/>
              </w:rPr>
              <w:t>’</w:t>
            </w:r>
            <w:r w:rsidRPr="00DC4312">
              <w:rPr>
                <w:spacing w:val="-2"/>
                <w:lang w:val="fr-FR"/>
              </w:rPr>
              <w:t>une part, la science et la politique et d</w:t>
            </w:r>
            <w:r w:rsidR="002A0316" w:rsidRPr="00DC4312">
              <w:rPr>
                <w:spacing w:val="-2"/>
                <w:lang w:val="fr-FR"/>
              </w:rPr>
              <w:t>’</w:t>
            </w:r>
            <w:r w:rsidRPr="00DC4312">
              <w:rPr>
                <w:spacing w:val="-2"/>
                <w:lang w:val="fr-FR"/>
              </w:rPr>
              <w:t>autre part, les gouvernements et d</w:t>
            </w:r>
            <w:r w:rsidR="002A0316" w:rsidRPr="00DC4312">
              <w:rPr>
                <w:spacing w:val="-2"/>
                <w:lang w:val="fr-FR"/>
              </w:rPr>
              <w:t>’</w:t>
            </w:r>
            <w:r w:rsidRPr="00DC4312">
              <w:rPr>
                <w:spacing w:val="-2"/>
                <w:lang w:val="fr-FR"/>
              </w:rPr>
              <w:t>autres parties prenantes pour renforcer la capacité d</w:t>
            </w:r>
            <w:r w:rsidR="002A0316" w:rsidRPr="00DC4312">
              <w:rPr>
                <w:spacing w:val="-2"/>
                <w:lang w:val="fr-FR"/>
              </w:rPr>
              <w:t>’</w:t>
            </w:r>
            <w:r w:rsidRPr="00DC4312">
              <w:rPr>
                <w:spacing w:val="-2"/>
                <w:lang w:val="fr-FR"/>
              </w:rPr>
              <w:t>encadrement et de mise au point d</w:t>
            </w:r>
            <w:r w:rsidR="002A0316" w:rsidRPr="00DC4312">
              <w:rPr>
                <w:spacing w:val="-2"/>
                <w:lang w:val="fr-FR"/>
              </w:rPr>
              <w:t>’</w:t>
            </w:r>
            <w:r w:rsidRPr="00DC4312">
              <w:rPr>
                <w:spacing w:val="-2"/>
                <w:lang w:val="fr-FR"/>
              </w:rPr>
              <w:t>innovations scientifiques émergentes</w:t>
            </w:r>
            <w:r w:rsidR="002F377C" w:rsidRPr="00DC4312">
              <w:rPr>
                <w:spacing w:val="-2"/>
                <w:lang w:val="fr-FR"/>
              </w:rPr>
              <w:t>.</w:t>
            </w:r>
          </w:p>
        </w:tc>
        <w:tc>
          <w:tcPr>
            <w:tcW w:w="1643" w:type="pct"/>
          </w:tcPr>
          <w:p w14:paraId="45EDA117" w14:textId="77777777" w:rsidR="007B705F" w:rsidRPr="00DC4312" w:rsidRDefault="007B705F" w:rsidP="00D90856">
            <w:pPr>
              <w:pStyle w:val="WMOBodyText"/>
              <w:keepNext/>
              <w:keepLines/>
              <w:spacing w:before="120" w:after="120"/>
              <w:jc w:val="left"/>
              <w:rPr>
                <w:spacing w:val="-2"/>
                <w:lang w:val="fr-FR"/>
              </w:rPr>
            </w:pPr>
            <w:r w:rsidRPr="00DC4312">
              <w:rPr>
                <w:spacing w:val="-2"/>
                <w:lang w:val="fr-FR"/>
              </w:rPr>
              <w:t>En attente</w:t>
            </w:r>
          </w:p>
        </w:tc>
      </w:tr>
      <w:tr w:rsidR="007B705F" w:rsidRPr="00DC4312" w14:paraId="6803CEAA" w14:textId="77777777" w:rsidTr="006A25CD">
        <w:tc>
          <w:tcPr>
            <w:tcW w:w="3357" w:type="pct"/>
          </w:tcPr>
          <w:p w14:paraId="52E34763" w14:textId="5E2E41F7" w:rsidR="007B705F" w:rsidRPr="00DC4312" w:rsidRDefault="007B705F" w:rsidP="006A25CD">
            <w:pPr>
              <w:pStyle w:val="WMOBodyText"/>
              <w:spacing w:before="120" w:after="120"/>
              <w:jc w:val="left"/>
              <w:rPr>
                <w:spacing w:val="-2"/>
                <w:lang w:val="fr-FR"/>
              </w:rPr>
            </w:pPr>
            <w:r w:rsidRPr="00DC4312">
              <w:rPr>
                <w:spacing w:val="-2"/>
                <w:lang w:val="fr-FR"/>
              </w:rPr>
              <w:t>Demander aux ministres responsables de l</w:t>
            </w:r>
            <w:r w:rsidR="002A0316" w:rsidRPr="00DC4312">
              <w:rPr>
                <w:spacing w:val="-2"/>
                <w:lang w:val="fr-FR"/>
              </w:rPr>
              <w:t>’</w:t>
            </w:r>
            <w:r w:rsidRPr="00DC4312">
              <w:rPr>
                <w:spacing w:val="-2"/>
                <w:lang w:val="fr-FR"/>
              </w:rPr>
              <w:t>environnement et aux autres parties prenantes concernées de s</w:t>
            </w:r>
            <w:r w:rsidR="002A0316" w:rsidRPr="00DC4312">
              <w:rPr>
                <w:spacing w:val="-2"/>
                <w:lang w:val="fr-FR"/>
              </w:rPr>
              <w:t>’</w:t>
            </w:r>
            <w:r w:rsidRPr="00DC4312">
              <w:rPr>
                <w:spacing w:val="-2"/>
                <w:lang w:val="fr-FR"/>
              </w:rPr>
              <w:t>assurer de la participation des experts des SMHN, en qualité de conseillers techniques, au débat sur le changement climatique et aux activités requérant la fourniture d</w:t>
            </w:r>
            <w:r w:rsidR="002A0316" w:rsidRPr="00DC4312">
              <w:rPr>
                <w:spacing w:val="-2"/>
                <w:lang w:val="fr-FR"/>
              </w:rPr>
              <w:t>’</w:t>
            </w:r>
            <w:r w:rsidRPr="00DC4312">
              <w:rPr>
                <w:spacing w:val="-2"/>
                <w:lang w:val="fr-FR"/>
              </w:rPr>
              <w:t>informations scientifiques pour éclairer les discussions.</w:t>
            </w:r>
          </w:p>
        </w:tc>
        <w:tc>
          <w:tcPr>
            <w:tcW w:w="1643" w:type="pct"/>
          </w:tcPr>
          <w:p w14:paraId="743673C2" w14:textId="0AC5F6BE" w:rsidR="007B705F" w:rsidRPr="00DC4312" w:rsidRDefault="007B705F" w:rsidP="006A25CD">
            <w:pPr>
              <w:pStyle w:val="WMOBodyText"/>
              <w:spacing w:before="120" w:after="120"/>
              <w:jc w:val="left"/>
              <w:rPr>
                <w:spacing w:val="-2"/>
                <w:lang w:val="fr-FR"/>
              </w:rPr>
            </w:pPr>
            <w:r w:rsidRPr="00DC4312">
              <w:rPr>
                <w:spacing w:val="-2"/>
                <w:lang w:val="fr-FR"/>
              </w:rPr>
              <w:t>Comment cela peut-il être appliqué? Lorsque des délégations sont envoyées à la COP et à d</w:t>
            </w:r>
            <w:r w:rsidR="002A0316" w:rsidRPr="00DC4312">
              <w:rPr>
                <w:spacing w:val="-2"/>
                <w:lang w:val="fr-FR"/>
              </w:rPr>
              <w:t>’</w:t>
            </w:r>
            <w:r w:rsidRPr="00DC4312">
              <w:rPr>
                <w:spacing w:val="-2"/>
                <w:lang w:val="fr-FR"/>
              </w:rPr>
              <w:t xml:space="preserve">autres réunions relatives au climat, elles </w:t>
            </w:r>
            <w:r w:rsidR="00941D51" w:rsidRPr="00DC4312">
              <w:rPr>
                <w:spacing w:val="-2"/>
                <w:lang w:val="fr-FR"/>
              </w:rPr>
              <w:t>devraient inclure</w:t>
            </w:r>
            <w:r w:rsidRPr="00DC4312">
              <w:rPr>
                <w:spacing w:val="-2"/>
                <w:lang w:val="fr-FR"/>
              </w:rPr>
              <w:t xml:space="preserve"> des experts techniques des SMHN</w:t>
            </w:r>
            <w:r w:rsidR="00CB0C2B" w:rsidRPr="00DC4312">
              <w:rPr>
                <w:spacing w:val="-2"/>
                <w:lang w:val="fr-FR"/>
              </w:rPr>
              <w:t>.</w:t>
            </w:r>
          </w:p>
        </w:tc>
      </w:tr>
      <w:tr w:rsidR="007B705F" w:rsidRPr="00DC4312" w14:paraId="0DE85E58" w14:textId="77777777" w:rsidTr="006A25CD">
        <w:tc>
          <w:tcPr>
            <w:tcW w:w="3357" w:type="pct"/>
          </w:tcPr>
          <w:p w14:paraId="751C2CE4" w14:textId="46B78BED" w:rsidR="007B705F" w:rsidRPr="00DC4312" w:rsidRDefault="007B705F" w:rsidP="006A25CD">
            <w:pPr>
              <w:pStyle w:val="WMOBodyText"/>
              <w:spacing w:before="120" w:after="120"/>
              <w:jc w:val="left"/>
              <w:rPr>
                <w:spacing w:val="-2"/>
                <w:lang w:val="fr-FR"/>
              </w:rPr>
            </w:pPr>
            <w:r w:rsidRPr="00DC4312">
              <w:rPr>
                <w:spacing w:val="-2"/>
                <w:lang w:val="fr-FR"/>
              </w:rPr>
              <w:t xml:space="preserve">Demander à la </w:t>
            </w:r>
            <w:r w:rsidR="00941D51" w:rsidRPr="00DC4312">
              <w:rPr>
                <w:spacing w:val="-2"/>
                <w:lang w:val="fr-FR"/>
              </w:rPr>
              <w:t>Commission de l</w:t>
            </w:r>
            <w:r w:rsidR="002A0316" w:rsidRPr="00DC4312">
              <w:rPr>
                <w:spacing w:val="-2"/>
                <w:lang w:val="fr-FR"/>
              </w:rPr>
              <w:t>’</w:t>
            </w:r>
            <w:r w:rsidR="00941D51" w:rsidRPr="00DC4312">
              <w:rPr>
                <w:spacing w:val="-2"/>
                <w:lang w:val="fr-FR"/>
              </w:rPr>
              <w:t>UA</w:t>
            </w:r>
            <w:r w:rsidRPr="00DC4312">
              <w:rPr>
                <w:spacing w:val="-2"/>
                <w:lang w:val="fr-FR"/>
              </w:rPr>
              <w:t>, au président de l</w:t>
            </w:r>
            <w:r w:rsidR="002A0316" w:rsidRPr="00DC4312">
              <w:rPr>
                <w:spacing w:val="-2"/>
                <w:lang w:val="fr-FR"/>
              </w:rPr>
              <w:t>’</w:t>
            </w:r>
            <w:r w:rsidRPr="00DC4312">
              <w:rPr>
                <w:spacing w:val="-2"/>
                <w:lang w:val="fr-FR"/>
              </w:rPr>
              <w:t xml:space="preserve">AMCOMET et aux </w:t>
            </w:r>
            <w:r w:rsidR="00A509E7" w:rsidRPr="00DC4312">
              <w:rPr>
                <w:spacing w:val="-2"/>
                <w:lang w:val="fr-FR"/>
              </w:rPr>
              <w:t xml:space="preserve">communautés économiques régionales </w:t>
            </w:r>
            <w:r w:rsidRPr="00DC4312">
              <w:rPr>
                <w:spacing w:val="-2"/>
                <w:lang w:val="fr-FR"/>
              </w:rPr>
              <w:t>d</w:t>
            </w:r>
            <w:r w:rsidR="002A0316" w:rsidRPr="00DC4312">
              <w:rPr>
                <w:spacing w:val="-2"/>
                <w:lang w:val="fr-FR"/>
              </w:rPr>
              <w:t>’</w:t>
            </w:r>
            <w:r w:rsidRPr="00DC4312">
              <w:rPr>
                <w:spacing w:val="-2"/>
                <w:lang w:val="fr-FR"/>
              </w:rPr>
              <w:t>établir conjointement un groupe de travail pour soutenir la mise en œuvre de la Déclaration d</w:t>
            </w:r>
            <w:r w:rsidR="002A0316" w:rsidRPr="00DC4312">
              <w:rPr>
                <w:spacing w:val="-2"/>
                <w:lang w:val="fr-FR"/>
              </w:rPr>
              <w:t>’</w:t>
            </w:r>
            <w:r w:rsidRPr="00DC4312">
              <w:rPr>
                <w:spacing w:val="-2"/>
                <w:lang w:val="fr-FR"/>
              </w:rPr>
              <w:t>Abidjan.</w:t>
            </w:r>
          </w:p>
        </w:tc>
        <w:tc>
          <w:tcPr>
            <w:tcW w:w="1643" w:type="pct"/>
          </w:tcPr>
          <w:p w14:paraId="54F31E90" w14:textId="77777777" w:rsidR="007B705F" w:rsidRPr="00DC4312" w:rsidRDefault="007B705F" w:rsidP="006A25CD">
            <w:pPr>
              <w:pStyle w:val="WMOBodyText"/>
              <w:spacing w:before="120" w:after="120"/>
              <w:jc w:val="left"/>
              <w:rPr>
                <w:spacing w:val="-2"/>
                <w:lang w:val="fr-FR"/>
              </w:rPr>
            </w:pPr>
            <w:r w:rsidRPr="00DC4312">
              <w:rPr>
                <w:spacing w:val="-2"/>
                <w:lang w:val="fr-FR"/>
              </w:rPr>
              <w:t>Clôturée</w:t>
            </w:r>
          </w:p>
        </w:tc>
      </w:tr>
      <w:tr w:rsidR="007B705F" w:rsidRPr="00DC4312" w14:paraId="0E24F3F1" w14:textId="77777777" w:rsidTr="006A25CD">
        <w:tc>
          <w:tcPr>
            <w:tcW w:w="3357" w:type="pct"/>
          </w:tcPr>
          <w:p w14:paraId="26781C41" w14:textId="071AE182" w:rsidR="007B705F" w:rsidRPr="00DC4312" w:rsidRDefault="007B705F" w:rsidP="006A25CD">
            <w:pPr>
              <w:pStyle w:val="WMOBodyText"/>
              <w:spacing w:before="120" w:after="120"/>
              <w:jc w:val="left"/>
              <w:rPr>
                <w:spacing w:val="-2"/>
                <w:lang w:val="fr-FR"/>
              </w:rPr>
            </w:pPr>
            <w:r w:rsidRPr="00DC4312">
              <w:rPr>
                <w:spacing w:val="-2"/>
                <w:lang w:val="fr-FR"/>
              </w:rPr>
              <w:t xml:space="preserve">Demander à la </w:t>
            </w:r>
            <w:r w:rsidR="00941D51" w:rsidRPr="00DC4312">
              <w:rPr>
                <w:spacing w:val="-2"/>
                <w:lang w:val="fr-FR"/>
              </w:rPr>
              <w:t>Commission de l</w:t>
            </w:r>
            <w:r w:rsidR="002A0316" w:rsidRPr="00DC4312">
              <w:rPr>
                <w:spacing w:val="-2"/>
                <w:lang w:val="fr-FR"/>
              </w:rPr>
              <w:t>’</w:t>
            </w:r>
            <w:r w:rsidR="00941D51" w:rsidRPr="00DC4312">
              <w:rPr>
                <w:spacing w:val="-2"/>
                <w:lang w:val="fr-FR"/>
              </w:rPr>
              <w:t xml:space="preserve">UA </w:t>
            </w:r>
            <w:r w:rsidRPr="00DC4312">
              <w:rPr>
                <w:spacing w:val="-2"/>
                <w:lang w:val="fr-FR"/>
              </w:rPr>
              <w:t xml:space="preserve">et aux chefs des </w:t>
            </w:r>
            <w:r w:rsidR="00A509E7" w:rsidRPr="00DC4312">
              <w:rPr>
                <w:spacing w:val="-2"/>
                <w:lang w:val="fr-FR"/>
              </w:rPr>
              <w:t xml:space="preserve">communautés économiques régionales </w:t>
            </w:r>
            <w:r w:rsidRPr="00DC4312">
              <w:rPr>
                <w:spacing w:val="-2"/>
                <w:lang w:val="fr-FR"/>
              </w:rPr>
              <w:t>de porter cette déclaration à l</w:t>
            </w:r>
            <w:r w:rsidR="002A0316" w:rsidRPr="00DC4312">
              <w:rPr>
                <w:spacing w:val="-2"/>
                <w:lang w:val="fr-FR"/>
              </w:rPr>
              <w:t>’</w:t>
            </w:r>
            <w:r w:rsidRPr="00DC4312">
              <w:rPr>
                <w:spacing w:val="-2"/>
                <w:lang w:val="fr-FR"/>
              </w:rPr>
              <w:t>attention du Sommet des chefs d</w:t>
            </w:r>
            <w:r w:rsidR="002A0316" w:rsidRPr="00DC4312">
              <w:rPr>
                <w:spacing w:val="-2"/>
                <w:lang w:val="fr-FR"/>
              </w:rPr>
              <w:t>’</w:t>
            </w:r>
            <w:r w:rsidRPr="00DC4312">
              <w:rPr>
                <w:spacing w:val="-2"/>
                <w:lang w:val="fr-FR"/>
              </w:rPr>
              <w:t>État et de gouvernement de l</w:t>
            </w:r>
            <w:r w:rsidR="002A0316" w:rsidRPr="00DC4312">
              <w:rPr>
                <w:spacing w:val="-2"/>
                <w:lang w:val="fr-FR"/>
              </w:rPr>
              <w:t>’</w:t>
            </w:r>
            <w:r w:rsidRPr="00DC4312">
              <w:rPr>
                <w:spacing w:val="-2"/>
                <w:lang w:val="fr-FR"/>
              </w:rPr>
              <w:t>Union africaine et de faciliter son adoption et sa mise en œuvre.</w:t>
            </w:r>
          </w:p>
        </w:tc>
        <w:tc>
          <w:tcPr>
            <w:tcW w:w="1643" w:type="pct"/>
          </w:tcPr>
          <w:p w14:paraId="68E0AB9F" w14:textId="48857A31" w:rsidR="007B705F" w:rsidRPr="00DC4312" w:rsidRDefault="007B705F" w:rsidP="006A25CD">
            <w:pPr>
              <w:pStyle w:val="WMOBodyText"/>
              <w:spacing w:before="120" w:after="120"/>
              <w:jc w:val="left"/>
              <w:rPr>
                <w:spacing w:val="-2"/>
                <w:lang w:val="fr-FR"/>
              </w:rPr>
            </w:pPr>
            <w:r w:rsidRPr="00DC4312">
              <w:rPr>
                <w:spacing w:val="-2"/>
                <w:lang w:val="fr-FR"/>
              </w:rPr>
              <w:t>Clôturée. La déclaration a été présentée et approuvée à la STC-4</w:t>
            </w:r>
            <w:r w:rsidR="00CB0C2B" w:rsidRPr="00DC4312">
              <w:rPr>
                <w:spacing w:val="-2"/>
                <w:lang w:val="fr-FR"/>
              </w:rPr>
              <w:t>.</w:t>
            </w:r>
          </w:p>
        </w:tc>
      </w:tr>
      <w:tr w:rsidR="007B705F" w:rsidRPr="00DC4312" w14:paraId="6B140C62" w14:textId="77777777" w:rsidTr="006A25CD">
        <w:tc>
          <w:tcPr>
            <w:tcW w:w="5000" w:type="pct"/>
            <w:gridSpan w:val="2"/>
            <w:shd w:val="clear" w:color="auto" w:fill="F2F2F2" w:themeFill="background1" w:themeFillShade="F2"/>
          </w:tcPr>
          <w:p w14:paraId="3AAF1DB9" w14:textId="77777777" w:rsidR="007B705F" w:rsidRPr="00DC4312" w:rsidRDefault="007B705F" w:rsidP="006A25CD">
            <w:pPr>
              <w:pStyle w:val="WMOBodyText"/>
              <w:keepNext/>
              <w:keepLines/>
              <w:spacing w:before="120" w:after="120"/>
              <w:jc w:val="left"/>
              <w:rPr>
                <w:spacing w:val="-2"/>
                <w:lang w:val="fr-FR" w:eastAsia="en-US"/>
              </w:rPr>
            </w:pPr>
            <w:r w:rsidRPr="00DC4312">
              <w:rPr>
                <w:b/>
                <w:bCs/>
                <w:spacing w:val="-2"/>
                <w:lang w:val="fr-FR"/>
              </w:rPr>
              <w:t xml:space="preserve">Éléments de la </w:t>
            </w:r>
            <w:hyperlink r:id="rId28" w:history="1">
              <w:r w:rsidRPr="00DC4312">
                <w:rPr>
                  <w:rStyle w:val="Hyperlink"/>
                  <w:b/>
                  <w:bCs/>
                  <w:spacing w:val="-2"/>
                  <w:lang w:val="fr-FR"/>
                </w:rPr>
                <w:t>Déclaration</w:t>
              </w:r>
            </w:hyperlink>
            <w:r w:rsidRPr="00DC4312">
              <w:rPr>
                <w:rStyle w:val="Hyperlink"/>
                <w:b/>
                <w:bCs/>
                <w:spacing w:val="-2"/>
                <w:lang w:val="fr-FR"/>
              </w:rPr>
              <w:t xml:space="preserve"> de Praia</w:t>
            </w:r>
            <w:r w:rsidRPr="00DC4312">
              <w:rPr>
                <w:b/>
                <w:bCs/>
                <w:spacing w:val="-2"/>
                <w:lang w:val="fr-FR"/>
              </w:rPr>
              <w:t xml:space="preserve"> non inclus</w:t>
            </w:r>
            <w:r w:rsidRPr="00DC4312">
              <w:rPr>
                <w:spacing w:val="-2"/>
                <w:lang w:val="fr-FR"/>
              </w:rPr>
              <w:t xml:space="preserve"> </w:t>
            </w:r>
            <w:r w:rsidRPr="00DC4312">
              <w:rPr>
                <w:b/>
                <w:bCs/>
                <w:spacing w:val="-2"/>
                <w:lang w:val="fr-FR"/>
              </w:rPr>
              <w:t>dans les dernières décisions</w:t>
            </w:r>
          </w:p>
        </w:tc>
      </w:tr>
      <w:tr w:rsidR="007B705F" w:rsidRPr="00DC4312" w14:paraId="20148D67" w14:textId="77777777" w:rsidTr="006A25CD">
        <w:tc>
          <w:tcPr>
            <w:tcW w:w="3357" w:type="pct"/>
          </w:tcPr>
          <w:p w14:paraId="7B2C050F" w14:textId="795AE1E8" w:rsidR="007B705F" w:rsidRPr="00DC4312" w:rsidRDefault="007B705F" w:rsidP="006A25CD">
            <w:pPr>
              <w:pStyle w:val="WMOBodyText"/>
              <w:spacing w:before="120" w:after="120"/>
              <w:jc w:val="left"/>
              <w:rPr>
                <w:spacing w:val="-2"/>
                <w:lang w:val="fr-FR"/>
              </w:rPr>
            </w:pPr>
            <w:r w:rsidRPr="00DC4312">
              <w:rPr>
                <w:spacing w:val="-2"/>
                <w:lang w:val="fr-FR"/>
              </w:rPr>
              <w:t>La Déclaration de Praia a énoncé l</w:t>
            </w:r>
            <w:r w:rsidR="002A0316" w:rsidRPr="00DC4312">
              <w:rPr>
                <w:spacing w:val="-2"/>
                <w:lang w:val="fr-FR"/>
              </w:rPr>
              <w:t>’</w:t>
            </w:r>
            <w:r w:rsidRPr="00DC4312">
              <w:rPr>
                <w:spacing w:val="-2"/>
                <w:lang w:val="fr-FR"/>
              </w:rPr>
              <w:t>adoption de la Constitution, des règles et procédures, du Fonds d</w:t>
            </w:r>
            <w:r w:rsidR="002A0316" w:rsidRPr="00DC4312">
              <w:rPr>
                <w:spacing w:val="-2"/>
                <w:lang w:val="fr-FR"/>
              </w:rPr>
              <w:t>’</w:t>
            </w:r>
            <w:r w:rsidRPr="00DC4312">
              <w:rPr>
                <w:spacing w:val="-2"/>
                <w:lang w:val="fr-FR"/>
              </w:rPr>
              <w:t xml:space="preserve">affectation spéciale et de la contribution annuelle des Membres. </w:t>
            </w:r>
          </w:p>
        </w:tc>
        <w:tc>
          <w:tcPr>
            <w:tcW w:w="1643" w:type="pct"/>
          </w:tcPr>
          <w:p w14:paraId="62CAFB38"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27CBCCB6" w14:textId="77777777" w:rsidTr="006A25CD">
        <w:tc>
          <w:tcPr>
            <w:tcW w:w="3357" w:type="pct"/>
          </w:tcPr>
          <w:p w14:paraId="4F817E23" w14:textId="71DAD540" w:rsidR="007B705F" w:rsidRPr="00DC4312" w:rsidRDefault="007B705F" w:rsidP="006A25CD">
            <w:pPr>
              <w:pStyle w:val="WMOBodyText"/>
              <w:spacing w:before="120" w:after="120"/>
              <w:jc w:val="left"/>
              <w:rPr>
                <w:spacing w:val="-2"/>
                <w:lang w:val="fr-FR"/>
              </w:rPr>
            </w:pPr>
            <w:r w:rsidRPr="00DC4312">
              <w:rPr>
                <w:spacing w:val="-2"/>
                <w:lang w:val="fr-FR"/>
              </w:rPr>
              <w:t xml:space="preserve">Demander au </w:t>
            </w:r>
            <w:r w:rsidR="00A509E7" w:rsidRPr="00DC4312">
              <w:rPr>
                <w:spacing w:val="-2"/>
                <w:lang w:val="fr-FR"/>
              </w:rPr>
              <w:t>S</w:t>
            </w:r>
            <w:r w:rsidRPr="00DC4312">
              <w:rPr>
                <w:spacing w:val="-2"/>
                <w:lang w:val="fr-FR"/>
              </w:rPr>
              <w:t>ecrétariat de l</w:t>
            </w:r>
            <w:r w:rsidR="002A0316" w:rsidRPr="00DC4312">
              <w:rPr>
                <w:spacing w:val="-2"/>
                <w:lang w:val="fr-FR"/>
              </w:rPr>
              <w:t>’</w:t>
            </w:r>
            <w:r w:rsidRPr="00DC4312">
              <w:rPr>
                <w:spacing w:val="-2"/>
                <w:lang w:val="fr-FR"/>
              </w:rPr>
              <w:t xml:space="preserve">AMCOMET de rédiger, en collaboration avec la </w:t>
            </w:r>
            <w:r w:rsidR="00430310" w:rsidRPr="00DC4312">
              <w:rPr>
                <w:spacing w:val="-2"/>
                <w:lang w:val="fr-FR"/>
              </w:rPr>
              <w:t>Commission de l</w:t>
            </w:r>
            <w:r w:rsidR="002A0316" w:rsidRPr="00DC4312">
              <w:rPr>
                <w:spacing w:val="-2"/>
                <w:lang w:val="fr-FR"/>
              </w:rPr>
              <w:t>’</w:t>
            </w:r>
            <w:r w:rsidR="00430310" w:rsidRPr="00DC4312">
              <w:rPr>
                <w:spacing w:val="-2"/>
                <w:lang w:val="fr-FR"/>
              </w:rPr>
              <w:t>UA</w:t>
            </w:r>
            <w:r w:rsidRPr="00DC4312">
              <w:rPr>
                <w:spacing w:val="-2"/>
                <w:lang w:val="fr-FR"/>
              </w:rPr>
              <w:t xml:space="preserve">, une note </w:t>
            </w:r>
            <w:r w:rsidR="00C86D03" w:rsidRPr="00DC4312">
              <w:rPr>
                <w:spacing w:val="-2"/>
                <w:lang w:val="fr-FR"/>
              </w:rPr>
              <w:t>de synthèse</w:t>
            </w:r>
            <w:r w:rsidRPr="00DC4312">
              <w:rPr>
                <w:spacing w:val="-2"/>
                <w:lang w:val="fr-FR"/>
              </w:rPr>
              <w:t xml:space="preserve"> concernant la Journée africaine de la météorologie, qui serait célébrée chaque année le 29 juin et s</w:t>
            </w:r>
            <w:r w:rsidR="002A0316" w:rsidRPr="00DC4312">
              <w:rPr>
                <w:spacing w:val="-2"/>
                <w:lang w:val="fr-FR"/>
              </w:rPr>
              <w:t>’</w:t>
            </w:r>
            <w:r w:rsidRPr="00DC4312">
              <w:rPr>
                <w:spacing w:val="-2"/>
                <w:lang w:val="fr-FR"/>
              </w:rPr>
              <w:t>appuierait sur le Sommet des chefs d</w:t>
            </w:r>
            <w:r w:rsidR="002A0316" w:rsidRPr="00DC4312">
              <w:rPr>
                <w:spacing w:val="-2"/>
                <w:lang w:val="fr-FR"/>
              </w:rPr>
              <w:t>’</w:t>
            </w:r>
            <w:r w:rsidRPr="00DC4312">
              <w:rPr>
                <w:spacing w:val="-2"/>
                <w:lang w:val="fr-FR"/>
              </w:rPr>
              <w:t>État et de gouvernement de l</w:t>
            </w:r>
            <w:r w:rsidR="002A0316" w:rsidRPr="00DC4312">
              <w:rPr>
                <w:spacing w:val="-2"/>
                <w:lang w:val="fr-FR"/>
              </w:rPr>
              <w:t>’</w:t>
            </w:r>
            <w:r w:rsidRPr="00DC4312">
              <w:rPr>
                <w:spacing w:val="-2"/>
                <w:lang w:val="fr-FR"/>
              </w:rPr>
              <w:t>U</w:t>
            </w:r>
            <w:r w:rsidR="00430310" w:rsidRPr="00DC4312">
              <w:rPr>
                <w:spacing w:val="-2"/>
                <w:lang w:val="fr-FR"/>
              </w:rPr>
              <w:t>A</w:t>
            </w:r>
            <w:r w:rsidRPr="00DC4312">
              <w:rPr>
                <w:spacing w:val="-2"/>
                <w:lang w:val="fr-FR"/>
              </w:rPr>
              <w:t>, afin que la contribution de la météorologie (services météorologiques et climatologiques) au développement durable obtienne la visibilité dont elle a tant besoin.</w:t>
            </w:r>
          </w:p>
        </w:tc>
        <w:tc>
          <w:tcPr>
            <w:tcW w:w="1643" w:type="pct"/>
          </w:tcPr>
          <w:p w14:paraId="35D0D6C3" w14:textId="164C31CC" w:rsidR="007B705F" w:rsidRPr="00DC4312" w:rsidRDefault="007B705F" w:rsidP="006A25CD">
            <w:pPr>
              <w:pStyle w:val="WMOBodyText"/>
              <w:keepNext/>
              <w:keepLines/>
              <w:spacing w:before="120" w:after="120"/>
              <w:jc w:val="left"/>
              <w:rPr>
                <w:spacing w:val="-2"/>
                <w:lang w:val="fr-FR" w:eastAsia="en-US"/>
              </w:rPr>
            </w:pPr>
            <w:r w:rsidRPr="00DC4312">
              <w:rPr>
                <w:spacing w:val="-2"/>
                <w:lang w:val="fr-FR" w:eastAsia="en-US"/>
              </w:rPr>
              <w:t xml:space="preserve">La note </w:t>
            </w:r>
            <w:r w:rsidR="00455EFF" w:rsidRPr="00DC4312">
              <w:rPr>
                <w:spacing w:val="-2"/>
                <w:lang w:val="fr-FR" w:eastAsia="en-US"/>
              </w:rPr>
              <w:t>de synthèse</w:t>
            </w:r>
            <w:r w:rsidRPr="00DC4312">
              <w:rPr>
                <w:spacing w:val="-2"/>
                <w:lang w:val="fr-FR" w:eastAsia="en-US"/>
              </w:rPr>
              <w:t xml:space="preserve"> a été présentée mais aucune autre mesure n</w:t>
            </w:r>
            <w:r w:rsidR="002A0316" w:rsidRPr="00DC4312">
              <w:rPr>
                <w:spacing w:val="-2"/>
                <w:lang w:val="fr-FR" w:eastAsia="en-US"/>
              </w:rPr>
              <w:t>’</w:t>
            </w:r>
            <w:r w:rsidRPr="00DC4312">
              <w:rPr>
                <w:spacing w:val="-2"/>
                <w:lang w:val="fr-FR" w:eastAsia="en-US"/>
              </w:rPr>
              <w:t>a été prise.</w:t>
            </w:r>
          </w:p>
        </w:tc>
      </w:tr>
      <w:tr w:rsidR="007B705F" w:rsidRPr="00DC4312" w14:paraId="6ED4A875" w14:textId="77777777" w:rsidTr="006A25CD">
        <w:tc>
          <w:tcPr>
            <w:tcW w:w="3357" w:type="pct"/>
          </w:tcPr>
          <w:p w14:paraId="50791BBD" w14:textId="77777777" w:rsidR="007B705F" w:rsidRPr="00DC4312" w:rsidRDefault="007B705F" w:rsidP="006A25CD">
            <w:pPr>
              <w:pStyle w:val="WMOBodyText"/>
              <w:keepNext/>
              <w:keepLines/>
              <w:spacing w:before="120" w:after="120"/>
              <w:jc w:val="left"/>
              <w:rPr>
                <w:b/>
                <w:bCs/>
                <w:spacing w:val="-2"/>
                <w:lang w:val="fr-FR"/>
              </w:rPr>
            </w:pPr>
            <w:r w:rsidRPr="00DC4312">
              <w:rPr>
                <w:b/>
                <w:bCs/>
                <w:spacing w:val="-2"/>
                <w:lang w:val="fr-FR"/>
              </w:rPr>
              <w:t>Création des équipes spéciales ou élargissement de leur mandat</w:t>
            </w:r>
          </w:p>
          <w:p w14:paraId="5129EF49" w14:textId="5F53BA57" w:rsidR="007B705F" w:rsidRPr="00DC4312" w:rsidRDefault="007B705F" w:rsidP="006A25CD">
            <w:pPr>
              <w:pStyle w:val="WMOBodyText"/>
              <w:spacing w:before="120" w:after="120"/>
              <w:ind w:right="-104"/>
              <w:rPr>
                <w:spacing w:val="-2"/>
                <w:lang w:val="fr-FR"/>
              </w:rPr>
            </w:pPr>
            <w:r w:rsidRPr="00DC4312">
              <w:rPr>
                <w:spacing w:val="-2"/>
                <w:lang w:val="fr-FR"/>
              </w:rPr>
              <w:t>Élargir le mandat de l</w:t>
            </w:r>
            <w:r w:rsidR="002A0316" w:rsidRPr="00DC4312">
              <w:rPr>
                <w:spacing w:val="-2"/>
                <w:lang w:val="fr-FR"/>
              </w:rPr>
              <w:t>’</w:t>
            </w:r>
            <w:r w:rsidRPr="00DC4312">
              <w:rPr>
                <w:spacing w:val="-2"/>
                <w:lang w:val="fr-FR"/>
              </w:rPr>
              <w:t>Équipe spéciale sur le Plan de mise en œuvre et de mobilisation de</w:t>
            </w:r>
            <w:r w:rsidR="00125C81" w:rsidRPr="00DC4312">
              <w:rPr>
                <w:spacing w:val="-2"/>
                <w:lang w:val="fr-FR"/>
              </w:rPr>
              <w:t>s</w:t>
            </w:r>
            <w:r w:rsidRPr="00DC4312">
              <w:rPr>
                <w:spacing w:val="-2"/>
                <w:lang w:val="fr-FR"/>
              </w:rPr>
              <w:t xml:space="preserve"> ressources pour qu</w:t>
            </w:r>
            <w:r w:rsidR="002A0316" w:rsidRPr="00DC4312">
              <w:rPr>
                <w:spacing w:val="-2"/>
                <w:lang w:val="fr-FR"/>
              </w:rPr>
              <w:t>’</w:t>
            </w:r>
            <w:r w:rsidRPr="00DC4312">
              <w:rPr>
                <w:spacing w:val="-2"/>
                <w:lang w:val="fr-FR"/>
              </w:rPr>
              <w:t>elle oriente l</w:t>
            </w:r>
            <w:r w:rsidR="002A0316" w:rsidRPr="00DC4312">
              <w:rPr>
                <w:spacing w:val="-2"/>
                <w:lang w:val="fr-FR"/>
              </w:rPr>
              <w:t>’</w:t>
            </w:r>
            <w:r w:rsidRPr="00DC4312">
              <w:rPr>
                <w:spacing w:val="-2"/>
                <w:lang w:val="fr-FR"/>
              </w:rPr>
              <w:t>application de la Stratégie africaine intégrée et fasse rapport à l</w:t>
            </w:r>
            <w:r w:rsidR="002A0316" w:rsidRPr="00DC4312">
              <w:rPr>
                <w:spacing w:val="-2"/>
                <w:lang w:val="fr-FR"/>
              </w:rPr>
              <w:t>’</w:t>
            </w:r>
            <w:r w:rsidRPr="00DC4312">
              <w:rPr>
                <w:spacing w:val="-2"/>
                <w:lang w:val="fr-FR"/>
              </w:rPr>
              <w:t>AMCOMET à sa quatrième session.</w:t>
            </w:r>
          </w:p>
          <w:p w14:paraId="50CDA440" w14:textId="77777777" w:rsidR="007B705F" w:rsidRPr="00DC4312" w:rsidRDefault="007B705F" w:rsidP="006A25CD">
            <w:pPr>
              <w:pStyle w:val="WMOBodyText"/>
              <w:spacing w:before="120" w:after="120"/>
              <w:rPr>
                <w:spacing w:val="-2"/>
                <w:lang w:val="fr-FR"/>
              </w:rPr>
            </w:pPr>
            <w:r w:rsidRPr="00DC4312">
              <w:rPr>
                <w:spacing w:val="-2"/>
                <w:lang w:val="fr-FR"/>
              </w:rPr>
              <w:t>Approuver les projets de politique et de stratégie spatiales africaines, étant entendu que les questions liées à la météorologie sont dûment prises en compte.</w:t>
            </w:r>
          </w:p>
          <w:p w14:paraId="7C231831" w14:textId="65B8A7B9" w:rsidR="007B705F" w:rsidRPr="00DC4312" w:rsidRDefault="007B705F" w:rsidP="006A25CD">
            <w:pPr>
              <w:pStyle w:val="WMOBodyText"/>
              <w:spacing w:before="120" w:after="120"/>
              <w:jc w:val="left"/>
              <w:rPr>
                <w:spacing w:val="-2"/>
                <w:lang w:val="fr-FR"/>
              </w:rPr>
            </w:pPr>
            <w:r w:rsidRPr="00DC4312">
              <w:rPr>
                <w:spacing w:val="-2"/>
                <w:lang w:val="fr-FR"/>
              </w:rPr>
              <w:t>Élargir le mandat de l</w:t>
            </w:r>
            <w:r w:rsidR="002A0316" w:rsidRPr="00DC4312">
              <w:rPr>
                <w:spacing w:val="-2"/>
                <w:lang w:val="fr-FR"/>
              </w:rPr>
              <w:t>’</w:t>
            </w:r>
            <w:r w:rsidRPr="00DC4312">
              <w:rPr>
                <w:spacing w:val="-2"/>
                <w:lang w:val="fr-FR"/>
              </w:rPr>
              <w:t>actuelle Équipe spéciale sur le programme spatial régional pour l</w:t>
            </w:r>
            <w:r w:rsidR="002A0316" w:rsidRPr="00DC4312">
              <w:rPr>
                <w:spacing w:val="-2"/>
                <w:lang w:val="fr-FR"/>
              </w:rPr>
              <w:t>’</w:t>
            </w:r>
            <w:r w:rsidRPr="00DC4312">
              <w:rPr>
                <w:spacing w:val="-2"/>
                <w:lang w:val="fr-FR"/>
              </w:rPr>
              <w:t>Afrique relevant de l</w:t>
            </w:r>
            <w:r w:rsidR="002A0316" w:rsidRPr="00DC4312">
              <w:rPr>
                <w:spacing w:val="-2"/>
                <w:lang w:val="fr-FR"/>
              </w:rPr>
              <w:t>’</w:t>
            </w:r>
            <w:r w:rsidRPr="00DC4312">
              <w:rPr>
                <w:spacing w:val="-2"/>
                <w:lang w:val="fr-FR"/>
              </w:rPr>
              <w:t>AMCOMET afin qu</w:t>
            </w:r>
            <w:r w:rsidR="002A0316" w:rsidRPr="00DC4312">
              <w:rPr>
                <w:spacing w:val="-2"/>
                <w:lang w:val="fr-FR"/>
              </w:rPr>
              <w:t>’</w:t>
            </w:r>
            <w:r w:rsidRPr="00DC4312">
              <w:rPr>
                <w:spacing w:val="-2"/>
                <w:lang w:val="fr-FR"/>
              </w:rPr>
              <w:t>elle poursuive son étude de faisabilité sur le Plan de mise en œuvre des services météorologiques en Afrique, dans le cadre du Programme spatial pour l</w:t>
            </w:r>
            <w:r w:rsidR="002A0316" w:rsidRPr="00DC4312">
              <w:rPr>
                <w:spacing w:val="-2"/>
                <w:lang w:val="fr-FR"/>
              </w:rPr>
              <w:t>’</w:t>
            </w:r>
            <w:r w:rsidRPr="00DC4312">
              <w:rPr>
                <w:spacing w:val="-2"/>
                <w:lang w:val="fr-FR"/>
              </w:rPr>
              <w:t>Afrique.</w:t>
            </w:r>
          </w:p>
          <w:p w14:paraId="6964140C" w14:textId="028903DC" w:rsidR="007B705F" w:rsidRPr="00DC4312" w:rsidRDefault="007B705F" w:rsidP="006A25CD">
            <w:pPr>
              <w:pStyle w:val="WMOBodyText"/>
              <w:spacing w:before="120" w:after="120"/>
              <w:jc w:val="left"/>
              <w:rPr>
                <w:spacing w:val="-2"/>
                <w:lang w:val="fr-FR"/>
              </w:rPr>
            </w:pPr>
            <w:r w:rsidRPr="00DC4312">
              <w:rPr>
                <w:spacing w:val="-2"/>
                <w:lang w:val="fr-FR"/>
              </w:rPr>
              <w:t>Approuver la création d</w:t>
            </w:r>
            <w:r w:rsidR="002A0316" w:rsidRPr="00DC4312">
              <w:rPr>
                <w:spacing w:val="-2"/>
                <w:lang w:val="fr-FR"/>
              </w:rPr>
              <w:t>’</w:t>
            </w:r>
            <w:r w:rsidRPr="00DC4312">
              <w:rPr>
                <w:spacing w:val="-2"/>
                <w:lang w:val="fr-FR"/>
              </w:rPr>
              <w:t>une équipe spéciale chargée de fournir des orientations sur la mise en place, à l</w:t>
            </w:r>
            <w:r w:rsidR="002A0316" w:rsidRPr="00DC4312">
              <w:rPr>
                <w:spacing w:val="-2"/>
                <w:lang w:val="fr-FR"/>
              </w:rPr>
              <w:t>’</w:t>
            </w:r>
            <w:r w:rsidRPr="00DC4312">
              <w:rPr>
                <w:spacing w:val="-2"/>
                <w:lang w:val="fr-FR"/>
              </w:rPr>
              <w:t>échelle du continent, des systèmes de gestion de la qualité, de recouvrement des coûts et de l</w:t>
            </w:r>
            <w:r w:rsidR="002A0316" w:rsidRPr="00DC4312">
              <w:rPr>
                <w:spacing w:val="-2"/>
                <w:lang w:val="fr-FR"/>
              </w:rPr>
              <w:t>’</w:t>
            </w:r>
            <w:r w:rsidRPr="00DC4312">
              <w:rPr>
                <w:spacing w:val="-2"/>
                <w:lang w:val="fr-FR"/>
              </w:rPr>
              <w:t>évaluation des compétences.</w:t>
            </w:r>
          </w:p>
          <w:p w14:paraId="3F620120" w14:textId="017F8F1D" w:rsidR="007B705F" w:rsidRPr="00DC4312" w:rsidRDefault="007B705F" w:rsidP="006A25CD">
            <w:pPr>
              <w:pStyle w:val="WMOBodyText"/>
              <w:spacing w:before="120" w:after="120"/>
              <w:jc w:val="left"/>
              <w:rPr>
                <w:spacing w:val="-2"/>
                <w:lang w:val="fr-FR"/>
              </w:rPr>
            </w:pPr>
            <w:r w:rsidRPr="00DC4312">
              <w:rPr>
                <w:spacing w:val="-2"/>
                <w:lang w:val="fr-FR"/>
              </w:rPr>
              <w:t>Approuver en outre l</w:t>
            </w:r>
            <w:r w:rsidR="002A0316" w:rsidRPr="00DC4312">
              <w:rPr>
                <w:spacing w:val="-2"/>
                <w:lang w:val="fr-FR"/>
              </w:rPr>
              <w:t>’</w:t>
            </w:r>
            <w:r w:rsidRPr="00DC4312">
              <w:rPr>
                <w:spacing w:val="-2"/>
                <w:lang w:val="fr-FR"/>
              </w:rPr>
              <w:t>établissement d</w:t>
            </w:r>
            <w:r w:rsidR="002A0316" w:rsidRPr="00DC4312">
              <w:rPr>
                <w:spacing w:val="-2"/>
                <w:lang w:val="fr-FR"/>
              </w:rPr>
              <w:t>’</w:t>
            </w:r>
            <w:r w:rsidRPr="00DC4312">
              <w:rPr>
                <w:spacing w:val="-2"/>
                <w:lang w:val="fr-FR"/>
              </w:rPr>
              <w:t>une équipe spéciale chargée d</w:t>
            </w:r>
            <w:r w:rsidR="002A0316" w:rsidRPr="00DC4312">
              <w:rPr>
                <w:spacing w:val="-2"/>
                <w:lang w:val="fr-FR"/>
              </w:rPr>
              <w:t>’</w:t>
            </w:r>
            <w:r w:rsidRPr="00DC4312">
              <w:rPr>
                <w:spacing w:val="-2"/>
                <w:lang w:val="fr-FR"/>
              </w:rPr>
              <w:t>orienter la mise en œuvre du programme de recherche climatique pour le développement en Afrique</w:t>
            </w:r>
            <w:hyperlink r:id="rId29" w:history="1">
              <w:r w:rsidRPr="00DC4312">
                <w:rPr>
                  <w:rStyle w:val="Hyperlink"/>
                  <w:spacing w:val="-2"/>
                  <w:lang w:val="fr-FR"/>
                </w:rPr>
                <w:t xml:space="preserve"> (CR4D</w:t>
              </w:r>
            </w:hyperlink>
            <w:r w:rsidRPr="00DC4312">
              <w:rPr>
                <w:spacing w:val="-2"/>
                <w:lang w:val="fr-FR"/>
              </w:rPr>
              <w:t>) et charger cette équipe de travailler en étroite collaboration avec le Comité consultatif scientifique, la Plate-forme de collaboration institutionnelle et le secrétariat du CR4D.</w:t>
            </w:r>
          </w:p>
        </w:tc>
        <w:tc>
          <w:tcPr>
            <w:tcW w:w="1643" w:type="pct"/>
          </w:tcPr>
          <w:p w14:paraId="2DD210A0"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attente. Nécessité de reconstituer les équipes spéciales.</w:t>
            </w:r>
          </w:p>
        </w:tc>
      </w:tr>
      <w:tr w:rsidR="007B705F" w:rsidRPr="00DC4312" w14:paraId="1EEAF369" w14:textId="77777777" w:rsidTr="006A25CD">
        <w:tc>
          <w:tcPr>
            <w:tcW w:w="3357" w:type="pct"/>
          </w:tcPr>
          <w:p w14:paraId="6F4F84A4" w14:textId="16CF9C06" w:rsidR="007B705F" w:rsidRPr="00DC4312" w:rsidRDefault="007B705F" w:rsidP="00693CA8">
            <w:pPr>
              <w:pStyle w:val="WMOBodyText"/>
              <w:spacing w:before="120" w:after="120"/>
              <w:jc w:val="left"/>
              <w:rPr>
                <w:spacing w:val="-2"/>
                <w:lang w:val="fr-FR"/>
              </w:rPr>
            </w:pPr>
            <w:r w:rsidRPr="00DC4312">
              <w:rPr>
                <w:spacing w:val="-2"/>
                <w:lang w:val="fr-FR"/>
              </w:rPr>
              <w:t>Encourager les SMHN à commencer à former les utilisateurs du MTG (accès aux données, station de réception), en étroite coopération avec l</w:t>
            </w:r>
            <w:r w:rsidR="002A0316" w:rsidRPr="00DC4312">
              <w:rPr>
                <w:spacing w:val="-2"/>
                <w:lang w:val="fr-FR"/>
              </w:rPr>
              <w:t>’</w:t>
            </w:r>
            <w:r w:rsidRPr="00DC4312">
              <w:rPr>
                <w:spacing w:val="-2"/>
                <w:lang w:val="fr-FR"/>
              </w:rPr>
              <w:t>Organisation européenne pour l</w:t>
            </w:r>
            <w:r w:rsidR="002A0316" w:rsidRPr="00DC4312">
              <w:rPr>
                <w:spacing w:val="-2"/>
                <w:lang w:val="fr-FR"/>
              </w:rPr>
              <w:t>’</w:t>
            </w:r>
            <w:r w:rsidRPr="00DC4312">
              <w:rPr>
                <w:spacing w:val="-2"/>
                <w:lang w:val="fr-FR"/>
              </w:rPr>
              <w:t>exploitation de satellites météorologiques (EUMETSAT) et le Programme spatial de l</w:t>
            </w:r>
            <w:r w:rsidR="002A0316" w:rsidRPr="00DC4312">
              <w:rPr>
                <w:spacing w:val="-2"/>
                <w:lang w:val="fr-FR"/>
              </w:rPr>
              <w:t>’</w:t>
            </w:r>
            <w:r w:rsidRPr="00DC4312">
              <w:rPr>
                <w:spacing w:val="-2"/>
                <w:lang w:val="fr-FR"/>
              </w:rPr>
              <w:t>OMM, et en coordination avec le Programme spatial régional pour l</w:t>
            </w:r>
            <w:r w:rsidR="002A0316" w:rsidRPr="00DC4312">
              <w:rPr>
                <w:spacing w:val="-2"/>
                <w:lang w:val="fr-FR"/>
              </w:rPr>
              <w:t>’</w:t>
            </w:r>
            <w:r w:rsidRPr="00DC4312">
              <w:rPr>
                <w:spacing w:val="-2"/>
                <w:lang w:val="fr-FR"/>
              </w:rPr>
              <w:t>Afrique.</w:t>
            </w:r>
          </w:p>
        </w:tc>
        <w:tc>
          <w:tcPr>
            <w:tcW w:w="1643" w:type="pct"/>
          </w:tcPr>
          <w:p w14:paraId="58A07665" w14:textId="74F3905D" w:rsidR="007B705F" w:rsidRPr="00DC4312" w:rsidRDefault="007B705F" w:rsidP="00693CA8">
            <w:pPr>
              <w:pStyle w:val="WMOBodyText"/>
              <w:spacing w:before="120" w:after="120"/>
              <w:jc w:val="left"/>
              <w:rPr>
                <w:spacing w:val="-2"/>
                <w:lang w:val="fr-FR" w:eastAsia="en-US"/>
              </w:rPr>
            </w:pPr>
            <w:r w:rsidRPr="00DC4312">
              <w:rPr>
                <w:spacing w:val="-2"/>
                <w:lang w:val="fr-FR" w:eastAsia="en-US"/>
              </w:rPr>
              <w:t>Clôturée.</w:t>
            </w:r>
            <w:r w:rsidRPr="00DC4312">
              <w:rPr>
                <w:spacing w:val="-2"/>
                <w:w w:val="105"/>
                <w:lang w:val="fr-FR"/>
              </w:rPr>
              <w:t xml:space="preserve"> Les activités de formation ont été conduites par l</w:t>
            </w:r>
            <w:r w:rsidR="002A0316" w:rsidRPr="00DC4312">
              <w:rPr>
                <w:spacing w:val="-2"/>
                <w:w w:val="105"/>
                <w:lang w:val="fr-FR"/>
              </w:rPr>
              <w:t>’</w:t>
            </w:r>
            <w:r w:rsidRPr="00DC4312">
              <w:rPr>
                <w:spacing w:val="-2"/>
                <w:lang w:val="fr-FR" w:eastAsia="en-US"/>
              </w:rPr>
              <w:t>EUMETSAT et le Groupe d</w:t>
            </w:r>
            <w:r w:rsidR="002A0316" w:rsidRPr="00DC4312">
              <w:rPr>
                <w:spacing w:val="-2"/>
                <w:lang w:val="fr-FR" w:eastAsia="en-US"/>
              </w:rPr>
              <w:t>’</w:t>
            </w:r>
            <w:r w:rsidRPr="00DC4312">
              <w:rPr>
                <w:spacing w:val="-2"/>
                <w:lang w:val="fr-FR" w:eastAsia="en-US"/>
              </w:rPr>
              <w:t>experts du Conseil régional I sur la diffusion des données satellitaires (RAIDEG)</w:t>
            </w:r>
            <w:r w:rsidR="00CB0C2B" w:rsidRPr="00DC4312">
              <w:rPr>
                <w:spacing w:val="-2"/>
                <w:lang w:val="fr-FR" w:eastAsia="en-US"/>
              </w:rPr>
              <w:t>.</w:t>
            </w:r>
          </w:p>
        </w:tc>
      </w:tr>
      <w:tr w:rsidR="007B705F" w:rsidRPr="00DC4312" w14:paraId="308DC393" w14:textId="77777777" w:rsidTr="006A25CD">
        <w:tc>
          <w:tcPr>
            <w:tcW w:w="3357" w:type="pct"/>
          </w:tcPr>
          <w:p w14:paraId="3688BA25" w14:textId="4C2DEC15" w:rsidR="007B705F" w:rsidRPr="00DC4312" w:rsidRDefault="007B705F" w:rsidP="006A25CD">
            <w:pPr>
              <w:pStyle w:val="WMOBodyText"/>
              <w:spacing w:before="120" w:after="120"/>
              <w:jc w:val="left"/>
              <w:rPr>
                <w:spacing w:val="-2"/>
                <w:lang w:val="fr-FR"/>
              </w:rPr>
            </w:pPr>
            <w:r w:rsidRPr="00DC4312">
              <w:rPr>
                <w:spacing w:val="-2"/>
                <w:lang w:val="fr-FR"/>
              </w:rPr>
              <w:t>Prier instamment les Membres qui ne sont pas encore en conformité en matière de systèmes de gestion de la qualité d</w:t>
            </w:r>
            <w:r w:rsidR="002A0316" w:rsidRPr="00DC4312">
              <w:rPr>
                <w:spacing w:val="-2"/>
                <w:lang w:val="fr-FR"/>
              </w:rPr>
              <w:t>’</w:t>
            </w:r>
            <w:r w:rsidRPr="00DC4312">
              <w:rPr>
                <w:spacing w:val="-2"/>
                <w:lang w:val="fr-FR"/>
              </w:rPr>
              <w:t xml:space="preserve">accélérer leurs travaux à </w:t>
            </w:r>
            <w:r w:rsidR="00693CA8" w:rsidRPr="00DC4312">
              <w:rPr>
                <w:spacing w:val="-2"/>
                <w:lang w:val="fr-FR"/>
              </w:rPr>
              <w:t xml:space="preserve">cette </w:t>
            </w:r>
            <w:r w:rsidRPr="00DC4312">
              <w:rPr>
                <w:spacing w:val="-2"/>
                <w:lang w:val="fr-FR"/>
              </w:rPr>
              <w:t>fin, et d</w:t>
            </w:r>
            <w:r w:rsidR="002A0316" w:rsidRPr="00DC4312">
              <w:rPr>
                <w:spacing w:val="-2"/>
                <w:lang w:val="fr-FR"/>
              </w:rPr>
              <w:t>’</w:t>
            </w:r>
            <w:r w:rsidRPr="00DC4312">
              <w:rPr>
                <w:spacing w:val="-2"/>
                <w:lang w:val="fr-FR"/>
              </w:rPr>
              <w:t>envisager d</w:t>
            </w:r>
            <w:r w:rsidR="002A0316" w:rsidRPr="00DC4312">
              <w:rPr>
                <w:spacing w:val="-2"/>
                <w:lang w:val="fr-FR"/>
              </w:rPr>
              <w:t>’</w:t>
            </w:r>
            <w:r w:rsidRPr="00DC4312">
              <w:rPr>
                <w:spacing w:val="-2"/>
                <w:lang w:val="fr-FR"/>
              </w:rPr>
              <w:t>associer leur projet à celui de pays déjà certifiés qui les aideront à obtenir la certification.</w:t>
            </w:r>
          </w:p>
        </w:tc>
        <w:tc>
          <w:tcPr>
            <w:tcW w:w="1643" w:type="pct"/>
          </w:tcPr>
          <w:p w14:paraId="3659DD5B" w14:textId="3EF645E8"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 avec l</w:t>
            </w:r>
            <w:r w:rsidR="002A0316" w:rsidRPr="00DC4312">
              <w:rPr>
                <w:spacing w:val="-2"/>
                <w:lang w:val="fr-FR" w:eastAsia="en-US"/>
              </w:rPr>
              <w:t>’</w:t>
            </w:r>
            <w:r w:rsidRPr="00DC4312">
              <w:rPr>
                <w:spacing w:val="-2"/>
                <w:lang w:val="fr-FR" w:eastAsia="en-US"/>
              </w:rPr>
              <w:t>appui de l</w:t>
            </w:r>
            <w:r w:rsidR="002A0316" w:rsidRPr="00DC4312">
              <w:rPr>
                <w:spacing w:val="-2"/>
                <w:lang w:val="fr-FR" w:eastAsia="en-US"/>
              </w:rPr>
              <w:t>’</w:t>
            </w:r>
            <w:r w:rsidRPr="00DC4312">
              <w:rPr>
                <w:spacing w:val="-2"/>
                <w:lang w:val="fr-FR" w:eastAsia="en-US"/>
              </w:rPr>
              <w:t>OMM</w:t>
            </w:r>
            <w:r w:rsidR="00CB0C2B" w:rsidRPr="00DC4312">
              <w:rPr>
                <w:spacing w:val="-2"/>
                <w:lang w:val="fr-FR" w:eastAsia="en-US"/>
              </w:rPr>
              <w:t>.</w:t>
            </w:r>
          </w:p>
        </w:tc>
      </w:tr>
      <w:tr w:rsidR="007B705F" w:rsidRPr="00DC4312" w14:paraId="09E212CF" w14:textId="77777777" w:rsidTr="006A25CD">
        <w:tc>
          <w:tcPr>
            <w:tcW w:w="3357" w:type="pct"/>
          </w:tcPr>
          <w:p w14:paraId="4994BE3C" w14:textId="58F86046" w:rsidR="007B705F" w:rsidRPr="00DC4312" w:rsidRDefault="007B705F" w:rsidP="006A25CD">
            <w:pPr>
              <w:pStyle w:val="WMOBodyText"/>
              <w:spacing w:before="120" w:after="120"/>
              <w:jc w:val="left"/>
              <w:rPr>
                <w:spacing w:val="-2"/>
                <w:lang w:val="fr-FR"/>
              </w:rPr>
            </w:pPr>
            <w:r w:rsidRPr="00DC4312">
              <w:rPr>
                <w:spacing w:val="-2"/>
                <w:lang w:val="fr-FR"/>
              </w:rPr>
              <w:t>Approuver la supervision conjointe du CR4D par le Programme ClimDev-Afrique, l</w:t>
            </w:r>
            <w:r w:rsidR="002A0316" w:rsidRPr="00DC4312">
              <w:rPr>
                <w:spacing w:val="-2"/>
                <w:lang w:val="fr-FR"/>
              </w:rPr>
              <w:t>’</w:t>
            </w:r>
            <w:r w:rsidRPr="00DC4312">
              <w:rPr>
                <w:spacing w:val="-2"/>
                <w:lang w:val="fr-FR"/>
              </w:rPr>
              <w:t>AMCOMET et l</w:t>
            </w:r>
            <w:r w:rsidR="002A0316" w:rsidRPr="00DC4312">
              <w:rPr>
                <w:spacing w:val="-2"/>
                <w:lang w:val="fr-FR"/>
              </w:rPr>
              <w:t>’</w:t>
            </w:r>
            <w:r w:rsidRPr="00DC4312">
              <w:rPr>
                <w:spacing w:val="-2"/>
                <w:lang w:val="fr-FR"/>
              </w:rPr>
              <w:t>OMM.</w:t>
            </w:r>
          </w:p>
        </w:tc>
        <w:tc>
          <w:tcPr>
            <w:tcW w:w="1643" w:type="pct"/>
          </w:tcPr>
          <w:p w14:paraId="6A52E9D9"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4B70F6EB" w14:textId="77777777" w:rsidTr="006A25CD">
        <w:tc>
          <w:tcPr>
            <w:tcW w:w="3357" w:type="pct"/>
          </w:tcPr>
          <w:p w14:paraId="40F85508" w14:textId="68F238A7" w:rsidR="007B705F" w:rsidRPr="00DC4312" w:rsidRDefault="007B705F" w:rsidP="006A25CD">
            <w:pPr>
              <w:pStyle w:val="WMOBodyText"/>
              <w:spacing w:before="120" w:after="120"/>
              <w:jc w:val="left"/>
              <w:rPr>
                <w:spacing w:val="-2"/>
                <w:lang w:val="fr-FR"/>
              </w:rPr>
            </w:pPr>
            <w:r w:rsidRPr="00DC4312">
              <w:rPr>
                <w:spacing w:val="-2"/>
                <w:lang w:val="fr-FR"/>
              </w:rPr>
              <w:t xml:space="preserve">Demander à la </w:t>
            </w:r>
            <w:r w:rsidR="0091645E" w:rsidRPr="00DC4312">
              <w:rPr>
                <w:spacing w:val="-2"/>
                <w:lang w:val="fr-FR"/>
              </w:rPr>
              <w:t>Commission de l</w:t>
            </w:r>
            <w:r w:rsidR="002A0316" w:rsidRPr="00DC4312">
              <w:rPr>
                <w:spacing w:val="-2"/>
                <w:lang w:val="fr-FR"/>
              </w:rPr>
              <w:t>’</w:t>
            </w:r>
            <w:r w:rsidR="0091645E" w:rsidRPr="00DC4312">
              <w:rPr>
                <w:spacing w:val="-2"/>
                <w:lang w:val="fr-FR"/>
              </w:rPr>
              <w:t xml:space="preserve">UA </w:t>
            </w:r>
            <w:r w:rsidRPr="00DC4312">
              <w:rPr>
                <w:spacing w:val="-2"/>
                <w:lang w:val="fr-FR"/>
              </w:rPr>
              <w:t>de faciliter la collaboration entre l</w:t>
            </w:r>
            <w:r w:rsidR="002A0316" w:rsidRPr="00DC4312">
              <w:rPr>
                <w:spacing w:val="-2"/>
                <w:lang w:val="fr-FR"/>
              </w:rPr>
              <w:t>’</w:t>
            </w:r>
            <w:r w:rsidRPr="00DC4312">
              <w:rPr>
                <w:spacing w:val="-2"/>
                <w:lang w:val="fr-FR"/>
              </w:rPr>
              <w:t>AMCOMET, le Conseil des Ministres africains sur l</w:t>
            </w:r>
            <w:r w:rsidR="002A0316" w:rsidRPr="00DC4312">
              <w:rPr>
                <w:spacing w:val="-2"/>
                <w:lang w:val="fr-FR"/>
              </w:rPr>
              <w:t>’</w:t>
            </w:r>
            <w:r w:rsidRPr="00DC4312">
              <w:rPr>
                <w:spacing w:val="-2"/>
                <w:lang w:val="fr-FR"/>
              </w:rPr>
              <w:t>eau et la Conférence ministérielle africaine sur l</w:t>
            </w:r>
            <w:r w:rsidR="002A0316" w:rsidRPr="00DC4312">
              <w:rPr>
                <w:spacing w:val="-2"/>
                <w:lang w:val="fr-FR"/>
              </w:rPr>
              <w:t>’</w:t>
            </w:r>
            <w:r w:rsidRPr="00DC4312">
              <w:rPr>
                <w:spacing w:val="-2"/>
                <w:lang w:val="fr-FR"/>
              </w:rPr>
              <w:t>environnement sur des questions d</w:t>
            </w:r>
            <w:r w:rsidR="002A0316" w:rsidRPr="00DC4312">
              <w:rPr>
                <w:spacing w:val="-2"/>
                <w:lang w:val="fr-FR"/>
              </w:rPr>
              <w:t>’</w:t>
            </w:r>
            <w:r w:rsidRPr="00DC4312">
              <w:rPr>
                <w:spacing w:val="-2"/>
                <w:lang w:val="fr-FR"/>
              </w:rPr>
              <w:t>intérêt commun liées au développement durable du continent.</w:t>
            </w:r>
          </w:p>
        </w:tc>
        <w:tc>
          <w:tcPr>
            <w:tcW w:w="1643" w:type="pct"/>
          </w:tcPr>
          <w:p w14:paraId="11E2F8D6" w14:textId="11EDB395" w:rsidR="007B705F" w:rsidRPr="00DC4312" w:rsidRDefault="007B705F" w:rsidP="006A25CD">
            <w:pPr>
              <w:pStyle w:val="WMOBodyText"/>
              <w:spacing w:before="120" w:after="120"/>
              <w:jc w:val="left"/>
              <w:rPr>
                <w:spacing w:val="-2"/>
                <w:lang w:val="fr-FR" w:eastAsia="en-US"/>
              </w:rPr>
            </w:pPr>
            <w:r w:rsidRPr="00DC4312">
              <w:rPr>
                <w:spacing w:val="-2"/>
                <w:lang w:val="fr-FR" w:eastAsia="en-US"/>
              </w:rPr>
              <w:t>Une partie de l</w:t>
            </w:r>
            <w:r w:rsidR="002A0316" w:rsidRPr="00DC4312">
              <w:rPr>
                <w:spacing w:val="-2"/>
                <w:lang w:val="fr-FR" w:eastAsia="en-US"/>
              </w:rPr>
              <w:t>’</w:t>
            </w:r>
            <w:r w:rsidRPr="00DC4312">
              <w:rPr>
                <w:spacing w:val="-2"/>
                <w:lang w:val="fr-FR" w:eastAsia="en-US"/>
              </w:rPr>
              <w:t>AMCOMET-6 mais avec appel à la CUA pour faciliter</w:t>
            </w:r>
            <w:r w:rsidR="00CB0C2B" w:rsidRPr="00DC4312">
              <w:rPr>
                <w:spacing w:val="-2"/>
                <w:lang w:val="fr-FR" w:eastAsia="en-US"/>
              </w:rPr>
              <w:t>.</w:t>
            </w:r>
          </w:p>
        </w:tc>
      </w:tr>
      <w:tr w:rsidR="007B705F" w:rsidRPr="00DC4312" w14:paraId="5C9CC33E" w14:textId="77777777" w:rsidTr="006A25CD">
        <w:tc>
          <w:tcPr>
            <w:tcW w:w="3357" w:type="pct"/>
          </w:tcPr>
          <w:p w14:paraId="47BD72A8" w14:textId="06771A7E" w:rsidR="007B705F" w:rsidRPr="00DC4312" w:rsidRDefault="007B705F" w:rsidP="006A25CD">
            <w:pPr>
              <w:pStyle w:val="WMOBodyText"/>
              <w:spacing w:before="120" w:after="120"/>
              <w:jc w:val="left"/>
              <w:rPr>
                <w:spacing w:val="-2"/>
                <w:lang w:val="fr-FR"/>
              </w:rPr>
            </w:pPr>
            <w:r w:rsidRPr="00DC4312">
              <w:rPr>
                <w:spacing w:val="-2"/>
                <w:lang w:val="fr-FR"/>
              </w:rPr>
              <w:t>Inviter les Membres de l</w:t>
            </w:r>
            <w:r w:rsidR="002A0316" w:rsidRPr="00DC4312">
              <w:rPr>
                <w:spacing w:val="-2"/>
                <w:lang w:val="fr-FR"/>
              </w:rPr>
              <w:t>’</w:t>
            </w:r>
            <w:r w:rsidRPr="00DC4312">
              <w:rPr>
                <w:spacing w:val="-2"/>
                <w:lang w:val="fr-FR"/>
              </w:rPr>
              <w:t xml:space="preserve">AMCOMET à travailler en étroite collaboration avec la </w:t>
            </w:r>
            <w:r w:rsidR="00482C64" w:rsidRPr="00DC4312">
              <w:rPr>
                <w:spacing w:val="-2"/>
                <w:lang w:val="fr-FR"/>
              </w:rPr>
              <w:t>Commission de l</w:t>
            </w:r>
            <w:r w:rsidR="002A0316" w:rsidRPr="00DC4312">
              <w:rPr>
                <w:spacing w:val="-2"/>
                <w:lang w:val="fr-FR"/>
              </w:rPr>
              <w:t>’</w:t>
            </w:r>
            <w:r w:rsidR="00482C64" w:rsidRPr="00DC4312">
              <w:rPr>
                <w:spacing w:val="-2"/>
                <w:lang w:val="fr-FR"/>
              </w:rPr>
              <w:t>UA</w:t>
            </w:r>
            <w:r w:rsidRPr="00DC4312">
              <w:rPr>
                <w:spacing w:val="-2"/>
                <w:lang w:val="fr-FR"/>
              </w:rPr>
              <w:t xml:space="preserve">, les </w:t>
            </w:r>
            <w:r w:rsidR="00A509E7" w:rsidRPr="00DC4312">
              <w:rPr>
                <w:spacing w:val="-2"/>
                <w:lang w:val="fr-FR"/>
              </w:rPr>
              <w:t>communautés économiques régionales</w:t>
            </w:r>
            <w:r w:rsidRPr="00DC4312">
              <w:rPr>
                <w:spacing w:val="-2"/>
                <w:lang w:val="fr-FR"/>
              </w:rPr>
              <w:t>, l</w:t>
            </w:r>
            <w:r w:rsidR="002A0316" w:rsidRPr="00DC4312">
              <w:rPr>
                <w:spacing w:val="-2"/>
                <w:lang w:val="fr-FR"/>
              </w:rPr>
              <w:t>’</w:t>
            </w:r>
            <w:r w:rsidRPr="00DC4312">
              <w:rPr>
                <w:spacing w:val="-2"/>
                <w:lang w:val="fr-FR"/>
              </w:rPr>
              <w:t>OMM et la Stratégie internationale des Nations Unies pour la prévention des catastrophes (SIPC) afin de trouver des synergies dans la gestion des risques et des vulnérabilités liés au temps et au climat.</w:t>
            </w:r>
          </w:p>
        </w:tc>
        <w:tc>
          <w:tcPr>
            <w:tcW w:w="1643" w:type="pct"/>
          </w:tcPr>
          <w:p w14:paraId="49E47657"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attente</w:t>
            </w:r>
          </w:p>
        </w:tc>
      </w:tr>
      <w:tr w:rsidR="007B705F" w:rsidRPr="00DC4312" w14:paraId="347B97B2" w14:textId="77777777" w:rsidTr="006A25CD">
        <w:tc>
          <w:tcPr>
            <w:tcW w:w="3357" w:type="pct"/>
          </w:tcPr>
          <w:p w14:paraId="04FB00FC" w14:textId="3FE26B9A" w:rsidR="007B705F" w:rsidRPr="00DC4312" w:rsidRDefault="007B705F" w:rsidP="006A25CD">
            <w:pPr>
              <w:pStyle w:val="WMOBodyText"/>
              <w:spacing w:before="120" w:after="120"/>
              <w:jc w:val="left"/>
              <w:rPr>
                <w:spacing w:val="-2"/>
                <w:lang w:val="fr-FR"/>
              </w:rPr>
            </w:pPr>
            <w:r w:rsidRPr="00DC4312">
              <w:rPr>
                <w:spacing w:val="-2"/>
                <w:lang w:val="fr-FR"/>
              </w:rPr>
              <w:t>S</w:t>
            </w:r>
            <w:r w:rsidR="002A0316" w:rsidRPr="00DC4312">
              <w:rPr>
                <w:spacing w:val="-2"/>
                <w:lang w:val="fr-FR"/>
              </w:rPr>
              <w:t>’</w:t>
            </w:r>
            <w:r w:rsidRPr="00DC4312">
              <w:rPr>
                <w:spacing w:val="-2"/>
                <w:lang w:val="fr-FR"/>
              </w:rPr>
              <w:t>engager à mettre ces décisions en œuvre et prier la Commissaire pour l</w:t>
            </w:r>
            <w:r w:rsidR="002A0316" w:rsidRPr="00DC4312">
              <w:rPr>
                <w:spacing w:val="-2"/>
                <w:lang w:val="fr-FR"/>
              </w:rPr>
              <w:t>’</w:t>
            </w:r>
            <w:r w:rsidRPr="00DC4312">
              <w:rPr>
                <w:spacing w:val="-2"/>
                <w:lang w:val="fr-FR"/>
              </w:rPr>
              <w:t>économie rurale et l</w:t>
            </w:r>
            <w:r w:rsidR="002A0316" w:rsidRPr="00DC4312">
              <w:rPr>
                <w:spacing w:val="-2"/>
                <w:lang w:val="fr-FR"/>
              </w:rPr>
              <w:t>’</w:t>
            </w:r>
            <w:r w:rsidRPr="00DC4312">
              <w:rPr>
                <w:spacing w:val="-2"/>
                <w:lang w:val="fr-FR"/>
              </w:rPr>
              <w:t>agriculture de l</w:t>
            </w:r>
            <w:r w:rsidR="002A0316" w:rsidRPr="00DC4312">
              <w:rPr>
                <w:spacing w:val="-2"/>
                <w:lang w:val="fr-FR"/>
              </w:rPr>
              <w:t>’</w:t>
            </w:r>
            <w:r w:rsidRPr="00DC4312">
              <w:rPr>
                <w:spacing w:val="-2"/>
                <w:lang w:val="fr-FR"/>
              </w:rPr>
              <w:t>Union africaine et la Secrétaire générale de l</w:t>
            </w:r>
            <w:r w:rsidR="002A0316" w:rsidRPr="00DC4312">
              <w:rPr>
                <w:spacing w:val="-2"/>
                <w:lang w:val="fr-FR"/>
              </w:rPr>
              <w:t>’</w:t>
            </w:r>
            <w:r w:rsidRPr="00DC4312">
              <w:rPr>
                <w:spacing w:val="-2"/>
                <w:lang w:val="fr-FR"/>
              </w:rPr>
              <w:t>OMM de porter la présente déclaration à l</w:t>
            </w:r>
            <w:r w:rsidR="002A0316" w:rsidRPr="00DC4312">
              <w:rPr>
                <w:spacing w:val="-2"/>
                <w:lang w:val="fr-FR"/>
              </w:rPr>
              <w:t>’</w:t>
            </w:r>
            <w:r w:rsidRPr="00DC4312">
              <w:rPr>
                <w:spacing w:val="-2"/>
                <w:lang w:val="fr-FR"/>
              </w:rPr>
              <w:t>attention du Conseil exécutif de l</w:t>
            </w:r>
            <w:r w:rsidR="002A0316" w:rsidRPr="00DC4312">
              <w:rPr>
                <w:spacing w:val="-2"/>
                <w:lang w:val="fr-FR"/>
              </w:rPr>
              <w:t>’</w:t>
            </w:r>
            <w:r w:rsidRPr="00DC4312">
              <w:rPr>
                <w:spacing w:val="-2"/>
                <w:lang w:val="fr-FR"/>
              </w:rPr>
              <w:t>Union africaine par les voies appropriées, et respectivement à l</w:t>
            </w:r>
            <w:r w:rsidR="002A0316" w:rsidRPr="00DC4312">
              <w:rPr>
                <w:spacing w:val="-2"/>
                <w:lang w:val="fr-FR"/>
              </w:rPr>
              <w:t>’</w:t>
            </w:r>
            <w:r w:rsidRPr="00DC4312">
              <w:rPr>
                <w:spacing w:val="-2"/>
                <w:lang w:val="fr-FR"/>
              </w:rPr>
              <w:t>attention du Congrès et du Conseil exécutif de l</w:t>
            </w:r>
            <w:r w:rsidR="002A0316" w:rsidRPr="00DC4312">
              <w:rPr>
                <w:spacing w:val="-2"/>
                <w:lang w:val="fr-FR"/>
              </w:rPr>
              <w:t>’</w:t>
            </w:r>
            <w:r w:rsidRPr="00DC4312">
              <w:rPr>
                <w:spacing w:val="-2"/>
                <w:lang w:val="fr-FR"/>
              </w:rPr>
              <w:t>OMM; prier en outre les partenaires et les parties prenantes de prendre cette déclaration en compte lorsqu</w:t>
            </w:r>
            <w:r w:rsidR="002A0316" w:rsidRPr="00DC4312">
              <w:rPr>
                <w:spacing w:val="-2"/>
                <w:lang w:val="fr-FR"/>
              </w:rPr>
              <w:t>’</w:t>
            </w:r>
            <w:r w:rsidRPr="00DC4312">
              <w:rPr>
                <w:spacing w:val="-2"/>
                <w:lang w:val="fr-FR"/>
              </w:rPr>
              <w:t xml:space="preserve">ils déploient </w:t>
            </w:r>
            <w:r w:rsidR="00482C64" w:rsidRPr="00DC4312">
              <w:rPr>
                <w:spacing w:val="-2"/>
                <w:lang w:val="fr-FR"/>
              </w:rPr>
              <w:t xml:space="preserve">des </w:t>
            </w:r>
            <w:r w:rsidRPr="00DC4312">
              <w:rPr>
                <w:spacing w:val="-2"/>
                <w:lang w:val="fr-FR"/>
              </w:rPr>
              <w:t>initiatives liées aux services météorologiques et climatologiques en Afrique; et exhorter les Membres, l</w:t>
            </w:r>
            <w:r w:rsidR="002A0316" w:rsidRPr="00DC4312">
              <w:rPr>
                <w:spacing w:val="-2"/>
                <w:lang w:val="fr-FR"/>
              </w:rPr>
              <w:t>’</w:t>
            </w:r>
            <w:r w:rsidRPr="00DC4312">
              <w:rPr>
                <w:spacing w:val="-2"/>
                <w:lang w:val="fr-FR"/>
              </w:rPr>
              <w:t xml:space="preserve">OMM, la </w:t>
            </w:r>
            <w:r w:rsidR="00482C64" w:rsidRPr="00DC4312">
              <w:rPr>
                <w:spacing w:val="-2"/>
                <w:lang w:val="fr-FR"/>
              </w:rPr>
              <w:t>Commission de l</w:t>
            </w:r>
            <w:r w:rsidR="002A0316" w:rsidRPr="00DC4312">
              <w:rPr>
                <w:spacing w:val="-2"/>
                <w:lang w:val="fr-FR"/>
              </w:rPr>
              <w:t>’</w:t>
            </w:r>
            <w:r w:rsidR="00482C64" w:rsidRPr="00DC4312">
              <w:rPr>
                <w:spacing w:val="-2"/>
                <w:lang w:val="fr-FR"/>
              </w:rPr>
              <w:t xml:space="preserve">UA </w:t>
            </w:r>
            <w:r w:rsidRPr="00DC4312">
              <w:rPr>
                <w:spacing w:val="-2"/>
                <w:lang w:val="fr-FR"/>
              </w:rPr>
              <w:t xml:space="preserve">et les partenaires de développement à continuer de soutenir le </w:t>
            </w:r>
            <w:r w:rsidR="00482C64" w:rsidRPr="00DC4312">
              <w:rPr>
                <w:spacing w:val="-2"/>
                <w:lang w:val="fr-FR"/>
              </w:rPr>
              <w:t>S</w:t>
            </w:r>
            <w:r w:rsidRPr="00DC4312">
              <w:rPr>
                <w:spacing w:val="-2"/>
                <w:lang w:val="fr-FR"/>
              </w:rPr>
              <w:t>ecrétariat de l</w:t>
            </w:r>
            <w:r w:rsidR="002A0316" w:rsidRPr="00DC4312">
              <w:rPr>
                <w:spacing w:val="-2"/>
                <w:lang w:val="fr-FR"/>
              </w:rPr>
              <w:t>’</w:t>
            </w:r>
            <w:r w:rsidRPr="00DC4312">
              <w:rPr>
                <w:spacing w:val="-2"/>
                <w:lang w:val="fr-FR"/>
              </w:rPr>
              <w:t>AMCOMET et ses activités.</w:t>
            </w:r>
          </w:p>
        </w:tc>
        <w:tc>
          <w:tcPr>
            <w:tcW w:w="1643" w:type="pct"/>
          </w:tcPr>
          <w:p w14:paraId="2C6186C2"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vigueur</w:t>
            </w:r>
          </w:p>
        </w:tc>
      </w:tr>
      <w:tr w:rsidR="007B705F" w:rsidRPr="00DC4312" w14:paraId="6F9D094C" w14:textId="77777777" w:rsidTr="006A25CD">
        <w:tc>
          <w:tcPr>
            <w:tcW w:w="5000" w:type="pct"/>
            <w:gridSpan w:val="2"/>
            <w:shd w:val="clear" w:color="auto" w:fill="F2F2F2" w:themeFill="background1" w:themeFillShade="F2"/>
          </w:tcPr>
          <w:p w14:paraId="04774BA1" w14:textId="77777777" w:rsidR="007B705F" w:rsidRPr="00DC4312" w:rsidRDefault="007B705F" w:rsidP="006A25CD">
            <w:pPr>
              <w:pStyle w:val="WMOBodyText"/>
              <w:spacing w:before="120" w:after="120"/>
              <w:jc w:val="left"/>
              <w:rPr>
                <w:spacing w:val="-2"/>
                <w:lang w:val="fr-FR" w:eastAsia="en-US"/>
              </w:rPr>
            </w:pPr>
            <w:r w:rsidRPr="00DC4312">
              <w:rPr>
                <w:b/>
                <w:bCs/>
                <w:spacing w:val="-2"/>
                <w:lang w:val="fr-FR"/>
              </w:rPr>
              <w:t xml:space="preserve">Éléments de la </w:t>
            </w:r>
            <w:hyperlink r:id="rId30" w:history="1">
              <w:r w:rsidRPr="00DC4312">
                <w:rPr>
                  <w:rStyle w:val="Hyperlink"/>
                  <w:b/>
                  <w:bCs/>
                  <w:spacing w:val="-2"/>
                  <w:lang w:val="fr-FR"/>
                </w:rPr>
                <w:t>Déclaration de Nairobi</w:t>
              </w:r>
            </w:hyperlink>
            <w:r w:rsidRPr="00DC4312">
              <w:rPr>
                <w:rStyle w:val="Hyperlink"/>
                <w:b/>
                <w:bCs/>
                <w:spacing w:val="-2"/>
                <w:lang w:val="fr-FR"/>
              </w:rPr>
              <w:t xml:space="preserve"> </w:t>
            </w:r>
            <w:r w:rsidRPr="00DC4312">
              <w:rPr>
                <w:b/>
                <w:bCs/>
                <w:spacing w:val="-2"/>
                <w:lang w:val="fr-FR"/>
              </w:rPr>
              <w:t>non inclus dans les dernières décisions</w:t>
            </w:r>
          </w:p>
        </w:tc>
      </w:tr>
      <w:tr w:rsidR="007B705F" w:rsidRPr="00DC4312" w14:paraId="47330837" w14:textId="77777777" w:rsidTr="006A25CD">
        <w:tc>
          <w:tcPr>
            <w:tcW w:w="3357" w:type="pct"/>
          </w:tcPr>
          <w:p w14:paraId="767A9015" w14:textId="73B7E65A" w:rsidR="007B705F" w:rsidRPr="00DC4312" w:rsidRDefault="007B705F" w:rsidP="006A25CD">
            <w:pPr>
              <w:pStyle w:val="WMOBodyText"/>
              <w:spacing w:before="120" w:after="120"/>
              <w:jc w:val="left"/>
              <w:rPr>
                <w:spacing w:val="-2"/>
                <w:lang w:val="fr-FR"/>
              </w:rPr>
            </w:pPr>
            <w:r w:rsidRPr="00DC4312">
              <w:rPr>
                <w:spacing w:val="-2"/>
                <w:lang w:val="fr-FR"/>
              </w:rPr>
              <w:t xml:space="preserve">La </w:t>
            </w:r>
            <w:r w:rsidR="00482C64" w:rsidRPr="00DC4312">
              <w:rPr>
                <w:spacing w:val="-2"/>
                <w:lang w:val="fr-FR"/>
              </w:rPr>
              <w:t>D</w:t>
            </w:r>
            <w:r w:rsidRPr="00DC4312">
              <w:rPr>
                <w:spacing w:val="-2"/>
                <w:lang w:val="fr-FR"/>
              </w:rPr>
              <w:t>éclaration a débouché sur la création de l</w:t>
            </w:r>
            <w:r w:rsidR="002A0316" w:rsidRPr="00DC4312">
              <w:rPr>
                <w:spacing w:val="-2"/>
                <w:lang w:val="fr-FR"/>
              </w:rPr>
              <w:t>’</w:t>
            </w:r>
            <w:r w:rsidRPr="00DC4312">
              <w:rPr>
                <w:spacing w:val="-2"/>
                <w:lang w:val="fr-FR"/>
              </w:rPr>
              <w:t>AMCOMET; l</w:t>
            </w:r>
            <w:r w:rsidR="002A0316" w:rsidRPr="00DC4312">
              <w:rPr>
                <w:spacing w:val="-2"/>
                <w:lang w:val="fr-FR"/>
              </w:rPr>
              <w:t>’</w:t>
            </w:r>
            <w:r w:rsidRPr="00DC4312">
              <w:rPr>
                <w:spacing w:val="-2"/>
                <w:lang w:val="fr-FR"/>
              </w:rPr>
              <w:t>engagement des ministres à renforcer les SMHN et à s</w:t>
            </w:r>
            <w:r w:rsidR="002A0316" w:rsidRPr="00DC4312">
              <w:rPr>
                <w:spacing w:val="-2"/>
                <w:lang w:val="fr-FR"/>
              </w:rPr>
              <w:t>’</w:t>
            </w:r>
            <w:r w:rsidRPr="00DC4312">
              <w:rPr>
                <w:spacing w:val="-2"/>
                <w:lang w:val="fr-FR"/>
              </w:rPr>
              <w:t>assurer de leur conformité aux exigences de l</w:t>
            </w:r>
            <w:r w:rsidR="002A0316" w:rsidRPr="00DC4312">
              <w:rPr>
                <w:spacing w:val="-2"/>
                <w:lang w:val="fr-FR"/>
              </w:rPr>
              <w:t>’</w:t>
            </w:r>
            <w:r w:rsidRPr="00DC4312">
              <w:rPr>
                <w:spacing w:val="-2"/>
                <w:lang w:val="fr-FR"/>
              </w:rPr>
              <w:t>OACI relatives aux systèmes de gestion de la qualité.</w:t>
            </w:r>
          </w:p>
        </w:tc>
        <w:tc>
          <w:tcPr>
            <w:tcW w:w="1643" w:type="pct"/>
          </w:tcPr>
          <w:p w14:paraId="56F66FFC"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645DE603" w14:textId="77777777" w:rsidTr="006A25CD">
        <w:tc>
          <w:tcPr>
            <w:tcW w:w="3357" w:type="pct"/>
          </w:tcPr>
          <w:p w14:paraId="0BCEEE84" w14:textId="052C17D9" w:rsidR="007B705F" w:rsidRPr="00DC4312" w:rsidRDefault="007B705F" w:rsidP="006A25CD">
            <w:pPr>
              <w:widowControl w:val="0"/>
              <w:tabs>
                <w:tab w:val="left" w:pos="1230"/>
              </w:tabs>
              <w:autoSpaceDE w:val="0"/>
              <w:autoSpaceDN w:val="0"/>
              <w:spacing w:before="120" w:after="120"/>
              <w:ind w:right="109"/>
              <w:jc w:val="left"/>
              <w:rPr>
                <w:spacing w:val="-2"/>
                <w:lang w:val="fr-FR"/>
              </w:rPr>
            </w:pPr>
            <w:r w:rsidRPr="00DC4312">
              <w:rPr>
                <w:spacing w:val="-2"/>
                <w:lang w:val="fr-FR"/>
              </w:rPr>
              <w:t>Veiller à ce que les Services météorologiques nationaux ainsi que les centres régionaux et sous-régionaux établis en Afrique aient accès au Fonds vert pour le climat de Copenhague par l</w:t>
            </w:r>
            <w:r w:rsidR="002A0316" w:rsidRPr="00DC4312">
              <w:rPr>
                <w:spacing w:val="-2"/>
                <w:lang w:val="fr-FR"/>
              </w:rPr>
              <w:t>’</w:t>
            </w:r>
            <w:r w:rsidRPr="00DC4312">
              <w:rPr>
                <w:spacing w:val="-2"/>
                <w:lang w:val="fr-FR"/>
              </w:rPr>
              <w:t>intermédiaire de la BAfD et d</w:t>
            </w:r>
            <w:r w:rsidR="002A0316" w:rsidRPr="00DC4312">
              <w:rPr>
                <w:spacing w:val="-2"/>
                <w:lang w:val="fr-FR"/>
              </w:rPr>
              <w:t>’</w:t>
            </w:r>
            <w:r w:rsidRPr="00DC4312">
              <w:rPr>
                <w:spacing w:val="-2"/>
                <w:lang w:val="fr-FR"/>
              </w:rPr>
              <w:t>autres mécanismes.</w:t>
            </w:r>
          </w:p>
        </w:tc>
        <w:tc>
          <w:tcPr>
            <w:tcW w:w="1643" w:type="pct"/>
          </w:tcPr>
          <w:p w14:paraId="1CA0EAD6"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cours</w:t>
            </w:r>
          </w:p>
        </w:tc>
      </w:tr>
      <w:tr w:rsidR="007B705F" w:rsidRPr="00DC4312" w14:paraId="2E52A309" w14:textId="77777777" w:rsidTr="006A25CD">
        <w:tc>
          <w:tcPr>
            <w:tcW w:w="3357" w:type="pct"/>
          </w:tcPr>
          <w:p w14:paraId="014DEBDE" w14:textId="01C299E6" w:rsidR="007B705F" w:rsidRPr="00DC4312" w:rsidRDefault="007B705F" w:rsidP="006A25CD">
            <w:pPr>
              <w:widowControl w:val="0"/>
              <w:tabs>
                <w:tab w:val="left" w:pos="1230"/>
              </w:tabs>
              <w:autoSpaceDE w:val="0"/>
              <w:autoSpaceDN w:val="0"/>
              <w:spacing w:before="120" w:after="60"/>
              <w:ind w:right="113"/>
              <w:jc w:val="left"/>
              <w:rPr>
                <w:spacing w:val="-2"/>
                <w:lang w:val="fr-FR"/>
              </w:rPr>
            </w:pPr>
            <w:r w:rsidRPr="00DC4312">
              <w:rPr>
                <w:spacing w:val="-2"/>
                <w:lang w:val="fr-FR"/>
              </w:rPr>
              <w:t>S</w:t>
            </w:r>
            <w:r w:rsidR="002A0316" w:rsidRPr="00DC4312">
              <w:rPr>
                <w:spacing w:val="-2"/>
                <w:lang w:val="fr-FR"/>
              </w:rPr>
              <w:t>’</w:t>
            </w:r>
            <w:r w:rsidRPr="00DC4312">
              <w:rPr>
                <w:spacing w:val="-2"/>
                <w:lang w:val="fr-FR"/>
              </w:rPr>
              <w:t>assurer que les Services météorologiques nationaux bénéficient des dispositifs de recouvrement des coûts pour ce qui est des services de météorologie aéronautique et maritime et d</w:t>
            </w:r>
            <w:r w:rsidR="002A0316" w:rsidRPr="00DC4312">
              <w:rPr>
                <w:spacing w:val="-2"/>
                <w:lang w:val="fr-FR"/>
              </w:rPr>
              <w:t>’</w:t>
            </w:r>
            <w:r w:rsidRPr="00DC4312">
              <w:rPr>
                <w:spacing w:val="-2"/>
                <w:lang w:val="fr-FR"/>
              </w:rPr>
              <w:t>autres mécanismes.</w:t>
            </w:r>
          </w:p>
        </w:tc>
        <w:tc>
          <w:tcPr>
            <w:tcW w:w="1643" w:type="pct"/>
          </w:tcPr>
          <w:p w14:paraId="255E50E8" w14:textId="77777777" w:rsidR="007B705F" w:rsidRPr="00DC4312" w:rsidRDefault="007B705F" w:rsidP="006A25CD">
            <w:pPr>
              <w:pStyle w:val="WMOBodyText"/>
              <w:spacing w:before="120" w:after="120"/>
              <w:jc w:val="left"/>
              <w:rPr>
                <w:spacing w:val="-2"/>
                <w:lang w:val="fr-FR" w:eastAsia="en-US"/>
              </w:rPr>
            </w:pPr>
            <w:r w:rsidRPr="00DC4312">
              <w:rPr>
                <w:spacing w:val="-2"/>
                <w:lang w:val="fr-FR" w:eastAsia="en-US"/>
              </w:rPr>
              <w:t>En attente</w:t>
            </w:r>
          </w:p>
        </w:tc>
      </w:tr>
    </w:tbl>
    <w:p w14:paraId="33454B94" w14:textId="77777777" w:rsidR="007B705F" w:rsidRPr="007D1000" w:rsidRDefault="007B705F" w:rsidP="00D90856">
      <w:pPr>
        <w:pStyle w:val="WMOBodyText"/>
        <w:jc w:val="center"/>
        <w:rPr>
          <w:lang w:val="fr-FR" w:eastAsia="en-US"/>
        </w:rPr>
      </w:pPr>
      <w:r w:rsidRPr="0048392B">
        <w:rPr>
          <w:lang w:val="fr-FR" w:eastAsia="en-US"/>
        </w:rPr>
        <w:t>___________________</w:t>
      </w:r>
    </w:p>
    <w:sectPr w:rsidR="007B705F" w:rsidRPr="007D1000" w:rsidSect="007B705F">
      <w:headerReference w:type="even" r:id="rId31"/>
      <w:headerReference w:type="default" r:id="rId32"/>
      <w:headerReference w:type="first" r:id="rId33"/>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8A92F" w14:textId="77777777" w:rsidR="00803567" w:rsidRDefault="00803567">
      <w:r>
        <w:separator/>
      </w:r>
    </w:p>
    <w:p w14:paraId="051F2BB9" w14:textId="77777777" w:rsidR="00803567" w:rsidRDefault="00803567"/>
    <w:p w14:paraId="17DCFBCD" w14:textId="77777777" w:rsidR="00803567" w:rsidRDefault="00803567"/>
  </w:endnote>
  <w:endnote w:type="continuationSeparator" w:id="0">
    <w:p w14:paraId="14443B75" w14:textId="77777777" w:rsidR="00803567" w:rsidRDefault="00803567">
      <w:r>
        <w:continuationSeparator/>
      </w:r>
    </w:p>
    <w:p w14:paraId="18A9C309" w14:textId="77777777" w:rsidR="00803567" w:rsidRDefault="00803567"/>
    <w:p w14:paraId="43ABE758" w14:textId="77777777" w:rsidR="00803567" w:rsidRDefault="00803567"/>
  </w:endnote>
  <w:endnote w:type="continuationNotice" w:id="1">
    <w:p w14:paraId="32A33B97" w14:textId="77777777" w:rsidR="00803567" w:rsidRDefault="00803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FF0B" w14:textId="77777777" w:rsidR="00803567" w:rsidRDefault="00803567">
      <w:r>
        <w:separator/>
      </w:r>
    </w:p>
  </w:footnote>
  <w:footnote w:type="continuationSeparator" w:id="0">
    <w:p w14:paraId="7708A0D9" w14:textId="77777777" w:rsidR="00803567" w:rsidRDefault="00803567">
      <w:r>
        <w:continuationSeparator/>
      </w:r>
    </w:p>
    <w:p w14:paraId="210F8EDC" w14:textId="77777777" w:rsidR="00803567" w:rsidRDefault="00803567"/>
    <w:p w14:paraId="6CE8424B" w14:textId="77777777" w:rsidR="00803567" w:rsidRDefault="00803567"/>
  </w:footnote>
  <w:footnote w:type="continuationNotice" w:id="1">
    <w:p w14:paraId="44DF2ACC" w14:textId="77777777" w:rsidR="00803567" w:rsidRDefault="008035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6095A" w14:textId="77777777" w:rsidR="007B705F" w:rsidRDefault="006A25CD">
    <w:pPr>
      <w:pStyle w:val="Header"/>
    </w:pPr>
    <w:r>
      <w:rPr>
        <w:noProof/>
      </w:rPr>
      <w:pict w14:anchorId="04712A8C">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79FA6B">
        <v:shape id="_x0000_s1101" type="#_x0000_m1105" style="position:absolute;left:0;text-align:left;margin-left:0;margin-top:0;width:595.3pt;height:550pt;z-index:-251658209;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D1971D" w14:textId="77777777" w:rsidR="007B705F" w:rsidRDefault="007B705F"/>
  <w:p w14:paraId="7E9F1011" w14:textId="77777777" w:rsidR="007B705F" w:rsidRDefault="006A25CD">
    <w:pPr>
      <w:pStyle w:val="Header"/>
    </w:pPr>
    <w:r>
      <w:rPr>
        <w:noProof/>
      </w:rPr>
      <w:pict w14:anchorId="56888385">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2A60B1">
        <v:shape id="_x0000_s1100" type="#_x0000_m1104" style="position:absolute;left:0;text-align:left;margin-left:0;margin-top:0;width:595.3pt;height:550pt;z-index:-25165821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3868E4" w14:textId="77777777" w:rsidR="007B705F" w:rsidRDefault="007B705F"/>
  <w:p w14:paraId="0A1CD177" w14:textId="77777777" w:rsidR="007B705F" w:rsidRDefault="006A25CD">
    <w:pPr>
      <w:pStyle w:val="Header"/>
    </w:pPr>
    <w:r>
      <w:rPr>
        <w:noProof/>
      </w:rPr>
      <w:pict w14:anchorId="4ACC4084">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D3D61B">
        <v:shape id="_x0000_s1099" type="#_x0000_m1103" style="position:absolute;left:0;text-align:left;margin-left:0;margin-top:0;width:595.3pt;height:550pt;z-index:-251658211;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9C8585" w14:textId="77777777" w:rsidR="007B705F" w:rsidRDefault="007B705F"/>
  <w:p w14:paraId="25BAF724" w14:textId="77777777" w:rsidR="007B705F" w:rsidRDefault="006A25CD">
    <w:pPr>
      <w:pStyle w:val="Header"/>
    </w:pPr>
    <w:r>
      <w:rPr>
        <w:noProof/>
      </w:rPr>
      <w:pict w14:anchorId="11C98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0;margin-top:0;width:50pt;height:50pt;z-index:251658264;visibility:hidden">
          <v:path gradientshapeok="f"/>
          <o:lock v:ext="edit" selection="t"/>
        </v:shape>
      </w:pict>
    </w:r>
    <w:r>
      <w:pict w14:anchorId="7C702D50">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6875CEE">
        <v:shape id="WordPictureWatermark835936646" o:spid="_x0000_s1098" type="#_x0000_m1102" style="position:absolute;left:0;text-align:left;margin-left:0;margin-top:0;width:595.3pt;height:550pt;z-index:-2516582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0AEC" w14:textId="77777777" w:rsidR="007B705F" w:rsidRDefault="007B705F" w:rsidP="00B72444">
    <w:pPr>
      <w:pStyle w:val="Header"/>
    </w:pPr>
    <w:r>
      <w:t>RA I-19(I)/INF. 2.1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6A25CD">
      <w:pict w14:anchorId="42051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0;margin-top:0;width:50pt;height:50pt;z-index:251658265;visibility:hidden;mso-position-horizontal-relative:text;mso-position-vertical-relative:text">
          <v:path gradientshapeok="f"/>
          <o:lock v:ext="edit" selection="t"/>
        </v:shape>
      </w:pict>
    </w:r>
    <w:r w:rsidR="006A25CD">
      <w:pict w14:anchorId="57FE4C9B">
        <v:shape id="_x0000_s1096" type="#_x0000_t75" style="position:absolute;left:0;text-align:left;margin-left:0;margin-top:0;width:50pt;height:50pt;z-index:251658266;visibility:hidden;mso-position-horizontal-relative:text;mso-position-vertical-relative:text">
          <v:path gradientshapeok="f"/>
          <o:lock v:ext="edit" selection="t"/>
        </v:shape>
      </w:pict>
    </w:r>
    <w:r w:rsidR="006A25CD">
      <w:pict w14:anchorId="51CDCCD8">
        <v:shape id="_x0000_s1090" type="#_x0000_t75" style="position:absolute;left:0;text-align:left;margin-left:0;margin-top:0;width:50pt;height:50pt;z-index:251658260;visibility:hidden;mso-position-horizontal-relative:text;mso-position-vertical-relative:text">
          <v:path gradientshapeok="f"/>
          <o:lock v:ext="edit" selection="t"/>
        </v:shape>
      </w:pict>
    </w:r>
    <w:r w:rsidR="006A25CD">
      <w:pict w14:anchorId="5F3861F1">
        <v:shape id="_x0000_s1091" type="#_x0000_t75" style="position:absolute;left:0;text-align:left;margin-left:0;margin-top:0;width:50pt;height:50pt;z-index:251658261;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FED4" w14:textId="77777777" w:rsidR="007B705F" w:rsidRPr="004670C2" w:rsidRDefault="006A25CD" w:rsidP="002F3638">
    <w:pPr>
      <w:pStyle w:val="Header"/>
      <w:spacing w:after="0"/>
      <w:rPr>
        <w:sz w:val="2"/>
        <w:szCs w:val="2"/>
      </w:rPr>
    </w:pPr>
    <w:r w:rsidRPr="004670C2">
      <w:rPr>
        <w:noProof/>
        <w:sz w:val="2"/>
        <w:szCs w:val="2"/>
      </w:rPr>
      <w:pict w14:anchorId="11125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0;text-align:left;margin-left:0;margin-top:0;width:50pt;height:50pt;z-index:251658267;visibility:hidden">
          <v:path gradientshapeok="f"/>
          <o:lock v:ext="edit" selection="t"/>
        </v:shape>
      </w:pict>
    </w:r>
    <w:r w:rsidRPr="004670C2">
      <w:rPr>
        <w:sz w:val="2"/>
        <w:szCs w:val="2"/>
      </w:rPr>
      <w:pict w14:anchorId="074D5A01">
        <v:shape id="_x0000_s1092" type="#_x0000_t75" style="position:absolute;left:0;text-align:left;margin-left:0;margin-top:0;width:50pt;height:50pt;z-index:251658262;visibility:hidden">
          <v:path gradientshapeok="f"/>
          <o:lock v:ext="edit" selection="t"/>
        </v:shape>
      </w:pict>
    </w:r>
    <w:r w:rsidRPr="004670C2">
      <w:rPr>
        <w:sz w:val="2"/>
        <w:szCs w:val="2"/>
      </w:rPr>
      <w:pict w14:anchorId="3D829E0C">
        <v:shape id="_x0000_s1093" type="#_x0000_t75" style="position:absolute;left:0;text-align:left;margin-left:0;margin-top:0;width:50pt;height:50pt;z-index:251658263;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F945" w14:textId="7BC8EAA0" w:rsidR="00C6312D" w:rsidRDefault="007B705F">
    <w:pPr>
      <w:pStyle w:val="Header"/>
    </w:pPr>
    <w:r>
      <w:rPr>
        <w:noProof/>
      </w:rPr>
      <mc:AlternateContent>
        <mc:Choice Requires="wps">
          <w:drawing>
            <wp:anchor distT="0" distB="0" distL="114300" distR="114300" simplePos="0" relativeHeight="251658244" behindDoc="0" locked="0" layoutInCell="1" allowOverlap="1" wp14:anchorId="0B5ADCDD" wp14:editId="7725AF74">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CF694C8" id="Rectangle 3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5" behindDoc="1" locked="0" layoutInCell="0" allowOverlap="1" wp14:anchorId="37D7D391" wp14:editId="520E70DA">
          <wp:simplePos x="0" y="0"/>
          <wp:positionH relativeFrom="page">
            <wp:align>left</wp:align>
          </wp:positionH>
          <wp:positionV relativeFrom="page">
            <wp:align>top</wp:align>
          </wp:positionV>
          <wp:extent cx="6120765" cy="5655310"/>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5C201" w14:textId="77777777" w:rsidR="00B53C15" w:rsidRDefault="00B53C15"/>
  <w:p w14:paraId="24907675" w14:textId="4089DCDC" w:rsidR="00C6312D" w:rsidRDefault="007B705F">
    <w:pPr>
      <w:pStyle w:val="Header"/>
    </w:pPr>
    <w:r>
      <w:rPr>
        <w:noProof/>
      </w:rPr>
      <mc:AlternateContent>
        <mc:Choice Requires="wps">
          <w:drawing>
            <wp:anchor distT="0" distB="0" distL="114300" distR="114300" simplePos="0" relativeHeight="251658245" behindDoc="0" locked="0" layoutInCell="1" allowOverlap="1" wp14:anchorId="6DDC2DE0" wp14:editId="689BEAC1">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70C8C15" id="Rectangle 3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4" behindDoc="1" locked="0" layoutInCell="0" allowOverlap="1" wp14:anchorId="32D8E02A" wp14:editId="64CF8B92">
          <wp:simplePos x="0" y="0"/>
          <wp:positionH relativeFrom="page">
            <wp:align>left</wp:align>
          </wp:positionH>
          <wp:positionV relativeFrom="page">
            <wp:align>top</wp:align>
          </wp:positionV>
          <wp:extent cx="6120765" cy="56553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D3507" w14:textId="77777777" w:rsidR="00B53C15" w:rsidRDefault="00B53C15"/>
  <w:p w14:paraId="5C88352B" w14:textId="60DDABA7" w:rsidR="00C6312D" w:rsidRDefault="007B705F">
    <w:pPr>
      <w:pStyle w:val="Header"/>
    </w:pPr>
    <w:r>
      <w:rPr>
        <w:noProof/>
      </w:rPr>
      <mc:AlternateContent>
        <mc:Choice Requires="wps">
          <w:drawing>
            <wp:anchor distT="0" distB="0" distL="114300" distR="114300" simplePos="0" relativeHeight="251658246" behindDoc="0" locked="0" layoutInCell="1" allowOverlap="1" wp14:anchorId="451C736A" wp14:editId="0C9C3D05">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152AAED" id="Rectangle 2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3" behindDoc="1" locked="0" layoutInCell="0" allowOverlap="1" wp14:anchorId="6F848046" wp14:editId="0D67D861">
          <wp:simplePos x="0" y="0"/>
          <wp:positionH relativeFrom="page">
            <wp:align>left</wp:align>
          </wp:positionH>
          <wp:positionV relativeFrom="page">
            <wp:align>top</wp:align>
          </wp:positionV>
          <wp:extent cx="6120765" cy="56553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C947A" w14:textId="77777777" w:rsidR="00B53C15" w:rsidRDefault="00B53C15"/>
  <w:p w14:paraId="1088EEB4" w14:textId="6D21B87E" w:rsidR="00DD63E3" w:rsidRDefault="007B705F">
    <w:pPr>
      <w:pStyle w:val="Header"/>
    </w:pPr>
    <w:r>
      <w:rPr>
        <w:noProof/>
      </w:rPr>
      <mc:AlternateContent>
        <mc:Choice Requires="wps">
          <w:drawing>
            <wp:anchor distT="0" distB="0" distL="114300" distR="114300" simplePos="0" relativeHeight="251658250" behindDoc="0" locked="0" layoutInCell="1" allowOverlap="1" wp14:anchorId="4939E44E" wp14:editId="11B879B4">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CFB9C66" id="Rectangle 2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7" behindDoc="0" locked="0" layoutInCell="1" allowOverlap="1" wp14:anchorId="4CF86D4F" wp14:editId="3E1F3B97">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62EDB21" id="Rectangle 2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2" behindDoc="1" locked="0" layoutInCell="0" allowOverlap="1" wp14:anchorId="71865BE5" wp14:editId="498F185A">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53518" w14:textId="77777777" w:rsidR="00A17F0B" w:rsidRDefault="00A17F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BAD4" w14:textId="52E4E513" w:rsidR="00A17F0B" w:rsidRPr="003879E4" w:rsidRDefault="002F3638" w:rsidP="003879E4">
    <w:pPr>
      <w:pStyle w:val="Header"/>
      <w:rPr>
        <w:sz w:val="18"/>
        <w:szCs w:val="18"/>
      </w:rPr>
    </w:pPr>
    <w:r w:rsidRPr="003879E4">
      <w:rPr>
        <w:sz w:val="18"/>
        <w:szCs w:val="18"/>
      </w:rPr>
      <w:t xml:space="preserve">RA I-19(I)/INF. 2.1, p. </w:t>
    </w:r>
    <w:r w:rsidRPr="003879E4">
      <w:rPr>
        <w:rStyle w:val="PageNumber"/>
        <w:sz w:val="18"/>
        <w:szCs w:val="18"/>
      </w:rPr>
      <w:fldChar w:fldCharType="begin"/>
    </w:r>
    <w:r w:rsidRPr="003879E4">
      <w:rPr>
        <w:rStyle w:val="PageNumber"/>
        <w:sz w:val="18"/>
        <w:szCs w:val="18"/>
      </w:rPr>
      <w:instrText xml:space="preserve"> PAGE </w:instrText>
    </w:r>
    <w:r w:rsidRPr="003879E4">
      <w:rPr>
        <w:rStyle w:val="PageNumber"/>
        <w:sz w:val="18"/>
        <w:szCs w:val="18"/>
      </w:rPr>
      <w:fldChar w:fldCharType="separate"/>
    </w:r>
    <w:r w:rsidRPr="003879E4">
      <w:rPr>
        <w:rStyle w:val="PageNumber"/>
        <w:sz w:val="18"/>
        <w:szCs w:val="18"/>
      </w:rPr>
      <w:t>5</w:t>
    </w:r>
    <w:r w:rsidRPr="003879E4">
      <w:rPr>
        <w:rStyle w:val="PageNumber"/>
        <w:sz w:val="18"/>
        <w:szCs w:val="18"/>
      </w:rPr>
      <w:fldChar w:fldCharType="end"/>
    </w:r>
    <w:r w:rsidRPr="003879E4">
      <w:rPr>
        <w:noProof/>
        <w:sz w:val="18"/>
        <w:szCs w:val="18"/>
      </w:rPr>
      <mc:AlternateContent>
        <mc:Choice Requires="wps">
          <w:drawing>
            <wp:anchor distT="0" distB="0" distL="114300" distR="114300" simplePos="0" relativeHeight="251658242" behindDoc="0" locked="0" layoutInCell="1" allowOverlap="1" wp14:anchorId="10AC89BE" wp14:editId="462D031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154D6A09">
              <o:lock v:ext="edit" selection="t" aspectratio="t"/>
            </v:rect>
          </w:pict>
        </mc:Fallback>
      </mc:AlternateContent>
    </w:r>
    <w:r w:rsidRPr="003879E4">
      <w:rPr>
        <w:noProof/>
        <w:sz w:val="18"/>
        <w:szCs w:val="18"/>
      </w:rPr>
      <mc:AlternateContent>
        <mc:Choice Requires="wps">
          <w:drawing>
            <wp:anchor distT="0" distB="0" distL="114300" distR="114300" simplePos="0" relativeHeight="251658243" behindDoc="0" locked="0" layoutInCell="1" allowOverlap="1" wp14:anchorId="47DD0EC8" wp14:editId="068CDEAF">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7"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382FF2F2">
              <o:lock v:ext="edit" selection="t" aspectratio="t"/>
            </v:rect>
          </w:pict>
        </mc:Fallback>
      </mc:AlternateContent>
    </w:r>
    <w:r w:rsidRPr="003879E4">
      <w:rPr>
        <w:noProof/>
        <w:sz w:val="18"/>
        <w:szCs w:val="18"/>
      </w:rPr>
      <mc:AlternateContent>
        <mc:Choice Requires="wps">
          <w:drawing>
            <wp:anchor distT="0" distB="0" distL="114300" distR="114300" simplePos="0" relativeHeight="251658240" behindDoc="0" locked="0" layoutInCell="1" allowOverlap="1" wp14:anchorId="654792C0" wp14:editId="05D5ABE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8"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5404BB1C">
              <o:lock v:ext="edit" selection="t" aspectratio="t"/>
            </v:rect>
          </w:pict>
        </mc:Fallback>
      </mc:AlternateContent>
    </w:r>
    <w:r w:rsidRPr="003879E4">
      <w:rPr>
        <w:noProof/>
        <w:sz w:val="18"/>
        <w:szCs w:val="18"/>
      </w:rPr>
      <mc:AlternateContent>
        <mc:Choice Requires="wps">
          <w:drawing>
            <wp:anchor distT="0" distB="0" distL="114300" distR="114300" simplePos="0" relativeHeight="251658241" behindDoc="0" locked="0" layoutInCell="1" allowOverlap="1" wp14:anchorId="7130F384" wp14:editId="7DFB020A">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9"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w14:anchorId="5ED2A775">
              <o:lock v:ext="edit" selection="t" aspectratio="t"/>
            </v:rect>
          </w:pict>
        </mc:Fallback>
      </mc:AlternateContent>
    </w:r>
    <w:r w:rsidR="007B705F" w:rsidRPr="003879E4">
      <w:rPr>
        <w:noProof/>
        <w:sz w:val="18"/>
        <w:szCs w:val="18"/>
      </w:rPr>
      <mc:AlternateContent>
        <mc:Choice Requires="wps">
          <w:drawing>
            <wp:anchor distT="0" distB="0" distL="114300" distR="114300" simplePos="0" relativeHeight="251658251" behindDoc="0" locked="0" layoutInCell="1" allowOverlap="1" wp14:anchorId="4A80451F" wp14:editId="7A40BFB6">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7A0B03A" id="Rectangle 2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B705F" w:rsidRPr="003879E4">
      <w:rPr>
        <w:noProof/>
        <w:sz w:val="18"/>
        <w:szCs w:val="18"/>
      </w:rPr>
      <mc:AlternateContent>
        <mc:Choice Requires="wps">
          <w:drawing>
            <wp:anchor distT="0" distB="0" distL="114300" distR="114300" simplePos="0" relativeHeight="251658248" behindDoc="0" locked="0" layoutInCell="1" allowOverlap="1" wp14:anchorId="35E88384" wp14:editId="76840DF8">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799D5E4" id="Rectangle 2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B705F" w:rsidRPr="003879E4">
      <w:rPr>
        <w:noProof/>
        <w:sz w:val="18"/>
        <w:szCs w:val="18"/>
      </w:rPr>
      <mc:AlternateContent>
        <mc:Choice Requires="wps">
          <w:drawing>
            <wp:anchor distT="0" distB="0" distL="114300" distR="114300" simplePos="0" relativeHeight="251658249" behindDoc="0" locked="0" layoutInCell="1" allowOverlap="1" wp14:anchorId="030165A9" wp14:editId="3FA71799">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2E89AB2" id="Rectangle 2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ED70" w14:textId="1506CD7E" w:rsidR="00DD63E3" w:rsidRPr="00F87ADB" w:rsidRDefault="00DD63E3" w:rsidP="00F87ADB">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A5D84"/>
    <w:multiLevelType w:val="hybridMultilevel"/>
    <w:tmpl w:val="90BC119C"/>
    <w:lvl w:ilvl="0" w:tplc="5986F242">
      <w:numFmt w:val="bullet"/>
      <w:lvlText w:val="–"/>
      <w:lvlJc w:val="left"/>
      <w:pPr>
        <w:ind w:left="927" w:hanging="360"/>
      </w:pPr>
      <w:rPr>
        <w:rFonts w:ascii="Verdana" w:eastAsia="Arial" w:hAnsi="Verdana"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41454802"/>
    <w:multiLevelType w:val="multilevel"/>
    <w:tmpl w:val="4E06B2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0BA37D2"/>
    <w:multiLevelType w:val="hybridMultilevel"/>
    <w:tmpl w:val="7E8A03F6"/>
    <w:lvl w:ilvl="0" w:tplc="5C7EA4F6">
      <w:start w:val="1"/>
      <w:numFmt w:val="bullet"/>
      <w:lvlText w:val=""/>
      <w:lvlJc w:val="left"/>
      <w:pPr>
        <w:tabs>
          <w:tab w:val="num" w:pos="720"/>
        </w:tabs>
        <w:ind w:left="720" w:hanging="360"/>
      </w:pPr>
      <w:rPr>
        <w:rFonts w:ascii="Wingdings" w:hAnsi="Wingdings" w:hint="default"/>
      </w:rPr>
    </w:lvl>
    <w:lvl w:ilvl="1" w:tplc="F000C486" w:tentative="1">
      <w:start w:val="1"/>
      <w:numFmt w:val="bullet"/>
      <w:lvlText w:val=""/>
      <w:lvlJc w:val="left"/>
      <w:pPr>
        <w:tabs>
          <w:tab w:val="num" w:pos="1440"/>
        </w:tabs>
        <w:ind w:left="1440" w:hanging="360"/>
      </w:pPr>
      <w:rPr>
        <w:rFonts w:ascii="Wingdings" w:hAnsi="Wingdings" w:hint="default"/>
      </w:rPr>
    </w:lvl>
    <w:lvl w:ilvl="2" w:tplc="E634048E" w:tentative="1">
      <w:start w:val="1"/>
      <w:numFmt w:val="bullet"/>
      <w:lvlText w:val=""/>
      <w:lvlJc w:val="left"/>
      <w:pPr>
        <w:tabs>
          <w:tab w:val="num" w:pos="2160"/>
        </w:tabs>
        <w:ind w:left="2160" w:hanging="360"/>
      </w:pPr>
      <w:rPr>
        <w:rFonts w:ascii="Wingdings" w:hAnsi="Wingdings" w:hint="default"/>
      </w:rPr>
    </w:lvl>
    <w:lvl w:ilvl="3" w:tplc="2AA0A664" w:tentative="1">
      <w:start w:val="1"/>
      <w:numFmt w:val="bullet"/>
      <w:lvlText w:val=""/>
      <w:lvlJc w:val="left"/>
      <w:pPr>
        <w:tabs>
          <w:tab w:val="num" w:pos="2880"/>
        </w:tabs>
        <w:ind w:left="2880" w:hanging="360"/>
      </w:pPr>
      <w:rPr>
        <w:rFonts w:ascii="Wingdings" w:hAnsi="Wingdings" w:hint="default"/>
      </w:rPr>
    </w:lvl>
    <w:lvl w:ilvl="4" w:tplc="EAB6EEB0" w:tentative="1">
      <w:start w:val="1"/>
      <w:numFmt w:val="bullet"/>
      <w:lvlText w:val=""/>
      <w:lvlJc w:val="left"/>
      <w:pPr>
        <w:tabs>
          <w:tab w:val="num" w:pos="3600"/>
        </w:tabs>
        <w:ind w:left="3600" w:hanging="360"/>
      </w:pPr>
      <w:rPr>
        <w:rFonts w:ascii="Wingdings" w:hAnsi="Wingdings" w:hint="default"/>
      </w:rPr>
    </w:lvl>
    <w:lvl w:ilvl="5" w:tplc="5A18C80E" w:tentative="1">
      <w:start w:val="1"/>
      <w:numFmt w:val="bullet"/>
      <w:lvlText w:val=""/>
      <w:lvlJc w:val="left"/>
      <w:pPr>
        <w:tabs>
          <w:tab w:val="num" w:pos="4320"/>
        </w:tabs>
        <w:ind w:left="4320" w:hanging="360"/>
      </w:pPr>
      <w:rPr>
        <w:rFonts w:ascii="Wingdings" w:hAnsi="Wingdings" w:hint="default"/>
      </w:rPr>
    </w:lvl>
    <w:lvl w:ilvl="6" w:tplc="7146F962" w:tentative="1">
      <w:start w:val="1"/>
      <w:numFmt w:val="bullet"/>
      <w:lvlText w:val=""/>
      <w:lvlJc w:val="left"/>
      <w:pPr>
        <w:tabs>
          <w:tab w:val="num" w:pos="5040"/>
        </w:tabs>
        <w:ind w:left="5040" w:hanging="360"/>
      </w:pPr>
      <w:rPr>
        <w:rFonts w:ascii="Wingdings" w:hAnsi="Wingdings" w:hint="default"/>
      </w:rPr>
    </w:lvl>
    <w:lvl w:ilvl="7" w:tplc="C0BC9570" w:tentative="1">
      <w:start w:val="1"/>
      <w:numFmt w:val="bullet"/>
      <w:lvlText w:val=""/>
      <w:lvlJc w:val="left"/>
      <w:pPr>
        <w:tabs>
          <w:tab w:val="num" w:pos="5760"/>
        </w:tabs>
        <w:ind w:left="5760" w:hanging="360"/>
      </w:pPr>
      <w:rPr>
        <w:rFonts w:ascii="Wingdings" w:hAnsi="Wingdings" w:hint="default"/>
      </w:rPr>
    </w:lvl>
    <w:lvl w:ilvl="8" w:tplc="8B4678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4534D"/>
    <w:multiLevelType w:val="hybridMultilevel"/>
    <w:tmpl w:val="02FE0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E965E2"/>
    <w:multiLevelType w:val="hybridMultilevel"/>
    <w:tmpl w:val="382A25C2"/>
    <w:lvl w:ilvl="0" w:tplc="344E1E56">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1291E"/>
    <w:multiLevelType w:val="hybridMultilevel"/>
    <w:tmpl w:val="1C647C8C"/>
    <w:lvl w:ilvl="0" w:tplc="934EB3BC">
      <w:start w:val="1"/>
      <w:numFmt w:val="bullet"/>
      <w:lvlText w:val=""/>
      <w:lvlJc w:val="left"/>
      <w:pPr>
        <w:tabs>
          <w:tab w:val="num" w:pos="720"/>
        </w:tabs>
        <w:ind w:left="720" w:hanging="360"/>
      </w:pPr>
      <w:rPr>
        <w:rFonts w:ascii="Wingdings" w:hAnsi="Wingdings" w:hint="default"/>
      </w:rPr>
    </w:lvl>
    <w:lvl w:ilvl="1" w:tplc="BEA69A04" w:tentative="1">
      <w:start w:val="1"/>
      <w:numFmt w:val="bullet"/>
      <w:lvlText w:val=""/>
      <w:lvlJc w:val="left"/>
      <w:pPr>
        <w:tabs>
          <w:tab w:val="num" w:pos="1440"/>
        </w:tabs>
        <w:ind w:left="1440" w:hanging="360"/>
      </w:pPr>
      <w:rPr>
        <w:rFonts w:ascii="Wingdings" w:hAnsi="Wingdings" w:hint="default"/>
      </w:rPr>
    </w:lvl>
    <w:lvl w:ilvl="2" w:tplc="0C740772" w:tentative="1">
      <w:start w:val="1"/>
      <w:numFmt w:val="bullet"/>
      <w:lvlText w:val=""/>
      <w:lvlJc w:val="left"/>
      <w:pPr>
        <w:tabs>
          <w:tab w:val="num" w:pos="2160"/>
        </w:tabs>
        <w:ind w:left="2160" w:hanging="360"/>
      </w:pPr>
      <w:rPr>
        <w:rFonts w:ascii="Wingdings" w:hAnsi="Wingdings" w:hint="default"/>
      </w:rPr>
    </w:lvl>
    <w:lvl w:ilvl="3" w:tplc="DB668B50" w:tentative="1">
      <w:start w:val="1"/>
      <w:numFmt w:val="bullet"/>
      <w:lvlText w:val=""/>
      <w:lvlJc w:val="left"/>
      <w:pPr>
        <w:tabs>
          <w:tab w:val="num" w:pos="2880"/>
        </w:tabs>
        <w:ind w:left="2880" w:hanging="360"/>
      </w:pPr>
      <w:rPr>
        <w:rFonts w:ascii="Wingdings" w:hAnsi="Wingdings" w:hint="default"/>
      </w:rPr>
    </w:lvl>
    <w:lvl w:ilvl="4" w:tplc="EF8EA9D0" w:tentative="1">
      <w:start w:val="1"/>
      <w:numFmt w:val="bullet"/>
      <w:lvlText w:val=""/>
      <w:lvlJc w:val="left"/>
      <w:pPr>
        <w:tabs>
          <w:tab w:val="num" w:pos="3600"/>
        </w:tabs>
        <w:ind w:left="3600" w:hanging="360"/>
      </w:pPr>
      <w:rPr>
        <w:rFonts w:ascii="Wingdings" w:hAnsi="Wingdings" w:hint="default"/>
      </w:rPr>
    </w:lvl>
    <w:lvl w:ilvl="5" w:tplc="258A77B8" w:tentative="1">
      <w:start w:val="1"/>
      <w:numFmt w:val="bullet"/>
      <w:lvlText w:val=""/>
      <w:lvlJc w:val="left"/>
      <w:pPr>
        <w:tabs>
          <w:tab w:val="num" w:pos="4320"/>
        </w:tabs>
        <w:ind w:left="4320" w:hanging="360"/>
      </w:pPr>
      <w:rPr>
        <w:rFonts w:ascii="Wingdings" w:hAnsi="Wingdings" w:hint="default"/>
      </w:rPr>
    </w:lvl>
    <w:lvl w:ilvl="6" w:tplc="6B80AC50" w:tentative="1">
      <w:start w:val="1"/>
      <w:numFmt w:val="bullet"/>
      <w:lvlText w:val=""/>
      <w:lvlJc w:val="left"/>
      <w:pPr>
        <w:tabs>
          <w:tab w:val="num" w:pos="5040"/>
        </w:tabs>
        <w:ind w:left="5040" w:hanging="360"/>
      </w:pPr>
      <w:rPr>
        <w:rFonts w:ascii="Wingdings" w:hAnsi="Wingdings" w:hint="default"/>
      </w:rPr>
    </w:lvl>
    <w:lvl w:ilvl="7" w:tplc="F738E37E" w:tentative="1">
      <w:start w:val="1"/>
      <w:numFmt w:val="bullet"/>
      <w:lvlText w:val=""/>
      <w:lvlJc w:val="left"/>
      <w:pPr>
        <w:tabs>
          <w:tab w:val="num" w:pos="5760"/>
        </w:tabs>
        <w:ind w:left="5760" w:hanging="360"/>
      </w:pPr>
      <w:rPr>
        <w:rFonts w:ascii="Wingdings" w:hAnsi="Wingdings" w:hint="default"/>
      </w:rPr>
    </w:lvl>
    <w:lvl w:ilvl="8" w:tplc="E062D43C" w:tentative="1">
      <w:start w:val="1"/>
      <w:numFmt w:val="bullet"/>
      <w:lvlText w:val=""/>
      <w:lvlJc w:val="left"/>
      <w:pPr>
        <w:tabs>
          <w:tab w:val="num" w:pos="6480"/>
        </w:tabs>
        <w:ind w:left="6480" w:hanging="360"/>
      </w:pPr>
      <w:rPr>
        <w:rFonts w:ascii="Wingdings" w:hAnsi="Wingdings" w:hint="default"/>
      </w:rPr>
    </w:lvl>
  </w:abstractNum>
  <w:num w:numId="1" w16cid:durableId="958292354">
    <w:abstractNumId w:val="1"/>
  </w:num>
  <w:num w:numId="2" w16cid:durableId="694307894">
    <w:abstractNumId w:val="5"/>
  </w:num>
  <w:num w:numId="3" w16cid:durableId="1821733254">
    <w:abstractNumId w:val="2"/>
  </w:num>
  <w:num w:numId="4" w16cid:durableId="1059861717">
    <w:abstractNumId w:val="4"/>
  </w:num>
  <w:num w:numId="5" w16cid:durableId="990062795">
    <w:abstractNumId w:val="3"/>
  </w:num>
  <w:num w:numId="6" w16cid:durableId="18151775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E9"/>
    <w:rsid w:val="000022CC"/>
    <w:rsid w:val="000040BD"/>
    <w:rsid w:val="00004302"/>
    <w:rsid w:val="00005301"/>
    <w:rsid w:val="00006A59"/>
    <w:rsid w:val="0000721D"/>
    <w:rsid w:val="00011F21"/>
    <w:rsid w:val="000133EE"/>
    <w:rsid w:val="00017149"/>
    <w:rsid w:val="00017F7F"/>
    <w:rsid w:val="000206A8"/>
    <w:rsid w:val="00021104"/>
    <w:rsid w:val="00023CD3"/>
    <w:rsid w:val="00027205"/>
    <w:rsid w:val="0003137A"/>
    <w:rsid w:val="00041171"/>
    <w:rsid w:val="00041727"/>
    <w:rsid w:val="0004226F"/>
    <w:rsid w:val="00046CD7"/>
    <w:rsid w:val="000473C3"/>
    <w:rsid w:val="00047D38"/>
    <w:rsid w:val="00050144"/>
    <w:rsid w:val="00050F8E"/>
    <w:rsid w:val="000518BB"/>
    <w:rsid w:val="000546C0"/>
    <w:rsid w:val="00056FD4"/>
    <w:rsid w:val="000573AD"/>
    <w:rsid w:val="0006123B"/>
    <w:rsid w:val="00062071"/>
    <w:rsid w:val="00064BC1"/>
    <w:rsid w:val="00064F6B"/>
    <w:rsid w:val="00070DD3"/>
    <w:rsid w:val="00072F17"/>
    <w:rsid w:val="000731AA"/>
    <w:rsid w:val="00077D13"/>
    <w:rsid w:val="000806D8"/>
    <w:rsid w:val="00082031"/>
    <w:rsid w:val="00082454"/>
    <w:rsid w:val="00082C80"/>
    <w:rsid w:val="00083847"/>
    <w:rsid w:val="00083C36"/>
    <w:rsid w:val="0008402B"/>
    <w:rsid w:val="00084D58"/>
    <w:rsid w:val="00091B8F"/>
    <w:rsid w:val="00092CAE"/>
    <w:rsid w:val="00094182"/>
    <w:rsid w:val="00095511"/>
    <w:rsid w:val="00095E48"/>
    <w:rsid w:val="00096CED"/>
    <w:rsid w:val="0009793A"/>
    <w:rsid w:val="000A184E"/>
    <w:rsid w:val="000A4F1C"/>
    <w:rsid w:val="000A69BF"/>
    <w:rsid w:val="000B190D"/>
    <w:rsid w:val="000B3762"/>
    <w:rsid w:val="000B4154"/>
    <w:rsid w:val="000C225A"/>
    <w:rsid w:val="000C5E94"/>
    <w:rsid w:val="000C5FF8"/>
    <w:rsid w:val="000C6781"/>
    <w:rsid w:val="000C7E83"/>
    <w:rsid w:val="000D0753"/>
    <w:rsid w:val="000D154B"/>
    <w:rsid w:val="000D1FFF"/>
    <w:rsid w:val="000D2336"/>
    <w:rsid w:val="000D51B4"/>
    <w:rsid w:val="000D6497"/>
    <w:rsid w:val="000E06BA"/>
    <w:rsid w:val="000E2D26"/>
    <w:rsid w:val="000E3B9A"/>
    <w:rsid w:val="000E5296"/>
    <w:rsid w:val="000F461D"/>
    <w:rsid w:val="000F4710"/>
    <w:rsid w:val="000F5E49"/>
    <w:rsid w:val="000F5F66"/>
    <w:rsid w:val="000F7A5A"/>
    <w:rsid w:val="000F7A87"/>
    <w:rsid w:val="00102EAE"/>
    <w:rsid w:val="001047DC"/>
    <w:rsid w:val="00105D2E"/>
    <w:rsid w:val="00110DCE"/>
    <w:rsid w:val="00111386"/>
    <w:rsid w:val="00111BFD"/>
    <w:rsid w:val="0011498B"/>
    <w:rsid w:val="00120147"/>
    <w:rsid w:val="00123140"/>
    <w:rsid w:val="00123D94"/>
    <w:rsid w:val="00124494"/>
    <w:rsid w:val="00125C81"/>
    <w:rsid w:val="00127F6A"/>
    <w:rsid w:val="001305B2"/>
    <w:rsid w:val="0013063A"/>
    <w:rsid w:val="00130BBC"/>
    <w:rsid w:val="00133AE5"/>
    <w:rsid w:val="00133D13"/>
    <w:rsid w:val="00136928"/>
    <w:rsid w:val="00136BB1"/>
    <w:rsid w:val="00144700"/>
    <w:rsid w:val="00150DBD"/>
    <w:rsid w:val="00154EF7"/>
    <w:rsid w:val="001550F1"/>
    <w:rsid w:val="00156F9B"/>
    <w:rsid w:val="00161D6F"/>
    <w:rsid w:val="00163BA3"/>
    <w:rsid w:val="00166B31"/>
    <w:rsid w:val="00167D54"/>
    <w:rsid w:val="00172BC5"/>
    <w:rsid w:val="001731F9"/>
    <w:rsid w:val="00176AB5"/>
    <w:rsid w:val="00180771"/>
    <w:rsid w:val="0018104D"/>
    <w:rsid w:val="00184768"/>
    <w:rsid w:val="00186CDA"/>
    <w:rsid w:val="00190854"/>
    <w:rsid w:val="00191D4E"/>
    <w:rsid w:val="001923DE"/>
    <w:rsid w:val="001930A3"/>
    <w:rsid w:val="00195E52"/>
    <w:rsid w:val="00196E4D"/>
    <w:rsid w:val="00196EB8"/>
    <w:rsid w:val="001974F2"/>
    <w:rsid w:val="00197599"/>
    <w:rsid w:val="001A0558"/>
    <w:rsid w:val="001A25F0"/>
    <w:rsid w:val="001A341E"/>
    <w:rsid w:val="001A5DB8"/>
    <w:rsid w:val="001B0835"/>
    <w:rsid w:val="001B0EA6"/>
    <w:rsid w:val="001B1CDF"/>
    <w:rsid w:val="001B2ACC"/>
    <w:rsid w:val="001B2EC4"/>
    <w:rsid w:val="001B33EA"/>
    <w:rsid w:val="001B56F4"/>
    <w:rsid w:val="001C5462"/>
    <w:rsid w:val="001D149B"/>
    <w:rsid w:val="001D18E9"/>
    <w:rsid w:val="001D1A91"/>
    <w:rsid w:val="001D265C"/>
    <w:rsid w:val="001D3062"/>
    <w:rsid w:val="001D3CFB"/>
    <w:rsid w:val="001D4B0E"/>
    <w:rsid w:val="001D559B"/>
    <w:rsid w:val="001D6302"/>
    <w:rsid w:val="001E2B6B"/>
    <w:rsid w:val="001E2C22"/>
    <w:rsid w:val="001E30CB"/>
    <w:rsid w:val="001E740C"/>
    <w:rsid w:val="001E76C3"/>
    <w:rsid w:val="001E774F"/>
    <w:rsid w:val="001E7DD0"/>
    <w:rsid w:val="001F1BDA"/>
    <w:rsid w:val="001F20E1"/>
    <w:rsid w:val="001F3B9A"/>
    <w:rsid w:val="001F3E4C"/>
    <w:rsid w:val="001F4ED1"/>
    <w:rsid w:val="001F5AB3"/>
    <w:rsid w:val="0020095E"/>
    <w:rsid w:val="00201916"/>
    <w:rsid w:val="00203CC1"/>
    <w:rsid w:val="00210BFE"/>
    <w:rsid w:val="00210D30"/>
    <w:rsid w:val="00212879"/>
    <w:rsid w:val="00216930"/>
    <w:rsid w:val="00217787"/>
    <w:rsid w:val="002204FD"/>
    <w:rsid w:val="00221020"/>
    <w:rsid w:val="00221224"/>
    <w:rsid w:val="0022393D"/>
    <w:rsid w:val="00224E0E"/>
    <w:rsid w:val="00227029"/>
    <w:rsid w:val="00227573"/>
    <w:rsid w:val="00227BE4"/>
    <w:rsid w:val="002308B5"/>
    <w:rsid w:val="00233C0B"/>
    <w:rsid w:val="00234A34"/>
    <w:rsid w:val="002369EE"/>
    <w:rsid w:val="0024195F"/>
    <w:rsid w:val="00245BBB"/>
    <w:rsid w:val="0025255D"/>
    <w:rsid w:val="00255EE3"/>
    <w:rsid w:val="0025607B"/>
    <w:rsid w:val="00256B3D"/>
    <w:rsid w:val="00257A9C"/>
    <w:rsid w:val="00264475"/>
    <w:rsid w:val="00266CB8"/>
    <w:rsid w:val="0026743C"/>
    <w:rsid w:val="00270480"/>
    <w:rsid w:val="0027107C"/>
    <w:rsid w:val="00272189"/>
    <w:rsid w:val="002779AF"/>
    <w:rsid w:val="00280E35"/>
    <w:rsid w:val="00281564"/>
    <w:rsid w:val="002823D8"/>
    <w:rsid w:val="00283BCD"/>
    <w:rsid w:val="0028531A"/>
    <w:rsid w:val="00285446"/>
    <w:rsid w:val="00285D9D"/>
    <w:rsid w:val="00290082"/>
    <w:rsid w:val="00295593"/>
    <w:rsid w:val="002A0191"/>
    <w:rsid w:val="002A0316"/>
    <w:rsid w:val="002A16C4"/>
    <w:rsid w:val="002A354F"/>
    <w:rsid w:val="002A386C"/>
    <w:rsid w:val="002A42D1"/>
    <w:rsid w:val="002A4F16"/>
    <w:rsid w:val="002A54D3"/>
    <w:rsid w:val="002A70B0"/>
    <w:rsid w:val="002A7337"/>
    <w:rsid w:val="002B02E0"/>
    <w:rsid w:val="002B09DF"/>
    <w:rsid w:val="002B2738"/>
    <w:rsid w:val="002B2D7F"/>
    <w:rsid w:val="002B540D"/>
    <w:rsid w:val="002B7A7E"/>
    <w:rsid w:val="002C30BC"/>
    <w:rsid w:val="002C3B76"/>
    <w:rsid w:val="002C40C7"/>
    <w:rsid w:val="002C4622"/>
    <w:rsid w:val="002C5965"/>
    <w:rsid w:val="002C5E15"/>
    <w:rsid w:val="002C7A88"/>
    <w:rsid w:val="002C7AB9"/>
    <w:rsid w:val="002D0D92"/>
    <w:rsid w:val="002D232B"/>
    <w:rsid w:val="002D2759"/>
    <w:rsid w:val="002D5E00"/>
    <w:rsid w:val="002D6C3D"/>
    <w:rsid w:val="002D6DAC"/>
    <w:rsid w:val="002D779D"/>
    <w:rsid w:val="002E12E9"/>
    <w:rsid w:val="002E261D"/>
    <w:rsid w:val="002E3FAD"/>
    <w:rsid w:val="002E4C92"/>
    <w:rsid w:val="002E4E16"/>
    <w:rsid w:val="002E70EB"/>
    <w:rsid w:val="002F3638"/>
    <w:rsid w:val="002F377C"/>
    <w:rsid w:val="002F6603"/>
    <w:rsid w:val="002F6DAC"/>
    <w:rsid w:val="00301E8C"/>
    <w:rsid w:val="00302571"/>
    <w:rsid w:val="003026AF"/>
    <w:rsid w:val="00303BE6"/>
    <w:rsid w:val="00305798"/>
    <w:rsid w:val="00307DDD"/>
    <w:rsid w:val="003105D3"/>
    <w:rsid w:val="003143C9"/>
    <w:rsid w:val="003146E9"/>
    <w:rsid w:val="00314D5D"/>
    <w:rsid w:val="00317A59"/>
    <w:rsid w:val="00320009"/>
    <w:rsid w:val="0032424A"/>
    <w:rsid w:val="003245D3"/>
    <w:rsid w:val="00324E14"/>
    <w:rsid w:val="00325E9B"/>
    <w:rsid w:val="00327630"/>
    <w:rsid w:val="00330AA3"/>
    <w:rsid w:val="00331421"/>
    <w:rsid w:val="00331584"/>
    <w:rsid w:val="00331964"/>
    <w:rsid w:val="00334987"/>
    <w:rsid w:val="00340C2F"/>
    <w:rsid w:val="00340C69"/>
    <w:rsid w:val="003411A8"/>
    <w:rsid w:val="00342E34"/>
    <w:rsid w:val="00344DB4"/>
    <w:rsid w:val="00345A95"/>
    <w:rsid w:val="00347C26"/>
    <w:rsid w:val="00351DD8"/>
    <w:rsid w:val="0036068B"/>
    <w:rsid w:val="0036115A"/>
    <w:rsid w:val="00362CE1"/>
    <w:rsid w:val="00364836"/>
    <w:rsid w:val="0036535A"/>
    <w:rsid w:val="003654C0"/>
    <w:rsid w:val="0037147B"/>
    <w:rsid w:val="00371CF1"/>
    <w:rsid w:val="0037222D"/>
    <w:rsid w:val="0037245B"/>
    <w:rsid w:val="00373128"/>
    <w:rsid w:val="003750C1"/>
    <w:rsid w:val="00375527"/>
    <w:rsid w:val="0038051E"/>
    <w:rsid w:val="00380AF7"/>
    <w:rsid w:val="00381F45"/>
    <w:rsid w:val="0038464B"/>
    <w:rsid w:val="00385834"/>
    <w:rsid w:val="00386FFF"/>
    <w:rsid w:val="003879E4"/>
    <w:rsid w:val="00392FC1"/>
    <w:rsid w:val="00394A05"/>
    <w:rsid w:val="00395C08"/>
    <w:rsid w:val="00397770"/>
    <w:rsid w:val="00397880"/>
    <w:rsid w:val="003A7016"/>
    <w:rsid w:val="003B0C08"/>
    <w:rsid w:val="003B1837"/>
    <w:rsid w:val="003B3F18"/>
    <w:rsid w:val="003B6715"/>
    <w:rsid w:val="003C17A5"/>
    <w:rsid w:val="003C1843"/>
    <w:rsid w:val="003C336B"/>
    <w:rsid w:val="003C4B47"/>
    <w:rsid w:val="003C4E66"/>
    <w:rsid w:val="003C76D1"/>
    <w:rsid w:val="003D1552"/>
    <w:rsid w:val="003D32E1"/>
    <w:rsid w:val="003D596A"/>
    <w:rsid w:val="003D7FD2"/>
    <w:rsid w:val="003E136C"/>
    <w:rsid w:val="003E381F"/>
    <w:rsid w:val="003E4046"/>
    <w:rsid w:val="003E5DFE"/>
    <w:rsid w:val="003F003A"/>
    <w:rsid w:val="003F125B"/>
    <w:rsid w:val="003F1B49"/>
    <w:rsid w:val="003F3C1C"/>
    <w:rsid w:val="003F5BA9"/>
    <w:rsid w:val="003F7B3F"/>
    <w:rsid w:val="0040289B"/>
    <w:rsid w:val="00402BE1"/>
    <w:rsid w:val="00402FB0"/>
    <w:rsid w:val="0040338E"/>
    <w:rsid w:val="004058AD"/>
    <w:rsid w:val="00405F2B"/>
    <w:rsid w:val="0041078D"/>
    <w:rsid w:val="00411D39"/>
    <w:rsid w:val="0041464A"/>
    <w:rsid w:val="0041592B"/>
    <w:rsid w:val="00416F97"/>
    <w:rsid w:val="00423DB8"/>
    <w:rsid w:val="00425173"/>
    <w:rsid w:val="00430310"/>
    <w:rsid w:val="0043039B"/>
    <w:rsid w:val="004326E1"/>
    <w:rsid w:val="00432B05"/>
    <w:rsid w:val="00432ED0"/>
    <w:rsid w:val="00436197"/>
    <w:rsid w:val="0044078D"/>
    <w:rsid w:val="00441319"/>
    <w:rsid w:val="004423FE"/>
    <w:rsid w:val="00442D48"/>
    <w:rsid w:val="00443FCA"/>
    <w:rsid w:val="0044454F"/>
    <w:rsid w:val="00444F01"/>
    <w:rsid w:val="004451ED"/>
    <w:rsid w:val="00445C35"/>
    <w:rsid w:val="004462AE"/>
    <w:rsid w:val="0045101B"/>
    <w:rsid w:val="00451491"/>
    <w:rsid w:val="00451C0D"/>
    <w:rsid w:val="00452477"/>
    <w:rsid w:val="00454B41"/>
    <w:rsid w:val="00455EFF"/>
    <w:rsid w:val="0045663A"/>
    <w:rsid w:val="00460DE6"/>
    <w:rsid w:val="004628F2"/>
    <w:rsid w:val="0046344E"/>
    <w:rsid w:val="004660BA"/>
    <w:rsid w:val="0046624D"/>
    <w:rsid w:val="004667E7"/>
    <w:rsid w:val="004670C2"/>
    <w:rsid w:val="004672CF"/>
    <w:rsid w:val="00470DEF"/>
    <w:rsid w:val="0047210B"/>
    <w:rsid w:val="00472902"/>
    <w:rsid w:val="00472F89"/>
    <w:rsid w:val="004732F9"/>
    <w:rsid w:val="0047453F"/>
    <w:rsid w:val="00475797"/>
    <w:rsid w:val="00476D0A"/>
    <w:rsid w:val="004800AD"/>
    <w:rsid w:val="004819BD"/>
    <w:rsid w:val="00482553"/>
    <w:rsid w:val="0048265F"/>
    <w:rsid w:val="00482C64"/>
    <w:rsid w:val="0048392B"/>
    <w:rsid w:val="004848A4"/>
    <w:rsid w:val="0048761D"/>
    <w:rsid w:val="00491024"/>
    <w:rsid w:val="004922E3"/>
    <w:rsid w:val="0049253B"/>
    <w:rsid w:val="00493272"/>
    <w:rsid w:val="004A093B"/>
    <w:rsid w:val="004A140B"/>
    <w:rsid w:val="004A4B47"/>
    <w:rsid w:val="004A58AB"/>
    <w:rsid w:val="004A7EDD"/>
    <w:rsid w:val="004B0EC9"/>
    <w:rsid w:val="004B2772"/>
    <w:rsid w:val="004B3AB3"/>
    <w:rsid w:val="004B6BFA"/>
    <w:rsid w:val="004B7BAA"/>
    <w:rsid w:val="004C133E"/>
    <w:rsid w:val="004C1CA3"/>
    <w:rsid w:val="004C2DF7"/>
    <w:rsid w:val="004C2F36"/>
    <w:rsid w:val="004C46B8"/>
    <w:rsid w:val="004C4E0B"/>
    <w:rsid w:val="004D13F3"/>
    <w:rsid w:val="004D497E"/>
    <w:rsid w:val="004D5730"/>
    <w:rsid w:val="004D7BFA"/>
    <w:rsid w:val="004E0580"/>
    <w:rsid w:val="004E066D"/>
    <w:rsid w:val="004E4809"/>
    <w:rsid w:val="004E4CC3"/>
    <w:rsid w:val="004E507B"/>
    <w:rsid w:val="004E5985"/>
    <w:rsid w:val="004E6352"/>
    <w:rsid w:val="004E6460"/>
    <w:rsid w:val="004F116B"/>
    <w:rsid w:val="004F6B46"/>
    <w:rsid w:val="004F6F17"/>
    <w:rsid w:val="0050425E"/>
    <w:rsid w:val="00507E45"/>
    <w:rsid w:val="00510397"/>
    <w:rsid w:val="00511999"/>
    <w:rsid w:val="00513A7A"/>
    <w:rsid w:val="005145D6"/>
    <w:rsid w:val="00515D7B"/>
    <w:rsid w:val="00517A87"/>
    <w:rsid w:val="00520665"/>
    <w:rsid w:val="00520756"/>
    <w:rsid w:val="00521858"/>
    <w:rsid w:val="00521EA5"/>
    <w:rsid w:val="0052265B"/>
    <w:rsid w:val="00524223"/>
    <w:rsid w:val="00525B6D"/>
    <w:rsid w:val="00525B80"/>
    <w:rsid w:val="00527F7B"/>
    <w:rsid w:val="005305D3"/>
    <w:rsid w:val="0053098F"/>
    <w:rsid w:val="00536B2E"/>
    <w:rsid w:val="00546D8E"/>
    <w:rsid w:val="00552E64"/>
    <w:rsid w:val="00553738"/>
    <w:rsid w:val="00553F7E"/>
    <w:rsid w:val="00554A76"/>
    <w:rsid w:val="005614A1"/>
    <w:rsid w:val="00561E04"/>
    <w:rsid w:val="005632C0"/>
    <w:rsid w:val="00564184"/>
    <w:rsid w:val="00564603"/>
    <w:rsid w:val="0056646F"/>
    <w:rsid w:val="0057060A"/>
    <w:rsid w:val="00571AE1"/>
    <w:rsid w:val="00577F6F"/>
    <w:rsid w:val="00581640"/>
    <w:rsid w:val="00581B28"/>
    <w:rsid w:val="00585130"/>
    <w:rsid w:val="005859C2"/>
    <w:rsid w:val="00585AB7"/>
    <w:rsid w:val="00585BC2"/>
    <w:rsid w:val="005872D3"/>
    <w:rsid w:val="005909C7"/>
    <w:rsid w:val="00590A7E"/>
    <w:rsid w:val="00592267"/>
    <w:rsid w:val="0059421F"/>
    <w:rsid w:val="00595DBF"/>
    <w:rsid w:val="00597B37"/>
    <w:rsid w:val="005A0215"/>
    <w:rsid w:val="005A136D"/>
    <w:rsid w:val="005A409A"/>
    <w:rsid w:val="005A471B"/>
    <w:rsid w:val="005B0AE2"/>
    <w:rsid w:val="005B1F2C"/>
    <w:rsid w:val="005B2579"/>
    <w:rsid w:val="005B29F9"/>
    <w:rsid w:val="005B3F3C"/>
    <w:rsid w:val="005B5F3C"/>
    <w:rsid w:val="005C41F2"/>
    <w:rsid w:val="005C58F4"/>
    <w:rsid w:val="005D03D9"/>
    <w:rsid w:val="005D1EE8"/>
    <w:rsid w:val="005D56AE"/>
    <w:rsid w:val="005D666D"/>
    <w:rsid w:val="005D7D0E"/>
    <w:rsid w:val="005E04D5"/>
    <w:rsid w:val="005E1957"/>
    <w:rsid w:val="005E3A59"/>
    <w:rsid w:val="005E4CC1"/>
    <w:rsid w:val="005E5172"/>
    <w:rsid w:val="005F12BE"/>
    <w:rsid w:val="005F3090"/>
    <w:rsid w:val="006024FC"/>
    <w:rsid w:val="00604802"/>
    <w:rsid w:val="00615AB0"/>
    <w:rsid w:val="00616247"/>
    <w:rsid w:val="0061778C"/>
    <w:rsid w:val="00620238"/>
    <w:rsid w:val="006237F4"/>
    <w:rsid w:val="00624ED0"/>
    <w:rsid w:val="006306FA"/>
    <w:rsid w:val="00632012"/>
    <w:rsid w:val="00632A3B"/>
    <w:rsid w:val="00634498"/>
    <w:rsid w:val="0063469C"/>
    <w:rsid w:val="006348B6"/>
    <w:rsid w:val="00636B90"/>
    <w:rsid w:val="00637778"/>
    <w:rsid w:val="0064738B"/>
    <w:rsid w:val="006508EA"/>
    <w:rsid w:val="00651CF3"/>
    <w:rsid w:val="0065221C"/>
    <w:rsid w:val="006525E0"/>
    <w:rsid w:val="006526C3"/>
    <w:rsid w:val="006527E3"/>
    <w:rsid w:val="0065718E"/>
    <w:rsid w:val="0066318F"/>
    <w:rsid w:val="00664EF0"/>
    <w:rsid w:val="00664F69"/>
    <w:rsid w:val="00667E86"/>
    <w:rsid w:val="00671312"/>
    <w:rsid w:val="006728DC"/>
    <w:rsid w:val="00680C62"/>
    <w:rsid w:val="0068392D"/>
    <w:rsid w:val="00684A8A"/>
    <w:rsid w:val="0069338B"/>
    <w:rsid w:val="00693CA8"/>
    <w:rsid w:val="00694ACF"/>
    <w:rsid w:val="00694D0A"/>
    <w:rsid w:val="00694F1F"/>
    <w:rsid w:val="00697DB5"/>
    <w:rsid w:val="006A02CC"/>
    <w:rsid w:val="006A1B33"/>
    <w:rsid w:val="006A25CD"/>
    <w:rsid w:val="006A3346"/>
    <w:rsid w:val="006A492A"/>
    <w:rsid w:val="006A68E3"/>
    <w:rsid w:val="006B5233"/>
    <w:rsid w:val="006B5C72"/>
    <w:rsid w:val="006B7C5A"/>
    <w:rsid w:val="006C289D"/>
    <w:rsid w:val="006D0310"/>
    <w:rsid w:val="006D15E4"/>
    <w:rsid w:val="006D2009"/>
    <w:rsid w:val="006D367E"/>
    <w:rsid w:val="006D5576"/>
    <w:rsid w:val="006E0CFA"/>
    <w:rsid w:val="006E11D4"/>
    <w:rsid w:val="006E400B"/>
    <w:rsid w:val="006E489E"/>
    <w:rsid w:val="006E6BA4"/>
    <w:rsid w:val="006E6DE8"/>
    <w:rsid w:val="006E766D"/>
    <w:rsid w:val="006F3699"/>
    <w:rsid w:val="006F3923"/>
    <w:rsid w:val="006F4B29"/>
    <w:rsid w:val="006F4EF0"/>
    <w:rsid w:val="006F6CE9"/>
    <w:rsid w:val="007011FA"/>
    <w:rsid w:val="0070380E"/>
    <w:rsid w:val="0070517C"/>
    <w:rsid w:val="00705C9F"/>
    <w:rsid w:val="00705FC4"/>
    <w:rsid w:val="00707521"/>
    <w:rsid w:val="00710042"/>
    <w:rsid w:val="00712E03"/>
    <w:rsid w:val="00714268"/>
    <w:rsid w:val="00715689"/>
    <w:rsid w:val="00715B68"/>
    <w:rsid w:val="00716951"/>
    <w:rsid w:val="00716DD2"/>
    <w:rsid w:val="0071786C"/>
    <w:rsid w:val="00720F6B"/>
    <w:rsid w:val="007233EB"/>
    <w:rsid w:val="007265BA"/>
    <w:rsid w:val="00730ADA"/>
    <w:rsid w:val="00731DA0"/>
    <w:rsid w:val="00732C37"/>
    <w:rsid w:val="0073430F"/>
    <w:rsid w:val="007343C0"/>
    <w:rsid w:val="00735D9E"/>
    <w:rsid w:val="007360CC"/>
    <w:rsid w:val="00736F3B"/>
    <w:rsid w:val="007427F7"/>
    <w:rsid w:val="00745A09"/>
    <w:rsid w:val="0075144E"/>
    <w:rsid w:val="00751EAF"/>
    <w:rsid w:val="007539F6"/>
    <w:rsid w:val="00754709"/>
    <w:rsid w:val="00754CF7"/>
    <w:rsid w:val="0075764E"/>
    <w:rsid w:val="00757B0D"/>
    <w:rsid w:val="00761320"/>
    <w:rsid w:val="0076444E"/>
    <w:rsid w:val="007651B1"/>
    <w:rsid w:val="007666EB"/>
    <w:rsid w:val="00766D23"/>
    <w:rsid w:val="00767295"/>
    <w:rsid w:val="00767CE1"/>
    <w:rsid w:val="0077064E"/>
    <w:rsid w:val="00771A68"/>
    <w:rsid w:val="0077379E"/>
    <w:rsid w:val="00773E9F"/>
    <w:rsid w:val="007744D2"/>
    <w:rsid w:val="0077511A"/>
    <w:rsid w:val="00783179"/>
    <w:rsid w:val="0078415A"/>
    <w:rsid w:val="00784300"/>
    <w:rsid w:val="00784F7A"/>
    <w:rsid w:val="00785333"/>
    <w:rsid w:val="00785642"/>
    <w:rsid w:val="00785B1D"/>
    <w:rsid w:val="00786136"/>
    <w:rsid w:val="00787F07"/>
    <w:rsid w:val="0079046B"/>
    <w:rsid w:val="0079216D"/>
    <w:rsid w:val="00793AFB"/>
    <w:rsid w:val="00796B8B"/>
    <w:rsid w:val="007A0766"/>
    <w:rsid w:val="007A4F8B"/>
    <w:rsid w:val="007A6F6B"/>
    <w:rsid w:val="007B05CF"/>
    <w:rsid w:val="007B33FE"/>
    <w:rsid w:val="007B705F"/>
    <w:rsid w:val="007B789A"/>
    <w:rsid w:val="007C212A"/>
    <w:rsid w:val="007C2A7F"/>
    <w:rsid w:val="007C4D04"/>
    <w:rsid w:val="007D11BC"/>
    <w:rsid w:val="007D2576"/>
    <w:rsid w:val="007D55A0"/>
    <w:rsid w:val="007D5B3C"/>
    <w:rsid w:val="007D640F"/>
    <w:rsid w:val="007E278F"/>
    <w:rsid w:val="007E7D21"/>
    <w:rsid w:val="007E7DBD"/>
    <w:rsid w:val="007F482F"/>
    <w:rsid w:val="007F6ABE"/>
    <w:rsid w:val="007F7C94"/>
    <w:rsid w:val="00802016"/>
    <w:rsid w:val="00803567"/>
    <w:rsid w:val="0080398D"/>
    <w:rsid w:val="00805174"/>
    <w:rsid w:val="00806385"/>
    <w:rsid w:val="00807CC5"/>
    <w:rsid w:val="00807DDA"/>
    <w:rsid w:val="00807ED7"/>
    <w:rsid w:val="00814CC6"/>
    <w:rsid w:val="00817966"/>
    <w:rsid w:val="00817B89"/>
    <w:rsid w:val="00820010"/>
    <w:rsid w:val="0082224C"/>
    <w:rsid w:val="008231FE"/>
    <w:rsid w:val="008255BE"/>
    <w:rsid w:val="00826D53"/>
    <w:rsid w:val="008273AA"/>
    <w:rsid w:val="00827BED"/>
    <w:rsid w:val="00831751"/>
    <w:rsid w:val="00831DB5"/>
    <w:rsid w:val="00833369"/>
    <w:rsid w:val="00833D35"/>
    <w:rsid w:val="00835B42"/>
    <w:rsid w:val="008423BA"/>
    <w:rsid w:val="00842A4E"/>
    <w:rsid w:val="00846D31"/>
    <w:rsid w:val="00847D99"/>
    <w:rsid w:val="0085038E"/>
    <w:rsid w:val="0085230A"/>
    <w:rsid w:val="008543B3"/>
    <w:rsid w:val="00855757"/>
    <w:rsid w:val="00857445"/>
    <w:rsid w:val="00860B9A"/>
    <w:rsid w:val="008618E4"/>
    <w:rsid w:val="0086271D"/>
    <w:rsid w:val="008629F6"/>
    <w:rsid w:val="0086376B"/>
    <w:rsid w:val="0086420B"/>
    <w:rsid w:val="00864DBF"/>
    <w:rsid w:val="00865AE2"/>
    <w:rsid w:val="008663C8"/>
    <w:rsid w:val="00866B30"/>
    <w:rsid w:val="00876EB5"/>
    <w:rsid w:val="0088163A"/>
    <w:rsid w:val="0088586E"/>
    <w:rsid w:val="0089044A"/>
    <w:rsid w:val="00892DED"/>
    <w:rsid w:val="00893376"/>
    <w:rsid w:val="008940F8"/>
    <w:rsid w:val="0089601F"/>
    <w:rsid w:val="008970B8"/>
    <w:rsid w:val="008A06D8"/>
    <w:rsid w:val="008A0DED"/>
    <w:rsid w:val="008A21B4"/>
    <w:rsid w:val="008A3C9C"/>
    <w:rsid w:val="008A3E05"/>
    <w:rsid w:val="008A70CE"/>
    <w:rsid w:val="008A7313"/>
    <w:rsid w:val="008A7D91"/>
    <w:rsid w:val="008B0AE5"/>
    <w:rsid w:val="008B1725"/>
    <w:rsid w:val="008B2718"/>
    <w:rsid w:val="008B62F2"/>
    <w:rsid w:val="008B7FC7"/>
    <w:rsid w:val="008C4337"/>
    <w:rsid w:val="008C4F06"/>
    <w:rsid w:val="008C7E23"/>
    <w:rsid w:val="008D0C90"/>
    <w:rsid w:val="008D35B6"/>
    <w:rsid w:val="008D6EF4"/>
    <w:rsid w:val="008E1E4A"/>
    <w:rsid w:val="008E26FB"/>
    <w:rsid w:val="008E2C40"/>
    <w:rsid w:val="008E3AD0"/>
    <w:rsid w:val="008E47F3"/>
    <w:rsid w:val="008F0615"/>
    <w:rsid w:val="008F103E"/>
    <w:rsid w:val="008F1FDB"/>
    <w:rsid w:val="008F30A9"/>
    <w:rsid w:val="008F36FB"/>
    <w:rsid w:val="009003AE"/>
    <w:rsid w:val="009028CD"/>
    <w:rsid w:val="00902EA9"/>
    <w:rsid w:val="0090427F"/>
    <w:rsid w:val="009073BA"/>
    <w:rsid w:val="009078A7"/>
    <w:rsid w:val="0091110A"/>
    <w:rsid w:val="009113EE"/>
    <w:rsid w:val="00911894"/>
    <w:rsid w:val="0091645E"/>
    <w:rsid w:val="00920506"/>
    <w:rsid w:val="0092282D"/>
    <w:rsid w:val="00925DE9"/>
    <w:rsid w:val="00931DEB"/>
    <w:rsid w:val="009335AE"/>
    <w:rsid w:val="00933957"/>
    <w:rsid w:val="009356FA"/>
    <w:rsid w:val="00941D51"/>
    <w:rsid w:val="00942A77"/>
    <w:rsid w:val="0094603B"/>
    <w:rsid w:val="00946178"/>
    <w:rsid w:val="009504A1"/>
    <w:rsid w:val="00950605"/>
    <w:rsid w:val="00951C10"/>
    <w:rsid w:val="00952233"/>
    <w:rsid w:val="00954572"/>
    <w:rsid w:val="00954D66"/>
    <w:rsid w:val="009605A2"/>
    <w:rsid w:val="00962A36"/>
    <w:rsid w:val="00963F8F"/>
    <w:rsid w:val="0096426E"/>
    <w:rsid w:val="0097356C"/>
    <w:rsid w:val="00973C62"/>
    <w:rsid w:val="00973FCC"/>
    <w:rsid w:val="00975D76"/>
    <w:rsid w:val="00982E51"/>
    <w:rsid w:val="00985F73"/>
    <w:rsid w:val="009874B9"/>
    <w:rsid w:val="00987EF7"/>
    <w:rsid w:val="00990633"/>
    <w:rsid w:val="00993581"/>
    <w:rsid w:val="00995145"/>
    <w:rsid w:val="009963E1"/>
    <w:rsid w:val="00997B0A"/>
    <w:rsid w:val="009A288C"/>
    <w:rsid w:val="009A363E"/>
    <w:rsid w:val="009A52FA"/>
    <w:rsid w:val="009A53D2"/>
    <w:rsid w:val="009A56F5"/>
    <w:rsid w:val="009A611E"/>
    <w:rsid w:val="009A64C1"/>
    <w:rsid w:val="009B060A"/>
    <w:rsid w:val="009B3139"/>
    <w:rsid w:val="009B6697"/>
    <w:rsid w:val="009B6CC3"/>
    <w:rsid w:val="009C2B43"/>
    <w:rsid w:val="009C2EA4"/>
    <w:rsid w:val="009C4BD6"/>
    <w:rsid w:val="009C4C04"/>
    <w:rsid w:val="009D5213"/>
    <w:rsid w:val="009D6889"/>
    <w:rsid w:val="009D71BD"/>
    <w:rsid w:val="009E1C95"/>
    <w:rsid w:val="009E5C83"/>
    <w:rsid w:val="009E642C"/>
    <w:rsid w:val="009F196A"/>
    <w:rsid w:val="009F345B"/>
    <w:rsid w:val="009F53A8"/>
    <w:rsid w:val="009F669B"/>
    <w:rsid w:val="009F7566"/>
    <w:rsid w:val="009F7F18"/>
    <w:rsid w:val="00A01AD2"/>
    <w:rsid w:val="00A02A72"/>
    <w:rsid w:val="00A06BFE"/>
    <w:rsid w:val="00A10F5D"/>
    <w:rsid w:val="00A1199A"/>
    <w:rsid w:val="00A1243C"/>
    <w:rsid w:val="00A13292"/>
    <w:rsid w:val="00A135AE"/>
    <w:rsid w:val="00A14AF1"/>
    <w:rsid w:val="00A15C84"/>
    <w:rsid w:val="00A16891"/>
    <w:rsid w:val="00A16A19"/>
    <w:rsid w:val="00A17EEA"/>
    <w:rsid w:val="00A17F0B"/>
    <w:rsid w:val="00A22B3A"/>
    <w:rsid w:val="00A268CE"/>
    <w:rsid w:val="00A32D6A"/>
    <w:rsid w:val="00A331C6"/>
    <w:rsid w:val="00A332E8"/>
    <w:rsid w:val="00A35AF5"/>
    <w:rsid w:val="00A35DDF"/>
    <w:rsid w:val="00A36CBA"/>
    <w:rsid w:val="00A372F3"/>
    <w:rsid w:val="00A37715"/>
    <w:rsid w:val="00A41CA2"/>
    <w:rsid w:val="00A42B05"/>
    <w:rsid w:val="00A432CD"/>
    <w:rsid w:val="00A45741"/>
    <w:rsid w:val="00A4756C"/>
    <w:rsid w:val="00A47EF6"/>
    <w:rsid w:val="00A50291"/>
    <w:rsid w:val="00A509E7"/>
    <w:rsid w:val="00A530E4"/>
    <w:rsid w:val="00A574C6"/>
    <w:rsid w:val="00A604CD"/>
    <w:rsid w:val="00A60FE6"/>
    <w:rsid w:val="00A612B9"/>
    <w:rsid w:val="00A622F5"/>
    <w:rsid w:val="00A6421D"/>
    <w:rsid w:val="00A654BE"/>
    <w:rsid w:val="00A66DD6"/>
    <w:rsid w:val="00A71D11"/>
    <w:rsid w:val="00A732B5"/>
    <w:rsid w:val="00A746CC"/>
    <w:rsid w:val="00A75018"/>
    <w:rsid w:val="00A75555"/>
    <w:rsid w:val="00A75C3A"/>
    <w:rsid w:val="00A76DA1"/>
    <w:rsid w:val="00A771FD"/>
    <w:rsid w:val="00A80767"/>
    <w:rsid w:val="00A81C90"/>
    <w:rsid w:val="00A832F4"/>
    <w:rsid w:val="00A84B75"/>
    <w:rsid w:val="00A850AB"/>
    <w:rsid w:val="00A874EF"/>
    <w:rsid w:val="00A94C0A"/>
    <w:rsid w:val="00A95415"/>
    <w:rsid w:val="00A96BBF"/>
    <w:rsid w:val="00A975AD"/>
    <w:rsid w:val="00AA3243"/>
    <w:rsid w:val="00AA3C89"/>
    <w:rsid w:val="00AA4F92"/>
    <w:rsid w:val="00AA71EA"/>
    <w:rsid w:val="00AB09C5"/>
    <w:rsid w:val="00AB2B6D"/>
    <w:rsid w:val="00AB32BD"/>
    <w:rsid w:val="00AB4723"/>
    <w:rsid w:val="00AB4962"/>
    <w:rsid w:val="00AC098E"/>
    <w:rsid w:val="00AC2F97"/>
    <w:rsid w:val="00AC4CDB"/>
    <w:rsid w:val="00AC70FE"/>
    <w:rsid w:val="00AD3AA3"/>
    <w:rsid w:val="00AD4358"/>
    <w:rsid w:val="00AD7F0A"/>
    <w:rsid w:val="00AE3821"/>
    <w:rsid w:val="00AE4EBA"/>
    <w:rsid w:val="00AF12CF"/>
    <w:rsid w:val="00AF554C"/>
    <w:rsid w:val="00AF61E1"/>
    <w:rsid w:val="00AF638A"/>
    <w:rsid w:val="00B00141"/>
    <w:rsid w:val="00B009AA"/>
    <w:rsid w:val="00B00ECE"/>
    <w:rsid w:val="00B0185A"/>
    <w:rsid w:val="00B030C8"/>
    <w:rsid w:val="00B03875"/>
    <w:rsid w:val="00B039C0"/>
    <w:rsid w:val="00B03A09"/>
    <w:rsid w:val="00B056E7"/>
    <w:rsid w:val="00B05B71"/>
    <w:rsid w:val="00B10035"/>
    <w:rsid w:val="00B11DDE"/>
    <w:rsid w:val="00B1243F"/>
    <w:rsid w:val="00B15C76"/>
    <w:rsid w:val="00B165E6"/>
    <w:rsid w:val="00B235DB"/>
    <w:rsid w:val="00B238F5"/>
    <w:rsid w:val="00B30122"/>
    <w:rsid w:val="00B36DC0"/>
    <w:rsid w:val="00B424D9"/>
    <w:rsid w:val="00B43391"/>
    <w:rsid w:val="00B447C0"/>
    <w:rsid w:val="00B458E4"/>
    <w:rsid w:val="00B507A7"/>
    <w:rsid w:val="00B512F9"/>
    <w:rsid w:val="00B51F1F"/>
    <w:rsid w:val="00B52510"/>
    <w:rsid w:val="00B53C15"/>
    <w:rsid w:val="00B53E53"/>
    <w:rsid w:val="00B548A2"/>
    <w:rsid w:val="00B55064"/>
    <w:rsid w:val="00B559F7"/>
    <w:rsid w:val="00B55DC0"/>
    <w:rsid w:val="00B56934"/>
    <w:rsid w:val="00B62F03"/>
    <w:rsid w:val="00B671A1"/>
    <w:rsid w:val="00B71AE8"/>
    <w:rsid w:val="00B7233F"/>
    <w:rsid w:val="00B72444"/>
    <w:rsid w:val="00B73761"/>
    <w:rsid w:val="00B81696"/>
    <w:rsid w:val="00B84807"/>
    <w:rsid w:val="00B85960"/>
    <w:rsid w:val="00B86603"/>
    <w:rsid w:val="00B8732D"/>
    <w:rsid w:val="00B921EA"/>
    <w:rsid w:val="00B933E3"/>
    <w:rsid w:val="00B939D4"/>
    <w:rsid w:val="00B93B62"/>
    <w:rsid w:val="00B953D1"/>
    <w:rsid w:val="00B96D93"/>
    <w:rsid w:val="00B975A4"/>
    <w:rsid w:val="00BA0E6D"/>
    <w:rsid w:val="00BA1C66"/>
    <w:rsid w:val="00BA30D0"/>
    <w:rsid w:val="00BA4856"/>
    <w:rsid w:val="00BA659F"/>
    <w:rsid w:val="00BB0D32"/>
    <w:rsid w:val="00BB295B"/>
    <w:rsid w:val="00BB358F"/>
    <w:rsid w:val="00BB569A"/>
    <w:rsid w:val="00BB67AC"/>
    <w:rsid w:val="00BC133C"/>
    <w:rsid w:val="00BC27DC"/>
    <w:rsid w:val="00BC297C"/>
    <w:rsid w:val="00BC36A0"/>
    <w:rsid w:val="00BC3A6E"/>
    <w:rsid w:val="00BC40B3"/>
    <w:rsid w:val="00BC4AD1"/>
    <w:rsid w:val="00BC76B5"/>
    <w:rsid w:val="00BD5420"/>
    <w:rsid w:val="00BD5CD7"/>
    <w:rsid w:val="00BE47FB"/>
    <w:rsid w:val="00BE6042"/>
    <w:rsid w:val="00BF060D"/>
    <w:rsid w:val="00BF18E0"/>
    <w:rsid w:val="00BF3AB3"/>
    <w:rsid w:val="00BF5191"/>
    <w:rsid w:val="00BF5A32"/>
    <w:rsid w:val="00BF7DD1"/>
    <w:rsid w:val="00C04BD2"/>
    <w:rsid w:val="00C055F6"/>
    <w:rsid w:val="00C07A8B"/>
    <w:rsid w:val="00C13EEC"/>
    <w:rsid w:val="00C1414B"/>
    <w:rsid w:val="00C14689"/>
    <w:rsid w:val="00C156A4"/>
    <w:rsid w:val="00C15B27"/>
    <w:rsid w:val="00C16472"/>
    <w:rsid w:val="00C165B3"/>
    <w:rsid w:val="00C16770"/>
    <w:rsid w:val="00C20FAA"/>
    <w:rsid w:val="00C23509"/>
    <w:rsid w:val="00C2459D"/>
    <w:rsid w:val="00C2755A"/>
    <w:rsid w:val="00C316F1"/>
    <w:rsid w:val="00C32035"/>
    <w:rsid w:val="00C323EF"/>
    <w:rsid w:val="00C34214"/>
    <w:rsid w:val="00C35600"/>
    <w:rsid w:val="00C424D5"/>
    <w:rsid w:val="00C42C95"/>
    <w:rsid w:val="00C4470F"/>
    <w:rsid w:val="00C455B6"/>
    <w:rsid w:val="00C46DD5"/>
    <w:rsid w:val="00C47D8A"/>
    <w:rsid w:val="00C50727"/>
    <w:rsid w:val="00C55E5B"/>
    <w:rsid w:val="00C60967"/>
    <w:rsid w:val="00C62739"/>
    <w:rsid w:val="00C6312D"/>
    <w:rsid w:val="00C6661D"/>
    <w:rsid w:val="00C673F1"/>
    <w:rsid w:val="00C720A4"/>
    <w:rsid w:val="00C733D4"/>
    <w:rsid w:val="00C73B82"/>
    <w:rsid w:val="00C74F59"/>
    <w:rsid w:val="00C7611C"/>
    <w:rsid w:val="00C80F80"/>
    <w:rsid w:val="00C81768"/>
    <w:rsid w:val="00C86D03"/>
    <w:rsid w:val="00C94097"/>
    <w:rsid w:val="00C97071"/>
    <w:rsid w:val="00CA0E2E"/>
    <w:rsid w:val="00CA2FF0"/>
    <w:rsid w:val="00CA4269"/>
    <w:rsid w:val="00CA48CA"/>
    <w:rsid w:val="00CA7330"/>
    <w:rsid w:val="00CB0C2B"/>
    <w:rsid w:val="00CB16AC"/>
    <w:rsid w:val="00CB1C84"/>
    <w:rsid w:val="00CB28FB"/>
    <w:rsid w:val="00CB5363"/>
    <w:rsid w:val="00CB64F0"/>
    <w:rsid w:val="00CC2909"/>
    <w:rsid w:val="00CC7BB9"/>
    <w:rsid w:val="00CD0549"/>
    <w:rsid w:val="00CD244C"/>
    <w:rsid w:val="00CD3B49"/>
    <w:rsid w:val="00CD41FD"/>
    <w:rsid w:val="00CD4CE2"/>
    <w:rsid w:val="00CE15E8"/>
    <w:rsid w:val="00CE1E84"/>
    <w:rsid w:val="00CE6B3C"/>
    <w:rsid w:val="00CF527C"/>
    <w:rsid w:val="00D00680"/>
    <w:rsid w:val="00D05DD2"/>
    <w:rsid w:val="00D05E6F"/>
    <w:rsid w:val="00D1169D"/>
    <w:rsid w:val="00D12D28"/>
    <w:rsid w:val="00D16766"/>
    <w:rsid w:val="00D17E74"/>
    <w:rsid w:val="00D20296"/>
    <w:rsid w:val="00D2231A"/>
    <w:rsid w:val="00D24D92"/>
    <w:rsid w:val="00D276BD"/>
    <w:rsid w:val="00D27929"/>
    <w:rsid w:val="00D330DD"/>
    <w:rsid w:val="00D33442"/>
    <w:rsid w:val="00D35AD9"/>
    <w:rsid w:val="00D419C6"/>
    <w:rsid w:val="00D429BF"/>
    <w:rsid w:val="00D44BAD"/>
    <w:rsid w:val="00D45B55"/>
    <w:rsid w:val="00D4785A"/>
    <w:rsid w:val="00D5016B"/>
    <w:rsid w:val="00D52E43"/>
    <w:rsid w:val="00D600FF"/>
    <w:rsid w:val="00D618FE"/>
    <w:rsid w:val="00D664D7"/>
    <w:rsid w:val="00D67E1E"/>
    <w:rsid w:val="00D7097B"/>
    <w:rsid w:val="00D7197D"/>
    <w:rsid w:val="00D72BC4"/>
    <w:rsid w:val="00D72BEC"/>
    <w:rsid w:val="00D744C0"/>
    <w:rsid w:val="00D75844"/>
    <w:rsid w:val="00D8040B"/>
    <w:rsid w:val="00D8134A"/>
    <w:rsid w:val="00D815FC"/>
    <w:rsid w:val="00D81C26"/>
    <w:rsid w:val="00D825C8"/>
    <w:rsid w:val="00D84885"/>
    <w:rsid w:val="00D8517B"/>
    <w:rsid w:val="00D90450"/>
    <w:rsid w:val="00D90856"/>
    <w:rsid w:val="00D91DFA"/>
    <w:rsid w:val="00D9284D"/>
    <w:rsid w:val="00DA0E5A"/>
    <w:rsid w:val="00DA159A"/>
    <w:rsid w:val="00DA593D"/>
    <w:rsid w:val="00DA621B"/>
    <w:rsid w:val="00DA7E4A"/>
    <w:rsid w:val="00DB0575"/>
    <w:rsid w:val="00DB1AB2"/>
    <w:rsid w:val="00DC17C2"/>
    <w:rsid w:val="00DC1F12"/>
    <w:rsid w:val="00DC4312"/>
    <w:rsid w:val="00DC4E9E"/>
    <w:rsid w:val="00DC4FDF"/>
    <w:rsid w:val="00DC66F0"/>
    <w:rsid w:val="00DD3105"/>
    <w:rsid w:val="00DD3A65"/>
    <w:rsid w:val="00DD62C6"/>
    <w:rsid w:val="00DD63E3"/>
    <w:rsid w:val="00DE00B4"/>
    <w:rsid w:val="00DE0476"/>
    <w:rsid w:val="00DE3B92"/>
    <w:rsid w:val="00DE48B4"/>
    <w:rsid w:val="00DE5ACA"/>
    <w:rsid w:val="00DE5BD1"/>
    <w:rsid w:val="00DE7137"/>
    <w:rsid w:val="00DE7AF8"/>
    <w:rsid w:val="00DF0529"/>
    <w:rsid w:val="00DF18E4"/>
    <w:rsid w:val="00E00498"/>
    <w:rsid w:val="00E05C5E"/>
    <w:rsid w:val="00E107A7"/>
    <w:rsid w:val="00E1464C"/>
    <w:rsid w:val="00E14ADB"/>
    <w:rsid w:val="00E15088"/>
    <w:rsid w:val="00E22F78"/>
    <w:rsid w:val="00E2425D"/>
    <w:rsid w:val="00E24F87"/>
    <w:rsid w:val="00E25EC6"/>
    <w:rsid w:val="00E2617A"/>
    <w:rsid w:val="00E273FB"/>
    <w:rsid w:val="00E31CD4"/>
    <w:rsid w:val="00E35BFC"/>
    <w:rsid w:val="00E466E3"/>
    <w:rsid w:val="00E538E6"/>
    <w:rsid w:val="00E54DD0"/>
    <w:rsid w:val="00E5649A"/>
    <w:rsid w:val="00E56696"/>
    <w:rsid w:val="00E6122F"/>
    <w:rsid w:val="00E70878"/>
    <w:rsid w:val="00E74332"/>
    <w:rsid w:val="00E768A9"/>
    <w:rsid w:val="00E77399"/>
    <w:rsid w:val="00E802A2"/>
    <w:rsid w:val="00E83FFE"/>
    <w:rsid w:val="00E84023"/>
    <w:rsid w:val="00E8410F"/>
    <w:rsid w:val="00E84C12"/>
    <w:rsid w:val="00E85C0B"/>
    <w:rsid w:val="00E90C92"/>
    <w:rsid w:val="00EA2F62"/>
    <w:rsid w:val="00EA50D9"/>
    <w:rsid w:val="00EA7089"/>
    <w:rsid w:val="00EB0ADE"/>
    <w:rsid w:val="00EB13D7"/>
    <w:rsid w:val="00EB1E83"/>
    <w:rsid w:val="00EB303F"/>
    <w:rsid w:val="00EB35AF"/>
    <w:rsid w:val="00EC66E8"/>
    <w:rsid w:val="00ED176D"/>
    <w:rsid w:val="00ED22CB"/>
    <w:rsid w:val="00ED4BB1"/>
    <w:rsid w:val="00ED67AF"/>
    <w:rsid w:val="00ED68A8"/>
    <w:rsid w:val="00ED7624"/>
    <w:rsid w:val="00ED79F6"/>
    <w:rsid w:val="00EE11F0"/>
    <w:rsid w:val="00EE128C"/>
    <w:rsid w:val="00EE1B43"/>
    <w:rsid w:val="00EE4C48"/>
    <w:rsid w:val="00EE5B8B"/>
    <w:rsid w:val="00EE5D2E"/>
    <w:rsid w:val="00EE7E6F"/>
    <w:rsid w:val="00EF379B"/>
    <w:rsid w:val="00EF66D9"/>
    <w:rsid w:val="00EF68E3"/>
    <w:rsid w:val="00EF6BA5"/>
    <w:rsid w:val="00EF7369"/>
    <w:rsid w:val="00EF780D"/>
    <w:rsid w:val="00EF7A98"/>
    <w:rsid w:val="00F0210A"/>
    <w:rsid w:val="00F0267E"/>
    <w:rsid w:val="00F069D9"/>
    <w:rsid w:val="00F071B2"/>
    <w:rsid w:val="00F11B47"/>
    <w:rsid w:val="00F1592D"/>
    <w:rsid w:val="00F16A46"/>
    <w:rsid w:val="00F20821"/>
    <w:rsid w:val="00F21C01"/>
    <w:rsid w:val="00F2412D"/>
    <w:rsid w:val="00F25D8D"/>
    <w:rsid w:val="00F2740E"/>
    <w:rsid w:val="00F3069C"/>
    <w:rsid w:val="00F31E5C"/>
    <w:rsid w:val="00F32E91"/>
    <w:rsid w:val="00F355E0"/>
    <w:rsid w:val="00F35943"/>
    <w:rsid w:val="00F3603E"/>
    <w:rsid w:val="00F37F66"/>
    <w:rsid w:val="00F40EBA"/>
    <w:rsid w:val="00F43754"/>
    <w:rsid w:val="00F44CCB"/>
    <w:rsid w:val="00F474C9"/>
    <w:rsid w:val="00F47881"/>
    <w:rsid w:val="00F5126B"/>
    <w:rsid w:val="00F52CD3"/>
    <w:rsid w:val="00F54EA3"/>
    <w:rsid w:val="00F5727A"/>
    <w:rsid w:val="00F60102"/>
    <w:rsid w:val="00F61675"/>
    <w:rsid w:val="00F6686B"/>
    <w:rsid w:val="00F6773A"/>
    <w:rsid w:val="00F67F74"/>
    <w:rsid w:val="00F712B3"/>
    <w:rsid w:val="00F71E9F"/>
    <w:rsid w:val="00F73DE3"/>
    <w:rsid w:val="00F73E1A"/>
    <w:rsid w:val="00F7413A"/>
    <w:rsid w:val="00F744BF"/>
    <w:rsid w:val="00F7632C"/>
    <w:rsid w:val="00F7665E"/>
    <w:rsid w:val="00F77219"/>
    <w:rsid w:val="00F83567"/>
    <w:rsid w:val="00F840C4"/>
    <w:rsid w:val="00F84138"/>
    <w:rsid w:val="00F84DCD"/>
    <w:rsid w:val="00F84DD2"/>
    <w:rsid w:val="00F87ADB"/>
    <w:rsid w:val="00F90639"/>
    <w:rsid w:val="00F90F24"/>
    <w:rsid w:val="00F91E3F"/>
    <w:rsid w:val="00F92740"/>
    <w:rsid w:val="00F95439"/>
    <w:rsid w:val="00F95A44"/>
    <w:rsid w:val="00F96329"/>
    <w:rsid w:val="00F976CE"/>
    <w:rsid w:val="00FA7416"/>
    <w:rsid w:val="00FB0872"/>
    <w:rsid w:val="00FB2863"/>
    <w:rsid w:val="00FB5301"/>
    <w:rsid w:val="00FB54CC"/>
    <w:rsid w:val="00FC5457"/>
    <w:rsid w:val="00FC6D00"/>
    <w:rsid w:val="00FD1A37"/>
    <w:rsid w:val="00FD2F76"/>
    <w:rsid w:val="00FD4E5B"/>
    <w:rsid w:val="00FD5006"/>
    <w:rsid w:val="00FE4EE0"/>
    <w:rsid w:val="00FE67A8"/>
    <w:rsid w:val="00FF0E5C"/>
    <w:rsid w:val="00FF0F9A"/>
    <w:rsid w:val="00FF2FB0"/>
    <w:rsid w:val="00FF582E"/>
    <w:rsid w:val="088FED72"/>
    <w:rsid w:val="13ADA96D"/>
    <w:rsid w:val="17460E61"/>
    <w:rsid w:val="179B51F6"/>
    <w:rsid w:val="1A417CF6"/>
    <w:rsid w:val="38542C4E"/>
    <w:rsid w:val="3B3C3990"/>
    <w:rsid w:val="3B79E23B"/>
    <w:rsid w:val="3C785440"/>
    <w:rsid w:val="3FAFF502"/>
    <w:rsid w:val="42D5C375"/>
    <w:rsid w:val="43A0478C"/>
    <w:rsid w:val="4B867381"/>
    <w:rsid w:val="5BFB5F76"/>
    <w:rsid w:val="5FD3B893"/>
    <w:rsid w:val="6D02C115"/>
    <w:rsid w:val="734ABAAC"/>
    <w:rsid w:val="7A25D8C0"/>
    <w:rsid w:val="7D1414E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2EE6BE"/>
  <w15:docId w15:val="{C127FEFE-1E39-46BD-AB8F-14886375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411D39"/>
    <w:pPr>
      <w:tabs>
        <w:tab w:val="clear" w:pos="1134"/>
      </w:tabs>
      <w:spacing w:after="200" w:line="276" w:lineRule="auto"/>
      <w:ind w:left="720"/>
      <w:contextualSpacing/>
      <w:jc w:val="left"/>
    </w:pPr>
    <w:rPr>
      <w:rFonts w:eastAsiaTheme="minorEastAsia" w:cstheme="minorBidi"/>
      <w:szCs w:val="22"/>
      <w:lang w:eastAsia="zh-CN"/>
    </w:rPr>
  </w:style>
  <w:style w:type="paragraph" w:styleId="Revision">
    <w:name w:val="Revision"/>
    <w:hidden/>
    <w:semiHidden/>
    <w:rsid w:val="003B1837"/>
    <w:rPr>
      <w:rFonts w:ascii="Verdana" w:eastAsia="Arial" w:hAnsi="Verdana" w:cs="Arial"/>
      <w:lang w:val="en-GB" w:eastAsia="en-US"/>
    </w:rPr>
  </w:style>
  <w:style w:type="character" w:customStyle="1" w:styleId="FooterChar">
    <w:name w:val="Footer Char"/>
    <w:basedOn w:val="DefaultParagraphFont"/>
    <w:link w:val="Footer"/>
    <w:uiPriority w:val="99"/>
    <w:rsid w:val="00F91E3F"/>
    <w:rPr>
      <w:rFonts w:ascii="Verdana" w:eastAsia="Arial" w:hAnsi="Verdana" w:cs="Arial"/>
      <w:lang w:val="en-GB" w:eastAsia="en-US"/>
    </w:rPr>
  </w:style>
  <w:style w:type="character" w:customStyle="1" w:styleId="cf01">
    <w:name w:val="cf01"/>
    <w:basedOn w:val="DefaultParagraphFont"/>
    <w:rsid w:val="008200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28386468">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62355307">
      <w:bodyDiv w:val="1"/>
      <w:marLeft w:val="0"/>
      <w:marRight w:val="0"/>
      <w:marTop w:val="0"/>
      <w:marBottom w:val="0"/>
      <w:divBdr>
        <w:top w:val="none" w:sz="0" w:space="0" w:color="auto"/>
        <w:left w:val="none" w:sz="0" w:space="0" w:color="auto"/>
        <w:bottom w:val="none" w:sz="0" w:space="0" w:color="auto"/>
        <w:right w:val="none" w:sz="0" w:space="0" w:color="auto"/>
      </w:divBdr>
      <w:divsChild>
        <w:div w:id="34500386">
          <w:marLeft w:val="547"/>
          <w:marRight w:val="0"/>
          <w:marTop w:val="0"/>
          <w:marBottom w:val="0"/>
          <w:divBdr>
            <w:top w:val="none" w:sz="0" w:space="0" w:color="auto"/>
            <w:left w:val="none" w:sz="0" w:space="0" w:color="auto"/>
            <w:bottom w:val="none" w:sz="0" w:space="0" w:color="auto"/>
            <w:right w:val="none" w:sz="0" w:space="0" w:color="auto"/>
          </w:divBdr>
        </w:div>
        <w:div w:id="131220866">
          <w:marLeft w:val="547"/>
          <w:marRight w:val="0"/>
          <w:marTop w:val="0"/>
          <w:marBottom w:val="0"/>
          <w:divBdr>
            <w:top w:val="none" w:sz="0" w:space="0" w:color="auto"/>
            <w:left w:val="none" w:sz="0" w:space="0" w:color="auto"/>
            <w:bottom w:val="none" w:sz="0" w:space="0" w:color="auto"/>
            <w:right w:val="none" w:sz="0" w:space="0" w:color="auto"/>
          </w:divBdr>
        </w:div>
        <w:div w:id="533886406">
          <w:marLeft w:val="547"/>
          <w:marRight w:val="0"/>
          <w:marTop w:val="0"/>
          <w:marBottom w:val="0"/>
          <w:divBdr>
            <w:top w:val="none" w:sz="0" w:space="0" w:color="auto"/>
            <w:left w:val="none" w:sz="0" w:space="0" w:color="auto"/>
            <w:bottom w:val="none" w:sz="0" w:space="0" w:color="auto"/>
            <w:right w:val="none" w:sz="0" w:space="0" w:color="auto"/>
          </w:divBdr>
        </w:div>
        <w:div w:id="928198061">
          <w:marLeft w:val="547"/>
          <w:marRight w:val="0"/>
          <w:marTop w:val="0"/>
          <w:marBottom w:val="0"/>
          <w:divBdr>
            <w:top w:val="none" w:sz="0" w:space="0" w:color="auto"/>
            <w:left w:val="none" w:sz="0" w:space="0" w:color="auto"/>
            <w:bottom w:val="none" w:sz="0" w:space="0" w:color="auto"/>
            <w:right w:val="none" w:sz="0" w:space="0" w:color="auto"/>
          </w:divBdr>
        </w:div>
        <w:div w:id="1086222351">
          <w:marLeft w:val="547"/>
          <w:marRight w:val="0"/>
          <w:marTop w:val="0"/>
          <w:marBottom w:val="0"/>
          <w:divBdr>
            <w:top w:val="none" w:sz="0" w:space="0" w:color="auto"/>
            <w:left w:val="none" w:sz="0" w:space="0" w:color="auto"/>
            <w:bottom w:val="none" w:sz="0" w:space="0" w:color="auto"/>
            <w:right w:val="none" w:sz="0" w:space="0" w:color="auto"/>
          </w:divBdr>
        </w:div>
        <w:div w:id="1436822725">
          <w:marLeft w:val="547"/>
          <w:marRight w:val="0"/>
          <w:marTop w:val="0"/>
          <w:marBottom w:val="0"/>
          <w:divBdr>
            <w:top w:val="none" w:sz="0" w:space="0" w:color="auto"/>
            <w:left w:val="none" w:sz="0" w:space="0" w:color="auto"/>
            <w:bottom w:val="none" w:sz="0" w:space="0" w:color="auto"/>
            <w:right w:val="none" w:sz="0" w:space="0" w:color="auto"/>
          </w:divBdr>
        </w:div>
        <w:div w:id="1463772784">
          <w:marLeft w:val="547"/>
          <w:marRight w:val="0"/>
          <w:marTop w:val="0"/>
          <w:marBottom w:val="0"/>
          <w:divBdr>
            <w:top w:val="none" w:sz="0" w:space="0" w:color="auto"/>
            <w:left w:val="none" w:sz="0" w:space="0" w:color="auto"/>
            <w:bottom w:val="none" w:sz="0" w:space="0" w:color="auto"/>
            <w:right w:val="none" w:sz="0" w:space="0" w:color="auto"/>
          </w:divBdr>
        </w:div>
        <w:div w:id="1659306750">
          <w:marLeft w:val="547"/>
          <w:marRight w:val="0"/>
          <w:marTop w:val="0"/>
          <w:marBottom w:val="0"/>
          <w:divBdr>
            <w:top w:val="none" w:sz="0" w:space="0" w:color="auto"/>
            <w:left w:val="none" w:sz="0" w:space="0" w:color="auto"/>
            <w:bottom w:val="none" w:sz="0" w:space="0" w:color="auto"/>
            <w:right w:val="none" w:sz="0" w:space="0" w:color="auto"/>
          </w:divBdr>
        </w:div>
        <w:div w:id="1732540950">
          <w:marLeft w:val="547"/>
          <w:marRight w:val="0"/>
          <w:marTop w:val="0"/>
          <w:marBottom w:val="0"/>
          <w:divBdr>
            <w:top w:val="none" w:sz="0" w:space="0" w:color="auto"/>
            <w:left w:val="none" w:sz="0" w:space="0" w:color="auto"/>
            <w:bottom w:val="none" w:sz="0" w:space="0" w:color="auto"/>
            <w:right w:val="none" w:sz="0" w:space="0" w:color="auto"/>
          </w:divBdr>
        </w:div>
        <w:div w:id="1809124855">
          <w:marLeft w:val="547"/>
          <w:marRight w:val="0"/>
          <w:marTop w:val="0"/>
          <w:marBottom w:val="0"/>
          <w:divBdr>
            <w:top w:val="none" w:sz="0" w:space="0" w:color="auto"/>
            <w:left w:val="none" w:sz="0" w:space="0" w:color="auto"/>
            <w:bottom w:val="none" w:sz="0" w:space="0" w:color="auto"/>
            <w:right w:val="none" w:sz="0" w:space="0" w:color="auto"/>
          </w:divBdr>
        </w:div>
        <w:div w:id="1909416902">
          <w:marLeft w:val="547"/>
          <w:marRight w:val="0"/>
          <w:marTop w:val="0"/>
          <w:marBottom w:val="0"/>
          <w:divBdr>
            <w:top w:val="none" w:sz="0" w:space="0" w:color="auto"/>
            <w:left w:val="none" w:sz="0" w:space="0" w:color="auto"/>
            <w:bottom w:val="none" w:sz="0" w:space="0" w:color="auto"/>
            <w:right w:val="none" w:sz="0" w:space="0" w:color="auto"/>
          </w:divBdr>
        </w:div>
        <w:div w:id="2066906096">
          <w:marLeft w:val="547"/>
          <w:marRight w:val="0"/>
          <w:marTop w:val="0"/>
          <w:marBottom w:val="0"/>
          <w:divBdr>
            <w:top w:val="none" w:sz="0" w:space="0" w:color="auto"/>
            <w:left w:val="none" w:sz="0" w:space="0" w:color="auto"/>
            <w:bottom w:val="none" w:sz="0" w:space="0" w:color="auto"/>
            <w:right w:val="none" w:sz="0" w:space="0" w:color="auto"/>
          </w:divBdr>
        </w:div>
      </w:divsChild>
    </w:div>
    <w:div w:id="1197041605">
      <w:bodyDiv w:val="1"/>
      <w:marLeft w:val="0"/>
      <w:marRight w:val="0"/>
      <w:marTop w:val="0"/>
      <w:marBottom w:val="0"/>
      <w:divBdr>
        <w:top w:val="none" w:sz="0" w:space="0" w:color="auto"/>
        <w:left w:val="none" w:sz="0" w:space="0" w:color="auto"/>
        <w:bottom w:val="none" w:sz="0" w:space="0" w:color="auto"/>
        <w:right w:val="none" w:sz="0" w:space="0" w:color="auto"/>
      </w:divBdr>
      <w:divsChild>
        <w:div w:id="43066413">
          <w:marLeft w:val="907"/>
          <w:marRight w:val="0"/>
          <w:marTop w:val="0"/>
          <w:marBottom w:val="0"/>
          <w:divBdr>
            <w:top w:val="none" w:sz="0" w:space="0" w:color="auto"/>
            <w:left w:val="none" w:sz="0" w:space="0" w:color="auto"/>
            <w:bottom w:val="none" w:sz="0" w:space="0" w:color="auto"/>
            <w:right w:val="none" w:sz="0" w:space="0" w:color="auto"/>
          </w:divBdr>
        </w:div>
        <w:div w:id="790520147">
          <w:marLeft w:val="907"/>
          <w:marRight w:val="0"/>
          <w:marTop w:val="0"/>
          <w:marBottom w:val="0"/>
          <w:divBdr>
            <w:top w:val="none" w:sz="0" w:space="0" w:color="auto"/>
            <w:left w:val="none" w:sz="0" w:space="0" w:color="auto"/>
            <w:bottom w:val="none" w:sz="0" w:space="0" w:color="auto"/>
            <w:right w:val="none" w:sz="0" w:space="0" w:color="auto"/>
          </w:divBdr>
        </w:div>
        <w:div w:id="1329136375">
          <w:marLeft w:val="907"/>
          <w:marRight w:val="0"/>
          <w:marTop w:val="0"/>
          <w:marBottom w:val="0"/>
          <w:divBdr>
            <w:top w:val="none" w:sz="0" w:space="0" w:color="auto"/>
            <w:left w:val="none" w:sz="0" w:space="0" w:color="auto"/>
            <w:bottom w:val="none" w:sz="0" w:space="0" w:color="auto"/>
            <w:right w:val="none" w:sz="0" w:space="0" w:color="auto"/>
          </w:divBdr>
        </w:div>
        <w:div w:id="1329988595">
          <w:marLeft w:val="907"/>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12754003">
      <w:bodyDiv w:val="1"/>
      <w:marLeft w:val="0"/>
      <w:marRight w:val="0"/>
      <w:marTop w:val="0"/>
      <w:marBottom w:val="0"/>
      <w:divBdr>
        <w:top w:val="none" w:sz="0" w:space="0" w:color="auto"/>
        <w:left w:val="none" w:sz="0" w:space="0" w:color="auto"/>
        <w:bottom w:val="none" w:sz="0" w:space="0" w:color="auto"/>
        <w:right w:val="none" w:sz="0" w:space="0" w:color="auto"/>
      </w:divBdr>
      <w:divsChild>
        <w:div w:id="132604324">
          <w:marLeft w:val="720"/>
          <w:marRight w:val="0"/>
          <w:marTop w:val="0"/>
          <w:marBottom w:val="0"/>
          <w:divBdr>
            <w:top w:val="none" w:sz="0" w:space="0" w:color="auto"/>
            <w:left w:val="none" w:sz="0" w:space="0" w:color="auto"/>
            <w:bottom w:val="none" w:sz="0" w:space="0" w:color="auto"/>
            <w:right w:val="none" w:sz="0" w:space="0" w:color="auto"/>
          </w:divBdr>
        </w:div>
        <w:div w:id="2070422510">
          <w:marLeft w:val="720"/>
          <w:marRight w:val="0"/>
          <w:marTop w:val="0"/>
          <w:marBottom w:val="0"/>
          <w:divBdr>
            <w:top w:val="none" w:sz="0" w:space="0" w:color="auto"/>
            <w:left w:val="none" w:sz="0" w:space="0" w:color="auto"/>
            <w:bottom w:val="none" w:sz="0" w:space="0" w:color="auto"/>
            <w:right w:val="none" w:sz="0" w:space="0" w:color="auto"/>
          </w:divBdr>
        </w:div>
        <w:div w:id="213301889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comet.wmo.int/sites/default/files/field/doc/events/abidjan_declaration_-_signed_by_all.pdf" TargetMode="External"/><Relationship Id="rId18" Type="http://schemas.openxmlformats.org/officeDocument/2006/relationships/hyperlink" Target="https://amcomet.wmo.int/sites/default/files/field/doc/events/mtg-amsaf_high_level_statement.pdf" TargetMode="External"/><Relationship Id="rId26" Type="http://schemas.openxmlformats.org/officeDocument/2006/relationships/hyperlink" Target="https://amcomet.wmo.int/sites/default/files/field/doc/events/recommendations_decisions_amcomet_bureau_6.pdf" TargetMode="External"/><Relationship Id="rId3" Type="http://schemas.openxmlformats.org/officeDocument/2006/relationships/customXml" Target="../customXml/item3.xml"/><Relationship Id="rId21" Type="http://schemas.openxmlformats.org/officeDocument/2006/relationships/hyperlink" Target="https://library.wmo.int/fr/records/item/55461-strategie-africaine-integree-pour-la-meteorologie-2021-2030?language_id=15&amp;back=&amp;offse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mcomet.wmo.int/sites/default/files/field/doc/events/abidjan_declaration_-_signed_by_all.pdf" TargetMode="External"/><Relationship Id="rId17" Type="http://schemas.openxmlformats.org/officeDocument/2006/relationships/hyperlink" Target="https://amcomet.wmo.int/sites/default/files/field/doc/events/abidjan_declaration_-_signed_by_all.pdf" TargetMode="Externa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amcomet.wmo.int/sites/default/files/field/doc/events/recommendations_decisions_amcomet_bureau_6.pdf" TargetMode="External"/><Relationship Id="rId20" Type="http://schemas.openxmlformats.org/officeDocument/2006/relationships/hyperlink" Target="https://library.wmo.int/fr/records/item/55461-strategie-africaine-integree-pour-la-meteorologie-2021-2030?language_id=15&amp;back=&amp;offset=" TargetMode="External"/><Relationship Id="rId29" Type="http://schemas.openxmlformats.org/officeDocument/2006/relationships/hyperlink" Target="https://archive.uneca.org/sites/default/files/images/climate_research_for_development_cr4d_brochure-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library.wmo.int/records/item/55461-strategie-africaine-integree-pour-la-meteorologie-2021-2030?language_id=13&amp;back=&amp;offset=" TargetMode="External"/><Relationship Id="rId23" Type="http://schemas.openxmlformats.org/officeDocument/2006/relationships/header" Target="header1.xml"/><Relationship Id="rId28" Type="http://schemas.openxmlformats.org/officeDocument/2006/relationships/hyperlink" Target="https://amcomet.wmo.int/sites/default/files/field/doc/events/doc_17_praia_ministerial_declaration_final_en.pdf" TargetMode="External"/><Relationship Id="rId10" Type="http://schemas.openxmlformats.org/officeDocument/2006/relationships/endnotes" Target="endnotes.xml"/><Relationship Id="rId19" Type="http://schemas.openxmlformats.org/officeDocument/2006/relationships/hyperlink" Target="https://amcomet.wmo.int/sites/default/files/field/doc/events/amcomet-5_declaration_002.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hrome-extension://efaidnbmnnnibpcajpcglclefindmkaj/https:/amcomet.wmo.int/sites/default/files/field/doc/events/mtg-amsaf_high_level_statement.pdf" TargetMode="External"/><Relationship Id="rId22" Type="http://schemas.openxmlformats.org/officeDocument/2006/relationships/hyperlink" Target="https://amcomet.wmo.int/" TargetMode="External"/><Relationship Id="rId27" Type="http://schemas.openxmlformats.org/officeDocument/2006/relationships/hyperlink" Target="https://amcomet.wmo.int/sites/default/files/field/doc/events/cairo_ministerial_declaration_cv-edited_-signed_1_1_0.pdf" TargetMode="External"/><Relationship Id="rId30" Type="http://schemas.openxmlformats.org/officeDocument/2006/relationships/hyperlink" Target="https://amcomet.wmo.int/sites/default/files/field/doc/events/declaration_amconf_en_06122010.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1B25B258ABE44E935DB04DD67AE843" ma:contentTypeVersion="1" ma:contentTypeDescription="Create a new document." ma:contentTypeScope="" ma:versionID="d6853e963e4a06756804f2dfbc1f65ef">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BE66F71-47E0-46EE-B803-648B1E9338BE}">
  <ds:schemaRefs>
    <ds:schemaRef ds:uri="http://schemas.microsoft.com/sharepoint/v3/contenttype/forms"/>
  </ds:schemaRefs>
</ds:datastoreItem>
</file>

<file path=customXml/itemProps2.xml><?xml version="1.0" encoding="utf-8"?>
<ds:datastoreItem xmlns:ds="http://schemas.openxmlformats.org/officeDocument/2006/customXml" ds:itemID="{8D4C75F3-DA70-46CB-BF92-8505604B1E7A}"/>
</file>

<file path=customXml/itemProps3.xml><?xml version="1.0" encoding="utf-8"?>
<ds:datastoreItem xmlns:ds="http://schemas.openxmlformats.org/officeDocument/2006/customXml" ds:itemID="{A8A3E50F-485F-48DF-9691-F36E83AFDCC0}">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purl.org/dc/dcmitype/"/>
    <ds:schemaRef ds:uri="ce21bc6c-711a-4065-a01c-a8f0e29e3ad8"/>
    <ds:schemaRef ds:uri="3679bf0f-1d7e-438f-afa5-6ebf1e20f9b8"/>
    <ds:schemaRef ds:uri="http://schemas.microsoft.com/office/2006/metadata/propertie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4892</Words>
  <Characters>27891</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32718</CharactersWithSpaces>
  <SharedDoc>false</SharedDoc>
  <HLinks>
    <vt:vector size="102" baseType="variant">
      <vt:variant>
        <vt:i4>589950</vt:i4>
      </vt:variant>
      <vt:variant>
        <vt:i4>48</vt:i4>
      </vt:variant>
      <vt:variant>
        <vt:i4>0</vt:i4>
      </vt:variant>
      <vt:variant>
        <vt:i4>5</vt:i4>
      </vt:variant>
      <vt:variant>
        <vt:lpwstr>https://amcomet.wmo.int/sites/default/files/field/doc/events/declaration_amconf_en_06122010.pdf</vt:lpwstr>
      </vt:variant>
      <vt:variant>
        <vt:lpwstr/>
      </vt:variant>
      <vt:variant>
        <vt:i4>1441894</vt:i4>
      </vt:variant>
      <vt:variant>
        <vt:i4>45</vt:i4>
      </vt:variant>
      <vt:variant>
        <vt:i4>0</vt:i4>
      </vt:variant>
      <vt:variant>
        <vt:i4>5</vt:i4>
      </vt:variant>
      <vt:variant>
        <vt:lpwstr>https://archive.uneca.org/sites/default/files/images/climate_research_for_development_cr4d_brochure-en.pdf</vt:lpwstr>
      </vt:variant>
      <vt:variant>
        <vt:lpwstr/>
      </vt:variant>
      <vt:variant>
        <vt:i4>1638471</vt:i4>
      </vt:variant>
      <vt:variant>
        <vt:i4>42</vt:i4>
      </vt:variant>
      <vt:variant>
        <vt:i4>0</vt:i4>
      </vt:variant>
      <vt:variant>
        <vt:i4>5</vt:i4>
      </vt:variant>
      <vt:variant>
        <vt:lpwstr>https://amcomet.wmo.int/sites/default/files/field/doc/events/doc_17_praia_ministerial_declaration_final_en.pdf</vt:lpwstr>
      </vt:variant>
      <vt:variant>
        <vt:lpwstr/>
      </vt:variant>
      <vt:variant>
        <vt:i4>3866628</vt:i4>
      </vt:variant>
      <vt:variant>
        <vt:i4>39</vt:i4>
      </vt:variant>
      <vt:variant>
        <vt:i4>0</vt:i4>
      </vt:variant>
      <vt:variant>
        <vt:i4>5</vt:i4>
      </vt:variant>
      <vt:variant>
        <vt:lpwstr>https://amcomet.wmo.int/sites/default/files/field/doc/events/cairo_ministerial_declaration_cv-edited_-signed_1_1_0.pdf</vt:lpwstr>
      </vt:variant>
      <vt:variant>
        <vt:lpwstr/>
      </vt:variant>
      <vt:variant>
        <vt:i4>2490427</vt:i4>
      </vt:variant>
      <vt:variant>
        <vt:i4>36</vt:i4>
      </vt:variant>
      <vt:variant>
        <vt:i4>0</vt:i4>
      </vt:variant>
      <vt:variant>
        <vt:i4>5</vt:i4>
      </vt:variant>
      <vt:variant>
        <vt:lpwstr>https://amcomet.wmo.int/sites/default/files/field/doc/events/amcomet-5_declaration_002.pdf</vt:lpwstr>
      </vt:variant>
      <vt:variant>
        <vt:lpwstr/>
      </vt:variant>
      <vt:variant>
        <vt:i4>1966100</vt:i4>
      </vt:variant>
      <vt:variant>
        <vt:i4>33</vt:i4>
      </vt:variant>
      <vt:variant>
        <vt:i4>0</vt:i4>
      </vt:variant>
      <vt:variant>
        <vt:i4>5</vt:i4>
      </vt:variant>
      <vt:variant>
        <vt:lpwstr>https://amcomet.wmo.int/sites/default/files/field/doc/events/recommendations_decisions_amcomet_bureau_6.pdf</vt:lpwstr>
      </vt:variant>
      <vt:variant>
        <vt:lpwstr/>
      </vt:variant>
      <vt:variant>
        <vt:i4>5898334</vt:i4>
      </vt:variant>
      <vt:variant>
        <vt:i4>30</vt:i4>
      </vt:variant>
      <vt:variant>
        <vt:i4>0</vt:i4>
      </vt:variant>
      <vt:variant>
        <vt:i4>5</vt:i4>
      </vt:variant>
      <vt:variant>
        <vt:lpwstr>https://amcomet.wmo.int/</vt:lpwstr>
      </vt:variant>
      <vt:variant>
        <vt:lpwstr/>
      </vt:variant>
      <vt:variant>
        <vt:i4>7602263</vt:i4>
      </vt:variant>
      <vt:variant>
        <vt:i4>27</vt:i4>
      </vt:variant>
      <vt:variant>
        <vt:i4>0</vt:i4>
      </vt:variant>
      <vt:variant>
        <vt:i4>5</vt:i4>
      </vt:variant>
      <vt:variant>
        <vt:lpwstr>https://library.wmo.int/fr/records/item/55461-strategie-africaine-integree-pour-la-meteorologie-2021-2030?language_id=15&amp;back=&amp;offset=</vt:lpwstr>
      </vt:variant>
      <vt:variant>
        <vt:lpwstr/>
      </vt:variant>
      <vt:variant>
        <vt:i4>7602263</vt:i4>
      </vt:variant>
      <vt:variant>
        <vt:i4>24</vt:i4>
      </vt:variant>
      <vt:variant>
        <vt:i4>0</vt:i4>
      </vt:variant>
      <vt:variant>
        <vt:i4>5</vt:i4>
      </vt:variant>
      <vt:variant>
        <vt:lpwstr>https://library.wmo.int/fr/records/item/55461-strategie-africaine-integree-pour-la-meteorologie-2021-2030?language_id=15&amp;back=&amp;offset=</vt:lpwstr>
      </vt:variant>
      <vt:variant>
        <vt:lpwstr/>
      </vt:variant>
      <vt:variant>
        <vt:i4>2490427</vt:i4>
      </vt:variant>
      <vt:variant>
        <vt:i4>21</vt:i4>
      </vt:variant>
      <vt:variant>
        <vt:i4>0</vt:i4>
      </vt:variant>
      <vt:variant>
        <vt:i4>5</vt:i4>
      </vt:variant>
      <vt:variant>
        <vt:lpwstr>https://amcomet.wmo.int/sites/default/files/field/doc/events/amcomet-5_declaration_002.pdf</vt:lpwstr>
      </vt:variant>
      <vt:variant>
        <vt:lpwstr/>
      </vt:variant>
      <vt:variant>
        <vt:i4>2359296</vt:i4>
      </vt:variant>
      <vt:variant>
        <vt:i4>18</vt:i4>
      </vt:variant>
      <vt:variant>
        <vt:i4>0</vt:i4>
      </vt:variant>
      <vt:variant>
        <vt:i4>5</vt:i4>
      </vt:variant>
      <vt:variant>
        <vt:lpwstr>https://amcomet.wmo.int/sites/default/files/field/doc/events/mtg-amsaf_high_level_statement.pdf</vt:lpwstr>
      </vt:variant>
      <vt:variant>
        <vt:lpwstr/>
      </vt:variant>
      <vt:variant>
        <vt:i4>7405643</vt:i4>
      </vt:variant>
      <vt:variant>
        <vt:i4>15</vt:i4>
      </vt:variant>
      <vt:variant>
        <vt:i4>0</vt:i4>
      </vt:variant>
      <vt:variant>
        <vt:i4>5</vt:i4>
      </vt:variant>
      <vt:variant>
        <vt:lpwstr>https://amcomet.wmo.int/sites/default/files/field/doc/events/abidjan_declaration_-_signed_by_all.pdf</vt:lpwstr>
      </vt:variant>
      <vt:variant>
        <vt:lpwstr/>
      </vt:variant>
      <vt:variant>
        <vt:i4>1966100</vt:i4>
      </vt:variant>
      <vt:variant>
        <vt:i4>12</vt:i4>
      </vt:variant>
      <vt:variant>
        <vt:i4>0</vt:i4>
      </vt:variant>
      <vt:variant>
        <vt:i4>5</vt:i4>
      </vt:variant>
      <vt:variant>
        <vt:lpwstr>https://amcomet.wmo.int/sites/default/files/field/doc/events/recommendations_decisions_amcomet_bureau_6.pdf</vt:lpwstr>
      </vt:variant>
      <vt:variant>
        <vt:lpwstr/>
      </vt:variant>
      <vt:variant>
        <vt:i4>1638458</vt:i4>
      </vt:variant>
      <vt:variant>
        <vt:i4>9</vt:i4>
      </vt:variant>
      <vt:variant>
        <vt:i4>0</vt:i4>
      </vt:variant>
      <vt:variant>
        <vt:i4>5</vt:i4>
      </vt:variant>
      <vt:variant>
        <vt:lpwstr>https://library.wmo.int/records/item/55461-strategie-africaine-integree-pour-la-meteorologie-2021-2030?language_id=13&amp;back=&amp;offset=</vt:lpwstr>
      </vt:variant>
      <vt:variant>
        <vt:lpwstr/>
      </vt:variant>
      <vt:variant>
        <vt:i4>786487</vt:i4>
      </vt:variant>
      <vt:variant>
        <vt:i4>6</vt:i4>
      </vt:variant>
      <vt:variant>
        <vt:i4>0</vt:i4>
      </vt:variant>
      <vt:variant>
        <vt:i4>5</vt:i4>
      </vt:variant>
      <vt:variant>
        <vt:lpwstr>chrome-extension://efaidnbmnnnibpcajpcglclefindmkaj/https:/amcomet.wmo.int/sites/default/files/field/doc/events/mtg-amsaf_high_level_statement.pdf</vt:lpwstr>
      </vt:variant>
      <vt:variant>
        <vt:lpwstr/>
      </vt:variant>
      <vt:variant>
        <vt:i4>7405643</vt:i4>
      </vt:variant>
      <vt:variant>
        <vt:i4>3</vt:i4>
      </vt:variant>
      <vt:variant>
        <vt:i4>0</vt:i4>
      </vt:variant>
      <vt:variant>
        <vt:i4>5</vt:i4>
      </vt:variant>
      <vt:variant>
        <vt:lpwstr>https://amcomet.wmo.int/sites/default/files/field/doc/events/abidjan_declaration_-_signed_by_all.pdf</vt:lpwstr>
      </vt:variant>
      <vt:variant>
        <vt:lpwstr/>
      </vt:variant>
      <vt:variant>
        <vt:i4>7405643</vt:i4>
      </vt:variant>
      <vt:variant>
        <vt:i4>0</vt:i4>
      </vt:variant>
      <vt:variant>
        <vt:i4>0</vt:i4>
      </vt:variant>
      <vt:variant>
        <vt:i4>5</vt:i4>
      </vt:variant>
      <vt:variant>
        <vt:lpwstr>https://amcomet.wmo.int/sites/default/files/field/doc/events/abidjan_declaration_-_signed_by_all.pdf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Mariane Diop Kane</dc:creator>
  <cp:keywords/>
  <cp:lastModifiedBy>Fleur Gellé</cp:lastModifiedBy>
  <cp:revision>177</cp:revision>
  <cp:lastPrinted>2013-03-13T03:27:00Z</cp:lastPrinted>
  <dcterms:created xsi:type="dcterms:W3CDTF">2024-04-09T23:20:00Z</dcterms:created>
  <dcterms:modified xsi:type="dcterms:W3CDTF">2024-04-12T18:29:00Z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0x010100021B25B258ABE44E935DB04DD67AE843</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fleur.gelle</vt:lpwstr>
  </property>
  <property fmtid="{D5CDD505-2E9C-101B-9397-08002B2CF9AE}" pid="6" name="GeneratedDate">
    <vt:lpwstr>04/11/2024 09:35:48</vt:lpwstr>
  </property>
  <property fmtid="{D5CDD505-2E9C-101B-9397-08002B2CF9AE}" pid="7" name="OriginalDocID">
    <vt:lpwstr>aa882d16-b673-4610-8a8c-e5638c585c77</vt:lpwstr>
  </property>
  <property fmtid="{D5CDD505-2E9C-101B-9397-08002B2CF9AE}" pid="8" name="GrammarlyDocumentId">
    <vt:lpwstr>e3a09f3c9d44e12691ac2b962e94484a0aecaaaacb391a99cd7b3fab8307cd2a</vt:lpwstr>
  </property>
</Properties>
</file>