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555291" w:rsidRPr="0094603B" w14:paraId="45F36967" w14:textId="77777777" w:rsidTr="00363473">
        <w:trPr>
          <w:trHeight w:val="282"/>
        </w:trPr>
        <w:tc>
          <w:tcPr>
            <w:tcW w:w="500" w:type="dxa"/>
            <w:vMerge w:val="restart"/>
            <w:tcBorders>
              <w:bottom w:val="nil"/>
            </w:tcBorders>
            <w:textDirection w:val="btLr"/>
          </w:tcPr>
          <w:p w14:paraId="221E0B4B" w14:textId="77777777" w:rsidR="00555291" w:rsidRPr="00B24FC9" w:rsidRDefault="00555291" w:rsidP="0036347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75A40A18" w14:textId="77777777" w:rsidR="00555291" w:rsidRPr="00CB5443" w:rsidRDefault="00555291" w:rsidP="0036347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val="fr-FR" w:eastAsia="fr-FR"/>
              </w:rPr>
              <w:drawing>
                <wp:anchor distT="0" distB="0" distL="114300" distR="114300" simplePos="0" relativeHeight="251661312" behindDoc="1" locked="1" layoutInCell="1" allowOverlap="1" wp14:anchorId="41B09DC4" wp14:editId="2FA13FB8">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5443">
              <w:rPr>
                <w:rFonts w:cs="Tahoma"/>
                <w:b/>
                <w:bCs/>
                <w:color w:val="365F91" w:themeColor="accent1" w:themeShade="BF"/>
                <w:szCs w:val="22"/>
                <w:lang w:val="fr-FR"/>
              </w:rPr>
              <w:t>Organisation météorologique mondiale</w:t>
            </w:r>
          </w:p>
          <w:p w14:paraId="3124305B" w14:textId="034B3479" w:rsidR="00555291" w:rsidRPr="00F90D7D" w:rsidRDefault="00555291" w:rsidP="00363473">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COMMISSION DES SERVICES ET APPLICATIONS SE RAPPORTANT AU TEMPS, AU CLIMAT, À L</w:t>
            </w:r>
            <w:r w:rsidR="00014D40">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EAU ET À L</w:t>
            </w:r>
            <w:r w:rsidR="00014D40">
              <w:rPr>
                <w:rFonts w:cs="Tahoma"/>
                <w:b/>
                <w:color w:val="365F91" w:themeColor="accent1" w:themeShade="BF"/>
                <w:spacing w:val="-2"/>
                <w:szCs w:val="22"/>
                <w:lang w:val="fr-FR"/>
              </w:rPr>
              <w:t>’</w:t>
            </w:r>
            <w:r w:rsidRPr="00947AC7">
              <w:rPr>
                <w:rFonts w:cs="Tahoma"/>
                <w:b/>
                <w:color w:val="365F91" w:themeColor="accent1" w:themeShade="BF"/>
                <w:spacing w:val="-2"/>
                <w:szCs w:val="22"/>
                <w:lang w:val="fr-FR"/>
              </w:rPr>
              <w:t>ENVIRONNEMENT</w:t>
            </w:r>
          </w:p>
          <w:p w14:paraId="545FF3CA" w14:textId="77777777" w:rsidR="00555291" w:rsidRPr="00C2588F" w:rsidRDefault="00555291" w:rsidP="00363473">
            <w:pPr>
              <w:tabs>
                <w:tab w:val="left" w:pos="6946"/>
              </w:tabs>
              <w:suppressAutoHyphens/>
              <w:spacing w:after="120" w:line="252" w:lineRule="auto"/>
              <w:ind w:left="1134"/>
              <w:jc w:val="left"/>
              <w:rPr>
                <w:rFonts w:cs="Tahoma"/>
                <w:b/>
                <w:bCs/>
                <w:color w:val="365F91" w:themeColor="accent1" w:themeShade="BF"/>
                <w:szCs w:val="22"/>
                <w:lang w:val="fr-FR"/>
              </w:rPr>
            </w:pPr>
            <w:r w:rsidRPr="00C2588F">
              <w:rPr>
                <w:rFonts w:cstheme="minorBidi"/>
                <w:b/>
                <w:snapToGrid w:val="0"/>
                <w:color w:val="365F91" w:themeColor="accent1" w:themeShade="BF"/>
                <w:szCs w:val="22"/>
                <w:lang w:val="fr-FR"/>
              </w:rPr>
              <w:t>Deuxième session</w:t>
            </w:r>
            <w:r w:rsidRPr="00C2588F">
              <w:rPr>
                <w:rFonts w:cstheme="minorBidi"/>
                <w:b/>
                <w:snapToGrid w:val="0"/>
                <w:color w:val="365F91" w:themeColor="accent1" w:themeShade="BF"/>
                <w:szCs w:val="22"/>
                <w:lang w:val="fr-FR"/>
              </w:rPr>
              <w:br/>
            </w:r>
            <w:r w:rsidRPr="00C2588F">
              <w:rPr>
                <w:snapToGrid w:val="0"/>
                <w:color w:val="365F91" w:themeColor="accent1" w:themeShade="BF"/>
                <w:szCs w:val="22"/>
                <w:lang w:val="fr-FR"/>
              </w:rPr>
              <w:t>17</w:t>
            </w:r>
            <w:r>
              <w:rPr>
                <w:snapToGrid w:val="0"/>
                <w:color w:val="365F91" w:themeColor="accent1" w:themeShade="BF"/>
                <w:szCs w:val="22"/>
                <w:lang w:val="fr-FR"/>
              </w:rPr>
              <w:t>-</w:t>
            </w:r>
            <w:r w:rsidRPr="00C2588F">
              <w:rPr>
                <w:snapToGrid w:val="0"/>
                <w:color w:val="365F91" w:themeColor="accent1" w:themeShade="BF"/>
                <w:szCs w:val="22"/>
                <w:lang w:val="fr-FR"/>
              </w:rPr>
              <w:t>21 octobre 2022, Genève</w:t>
            </w:r>
          </w:p>
        </w:tc>
        <w:tc>
          <w:tcPr>
            <w:tcW w:w="2962" w:type="dxa"/>
          </w:tcPr>
          <w:p w14:paraId="00187955" w14:textId="0FFA75D8" w:rsidR="00555291" w:rsidRPr="00C20FF0" w:rsidRDefault="00555291" w:rsidP="0036347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fr-FR"/>
              </w:rPr>
              <w:t>SERCOM-</w:t>
            </w:r>
            <w:r w:rsidRPr="00F3142A">
              <w:rPr>
                <w:rFonts w:cs="Tahoma"/>
                <w:b/>
                <w:bCs/>
                <w:color w:val="365F91" w:themeColor="accent1" w:themeShade="BF"/>
                <w:szCs w:val="22"/>
              </w:rPr>
              <w:t>2/</w:t>
            </w:r>
            <w:r>
              <w:rPr>
                <w:rFonts w:cs="Tahoma"/>
                <w:b/>
                <w:bCs/>
                <w:color w:val="365F91" w:themeColor="accent1" w:themeShade="BF"/>
                <w:szCs w:val="22"/>
              </w:rPr>
              <w:t>INF. 5.5</w:t>
            </w:r>
            <w:r w:rsidR="00A95E3B">
              <w:rPr>
                <w:rFonts w:cs="Tahoma"/>
                <w:b/>
                <w:bCs/>
                <w:color w:val="365F91" w:themeColor="accent1" w:themeShade="BF"/>
                <w:szCs w:val="22"/>
              </w:rPr>
              <w:t>(5)</w:t>
            </w:r>
          </w:p>
        </w:tc>
      </w:tr>
      <w:tr w:rsidR="00555291" w:rsidRPr="00A66811" w14:paraId="7ACCC019" w14:textId="77777777" w:rsidTr="00363473">
        <w:trPr>
          <w:trHeight w:val="730"/>
        </w:trPr>
        <w:tc>
          <w:tcPr>
            <w:tcW w:w="500" w:type="dxa"/>
            <w:vMerge/>
            <w:tcBorders>
              <w:bottom w:val="nil"/>
            </w:tcBorders>
          </w:tcPr>
          <w:p w14:paraId="261F5EC0" w14:textId="77777777" w:rsidR="00555291" w:rsidRPr="00FA3986" w:rsidRDefault="00555291" w:rsidP="0036347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C82B40F" w14:textId="77777777" w:rsidR="00555291" w:rsidRPr="00FA3986" w:rsidRDefault="00555291" w:rsidP="0036347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5D4261CA" w14:textId="299BE13E" w:rsidR="00555291" w:rsidRPr="00FA7AB0" w:rsidRDefault="00555291" w:rsidP="0036347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Pr="008A4184">
              <w:rPr>
                <w:rFonts w:cs="Tahoma"/>
                <w:color w:val="365F91" w:themeColor="accent1" w:themeShade="BF"/>
                <w:szCs w:val="22"/>
                <w:lang w:val="fr-FR"/>
              </w:rPr>
              <w:br/>
            </w:r>
            <w:r w:rsidR="00A95E3B" w:rsidRPr="00A95E3B">
              <w:rPr>
                <w:rFonts w:cs="Tahoma"/>
                <w:color w:val="365F91" w:themeColor="accent1" w:themeShade="BF"/>
                <w:szCs w:val="22"/>
                <w:lang w:val="fr-FR"/>
              </w:rPr>
              <w:t>Présidente</w:t>
            </w:r>
            <w:r w:rsidR="00A95E3B">
              <w:rPr>
                <w:rFonts w:cs="Tahoma"/>
                <w:color w:val="365F91" w:themeColor="accent1" w:themeShade="BF"/>
                <w:szCs w:val="22"/>
                <w:lang w:val="fr-FR"/>
              </w:rPr>
              <w:t xml:space="preserve"> </w:t>
            </w:r>
            <w:r w:rsidR="00A95E3B" w:rsidRPr="00A95E3B">
              <w:rPr>
                <w:rFonts w:cs="Tahoma"/>
                <w:color w:val="365F91" w:themeColor="accent1" w:themeShade="BF"/>
                <w:szCs w:val="22"/>
                <w:lang w:val="fr-FR"/>
              </w:rPr>
              <w:t>du</w:t>
            </w:r>
            <w:r w:rsidR="00A95E3B">
              <w:rPr>
                <w:rFonts w:cs="Tahoma"/>
                <w:color w:val="365F91" w:themeColor="accent1" w:themeShade="BF"/>
                <w:szCs w:val="22"/>
                <w:lang w:val="fr-FR"/>
              </w:rPr>
              <w:br/>
            </w:r>
            <w:r w:rsidR="00A95E3B" w:rsidRPr="00A95E3B">
              <w:rPr>
                <w:rFonts w:cs="Tahoma"/>
                <w:color w:val="365F91" w:themeColor="accent1" w:themeShade="BF"/>
                <w:szCs w:val="22"/>
                <w:lang w:val="fr-FR"/>
              </w:rPr>
              <w:t>SC-CLI</w:t>
            </w:r>
          </w:p>
          <w:p w14:paraId="56AE6104" w14:textId="5A433D97" w:rsidR="00555291" w:rsidRPr="00F72073" w:rsidRDefault="009D4E4B" w:rsidP="0036347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en-CH"/>
              </w:rPr>
              <w:t>26</w:t>
            </w:r>
            <w:r w:rsidR="00555291" w:rsidRPr="00125B9B">
              <w:rPr>
                <w:rFonts w:cs="Tahoma"/>
                <w:color w:val="365F91" w:themeColor="accent1" w:themeShade="BF"/>
                <w:szCs w:val="22"/>
                <w:lang w:val="fr-FR"/>
              </w:rPr>
              <w:t>.I</w:t>
            </w:r>
            <w:r w:rsidR="00A95E3B">
              <w:rPr>
                <w:rFonts w:cs="Tahoma"/>
                <w:color w:val="365F91" w:themeColor="accent1" w:themeShade="BF"/>
                <w:szCs w:val="22"/>
                <w:lang w:val="fr-FR"/>
              </w:rPr>
              <w:t>X</w:t>
            </w:r>
            <w:r w:rsidR="00555291" w:rsidRPr="008A4184">
              <w:rPr>
                <w:rFonts w:cs="Tahoma"/>
                <w:color w:val="365F91" w:themeColor="accent1" w:themeShade="BF"/>
                <w:szCs w:val="22"/>
                <w:lang w:val="fr-FR"/>
              </w:rPr>
              <w:t>.2022</w:t>
            </w:r>
          </w:p>
        </w:tc>
      </w:tr>
    </w:tbl>
    <w:p w14:paraId="1BF283A2" w14:textId="70B37CDD" w:rsidR="00555291" w:rsidRPr="002F404D" w:rsidRDefault="00555291" w:rsidP="00555291">
      <w:pPr>
        <w:tabs>
          <w:tab w:val="clear" w:pos="1134"/>
        </w:tabs>
        <w:spacing w:before="360"/>
        <w:ind w:right="-142"/>
        <w:jc w:val="left"/>
        <w:rPr>
          <w:rFonts w:eastAsia="Times New Roman" w:cs="Verdana"/>
          <w:i/>
          <w:iCs/>
          <w:color w:val="FF0000"/>
          <w:lang w:val="fr-FR" w:eastAsia="zh-TW"/>
        </w:rPr>
      </w:pPr>
      <w:r w:rsidRPr="002F404D">
        <w:rPr>
          <w:rFonts w:eastAsia="Times New Roman" w:cs="Verdana"/>
          <w:i/>
          <w:color w:val="FF0000"/>
          <w:lang w:val="fr-FR"/>
        </w:rPr>
        <w:t>[Ce document a été traduit à titre indicatif à l</w:t>
      </w:r>
      <w:r w:rsidR="00014D40">
        <w:rPr>
          <w:rFonts w:eastAsia="Times New Roman" w:cs="Verdana"/>
          <w:i/>
          <w:color w:val="FF0000"/>
          <w:lang w:val="fr-FR"/>
        </w:rPr>
        <w:t>’</w:t>
      </w:r>
      <w:r w:rsidRPr="002F404D">
        <w:rPr>
          <w:rFonts w:eastAsia="Times New Roman" w:cs="Verdana"/>
          <w:i/>
          <w:color w:val="FF0000"/>
          <w:lang w:val="fr-FR"/>
        </w:rPr>
        <w:t>aide d</w:t>
      </w:r>
      <w:r w:rsidR="00014D40">
        <w:rPr>
          <w:rFonts w:eastAsia="Times New Roman" w:cs="Verdana"/>
          <w:i/>
          <w:color w:val="FF0000"/>
          <w:lang w:val="fr-FR"/>
        </w:rPr>
        <w:t>’</w:t>
      </w:r>
      <w:r w:rsidRPr="002F404D">
        <w:rPr>
          <w:rFonts w:eastAsia="Times New Roman" w:cs="Verdana"/>
          <w:i/>
          <w:color w:val="FF0000"/>
          <w:lang w:val="fr-FR"/>
        </w:rPr>
        <w:t>un système de traduction automatique associé à des mémoires de traduction. Si des efforts raisonnables ont été déployés par l</w:t>
      </w:r>
      <w:r w:rsidR="00014D40">
        <w:rPr>
          <w:rFonts w:eastAsia="Times New Roman" w:cs="Verdana"/>
          <w:i/>
          <w:color w:val="FF0000"/>
          <w:lang w:val="fr-FR"/>
        </w:rPr>
        <w:t>’</w:t>
      </w:r>
      <w:r w:rsidRPr="002F404D">
        <w:rPr>
          <w:rFonts w:eastAsia="Times New Roman" w:cs="Verdana"/>
          <w:i/>
          <w:color w:val="FF0000"/>
          <w:lang w:val="fr-FR"/>
        </w:rPr>
        <w:t>OMM pour améliorer la qualité de la traduction ainsi produite, aucune garantie, expresse ou implicite, n</w:t>
      </w:r>
      <w:r w:rsidR="00014D40">
        <w:rPr>
          <w:rFonts w:eastAsia="Times New Roman" w:cs="Verdana"/>
          <w:i/>
          <w:color w:val="FF0000"/>
          <w:lang w:val="fr-FR"/>
        </w:rPr>
        <w:t>’</w:t>
      </w:r>
      <w:r w:rsidRPr="002F404D">
        <w:rPr>
          <w:rFonts w:eastAsia="Times New Roman" w:cs="Verdana"/>
          <w:i/>
          <w:color w:val="FF0000"/>
          <w:lang w:val="fr-FR"/>
        </w:rPr>
        <w:t>est toutefois donnée quant à son exactitude, sa fiabilité ou sa précision. Les divergences ou différences ayant pu résulter de la traduction vers le français du contenu du document original ne créent aucune obligation et n</w:t>
      </w:r>
      <w:r w:rsidR="00014D40">
        <w:rPr>
          <w:rFonts w:eastAsia="Times New Roman" w:cs="Verdana"/>
          <w:i/>
          <w:color w:val="FF0000"/>
          <w:lang w:val="fr-FR"/>
        </w:rPr>
        <w:t>’</w:t>
      </w:r>
      <w:r w:rsidRPr="002F404D">
        <w:rPr>
          <w:rFonts w:eastAsia="Times New Roman" w:cs="Verdana"/>
          <w:i/>
          <w:color w:val="FF0000"/>
          <w:lang w:val="fr-FR"/>
        </w:rPr>
        <w:t>ont aucun effet juridique en termes de conformité, d</w:t>
      </w:r>
      <w:r w:rsidR="00014D40">
        <w:rPr>
          <w:rFonts w:eastAsia="Times New Roman" w:cs="Verdana"/>
          <w:i/>
          <w:color w:val="FF0000"/>
          <w:lang w:val="fr-FR"/>
        </w:rPr>
        <w:t>’</w:t>
      </w:r>
      <w:r w:rsidRPr="002F404D">
        <w:rPr>
          <w:rFonts w:eastAsia="Times New Roman" w:cs="Verdana"/>
          <w:i/>
          <w:color w:val="FF0000"/>
          <w:lang w:val="fr-FR"/>
        </w:rPr>
        <w:t>exécution ou à toute autre fin. Il se peut que certains contenus (tels que les images) n</w:t>
      </w:r>
      <w:r w:rsidR="00014D40">
        <w:rPr>
          <w:rFonts w:eastAsia="Times New Roman" w:cs="Verdana"/>
          <w:i/>
          <w:color w:val="FF0000"/>
          <w:lang w:val="fr-FR"/>
        </w:rPr>
        <w:t>’</w:t>
      </w:r>
      <w:r w:rsidRPr="002F404D">
        <w:rPr>
          <w:rFonts w:eastAsia="Times New Roman" w:cs="Verdana"/>
          <w:i/>
          <w:color w:val="FF0000"/>
          <w:lang w:val="fr-FR"/>
        </w:rPr>
        <w:t>aient pu être traduits en raison des limites techniques du système. En cas de doute sur l</w:t>
      </w:r>
      <w:r w:rsidR="00014D40">
        <w:rPr>
          <w:rFonts w:eastAsia="Times New Roman" w:cs="Verdana"/>
          <w:i/>
          <w:color w:val="FF0000"/>
          <w:lang w:val="fr-FR"/>
        </w:rPr>
        <w:t>’</w:t>
      </w:r>
      <w:r w:rsidRPr="002F404D">
        <w:rPr>
          <w:rFonts w:eastAsia="Times New Roman" w:cs="Verdana"/>
          <w:i/>
          <w:color w:val="FF0000"/>
          <w:lang w:val="fr-FR"/>
        </w:rPr>
        <w:t xml:space="preserve">exactitude des informations contenues dans la traduction, </w:t>
      </w:r>
      <w:proofErr w:type="spellStart"/>
      <w:r w:rsidRPr="002F404D">
        <w:rPr>
          <w:rFonts w:eastAsia="Times New Roman" w:cs="Verdana"/>
          <w:i/>
          <w:color w:val="FF0000"/>
          <w:lang w:val="fr-FR"/>
        </w:rPr>
        <w:t>veuillez vous</w:t>
      </w:r>
      <w:proofErr w:type="spellEnd"/>
      <w:r w:rsidRPr="002F404D">
        <w:rPr>
          <w:rFonts w:eastAsia="Times New Roman" w:cs="Verdana"/>
          <w:i/>
          <w:color w:val="FF0000"/>
          <w:lang w:val="fr-FR"/>
        </w:rPr>
        <w:t xml:space="preserve"> reporter à l</w:t>
      </w:r>
      <w:r w:rsidR="00014D40">
        <w:rPr>
          <w:rFonts w:eastAsia="Times New Roman" w:cs="Verdana"/>
          <w:i/>
          <w:color w:val="FF0000"/>
          <w:lang w:val="fr-FR"/>
        </w:rPr>
        <w:t>’</w:t>
      </w:r>
      <w:r w:rsidRPr="002F404D">
        <w:rPr>
          <w:rFonts w:eastAsia="Times New Roman" w:cs="Verdana"/>
          <w:i/>
          <w:color w:val="FF0000"/>
          <w:lang w:val="fr-FR"/>
        </w:rPr>
        <w:t>original anglais qui constitue la version officielle du document].</w:t>
      </w:r>
    </w:p>
    <w:p w14:paraId="5B39CA2D" w14:textId="53F58FF3" w:rsidR="00176AB5" w:rsidRPr="00C60FCE" w:rsidRDefault="00C94FA4" w:rsidP="003B1BB2">
      <w:pPr>
        <w:pStyle w:val="Heading2"/>
        <w:spacing w:after="600"/>
        <w:rPr>
          <w:lang w:val="fr-FR"/>
        </w:rPr>
      </w:pPr>
      <w:r>
        <w:rPr>
          <w:lang w:val="fr-FR"/>
        </w:rPr>
        <w:t>RECUEIL DE L</w:t>
      </w:r>
      <w:r w:rsidR="00014D40">
        <w:rPr>
          <w:lang w:val="fr-FR"/>
        </w:rPr>
        <w:t>’</w:t>
      </w:r>
      <w:r>
        <w:rPr>
          <w:lang w:val="fr-FR"/>
        </w:rPr>
        <w:t>OMM DE NORMALES CLIMATOLOGIQUES STANDARD</w:t>
      </w:r>
      <w:r w:rsidR="006E1B65">
        <w:rPr>
          <w:lang w:val="fr-FR"/>
        </w:rPr>
        <w:br/>
      </w:r>
      <w:r>
        <w:rPr>
          <w:lang w:val="fr-FR"/>
        </w:rPr>
        <w:t>POUR LA PÉRIODE 1991-2020</w:t>
      </w:r>
    </w:p>
    <w:p w14:paraId="530E1250" w14:textId="77777777" w:rsidR="00A87C7D" w:rsidRPr="00C60FCE" w:rsidRDefault="00305B82" w:rsidP="003B1BB2">
      <w:pPr>
        <w:pStyle w:val="Heading3"/>
        <w:spacing w:after="240"/>
        <w:rPr>
          <w:lang w:val="fr-FR"/>
        </w:rPr>
      </w:pPr>
      <w:r>
        <w:rPr>
          <w:lang w:val="fr-FR"/>
        </w:rPr>
        <w:t>Définition et importance des normales climatologiques standard (CLINO)</w:t>
      </w:r>
    </w:p>
    <w:p w14:paraId="5DE16B77" w14:textId="367A4886" w:rsidR="001A0FF3" w:rsidRPr="00C60FCE" w:rsidRDefault="001A0FF3" w:rsidP="001A0FF3">
      <w:pPr>
        <w:pStyle w:val="WMOBodyText"/>
        <w:rPr>
          <w:lang w:val="fr-FR"/>
        </w:rPr>
      </w:pPr>
      <w:r>
        <w:rPr>
          <w:lang w:val="fr-FR"/>
        </w:rPr>
        <w:t>Les normales climatologiques standard sont des moyennes de données climatologiques calculées pour les périodes consécutives de 30 ans suivantes: 1</w:t>
      </w:r>
      <w:r w:rsidRPr="003A295E">
        <w:rPr>
          <w:vertAlign w:val="superscript"/>
          <w:lang w:val="fr-FR"/>
        </w:rPr>
        <w:t>er</w:t>
      </w:r>
      <w:r w:rsidR="003A295E">
        <w:rPr>
          <w:lang w:val="fr-FR"/>
        </w:rPr>
        <w:t xml:space="preserve"> </w:t>
      </w:r>
      <w:r>
        <w:rPr>
          <w:lang w:val="fr-FR"/>
        </w:rPr>
        <w:t>janvier 1981-31 décembre 2010, 1</w:t>
      </w:r>
      <w:r w:rsidRPr="003A295E">
        <w:rPr>
          <w:vertAlign w:val="superscript"/>
          <w:lang w:val="fr-FR"/>
        </w:rPr>
        <w:t>er</w:t>
      </w:r>
      <w:r w:rsidR="003A295E">
        <w:rPr>
          <w:lang w:val="fr-FR"/>
        </w:rPr>
        <w:t xml:space="preserve"> </w:t>
      </w:r>
      <w:r>
        <w:rPr>
          <w:lang w:val="fr-FR"/>
        </w:rPr>
        <w:t>janvier 1991-31 décembre 2020, et ainsi de suite (</w:t>
      </w:r>
      <w:hyperlink r:id="rId12" w:history="1">
        <w:r w:rsidRPr="008B75A4">
          <w:rPr>
            <w:rStyle w:val="Hyperlink"/>
            <w:i/>
            <w:iCs/>
            <w:lang w:val="fr-FR"/>
          </w:rPr>
          <w:t>Règlement technique de l</w:t>
        </w:r>
        <w:r w:rsidR="00014D40">
          <w:rPr>
            <w:rStyle w:val="Hyperlink"/>
            <w:i/>
            <w:iCs/>
            <w:lang w:val="fr-FR"/>
          </w:rPr>
          <w:t>’</w:t>
        </w:r>
        <w:r w:rsidRPr="008B75A4">
          <w:rPr>
            <w:rStyle w:val="Hyperlink"/>
            <w:i/>
            <w:iCs/>
            <w:lang w:val="fr-FR"/>
          </w:rPr>
          <w:t>OMM</w:t>
        </w:r>
        <w:r w:rsidRPr="008B75A4">
          <w:rPr>
            <w:rStyle w:val="Hyperlink"/>
            <w:lang w:val="fr-FR"/>
          </w:rPr>
          <w:t>, Volume 1: Pratiques météorologiques générales normalisées et recommandées</w:t>
        </w:r>
      </w:hyperlink>
      <w:r>
        <w:rPr>
          <w:lang w:val="fr-FR"/>
        </w:rPr>
        <w:t xml:space="preserve"> (OMM-N° 49)). </w:t>
      </w:r>
    </w:p>
    <w:p w14:paraId="2BE49D5B" w14:textId="1DE0A623" w:rsidR="001A0FF3" w:rsidRPr="00C60FCE" w:rsidRDefault="001A0FF3" w:rsidP="001A0FF3">
      <w:pPr>
        <w:pStyle w:val="WMOBodyText"/>
        <w:rPr>
          <w:lang w:val="fr-FR"/>
        </w:rPr>
      </w:pPr>
      <w:r>
        <w:rPr>
          <w:lang w:val="fr-FR"/>
        </w:rPr>
        <w:t>On utilise les normales climatologiques à deux fins principales. Elles sont largement utilisées, implicitement ou explicitement, pour caractériser les conditions moyennes les plus susceptibles d</w:t>
      </w:r>
      <w:r w:rsidR="00014D40">
        <w:rPr>
          <w:lang w:val="fr-FR"/>
        </w:rPr>
        <w:t>’</w:t>
      </w:r>
      <w:r>
        <w:rPr>
          <w:lang w:val="fr-FR"/>
        </w:rPr>
        <w:t xml:space="preserve">être rencontrées dans un endroit donné, fournissant ainsi des données faisant autorité pour de nombreuses normes et réglementations nationales et internationales. Elles sont également utilisées comme point de référence auquel il est possible de comparer les conditions météorologiques ou climatiques récentes ou actuelles. </w:t>
      </w:r>
    </w:p>
    <w:p w14:paraId="7C757FD3" w14:textId="53235B37" w:rsidR="00A87C7D" w:rsidRPr="00C60FCE" w:rsidRDefault="001A0FF3" w:rsidP="00A87C7D">
      <w:pPr>
        <w:pStyle w:val="WMOBodyText"/>
        <w:rPr>
          <w:lang w:val="fr-FR"/>
        </w:rPr>
      </w:pPr>
      <w:r>
        <w:rPr>
          <w:lang w:val="fr-FR"/>
        </w:rPr>
        <w:t>La publication d</w:t>
      </w:r>
      <w:r w:rsidR="00014D40">
        <w:rPr>
          <w:lang w:val="fr-FR"/>
        </w:rPr>
        <w:t>’</w:t>
      </w:r>
      <w:r>
        <w:rPr>
          <w:lang w:val="fr-FR"/>
        </w:rPr>
        <w:t>un ensemble consolidé de données CLINO à l</w:t>
      </w:r>
      <w:r w:rsidR="00014D40">
        <w:rPr>
          <w:lang w:val="fr-FR"/>
        </w:rPr>
        <w:t>’</w:t>
      </w:r>
      <w:r>
        <w:rPr>
          <w:lang w:val="fr-FR"/>
        </w:rPr>
        <w:t>échelle mondiale, constitué à partir des données communiquées par les Membres, est un produit phare de l</w:t>
      </w:r>
      <w:r w:rsidR="00014D40">
        <w:rPr>
          <w:lang w:val="fr-FR"/>
        </w:rPr>
        <w:t>’</w:t>
      </w:r>
      <w:r>
        <w:rPr>
          <w:lang w:val="fr-FR"/>
        </w:rPr>
        <w:t>OMM et de l</w:t>
      </w:r>
      <w:r w:rsidR="00014D40">
        <w:rPr>
          <w:lang w:val="fr-FR"/>
        </w:rPr>
        <w:t>’</w:t>
      </w:r>
      <w:r>
        <w:rPr>
          <w:lang w:val="fr-FR"/>
        </w:rPr>
        <w:t>Organisation météorologique internationale (OMI), qui l</w:t>
      </w:r>
      <w:r w:rsidR="00014D40">
        <w:rPr>
          <w:lang w:val="fr-FR"/>
        </w:rPr>
        <w:t>’</w:t>
      </w:r>
      <w:r>
        <w:rPr>
          <w:lang w:val="fr-FR"/>
        </w:rPr>
        <w:t>a précédée, depuis près de 100 ans. Classé comme publication obligatoire de l</w:t>
      </w:r>
      <w:r w:rsidR="00014D40">
        <w:rPr>
          <w:lang w:val="fr-FR"/>
        </w:rPr>
        <w:t>’</w:t>
      </w:r>
      <w:r>
        <w:rPr>
          <w:lang w:val="fr-FR"/>
        </w:rPr>
        <w:t>OMM, le recueil CLINO est à la base de nombreuses applications climatologiques et météorologiques nationales, régionales et mondiales, ainsi que de normes et de statistiques nationales et internationales.</w:t>
      </w:r>
    </w:p>
    <w:p w14:paraId="42B5C4B4" w14:textId="5A450B8B" w:rsidR="00DD0CFE" w:rsidRPr="00C60FCE" w:rsidRDefault="007F762F" w:rsidP="003B1BB2">
      <w:pPr>
        <w:pStyle w:val="Heading3"/>
        <w:spacing w:after="240"/>
        <w:rPr>
          <w:lang w:val="fr-FR"/>
        </w:rPr>
      </w:pPr>
      <w:r>
        <w:rPr>
          <w:lang w:val="fr-FR"/>
        </w:rPr>
        <w:t>Activités de l</w:t>
      </w:r>
      <w:r w:rsidR="00014D40">
        <w:rPr>
          <w:lang w:val="fr-FR"/>
        </w:rPr>
        <w:t>’</w:t>
      </w:r>
      <w:r>
        <w:rPr>
          <w:lang w:val="fr-FR"/>
        </w:rPr>
        <w:t>OMM visant à faciliter le recueil de normales climatologiques standard pour la période 1991-2020</w:t>
      </w:r>
    </w:p>
    <w:p w14:paraId="5247FB64" w14:textId="0861212C" w:rsidR="00EA6F23" w:rsidRPr="00C60FCE" w:rsidRDefault="00EA6F23" w:rsidP="00EA6F23">
      <w:pPr>
        <w:pStyle w:val="WMOBodyText"/>
        <w:rPr>
          <w:lang w:val="fr-FR"/>
        </w:rPr>
      </w:pPr>
      <w:r>
        <w:rPr>
          <w:lang w:val="fr-FR"/>
        </w:rPr>
        <w:t>L</w:t>
      </w:r>
      <w:r w:rsidR="00014D40">
        <w:rPr>
          <w:lang w:val="fr-FR"/>
        </w:rPr>
        <w:t>’</w:t>
      </w:r>
      <w:r>
        <w:rPr>
          <w:lang w:val="fr-FR"/>
        </w:rPr>
        <w:t xml:space="preserve">OMM a lancé en août 2021 un appel à communication des normales climatologiques standard pour la période 1991-2020, précisant le format dans lequel les normales ont été communiquées et la méthode de collecte suivie. La date limite pour le dépôt des candidatures était le 31 mars 2022. Un deuxième appel à communication a été lancé en mai 2022, repoussant ainsi la date limite au 31 décembre 2022. </w:t>
      </w:r>
    </w:p>
    <w:p w14:paraId="2E84088A" w14:textId="601A6429" w:rsidR="00EA6F23" w:rsidRPr="00C60FCE" w:rsidRDefault="00EA6F23" w:rsidP="00EA6F23">
      <w:pPr>
        <w:pStyle w:val="WMOBodyText"/>
        <w:rPr>
          <w:lang w:val="fr-FR"/>
        </w:rPr>
      </w:pPr>
      <w:r>
        <w:rPr>
          <w:lang w:val="fr-FR"/>
        </w:rPr>
        <w:t>Deux séries de consultations régionales en ligne destinées à tous les conseils régionaux de l</w:t>
      </w:r>
      <w:r w:rsidR="00014D40">
        <w:rPr>
          <w:lang w:val="fr-FR"/>
        </w:rPr>
        <w:t>’</w:t>
      </w:r>
      <w:r>
        <w:rPr>
          <w:lang w:val="fr-FR"/>
        </w:rPr>
        <w:t xml:space="preserve">OMM ont été organisées par le Secrétariat en juin 2021 et en juin 2022 afin de promouvoir le calcul des normales climatologiques standard pour la période 1991-2020 et de faciliter </w:t>
      </w:r>
      <w:r>
        <w:rPr>
          <w:lang w:val="fr-FR"/>
        </w:rPr>
        <w:lastRenderedPageBreak/>
        <w:t>l</w:t>
      </w:r>
      <w:r w:rsidR="00014D40">
        <w:rPr>
          <w:lang w:val="fr-FR"/>
        </w:rPr>
        <w:t>’</w:t>
      </w:r>
      <w:r>
        <w:rPr>
          <w:lang w:val="fr-FR"/>
        </w:rPr>
        <w:t>échange d</w:t>
      </w:r>
      <w:r w:rsidR="00014D40">
        <w:rPr>
          <w:lang w:val="fr-FR"/>
        </w:rPr>
        <w:t>’</w:t>
      </w:r>
      <w:r>
        <w:rPr>
          <w:lang w:val="fr-FR"/>
        </w:rPr>
        <w:t>informations entre les Services météorologiques et hydrologiques nationaux (SMHN) pour étayer le calcul des normales et la méthode de collecte de l</w:t>
      </w:r>
      <w:r w:rsidR="00014D40">
        <w:rPr>
          <w:lang w:val="fr-FR"/>
        </w:rPr>
        <w:t>’</w:t>
      </w:r>
      <w:r>
        <w:rPr>
          <w:lang w:val="fr-FR"/>
        </w:rPr>
        <w:t xml:space="preserve">OMM. Plus de 700 experts désignés par plus de 100 Membres ont participé à ces consultations. </w:t>
      </w:r>
    </w:p>
    <w:p w14:paraId="1A486E7A" w14:textId="15A6FE2E" w:rsidR="00EA6F23" w:rsidRPr="00C60FCE" w:rsidRDefault="00EA6F23" w:rsidP="00EA6F23">
      <w:pPr>
        <w:pStyle w:val="WMOBodyText"/>
        <w:rPr>
          <w:lang w:val="fr-FR"/>
        </w:rPr>
      </w:pPr>
      <w:r>
        <w:rPr>
          <w:lang w:val="fr-FR"/>
        </w:rPr>
        <w:t>Consciente du faible taux de réponse des Membres (seuls 45 des 193 Membres ont communiqué leurs normales climatologiques standard pour la période 1991-2020 au 4 avril 2022), le Conseil exécutif a décidé d</w:t>
      </w:r>
      <w:r w:rsidR="00014D40">
        <w:rPr>
          <w:lang w:val="fr-FR"/>
        </w:rPr>
        <w:t>’</w:t>
      </w:r>
      <w:r>
        <w:rPr>
          <w:lang w:val="fr-FR"/>
        </w:rPr>
        <w:t>accélérer le recueil par l</w:t>
      </w:r>
      <w:r w:rsidR="00014D40">
        <w:rPr>
          <w:lang w:val="fr-FR"/>
        </w:rPr>
        <w:t>’</w:t>
      </w:r>
      <w:r>
        <w:rPr>
          <w:lang w:val="fr-FR"/>
        </w:rPr>
        <w:t xml:space="preserve">OMM de normales climatologiques standard pour 1991-2020 lors de sa soixante-quinzième session. Le document </w:t>
      </w:r>
      <w:hyperlink r:id="rId13" w:history="1">
        <w:r w:rsidRPr="009D72AE">
          <w:rPr>
            <w:rStyle w:val="Hyperlink"/>
            <w:lang w:val="fr-FR"/>
          </w:rPr>
          <w:t>EC-75/Doc 3.2(2)</w:t>
        </w:r>
      </w:hyperlink>
      <w:r>
        <w:rPr>
          <w:lang w:val="fr-FR"/>
        </w:rPr>
        <w:t xml:space="preserve"> énumère plusieurs mesures visant à promouvoir davantage parmi les Membres le calcul en temps voulu et le recueil par l</w:t>
      </w:r>
      <w:r w:rsidR="00014D40">
        <w:rPr>
          <w:lang w:val="fr-FR"/>
        </w:rPr>
        <w:t>’</w:t>
      </w:r>
      <w:r>
        <w:rPr>
          <w:lang w:val="fr-FR"/>
        </w:rPr>
        <w:t>OMM de normales climatologiques standard pour 1991-2020, ce qui inclut la participation des conseils régionaux et des commissions techniques de l</w:t>
      </w:r>
      <w:r w:rsidR="00014D40">
        <w:rPr>
          <w:lang w:val="fr-FR"/>
        </w:rPr>
        <w:t>’</w:t>
      </w:r>
      <w:r>
        <w:rPr>
          <w:lang w:val="fr-FR"/>
        </w:rPr>
        <w:t>OMM.</w:t>
      </w:r>
    </w:p>
    <w:p w14:paraId="67C2F7B7" w14:textId="58B96A1C" w:rsidR="00EA6F23" w:rsidRPr="00C60FCE" w:rsidRDefault="00E979CD" w:rsidP="003B1BB2">
      <w:pPr>
        <w:pStyle w:val="Heading3"/>
        <w:spacing w:after="240"/>
        <w:rPr>
          <w:b w:val="0"/>
          <w:bCs w:val="0"/>
          <w:lang w:val="fr-FR"/>
        </w:rPr>
      </w:pPr>
      <w:r>
        <w:rPr>
          <w:lang w:val="fr-FR"/>
        </w:rPr>
        <w:t>Date limite et date de publication</w:t>
      </w:r>
    </w:p>
    <w:p w14:paraId="3DA60691" w14:textId="16443B22" w:rsidR="005F42B4" w:rsidRPr="00C60FCE" w:rsidRDefault="005F42B4" w:rsidP="00EA6F23">
      <w:pPr>
        <w:pStyle w:val="WMOBodyText"/>
        <w:rPr>
          <w:b/>
          <w:bCs/>
          <w:lang w:val="fr-FR"/>
        </w:rPr>
      </w:pPr>
      <w:r>
        <w:rPr>
          <w:lang w:val="fr-FR"/>
        </w:rPr>
        <w:t>Le 31 décembre 2022 est la date limite définitive pour les communications des CLINO des Membres. La publication du recueil CLINO pour la période 1991-2020 en tant que publication obligatoire de l</w:t>
      </w:r>
      <w:r w:rsidR="00014D40">
        <w:rPr>
          <w:lang w:val="fr-FR"/>
        </w:rPr>
        <w:t>’</w:t>
      </w:r>
      <w:r>
        <w:rPr>
          <w:lang w:val="fr-FR"/>
        </w:rPr>
        <w:t>OMM est prévue pour le second semestre de 2023, après le contrôle final de la qualité globale et la consolidation des jeux de données effectués entre janvier et juin 2023. Un rapport final d</w:t>
      </w:r>
      <w:r w:rsidR="00014D40">
        <w:rPr>
          <w:lang w:val="fr-FR"/>
        </w:rPr>
        <w:t>’</w:t>
      </w:r>
      <w:r>
        <w:rPr>
          <w:lang w:val="fr-FR"/>
        </w:rPr>
        <w:t>évaluation du recueil des CLINO sera remis au Congrès météorologique mondial lors de sa dix-neuvième session (Cg-19).</w:t>
      </w:r>
    </w:p>
    <w:p w14:paraId="2556AF69" w14:textId="561BAF66" w:rsidR="007F762F" w:rsidRPr="00C60FCE" w:rsidRDefault="000F1EAC" w:rsidP="003B1BB2">
      <w:pPr>
        <w:pStyle w:val="Heading3"/>
        <w:spacing w:after="240"/>
        <w:rPr>
          <w:lang w:val="fr-FR"/>
        </w:rPr>
      </w:pPr>
      <w:r>
        <w:rPr>
          <w:lang w:val="fr-FR"/>
        </w:rPr>
        <w:t xml:space="preserve">Avancement des communications des Membres au </w:t>
      </w:r>
      <w:r w:rsidR="009D4E4B">
        <w:rPr>
          <w:lang w:val="en-CH"/>
        </w:rPr>
        <w:t>26</w:t>
      </w:r>
      <w:r>
        <w:rPr>
          <w:lang w:val="fr-FR"/>
        </w:rPr>
        <w:t xml:space="preserve"> </w:t>
      </w:r>
      <w:proofErr w:type="spellStart"/>
      <w:r w:rsidR="009D4E4B">
        <w:rPr>
          <w:lang w:val="en-CH"/>
        </w:rPr>
        <w:t>septembre</w:t>
      </w:r>
      <w:proofErr w:type="spellEnd"/>
      <w:r>
        <w:rPr>
          <w:lang w:val="fr-FR"/>
        </w:rPr>
        <w:t xml:space="preserve"> 2022 </w:t>
      </w:r>
    </w:p>
    <w:p w14:paraId="0994149B" w14:textId="614995D4" w:rsidR="00965ADF" w:rsidRPr="009D4E4B" w:rsidRDefault="009D4E4B" w:rsidP="00252E85">
      <w:pPr>
        <w:pStyle w:val="WMOBodyText"/>
        <w:rPr>
          <w:lang w:val="en-CH"/>
        </w:rPr>
      </w:pPr>
      <w:r>
        <w:rPr>
          <w:lang w:val="en-CH"/>
        </w:rPr>
        <w:t>74</w:t>
      </w:r>
      <w:r w:rsidR="00173B32">
        <w:rPr>
          <w:lang w:val="fr-FR"/>
        </w:rPr>
        <w:t xml:space="preserve"> des 193 Membres ont communiqué leurs CLINO pour la période 1991-2020 avant le </w:t>
      </w:r>
      <w:r>
        <w:rPr>
          <w:lang w:val="en-CH"/>
        </w:rPr>
        <w:t>26 </w:t>
      </w:r>
      <w:proofErr w:type="spellStart"/>
      <w:r>
        <w:rPr>
          <w:lang w:val="en-CH"/>
        </w:rPr>
        <w:t>septembre</w:t>
      </w:r>
      <w:proofErr w:type="spellEnd"/>
      <w:r>
        <w:rPr>
          <w:lang w:val="en-CH"/>
        </w:rPr>
        <w:t xml:space="preserve"> </w:t>
      </w:r>
      <w:r w:rsidR="00173B32">
        <w:rPr>
          <w:lang w:val="fr-FR"/>
        </w:rPr>
        <w:t>2022</w:t>
      </w:r>
      <w:r>
        <w:rPr>
          <w:lang w:val="en-CH"/>
        </w:rPr>
        <w:t>.</w:t>
      </w:r>
    </w:p>
    <w:p w14:paraId="10E74066" w14:textId="22F71F64" w:rsidR="00965ADF" w:rsidRPr="00252E85" w:rsidRDefault="00965ADF" w:rsidP="00252E85">
      <w:pPr>
        <w:pStyle w:val="WMOBodyText"/>
        <w:rPr>
          <w:lang w:val="fr-FR"/>
        </w:rPr>
      </w:pPr>
      <w:r>
        <w:rPr>
          <w:lang w:val="fr-FR"/>
        </w:rPr>
        <w:t>Ce nombre soulève la question du respect de l</w:t>
      </w:r>
      <w:r w:rsidR="00014D40">
        <w:rPr>
          <w:lang w:val="fr-FR"/>
        </w:rPr>
        <w:t>’</w:t>
      </w:r>
      <w:r>
        <w:rPr>
          <w:lang w:val="fr-FR"/>
        </w:rPr>
        <w:t>échéance pour l</w:t>
      </w:r>
      <w:r w:rsidR="00014D40">
        <w:rPr>
          <w:lang w:val="fr-FR"/>
        </w:rPr>
        <w:t>’</w:t>
      </w:r>
      <w:r>
        <w:rPr>
          <w:lang w:val="fr-FR"/>
        </w:rPr>
        <w:t>achèvement du recueil des CLINO en 2022. Une action collective urgente impliquant les Membres, le Secrétariat de l</w:t>
      </w:r>
      <w:r w:rsidR="00014D40">
        <w:rPr>
          <w:lang w:val="fr-FR"/>
        </w:rPr>
        <w:t>’</w:t>
      </w:r>
      <w:r>
        <w:rPr>
          <w:lang w:val="fr-FR"/>
        </w:rPr>
        <w:t xml:space="preserve">OMM, les commissions techniques et les conseils régionaux est nécessaire pour accélérer la communication et le recueil des données CLINO des Membres. </w:t>
      </w:r>
    </w:p>
    <w:p w14:paraId="129E447A" w14:textId="77777777" w:rsidR="007F762F" w:rsidRPr="00C60FCE" w:rsidRDefault="00944266" w:rsidP="003B1BB2">
      <w:pPr>
        <w:pStyle w:val="Heading3"/>
        <w:spacing w:after="240"/>
        <w:rPr>
          <w:lang w:val="fr-FR"/>
        </w:rPr>
      </w:pPr>
      <w:r>
        <w:rPr>
          <w:lang w:val="fr-FR"/>
        </w:rPr>
        <w:t>Conséquences de la non-livraison</w:t>
      </w:r>
    </w:p>
    <w:p w14:paraId="5CB5B15E" w14:textId="25AF8BB5" w:rsidR="00A87C7D" w:rsidRPr="00C60FCE" w:rsidRDefault="00274094" w:rsidP="003B1BB2">
      <w:pPr>
        <w:pStyle w:val="WMOBodyText"/>
        <w:rPr>
          <w:lang w:val="fr-FR"/>
        </w:rPr>
      </w:pPr>
      <w:r>
        <w:rPr>
          <w:lang w:val="fr-FR"/>
        </w:rPr>
        <w:t>L</w:t>
      </w:r>
      <w:r w:rsidR="00014D40">
        <w:rPr>
          <w:lang w:val="fr-FR"/>
        </w:rPr>
        <w:t>’</w:t>
      </w:r>
      <w:r>
        <w:rPr>
          <w:lang w:val="fr-FR"/>
        </w:rPr>
        <w:t>absence de normales climatologiques standard pour 1991-2020 nuira gravement à la qualité des produits et services des Membres et de l</w:t>
      </w:r>
      <w:r w:rsidR="00014D40">
        <w:rPr>
          <w:lang w:val="fr-FR"/>
        </w:rPr>
        <w:t>’</w:t>
      </w:r>
      <w:r>
        <w:rPr>
          <w:lang w:val="fr-FR"/>
        </w:rPr>
        <w:t>OMM. Les produits opérationnels de surveillance et de prévision, tels que la surveillance d</w:t>
      </w:r>
      <w:r w:rsidR="00014D40">
        <w:rPr>
          <w:lang w:val="fr-FR"/>
        </w:rPr>
        <w:t>’</w:t>
      </w:r>
      <w:r>
        <w:rPr>
          <w:lang w:val="fr-FR"/>
        </w:rPr>
        <w:t>El Niño et l</w:t>
      </w:r>
      <w:r w:rsidR="00014D40">
        <w:rPr>
          <w:lang w:val="fr-FR"/>
        </w:rPr>
        <w:t>’</w:t>
      </w:r>
      <w:r>
        <w:rPr>
          <w:lang w:val="fr-FR"/>
        </w:rPr>
        <w:t>oscillation australe (ENSO), les messages CLIMAT, les rapports sur l</w:t>
      </w:r>
      <w:r w:rsidR="00014D40">
        <w:rPr>
          <w:lang w:val="fr-FR"/>
        </w:rPr>
        <w:t>’</w:t>
      </w:r>
      <w:r>
        <w:rPr>
          <w:lang w:val="fr-FR"/>
        </w:rPr>
        <w:t>état du climat, les prévisions saisonnières et autres produits, souffriront de l</w:t>
      </w:r>
      <w:r w:rsidR="00014D40">
        <w:rPr>
          <w:lang w:val="fr-FR"/>
        </w:rPr>
        <w:t>’</w:t>
      </w:r>
      <w:r>
        <w:rPr>
          <w:lang w:val="fr-FR"/>
        </w:rPr>
        <w:t>absence de livraison de données CLINO à jour. Ces produits perdront leur pertinence au sein de nos sociétés modernes pour divers secteurs d</w:t>
      </w:r>
      <w:r w:rsidR="00014D40">
        <w:rPr>
          <w:lang w:val="fr-FR"/>
        </w:rPr>
        <w:t>’</w:t>
      </w:r>
      <w:r>
        <w:rPr>
          <w:lang w:val="fr-FR"/>
        </w:rPr>
        <w:t>application en raison de l</w:t>
      </w:r>
      <w:r w:rsidR="00014D40">
        <w:rPr>
          <w:lang w:val="fr-FR"/>
        </w:rPr>
        <w:t>’</w:t>
      </w:r>
      <w:r>
        <w:rPr>
          <w:lang w:val="fr-FR"/>
        </w:rPr>
        <w:t xml:space="preserve">évolution du climat. </w:t>
      </w:r>
    </w:p>
    <w:p w14:paraId="577D4CD7" w14:textId="7CF9B25D" w:rsidR="003B1BB2" w:rsidRPr="00C60FCE" w:rsidRDefault="003B1BB2" w:rsidP="003B1BB2">
      <w:pPr>
        <w:pStyle w:val="WMOBodyText"/>
        <w:rPr>
          <w:lang w:val="fr-FR"/>
        </w:rPr>
      </w:pPr>
    </w:p>
    <w:p w14:paraId="123C86F5" w14:textId="6DCABED1" w:rsidR="003B1BB2" w:rsidRPr="006A50AA" w:rsidRDefault="003B1BB2" w:rsidP="003B1BB2">
      <w:pPr>
        <w:pStyle w:val="WMOBodyText"/>
        <w:jc w:val="center"/>
      </w:pPr>
      <w:r>
        <w:rPr>
          <w:lang w:val="fr-FR"/>
        </w:rPr>
        <w:t>__________________</w:t>
      </w:r>
    </w:p>
    <w:sectPr w:rsidR="003B1BB2" w:rsidRPr="006A50AA"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FFC3" w14:textId="77777777" w:rsidR="00E017D8" w:rsidRDefault="00E017D8">
      <w:r>
        <w:separator/>
      </w:r>
    </w:p>
    <w:p w14:paraId="371F8C8B" w14:textId="77777777" w:rsidR="00E017D8" w:rsidRDefault="00E017D8"/>
    <w:p w14:paraId="505F8CE2" w14:textId="77777777" w:rsidR="00E017D8" w:rsidRDefault="00E017D8"/>
  </w:endnote>
  <w:endnote w:type="continuationSeparator" w:id="0">
    <w:p w14:paraId="037DB8AF" w14:textId="77777777" w:rsidR="00E017D8" w:rsidRDefault="00E017D8">
      <w:r>
        <w:continuationSeparator/>
      </w:r>
    </w:p>
    <w:p w14:paraId="0922C641" w14:textId="77777777" w:rsidR="00E017D8" w:rsidRDefault="00E017D8"/>
    <w:p w14:paraId="161C5354" w14:textId="77777777" w:rsidR="00E017D8" w:rsidRDefault="00E017D8"/>
  </w:endnote>
  <w:endnote w:type="continuationNotice" w:id="1">
    <w:p w14:paraId="68494019" w14:textId="77777777" w:rsidR="00E017D8" w:rsidRDefault="00E0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05C3" w14:textId="77777777" w:rsidR="00E017D8" w:rsidRDefault="00E017D8">
      <w:r>
        <w:separator/>
      </w:r>
    </w:p>
  </w:footnote>
  <w:footnote w:type="continuationSeparator" w:id="0">
    <w:p w14:paraId="533CF549" w14:textId="77777777" w:rsidR="00E017D8" w:rsidRDefault="00E017D8">
      <w:r>
        <w:continuationSeparator/>
      </w:r>
    </w:p>
    <w:p w14:paraId="649ADEEA" w14:textId="77777777" w:rsidR="00E017D8" w:rsidRDefault="00E017D8"/>
    <w:p w14:paraId="24669857" w14:textId="77777777" w:rsidR="00E017D8" w:rsidRDefault="00E017D8"/>
  </w:footnote>
  <w:footnote w:type="continuationNotice" w:id="1">
    <w:p w14:paraId="05B4D953" w14:textId="77777777" w:rsidR="00E017D8" w:rsidRDefault="00E0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CD72" w14:textId="77777777" w:rsidR="00FA00C1" w:rsidRDefault="00000000">
    <w:pPr>
      <w:pStyle w:val="Header"/>
    </w:pPr>
    <w:r>
      <w:rPr>
        <w:noProof/>
      </w:rPr>
      <w:pict w14:anchorId="3DC352E3">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4F96B3">
        <v:shape id="_x0000_s1027"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A7699A" w14:textId="77777777" w:rsidR="000A519F" w:rsidRDefault="000A519F"/>
  <w:p w14:paraId="2B8B14F5" w14:textId="77777777" w:rsidR="00FA00C1" w:rsidRDefault="00000000">
    <w:pPr>
      <w:pStyle w:val="Header"/>
    </w:pPr>
    <w:r>
      <w:rPr>
        <w:noProof/>
      </w:rPr>
      <w:pict w14:anchorId="4D550866">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3013CF">
        <v:shape id="_x0000_s1029"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1AFD6F2" w14:textId="77777777" w:rsidR="000A519F" w:rsidRDefault="000A519F"/>
  <w:p w14:paraId="21D5B086" w14:textId="77777777" w:rsidR="00FA00C1" w:rsidRDefault="00000000">
    <w:pPr>
      <w:pStyle w:val="Header"/>
    </w:pPr>
    <w:r>
      <w:rPr>
        <w:noProof/>
      </w:rPr>
      <w:pict w14:anchorId="1974D57A">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2E64AA">
        <v:shape id="_x0000_s1031"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E97E" w14:textId="015F2837" w:rsidR="00A432CD" w:rsidRPr="00662DA9" w:rsidRDefault="00A87C7D" w:rsidP="00B72444">
    <w:pPr>
      <w:pStyle w:val="Header"/>
      <w:rPr>
        <w:sz w:val="18"/>
        <w:szCs w:val="18"/>
      </w:rPr>
    </w:pPr>
    <w:r w:rsidRPr="00662DA9">
      <w:rPr>
        <w:sz w:val="18"/>
        <w:szCs w:val="18"/>
      </w:rPr>
      <w:t>SERCOM-2/INF. 5.5(5)</w:t>
    </w:r>
    <w:r w:rsidR="00A432CD" w:rsidRPr="00662DA9">
      <w:rPr>
        <w:sz w:val="18"/>
        <w:szCs w:val="18"/>
      </w:rPr>
      <w:t xml:space="preserve">, p. </w:t>
    </w:r>
    <w:r w:rsidR="00A432CD" w:rsidRPr="00662DA9">
      <w:rPr>
        <w:rStyle w:val="PageNumber"/>
        <w:sz w:val="18"/>
        <w:szCs w:val="18"/>
      </w:rPr>
      <w:fldChar w:fldCharType="begin"/>
    </w:r>
    <w:r w:rsidR="00A432CD" w:rsidRPr="00662DA9">
      <w:rPr>
        <w:rStyle w:val="PageNumber"/>
        <w:sz w:val="18"/>
        <w:szCs w:val="18"/>
      </w:rPr>
      <w:instrText xml:space="preserve"> PAGE </w:instrText>
    </w:r>
    <w:r w:rsidR="00A432CD" w:rsidRPr="00662DA9">
      <w:rPr>
        <w:rStyle w:val="PageNumber"/>
        <w:sz w:val="18"/>
        <w:szCs w:val="18"/>
      </w:rPr>
      <w:fldChar w:fldCharType="separate"/>
    </w:r>
    <w:r w:rsidR="00A432CD" w:rsidRPr="00662DA9">
      <w:rPr>
        <w:rStyle w:val="PageNumber"/>
        <w:noProof/>
        <w:sz w:val="18"/>
        <w:szCs w:val="18"/>
      </w:rPr>
      <w:t>6</w:t>
    </w:r>
    <w:r w:rsidR="00A432CD" w:rsidRPr="00662DA9">
      <w:rPr>
        <w:rStyle w:val="PageNumber"/>
        <w:sz w:val="18"/>
        <w:szCs w:val="18"/>
      </w:rPr>
      <w:fldChar w:fldCharType="end"/>
    </w:r>
    <w:r w:rsidR="00000000">
      <w:rPr>
        <w:sz w:val="18"/>
        <w:szCs w:val="18"/>
      </w:rPr>
      <w:pict w14:anchorId="38D8A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rPr>
        <w:sz w:val="18"/>
        <w:szCs w:val="18"/>
      </w:rPr>
      <w:pict w14:anchorId="700550DF">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26E" w14:textId="00AC4AA7" w:rsidR="00FA00C1" w:rsidRDefault="00000000" w:rsidP="003B1BB2">
    <w:pPr>
      <w:pStyle w:val="Header"/>
      <w:spacing w:after="0"/>
    </w:pPr>
    <w:r>
      <w:pict w14:anchorId="6F071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8240;visibility:hidden">
          <v:path gradientshapeok="f"/>
          <o:lock v:ext="edit" selection="t"/>
        </v:shape>
      </w:pict>
    </w:r>
    <w:r>
      <w:pict w14:anchorId="21CEAB38">
        <v:shape id="_x0000_s103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678271">
    <w:abstractNumId w:val="30"/>
  </w:num>
  <w:num w:numId="2" w16cid:durableId="349839591">
    <w:abstractNumId w:val="45"/>
  </w:num>
  <w:num w:numId="3" w16cid:durableId="671564523">
    <w:abstractNumId w:val="28"/>
  </w:num>
  <w:num w:numId="4" w16cid:durableId="1341660323">
    <w:abstractNumId w:val="37"/>
  </w:num>
  <w:num w:numId="5" w16cid:durableId="782306724">
    <w:abstractNumId w:val="18"/>
  </w:num>
  <w:num w:numId="6" w16cid:durableId="869876351">
    <w:abstractNumId w:val="23"/>
  </w:num>
  <w:num w:numId="7" w16cid:durableId="1165315003">
    <w:abstractNumId w:val="19"/>
  </w:num>
  <w:num w:numId="8" w16cid:durableId="597518174">
    <w:abstractNumId w:val="31"/>
  </w:num>
  <w:num w:numId="9" w16cid:durableId="1663464782">
    <w:abstractNumId w:val="22"/>
  </w:num>
  <w:num w:numId="10" w16cid:durableId="1166240135">
    <w:abstractNumId w:val="21"/>
  </w:num>
  <w:num w:numId="11" w16cid:durableId="990909881">
    <w:abstractNumId w:val="36"/>
  </w:num>
  <w:num w:numId="12" w16cid:durableId="1235167325">
    <w:abstractNumId w:val="12"/>
  </w:num>
  <w:num w:numId="13" w16cid:durableId="1030641604">
    <w:abstractNumId w:val="26"/>
  </w:num>
  <w:num w:numId="14" w16cid:durableId="1575355507">
    <w:abstractNumId w:val="41"/>
  </w:num>
  <w:num w:numId="15" w16cid:durableId="505946267">
    <w:abstractNumId w:val="20"/>
  </w:num>
  <w:num w:numId="16" w16cid:durableId="1857309810">
    <w:abstractNumId w:val="9"/>
  </w:num>
  <w:num w:numId="17" w16cid:durableId="764958257">
    <w:abstractNumId w:val="7"/>
  </w:num>
  <w:num w:numId="18" w16cid:durableId="948319468">
    <w:abstractNumId w:val="6"/>
  </w:num>
  <w:num w:numId="19" w16cid:durableId="621964563">
    <w:abstractNumId w:val="5"/>
  </w:num>
  <w:num w:numId="20" w16cid:durableId="406415035">
    <w:abstractNumId w:val="4"/>
  </w:num>
  <w:num w:numId="21" w16cid:durableId="1003704576">
    <w:abstractNumId w:val="8"/>
  </w:num>
  <w:num w:numId="22" w16cid:durableId="1326401602">
    <w:abstractNumId w:val="3"/>
  </w:num>
  <w:num w:numId="23" w16cid:durableId="2134975573">
    <w:abstractNumId w:val="2"/>
  </w:num>
  <w:num w:numId="24" w16cid:durableId="795483936">
    <w:abstractNumId w:val="1"/>
  </w:num>
  <w:num w:numId="25" w16cid:durableId="1191258771">
    <w:abstractNumId w:val="0"/>
  </w:num>
  <w:num w:numId="26" w16cid:durableId="1421678519">
    <w:abstractNumId w:val="43"/>
  </w:num>
  <w:num w:numId="27" w16cid:durableId="38284640">
    <w:abstractNumId w:val="32"/>
  </w:num>
  <w:num w:numId="28" w16cid:durableId="496193698">
    <w:abstractNumId w:val="24"/>
  </w:num>
  <w:num w:numId="29" w16cid:durableId="247469634">
    <w:abstractNumId w:val="33"/>
  </w:num>
  <w:num w:numId="30" w16cid:durableId="1994944994">
    <w:abstractNumId w:val="34"/>
  </w:num>
  <w:num w:numId="31" w16cid:durableId="1662199375">
    <w:abstractNumId w:val="15"/>
  </w:num>
  <w:num w:numId="32" w16cid:durableId="1353721950">
    <w:abstractNumId w:val="40"/>
  </w:num>
  <w:num w:numId="33" w16cid:durableId="2032294740">
    <w:abstractNumId w:val="38"/>
  </w:num>
  <w:num w:numId="34" w16cid:durableId="892733980">
    <w:abstractNumId w:val="25"/>
  </w:num>
  <w:num w:numId="35" w16cid:durableId="487095070">
    <w:abstractNumId w:val="27"/>
  </w:num>
  <w:num w:numId="36" w16cid:durableId="425732685">
    <w:abstractNumId w:val="44"/>
  </w:num>
  <w:num w:numId="37" w16cid:durableId="1944267065">
    <w:abstractNumId w:val="35"/>
  </w:num>
  <w:num w:numId="38" w16cid:durableId="2135368076">
    <w:abstractNumId w:val="13"/>
  </w:num>
  <w:num w:numId="39" w16cid:durableId="1860043625">
    <w:abstractNumId w:val="14"/>
  </w:num>
  <w:num w:numId="40" w16cid:durableId="2097437663">
    <w:abstractNumId w:val="16"/>
  </w:num>
  <w:num w:numId="41" w16cid:durableId="1001275342">
    <w:abstractNumId w:val="10"/>
  </w:num>
  <w:num w:numId="42" w16cid:durableId="578368683">
    <w:abstractNumId w:val="42"/>
  </w:num>
  <w:num w:numId="43" w16cid:durableId="2094355108">
    <w:abstractNumId w:val="17"/>
  </w:num>
  <w:num w:numId="44" w16cid:durableId="1590501906">
    <w:abstractNumId w:val="29"/>
  </w:num>
  <w:num w:numId="45" w16cid:durableId="2094542999">
    <w:abstractNumId w:val="39"/>
  </w:num>
  <w:num w:numId="46" w16cid:durableId="2074160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7D"/>
    <w:rsid w:val="00001E7A"/>
    <w:rsid w:val="00005301"/>
    <w:rsid w:val="000059D6"/>
    <w:rsid w:val="000133EE"/>
    <w:rsid w:val="00014D40"/>
    <w:rsid w:val="000206A8"/>
    <w:rsid w:val="00027205"/>
    <w:rsid w:val="0003137A"/>
    <w:rsid w:val="00041171"/>
    <w:rsid w:val="00041727"/>
    <w:rsid w:val="0004226F"/>
    <w:rsid w:val="00050F8E"/>
    <w:rsid w:val="000518BB"/>
    <w:rsid w:val="00056FD4"/>
    <w:rsid w:val="000573AD"/>
    <w:rsid w:val="00057983"/>
    <w:rsid w:val="0006123B"/>
    <w:rsid w:val="00064F6B"/>
    <w:rsid w:val="00072F17"/>
    <w:rsid w:val="000731AA"/>
    <w:rsid w:val="000806D8"/>
    <w:rsid w:val="00082C80"/>
    <w:rsid w:val="00083847"/>
    <w:rsid w:val="00083C36"/>
    <w:rsid w:val="00084D58"/>
    <w:rsid w:val="00092CAE"/>
    <w:rsid w:val="00095E48"/>
    <w:rsid w:val="000A4F1C"/>
    <w:rsid w:val="000A519F"/>
    <w:rsid w:val="000A69BF"/>
    <w:rsid w:val="000C225A"/>
    <w:rsid w:val="000C6781"/>
    <w:rsid w:val="000D0753"/>
    <w:rsid w:val="000F1EAC"/>
    <w:rsid w:val="000F520A"/>
    <w:rsid w:val="000F5E49"/>
    <w:rsid w:val="000F7A87"/>
    <w:rsid w:val="00102EAE"/>
    <w:rsid w:val="001047DC"/>
    <w:rsid w:val="00105D2E"/>
    <w:rsid w:val="00111BFD"/>
    <w:rsid w:val="0011498B"/>
    <w:rsid w:val="00120147"/>
    <w:rsid w:val="00123140"/>
    <w:rsid w:val="00123D94"/>
    <w:rsid w:val="00130BBC"/>
    <w:rsid w:val="00133D13"/>
    <w:rsid w:val="00143E3C"/>
    <w:rsid w:val="00150DBD"/>
    <w:rsid w:val="00156F9B"/>
    <w:rsid w:val="00163BA3"/>
    <w:rsid w:val="00166B31"/>
    <w:rsid w:val="00167D54"/>
    <w:rsid w:val="00173B32"/>
    <w:rsid w:val="00176AB5"/>
    <w:rsid w:val="00180771"/>
    <w:rsid w:val="00190854"/>
    <w:rsid w:val="001930A3"/>
    <w:rsid w:val="00196EB8"/>
    <w:rsid w:val="001A0FF3"/>
    <w:rsid w:val="001A25F0"/>
    <w:rsid w:val="001A341E"/>
    <w:rsid w:val="001B0EA6"/>
    <w:rsid w:val="001B1CDF"/>
    <w:rsid w:val="001B2EC4"/>
    <w:rsid w:val="001B56F4"/>
    <w:rsid w:val="001C5462"/>
    <w:rsid w:val="001D265C"/>
    <w:rsid w:val="001D3062"/>
    <w:rsid w:val="001D38B0"/>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2E85"/>
    <w:rsid w:val="00255EE3"/>
    <w:rsid w:val="00256B3D"/>
    <w:rsid w:val="0026743C"/>
    <w:rsid w:val="00270480"/>
    <w:rsid w:val="00274094"/>
    <w:rsid w:val="002779AF"/>
    <w:rsid w:val="002823D8"/>
    <w:rsid w:val="0028531A"/>
    <w:rsid w:val="00285446"/>
    <w:rsid w:val="00290082"/>
    <w:rsid w:val="00295593"/>
    <w:rsid w:val="002A354F"/>
    <w:rsid w:val="002A386C"/>
    <w:rsid w:val="002B09DF"/>
    <w:rsid w:val="002B540D"/>
    <w:rsid w:val="002B7A7E"/>
    <w:rsid w:val="002C20A4"/>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5B82"/>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2E13"/>
    <w:rsid w:val="00373128"/>
    <w:rsid w:val="003750C1"/>
    <w:rsid w:val="0038051E"/>
    <w:rsid w:val="00380AF7"/>
    <w:rsid w:val="00394A05"/>
    <w:rsid w:val="00397770"/>
    <w:rsid w:val="00397880"/>
    <w:rsid w:val="003A295E"/>
    <w:rsid w:val="003A7016"/>
    <w:rsid w:val="003B0C08"/>
    <w:rsid w:val="003B1BB2"/>
    <w:rsid w:val="003C17A5"/>
    <w:rsid w:val="003C1843"/>
    <w:rsid w:val="003D1552"/>
    <w:rsid w:val="003D6FEC"/>
    <w:rsid w:val="003E381F"/>
    <w:rsid w:val="003E4046"/>
    <w:rsid w:val="003F003A"/>
    <w:rsid w:val="003F125B"/>
    <w:rsid w:val="003F7B3F"/>
    <w:rsid w:val="004058AD"/>
    <w:rsid w:val="0041078D"/>
    <w:rsid w:val="00416F97"/>
    <w:rsid w:val="00425173"/>
    <w:rsid w:val="0043039B"/>
    <w:rsid w:val="00431555"/>
    <w:rsid w:val="00436197"/>
    <w:rsid w:val="004423FE"/>
    <w:rsid w:val="00445C35"/>
    <w:rsid w:val="00454B41"/>
    <w:rsid w:val="0045663A"/>
    <w:rsid w:val="0046344E"/>
    <w:rsid w:val="004667E7"/>
    <w:rsid w:val="004672CF"/>
    <w:rsid w:val="00467E28"/>
    <w:rsid w:val="00470DEF"/>
    <w:rsid w:val="00475797"/>
    <w:rsid w:val="00476D0A"/>
    <w:rsid w:val="00491024"/>
    <w:rsid w:val="0049253B"/>
    <w:rsid w:val="004A140B"/>
    <w:rsid w:val="004A4B47"/>
    <w:rsid w:val="004B0EC9"/>
    <w:rsid w:val="004B7BAA"/>
    <w:rsid w:val="004C2DF7"/>
    <w:rsid w:val="004C4E0B"/>
    <w:rsid w:val="004D497E"/>
    <w:rsid w:val="004E20DC"/>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55291"/>
    <w:rsid w:val="00555B07"/>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5F42B4"/>
    <w:rsid w:val="00604802"/>
    <w:rsid w:val="00607044"/>
    <w:rsid w:val="00615AB0"/>
    <w:rsid w:val="00616247"/>
    <w:rsid w:val="0061778C"/>
    <w:rsid w:val="00624D6A"/>
    <w:rsid w:val="00636B90"/>
    <w:rsid w:val="0064738B"/>
    <w:rsid w:val="006508EA"/>
    <w:rsid w:val="00656A11"/>
    <w:rsid w:val="00662DA9"/>
    <w:rsid w:val="00663C26"/>
    <w:rsid w:val="00667E86"/>
    <w:rsid w:val="0068392D"/>
    <w:rsid w:val="0069730D"/>
    <w:rsid w:val="00697DB5"/>
    <w:rsid w:val="006A1B33"/>
    <w:rsid w:val="006A492A"/>
    <w:rsid w:val="006A50AA"/>
    <w:rsid w:val="006B1A92"/>
    <w:rsid w:val="006B5C72"/>
    <w:rsid w:val="006B7C5A"/>
    <w:rsid w:val="006C289D"/>
    <w:rsid w:val="006D0310"/>
    <w:rsid w:val="006D2009"/>
    <w:rsid w:val="006D5576"/>
    <w:rsid w:val="006E1B65"/>
    <w:rsid w:val="006E3F28"/>
    <w:rsid w:val="006E766D"/>
    <w:rsid w:val="006F4B29"/>
    <w:rsid w:val="006F6CE9"/>
    <w:rsid w:val="006F7D95"/>
    <w:rsid w:val="0070517C"/>
    <w:rsid w:val="00705C9F"/>
    <w:rsid w:val="00716951"/>
    <w:rsid w:val="00720F6B"/>
    <w:rsid w:val="00730ADA"/>
    <w:rsid w:val="00732C37"/>
    <w:rsid w:val="00734BFD"/>
    <w:rsid w:val="00735D9E"/>
    <w:rsid w:val="00745A09"/>
    <w:rsid w:val="00751EAF"/>
    <w:rsid w:val="00754CF7"/>
    <w:rsid w:val="00757B0D"/>
    <w:rsid w:val="00761320"/>
    <w:rsid w:val="007651B1"/>
    <w:rsid w:val="00767CE1"/>
    <w:rsid w:val="00771A68"/>
    <w:rsid w:val="007744D2"/>
    <w:rsid w:val="00786136"/>
    <w:rsid w:val="007B05CF"/>
    <w:rsid w:val="007C212A"/>
    <w:rsid w:val="007D5B3C"/>
    <w:rsid w:val="007E7D21"/>
    <w:rsid w:val="007E7DBD"/>
    <w:rsid w:val="007F482F"/>
    <w:rsid w:val="007F76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5A4"/>
    <w:rsid w:val="008B7FC7"/>
    <w:rsid w:val="008C4337"/>
    <w:rsid w:val="008C4F06"/>
    <w:rsid w:val="008D0C90"/>
    <w:rsid w:val="008E1E4A"/>
    <w:rsid w:val="008E3027"/>
    <w:rsid w:val="008F0615"/>
    <w:rsid w:val="008F103E"/>
    <w:rsid w:val="008F1FDB"/>
    <w:rsid w:val="008F36FB"/>
    <w:rsid w:val="00902EA9"/>
    <w:rsid w:val="0090427F"/>
    <w:rsid w:val="00920506"/>
    <w:rsid w:val="00931DEB"/>
    <w:rsid w:val="00931E6D"/>
    <w:rsid w:val="00933957"/>
    <w:rsid w:val="009356FA"/>
    <w:rsid w:val="00944266"/>
    <w:rsid w:val="0094603B"/>
    <w:rsid w:val="009504A1"/>
    <w:rsid w:val="00950605"/>
    <w:rsid w:val="00952233"/>
    <w:rsid w:val="00954D66"/>
    <w:rsid w:val="00963F8F"/>
    <w:rsid w:val="00965ADF"/>
    <w:rsid w:val="00973C62"/>
    <w:rsid w:val="00975D76"/>
    <w:rsid w:val="00982E51"/>
    <w:rsid w:val="009874B9"/>
    <w:rsid w:val="00993581"/>
    <w:rsid w:val="009A288C"/>
    <w:rsid w:val="009A64C1"/>
    <w:rsid w:val="009B4AFF"/>
    <w:rsid w:val="009B6697"/>
    <w:rsid w:val="009C2B43"/>
    <w:rsid w:val="009C2EA4"/>
    <w:rsid w:val="009C4C04"/>
    <w:rsid w:val="009D4E4B"/>
    <w:rsid w:val="009D5213"/>
    <w:rsid w:val="009D72AE"/>
    <w:rsid w:val="009E1C95"/>
    <w:rsid w:val="009F196A"/>
    <w:rsid w:val="009F669B"/>
    <w:rsid w:val="009F7566"/>
    <w:rsid w:val="009F7F18"/>
    <w:rsid w:val="00A02A72"/>
    <w:rsid w:val="00A06BFE"/>
    <w:rsid w:val="00A10F5D"/>
    <w:rsid w:val="00A1199A"/>
    <w:rsid w:val="00A1243C"/>
    <w:rsid w:val="00A135AE"/>
    <w:rsid w:val="00A14AF1"/>
    <w:rsid w:val="00A157CC"/>
    <w:rsid w:val="00A16891"/>
    <w:rsid w:val="00A268CE"/>
    <w:rsid w:val="00A332E8"/>
    <w:rsid w:val="00A35AF5"/>
    <w:rsid w:val="00A35DDF"/>
    <w:rsid w:val="00A36CBA"/>
    <w:rsid w:val="00A432CD"/>
    <w:rsid w:val="00A4445E"/>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87C7D"/>
    <w:rsid w:val="00A95415"/>
    <w:rsid w:val="00A95E3B"/>
    <w:rsid w:val="00AA0E13"/>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33DB5"/>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474E"/>
    <w:rsid w:val="00BD5420"/>
    <w:rsid w:val="00BE5709"/>
    <w:rsid w:val="00BF5191"/>
    <w:rsid w:val="00C04BD2"/>
    <w:rsid w:val="00C13EEC"/>
    <w:rsid w:val="00C14689"/>
    <w:rsid w:val="00C156A4"/>
    <w:rsid w:val="00C20FAA"/>
    <w:rsid w:val="00C23509"/>
    <w:rsid w:val="00C24264"/>
    <w:rsid w:val="00C2459D"/>
    <w:rsid w:val="00C2755A"/>
    <w:rsid w:val="00C316F1"/>
    <w:rsid w:val="00C42C95"/>
    <w:rsid w:val="00C4470F"/>
    <w:rsid w:val="00C50727"/>
    <w:rsid w:val="00C55E5B"/>
    <w:rsid w:val="00C60FCE"/>
    <w:rsid w:val="00C62739"/>
    <w:rsid w:val="00C720A4"/>
    <w:rsid w:val="00C74F59"/>
    <w:rsid w:val="00C7611C"/>
    <w:rsid w:val="00C94097"/>
    <w:rsid w:val="00C944F2"/>
    <w:rsid w:val="00C94FA4"/>
    <w:rsid w:val="00CA4269"/>
    <w:rsid w:val="00CA48CA"/>
    <w:rsid w:val="00CA7330"/>
    <w:rsid w:val="00CB1C84"/>
    <w:rsid w:val="00CB5363"/>
    <w:rsid w:val="00CB64F0"/>
    <w:rsid w:val="00CC2909"/>
    <w:rsid w:val="00CD0549"/>
    <w:rsid w:val="00CE6B3C"/>
    <w:rsid w:val="00CF15B8"/>
    <w:rsid w:val="00D05E6F"/>
    <w:rsid w:val="00D20296"/>
    <w:rsid w:val="00D2231A"/>
    <w:rsid w:val="00D276BD"/>
    <w:rsid w:val="00D27929"/>
    <w:rsid w:val="00D33442"/>
    <w:rsid w:val="00D3682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0CFE"/>
    <w:rsid w:val="00DD3105"/>
    <w:rsid w:val="00DD3A65"/>
    <w:rsid w:val="00DD62C6"/>
    <w:rsid w:val="00DE3B92"/>
    <w:rsid w:val="00DE48B4"/>
    <w:rsid w:val="00DE5ACA"/>
    <w:rsid w:val="00DE7137"/>
    <w:rsid w:val="00DF18E4"/>
    <w:rsid w:val="00E00498"/>
    <w:rsid w:val="00E017D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979CD"/>
    <w:rsid w:val="00EA6F2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00C1"/>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B8A72"/>
  <w15:docId w15:val="{44322D1E-6C51-480F-B5C1-53D3C2EE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81619">
      <w:bodyDiv w:val="1"/>
      <w:marLeft w:val="0"/>
      <w:marRight w:val="0"/>
      <w:marTop w:val="0"/>
      <w:marBottom w:val="0"/>
      <w:divBdr>
        <w:top w:val="none" w:sz="0" w:space="0" w:color="auto"/>
        <w:left w:val="none" w:sz="0" w:space="0" w:color="auto"/>
        <w:bottom w:val="none" w:sz="0" w:space="0" w:color="auto"/>
        <w:right w:val="none" w:sz="0" w:space="0" w:color="auto"/>
      </w:divBdr>
      <w:divsChild>
        <w:div w:id="1538160470">
          <w:marLeft w:val="0"/>
          <w:marRight w:val="0"/>
          <w:marTop w:val="0"/>
          <w:marBottom w:val="0"/>
          <w:divBdr>
            <w:top w:val="none" w:sz="0" w:space="0" w:color="auto"/>
            <w:left w:val="none" w:sz="0" w:space="0" w:color="auto"/>
            <w:bottom w:val="none" w:sz="0" w:space="0" w:color="auto"/>
            <w:right w:val="none" w:sz="0" w:space="0" w:color="auto"/>
          </w:divBdr>
        </w:div>
        <w:div w:id="975530854">
          <w:marLeft w:val="0"/>
          <w:marRight w:val="0"/>
          <w:marTop w:val="0"/>
          <w:marBottom w:val="0"/>
          <w:divBdr>
            <w:top w:val="none" w:sz="0" w:space="0" w:color="auto"/>
            <w:left w:val="none" w:sz="0" w:space="0" w:color="auto"/>
            <w:bottom w:val="none" w:sz="0" w:space="0" w:color="auto"/>
            <w:right w:val="none" w:sz="0" w:space="0" w:color="auto"/>
          </w:divBdr>
        </w:div>
        <w:div w:id="1322654789">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1206896">
      <w:bodyDiv w:val="1"/>
      <w:marLeft w:val="0"/>
      <w:marRight w:val="0"/>
      <w:marTop w:val="0"/>
      <w:marBottom w:val="0"/>
      <w:divBdr>
        <w:top w:val="none" w:sz="0" w:space="0" w:color="auto"/>
        <w:left w:val="none" w:sz="0" w:space="0" w:color="auto"/>
        <w:bottom w:val="none" w:sz="0" w:space="0" w:color="auto"/>
        <w:right w:val="none" w:sz="0" w:space="0" w:color="auto"/>
      </w:divBdr>
      <w:divsChild>
        <w:div w:id="632104841">
          <w:marLeft w:val="0"/>
          <w:marRight w:val="0"/>
          <w:marTop w:val="0"/>
          <w:marBottom w:val="0"/>
          <w:divBdr>
            <w:top w:val="none" w:sz="0" w:space="0" w:color="auto"/>
            <w:left w:val="none" w:sz="0" w:space="0" w:color="auto"/>
            <w:bottom w:val="none" w:sz="0" w:space="0" w:color="auto"/>
            <w:right w:val="none" w:sz="0" w:space="0" w:color="auto"/>
          </w:divBdr>
        </w:div>
        <w:div w:id="920142395">
          <w:marLeft w:val="0"/>
          <w:marRight w:val="0"/>
          <w:marTop w:val="0"/>
          <w:marBottom w:val="0"/>
          <w:divBdr>
            <w:top w:val="none" w:sz="0" w:space="0" w:color="auto"/>
            <w:left w:val="none" w:sz="0" w:space="0" w:color="auto"/>
            <w:bottom w:val="none" w:sz="0" w:space="0" w:color="auto"/>
            <w:right w:val="none" w:sz="0" w:space="0" w:color="auto"/>
          </w:divBdr>
        </w:div>
        <w:div w:id="1978140643">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87536796">
      <w:bodyDiv w:val="1"/>
      <w:marLeft w:val="0"/>
      <w:marRight w:val="0"/>
      <w:marTop w:val="0"/>
      <w:marBottom w:val="0"/>
      <w:divBdr>
        <w:top w:val="none" w:sz="0" w:space="0" w:color="auto"/>
        <w:left w:val="none" w:sz="0" w:space="0" w:color="auto"/>
        <w:bottom w:val="none" w:sz="0" w:space="0" w:color="auto"/>
        <w:right w:val="none" w:sz="0" w:space="0" w:color="auto"/>
      </w:divBdr>
      <w:divsChild>
        <w:div w:id="391275712">
          <w:marLeft w:val="0"/>
          <w:marRight w:val="0"/>
          <w:marTop w:val="0"/>
          <w:marBottom w:val="0"/>
          <w:divBdr>
            <w:top w:val="none" w:sz="0" w:space="0" w:color="auto"/>
            <w:left w:val="none" w:sz="0" w:space="0" w:color="auto"/>
            <w:bottom w:val="none" w:sz="0" w:space="0" w:color="auto"/>
            <w:right w:val="none" w:sz="0" w:space="0" w:color="auto"/>
          </w:divBdr>
        </w:div>
        <w:div w:id="1065302294">
          <w:marLeft w:val="0"/>
          <w:marRight w:val="0"/>
          <w:marTop w:val="0"/>
          <w:marBottom w:val="0"/>
          <w:divBdr>
            <w:top w:val="none" w:sz="0" w:space="0" w:color="auto"/>
            <w:left w:val="none" w:sz="0" w:space="0" w:color="auto"/>
            <w:bottom w:val="none" w:sz="0" w:space="0" w:color="auto"/>
            <w:right w:val="none" w:sz="0" w:space="0" w:color="auto"/>
          </w:divBdr>
        </w:div>
        <w:div w:id="340284440">
          <w:marLeft w:val="0"/>
          <w:marRight w:val="0"/>
          <w:marTop w:val="0"/>
          <w:marBottom w:val="0"/>
          <w:divBdr>
            <w:top w:val="none" w:sz="0" w:space="0" w:color="auto"/>
            <w:left w:val="none" w:sz="0" w:space="0" w:color="auto"/>
            <w:bottom w:val="none" w:sz="0" w:space="0" w:color="auto"/>
            <w:right w:val="none" w:sz="0" w:space="0" w:color="auto"/>
          </w:divBdr>
        </w:div>
      </w:divsChild>
    </w:div>
    <w:div w:id="1117870752">
      <w:bodyDiv w:val="1"/>
      <w:marLeft w:val="0"/>
      <w:marRight w:val="0"/>
      <w:marTop w:val="0"/>
      <w:marBottom w:val="0"/>
      <w:divBdr>
        <w:top w:val="none" w:sz="0" w:space="0" w:color="auto"/>
        <w:left w:val="none" w:sz="0" w:space="0" w:color="auto"/>
        <w:bottom w:val="none" w:sz="0" w:space="0" w:color="auto"/>
        <w:right w:val="none" w:sz="0" w:space="0" w:color="auto"/>
      </w:divBdr>
      <w:divsChild>
        <w:div w:id="1701399616">
          <w:marLeft w:val="0"/>
          <w:marRight w:val="0"/>
          <w:marTop w:val="0"/>
          <w:marBottom w:val="0"/>
          <w:divBdr>
            <w:top w:val="none" w:sz="0" w:space="0" w:color="auto"/>
            <w:left w:val="none" w:sz="0" w:space="0" w:color="auto"/>
            <w:bottom w:val="none" w:sz="0" w:space="0" w:color="auto"/>
            <w:right w:val="none" w:sz="0" w:space="0" w:color="auto"/>
          </w:divBdr>
        </w:div>
        <w:div w:id="1474177869">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134203196">
      <w:bodyDiv w:val="1"/>
      <w:marLeft w:val="0"/>
      <w:marRight w:val="0"/>
      <w:marTop w:val="0"/>
      <w:marBottom w:val="0"/>
      <w:divBdr>
        <w:top w:val="none" w:sz="0" w:space="0" w:color="auto"/>
        <w:left w:val="none" w:sz="0" w:space="0" w:color="auto"/>
        <w:bottom w:val="none" w:sz="0" w:space="0" w:color="auto"/>
        <w:right w:val="none" w:sz="0" w:space="0" w:color="auto"/>
      </w:divBdr>
      <w:divsChild>
        <w:div w:id="2085032253">
          <w:marLeft w:val="0"/>
          <w:marRight w:val="0"/>
          <w:marTop w:val="0"/>
          <w:marBottom w:val="0"/>
          <w:divBdr>
            <w:top w:val="none" w:sz="0" w:space="0" w:color="auto"/>
            <w:left w:val="none" w:sz="0" w:space="0" w:color="auto"/>
            <w:bottom w:val="none" w:sz="0" w:space="0" w:color="auto"/>
            <w:right w:val="none" w:sz="0" w:space="0" w:color="auto"/>
          </w:divBdr>
        </w:div>
        <w:div w:id="1589117263">
          <w:marLeft w:val="0"/>
          <w:marRight w:val="0"/>
          <w:marTop w:val="0"/>
          <w:marBottom w:val="0"/>
          <w:divBdr>
            <w:top w:val="none" w:sz="0" w:space="0" w:color="auto"/>
            <w:left w:val="none" w:sz="0" w:space="0" w:color="auto"/>
            <w:bottom w:val="none" w:sz="0" w:space="0" w:color="auto"/>
            <w:right w:val="none" w:sz="0" w:space="0" w:color="auto"/>
          </w:divBdr>
        </w:div>
        <w:div w:id="77899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5/_layouts/15/WopiFrame.aspx?sourcedoc=/EC-75/French/2.%20Version%20provisoire%20du%20rapport%20(documents%20approuv%C3%A9s)/EC-75-d03-2(2)-CLIMATOLOGICAL-STANDARD-NORMALS-approved_fr.docx&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09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D42AA-900A-4229-BC87-25876A2415DB}"/>
</file>

<file path=customXml/itemProps4.xml><?xml version="1.0" encoding="utf-8"?>
<ds:datastoreItem xmlns:ds="http://schemas.openxmlformats.org/officeDocument/2006/customXml" ds:itemID="{93830945-929A-4AAC-BC5D-06CE659922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Frédérique JULLIARD</cp:lastModifiedBy>
  <cp:revision>2</cp:revision>
  <cp:lastPrinted>2013-03-12T09:27:00Z</cp:lastPrinted>
  <dcterms:created xsi:type="dcterms:W3CDTF">2022-09-29T12:20:00Z</dcterms:created>
  <dcterms:modified xsi:type="dcterms:W3CDTF">2022-09-29T12:20:00Z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elina.labadie</vt:lpwstr>
  </property>
  <property fmtid="{D5CDD505-2E9C-101B-9397-08002B2CF9AE}" pid="6" name="GeneratedDate">
    <vt:lpwstr>09/19/2022 12:05:17</vt:lpwstr>
  </property>
  <property fmtid="{D5CDD505-2E9C-101B-9397-08002B2CF9AE}" pid="7" name="OriginalDocID">
    <vt:lpwstr>90a1b2fd-2d6d-4221-971f-f624cee50b72</vt:lpwstr>
  </property>
</Properties>
</file>