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E063DB" w14:paraId="7405542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B045012" w14:textId="4F4FABDD" w:rsidR="00A80767" w:rsidRPr="00E063DB" w:rsidRDefault="008969F2" w:rsidP="00D62AC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87528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75A151A9" w14:textId="77777777" w:rsidR="00300756" w:rsidRPr="00875286" w:rsidRDefault="00300756" w:rsidP="00300756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75286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61312" behindDoc="1" locked="1" layoutInCell="1" allowOverlap="1" wp14:anchorId="4F57E451" wp14:editId="79DEC99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286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8C6C9E3" w14:textId="77777777" w:rsidR="00300756" w:rsidRPr="00875286" w:rsidRDefault="00300756" w:rsidP="00300756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7528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ОБСЛУЖИВАНИЮ И ПРИМЕНЕНИЯМ В ОБЛАСТЯХ ПОГОДЫ, КЛИМАТА, ВОДЫ И СООТВЕТСТВУЮЩИХ ОБЛАСТЯХ ОКРУЖАЮЩЕЙ СРЕДЫ</w:t>
            </w:r>
          </w:p>
          <w:p w14:paraId="103AC970" w14:textId="0D3BEF4C" w:rsidR="00A80767" w:rsidRPr="00E063DB" w:rsidRDefault="00300756" w:rsidP="003007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752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Pr="008752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875286">
              <w:rPr>
                <w:snapToGrid w:val="0"/>
                <w:color w:val="365F91" w:themeColor="accent1" w:themeShade="BF"/>
                <w:szCs w:val="22"/>
                <w:lang w:val="ru-RU"/>
              </w:rPr>
              <w:t>17−21 октября 2022 г., Женева</w:t>
            </w:r>
          </w:p>
        </w:tc>
        <w:tc>
          <w:tcPr>
            <w:tcW w:w="2962" w:type="dxa"/>
          </w:tcPr>
          <w:p w14:paraId="3A4E970B" w14:textId="77777777" w:rsidR="00A80767" w:rsidRPr="00E063DB" w:rsidRDefault="00AA6B14" w:rsidP="00CA4781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063DB">
              <w:rPr>
                <w:rFonts w:cs="Tahoma"/>
                <w:b/>
                <w:bCs/>
                <w:color w:val="365F91" w:themeColor="accent1" w:themeShade="BF"/>
                <w:szCs w:val="22"/>
              </w:rPr>
              <w:t>SERCOM-2/INF. 5.4</w:t>
            </w:r>
          </w:p>
        </w:tc>
      </w:tr>
      <w:tr w:rsidR="00A80767" w:rsidRPr="00E063DB" w14:paraId="4FBED0E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B7AC0ED" w14:textId="77777777" w:rsidR="00A80767" w:rsidRPr="00E063D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F480CB3" w14:textId="77777777" w:rsidR="00A80767" w:rsidRPr="00E063D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0A1C2F9C" w14:textId="6FA69A4B" w:rsidR="00A80767" w:rsidRPr="00985544" w:rsidRDefault="00985544" w:rsidP="00CA478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875286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E063DB">
              <w:rPr>
                <w:rFonts w:cs="Tahoma"/>
                <w:color w:val="365F91" w:themeColor="accent1" w:themeShade="BF"/>
                <w:szCs w:val="22"/>
              </w:rPr>
              <w:t>:</w:t>
            </w:r>
            <w:r w:rsidR="00A80767" w:rsidRPr="00E063DB">
              <w:rPr>
                <w:rFonts w:cs="Tahoma"/>
                <w:color w:val="365F91" w:themeColor="accent1" w:themeShade="BF"/>
                <w:szCs w:val="22"/>
              </w:rPr>
              <w:br/>
            </w: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председателем </w:t>
            </w:r>
            <w:r w:rsidRPr="00985544">
              <w:rPr>
                <w:rFonts w:cs="Tahoma"/>
                <w:color w:val="365F91" w:themeColor="accent1" w:themeShade="BF"/>
                <w:szCs w:val="22"/>
                <w:lang w:val="ru-RU"/>
              </w:rPr>
              <w:t>ПК-АВИ</w:t>
            </w:r>
          </w:p>
          <w:p w14:paraId="203942A7" w14:textId="30A59547" w:rsidR="00A80767" w:rsidRPr="00985544" w:rsidRDefault="00D62ACE" w:rsidP="00CA478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E063DB">
              <w:rPr>
                <w:rFonts w:cs="Tahoma"/>
                <w:color w:val="365F91" w:themeColor="accent1" w:themeShade="BF"/>
                <w:szCs w:val="22"/>
              </w:rPr>
              <w:t>30</w:t>
            </w:r>
            <w:r w:rsidR="00AA6B14" w:rsidRPr="00E063DB">
              <w:rPr>
                <w:rFonts w:cs="Tahoma"/>
                <w:color w:val="365F91" w:themeColor="accent1" w:themeShade="BF"/>
                <w:szCs w:val="22"/>
              </w:rPr>
              <w:t>.VIII.2022</w:t>
            </w:r>
          </w:p>
        </w:tc>
      </w:tr>
    </w:tbl>
    <w:p w14:paraId="3933A784" w14:textId="1FC89EB8" w:rsidR="001D4DCE" w:rsidRPr="001D4DCE" w:rsidRDefault="001D4DCE" w:rsidP="001D4DCE">
      <w:pPr>
        <w:pStyle w:val="Heading2"/>
        <w:jc w:val="left"/>
        <w:rPr>
          <w:b w:val="0"/>
          <w:bCs w:val="0"/>
          <w:lang w:val="ru-RU"/>
        </w:rPr>
      </w:pPr>
      <w:bookmarkStart w:id="0" w:name="_Table_1._Illustration"/>
      <w:bookmarkEnd w:id="0"/>
      <w:r w:rsidRPr="00085D0A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и памяти переводов. ВМО приняла соответствующие меры для улучшения качества полученного перевода, однако не дает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5DDC60EC" w14:textId="7A16010F" w:rsidR="00B16D95" w:rsidRPr="00B10F72" w:rsidRDefault="00B16D95" w:rsidP="00B16D95">
      <w:pPr>
        <w:pStyle w:val="Heading2"/>
        <w:rPr>
          <w:lang w:val="ru-RU"/>
        </w:rPr>
      </w:pPr>
      <w:r w:rsidRPr="00B10F72">
        <w:rPr>
          <w:lang w:val="ru-RU"/>
        </w:rPr>
        <w:t>СТАТУС ОБНОВЛЕНИЯ ДОЛГОСРОЧНОГО ПЛАНА ПО АВИАЦИОННОЙ МЕТЕОРОЛОГИИ</w:t>
      </w:r>
    </w:p>
    <w:p w14:paraId="6A7F3924" w14:textId="77777777" w:rsidR="00B16D95" w:rsidRPr="00B10F72" w:rsidRDefault="00B16D95" w:rsidP="00B16D95">
      <w:pPr>
        <w:pStyle w:val="Heading3"/>
        <w:rPr>
          <w:lang w:val="ru-RU"/>
        </w:rPr>
      </w:pPr>
      <w:r w:rsidRPr="00B10F72">
        <w:rPr>
          <w:lang w:val="ru-RU"/>
        </w:rPr>
        <w:t>Справочная информация</w:t>
      </w:r>
    </w:p>
    <w:p w14:paraId="2DBFFA23" w14:textId="18B24C4A" w:rsidR="00B16D95" w:rsidRPr="00B10F72" w:rsidRDefault="00B16D95" w:rsidP="00B16D95">
      <w:pPr>
        <w:spacing w:before="240" w:after="240"/>
        <w:jc w:val="left"/>
        <w:rPr>
          <w:lang w:val="ru-RU"/>
        </w:rPr>
      </w:pPr>
      <w:r w:rsidRPr="00B10F72">
        <w:rPr>
          <w:lang w:val="ru-RU"/>
        </w:rPr>
        <w:t>В 2019</w:t>
      </w:r>
      <w:r w:rsidR="00F8296A">
        <w:rPr>
          <w:lang w:val="en-US"/>
        </w:rPr>
        <w:t> </w:t>
      </w:r>
      <w:r w:rsidRPr="00B10F72">
        <w:rPr>
          <w:lang w:val="ru-RU"/>
        </w:rPr>
        <w:t xml:space="preserve">г. Восемнадцатый Всемирный метеорологический конгресс в </w:t>
      </w:r>
      <w:hyperlink r:id="rId12" w:anchor="page=109" w:history="1">
        <w:r w:rsidRPr="0030104A">
          <w:rPr>
            <w:rStyle w:val="Hyperlink"/>
            <w:lang w:val="ru-RU"/>
          </w:rPr>
          <w:t>резолюции 28 (Кг-18)</w:t>
        </w:r>
      </w:hyperlink>
      <w:r w:rsidRPr="00B10F72">
        <w:rPr>
          <w:lang w:val="ru-RU"/>
        </w:rPr>
        <w:t xml:space="preserve"> одобрил публикацию первого издания Долгосрочного плана</w:t>
      </w:r>
      <w:r w:rsidR="00091823">
        <w:rPr>
          <w:lang w:val="ru-RU"/>
        </w:rPr>
        <w:t xml:space="preserve"> </w:t>
      </w:r>
      <w:r w:rsidRPr="00B10F72">
        <w:rPr>
          <w:lang w:val="ru-RU"/>
        </w:rPr>
        <w:t>по авиационной метеорологии (ДСП-</w:t>
      </w:r>
      <w:proofErr w:type="spellStart"/>
      <w:r w:rsidRPr="00B10F72">
        <w:rPr>
          <w:lang w:val="ru-RU"/>
        </w:rPr>
        <w:t>АвМ</w:t>
      </w:r>
      <w:proofErr w:type="spellEnd"/>
      <w:r w:rsidRPr="00B10F72">
        <w:rPr>
          <w:lang w:val="ru-RU"/>
        </w:rPr>
        <w:t>). Разработка долгосрочного плана стала результатом работы, проведенной Комиссией по авиационной метеорологии (КАМ). Конгресс принял решение, что долгосрочный план должен быть живым документом, который регулярно пересматривается и периодически обновляется для обеспечения высокой степени его соответствия со Стратегическим планом ВМО и Глобальным аэронавигационным планом (ГАНП) Международной организации гражданской авиации (ИКАО).</w:t>
      </w:r>
    </w:p>
    <w:p w14:paraId="38EBE54F" w14:textId="6E147C94" w:rsidR="00B16D95" w:rsidRPr="00B10F72" w:rsidRDefault="00B16D95" w:rsidP="00B16D95">
      <w:pPr>
        <w:spacing w:before="240" w:after="240"/>
        <w:jc w:val="left"/>
        <w:rPr>
          <w:lang w:val="ru-RU"/>
        </w:rPr>
      </w:pPr>
      <w:r w:rsidRPr="00B10F72">
        <w:rPr>
          <w:lang w:val="ru-RU"/>
        </w:rPr>
        <w:t>Первое издание Долгосрочного плана по авиаци</w:t>
      </w:r>
      <w:r w:rsidR="00697074">
        <w:rPr>
          <w:lang w:val="ru-RU"/>
        </w:rPr>
        <w:t>о</w:t>
      </w:r>
      <w:r w:rsidRPr="00B10F72">
        <w:rPr>
          <w:lang w:val="ru-RU"/>
        </w:rPr>
        <w:t xml:space="preserve">нной метеорологии доступно в виде </w:t>
      </w:r>
      <w:hyperlink r:id="rId13" w:history="1">
        <w:r w:rsidRPr="0059764A">
          <w:rPr>
            <w:rStyle w:val="Hyperlink"/>
            <w:lang w:val="ru-RU"/>
          </w:rPr>
          <w:t xml:space="preserve">публикации ВМО </w:t>
        </w:r>
        <w:proofErr w:type="spellStart"/>
        <w:r w:rsidRPr="0059764A">
          <w:rPr>
            <w:rStyle w:val="Hyperlink"/>
            <w:lang w:val="ru-RU"/>
          </w:rPr>
          <w:t>AeM</w:t>
        </w:r>
        <w:proofErr w:type="spellEnd"/>
        <w:r w:rsidRPr="0059764A">
          <w:rPr>
            <w:rStyle w:val="Hyperlink"/>
            <w:lang w:val="ru-RU"/>
          </w:rPr>
          <w:t xml:space="preserve"> SERIES No. 5</w:t>
        </w:r>
      </w:hyperlink>
      <w:r w:rsidRPr="00B10F72">
        <w:rPr>
          <w:lang w:val="ru-RU"/>
        </w:rPr>
        <w:t xml:space="preserve"> (только на английском языке).</w:t>
      </w:r>
    </w:p>
    <w:p w14:paraId="4CC8E44F" w14:textId="6BF19FCC" w:rsidR="00B16D95" w:rsidRPr="00B10F72" w:rsidRDefault="00B16D95" w:rsidP="00B16D95">
      <w:pPr>
        <w:jc w:val="left"/>
        <w:rPr>
          <w:lang w:val="ru-RU"/>
        </w:rPr>
      </w:pPr>
      <w:r w:rsidRPr="00B10F72">
        <w:rPr>
          <w:lang w:val="ru-RU"/>
        </w:rPr>
        <w:t>Цель долгосрочного плана по авиаци</w:t>
      </w:r>
      <w:r w:rsidR="00697074">
        <w:rPr>
          <w:lang w:val="ru-RU"/>
        </w:rPr>
        <w:t>о</w:t>
      </w:r>
      <w:r w:rsidRPr="00B10F72">
        <w:rPr>
          <w:lang w:val="ru-RU"/>
        </w:rPr>
        <w:t>нной</w:t>
      </w:r>
      <w:r w:rsidR="0047745B" w:rsidRPr="00B10F72">
        <w:rPr>
          <w:lang w:val="ru-RU"/>
        </w:rPr>
        <w:t xml:space="preserve"> </w:t>
      </w:r>
      <w:r w:rsidRPr="00B10F72">
        <w:rPr>
          <w:lang w:val="ru-RU"/>
        </w:rPr>
        <w:t>метеорологии</w:t>
      </w:r>
      <w:r w:rsidR="009E43F1">
        <w:rPr>
          <w:lang w:val="ru-RU"/>
        </w:rPr>
        <w:t xml:space="preserve"> </w:t>
      </w:r>
      <w:r w:rsidRPr="00B10F72">
        <w:rPr>
          <w:lang w:val="ru-RU"/>
        </w:rPr>
        <w:t>— определить рамки, в которых поставщики аэронавигационного метеорологического обслуживания Членов ВМО, в частности, и более широкие метеорологические и авиационные сообщества, в целом, могут планировать переход от традиционного подхода «ориентированного на продукцию» к современному подходу «ориентированному на информацию» до 2030</w:t>
      </w:r>
      <w:r w:rsidR="0059764A">
        <w:rPr>
          <w:lang w:val="en-US"/>
        </w:rPr>
        <w:t> </w:t>
      </w:r>
      <w:r w:rsidR="00EF1C78">
        <w:rPr>
          <w:lang w:val="ru-RU"/>
        </w:rPr>
        <w:t>г.</w:t>
      </w:r>
      <w:r w:rsidRPr="00B10F72">
        <w:rPr>
          <w:lang w:val="ru-RU"/>
        </w:rPr>
        <w:t xml:space="preserve"> включительно и в последующие периоды. Таким образом, в долгосрочном плане уделяется должное внимание общеотраслевому прогрессу в области воздушного транспорта, предусмотренному на ближайшее десятилетие или более, и он дополняет ГАНП ИКАО. </w:t>
      </w:r>
      <w:r w:rsidR="0059764A">
        <w:rPr>
          <w:lang w:val="ru-RU"/>
        </w:rPr>
        <w:br/>
      </w:r>
      <w:r w:rsidRPr="00B10F72">
        <w:rPr>
          <w:lang w:val="ru-RU"/>
        </w:rPr>
        <w:t>Это необходимо для того, чтобы по мере реализации концепции ИКАО по созданию глобально функционально совместимой, гармонизированной системы управления воздушным движением в будущем, можно было бы обеспечить согласованность процессов со стороны ВМО.</w:t>
      </w:r>
    </w:p>
    <w:p w14:paraId="51EB9805" w14:textId="77777777" w:rsidR="00B16D95" w:rsidRPr="00B10F72" w:rsidRDefault="00B16D95" w:rsidP="00B16D95">
      <w:pPr>
        <w:spacing w:before="240" w:after="240"/>
        <w:jc w:val="left"/>
        <w:rPr>
          <w:lang w:val="ru-RU"/>
        </w:rPr>
      </w:pPr>
      <w:r w:rsidRPr="00B10F72">
        <w:rPr>
          <w:lang w:val="ru-RU"/>
        </w:rPr>
        <w:t xml:space="preserve">В долгосрочном плане представлено видение, гибкая стратегия, которая поможет ВМО, ее Членам и партнерам обеспечить, чтобы предоставление аэронавигационного метеорологического обслуживания развивалось таким образом, чтобы использовать научно-технический прогресс как со стороны поставщиков услуг, так и со стороны потребителей. В долгосрочном плане рассматриваются последствия прогнозируемого </w:t>
      </w:r>
      <w:r w:rsidRPr="00B10F72">
        <w:rPr>
          <w:lang w:val="ru-RU"/>
        </w:rPr>
        <w:lastRenderedPageBreak/>
        <w:t>увеличения объема воздушного движения и изменения климата не только для потребностей авиационных пользователей в метеорологическом информационном обслуживании, но и для фактического предоставления метеорологического обслуживания на национальном, региональном и глобальном уровнях.</w:t>
      </w:r>
      <w:bookmarkStart w:id="1" w:name="_Int_wF1tR12N"/>
      <w:bookmarkEnd w:id="1"/>
    </w:p>
    <w:p w14:paraId="5633D22E" w14:textId="6856DA5F" w:rsidR="00B16D95" w:rsidRPr="00B10F72" w:rsidRDefault="00B16D95" w:rsidP="00B16D95">
      <w:pPr>
        <w:spacing w:before="240" w:after="120"/>
        <w:jc w:val="left"/>
        <w:rPr>
          <w:lang w:val="ru-RU"/>
        </w:rPr>
      </w:pPr>
      <w:r w:rsidRPr="00B10F72">
        <w:rPr>
          <w:lang w:val="ru-RU"/>
        </w:rPr>
        <w:t>В целом, при условии надлежащей реализации и достаточного ресурсного обеспечения, процессы, изложенные в долгосрочном плане, позволяют лучше удовлетворять потребности и ожидания международной гражданской авиации в течение следующего десятилетия и в последующие периоды и тем самым обеспечить, чтобы ВМО и ее Члены оставались неотъемлемыми, заслуживающими доверия и важными участниками глобальной аэронавигационной системы.</w:t>
      </w:r>
    </w:p>
    <w:p w14:paraId="1D130ACD" w14:textId="77777777" w:rsidR="00B16D95" w:rsidRPr="00B10F72" w:rsidRDefault="00B16D95" w:rsidP="00B16D95">
      <w:pPr>
        <w:pStyle w:val="Heading3"/>
        <w:rPr>
          <w:lang w:val="ru-RU"/>
        </w:rPr>
      </w:pPr>
      <w:r w:rsidRPr="00B10F72">
        <w:rPr>
          <w:lang w:val="ru-RU"/>
        </w:rPr>
        <w:t>Последние события</w:t>
      </w:r>
    </w:p>
    <w:p w14:paraId="7E921703" w14:textId="409EF127" w:rsidR="00B16D95" w:rsidRPr="00B10F72" w:rsidRDefault="00B16D95" w:rsidP="00B16D95">
      <w:pPr>
        <w:jc w:val="left"/>
        <w:rPr>
          <w:lang w:val="ru-RU"/>
        </w:rPr>
      </w:pPr>
      <w:r w:rsidRPr="00B10F72">
        <w:rPr>
          <w:lang w:val="ru-RU"/>
        </w:rPr>
        <w:t>После публикации первого издания Долгосрочного плана по авиационной метеорологии в 2019</w:t>
      </w:r>
      <w:r w:rsidR="004D2754">
        <w:rPr>
          <w:lang w:val="en-US"/>
        </w:rPr>
        <w:t> </w:t>
      </w:r>
      <w:r w:rsidRPr="00B10F72">
        <w:rPr>
          <w:lang w:val="ru-RU"/>
        </w:rPr>
        <w:t>г. мир стал свидетелем пандемии коронавируса (COVID-19). Авиация была одной из множества отраслей, серьезно пострадавших от пандемии. В 2020</w:t>
      </w:r>
      <w:r w:rsidR="004D2754">
        <w:rPr>
          <w:lang w:val="en-US"/>
        </w:rPr>
        <w:t> </w:t>
      </w:r>
      <w:r w:rsidRPr="00B10F72">
        <w:rPr>
          <w:lang w:val="ru-RU"/>
        </w:rPr>
        <w:t>г. резко упал потребительский спрос на коммерческие авиаперевозки. Последующее восстановление в 2021 и 2022</w:t>
      </w:r>
      <w:r w:rsidR="004D2754">
        <w:rPr>
          <w:lang w:val="en-US"/>
        </w:rPr>
        <w:t> </w:t>
      </w:r>
      <w:r w:rsidRPr="00B10F72">
        <w:rPr>
          <w:lang w:val="ru-RU"/>
        </w:rPr>
        <w:t>гг. было постепенным и часто нерегулярным. Глобальный экономический спад, вызванный пандемией, отразился на всей авиационной цепочке поставок, включая требования к авиационному метеорологическому обслуживанию и его предоставлени</w:t>
      </w:r>
      <w:r w:rsidR="002E084A">
        <w:rPr>
          <w:lang w:val="ru-RU"/>
        </w:rPr>
        <w:t>ю</w:t>
      </w:r>
      <w:r w:rsidRPr="00B10F72">
        <w:rPr>
          <w:lang w:val="ru-RU"/>
        </w:rPr>
        <w:t>.</w:t>
      </w:r>
    </w:p>
    <w:p w14:paraId="4589C54D" w14:textId="505DBA16" w:rsidR="00B16D95" w:rsidRPr="00B10F72" w:rsidRDefault="00B16D95" w:rsidP="00B16D95">
      <w:pPr>
        <w:spacing w:before="240" w:after="240"/>
        <w:jc w:val="left"/>
        <w:rPr>
          <w:lang w:val="ru-RU"/>
        </w:rPr>
      </w:pPr>
      <w:r w:rsidRPr="00B10F72">
        <w:rPr>
          <w:lang w:val="ru-RU"/>
        </w:rPr>
        <w:t>После первого заседания Постоянного комитета по обслуживанию авиации (</w:t>
      </w:r>
      <w:hyperlink r:id="rId14" w:anchor="sc-avi" w:history="1">
        <w:r w:rsidRPr="00EA3616">
          <w:rPr>
            <w:rStyle w:val="Hyperlink"/>
            <w:lang w:val="ru-RU"/>
          </w:rPr>
          <w:t>ПК-АВИ-1</w:t>
        </w:r>
      </w:hyperlink>
      <w:r w:rsidRPr="00B10F72">
        <w:rPr>
          <w:lang w:val="ru-RU"/>
        </w:rPr>
        <w:t>) в декабре 2020</w:t>
      </w:r>
      <w:r w:rsidR="00017CF3">
        <w:rPr>
          <w:lang w:val="ru-RU"/>
        </w:rPr>
        <w:t> </w:t>
      </w:r>
      <w:r w:rsidRPr="00B10F72">
        <w:rPr>
          <w:lang w:val="ru-RU"/>
        </w:rPr>
        <w:t>г. Постоянный комитет попытался выполнить просьбу Конгресса о том, чтобы долгосрочный план постоянно пересматривался и, при необходимости, обновлялся. Например, в 2021</w:t>
      </w:r>
      <w:r w:rsidR="00017CF3">
        <w:rPr>
          <w:lang w:val="ru-RU"/>
        </w:rPr>
        <w:t> </w:t>
      </w:r>
      <w:r w:rsidRPr="00B10F72">
        <w:rPr>
          <w:lang w:val="ru-RU"/>
        </w:rPr>
        <w:t>г. ПК-АВИ создал Целевую группу по обновлению Долгосрочного плана по авиационной метеорологии (ЦГ-ДСП), в состав которой вошли по одному эксперту от каждого из шести регионов ВМО. Цель ЦГ-ДСП заключалась в оказании помощи ПК-АВИ в подготовке обновления долгосрочного плана для представления Комиссии по обслуживанию (СЕРКОМ) в 2022</w:t>
      </w:r>
      <w:r w:rsidR="00017CF3">
        <w:rPr>
          <w:lang w:val="ru-RU"/>
        </w:rPr>
        <w:t> </w:t>
      </w:r>
      <w:r w:rsidRPr="00B10F72">
        <w:rPr>
          <w:lang w:val="ru-RU"/>
        </w:rPr>
        <w:t>г., а затем Конгрессу или Исполнительному совету в 2023</w:t>
      </w:r>
      <w:r w:rsidR="00EB509B">
        <w:rPr>
          <w:lang w:val="ru-RU"/>
        </w:rPr>
        <w:t> </w:t>
      </w:r>
      <w:r w:rsidRPr="00B10F72">
        <w:rPr>
          <w:lang w:val="ru-RU"/>
        </w:rPr>
        <w:t>г.</w:t>
      </w:r>
    </w:p>
    <w:p w14:paraId="5162F483" w14:textId="60A91147" w:rsidR="00B16D95" w:rsidRPr="00B10F72" w:rsidRDefault="00B16D95" w:rsidP="00B16D95">
      <w:pPr>
        <w:spacing w:before="240" w:after="240"/>
        <w:jc w:val="left"/>
        <w:rPr>
          <w:lang w:val="ru-RU"/>
        </w:rPr>
      </w:pPr>
      <w:r w:rsidRPr="00B10F72">
        <w:rPr>
          <w:lang w:val="ru-RU"/>
        </w:rPr>
        <w:t>На втором заседании Постоянного комитета по авиационному обслуживанию (</w:t>
      </w:r>
      <w:hyperlink r:id="rId15" w:anchor="sc-avi" w:history="1">
        <w:r w:rsidRPr="00017CF3">
          <w:rPr>
            <w:rStyle w:val="Hyperlink"/>
            <w:lang w:val="ru-RU"/>
          </w:rPr>
          <w:t>ПК-АВИ-2</w:t>
        </w:r>
      </w:hyperlink>
      <w:r w:rsidRPr="00B10F72">
        <w:rPr>
          <w:lang w:val="ru-RU"/>
        </w:rPr>
        <w:t>) в марте/апреле 2022</w:t>
      </w:r>
      <w:r w:rsidR="004A1B92">
        <w:rPr>
          <w:lang w:val="ru-RU"/>
        </w:rPr>
        <w:t> </w:t>
      </w:r>
      <w:r w:rsidRPr="00B10F72">
        <w:rPr>
          <w:lang w:val="ru-RU"/>
        </w:rPr>
        <w:t>г. Постоянный комитет получил доклад о ходе работы ЦГ-ДСП. Несмотря на определенный прогресс, достигнутый ЦГ-ДСП, Постоянный комитет посчитал, что необходимо более детально рассмотреть вопрос о том, как следует реструктурировать и переписать долгосрочный план, чтобы обеспечить его надлежащее и обязательное отражение средне- и долгосрочных последствий глобальных явлений, таких как пандемия и изменение климата. Действительно, Постоянный комитет рассмотрел некоторые из многочисленных факторов, влияющих на текущее и будущее предоставление авиационного метеорологического обслуживания, включая:</w:t>
      </w:r>
    </w:p>
    <w:p w14:paraId="5C4B21C0" w14:textId="77777777" w:rsidR="00B16D95" w:rsidRPr="004A1B92" w:rsidRDefault="00B16D95" w:rsidP="004A1B92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ru-RU"/>
        </w:rPr>
      </w:pPr>
      <w:r w:rsidRPr="004A1B92">
        <w:rPr>
          <w:rFonts w:ascii="Verdana" w:hAnsi="Verdana"/>
          <w:sz w:val="20"/>
          <w:szCs w:val="20"/>
          <w:lang w:val="ru-RU"/>
        </w:rPr>
        <w:t>инвестиции в глобальную деятельность, связанную с погодой;</w:t>
      </w:r>
    </w:p>
    <w:p w14:paraId="495AACA0" w14:textId="77777777" w:rsidR="00B16D95" w:rsidRPr="004A1B92" w:rsidRDefault="00B16D95" w:rsidP="004A1B92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ru-RU"/>
        </w:rPr>
      </w:pPr>
      <w:r w:rsidRPr="004A1B92">
        <w:rPr>
          <w:rFonts w:ascii="Verdana" w:hAnsi="Verdana"/>
          <w:sz w:val="20"/>
          <w:szCs w:val="20"/>
          <w:lang w:val="ru-RU"/>
        </w:rPr>
        <w:t>восстановление после пандемии COVID-19;</w:t>
      </w:r>
    </w:p>
    <w:p w14:paraId="369D42DA" w14:textId="77777777" w:rsidR="00B16D95" w:rsidRPr="004A1B92" w:rsidRDefault="00B16D95" w:rsidP="004A1B92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ru-RU"/>
        </w:rPr>
      </w:pPr>
      <w:r w:rsidRPr="004A1B92">
        <w:rPr>
          <w:rFonts w:ascii="Verdana" w:hAnsi="Verdana"/>
          <w:sz w:val="20"/>
          <w:szCs w:val="20"/>
          <w:lang w:val="ru-RU"/>
        </w:rPr>
        <w:t xml:space="preserve">потребность авиационной отрасли в бесперебойной, высококачественной, </w:t>
      </w:r>
      <w:proofErr w:type="spellStart"/>
      <w:r w:rsidRPr="004A1B92">
        <w:rPr>
          <w:rFonts w:ascii="Verdana" w:hAnsi="Verdana"/>
          <w:sz w:val="20"/>
          <w:szCs w:val="20"/>
          <w:lang w:val="ru-RU"/>
        </w:rPr>
        <w:t>геореференцированной</w:t>
      </w:r>
      <w:proofErr w:type="spellEnd"/>
      <w:r w:rsidRPr="004A1B92">
        <w:rPr>
          <w:rFonts w:ascii="Verdana" w:hAnsi="Verdana"/>
          <w:sz w:val="20"/>
          <w:szCs w:val="20"/>
          <w:lang w:val="ru-RU"/>
        </w:rPr>
        <w:t>, оцифрованной метеорологической информации по всему миру;</w:t>
      </w:r>
    </w:p>
    <w:p w14:paraId="4A1A7F09" w14:textId="77777777" w:rsidR="00B16D95" w:rsidRPr="004A1B92" w:rsidRDefault="00B16D95" w:rsidP="004A1B92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ru-RU"/>
        </w:rPr>
      </w:pPr>
      <w:r w:rsidRPr="004A1B92">
        <w:rPr>
          <w:rFonts w:ascii="Verdana" w:hAnsi="Verdana"/>
          <w:sz w:val="20"/>
          <w:szCs w:val="20"/>
          <w:lang w:val="ru-RU"/>
        </w:rPr>
        <w:t>глобальное стремление к экологической устойчивости;</w:t>
      </w:r>
    </w:p>
    <w:p w14:paraId="75884DF0" w14:textId="47B32E1B" w:rsidR="00B16D95" w:rsidRPr="004A1B92" w:rsidRDefault="00B16D95" w:rsidP="004A1B92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ru-RU"/>
        </w:rPr>
      </w:pPr>
      <w:r w:rsidRPr="004A1B92">
        <w:rPr>
          <w:rFonts w:ascii="Verdana" w:hAnsi="Verdana"/>
          <w:sz w:val="20"/>
          <w:szCs w:val="20"/>
          <w:lang w:val="ru-RU"/>
        </w:rPr>
        <w:t xml:space="preserve">научно-технический прогресс (например, ансамблевые системы прогнозирования с высоким разрешением, искусственный интеллект, машинное обучение и системы </w:t>
      </w:r>
      <w:proofErr w:type="spellStart"/>
      <w:r w:rsidRPr="004A1B92">
        <w:rPr>
          <w:rFonts w:ascii="Verdana" w:hAnsi="Verdana"/>
          <w:sz w:val="20"/>
          <w:szCs w:val="20"/>
          <w:lang w:val="ru-RU"/>
        </w:rPr>
        <w:t>наукастинга</w:t>
      </w:r>
      <w:proofErr w:type="spellEnd"/>
      <w:r w:rsidRPr="004A1B92">
        <w:rPr>
          <w:rFonts w:ascii="Verdana" w:hAnsi="Verdana"/>
          <w:sz w:val="20"/>
          <w:szCs w:val="20"/>
          <w:lang w:val="ru-RU"/>
        </w:rPr>
        <w:t>);</w:t>
      </w:r>
    </w:p>
    <w:p w14:paraId="0922EFF2" w14:textId="77777777" w:rsidR="00B16D95" w:rsidRPr="004A1B92" w:rsidRDefault="00B16D95" w:rsidP="004A1B92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ru-RU"/>
        </w:rPr>
      </w:pPr>
      <w:r w:rsidRPr="004A1B92">
        <w:rPr>
          <w:rFonts w:ascii="Verdana" w:hAnsi="Verdana"/>
          <w:sz w:val="20"/>
          <w:szCs w:val="20"/>
          <w:lang w:val="ru-RU"/>
        </w:rPr>
        <w:t>будущая(</w:t>
      </w:r>
      <w:proofErr w:type="spellStart"/>
      <w:r w:rsidRPr="004A1B92">
        <w:rPr>
          <w:rFonts w:ascii="Verdana" w:hAnsi="Verdana"/>
          <w:sz w:val="20"/>
          <w:szCs w:val="20"/>
          <w:lang w:val="ru-RU"/>
        </w:rPr>
        <w:t>ие</w:t>
      </w:r>
      <w:proofErr w:type="spellEnd"/>
      <w:r w:rsidRPr="004A1B92">
        <w:rPr>
          <w:rFonts w:ascii="Verdana" w:hAnsi="Verdana"/>
          <w:sz w:val="20"/>
          <w:szCs w:val="20"/>
          <w:lang w:val="ru-RU"/>
        </w:rPr>
        <w:t>) роль(и) авиационного метеорологического персонала.</w:t>
      </w:r>
    </w:p>
    <w:p w14:paraId="1C5BBEDA" w14:textId="77777777" w:rsidR="00B16D95" w:rsidRPr="00B10F72" w:rsidRDefault="00B16D95" w:rsidP="00B16D95">
      <w:pPr>
        <w:jc w:val="left"/>
        <w:rPr>
          <w:lang w:val="ru-RU"/>
        </w:rPr>
      </w:pPr>
      <w:r w:rsidRPr="00B10F72">
        <w:rPr>
          <w:lang w:val="ru-RU"/>
        </w:rPr>
        <w:t>Кроме того, Постоянный комитет признал, что в будущем, вероятно, меньшее число Членов ВМО будет необходимо для обеспечения каждого компонента авиационного метеорологического обслуживания.</w:t>
      </w:r>
    </w:p>
    <w:p w14:paraId="06B583EC" w14:textId="77777777" w:rsidR="00B16D95" w:rsidRPr="00B10F72" w:rsidRDefault="00B16D95" w:rsidP="00B16D95">
      <w:pPr>
        <w:pStyle w:val="Heading3"/>
        <w:rPr>
          <w:lang w:val="ru-RU"/>
        </w:rPr>
      </w:pPr>
      <w:r w:rsidRPr="00B10F72">
        <w:rPr>
          <w:lang w:val="ru-RU"/>
        </w:rPr>
        <w:lastRenderedPageBreak/>
        <w:t>Дальнейшие шаги</w:t>
      </w:r>
    </w:p>
    <w:p w14:paraId="7C929639" w14:textId="6FB03AC9" w:rsidR="00B16D95" w:rsidRPr="00B10F72" w:rsidRDefault="00B16D95" w:rsidP="00B16D95">
      <w:pPr>
        <w:spacing w:before="360" w:after="240"/>
        <w:jc w:val="left"/>
        <w:rPr>
          <w:lang w:val="ru-RU"/>
        </w:rPr>
      </w:pPr>
      <w:r w:rsidRPr="00B10F72">
        <w:rPr>
          <w:lang w:val="ru-RU"/>
        </w:rPr>
        <w:t>После ПК-АВИ-2 и с учетом обратной связи, полученной во время и после совещания, тематические координаторы по стратегии и управлению в рамках ПК-АВИ возглавили разработку проекта рамочной основы для второго издания Долгосрочного плана по авиационной метеорологии. Работа над вторым изданием должна быть завершена к моменту рассмотрения на третьем заседании Постоянного комитета по обслуживанию авиации (ПК-АВИ-3) в конце 2023</w:t>
      </w:r>
      <w:r w:rsidR="00A352AB">
        <w:rPr>
          <w:lang w:val="ru-RU"/>
        </w:rPr>
        <w:t> </w:t>
      </w:r>
      <w:r w:rsidRPr="00B10F72">
        <w:rPr>
          <w:lang w:val="ru-RU"/>
        </w:rPr>
        <w:t>г., а затем на третьей сессии Комиссии по обслуживанию (СЕРКОМ-3) в начале 2024</w:t>
      </w:r>
      <w:r w:rsidR="00A352AB">
        <w:rPr>
          <w:lang w:val="ru-RU"/>
        </w:rPr>
        <w:t> </w:t>
      </w:r>
      <w:r w:rsidRPr="00B10F72">
        <w:rPr>
          <w:lang w:val="ru-RU"/>
        </w:rPr>
        <w:t>г.</w:t>
      </w:r>
    </w:p>
    <w:p w14:paraId="1E9A1054" w14:textId="69CC177E" w:rsidR="00B16D95" w:rsidRPr="00B10F72" w:rsidRDefault="00B16D95" w:rsidP="00B16D95">
      <w:pPr>
        <w:spacing w:before="240" w:after="240"/>
        <w:jc w:val="left"/>
        <w:rPr>
          <w:lang w:val="ru-RU"/>
        </w:rPr>
      </w:pPr>
      <w:r w:rsidRPr="00B10F72">
        <w:rPr>
          <w:lang w:val="ru-RU"/>
        </w:rPr>
        <w:t xml:space="preserve">Иллюстрация потенциальной новой структуры и содержания долгосрочного плана приведена в </w:t>
      </w:r>
      <w:hyperlink w:anchor="_Таблица_1._Иллюстрация" w:history="1">
        <w:r w:rsidRPr="00A352AB">
          <w:rPr>
            <w:rStyle w:val="Hyperlink"/>
            <w:lang w:val="ru-RU"/>
          </w:rPr>
          <w:t>табли</w:t>
        </w:r>
        <w:r w:rsidRPr="00A352AB">
          <w:rPr>
            <w:rStyle w:val="Hyperlink"/>
            <w:lang w:val="ru-RU"/>
          </w:rPr>
          <w:t>ц</w:t>
        </w:r>
        <w:r w:rsidRPr="00A352AB">
          <w:rPr>
            <w:rStyle w:val="Hyperlink"/>
            <w:lang w:val="ru-RU"/>
          </w:rPr>
          <w:t>е 1</w:t>
        </w:r>
      </w:hyperlink>
      <w:r w:rsidRPr="00B10F72">
        <w:rPr>
          <w:lang w:val="ru-RU"/>
        </w:rPr>
        <w:t>.</w:t>
      </w:r>
    </w:p>
    <w:p w14:paraId="177137AA" w14:textId="5D940E51" w:rsidR="00B16D95" w:rsidRPr="00B10F72" w:rsidRDefault="00B16D95" w:rsidP="00B16D95">
      <w:pPr>
        <w:spacing w:before="240" w:after="240"/>
        <w:jc w:val="left"/>
        <w:rPr>
          <w:lang w:val="ru-RU"/>
        </w:rPr>
      </w:pPr>
      <w:r w:rsidRPr="00B10F72">
        <w:rPr>
          <w:lang w:val="ru-RU"/>
        </w:rPr>
        <w:t>Предстоит определить, будет ли обновление долгосрочного плана просто подлежать одобрению/утверждению на СЕРКОМ-3 в 2024</w:t>
      </w:r>
      <w:r w:rsidR="00A352AB">
        <w:rPr>
          <w:lang w:val="ru-RU"/>
        </w:rPr>
        <w:t> </w:t>
      </w:r>
      <w:r w:rsidRPr="00B10F72">
        <w:rPr>
          <w:lang w:val="ru-RU"/>
        </w:rPr>
        <w:t>г. до публикации или же Исполнительный совет или Внеочередная сессия Конгресса в 2024 или 2025</w:t>
      </w:r>
      <w:r w:rsidR="00B97CC4">
        <w:rPr>
          <w:lang w:val="ru-RU"/>
        </w:rPr>
        <w:t> </w:t>
      </w:r>
      <w:r w:rsidRPr="00B10F72">
        <w:rPr>
          <w:lang w:val="ru-RU"/>
        </w:rPr>
        <w:t>г. будут участвовать в процессе окончательного одобрения/утверждения. В любом случае, ожидается, что второе издание Долгосрочного плана по авиационной метеорологии будет опубликовано ВМО до конца 2025</w:t>
      </w:r>
      <w:r w:rsidR="00B97CC4">
        <w:rPr>
          <w:lang w:val="ru-RU"/>
        </w:rPr>
        <w:t> </w:t>
      </w:r>
      <w:r w:rsidRPr="00B10F72">
        <w:rPr>
          <w:lang w:val="ru-RU"/>
        </w:rPr>
        <w:t>г.</w:t>
      </w:r>
    </w:p>
    <w:p w14:paraId="6D7143BB" w14:textId="77777777" w:rsidR="00B16D95" w:rsidRPr="00B10F72" w:rsidRDefault="00B16D95" w:rsidP="00B16D95">
      <w:pPr>
        <w:pStyle w:val="WMOBodyText"/>
        <w:jc w:val="center"/>
        <w:rPr>
          <w:lang w:val="ru-RU"/>
        </w:rPr>
      </w:pPr>
      <w:r w:rsidRPr="00B10F72">
        <w:rPr>
          <w:lang w:val="ru-RU"/>
        </w:rPr>
        <w:t>_______________</w:t>
      </w:r>
    </w:p>
    <w:p w14:paraId="2E451988" w14:textId="77777777" w:rsidR="0047745B" w:rsidRPr="00B10F72" w:rsidRDefault="0047745B" w:rsidP="0047745B">
      <w:pPr>
        <w:pStyle w:val="Heading3"/>
        <w:jc w:val="center"/>
        <w:rPr>
          <w:lang w:val="ru-RU"/>
        </w:rPr>
      </w:pPr>
      <w:bookmarkStart w:id="2" w:name="_Таблица_1._Иллюстрация"/>
      <w:bookmarkEnd w:id="2"/>
      <w:r w:rsidRPr="00B10F72">
        <w:rPr>
          <w:lang w:val="ru-RU"/>
        </w:rPr>
        <w:t xml:space="preserve">Таблица 1. </w:t>
      </w:r>
      <w:r w:rsidRPr="00227DBF">
        <w:rPr>
          <w:b w:val="0"/>
          <w:bCs w:val="0"/>
          <w:lang w:val="ru-RU"/>
        </w:rPr>
        <w:t>Иллюстрация потенциальной новой структуры и содержания Долгосрочного плана по авиационной метеорологии.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5"/>
      </w:tblGrid>
      <w:tr w:rsidR="0047745B" w:rsidRPr="003C199A" w14:paraId="51C4D602" w14:textId="77777777" w:rsidTr="003F2A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F14BAD" w14:textId="77777777" w:rsidR="0047745B" w:rsidRPr="003C199A" w:rsidRDefault="0047745B" w:rsidP="00A058E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3C199A">
              <w:rPr>
                <w:b/>
                <w:bCs/>
                <w:lang w:val="ru-RU"/>
              </w:rPr>
              <w:t>Название раздела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F0FA72" w14:textId="77777777" w:rsidR="0047745B" w:rsidRPr="003C199A" w:rsidRDefault="0047745B" w:rsidP="00A058E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3C199A">
              <w:rPr>
                <w:b/>
                <w:bCs/>
                <w:lang w:val="ru-RU"/>
              </w:rPr>
              <w:t>Содержание</w:t>
            </w:r>
            <w:r w:rsidRPr="003C199A">
              <w:rPr>
                <w:lang w:val="ru-RU"/>
              </w:rPr>
              <w:t xml:space="preserve"> </w:t>
            </w:r>
          </w:p>
        </w:tc>
      </w:tr>
      <w:tr w:rsidR="0047745B" w:rsidRPr="003C199A" w14:paraId="724E891A" w14:textId="77777777" w:rsidTr="003F2A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877" w14:textId="77777777" w:rsidR="0047745B" w:rsidRPr="003C199A" w:rsidRDefault="0047745B" w:rsidP="00A058E2">
            <w:pPr>
              <w:spacing w:before="60" w:after="60"/>
              <w:jc w:val="left"/>
              <w:rPr>
                <w:lang w:val="ru-RU"/>
              </w:rPr>
            </w:pPr>
            <w:r w:rsidRPr="003C199A">
              <w:rPr>
                <w:lang w:val="ru-RU"/>
              </w:rPr>
              <w:t>Введение/Справочная информация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D9A0" w14:textId="43C52F0B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12" w:hanging="284"/>
              <w:contextualSpacing w:val="0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Обзор изменений по сравнению с версией 2019</w:t>
            </w:r>
            <w:r w:rsidR="009875E1">
              <w:rPr>
                <w:rFonts w:ascii="Verdana" w:hAnsi="Verdana"/>
                <w:sz w:val="20"/>
                <w:szCs w:val="20"/>
                <w:lang w:val="ru-RU"/>
              </w:rPr>
              <w:t> </w:t>
            </w: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  <w:p w14:paraId="0C25920A" w14:textId="77777777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56" w:lineRule="auto"/>
              <w:ind w:left="313" w:right="66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Восстановление отрасли после пандемии COVID-19</w:t>
            </w:r>
          </w:p>
          <w:p w14:paraId="186044FB" w14:textId="77777777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Краткое описание потребностей отрасли в отношении глобальных стандартов, качества и информационного обслуживания</w:t>
            </w:r>
          </w:p>
          <w:p w14:paraId="4042FF44" w14:textId="77777777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Вопросы экологической устойчивости</w:t>
            </w:r>
          </w:p>
          <w:p w14:paraId="6547A260" w14:textId="1BBBAD8C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Различная мотивация Членов ВМО в предоставлени</w:t>
            </w:r>
            <w:r w:rsidR="00D30F3F" w:rsidRPr="003C199A">
              <w:rPr>
                <w:rFonts w:ascii="Verdana" w:hAnsi="Verdana"/>
                <w:sz w:val="20"/>
                <w:szCs w:val="20"/>
                <w:lang w:val="ru-RU"/>
              </w:rPr>
              <w:t>и</w:t>
            </w: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 xml:space="preserve"> обслуживания авиации</w:t>
            </w:r>
          </w:p>
          <w:p w14:paraId="082D3271" w14:textId="77777777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Глобализация метеорологической отрасли</w:t>
            </w:r>
          </w:p>
          <w:p w14:paraId="48F4CC4D" w14:textId="442741B6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 xml:space="preserve">Трансформация предоставления </w:t>
            </w:r>
            <w:r w:rsidR="005D5679" w:rsidRPr="003C199A">
              <w:rPr>
                <w:rFonts w:ascii="Verdana" w:hAnsi="Verdana"/>
                <w:sz w:val="20"/>
                <w:szCs w:val="20"/>
                <w:lang w:val="ru-RU"/>
              </w:rPr>
              <w:t>обслуживания</w:t>
            </w: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 xml:space="preserve"> и изменение роли авиационного метеорологического персонала</w:t>
            </w:r>
          </w:p>
        </w:tc>
      </w:tr>
      <w:tr w:rsidR="0047745B" w:rsidRPr="003C199A" w14:paraId="1D661160" w14:textId="77777777" w:rsidTr="003F2A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9033" w14:textId="77777777" w:rsidR="0047745B" w:rsidRPr="003C199A" w:rsidRDefault="0047745B" w:rsidP="00A058E2">
            <w:pPr>
              <w:spacing w:before="60" w:after="60"/>
              <w:jc w:val="left"/>
              <w:rPr>
                <w:lang w:val="ru-RU"/>
              </w:rPr>
            </w:pPr>
            <w:r w:rsidRPr="003C199A">
              <w:rPr>
                <w:lang w:val="ru-RU"/>
              </w:rPr>
              <w:t>Будущее обслуживания в области авиационной метеорологии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C1C7" w14:textId="77777777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12" w:hanging="284"/>
              <w:contextualSpacing w:val="0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Достижения науки и техники и последующая разработка метеорологической информации</w:t>
            </w:r>
          </w:p>
          <w:p w14:paraId="16FCD38D" w14:textId="77777777" w:rsidR="0047745B" w:rsidRPr="003C199A" w:rsidRDefault="0047745B" w:rsidP="00A058E2">
            <w:pPr>
              <w:pStyle w:val="ListParagraph"/>
              <w:numPr>
                <w:ilvl w:val="0"/>
                <w:numId w:val="2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Потребность отрасли в глобальных, оцифрованных наборах данных высокого разрешения в качестве основы для предоставления метеорологического обслуживания</w:t>
            </w:r>
          </w:p>
          <w:p w14:paraId="7C4C7D0B" w14:textId="77777777" w:rsidR="0047745B" w:rsidRPr="003C199A" w:rsidRDefault="0047745B" w:rsidP="00A058E2">
            <w:pPr>
              <w:pStyle w:val="ListParagraph"/>
              <w:numPr>
                <w:ilvl w:val="0"/>
                <w:numId w:val="2"/>
              </w:numPr>
              <w:spacing w:before="60" w:after="60" w:line="256" w:lineRule="auto"/>
              <w:ind w:left="313" w:right="66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Изменение роли человека и машин в предоставлении метеорологического обслуживания и, в частности, в процессах принятия решений</w:t>
            </w:r>
          </w:p>
        </w:tc>
      </w:tr>
      <w:tr w:rsidR="0047745B" w:rsidRPr="003C199A" w14:paraId="5FCDE370" w14:textId="77777777" w:rsidTr="003F2A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4572" w14:textId="77777777" w:rsidR="0047745B" w:rsidRPr="003C199A" w:rsidRDefault="0047745B" w:rsidP="00A058E2">
            <w:pPr>
              <w:spacing w:before="60" w:after="60"/>
              <w:jc w:val="left"/>
              <w:rPr>
                <w:lang w:val="ru-RU"/>
              </w:rPr>
            </w:pPr>
            <w:r w:rsidRPr="003C199A">
              <w:rPr>
                <w:lang w:val="ru-RU"/>
              </w:rPr>
              <w:t>Изменение роли поставщиков авиационного метеорологического обслуживания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1C0" w14:textId="77777777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12" w:hanging="284"/>
              <w:contextualSpacing w:val="0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Изменение требований к компетенциям и соответствующей подготовки и повышения квалификации</w:t>
            </w:r>
          </w:p>
          <w:p w14:paraId="6FB975A0" w14:textId="77777777" w:rsidR="0047745B" w:rsidRPr="003C199A" w:rsidRDefault="0047745B" w:rsidP="00A058E2">
            <w:pPr>
              <w:pStyle w:val="ListParagraph"/>
              <w:numPr>
                <w:ilvl w:val="3"/>
                <w:numId w:val="3"/>
              </w:numPr>
              <w:spacing w:before="60" w:after="60" w:line="256" w:lineRule="auto"/>
              <w:ind w:left="313" w:hanging="31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Вклад в бесперебойное обслуживание</w:t>
            </w:r>
          </w:p>
          <w:p w14:paraId="38E261C7" w14:textId="77777777" w:rsidR="0047745B" w:rsidRPr="003C199A" w:rsidRDefault="0047745B" w:rsidP="00A058E2">
            <w:pPr>
              <w:pStyle w:val="ListParagraph"/>
              <w:numPr>
                <w:ilvl w:val="0"/>
                <w:numId w:val="3"/>
              </w:numPr>
              <w:spacing w:before="60" w:after="60" w:line="256" w:lineRule="auto"/>
              <w:ind w:left="313" w:hanging="31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lastRenderedPageBreak/>
              <w:t>Признание того, что предоставление обслуживания будет варьироваться в зависимости от поставщика услуг, при этом некоторые поставщики предпочтут отказаться от своей авиационной метеорологической программы</w:t>
            </w:r>
          </w:p>
        </w:tc>
      </w:tr>
      <w:tr w:rsidR="0047745B" w:rsidRPr="003C199A" w14:paraId="5606042C" w14:textId="77777777" w:rsidTr="003F2A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8D9" w14:textId="77777777" w:rsidR="0047745B" w:rsidRPr="003C199A" w:rsidRDefault="0047745B" w:rsidP="00A058E2">
            <w:pPr>
              <w:spacing w:before="60" w:after="60"/>
              <w:jc w:val="left"/>
              <w:rPr>
                <w:lang w:val="ru-RU"/>
              </w:rPr>
            </w:pPr>
            <w:r w:rsidRPr="003C199A">
              <w:rPr>
                <w:lang w:val="ru-RU"/>
              </w:rPr>
              <w:lastRenderedPageBreak/>
              <w:t>Переход к будущему состоянию (дорожная карта)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42E0" w14:textId="4E524F2E" w:rsidR="0047745B" w:rsidRPr="003C199A" w:rsidRDefault="0047745B" w:rsidP="00A058E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12" w:hanging="284"/>
              <w:contextualSpacing w:val="0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Привлечение потребителей</w:t>
            </w:r>
          </w:p>
          <w:p w14:paraId="57B389EE" w14:textId="77777777" w:rsidR="0047745B" w:rsidRPr="003C199A" w:rsidRDefault="0047745B" w:rsidP="00A058E2">
            <w:pPr>
              <w:pStyle w:val="ListParagraph"/>
              <w:numPr>
                <w:ilvl w:val="0"/>
                <w:numId w:val="4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Разработка и предоставление обслуживания быстрого цикла</w:t>
            </w:r>
          </w:p>
          <w:p w14:paraId="1DBF415C" w14:textId="0D1AC321" w:rsidR="0047745B" w:rsidRPr="003C199A" w:rsidRDefault="0047745B" w:rsidP="00A058E2">
            <w:pPr>
              <w:pStyle w:val="ListParagraph"/>
              <w:numPr>
                <w:ilvl w:val="0"/>
                <w:numId w:val="4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Автоматизация авиационных прогнозов погоды (количеств</w:t>
            </w:r>
            <w:r w:rsidR="000E158D" w:rsidRPr="003C199A">
              <w:rPr>
                <w:rFonts w:ascii="Verdana" w:hAnsi="Verdana"/>
                <w:sz w:val="20"/>
                <w:szCs w:val="20"/>
                <w:lang w:val="ru-RU"/>
              </w:rPr>
              <w:t>енные показатели</w:t>
            </w: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) и наблюдений</w:t>
            </w:r>
          </w:p>
          <w:p w14:paraId="4D3B2E5A" w14:textId="77777777" w:rsidR="0047745B" w:rsidRPr="003C199A" w:rsidRDefault="0047745B" w:rsidP="00A058E2">
            <w:pPr>
              <w:pStyle w:val="ListParagraph"/>
              <w:numPr>
                <w:ilvl w:val="0"/>
                <w:numId w:val="4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Человеческий экспертный опыт, переносящийся на такие качества, как интерпретация, ограничения, вероятность, воздействие</w:t>
            </w:r>
          </w:p>
          <w:p w14:paraId="726E1AEB" w14:textId="77777777" w:rsidR="0047745B" w:rsidRPr="003C199A" w:rsidRDefault="0047745B" w:rsidP="00A058E2">
            <w:pPr>
              <w:pStyle w:val="ListParagraph"/>
              <w:numPr>
                <w:ilvl w:val="0"/>
                <w:numId w:val="4"/>
              </w:numPr>
              <w:spacing w:before="60" w:after="60" w:line="256" w:lineRule="auto"/>
              <w:ind w:left="313" w:hanging="28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Приоритетные области для дополнительного, непрерывного и более качественного обслуживания</w:t>
            </w:r>
          </w:p>
          <w:p w14:paraId="050B9C9D" w14:textId="4DAA1CF3" w:rsidR="0047745B" w:rsidRPr="003C199A" w:rsidRDefault="00400D4B" w:rsidP="00A058E2">
            <w:pPr>
              <w:pStyle w:val="ListParagraph"/>
              <w:numPr>
                <w:ilvl w:val="0"/>
                <w:numId w:val="5"/>
              </w:numPr>
              <w:spacing w:before="60" w:after="60" w:line="256" w:lineRule="auto"/>
              <w:ind w:left="320" w:hanging="290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Н</w:t>
            </w:r>
            <w:r w:rsidR="0047745B" w:rsidRPr="003C199A">
              <w:rPr>
                <w:rFonts w:ascii="Verdana" w:hAnsi="Verdana"/>
                <w:sz w:val="20"/>
                <w:szCs w:val="20"/>
                <w:lang w:val="ru-RU"/>
              </w:rPr>
              <w:t>еобходимость интеграции и операционной совместимости</w:t>
            </w:r>
          </w:p>
          <w:p w14:paraId="2983F499" w14:textId="6ED32FC4" w:rsidR="0047745B" w:rsidRPr="003C199A" w:rsidRDefault="0047745B" w:rsidP="00A058E2">
            <w:pPr>
              <w:pStyle w:val="ListParagraph"/>
              <w:numPr>
                <w:ilvl w:val="0"/>
                <w:numId w:val="5"/>
              </w:numPr>
              <w:spacing w:before="60" w:after="60" w:line="256" w:lineRule="auto"/>
              <w:ind w:left="320" w:hanging="290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Роль поставщиков авиационного метеорологического обслуживания</w:t>
            </w:r>
            <w:r w:rsidR="009875E1">
              <w:rPr>
                <w:rFonts w:ascii="Verdana" w:hAnsi="Verdana"/>
                <w:sz w:val="20"/>
                <w:szCs w:val="20"/>
                <w:lang w:val="ru-RU"/>
              </w:rPr>
              <w:t> </w:t>
            </w: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— от глобального уровня до местного с акцентом на взаимоотношениях</w:t>
            </w:r>
          </w:p>
          <w:p w14:paraId="464B68F3" w14:textId="77777777" w:rsidR="0047745B" w:rsidRPr="003C199A" w:rsidRDefault="0047745B" w:rsidP="00A058E2">
            <w:pPr>
              <w:pStyle w:val="ListParagraph"/>
              <w:numPr>
                <w:ilvl w:val="0"/>
                <w:numId w:val="5"/>
              </w:numPr>
              <w:spacing w:before="60" w:after="60" w:line="256" w:lineRule="auto"/>
              <w:ind w:left="320" w:hanging="290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Руководство для поставщиков авиационного метеорологического обслуживания по осуществлению перехода</w:t>
            </w:r>
          </w:p>
        </w:tc>
      </w:tr>
      <w:tr w:rsidR="0047745B" w:rsidRPr="003C199A" w14:paraId="51E780B2" w14:textId="77777777" w:rsidTr="003F2A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A47" w14:textId="77777777" w:rsidR="0047745B" w:rsidRPr="003C199A" w:rsidRDefault="0047745B" w:rsidP="00A058E2">
            <w:pPr>
              <w:spacing w:before="60" w:after="60"/>
              <w:jc w:val="left"/>
              <w:rPr>
                <w:lang w:val="ru-RU"/>
              </w:rPr>
            </w:pPr>
            <w:r w:rsidRPr="003C199A">
              <w:rPr>
                <w:lang w:val="ru-RU"/>
              </w:rPr>
              <w:t>Выводы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5E05" w14:textId="2626A57E" w:rsidR="0047745B" w:rsidRPr="003C199A" w:rsidRDefault="00400D4B" w:rsidP="00A058E2">
            <w:pPr>
              <w:pStyle w:val="ListParagraph"/>
              <w:numPr>
                <w:ilvl w:val="3"/>
                <w:numId w:val="6"/>
              </w:numPr>
              <w:spacing w:before="60" w:after="60" w:line="256" w:lineRule="auto"/>
              <w:ind w:left="313" w:hanging="31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Смещение акцента</w:t>
            </w:r>
            <w:r w:rsidR="0047745B" w:rsidRPr="003C199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с</w:t>
            </w:r>
            <w:r w:rsidR="0047745B" w:rsidRPr="003C199A">
              <w:rPr>
                <w:rFonts w:ascii="Verdana" w:hAnsi="Verdana"/>
                <w:sz w:val="20"/>
                <w:szCs w:val="20"/>
                <w:lang w:val="ru-RU"/>
              </w:rPr>
              <w:t xml:space="preserve"> национального </w:t>
            </w: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 xml:space="preserve">подхода </w:t>
            </w:r>
            <w:r w:rsidR="0047745B" w:rsidRPr="003C199A">
              <w:rPr>
                <w:rFonts w:ascii="Verdana" w:hAnsi="Verdana"/>
                <w:sz w:val="20"/>
                <w:szCs w:val="20"/>
                <w:lang w:val="ru-RU"/>
              </w:rPr>
              <w:t>к региональному для устойчивого обеспечения авиационного метеорологического обслуживания</w:t>
            </w:r>
          </w:p>
          <w:p w14:paraId="44E3B2B1" w14:textId="77777777" w:rsidR="0047745B" w:rsidRPr="003C199A" w:rsidRDefault="0047745B" w:rsidP="00A058E2">
            <w:pPr>
              <w:pStyle w:val="ListParagraph"/>
              <w:numPr>
                <w:ilvl w:val="3"/>
                <w:numId w:val="6"/>
              </w:numPr>
              <w:spacing w:before="60" w:after="60" w:line="256" w:lineRule="auto"/>
              <w:ind w:left="313" w:hanging="31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Существующие поставщики авиационного метеорологического обслуживания располагают оптимальными возможностями для работы с заинтересованными сторонами в целях модернизации авиационного метеорологического обслуживания</w:t>
            </w:r>
          </w:p>
          <w:p w14:paraId="6E4B1813" w14:textId="77777777" w:rsidR="0047745B" w:rsidRPr="003C199A" w:rsidRDefault="0047745B" w:rsidP="00A058E2">
            <w:pPr>
              <w:pStyle w:val="ListParagraph"/>
              <w:numPr>
                <w:ilvl w:val="0"/>
                <w:numId w:val="6"/>
              </w:numPr>
              <w:spacing w:before="60" w:after="60" w:line="256" w:lineRule="auto"/>
              <w:ind w:left="313" w:hanging="313"/>
              <w:rPr>
                <w:rFonts w:ascii="Verdana" w:hAnsi="Verdana"/>
                <w:sz w:val="20"/>
                <w:szCs w:val="20"/>
                <w:lang w:val="ru-RU"/>
              </w:rPr>
            </w:pPr>
            <w:r w:rsidRPr="003C199A">
              <w:rPr>
                <w:rFonts w:ascii="Verdana" w:hAnsi="Verdana"/>
                <w:sz w:val="20"/>
                <w:szCs w:val="20"/>
                <w:lang w:val="ru-RU"/>
              </w:rPr>
              <w:t>ВМО продолжит играть важную роль в авиационной отрасли</w:t>
            </w:r>
          </w:p>
        </w:tc>
      </w:tr>
    </w:tbl>
    <w:p w14:paraId="0813725F" w14:textId="4BD0498C" w:rsidR="00EA75A2" w:rsidRPr="00EF6BC1" w:rsidRDefault="0047745B" w:rsidP="00EF6BC1">
      <w:pPr>
        <w:pStyle w:val="WMOBodyText"/>
        <w:jc w:val="center"/>
        <w:rPr>
          <w:lang w:val="ru-RU"/>
        </w:rPr>
      </w:pPr>
      <w:r w:rsidRPr="00B10F72">
        <w:rPr>
          <w:lang w:val="ru-RU"/>
        </w:rPr>
        <w:t>_______________</w:t>
      </w:r>
    </w:p>
    <w:sectPr w:rsidR="00EA75A2" w:rsidRPr="00EF6BC1" w:rsidSect="00D62ACE">
      <w:headerReference w:type="even" r:id="rId16"/>
      <w:headerReference w:type="default" r:id="rId17"/>
      <w:pgSz w:w="11907" w:h="16840" w:code="9"/>
      <w:pgMar w:top="1134" w:right="1134" w:bottom="1134" w:left="1134" w:header="1009" w:footer="10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6ABB" w14:textId="77777777" w:rsidR="00017A3F" w:rsidRDefault="00017A3F">
      <w:r>
        <w:separator/>
      </w:r>
    </w:p>
    <w:p w14:paraId="63AC4F30" w14:textId="77777777" w:rsidR="00017A3F" w:rsidRDefault="00017A3F"/>
    <w:p w14:paraId="6466DAAC" w14:textId="77777777" w:rsidR="00017A3F" w:rsidRDefault="00017A3F"/>
  </w:endnote>
  <w:endnote w:type="continuationSeparator" w:id="0">
    <w:p w14:paraId="2132222F" w14:textId="77777777" w:rsidR="00017A3F" w:rsidRDefault="00017A3F">
      <w:r>
        <w:continuationSeparator/>
      </w:r>
    </w:p>
    <w:p w14:paraId="1B5627D7" w14:textId="77777777" w:rsidR="00017A3F" w:rsidRDefault="00017A3F"/>
    <w:p w14:paraId="53431083" w14:textId="77777777" w:rsidR="00017A3F" w:rsidRDefault="00017A3F"/>
  </w:endnote>
  <w:endnote w:type="continuationNotice" w:id="1">
    <w:p w14:paraId="1B10C7B9" w14:textId="77777777" w:rsidR="00017A3F" w:rsidRDefault="00017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D61" w14:textId="77777777" w:rsidR="00017A3F" w:rsidRDefault="00017A3F">
      <w:r>
        <w:separator/>
      </w:r>
    </w:p>
  </w:footnote>
  <w:footnote w:type="continuationSeparator" w:id="0">
    <w:p w14:paraId="4553EEDB" w14:textId="77777777" w:rsidR="00017A3F" w:rsidRDefault="00017A3F">
      <w:r>
        <w:continuationSeparator/>
      </w:r>
    </w:p>
    <w:p w14:paraId="3FFF32C8" w14:textId="77777777" w:rsidR="00017A3F" w:rsidRDefault="00017A3F"/>
    <w:p w14:paraId="3C4BF9B9" w14:textId="77777777" w:rsidR="00017A3F" w:rsidRDefault="00017A3F"/>
  </w:footnote>
  <w:footnote w:type="continuationNotice" w:id="1">
    <w:p w14:paraId="347B41A3" w14:textId="77777777" w:rsidR="00017A3F" w:rsidRDefault="00017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2215" w14:textId="5CF6AE0E" w:rsidR="00EA77EE" w:rsidRDefault="008969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D0A894" wp14:editId="6755AD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1D13F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0AE0075E" wp14:editId="123AE5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8793C" w14:textId="77777777" w:rsidR="009F2B67" w:rsidRDefault="009F2B67"/>
  <w:p w14:paraId="237FEB82" w14:textId="15CC2D1A" w:rsidR="00EA77EE" w:rsidRDefault="008969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874D35" wp14:editId="60D63C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86026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14A9BC9A" wp14:editId="2A884D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AA59A" w14:textId="77777777" w:rsidR="009F2B67" w:rsidRDefault="009F2B67"/>
  <w:p w14:paraId="652FFACE" w14:textId="62611835" w:rsidR="00EA77EE" w:rsidRDefault="008969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B52B53" wp14:editId="66E7B6E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1C90B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174BDEA7" wp14:editId="4449E3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70AB" w14:textId="2C25C1B9" w:rsidR="00A432CD" w:rsidRDefault="00AA6B14" w:rsidP="00B72444">
    <w:pPr>
      <w:pStyle w:val="Header"/>
    </w:pPr>
    <w:r>
      <w:t>SERCOM-2/INF. 5.4</w:t>
    </w:r>
    <w:r w:rsidR="00A432CD" w:rsidRPr="00C2459D">
      <w:t xml:space="preserve">, </w:t>
    </w:r>
    <w:r w:rsidR="00B25143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969F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A97BCB" wp14:editId="2B8C40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16866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969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E5FC94" wp14:editId="6955C8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3016B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39"/>
    <w:multiLevelType w:val="hybridMultilevel"/>
    <w:tmpl w:val="7A7AF95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9CE466A"/>
    <w:multiLevelType w:val="hybridMultilevel"/>
    <w:tmpl w:val="A540F3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740"/>
    <w:multiLevelType w:val="hybridMultilevel"/>
    <w:tmpl w:val="A3A69F54"/>
    <w:lvl w:ilvl="0" w:tplc="0C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57AE08C2"/>
    <w:multiLevelType w:val="hybridMultilevel"/>
    <w:tmpl w:val="3E2E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75B44"/>
    <w:multiLevelType w:val="hybridMultilevel"/>
    <w:tmpl w:val="268626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CB14D71"/>
    <w:multiLevelType w:val="hybridMultilevel"/>
    <w:tmpl w:val="3B8CF6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22CC"/>
    <w:multiLevelType w:val="hybridMultilevel"/>
    <w:tmpl w:val="2B8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A38B9"/>
    <w:multiLevelType w:val="hybridMultilevel"/>
    <w:tmpl w:val="AF0A80D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17031994">
    <w:abstractNumId w:val="0"/>
  </w:num>
  <w:num w:numId="2" w16cid:durableId="1891112680">
    <w:abstractNumId w:val="4"/>
  </w:num>
  <w:num w:numId="3" w16cid:durableId="1587568240">
    <w:abstractNumId w:val="3"/>
  </w:num>
  <w:num w:numId="4" w16cid:durableId="575745815">
    <w:abstractNumId w:val="7"/>
  </w:num>
  <w:num w:numId="5" w16cid:durableId="172839468">
    <w:abstractNumId w:val="2"/>
  </w:num>
  <w:num w:numId="6" w16cid:durableId="1591355686">
    <w:abstractNumId w:val="6"/>
  </w:num>
  <w:num w:numId="7" w16cid:durableId="1902784391">
    <w:abstractNumId w:val="1"/>
  </w:num>
  <w:num w:numId="8" w16cid:durableId="2674743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14"/>
    <w:rsid w:val="00005301"/>
    <w:rsid w:val="000133EE"/>
    <w:rsid w:val="00017A3F"/>
    <w:rsid w:val="00017CF3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1823"/>
    <w:rsid w:val="00092CAE"/>
    <w:rsid w:val="00095E48"/>
    <w:rsid w:val="000A4F1C"/>
    <w:rsid w:val="000A69BF"/>
    <w:rsid w:val="000C225A"/>
    <w:rsid w:val="000C6781"/>
    <w:rsid w:val="000D0753"/>
    <w:rsid w:val="000E158D"/>
    <w:rsid w:val="000F5E49"/>
    <w:rsid w:val="000F7A87"/>
    <w:rsid w:val="00102EAE"/>
    <w:rsid w:val="001047DC"/>
    <w:rsid w:val="00105D2E"/>
    <w:rsid w:val="00111BFD"/>
    <w:rsid w:val="0011498B"/>
    <w:rsid w:val="00120147"/>
    <w:rsid w:val="00121288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4638"/>
    <w:rsid w:val="00176AB5"/>
    <w:rsid w:val="00180771"/>
    <w:rsid w:val="0018625F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EDE"/>
    <w:rsid w:val="001D265C"/>
    <w:rsid w:val="001D3062"/>
    <w:rsid w:val="001D3CFB"/>
    <w:rsid w:val="001D4DCE"/>
    <w:rsid w:val="001D559B"/>
    <w:rsid w:val="001D6302"/>
    <w:rsid w:val="001E2C22"/>
    <w:rsid w:val="001E3FB5"/>
    <w:rsid w:val="001E740C"/>
    <w:rsid w:val="001E7DD0"/>
    <w:rsid w:val="001F1BDA"/>
    <w:rsid w:val="0020095E"/>
    <w:rsid w:val="00210BFE"/>
    <w:rsid w:val="00210D30"/>
    <w:rsid w:val="002204FD"/>
    <w:rsid w:val="00221020"/>
    <w:rsid w:val="00223A84"/>
    <w:rsid w:val="00227029"/>
    <w:rsid w:val="00227DBF"/>
    <w:rsid w:val="002308B5"/>
    <w:rsid w:val="00233C0B"/>
    <w:rsid w:val="00234A34"/>
    <w:rsid w:val="002374D9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84A"/>
    <w:rsid w:val="002E261D"/>
    <w:rsid w:val="002E3FAD"/>
    <w:rsid w:val="002E4E16"/>
    <w:rsid w:val="002F6DAC"/>
    <w:rsid w:val="00300756"/>
    <w:rsid w:val="0030104A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199A"/>
    <w:rsid w:val="003D1552"/>
    <w:rsid w:val="003E381F"/>
    <w:rsid w:val="003E4046"/>
    <w:rsid w:val="003F003A"/>
    <w:rsid w:val="003F05FD"/>
    <w:rsid w:val="003F125B"/>
    <w:rsid w:val="003F7B3F"/>
    <w:rsid w:val="00400D4B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7745B"/>
    <w:rsid w:val="00491024"/>
    <w:rsid w:val="0049253B"/>
    <w:rsid w:val="004A140B"/>
    <w:rsid w:val="004A1B92"/>
    <w:rsid w:val="004A4B47"/>
    <w:rsid w:val="004A7D28"/>
    <w:rsid w:val="004B0EC9"/>
    <w:rsid w:val="004B5297"/>
    <w:rsid w:val="004B7BAA"/>
    <w:rsid w:val="004C2DF7"/>
    <w:rsid w:val="004C4E0B"/>
    <w:rsid w:val="004D2754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9764A"/>
    <w:rsid w:val="005A136D"/>
    <w:rsid w:val="005B0AE2"/>
    <w:rsid w:val="005B1F2C"/>
    <w:rsid w:val="005B3827"/>
    <w:rsid w:val="005B5F3C"/>
    <w:rsid w:val="005C41F2"/>
    <w:rsid w:val="005C7B28"/>
    <w:rsid w:val="005D03D9"/>
    <w:rsid w:val="005D1EE8"/>
    <w:rsid w:val="005D5679"/>
    <w:rsid w:val="005D56AE"/>
    <w:rsid w:val="005D666D"/>
    <w:rsid w:val="005E3A59"/>
    <w:rsid w:val="00602885"/>
    <w:rsid w:val="00604802"/>
    <w:rsid w:val="00615AB0"/>
    <w:rsid w:val="00616247"/>
    <w:rsid w:val="0061778C"/>
    <w:rsid w:val="00636B90"/>
    <w:rsid w:val="006370BB"/>
    <w:rsid w:val="006460A7"/>
    <w:rsid w:val="0064707C"/>
    <w:rsid w:val="0064738B"/>
    <w:rsid w:val="006508EA"/>
    <w:rsid w:val="00667E86"/>
    <w:rsid w:val="0068392D"/>
    <w:rsid w:val="00697074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05D"/>
    <w:rsid w:val="0070517C"/>
    <w:rsid w:val="00705C9F"/>
    <w:rsid w:val="00713F01"/>
    <w:rsid w:val="00716951"/>
    <w:rsid w:val="00720F6B"/>
    <w:rsid w:val="00730ADA"/>
    <w:rsid w:val="00732C37"/>
    <w:rsid w:val="00735D9E"/>
    <w:rsid w:val="00745A09"/>
    <w:rsid w:val="00751EAF"/>
    <w:rsid w:val="00754CDB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69F2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041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575BD"/>
    <w:rsid w:val="00963F8F"/>
    <w:rsid w:val="00973C62"/>
    <w:rsid w:val="00975D76"/>
    <w:rsid w:val="00982E51"/>
    <w:rsid w:val="00985544"/>
    <w:rsid w:val="009874B9"/>
    <w:rsid w:val="009875E1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43F1"/>
    <w:rsid w:val="009F196A"/>
    <w:rsid w:val="009F2A87"/>
    <w:rsid w:val="009F2B67"/>
    <w:rsid w:val="009F669B"/>
    <w:rsid w:val="009F7566"/>
    <w:rsid w:val="009F7F18"/>
    <w:rsid w:val="00A02A72"/>
    <w:rsid w:val="00A058E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2AB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3FEF"/>
    <w:rsid w:val="00AA6B14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F72"/>
    <w:rsid w:val="00B15C76"/>
    <w:rsid w:val="00B165E6"/>
    <w:rsid w:val="00B16D95"/>
    <w:rsid w:val="00B235DB"/>
    <w:rsid w:val="00B25143"/>
    <w:rsid w:val="00B424D9"/>
    <w:rsid w:val="00B447C0"/>
    <w:rsid w:val="00B52510"/>
    <w:rsid w:val="00B53E53"/>
    <w:rsid w:val="00B548A2"/>
    <w:rsid w:val="00B56934"/>
    <w:rsid w:val="00B62F03"/>
    <w:rsid w:val="00B72444"/>
    <w:rsid w:val="00B72523"/>
    <w:rsid w:val="00B93B62"/>
    <w:rsid w:val="00B953D1"/>
    <w:rsid w:val="00B96D93"/>
    <w:rsid w:val="00B97CC4"/>
    <w:rsid w:val="00B97D45"/>
    <w:rsid w:val="00BA30D0"/>
    <w:rsid w:val="00BB0D32"/>
    <w:rsid w:val="00BC76B5"/>
    <w:rsid w:val="00BD5420"/>
    <w:rsid w:val="00BE2E63"/>
    <w:rsid w:val="00BF0BD0"/>
    <w:rsid w:val="00BF5191"/>
    <w:rsid w:val="00BF5676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781"/>
    <w:rsid w:val="00CA48CA"/>
    <w:rsid w:val="00CA7330"/>
    <w:rsid w:val="00CB1C84"/>
    <w:rsid w:val="00CB29A5"/>
    <w:rsid w:val="00CB5363"/>
    <w:rsid w:val="00CB64F0"/>
    <w:rsid w:val="00CC2909"/>
    <w:rsid w:val="00CD0549"/>
    <w:rsid w:val="00CE6B3C"/>
    <w:rsid w:val="00D04C59"/>
    <w:rsid w:val="00D05E6F"/>
    <w:rsid w:val="00D20296"/>
    <w:rsid w:val="00D2231A"/>
    <w:rsid w:val="00D276BD"/>
    <w:rsid w:val="00D27929"/>
    <w:rsid w:val="00D304C8"/>
    <w:rsid w:val="00D30F3F"/>
    <w:rsid w:val="00D33442"/>
    <w:rsid w:val="00D419C6"/>
    <w:rsid w:val="00D44BAD"/>
    <w:rsid w:val="00D45B55"/>
    <w:rsid w:val="00D4785A"/>
    <w:rsid w:val="00D52E43"/>
    <w:rsid w:val="00D62ACE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63DB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3616"/>
    <w:rsid w:val="00EA7089"/>
    <w:rsid w:val="00EA75A2"/>
    <w:rsid w:val="00EA77EE"/>
    <w:rsid w:val="00EB13D7"/>
    <w:rsid w:val="00EB1E83"/>
    <w:rsid w:val="00EB509B"/>
    <w:rsid w:val="00ED22CB"/>
    <w:rsid w:val="00ED4BB1"/>
    <w:rsid w:val="00ED67AF"/>
    <w:rsid w:val="00EE11F0"/>
    <w:rsid w:val="00EE128C"/>
    <w:rsid w:val="00EE4C48"/>
    <w:rsid w:val="00EE5D2E"/>
    <w:rsid w:val="00EE7E6F"/>
    <w:rsid w:val="00EF1C78"/>
    <w:rsid w:val="00EF66D9"/>
    <w:rsid w:val="00EF68E3"/>
    <w:rsid w:val="00EF6BA5"/>
    <w:rsid w:val="00EF6BC1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96A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264371"/>
  <w15:docId w15:val="{D00D78B0-156D-4682-8549-B4452EE3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5A2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1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47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aviation/reports/final-repor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aviation/reports/final-repo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est xmlns="fc07f694-3931-4c74-a8b9-28fdadd9b8ad">test</test>
  </documentManagement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5A28E040FC740BCEE291BE6FB8D13" ma:contentTypeVersion="" ma:contentTypeDescription="Create a new document." ma:contentTypeScope="" ma:versionID="13c0ad513b726898846d50846ef11591">
  <xsd:schema xmlns:xsd="http://www.w3.org/2001/XMLSchema" xmlns:xs="http://www.w3.org/2001/XMLSchema" xmlns:p="http://schemas.microsoft.com/office/2006/metadata/properties" xmlns:ns2="d6c3514e-81e9-4cc3-b10c-c357a8979ee3" xmlns:ns3="fc07f694-3931-4c74-a8b9-28fdadd9b8ad" targetNamespace="http://schemas.microsoft.com/office/2006/metadata/properties" ma:root="true" ma:fieldsID="313eed6b73312ea2f0f0e381b63698d1" ns2:_="" ns3:_="">
    <xsd:import namespace="d6c3514e-81e9-4cc3-b10c-c357a8979ee3"/>
    <xsd:import namespace="fc07f694-3931-4c74-a8b9-28fdadd9b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f694-3931-4c74-a8b9-28fdadd9b8ad" elementFormDefault="qualified">
    <xsd:import namespace="http://schemas.microsoft.com/office/2006/documentManagement/types"/>
    <xsd:import namespace="http://schemas.microsoft.com/office/infopath/2007/PartnerControls"/>
    <xsd:element name="test" ma:index="9" nillable="true" ma:displayName="test" ma:default="test" ma:description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ce21bc6c-711a-4065-a01c-a8f0e29e3ad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679bf0f-1d7e-438f-afa5-6ebf1e20f9b8"/>
  </ds:schemaRefs>
</ds:datastoreItem>
</file>

<file path=customXml/itemProps2.xml><?xml version="1.0" encoding="utf-8"?>
<ds:datastoreItem xmlns:ds="http://schemas.openxmlformats.org/officeDocument/2006/customXml" ds:itemID="{BD6FA322-47C2-48DA-BA51-B26414E21F7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E335844D-9317-4711-AB2E-63C491C2D7FA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10629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Anastasiia Kabineva</cp:lastModifiedBy>
  <cp:revision>40</cp:revision>
  <cp:lastPrinted>2013-03-12T09:27:00Z</cp:lastPrinted>
  <dcterms:created xsi:type="dcterms:W3CDTF">2022-08-30T14:30:00Z</dcterms:created>
  <dcterms:modified xsi:type="dcterms:W3CDTF">2022-09-20T07:20:00Z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0x010100F795A28E040FC740BCEE291BE6FB8D13</vt:lpwstr>
  </property>
  <property fmtid="{D5CDD505-2E9C-101B-9397-08002B2CF9AE}" pid="3" name="MediaServiceImageTags">
    <vt:lpwstr/>
  </property>
</Properties>
</file>