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14" w:type="dxa"/>
        <w:tblInd w:w="-459" w:type="dxa"/>
        <w:tblBorders>
          <w:bottom w:val="single" w:sz="4" w:space="0" w:color="auto"/>
        </w:tblBorders>
        <w:tblLook w:val="01E0" w:firstRow="1" w:lastRow="1" w:firstColumn="1" w:lastColumn="1" w:noHBand="0" w:noVBand="0"/>
      </w:tblPr>
      <w:tblGrid>
        <w:gridCol w:w="500"/>
        <w:gridCol w:w="6852"/>
        <w:gridCol w:w="2962"/>
      </w:tblGrid>
      <w:tr w:rsidR="00A80767" w:rsidRPr="00E063DB" w14:paraId="7405542A" w14:textId="77777777" w:rsidTr="00826D53">
        <w:trPr>
          <w:trHeight w:val="282"/>
        </w:trPr>
        <w:tc>
          <w:tcPr>
            <w:tcW w:w="500" w:type="dxa"/>
            <w:vMerge w:val="restart"/>
            <w:tcBorders>
              <w:bottom w:val="nil"/>
            </w:tcBorders>
            <w:textDirection w:val="btLr"/>
          </w:tcPr>
          <w:p w14:paraId="0B045012" w14:textId="77777777" w:rsidR="00A80767" w:rsidRPr="00E063DB" w:rsidRDefault="00A80767" w:rsidP="00D62ACE">
            <w:pPr>
              <w:tabs>
                <w:tab w:val="clear" w:pos="1134"/>
                <w:tab w:val="left" w:pos="6946"/>
              </w:tabs>
              <w:suppressAutoHyphens/>
              <w:spacing w:after="120" w:line="252" w:lineRule="auto"/>
              <w:ind w:left="175" w:right="113"/>
              <w:jc w:val="center"/>
              <w:rPr>
                <w:color w:val="365F91" w:themeColor="accent1" w:themeShade="BF"/>
                <w:sz w:val="12"/>
                <w:szCs w:val="12"/>
                <w:lang w:eastAsia="zh-CN"/>
              </w:rPr>
            </w:pPr>
            <w:bookmarkStart w:id="0" w:name="_GoBack"/>
            <w:bookmarkEnd w:id="0"/>
            <w:r w:rsidRPr="00E063DB">
              <w:rPr>
                <w:color w:val="365F91" w:themeColor="accent1" w:themeShade="BF"/>
                <w:sz w:val="10"/>
                <w:szCs w:val="10"/>
                <w:lang w:eastAsia="zh-CN"/>
              </w:rPr>
              <w:t>WEATHER CLIMATE WATER</w:t>
            </w:r>
          </w:p>
        </w:tc>
        <w:tc>
          <w:tcPr>
            <w:tcW w:w="6852" w:type="dxa"/>
            <w:vMerge w:val="restart"/>
          </w:tcPr>
          <w:p w14:paraId="3F80750B" w14:textId="77777777" w:rsidR="00A80767" w:rsidRPr="00E063DB" w:rsidRDefault="00A80767" w:rsidP="00826D53">
            <w:pPr>
              <w:tabs>
                <w:tab w:val="left" w:pos="6946"/>
              </w:tabs>
              <w:suppressAutoHyphens/>
              <w:spacing w:after="120" w:line="252" w:lineRule="auto"/>
              <w:ind w:left="1134"/>
              <w:jc w:val="left"/>
              <w:rPr>
                <w:rFonts w:cs="Tahoma"/>
                <w:b/>
                <w:bCs/>
                <w:color w:val="365F91" w:themeColor="accent1" w:themeShade="BF"/>
                <w:szCs w:val="22"/>
              </w:rPr>
            </w:pPr>
            <w:r w:rsidRPr="00E063DB">
              <w:rPr>
                <w:noProof/>
                <w:color w:val="365F91" w:themeColor="accent1" w:themeShade="BF"/>
                <w:szCs w:val="22"/>
                <w:lang w:eastAsia="zh-CN"/>
              </w:rPr>
              <w:drawing>
                <wp:anchor distT="0" distB="0" distL="114300" distR="114300" simplePos="0" relativeHeight="251659264" behindDoc="1" locked="1" layoutInCell="1" allowOverlap="1" wp14:anchorId="6D176BAB" wp14:editId="368A7210">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A6B14" w:rsidRPr="00E063DB">
              <w:rPr>
                <w:rFonts w:cs="Tahoma"/>
                <w:b/>
                <w:bCs/>
                <w:color w:val="365F91" w:themeColor="accent1" w:themeShade="BF"/>
                <w:szCs w:val="22"/>
              </w:rPr>
              <w:t>World Meteorological Organization</w:t>
            </w:r>
          </w:p>
          <w:p w14:paraId="3E16EACF" w14:textId="77777777" w:rsidR="00A80767" w:rsidRPr="00E063DB" w:rsidRDefault="00AA6B14" w:rsidP="00826D53">
            <w:pPr>
              <w:tabs>
                <w:tab w:val="left" w:pos="6946"/>
              </w:tabs>
              <w:suppressAutoHyphens/>
              <w:spacing w:after="120" w:line="252" w:lineRule="auto"/>
              <w:ind w:left="1134"/>
              <w:jc w:val="left"/>
              <w:rPr>
                <w:rFonts w:cs="Tahoma"/>
                <w:b/>
                <w:color w:val="365F91" w:themeColor="accent1" w:themeShade="BF"/>
                <w:spacing w:val="-2"/>
                <w:szCs w:val="22"/>
              </w:rPr>
            </w:pPr>
            <w:r w:rsidRPr="00E063DB">
              <w:rPr>
                <w:rFonts w:cs="Tahoma"/>
                <w:b/>
                <w:color w:val="365F91" w:themeColor="accent1" w:themeShade="BF"/>
                <w:spacing w:val="-2"/>
                <w:szCs w:val="22"/>
              </w:rPr>
              <w:t>COMMISSION FOR WEATHER, CLIMATE, WATER AND RELATED ENVIRONMENTAL SERVICES AND APPLICATIONS</w:t>
            </w:r>
          </w:p>
          <w:p w14:paraId="103AC970" w14:textId="77777777" w:rsidR="00A80767" w:rsidRPr="00E063DB" w:rsidRDefault="00AA6B14" w:rsidP="00826D53">
            <w:pPr>
              <w:tabs>
                <w:tab w:val="left" w:pos="6946"/>
              </w:tabs>
              <w:suppressAutoHyphens/>
              <w:spacing w:after="120" w:line="252" w:lineRule="auto"/>
              <w:ind w:left="1134"/>
              <w:jc w:val="left"/>
              <w:rPr>
                <w:rFonts w:cs="Tahoma"/>
                <w:b/>
                <w:bCs/>
                <w:color w:val="365F91" w:themeColor="accent1" w:themeShade="BF"/>
                <w:szCs w:val="22"/>
              </w:rPr>
            </w:pPr>
            <w:r w:rsidRPr="00E063DB">
              <w:rPr>
                <w:rFonts w:cstheme="minorBidi"/>
                <w:b/>
                <w:snapToGrid w:val="0"/>
                <w:color w:val="365F91" w:themeColor="accent1" w:themeShade="BF"/>
                <w:szCs w:val="22"/>
              </w:rPr>
              <w:t>Second Session</w:t>
            </w:r>
            <w:r w:rsidR="00A80767" w:rsidRPr="00E063DB">
              <w:rPr>
                <w:rFonts w:cstheme="minorBidi"/>
                <w:b/>
                <w:snapToGrid w:val="0"/>
                <w:color w:val="365F91" w:themeColor="accent1" w:themeShade="BF"/>
                <w:szCs w:val="22"/>
              </w:rPr>
              <w:br/>
            </w:r>
            <w:r w:rsidRPr="00E063DB">
              <w:rPr>
                <w:snapToGrid w:val="0"/>
                <w:color w:val="365F91" w:themeColor="accent1" w:themeShade="BF"/>
                <w:szCs w:val="22"/>
              </w:rPr>
              <w:t>17 to 21 October 2022, Geneva</w:t>
            </w:r>
          </w:p>
        </w:tc>
        <w:tc>
          <w:tcPr>
            <w:tcW w:w="2962" w:type="dxa"/>
          </w:tcPr>
          <w:p w14:paraId="3A4E970B" w14:textId="77777777" w:rsidR="00A80767" w:rsidRPr="00E063DB" w:rsidRDefault="00AA6B14" w:rsidP="00CA4781">
            <w:pPr>
              <w:tabs>
                <w:tab w:val="clear" w:pos="1134"/>
              </w:tabs>
              <w:spacing w:after="60"/>
              <w:jc w:val="right"/>
              <w:rPr>
                <w:rFonts w:cs="Tahoma"/>
                <w:b/>
                <w:bCs/>
                <w:color w:val="365F91" w:themeColor="accent1" w:themeShade="BF"/>
                <w:szCs w:val="22"/>
              </w:rPr>
            </w:pPr>
            <w:r w:rsidRPr="00E063DB">
              <w:rPr>
                <w:rFonts w:cs="Tahoma"/>
                <w:b/>
                <w:bCs/>
                <w:color w:val="365F91" w:themeColor="accent1" w:themeShade="BF"/>
                <w:szCs w:val="22"/>
              </w:rPr>
              <w:t>SERCOM-2/INF. 5.4</w:t>
            </w:r>
          </w:p>
        </w:tc>
      </w:tr>
      <w:tr w:rsidR="00A80767" w:rsidRPr="00E063DB" w14:paraId="4FBED0EA" w14:textId="77777777" w:rsidTr="00826D53">
        <w:trPr>
          <w:trHeight w:val="730"/>
        </w:trPr>
        <w:tc>
          <w:tcPr>
            <w:tcW w:w="500" w:type="dxa"/>
            <w:vMerge/>
            <w:tcBorders>
              <w:bottom w:val="nil"/>
            </w:tcBorders>
          </w:tcPr>
          <w:p w14:paraId="0B7AC0ED" w14:textId="77777777" w:rsidR="00A80767" w:rsidRPr="00E063DB" w:rsidRDefault="00A80767" w:rsidP="00826D53">
            <w:pPr>
              <w:tabs>
                <w:tab w:val="left" w:pos="6946"/>
              </w:tabs>
              <w:suppressAutoHyphens/>
              <w:spacing w:after="120" w:line="252" w:lineRule="auto"/>
              <w:ind w:left="1134"/>
              <w:jc w:val="left"/>
              <w:rPr>
                <w:color w:val="365F91" w:themeColor="accent1" w:themeShade="BF"/>
                <w:szCs w:val="22"/>
                <w:lang w:eastAsia="zh-CN"/>
              </w:rPr>
            </w:pPr>
          </w:p>
        </w:tc>
        <w:tc>
          <w:tcPr>
            <w:tcW w:w="6852" w:type="dxa"/>
            <w:vMerge/>
          </w:tcPr>
          <w:p w14:paraId="7F480CB3" w14:textId="77777777" w:rsidR="00A80767" w:rsidRPr="00E063DB" w:rsidRDefault="00A80767" w:rsidP="00826D53">
            <w:pPr>
              <w:tabs>
                <w:tab w:val="left" w:pos="6946"/>
              </w:tabs>
              <w:suppressAutoHyphens/>
              <w:spacing w:after="120" w:line="252" w:lineRule="auto"/>
              <w:ind w:left="1134"/>
              <w:jc w:val="left"/>
              <w:rPr>
                <w:color w:val="365F91" w:themeColor="accent1" w:themeShade="BF"/>
                <w:szCs w:val="22"/>
                <w:lang w:eastAsia="zh-CN"/>
              </w:rPr>
            </w:pPr>
          </w:p>
        </w:tc>
        <w:tc>
          <w:tcPr>
            <w:tcW w:w="2962" w:type="dxa"/>
          </w:tcPr>
          <w:p w14:paraId="0A1C2F9C" w14:textId="745494DB" w:rsidR="00A80767" w:rsidRPr="00E063DB" w:rsidRDefault="00A80767" w:rsidP="00CA4781">
            <w:pPr>
              <w:tabs>
                <w:tab w:val="clear" w:pos="1134"/>
              </w:tabs>
              <w:spacing w:before="120" w:after="60"/>
              <w:jc w:val="right"/>
              <w:rPr>
                <w:rFonts w:cs="Tahoma"/>
                <w:color w:val="365F91" w:themeColor="accent1" w:themeShade="BF"/>
                <w:szCs w:val="22"/>
              </w:rPr>
            </w:pPr>
            <w:r w:rsidRPr="00E063DB">
              <w:rPr>
                <w:rFonts w:cs="Tahoma"/>
                <w:color w:val="365F91" w:themeColor="accent1" w:themeShade="BF"/>
                <w:szCs w:val="22"/>
              </w:rPr>
              <w:t>Submitted by:</w:t>
            </w:r>
            <w:r w:rsidRPr="00E063DB">
              <w:rPr>
                <w:rFonts w:cs="Tahoma"/>
                <w:color w:val="365F91" w:themeColor="accent1" w:themeShade="BF"/>
                <w:szCs w:val="22"/>
              </w:rPr>
              <w:br/>
            </w:r>
            <w:r w:rsidR="00EA75A2" w:rsidRPr="00E063DB">
              <w:rPr>
                <w:rFonts w:cs="Tahoma"/>
                <w:color w:val="365F91" w:themeColor="accent1" w:themeShade="BF"/>
                <w:szCs w:val="22"/>
              </w:rPr>
              <w:t>Chair of SC-AVI</w:t>
            </w:r>
          </w:p>
          <w:p w14:paraId="203942A7" w14:textId="29E7C1AD" w:rsidR="00A80767" w:rsidRPr="00E063DB" w:rsidRDefault="00D62ACE" w:rsidP="00CA4781">
            <w:pPr>
              <w:tabs>
                <w:tab w:val="clear" w:pos="1134"/>
              </w:tabs>
              <w:spacing w:before="120" w:after="60"/>
              <w:jc w:val="right"/>
              <w:rPr>
                <w:rFonts w:cs="Tahoma"/>
                <w:color w:val="365F91" w:themeColor="accent1" w:themeShade="BF"/>
                <w:szCs w:val="22"/>
              </w:rPr>
            </w:pPr>
            <w:r w:rsidRPr="00E063DB">
              <w:rPr>
                <w:rFonts w:cs="Tahoma"/>
                <w:color w:val="365F91" w:themeColor="accent1" w:themeShade="BF"/>
                <w:szCs w:val="22"/>
              </w:rPr>
              <w:t>30</w:t>
            </w:r>
            <w:r w:rsidR="00AA6B14" w:rsidRPr="00E063DB">
              <w:rPr>
                <w:rFonts w:cs="Tahoma"/>
                <w:color w:val="365F91" w:themeColor="accent1" w:themeShade="BF"/>
                <w:szCs w:val="22"/>
              </w:rPr>
              <w:t>.VIII.2022</w:t>
            </w:r>
          </w:p>
        </w:tc>
      </w:tr>
    </w:tbl>
    <w:p w14:paraId="66618F73" w14:textId="77777777" w:rsidR="00EA75A2" w:rsidRPr="00E063DB" w:rsidRDefault="00EA75A2" w:rsidP="00EA75A2">
      <w:pPr>
        <w:pStyle w:val="Heading2"/>
      </w:pPr>
      <w:r w:rsidRPr="00E063DB">
        <w:t>STATUS OF AN UPDATE TO THE</w:t>
      </w:r>
      <w:r w:rsidRPr="00E063DB">
        <w:br/>
        <w:t>LONG-TERM PLAN FOR AERONAUTICAL METEOROLOGY</w:t>
      </w:r>
    </w:p>
    <w:p w14:paraId="47C924F0" w14:textId="77777777" w:rsidR="00EA75A2" w:rsidRPr="00E063DB" w:rsidRDefault="00EA75A2" w:rsidP="00EA75A2">
      <w:pPr>
        <w:pStyle w:val="Heading3"/>
      </w:pPr>
      <w:r w:rsidRPr="00E063DB">
        <w:t>Background</w:t>
      </w:r>
    </w:p>
    <w:p w14:paraId="75E35199" w14:textId="7518E508" w:rsidR="00EA75A2" w:rsidRPr="00E063DB" w:rsidRDefault="00EA75A2" w:rsidP="00223A84">
      <w:pPr>
        <w:spacing w:before="240" w:after="240"/>
        <w:jc w:val="left"/>
      </w:pPr>
      <w:r w:rsidRPr="00E063DB">
        <w:t xml:space="preserve">In 2019, the Eighteenth World Meteorological Congress, through </w:t>
      </w:r>
      <w:hyperlink r:id="rId12" w:anchor="page=109" w:history="1">
        <w:r w:rsidRPr="00E063DB">
          <w:rPr>
            <w:rStyle w:val="Hyperlink"/>
          </w:rPr>
          <w:t>Resolution 28 (Cg-18)</w:t>
        </w:r>
      </w:hyperlink>
      <w:r w:rsidRPr="00E063DB">
        <w:t>, endorsed the publication of a first edition of a Long-Term Plan for Aeronautical Meteorology (LTP-AeM). The production of the long-term plan stemmed from work undertaken by the Commission for Aeronautical Meteorology (CAeM). Congress agreed that the long-term plan should be a living document that is kept under regular review and periodic update to ensure a high degree of alignment with the Strategic Plan of WMO and the Global Air Navigation Plan (GANP) of the International Civil Aviation Organization (ICAO).</w:t>
      </w:r>
    </w:p>
    <w:p w14:paraId="2CBE4355" w14:textId="77777777" w:rsidR="00EA75A2" w:rsidRPr="00E063DB" w:rsidRDefault="00EA75A2" w:rsidP="0018625F">
      <w:pPr>
        <w:spacing w:before="240" w:after="240"/>
        <w:jc w:val="left"/>
      </w:pPr>
      <w:r w:rsidRPr="00E063DB">
        <w:t xml:space="preserve">The first edition of the Long-Term Plan for Aeronautical Meteorology is available as </w:t>
      </w:r>
      <w:hyperlink r:id="rId13">
        <w:r w:rsidRPr="00E063DB">
          <w:rPr>
            <w:rStyle w:val="Hyperlink"/>
          </w:rPr>
          <w:t>WMO Publication AeM SERIES No.</w:t>
        </w:r>
        <w:r w:rsidR="00BE2E63" w:rsidRPr="00E063DB">
          <w:rPr>
            <w:rStyle w:val="Hyperlink"/>
          </w:rPr>
          <w:t> 5</w:t>
        </w:r>
      </w:hyperlink>
      <w:r w:rsidRPr="00E063DB">
        <w:t xml:space="preserve"> (English only).</w:t>
      </w:r>
    </w:p>
    <w:p w14:paraId="00BBCDD8" w14:textId="12C51C0A" w:rsidR="00EA75A2" w:rsidRPr="00E063DB" w:rsidRDefault="00EA75A2" w:rsidP="00EA75A2">
      <w:pPr>
        <w:jc w:val="left"/>
      </w:pPr>
      <w:r w:rsidRPr="00E063DB">
        <w:t>The intent of the long-term plan is to provide a framework upon which aeronautical meteorological service providers of WMO Members in particular, and the broader meteorology and aviation communities in general, can plan a transformation from a conventional ‘product-centric’ approach to a modern ‘information-centric’ approach through to 2030 and beyond. As such, the long-term plan pays due regard to sector-wide air transport progress envisaged over the coming decade or more and is complementary to ICAO’s GANP. This is necessary to ensure that, as ICAO’s vision for a globally interoperable, harmonized air traffic management system of the future becomes fully realized, developments on the WMO side can and will occur in unison.</w:t>
      </w:r>
    </w:p>
    <w:p w14:paraId="5A197E1C" w14:textId="2477B407" w:rsidR="00EA75A2" w:rsidRPr="00E063DB" w:rsidRDefault="00EA75A2" w:rsidP="00AA3FEF">
      <w:pPr>
        <w:spacing w:before="240" w:after="240"/>
        <w:jc w:val="left"/>
      </w:pPr>
      <w:r w:rsidRPr="00E063DB">
        <w:t xml:space="preserve">The long-term plan offers a vision, a rolling strategy that will assist WMO, its </w:t>
      </w:r>
      <w:bookmarkStart w:id="1" w:name="_Int_wF1tR12N"/>
      <w:r w:rsidRPr="00E063DB">
        <w:t>Members</w:t>
      </w:r>
      <w:bookmarkEnd w:id="1"/>
      <w:r w:rsidRPr="00E063DB">
        <w:t xml:space="preserve"> and its partners to ensure that aeronautical meteorological service provision evolves in a manner that harnesses scientific and technological advancement, from service providers and from consumers. The long-term plan considers the implications that a projected increased growth in air traffic and a changing climate would have, not only on aviation users’ needs for meteorological information services, but also on the actual meteorological service provision that is to be supplied nationally, regionally and globally.</w:t>
      </w:r>
    </w:p>
    <w:p w14:paraId="1F07D6CF" w14:textId="77777777" w:rsidR="00EA75A2" w:rsidRPr="00E063DB" w:rsidRDefault="00EA75A2" w:rsidP="004A7D28">
      <w:pPr>
        <w:spacing w:before="240" w:after="120"/>
        <w:jc w:val="left"/>
      </w:pPr>
      <w:r w:rsidRPr="00E063DB">
        <w:t>Taken as a whole, if appropriately implemented and adequately resourced, the developments outlined in the long-term plan offer the potential to better serve the needs and expectations of international civil aviation over the next decade and beyond and thereby ensure that WMO and its Members remain as integral, credible and relevant components of the global air navigation system.</w:t>
      </w:r>
    </w:p>
    <w:p w14:paraId="0AC8867D" w14:textId="77777777" w:rsidR="00EA75A2" w:rsidRPr="00E063DB" w:rsidRDefault="00EA75A2" w:rsidP="00EA75A2">
      <w:pPr>
        <w:pStyle w:val="Heading3"/>
      </w:pPr>
      <w:r w:rsidRPr="00E063DB">
        <w:t>Latest developments</w:t>
      </w:r>
    </w:p>
    <w:p w14:paraId="1CF3BAA3" w14:textId="6A8ECFBE" w:rsidR="00EA75A2" w:rsidRPr="00E063DB" w:rsidRDefault="00EA75A2" w:rsidP="00EA75A2">
      <w:pPr>
        <w:jc w:val="left"/>
      </w:pPr>
      <w:r w:rsidRPr="00E063DB">
        <w:t xml:space="preserve">Since the publication of the first edition of the Long-Term Plan for Aeronautical Meteorology in 2019, the world has witnessed the onset of the Coronavirus (COVID-19) pandemic. Aviation has been one of a multitude of sectors severely negatively impacted by the pandemic. Consumer demand for commercial air travel fell dramatically in 2020. Subsequent recovery in 2021 and 2022 has been gradual and often irregular. The global economic downturn caused by </w:t>
      </w:r>
      <w:r w:rsidRPr="00E063DB">
        <w:lastRenderedPageBreak/>
        <w:t>the pandemic has had a ripple effect throughout the aviation supply chain, including the requirements for and the provision of aeronautical meteorological services.</w:t>
      </w:r>
    </w:p>
    <w:p w14:paraId="706E4FCB" w14:textId="0697C1D7" w:rsidR="00EA75A2" w:rsidRPr="00E063DB" w:rsidRDefault="00EA75A2" w:rsidP="00CB29A5">
      <w:pPr>
        <w:spacing w:before="240" w:after="240"/>
        <w:jc w:val="left"/>
      </w:pPr>
      <w:r w:rsidRPr="00E063DB">
        <w:t>Following the first meeting of the Standing Committee for Services for Aviation (</w:t>
      </w:r>
      <w:hyperlink r:id="rId14" w:anchor="sc-avi">
        <w:r w:rsidRPr="00E063DB">
          <w:rPr>
            <w:rStyle w:val="Hyperlink"/>
          </w:rPr>
          <w:t>SC-AVI-1</w:t>
        </w:r>
      </w:hyperlink>
      <w:r w:rsidRPr="00E063DB">
        <w:t>) in December 2020, the Standing Committee sought to respond to the request of Congress that the long-term plan be kept under review and, where necessary, updated. For example, in 2021, SC-AVI established a Task Team on the update to the Long-Term Plan for Aeronautical Meteorology (TT-LTP), comprising one expert from each of the six WMO regions. The purpose of TT-LTP was to assist SC-AVI in the preparation of an update to the long-term plan for submission to the Services Commission (SERCOM) in 2022 and then Congress or Executive Council in 2023.</w:t>
      </w:r>
    </w:p>
    <w:p w14:paraId="52F8046C" w14:textId="77777777" w:rsidR="00EA75A2" w:rsidRPr="00E063DB" w:rsidRDefault="00EA75A2" w:rsidP="0064707C">
      <w:pPr>
        <w:spacing w:before="240" w:after="240"/>
        <w:jc w:val="left"/>
      </w:pPr>
      <w:r w:rsidRPr="00E063DB">
        <w:t>At the second meeting of the Standing Committee for Services for Aviation (</w:t>
      </w:r>
      <w:hyperlink r:id="rId15" w:anchor="sc-avi">
        <w:r w:rsidRPr="00E063DB">
          <w:rPr>
            <w:rStyle w:val="Hyperlink"/>
          </w:rPr>
          <w:t>SC-AVI-2</w:t>
        </w:r>
      </w:hyperlink>
      <w:r w:rsidRPr="00E063DB">
        <w:t>) in March/April 2022, the Standing Committee received a report on progress by TT-LTP. While some progress had been made by TT-LTP, the Standing Committee considered there was a need to take a more detailed look at how the long-term plan should be restructured and rewritten to ensure that it was appropriately and necessarily responsive to the medium and long-term impacts of global events such as the pandemic and climate change. Indeed, the Standing Committee considered some of the many influencing factors to the current and future provision of aeronautical meteorological services, including:</w:t>
      </w:r>
    </w:p>
    <w:p w14:paraId="0FCE8FCF" w14:textId="77777777" w:rsidR="00EA75A2" w:rsidRPr="00E063DB" w:rsidRDefault="00BE2E63" w:rsidP="00BE2E63">
      <w:pPr>
        <w:pStyle w:val="ListParagraph"/>
        <w:numPr>
          <w:ilvl w:val="0"/>
          <w:numId w:val="7"/>
        </w:numPr>
        <w:spacing w:before="240"/>
        <w:ind w:left="1134" w:hanging="567"/>
        <w:rPr>
          <w:rFonts w:ascii="Verdana" w:hAnsi="Verdana"/>
          <w:sz w:val="20"/>
          <w:szCs w:val="20"/>
        </w:rPr>
      </w:pPr>
      <w:r w:rsidRPr="00E063DB">
        <w:rPr>
          <w:rFonts w:ascii="Verdana" w:hAnsi="Verdana"/>
          <w:sz w:val="20"/>
          <w:szCs w:val="20"/>
        </w:rPr>
        <w:t>I</w:t>
      </w:r>
      <w:r w:rsidR="00EA75A2" w:rsidRPr="00E063DB">
        <w:rPr>
          <w:rFonts w:ascii="Verdana" w:hAnsi="Verdana"/>
          <w:sz w:val="20"/>
          <w:szCs w:val="20"/>
        </w:rPr>
        <w:t>nvestment in the global weather enterprise</w:t>
      </w:r>
    </w:p>
    <w:p w14:paraId="026FB33F" w14:textId="77777777" w:rsidR="00EA75A2" w:rsidRPr="00E063DB" w:rsidRDefault="00BE2E63" w:rsidP="00BE2E63">
      <w:pPr>
        <w:pStyle w:val="ListParagraph"/>
        <w:numPr>
          <w:ilvl w:val="0"/>
          <w:numId w:val="7"/>
        </w:numPr>
        <w:spacing w:before="240"/>
        <w:ind w:left="1134" w:hanging="567"/>
        <w:rPr>
          <w:rFonts w:ascii="Verdana" w:hAnsi="Verdana"/>
          <w:sz w:val="20"/>
          <w:szCs w:val="20"/>
        </w:rPr>
      </w:pPr>
      <w:r w:rsidRPr="00E063DB">
        <w:rPr>
          <w:rFonts w:ascii="Verdana" w:hAnsi="Verdana"/>
          <w:sz w:val="20"/>
          <w:szCs w:val="20"/>
        </w:rPr>
        <w:t>R</w:t>
      </w:r>
      <w:r w:rsidR="00EA75A2" w:rsidRPr="00E063DB">
        <w:rPr>
          <w:rFonts w:ascii="Verdana" w:hAnsi="Verdana"/>
          <w:sz w:val="20"/>
          <w:szCs w:val="20"/>
        </w:rPr>
        <w:t>ecovery from the COVID-19 pandemic</w:t>
      </w:r>
    </w:p>
    <w:p w14:paraId="123C3076" w14:textId="77777777" w:rsidR="00EA75A2" w:rsidRPr="00E063DB" w:rsidRDefault="00BE2E63" w:rsidP="00BE2E63">
      <w:pPr>
        <w:pStyle w:val="ListParagraph"/>
        <w:numPr>
          <w:ilvl w:val="0"/>
          <w:numId w:val="7"/>
        </w:numPr>
        <w:spacing w:before="240"/>
        <w:ind w:left="1134" w:hanging="567"/>
        <w:rPr>
          <w:rFonts w:ascii="Verdana" w:hAnsi="Verdana"/>
          <w:sz w:val="20"/>
          <w:szCs w:val="20"/>
        </w:rPr>
      </w:pPr>
      <w:r w:rsidRPr="00E063DB">
        <w:rPr>
          <w:rFonts w:ascii="Verdana" w:hAnsi="Verdana"/>
          <w:sz w:val="20"/>
          <w:szCs w:val="20"/>
        </w:rPr>
        <w:t>T</w:t>
      </w:r>
      <w:r w:rsidR="00EA75A2" w:rsidRPr="00E063DB">
        <w:rPr>
          <w:rFonts w:ascii="Verdana" w:hAnsi="Verdana"/>
          <w:sz w:val="20"/>
          <w:szCs w:val="20"/>
        </w:rPr>
        <w:t>he aviation industry’s demand for seamless, high-quality, georeferenced, digitized meteorological information on a worldwide basis</w:t>
      </w:r>
    </w:p>
    <w:p w14:paraId="2A1BD7AB" w14:textId="77777777" w:rsidR="00EA75A2" w:rsidRPr="00E063DB" w:rsidRDefault="00BE2E63" w:rsidP="00BE2E63">
      <w:pPr>
        <w:pStyle w:val="ListParagraph"/>
        <w:numPr>
          <w:ilvl w:val="0"/>
          <w:numId w:val="7"/>
        </w:numPr>
        <w:spacing w:before="240"/>
        <w:ind w:left="1134" w:hanging="567"/>
        <w:rPr>
          <w:rFonts w:ascii="Verdana" w:hAnsi="Verdana"/>
          <w:sz w:val="20"/>
          <w:szCs w:val="20"/>
        </w:rPr>
      </w:pPr>
      <w:r w:rsidRPr="00E063DB">
        <w:rPr>
          <w:rFonts w:ascii="Verdana" w:hAnsi="Verdana"/>
          <w:sz w:val="20"/>
          <w:szCs w:val="20"/>
        </w:rPr>
        <w:t>G</w:t>
      </w:r>
      <w:r w:rsidR="00EA75A2" w:rsidRPr="00E063DB">
        <w:rPr>
          <w:rFonts w:ascii="Verdana" w:hAnsi="Verdana"/>
          <w:sz w:val="20"/>
          <w:szCs w:val="20"/>
        </w:rPr>
        <w:t>lobal drive for environmental sustainability</w:t>
      </w:r>
    </w:p>
    <w:p w14:paraId="092D7977" w14:textId="77777777" w:rsidR="00EA75A2" w:rsidRPr="00E063DB" w:rsidRDefault="00BE2E63" w:rsidP="00BE2E63">
      <w:pPr>
        <w:pStyle w:val="ListParagraph"/>
        <w:numPr>
          <w:ilvl w:val="0"/>
          <w:numId w:val="7"/>
        </w:numPr>
        <w:spacing w:before="240"/>
        <w:ind w:left="1134" w:hanging="567"/>
        <w:rPr>
          <w:rFonts w:ascii="Verdana" w:hAnsi="Verdana"/>
          <w:sz w:val="20"/>
          <w:szCs w:val="20"/>
        </w:rPr>
      </w:pPr>
      <w:r w:rsidRPr="00E063DB">
        <w:rPr>
          <w:rFonts w:ascii="Verdana" w:hAnsi="Verdana"/>
          <w:sz w:val="20"/>
          <w:szCs w:val="20"/>
        </w:rPr>
        <w:t>A</w:t>
      </w:r>
      <w:r w:rsidR="00EA75A2" w:rsidRPr="00E063DB">
        <w:rPr>
          <w:rFonts w:ascii="Verdana" w:hAnsi="Verdana"/>
          <w:sz w:val="20"/>
          <w:szCs w:val="20"/>
        </w:rPr>
        <w:t>dvances in science and technology (for example high</w:t>
      </w:r>
      <w:r w:rsidR="00602885" w:rsidRPr="00E063DB">
        <w:rPr>
          <w:rFonts w:ascii="Verdana" w:hAnsi="Verdana"/>
          <w:sz w:val="20"/>
          <w:szCs w:val="20"/>
        </w:rPr>
        <w:t xml:space="preserve"> </w:t>
      </w:r>
      <w:r w:rsidR="00EA75A2" w:rsidRPr="00E063DB">
        <w:rPr>
          <w:rFonts w:ascii="Verdana" w:hAnsi="Verdana"/>
          <w:sz w:val="20"/>
          <w:szCs w:val="20"/>
        </w:rPr>
        <w:t>resolution, ensemble prediction systems, artificial intelligence, machine learning and nowcasting systems)</w:t>
      </w:r>
    </w:p>
    <w:p w14:paraId="30998281" w14:textId="77777777" w:rsidR="00EA75A2" w:rsidRPr="00E063DB" w:rsidRDefault="00BE2E63" w:rsidP="00BE2E63">
      <w:pPr>
        <w:pStyle w:val="ListParagraph"/>
        <w:numPr>
          <w:ilvl w:val="0"/>
          <w:numId w:val="7"/>
        </w:numPr>
        <w:spacing w:before="240"/>
        <w:ind w:left="1134" w:hanging="567"/>
        <w:rPr>
          <w:rFonts w:ascii="Verdana" w:hAnsi="Verdana"/>
          <w:sz w:val="20"/>
          <w:szCs w:val="20"/>
        </w:rPr>
      </w:pPr>
      <w:r w:rsidRPr="00E063DB">
        <w:rPr>
          <w:rFonts w:ascii="Verdana" w:hAnsi="Verdana"/>
          <w:sz w:val="20"/>
          <w:szCs w:val="20"/>
        </w:rPr>
        <w:t>F</w:t>
      </w:r>
      <w:r w:rsidR="00EA75A2" w:rsidRPr="00E063DB">
        <w:rPr>
          <w:rFonts w:ascii="Verdana" w:hAnsi="Verdana"/>
          <w:sz w:val="20"/>
          <w:szCs w:val="20"/>
        </w:rPr>
        <w:t>uture role(s) of aeronautical meteorological personnel</w:t>
      </w:r>
    </w:p>
    <w:p w14:paraId="0C305227" w14:textId="77777777" w:rsidR="00EA75A2" w:rsidRPr="00E063DB" w:rsidRDefault="00EA75A2" w:rsidP="00EA75A2">
      <w:pPr>
        <w:jc w:val="left"/>
      </w:pPr>
      <w:r w:rsidRPr="00E063DB">
        <w:t>Furthermore, the Standing Committee recognized that in the future, it was likely that a smaller number of WMO Members would be required to deliver every component of aeronautical meteorological service delivery.</w:t>
      </w:r>
    </w:p>
    <w:p w14:paraId="34CC59FE" w14:textId="77777777" w:rsidR="00EA75A2" w:rsidRPr="00E063DB" w:rsidRDefault="00EA75A2" w:rsidP="00EA75A2">
      <w:pPr>
        <w:pStyle w:val="Heading3"/>
      </w:pPr>
      <w:r w:rsidRPr="00E063DB">
        <w:t>Next steps</w:t>
      </w:r>
    </w:p>
    <w:p w14:paraId="408D9A15" w14:textId="50566F0D" w:rsidR="00EA75A2" w:rsidRPr="00E063DB" w:rsidRDefault="00EA75A2" w:rsidP="0064707C">
      <w:pPr>
        <w:spacing w:before="360" w:after="240"/>
        <w:jc w:val="left"/>
      </w:pPr>
      <w:r w:rsidRPr="00E063DB">
        <w:t>Following SC-AVI-2 and taking into account feedback obtained during and since the meeting, the Thematic Coordinators for Strategy and Governance within SC-AVI have been leading the development of a draft framework to inform the second edition of the Long-Term Plan for Aeronautical Meteorology. The second edition is due to be finalized in time for consideration at the third meeting of the Standing Committee on Services for Aviation (SC-AVI-3) in late 2023 and then the third session of the Services Commission (SERCOM-3) in early 2024.</w:t>
      </w:r>
    </w:p>
    <w:p w14:paraId="712C68CE" w14:textId="7580B9EA" w:rsidR="00EA75A2" w:rsidRPr="00E063DB" w:rsidRDefault="00EA75A2" w:rsidP="0064707C">
      <w:pPr>
        <w:spacing w:before="240" w:after="240"/>
        <w:jc w:val="left"/>
      </w:pPr>
      <w:r w:rsidRPr="00E063DB">
        <w:t xml:space="preserve">An illustration of the potential new structure and content of the long-term plan is given in </w:t>
      </w:r>
      <w:hyperlink w:anchor="_Table_1._Illustration" w:history="1">
        <w:r w:rsidRPr="00E063DB">
          <w:rPr>
            <w:rStyle w:val="Hyperlink"/>
          </w:rPr>
          <w:t>Table 1</w:t>
        </w:r>
      </w:hyperlink>
      <w:r w:rsidRPr="00E063DB">
        <w:t>.</w:t>
      </w:r>
    </w:p>
    <w:p w14:paraId="4FBD9355" w14:textId="494BD472" w:rsidR="00EA75A2" w:rsidRPr="00E063DB" w:rsidRDefault="00EA75A2" w:rsidP="0064707C">
      <w:pPr>
        <w:spacing w:before="240" w:after="240"/>
        <w:jc w:val="left"/>
      </w:pPr>
      <w:r w:rsidRPr="00E063DB">
        <w:t>It is to be determined whether the update to the long-term plan will simply be subject to endorsement/approval by SERCOM-3 in 2024 prior to publication or whether the Executive Council or Extraordinary Congress in 2024 or 2025 will be involved in the final endorsement/</w:t>
      </w:r>
      <w:r w:rsidR="009F2A87">
        <w:t xml:space="preserve"> </w:t>
      </w:r>
      <w:r w:rsidRPr="00E063DB">
        <w:t>approval process. Either way, it is anticipated that the second edition of the Long-Term Plan for Aeronautical Meteorology will be published by WMO before the end of 2025.</w:t>
      </w:r>
    </w:p>
    <w:p w14:paraId="36C9FE51" w14:textId="63530444" w:rsidR="00EA75A2" w:rsidRPr="00E063DB" w:rsidRDefault="00EA75A2" w:rsidP="00EA75A2">
      <w:pPr>
        <w:pStyle w:val="WMOBodyText"/>
        <w:jc w:val="center"/>
        <w:rPr>
          <w:lang w:eastAsia="en-US"/>
        </w:rPr>
      </w:pPr>
      <w:r w:rsidRPr="00E063DB">
        <w:rPr>
          <w:lang w:eastAsia="en-US"/>
        </w:rPr>
        <w:t>__________</w:t>
      </w:r>
      <w:r w:rsidR="0064707C">
        <w:rPr>
          <w:lang w:eastAsia="en-US"/>
        </w:rPr>
        <w:t>_____</w:t>
      </w:r>
    </w:p>
    <w:p w14:paraId="7E2E4C7A" w14:textId="77777777" w:rsidR="00EA75A2" w:rsidRPr="00E063DB" w:rsidRDefault="00EA75A2" w:rsidP="00602885">
      <w:pPr>
        <w:pStyle w:val="Heading3"/>
        <w:jc w:val="center"/>
      </w:pPr>
      <w:bookmarkStart w:id="2" w:name="_Table_1._Illustration"/>
      <w:bookmarkEnd w:id="2"/>
      <w:r w:rsidRPr="00E063DB">
        <w:lastRenderedPageBreak/>
        <w:t xml:space="preserve">Table 1. </w:t>
      </w:r>
      <w:r w:rsidRPr="00E063DB">
        <w:rPr>
          <w:b w:val="0"/>
          <w:bCs w:val="0"/>
        </w:rPr>
        <w:t>Illustration of the potential new structure and content of the Long-Term Plan for Aeronautical Meteorology.</w:t>
      </w:r>
    </w:p>
    <w:tbl>
      <w:tblPr>
        <w:tblStyle w:val="TableGrid"/>
        <w:tblW w:w="0" w:type="auto"/>
        <w:tblLook w:val="04A0" w:firstRow="1" w:lastRow="0" w:firstColumn="1" w:lastColumn="0" w:noHBand="0" w:noVBand="1"/>
      </w:tblPr>
      <w:tblGrid>
        <w:gridCol w:w="3114"/>
        <w:gridCol w:w="6515"/>
      </w:tblGrid>
      <w:tr w:rsidR="00EA75A2" w:rsidRPr="00E063DB" w14:paraId="285B14BE" w14:textId="77777777" w:rsidTr="0011158A">
        <w:tc>
          <w:tcPr>
            <w:tcW w:w="311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138E978" w14:textId="77777777" w:rsidR="00EA75A2" w:rsidRPr="00E063DB" w:rsidRDefault="00EA75A2" w:rsidP="0011158A">
            <w:pPr>
              <w:jc w:val="left"/>
              <w:rPr>
                <w:b/>
                <w:bCs/>
              </w:rPr>
            </w:pPr>
            <w:r w:rsidRPr="00E063DB">
              <w:rPr>
                <w:b/>
                <w:bCs/>
              </w:rPr>
              <w:t>Section title</w:t>
            </w:r>
          </w:p>
        </w:tc>
        <w:tc>
          <w:tcPr>
            <w:tcW w:w="65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F6171E5" w14:textId="77777777" w:rsidR="00EA75A2" w:rsidRPr="00E063DB" w:rsidRDefault="00EA75A2" w:rsidP="0011158A">
            <w:pPr>
              <w:jc w:val="left"/>
              <w:rPr>
                <w:b/>
                <w:bCs/>
              </w:rPr>
            </w:pPr>
            <w:r w:rsidRPr="00E063DB">
              <w:rPr>
                <w:b/>
                <w:bCs/>
              </w:rPr>
              <w:t xml:space="preserve">Content </w:t>
            </w:r>
          </w:p>
        </w:tc>
      </w:tr>
      <w:tr w:rsidR="00EA75A2" w:rsidRPr="00E063DB" w14:paraId="11467F93" w14:textId="77777777" w:rsidTr="0011158A">
        <w:tc>
          <w:tcPr>
            <w:tcW w:w="3114" w:type="dxa"/>
            <w:tcBorders>
              <w:top w:val="single" w:sz="4" w:space="0" w:color="auto"/>
              <w:left w:val="single" w:sz="4" w:space="0" w:color="auto"/>
              <w:bottom w:val="single" w:sz="4" w:space="0" w:color="auto"/>
              <w:right w:val="single" w:sz="4" w:space="0" w:color="auto"/>
            </w:tcBorders>
            <w:hideMark/>
          </w:tcPr>
          <w:p w14:paraId="4937797E" w14:textId="7B16D9D0" w:rsidR="00EA75A2" w:rsidRPr="00E063DB" w:rsidRDefault="00EA75A2" w:rsidP="00174638">
            <w:pPr>
              <w:spacing w:before="60"/>
              <w:jc w:val="left"/>
              <w:rPr>
                <w:highlight w:val="yellow"/>
              </w:rPr>
            </w:pPr>
            <w:r w:rsidRPr="00E063DB">
              <w:t>Introduction/Background</w:t>
            </w:r>
          </w:p>
        </w:tc>
        <w:tc>
          <w:tcPr>
            <w:tcW w:w="6515" w:type="dxa"/>
            <w:tcBorders>
              <w:top w:val="single" w:sz="4" w:space="0" w:color="auto"/>
              <w:left w:val="single" w:sz="4" w:space="0" w:color="auto"/>
              <w:bottom w:val="single" w:sz="4" w:space="0" w:color="auto"/>
              <w:right w:val="single" w:sz="4" w:space="0" w:color="auto"/>
            </w:tcBorders>
            <w:hideMark/>
          </w:tcPr>
          <w:p w14:paraId="703CA0A6" w14:textId="77777777" w:rsidR="00EA75A2" w:rsidRPr="00E063DB" w:rsidRDefault="00EA75A2" w:rsidP="00174638">
            <w:pPr>
              <w:pStyle w:val="ListParagraph"/>
              <w:numPr>
                <w:ilvl w:val="0"/>
                <w:numId w:val="1"/>
              </w:numPr>
              <w:spacing w:before="60" w:after="0" w:line="240" w:lineRule="auto"/>
              <w:ind w:left="312" w:hanging="284"/>
              <w:contextualSpacing w:val="0"/>
              <w:rPr>
                <w:rFonts w:ascii="Verdana" w:hAnsi="Verdana"/>
                <w:sz w:val="20"/>
                <w:szCs w:val="20"/>
              </w:rPr>
            </w:pPr>
            <w:r w:rsidRPr="00E063DB">
              <w:rPr>
                <w:rFonts w:ascii="Verdana" w:hAnsi="Verdana"/>
                <w:sz w:val="20"/>
                <w:szCs w:val="20"/>
              </w:rPr>
              <w:t>Overview of changes from 2019 version</w:t>
            </w:r>
          </w:p>
          <w:p w14:paraId="60EC0440" w14:textId="655194CA" w:rsidR="00EA75A2" w:rsidRPr="00E063DB" w:rsidRDefault="00EA75A2" w:rsidP="00BE2E63">
            <w:pPr>
              <w:pStyle w:val="ListParagraph"/>
              <w:numPr>
                <w:ilvl w:val="0"/>
                <w:numId w:val="1"/>
              </w:numPr>
              <w:spacing w:line="256" w:lineRule="auto"/>
              <w:ind w:left="313" w:right="66" w:hanging="283"/>
              <w:rPr>
                <w:rFonts w:ascii="Verdana" w:hAnsi="Verdana"/>
                <w:sz w:val="20"/>
                <w:szCs w:val="20"/>
              </w:rPr>
            </w:pPr>
            <w:r w:rsidRPr="00E063DB">
              <w:rPr>
                <w:rFonts w:ascii="Verdana" w:hAnsi="Verdana"/>
                <w:sz w:val="20"/>
                <w:szCs w:val="20"/>
              </w:rPr>
              <w:t xml:space="preserve">Industry recovery following the COVID-19 </w:t>
            </w:r>
            <w:r w:rsidR="001E3FB5">
              <w:rPr>
                <w:rFonts w:ascii="Verdana" w:hAnsi="Verdana"/>
                <w:sz w:val="20"/>
                <w:szCs w:val="20"/>
              </w:rPr>
              <w:t>p</w:t>
            </w:r>
            <w:r w:rsidRPr="00E063DB">
              <w:rPr>
                <w:rFonts w:ascii="Verdana" w:hAnsi="Verdana"/>
                <w:sz w:val="20"/>
                <w:szCs w:val="20"/>
              </w:rPr>
              <w:t>andemic</w:t>
            </w:r>
          </w:p>
          <w:p w14:paraId="596C0681" w14:textId="77777777" w:rsidR="00EA75A2" w:rsidRPr="00E063DB" w:rsidRDefault="00EA75A2" w:rsidP="00BE2E63">
            <w:pPr>
              <w:pStyle w:val="ListParagraph"/>
              <w:numPr>
                <w:ilvl w:val="0"/>
                <w:numId w:val="1"/>
              </w:numPr>
              <w:spacing w:line="256" w:lineRule="auto"/>
              <w:ind w:left="313" w:hanging="283"/>
              <w:rPr>
                <w:rFonts w:ascii="Verdana" w:hAnsi="Verdana"/>
                <w:sz w:val="20"/>
                <w:szCs w:val="20"/>
              </w:rPr>
            </w:pPr>
            <w:r w:rsidRPr="00E063DB">
              <w:rPr>
                <w:rFonts w:ascii="Verdana" w:hAnsi="Verdana"/>
                <w:sz w:val="20"/>
                <w:szCs w:val="20"/>
              </w:rPr>
              <w:t>Summary of industry needs with respect to global standards, quality, and information services</w:t>
            </w:r>
          </w:p>
          <w:p w14:paraId="20427B5A" w14:textId="77777777" w:rsidR="00EA75A2" w:rsidRPr="00E063DB" w:rsidRDefault="00EA75A2" w:rsidP="00BE2E63">
            <w:pPr>
              <w:pStyle w:val="ListParagraph"/>
              <w:numPr>
                <w:ilvl w:val="0"/>
                <w:numId w:val="1"/>
              </w:numPr>
              <w:spacing w:line="256" w:lineRule="auto"/>
              <w:ind w:left="313" w:hanging="283"/>
              <w:rPr>
                <w:rFonts w:ascii="Verdana" w:hAnsi="Verdana"/>
                <w:sz w:val="20"/>
                <w:szCs w:val="20"/>
              </w:rPr>
            </w:pPr>
            <w:r w:rsidRPr="00E063DB">
              <w:rPr>
                <w:rFonts w:ascii="Verdana" w:hAnsi="Verdana"/>
                <w:sz w:val="20"/>
                <w:szCs w:val="20"/>
              </w:rPr>
              <w:t>Environmental sustainability considerations</w:t>
            </w:r>
          </w:p>
          <w:p w14:paraId="3182E22B" w14:textId="77777777" w:rsidR="00EA75A2" w:rsidRPr="00E063DB" w:rsidRDefault="00EA75A2" w:rsidP="00BE2E63">
            <w:pPr>
              <w:pStyle w:val="ListParagraph"/>
              <w:numPr>
                <w:ilvl w:val="0"/>
                <w:numId w:val="1"/>
              </w:numPr>
              <w:spacing w:line="256" w:lineRule="auto"/>
              <w:ind w:left="313" w:hanging="283"/>
              <w:rPr>
                <w:rFonts w:ascii="Verdana" w:hAnsi="Verdana"/>
                <w:sz w:val="20"/>
                <w:szCs w:val="20"/>
              </w:rPr>
            </w:pPr>
            <w:r w:rsidRPr="00E063DB">
              <w:rPr>
                <w:rFonts w:ascii="Verdana" w:hAnsi="Verdana"/>
                <w:sz w:val="20"/>
                <w:szCs w:val="20"/>
              </w:rPr>
              <w:t>Diverse motivation among WMO Members for service provision to aviation</w:t>
            </w:r>
          </w:p>
          <w:p w14:paraId="052B677D" w14:textId="77777777" w:rsidR="00EA75A2" w:rsidRPr="00E063DB" w:rsidRDefault="00EA75A2" w:rsidP="00BE2E63">
            <w:pPr>
              <w:pStyle w:val="ListParagraph"/>
              <w:numPr>
                <w:ilvl w:val="0"/>
                <w:numId w:val="1"/>
              </w:numPr>
              <w:spacing w:line="256" w:lineRule="auto"/>
              <w:ind w:left="313" w:hanging="283"/>
              <w:rPr>
                <w:rFonts w:ascii="Verdana" w:hAnsi="Verdana"/>
                <w:sz w:val="20"/>
                <w:szCs w:val="20"/>
              </w:rPr>
            </w:pPr>
            <w:r w:rsidRPr="00E063DB">
              <w:rPr>
                <w:rFonts w:ascii="Verdana" w:hAnsi="Verdana"/>
                <w:sz w:val="20"/>
                <w:szCs w:val="20"/>
              </w:rPr>
              <w:t>Globali</w:t>
            </w:r>
            <w:r w:rsidR="00BE2E63" w:rsidRPr="00E063DB">
              <w:rPr>
                <w:rFonts w:ascii="Verdana" w:hAnsi="Verdana"/>
                <w:sz w:val="20"/>
                <w:szCs w:val="20"/>
              </w:rPr>
              <w:t>z</w:t>
            </w:r>
            <w:r w:rsidRPr="00E063DB">
              <w:rPr>
                <w:rFonts w:ascii="Verdana" w:hAnsi="Verdana"/>
                <w:sz w:val="20"/>
                <w:szCs w:val="20"/>
              </w:rPr>
              <w:t>ation of the meteorological enterprise</w:t>
            </w:r>
          </w:p>
          <w:p w14:paraId="6D2DCE0B" w14:textId="77777777" w:rsidR="00EA75A2" w:rsidRPr="00E063DB" w:rsidRDefault="00EA75A2" w:rsidP="00BE2E63">
            <w:pPr>
              <w:pStyle w:val="ListParagraph"/>
              <w:numPr>
                <w:ilvl w:val="0"/>
                <w:numId w:val="1"/>
              </w:numPr>
              <w:spacing w:line="256" w:lineRule="auto"/>
              <w:ind w:left="313" w:hanging="283"/>
              <w:rPr>
                <w:rFonts w:ascii="Verdana" w:hAnsi="Verdana"/>
                <w:sz w:val="20"/>
                <w:szCs w:val="20"/>
              </w:rPr>
            </w:pPr>
            <w:r w:rsidRPr="00E063DB">
              <w:rPr>
                <w:rFonts w:ascii="Verdana" w:hAnsi="Verdana"/>
                <w:sz w:val="20"/>
                <w:szCs w:val="20"/>
              </w:rPr>
              <w:t>Service delivery transformation and evolving role of aeronautical meteorological personnel</w:t>
            </w:r>
          </w:p>
        </w:tc>
      </w:tr>
      <w:tr w:rsidR="00EA75A2" w:rsidRPr="00E063DB" w14:paraId="367906E2" w14:textId="77777777" w:rsidTr="0011158A">
        <w:tc>
          <w:tcPr>
            <w:tcW w:w="3114" w:type="dxa"/>
            <w:tcBorders>
              <w:top w:val="single" w:sz="4" w:space="0" w:color="auto"/>
              <w:left w:val="single" w:sz="4" w:space="0" w:color="auto"/>
              <w:bottom w:val="single" w:sz="4" w:space="0" w:color="auto"/>
              <w:right w:val="single" w:sz="4" w:space="0" w:color="auto"/>
            </w:tcBorders>
            <w:hideMark/>
          </w:tcPr>
          <w:p w14:paraId="5898DC61" w14:textId="77777777" w:rsidR="00EA75A2" w:rsidRPr="00E063DB" w:rsidRDefault="00EA75A2" w:rsidP="00174638">
            <w:pPr>
              <w:spacing w:before="60"/>
              <w:jc w:val="left"/>
            </w:pPr>
            <w:r w:rsidRPr="00E063DB">
              <w:t>Future of aeronautical meteorology service provision</w:t>
            </w:r>
          </w:p>
        </w:tc>
        <w:tc>
          <w:tcPr>
            <w:tcW w:w="6515" w:type="dxa"/>
            <w:tcBorders>
              <w:top w:val="single" w:sz="4" w:space="0" w:color="auto"/>
              <w:left w:val="single" w:sz="4" w:space="0" w:color="auto"/>
              <w:bottom w:val="single" w:sz="4" w:space="0" w:color="auto"/>
              <w:right w:val="single" w:sz="4" w:space="0" w:color="auto"/>
            </w:tcBorders>
            <w:hideMark/>
          </w:tcPr>
          <w:p w14:paraId="7B4B54FE" w14:textId="77777777" w:rsidR="00EA75A2" w:rsidRPr="00E063DB" w:rsidRDefault="00EA75A2" w:rsidP="00174638">
            <w:pPr>
              <w:pStyle w:val="ListParagraph"/>
              <w:numPr>
                <w:ilvl w:val="0"/>
                <w:numId w:val="1"/>
              </w:numPr>
              <w:spacing w:before="60" w:after="0" w:line="240" w:lineRule="auto"/>
              <w:ind w:left="312" w:hanging="284"/>
              <w:contextualSpacing w:val="0"/>
              <w:rPr>
                <w:rFonts w:ascii="Verdana" w:hAnsi="Verdana"/>
                <w:sz w:val="20"/>
                <w:szCs w:val="20"/>
              </w:rPr>
            </w:pPr>
            <w:r w:rsidRPr="00E063DB">
              <w:rPr>
                <w:rFonts w:ascii="Verdana" w:hAnsi="Verdana"/>
                <w:sz w:val="20"/>
                <w:szCs w:val="20"/>
              </w:rPr>
              <w:t>Advances in science and technology, and subsequent design of meteorological information</w:t>
            </w:r>
          </w:p>
          <w:p w14:paraId="140899B9" w14:textId="77777777" w:rsidR="00EA75A2" w:rsidRPr="00E063DB" w:rsidRDefault="00EA75A2" w:rsidP="00BE2E63">
            <w:pPr>
              <w:pStyle w:val="ListParagraph"/>
              <w:numPr>
                <w:ilvl w:val="0"/>
                <w:numId w:val="2"/>
              </w:numPr>
              <w:spacing w:line="256" w:lineRule="auto"/>
              <w:ind w:left="313" w:hanging="283"/>
              <w:rPr>
                <w:rFonts w:ascii="Verdana" w:hAnsi="Verdana"/>
                <w:sz w:val="20"/>
                <w:szCs w:val="20"/>
              </w:rPr>
            </w:pPr>
            <w:r w:rsidRPr="00E063DB">
              <w:rPr>
                <w:rFonts w:ascii="Verdana" w:hAnsi="Verdana"/>
                <w:sz w:val="20"/>
                <w:szCs w:val="20"/>
              </w:rPr>
              <w:t>Industry requirement for global, digitized, high resolution datasets as a foundation of meteorological service delivery</w:t>
            </w:r>
          </w:p>
          <w:p w14:paraId="28FE1504" w14:textId="77777777" w:rsidR="00EA75A2" w:rsidRPr="00E063DB" w:rsidRDefault="00EA75A2" w:rsidP="00BE2E63">
            <w:pPr>
              <w:pStyle w:val="ListParagraph"/>
              <w:numPr>
                <w:ilvl w:val="0"/>
                <w:numId w:val="2"/>
              </w:numPr>
              <w:spacing w:line="256" w:lineRule="auto"/>
              <w:ind w:left="313" w:right="66" w:hanging="283"/>
              <w:rPr>
                <w:rFonts w:ascii="Verdana" w:hAnsi="Verdana"/>
                <w:sz w:val="20"/>
                <w:szCs w:val="20"/>
              </w:rPr>
            </w:pPr>
            <w:r w:rsidRPr="00E063DB">
              <w:rPr>
                <w:rFonts w:ascii="Verdana" w:hAnsi="Verdana"/>
                <w:sz w:val="20"/>
                <w:szCs w:val="20"/>
              </w:rPr>
              <w:t>Evolving role of humans and machines in the delivery of meteorological services and, specifically, decision-making processes</w:t>
            </w:r>
          </w:p>
        </w:tc>
      </w:tr>
      <w:tr w:rsidR="00EA75A2" w:rsidRPr="00E063DB" w14:paraId="6CD6EA21" w14:textId="77777777" w:rsidTr="0011158A">
        <w:tc>
          <w:tcPr>
            <w:tcW w:w="3114" w:type="dxa"/>
            <w:tcBorders>
              <w:top w:val="single" w:sz="4" w:space="0" w:color="auto"/>
              <w:left w:val="single" w:sz="4" w:space="0" w:color="auto"/>
              <w:bottom w:val="single" w:sz="4" w:space="0" w:color="auto"/>
              <w:right w:val="single" w:sz="4" w:space="0" w:color="auto"/>
            </w:tcBorders>
            <w:hideMark/>
          </w:tcPr>
          <w:p w14:paraId="5C09CA11" w14:textId="77777777" w:rsidR="00EA75A2" w:rsidRPr="00E063DB" w:rsidRDefault="00EA75A2" w:rsidP="002374D9">
            <w:pPr>
              <w:spacing w:before="60"/>
              <w:jc w:val="left"/>
            </w:pPr>
            <w:r w:rsidRPr="00E063DB">
              <w:t>Changing roles of aeronautical meteorological service providers</w:t>
            </w:r>
          </w:p>
        </w:tc>
        <w:tc>
          <w:tcPr>
            <w:tcW w:w="6515" w:type="dxa"/>
            <w:tcBorders>
              <w:top w:val="single" w:sz="4" w:space="0" w:color="auto"/>
              <w:left w:val="single" w:sz="4" w:space="0" w:color="auto"/>
              <w:bottom w:val="single" w:sz="4" w:space="0" w:color="auto"/>
              <w:right w:val="single" w:sz="4" w:space="0" w:color="auto"/>
            </w:tcBorders>
            <w:hideMark/>
          </w:tcPr>
          <w:p w14:paraId="7E99D054" w14:textId="77777777" w:rsidR="00EA75A2" w:rsidRPr="00E063DB" w:rsidRDefault="00EA75A2" w:rsidP="002374D9">
            <w:pPr>
              <w:pStyle w:val="ListParagraph"/>
              <w:numPr>
                <w:ilvl w:val="0"/>
                <w:numId w:val="1"/>
              </w:numPr>
              <w:spacing w:before="60" w:after="0" w:line="240" w:lineRule="auto"/>
              <w:ind w:left="312" w:hanging="284"/>
              <w:contextualSpacing w:val="0"/>
              <w:rPr>
                <w:rFonts w:ascii="Verdana" w:hAnsi="Verdana"/>
                <w:sz w:val="20"/>
                <w:szCs w:val="20"/>
              </w:rPr>
            </w:pPr>
            <w:r w:rsidRPr="00E063DB">
              <w:rPr>
                <w:rFonts w:ascii="Verdana" w:hAnsi="Verdana"/>
                <w:sz w:val="20"/>
                <w:szCs w:val="20"/>
              </w:rPr>
              <w:t>Evolution of competency requirements and related training and development</w:t>
            </w:r>
          </w:p>
          <w:p w14:paraId="6DDA24C4" w14:textId="77777777" w:rsidR="00EA75A2" w:rsidRPr="00E063DB" w:rsidRDefault="00EA75A2" w:rsidP="00BE2E63">
            <w:pPr>
              <w:pStyle w:val="ListParagraph"/>
              <w:numPr>
                <w:ilvl w:val="3"/>
                <w:numId w:val="3"/>
              </w:numPr>
              <w:spacing w:line="256" w:lineRule="auto"/>
              <w:ind w:left="313" w:hanging="313"/>
              <w:rPr>
                <w:rFonts w:ascii="Verdana" w:hAnsi="Verdana"/>
                <w:sz w:val="20"/>
                <w:szCs w:val="20"/>
              </w:rPr>
            </w:pPr>
            <w:r w:rsidRPr="00E063DB">
              <w:rPr>
                <w:rFonts w:ascii="Verdana" w:hAnsi="Verdana"/>
                <w:sz w:val="20"/>
                <w:szCs w:val="20"/>
              </w:rPr>
              <w:t>Contributions to seamless suite of services</w:t>
            </w:r>
          </w:p>
          <w:p w14:paraId="64C175F3" w14:textId="5C5858BC" w:rsidR="00EA75A2" w:rsidRPr="00E063DB" w:rsidRDefault="00EA75A2" w:rsidP="00BE2E63">
            <w:pPr>
              <w:pStyle w:val="ListParagraph"/>
              <w:numPr>
                <w:ilvl w:val="0"/>
                <w:numId w:val="3"/>
              </w:numPr>
              <w:spacing w:line="256" w:lineRule="auto"/>
              <w:ind w:left="313" w:hanging="313"/>
              <w:rPr>
                <w:rFonts w:ascii="Verdana" w:hAnsi="Verdana"/>
                <w:sz w:val="20"/>
                <w:szCs w:val="20"/>
              </w:rPr>
            </w:pPr>
            <w:r w:rsidRPr="00E063DB">
              <w:rPr>
                <w:rFonts w:ascii="Verdana" w:hAnsi="Verdana"/>
                <w:sz w:val="20"/>
                <w:szCs w:val="20"/>
              </w:rPr>
              <w:t>Acknowledgement that service delivery will vary across service providers, with some providers opting to exit their aeronautical meteorological program</w:t>
            </w:r>
            <w:r w:rsidR="002374D9">
              <w:rPr>
                <w:rFonts w:ascii="Verdana" w:hAnsi="Verdana"/>
                <w:sz w:val="20"/>
                <w:szCs w:val="20"/>
              </w:rPr>
              <w:t>me</w:t>
            </w:r>
          </w:p>
        </w:tc>
      </w:tr>
      <w:tr w:rsidR="00EA75A2" w:rsidRPr="00E063DB" w14:paraId="4721A215" w14:textId="77777777" w:rsidTr="0011158A">
        <w:tc>
          <w:tcPr>
            <w:tcW w:w="3114" w:type="dxa"/>
            <w:tcBorders>
              <w:top w:val="single" w:sz="4" w:space="0" w:color="auto"/>
              <w:left w:val="single" w:sz="4" w:space="0" w:color="auto"/>
              <w:bottom w:val="single" w:sz="4" w:space="0" w:color="auto"/>
              <w:right w:val="single" w:sz="4" w:space="0" w:color="auto"/>
            </w:tcBorders>
            <w:hideMark/>
          </w:tcPr>
          <w:p w14:paraId="0BE0E1B0" w14:textId="77777777" w:rsidR="00EA75A2" w:rsidRPr="00E063DB" w:rsidRDefault="00EA75A2" w:rsidP="00BF0BD0">
            <w:pPr>
              <w:spacing w:before="60"/>
              <w:jc w:val="left"/>
            </w:pPr>
            <w:r w:rsidRPr="00E063DB">
              <w:t>Transition to future state (road map)</w:t>
            </w:r>
          </w:p>
        </w:tc>
        <w:tc>
          <w:tcPr>
            <w:tcW w:w="6515" w:type="dxa"/>
            <w:tcBorders>
              <w:top w:val="single" w:sz="4" w:space="0" w:color="auto"/>
              <w:left w:val="single" w:sz="4" w:space="0" w:color="auto"/>
              <w:bottom w:val="single" w:sz="4" w:space="0" w:color="auto"/>
              <w:right w:val="single" w:sz="4" w:space="0" w:color="auto"/>
            </w:tcBorders>
            <w:hideMark/>
          </w:tcPr>
          <w:p w14:paraId="4D3ECD6A" w14:textId="77777777" w:rsidR="00EA75A2" w:rsidRPr="00E063DB" w:rsidRDefault="00EA75A2" w:rsidP="00BF0BD0">
            <w:pPr>
              <w:pStyle w:val="ListParagraph"/>
              <w:numPr>
                <w:ilvl w:val="0"/>
                <w:numId w:val="1"/>
              </w:numPr>
              <w:spacing w:before="60" w:after="0" w:line="240" w:lineRule="auto"/>
              <w:ind w:left="312" w:hanging="284"/>
              <w:contextualSpacing w:val="0"/>
              <w:rPr>
                <w:rFonts w:ascii="Verdana" w:hAnsi="Verdana"/>
                <w:sz w:val="20"/>
                <w:szCs w:val="20"/>
              </w:rPr>
            </w:pPr>
            <w:r w:rsidRPr="00E063DB">
              <w:rPr>
                <w:rFonts w:ascii="Verdana" w:hAnsi="Verdana"/>
                <w:sz w:val="20"/>
                <w:szCs w:val="20"/>
              </w:rPr>
              <w:t>Consumer engagement</w:t>
            </w:r>
          </w:p>
          <w:p w14:paraId="7D5B4959" w14:textId="77777777" w:rsidR="00EA75A2" w:rsidRPr="00E063DB" w:rsidRDefault="00EA75A2" w:rsidP="00BE2E63">
            <w:pPr>
              <w:pStyle w:val="ListParagraph"/>
              <w:numPr>
                <w:ilvl w:val="0"/>
                <w:numId w:val="4"/>
              </w:numPr>
              <w:spacing w:line="256" w:lineRule="auto"/>
              <w:ind w:left="313" w:hanging="283"/>
              <w:rPr>
                <w:rFonts w:ascii="Verdana" w:hAnsi="Verdana"/>
                <w:sz w:val="20"/>
                <w:szCs w:val="20"/>
              </w:rPr>
            </w:pPr>
            <w:r w:rsidRPr="00E063DB">
              <w:rPr>
                <w:rFonts w:ascii="Verdana" w:hAnsi="Verdana"/>
                <w:sz w:val="20"/>
                <w:szCs w:val="20"/>
              </w:rPr>
              <w:t>Rapid cycle service development and delivery</w:t>
            </w:r>
          </w:p>
          <w:p w14:paraId="3219E67A" w14:textId="77777777" w:rsidR="00EA75A2" w:rsidRPr="00E063DB" w:rsidRDefault="00EA75A2" w:rsidP="00BE2E63">
            <w:pPr>
              <w:pStyle w:val="ListParagraph"/>
              <w:numPr>
                <w:ilvl w:val="0"/>
                <w:numId w:val="4"/>
              </w:numPr>
              <w:spacing w:line="256" w:lineRule="auto"/>
              <w:ind w:left="313" w:hanging="283"/>
              <w:rPr>
                <w:rFonts w:ascii="Verdana" w:hAnsi="Verdana"/>
                <w:sz w:val="20"/>
                <w:szCs w:val="20"/>
              </w:rPr>
            </w:pPr>
            <w:r w:rsidRPr="00E063DB">
              <w:rPr>
                <w:rFonts w:ascii="Verdana" w:hAnsi="Verdana"/>
                <w:sz w:val="20"/>
                <w:szCs w:val="20"/>
              </w:rPr>
              <w:t>Automation of aviation weather forecasts (quantities) and observations</w:t>
            </w:r>
          </w:p>
          <w:p w14:paraId="26AB95A3" w14:textId="77777777" w:rsidR="00EA75A2" w:rsidRPr="00E063DB" w:rsidRDefault="00EA75A2" w:rsidP="00BE2E63">
            <w:pPr>
              <w:pStyle w:val="ListParagraph"/>
              <w:numPr>
                <w:ilvl w:val="0"/>
                <w:numId w:val="4"/>
              </w:numPr>
              <w:spacing w:line="256" w:lineRule="auto"/>
              <w:ind w:left="313" w:hanging="283"/>
              <w:rPr>
                <w:rFonts w:ascii="Verdana" w:hAnsi="Verdana"/>
                <w:sz w:val="20"/>
                <w:szCs w:val="20"/>
              </w:rPr>
            </w:pPr>
            <w:r w:rsidRPr="00E063DB">
              <w:rPr>
                <w:rFonts w:ascii="Verdana" w:hAnsi="Verdana"/>
                <w:sz w:val="20"/>
                <w:szCs w:val="20"/>
              </w:rPr>
              <w:t>Human expertise shifting to qualities such as interpretation, limitations, likelihood, impacts</w:t>
            </w:r>
          </w:p>
          <w:p w14:paraId="1F98545A" w14:textId="77777777" w:rsidR="00EA75A2" w:rsidRPr="00E063DB" w:rsidRDefault="00EA75A2" w:rsidP="00BE2E63">
            <w:pPr>
              <w:pStyle w:val="ListParagraph"/>
              <w:numPr>
                <w:ilvl w:val="0"/>
                <w:numId w:val="4"/>
              </w:numPr>
              <w:spacing w:line="256" w:lineRule="auto"/>
              <w:ind w:left="313" w:hanging="283"/>
              <w:rPr>
                <w:rFonts w:ascii="Verdana" w:hAnsi="Verdana"/>
                <w:sz w:val="20"/>
                <w:szCs w:val="20"/>
              </w:rPr>
            </w:pPr>
            <w:r w:rsidRPr="00E063DB">
              <w:rPr>
                <w:rFonts w:ascii="Verdana" w:hAnsi="Verdana"/>
                <w:sz w:val="20"/>
                <w:szCs w:val="20"/>
              </w:rPr>
              <w:t>Focus areas for additional, continued and improved services</w:t>
            </w:r>
          </w:p>
          <w:p w14:paraId="31E8B4C6" w14:textId="77777777" w:rsidR="00EA75A2" w:rsidRPr="00E063DB" w:rsidRDefault="00EA75A2" w:rsidP="00BE2E63">
            <w:pPr>
              <w:pStyle w:val="ListParagraph"/>
              <w:numPr>
                <w:ilvl w:val="0"/>
                <w:numId w:val="5"/>
              </w:numPr>
              <w:spacing w:line="256" w:lineRule="auto"/>
              <w:ind w:left="320" w:hanging="290"/>
              <w:rPr>
                <w:rFonts w:ascii="Verdana" w:hAnsi="Verdana"/>
                <w:sz w:val="20"/>
                <w:szCs w:val="20"/>
              </w:rPr>
            </w:pPr>
            <w:r w:rsidRPr="00E063DB">
              <w:rPr>
                <w:rFonts w:ascii="Verdana" w:hAnsi="Verdana"/>
                <w:sz w:val="20"/>
                <w:szCs w:val="20"/>
              </w:rPr>
              <w:t>Need for integration and interoperability</w:t>
            </w:r>
          </w:p>
          <w:p w14:paraId="476BCC9F" w14:textId="77777777" w:rsidR="00EA75A2" w:rsidRPr="00E063DB" w:rsidRDefault="00EA75A2" w:rsidP="00BE2E63">
            <w:pPr>
              <w:pStyle w:val="ListParagraph"/>
              <w:numPr>
                <w:ilvl w:val="0"/>
                <w:numId w:val="5"/>
              </w:numPr>
              <w:spacing w:line="256" w:lineRule="auto"/>
              <w:ind w:left="320" w:hanging="290"/>
              <w:rPr>
                <w:rFonts w:ascii="Verdana" w:hAnsi="Verdana"/>
                <w:sz w:val="20"/>
                <w:szCs w:val="20"/>
              </w:rPr>
            </w:pPr>
            <w:r w:rsidRPr="00E063DB">
              <w:rPr>
                <w:rFonts w:ascii="Verdana" w:hAnsi="Verdana"/>
                <w:sz w:val="20"/>
                <w:szCs w:val="20"/>
              </w:rPr>
              <w:t>Role of aviation meteorological service providers along continuum from global to local with focus on relationships</w:t>
            </w:r>
          </w:p>
          <w:p w14:paraId="0D95CE8D" w14:textId="77777777" w:rsidR="00EA75A2" w:rsidRPr="00E063DB" w:rsidRDefault="00EA75A2" w:rsidP="00BE2E63">
            <w:pPr>
              <w:pStyle w:val="ListParagraph"/>
              <w:numPr>
                <w:ilvl w:val="0"/>
                <w:numId w:val="5"/>
              </w:numPr>
              <w:spacing w:line="256" w:lineRule="auto"/>
              <w:ind w:left="320" w:hanging="290"/>
            </w:pPr>
            <w:r w:rsidRPr="00E063DB">
              <w:rPr>
                <w:rFonts w:ascii="Verdana" w:hAnsi="Verdana"/>
                <w:sz w:val="20"/>
                <w:szCs w:val="20"/>
              </w:rPr>
              <w:t>Guidance for aviation meteorological service providers to undertake transition</w:t>
            </w:r>
          </w:p>
        </w:tc>
      </w:tr>
      <w:tr w:rsidR="00EA75A2" w:rsidRPr="00E063DB" w14:paraId="40293643" w14:textId="77777777" w:rsidTr="0011158A">
        <w:tc>
          <w:tcPr>
            <w:tcW w:w="3114" w:type="dxa"/>
            <w:tcBorders>
              <w:top w:val="single" w:sz="4" w:space="0" w:color="auto"/>
              <w:left w:val="single" w:sz="4" w:space="0" w:color="auto"/>
              <w:bottom w:val="single" w:sz="4" w:space="0" w:color="auto"/>
              <w:right w:val="single" w:sz="4" w:space="0" w:color="auto"/>
            </w:tcBorders>
            <w:hideMark/>
          </w:tcPr>
          <w:p w14:paraId="7053D592" w14:textId="77777777" w:rsidR="00EA75A2" w:rsidRPr="00E063DB" w:rsidRDefault="00EA75A2" w:rsidP="0011158A">
            <w:pPr>
              <w:jc w:val="left"/>
            </w:pPr>
            <w:r w:rsidRPr="00E063DB">
              <w:t>Conclusion</w:t>
            </w:r>
          </w:p>
        </w:tc>
        <w:tc>
          <w:tcPr>
            <w:tcW w:w="6515" w:type="dxa"/>
            <w:tcBorders>
              <w:top w:val="single" w:sz="4" w:space="0" w:color="auto"/>
              <w:left w:val="single" w:sz="4" w:space="0" w:color="auto"/>
              <w:bottom w:val="single" w:sz="4" w:space="0" w:color="auto"/>
              <w:right w:val="single" w:sz="4" w:space="0" w:color="auto"/>
            </w:tcBorders>
            <w:hideMark/>
          </w:tcPr>
          <w:p w14:paraId="5B3528FD" w14:textId="77777777" w:rsidR="00EA75A2" w:rsidRPr="00E063DB" w:rsidRDefault="00EA75A2" w:rsidP="00BE2E63">
            <w:pPr>
              <w:pStyle w:val="ListParagraph"/>
              <w:numPr>
                <w:ilvl w:val="3"/>
                <w:numId w:val="6"/>
              </w:numPr>
              <w:spacing w:line="256" w:lineRule="auto"/>
              <w:ind w:left="313" w:hanging="313"/>
              <w:rPr>
                <w:rFonts w:ascii="Verdana" w:hAnsi="Verdana"/>
                <w:sz w:val="20"/>
                <w:szCs w:val="20"/>
              </w:rPr>
            </w:pPr>
            <w:r w:rsidRPr="00E063DB">
              <w:rPr>
                <w:rFonts w:ascii="Verdana" w:hAnsi="Verdana"/>
                <w:sz w:val="20"/>
                <w:szCs w:val="20"/>
              </w:rPr>
              <w:t>Shift from national to regional focus for sustainable aviation meteorological service provision</w:t>
            </w:r>
          </w:p>
          <w:p w14:paraId="217261EE" w14:textId="77777777" w:rsidR="00EA75A2" w:rsidRPr="00E063DB" w:rsidRDefault="00EA75A2" w:rsidP="00BE2E63">
            <w:pPr>
              <w:pStyle w:val="ListParagraph"/>
              <w:numPr>
                <w:ilvl w:val="3"/>
                <w:numId w:val="6"/>
              </w:numPr>
              <w:spacing w:line="256" w:lineRule="auto"/>
              <w:ind w:left="313" w:hanging="313"/>
              <w:rPr>
                <w:rFonts w:ascii="Verdana" w:hAnsi="Verdana"/>
                <w:sz w:val="20"/>
                <w:szCs w:val="20"/>
              </w:rPr>
            </w:pPr>
            <w:r w:rsidRPr="00E063DB">
              <w:rPr>
                <w:rFonts w:ascii="Verdana" w:hAnsi="Verdana"/>
                <w:sz w:val="20"/>
                <w:szCs w:val="20"/>
              </w:rPr>
              <w:t>Existing aeronautical meteorological services providers are ideally placed to work with stakeholders to modernize aeronautical meteorological services</w:t>
            </w:r>
          </w:p>
          <w:p w14:paraId="3C23B024" w14:textId="77777777" w:rsidR="00EA75A2" w:rsidRPr="00E063DB" w:rsidRDefault="00EA75A2" w:rsidP="00BE2E63">
            <w:pPr>
              <w:pStyle w:val="ListParagraph"/>
              <w:numPr>
                <w:ilvl w:val="0"/>
                <w:numId w:val="6"/>
              </w:numPr>
              <w:spacing w:line="256" w:lineRule="auto"/>
              <w:ind w:left="313" w:hanging="313"/>
              <w:rPr>
                <w:rFonts w:ascii="Verdana" w:hAnsi="Verdana"/>
                <w:sz w:val="20"/>
                <w:szCs w:val="20"/>
              </w:rPr>
            </w:pPr>
            <w:r w:rsidRPr="00E063DB">
              <w:rPr>
                <w:rFonts w:ascii="Verdana" w:hAnsi="Verdana"/>
                <w:sz w:val="20"/>
                <w:szCs w:val="20"/>
              </w:rPr>
              <w:t>WMO will demonstrate continuing relevance to the aviation industry</w:t>
            </w:r>
          </w:p>
        </w:tc>
      </w:tr>
    </w:tbl>
    <w:p w14:paraId="0813725F" w14:textId="2E51F0CC" w:rsidR="00EA75A2" w:rsidRPr="00E063DB" w:rsidRDefault="00BF5676" w:rsidP="00BF5676">
      <w:pPr>
        <w:pStyle w:val="WMOBodyText"/>
        <w:jc w:val="center"/>
        <w:rPr>
          <w:lang w:eastAsia="en-US"/>
        </w:rPr>
      </w:pPr>
      <w:r>
        <w:rPr>
          <w:lang w:eastAsia="en-US"/>
        </w:rPr>
        <w:t>_______________</w:t>
      </w:r>
    </w:p>
    <w:sectPr w:rsidR="00EA75A2" w:rsidRPr="00E063DB" w:rsidSect="00D62ACE">
      <w:headerReference w:type="even" r:id="rId16"/>
      <w:headerReference w:type="default" r:id="rId17"/>
      <w:headerReference w:type="first" r:id="rId18"/>
      <w:pgSz w:w="11907" w:h="16840" w:code="9"/>
      <w:pgMar w:top="1134" w:right="1134" w:bottom="1134" w:left="1134" w:header="1009" w:footer="10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56ABB" w14:textId="77777777" w:rsidR="00017A3F" w:rsidRDefault="00017A3F">
      <w:r>
        <w:separator/>
      </w:r>
    </w:p>
    <w:p w14:paraId="63AC4F30" w14:textId="77777777" w:rsidR="00017A3F" w:rsidRDefault="00017A3F"/>
    <w:p w14:paraId="6466DAAC" w14:textId="77777777" w:rsidR="00017A3F" w:rsidRDefault="00017A3F"/>
  </w:endnote>
  <w:endnote w:type="continuationSeparator" w:id="0">
    <w:p w14:paraId="2132222F" w14:textId="77777777" w:rsidR="00017A3F" w:rsidRDefault="00017A3F">
      <w:r>
        <w:continuationSeparator/>
      </w:r>
    </w:p>
    <w:p w14:paraId="1B5627D7" w14:textId="77777777" w:rsidR="00017A3F" w:rsidRDefault="00017A3F"/>
    <w:p w14:paraId="53431083" w14:textId="77777777" w:rsidR="00017A3F" w:rsidRDefault="00017A3F"/>
  </w:endnote>
  <w:endnote w:type="continuationNotice" w:id="1">
    <w:p w14:paraId="1B10C7B9" w14:textId="77777777" w:rsidR="00017A3F" w:rsidRDefault="00017A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20B07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58D61" w14:textId="77777777" w:rsidR="00017A3F" w:rsidRDefault="00017A3F">
      <w:r>
        <w:separator/>
      </w:r>
    </w:p>
  </w:footnote>
  <w:footnote w:type="continuationSeparator" w:id="0">
    <w:p w14:paraId="4553EEDB" w14:textId="77777777" w:rsidR="00017A3F" w:rsidRDefault="00017A3F">
      <w:r>
        <w:continuationSeparator/>
      </w:r>
    </w:p>
    <w:p w14:paraId="3FFF32C8" w14:textId="77777777" w:rsidR="00017A3F" w:rsidRDefault="00017A3F"/>
    <w:p w14:paraId="3C4BF9B9" w14:textId="77777777" w:rsidR="00017A3F" w:rsidRDefault="00017A3F"/>
  </w:footnote>
  <w:footnote w:type="continuationNotice" w:id="1">
    <w:p w14:paraId="347B41A3" w14:textId="77777777" w:rsidR="00017A3F" w:rsidRDefault="00017A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02215" w14:textId="77777777" w:rsidR="00EA77EE" w:rsidRDefault="00B72523">
    <w:pPr>
      <w:pStyle w:val="Header"/>
    </w:pPr>
    <w:r>
      <w:rPr>
        <w:noProof/>
      </w:rPr>
      <w:pict w14:anchorId="27D0A894">
        <v:shapetype id="_x0000_m2068"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0AE0075E">
        <v:shape id="_x0000_s2049" type="#_x0000_m2068" style="position:absolute;left:0;text-align:left;margin-left:0;margin-top:0;width:595.3pt;height:550pt;z-index:-251654144;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5AE8793C" w14:textId="77777777" w:rsidR="009F2B67" w:rsidRDefault="009F2B67"/>
  <w:p w14:paraId="237FEB82" w14:textId="77777777" w:rsidR="00EA77EE" w:rsidRDefault="00B72523">
    <w:pPr>
      <w:pStyle w:val="Header"/>
    </w:pPr>
    <w:r>
      <w:rPr>
        <w:noProof/>
      </w:rPr>
      <w:pict w14:anchorId="4F874D35">
        <v:shapetype id="_x0000_m2067"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14A9BC9A">
        <v:shape id="_x0000_s2051" type="#_x0000_m2067" style="position:absolute;left:0;text-align:left;margin-left:0;margin-top:0;width:595.3pt;height:550pt;z-index:-251655168;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7D7AA59A" w14:textId="77777777" w:rsidR="009F2B67" w:rsidRDefault="009F2B67"/>
  <w:p w14:paraId="652FFACE" w14:textId="77777777" w:rsidR="00EA77EE" w:rsidRDefault="00B72523">
    <w:pPr>
      <w:pStyle w:val="Header"/>
    </w:pPr>
    <w:r>
      <w:rPr>
        <w:noProof/>
      </w:rPr>
      <w:pict w14:anchorId="4EB52B53">
        <v:shapetype id="_x0000_m2066"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174BDEA7">
        <v:shape id="_x0000_s2053" type="#_x0000_m2066" style="position:absolute;left:0;text-align:left;margin-left:0;margin-top:0;width:595.3pt;height:550pt;z-index:-251656192;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D70AB" w14:textId="22F70AC5" w:rsidR="00A432CD" w:rsidRDefault="00AA6B14" w:rsidP="00B72444">
    <w:pPr>
      <w:pStyle w:val="Header"/>
    </w:pPr>
    <w:r>
      <w:t>SERCOM-2/INF. 5.4</w:t>
    </w:r>
    <w:r w:rsidR="00A432CD" w:rsidRPr="00C2459D">
      <w:t xml:space="preserve">, p. </w:t>
    </w:r>
    <w:r w:rsidR="00A432CD" w:rsidRPr="00C2459D">
      <w:rPr>
        <w:rStyle w:val="PageNumber"/>
      </w:rPr>
      <w:fldChar w:fldCharType="begin"/>
    </w:r>
    <w:r w:rsidR="00A432CD" w:rsidRPr="00C2459D">
      <w:rPr>
        <w:rStyle w:val="PageNumber"/>
      </w:rPr>
      <w:instrText xml:space="preserve"> PAGE </w:instrText>
    </w:r>
    <w:r w:rsidR="00A432CD" w:rsidRPr="00C2459D">
      <w:rPr>
        <w:rStyle w:val="PageNumber"/>
      </w:rPr>
      <w:fldChar w:fldCharType="separate"/>
    </w:r>
    <w:r w:rsidR="00A432CD">
      <w:rPr>
        <w:rStyle w:val="PageNumber"/>
        <w:noProof/>
      </w:rPr>
      <w:t>6</w:t>
    </w:r>
    <w:r w:rsidR="00A432CD" w:rsidRPr="00C2459D">
      <w:rPr>
        <w:rStyle w:val="PageNumber"/>
      </w:rPr>
      <w:fldChar w:fldCharType="end"/>
    </w:r>
    <w:r w:rsidR="00B72523">
      <w:pict w14:anchorId="54A97B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0;margin-top:0;width:50pt;height:50pt;z-index:251656192;visibility:hidden;mso-position-horizontal-relative:text;mso-position-vertical-relative:text">
          <v:path gradientshapeok="f"/>
          <o:lock v:ext="edit" selection="t"/>
        </v:shape>
      </w:pict>
    </w:r>
    <w:r w:rsidR="00B72523">
      <w:pict w14:anchorId="42E5FC94">
        <v:shape id="_x0000_s2064" type="#_x0000_t75" style="position:absolute;left:0;text-align:left;margin-left:0;margin-top:0;width:50pt;height:50pt;z-index:251657216;visibility:hidden;mso-position-horizontal-relative:text;mso-position-vertical-relative:text">
          <v:path gradientshapeok="f"/>
          <o:lock v:ext="edit" selection="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30401" w14:textId="5C027CD1" w:rsidR="00EA77EE" w:rsidRDefault="00B72523" w:rsidP="00754CDB">
    <w:pPr>
      <w:pStyle w:val="Header"/>
      <w:spacing w:after="120"/>
      <w:jc w:val="left"/>
    </w:pPr>
    <w:r>
      <w:pict w14:anchorId="01411F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margin-left:0;margin-top:0;width:50pt;height:50pt;z-index:251658240;visibility:hidden">
          <v:path gradientshapeok="f"/>
          <o:lock v:ext="edit" selection="t"/>
        </v:shape>
      </w:pict>
    </w:r>
    <w:r>
      <w:pict w14:anchorId="669D74DA">
        <v:shape id="_x0000_s2062" type="#_x0000_t75" style="position:absolute;margin-left:0;margin-top:0;width:50pt;height:50pt;z-index:251659264;visibility:hidden">
          <v:path gradientshapeok="f"/>
          <o:lock v:ext="edit" selection="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7239"/>
    <w:multiLevelType w:val="hybridMultilevel"/>
    <w:tmpl w:val="7A7AF95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15:restartNumberingAfterBreak="0">
    <w:nsid w:val="09CE466A"/>
    <w:multiLevelType w:val="hybridMultilevel"/>
    <w:tmpl w:val="A540F344"/>
    <w:lvl w:ilvl="0" w:tplc="200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53966740"/>
    <w:multiLevelType w:val="hybridMultilevel"/>
    <w:tmpl w:val="A3A69F54"/>
    <w:lvl w:ilvl="0" w:tplc="0C090001">
      <w:start w:val="1"/>
      <w:numFmt w:val="bullet"/>
      <w:lvlText w:val=""/>
      <w:lvlJc w:val="left"/>
      <w:pPr>
        <w:ind w:left="390" w:hanging="360"/>
      </w:pPr>
      <w:rPr>
        <w:rFonts w:ascii="Symbol" w:hAnsi="Symbol" w:hint="default"/>
      </w:rPr>
    </w:lvl>
    <w:lvl w:ilvl="1" w:tplc="0C090003">
      <w:start w:val="1"/>
      <w:numFmt w:val="bullet"/>
      <w:lvlText w:val="o"/>
      <w:lvlJc w:val="left"/>
      <w:pPr>
        <w:ind w:left="1110" w:hanging="360"/>
      </w:pPr>
      <w:rPr>
        <w:rFonts w:ascii="Courier New" w:hAnsi="Courier New" w:cs="Courier New" w:hint="default"/>
      </w:rPr>
    </w:lvl>
    <w:lvl w:ilvl="2" w:tplc="0C090005">
      <w:start w:val="1"/>
      <w:numFmt w:val="bullet"/>
      <w:lvlText w:val=""/>
      <w:lvlJc w:val="left"/>
      <w:pPr>
        <w:ind w:left="1830" w:hanging="360"/>
      </w:pPr>
      <w:rPr>
        <w:rFonts w:ascii="Wingdings" w:hAnsi="Wingdings" w:hint="default"/>
      </w:rPr>
    </w:lvl>
    <w:lvl w:ilvl="3" w:tplc="0C090001">
      <w:start w:val="1"/>
      <w:numFmt w:val="bullet"/>
      <w:lvlText w:val=""/>
      <w:lvlJc w:val="left"/>
      <w:pPr>
        <w:ind w:left="2550" w:hanging="360"/>
      </w:pPr>
      <w:rPr>
        <w:rFonts w:ascii="Symbol" w:hAnsi="Symbol" w:hint="default"/>
      </w:rPr>
    </w:lvl>
    <w:lvl w:ilvl="4" w:tplc="0C090003">
      <w:start w:val="1"/>
      <w:numFmt w:val="bullet"/>
      <w:lvlText w:val="o"/>
      <w:lvlJc w:val="left"/>
      <w:pPr>
        <w:ind w:left="3270" w:hanging="360"/>
      </w:pPr>
      <w:rPr>
        <w:rFonts w:ascii="Courier New" w:hAnsi="Courier New" w:cs="Courier New" w:hint="default"/>
      </w:rPr>
    </w:lvl>
    <w:lvl w:ilvl="5" w:tplc="0C090005">
      <w:start w:val="1"/>
      <w:numFmt w:val="bullet"/>
      <w:lvlText w:val=""/>
      <w:lvlJc w:val="left"/>
      <w:pPr>
        <w:ind w:left="3990" w:hanging="360"/>
      </w:pPr>
      <w:rPr>
        <w:rFonts w:ascii="Wingdings" w:hAnsi="Wingdings" w:hint="default"/>
      </w:rPr>
    </w:lvl>
    <w:lvl w:ilvl="6" w:tplc="0C090001">
      <w:start w:val="1"/>
      <w:numFmt w:val="bullet"/>
      <w:lvlText w:val=""/>
      <w:lvlJc w:val="left"/>
      <w:pPr>
        <w:ind w:left="4710" w:hanging="360"/>
      </w:pPr>
      <w:rPr>
        <w:rFonts w:ascii="Symbol" w:hAnsi="Symbol" w:hint="default"/>
      </w:rPr>
    </w:lvl>
    <w:lvl w:ilvl="7" w:tplc="0C090003">
      <w:start w:val="1"/>
      <w:numFmt w:val="bullet"/>
      <w:lvlText w:val="o"/>
      <w:lvlJc w:val="left"/>
      <w:pPr>
        <w:ind w:left="5430" w:hanging="360"/>
      </w:pPr>
      <w:rPr>
        <w:rFonts w:ascii="Courier New" w:hAnsi="Courier New" w:cs="Courier New" w:hint="default"/>
      </w:rPr>
    </w:lvl>
    <w:lvl w:ilvl="8" w:tplc="0C090005">
      <w:start w:val="1"/>
      <w:numFmt w:val="bullet"/>
      <w:lvlText w:val=""/>
      <w:lvlJc w:val="left"/>
      <w:pPr>
        <w:ind w:left="6150" w:hanging="360"/>
      </w:pPr>
      <w:rPr>
        <w:rFonts w:ascii="Wingdings" w:hAnsi="Wingdings" w:hint="default"/>
      </w:rPr>
    </w:lvl>
  </w:abstractNum>
  <w:abstractNum w:abstractNumId="3" w15:restartNumberingAfterBreak="0">
    <w:nsid w:val="57AE08C2"/>
    <w:multiLevelType w:val="hybridMultilevel"/>
    <w:tmpl w:val="3E2EF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075B44"/>
    <w:multiLevelType w:val="hybridMultilevel"/>
    <w:tmpl w:val="2686265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15:restartNumberingAfterBreak="0">
    <w:nsid w:val="628A22CC"/>
    <w:multiLevelType w:val="hybridMultilevel"/>
    <w:tmpl w:val="2B8E4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A38B9"/>
    <w:multiLevelType w:val="hybridMultilevel"/>
    <w:tmpl w:val="AF0A80D8"/>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0"/>
  </w:num>
  <w:num w:numId="2">
    <w:abstractNumId w:val="4"/>
  </w:num>
  <w:num w:numId="3">
    <w:abstractNumId w:val="3"/>
  </w:num>
  <w:num w:numId="4">
    <w:abstractNumId w:val="6"/>
  </w:num>
  <w:num w:numId="5">
    <w:abstractNumId w:val="2"/>
  </w:num>
  <w:num w:numId="6">
    <w:abstractNumId w:val="5"/>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2069"/>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B14"/>
    <w:rsid w:val="00005301"/>
    <w:rsid w:val="000133EE"/>
    <w:rsid w:val="00017A3F"/>
    <w:rsid w:val="000206A8"/>
    <w:rsid w:val="00027205"/>
    <w:rsid w:val="0003137A"/>
    <w:rsid w:val="00041171"/>
    <w:rsid w:val="00041727"/>
    <w:rsid w:val="0004226F"/>
    <w:rsid w:val="00050F8E"/>
    <w:rsid w:val="000518BB"/>
    <w:rsid w:val="00056FD4"/>
    <w:rsid w:val="000573AD"/>
    <w:rsid w:val="0006123B"/>
    <w:rsid w:val="00064F6B"/>
    <w:rsid w:val="00072F17"/>
    <w:rsid w:val="000731AA"/>
    <w:rsid w:val="000806D8"/>
    <w:rsid w:val="00082C80"/>
    <w:rsid w:val="00083847"/>
    <w:rsid w:val="00083C36"/>
    <w:rsid w:val="00084D58"/>
    <w:rsid w:val="00092CAE"/>
    <w:rsid w:val="00095E48"/>
    <w:rsid w:val="000A4F1C"/>
    <w:rsid w:val="000A69BF"/>
    <w:rsid w:val="000C225A"/>
    <w:rsid w:val="000C6781"/>
    <w:rsid w:val="000D0753"/>
    <w:rsid w:val="000F5E49"/>
    <w:rsid w:val="000F7A87"/>
    <w:rsid w:val="00102EAE"/>
    <w:rsid w:val="001047DC"/>
    <w:rsid w:val="00105D2E"/>
    <w:rsid w:val="00111BFD"/>
    <w:rsid w:val="0011498B"/>
    <w:rsid w:val="00120147"/>
    <w:rsid w:val="00123140"/>
    <w:rsid w:val="00123D94"/>
    <w:rsid w:val="00130BBC"/>
    <w:rsid w:val="00133D13"/>
    <w:rsid w:val="00150DBD"/>
    <w:rsid w:val="00156F9B"/>
    <w:rsid w:val="00163BA3"/>
    <w:rsid w:val="00166B31"/>
    <w:rsid w:val="00167D54"/>
    <w:rsid w:val="00174638"/>
    <w:rsid w:val="00176AB5"/>
    <w:rsid w:val="00180771"/>
    <w:rsid w:val="0018625F"/>
    <w:rsid w:val="00190854"/>
    <w:rsid w:val="001930A3"/>
    <w:rsid w:val="00196EB8"/>
    <w:rsid w:val="001A25F0"/>
    <w:rsid w:val="001A341E"/>
    <w:rsid w:val="001B0EA6"/>
    <w:rsid w:val="001B1CDF"/>
    <w:rsid w:val="001B2EC4"/>
    <w:rsid w:val="001B56F4"/>
    <w:rsid w:val="001C5462"/>
    <w:rsid w:val="001D0EDE"/>
    <w:rsid w:val="001D265C"/>
    <w:rsid w:val="001D3062"/>
    <w:rsid w:val="001D3CFB"/>
    <w:rsid w:val="001D559B"/>
    <w:rsid w:val="001D6302"/>
    <w:rsid w:val="001E2C22"/>
    <w:rsid w:val="001E3FB5"/>
    <w:rsid w:val="001E740C"/>
    <w:rsid w:val="001E7DD0"/>
    <w:rsid w:val="001F1BDA"/>
    <w:rsid w:val="0020095E"/>
    <w:rsid w:val="00210BFE"/>
    <w:rsid w:val="00210D30"/>
    <w:rsid w:val="002204FD"/>
    <w:rsid w:val="00221020"/>
    <w:rsid w:val="00223A84"/>
    <w:rsid w:val="00227029"/>
    <w:rsid w:val="002308B5"/>
    <w:rsid w:val="00233C0B"/>
    <w:rsid w:val="00234A34"/>
    <w:rsid w:val="002374D9"/>
    <w:rsid w:val="0025255D"/>
    <w:rsid w:val="00255EE3"/>
    <w:rsid w:val="00256B3D"/>
    <w:rsid w:val="0026743C"/>
    <w:rsid w:val="00270480"/>
    <w:rsid w:val="002779AF"/>
    <w:rsid w:val="002823D8"/>
    <w:rsid w:val="0028531A"/>
    <w:rsid w:val="00285446"/>
    <w:rsid w:val="00290082"/>
    <w:rsid w:val="00295593"/>
    <w:rsid w:val="002A354F"/>
    <w:rsid w:val="002A386C"/>
    <w:rsid w:val="002B09DF"/>
    <w:rsid w:val="002B540D"/>
    <w:rsid w:val="002B7A7E"/>
    <w:rsid w:val="002C30BC"/>
    <w:rsid w:val="002C5965"/>
    <w:rsid w:val="002C5E15"/>
    <w:rsid w:val="002C7A88"/>
    <w:rsid w:val="002C7AB9"/>
    <w:rsid w:val="002D232B"/>
    <w:rsid w:val="002D2759"/>
    <w:rsid w:val="002D5E00"/>
    <w:rsid w:val="002D6DAC"/>
    <w:rsid w:val="002E261D"/>
    <w:rsid w:val="002E3FAD"/>
    <w:rsid w:val="002E4E16"/>
    <w:rsid w:val="002F6DAC"/>
    <w:rsid w:val="00301E8C"/>
    <w:rsid w:val="00307DDD"/>
    <w:rsid w:val="003143C9"/>
    <w:rsid w:val="003146E9"/>
    <w:rsid w:val="00314D5D"/>
    <w:rsid w:val="00320009"/>
    <w:rsid w:val="0032424A"/>
    <w:rsid w:val="003245D3"/>
    <w:rsid w:val="00330AA3"/>
    <w:rsid w:val="00331584"/>
    <w:rsid w:val="00331964"/>
    <w:rsid w:val="00334987"/>
    <w:rsid w:val="00340C69"/>
    <w:rsid w:val="00342E34"/>
    <w:rsid w:val="00371CF1"/>
    <w:rsid w:val="0037222D"/>
    <w:rsid w:val="00373128"/>
    <w:rsid w:val="003750C1"/>
    <w:rsid w:val="0038051E"/>
    <w:rsid w:val="00380AF7"/>
    <w:rsid w:val="00394A05"/>
    <w:rsid w:val="00397770"/>
    <w:rsid w:val="00397880"/>
    <w:rsid w:val="003A7016"/>
    <w:rsid w:val="003B0C08"/>
    <w:rsid w:val="003C17A5"/>
    <w:rsid w:val="003C1843"/>
    <w:rsid w:val="003D1552"/>
    <w:rsid w:val="003E381F"/>
    <w:rsid w:val="003E4046"/>
    <w:rsid w:val="003F003A"/>
    <w:rsid w:val="003F125B"/>
    <w:rsid w:val="003F7B3F"/>
    <w:rsid w:val="004058AD"/>
    <w:rsid w:val="0041078D"/>
    <w:rsid w:val="00416F97"/>
    <w:rsid w:val="00425173"/>
    <w:rsid w:val="0043039B"/>
    <w:rsid w:val="00436197"/>
    <w:rsid w:val="004423FE"/>
    <w:rsid w:val="00445C35"/>
    <w:rsid w:val="00454B41"/>
    <w:rsid w:val="0045663A"/>
    <w:rsid w:val="0046344E"/>
    <w:rsid w:val="004667E7"/>
    <w:rsid w:val="004672CF"/>
    <w:rsid w:val="00470DEF"/>
    <w:rsid w:val="00475797"/>
    <w:rsid w:val="00476D0A"/>
    <w:rsid w:val="00491024"/>
    <w:rsid w:val="0049253B"/>
    <w:rsid w:val="004A140B"/>
    <w:rsid w:val="004A4B47"/>
    <w:rsid w:val="004A7D28"/>
    <w:rsid w:val="004B0EC9"/>
    <w:rsid w:val="004B7BAA"/>
    <w:rsid w:val="004C2DF7"/>
    <w:rsid w:val="004C4E0B"/>
    <w:rsid w:val="004D497E"/>
    <w:rsid w:val="004E4809"/>
    <w:rsid w:val="004E4CC3"/>
    <w:rsid w:val="004E5985"/>
    <w:rsid w:val="004E6352"/>
    <w:rsid w:val="004E6460"/>
    <w:rsid w:val="004F6B46"/>
    <w:rsid w:val="0050425E"/>
    <w:rsid w:val="00511999"/>
    <w:rsid w:val="005145D6"/>
    <w:rsid w:val="00521EA5"/>
    <w:rsid w:val="00525B80"/>
    <w:rsid w:val="0053098F"/>
    <w:rsid w:val="00536B2E"/>
    <w:rsid w:val="00546D8E"/>
    <w:rsid w:val="00553738"/>
    <w:rsid w:val="00553F7E"/>
    <w:rsid w:val="0056646F"/>
    <w:rsid w:val="00571AE1"/>
    <w:rsid w:val="00581B28"/>
    <w:rsid w:val="005859C2"/>
    <w:rsid w:val="00592267"/>
    <w:rsid w:val="0059421F"/>
    <w:rsid w:val="005A136D"/>
    <w:rsid w:val="005B0AE2"/>
    <w:rsid w:val="005B1F2C"/>
    <w:rsid w:val="005B3827"/>
    <w:rsid w:val="005B5F3C"/>
    <w:rsid w:val="005C41F2"/>
    <w:rsid w:val="005C7B28"/>
    <w:rsid w:val="005D03D9"/>
    <w:rsid w:val="005D1EE8"/>
    <w:rsid w:val="005D56AE"/>
    <w:rsid w:val="005D666D"/>
    <w:rsid w:val="005E3A59"/>
    <w:rsid w:val="00602885"/>
    <w:rsid w:val="00604802"/>
    <w:rsid w:val="00615AB0"/>
    <w:rsid w:val="00616247"/>
    <w:rsid w:val="0061778C"/>
    <w:rsid w:val="00636B90"/>
    <w:rsid w:val="006370BB"/>
    <w:rsid w:val="006460A7"/>
    <w:rsid w:val="0064707C"/>
    <w:rsid w:val="0064738B"/>
    <w:rsid w:val="006508EA"/>
    <w:rsid w:val="00667E86"/>
    <w:rsid w:val="0068392D"/>
    <w:rsid w:val="00697DB5"/>
    <w:rsid w:val="006A1B33"/>
    <w:rsid w:val="006A492A"/>
    <w:rsid w:val="006B5C72"/>
    <w:rsid w:val="006B7C5A"/>
    <w:rsid w:val="006C289D"/>
    <w:rsid w:val="006D0310"/>
    <w:rsid w:val="006D2009"/>
    <w:rsid w:val="006D5576"/>
    <w:rsid w:val="006E766D"/>
    <w:rsid w:val="006F4B29"/>
    <w:rsid w:val="006F6CE9"/>
    <w:rsid w:val="0070517C"/>
    <w:rsid w:val="00705C9F"/>
    <w:rsid w:val="00713F01"/>
    <w:rsid w:val="00716951"/>
    <w:rsid w:val="00720F6B"/>
    <w:rsid w:val="00730ADA"/>
    <w:rsid w:val="00732C37"/>
    <w:rsid w:val="00735D9E"/>
    <w:rsid w:val="00745A09"/>
    <w:rsid w:val="00751EAF"/>
    <w:rsid w:val="00754CDB"/>
    <w:rsid w:val="00754CF7"/>
    <w:rsid w:val="00757B0D"/>
    <w:rsid w:val="00761320"/>
    <w:rsid w:val="007651B1"/>
    <w:rsid w:val="00767CE1"/>
    <w:rsid w:val="00771A68"/>
    <w:rsid w:val="007744D2"/>
    <w:rsid w:val="00786136"/>
    <w:rsid w:val="007B05CF"/>
    <w:rsid w:val="007C212A"/>
    <w:rsid w:val="007D5B3C"/>
    <w:rsid w:val="007E7D21"/>
    <w:rsid w:val="007E7DBD"/>
    <w:rsid w:val="007F482F"/>
    <w:rsid w:val="007F7C94"/>
    <w:rsid w:val="0080398D"/>
    <w:rsid w:val="00805174"/>
    <w:rsid w:val="00806385"/>
    <w:rsid w:val="00807CC5"/>
    <w:rsid w:val="00807ED7"/>
    <w:rsid w:val="00814CC6"/>
    <w:rsid w:val="00826D53"/>
    <w:rsid w:val="008273AA"/>
    <w:rsid w:val="00831751"/>
    <w:rsid w:val="00833369"/>
    <w:rsid w:val="00835B42"/>
    <w:rsid w:val="00842A4E"/>
    <w:rsid w:val="00847D99"/>
    <w:rsid w:val="0085038E"/>
    <w:rsid w:val="0085230A"/>
    <w:rsid w:val="00855757"/>
    <w:rsid w:val="00860B9A"/>
    <w:rsid w:val="0086271D"/>
    <w:rsid w:val="0086420B"/>
    <w:rsid w:val="00864DBF"/>
    <w:rsid w:val="00865AE2"/>
    <w:rsid w:val="008663C8"/>
    <w:rsid w:val="0088163A"/>
    <w:rsid w:val="00893376"/>
    <w:rsid w:val="0089601F"/>
    <w:rsid w:val="008970B8"/>
    <w:rsid w:val="008A7313"/>
    <w:rsid w:val="008A7D91"/>
    <w:rsid w:val="008B7FC7"/>
    <w:rsid w:val="008C4337"/>
    <w:rsid w:val="008C4F06"/>
    <w:rsid w:val="008D0C90"/>
    <w:rsid w:val="008E1E4A"/>
    <w:rsid w:val="008F0615"/>
    <w:rsid w:val="008F103E"/>
    <w:rsid w:val="008F1FDB"/>
    <w:rsid w:val="008F36FB"/>
    <w:rsid w:val="00902EA9"/>
    <w:rsid w:val="0090427F"/>
    <w:rsid w:val="00920506"/>
    <w:rsid w:val="00931DEB"/>
    <w:rsid w:val="00933957"/>
    <w:rsid w:val="009356FA"/>
    <w:rsid w:val="0094603B"/>
    <w:rsid w:val="009504A1"/>
    <w:rsid w:val="00950605"/>
    <w:rsid w:val="00952233"/>
    <w:rsid w:val="00954D66"/>
    <w:rsid w:val="009575BD"/>
    <w:rsid w:val="00963F8F"/>
    <w:rsid w:val="00973C62"/>
    <w:rsid w:val="00975D76"/>
    <w:rsid w:val="00982E51"/>
    <w:rsid w:val="009874B9"/>
    <w:rsid w:val="00993581"/>
    <w:rsid w:val="009A288C"/>
    <w:rsid w:val="009A64C1"/>
    <w:rsid w:val="009B6697"/>
    <w:rsid w:val="009C2B43"/>
    <w:rsid w:val="009C2EA4"/>
    <w:rsid w:val="009C4C04"/>
    <w:rsid w:val="009D5213"/>
    <w:rsid w:val="009E1C95"/>
    <w:rsid w:val="009F196A"/>
    <w:rsid w:val="009F2A87"/>
    <w:rsid w:val="009F2B67"/>
    <w:rsid w:val="009F669B"/>
    <w:rsid w:val="009F7566"/>
    <w:rsid w:val="009F7F18"/>
    <w:rsid w:val="00A02A72"/>
    <w:rsid w:val="00A06BFE"/>
    <w:rsid w:val="00A10F5D"/>
    <w:rsid w:val="00A1199A"/>
    <w:rsid w:val="00A1243C"/>
    <w:rsid w:val="00A135AE"/>
    <w:rsid w:val="00A14AF1"/>
    <w:rsid w:val="00A16891"/>
    <w:rsid w:val="00A268CE"/>
    <w:rsid w:val="00A332E8"/>
    <w:rsid w:val="00A35AF5"/>
    <w:rsid w:val="00A35DDF"/>
    <w:rsid w:val="00A36CBA"/>
    <w:rsid w:val="00A432CD"/>
    <w:rsid w:val="00A45741"/>
    <w:rsid w:val="00A47EF6"/>
    <w:rsid w:val="00A50291"/>
    <w:rsid w:val="00A530E4"/>
    <w:rsid w:val="00A604CD"/>
    <w:rsid w:val="00A60FE6"/>
    <w:rsid w:val="00A622F5"/>
    <w:rsid w:val="00A654BE"/>
    <w:rsid w:val="00A66DD6"/>
    <w:rsid w:val="00A75018"/>
    <w:rsid w:val="00A771FD"/>
    <w:rsid w:val="00A80767"/>
    <w:rsid w:val="00A81C90"/>
    <w:rsid w:val="00A874EF"/>
    <w:rsid w:val="00A95415"/>
    <w:rsid w:val="00AA3C89"/>
    <w:rsid w:val="00AA3FEF"/>
    <w:rsid w:val="00AA6B14"/>
    <w:rsid w:val="00AB32BD"/>
    <w:rsid w:val="00AB4723"/>
    <w:rsid w:val="00AC4CDB"/>
    <w:rsid w:val="00AC70FE"/>
    <w:rsid w:val="00AD3AA3"/>
    <w:rsid w:val="00AD4358"/>
    <w:rsid w:val="00AF61E1"/>
    <w:rsid w:val="00AF638A"/>
    <w:rsid w:val="00B00141"/>
    <w:rsid w:val="00B009AA"/>
    <w:rsid w:val="00B00ECE"/>
    <w:rsid w:val="00B030C8"/>
    <w:rsid w:val="00B039C0"/>
    <w:rsid w:val="00B03A09"/>
    <w:rsid w:val="00B056E7"/>
    <w:rsid w:val="00B05B71"/>
    <w:rsid w:val="00B10035"/>
    <w:rsid w:val="00B15C76"/>
    <w:rsid w:val="00B165E6"/>
    <w:rsid w:val="00B235DB"/>
    <w:rsid w:val="00B424D9"/>
    <w:rsid w:val="00B447C0"/>
    <w:rsid w:val="00B52510"/>
    <w:rsid w:val="00B53E53"/>
    <w:rsid w:val="00B548A2"/>
    <w:rsid w:val="00B56934"/>
    <w:rsid w:val="00B62F03"/>
    <w:rsid w:val="00B72444"/>
    <w:rsid w:val="00B72523"/>
    <w:rsid w:val="00B93B62"/>
    <w:rsid w:val="00B953D1"/>
    <w:rsid w:val="00B96D93"/>
    <w:rsid w:val="00B97D45"/>
    <w:rsid w:val="00BA30D0"/>
    <w:rsid w:val="00BB0D32"/>
    <w:rsid w:val="00BC76B5"/>
    <w:rsid w:val="00BD5420"/>
    <w:rsid w:val="00BE2E63"/>
    <w:rsid w:val="00BF0BD0"/>
    <w:rsid w:val="00BF5191"/>
    <w:rsid w:val="00BF5676"/>
    <w:rsid w:val="00C04BD2"/>
    <w:rsid w:val="00C13EEC"/>
    <w:rsid w:val="00C14689"/>
    <w:rsid w:val="00C156A4"/>
    <w:rsid w:val="00C20FAA"/>
    <w:rsid w:val="00C23509"/>
    <w:rsid w:val="00C2459D"/>
    <w:rsid w:val="00C2755A"/>
    <w:rsid w:val="00C316F1"/>
    <w:rsid w:val="00C42C95"/>
    <w:rsid w:val="00C4470F"/>
    <w:rsid w:val="00C50727"/>
    <w:rsid w:val="00C55E5B"/>
    <w:rsid w:val="00C62739"/>
    <w:rsid w:val="00C720A4"/>
    <w:rsid w:val="00C74F59"/>
    <w:rsid w:val="00C7611C"/>
    <w:rsid w:val="00C94097"/>
    <w:rsid w:val="00CA4269"/>
    <w:rsid w:val="00CA4781"/>
    <w:rsid w:val="00CA48CA"/>
    <w:rsid w:val="00CA7330"/>
    <w:rsid w:val="00CB1C84"/>
    <w:rsid w:val="00CB29A5"/>
    <w:rsid w:val="00CB5363"/>
    <w:rsid w:val="00CB64F0"/>
    <w:rsid w:val="00CC2909"/>
    <w:rsid w:val="00CD0549"/>
    <w:rsid w:val="00CE6B3C"/>
    <w:rsid w:val="00D05E6F"/>
    <w:rsid w:val="00D20296"/>
    <w:rsid w:val="00D2231A"/>
    <w:rsid w:val="00D276BD"/>
    <w:rsid w:val="00D27929"/>
    <w:rsid w:val="00D304C8"/>
    <w:rsid w:val="00D33442"/>
    <w:rsid w:val="00D419C6"/>
    <w:rsid w:val="00D44BAD"/>
    <w:rsid w:val="00D45B55"/>
    <w:rsid w:val="00D4785A"/>
    <w:rsid w:val="00D52E43"/>
    <w:rsid w:val="00D62ACE"/>
    <w:rsid w:val="00D664D7"/>
    <w:rsid w:val="00D67E1E"/>
    <w:rsid w:val="00D7097B"/>
    <w:rsid w:val="00D7197D"/>
    <w:rsid w:val="00D72BC4"/>
    <w:rsid w:val="00D815FC"/>
    <w:rsid w:val="00D8517B"/>
    <w:rsid w:val="00D91DFA"/>
    <w:rsid w:val="00DA159A"/>
    <w:rsid w:val="00DB1AB2"/>
    <w:rsid w:val="00DC17C2"/>
    <w:rsid w:val="00DC4FDF"/>
    <w:rsid w:val="00DC66F0"/>
    <w:rsid w:val="00DD3105"/>
    <w:rsid w:val="00DD3A65"/>
    <w:rsid w:val="00DD62C6"/>
    <w:rsid w:val="00DE3B92"/>
    <w:rsid w:val="00DE48B4"/>
    <w:rsid w:val="00DE5ACA"/>
    <w:rsid w:val="00DE7137"/>
    <w:rsid w:val="00DF18E4"/>
    <w:rsid w:val="00E00498"/>
    <w:rsid w:val="00E063DB"/>
    <w:rsid w:val="00E1464C"/>
    <w:rsid w:val="00E14ADB"/>
    <w:rsid w:val="00E22F78"/>
    <w:rsid w:val="00E2425D"/>
    <w:rsid w:val="00E24F87"/>
    <w:rsid w:val="00E2617A"/>
    <w:rsid w:val="00E273FB"/>
    <w:rsid w:val="00E31CD4"/>
    <w:rsid w:val="00E538E6"/>
    <w:rsid w:val="00E56696"/>
    <w:rsid w:val="00E74332"/>
    <w:rsid w:val="00E768A9"/>
    <w:rsid w:val="00E802A2"/>
    <w:rsid w:val="00E8410F"/>
    <w:rsid w:val="00E85C0B"/>
    <w:rsid w:val="00EA7089"/>
    <w:rsid w:val="00EA75A2"/>
    <w:rsid w:val="00EA77EE"/>
    <w:rsid w:val="00EB13D7"/>
    <w:rsid w:val="00EB1E83"/>
    <w:rsid w:val="00ED22CB"/>
    <w:rsid w:val="00ED4BB1"/>
    <w:rsid w:val="00ED67AF"/>
    <w:rsid w:val="00EE11F0"/>
    <w:rsid w:val="00EE128C"/>
    <w:rsid w:val="00EE4C48"/>
    <w:rsid w:val="00EE5D2E"/>
    <w:rsid w:val="00EE7E6F"/>
    <w:rsid w:val="00EF66D9"/>
    <w:rsid w:val="00EF68E3"/>
    <w:rsid w:val="00EF6BA5"/>
    <w:rsid w:val="00EF780D"/>
    <w:rsid w:val="00EF7A98"/>
    <w:rsid w:val="00F0267E"/>
    <w:rsid w:val="00F071B2"/>
    <w:rsid w:val="00F11B47"/>
    <w:rsid w:val="00F2412D"/>
    <w:rsid w:val="00F25D8D"/>
    <w:rsid w:val="00F3069C"/>
    <w:rsid w:val="00F3603E"/>
    <w:rsid w:val="00F44CCB"/>
    <w:rsid w:val="00F474C9"/>
    <w:rsid w:val="00F5126B"/>
    <w:rsid w:val="00F54EA3"/>
    <w:rsid w:val="00F61675"/>
    <w:rsid w:val="00F6686B"/>
    <w:rsid w:val="00F67F74"/>
    <w:rsid w:val="00F712B3"/>
    <w:rsid w:val="00F71E9F"/>
    <w:rsid w:val="00F73DE3"/>
    <w:rsid w:val="00F744BF"/>
    <w:rsid w:val="00F7632C"/>
    <w:rsid w:val="00F77219"/>
    <w:rsid w:val="00F84DD2"/>
    <w:rsid w:val="00F95439"/>
    <w:rsid w:val="00FB0872"/>
    <w:rsid w:val="00FB54CC"/>
    <w:rsid w:val="00FD1A37"/>
    <w:rsid w:val="00FD4E5B"/>
    <w:rsid w:val="00FE4EE0"/>
    <w:rsid w:val="00FF0F9A"/>
    <w:rsid w:val="00FF582E"/>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9"/>
    <o:shapelayout v:ext="edit">
      <o:idmap v:ext="edit" data="1"/>
    </o:shapelayout>
  </w:shapeDefaults>
  <w:decimalSymbol w:val=","/>
  <w:listSeparator w:val=","/>
  <w14:docId w14:val="28264371"/>
  <w15:docId w15:val="{D00D78B0-156D-4682-8549-B4452EE3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next w:val="WMOBodyText"/>
    <w:qFormat/>
    <w:rsid w:val="00B62F03"/>
    <w:pPr>
      <w:tabs>
        <w:tab w:val="left" w:pos="1134"/>
      </w:tabs>
      <w:jc w:val="both"/>
    </w:pPr>
    <w:rPr>
      <w:rFonts w:ascii="Verdana" w:eastAsia="Arial" w:hAnsi="Verdana" w:cs="Arial"/>
      <w:lang w:val="en-GB" w:eastAsia="en-US"/>
    </w:rPr>
  </w:style>
  <w:style w:type="paragraph" w:styleId="Heading1">
    <w:name w:val="heading 1"/>
    <w:next w:val="WMOBodyText"/>
    <w:link w:val="Heading1Char"/>
    <w:qFormat/>
    <w:rsid w:val="001D3CFB"/>
    <w:pPr>
      <w:keepNext/>
      <w:keepLines/>
      <w:spacing w:before="360" w:after="120"/>
      <w:jc w:val="center"/>
      <w:outlineLvl w:val="0"/>
    </w:pPr>
    <w:rPr>
      <w:rFonts w:ascii="Verdana" w:eastAsia="Verdana" w:hAnsi="Verdana" w:cs="Verdana"/>
      <w:b/>
      <w:bCs/>
      <w:caps/>
      <w:kern w:val="32"/>
      <w:sz w:val="24"/>
      <w:szCs w:val="24"/>
      <w:lang w:val="en-GB"/>
    </w:rPr>
  </w:style>
  <w:style w:type="paragraph" w:styleId="Heading2">
    <w:name w:val="heading 2"/>
    <w:next w:val="WMOBodyText"/>
    <w:link w:val="Heading2Char"/>
    <w:qFormat/>
    <w:rsid w:val="001D3CFB"/>
    <w:pPr>
      <w:keepNext/>
      <w:keepLines/>
      <w:spacing w:before="360" w:after="360"/>
      <w:jc w:val="center"/>
      <w:outlineLvl w:val="1"/>
    </w:pPr>
    <w:rPr>
      <w:rFonts w:ascii="Verdana" w:eastAsia="Verdana" w:hAnsi="Verdana" w:cs="Verdana"/>
      <w:b/>
      <w:bCs/>
      <w:iCs/>
      <w:sz w:val="22"/>
      <w:szCs w:val="22"/>
      <w:lang w:val="en-GB"/>
    </w:rPr>
  </w:style>
  <w:style w:type="paragraph" w:styleId="Heading3">
    <w:name w:val="heading 3"/>
    <w:next w:val="WMOBodyText"/>
    <w:link w:val="Heading3Char"/>
    <w:qFormat/>
    <w:rsid w:val="001D3CFB"/>
    <w:pPr>
      <w:keepNext/>
      <w:keepLines/>
      <w:tabs>
        <w:tab w:val="left" w:pos="1134"/>
      </w:tabs>
      <w:spacing w:before="360" w:after="360"/>
      <w:outlineLvl w:val="2"/>
    </w:pPr>
    <w:rPr>
      <w:rFonts w:ascii="Verdana" w:eastAsia="Verdana" w:hAnsi="Verdana" w:cs="Verdana"/>
      <w:b/>
      <w:bCs/>
      <w:lang w:val="en-GB"/>
    </w:rPr>
  </w:style>
  <w:style w:type="paragraph" w:styleId="Heading4">
    <w:name w:val="heading 4"/>
    <w:next w:val="WMOBodyText"/>
    <w:link w:val="Heading4Char"/>
    <w:qFormat/>
    <w:rsid w:val="00A530E4"/>
    <w:pPr>
      <w:keepNext/>
      <w:keepLines/>
      <w:spacing w:before="360"/>
      <w:ind w:left="1134" w:hanging="1134"/>
      <w:outlineLvl w:val="3"/>
    </w:pPr>
    <w:rPr>
      <w:rFonts w:ascii="Verdana" w:eastAsia="Verdana" w:hAnsi="Verdana" w:cs="Verdana"/>
      <w:b/>
      <w:i/>
      <w:lang w:val="en-GB"/>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1D3CFB"/>
    <w:rPr>
      <w:rFonts w:ascii="Verdana" w:eastAsia="Verdana" w:hAnsi="Verdana" w:cs="Verdana"/>
      <w:b/>
      <w:bCs/>
      <w:iCs/>
      <w:sz w:val="22"/>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link w:val="WMOBodyTextCharChar"/>
    <w:qFormat/>
    <w:rsid w:val="00C4470F"/>
    <w:pPr>
      <w:spacing w:before="240"/>
    </w:pPr>
    <w:rPr>
      <w:rFonts w:ascii="Verdana" w:eastAsia="Verdana" w:hAnsi="Verdana" w:cs="Verdana"/>
      <w:lang w:val="en-GB"/>
    </w:rPr>
  </w:style>
  <w:style w:type="paragraph" w:customStyle="1" w:styleId="WMOSubTitle2">
    <w:name w:val="WMO_SubTitle2"/>
    <w:basedOn w:val="Heading5"/>
    <w:next w:val="WMOBodyText"/>
    <w:rsid w:val="00A530E4"/>
    <w:pPr>
      <w:keepNext/>
      <w:keepLines/>
      <w:tabs>
        <w:tab w:val="clear" w:pos="1080"/>
      </w:tabs>
      <w:spacing w:before="280"/>
      <w:ind w:left="0" w:firstLine="0"/>
      <w:jc w:val="left"/>
    </w:pPr>
    <w:rPr>
      <w:rFonts w:eastAsia="Verdana" w:cs="Verdana"/>
      <w:szCs w:val="20"/>
    </w:rPr>
  </w:style>
  <w:style w:type="paragraph" w:styleId="BodyText0">
    <w:name w:val="Body Text"/>
    <w:basedOn w:val="Normal"/>
    <w:link w:val="BodyTextChar0"/>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BD5420"/>
    <w:pPr>
      <w:spacing w:before="60"/>
      <w:ind w:left="142" w:hanging="142"/>
      <w:jc w:val="left"/>
    </w:pPr>
    <w:rPr>
      <w:sz w:val="18"/>
      <w:szCs w:val="18"/>
    </w:r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1D3CFB"/>
    <w:rPr>
      <w:rFonts w:ascii="Verdana" w:eastAsia="Verdana" w:hAnsi="Verdana" w:cs="Verdana"/>
      <w:b/>
      <w:bCs/>
      <w:caps/>
      <w:kern w:val="32"/>
      <w:sz w:val="24"/>
      <w:szCs w:val="24"/>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C4470F"/>
    <w:rPr>
      <w:rFonts w:ascii="Verdana" w:eastAsia="Verdana" w:hAnsi="Verdana" w:cs="Verdana"/>
      <w:lang w:val="en-GB"/>
    </w:rPr>
  </w:style>
  <w:style w:type="table" w:styleId="TableGrid">
    <w:name w:val="Table Grid"/>
    <w:basedOn w:val="TableNormal"/>
    <w:uiPriority w:val="39"/>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A530E4"/>
    <w:rPr>
      <w:rFonts w:ascii="Verdana" w:eastAsia="Verdana" w:hAnsi="Verdana" w:cs="Verdana"/>
      <w:b/>
      <w:i/>
      <w:lang w:val="en-GB"/>
    </w:r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FootnoteTextChar">
    <w:name w:val="Footnote Text Char"/>
    <w:basedOn w:val="DefaultParagraphFont"/>
    <w:link w:val="FootnoteText"/>
    <w:uiPriority w:val="99"/>
    <w:rsid w:val="00BD5420"/>
    <w:rPr>
      <w:rFonts w:ascii="Verdana" w:eastAsia="Arial" w:hAnsi="Verdana" w:cs="Arial"/>
      <w:sz w:val="18"/>
      <w:szCs w:val="18"/>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character" w:customStyle="1" w:styleId="BodyTextChar0">
    <w:name w:val="Body Text Char"/>
    <w:basedOn w:val="DefaultParagraphFont"/>
    <w:link w:val="BodyText0"/>
    <w:rsid w:val="006F4B29"/>
    <w:rPr>
      <w:rFonts w:ascii="Verdana" w:eastAsia="SimSun" w:hAnsi="Verdana" w:cs="Arial"/>
      <w:b/>
      <w:bCs/>
      <w:sz w:val="24"/>
      <w:szCs w:val="24"/>
      <w:lang w:val="en-GB" w:eastAsia="zh-CN"/>
    </w:rPr>
  </w:style>
  <w:style w:type="character" w:styleId="PlaceholderText">
    <w:name w:val="Placeholder Text"/>
    <w:basedOn w:val="DefaultParagraphFont"/>
    <w:rsid w:val="00BD5420"/>
    <w:rPr>
      <w:color w:val="808080"/>
    </w:rPr>
  </w:style>
  <w:style w:type="paragraph" w:customStyle="1" w:styleId="WMOIndent1">
    <w:name w:val="WMO_Indent1"/>
    <w:basedOn w:val="WMOBodyText"/>
    <w:rsid w:val="00814CC6"/>
    <w:pPr>
      <w:tabs>
        <w:tab w:val="left" w:pos="567"/>
      </w:tabs>
      <w:ind w:left="567" w:hanging="567"/>
    </w:pPr>
    <w:rPr>
      <w:rFonts w:eastAsia="Times New Roman" w:cs="Times New Roman"/>
    </w:rPr>
  </w:style>
  <w:style w:type="paragraph" w:customStyle="1" w:styleId="WMOIndent2">
    <w:name w:val="WMO_Indent2"/>
    <w:basedOn w:val="WMOIndent1"/>
    <w:rsid w:val="00814CC6"/>
    <w:pPr>
      <w:tabs>
        <w:tab w:val="clear" w:pos="567"/>
        <w:tab w:val="left" w:pos="1134"/>
      </w:tabs>
      <w:ind w:left="1134"/>
    </w:pPr>
  </w:style>
  <w:style w:type="paragraph" w:customStyle="1" w:styleId="WMOIndent3">
    <w:name w:val="WMO_Indent3"/>
    <w:basedOn w:val="WMOIndent2"/>
    <w:rsid w:val="00814CC6"/>
    <w:pPr>
      <w:tabs>
        <w:tab w:val="clear" w:pos="1134"/>
        <w:tab w:val="left" w:pos="1701"/>
      </w:tabs>
      <w:ind w:left="1701"/>
    </w:pPr>
  </w:style>
  <w:style w:type="paragraph" w:customStyle="1" w:styleId="WMONote">
    <w:name w:val="WMO_Note"/>
    <w:basedOn w:val="WMOBodyText"/>
    <w:qFormat/>
    <w:rsid w:val="00B62F03"/>
    <w:pPr>
      <w:tabs>
        <w:tab w:val="left" w:pos="1418"/>
      </w:tabs>
      <w:ind w:left="1418" w:hanging="1418"/>
    </w:pPr>
    <w:rPr>
      <w:bCs/>
      <w:sz w:val="18"/>
      <w:szCs w:val="18"/>
    </w:rPr>
  </w:style>
  <w:style w:type="paragraph" w:customStyle="1" w:styleId="WMOIndent4">
    <w:name w:val="WMO_Indent4"/>
    <w:basedOn w:val="WMOIndent3"/>
    <w:qFormat/>
    <w:rsid w:val="00814CC6"/>
    <w:pPr>
      <w:tabs>
        <w:tab w:val="clear" w:pos="1701"/>
        <w:tab w:val="left" w:pos="2268"/>
      </w:tabs>
      <w:ind w:left="2268"/>
    </w:pPr>
  </w:style>
  <w:style w:type="paragraph" w:customStyle="1" w:styleId="WMOComment">
    <w:name w:val="WMO_Comment"/>
    <w:basedOn w:val="WMOBodyText"/>
    <w:next w:val="WMOBodyText"/>
    <w:link w:val="WMOCommentChar"/>
    <w:qFormat/>
    <w:rsid w:val="003245D3"/>
    <w:rPr>
      <w:i/>
    </w:rPr>
  </w:style>
  <w:style w:type="character" w:customStyle="1" w:styleId="WMOCommentChar">
    <w:name w:val="WMO_Comment Char"/>
    <w:basedOn w:val="WMOBodyTextCharChar"/>
    <w:link w:val="WMOComment"/>
    <w:rsid w:val="003245D3"/>
    <w:rPr>
      <w:rFonts w:ascii="Verdana" w:eastAsia="Verdana" w:hAnsi="Verdana" w:cs="Verdana"/>
      <w:i/>
      <w:lang w:val="en-GB"/>
    </w:rPr>
  </w:style>
  <w:style w:type="character" w:customStyle="1" w:styleId="Heading3Char">
    <w:name w:val="Heading 3 Char"/>
    <w:basedOn w:val="DefaultParagraphFont"/>
    <w:link w:val="Heading3"/>
    <w:rsid w:val="00A80767"/>
    <w:rPr>
      <w:rFonts w:ascii="Verdana" w:eastAsia="Verdana" w:hAnsi="Verdana" w:cs="Verdana"/>
      <w:b/>
      <w:bCs/>
      <w:lang w:val="en-GB"/>
    </w:rPr>
  </w:style>
  <w:style w:type="character" w:styleId="UnresolvedMention">
    <w:name w:val="Unresolved Mention"/>
    <w:basedOn w:val="DefaultParagraphFont"/>
    <w:uiPriority w:val="99"/>
    <w:semiHidden/>
    <w:unhideWhenUsed/>
    <w:rsid w:val="00D2231A"/>
    <w:rPr>
      <w:color w:val="605E5C"/>
      <w:shd w:val="clear" w:color="auto" w:fill="E1DFDD"/>
    </w:rPr>
  </w:style>
  <w:style w:type="paragraph" w:styleId="ListParagraph">
    <w:name w:val="List Paragraph"/>
    <w:basedOn w:val="Normal"/>
    <w:uiPriority w:val="34"/>
    <w:qFormat/>
    <w:rsid w:val="00EA75A2"/>
    <w:pPr>
      <w:tabs>
        <w:tab w:val="clear" w:pos="1134"/>
      </w:tabs>
      <w:spacing w:after="160" w:line="259" w:lineRule="auto"/>
      <w:ind w:left="720"/>
      <w:contextualSpacing/>
      <w:jc w:val="left"/>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676518">
      <w:bodyDiv w:val="1"/>
      <w:marLeft w:val="0"/>
      <w:marRight w:val="0"/>
      <w:marTop w:val="0"/>
      <w:marBottom w:val="0"/>
      <w:divBdr>
        <w:top w:val="none" w:sz="0" w:space="0" w:color="auto"/>
        <w:left w:val="none" w:sz="0" w:space="0" w:color="auto"/>
        <w:bottom w:val="none" w:sz="0" w:space="0" w:color="auto"/>
        <w:right w:val="none" w:sz="0" w:space="0" w:color="auto"/>
      </w:divBdr>
      <w:divsChild>
        <w:div w:id="836918989">
          <w:marLeft w:val="0"/>
          <w:marRight w:val="0"/>
          <w:marTop w:val="0"/>
          <w:marBottom w:val="0"/>
          <w:divBdr>
            <w:top w:val="none" w:sz="0" w:space="0" w:color="auto"/>
            <w:left w:val="none" w:sz="0" w:space="0" w:color="auto"/>
            <w:bottom w:val="none" w:sz="0" w:space="0" w:color="auto"/>
            <w:right w:val="none" w:sz="0" w:space="0" w:color="auto"/>
          </w:divBdr>
        </w:div>
      </w:divsChild>
    </w:div>
    <w:div w:id="490407695">
      <w:bodyDiv w:val="1"/>
      <w:marLeft w:val="0"/>
      <w:marRight w:val="0"/>
      <w:marTop w:val="0"/>
      <w:marBottom w:val="0"/>
      <w:divBdr>
        <w:top w:val="none" w:sz="0" w:space="0" w:color="auto"/>
        <w:left w:val="none" w:sz="0" w:space="0" w:color="auto"/>
        <w:bottom w:val="none" w:sz="0" w:space="0" w:color="auto"/>
        <w:right w:val="none" w:sz="0" w:space="0" w:color="auto"/>
      </w:divBdr>
      <w:divsChild>
        <w:div w:id="1006135054">
          <w:marLeft w:val="0"/>
          <w:marRight w:val="0"/>
          <w:marTop w:val="0"/>
          <w:marBottom w:val="0"/>
          <w:divBdr>
            <w:top w:val="none" w:sz="0" w:space="0" w:color="auto"/>
            <w:left w:val="none" w:sz="0" w:space="0" w:color="auto"/>
            <w:bottom w:val="none" w:sz="0" w:space="0" w:color="auto"/>
            <w:right w:val="none" w:sz="0" w:space="0" w:color="auto"/>
          </w:divBdr>
        </w:div>
      </w:divsChild>
    </w:div>
    <w:div w:id="924651689">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brary.wmo.int/index.php?lvl=notice_display&amp;id=21476"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brary.wmo.int/doc_num.php?explnum_id=9827"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community.wmo.int/activity-areas/aviation/reports/final-report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wmo.int/activity-areas/aviation/reports/final-repor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test xmlns="fc07f694-3931-4c74-a8b9-28fdadd9b8ad">test</tes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95A28E040FC740BCEE291BE6FB8D13" ma:contentTypeVersion="" ma:contentTypeDescription="Create a new document." ma:contentTypeScope="" ma:versionID="13c0ad513b726898846d50846ef11591">
  <xsd:schema xmlns:xsd="http://www.w3.org/2001/XMLSchema" xmlns:xs="http://www.w3.org/2001/XMLSchema" xmlns:p="http://schemas.microsoft.com/office/2006/metadata/properties" xmlns:ns2="d6c3514e-81e9-4cc3-b10c-c357a8979ee3" xmlns:ns3="fc07f694-3931-4c74-a8b9-28fdadd9b8ad" targetNamespace="http://schemas.microsoft.com/office/2006/metadata/properties" ma:root="true" ma:fieldsID="313eed6b73312ea2f0f0e381b63698d1" ns2:_="" ns3:_="">
    <xsd:import namespace="d6c3514e-81e9-4cc3-b10c-c357a8979ee3"/>
    <xsd:import namespace="fc07f694-3931-4c74-a8b9-28fdadd9b8ad"/>
    <xsd:element name="properties">
      <xsd:complexType>
        <xsd:sequence>
          <xsd:element name="documentManagement">
            <xsd:complexType>
              <xsd:all>
                <xsd:element ref="ns2:SharedWithUsers"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3514e-81e9-4cc3-b10c-c357a8979e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07f694-3931-4c74-a8b9-28fdadd9b8ad" elementFormDefault="qualified">
    <xsd:import namespace="http://schemas.microsoft.com/office/2006/documentManagement/types"/>
    <xsd:import namespace="http://schemas.microsoft.com/office/infopath/2007/PartnerControls"/>
    <xsd:element name="test" ma:index="9" nillable="true" ma:displayName="test" ma:default="test" ma:description="test" ma:internalName="tes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4CE4C997-AFE9-4FD5-8B67-4DD00902483D}">
  <ds:schemaRefs>
    <ds:schemaRef ds:uri="http://schemas.microsoft.com/office/2006/documentManagement/types"/>
    <ds:schemaRef ds:uri="5e341866-7c71-43e7-8f34-3402d2b4f504"/>
    <ds:schemaRef ds:uri="http://purl.org/dc/elements/1.1/"/>
    <ds:schemaRef ds:uri="http://purl.org/dc/terms/"/>
    <ds:schemaRef ds:uri="http://schemas.microsoft.com/office/2006/metadata/properties"/>
    <ds:schemaRef ds:uri="http://www.w3.org/XML/1998/namespace"/>
    <ds:schemaRef ds:uri="8ec0b821-9e03-4938-aec6-1dcf2ecf3e10"/>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4D20D50D-8F4D-4581-A6DB-25A81D5B93C9}">
  <ds:schemaRefs>
    <ds:schemaRef ds:uri="http://schemas.microsoft.com/sharepoint/v3/contenttype/forms"/>
  </ds:schemaRefs>
</ds:datastoreItem>
</file>

<file path=customXml/itemProps3.xml><?xml version="1.0" encoding="utf-8"?>
<ds:datastoreItem xmlns:ds="http://schemas.openxmlformats.org/officeDocument/2006/customXml" ds:itemID="{31DEE13A-54D4-454C-9F93-16BD897416BB}"/>
</file>

<file path=customXml/itemProps4.xml><?xml version="1.0" encoding="utf-8"?>
<ds:datastoreItem xmlns:ds="http://schemas.openxmlformats.org/officeDocument/2006/customXml" ds:itemID="{BD6FA322-47C2-48DA-BA51-B26414E21F7F}">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1372</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WMO Document Template</vt:lpstr>
    </vt:vector>
  </TitlesOfParts>
  <Company>WMO</Company>
  <LinksUpToDate>false</LinksUpToDate>
  <CharactersWithSpaces>9181</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Document Template</dc:title>
  <dc:creator>Nadia Oppliger</dc:creator>
  <cp:lastModifiedBy>Catherine OSTINELLI-KELLY</cp:lastModifiedBy>
  <cp:revision>2</cp:revision>
  <cp:lastPrinted>2013-03-12T09:27:00Z</cp:lastPrinted>
  <dcterms:created xsi:type="dcterms:W3CDTF">2022-08-30T14:30:00Z</dcterms:created>
  <dcterms:modified xsi:type="dcterms:W3CDTF">2022-08-30T14:30:00Z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0x010100F795A28E040FC740BCEE291BE6FB8D13</vt:lpwstr>
  </property>
  <property fmtid="{D5CDD505-2E9C-101B-9397-08002B2CF9AE}" pid="3" name="MediaServiceImageTags">
    <vt:lpwstr/>
  </property>
</Properties>
</file>