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25B94" w14:paraId="1B5ECA2B" w14:textId="77777777" w:rsidTr="00826D53">
        <w:trPr>
          <w:trHeight w:val="282"/>
        </w:trPr>
        <w:tc>
          <w:tcPr>
            <w:tcW w:w="500" w:type="dxa"/>
            <w:vMerge w:val="restart"/>
            <w:tcBorders>
              <w:bottom w:val="nil"/>
            </w:tcBorders>
            <w:textDirection w:val="btLr"/>
          </w:tcPr>
          <w:p w14:paraId="5E1B0A8C" w14:textId="77777777" w:rsidR="00A80767" w:rsidRPr="00B25B9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5B94">
              <w:rPr>
                <w:color w:val="365F91" w:themeColor="accent1" w:themeShade="BF"/>
                <w:sz w:val="10"/>
                <w:szCs w:val="10"/>
                <w:lang w:val="zh-CN" w:eastAsia="zh-CN" w:bidi="zh-CN"/>
              </w:rPr>
              <w:t>天气气候水</w:t>
            </w:r>
          </w:p>
        </w:tc>
        <w:tc>
          <w:tcPr>
            <w:tcW w:w="6852" w:type="dxa"/>
            <w:vMerge w:val="restart"/>
          </w:tcPr>
          <w:p w14:paraId="4E7078CC" w14:textId="77777777" w:rsidR="00A80767" w:rsidRPr="00B25B94"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5B94">
              <w:rPr>
                <w:noProof/>
                <w:color w:val="365F91" w:themeColor="accent1" w:themeShade="BF"/>
                <w:szCs w:val="22"/>
                <w:lang w:val="zh-CN" w:eastAsia="zh-CN" w:bidi="zh-CN"/>
              </w:rPr>
              <w:drawing>
                <wp:anchor distT="0" distB="0" distL="114300" distR="114300" simplePos="0" relativeHeight="251659264" behindDoc="1" locked="1" layoutInCell="1" allowOverlap="1" wp14:anchorId="65C6AB34" wp14:editId="11A2CD2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199" w:rsidRPr="00B25B94">
              <w:rPr>
                <w:rFonts w:cs="Tahoma"/>
                <w:b/>
                <w:color w:val="365F91" w:themeColor="accent1" w:themeShade="BF"/>
                <w:szCs w:val="22"/>
                <w:lang w:val="zh-CN" w:eastAsia="zh-CN" w:bidi="zh-CN"/>
              </w:rPr>
              <w:t>世界气象组织</w:t>
            </w:r>
          </w:p>
          <w:p w14:paraId="4BD6FF14" w14:textId="77777777" w:rsidR="00A80767" w:rsidRPr="00B25B94" w:rsidRDefault="003F7199"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B25B94">
              <w:rPr>
                <w:rFonts w:cs="Tahoma"/>
                <w:b/>
                <w:color w:val="365F91" w:themeColor="accent1" w:themeShade="BF"/>
                <w:spacing w:val="-2"/>
                <w:szCs w:val="22"/>
                <w:lang w:val="zh-CN" w:eastAsia="zh-CN" w:bidi="zh-CN"/>
              </w:rPr>
              <w:t>天气、气候、水及相关环境服务与应用委员会</w:t>
            </w:r>
          </w:p>
          <w:p w14:paraId="12047B5C" w14:textId="77777777" w:rsidR="00A80767" w:rsidRPr="00B25B94" w:rsidRDefault="003F7199"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5B94">
              <w:rPr>
                <w:rFonts w:cstheme="minorBidi"/>
                <w:b/>
                <w:snapToGrid w:val="0"/>
                <w:color w:val="365F91" w:themeColor="accent1" w:themeShade="BF"/>
                <w:szCs w:val="22"/>
                <w:lang w:val="zh-CN" w:eastAsia="zh-CN" w:bidi="zh-CN"/>
              </w:rPr>
              <w:t>第二次届会</w:t>
            </w:r>
            <w:r w:rsidRPr="00B25B94">
              <w:rPr>
                <w:rFonts w:cstheme="minorBidi"/>
                <w:b/>
                <w:snapToGrid w:val="0"/>
                <w:color w:val="365F91" w:themeColor="accent1" w:themeShade="BF"/>
                <w:szCs w:val="22"/>
                <w:lang w:val="zh-CN" w:eastAsia="zh-CN" w:bidi="zh-CN"/>
              </w:rPr>
              <w:br/>
            </w:r>
            <w:r w:rsidRPr="00B25B94">
              <w:rPr>
                <w:snapToGrid w:val="0"/>
                <w:color w:val="365F91" w:themeColor="accent1" w:themeShade="BF"/>
                <w:szCs w:val="22"/>
                <w:lang w:val="zh-CN" w:eastAsia="zh-CN" w:bidi="zh-CN"/>
              </w:rPr>
              <w:t>2022</w:t>
            </w:r>
            <w:r w:rsidRPr="00B25B94">
              <w:rPr>
                <w:snapToGrid w:val="0"/>
                <w:color w:val="365F91" w:themeColor="accent1" w:themeShade="BF"/>
                <w:szCs w:val="22"/>
                <w:lang w:val="zh-CN" w:eastAsia="zh-CN" w:bidi="zh-CN"/>
              </w:rPr>
              <w:t>年</w:t>
            </w:r>
            <w:r w:rsidRPr="00B25B94">
              <w:rPr>
                <w:snapToGrid w:val="0"/>
                <w:color w:val="365F91" w:themeColor="accent1" w:themeShade="BF"/>
                <w:szCs w:val="22"/>
                <w:lang w:val="zh-CN" w:eastAsia="zh-CN" w:bidi="zh-CN"/>
              </w:rPr>
              <w:t>10</w:t>
            </w:r>
            <w:r w:rsidRPr="00B25B94">
              <w:rPr>
                <w:snapToGrid w:val="0"/>
                <w:color w:val="365F91" w:themeColor="accent1" w:themeShade="BF"/>
                <w:szCs w:val="22"/>
                <w:lang w:val="zh-CN" w:eastAsia="zh-CN" w:bidi="zh-CN"/>
              </w:rPr>
              <w:t>月</w:t>
            </w:r>
            <w:r w:rsidRPr="00B25B94">
              <w:rPr>
                <w:snapToGrid w:val="0"/>
                <w:color w:val="365F91" w:themeColor="accent1" w:themeShade="BF"/>
                <w:szCs w:val="22"/>
                <w:lang w:val="zh-CN" w:eastAsia="zh-CN" w:bidi="zh-CN"/>
              </w:rPr>
              <w:t>17</w:t>
            </w:r>
            <w:r w:rsidRPr="00B25B94">
              <w:rPr>
                <w:snapToGrid w:val="0"/>
                <w:color w:val="365F91" w:themeColor="accent1" w:themeShade="BF"/>
                <w:szCs w:val="22"/>
                <w:lang w:val="zh-CN" w:eastAsia="zh-CN" w:bidi="zh-CN"/>
              </w:rPr>
              <w:t>至</w:t>
            </w:r>
            <w:r w:rsidRPr="00B25B94">
              <w:rPr>
                <w:snapToGrid w:val="0"/>
                <w:color w:val="365F91" w:themeColor="accent1" w:themeShade="BF"/>
                <w:szCs w:val="22"/>
                <w:lang w:val="zh-CN" w:eastAsia="zh-CN" w:bidi="zh-CN"/>
              </w:rPr>
              <w:t>21</w:t>
            </w:r>
            <w:r w:rsidRPr="00B25B94">
              <w:rPr>
                <w:snapToGrid w:val="0"/>
                <w:color w:val="365F91" w:themeColor="accent1" w:themeShade="BF"/>
                <w:szCs w:val="22"/>
                <w:lang w:val="zh-CN" w:eastAsia="zh-CN" w:bidi="zh-CN"/>
              </w:rPr>
              <w:t>日，日内瓦</w:t>
            </w:r>
          </w:p>
        </w:tc>
        <w:tc>
          <w:tcPr>
            <w:tcW w:w="2962" w:type="dxa"/>
          </w:tcPr>
          <w:p w14:paraId="50FD2AC6" w14:textId="77777777" w:rsidR="00A80767" w:rsidRPr="00B25B94" w:rsidRDefault="003F7199" w:rsidP="00826D53">
            <w:pPr>
              <w:tabs>
                <w:tab w:val="clear" w:pos="1134"/>
              </w:tabs>
              <w:spacing w:after="60"/>
              <w:ind w:right="-108"/>
              <w:jc w:val="right"/>
              <w:rPr>
                <w:rFonts w:cs="Tahoma"/>
                <w:b/>
                <w:bCs/>
                <w:color w:val="365F91" w:themeColor="accent1" w:themeShade="BF"/>
                <w:szCs w:val="22"/>
              </w:rPr>
            </w:pPr>
            <w:r w:rsidRPr="00B25B94">
              <w:rPr>
                <w:rFonts w:cs="Tahoma"/>
                <w:b/>
                <w:color w:val="365F91" w:themeColor="accent1" w:themeShade="BF"/>
                <w:szCs w:val="22"/>
                <w:lang w:val="zh-CN" w:eastAsia="zh-CN" w:bidi="zh-CN"/>
              </w:rPr>
              <w:t>SERCOM-2/INF.5.11</w:t>
            </w:r>
          </w:p>
        </w:tc>
      </w:tr>
      <w:tr w:rsidR="00A80767" w:rsidRPr="00B25B94" w14:paraId="02559F6E" w14:textId="77777777" w:rsidTr="00826D53">
        <w:trPr>
          <w:trHeight w:val="730"/>
        </w:trPr>
        <w:tc>
          <w:tcPr>
            <w:tcW w:w="500" w:type="dxa"/>
            <w:vMerge/>
            <w:tcBorders>
              <w:bottom w:val="nil"/>
            </w:tcBorders>
          </w:tcPr>
          <w:p w14:paraId="1E7E9E1A" w14:textId="77777777" w:rsidR="00A80767" w:rsidRPr="00B25B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A84140C" w14:textId="77777777" w:rsidR="00A80767" w:rsidRPr="00B25B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80210F0" w14:textId="77777777" w:rsidR="00A80767" w:rsidRPr="00B25B94" w:rsidRDefault="00A80767" w:rsidP="00826D53">
            <w:pPr>
              <w:tabs>
                <w:tab w:val="clear" w:pos="1134"/>
              </w:tabs>
              <w:spacing w:before="120" w:after="60"/>
              <w:ind w:right="-108"/>
              <w:jc w:val="right"/>
              <w:rPr>
                <w:rFonts w:cs="Tahoma"/>
                <w:color w:val="365F91" w:themeColor="accent1" w:themeShade="BF"/>
                <w:szCs w:val="22"/>
              </w:rPr>
            </w:pPr>
            <w:r w:rsidRPr="00B25B94">
              <w:rPr>
                <w:rFonts w:cs="Tahoma"/>
                <w:color w:val="365F91" w:themeColor="accent1" w:themeShade="BF"/>
                <w:szCs w:val="22"/>
                <w:lang w:val="zh-CN" w:eastAsia="zh-CN" w:bidi="zh-CN"/>
              </w:rPr>
              <w:t>提交者</w:t>
            </w:r>
            <w:r w:rsidRPr="000A2F56">
              <w:rPr>
                <w:rFonts w:cs="Tahoma"/>
                <w:color w:val="365F91" w:themeColor="accent1" w:themeShade="BF"/>
                <w:szCs w:val="22"/>
                <w:lang w:val="en-US" w:eastAsia="zh-CN" w:bidi="zh-CN"/>
              </w:rPr>
              <w:t>：</w:t>
            </w:r>
            <w:r w:rsidRPr="000A2F56">
              <w:rPr>
                <w:rFonts w:cs="Tahoma"/>
                <w:color w:val="365F91" w:themeColor="accent1" w:themeShade="BF"/>
                <w:szCs w:val="22"/>
                <w:lang w:val="en-US" w:eastAsia="zh-CN" w:bidi="zh-CN"/>
              </w:rPr>
              <w:br/>
              <w:t xml:space="preserve">SG-URB </w:t>
            </w:r>
          </w:p>
          <w:p w14:paraId="42509557" w14:textId="5CC21922" w:rsidR="00A80767" w:rsidRPr="00B25B94" w:rsidRDefault="00C87426" w:rsidP="00826D53">
            <w:pPr>
              <w:tabs>
                <w:tab w:val="clear" w:pos="1134"/>
              </w:tabs>
              <w:spacing w:before="120" w:after="60"/>
              <w:ind w:right="-108"/>
              <w:jc w:val="right"/>
              <w:rPr>
                <w:rFonts w:cs="Tahoma"/>
                <w:color w:val="365F91" w:themeColor="accent1" w:themeShade="BF"/>
                <w:szCs w:val="22"/>
              </w:rPr>
            </w:pPr>
            <w:r w:rsidRPr="000A2F56">
              <w:rPr>
                <w:rFonts w:cs="Tahoma"/>
                <w:color w:val="365F91" w:themeColor="accent1" w:themeShade="BF"/>
                <w:szCs w:val="22"/>
                <w:lang w:val="en-US" w:eastAsia="zh-CN" w:bidi="zh-CN"/>
              </w:rPr>
              <w:t>11.X.2022</w:t>
            </w:r>
          </w:p>
          <w:p w14:paraId="287DEF64" w14:textId="77777777" w:rsidR="00A80767" w:rsidRPr="00B25B94" w:rsidRDefault="00A80767" w:rsidP="00826D53">
            <w:pPr>
              <w:tabs>
                <w:tab w:val="clear" w:pos="1134"/>
              </w:tabs>
              <w:spacing w:before="120" w:after="60"/>
              <w:ind w:right="-108"/>
              <w:jc w:val="right"/>
              <w:rPr>
                <w:rFonts w:cs="Tahoma"/>
                <w:b/>
                <w:bCs/>
                <w:color w:val="365F91" w:themeColor="accent1" w:themeShade="BF"/>
                <w:szCs w:val="22"/>
              </w:rPr>
            </w:pPr>
          </w:p>
        </w:tc>
      </w:tr>
    </w:tbl>
    <w:p w14:paraId="29D1F91B" w14:textId="77777777" w:rsidR="00B079F8" w:rsidRPr="00B25B94" w:rsidRDefault="00B079F8" w:rsidP="000A2F56">
      <w:pPr>
        <w:spacing w:after="160"/>
        <w:rPr>
          <w:rFonts w:ascii="Calibri" w:eastAsia="Calibri" w:hAnsi="Calibri" w:cs="Calibri"/>
          <w:b/>
          <w:bCs/>
          <w:color w:val="000000" w:themeColor="text1"/>
          <w:sz w:val="22"/>
          <w:szCs w:val="22"/>
          <w:lang w:eastAsia="zh-CN"/>
        </w:rPr>
      </w:pPr>
    </w:p>
    <w:p w14:paraId="5F23D81F" w14:textId="05651C7E" w:rsidR="000A2F56" w:rsidRDefault="000A2F56" w:rsidP="000A2F56">
      <w:pPr>
        <w:rPr>
          <w:rFonts w:eastAsia="Times New Roman"/>
          <w:i/>
          <w:iCs/>
          <w:color w:val="FF0000"/>
          <w:szCs w:val="21"/>
          <w:lang w:eastAsia="zh-CN"/>
        </w:rPr>
      </w:pPr>
      <w:r w:rsidRPr="00E948DE">
        <w:rPr>
          <w:rFonts w:eastAsia="Times New Roman"/>
          <w:i/>
          <w:iCs/>
          <w:color w:val="FF0000"/>
          <w:szCs w:val="21"/>
          <w:lang w:eastAsia="zh-CN"/>
        </w:rPr>
        <w:t>[</w:t>
      </w:r>
      <w:r w:rsidRPr="00E948DE">
        <w:rPr>
          <w:rFonts w:ascii="Microsoft YaHei" w:eastAsia="Microsoft YaHei" w:hAnsi="Microsoft YaHei" w:cs="Microsoft YaHei" w:hint="eastAsia"/>
          <w:i/>
          <w:iCs/>
          <w:color w:val="FF0000"/>
          <w:szCs w:val="21"/>
          <w:lang w:eastAsia="zh-CN"/>
        </w:rPr>
        <w:t>为向您提供便利，本文件采用机器翻译和翻译记忆技术进行了翻译。</w:t>
      </w:r>
      <w:r w:rsidRPr="00E948DE">
        <w:rPr>
          <w:rFonts w:eastAsia="Times New Roman"/>
          <w:i/>
          <w:iCs/>
          <w:color w:val="FF0000"/>
          <w:szCs w:val="21"/>
          <w:lang w:eastAsia="zh-CN"/>
        </w:rPr>
        <w:t>WMO</w:t>
      </w:r>
      <w:r w:rsidRPr="00E948DE">
        <w:rPr>
          <w:rFonts w:ascii="Microsoft YaHei" w:eastAsia="Microsoft YaHei" w:hAnsi="Microsoft YaHei" w:cs="Microsoft YaHei" w:hint="eastAsia"/>
          <w:i/>
          <w:iCs/>
          <w:color w:val="FF0000"/>
          <w:szCs w:val="21"/>
          <w:lang w:eastAsia="zh-CN"/>
        </w:rPr>
        <w:t>已在合理范围内做了努力，以提高其生成的译文的质量，但</w:t>
      </w:r>
      <w:r w:rsidRPr="00E948DE">
        <w:rPr>
          <w:rFonts w:eastAsia="Times New Roman"/>
          <w:i/>
          <w:iCs/>
          <w:color w:val="FF0000"/>
          <w:szCs w:val="21"/>
          <w:lang w:eastAsia="zh-CN"/>
        </w:rPr>
        <w:t>WMO</w:t>
      </w:r>
      <w:r w:rsidRPr="00E948DE">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E948DE">
        <w:rPr>
          <w:rFonts w:eastAsia="Times New Roman"/>
          <w:i/>
          <w:iCs/>
          <w:color w:val="FF0000"/>
          <w:szCs w:val="21"/>
          <w:lang w:eastAsia="zh-CN"/>
        </w:rPr>
        <w:t>]</w:t>
      </w:r>
    </w:p>
    <w:p w14:paraId="1302D45C" w14:textId="77777777" w:rsidR="000A2F56" w:rsidRPr="000A2F56" w:rsidRDefault="000A2F56" w:rsidP="000A2F56">
      <w:pPr>
        <w:pStyle w:val="WMOBodyText"/>
        <w:rPr>
          <w:lang w:val="en-US"/>
        </w:rPr>
      </w:pPr>
    </w:p>
    <w:p w14:paraId="774E58D9" w14:textId="77777777" w:rsidR="00EB4B49" w:rsidRPr="00B25B94" w:rsidRDefault="0070358C" w:rsidP="00EB4B49">
      <w:pPr>
        <w:spacing w:after="160"/>
        <w:jc w:val="center"/>
        <w:rPr>
          <w:rFonts w:eastAsia="Calibri" w:cs="Calibri"/>
          <w:color w:val="000000" w:themeColor="text1"/>
          <w:lang w:eastAsia="zh-CN"/>
        </w:rPr>
      </w:pPr>
      <w:r w:rsidRPr="00B25B94">
        <w:rPr>
          <w:rFonts w:eastAsia="Calibri" w:cs="Calibri"/>
          <w:b/>
          <w:color w:val="000000" w:themeColor="text1"/>
          <w:lang w:val="zh-CN" w:eastAsia="zh-CN" w:bidi="zh-CN"/>
        </w:rPr>
        <w:t>世界气象组织城市相关活动整合研讨会的摘要和建议</w:t>
      </w:r>
    </w:p>
    <w:p w14:paraId="13B37E16" w14:textId="300640F9" w:rsidR="0070358C" w:rsidRPr="00B25B94" w:rsidRDefault="0070358C" w:rsidP="00EB4B49">
      <w:pPr>
        <w:spacing w:after="160"/>
        <w:jc w:val="center"/>
        <w:rPr>
          <w:rFonts w:eastAsia="Calibri" w:cs="Calibri"/>
          <w:color w:val="000000" w:themeColor="text1"/>
          <w:lang w:eastAsia="zh-CN"/>
        </w:rPr>
      </w:pPr>
      <w:r w:rsidRPr="00B25B94">
        <w:rPr>
          <w:rFonts w:eastAsia="Calibri" w:cs="Calibri"/>
          <w:b/>
          <w:color w:val="000000" w:themeColor="text1"/>
          <w:lang w:val="zh-CN" w:eastAsia="zh-CN" w:bidi="zh-CN"/>
        </w:rPr>
        <w:t>2022</w:t>
      </w:r>
      <w:r w:rsidRPr="00B25B94">
        <w:rPr>
          <w:rFonts w:eastAsia="Calibri" w:cs="Calibri"/>
          <w:b/>
          <w:color w:val="000000" w:themeColor="text1"/>
          <w:lang w:val="zh-CN" w:eastAsia="zh-CN" w:bidi="zh-CN"/>
        </w:rPr>
        <w:t>年</w:t>
      </w:r>
      <w:r w:rsidRPr="00B25B94">
        <w:rPr>
          <w:rFonts w:eastAsia="Calibri" w:cs="Calibri"/>
          <w:b/>
          <w:color w:val="000000" w:themeColor="text1"/>
          <w:lang w:val="zh-CN" w:eastAsia="zh-CN" w:bidi="zh-CN"/>
        </w:rPr>
        <w:t>6</w:t>
      </w:r>
      <w:r w:rsidRPr="00B25B94">
        <w:rPr>
          <w:rFonts w:eastAsia="Calibri" w:cs="Calibri"/>
          <w:b/>
          <w:color w:val="000000" w:themeColor="text1"/>
          <w:lang w:val="zh-CN" w:eastAsia="zh-CN" w:bidi="zh-CN"/>
        </w:rPr>
        <w:t>月</w:t>
      </w:r>
      <w:r w:rsidRPr="00B25B94">
        <w:rPr>
          <w:rFonts w:eastAsia="Calibri" w:cs="Calibri"/>
          <w:b/>
          <w:color w:val="000000" w:themeColor="text1"/>
          <w:lang w:val="zh-CN" w:eastAsia="zh-CN" w:bidi="zh-CN"/>
        </w:rPr>
        <w:t>13-15</w:t>
      </w:r>
      <w:r w:rsidRPr="00B25B94">
        <w:rPr>
          <w:rFonts w:eastAsia="Calibri" w:cs="Calibri"/>
          <w:b/>
          <w:color w:val="000000" w:themeColor="text1"/>
          <w:lang w:val="zh-CN" w:eastAsia="zh-CN" w:bidi="zh-CN"/>
        </w:rPr>
        <w:t>日，日内瓦</w:t>
      </w:r>
    </w:p>
    <w:p w14:paraId="4FA50848" w14:textId="77777777" w:rsidR="0070358C" w:rsidRPr="00B25B94" w:rsidRDefault="0070358C" w:rsidP="0070358C">
      <w:pPr>
        <w:spacing w:after="160" w:line="259" w:lineRule="auto"/>
        <w:rPr>
          <w:rFonts w:eastAsia="Calibri" w:cs="Calibri"/>
          <w:color w:val="000000" w:themeColor="text1"/>
          <w:lang w:eastAsia="zh-CN"/>
        </w:rPr>
      </w:pPr>
      <w:r w:rsidRPr="00B25B94">
        <w:rPr>
          <w:rFonts w:eastAsia="Calibri" w:cs="Calibri"/>
          <w:b/>
          <w:color w:val="000000" w:themeColor="text1"/>
          <w:lang w:val="zh-CN" w:eastAsia="zh-CN" w:bidi="zh-CN"/>
        </w:rPr>
        <w:t>背景</w:t>
      </w:r>
    </w:p>
    <w:p w14:paraId="093B8182" w14:textId="77777777" w:rsidR="0070358C" w:rsidRPr="00B25B94" w:rsidRDefault="0070358C" w:rsidP="00DD1D87">
      <w:pPr>
        <w:spacing w:before="240" w:after="240"/>
        <w:jc w:val="left"/>
        <w:rPr>
          <w:rFonts w:eastAsia="Calibri" w:cs="Calibri"/>
          <w:color w:val="000000" w:themeColor="text1"/>
          <w:lang w:eastAsia="zh-CN"/>
        </w:rPr>
      </w:pPr>
      <w:r w:rsidRPr="00B25B94">
        <w:rPr>
          <w:rFonts w:eastAsia="Calibri" w:cs="Calibri"/>
          <w:color w:val="000000" w:themeColor="text1"/>
          <w:lang w:val="zh-CN" w:eastAsia="zh-CN" w:bidi="zh-CN"/>
        </w:rPr>
        <w:t>加快城市人口增长已成为人类发展的驱动力，尤其是在发展中国家。拥挤的城市是创造力和经济进步的中心：然而，极端天气条件、洪水、水质、空气污染及其它灾害在城市环境中造成了实质性的脆弱性和挑战。</w:t>
      </w:r>
    </w:p>
    <w:p w14:paraId="4AE4196A" w14:textId="2AC4212F" w:rsidR="0070358C" w:rsidRPr="00B25B94" w:rsidRDefault="0070358C" w:rsidP="00DD1D87">
      <w:pPr>
        <w:spacing w:before="240" w:after="240"/>
        <w:jc w:val="left"/>
        <w:rPr>
          <w:rFonts w:eastAsia="Calibri" w:cs="Calibri"/>
          <w:color w:val="000000" w:themeColor="text1"/>
          <w:lang w:eastAsia="zh-CN"/>
        </w:rPr>
      </w:pPr>
      <w:r w:rsidRPr="00B25B94">
        <w:rPr>
          <w:rFonts w:eastAsia="Calibri" w:cs="Calibri"/>
          <w:color w:val="000000" w:themeColor="text1"/>
          <w:lang w:val="zh-CN" w:eastAsia="zh-CN" w:bidi="zh-CN"/>
        </w:rPr>
        <w:t>2016</w:t>
      </w:r>
      <w:r w:rsidRPr="00B25B94">
        <w:rPr>
          <w:rFonts w:eastAsia="Calibri" w:cs="Calibri"/>
          <w:color w:val="000000" w:themeColor="text1"/>
          <w:lang w:val="zh-CN" w:eastAsia="zh-CN" w:bidi="zh-CN"/>
        </w:rPr>
        <w:t>年</w:t>
      </w:r>
      <w:r w:rsidRPr="00B25B94">
        <w:rPr>
          <w:rFonts w:eastAsia="Calibri" w:cs="Calibri"/>
          <w:color w:val="000000" w:themeColor="text1"/>
          <w:lang w:val="zh-CN" w:eastAsia="zh-CN" w:bidi="zh-CN"/>
        </w:rPr>
        <w:t>10</w:t>
      </w:r>
      <w:r w:rsidRPr="00B25B94">
        <w:rPr>
          <w:rFonts w:eastAsia="Calibri" w:cs="Calibri"/>
          <w:color w:val="000000" w:themeColor="text1"/>
          <w:lang w:val="zh-CN" w:eastAsia="zh-CN" w:bidi="zh-CN"/>
        </w:rPr>
        <w:t>月举行的第三次联合国住房和可持续城市发展大会（</w:t>
      </w:r>
      <w:r w:rsidRPr="00B25B94">
        <w:rPr>
          <w:rFonts w:eastAsia="Calibri" w:cs="Calibri"/>
          <w:color w:val="000000" w:themeColor="text1"/>
          <w:lang w:val="zh-CN" w:eastAsia="zh-CN" w:bidi="zh-CN"/>
        </w:rPr>
        <w:t>HABITAT III</w:t>
      </w:r>
      <w:r w:rsidRPr="00B25B94">
        <w:rPr>
          <w:rFonts w:eastAsia="Calibri" w:cs="Calibri"/>
          <w:color w:val="000000" w:themeColor="text1"/>
          <w:lang w:val="zh-CN" w:eastAsia="zh-CN" w:bidi="zh-CN"/>
        </w:rPr>
        <w:t>）通过了新的城市议程（联合国，</w:t>
      </w:r>
      <w:r w:rsidRPr="00B25B94">
        <w:rPr>
          <w:rFonts w:eastAsia="Calibri" w:cs="Calibri"/>
          <w:color w:val="000000" w:themeColor="text1"/>
          <w:lang w:val="zh-CN" w:eastAsia="zh-CN" w:bidi="zh-CN"/>
        </w:rPr>
        <w:t>2017</w:t>
      </w:r>
      <w:r w:rsidRPr="00B25B94">
        <w:rPr>
          <w:rFonts w:eastAsia="Calibri" w:cs="Calibri"/>
          <w:color w:val="000000" w:themeColor="text1"/>
          <w:lang w:val="zh-CN" w:eastAsia="zh-CN" w:bidi="zh-CN"/>
        </w:rPr>
        <w:t>年），该议程汇集了城市抗御力、气候和环境可持续性以及灾害风险管理。在联合国经济和社会理事会举行的活动（</w:t>
      </w:r>
      <w:hyperlink r:id="rId12" w:history="1">
        <w:r w:rsidRPr="00B25B94">
          <w:rPr>
            <w:rStyle w:val="Hyperlink"/>
            <w:rFonts w:ascii="Microsoft YaHei" w:eastAsia="Microsoft YaHei" w:hAnsi="Microsoft YaHei" w:cs="Microsoft YaHei" w:hint="eastAsia"/>
            <w:lang w:val="zh-CN" w:eastAsia="zh-CN" w:bidi="zh-CN"/>
          </w:rPr>
          <w:t>重振新城市议程，以对抗日益严重的不平等</w:t>
        </w:r>
        <w:r w:rsidRPr="00B25B94">
          <w:rPr>
            <w:rStyle w:val="Hyperlink"/>
            <w:rFonts w:eastAsia="Calibri" w:cs="Calibri"/>
            <w:lang w:val="zh-CN" w:eastAsia="zh-CN" w:bidi="zh-CN"/>
          </w:rPr>
          <w:t>-#NUA2030 |</w:t>
        </w:r>
        <w:r w:rsidRPr="00B25B94">
          <w:rPr>
            <w:rStyle w:val="Hyperlink"/>
            <w:rFonts w:ascii="Microsoft YaHei" w:eastAsia="Microsoft YaHei" w:hAnsi="Microsoft YaHei" w:cs="Microsoft YaHei" w:hint="eastAsia"/>
            <w:lang w:val="zh-CN" w:eastAsia="zh-CN" w:bidi="zh-CN"/>
          </w:rPr>
          <w:t>经济和社会理事会</w:t>
        </w:r>
      </w:hyperlink>
      <w:r w:rsidRPr="00B25B94">
        <w:rPr>
          <w:rFonts w:eastAsia="Calibri" w:cs="Calibri"/>
          <w:color w:val="000000" w:themeColor="text1"/>
          <w:lang w:val="zh-CN" w:eastAsia="zh-CN" w:bidi="zh-CN"/>
        </w:rPr>
        <w:t>需要世界气象组织（</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）努力巩固其对修订新城市议程的支持，并全面支持与城市相关的活动。城市发展现在是联合国</w:t>
      </w:r>
      <w:r w:rsidRPr="00B25B94">
        <w:rPr>
          <w:rFonts w:eastAsia="Calibri" w:cs="Calibri"/>
          <w:color w:val="000000" w:themeColor="text1"/>
          <w:lang w:val="zh-CN" w:eastAsia="zh-CN" w:bidi="zh-CN"/>
        </w:rPr>
        <w:t>2030</w:t>
      </w:r>
      <w:r w:rsidRPr="00B25B94">
        <w:rPr>
          <w:rFonts w:eastAsia="Calibri" w:cs="Calibri"/>
          <w:color w:val="000000" w:themeColor="text1"/>
          <w:lang w:val="zh-CN" w:eastAsia="zh-CN" w:bidi="zh-CN"/>
        </w:rPr>
        <w:t>年可持续发展目标的基石。其其自身的可持续发展目标（</w:t>
      </w:r>
      <w:r w:rsidRPr="00B25B94">
        <w:rPr>
          <w:rFonts w:eastAsia="Calibri" w:cs="Calibri"/>
          <w:color w:val="000000" w:themeColor="text1"/>
          <w:lang w:val="zh-CN" w:eastAsia="zh-CN" w:bidi="zh-CN"/>
        </w:rPr>
        <w:t>SDG 11</w:t>
      </w:r>
      <w:r w:rsidRPr="00B25B94">
        <w:rPr>
          <w:rFonts w:eastAsia="Calibri" w:cs="Calibri"/>
          <w:color w:val="000000" w:themeColor="text1"/>
          <w:lang w:val="zh-CN" w:eastAsia="zh-CN" w:bidi="zh-CN"/>
        </w:rPr>
        <w:t>）：建设包容、安全、有复原力和可持续的城市。</w:t>
      </w:r>
    </w:p>
    <w:p w14:paraId="2BAFD266" w14:textId="400A0FBB" w:rsidR="00E905B5" w:rsidRPr="00B25B94" w:rsidRDefault="0070358C" w:rsidP="00DD1D87">
      <w:pPr>
        <w:spacing w:before="240" w:after="240"/>
        <w:jc w:val="left"/>
        <w:rPr>
          <w:rFonts w:eastAsia="Calibri" w:cs="Calibri"/>
          <w:color w:val="000000" w:themeColor="text1"/>
          <w:lang w:eastAsia="zh-CN"/>
        </w:rPr>
      </w:pPr>
      <w:r w:rsidRPr="00B25B94">
        <w:rPr>
          <w:rFonts w:eastAsia="Calibri" w:cs="Calibri"/>
          <w:color w:val="000000" w:themeColor="text1"/>
          <w:lang w:val="zh-CN" w:eastAsia="zh-CN" w:bidi="zh-CN"/>
        </w:rPr>
        <w:t>为了支持城市活动的实施，大气科学委员会和基本系统委员会（</w:t>
      </w:r>
      <w:r w:rsidRPr="00B25B94">
        <w:rPr>
          <w:rFonts w:eastAsia="Calibri" w:cs="Calibri"/>
          <w:color w:val="000000" w:themeColor="text1"/>
          <w:lang w:val="zh-CN" w:eastAsia="zh-CN" w:bidi="zh-CN"/>
        </w:rPr>
        <w:t>2018</w:t>
      </w:r>
      <w:r w:rsidRPr="00B25B94">
        <w:rPr>
          <w:rFonts w:eastAsia="Calibri" w:cs="Calibri"/>
          <w:color w:val="000000" w:themeColor="text1"/>
          <w:lang w:val="zh-CN" w:eastAsia="zh-CN" w:bidi="zh-CN"/>
        </w:rPr>
        <w:t>年）下的</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计划间城市专家组（</w:t>
      </w:r>
      <w:r w:rsidRPr="00B25B94">
        <w:rPr>
          <w:rFonts w:eastAsia="Calibri" w:cs="Calibri"/>
          <w:color w:val="000000" w:themeColor="text1"/>
          <w:lang w:val="zh-CN" w:eastAsia="zh-CN" w:bidi="zh-CN"/>
        </w:rPr>
        <w:t>2018</w:t>
      </w:r>
      <w:r w:rsidRPr="00B25B94">
        <w:rPr>
          <w:rFonts w:eastAsia="Calibri" w:cs="Calibri"/>
          <w:color w:val="000000" w:themeColor="text1"/>
          <w:lang w:val="zh-CN" w:eastAsia="zh-CN" w:bidi="zh-CN"/>
        </w:rPr>
        <w:t>年），由秘书处的一个专门的城市联络人小组支持编写了《城市水文气象、气候和环境综合服务指南》（</w:t>
      </w:r>
      <w:r w:rsidRPr="00B25B94">
        <w:rPr>
          <w:rFonts w:eastAsia="Calibri" w:cs="Calibri"/>
          <w:color w:val="000000" w:themeColor="text1"/>
          <w:lang w:val="zh-CN" w:eastAsia="zh-CN" w:bidi="zh-CN"/>
        </w:rPr>
        <w:t>IUS</w:t>
      </w:r>
      <w:r w:rsidRPr="00B25B94">
        <w:rPr>
          <w:rFonts w:eastAsia="Calibri" w:cs="Calibri"/>
          <w:color w:val="000000" w:themeColor="text1"/>
          <w:lang w:val="zh-CN" w:eastAsia="zh-CN" w:bidi="zh-CN"/>
        </w:rPr>
        <w:t>）（第一卷：概念和方法学，</w:t>
      </w:r>
      <w:r w:rsidRPr="00B25B94">
        <w:rPr>
          <w:rFonts w:eastAsia="Calibri" w:cs="Calibri"/>
          <w:color w:val="000000" w:themeColor="text1"/>
          <w:lang w:val="zh-CN" w:eastAsia="zh-CN" w:bidi="zh-CN"/>
        </w:rPr>
        <w:t>2019</w:t>
      </w:r>
      <w:r w:rsidRPr="00B25B94">
        <w:rPr>
          <w:rFonts w:eastAsia="Calibri" w:cs="Calibri"/>
          <w:color w:val="000000" w:themeColor="text1"/>
          <w:lang w:val="zh-CN" w:eastAsia="zh-CN" w:bidi="zh-CN"/>
        </w:rPr>
        <w:t>年和第</w:t>
      </w:r>
      <w:r w:rsidRPr="00B25B94">
        <w:rPr>
          <w:rFonts w:eastAsia="Calibri" w:cs="Calibri"/>
          <w:color w:val="000000" w:themeColor="text1"/>
          <w:lang w:val="zh-CN" w:eastAsia="zh-CN" w:bidi="zh-CN"/>
        </w:rPr>
        <w:t>2</w:t>
      </w:r>
      <w:r w:rsidRPr="00B25B94">
        <w:rPr>
          <w:rFonts w:eastAsia="Calibri" w:cs="Calibri"/>
          <w:color w:val="000000" w:themeColor="text1"/>
          <w:lang w:val="zh-CN" w:eastAsia="zh-CN" w:bidi="zh-CN"/>
        </w:rPr>
        <w:t>卷：示范城市，</w:t>
      </w:r>
      <w:r w:rsidRPr="00B25B94">
        <w:rPr>
          <w:rFonts w:eastAsia="Calibri" w:cs="Calibri"/>
          <w:color w:val="000000" w:themeColor="text1"/>
          <w:lang w:val="zh-CN" w:eastAsia="zh-CN" w:bidi="zh-CN"/>
        </w:rPr>
        <w:t>2020</w:t>
      </w:r>
      <w:r w:rsidRPr="00B25B94">
        <w:rPr>
          <w:rFonts w:eastAsia="Calibri" w:cs="Calibri"/>
          <w:color w:val="000000" w:themeColor="text1"/>
          <w:lang w:val="zh-CN" w:eastAsia="zh-CN" w:bidi="zh-CN"/>
        </w:rPr>
        <w:t>）。根据</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组成机构的改革，新成立的</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服务委员会（</w:t>
      </w:r>
      <w:r w:rsidRPr="00B25B94">
        <w:rPr>
          <w:rFonts w:eastAsia="Calibri" w:cs="Calibri"/>
          <w:color w:val="000000" w:themeColor="text1"/>
          <w:lang w:val="zh-CN" w:eastAsia="zh-CN" w:bidi="zh-CN"/>
        </w:rPr>
        <w:t>SERCOM</w:t>
      </w:r>
      <w:r w:rsidRPr="00B25B94">
        <w:rPr>
          <w:rFonts w:eastAsia="Calibri" w:cs="Calibri"/>
          <w:color w:val="000000" w:themeColor="text1"/>
          <w:lang w:val="zh-CN" w:eastAsia="zh-CN" w:bidi="zh-CN"/>
        </w:rPr>
        <w:t>）成立了城市综合服务研究组（</w:t>
      </w:r>
      <w:r w:rsidRPr="00B25B94">
        <w:rPr>
          <w:rFonts w:eastAsia="Calibri" w:cs="Calibri"/>
          <w:color w:val="000000" w:themeColor="text1"/>
          <w:lang w:val="zh-CN" w:eastAsia="zh-CN" w:bidi="zh-CN"/>
        </w:rPr>
        <w:t>SG-URB</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SERCOM</w:t>
      </w:r>
      <w:r w:rsidRPr="00B25B94">
        <w:rPr>
          <w:rFonts w:eastAsia="Calibri" w:cs="Calibri"/>
          <w:color w:val="000000" w:themeColor="text1"/>
          <w:lang w:val="zh-CN" w:eastAsia="zh-CN" w:bidi="zh-CN"/>
        </w:rPr>
        <w:t>委托</w:t>
      </w:r>
      <w:r w:rsidRPr="00B25B94">
        <w:rPr>
          <w:rFonts w:eastAsia="Calibri" w:cs="Calibri"/>
          <w:color w:val="000000" w:themeColor="text1"/>
          <w:lang w:val="zh-CN" w:eastAsia="zh-CN" w:bidi="zh-CN"/>
        </w:rPr>
        <w:t>SG-URB</w:t>
      </w:r>
      <w:r w:rsidRPr="00B25B94">
        <w:rPr>
          <w:rFonts w:eastAsia="Calibri" w:cs="Calibri"/>
          <w:color w:val="000000" w:themeColor="text1"/>
          <w:lang w:val="zh-CN" w:eastAsia="zh-CN" w:bidi="zh-CN"/>
        </w:rPr>
        <w:t>探索如何以更综合的方式提供城市水文气象、气候和环境服务。</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其他机构正在编写并提供关于城市环境不同方面（城市热岛、城市洪水等）的指导材料。这些活动摘要见附录</w:t>
      </w:r>
      <w:r w:rsidRPr="00B25B94">
        <w:rPr>
          <w:rFonts w:eastAsia="Calibri" w:cs="Calibri"/>
          <w:color w:val="000000" w:themeColor="text1"/>
          <w:lang w:val="zh-CN" w:eastAsia="zh-CN" w:bidi="zh-CN"/>
        </w:rPr>
        <w:t>1</w:t>
      </w:r>
      <w:r w:rsidRPr="00B25B94">
        <w:rPr>
          <w:rFonts w:eastAsia="Calibri" w:cs="Calibri"/>
          <w:color w:val="000000" w:themeColor="text1"/>
          <w:lang w:val="zh-CN" w:eastAsia="zh-CN" w:bidi="zh-CN"/>
        </w:rPr>
        <w:t>。</w:t>
      </w:r>
    </w:p>
    <w:p w14:paraId="66AF6B38" w14:textId="77777777" w:rsidR="00226109" w:rsidRPr="00B25B94" w:rsidRDefault="0070358C" w:rsidP="00DD1D87">
      <w:pPr>
        <w:spacing w:before="360" w:after="240"/>
        <w:jc w:val="left"/>
        <w:rPr>
          <w:rFonts w:eastAsia="Calibri" w:cs="Calibri"/>
          <w:b/>
          <w:bCs/>
          <w:color w:val="000000" w:themeColor="text1"/>
          <w:lang w:eastAsia="zh-CN"/>
        </w:rPr>
      </w:pPr>
      <w:r w:rsidRPr="00B25B94">
        <w:rPr>
          <w:rFonts w:eastAsia="Calibri" w:cs="Calibri"/>
          <w:b/>
          <w:color w:val="000000" w:themeColor="text1"/>
          <w:lang w:val="zh-CN" w:eastAsia="zh-CN" w:bidi="zh-CN"/>
        </w:rPr>
        <w:t>研讨会的总体建议</w:t>
      </w:r>
    </w:p>
    <w:p w14:paraId="1484CE87" w14:textId="77777777" w:rsidR="0070358C" w:rsidRPr="00B25B94" w:rsidRDefault="0070358C" w:rsidP="00DD1D87">
      <w:pPr>
        <w:spacing w:before="240" w:after="240"/>
        <w:jc w:val="left"/>
        <w:rPr>
          <w:rFonts w:eastAsia="Calibri" w:cs="Calibri"/>
          <w:color w:val="000000" w:themeColor="text1"/>
          <w:lang w:eastAsia="zh-CN"/>
        </w:rPr>
      </w:pPr>
      <w:r w:rsidRPr="00B25B94">
        <w:rPr>
          <w:rFonts w:eastAsia="Calibri" w:cs="Calibri"/>
          <w:color w:val="000000" w:themeColor="text1"/>
          <w:lang w:val="zh-CN" w:eastAsia="zh-CN" w:bidi="zh-CN"/>
        </w:rPr>
        <w:t>可促进为会员带来效益的推荐行动可以在几个小组中组合：</w:t>
      </w:r>
    </w:p>
    <w:p w14:paraId="45F3C92A" w14:textId="77777777" w:rsidR="0070358C" w:rsidRPr="00B25B94" w:rsidRDefault="00226109" w:rsidP="00DD1D87">
      <w:pPr>
        <w:pStyle w:val="ListParagraph"/>
        <w:numPr>
          <w:ilvl w:val="0"/>
          <w:numId w:val="6"/>
        </w:numPr>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改进</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各小组之间的信息交换</w:t>
      </w:r>
      <w:r w:rsidRPr="00B25B94">
        <w:rPr>
          <w:rFonts w:eastAsia="Calibri" w:cs="Calibri"/>
          <w:color w:val="000000" w:themeColor="text1"/>
          <w:lang w:val="zh-CN" w:eastAsia="zh-CN" w:bidi="zh-CN"/>
        </w:rPr>
        <w:t xml:space="preserve"> </w:t>
      </w:r>
    </w:p>
    <w:p w14:paraId="34792BF9" w14:textId="77777777" w:rsidR="0070358C" w:rsidRPr="00B25B94" w:rsidRDefault="0030239B" w:rsidP="00DD1D87">
      <w:pPr>
        <w:pStyle w:val="ListParagraph"/>
        <w:numPr>
          <w:ilvl w:val="0"/>
          <w:numId w:val="6"/>
        </w:numPr>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制定用户参与的共同战略，包括在用户群体中推广已有的产品</w:t>
      </w:r>
    </w:p>
    <w:p w14:paraId="2798AF86" w14:textId="77777777" w:rsidR="0070358C" w:rsidRPr="00B25B94" w:rsidRDefault="0030239B" w:rsidP="00DD1D87">
      <w:pPr>
        <w:pStyle w:val="ListParagraph"/>
        <w:numPr>
          <w:ilvl w:val="0"/>
          <w:numId w:val="6"/>
        </w:numPr>
        <w:spacing w:before="120" w:after="120"/>
        <w:ind w:left="1134" w:hanging="567"/>
        <w:contextualSpacing w:val="0"/>
        <w:jc w:val="left"/>
        <w:rPr>
          <w:rFonts w:eastAsia="Calibri" w:cs="Calibri"/>
          <w:color w:val="000000" w:themeColor="text1"/>
        </w:rPr>
      </w:pPr>
      <w:r w:rsidRPr="00B25B94">
        <w:rPr>
          <w:rFonts w:eastAsia="Calibri" w:cs="Calibri"/>
          <w:color w:val="000000" w:themeColor="text1"/>
          <w:lang w:val="zh-CN" w:eastAsia="zh-CN" w:bidi="zh-CN"/>
        </w:rPr>
        <w:t>改进工作过程</w:t>
      </w:r>
    </w:p>
    <w:p w14:paraId="279266C5" w14:textId="77777777" w:rsidR="0070358C" w:rsidRPr="00B25B94" w:rsidRDefault="00254334" w:rsidP="00DD1D87">
      <w:pPr>
        <w:pStyle w:val="ListParagraph"/>
        <w:numPr>
          <w:ilvl w:val="0"/>
          <w:numId w:val="6"/>
        </w:numPr>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更战略性地参与有针对性的试点项目</w:t>
      </w:r>
    </w:p>
    <w:p w14:paraId="367D6B29" w14:textId="77777777" w:rsidR="0070358C" w:rsidRPr="00B25B94" w:rsidRDefault="007605C9" w:rsidP="00DD1D87">
      <w:pPr>
        <w:pStyle w:val="ListParagraph"/>
        <w:numPr>
          <w:ilvl w:val="0"/>
          <w:numId w:val="6"/>
        </w:numPr>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不同团体之间关于编写规范性材料方面的共同努力</w:t>
      </w:r>
    </w:p>
    <w:p w14:paraId="746CD2CF" w14:textId="7777777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zh-CN" w:eastAsia="zh-CN" w:bidi="zh-CN"/>
        </w:rPr>
        <w:t>1.</w:t>
      </w:r>
      <w:r w:rsidRPr="00B25B94">
        <w:rPr>
          <w:rFonts w:eastAsia="Calibri" w:cs="Calibri"/>
          <w:b/>
          <w:color w:val="000000" w:themeColor="text1"/>
          <w:lang w:val="zh-CN" w:eastAsia="zh-CN" w:bidi="zh-CN"/>
        </w:rPr>
        <w:tab/>
      </w:r>
      <w:r w:rsidRPr="00B25B94">
        <w:rPr>
          <w:rFonts w:eastAsia="Calibri" w:cs="Calibri"/>
          <w:b/>
          <w:color w:val="000000" w:themeColor="text1"/>
          <w:lang w:val="zh-CN" w:eastAsia="zh-CN" w:bidi="zh-CN"/>
        </w:rPr>
        <w:t>信息交换。</w:t>
      </w:r>
    </w:p>
    <w:p w14:paraId="0DE0388D"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lastRenderedPageBreak/>
        <w:t>城市环境工作组需要不同的工作组建立一个通用的数据库，以便整合用于城市模拟、预报和风险评估的输入信息。初始要素可利用温室气体界、</w:t>
      </w:r>
      <w:r w:rsidRPr="00B25B94">
        <w:rPr>
          <w:rFonts w:eastAsia="Calibri" w:cs="Calibri"/>
          <w:color w:val="000000" w:themeColor="text1"/>
          <w:lang w:val="zh-CN" w:eastAsia="zh-CN" w:bidi="zh-CN"/>
        </w:rPr>
        <w:t>WUDAPT</w:t>
      </w:r>
      <w:r w:rsidRPr="00B25B94">
        <w:rPr>
          <w:rFonts w:eastAsia="Calibri" w:cs="Calibri"/>
          <w:color w:val="000000" w:themeColor="text1"/>
          <w:lang w:val="zh-CN" w:eastAsia="zh-CN" w:bidi="zh-CN"/>
        </w:rPr>
        <w:t>、污染清单等创建的研究数据库。此类目录（何地和可用的数据集）有助于综合的社会经济和脆弱性区划。</w:t>
      </w:r>
    </w:p>
    <w:p w14:paraId="6DE63BAE" w14:textId="55EF11DB"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如果业务数值天气预报（</w:t>
      </w:r>
      <w:r w:rsidRPr="00B25B94">
        <w:rPr>
          <w:rFonts w:eastAsia="Calibri" w:cs="Calibri"/>
          <w:color w:val="000000" w:themeColor="text1"/>
          <w:lang w:val="zh-CN" w:eastAsia="zh-CN" w:bidi="zh-CN"/>
        </w:rPr>
        <w:t>NWP</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GDPFS</w:t>
      </w:r>
      <w:r w:rsidRPr="00B25B94">
        <w:rPr>
          <w:rFonts w:eastAsia="Calibri" w:cs="Calibri"/>
          <w:color w:val="000000" w:themeColor="text1"/>
          <w:lang w:val="zh-CN" w:eastAsia="zh-CN" w:bidi="zh-CN"/>
        </w:rPr>
        <w:t>）中心可以提供高分辨率（</w:t>
      </w:r>
      <w:r w:rsidRPr="00B25B94">
        <w:rPr>
          <w:rFonts w:eastAsia="Calibri" w:cs="Calibri"/>
          <w:color w:val="000000" w:themeColor="text1"/>
          <w:lang w:val="zh-CN" w:eastAsia="zh-CN" w:bidi="zh-CN"/>
        </w:rPr>
        <w:t>1</w:t>
      </w:r>
      <w:r w:rsidRPr="00B25B94">
        <w:rPr>
          <w:rFonts w:eastAsia="Calibri" w:cs="Calibri"/>
          <w:color w:val="000000" w:themeColor="text1"/>
          <w:lang w:val="zh-CN" w:eastAsia="zh-CN" w:bidi="zh-CN"/>
        </w:rPr>
        <w:t>公里）</w:t>
      </w:r>
      <w:r w:rsidRPr="00B25B94">
        <w:rPr>
          <w:rFonts w:eastAsia="Calibri" w:cs="Calibri"/>
          <w:color w:val="000000" w:themeColor="text1"/>
          <w:lang w:val="zh-CN" w:eastAsia="zh-CN" w:bidi="zh-CN"/>
        </w:rPr>
        <w:t>NWP</w:t>
      </w:r>
      <w:r w:rsidRPr="00B25B94">
        <w:rPr>
          <w:rFonts w:eastAsia="Calibri" w:cs="Calibri"/>
          <w:color w:val="000000" w:themeColor="text1"/>
          <w:lang w:val="zh-CN" w:eastAsia="zh-CN" w:bidi="zh-CN"/>
        </w:rPr>
        <w:t>产品，供减少灾害风险（</w:t>
      </w:r>
      <w:r w:rsidRPr="00B25B94">
        <w:rPr>
          <w:rFonts w:eastAsia="Calibri" w:cs="Calibri"/>
          <w:color w:val="000000" w:themeColor="text1"/>
          <w:lang w:val="zh-CN" w:eastAsia="zh-CN" w:bidi="zh-CN"/>
        </w:rPr>
        <w:t>DRR</w:t>
      </w:r>
      <w:r w:rsidRPr="00B25B94">
        <w:rPr>
          <w:rFonts w:eastAsia="Calibri" w:cs="Calibri"/>
          <w:color w:val="000000" w:themeColor="text1"/>
          <w:lang w:val="zh-CN" w:eastAsia="zh-CN" w:bidi="zh-CN"/>
        </w:rPr>
        <w:t>）小组用于基于影响的预报，那将是有益的。</w:t>
      </w:r>
    </w:p>
    <w:p w14:paraId="348C86D6"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城市研讨会将成为信息交换的有用机制，每两年举办一次。它将侧重于城市观测、模拟服务和研究方面的最新进展。</w:t>
      </w:r>
    </w:p>
    <w:p w14:paraId="0E1D86B4" w14:textId="7777777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zh-CN" w:eastAsia="zh-CN" w:bidi="zh-CN"/>
        </w:rPr>
        <w:t>2.</w:t>
      </w:r>
      <w:r w:rsidRPr="00B25B94">
        <w:rPr>
          <w:rFonts w:eastAsia="Calibri" w:cs="Calibri"/>
          <w:b/>
          <w:color w:val="000000" w:themeColor="text1"/>
          <w:lang w:val="zh-CN" w:eastAsia="zh-CN" w:bidi="zh-CN"/>
        </w:rPr>
        <w:tab/>
      </w:r>
      <w:r w:rsidRPr="00B25B94">
        <w:rPr>
          <w:rFonts w:eastAsia="Calibri" w:cs="Calibri"/>
          <w:b/>
          <w:color w:val="000000" w:themeColor="text1"/>
          <w:lang w:val="zh-CN" w:eastAsia="zh-CN" w:bidi="zh-CN"/>
        </w:rPr>
        <w:t>用户参与</w:t>
      </w:r>
    </w:p>
    <w:p w14:paraId="1DC55B65"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用户和股东应了解</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的城市工作和数据产品，并进一步参与</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工作组的工作。应积极主动地评估其需求和反馈。</w:t>
      </w:r>
    </w:p>
    <w:p w14:paraId="374FE76A"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需要综合测绘来确定现有能力（例如通过</w:t>
      </w:r>
      <w:r w:rsidRPr="00B25B94">
        <w:rPr>
          <w:rFonts w:eastAsia="Calibri" w:cs="Calibri"/>
          <w:color w:val="000000" w:themeColor="text1"/>
          <w:lang w:val="zh-CN" w:eastAsia="zh-CN" w:bidi="zh-CN"/>
        </w:rPr>
        <w:t>GDPFS</w:t>
      </w:r>
      <w:r w:rsidRPr="00B25B94">
        <w:rPr>
          <w:rFonts w:eastAsia="Calibri" w:cs="Calibri"/>
          <w:color w:val="000000" w:themeColor="text1"/>
          <w:lang w:val="zh-CN" w:eastAsia="zh-CN" w:bidi="zh-CN"/>
        </w:rPr>
        <w:t>提供）针对目前没有此类服务的各种城市地区，满足了哪些城市服务需求。可与用户密切磋商，包括其反馈，提高此类能力。</w:t>
      </w:r>
    </w:p>
    <w:p w14:paraId="0F6DB06B"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rPr>
      </w:pPr>
      <w:r w:rsidRPr="00B25B94">
        <w:rPr>
          <w:rFonts w:eastAsia="Calibri" w:cs="Calibri"/>
          <w:color w:val="000000" w:themeColor="text1"/>
          <w:lang w:val="zh-CN" w:eastAsia="zh-CN" w:bidi="zh-CN"/>
        </w:rPr>
        <w:t>建议在可能的情况下考虑社会经济价值评估，并作为系统开发的驱动力。</w:t>
      </w:r>
      <w:r w:rsidRPr="00B25B94">
        <w:rPr>
          <w:rFonts w:eastAsia="Calibri" w:cs="Calibri"/>
          <w:color w:val="000000" w:themeColor="text1"/>
          <w:lang w:val="zh-CN" w:eastAsia="zh-CN" w:bidi="zh-CN"/>
        </w:rPr>
        <w:t>SG-URB</w:t>
      </w:r>
      <w:r w:rsidRPr="00B25B94">
        <w:rPr>
          <w:rFonts w:eastAsia="Calibri" w:cs="Calibri"/>
          <w:color w:val="000000" w:themeColor="text1"/>
          <w:lang w:val="zh-CN" w:eastAsia="zh-CN" w:bidi="zh-CN"/>
        </w:rPr>
        <w:t>致力于开发可能使用的方法。</w:t>
      </w:r>
    </w:p>
    <w:p w14:paraId="7E15A35A"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为用户和利益相关方定期提供有关现有能力的培训将改进对</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产品的采用，并确保根据所阐明的需求开展发展。</w:t>
      </w:r>
    </w:p>
    <w:p w14:paraId="1F28B386" w14:textId="7777777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zh-CN" w:eastAsia="zh-CN" w:bidi="zh-CN"/>
        </w:rPr>
        <w:t>3.</w:t>
      </w:r>
      <w:r w:rsidRPr="00B25B94">
        <w:rPr>
          <w:rFonts w:eastAsia="Calibri" w:cs="Calibri"/>
          <w:b/>
          <w:color w:val="000000" w:themeColor="text1"/>
          <w:lang w:val="zh-CN" w:eastAsia="zh-CN" w:bidi="zh-CN"/>
        </w:rPr>
        <w:tab/>
      </w:r>
      <w:r w:rsidRPr="00B25B94">
        <w:rPr>
          <w:rFonts w:eastAsia="Calibri" w:cs="Calibri"/>
          <w:b/>
          <w:color w:val="000000" w:themeColor="text1"/>
          <w:lang w:val="zh-CN" w:eastAsia="zh-CN" w:bidi="zh-CN"/>
        </w:rPr>
        <w:t>工作过程</w:t>
      </w:r>
      <w:r w:rsidRPr="00B25B94">
        <w:rPr>
          <w:rFonts w:eastAsia="Calibri" w:cs="Calibri"/>
          <w:b/>
          <w:color w:val="000000" w:themeColor="text1"/>
          <w:lang w:val="zh-CN" w:eastAsia="zh-CN" w:bidi="zh-CN"/>
        </w:rPr>
        <w:t xml:space="preserve"> </w:t>
      </w:r>
    </w:p>
    <w:p w14:paraId="777BF105"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在秘书处设立联络人小组以及</w:t>
      </w: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城市相关团体中相应的小组中可能存在价值。</w:t>
      </w:r>
    </w:p>
    <w:p w14:paraId="68DA48BF"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鼓励以服务为导向的团体将用户需求转化为系统的技术要求。应针对具体服务确定这些需求，明确描述服务希望实现的内容，并明确界定目标受众、目标和服务水平。服务组应在将这些要求传递给基础设施之前，密切合作以推广这些要求。</w:t>
      </w:r>
    </w:p>
    <w:p w14:paraId="1925B203"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建议发展滚动需求评审过程，以便能够在未来提供优化和综合城市观测系统的指导。有利于研究团体更紧密地合作，以解决城市研究的最关键方面，从而带来快速的业务效益。</w:t>
      </w:r>
    </w:p>
    <w:p w14:paraId="562AE2C6" w14:textId="77777777" w:rsidR="00226DF1"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它还将有助于研究界建立关于研究模拟能力业务就绪的定期评估</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评估过程，并向</w:t>
      </w:r>
      <w:r w:rsidRPr="00B25B94">
        <w:rPr>
          <w:rFonts w:eastAsia="Calibri" w:cs="Calibri"/>
          <w:color w:val="000000" w:themeColor="text1"/>
          <w:lang w:val="zh-CN" w:eastAsia="zh-CN" w:bidi="zh-CN"/>
        </w:rPr>
        <w:t>GDPFS</w:t>
      </w:r>
      <w:r w:rsidRPr="00B25B94">
        <w:rPr>
          <w:rFonts w:eastAsia="Calibri" w:cs="Calibri"/>
          <w:color w:val="000000" w:themeColor="text1"/>
          <w:lang w:val="zh-CN" w:eastAsia="zh-CN" w:bidi="zh-CN"/>
        </w:rPr>
        <w:t>提供咨询。</w:t>
      </w:r>
    </w:p>
    <w:p w14:paraId="464A9CEC" w14:textId="77777777" w:rsidR="0070358C" w:rsidRPr="00B25B94" w:rsidRDefault="0070358C" w:rsidP="00DD1D87">
      <w:pPr>
        <w:keepNext/>
        <w:spacing w:before="360" w:after="240"/>
        <w:jc w:val="left"/>
        <w:rPr>
          <w:rFonts w:eastAsia="Calibri" w:cs="Calibri"/>
          <w:b/>
          <w:bCs/>
          <w:color w:val="000000" w:themeColor="text1"/>
        </w:rPr>
      </w:pPr>
      <w:r w:rsidRPr="00B25B94">
        <w:rPr>
          <w:rFonts w:eastAsia="Calibri" w:cs="Calibri"/>
          <w:b/>
          <w:color w:val="000000" w:themeColor="text1"/>
          <w:lang w:val="zh-CN" w:eastAsia="zh-CN" w:bidi="zh-CN"/>
        </w:rPr>
        <w:t>4.</w:t>
      </w:r>
      <w:r w:rsidRPr="00B25B94">
        <w:rPr>
          <w:rFonts w:eastAsia="Calibri" w:cs="Calibri"/>
          <w:b/>
          <w:color w:val="000000" w:themeColor="text1"/>
          <w:lang w:val="zh-CN" w:eastAsia="zh-CN" w:bidi="zh-CN"/>
        </w:rPr>
        <w:tab/>
      </w:r>
      <w:r w:rsidRPr="00B25B94">
        <w:rPr>
          <w:rFonts w:eastAsia="Calibri" w:cs="Calibri"/>
          <w:b/>
          <w:color w:val="000000" w:themeColor="text1"/>
          <w:lang w:val="zh-CN" w:eastAsia="zh-CN" w:bidi="zh-CN"/>
        </w:rPr>
        <w:t>试点项目</w:t>
      </w:r>
    </w:p>
    <w:p w14:paraId="3772DF27" w14:textId="77777777" w:rsidR="0070358C" w:rsidRPr="00B25B94" w:rsidRDefault="0070358C" w:rsidP="00DD1D87">
      <w:pPr>
        <w:pStyle w:val="ListParagraph"/>
        <w:keepNext/>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有必要为不同团体之间制定一个试点和示范项目的共同目录，并促进交叉合作。</w:t>
      </w:r>
    </w:p>
    <w:p w14:paraId="4CE7B7B4" w14:textId="77777777"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WMO</w:t>
      </w:r>
      <w:r w:rsidRPr="00B25B94">
        <w:rPr>
          <w:rFonts w:eastAsia="Calibri" w:cs="Calibri"/>
          <w:color w:val="000000" w:themeColor="text1"/>
          <w:lang w:val="zh-CN" w:eastAsia="zh-CN" w:bidi="zh-CN"/>
        </w:rPr>
        <w:t>应调查其他组织（如联合国减少灾害风险办公室（</w:t>
      </w:r>
      <w:r w:rsidRPr="00B25B94">
        <w:rPr>
          <w:rFonts w:eastAsia="Calibri" w:cs="Calibri"/>
          <w:color w:val="000000" w:themeColor="text1"/>
          <w:lang w:val="zh-CN" w:eastAsia="zh-CN" w:bidi="zh-CN"/>
        </w:rPr>
        <w:t>UNDRR</w:t>
      </w:r>
      <w:r w:rsidRPr="00B25B94">
        <w:rPr>
          <w:rFonts w:eastAsia="Calibri" w:cs="Calibri"/>
          <w:color w:val="000000" w:themeColor="text1"/>
          <w:lang w:val="zh-CN" w:eastAsia="zh-CN" w:bidi="zh-CN"/>
        </w:rPr>
        <w:t>）、世界银行、联合国环境规划署（</w:t>
      </w:r>
      <w:r w:rsidRPr="00B25B94">
        <w:rPr>
          <w:rFonts w:eastAsia="Calibri" w:cs="Calibri"/>
          <w:color w:val="000000" w:themeColor="text1"/>
          <w:lang w:val="zh-CN" w:eastAsia="zh-CN" w:bidi="zh-CN"/>
        </w:rPr>
        <w:t>UNEP</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ICLEI</w:t>
      </w:r>
      <w:r w:rsidRPr="00B25B94">
        <w:rPr>
          <w:rFonts w:eastAsia="Calibri" w:cs="Calibri"/>
          <w:color w:val="000000" w:themeColor="text1"/>
          <w:lang w:val="zh-CN" w:eastAsia="zh-CN" w:bidi="zh-CN"/>
        </w:rPr>
        <w:t>）支持的持续试点项目，并积极考虑参与。</w:t>
      </w:r>
    </w:p>
    <w:p w14:paraId="707F5ABD" w14:textId="7F702C72"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TC</w:t>
      </w:r>
      <w:r w:rsidRPr="00B25B94">
        <w:rPr>
          <w:rFonts w:eastAsia="Calibri" w:cs="Calibri"/>
          <w:color w:val="000000" w:themeColor="text1"/>
          <w:lang w:val="zh-CN" w:eastAsia="zh-CN" w:bidi="zh-CN"/>
        </w:rPr>
        <w:t>和研究理事会应与区域协会（</w:t>
      </w:r>
      <w:r w:rsidRPr="00B25B94">
        <w:rPr>
          <w:rFonts w:eastAsia="Calibri" w:cs="Calibri"/>
          <w:color w:val="000000" w:themeColor="text1"/>
          <w:lang w:val="zh-CN" w:eastAsia="zh-CN" w:bidi="zh-CN"/>
        </w:rPr>
        <w:t>RA</w:t>
      </w:r>
      <w:r w:rsidRPr="00B25B94">
        <w:rPr>
          <w:rFonts w:eastAsia="Calibri" w:cs="Calibri"/>
          <w:color w:val="000000" w:themeColor="text1"/>
          <w:lang w:val="zh-CN" w:eastAsia="zh-CN" w:bidi="zh-CN"/>
        </w:rPr>
        <w:t>）合作，选择适当的城市来实施用于测试新技术（仪器、方法、次公里</w:t>
      </w:r>
      <w:r w:rsidRPr="00B25B94">
        <w:rPr>
          <w:rFonts w:eastAsia="Calibri" w:cs="Calibri"/>
          <w:color w:val="000000" w:themeColor="text1"/>
          <w:lang w:val="zh-CN" w:eastAsia="zh-CN" w:bidi="zh-CN"/>
        </w:rPr>
        <w:t>NWP</w:t>
      </w:r>
      <w:r w:rsidRPr="00B25B94">
        <w:rPr>
          <w:rFonts w:eastAsia="Calibri" w:cs="Calibri"/>
          <w:color w:val="000000" w:themeColor="text1"/>
          <w:lang w:val="zh-CN" w:eastAsia="zh-CN" w:bidi="zh-CN"/>
        </w:rPr>
        <w:t>模式）的联合试点项目，特别是支持城市环境多灾种预报</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预警的产品。</w:t>
      </w:r>
    </w:p>
    <w:p w14:paraId="60C90982" w14:textId="77777777" w:rsidR="0070358C" w:rsidRPr="00B25B94" w:rsidRDefault="0070358C" w:rsidP="00DD1D87">
      <w:pPr>
        <w:spacing w:before="360" w:after="240"/>
        <w:jc w:val="left"/>
        <w:rPr>
          <w:rFonts w:eastAsia="Calibri" w:cs="Calibri"/>
          <w:b/>
          <w:bCs/>
          <w:color w:val="000000" w:themeColor="text1"/>
        </w:rPr>
      </w:pPr>
      <w:r w:rsidRPr="00B25B94">
        <w:rPr>
          <w:rFonts w:eastAsia="Calibri" w:cs="Calibri"/>
          <w:b/>
          <w:color w:val="000000" w:themeColor="text1"/>
          <w:lang w:val="zh-CN" w:eastAsia="zh-CN" w:bidi="zh-CN"/>
        </w:rPr>
        <w:t>5.</w:t>
      </w:r>
      <w:r w:rsidRPr="00B25B94">
        <w:rPr>
          <w:rFonts w:eastAsia="Calibri" w:cs="Calibri"/>
          <w:b/>
          <w:color w:val="000000" w:themeColor="text1"/>
          <w:lang w:val="zh-CN" w:eastAsia="zh-CN" w:bidi="zh-CN"/>
        </w:rPr>
        <w:tab/>
      </w:r>
      <w:r w:rsidRPr="00B25B94">
        <w:rPr>
          <w:rFonts w:eastAsia="Calibri" w:cs="Calibri"/>
          <w:b/>
          <w:color w:val="000000" w:themeColor="text1"/>
          <w:lang w:val="zh-CN" w:eastAsia="zh-CN" w:bidi="zh-CN"/>
        </w:rPr>
        <w:t>规范性材料</w:t>
      </w:r>
    </w:p>
    <w:p w14:paraId="1B7E9C04" w14:textId="6E9DB88A"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在业已启动的工作（包括低成本传感器和公民科学）的基础上，为新的</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非常规观测仪器制定通用标准、协议和测量建议，并让所有城市团体参与其中。这应包括获取、分析和共享结构化和非结构化数据类型的方法。</w:t>
      </w:r>
    </w:p>
    <w:p w14:paraId="63340C7C" w14:textId="1BE57E43"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为高分辨率模式开发</w:t>
      </w:r>
      <w:r w:rsidRPr="00B25B94">
        <w:rPr>
          <w:rFonts w:eastAsia="Calibri" w:cs="Calibri"/>
          <w:color w:val="000000" w:themeColor="text1"/>
          <w:lang w:val="zh-CN" w:eastAsia="zh-CN" w:bidi="zh-CN"/>
        </w:rPr>
        <w:t>/</w:t>
      </w:r>
      <w:r w:rsidRPr="00B25B94">
        <w:rPr>
          <w:rFonts w:eastAsia="Calibri" w:cs="Calibri"/>
          <w:color w:val="000000" w:themeColor="text1"/>
          <w:lang w:val="zh-CN" w:eastAsia="zh-CN" w:bidi="zh-CN"/>
        </w:rPr>
        <w:t>建立测试基地和基准（例如通过数字双胞胎联盟）。</w:t>
      </w:r>
    </w:p>
    <w:p w14:paraId="5ECFD261" w14:textId="3DE5D5AC" w:rsidR="0070358C" w:rsidRPr="00B25B94" w:rsidRDefault="0070358C" w:rsidP="00DD1D87">
      <w:pPr>
        <w:pStyle w:val="ListParagraph"/>
        <w:numPr>
          <w:ilvl w:val="0"/>
          <w:numId w:val="5"/>
        </w:numPr>
        <w:tabs>
          <w:tab w:val="clear" w:pos="1134"/>
        </w:tabs>
        <w:spacing w:before="120" w:after="120"/>
        <w:ind w:left="1134" w:hanging="567"/>
        <w:contextualSpacing w:val="0"/>
        <w:jc w:val="left"/>
        <w:rPr>
          <w:rFonts w:eastAsia="Calibri" w:cs="Calibri"/>
          <w:color w:val="000000" w:themeColor="text1"/>
          <w:lang w:eastAsia="zh-CN"/>
        </w:rPr>
      </w:pPr>
      <w:r w:rsidRPr="00B25B94">
        <w:rPr>
          <w:rFonts w:eastAsia="Calibri" w:cs="Calibri"/>
          <w:color w:val="000000" w:themeColor="text1"/>
          <w:lang w:val="zh-CN" w:eastAsia="zh-CN" w:bidi="zh-CN"/>
        </w:rPr>
        <w:t>评估不同小组编写的指导材料，以建立内部一致性，建立此类指导材料的目录，并建立用户培训。</w:t>
      </w:r>
    </w:p>
    <w:p w14:paraId="3542FFAD" w14:textId="5D752C4A" w:rsidR="00DD1D87" w:rsidRPr="00B25B94" w:rsidRDefault="00DD1D87" w:rsidP="00DD1D87">
      <w:pPr>
        <w:tabs>
          <w:tab w:val="clear" w:pos="1134"/>
        </w:tabs>
        <w:spacing w:before="120" w:after="120"/>
        <w:jc w:val="left"/>
        <w:rPr>
          <w:rFonts w:eastAsia="Calibri" w:cs="Calibri"/>
          <w:color w:val="000000" w:themeColor="text1"/>
          <w:lang w:eastAsia="zh-CN"/>
        </w:rPr>
      </w:pPr>
    </w:p>
    <w:p w14:paraId="7330ED3E" w14:textId="370A65F9" w:rsidR="00DD1D87" w:rsidRPr="00B25B94" w:rsidRDefault="00DD1D87" w:rsidP="00DD1D87">
      <w:pPr>
        <w:pStyle w:val="WMOBodyText"/>
      </w:pPr>
    </w:p>
    <w:p w14:paraId="24F6E470" w14:textId="044CE236" w:rsidR="00DD1D87" w:rsidRPr="00B25B94" w:rsidRDefault="00DD1D87" w:rsidP="00DD1D87">
      <w:pPr>
        <w:pStyle w:val="WMOBodyText"/>
        <w:jc w:val="center"/>
        <w:rPr>
          <w:lang w:eastAsia="en-US"/>
        </w:rPr>
      </w:pPr>
      <w:r w:rsidRPr="00B25B94">
        <w:rPr>
          <w:lang w:val="zh-CN" w:bidi="zh-CN"/>
        </w:rPr>
        <w:t>_______________</w:t>
      </w:r>
    </w:p>
    <w:sectPr w:rsidR="00DD1D87" w:rsidRPr="00B25B94"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52A0" w14:textId="77777777" w:rsidR="00B9400E" w:rsidRDefault="00B9400E">
      <w:r>
        <w:separator/>
      </w:r>
    </w:p>
    <w:p w14:paraId="240AB618" w14:textId="77777777" w:rsidR="00B9400E" w:rsidRDefault="00B9400E"/>
    <w:p w14:paraId="49F874D6" w14:textId="77777777" w:rsidR="00B9400E" w:rsidRDefault="00B9400E"/>
  </w:endnote>
  <w:endnote w:type="continuationSeparator" w:id="0">
    <w:p w14:paraId="30A3949B" w14:textId="77777777" w:rsidR="00B9400E" w:rsidRDefault="00B9400E">
      <w:r>
        <w:continuationSeparator/>
      </w:r>
    </w:p>
    <w:p w14:paraId="0E88DB5F" w14:textId="77777777" w:rsidR="00B9400E" w:rsidRDefault="00B9400E"/>
    <w:p w14:paraId="335495EB" w14:textId="77777777" w:rsidR="00B9400E" w:rsidRDefault="00B9400E"/>
  </w:endnote>
  <w:endnote w:type="continuationNotice" w:id="1">
    <w:p w14:paraId="04DA9D11" w14:textId="77777777" w:rsidR="00B9400E" w:rsidRDefault="00B9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DE50" w14:textId="77777777" w:rsidR="00B9400E" w:rsidRDefault="00B9400E">
      <w:r>
        <w:separator/>
      </w:r>
    </w:p>
  </w:footnote>
  <w:footnote w:type="continuationSeparator" w:id="0">
    <w:p w14:paraId="0DF59FCE" w14:textId="77777777" w:rsidR="00B9400E" w:rsidRDefault="00B9400E">
      <w:r>
        <w:continuationSeparator/>
      </w:r>
    </w:p>
    <w:p w14:paraId="230057DD" w14:textId="77777777" w:rsidR="00B9400E" w:rsidRDefault="00B9400E"/>
    <w:p w14:paraId="5F376B56" w14:textId="77777777" w:rsidR="00B9400E" w:rsidRDefault="00B9400E"/>
  </w:footnote>
  <w:footnote w:type="continuationNotice" w:id="1">
    <w:p w14:paraId="48E80D0E" w14:textId="77777777" w:rsidR="00B9400E" w:rsidRDefault="00B9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352A" w14:textId="77777777" w:rsidR="006229EE" w:rsidRDefault="000A2F56">
    <w:pPr>
      <w:pStyle w:val="Header"/>
    </w:pPr>
    <w:r>
      <w:rPr>
        <w:noProof/>
        <w:lang w:val="zh-CN" w:eastAsia="zh-CN" w:bidi="zh-CN"/>
      </w:rPr>
      <w:pict w14:anchorId="03EB1685">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6CCB94ED">
        <v:shape id="_x0000_s1025" type="#_x0000_m1052"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07094A9A" w14:textId="77777777" w:rsidR="005444E2" w:rsidRDefault="005444E2"/>
  <w:p w14:paraId="0A7FAE38" w14:textId="77777777" w:rsidR="006229EE" w:rsidRDefault="000A2F56">
    <w:pPr>
      <w:pStyle w:val="Header"/>
    </w:pPr>
    <w:r>
      <w:rPr>
        <w:noProof/>
        <w:lang w:val="zh-CN" w:eastAsia="zh-CN" w:bidi="zh-CN"/>
      </w:rPr>
      <w:pict w14:anchorId="591D332B">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5040E830">
        <v:shape id="_x0000_s1027" type="#_x0000_m1051"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F4B5DA1" w14:textId="77777777" w:rsidR="005444E2" w:rsidRDefault="005444E2"/>
  <w:p w14:paraId="6953C7AC" w14:textId="77777777" w:rsidR="006229EE" w:rsidRDefault="000A2F56">
    <w:pPr>
      <w:pStyle w:val="Header"/>
    </w:pPr>
    <w:r>
      <w:rPr>
        <w:noProof/>
        <w:lang w:val="zh-CN" w:eastAsia="zh-CN" w:bidi="zh-CN"/>
      </w:rPr>
      <w:pict w14:anchorId="6518650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73E8DDD0">
        <v:shape id="_x0000_s1029" type="#_x0000_m1050"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4E1FF7B0" w14:textId="77777777" w:rsidR="005444E2" w:rsidRDefault="005444E2"/>
  <w:p w14:paraId="3B6DEB7C" w14:textId="77777777" w:rsidR="00313CA2" w:rsidRDefault="000A2F56">
    <w:pPr>
      <w:pStyle w:val="Header"/>
    </w:pPr>
    <w:r>
      <w:rPr>
        <w:noProof/>
        <w:lang w:val="zh-CN" w:eastAsia="zh-CN" w:bidi="zh-CN"/>
      </w:rPr>
      <w:pict w14:anchorId="47926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rPr>
        <w:lang w:val="zh-CN" w:eastAsia="zh-CN" w:bidi="zh-CN"/>
      </w:rPr>
      <w:pict w14:anchorId="55E19431">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lang w:val="zh-CN" w:eastAsia="zh-CN" w:bidi="zh-CN"/>
      </w:rPr>
      <w:pict w14:anchorId="49FEFEDB">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DAD" w14:textId="4EAE2AEF" w:rsidR="00A432CD" w:rsidRDefault="003F7199" w:rsidP="00B72444">
    <w:pPr>
      <w:pStyle w:val="Header"/>
    </w:pPr>
    <w:r>
      <w:rPr>
        <w:lang w:val="zh-CN" w:eastAsia="zh-CN" w:bidi="zh-CN"/>
      </w:rPr>
      <w:t>SERCOM-2/INF.5.11</w:t>
    </w:r>
    <w:r>
      <w:rPr>
        <w:lang w:val="zh-CN" w:eastAsia="zh-CN" w:bidi="zh-CN"/>
      </w:rPr>
      <w:t>，</w:t>
    </w:r>
    <w:r>
      <w:rPr>
        <w:lang w:val="zh-CN" w:eastAsia="zh-CN" w:bidi="zh-CN"/>
      </w:rPr>
      <w:t xml:space="preserve"> p. </w:t>
    </w:r>
    <w:r w:rsidR="00A432CD" w:rsidRPr="00C2459D">
      <w:rPr>
        <w:rStyle w:val="PageNumber"/>
        <w:lang w:val="zh-CN" w:eastAsia="zh-CN" w:bidi="zh-CN"/>
      </w:rPr>
      <w:fldChar w:fldCharType="begin"/>
    </w:r>
    <w:r w:rsidR="00A432CD" w:rsidRPr="00C2459D">
      <w:rPr>
        <w:rStyle w:val="PageNumber"/>
        <w:lang w:val="zh-CN" w:eastAsia="zh-CN" w:bidi="zh-CN"/>
      </w:rPr>
      <w:instrText xml:space="preserve"> PAGE </w:instrText>
    </w:r>
    <w:r w:rsidR="00A432CD" w:rsidRPr="00C2459D">
      <w:rPr>
        <w:rStyle w:val="PageNumber"/>
        <w:lang w:val="zh-CN" w:eastAsia="zh-CN" w:bidi="zh-CN"/>
      </w:rPr>
      <w:fldChar w:fldCharType="separate"/>
    </w:r>
    <w:r w:rsidR="00A432CD">
      <w:rPr>
        <w:rStyle w:val="PageNumber"/>
        <w:noProof/>
        <w:lang w:val="zh-CN" w:eastAsia="zh-CN" w:bidi="zh-CN"/>
      </w:rPr>
      <w:t>6</w:t>
    </w:r>
    <w:r w:rsidR="00A432CD" w:rsidRPr="00C2459D">
      <w:rPr>
        <w:rStyle w:val="PageNumber"/>
        <w:lang w:val="zh-CN" w:eastAsia="zh-CN" w:bidi="zh-CN"/>
      </w:rPr>
      <w:fldChar w:fldCharType="end"/>
    </w:r>
    <w:r w:rsidR="000A2F56">
      <w:rPr>
        <w:lang w:val="zh-CN" w:eastAsia="zh-CN" w:bidi="zh-CN"/>
      </w:rPr>
      <w:pict w14:anchorId="5683F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A2F56">
      <w:rPr>
        <w:lang w:val="zh-CN" w:eastAsia="zh-CN" w:bidi="zh-CN"/>
      </w:rPr>
      <w:pict w14:anchorId="1F8E5F31">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A2F56">
      <w:rPr>
        <w:lang w:val="zh-CN" w:eastAsia="zh-CN" w:bidi="zh-CN"/>
      </w:rPr>
      <w:pict w14:anchorId="33E6B0BF">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A2F56">
      <w:rPr>
        <w:lang w:val="zh-CN" w:eastAsia="zh-CN" w:bidi="zh-CN"/>
      </w:rPr>
      <w:pict w14:anchorId="7D63F352">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B69" w14:textId="54A5BEEF" w:rsidR="00313CA2" w:rsidRDefault="000A2F56" w:rsidP="00DD1D87">
    <w:pPr>
      <w:pStyle w:val="Header"/>
      <w:spacing w:after="0"/>
    </w:pPr>
    <w:r>
      <w:rPr>
        <w:noProof/>
        <w:lang w:val="zh-CN" w:eastAsia="zh-CN" w:bidi="zh-CN"/>
      </w:rPr>
      <w:pict w14:anchorId="40300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rPr>
        <w:lang w:val="zh-CN" w:eastAsia="zh-CN" w:bidi="zh-CN"/>
      </w:rPr>
      <w:pict w14:anchorId="0D4C09C7">
        <v:shape id="_x0000_s1046" type="#_x0000_t75" style="position:absolute;left:0;text-align:left;margin-left:0;margin-top:0;width:50pt;height:50pt;z-index:251656192;visibility:hidden">
          <v:path gradientshapeok="f"/>
          <o:lock v:ext="edit" selection="t"/>
        </v:shape>
      </w:pict>
    </w:r>
    <w:r>
      <w:rPr>
        <w:lang w:val="zh-CN" w:eastAsia="zh-CN" w:bidi="zh-CN"/>
      </w:rPr>
      <w:pict w14:anchorId="12B2E4C0">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F3E9"/>
    <w:multiLevelType w:val="hybridMultilevel"/>
    <w:tmpl w:val="FFFFFFFF"/>
    <w:lvl w:ilvl="0" w:tplc="90EC3814">
      <w:start w:val="1"/>
      <w:numFmt w:val="bullet"/>
      <w:lvlText w:val=""/>
      <w:lvlJc w:val="left"/>
      <w:pPr>
        <w:ind w:left="720" w:hanging="360"/>
      </w:pPr>
      <w:rPr>
        <w:rFonts w:ascii="Symbol" w:hAnsi="Symbol" w:hint="default"/>
      </w:rPr>
    </w:lvl>
    <w:lvl w:ilvl="1" w:tplc="A4946F66">
      <w:start w:val="1"/>
      <w:numFmt w:val="bullet"/>
      <w:lvlText w:val="o"/>
      <w:lvlJc w:val="left"/>
      <w:pPr>
        <w:ind w:left="1440" w:hanging="360"/>
      </w:pPr>
      <w:rPr>
        <w:rFonts w:ascii="Courier New" w:hAnsi="Courier New" w:hint="default"/>
      </w:rPr>
    </w:lvl>
    <w:lvl w:ilvl="2" w:tplc="1E3EA3D4">
      <w:start w:val="1"/>
      <w:numFmt w:val="bullet"/>
      <w:lvlText w:val=""/>
      <w:lvlJc w:val="left"/>
      <w:pPr>
        <w:ind w:left="2160" w:hanging="360"/>
      </w:pPr>
      <w:rPr>
        <w:rFonts w:ascii="Wingdings" w:hAnsi="Wingdings" w:hint="default"/>
      </w:rPr>
    </w:lvl>
    <w:lvl w:ilvl="3" w:tplc="A68A78EE">
      <w:start w:val="1"/>
      <w:numFmt w:val="bullet"/>
      <w:lvlText w:val=""/>
      <w:lvlJc w:val="left"/>
      <w:pPr>
        <w:ind w:left="2880" w:hanging="360"/>
      </w:pPr>
      <w:rPr>
        <w:rFonts w:ascii="Symbol" w:hAnsi="Symbol" w:hint="default"/>
      </w:rPr>
    </w:lvl>
    <w:lvl w:ilvl="4" w:tplc="B15A470A">
      <w:start w:val="1"/>
      <w:numFmt w:val="bullet"/>
      <w:lvlText w:val="o"/>
      <w:lvlJc w:val="left"/>
      <w:pPr>
        <w:ind w:left="3600" w:hanging="360"/>
      </w:pPr>
      <w:rPr>
        <w:rFonts w:ascii="Courier New" w:hAnsi="Courier New" w:hint="default"/>
      </w:rPr>
    </w:lvl>
    <w:lvl w:ilvl="5" w:tplc="CD76CA2C">
      <w:start w:val="1"/>
      <w:numFmt w:val="bullet"/>
      <w:lvlText w:val=""/>
      <w:lvlJc w:val="left"/>
      <w:pPr>
        <w:ind w:left="4320" w:hanging="360"/>
      </w:pPr>
      <w:rPr>
        <w:rFonts w:ascii="Wingdings" w:hAnsi="Wingdings" w:hint="default"/>
      </w:rPr>
    </w:lvl>
    <w:lvl w:ilvl="6" w:tplc="8A822CFA">
      <w:start w:val="1"/>
      <w:numFmt w:val="bullet"/>
      <w:lvlText w:val=""/>
      <w:lvlJc w:val="left"/>
      <w:pPr>
        <w:ind w:left="5040" w:hanging="360"/>
      </w:pPr>
      <w:rPr>
        <w:rFonts w:ascii="Symbol" w:hAnsi="Symbol" w:hint="default"/>
      </w:rPr>
    </w:lvl>
    <w:lvl w:ilvl="7" w:tplc="DCCE4F86">
      <w:start w:val="1"/>
      <w:numFmt w:val="bullet"/>
      <w:lvlText w:val="o"/>
      <w:lvlJc w:val="left"/>
      <w:pPr>
        <w:ind w:left="5760" w:hanging="360"/>
      </w:pPr>
      <w:rPr>
        <w:rFonts w:ascii="Courier New" w:hAnsi="Courier New" w:hint="default"/>
      </w:rPr>
    </w:lvl>
    <w:lvl w:ilvl="8" w:tplc="4B440284">
      <w:start w:val="1"/>
      <w:numFmt w:val="bullet"/>
      <w:lvlText w:val=""/>
      <w:lvlJc w:val="left"/>
      <w:pPr>
        <w:ind w:left="6480" w:hanging="360"/>
      </w:pPr>
      <w:rPr>
        <w:rFonts w:ascii="Wingdings" w:hAnsi="Wingdings" w:hint="default"/>
      </w:rPr>
    </w:lvl>
  </w:abstractNum>
  <w:abstractNum w:abstractNumId="1" w15:restartNumberingAfterBreak="0">
    <w:nsid w:val="2887AF5C"/>
    <w:multiLevelType w:val="hybridMultilevel"/>
    <w:tmpl w:val="FFFFFFFF"/>
    <w:lvl w:ilvl="0" w:tplc="E2F0AF3C">
      <w:start w:val="1"/>
      <w:numFmt w:val="bullet"/>
      <w:lvlText w:val=""/>
      <w:lvlJc w:val="left"/>
      <w:pPr>
        <w:ind w:left="720" w:hanging="360"/>
      </w:pPr>
      <w:rPr>
        <w:rFonts w:ascii="Symbol" w:hAnsi="Symbol" w:hint="default"/>
      </w:rPr>
    </w:lvl>
    <w:lvl w:ilvl="1" w:tplc="4296EADA">
      <w:start w:val="1"/>
      <w:numFmt w:val="bullet"/>
      <w:lvlText w:val="o"/>
      <w:lvlJc w:val="left"/>
      <w:pPr>
        <w:ind w:left="1440" w:hanging="360"/>
      </w:pPr>
      <w:rPr>
        <w:rFonts w:ascii="Courier New" w:hAnsi="Courier New" w:hint="default"/>
      </w:rPr>
    </w:lvl>
    <w:lvl w:ilvl="2" w:tplc="66703154">
      <w:start w:val="1"/>
      <w:numFmt w:val="bullet"/>
      <w:lvlText w:val=""/>
      <w:lvlJc w:val="left"/>
      <w:pPr>
        <w:ind w:left="2160" w:hanging="360"/>
      </w:pPr>
      <w:rPr>
        <w:rFonts w:ascii="Wingdings" w:hAnsi="Wingdings" w:hint="default"/>
      </w:rPr>
    </w:lvl>
    <w:lvl w:ilvl="3" w:tplc="BEBA6C10">
      <w:start w:val="1"/>
      <w:numFmt w:val="bullet"/>
      <w:lvlText w:val=""/>
      <w:lvlJc w:val="left"/>
      <w:pPr>
        <w:ind w:left="2880" w:hanging="360"/>
      </w:pPr>
      <w:rPr>
        <w:rFonts w:ascii="Symbol" w:hAnsi="Symbol" w:hint="default"/>
      </w:rPr>
    </w:lvl>
    <w:lvl w:ilvl="4" w:tplc="0DBE8796">
      <w:start w:val="1"/>
      <w:numFmt w:val="bullet"/>
      <w:lvlText w:val="o"/>
      <w:lvlJc w:val="left"/>
      <w:pPr>
        <w:ind w:left="3600" w:hanging="360"/>
      </w:pPr>
      <w:rPr>
        <w:rFonts w:ascii="Courier New" w:hAnsi="Courier New" w:hint="default"/>
      </w:rPr>
    </w:lvl>
    <w:lvl w:ilvl="5" w:tplc="025AA192">
      <w:start w:val="1"/>
      <w:numFmt w:val="bullet"/>
      <w:lvlText w:val=""/>
      <w:lvlJc w:val="left"/>
      <w:pPr>
        <w:ind w:left="4320" w:hanging="360"/>
      </w:pPr>
      <w:rPr>
        <w:rFonts w:ascii="Wingdings" w:hAnsi="Wingdings" w:hint="default"/>
      </w:rPr>
    </w:lvl>
    <w:lvl w:ilvl="6" w:tplc="DDDC056A">
      <w:start w:val="1"/>
      <w:numFmt w:val="bullet"/>
      <w:lvlText w:val=""/>
      <w:lvlJc w:val="left"/>
      <w:pPr>
        <w:ind w:left="5040" w:hanging="360"/>
      </w:pPr>
      <w:rPr>
        <w:rFonts w:ascii="Symbol" w:hAnsi="Symbol" w:hint="default"/>
      </w:rPr>
    </w:lvl>
    <w:lvl w:ilvl="7" w:tplc="16B2F2AE">
      <w:start w:val="1"/>
      <w:numFmt w:val="bullet"/>
      <w:lvlText w:val="o"/>
      <w:lvlJc w:val="left"/>
      <w:pPr>
        <w:ind w:left="5760" w:hanging="360"/>
      </w:pPr>
      <w:rPr>
        <w:rFonts w:ascii="Courier New" w:hAnsi="Courier New" w:hint="default"/>
      </w:rPr>
    </w:lvl>
    <w:lvl w:ilvl="8" w:tplc="7F520F1A">
      <w:start w:val="1"/>
      <w:numFmt w:val="bullet"/>
      <w:lvlText w:val=""/>
      <w:lvlJc w:val="left"/>
      <w:pPr>
        <w:ind w:left="6480" w:hanging="360"/>
      </w:pPr>
      <w:rPr>
        <w:rFonts w:ascii="Wingdings" w:hAnsi="Wingdings" w:hint="default"/>
      </w:rPr>
    </w:lvl>
  </w:abstractNum>
  <w:abstractNum w:abstractNumId="2" w15:restartNumberingAfterBreak="0">
    <w:nsid w:val="2A175D2C"/>
    <w:multiLevelType w:val="hybridMultilevel"/>
    <w:tmpl w:val="FFFFFFFF"/>
    <w:lvl w:ilvl="0" w:tplc="AA04F4DA">
      <w:start w:val="1"/>
      <w:numFmt w:val="bullet"/>
      <w:lvlText w:val=""/>
      <w:lvlJc w:val="left"/>
      <w:pPr>
        <w:ind w:left="720" w:hanging="360"/>
      </w:pPr>
      <w:rPr>
        <w:rFonts w:ascii="Symbol" w:hAnsi="Symbol" w:hint="default"/>
      </w:rPr>
    </w:lvl>
    <w:lvl w:ilvl="1" w:tplc="E174D2FE">
      <w:start w:val="1"/>
      <w:numFmt w:val="bullet"/>
      <w:lvlText w:val="o"/>
      <w:lvlJc w:val="left"/>
      <w:pPr>
        <w:ind w:left="1440" w:hanging="360"/>
      </w:pPr>
      <w:rPr>
        <w:rFonts w:ascii="Courier New" w:hAnsi="Courier New" w:hint="default"/>
      </w:rPr>
    </w:lvl>
    <w:lvl w:ilvl="2" w:tplc="E25EBE52">
      <w:start w:val="1"/>
      <w:numFmt w:val="bullet"/>
      <w:lvlText w:val=""/>
      <w:lvlJc w:val="left"/>
      <w:pPr>
        <w:ind w:left="2160" w:hanging="360"/>
      </w:pPr>
      <w:rPr>
        <w:rFonts w:ascii="Wingdings" w:hAnsi="Wingdings" w:hint="default"/>
      </w:rPr>
    </w:lvl>
    <w:lvl w:ilvl="3" w:tplc="C41611B2">
      <w:start w:val="1"/>
      <w:numFmt w:val="bullet"/>
      <w:lvlText w:val=""/>
      <w:lvlJc w:val="left"/>
      <w:pPr>
        <w:ind w:left="2880" w:hanging="360"/>
      </w:pPr>
      <w:rPr>
        <w:rFonts w:ascii="Symbol" w:hAnsi="Symbol" w:hint="default"/>
      </w:rPr>
    </w:lvl>
    <w:lvl w:ilvl="4" w:tplc="551433CA">
      <w:start w:val="1"/>
      <w:numFmt w:val="bullet"/>
      <w:lvlText w:val="o"/>
      <w:lvlJc w:val="left"/>
      <w:pPr>
        <w:ind w:left="3600" w:hanging="360"/>
      </w:pPr>
      <w:rPr>
        <w:rFonts w:ascii="Courier New" w:hAnsi="Courier New" w:hint="default"/>
      </w:rPr>
    </w:lvl>
    <w:lvl w:ilvl="5" w:tplc="35EC0D04">
      <w:start w:val="1"/>
      <w:numFmt w:val="bullet"/>
      <w:lvlText w:val=""/>
      <w:lvlJc w:val="left"/>
      <w:pPr>
        <w:ind w:left="4320" w:hanging="360"/>
      </w:pPr>
      <w:rPr>
        <w:rFonts w:ascii="Wingdings" w:hAnsi="Wingdings" w:hint="default"/>
      </w:rPr>
    </w:lvl>
    <w:lvl w:ilvl="6" w:tplc="CD46A42C">
      <w:start w:val="1"/>
      <w:numFmt w:val="bullet"/>
      <w:lvlText w:val=""/>
      <w:lvlJc w:val="left"/>
      <w:pPr>
        <w:ind w:left="5040" w:hanging="360"/>
      </w:pPr>
      <w:rPr>
        <w:rFonts w:ascii="Symbol" w:hAnsi="Symbol" w:hint="default"/>
      </w:rPr>
    </w:lvl>
    <w:lvl w:ilvl="7" w:tplc="C71632A0">
      <w:start w:val="1"/>
      <w:numFmt w:val="bullet"/>
      <w:lvlText w:val="o"/>
      <w:lvlJc w:val="left"/>
      <w:pPr>
        <w:ind w:left="5760" w:hanging="360"/>
      </w:pPr>
      <w:rPr>
        <w:rFonts w:ascii="Courier New" w:hAnsi="Courier New" w:hint="default"/>
      </w:rPr>
    </w:lvl>
    <w:lvl w:ilvl="8" w:tplc="8CF640E4">
      <w:start w:val="1"/>
      <w:numFmt w:val="bullet"/>
      <w:lvlText w:val=""/>
      <w:lvlJc w:val="left"/>
      <w:pPr>
        <w:ind w:left="6480" w:hanging="360"/>
      </w:pPr>
      <w:rPr>
        <w:rFonts w:ascii="Wingdings" w:hAnsi="Wingdings" w:hint="default"/>
      </w:rPr>
    </w:lvl>
  </w:abstractNum>
  <w:abstractNum w:abstractNumId="3" w15:restartNumberingAfterBreak="0">
    <w:nsid w:val="4CB207BE"/>
    <w:multiLevelType w:val="hybridMultilevel"/>
    <w:tmpl w:val="FFFFFFFF"/>
    <w:lvl w:ilvl="0" w:tplc="9D4600D8">
      <w:start w:val="1"/>
      <w:numFmt w:val="bullet"/>
      <w:lvlText w:val=""/>
      <w:lvlJc w:val="left"/>
      <w:pPr>
        <w:ind w:left="720" w:hanging="360"/>
      </w:pPr>
      <w:rPr>
        <w:rFonts w:ascii="Symbol" w:hAnsi="Symbol" w:hint="default"/>
      </w:rPr>
    </w:lvl>
    <w:lvl w:ilvl="1" w:tplc="BFFA5F30">
      <w:start w:val="1"/>
      <w:numFmt w:val="bullet"/>
      <w:lvlText w:val="o"/>
      <w:lvlJc w:val="left"/>
      <w:pPr>
        <w:ind w:left="1440" w:hanging="360"/>
      </w:pPr>
      <w:rPr>
        <w:rFonts w:ascii="Courier New" w:hAnsi="Courier New" w:hint="default"/>
      </w:rPr>
    </w:lvl>
    <w:lvl w:ilvl="2" w:tplc="502AC4FC">
      <w:start w:val="1"/>
      <w:numFmt w:val="bullet"/>
      <w:lvlText w:val=""/>
      <w:lvlJc w:val="left"/>
      <w:pPr>
        <w:ind w:left="2160" w:hanging="360"/>
      </w:pPr>
      <w:rPr>
        <w:rFonts w:ascii="Wingdings" w:hAnsi="Wingdings" w:hint="default"/>
      </w:rPr>
    </w:lvl>
    <w:lvl w:ilvl="3" w:tplc="9D38F7E6">
      <w:start w:val="1"/>
      <w:numFmt w:val="bullet"/>
      <w:lvlText w:val=""/>
      <w:lvlJc w:val="left"/>
      <w:pPr>
        <w:ind w:left="2880" w:hanging="360"/>
      </w:pPr>
      <w:rPr>
        <w:rFonts w:ascii="Symbol" w:hAnsi="Symbol" w:hint="default"/>
      </w:rPr>
    </w:lvl>
    <w:lvl w:ilvl="4" w:tplc="CA60705E">
      <w:start w:val="1"/>
      <w:numFmt w:val="bullet"/>
      <w:lvlText w:val="o"/>
      <w:lvlJc w:val="left"/>
      <w:pPr>
        <w:ind w:left="3600" w:hanging="360"/>
      </w:pPr>
      <w:rPr>
        <w:rFonts w:ascii="Courier New" w:hAnsi="Courier New" w:hint="default"/>
      </w:rPr>
    </w:lvl>
    <w:lvl w:ilvl="5" w:tplc="2088705A">
      <w:start w:val="1"/>
      <w:numFmt w:val="bullet"/>
      <w:lvlText w:val=""/>
      <w:lvlJc w:val="left"/>
      <w:pPr>
        <w:ind w:left="4320" w:hanging="360"/>
      </w:pPr>
      <w:rPr>
        <w:rFonts w:ascii="Wingdings" w:hAnsi="Wingdings" w:hint="default"/>
      </w:rPr>
    </w:lvl>
    <w:lvl w:ilvl="6" w:tplc="BDD67504">
      <w:start w:val="1"/>
      <w:numFmt w:val="bullet"/>
      <w:lvlText w:val=""/>
      <w:lvlJc w:val="left"/>
      <w:pPr>
        <w:ind w:left="5040" w:hanging="360"/>
      </w:pPr>
      <w:rPr>
        <w:rFonts w:ascii="Symbol" w:hAnsi="Symbol" w:hint="default"/>
      </w:rPr>
    </w:lvl>
    <w:lvl w:ilvl="7" w:tplc="8968EC90">
      <w:start w:val="1"/>
      <w:numFmt w:val="bullet"/>
      <w:lvlText w:val="o"/>
      <w:lvlJc w:val="left"/>
      <w:pPr>
        <w:ind w:left="5760" w:hanging="360"/>
      </w:pPr>
      <w:rPr>
        <w:rFonts w:ascii="Courier New" w:hAnsi="Courier New" w:hint="default"/>
      </w:rPr>
    </w:lvl>
    <w:lvl w:ilvl="8" w:tplc="EE8C2A8C">
      <w:start w:val="1"/>
      <w:numFmt w:val="bullet"/>
      <w:lvlText w:val=""/>
      <w:lvlJc w:val="left"/>
      <w:pPr>
        <w:ind w:left="6480" w:hanging="360"/>
      </w:pPr>
      <w:rPr>
        <w:rFonts w:ascii="Wingdings" w:hAnsi="Wingdings" w:hint="default"/>
      </w:rPr>
    </w:lvl>
  </w:abstractNum>
  <w:abstractNum w:abstractNumId="4" w15:restartNumberingAfterBreak="0">
    <w:nsid w:val="59C1C3B1"/>
    <w:multiLevelType w:val="hybridMultilevel"/>
    <w:tmpl w:val="FFFFFFFF"/>
    <w:lvl w:ilvl="0" w:tplc="F68CEB38">
      <w:start w:val="1"/>
      <w:numFmt w:val="bullet"/>
      <w:lvlText w:val=""/>
      <w:lvlJc w:val="left"/>
      <w:pPr>
        <w:ind w:left="720" w:hanging="360"/>
      </w:pPr>
      <w:rPr>
        <w:rFonts w:ascii="Symbol" w:hAnsi="Symbol" w:hint="default"/>
      </w:rPr>
    </w:lvl>
    <w:lvl w:ilvl="1" w:tplc="5620660C">
      <w:start w:val="1"/>
      <w:numFmt w:val="bullet"/>
      <w:lvlText w:val="o"/>
      <w:lvlJc w:val="left"/>
      <w:pPr>
        <w:ind w:left="1440" w:hanging="360"/>
      </w:pPr>
      <w:rPr>
        <w:rFonts w:ascii="Courier New" w:hAnsi="Courier New" w:hint="default"/>
      </w:rPr>
    </w:lvl>
    <w:lvl w:ilvl="2" w:tplc="5E9AC446">
      <w:start w:val="1"/>
      <w:numFmt w:val="bullet"/>
      <w:lvlText w:val=""/>
      <w:lvlJc w:val="left"/>
      <w:pPr>
        <w:ind w:left="2160" w:hanging="360"/>
      </w:pPr>
      <w:rPr>
        <w:rFonts w:ascii="Wingdings" w:hAnsi="Wingdings" w:hint="default"/>
      </w:rPr>
    </w:lvl>
    <w:lvl w:ilvl="3" w:tplc="42AAD870">
      <w:start w:val="1"/>
      <w:numFmt w:val="bullet"/>
      <w:lvlText w:val=""/>
      <w:lvlJc w:val="left"/>
      <w:pPr>
        <w:ind w:left="2880" w:hanging="360"/>
      </w:pPr>
      <w:rPr>
        <w:rFonts w:ascii="Symbol" w:hAnsi="Symbol" w:hint="default"/>
      </w:rPr>
    </w:lvl>
    <w:lvl w:ilvl="4" w:tplc="E66097A2">
      <w:start w:val="1"/>
      <w:numFmt w:val="bullet"/>
      <w:lvlText w:val="o"/>
      <w:lvlJc w:val="left"/>
      <w:pPr>
        <w:ind w:left="3600" w:hanging="360"/>
      </w:pPr>
      <w:rPr>
        <w:rFonts w:ascii="Courier New" w:hAnsi="Courier New" w:hint="default"/>
      </w:rPr>
    </w:lvl>
    <w:lvl w:ilvl="5" w:tplc="A9746ABC">
      <w:start w:val="1"/>
      <w:numFmt w:val="bullet"/>
      <w:lvlText w:val=""/>
      <w:lvlJc w:val="left"/>
      <w:pPr>
        <w:ind w:left="4320" w:hanging="360"/>
      </w:pPr>
      <w:rPr>
        <w:rFonts w:ascii="Wingdings" w:hAnsi="Wingdings" w:hint="default"/>
      </w:rPr>
    </w:lvl>
    <w:lvl w:ilvl="6" w:tplc="0FDE0F2C">
      <w:start w:val="1"/>
      <w:numFmt w:val="bullet"/>
      <w:lvlText w:val=""/>
      <w:lvlJc w:val="left"/>
      <w:pPr>
        <w:ind w:left="5040" w:hanging="360"/>
      </w:pPr>
      <w:rPr>
        <w:rFonts w:ascii="Symbol" w:hAnsi="Symbol" w:hint="default"/>
      </w:rPr>
    </w:lvl>
    <w:lvl w:ilvl="7" w:tplc="4E5C9920">
      <w:start w:val="1"/>
      <w:numFmt w:val="bullet"/>
      <w:lvlText w:val="o"/>
      <w:lvlJc w:val="left"/>
      <w:pPr>
        <w:ind w:left="5760" w:hanging="360"/>
      </w:pPr>
      <w:rPr>
        <w:rFonts w:ascii="Courier New" w:hAnsi="Courier New" w:hint="default"/>
      </w:rPr>
    </w:lvl>
    <w:lvl w:ilvl="8" w:tplc="ED1ABB5A">
      <w:start w:val="1"/>
      <w:numFmt w:val="bullet"/>
      <w:lvlText w:val=""/>
      <w:lvlJc w:val="left"/>
      <w:pPr>
        <w:ind w:left="6480" w:hanging="360"/>
      </w:pPr>
      <w:rPr>
        <w:rFonts w:ascii="Wingdings" w:hAnsi="Wingdings" w:hint="default"/>
      </w:rPr>
    </w:lvl>
  </w:abstractNum>
  <w:abstractNum w:abstractNumId="5" w15:restartNumberingAfterBreak="0">
    <w:nsid w:val="69F7F8E9"/>
    <w:multiLevelType w:val="hybridMultilevel"/>
    <w:tmpl w:val="FFFFFFFF"/>
    <w:lvl w:ilvl="0" w:tplc="D94CDCC4">
      <w:start w:val="1"/>
      <w:numFmt w:val="bullet"/>
      <w:lvlText w:val=""/>
      <w:lvlJc w:val="left"/>
      <w:pPr>
        <w:ind w:left="720" w:hanging="360"/>
      </w:pPr>
      <w:rPr>
        <w:rFonts w:ascii="Symbol" w:hAnsi="Symbol" w:hint="default"/>
      </w:rPr>
    </w:lvl>
    <w:lvl w:ilvl="1" w:tplc="C6DC6516">
      <w:start w:val="1"/>
      <w:numFmt w:val="bullet"/>
      <w:lvlText w:val="o"/>
      <w:lvlJc w:val="left"/>
      <w:pPr>
        <w:ind w:left="1440" w:hanging="360"/>
      </w:pPr>
      <w:rPr>
        <w:rFonts w:ascii="Courier New" w:hAnsi="Courier New" w:hint="default"/>
      </w:rPr>
    </w:lvl>
    <w:lvl w:ilvl="2" w:tplc="7AB00DF2">
      <w:start w:val="1"/>
      <w:numFmt w:val="bullet"/>
      <w:lvlText w:val=""/>
      <w:lvlJc w:val="left"/>
      <w:pPr>
        <w:ind w:left="2160" w:hanging="360"/>
      </w:pPr>
      <w:rPr>
        <w:rFonts w:ascii="Wingdings" w:hAnsi="Wingdings" w:hint="default"/>
      </w:rPr>
    </w:lvl>
    <w:lvl w:ilvl="3" w:tplc="4EF0DFC2">
      <w:start w:val="1"/>
      <w:numFmt w:val="bullet"/>
      <w:lvlText w:val=""/>
      <w:lvlJc w:val="left"/>
      <w:pPr>
        <w:ind w:left="2880" w:hanging="360"/>
      </w:pPr>
      <w:rPr>
        <w:rFonts w:ascii="Symbol" w:hAnsi="Symbol" w:hint="default"/>
      </w:rPr>
    </w:lvl>
    <w:lvl w:ilvl="4" w:tplc="A7AAB3E6">
      <w:start w:val="1"/>
      <w:numFmt w:val="bullet"/>
      <w:lvlText w:val="o"/>
      <w:lvlJc w:val="left"/>
      <w:pPr>
        <w:ind w:left="3600" w:hanging="360"/>
      </w:pPr>
      <w:rPr>
        <w:rFonts w:ascii="Courier New" w:hAnsi="Courier New" w:hint="default"/>
      </w:rPr>
    </w:lvl>
    <w:lvl w:ilvl="5" w:tplc="22407270">
      <w:start w:val="1"/>
      <w:numFmt w:val="bullet"/>
      <w:lvlText w:val=""/>
      <w:lvlJc w:val="left"/>
      <w:pPr>
        <w:ind w:left="4320" w:hanging="360"/>
      </w:pPr>
      <w:rPr>
        <w:rFonts w:ascii="Wingdings" w:hAnsi="Wingdings" w:hint="default"/>
      </w:rPr>
    </w:lvl>
    <w:lvl w:ilvl="6" w:tplc="CB786B96">
      <w:start w:val="1"/>
      <w:numFmt w:val="bullet"/>
      <w:lvlText w:val=""/>
      <w:lvlJc w:val="left"/>
      <w:pPr>
        <w:ind w:left="5040" w:hanging="360"/>
      </w:pPr>
      <w:rPr>
        <w:rFonts w:ascii="Symbol" w:hAnsi="Symbol" w:hint="default"/>
      </w:rPr>
    </w:lvl>
    <w:lvl w:ilvl="7" w:tplc="E9D893CE">
      <w:start w:val="1"/>
      <w:numFmt w:val="bullet"/>
      <w:lvlText w:val="o"/>
      <w:lvlJc w:val="left"/>
      <w:pPr>
        <w:ind w:left="5760" w:hanging="360"/>
      </w:pPr>
      <w:rPr>
        <w:rFonts w:ascii="Courier New" w:hAnsi="Courier New" w:hint="default"/>
      </w:rPr>
    </w:lvl>
    <w:lvl w:ilvl="8" w:tplc="C96CAD64">
      <w:start w:val="1"/>
      <w:numFmt w:val="bullet"/>
      <w:lvlText w:val=""/>
      <w:lvlJc w:val="left"/>
      <w:pPr>
        <w:ind w:left="6480" w:hanging="360"/>
      </w:pPr>
      <w:rPr>
        <w:rFonts w:ascii="Wingdings" w:hAnsi="Wingdings" w:hint="default"/>
      </w:rPr>
    </w:lvl>
  </w:abstractNum>
  <w:num w:numId="1" w16cid:durableId="598758402">
    <w:abstractNumId w:val="4"/>
  </w:num>
  <w:num w:numId="2" w16cid:durableId="375593089">
    <w:abstractNumId w:val="5"/>
  </w:num>
  <w:num w:numId="3" w16cid:durableId="516622652">
    <w:abstractNumId w:val="0"/>
  </w:num>
  <w:num w:numId="4" w16cid:durableId="40174490">
    <w:abstractNumId w:val="3"/>
  </w:num>
  <w:num w:numId="5" w16cid:durableId="1257057467">
    <w:abstractNumId w:val="1"/>
  </w:num>
  <w:num w:numId="6" w16cid:durableId="509320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9"/>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2F56"/>
    <w:rsid w:val="000A4F1C"/>
    <w:rsid w:val="000A69BF"/>
    <w:rsid w:val="000C0356"/>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548A"/>
    <w:rsid w:val="002204FD"/>
    <w:rsid w:val="00221020"/>
    <w:rsid w:val="00226109"/>
    <w:rsid w:val="00226DF1"/>
    <w:rsid w:val="00227029"/>
    <w:rsid w:val="002308B5"/>
    <w:rsid w:val="00233C0B"/>
    <w:rsid w:val="00234A34"/>
    <w:rsid w:val="0025255D"/>
    <w:rsid w:val="00254334"/>
    <w:rsid w:val="00255EE3"/>
    <w:rsid w:val="00256B3D"/>
    <w:rsid w:val="0026743C"/>
    <w:rsid w:val="00270480"/>
    <w:rsid w:val="002779AF"/>
    <w:rsid w:val="002823D8"/>
    <w:rsid w:val="0028531A"/>
    <w:rsid w:val="00285446"/>
    <w:rsid w:val="00290082"/>
    <w:rsid w:val="00295593"/>
    <w:rsid w:val="002A354F"/>
    <w:rsid w:val="002A386C"/>
    <w:rsid w:val="002B09DF"/>
    <w:rsid w:val="002B524E"/>
    <w:rsid w:val="002B540D"/>
    <w:rsid w:val="002B7A7E"/>
    <w:rsid w:val="002C30BC"/>
    <w:rsid w:val="002C3BAB"/>
    <w:rsid w:val="002C5965"/>
    <w:rsid w:val="002C5E15"/>
    <w:rsid w:val="002C7A88"/>
    <w:rsid w:val="002C7AB9"/>
    <w:rsid w:val="002D232B"/>
    <w:rsid w:val="002D2759"/>
    <w:rsid w:val="002D5E00"/>
    <w:rsid w:val="002D6DAC"/>
    <w:rsid w:val="002E261D"/>
    <w:rsid w:val="002E3FAD"/>
    <w:rsid w:val="002E4E16"/>
    <w:rsid w:val="002E515D"/>
    <w:rsid w:val="002F6DAC"/>
    <w:rsid w:val="00301E8C"/>
    <w:rsid w:val="0030239B"/>
    <w:rsid w:val="00307DDD"/>
    <w:rsid w:val="00313CA2"/>
    <w:rsid w:val="003143C9"/>
    <w:rsid w:val="003146E9"/>
    <w:rsid w:val="00314D5D"/>
    <w:rsid w:val="00320009"/>
    <w:rsid w:val="00320345"/>
    <w:rsid w:val="0032424A"/>
    <w:rsid w:val="003245D3"/>
    <w:rsid w:val="00330AA3"/>
    <w:rsid w:val="00331584"/>
    <w:rsid w:val="00331964"/>
    <w:rsid w:val="00334987"/>
    <w:rsid w:val="003400EF"/>
    <w:rsid w:val="00340C69"/>
    <w:rsid w:val="00342E34"/>
    <w:rsid w:val="00344FF1"/>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199"/>
    <w:rsid w:val="003F7B3F"/>
    <w:rsid w:val="004058AD"/>
    <w:rsid w:val="0041078D"/>
    <w:rsid w:val="00416F97"/>
    <w:rsid w:val="004217D0"/>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4CA1"/>
    <w:rsid w:val="005254A6"/>
    <w:rsid w:val="00525B80"/>
    <w:rsid w:val="0053098F"/>
    <w:rsid w:val="00536B2E"/>
    <w:rsid w:val="00541E7B"/>
    <w:rsid w:val="005444E2"/>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229EE"/>
    <w:rsid w:val="00630382"/>
    <w:rsid w:val="00636B90"/>
    <w:rsid w:val="0064738B"/>
    <w:rsid w:val="006508EA"/>
    <w:rsid w:val="00667E86"/>
    <w:rsid w:val="0068392D"/>
    <w:rsid w:val="00692072"/>
    <w:rsid w:val="00697DB5"/>
    <w:rsid w:val="006A1B33"/>
    <w:rsid w:val="006A492A"/>
    <w:rsid w:val="006B5C72"/>
    <w:rsid w:val="006B7C5A"/>
    <w:rsid w:val="006C289D"/>
    <w:rsid w:val="006D0310"/>
    <w:rsid w:val="006D1FE0"/>
    <w:rsid w:val="006D2009"/>
    <w:rsid w:val="006D5576"/>
    <w:rsid w:val="006E766D"/>
    <w:rsid w:val="006F4B29"/>
    <w:rsid w:val="006F6CE9"/>
    <w:rsid w:val="0070358C"/>
    <w:rsid w:val="0070517C"/>
    <w:rsid w:val="00705C9F"/>
    <w:rsid w:val="00716951"/>
    <w:rsid w:val="00720F6B"/>
    <w:rsid w:val="00730ADA"/>
    <w:rsid w:val="00732C37"/>
    <w:rsid w:val="00735D9E"/>
    <w:rsid w:val="00745A09"/>
    <w:rsid w:val="00751EAF"/>
    <w:rsid w:val="00754CF7"/>
    <w:rsid w:val="00757B0D"/>
    <w:rsid w:val="007605C9"/>
    <w:rsid w:val="00761320"/>
    <w:rsid w:val="007651B1"/>
    <w:rsid w:val="00767CE1"/>
    <w:rsid w:val="00771A68"/>
    <w:rsid w:val="007744D2"/>
    <w:rsid w:val="00786136"/>
    <w:rsid w:val="007B05CF"/>
    <w:rsid w:val="007C212A"/>
    <w:rsid w:val="007C69EF"/>
    <w:rsid w:val="007D5B3C"/>
    <w:rsid w:val="007E7D21"/>
    <w:rsid w:val="007E7DBD"/>
    <w:rsid w:val="007F482F"/>
    <w:rsid w:val="007F7C94"/>
    <w:rsid w:val="0080398D"/>
    <w:rsid w:val="00805174"/>
    <w:rsid w:val="00806385"/>
    <w:rsid w:val="00807CC5"/>
    <w:rsid w:val="00807ED7"/>
    <w:rsid w:val="00810733"/>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C5273"/>
    <w:rsid w:val="008D0C90"/>
    <w:rsid w:val="008E1E4A"/>
    <w:rsid w:val="008F0615"/>
    <w:rsid w:val="008F103E"/>
    <w:rsid w:val="008F1FDB"/>
    <w:rsid w:val="008F36FB"/>
    <w:rsid w:val="008F46DC"/>
    <w:rsid w:val="00902EA9"/>
    <w:rsid w:val="0090427F"/>
    <w:rsid w:val="00920506"/>
    <w:rsid w:val="00924965"/>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3A9B"/>
    <w:rsid w:val="009A288C"/>
    <w:rsid w:val="009A64C1"/>
    <w:rsid w:val="009A74BB"/>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587F"/>
    <w:rsid w:val="00A604CD"/>
    <w:rsid w:val="00A60FE6"/>
    <w:rsid w:val="00A622F5"/>
    <w:rsid w:val="00A654BE"/>
    <w:rsid w:val="00A66DD6"/>
    <w:rsid w:val="00A75018"/>
    <w:rsid w:val="00A771FD"/>
    <w:rsid w:val="00A80767"/>
    <w:rsid w:val="00A81C90"/>
    <w:rsid w:val="00A8638C"/>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9F8"/>
    <w:rsid w:val="00B10035"/>
    <w:rsid w:val="00B14ECB"/>
    <w:rsid w:val="00B15C76"/>
    <w:rsid w:val="00B165E6"/>
    <w:rsid w:val="00B235DB"/>
    <w:rsid w:val="00B23F28"/>
    <w:rsid w:val="00B25B94"/>
    <w:rsid w:val="00B424D9"/>
    <w:rsid w:val="00B447C0"/>
    <w:rsid w:val="00B52510"/>
    <w:rsid w:val="00B53E53"/>
    <w:rsid w:val="00B548A2"/>
    <w:rsid w:val="00B56934"/>
    <w:rsid w:val="00B62F03"/>
    <w:rsid w:val="00B72444"/>
    <w:rsid w:val="00B93B62"/>
    <w:rsid w:val="00B9400E"/>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7426"/>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1D87"/>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05B5"/>
    <w:rsid w:val="00EA7089"/>
    <w:rsid w:val="00EB13D7"/>
    <w:rsid w:val="00EB1E83"/>
    <w:rsid w:val="00EB4B49"/>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33CC3"/>
  <w15:docId w15:val="{62D80814-218C-45B5-B847-DCAB11F2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03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cosoc/en/events/2022/revitalizing-new-urban-agenda-fight-rising-inequalities-nua20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20B79-7349-4961-B465-41E1A179CD3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62CD993-E409-42AE-8D4A-B9AB39C86FD5}"/>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dcmitype/"/>
    <ds:schemaRef ds:uri="bbc2672d-1d15-481e-a730-9fbe92bc30e6"/>
    <ds:schemaRef ds:uri="http://www.w3.org/XML/1998/namespace"/>
    <ds:schemaRef ds:uri="http://purl.org/dc/elements/1.1/"/>
    <ds:schemaRef ds:uri="http://purl.org/dc/terms/"/>
    <ds:schemaRef ds:uri="f3c6b98f-2643-4d40-a4be-19c2b3507c15"/>
    <ds:schemaRef ds:uri="http://schemas.openxmlformats.org/package/2006/metadata/core-properties"/>
    <ds:schemaRef ds:uri="http://schemas.microsoft.com/office/infopath/2007/PartnerControls"/>
    <ds:schemaRef ds:uri="http://schemas.microsoft.com/office/2006/metadata/properties"/>
    <ds:schemaRef ds:uri="c1a465f0-9ed0-43de-8189-a8c6f1075a5f"/>
    <ds:schemaRef ds:uri="1b00f30f-36d4-4fa1-aff8-52ec48b6e084"/>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Vicente VASQUEZ GRANDA</dc:creator>
  <cp:lastModifiedBy>Zhaoli CHEN</cp:lastModifiedBy>
  <cp:revision>3</cp:revision>
  <cp:lastPrinted>2013-03-12T09:27:00Z</cp:lastPrinted>
  <dcterms:created xsi:type="dcterms:W3CDTF">2022-10-11T08:26:00Z</dcterms:created>
  <dcterms:modified xsi:type="dcterms:W3CDTF">2022-10-14T11:23:00Z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