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B25B94" w14:paraId="1B5ECA2B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5E1B0A8C" w14:textId="77777777" w:rsidR="00A80767" w:rsidRPr="00B25B94" w:rsidRDefault="00A80767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B25B94">
              <w:rPr>
                <w:color w:val="365F91" w:themeColor="accent1" w:themeShade="BF"/>
                <w:sz w:val="10"/>
                <w:szCs w:val="10"/>
                <w:lang w:val="ru-RU" w:bidi="ru-RU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4E7078CC" w14:textId="77777777" w:rsidR="00A80767" w:rsidRPr="00B25B94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25B94">
              <w:rPr>
                <w:noProof/>
                <w:color w:val="365F91" w:themeColor="accent1" w:themeShade="BF"/>
                <w:szCs w:val="22"/>
                <w:lang w:val="ru-RU" w:bidi="ru-RU"/>
              </w:rPr>
              <w:drawing>
                <wp:anchor distT="0" distB="0" distL="114300" distR="114300" simplePos="0" relativeHeight="251659264" behindDoc="1" locked="1" layoutInCell="1" allowOverlap="1" wp14:anchorId="65C6AB34" wp14:editId="11A2CD2C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199" w:rsidRPr="00B25B94">
              <w:rPr>
                <w:rFonts w:cs="Tahoma"/>
                <w:b/>
                <w:color w:val="365F91" w:themeColor="accent1" w:themeShade="BF"/>
                <w:szCs w:val="22"/>
                <w:lang w:val="ru-RU" w:bidi="ru-RU"/>
              </w:rPr>
              <w:t>Всемирная Метеорологическая Организация</w:t>
            </w:r>
          </w:p>
          <w:p w14:paraId="4BD6FF14" w14:textId="77777777" w:rsidR="00A80767" w:rsidRPr="00B25B94" w:rsidRDefault="003F7199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B25B94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 w:bidi="ru-RU"/>
              </w:rPr>
              <w:t>КОМИССИЯ ПО МЕТЕОРОЛОГИЧЕСКИМ, КЛИМАТИЧЕСКИМ, ВОДНЫМ И СВЯЗАННЫМ С НИМИ ЭКОЛОГИЧЕСКИМ УСЛУГАМ И ПРИМЕНЕНИЯМ</w:t>
            </w:r>
          </w:p>
          <w:p w14:paraId="12047B5C" w14:textId="77777777" w:rsidR="00A80767" w:rsidRPr="00B25B94" w:rsidRDefault="003F7199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25B94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 w:bidi="ru-RU"/>
              </w:rPr>
              <w:t>Вторая Сессия</w:t>
            </w:r>
            <w:r w:rsidRPr="00B25B94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 w:bidi="ru-RU"/>
              </w:rPr>
              <w:br/>
            </w:r>
            <w:r w:rsidRPr="00B25B94">
              <w:rPr>
                <w:snapToGrid w:val="0"/>
                <w:color w:val="365F91" w:themeColor="accent1" w:themeShade="BF"/>
                <w:szCs w:val="22"/>
                <w:lang w:val="ru-RU" w:bidi="ru-RU"/>
              </w:rPr>
              <w:t>17-21 октября 2022 г., Женева</w:t>
            </w:r>
          </w:p>
        </w:tc>
        <w:tc>
          <w:tcPr>
            <w:tcW w:w="2962" w:type="dxa"/>
          </w:tcPr>
          <w:p w14:paraId="50FD2AC6" w14:textId="77777777" w:rsidR="00A80767" w:rsidRPr="00B25B94" w:rsidRDefault="003F7199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25B94">
              <w:rPr>
                <w:rFonts w:cs="Tahoma"/>
                <w:b/>
                <w:color w:val="365F91" w:themeColor="accent1" w:themeShade="BF"/>
                <w:szCs w:val="22"/>
                <w:lang w:val="ru-RU" w:bidi="ru-RU"/>
              </w:rPr>
              <w:t>SERCOM-2 / INF. 5.11</w:t>
            </w:r>
          </w:p>
        </w:tc>
      </w:tr>
      <w:tr w:rsidR="00A80767" w:rsidRPr="00B25B94" w14:paraId="02559F6E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1E7E9E1A" w14:textId="77777777" w:rsidR="00A80767" w:rsidRPr="00B25B94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6852" w:type="dxa"/>
            <w:vMerge/>
          </w:tcPr>
          <w:p w14:paraId="7A84140C" w14:textId="77777777" w:rsidR="00A80767" w:rsidRPr="00B25B94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2962" w:type="dxa"/>
          </w:tcPr>
          <w:p w14:paraId="380210F0" w14:textId="77777777" w:rsidR="00A80767" w:rsidRPr="00B25B94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B25B94">
              <w:rPr>
                <w:rFonts w:cs="Tahoma"/>
                <w:color w:val="365F91" w:themeColor="accent1" w:themeShade="BF"/>
                <w:szCs w:val="22"/>
                <w:lang w:val="ru-RU" w:bidi="ru-RU"/>
              </w:rPr>
              <w:t>Представленное:</w:t>
            </w:r>
            <w:r w:rsidRPr="00B25B94">
              <w:rPr>
                <w:rFonts w:cs="Tahoma"/>
                <w:color w:val="365F91" w:themeColor="accent1" w:themeShade="BF"/>
                <w:szCs w:val="22"/>
                <w:lang w:val="ru-RU" w:bidi="ru-RU"/>
              </w:rPr>
              <w:br/>
              <w:t xml:space="preserve">ИГ-УРБ </w:t>
            </w:r>
          </w:p>
          <w:p w14:paraId="42509557" w14:textId="4BCC5628" w:rsidR="00A80767" w:rsidRPr="00B25B94" w:rsidRDefault="00C87426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ru-RU" w:bidi="ru-RU"/>
              </w:rPr>
              <w:t>11.X.2022</w:t>
            </w:r>
          </w:p>
          <w:p w14:paraId="287DEF64" w14:textId="77777777" w:rsidR="00A80767" w:rsidRPr="00B25B94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2929A8C1" w14:textId="77777777" w:rsidR="00E825F4" w:rsidRPr="00D67C5C" w:rsidRDefault="00E825F4" w:rsidP="00E825F4">
      <w:pPr>
        <w:pStyle w:val="WMOBodyText"/>
        <w:spacing w:after="240"/>
        <w:rPr>
          <w:i/>
          <w:iCs/>
          <w:color w:val="FF0000"/>
          <w:lang w:val="en-US"/>
        </w:rPr>
      </w:pPr>
      <w:bookmarkStart w:id="0" w:name="_Hlk116649738"/>
      <w:r w:rsidRPr="00085D0A">
        <w:rPr>
          <w:rStyle w:val="normaltextrun"/>
          <w:i/>
          <w:color w:val="FF0000"/>
          <w:shd w:val="clear" w:color="auto" w:fill="FFFFFF"/>
          <w:lang w:val="ru-RU"/>
        </w:rPr>
        <w:t>[</w:t>
      </w:r>
      <w:r w:rsidRPr="00703554">
        <w:rPr>
          <w:rStyle w:val="normaltextrun"/>
          <w:i/>
          <w:color w:val="FF0000"/>
          <w:shd w:val="clear" w:color="auto" w:fill="FFFFFF"/>
          <w:lang w:val="ru-RU"/>
        </w:rPr>
        <w:t>Этот документ был переведен для вашего удобства с использованием технологий машинного перевода без постредактирования.</w:t>
      </w:r>
      <w:r>
        <w:rPr>
          <w:rStyle w:val="normaltextrun"/>
          <w:i/>
          <w:color w:val="FF0000"/>
          <w:shd w:val="clear" w:color="auto" w:fill="FFFFFF"/>
          <w:lang w:val="ru-RU"/>
        </w:rPr>
        <w:t xml:space="preserve"> </w:t>
      </w:r>
      <w:bookmarkEnd w:id="0"/>
      <w:r w:rsidRPr="00703554">
        <w:rPr>
          <w:i/>
          <w:iCs/>
          <w:color w:val="FF0000"/>
          <w:lang w:val="ru-RU"/>
        </w:rPr>
        <w:t>Не дается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</w:t>
      </w:r>
      <w:r>
        <w:rPr>
          <w:i/>
          <w:iCs/>
          <w:color w:val="FF0000"/>
          <w:lang w:val="en-US"/>
        </w:rPr>
        <w:t>]</w:t>
      </w:r>
    </w:p>
    <w:p w14:paraId="774E58D9" w14:textId="77777777" w:rsidR="00EB4B49" w:rsidRPr="00B25B94" w:rsidRDefault="0070358C" w:rsidP="00EB4B49">
      <w:pPr>
        <w:spacing w:after="160"/>
        <w:jc w:val="center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РЕЗЮМЕ И РЕКОМЕНДАЦИИ ПРАКТИЧЕСКОГО СЕМИНАРА ПО ИНТЕГРАЦИИ ДЕЯТЕЛЬНОСТИ, СВЯЗАННОЙ С ГОРОДАМИ, ВО ВСЕМИРНУЮ МЕТЕОРОЛОГИЧЕСКУЮ ОРГАНИЗАЦИЮ</w:t>
      </w:r>
    </w:p>
    <w:p w14:paraId="13B37E16" w14:textId="300640F9" w:rsidR="0070358C" w:rsidRPr="00B25B94" w:rsidRDefault="0070358C" w:rsidP="00EB4B49">
      <w:pPr>
        <w:spacing w:after="160"/>
        <w:jc w:val="center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Женева, 13-15 Июня 2022 Г.</w:t>
      </w:r>
    </w:p>
    <w:p w14:paraId="4FA50848" w14:textId="77777777" w:rsidR="0070358C" w:rsidRPr="00B25B94" w:rsidRDefault="0070358C" w:rsidP="0070358C">
      <w:pPr>
        <w:spacing w:after="160" w:line="259" w:lineRule="auto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Фон</w:t>
      </w:r>
    </w:p>
    <w:p w14:paraId="093B8182" w14:textId="77777777" w:rsidR="0070358C" w:rsidRPr="00B25B94" w:rsidRDefault="0070358C" w:rsidP="00DD1D87">
      <w:pPr>
        <w:spacing w:before="240" w:after="24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 xml:space="preserve">Ускоряющийся рост городского населения стал движущей силой развития человеческого потенциала, особенно в развивающихся странах. Густонаселенные города являются центрами творчества и экономического прогресса, однако экстремальные погодные условия, наводнения, качество воды, загрязнение воздуха и другие опасные явления создают значительную уязвимость и проблемы в городской среде. </w:t>
      </w:r>
    </w:p>
    <w:p w14:paraId="4AE4196A" w14:textId="2D4061C8" w:rsidR="0070358C" w:rsidRPr="00B25B94" w:rsidRDefault="0070358C" w:rsidP="00DD1D87">
      <w:pPr>
        <w:spacing w:before="240" w:after="24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Третья конференция Организации Объединенных Наций по жилью и устойчивому городскому развитию (Хабитат III) в октябре 2016 года приняла новую повестку дня в области городов (Организация Объединенных Наций, 2017 год), в которой особое внимание уделяется устойчивости городов, устойчивости климата и окружающей среды, а также управлению рисками бедствий. После мероприятия в экономическом и Социальном Совете Организации Объединенных Наций (</w:t>
      </w:r>
      <w:hyperlink r:id="rId12" w:history="1">
        <w:r w:rsidRPr="00B25B94">
          <w:rPr>
            <w:rStyle w:val="Hyperlink"/>
            <w:rFonts w:eastAsia="Calibri" w:cs="Calibri"/>
            <w:lang w:val="ru-RU" w:bidi="ru-RU"/>
          </w:rPr>
          <w:t>Активизация новой городской повестки дня для борьбы с растущим неравенством - #NUA2030 | экономический и Социальный Совет</w:t>
        </w:r>
      </w:hyperlink>
      <w:r w:rsidRPr="00B25B94">
        <w:rPr>
          <w:rFonts w:eastAsia="Calibri" w:cs="Calibri"/>
          <w:color w:val="000000" w:themeColor="text1"/>
          <w:lang w:val="ru-RU" w:bidi="ru-RU"/>
        </w:rPr>
        <w:t xml:space="preserve">), от Всемирной метеорологической организации (ВМО) требуются усилия по консолидации ее вклада в пересмотр новой городской повестки дня и всесторонней поддержке деятельности, связанной с городами. Городское развитие в настоящее время является краеугольным камнем целей Организации Объединенных Наций в Области Устойчивого Развития на период до 2030 года. Она имеет свою собственную цель в области устойчивого развития (ЦУР 11).: Сделать города инклюзивными, безопасными, жизнестойкими и устойчивыми. </w:t>
      </w:r>
    </w:p>
    <w:p w14:paraId="2BAFD266" w14:textId="400A0FBB" w:rsidR="00E905B5" w:rsidRPr="00B25B94" w:rsidRDefault="0070358C" w:rsidP="00DD1D87">
      <w:pPr>
        <w:spacing w:before="240" w:after="24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 xml:space="preserve">Для поддержки осуществления городской деятельности межпрограммная группа экспертов ВМО по городскому обслуживанию в рамках Комиссии по атмосферным наукам и Комиссии по основным системам (2018 г.) при поддержке Специальной группы городских координаторов в секретариате разработала руководство по комплексному городскому гидрометеорологическому, климатическому и экологическому обслуживанию (ИУС) (Том 1: Концепция и методология, 2019 г. и Том 2: Демонстрационные Города, 2020 Г.). После реформы конституционных органов ВМО недавно созданная комиссия по обслуживанию ВМО (СЕРКОМ) сформировала исследовательскую группу по интегрированному городскому обслуживанию (ИГ-УРБ). СЕРКОМ поручил ИГ-УРБ изучить вопрос о том, каким образом городское гидрометеорологическое, климатическое и экологическое обслуживание может </w:t>
      </w:r>
      <w:r w:rsidRPr="00B25B94">
        <w:rPr>
          <w:rFonts w:eastAsia="Calibri" w:cs="Calibri"/>
          <w:color w:val="000000" w:themeColor="text1"/>
          <w:lang w:val="ru-RU" w:bidi="ru-RU"/>
        </w:rPr>
        <w:lastRenderedPageBreak/>
        <w:t>предоставляться более комплексным образом. Другие органы ВМО разрабатывали и распространяли руководящие материалы по различным аспектам городской окружающей среды (по городскому острову тепла, городским наводнениям и т. д.). Резюме этих мероприятий представлено в Приложении 1.</w:t>
      </w:r>
    </w:p>
    <w:p w14:paraId="66AF6B38" w14:textId="77777777" w:rsidR="00226109" w:rsidRPr="00B25B94" w:rsidRDefault="0070358C" w:rsidP="00DD1D87">
      <w:pPr>
        <w:spacing w:before="360" w:after="240"/>
        <w:jc w:val="left"/>
        <w:rPr>
          <w:rFonts w:eastAsia="Calibri" w:cs="Calibri"/>
          <w:b/>
          <w:bCs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Общие рекомендации семинара</w:t>
      </w:r>
    </w:p>
    <w:p w14:paraId="1484CE87" w14:textId="77777777" w:rsidR="0070358C" w:rsidRPr="00B25B94" w:rsidRDefault="0070358C" w:rsidP="00DD1D87">
      <w:pPr>
        <w:spacing w:before="240" w:after="24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Рекомендуемые действия, которые могут привести к получению выгод для членов, могут быть объединены в несколько групп:</w:t>
      </w:r>
    </w:p>
    <w:p w14:paraId="45F3C92A" w14:textId="77777777" w:rsidR="0070358C" w:rsidRPr="00B25B94" w:rsidRDefault="00226109" w:rsidP="00DD1D87">
      <w:pPr>
        <w:pStyle w:val="ListParagraph"/>
        <w:numPr>
          <w:ilvl w:val="0"/>
          <w:numId w:val="6"/>
        </w:numPr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 xml:space="preserve">Улучшение обмена информацией между группами ВМО </w:t>
      </w:r>
    </w:p>
    <w:p w14:paraId="34792BF9" w14:textId="77777777" w:rsidR="0070358C" w:rsidRPr="00B25B94" w:rsidRDefault="0030239B" w:rsidP="00DD1D87">
      <w:pPr>
        <w:pStyle w:val="ListParagraph"/>
        <w:numPr>
          <w:ilvl w:val="0"/>
          <w:numId w:val="6"/>
        </w:numPr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Общая стратегия привлечения пользователей, включая продвижение уже доступных продуктов в сообществе пользователей</w:t>
      </w:r>
    </w:p>
    <w:p w14:paraId="2798AF86" w14:textId="77777777" w:rsidR="0070358C" w:rsidRPr="00B25B94" w:rsidRDefault="0030239B" w:rsidP="00DD1D87">
      <w:pPr>
        <w:pStyle w:val="ListParagraph"/>
        <w:numPr>
          <w:ilvl w:val="0"/>
          <w:numId w:val="6"/>
        </w:numPr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Совершенствование рабочих процессов</w:t>
      </w:r>
    </w:p>
    <w:p w14:paraId="279266C5" w14:textId="77777777" w:rsidR="0070358C" w:rsidRPr="00B25B94" w:rsidRDefault="00254334" w:rsidP="00DD1D87">
      <w:pPr>
        <w:pStyle w:val="ListParagraph"/>
        <w:numPr>
          <w:ilvl w:val="0"/>
          <w:numId w:val="6"/>
        </w:numPr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Более стратегическое участие в целевых пилотных проектах</w:t>
      </w:r>
    </w:p>
    <w:p w14:paraId="367D6B29" w14:textId="77777777" w:rsidR="0070358C" w:rsidRPr="00B25B94" w:rsidRDefault="007605C9" w:rsidP="00DD1D87">
      <w:pPr>
        <w:pStyle w:val="ListParagraph"/>
        <w:numPr>
          <w:ilvl w:val="0"/>
          <w:numId w:val="6"/>
        </w:numPr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Совместные усилия различных групп по разработке нормативных материалов</w:t>
      </w:r>
    </w:p>
    <w:p w14:paraId="746CD2CF" w14:textId="77777777" w:rsidR="0070358C" w:rsidRPr="00B25B94" w:rsidRDefault="0070358C" w:rsidP="00DD1D87">
      <w:pPr>
        <w:spacing w:before="360" w:after="240"/>
        <w:jc w:val="left"/>
        <w:rPr>
          <w:rFonts w:eastAsia="Calibri" w:cs="Calibri"/>
          <w:b/>
          <w:bCs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 xml:space="preserve">1. </w:t>
      </w:r>
      <w:r w:rsidRPr="00B25B94">
        <w:rPr>
          <w:rFonts w:eastAsia="Calibri" w:cs="Calibri"/>
          <w:b/>
          <w:color w:val="000000" w:themeColor="text1"/>
          <w:lang w:val="ru-RU" w:bidi="ru-RU"/>
        </w:rPr>
        <w:tab/>
        <w:t>Обмен информацией.</w:t>
      </w:r>
    </w:p>
    <w:p w14:paraId="0DE0388D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Существует потребность в том, чтобы различные группы, занимающиеся вопросами городской среды, имели общую базу данных, в которой можно было бы консолидировать исходную информацию для городского моделирования, прогнозирования и оценки рисков. Начальные элементы могут использовать исследовательские базы данных, созданные сообществом по парниковым газам, WUDAPT, инвентаризацией загрязнения и другими. Такой каталог (где и какие наборы данных доступны) был бы полезен для всестороннего социально-экономического картирования и картирования уязвимости.</w:t>
      </w:r>
    </w:p>
    <w:p w14:paraId="6DE63BAE" w14:textId="55EF11DB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Было бы полезно, если бы центры оперативного численного прогнозирования погоды (ЧПП) (ГСОДП) могли предоставлять продукцию ЧПП с высоким разрешением (1 км) для использования группами по снижению риска бедствий (СРБ) для прогнозов с учетом воздействий.</w:t>
      </w:r>
    </w:p>
    <w:p w14:paraId="348C86D6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Семинары ВМО по городскому обслуживанию были бы полезным механизмом для обмена информацией и могли бы организовываться один раз в два года. Он будет посвящен последним достижениям в области городских наблюдений, услуг по моделированию и исследований.</w:t>
      </w:r>
    </w:p>
    <w:p w14:paraId="0E1D86B4" w14:textId="77777777" w:rsidR="0070358C" w:rsidRPr="00B25B94" w:rsidRDefault="0070358C" w:rsidP="00DD1D87">
      <w:pPr>
        <w:spacing w:before="360" w:after="240"/>
        <w:jc w:val="left"/>
        <w:rPr>
          <w:rFonts w:eastAsia="Calibri" w:cs="Calibri"/>
          <w:b/>
          <w:bCs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2.</w:t>
      </w:r>
      <w:r w:rsidRPr="00B25B94">
        <w:rPr>
          <w:rFonts w:eastAsia="Calibri" w:cs="Calibri"/>
          <w:b/>
          <w:color w:val="000000" w:themeColor="text1"/>
          <w:lang w:val="ru-RU" w:bidi="ru-RU"/>
        </w:rPr>
        <w:tab/>
        <w:t>Привлечение пользователей</w:t>
      </w:r>
    </w:p>
    <w:p w14:paraId="1DC55B65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 xml:space="preserve">Пользователи и акционеры должны быть осведомлены о работе ВМО по городскому хозяйству и продукции на основе данных и в дальнейшем участвовать в работе групп ВМО. Их потребности и отзывы должны оцениваться на упреждающей основе. </w:t>
      </w:r>
    </w:p>
    <w:p w14:paraId="374FE76A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 xml:space="preserve">Требуется комплексное картирование для определения того, какие потребности в городском обслуживании могут быть удовлетворены с помощью существующих возможностей (например, предоставляемых через ГСОДП) для различных городских районов, в которых в настоящее время нет такого обслуживания. Расширение таких возможностей может быть сделано в тесной консультации с пользователями, включая их обратную связь. </w:t>
      </w:r>
    </w:p>
    <w:p w14:paraId="0F6DB06B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Было рекомендовано, чтобы оценка социально-экономической ценности рассматривалась там, где это возможно, и использовалась в качестве движущей силы для развития систем. ИГ-УРБ работает над разработкой методологии, которая потенциально может быть использована.</w:t>
      </w:r>
    </w:p>
    <w:p w14:paraId="7E15A35A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lastRenderedPageBreak/>
        <w:t>Регулярные тренинги для пользователей и заинтересованных сторон по имеющимся возможностям позволят улучшить восприятие продукции ВМО и обеспечить, чтобы разработки происходили в соответствии с сформулированными потребностями.</w:t>
      </w:r>
    </w:p>
    <w:p w14:paraId="1F28B386" w14:textId="77777777" w:rsidR="0070358C" w:rsidRPr="00B25B94" w:rsidRDefault="0070358C" w:rsidP="00DD1D87">
      <w:pPr>
        <w:spacing w:before="360" w:after="240"/>
        <w:jc w:val="left"/>
        <w:rPr>
          <w:rFonts w:eastAsia="Calibri" w:cs="Calibri"/>
          <w:b/>
          <w:bCs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3.</w:t>
      </w:r>
      <w:r w:rsidRPr="00B25B94">
        <w:rPr>
          <w:rFonts w:eastAsia="Calibri" w:cs="Calibri"/>
          <w:b/>
          <w:color w:val="000000" w:themeColor="text1"/>
          <w:lang w:val="ru-RU" w:bidi="ru-RU"/>
        </w:rPr>
        <w:tab/>
        <w:t xml:space="preserve">Рабочие процессы </w:t>
      </w:r>
    </w:p>
    <w:p w14:paraId="777BF105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Потенциально может быть полезным создание группы координаторов в Секретариате и соответствующей группы среди групп ВМО, связанных с городами.</w:t>
      </w:r>
    </w:p>
    <w:p w14:paraId="68DA48BF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Группам, ориентированным на обслуживание, рекомендуется преобразовывать потребности пользователей в технические требования к системе. Такие требования должны быть определены в отношении конкретных видов обслуживания с четким описанием того, чего служба хочет достичь, с четко определенной целевой аудиторией, целью и уровнем обслуживания. Группы по обслуживанию должны тесно сотрудничать, чтобы обобщить эти требования, прежде чем передавать их в инфраструктуру.</w:t>
      </w:r>
    </w:p>
    <w:p w14:paraId="1925B203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 xml:space="preserve">Рекомендуется развивать процесс регулярного обзора потребностей, с тем чтобы иметь возможность в будущем предоставлять руководящие указания в отношении оптимизированных и интегрированных городских систем наблюдений. Исследовательским группам было бы полезно работать гораздо теснее вместе для решения наиболее важных аспектов городских исследований, которые приводят к быстрым оперативным выгодам. </w:t>
      </w:r>
    </w:p>
    <w:p w14:paraId="562AE2C6" w14:textId="77777777" w:rsidR="00226DF1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Было бы также полезно, если бы научно-исследовательское сообщество установило процесс регулярной оценки/оценки оперативной готовности потенциала в области моделирования исследований и предоставило рекомендации по этим вопросам ГСОДП.</w:t>
      </w:r>
    </w:p>
    <w:p w14:paraId="464A9CEC" w14:textId="77777777" w:rsidR="0070358C" w:rsidRPr="00B25B94" w:rsidRDefault="0070358C" w:rsidP="00DD1D87">
      <w:pPr>
        <w:keepNext/>
        <w:spacing w:before="360" w:after="240"/>
        <w:jc w:val="left"/>
        <w:rPr>
          <w:rFonts w:eastAsia="Calibri" w:cs="Calibri"/>
          <w:b/>
          <w:bCs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4.</w:t>
      </w:r>
      <w:r w:rsidRPr="00B25B94">
        <w:rPr>
          <w:rFonts w:eastAsia="Calibri" w:cs="Calibri"/>
          <w:b/>
          <w:color w:val="000000" w:themeColor="text1"/>
          <w:lang w:val="ru-RU" w:bidi="ru-RU"/>
        </w:rPr>
        <w:tab/>
        <w:t>Пилотные проекты</w:t>
      </w:r>
    </w:p>
    <w:p w14:paraId="3772DF27" w14:textId="77777777" w:rsidR="0070358C" w:rsidRPr="00B25B94" w:rsidRDefault="0070358C" w:rsidP="00DD1D87">
      <w:pPr>
        <w:pStyle w:val="ListParagraph"/>
        <w:keepNext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Существует необходимость в создании общего каталога пилотных и демонстрационных проектов между различными группами и содействии взаимному взаимодействию.</w:t>
      </w:r>
    </w:p>
    <w:p w14:paraId="4CE7B7B4" w14:textId="77777777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ВМО следует изучить текущие экспериментальные проекты, которые поддерживаются другими организациями (например, Управлением ООН по снижению риска бедствий (УСРБ ООН), Всемирным банком, программой Организации Объединенных Наций по окружающей среде (ЮНЕП), МКЛЕИ), и в инициативном порядке рассмотреть вопрос об участии.</w:t>
      </w:r>
    </w:p>
    <w:p w14:paraId="707F5ABD" w14:textId="7F702C72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ТК и Совет по исследованиям должны работать с региональными ассоциациями (РА) по выбору подходящих городов для реализации совместных пилотных проектов по тестированию новых технологий (приборы, методы, субкилометровые модели ЧПП, продукты, особенно в поддержку прогнозирования/предупреждения о многих опасных явлениях в городских условиях).</w:t>
      </w:r>
    </w:p>
    <w:p w14:paraId="60C90982" w14:textId="77777777" w:rsidR="0070358C" w:rsidRPr="00B25B94" w:rsidRDefault="0070358C" w:rsidP="00DD1D87">
      <w:pPr>
        <w:spacing w:before="360" w:after="240"/>
        <w:jc w:val="left"/>
        <w:rPr>
          <w:rFonts w:eastAsia="Calibri" w:cs="Calibri"/>
          <w:b/>
          <w:bCs/>
          <w:color w:val="000000" w:themeColor="text1"/>
        </w:rPr>
      </w:pPr>
      <w:r w:rsidRPr="00B25B94">
        <w:rPr>
          <w:rFonts w:eastAsia="Calibri" w:cs="Calibri"/>
          <w:b/>
          <w:color w:val="000000" w:themeColor="text1"/>
          <w:lang w:val="ru-RU" w:bidi="ru-RU"/>
        </w:rPr>
        <w:t>5.</w:t>
      </w:r>
      <w:r w:rsidRPr="00B25B94">
        <w:rPr>
          <w:rFonts w:eastAsia="Calibri" w:cs="Calibri"/>
          <w:b/>
          <w:color w:val="000000" w:themeColor="text1"/>
          <w:lang w:val="ru-RU" w:bidi="ru-RU"/>
        </w:rPr>
        <w:tab/>
        <w:t>Нормативные материалы</w:t>
      </w:r>
    </w:p>
    <w:p w14:paraId="1B7E9C04" w14:textId="6E9DB88A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Разработать общие стандарты,протоколы и рекомендации по измерениям для новых/нетрадиционных приборов наблюдения на основе уже начатой работы (включая недорогие датчики и гражданскую науку) и с участием всех городских групп. Это должно включать методологию получения, анализа и совместного использования как структурированных, так и неструктурированных типов данных.</w:t>
      </w:r>
    </w:p>
    <w:p w14:paraId="63340C7C" w14:textId="1BE57E43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lastRenderedPageBreak/>
        <w:t>Разработка/создание испытательных полигонов и эталонных моделей для моделей с высоким разрешением (например, через консорциум цифровых двойников).</w:t>
      </w:r>
    </w:p>
    <w:p w14:paraId="5ECFD261" w14:textId="3DE5D5AC" w:rsidR="0070358C" w:rsidRPr="00B25B94" w:rsidRDefault="0070358C" w:rsidP="00DD1D87">
      <w:pPr>
        <w:pStyle w:val="ListParagraph"/>
        <w:numPr>
          <w:ilvl w:val="0"/>
          <w:numId w:val="5"/>
        </w:numPr>
        <w:tabs>
          <w:tab w:val="clear" w:pos="1134"/>
        </w:tabs>
        <w:spacing w:before="120" w:after="120"/>
        <w:ind w:left="1134" w:hanging="567"/>
        <w:contextualSpacing w:val="0"/>
        <w:jc w:val="left"/>
        <w:rPr>
          <w:rFonts w:eastAsia="Calibri" w:cs="Calibri"/>
          <w:color w:val="000000" w:themeColor="text1"/>
        </w:rPr>
      </w:pPr>
      <w:r w:rsidRPr="00B25B94">
        <w:rPr>
          <w:rFonts w:eastAsia="Calibri" w:cs="Calibri"/>
          <w:color w:val="000000" w:themeColor="text1"/>
          <w:lang w:val="ru-RU" w:bidi="ru-RU"/>
        </w:rPr>
        <w:t>Оценить руководящие материалы, разработанные различными группами, для установления их внутренней согласованности, создать каталог таких руководящих материалов и организовать обучение пользователей на их основе.</w:t>
      </w:r>
    </w:p>
    <w:p w14:paraId="3542FFAD" w14:textId="5D752C4A" w:rsidR="00DD1D87" w:rsidRPr="00B25B94" w:rsidRDefault="00DD1D87" w:rsidP="00DD1D87">
      <w:pPr>
        <w:tabs>
          <w:tab w:val="clear" w:pos="1134"/>
        </w:tabs>
        <w:spacing w:before="120" w:after="120"/>
        <w:jc w:val="left"/>
        <w:rPr>
          <w:rFonts w:eastAsia="Calibri" w:cs="Calibri"/>
          <w:color w:val="000000" w:themeColor="text1"/>
        </w:rPr>
      </w:pPr>
    </w:p>
    <w:p w14:paraId="7330ED3E" w14:textId="370A65F9" w:rsidR="00DD1D87" w:rsidRPr="00B25B94" w:rsidRDefault="00DD1D87" w:rsidP="00DD1D87">
      <w:pPr>
        <w:pStyle w:val="WMOBodyText"/>
        <w:rPr>
          <w:lang w:eastAsia="en-US"/>
        </w:rPr>
      </w:pPr>
    </w:p>
    <w:p w14:paraId="24F6E470" w14:textId="044CE236" w:rsidR="00DD1D87" w:rsidRPr="00B25B94" w:rsidRDefault="00DD1D87" w:rsidP="00DD1D87">
      <w:pPr>
        <w:pStyle w:val="WMOBodyText"/>
        <w:jc w:val="center"/>
        <w:rPr>
          <w:lang w:eastAsia="en-US"/>
        </w:rPr>
      </w:pPr>
      <w:r w:rsidRPr="00B25B94">
        <w:rPr>
          <w:lang w:val="ru-RU" w:bidi="ru-RU"/>
        </w:rPr>
        <w:t>_______________</w:t>
      </w:r>
    </w:p>
    <w:sectPr w:rsidR="00DD1D87" w:rsidRPr="00B25B94" w:rsidSect="0020095E">
      <w:headerReference w:type="even" r:id="rId13"/>
      <w:headerReference w:type="defaul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7E9A" w14:textId="77777777" w:rsidR="00E231CF" w:rsidRDefault="00E231CF">
      <w:r>
        <w:separator/>
      </w:r>
    </w:p>
    <w:p w14:paraId="7ABDB32F" w14:textId="77777777" w:rsidR="00E231CF" w:rsidRDefault="00E231CF"/>
    <w:p w14:paraId="5A8FF8BA" w14:textId="77777777" w:rsidR="00E231CF" w:rsidRDefault="00E231CF"/>
  </w:endnote>
  <w:endnote w:type="continuationSeparator" w:id="0">
    <w:p w14:paraId="70A504A4" w14:textId="77777777" w:rsidR="00E231CF" w:rsidRDefault="00E231CF">
      <w:r>
        <w:continuationSeparator/>
      </w:r>
    </w:p>
    <w:p w14:paraId="05B00DA1" w14:textId="77777777" w:rsidR="00E231CF" w:rsidRDefault="00E231CF"/>
    <w:p w14:paraId="4E078B51" w14:textId="77777777" w:rsidR="00E231CF" w:rsidRDefault="00E231CF"/>
  </w:endnote>
  <w:endnote w:type="continuationNotice" w:id="1">
    <w:p w14:paraId="32107C37" w14:textId="77777777" w:rsidR="00E231CF" w:rsidRDefault="00E23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F1BE" w14:textId="77777777" w:rsidR="00E231CF" w:rsidRDefault="00E231CF">
      <w:r>
        <w:separator/>
      </w:r>
    </w:p>
  </w:footnote>
  <w:footnote w:type="continuationSeparator" w:id="0">
    <w:p w14:paraId="26833346" w14:textId="77777777" w:rsidR="00E231CF" w:rsidRDefault="00E231CF">
      <w:r>
        <w:continuationSeparator/>
      </w:r>
    </w:p>
    <w:p w14:paraId="1252D1AF" w14:textId="77777777" w:rsidR="00E231CF" w:rsidRDefault="00E231CF"/>
    <w:p w14:paraId="0E42E478" w14:textId="77777777" w:rsidR="00E231CF" w:rsidRDefault="00E231CF"/>
  </w:footnote>
  <w:footnote w:type="continuationNotice" w:id="1">
    <w:p w14:paraId="343BD8E2" w14:textId="77777777" w:rsidR="00E231CF" w:rsidRDefault="00E23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352A" w14:textId="77777777" w:rsidR="006229EE" w:rsidRDefault="00000000">
    <w:pPr>
      <w:pStyle w:val="Header"/>
    </w:pPr>
    <w:r>
      <w:rPr>
        <w:noProof/>
        <w:lang w:val="ru-RU" w:bidi="ru-RU"/>
      </w:rPr>
      <w:pict w14:anchorId="03EB1685">
        <v:shapetype id="_x0000_m1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  <w:lang w:val="ru-RU" w:bidi="ru-RU"/>
      </w:rPr>
      <w:pict w14:anchorId="6CCB94ED">
        <v:shape id="_x0000_s1025" type="#_x0000_m1052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7094A9A" w14:textId="77777777" w:rsidR="005444E2" w:rsidRDefault="005444E2"/>
  <w:p w14:paraId="0A7FAE38" w14:textId="77777777" w:rsidR="006229EE" w:rsidRDefault="00000000">
    <w:pPr>
      <w:pStyle w:val="Header"/>
    </w:pPr>
    <w:r>
      <w:rPr>
        <w:noProof/>
        <w:lang w:val="ru-RU" w:bidi="ru-RU"/>
      </w:rPr>
      <w:pict w14:anchorId="591D332B">
        <v:shapetype id="_x0000_m105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  <w:lang w:val="ru-RU" w:bidi="ru-RU"/>
      </w:rPr>
      <w:pict w14:anchorId="5040E830">
        <v:shape id="_x0000_s1027" type="#_x0000_m1051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F4B5DA1" w14:textId="77777777" w:rsidR="005444E2" w:rsidRDefault="005444E2"/>
  <w:p w14:paraId="6953C7AC" w14:textId="77777777" w:rsidR="006229EE" w:rsidRDefault="00000000">
    <w:pPr>
      <w:pStyle w:val="Header"/>
    </w:pPr>
    <w:r>
      <w:rPr>
        <w:noProof/>
        <w:lang w:val="ru-RU" w:bidi="ru-RU"/>
      </w:rPr>
      <w:pict w14:anchorId="65186508">
        <v:shapetype id="_x0000_m1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  <w:lang w:val="ru-RU" w:bidi="ru-RU"/>
      </w:rPr>
      <w:pict w14:anchorId="73E8DDD0">
        <v:shape id="_x0000_s1029" type="#_x0000_m1050" style="position:absolute;left:0;text-align:left;margin-left:0;margin-top:0;width:595.3pt;height:550pt;z-index:-25165465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E1FF7B0" w14:textId="77777777" w:rsidR="005444E2" w:rsidRDefault="005444E2"/>
  <w:p w14:paraId="3B6DEB7C" w14:textId="77777777" w:rsidR="00313CA2" w:rsidRDefault="00000000">
    <w:pPr>
      <w:pStyle w:val="Header"/>
    </w:pPr>
    <w:r>
      <w:rPr>
        <w:noProof/>
        <w:lang w:val="ru-RU" w:bidi="ru-RU"/>
      </w:rPr>
      <w:pict w14:anchorId="47926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  <w:r>
      <w:rPr>
        <w:lang w:val="ru-RU" w:bidi="ru-RU"/>
      </w:rPr>
      <w:pict w14:anchorId="55E19431">
        <v:shapetype id="_x0000_m104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lang w:val="ru-RU" w:bidi="ru-RU"/>
      </w:rPr>
      <w:pict w14:anchorId="49FEFEDB">
        <v:shape id="WordPictureWatermark835936646" o:spid="_x0000_s1042" type="#_x0000_m1049" style="position:absolute;left:0;text-align:left;margin-left:0;margin-top:0;width:595.3pt;height:550pt;z-index:-25165568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5DAD" w14:textId="44175BC3" w:rsidR="00A432CD" w:rsidRDefault="003F7199" w:rsidP="00B72444">
    <w:pPr>
      <w:pStyle w:val="Header"/>
    </w:pPr>
    <w:r>
      <w:rPr>
        <w:lang w:val="ru-RU" w:bidi="ru-RU"/>
      </w:rPr>
      <w:t xml:space="preserve">SERCOM-2 / INF. 5.11, </w:t>
    </w:r>
    <w:r w:rsidR="005B2B74">
      <w:rPr>
        <w:lang w:val="ru-RU" w:bidi="ru-RU"/>
      </w:rPr>
      <w:t>с</w:t>
    </w:r>
    <w:r>
      <w:rPr>
        <w:lang w:val="ru-RU" w:bidi="ru-RU"/>
      </w:rPr>
      <w:t xml:space="preserve">. </w:t>
    </w:r>
    <w:r w:rsidR="00A432CD" w:rsidRPr="00C2459D">
      <w:rPr>
        <w:rStyle w:val="PageNumber"/>
        <w:lang w:val="ru-RU" w:bidi="ru-RU"/>
      </w:rPr>
      <w:fldChar w:fldCharType="begin"/>
    </w:r>
    <w:r w:rsidR="00A432CD" w:rsidRPr="00C2459D">
      <w:rPr>
        <w:rStyle w:val="PageNumber"/>
        <w:lang w:val="ru-RU" w:bidi="ru-RU"/>
      </w:rPr>
      <w:instrText xml:space="preserve"> PAGE </w:instrText>
    </w:r>
    <w:r w:rsidR="00A432CD" w:rsidRPr="00C2459D">
      <w:rPr>
        <w:rStyle w:val="PageNumber"/>
        <w:lang w:val="ru-RU" w:bidi="ru-RU"/>
      </w:rPr>
      <w:fldChar w:fldCharType="separate"/>
    </w:r>
    <w:r w:rsidR="00A432CD">
      <w:rPr>
        <w:rStyle w:val="PageNumber"/>
        <w:noProof/>
        <w:lang w:val="ru-RU" w:bidi="ru-RU"/>
      </w:rPr>
      <w:t>6</w:t>
    </w:r>
    <w:r w:rsidR="00A432CD" w:rsidRPr="00C2459D">
      <w:rPr>
        <w:rStyle w:val="PageNumber"/>
        <w:lang w:val="ru-RU" w:bidi="ru-RU"/>
      </w:rPr>
      <w:fldChar w:fldCharType="end"/>
    </w:r>
    <w:r w:rsidR="00000000">
      <w:rPr>
        <w:lang w:val="ru-RU" w:bidi="ru-RU"/>
      </w:rPr>
      <w:pict w14:anchorId="5683F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0;margin-top:0;width:50pt;height:50pt;z-index:251658752;visibility:hidden;mso-position-horizontal-relative:text;mso-position-vertical-relative:text">
          <v:path gradientshapeok="f"/>
          <o:lock v:ext="edit" selection="t"/>
        </v:shape>
      </w:pict>
    </w:r>
    <w:r w:rsidR="00000000">
      <w:rPr>
        <w:lang w:val="ru-RU" w:bidi="ru-RU"/>
      </w:rPr>
      <w:pict w14:anchorId="1F8E5F31">
        <v:shape id="_x0000_s1040" type="#_x0000_t75" style="position:absolute;left:0;text-align:left;margin-left:0;margin-top:0;width:50pt;height:50pt;z-index:251659776;visibility:hidden;mso-position-horizontal-relative:text;mso-position-vertical-relative:text">
          <v:path gradientshapeok="f"/>
          <o:lock v:ext="edit" selection="t"/>
        </v:shape>
      </w:pict>
    </w:r>
    <w:r w:rsidR="00000000">
      <w:rPr>
        <w:lang w:val="ru-RU" w:bidi="ru-RU"/>
      </w:rPr>
      <w:pict w14:anchorId="33E6B0BF">
        <v:shape id="_x0000_s1048" type="#_x0000_t75" style="position:absolute;left:0;text-align:left;margin-left:0;margin-top:0;width:50pt;height:50pt;z-index:251655680;visibility:hidden;mso-position-horizontal-relative:text;mso-position-vertical-relative:text">
          <v:path gradientshapeok="f"/>
          <o:lock v:ext="edit" selection="t"/>
        </v:shape>
      </w:pict>
    </w:r>
    <w:r w:rsidR="00000000">
      <w:rPr>
        <w:lang w:val="ru-RU" w:bidi="ru-RU"/>
      </w:rPr>
      <w:pict w14:anchorId="7D63F352">
        <v:shape id="_x0000_s1047" type="#_x0000_t75" style="position:absolute;left:0;text-align:left;margin-left:0;margin-top:0;width:50pt;height:50pt;z-index:251656704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F3E9"/>
    <w:multiLevelType w:val="hybridMultilevel"/>
    <w:tmpl w:val="FFFFFFFF"/>
    <w:lvl w:ilvl="0" w:tplc="90EC3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46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EA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A7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4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C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22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E4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0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AF5C"/>
    <w:multiLevelType w:val="hybridMultilevel"/>
    <w:tmpl w:val="FFFFFFFF"/>
    <w:lvl w:ilvl="0" w:tplc="E2F0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6E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03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A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E8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AA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0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2F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20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5D2C"/>
    <w:multiLevelType w:val="hybridMultilevel"/>
    <w:tmpl w:val="FFFFFFFF"/>
    <w:lvl w:ilvl="0" w:tplc="AA04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4D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E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6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43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C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A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63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64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207BE"/>
    <w:multiLevelType w:val="hybridMultilevel"/>
    <w:tmpl w:val="FFFFFFFF"/>
    <w:lvl w:ilvl="0" w:tplc="9D46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5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AC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8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7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7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8E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C2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C3B1"/>
    <w:multiLevelType w:val="hybridMultilevel"/>
    <w:tmpl w:val="FFFFFFFF"/>
    <w:lvl w:ilvl="0" w:tplc="F68CE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06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AC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D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09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46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0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9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AB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F8E9"/>
    <w:multiLevelType w:val="hybridMultilevel"/>
    <w:tmpl w:val="FFFFFFFF"/>
    <w:lvl w:ilvl="0" w:tplc="D94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6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00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D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B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07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6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89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CA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2921">
    <w:abstractNumId w:val="4"/>
  </w:num>
  <w:num w:numId="2" w16cid:durableId="702171170">
    <w:abstractNumId w:val="5"/>
  </w:num>
  <w:num w:numId="3" w16cid:durableId="1479571710">
    <w:abstractNumId w:val="0"/>
  </w:num>
  <w:num w:numId="4" w16cid:durableId="926886337">
    <w:abstractNumId w:val="3"/>
  </w:num>
  <w:num w:numId="5" w16cid:durableId="1554779790">
    <w:abstractNumId w:val="1"/>
  </w:num>
  <w:num w:numId="6" w16cid:durableId="201144327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9"/>
    <w:rsid w:val="00005301"/>
    <w:rsid w:val="000133EE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C0356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3D13"/>
    <w:rsid w:val="00150DBD"/>
    <w:rsid w:val="00156F9B"/>
    <w:rsid w:val="00163BA3"/>
    <w:rsid w:val="00166B31"/>
    <w:rsid w:val="00167D54"/>
    <w:rsid w:val="00176AB5"/>
    <w:rsid w:val="00180771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1548A"/>
    <w:rsid w:val="002204FD"/>
    <w:rsid w:val="00221020"/>
    <w:rsid w:val="00226109"/>
    <w:rsid w:val="00226DF1"/>
    <w:rsid w:val="00227029"/>
    <w:rsid w:val="002308B5"/>
    <w:rsid w:val="00233C0B"/>
    <w:rsid w:val="00234A34"/>
    <w:rsid w:val="0025255D"/>
    <w:rsid w:val="00254334"/>
    <w:rsid w:val="00255EE3"/>
    <w:rsid w:val="00256B3D"/>
    <w:rsid w:val="0026743C"/>
    <w:rsid w:val="00270480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24E"/>
    <w:rsid w:val="002B540D"/>
    <w:rsid w:val="002B7A7E"/>
    <w:rsid w:val="002C30BC"/>
    <w:rsid w:val="002C3BAB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E515D"/>
    <w:rsid w:val="002F4B14"/>
    <w:rsid w:val="002F6DAC"/>
    <w:rsid w:val="00301E8C"/>
    <w:rsid w:val="0030239B"/>
    <w:rsid w:val="00307DDD"/>
    <w:rsid w:val="00313CA2"/>
    <w:rsid w:val="003143C9"/>
    <w:rsid w:val="003146E9"/>
    <w:rsid w:val="00314D5D"/>
    <w:rsid w:val="00320009"/>
    <w:rsid w:val="00320345"/>
    <w:rsid w:val="0032424A"/>
    <w:rsid w:val="003245D3"/>
    <w:rsid w:val="00330AA3"/>
    <w:rsid w:val="00331584"/>
    <w:rsid w:val="00331964"/>
    <w:rsid w:val="00334987"/>
    <w:rsid w:val="003400EF"/>
    <w:rsid w:val="00340C69"/>
    <w:rsid w:val="00342E34"/>
    <w:rsid w:val="00344FF1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C17A5"/>
    <w:rsid w:val="003C1843"/>
    <w:rsid w:val="003D1552"/>
    <w:rsid w:val="003E381F"/>
    <w:rsid w:val="003E4046"/>
    <w:rsid w:val="003F003A"/>
    <w:rsid w:val="003F125B"/>
    <w:rsid w:val="003F7199"/>
    <w:rsid w:val="003F7B3F"/>
    <w:rsid w:val="004058AD"/>
    <w:rsid w:val="0041078D"/>
    <w:rsid w:val="00416F97"/>
    <w:rsid w:val="004217D0"/>
    <w:rsid w:val="00425173"/>
    <w:rsid w:val="0043039B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B0EC9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4CA1"/>
    <w:rsid w:val="005254A6"/>
    <w:rsid w:val="00525B80"/>
    <w:rsid w:val="0053098F"/>
    <w:rsid w:val="00536B2E"/>
    <w:rsid w:val="00541E7B"/>
    <w:rsid w:val="005444E2"/>
    <w:rsid w:val="00546D8E"/>
    <w:rsid w:val="00553738"/>
    <w:rsid w:val="00553F7E"/>
    <w:rsid w:val="0056646F"/>
    <w:rsid w:val="00571AE1"/>
    <w:rsid w:val="00581B28"/>
    <w:rsid w:val="005859C2"/>
    <w:rsid w:val="00592267"/>
    <w:rsid w:val="0059421F"/>
    <w:rsid w:val="005A136D"/>
    <w:rsid w:val="005B0AE2"/>
    <w:rsid w:val="005B1F2C"/>
    <w:rsid w:val="005B2B74"/>
    <w:rsid w:val="005B5F3C"/>
    <w:rsid w:val="005C41F2"/>
    <w:rsid w:val="005D03D9"/>
    <w:rsid w:val="005D1EE8"/>
    <w:rsid w:val="005D56AE"/>
    <w:rsid w:val="005D666D"/>
    <w:rsid w:val="005E3A59"/>
    <w:rsid w:val="00604802"/>
    <w:rsid w:val="00615AB0"/>
    <w:rsid w:val="00616247"/>
    <w:rsid w:val="0061778C"/>
    <w:rsid w:val="006229EE"/>
    <w:rsid w:val="00630382"/>
    <w:rsid w:val="00636B90"/>
    <w:rsid w:val="0064738B"/>
    <w:rsid w:val="006508EA"/>
    <w:rsid w:val="00667E86"/>
    <w:rsid w:val="0068392D"/>
    <w:rsid w:val="00692072"/>
    <w:rsid w:val="00697DB5"/>
    <w:rsid w:val="006A1B33"/>
    <w:rsid w:val="006A492A"/>
    <w:rsid w:val="006B5C72"/>
    <w:rsid w:val="006B7C5A"/>
    <w:rsid w:val="006C289D"/>
    <w:rsid w:val="006D0310"/>
    <w:rsid w:val="006D1FE0"/>
    <w:rsid w:val="006D2009"/>
    <w:rsid w:val="006D5576"/>
    <w:rsid w:val="006E766D"/>
    <w:rsid w:val="006F4B29"/>
    <w:rsid w:val="006F6CE9"/>
    <w:rsid w:val="0070358C"/>
    <w:rsid w:val="0070517C"/>
    <w:rsid w:val="00705C9F"/>
    <w:rsid w:val="00716951"/>
    <w:rsid w:val="00720F6B"/>
    <w:rsid w:val="00730ADA"/>
    <w:rsid w:val="00732C37"/>
    <w:rsid w:val="00735D9E"/>
    <w:rsid w:val="00745A09"/>
    <w:rsid w:val="00751EAF"/>
    <w:rsid w:val="00754CF7"/>
    <w:rsid w:val="00757B0D"/>
    <w:rsid w:val="007605C9"/>
    <w:rsid w:val="00761320"/>
    <w:rsid w:val="007651B1"/>
    <w:rsid w:val="00767CE1"/>
    <w:rsid w:val="00771A68"/>
    <w:rsid w:val="007744D2"/>
    <w:rsid w:val="00786136"/>
    <w:rsid w:val="007B05CF"/>
    <w:rsid w:val="007C212A"/>
    <w:rsid w:val="007C69EF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0733"/>
    <w:rsid w:val="00814CC6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7FC7"/>
    <w:rsid w:val="008C4337"/>
    <w:rsid w:val="008C4F06"/>
    <w:rsid w:val="008C5273"/>
    <w:rsid w:val="008D0C90"/>
    <w:rsid w:val="008E1E4A"/>
    <w:rsid w:val="008F0615"/>
    <w:rsid w:val="008F103E"/>
    <w:rsid w:val="008F1FDB"/>
    <w:rsid w:val="008F36FB"/>
    <w:rsid w:val="008F46DC"/>
    <w:rsid w:val="00902EA9"/>
    <w:rsid w:val="0090427F"/>
    <w:rsid w:val="00920506"/>
    <w:rsid w:val="00924965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73C62"/>
    <w:rsid w:val="00975D76"/>
    <w:rsid w:val="00982E51"/>
    <w:rsid w:val="009874B9"/>
    <w:rsid w:val="00993581"/>
    <w:rsid w:val="00993A9B"/>
    <w:rsid w:val="009A288C"/>
    <w:rsid w:val="009A64C1"/>
    <w:rsid w:val="009A74BB"/>
    <w:rsid w:val="009B6697"/>
    <w:rsid w:val="009C2B43"/>
    <w:rsid w:val="009C2EA4"/>
    <w:rsid w:val="009C4C04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5587F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638C"/>
    <w:rsid w:val="00A874EF"/>
    <w:rsid w:val="00A95415"/>
    <w:rsid w:val="00AA3C89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079F8"/>
    <w:rsid w:val="00B10035"/>
    <w:rsid w:val="00B14ECB"/>
    <w:rsid w:val="00B15C76"/>
    <w:rsid w:val="00B165E6"/>
    <w:rsid w:val="00B235DB"/>
    <w:rsid w:val="00B23F28"/>
    <w:rsid w:val="00B25B94"/>
    <w:rsid w:val="00B424D9"/>
    <w:rsid w:val="00B447C0"/>
    <w:rsid w:val="00B52510"/>
    <w:rsid w:val="00B53E53"/>
    <w:rsid w:val="00B548A2"/>
    <w:rsid w:val="00B56934"/>
    <w:rsid w:val="00B62F03"/>
    <w:rsid w:val="00B72444"/>
    <w:rsid w:val="00B93B62"/>
    <w:rsid w:val="00B9400E"/>
    <w:rsid w:val="00B953D1"/>
    <w:rsid w:val="00B96D93"/>
    <w:rsid w:val="00BA30D0"/>
    <w:rsid w:val="00BB0D32"/>
    <w:rsid w:val="00BC76B5"/>
    <w:rsid w:val="00BD5420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87426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B1AB2"/>
    <w:rsid w:val="00DC17C2"/>
    <w:rsid w:val="00DC4FDF"/>
    <w:rsid w:val="00DC66F0"/>
    <w:rsid w:val="00DD1D87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464C"/>
    <w:rsid w:val="00E14ADB"/>
    <w:rsid w:val="00E22F78"/>
    <w:rsid w:val="00E231CF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A2"/>
    <w:rsid w:val="00E825F4"/>
    <w:rsid w:val="00E8410F"/>
    <w:rsid w:val="00E85C0B"/>
    <w:rsid w:val="00E905B5"/>
    <w:rsid w:val="00EA7089"/>
    <w:rsid w:val="00EB13D7"/>
    <w:rsid w:val="00EB1E83"/>
    <w:rsid w:val="00EB4B49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B0872"/>
    <w:rsid w:val="00FB54CC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33CC3"/>
  <w15:docId w15:val="{62D80814-218C-45B5-B847-DCAB11F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58C"/>
    <w:pPr>
      <w:ind w:left="720"/>
      <w:contextualSpacing/>
    </w:pPr>
  </w:style>
  <w:style w:type="character" w:customStyle="1" w:styleId="normaltextrun">
    <w:name w:val="normaltextrun"/>
    <w:basedOn w:val="DefaultParagraphFont"/>
    <w:rsid w:val="005B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ecosoc/en/events/2022/revitalizing-new-urban-agenda-fight-rising-inequalities-nua20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  <ds:schemaRef ds:uri="c1a465f0-9ed0-43de-8189-a8c6f1075a5f"/>
    <ds:schemaRef ds:uri="1b00f30f-36d4-4fa1-aff8-52ec48b6e084"/>
  </ds:schemaRefs>
</ds:datastoreItem>
</file>

<file path=customXml/itemProps2.xml><?xml version="1.0" encoding="utf-8"?>
<ds:datastoreItem xmlns:ds="http://schemas.openxmlformats.org/officeDocument/2006/customXml" ds:itemID="{6CAB61F9-51A1-4117-84D1-3CB251F301FA}"/>
</file>

<file path=customXml/itemProps3.xml><?xml version="1.0" encoding="utf-8"?>
<ds:datastoreItem xmlns:ds="http://schemas.openxmlformats.org/officeDocument/2006/customXml" ds:itemID="{61C20B79-7349-4961-B465-41E1A179CD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9409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Vicente VASQUEZ GRANDA</dc:creator>
  <cp:lastModifiedBy>Anastasiia Kabineva</cp:lastModifiedBy>
  <cp:revision>4</cp:revision>
  <cp:lastPrinted>2013-03-12T09:27:00Z</cp:lastPrinted>
  <dcterms:created xsi:type="dcterms:W3CDTF">2022-10-11T08:26:00Z</dcterms:created>
  <dcterms:modified xsi:type="dcterms:W3CDTF">2022-10-14T12:39:00Z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