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14" w:type="dxa"/>
        <w:tblInd w:w="-459" w:type="dxa"/>
        <w:tblBorders>
          <w:bottom w:val="single" w:sz="4" w:space="0" w:color="auto"/>
        </w:tblBorders>
        <w:tblLook w:val="01E0" w:firstRow="1" w:lastRow="1" w:firstColumn="1" w:lastColumn="1" w:noHBand="0" w:noVBand="0"/>
      </w:tblPr>
      <w:tblGrid>
        <w:gridCol w:w="500"/>
        <w:gridCol w:w="6852"/>
        <w:gridCol w:w="2962"/>
      </w:tblGrid>
      <w:tr w:rsidR="00A80767" w:rsidRPr="00B25B94" w14:paraId="1B5ECA2B" w14:textId="77777777" w:rsidTr="00826D53">
        <w:trPr>
          <w:trHeight w:val="282"/>
        </w:trPr>
        <w:tc>
          <w:tcPr>
            <w:tcW w:w="500" w:type="dxa"/>
            <w:vMerge w:val="restart"/>
            <w:tcBorders>
              <w:bottom w:val="nil"/>
            </w:tcBorders>
            <w:textDirection w:val="btLr"/>
          </w:tcPr>
          <w:p w14:paraId="5E1B0A8C" w14:textId="77777777" w:rsidR="00A80767" w:rsidRPr="00B25B94" w:rsidRDefault="00A80767" w:rsidP="00826D53">
            <w:pPr>
              <w:tabs>
                <w:tab w:val="clear" w:pos="1134"/>
                <w:tab w:val="left" w:pos="6946"/>
              </w:tabs>
              <w:suppressAutoHyphens/>
              <w:spacing w:after="120" w:line="252" w:lineRule="auto"/>
              <w:ind w:left="175" w:right="113"/>
              <w:jc w:val="right"/>
              <w:rPr>
                <w:color w:val="365F91" w:themeColor="accent1" w:themeShade="BF"/>
                <w:sz w:val="12"/>
                <w:szCs w:val="12"/>
                <w:lang w:eastAsia="zh-CN"/>
              </w:rPr>
            </w:pPr>
            <w:r w:rsidRPr="00B25B94">
              <w:rPr>
                <w:color w:val="365F91" w:themeColor="accent1" w:themeShade="BF"/>
                <w:sz w:val="10"/>
                <w:szCs w:val="10"/>
                <w:lang w:eastAsia="zh-CN"/>
              </w:rPr>
              <w:t>WEATHER CLIMATE WATER</w:t>
            </w:r>
          </w:p>
        </w:tc>
        <w:tc>
          <w:tcPr>
            <w:tcW w:w="6852" w:type="dxa"/>
            <w:vMerge w:val="restart"/>
          </w:tcPr>
          <w:p w14:paraId="4E7078CC" w14:textId="77777777" w:rsidR="00A80767" w:rsidRPr="00B25B94" w:rsidRDefault="00A80767" w:rsidP="00826D53">
            <w:pPr>
              <w:tabs>
                <w:tab w:val="left" w:pos="6946"/>
              </w:tabs>
              <w:suppressAutoHyphens/>
              <w:spacing w:after="120" w:line="252" w:lineRule="auto"/>
              <w:ind w:left="1134"/>
              <w:jc w:val="left"/>
              <w:rPr>
                <w:rFonts w:cs="Tahoma"/>
                <w:b/>
                <w:bCs/>
                <w:color w:val="365F91" w:themeColor="accent1" w:themeShade="BF"/>
                <w:szCs w:val="22"/>
              </w:rPr>
            </w:pPr>
            <w:r w:rsidRPr="00B25B94">
              <w:rPr>
                <w:noProof/>
                <w:color w:val="365F91" w:themeColor="accent1" w:themeShade="BF"/>
                <w:szCs w:val="22"/>
                <w:lang w:eastAsia="zh-CN"/>
              </w:rPr>
              <w:drawing>
                <wp:anchor distT="0" distB="0" distL="114300" distR="114300" simplePos="0" relativeHeight="251659264" behindDoc="1" locked="1" layoutInCell="1" allowOverlap="1" wp14:anchorId="65C6AB34" wp14:editId="11A2CD2C">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F7199" w:rsidRPr="00B25B94">
              <w:rPr>
                <w:rFonts w:cs="Tahoma"/>
                <w:b/>
                <w:bCs/>
                <w:color w:val="365F91" w:themeColor="accent1" w:themeShade="BF"/>
                <w:szCs w:val="22"/>
              </w:rPr>
              <w:t>World Meteorological Organization</w:t>
            </w:r>
          </w:p>
          <w:p w14:paraId="4BD6FF14" w14:textId="77777777" w:rsidR="00A80767" w:rsidRPr="00B25B94" w:rsidRDefault="003F7199" w:rsidP="00826D53">
            <w:pPr>
              <w:tabs>
                <w:tab w:val="left" w:pos="6946"/>
              </w:tabs>
              <w:suppressAutoHyphens/>
              <w:spacing w:after="120" w:line="252" w:lineRule="auto"/>
              <w:ind w:left="1134"/>
              <w:jc w:val="left"/>
              <w:rPr>
                <w:rFonts w:cs="Tahoma"/>
                <w:b/>
                <w:color w:val="365F91" w:themeColor="accent1" w:themeShade="BF"/>
                <w:spacing w:val="-2"/>
                <w:szCs w:val="22"/>
              </w:rPr>
            </w:pPr>
            <w:r w:rsidRPr="00B25B94">
              <w:rPr>
                <w:rFonts w:cs="Tahoma"/>
                <w:b/>
                <w:color w:val="365F91" w:themeColor="accent1" w:themeShade="BF"/>
                <w:spacing w:val="-2"/>
                <w:szCs w:val="22"/>
              </w:rPr>
              <w:t>COMMISSION FOR WEATHER, CLIMATE, WATER AND RELATED ENVIRONMENTAL SERVICES AND APPLICATIONS</w:t>
            </w:r>
          </w:p>
          <w:p w14:paraId="12047B5C" w14:textId="77777777" w:rsidR="00A80767" w:rsidRPr="00B25B94" w:rsidRDefault="003F7199" w:rsidP="00826D53">
            <w:pPr>
              <w:tabs>
                <w:tab w:val="left" w:pos="6946"/>
              </w:tabs>
              <w:suppressAutoHyphens/>
              <w:spacing w:after="120" w:line="252" w:lineRule="auto"/>
              <w:ind w:left="1134"/>
              <w:jc w:val="left"/>
              <w:rPr>
                <w:rFonts w:cs="Tahoma"/>
                <w:b/>
                <w:bCs/>
                <w:color w:val="365F91" w:themeColor="accent1" w:themeShade="BF"/>
                <w:szCs w:val="22"/>
              </w:rPr>
            </w:pPr>
            <w:r w:rsidRPr="00B25B94">
              <w:rPr>
                <w:rFonts w:cstheme="minorBidi"/>
                <w:b/>
                <w:snapToGrid w:val="0"/>
                <w:color w:val="365F91" w:themeColor="accent1" w:themeShade="BF"/>
                <w:szCs w:val="22"/>
              </w:rPr>
              <w:t>Second Session</w:t>
            </w:r>
            <w:r w:rsidR="00A80767" w:rsidRPr="00B25B94">
              <w:rPr>
                <w:rFonts w:cstheme="minorBidi"/>
                <w:b/>
                <w:snapToGrid w:val="0"/>
                <w:color w:val="365F91" w:themeColor="accent1" w:themeShade="BF"/>
                <w:szCs w:val="22"/>
              </w:rPr>
              <w:br/>
            </w:r>
            <w:r w:rsidRPr="00B25B94">
              <w:rPr>
                <w:snapToGrid w:val="0"/>
                <w:color w:val="365F91" w:themeColor="accent1" w:themeShade="BF"/>
                <w:szCs w:val="22"/>
              </w:rPr>
              <w:t>17 to 21 October 2022, Geneva</w:t>
            </w:r>
          </w:p>
        </w:tc>
        <w:tc>
          <w:tcPr>
            <w:tcW w:w="2962" w:type="dxa"/>
          </w:tcPr>
          <w:p w14:paraId="50FD2AC6" w14:textId="77777777" w:rsidR="00A80767" w:rsidRPr="00B25B94" w:rsidRDefault="003F7199" w:rsidP="00826D53">
            <w:pPr>
              <w:tabs>
                <w:tab w:val="clear" w:pos="1134"/>
              </w:tabs>
              <w:spacing w:after="60"/>
              <w:ind w:right="-108"/>
              <w:jc w:val="right"/>
              <w:rPr>
                <w:rFonts w:cs="Tahoma"/>
                <w:b/>
                <w:bCs/>
                <w:color w:val="365F91" w:themeColor="accent1" w:themeShade="BF"/>
                <w:szCs w:val="22"/>
              </w:rPr>
            </w:pPr>
            <w:r w:rsidRPr="00B25B94">
              <w:rPr>
                <w:rFonts w:cs="Tahoma"/>
                <w:b/>
                <w:bCs/>
                <w:color w:val="365F91" w:themeColor="accent1" w:themeShade="BF"/>
                <w:szCs w:val="22"/>
              </w:rPr>
              <w:t>SERCOM-2/INF. 5.11</w:t>
            </w:r>
          </w:p>
        </w:tc>
      </w:tr>
      <w:tr w:rsidR="00A80767" w:rsidRPr="00B25B94" w14:paraId="02559F6E" w14:textId="77777777" w:rsidTr="00826D53">
        <w:trPr>
          <w:trHeight w:val="730"/>
        </w:trPr>
        <w:tc>
          <w:tcPr>
            <w:tcW w:w="500" w:type="dxa"/>
            <w:vMerge/>
            <w:tcBorders>
              <w:bottom w:val="nil"/>
            </w:tcBorders>
          </w:tcPr>
          <w:p w14:paraId="1E7E9E1A" w14:textId="77777777" w:rsidR="00A80767" w:rsidRPr="00B25B94" w:rsidRDefault="00A80767" w:rsidP="00826D53">
            <w:pPr>
              <w:tabs>
                <w:tab w:val="left" w:pos="6946"/>
              </w:tabs>
              <w:suppressAutoHyphens/>
              <w:spacing w:after="120" w:line="252" w:lineRule="auto"/>
              <w:ind w:left="1134"/>
              <w:jc w:val="left"/>
              <w:rPr>
                <w:color w:val="365F91" w:themeColor="accent1" w:themeShade="BF"/>
                <w:szCs w:val="22"/>
                <w:lang w:eastAsia="zh-CN"/>
              </w:rPr>
            </w:pPr>
          </w:p>
        </w:tc>
        <w:tc>
          <w:tcPr>
            <w:tcW w:w="6852" w:type="dxa"/>
            <w:vMerge/>
          </w:tcPr>
          <w:p w14:paraId="7A84140C" w14:textId="77777777" w:rsidR="00A80767" w:rsidRPr="00B25B94" w:rsidRDefault="00A80767" w:rsidP="00826D53">
            <w:pPr>
              <w:tabs>
                <w:tab w:val="left" w:pos="6946"/>
              </w:tabs>
              <w:suppressAutoHyphens/>
              <w:spacing w:after="120" w:line="252" w:lineRule="auto"/>
              <w:ind w:left="1134"/>
              <w:jc w:val="left"/>
              <w:rPr>
                <w:color w:val="365F91" w:themeColor="accent1" w:themeShade="BF"/>
                <w:szCs w:val="22"/>
                <w:lang w:eastAsia="zh-CN"/>
              </w:rPr>
            </w:pPr>
          </w:p>
        </w:tc>
        <w:tc>
          <w:tcPr>
            <w:tcW w:w="2962" w:type="dxa"/>
          </w:tcPr>
          <w:p w14:paraId="380210F0" w14:textId="77777777" w:rsidR="00A80767" w:rsidRPr="00B25B94" w:rsidRDefault="00A80767" w:rsidP="00826D53">
            <w:pPr>
              <w:tabs>
                <w:tab w:val="clear" w:pos="1134"/>
              </w:tabs>
              <w:spacing w:before="120" w:after="60"/>
              <w:ind w:right="-108"/>
              <w:jc w:val="right"/>
              <w:rPr>
                <w:rFonts w:cs="Tahoma"/>
                <w:color w:val="365F91" w:themeColor="accent1" w:themeShade="BF"/>
                <w:szCs w:val="22"/>
              </w:rPr>
            </w:pPr>
            <w:r w:rsidRPr="00B25B94">
              <w:rPr>
                <w:rFonts w:cs="Tahoma"/>
                <w:color w:val="365F91" w:themeColor="accent1" w:themeShade="BF"/>
                <w:szCs w:val="22"/>
              </w:rPr>
              <w:t>Submitted by:</w:t>
            </w:r>
            <w:r w:rsidRPr="00B25B94">
              <w:rPr>
                <w:rFonts w:cs="Tahoma"/>
                <w:color w:val="365F91" w:themeColor="accent1" w:themeShade="BF"/>
                <w:szCs w:val="22"/>
              </w:rPr>
              <w:br/>
            </w:r>
            <w:r w:rsidR="00B14ECB" w:rsidRPr="00B25B94">
              <w:rPr>
                <w:rFonts w:cs="Tahoma"/>
                <w:color w:val="365F91" w:themeColor="accent1" w:themeShade="BF"/>
                <w:szCs w:val="22"/>
              </w:rPr>
              <w:t>SG-URB</w:t>
            </w:r>
            <w:r w:rsidRPr="00B25B94">
              <w:rPr>
                <w:rFonts w:cs="Tahoma"/>
                <w:color w:val="365F91" w:themeColor="accent1" w:themeShade="BF"/>
                <w:szCs w:val="22"/>
              </w:rPr>
              <w:t xml:space="preserve"> </w:t>
            </w:r>
          </w:p>
          <w:p w14:paraId="42509557" w14:textId="5CC21922" w:rsidR="00A80767" w:rsidRPr="00B25B94" w:rsidRDefault="00C87426" w:rsidP="00826D53">
            <w:pPr>
              <w:tabs>
                <w:tab w:val="clear" w:pos="1134"/>
              </w:tabs>
              <w:spacing w:before="120" w:after="60"/>
              <w:ind w:right="-108"/>
              <w:jc w:val="right"/>
              <w:rPr>
                <w:rFonts w:cs="Tahoma"/>
                <w:color w:val="365F91" w:themeColor="accent1" w:themeShade="BF"/>
                <w:szCs w:val="22"/>
              </w:rPr>
            </w:pPr>
            <w:r>
              <w:rPr>
                <w:rFonts w:cs="Tahoma"/>
                <w:color w:val="365F91" w:themeColor="accent1" w:themeShade="BF"/>
                <w:szCs w:val="22"/>
              </w:rPr>
              <w:t>11</w:t>
            </w:r>
            <w:bookmarkStart w:id="0" w:name="_GoBack"/>
            <w:bookmarkEnd w:id="0"/>
            <w:r w:rsidR="003F7199" w:rsidRPr="00B25B94">
              <w:rPr>
                <w:rFonts w:cs="Tahoma"/>
                <w:color w:val="365F91" w:themeColor="accent1" w:themeShade="BF"/>
                <w:szCs w:val="22"/>
              </w:rPr>
              <w:t>.X.2022</w:t>
            </w:r>
          </w:p>
          <w:p w14:paraId="287DEF64" w14:textId="77777777" w:rsidR="00A80767" w:rsidRPr="00B25B94" w:rsidRDefault="00A80767" w:rsidP="00826D53">
            <w:pPr>
              <w:tabs>
                <w:tab w:val="clear" w:pos="1134"/>
              </w:tabs>
              <w:spacing w:before="120" w:after="60"/>
              <w:ind w:right="-108"/>
              <w:jc w:val="right"/>
              <w:rPr>
                <w:rFonts w:cs="Tahoma"/>
                <w:b/>
                <w:bCs/>
                <w:color w:val="365F91" w:themeColor="accent1" w:themeShade="BF"/>
                <w:szCs w:val="22"/>
              </w:rPr>
            </w:pPr>
          </w:p>
        </w:tc>
      </w:tr>
    </w:tbl>
    <w:p w14:paraId="29D1F91B" w14:textId="77777777" w:rsidR="00B079F8" w:rsidRPr="00B25B94" w:rsidRDefault="00B079F8" w:rsidP="00EB4B49">
      <w:pPr>
        <w:spacing w:after="160"/>
        <w:jc w:val="center"/>
        <w:rPr>
          <w:rFonts w:ascii="Calibri" w:eastAsia="Calibri" w:hAnsi="Calibri" w:cs="Calibri"/>
          <w:b/>
          <w:bCs/>
          <w:color w:val="000000" w:themeColor="text1"/>
          <w:sz w:val="22"/>
          <w:szCs w:val="22"/>
        </w:rPr>
      </w:pPr>
    </w:p>
    <w:p w14:paraId="774E58D9" w14:textId="77777777" w:rsidR="00EB4B49" w:rsidRPr="00B25B94" w:rsidRDefault="0070358C" w:rsidP="00EB4B49">
      <w:pPr>
        <w:spacing w:after="160"/>
        <w:jc w:val="center"/>
        <w:rPr>
          <w:rFonts w:eastAsia="Calibri" w:cs="Calibri"/>
          <w:color w:val="000000" w:themeColor="text1"/>
        </w:rPr>
      </w:pPr>
      <w:r w:rsidRPr="00B25B94">
        <w:rPr>
          <w:rFonts w:eastAsia="Calibri" w:cs="Calibri"/>
          <w:b/>
          <w:bCs/>
          <w:color w:val="000000" w:themeColor="text1"/>
        </w:rPr>
        <w:t>S</w:t>
      </w:r>
      <w:r w:rsidR="00344FF1" w:rsidRPr="00B25B94">
        <w:rPr>
          <w:rFonts w:eastAsia="Calibri" w:cs="Calibri"/>
          <w:b/>
          <w:bCs/>
          <w:color w:val="000000" w:themeColor="text1"/>
        </w:rPr>
        <w:t>UMM</w:t>
      </w:r>
      <w:r w:rsidR="00EB4B49" w:rsidRPr="00B25B94">
        <w:rPr>
          <w:rFonts w:eastAsia="Calibri" w:cs="Calibri"/>
          <w:b/>
          <w:bCs/>
          <w:color w:val="000000" w:themeColor="text1"/>
        </w:rPr>
        <w:t>A</w:t>
      </w:r>
      <w:r w:rsidR="00344FF1" w:rsidRPr="00B25B94">
        <w:rPr>
          <w:rFonts w:eastAsia="Calibri" w:cs="Calibri"/>
          <w:b/>
          <w:bCs/>
          <w:color w:val="000000" w:themeColor="text1"/>
        </w:rPr>
        <w:t xml:space="preserve">RY AND RECOMMENDATIONS OF THE WORKSHOP ON INTEGRATION OF </w:t>
      </w:r>
      <w:r w:rsidR="00630382" w:rsidRPr="00B25B94">
        <w:rPr>
          <w:rFonts w:eastAsia="Calibri" w:cs="Calibri"/>
          <w:b/>
          <w:bCs/>
          <w:color w:val="000000" w:themeColor="text1"/>
        </w:rPr>
        <w:t xml:space="preserve">URBAN-RELATED ACTIVITIES IN </w:t>
      </w:r>
      <w:r w:rsidR="00E905B5" w:rsidRPr="00B25B94">
        <w:rPr>
          <w:rFonts w:eastAsia="Calibri" w:cs="Calibri"/>
          <w:b/>
          <w:bCs/>
          <w:color w:val="000000" w:themeColor="text1"/>
        </w:rPr>
        <w:t>THE WORLD METEOROLOGICAL ORGANIZATION</w:t>
      </w:r>
    </w:p>
    <w:p w14:paraId="13B37E16" w14:textId="300640F9" w:rsidR="0070358C" w:rsidRPr="00B25B94" w:rsidRDefault="0070358C" w:rsidP="00EB4B49">
      <w:pPr>
        <w:spacing w:after="160"/>
        <w:jc w:val="center"/>
        <w:rPr>
          <w:rFonts w:eastAsia="Calibri" w:cs="Calibri"/>
          <w:color w:val="000000" w:themeColor="text1"/>
        </w:rPr>
      </w:pPr>
      <w:r w:rsidRPr="00B25B94">
        <w:rPr>
          <w:rFonts w:eastAsia="Calibri" w:cs="Calibri"/>
          <w:b/>
          <w:bCs/>
          <w:color w:val="000000" w:themeColor="text1"/>
        </w:rPr>
        <w:t>Geneva, 13</w:t>
      </w:r>
      <w:r w:rsidR="00692072" w:rsidRPr="00B25B94">
        <w:rPr>
          <w:rFonts w:eastAsia="Calibri" w:cs="Calibri"/>
          <w:b/>
          <w:bCs/>
          <w:color w:val="000000" w:themeColor="text1"/>
        </w:rPr>
        <w:t>–1</w:t>
      </w:r>
      <w:r w:rsidRPr="00B25B94">
        <w:rPr>
          <w:rFonts w:eastAsia="Calibri" w:cs="Calibri"/>
          <w:b/>
          <w:bCs/>
          <w:color w:val="000000" w:themeColor="text1"/>
        </w:rPr>
        <w:t>5 June 2022</w:t>
      </w:r>
    </w:p>
    <w:p w14:paraId="4FA50848" w14:textId="77777777" w:rsidR="0070358C" w:rsidRPr="00B25B94" w:rsidRDefault="0070358C" w:rsidP="0070358C">
      <w:pPr>
        <w:spacing w:after="160" w:line="259" w:lineRule="auto"/>
        <w:rPr>
          <w:rFonts w:eastAsia="Calibri" w:cs="Calibri"/>
          <w:color w:val="000000" w:themeColor="text1"/>
        </w:rPr>
      </w:pPr>
      <w:r w:rsidRPr="00B25B94">
        <w:rPr>
          <w:rFonts w:eastAsia="Calibri" w:cs="Calibri"/>
          <w:b/>
          <w:bCs/>
          <w:color w:val="000000" w:themeColor="text1"/>
        </w:rPr>
        <w:t>Background</w:t>
      </w:r>
    </w:p>
    <w:p w14:paraId="093B8182" w14:textId="77777777" w:rsidR="0070358C" w:rsidRPr="00B25B94" w:rsidRDefault="0070358C" w:rsidP="00DD1D87">
      <w:pPr>
        <w:spacing w:before="240" w:after="240"/>
        <w:jc w:val="left"/>
        <w:rPr>
          <w:rFonts w:eastAsia="Calibri" w:cs="Calibri"/>
          <w:color w:val="000000" w:themeColor="text1"/>
        </w:rPr>
      </w:pPr>
      <w:r w:rsidRPr="00B25B94">
        <w:rPr>
          <w:rFonts w:eastAsia="Calibri" w:cs="Calibri"/>
          <w:color w:val="000000" w:themeColor="text1"/>
        </w:rPr>
        <w:t xml:space="preserve">Accelerating growth of urban populations has become a driving force of human development, especially in developing countries. Crowded cities are centres of creativity and economic progress; however, extreme weather conditions, flooding, water quality, air pollution and other hazards create substantial vulnerability and challenges in the urban environment. </w:t>
      </w:r>
    </w:p>
    <w:p w14:paraId="4AE4196A" w14:textId="64395B02" w:rsidR="0070358C" w:rsidRPr="00B25B94" w:rsidRDefault="0070358C" w:rsidP="00DD1D87">
      <w:pPr>
        <w:spacing w:before="240" w:after="240"/>
        <w:jc w:val="left"/>
        <w:rPr>
          <w:rFonts w:eastAsia="Calibri" w:cs="Calibri"/>
          <w:color w:val="000000" w:themeColor="text1"/>
        </w:rPr>
      </w:pPr>
      <w:r w:rsidRPr="00B25B94">
        <w:rPr>
          <w:rFonts w:eastAsia="Calibri" w:cs="Calibri"/>
          <w:color w:val="000000" w:themeColor="text1"/>
        </w:rPr>
        <w:t xml:space="preserve">The </w:t>
      </w:r>
      <w:r w:rsidR="009A74BB" w:rsidRPr="00B25B94">
        <w:rPr>
          <w:rFonts w:eastAsia="Calibri" w:cs="Calibri"/>
          <w:color w:val="000000" w:themeColor="text1"/>
        </w:rPr>
        <w:t>third</w:t>
      </w:r>
      <w:r w:rsidRPr="00B25B94">
        <w:rPr>
          <w:rFonts w:eastAsia="Calibri" w:cs="Calibri"/>
          <w:color w:val="000000" w:themeColor="text1"/>
        </w:rPr>
        <w:t xml:space="preserve"> United Nations Conference on Housing and Sustainable Urban Development (HABITAT</w:t>
      </w:r>
      <w:r w:rsidR="00924965" w:rsidRPr="00B25B94">
        <w:rPr>
          <w:rFonts w:eastAsia="Calibri" w:cs="Calibri"/>
          <w:color w:val="000000" w:themeColor="text1"/>
        </w:rPr>
        <w:t> </w:t>
      </w:r>
      <w:r w:rsidRPr="00B25B94">
        <w:rPr>
          <w:rFonts w:eastAsia="Calibri" w:cs="Calibri"/>
          <w:color w:val="000000" w:themeColor="text1"/>
        </w:rPr>
        <w:t>III) in October 2016 adopted the New Urban Agenda (United Nations, 2017), which brings into focus urban resilience, climate and environment sustainability, and disaster risk management. Following the event at the United Nations Economic and Social Council (</w:t>
      </w:r>
      <w:hyperlink r:id="rId12" w:history="1">
        <w:r w:rsidRPr="00B25B94">
          <w:rPr>
            <w:rStyle w:val="Hyperlink"/>
            <w:rFonts w:eastAsia="Calibri" w:cs="Calibri"/>
          </w:rPr>
          <w:t>Revitalizing the New Urban Agenda to fight rising inequalities- #NUA2030 | Economic and Social Council</w:t>
        </w:r>
      </w:hyperlink>
      <w:r w:rsidRPr="00B25B94">
        <w:rPr>
          <w:rFonts w:eastAsia="Calibri" w:cs="Calibri"/>
          <w:color w:val="000000" w:themeColor="text1"/>
        </w:rPr>
        <w:t xml:space="preserve">), efforts are required from </w:t>
      </w:r>
      <w:r w:rsidR="005254A6" w:rsidRPr="00B25B94">
        <w:rPr>
          <w:rFonts w:eastAsia="Calibri" w:cs="Calibri"/>
          <w:color w:val="000000" w:themeColor="text1"/>
        </w:rPr>
        <w:t>the World Meteorological Organization (</w:t>
      </w:r>
      <w:r w:rsidRPr="00B25B94">
        <w:rPr>
          <w:rFonts w:eastAsia="Calibri" w:cs="Calibri"/>
          <w:color w:val="000000" w:themeColor="text1"/>
        </w:rPr>
        <w:t>WMO</w:t>
      </w:r>
      <w:r w:rsidR="005254A6" w:rsidRPr="00B25B94">
        <w:rPr>
          <w:rFonts w:eastAsia="Calibri" w:cs="Calibri"/>
          <w:color w:val="000000" w:themeColor="text1"/>
        </w:rPr>
        <w:t>)</w:t>
      </w:r>
      <w:r w:rsidRPr="00B25B94">
        <w:rPr>
          <w:rFonts w:eastAsia="Calibri" w:cs="Calibri"/>
          <w:color w:val="000000" w:themeColor="text1"/>
        </w:rPr>
        <w:t xml:space="preserve"> to consolidate its input to the revision of the New Urban Agenda and support urban</w:t>
      </w:r>
      <w:r w:rsidR="00226DF1" w:rsidRPr="00B25B94">
        <w:rPr>
          <w:rFonts w:eastAsia="Calibri" w:cs="Calibri"/>
          <w:color w:val="000000" w:themeColor="text1"/>
        </w:rPr>
        <w:t>-</w:t>
      </w:r>
      <w:r w:rsidRPr="00B25B94">
        <w:rPr>
          <w:rFonts w:eastAsia="Calibri" w:cs="Calibri"/>
          <w:color w:val="000000" w:themeColor="text1"/>
        </w:rPr>
        <w:t xml:space="preserve">related activities in a comprehensive manner. Urban development is now a cornerstone of the United Nations 2030 Sustainable Development Goals. It has its own sustainable development goal (SDG 11): Make cities inclusive, safe, resilient and sustainable. </w:t>
      </w:r>
    </w:p>
    <w:p w14:paraId="2BAFD266" w14:textId="400A0FBB" w:rsidR="00E905B5" w:rsidRPr="00B25B94" w:rsidRDefault="0070358C" w:rsidP="00DD1D87">
      <w:pPr>
        <w:spacing w:before="240" w:after="240"/>
        <w:jc w:val="left"/>
        <w:rPr>
          <w:rFonts w:eastAsia="Calibri" w:cs="Calibri"/>
          <w:color w:val="000000" w:themeColor="text1"/>
        </w:rPr>
      </w:pPr>
      <w:r w:rsidRPr="00B25B94">
        <w:rPr>
          <w:rFonts w:eastAsia="Calibri" w:cs="Calibri"/>
          <w:color w:val="000000" w:themeColor="text1"/>
        </w:rPr>
        <w:t>To support implementation of urban activities the WMO inter-programme Urban Expert Team under the Commission for Atmospheric Sciences and Commission for Basic Systems (2018) supported by a dedicated team of urban focal points in the Secretariat developed the Guidance on Integrated Urban Hydro-Meteorological, Climate and Environmental Services (IUS) (Volume</w:t>
      </w:r>
      <w:r w:rsidR="00692072" w:rsidRPr="00B25B94">
        <w:rPr>
          <w:rFonts w:eastAsia="Calibri" w:cs="Calibri"/>
          <w:color w:val="000000" w:themeColor="text1"/>
        </w:rPr>
        <w:t> 1</w:t>
      </w:r>
      <w:r w:rsidRPr="00B25B94">
        <w:rPr>
          <w:rFonts w:eastAsia="Calibri" w:cs="Calibri"/>
          <w:color w:val="000000" w:themeColor="text1"/>
        </w:rPr>
        <w:t>: Concept and Methodology, 2019 and Volume</w:t>
      </w:r>
      <w:r w:rsidR="00692072" w:rsidRPr="00B25B94">
        <w:rPr>
          <w:rFonts w:eastAsia="Calibri" w:cs="Calibri"/>
          <w:color w:val="000000" w:themeColor="text1"/>
        </w:rPr>
        <w:t> 2</w:t>
      </w:r>
      <w:r w:rsidRPr="00B25B94">
        <w:rPr>
          <w:rFonts w:eastAsia="Calibri" w:cs="Calibri"/>
          <w:color w:val="000000" w:themeColor="text1"/>
        </w:rPr>
        <w:t>: Demonstration Cities, 2020). Following WMO constituent bodies reform, the newly established WMO Services Commission (SERCOM) formed a Study Group on Integrated Urban Services (SG-URB). SG-URB has been charged by SERCOM to explore how urban hydro-meteorological, climate and environmental services could be delivered in a more integrated manner. Other WMO bodies were developing and delivering guidance materials on the different aspects of urban environment (on urban heat island, urban flooding etc). Summary of these activities is presented in Annex</w:t>
      </w:r>
      <w:r w:rsidR="00A5587F" w:rsidRPr="00B25B94">
        <w:rPr>
          <w:rFonts w:eastAsia="Calibri" w:cs="Calibri"/>
          <w:color w:val="000000" w:themeColor="text1"/>
        </w:rPr>
        <w:t> 1</w:t>
      </w:r>
      <w:r w:rsidRPr="00B25B94">
        <w:rPr>
          <w:rFonts w:eastAsia="Calibri" w:cs="Calibri"/>
          <w:color w:val="000000" w:themeColor="text1"/>
        </w:rPr>
        <w:t>.</w:t>
      </w:r>
    </w:p>
    <w:p w14:paraId="66AF6B38" w14:textId="77777777" w:rsidR="00226109" w:rsidRPr="00B25B94" w:rsidRDefault="0070358C" w:rsidP="00DD1D87">
      <w:pPr>
        <w:spacing w:before="360" w:after="240"/>
        <w:jc w:val="left"/>
        <w:rPr>
          <w:rFonts w:eastAsia="Calibri" w:cs="Calibri"/>
          <w:b/>
          <w:bCs/>
          <w:color w:val="000000" w:themeColor="text1"/>
        </w:rPr>
      </w:pPr>
      <w:r w:rsidRPr="00B25B94">
        <w:rPr>
          <w:rFonts w:eastAsia="Calibri" w:cs="Calibri"/>
          <w:b/>
          <w:bCs/>
          <w:color w:val="000000" w:themeColor="text1"/>
        </w:rPr>
        <w:t>General recommendations of the workshop</w:t>
      </w:r>
    </w:p>
    <w:p w14:paraId="1484CE87" w14:textId="77777777" w:rsidR="0070358C" w:rsidRPr="00B25B94" w:rsidRDefault="0070358C" w:rsidP="00DD1D87">
      <w:pPr>
        <w:spacing w:before="240" w:after="240"/>
        <w:jc w:val="left"/>
        <w:rPr>
          <w:rFonts w:eastAsia="Calibri" w:cs="Calibri"/>
          <w:color w:val="000000" w:themeColor="text1"/>
        </w:rPr>
      </w:pPr>
      <w:r w:rsidRPr="00B25B94">
        <w:rPr>
          <w:rFonts w:eastAsia="Calibri" w:cs="Calibri"/>
          <w:color w:val="000000" w:themeColor="text1"/>
        </w:rPr>
        <w:t>The recommended actions that can lead to delivery of benefits for the Members can be combined in several groups:</w:t>
      </w:r>
    </w:p>
    <w:p w14:paraId="45F3C92A" w14:textId="77777777" w:rsidR="0070358C" w:rsidRPr="00B25B94" w:rsidRDefault="00226109" w:rsidP="00DD1D87">
      <w:pPr>
        <w:pStyle w:val="ListParagraph"/>
        <w:numPr>
          <w:ilvl w:val="0"/>
          <w:numId w:val="6"/>
        </w:numPr>
        <w:spacing w:before="120" w:after="120"/>
        <w:ind w:left="1134" w:hanging="567"/>
        <w:contextualSpacing w:val="0"/>
        <w:jc w:val="left"/>
        <w:rPr>
          <w:rFonts w:eastAsia="Calibri" w:cs="Calibri"/>
          <w:color w:val="000000" w:themeColor="text1"/>
        </w:rPr>
      </w:pPr>
      <w:r w:rsidRPr="00B25B94">
        <w:rPr>
          <w:rFonts w:eastAsia="Calibri" w:cs="Calibri"/>
          <w:color w:val="000000" w:themeColor="text1"/>
        </w:rPr>
        <w:t xml:space="preserve">Improved </w:t>
      </w:r>
      <w:r w:rsidR="0070358C" w:rsidRPr="00B25B94">
        <w:rPr>
          <w:rFonts w:eastAsia="Calibri" w:cs="Calibri"/>
          <w:color w:val="000000" w:themeColor="text1"/>
        </w:rPr>
        <w:t xml:space="preserve">information exchanges between the WMO groups </w:t>
      </w:r>
    </w:p>
    <w:p w14:paraId="34792BF9" w14:textId="77777777" w:rsidR="0070358C" w:rsidRPr="00B25B94" w:rsidRDefault="0030239B" w:rsidP="00DD1D87">
      <w:pPr>
        <w:pStyle w:val="ListParagraph"/>
        <w:numPr>
          <w:ilvl w:val="0"/>
          <w:numId w:val="6"/>
        </w:numPr>
        <w:spacing w:before="120" w:after="120"/>
        <w:ind w:left="1134" w:hanging="567"/>
        <w:contextualSpacing w:val="0"/>
        <w:jc w:val="left"/>
        <w:rPr>
          <w:rFonts w:eastAsia="Calibri" w:cs="Calibri"/>
          <w:color w:val="000000" w:themeColor="text1"/>
        </w:rPr>
      </w:pPr>
      <w:r w:rsidRPr="00B25B94">
        <w:rPr>
          <w:rFonts w:eastAsia="Calibri" w:cs="Calibri"/>
          <w:color w:val="000000" w:themeColor="text1"/>
        </w:rPr>
        <w:t>Common</w:t>
      </w:r>
      <w:r w:rsidR="0070358C" w:rsidRPr="00B25B94">
        <w:rPr>
          <w:rFonts w:eastAsia="Calibri" w:cs="Calibri"/>
          <w:color w:val="000000" w:themeColor="text1"/>
        </w:rPr>
        <w:t xml:space="preserve"> strategy towards user engagement including promotion of already available products within the user community</w:t>
      </w:r>
    </w:p>
    <w:p w14:paraId="2798AF86" w14:textId="77777777" w:rsidR="0070358C" w:rsidRPr="00B25B94" w:rsidRDefault="0030239B" w:rsidP="00DD1D87">
      <w:pPr>
        <w:pStyle w:val="ListParagraph"/>
        <w:numPr>
          <w:ilvl w:val="0"/>
          <w:numId w:val="6"/>
        </w:numPr>
        <w:spacing w:before="120" w:after="120"/>
        <w:ind w:left="1134" w:hanging="567"/>
        <w:contextualSpacing w:val="0"/>
        <w:jc w:val="left"/>
        <w:rPr>
          <w:rFonts w:eastAsia="Calibri" w:cs="Calibri"/>
          <w:color w:val="000000" w:themeColor="text1"/>
        </w:rPr>
      </w:pPr>
      <w:r w:rsidRPr="00B25B94">
        <w:rPr>
          <w:rFonts w:eastAsia="Calibri" w:cs="Calibri"/>
          <w:color w:val="000000" w:themeColor="text1"/>
        </w:rPr>
        <w:t xml:space="preserve">Improvement </w:t>
      </w:r>
      <w:r w:rsidR="0070358C" w:rsidRPr="00B25B94">
        <w:rPr>
          <w:rFonts w:eastAsia="Calibri" w:cs="Calibri"/>
          <w:color w:val="000000" w:themeColor="text1"/>
        </w:rPr>
        <w:t>of the working processes</w:t>
      </w:r>
    </w:p>
    <w:p w14:paraId="279266C5" w14:textId="77777777" w:rsidR="0070358C" w:rsidRPr="00B25B94" w:rsidRDefault="00254334" w:rsidP="00DD1D87">
      <w:pPr>
        <w:pStyle w:val="ListParagraph"/>
        <w:numPr>
          <w:ilvl w:val="0"/>
          <w:numId w:val="6"/>
        </w:numPr>
        <w:spacing w:before="120" w:after="120"/>
        <w:ind w:left="1134" w:hanging="567"/>
        <w:contextualSpacing w:val="0"/>
        <w:jc w:val="left"/>
        <w:rPr>
          <w:rFonts w:eastAsia="Calibri" w:cs="Calibri"/>
          <w:color w:val="000000" w:themeColor="text1"/>
        </w:rPr>
      </w:pPr>
      <w:r w:rsidRPr="00B25B94">
        <w:rPr>
          <w:rFonts w:eastAsia="Calibri" w:cs="Calibri"/>
          <w:color w:val="000000" w:themeColor="text1"/>
        </w:rPr>
        <w:t>More</w:t>
      </w:r>
      <w:r w:rsidR="0070358C" w:rsidRPr="00B25B94">
        <w:rPr>
          <w:rFonts w:eastAsia="Calibri" w:cs="Calibri"/>
          <w:color w:val="000000" w:themeColor="text1"/>
        </w:rPr>
        <w:t xml:space="preserve"> strategic involvement in targeted pilot projects</w:t>
      </w:r>
    </w:p>
    <w:p w14:paraId="367D6B29" w14:textId="77777777" w:rsidR="0070358C" w:rsidRPr="00B25B94" w:rsidRDefault="007605C9" w:rsidP="00DD1D87">
      <w:pPr>
        <w:pStyle w:val="ListParagraph"/>
        <w:numPr>
          <w:ilvl w:val="0"/>
          <w:numId w:val="6"/>
        </w:numPr>
        <w:spacing w:before="120" w:after="120"/>
        <w:ind w:left="1134" w:hanging="567"/>
        <w:contextualSpacing w:val="0"/>
        <w:jc w:val="left"/>
        <w:rPr>
          <w:rFonts w:eastAsia="Calibri" w:cs="Calibri"/>
          <w:color w:val="000000" w:themeColor="text1"/>
        </w:rPr>
      </w:pPr>
      <w:r w:rsidRPr="00B25B94">
        <w:rPr>
          <w:rFonts w:eastAsia="Calibri" w:cs="Calibri"/>
          <w:color w:val="000000" w:themeColor="text1"/>
        </w:rPr>
        <w:t>Joint</w:t>
      </w:r>
      <w:r w:rsidR="0070358C" w:rsidRPr="00B25B94">
        <w:rPr>
          <w:rFonts w:eastAsia="Calibri" w:cs="Calibri"/>
          <w:color w:val="000000" w:themeColor="text1"/>
        </w:rPr>
        <w:t xml:space="preserve"> efforts between different groups on development of normative materials</w:t>
      </w:r>
    </w:p>
    <w:p w14:paraId="746CD2CF" w14:textId="77777777" w:rsidR="0070358C" w:rsidRPr="00B25B94" w:rsidRDefault="0070358C" w:rsidP="00DD1D87">
      <w:pPr>
        <w:spacing w:before="360" w:after="240"/>
        <w:jc w:val="left"/>
        <w:rPr>
          <w:rFonts w:eastAsia="Calibri" w:cs="Calibri"/>
          <w:b/>
          <w:bCs/>
          <w:color w:val="000000" w:themeColor="text1"/>
        </w:rPr>
      </w:pPr>
      <w:r w:rsidRPr="00B25B94">
        <w:rPr>
          <w:rFonts w:eastAsia="Calibri" w:cs="Calibri"/>
          <w:b/>
          <w:bCs/>
          <w:color w:val="000000" w:themeColor="text1"/>
        </w:rPr>
        <w:lastRenderedPageBreak/>
        <w:t xml:space="preserve">1. </w:t>
      </w:r>
      <w:r w:rsidRPr="00B25B94">
        <w:tab/>
      </w:r>
      <w:r w:rsidRPr="00B25B94">
        <w:rPr>
          <w:rFonts w:eastAsia="Calibri" w:cs="Calibri"/>
          <w:b/>
          <w:bCs/>
          <w:color w:val="000000" w:themeColor="text1"/>
        </w:rPr>
        <w:t>Information exchange.</w:t>
      </w:r>
    </w:p>
    <w:p w14:paraId="0DE0388D" w14:textId="77777777" w:rsidR="0070358C" w:rsidRPr="00B25B94" w:rsidRDefault="0070358C" w:rsidP="00DD1D87">
      <w:pPr>
        <w:pStyle w:val="ListParagraph"/>
        <w:numPr>
          <w:ilvl w:val="0"/>
          <w:numId w:val="5"/>
        </w:numPr>
        <w:tabs>
          <w:tab w:val="clear" w:pos="1134"/>
        </w:tabs>
        <w:spacing w:before="120" w:after="120"/>
        <w:ind w:left="1134" w:hanging="567"/>
        <w:contextualSpacing w:val="0"/>
        <w:jc w:val="left"/>
        <w:rPr>
          <w:rFonts w:eastAsia="Calibri" w:cs="Calibri"/>
          <w:color w:val="000000" w:themeColor="text1"/>
        </w:rPr>
      </w:pPr>
      <w:r w:rsidRPr="00B25B94">
        <w:rPr>
          <w:rFonts w:eastAsia="Calibri" w:cs="Calibri"/>
          <w:color w:val="000000" w:themeColor="text1"/>
        </w:rPr>
        <w:t>There is a need for different groups working on urban environment to have a common database where input information for urban modelling, forecasting and risk assessment can be consolidated. The initial elements can use research databases created by the greenhouse gas community, WUDAPT, pollution inventory and others. Such catalogue (where and what datasets are available) would be useful for comprehensive socio-economic and vulnerability mapping.</w:t>
      </w:r>
    </w:p>
    <w:p w14:paraId="6DE63BAE" w14:textId="55EF11DB" w:rsidR="0070358C" w:rsidRPr="00B25B94" w:rsidRDefault="0070358C" w:rsidP="00DD1D87">
      <w:pPr>
        <w:pStyle w:val="ListParagraph"/>
        <w:numPr>
          <w:ilvl w:val="0"/>
          <w:numId w:val="5"/>
        </w:numPr>
        <w:tabs>
          <w:tab w:val="clear" w:pos="1134"/>
        </w:tabs>
        <w:spacing w:before="120" w:after="120"/>
        <w:ind w:left="1134" w:hanging="567"/>
        <w:contextualSpacing w:val="0"/>
        <w:jc w:val="left"/>
        <w:rPr>
          <w:rFonts w:eastAsia="Calibri" w:cs="Calibri"/>
          <w:color w:val="000000" w:themeColor="text1"/>
        </w:rPr>
      </w:pPr>
      <w:r w:rsidRPr="00B25B94">
        <w:rPr>
          <w:rFonts w:eastAsia="Calibri" w:cs="Calibri"/>
          <w:color w:val="000000" w:themeColor="text1"/>
        </w:rPr>
        <w:t xml:space="preserve">It would be beneficial if operational </w:t>
      </w:r>
      <w:r w:rsidR="00524CA1" w:rsidRPr="00B25B94">
        <w:rPr>
          <w:rFonts w:eastAsia="Calibri" w:cs="Calibri"/>
          <w:color w:val="000000" w:themeColor="text1"/>
        </w:rPr>
        <w:t>Numerical Weather Prediction (</w:t>
      </w:r>
      <w:r w:rsidRPr="00B25B94">
        <w:rPr>
          <w:rFonts w:eastAsia="Calibri" w:cs="Calibri"/>
          <w:color w:val="000000" w:themeColor="text1"/>
        </w:rPr>
        <w:t>NWP</w:t>
      </w:r>
      <w:r w:rsidR="00524CA1" w:rsidRPr="00B25B94">
        <w:rPr>
          <w:rFonts w:eastAsia="Calibri" w:cs="Calibri"/>
          <w:color w:val="000000" w:themeColor="text1"/>
        </w:rPr>
        <w:t>)</w:t>
      </w:r>
      <w:r w:rsidRPr="00B25B94">
        <w:rPr>
          <w:rFonts w:eastAsia="Calibri" w:cs="Calibri"/>
          <w:color w:val="000000" w:themeColor="text1"/>
        </w:rPr>
        <w:t xml:space="preserve"> (GDPFS) cent</w:t>
      </w:r>
      <w:r w:rsidR="00A5587F" w:rsidRPr="00B25B94">
        <w:rPr>
          <w:rFonts w:eastAsia="Calibri" w:cs="Calibri"/>
          <w:color w:val="000000" w:themeColor="text1"/>
        </w:rPr>
        <w:t>re</w:t>
      </w:r>
      <w:r w:rsidRPr="00B25B94">
        <w:rPr>
          <w:rFonts w:eastAsia="Calibri" w:cs="Calibri"/>
          <w:color w:val="000000" w:themeColor="text1"/>
        </w:rPr>
        <w:t>s could provide high resolution (1</w:t>
      </w:r>
      <w:r w:rsidR="009A74BB" w:rsidRPr="00B25B94">
        <w:rPr>
          <w:rFonts w:eastAsia="Calibri" w:cs="Calibri"/>
          <w:color w:val="000000" w:themeColor="text1"/>
        </w:rPr>
        <w:t> km</w:t>
      </w:r>
      <w:r w:rsidRPr="00B25B94">
        <w:rPr>
          <w:rFonts w:eastAsia="Calibri" w:cs="Calibri"/>
          <w:color w:val="000000" w:themeColor="text1"/>
        </w:rPr>
        <w:t xml:space="preserve">) NWP products to be used for the impact-based forecasts by the </w:t>
      </w:r>
      <w:r w:rsidR="003400EF" w:rsidRPr="00B25B94">
        <w:rPr>
          <w:rFonts w:eastAsia="Calibri" w:cs="Calibri"/>
          <w:color w:val="000000" w:themeColor="text1"/>
        </w:rPr>
        <w:t>Disaster Risk Reduction (</w:t>
      </w:r>
      <w:r w:rsidRPr="00B25B94">
        <w:rPr>
          <w:rFonts w:eastAsia="Calibri" w:cs="Calibri"/>
          <w:color w:val="000000" w:themeColor="text1"/>
        </w:rPr>
        <w:t>DRR</w:t>
      </w:r>
      <w:r w:rsidR="003400EF" w:rsidRPr="00B25B94">
        <w:rPr>
          <w:rFonts w:eastAsia="Calibri" w:cs="Calibri"/>
          <w:color w:val="000000" w:themeColor="text1"/>
        </w:rPr>
        <w:t>)</w:t>
      </w:r>
      <w:r w:rsidRPr="00B25B94">
        <w:rPr>
          <w:rFonts w:eastAsia="Calibri" w:cs="Calibri"/>
          <w:color w:val="000000" w:themeColor="text1"/>
        </w:rPr>
        <w:t xml:space="preserve"> groups.</w:t>
      </w:r>
    </w:p>
    <w:p w14:paraId="348C86D6" w14:textId="77777777" w:rsidR="0070358C" w:rsidRPr="00B25B94" w:rsidRDefault="0070358C" w:rsidP="00DD1D87">
      <w:pPr>
        <w:pStyle w:val="ListParagraph"/>
        <w:numPr>
          <w:ilvl w:val="0"/>
          <w:numId w:val="5"/>
        </w:numPr>
        <w:tabs>
          <w:tab w:val="clear" w:pos="1134"/>
        </w:tabs>
        <w:spacing w:before="120" w:after="120"/>
        <w:ind w:left="1134" w:hanging="567"/>
        <w:contextualSpacing w:val="0"/>
        <w:jc w:val="left"/>
        <w:rPr>
          <w:rFonts w:eastAsia="Calibri" w:cs="Calibri"/>
          <w:color w:val="000000" w:themeColor="text1"/>
        </w:rPr>
      </w:pPr>
      <w:r w:rsidRPr="00B25B94">
        <w:rPr>
          <w:rFonts w:eastAsia="Calibri" w:cs="Calibri"/>
          <w:color w:val="000000" w:themeColor="text1"/>
        </w:rPr>
        <w:t>WMO urban workshops would be a useful mechanism for information exchange and can be organized once every two years. It would focus on the latest progresses on urban observations, modelling service and research.</w:t>
      </w:r>
    </w:p>
    <w:p w14:paraId="0E1D86B4" w14:textId="77777777" w:rsidR="0070358C" w:rsidRPr="00B25B94" w:rsidRDefault="0070358C" w:rsidP="00DD1D87">
      <w:pPr>
        <w:spacing w:before="360" w:after="240"/>
        <w:jc w:val="left"/>
        <w:rPr>
          <w:rFonts w:eastAsia="Calibri" w:cs="Calibri"/>
          <w:b/>
          <w:bCs/>
          <w:color w:val="000000" w:themeColor="text1"/>
        </w:rPr>
      </w:pPr>
      <w:r w:rsidRPr="00B25B94">
        <w:rPr>
          <w:rFonts w:eastAsia="Calibri" w:cs="Calibri"/>
          <w:b/>
          <w:bCs/>
          <w:color w:val="000000" w:themeColor="text1"/>
        </w:rPr>
        <w:t>2.</w:t>
      </w:r>
      <w:r w:rsidRPr="00B25B94">
        <w:tab/>
      </w:r>
      <w:r w:rsidRPr="00B25B94">
        <w:rPr>
          <w:rFonts w:eastAsia="Calibri" w:cs="Calibri"/>
          <w:b/>
          <w:bCs/>
          <w:color w:val="000000" w:themeColor="text1"/>
        </w:rPr>
        <w:t>User engagement</w:t>
      </w:r>
    </w:p>
    <w:p w14:paraId="1DC55B65" w14:textId="77777777" w:rsidR="0070358C" w:rsidRPr="00B25B94" w:rsidRDefault="0070358C" w:rsidP="00DD1D87">
      <w:pPr>
        <w:pStyle w:val="ListParagraph"/>
        <w:numPr>
          <w:ilvl w:val="0"/>
          <w:numId w:val="5"/>
        </w:numPr>
        <w:tabs>
          <w:tab w:val="clear" w:pos="1134"/>
        </w:tabs>
        <w:spacing w:before="120" w:after="120"/>
        <w:ind w:left="1134" w:hanging="567"/>
        <w:contextualSpacing w:val="0"/>
        <w:jc w:val="left"/>
        <w:rPr>
          <w:rFonts w:eastAsia="Calibri" w:cs="Calibri"/>
          <w:color w:val="000000" w:themeColor="text1"/>
        </w:rPr>
      </w:pPr>
      <w:r w:rsidRPr="00B25B94">
        <w:rPr>
          <w:rFonts w:eastAsia="Calibri" w:cs="Calibri"/>
          <w:color w:val="000000" w:themeColor="text1"/>
        </w:rPr>
        <w:t xml:space="preserve">Users and stockholders should be made aware of WMO urban work and data products and be further engaged in the work of WMO groups. Their needs and feedback should be evaluated in a proactive manner. </w:t>
      </w:r>
    </w:p>
    <w:p w14:paraId="374FE76A" w14:textId="77777777" w:rsidR="0070358C" w:rsidRPr="00B25B94" w:rsidRDefault="0070358C" w:rsidP="00DD1D87">
      <w:pPr>
        <w:pStyle w:val="ListParagraph"/>
        <w:numPr>
          <w:ilvl w:val="0"/>
          <w:numId w:val="5"/>
        </w:numPr>
        <w:tabs>
          <w:tab w:val="clear" w:pos="1134"/>
        </w:tabs>
        <w:spacing w:before="120" w:after="120"/>
        <w:ind w:left="1134" w:hanging="567"/>
        <w:contextualSpacing w:val="0"/>
        <w:jc w:val="left"/>
        <w:rPr>
          <w:rFonts w:eastAsia="Calibri" w:cs="Calibri"/>
          <w:color w:val="000000" w:themeColor="text1"/>
        </w:rPr>
      </w:pPr>
      <w:r w:rsidRPr="00B25B94">
        <w:rPr>
          <w:rFonts w:eastAsia="Calibri" w:cs="Calibri"/>
          <w:color w:val="000000" w:themeColor="text1"/>
        </w:rPr>
        <w:t xml:space="preserve">Comprehensive mapping is required to identify which requirements for urban services can be met by existing capabilities (e.g. provided through GDPFS) for a variety of urban areas that do not currently have such services. Enhancement of such capabilities can be done in close consultation with user including their feedback. </w:t>
      </w:r>
    </w:p>
    <w:p w14:paraId="0F6DB06B" w14:textId="77777777" w:rsidR="0070358C" w:rsidRPr="00B25B94" w:rsidRDefault="0070358C" w:rsidP="00DD1D87">
      <w:pPr>
        <w:pStyle w:val="ListParagraph"/>
        <w:numPr>
          <w:ilvl w:val="0"/>
          <w:numId w:val="5"/>
        </w:numPr>
        <w:tabs>
          <w:tab w:val="clear" w:pos="1134"/>
        </w:tabs>
        <w:spacing w:before="120" w:after="120"/>
        <w:ind w:left="1134" w:hanging="567"/>
        <w:contextualSpacing w:val="0"/>
        <w:jc w:val="left"/>
        <w:rPr>
          <w:rFonts w:eastAsia="Calibri" w:cs="Calibri"/>
          <w:color w:val="000000" w:themeColor="text1"/>
        </w:rPr>
      </w:pPr>
      <w:r w:rsidRPr="00B25B94">
        <w:rPr>
          <w:rFonts w:eastAsia="Calibri" w:cs="Calibri"/>
          <w:color w:val="000000" w:themeColor="text1"/>
        </w:rPr>
        <w:t>It was recommended that socio-economic value evaluation to be considered where possible and used as a driver for systems development. SG-URB works on development of the methodology that can potentially be used.</w:t>
      </w:r>
    </w:p>
    <w:p w14:paraId="7E15A35A" w14:textId="77777777" w:rsidR="0070358C" w:rsidRPr="00B25B94" w:rsidRDefault="0070358C" w:rsidP="00DD1D87">
      <w:pPr>
        <w:pStyle w:val="ListParagraph"/>
        <w:numPr>
          <w:ilvl w:val="0"/>
          <w:numId w:val="5"/>
        </w:numPr>
        <w:tabs>
          <w:tab w:val="clear" w:pos="1134"/>
        </w:tabs>
        <w:spacing w:before="120" w:after="120"/>
        <w:ind w:left="1134" w:hanging="567"/>
        <w:contextualSpacing w:val="0"/>
        <w:jc w:val="left"/>
        <w:rPr>
          <w:rFonts w:eastAsia="Calibri" w:cs="Calibri"/>
          <w:color w:val="000000" w:themeColor="text1"/>
        </w:rPr>
      </w:pPr>
      <w:r w:rsidRPr="00B25B94">
        <w:rPr>
          <w:rFonts w:eastAsia="Calibri" w:cs="Calibri"/>
          <w:color w:val="000000" w:themeColor="text1"/>
        </w:rPr>
        <w:t>Regular trainings for users and stakeholders on the available capacities would improve uptake of WMO products and ensure that developments are taking place according to articulated needs</w:t>
      </w:r>
      <w:r w:rsidR="00226DF1" w:rsidRPr="00B25B94">
        <w:rPr>
          <w:rFonts w:eastAsia="Calibri" w:cs="Calibri"/>
          <w:color w:val="000000" w:themeColor="text1"/>
        </w:rPr>
        <w:t>.</w:t>
      </w:r>
    </w:p>
    <w:p w14:paraId="1F28B386" w14:textId="77777777" w:rsidR="0070358C" w:rsidRPr="00B25B94" w:rsidRDefault="0070358C" w:rsidP="00DD1D87">
      <w:pPr>
        <w:spacing w:before="360" w:after="240"/>
        <w:jc w:val="left"/>
        <w:rPr>
          <w:rFonts w:eastAsia="Calibri" w:cs="Calibri"/>
          <w:b/>
          <w:bCs/>
          <w:color w:val="000000" w:themeColor="text1"/>
        </w:rPr>
      </w:pPr>
      <w:r w:rsidRPr="00B25B94">
        <w:rPr>
          <w:rFonts w:eastAsia="Calibri" w:cs="Calibri"/>
          <w:b/>
          <w:bCs/>
          <w:color w:val="000000" w:themeColor="text1"/>
        </w:rPr>
        <w:t>3.</w:t>
      </w:r>
      <w:r w:rsidRPr="00B25B94">
        <w:tab/>
      </w:r>
      <w:r w:rsidRPr="00B25B94">
        <w:rPr>
          <w:rFonts w:eastAsia="Calibri" w:cs="Calibri"/>
          <w:b/>
          <w:bCs/>
          <w:color w:val="000000" w:themeColor="text1"/>
        </w:rPr>
        <w:t xml:space="preserve">Working processes </w:t>
      </w:r>
    </w:p>
    <w:p w14:paraId="777BF105" w14:textId="77777777" w:rsidR="0070358C" w:rsidRPr="00B25B94" w:rsidRDefault="0070358C" w:rsidP="00DD1D87">
      <w:pPr>
        <w:pStyle w:val="ListParagraph"/>
        <w:numPr>
          <w:ilvl w:val="0"/>
          <w:numId w:val="5"/>
        </w:numPr>
        <w:tabs>
          <w:tab w:val="clear" w:pos="1134"/>
        </w:tabs>
        <w:spacing w:before="120" w:after="120"/>
        <w:ind w:left="1134" w:hanging="567"/>
        <w:contextualSpacing w:val="0"/>
        <w:jc w:val="left"/>
        <w:rPr>
          <w:rFonts w:eastAsia="Calibri" w:cs="Calibri"/>
          <w:color w:val="000000" w:themeColor="text1"/>
        </w:rPr>
      </w:pPr>
      <w:r w:rsidRPr="00B25B94">
        <w:rPr>
          <w:rFonts w:eastAsia="Calibri" w:cs="Calibri"/>
          <w:color w:val="000000" w:themeColor="text1"/>
        </w:rPr>
        <w:t>Potentially there may</w:t>
      </w:r>
      <w:r w:rsidR="00B079F8" w:rsidRPr="00B25B94">
        <w:rPr>
          <w:rFonts w:eastAsia="Calibri" w:cs="Calibri"/>
          <w:color w:val="000000" w:themeColor="text1"/>
        </w:rPr>
        <w:t xml:space="preserve"> </w:t>
      </w:r>
      <w:r w:rsidRPr="00B25B94">
        <w:rPr>
          <w:rFonts w:eastAsia="Calibri" w:cs="Calibri"/>
          <w:color w:val="000000" w:themeColor="text1"/>
        </w:rPr>
        <w:t>be a value in a creation of the group of focal points in the Secretariat and corresponding group among WMO urban</w:t>
      </w:r>
      <w:r w:rsidR="00226DF1" w:rsidRPr="00B25B94">
        <w:rPr>
          <w:rFonts w:eastAsia="Calibri" w:cs="Calibri"/>
          <w:color w:val="000000" w:themeColor="text1"/>
        </w:rPr>
        <w:t>-</w:t>
      </w:r>
      <w:r w:rsidRPr="00B25B94">
        <w:rPr>
          <w:rFonts w:eastAsia="Calibri" w:cs="Calibri"/>
          <w:color w:val="000000" w:themeColor="text1"/>
        </w:rPr>
        <w:t>related groups.</w:t>
      </w:r>
    </w:p>
    <w:p w14:paraId="68DA48BF" w14:textId="77777777" w:rsidR="0070358C" w:rsidRPr="00B25B94" w:rsidRDefault="0070358C" w:rsidP="00DD1D87">
      <w:pPr>
        <w:pStyle w:val="ListParagraph"/>
        <w:numPr>
          <w:ilvl w:val="0"/>
          <w:numId w:val="5"/>
        </w:numPr>
        <w:tabs>
          <w:tab w:val="clear" w:pos="1134"/>
        </w:tabs>
        <w:spacing w:before="120" w:after="120"/>
        <w:ind w:left="1134" w:hanging="567"/>
        <w:contextualSpacing w:val="0"/>
        <w:jc w:val="left"/>
        <w:rPr>
          <w:rFonts w:eastAsia="Calibri" w:cs="Calibri"/>
          <w:color w:val="000000" w:themeColor="text1"/>
        </w:rPr>
      </w:pPr>
      <w:r w:rsidRPr="00B25B94">
        <w:rPr>
          <w:rFonts w:eastAsia="Calibri" w:cs="Calibri"/>
          <w:color w:val="000000" w:themeColor="text1"/>
        </w:rPr>
        <w:t>Services oriented groups are encouraged to convert user needs into technical requirements for system. Such requirements should be defined with respect to specific services with clear description of what the service wants to achieve, with clearly defined target audience, objective and level of service. Services groups should work closely together to generalize these requirements before passing them to infrastructure.</w:t>
      </w:r>
    </w:p>
    <w:p w14:paraId="1925B203" w14:textId="77777777" w:rsidR="0070358C" w:rsidRPr="00B25B94" w:rsidRDefault="0070358C" w:rsidP="00DD1D87">
      <w:pPr>
        <w:pStyle w:val="ListParagraph"/>
        <w:numPr>
          <w:ilvl w:val="0"/>
          <w:numId w:val="5"/>
        </w:numPr>
        <w:tabs>
          <w:tab w:val="clear" w:pos="1134"/>
        </w:tabs>
        <w:spacing w:before="120" w:after="120"/>
        <w:ind w:left="1134" w:hanging="567"/>
        <w:contextualSpacing w:val="0"/>
        <w:jc w:val="left"/>
        <w:rPr>
          <w:rFonts w:eastAsia="Calibri" w:cs="Calibri"/>
          <w:color w:val="000000" w:themeColor="text1"/>
        </w:rPr>
      </w:pPr>
      <w:r w:rsidRPr="00B25B94">
        <w:rPr>
          <w:rFonts w:eastAsia="Calibri" w:cs="Calibri"/>
          <w:color w:val="000000" w:themeColor="text1"/>
        </w:rPr>
        <w:t xml:space="preserve">The Rolling Review of Requirements process is recommended to evolve to be able to provide in the future guidance towards optimized and integrated urban observing systems. It would be beneficial for research groups to work much closer together to address the most critical aspects of the urban research that lead to fast operational benefits. </w:t>
      </w:r>
    </w:p>
    <w:p w14:paraId="562AE2C6" w14:textId="77777777" w:rsidR="00226DF1" w:rsidRPr="00B25B94" w:rsidRDefault="0070358C" w:rsidP="00DD1D87">
      <w:pPr>
        <w:pStyle w:val="ListParagraph"/>
        <w:numPr>
          <w:ilvl w:val="0"/>
          <w:numId w:val="5"/>
        </w:numPr>
        <w:tabs>
          <w:tab w:val="clear" w:pos="1134"/>
        </w:tabs>
        <w:spacing w:before="120" w:after="120"/>
        <w:ind w:left="1134" w:hanging="567"/>
        <w:contextualSpacing w:val="0"/>
        <w:jc w:val="left"/>
        <w:rPr>
          <w:rFonts w:eastAsia="Calibri" w:cs="Calibri"/>
          <w:color w:val="000000" w:themeColor="text1"/>
        </w:rPr>
      </w:pPr>
      <w:r w:rsidRPr="00B25B94">
        <w:rPr>
          <w:rFonts w:eastAsia="Calibri" w:cs="Calibri"/>
          <w:color w:val="000000" w:themeColor="text1"/>
        </w:rPr>
        <w:t>It would also help if the research community established regular evaluation/assessment process regarding operational readiness of research modelling capacities and advise on those to GDPFS.</w:t>
      </w:r>
    </w:p>
    <w:p w14:paraId="464A9CEC" w14:textId="77777777" w:rsidR="0070358C" w:rsidRPr="00B25B94" w:rsidRDefault="0070358C" w:rsidP="00DD1D87">
      <w:pPr>
        <w:keepNext/>
        <w:spacing w:before="360" w:after="240"/>
        <w:jc w:val="left"/>
        <w:rPr>
          <w:rFonts w:eastAsia="Calibri" w:cs="Calibri"/>
          <w:b/>
          <w:bCs/>
          <w:color w:val="000000" w:themeColor="text1"/>
        </w:rPr>
      </w:pPr>
      <w:r w:rsidRPr="00B25B94">
        <w:rPr>
          <w:rFonts w:eastAsia="Calibri" w:cs="Calibri"/>
          <w:b/>
          <w:bCs/>
          <w:color w:val="000000" w:themeColor="text1"/>
        </w:rPr>
        <w:lastRenderedPageBreak/>
        <w:t>4.</w:t>
      </w:r>
      <w:r w:rsidRPr="00B25B94">
        <w:tab/>
      </w:r>
      <w:r w:rsidRPr="00B25B94">
        <w:rPr>
          <w:rFonts w:eastAsia="Calibri" w:cs="Calibri"/>
          <w:b/>
          <w:bCs/>
          <w:color w:val="000000" w:themeColor="text1"/>
        </w:rPr>
        <w:t>Pilot projects</w:t>
      </w:r>
    </w:p>
    <w:p w14:paraId="3772DF27" w14:textId="77777777" w:rsidR="0070358C" w:rsidRPr="00B25B94" w:rsidRDefault="0070358C" w:rsidP="00DD1D87">
      <w:pPr>
        <w:pStyle w:val="ListParagraph"/>
        <w:keepNext/>
        <w:numPr>
          <w:ilvl w:val="0"/>
          <w:numId w:val="5"/>
        </w:numPr>
        <w:tabs>
          <w:tab w:val="clear" w:pos="1134"/>
        </w:tabs>
        <w:spacing w:before="120" w:after="120"/>
        <w:ind w:left="1134" w:hanging="567"/>
        <w:contextualSpacing w:val="0"/>
        <w:jc w:val="left"/>
        <w:rPr>
          <w:rFonts w:eastAsia="Calibri" w:cs="Calibri"/>
          <w:color w:val="000000" w:themeColor="text1"/>
        </w:rPr>
      </w:pPr>
      <w:r w:rsidRPr="00B25B94">
        <w:rPr>
          <w:rFonts w:eastAsia="Calibri" w:cs="Calibri"/>
          <w:color w:val="000000" w:themeColor="text1"/>
        </w:rPr>
        <w:t>There is a need to have a common catalogue of pilot and demonstration projects between different groups and promote cross-engagement</w:t>
      </w:r>
      <w:r w:rsidR="00226DF1" w:rsidRPr="00B25B94">
        <w:rPr>
          <w:rFonts w:eastAsia="Calibri" w:cs="Calibri"/>
          <w:color w:val="000000" w:themeColor="text1"/>
        </w:rPr>
        <w:t>.</w:t>
      </w:r>
    </w:p>
    <w:p w14:paraId="4CE7B7B4" w14:textId="77777777" w:rsidR="0070358C" w:rsidRPr="00B25B94" w:rsidRDefault="0070358C" w:rsidP="00DD1D87">
      <w:pPr>
        <w:pStyle w:val="ListParagraph"/>
        <w:numPr>
          <w:ilvl w:val="0"/>
          <w:numId w:val="5"/>
        </w:numPr>
        <w:tabs>
          <w:tab w:val="clear" w:pos="1134"/>
        </w:tabs>
        <w:spacing w:before="120" w:after="120"/>
        <w:ind w:left="1134" w:hanging="567"/>
        <w:contextualSpacing w:val="0"/>
        <w:jc w:val="left"/>
        <w:rPr>
          <w:rFonts w:eastAsia="Calibri" w:cs="Calibri"/>
          <w:color w:val="000000" w:themeColor="text1"/>
        </w:rPr>
      </w:pPr>
      <w:r w:rsidRPr="00B25B94">
        <w:rPr>
          <w:rFonts w:eastAsia="Calibri" w:cs="Calibri"/>
          <w:color w:val="000000" w:themeColor="text1"/>
        </w:rPr>
        <w:t xml:space="preserve">WMO should investigate ongoing pilot projects that are supported by the other organizations (e.g. </w:t>
      </w:r>
      <w:r w:rsidR="00320345" w:rsidRPr="00B25B94">
        <w:rPr>
          <w:rFonts w:eastAsia="Calibri" w:cs="Calibri"/>
          <w:color w:val="000000" w:themeColor="text1"/>
        </w:rPr>
        <w:t>UN Office for Disaster Risk Reduction (</w:t>
      </w:r>
      <w:r w:rsidRPr="00B25B94">
        <w:rPr>
          <w:rFonts w:eastAsia="Calibri" w:cs="Calibri"/>
          <w:color w:val="000000" w:themeColor="text1"/>
        </w:rPr>
        <w:t>UNDRR</w:t>
      </w:r>
      <w:r w:rsidR="00320345" w:rsidRPr="00B25B94">
        <w:rPr>
          <w:rFonts w:eastAsia="Calibri" w:cs="Calibri"/>
          <w:color w:val="000000" w:themeColor="text1"/>
        </w:rPr>
        <w:t>)</w:t>
      </w:r>
      <w:r w:rsidRPr="00B25B94">
        <w:rPr>
          <w:rFonts w:eastAsia="Calibri" w:cs="Calibri"/>
          <w:color w:val="000000" w:themeColor="text1"/>
        </w:rPr>
        <w:t xml:space="preserve">, World Bank, </w:t>
      </w:r>
      <w:r w:rsidR="00810733" w:rsidRPr="00B25B94">
        <w:rPr>
          <w:rFonts w:eastAsia="Calibri" w:cs="Calibri"/>
          <w:color w:val="000000" w:themeColor="text1"/>
        </w:rPr>
        <w:t>United Nations Environment Programme (</w:t>
      </w:r>
      <w:r w:rsidRPr="00B25B94">
        <w:rPr>
          <w:rFonts w:eastAsia="Calibri" w:cs="Calibri"/>
          <w:color w:val="000000" w:themeColor="text1"/>
        </w:rPr>
        <w:t>UNEP</w:t>
      </w:r>
      <w:r w:rsidR="00810733" w:rsidRPr="00B25B94">
        <w:rPr>
          <w:rFonts w:eastAsia="Calibri" w:cs="Calibri"/>
          <w:color w:val="000000" w:themeColor="text1"/>
        </w:rPr>
        <w:t>)</w:t>
      </w:r>
      <w:r w:rsidRPr="00B25B94">
        <w:rPr>
          <w:rFonts w:eastAsia="Calibri" w:cs="Calibri"/>
          <w:color w:val="000000" w:themeColor="text1"/>
        </w:rPr>
        <w:t>, ICLEI) and proactively consider engagement</w:t>
      </w:r>
      <w:r w:rsidR="00226DF1" w:rsidRPr="00B25B94">
        <w:rPr>
          <w:rFonts w:eastAsia="Calibri" w:cs="Calibri"/>
          <w:color w:val="000000" w:themeColor="text1"/>
        </w:rPr>
        <w:t>.</w:t>
      </w:r>
    </w:p>
    <w:p w14:paraId="707F5ABD" w14:textId="7F702C72" w:rsidR="0070358C" w:rsidRPr="00B25B94" w:rsidRDefault="0070358C" w:rsidP="00DD1D87">
      <w:pPr>
        <w:pStyle w:val="ListParagraph"/>
        <w:numPr>
          <w:ilvl w:val="0"/>
          <w:numId w:val="5"/>
        </w:numPr>
        <w:tabs>
          <w:tab w:val="clear" w:pos="1134"/>
        </w:tabs>
        <w:spacing w:before="120" w:after="120"/>
        <w:ind w:left="1134" w:hanging="567"/>
        <w:contextualSpacing w:val="0"/>
        <w:jc w:val="left"/>
        <w:rPr>
          <w:rFonts w:eastAsia="Calibri" w:cs="Calibri"/>
          <w:color w:val="000000" w:themeColor="text1"/>
        </w:rPr>
      </w:pPr>
      <w:r w:rsidRPr="00B25B94">
        <w:rPr>
          <w:rFonts w:eastAsia="Calibri" w:cs="Calibri"/>
          <w:color w:val="000000" w:themeColor="text1"/>
        </w:rPr>
        <w:t xml:space="preserve">TCs and the Research Board should work with </w:t>
      </w:r>
      <w:r w:rsidR="00524CA1" w:rsidRPr="00B25B94">
        <w:rPr>
          <w:rFonts w:eastAsia="Calibri" w:cs="Calibri"/>
          <w:color w:val="000000" w:themeColor="text1"/>
        </w:rPr>
        <w:t>Regional Associations (</w:t>
      </w:r>
      <w:r w:rsidRPr="00B25B94">
        <w:rPr>
          <w:rFonts w:eastAsia="Calibri" w:cs="Calibri"/>
          <w:color w:val="000000" w:themeColor="text1"/>
        </w:rPr>
        <w:t>R</w:t>
      </w:r>
      <w:r w:rsidR="00DD1D87" w:rsidRPr="00B25B94">
        <w:rPr>
          <w:rFonts w:eastAsia="Calibri" w:cs="Calibri"/>
          <w:color w:val="000000" w:themeColor="text1"/>
        </w:rPr>
        <w:t>A</w:t>
      </w:r>
      <w:r w:rsidRPr="00B25B94">
        <w:rPr>
          <w:rFonts w:eastAsia="Calibri" w:cs="Calibri"/>
          <w:color w:val="000000" w:themeColor="text1"/>
        </w:rPr>
        <w:t>s</w:t>
      </w:r>
      <w:r w:rsidR="00524CA1" w:rsidRPr="00B25B94">
        <w:rPr>
          <w:rFonts w:eastAsia="Calibri" w:cs="Calibri"/>
          <w:color w:val="000000" w:themeColor="text1"/>
        </w:rPr>
        <w:t>)</w:t>
      </w:r>
      <w:r w:rsidRPr="00B25B94">
        <w:rPr>
          <w:rFonts w:eastAsia="Calibri" w:cs="Calibri"/>
          <w:color w:val="000000" w:themeColor="text1"/>
        </w:rPr>
        <w:t xml:space="preserve"> to select suitable cities to implement joint pilot projects for testing new technologies (instruments, methods, sub-kilomet</w:t>
      </w:r>
      <w:r w:rsidR="006D1FE0" w:rsidRPr="00B25B94">
        <w:rPr>
          <w:rFonts w:eastAsia="Calibri" w:cs="Calibri"/>
          <w:color w:val="000000" w:themeColor="text1"/>
        </w:rPr>
        <w:t>re</w:t>
      </w:r>
      <w:r w:rsidRPr="00B25B94">
        <w:rPr>
          <w:rFonts w:eastAsia="Calibri" w:cs="Calibri"/>
          <w:color w:val="000000" w:themeColor="text1"/>
        </w:rPr>
        <w:t xml:space="preserve"> NWP models, products especially in support of forecast/warning of multi-hazard in urban environments)</w:t>
      </w:r>
      <w:r w:rsidR="00226DF1" w:rsidRPr="00B25B94">
        <w:rPr>
          <w:rFonts w:eastAsia="Calibri" w:cs="Calibri"/>
          <w:color w:val="000000" w:themeColor="text1"/>
        </w:rPr>
        <w:t>.</w:t>
      </w:r>
    </w:p>
    <w:p w14:paraId="60C90982" w14:textId="77777777" w:rsidR="0070358C" w:rsidRPr="00B25B94" w:rsidRDefault="0070358C" w:rsidP="00DD1D87">
      <w:pPr>
        <w:spacing w:before="360" w:after="240"/>
        <w:jc w:val="left"/>
        <w:rPr>
          <w:rFonts w:eastAsia="Calibri" w:cs="Calibri"/>
          <w:b/>
          <w:bCs/>
          <w:color w:val="000000" w:themeColor="text1"/>
        </w:rPr>
      </w:pPr>
      <w:r w:rsidRPr="00B25B94">
        <w:rPr>
          <w:rFonts w:eastAsia="Calibri" w:cs="Calibri"/>
          <w:b/>
          <w:bCs/>
          <w:color w:val="000000" w:themeColor="text1"/>
        </w:rPr>
        <w:t>5.</w:t>
      </w:r>
      <w:r w:rsidRPr="00B25B94">
        <w:tab/>
      </w:r>
      <w:r w:rsidRPr="00B25B94">
        <w:rPr>
          <w:rFonts w:eastAsia="Calibri" w:cs="Calibri"/>
          <w:b/>
          <w:bCs/>
          <w:color w:val="000000" w:themeColor="text1"/>
        </w:rPr>
        <w:t>Normative materials</w:t>
      </w:r>
    </w:p>
    <w:p w14:paraId="1B7E9C04" w14:textId="6E9DB88A" w:rsidR="0070358C" w:rsidRPr="00B25B94" w:rsidRDefault="0070358C" w:rsidP="00DD1D87">
      <w:pPr>
        <w:pStyle w:val="ListParagraph"/>
        <w:numPr>
          <w:ilvl w:val="0"/>
          <w:numId w:val="5"/>
        </w:numPr>
        <w:tabs>
          <w:tab w:val="clear" w:pos="1134"/>
        </w:tabs>
        <w:spacing w:before="120" w:after="120"/>
        <w:ind w:left="1134" w:hanging="567"/>
        <w:contextualSpacing w:val="0"/>
        <w:jc w:val="left"/>
        <w:rPr>
          <w:rFonts w:eastAsia="Calibri" w:cs="Calibri"/>
          <w:color w:val="000000" w:themeColor="text1"/>
        </w:rPr>
      </w:pPr>
      <w:r w:rsidRPr="00B25B94">
        <w:rPr>
          <w:rFonts w:eastAsia="Calibri" w:cs="Calibri"/>
          <w:color w:val="000000" w:themeColor="text1"/>
        </w:rPr>
        <w:t>Develop common standards, protocols and measurement recommendations for new/non-conventional observation instruments building on already initiated work (including low-cost sensors and citizen science) and involving all urban groups. This should include methodology to obtain, analy</w:t>
      </w:r>
      <w:r w:rsidR="00A5587F" w:rsidRPr="00B25B94">
        <w:rPr>
          <w:rFonts w:eastAsia="Calibri" w:cs="Calibri"/>
          <w:color w:val="000000" w:themeColor="text1"/>
        </w:rPr>
        <w:t>s</w:t>
      </w:r>
      <w:r w:rsidRPr="00B25B94">
        <w:rPr>
          <w:rFonts w:eastAsia="Calibri" w:cs="Calibri"/>
          <w:color w:val="000000" w:themeColor="text1"/>
        </w:rPr>
        <w:t>e, and share both structured and unstructured data types.</w:t>
      </w:r>
    </w:p>
    <w:p w14:paraId="63340C7C" w14:textId="1BE57E43" w:rsidR="0070358C" w:rsidRPr="00B25B94" w:rsidRDefault="0070358C" w:rsidP="00DD1D87">
      <w:pPr>
        <w:pStyle w:val="ListParagraph"/>
        <w:numPr>
          <w:ilvl w:val="0"/>
          <w:numId w:val="5"/>
        </w:numPr>
        <w:tabs>
          <w:tab w:val="clear" w:pos="1134"/>
        </w:tabs>
        <w:spacing w:before="120" w:after="120"/>
        <w:ind w:left="1134" w:hanging="567"/>
        <w:contextualSpacing w:val="0"/>
        <w:jc w:val="left"/>
        <w:rPr>
          <w:rFonts w:eastAsia="Calibri" w:cs="Calibri"/>
          <w:color w:val="000000" w:themeColor="text1"/>
        </w:rPr>
      </w:pPr>
      <w:r w:rsidRPr="00B25B94">
        <w:rPr>
          <w:rFonts w:eastAsia="Calibri" w:cs="Calibri"/>
          <w:color w:val="000000" w:themeColor="text1"/>
        </w:rPr>
        <w:t>Develop/establish testbeds and benchmarking for high resolution models (e.g.</w:t>
      </w:r>
      <w:r w:rsidR="004217D0" w:rsidRPr="00B25B94">
        <w:rPr>
          <w:rFonts w:eastAsia="Calibri" w:cs="Calibri"/>
          <w:color w:val="000000" w:themeColor="text1"/>
        </w:rPr>
        <w:t> </w:t>
      </w:r>
      <w:r w:rsidRPr="00B25B94">
        <w:rPr>
          <w:rFonts w:eastAsia="Calibri" w:cs="Calibri"/>
          <w:color w:val="000000" w:themeColor="text1"/>
        </w:rPr>
        <w:t xml:space="preserve">through </w:t>
      </w:r>
      <w:r w:rsidR="004217D0" w:rsidRPr="00B25B94">
        <w:rPr>
          <w:rFonts w:eastAsia="Calibri" w:cs="Calibri"/>
          <w:color w:val="000000" w:themeColor="text1"/>
        </w:rPr>
        <w:t xml:space="preserve">the </w:t>
      </w:r>
      <w:r w:rsidR="00226DF1" w:rsidRPr="00B25B94">
        <w:rPr>
          <w:rFonts w:eastAsia="Calibri" w:cs="Calibri"/>
          <w:color w:val="000000" w:themeColor="text1"/>
        </w:rPr>
        <w:t>consortium</w:t>
      </w:r>
      <w:r w:rsidRPr="00B25B94">
        <w:rPr>
          <w:rFonts w:eastAsia="Calibri" w:cs="Calibri"/>
          <w:color w:val="000000" w:themeColor="text1"/>
        </w:rPr>
        <w:t xml:space="preserve"> of digital twins).</w:t>
      </w:r>
    </w:p>
    <w:p w14:paraId="5ECFD261" w14:textId="3DE5D5AC" w:rsidR="0070358C" w:rsidRPr="00B25B94" w:rsidRDefault="0070358C" w:rsidP="00DD1D87">
      <w:pPr>
        <w:pStyle w:val="ListParagraph"/>
        <w:numPr>
          <w:ilvl w:val="0"/>
          <w:numId w:val="5"/>
        </w:numPr>
        <w:tabs>
          <w:tab w:val="clear" w:pos="1134"/>
        </w:tabs>
        <w:spacing w:before="120" w:after="120"/>
        <w:ind w:left="1134" w:hanging="567"/>
        <w:contextualSpacing w:val="0"/>
        <w:jc w:val="left"/>
        <w:rPr>
          <w:rFonts w:eastAsia="Calibri" w:cs="Calibri"/>
          <w:color w:val="000000" w:themeColor="text1"/>
        </w:rPr>
      </w:pPr>
      <w:r w:rsidRPr="00B25B94">
        <w:rPr>
          <w:rFonts w:eastAsia="Calibri" w:cs="Calibri"/>
          <w:color w:val="000000" w:themeColor="text1"/>
        </w:rPr>
        <w:t>Evaluate guidance materials developed by different group to establish their internal consistency, establish a catalogue of such guidance materials and build user training on those.</w:t>
      </w:r>
    </w:p>
    <w:p w14:paraId="3542FFAD" w14:textId="5D752C4A" w:rsidR="00DD1D87" w:rsidRPr="00B25B94" w:rsidRDefault="00DD1D87" w:rsidP="00DD1D87">
      <w:pPr>
        <w:tabs>
          <w:tab w:val="clear" w:pos="1134"/>
        </w:tabs>
        <w:spacing w:before="120" w:after="120"/>
        <w:jc w:val="left"/>
        <w:rPr>
          <w:rFonts w:eastAsia="Calibri" w:cs="Calibri"/>
          <w:color w:val="000000" w:themeColor="text1"/>
        </w:rPr>
      </w:pPr>
    </w:p>
    <w:p w14:paraId="7330ED3E" w14:textId="370A65F9" w:rsidR="00DD1D87" w:rsidRPr="00B25B94" w:rsidRDefault="00DD1D87" w:rsidP="00DD1D87">
      <w:pPr>
        <w:pStyle w:val="WMOBodyText"/>
        <w:rPr>
          <w:lang w:eastAsia="en-US"/>
        </w:rPr>
      </w:pPr>
    </w:p>
    <w:p w14:paraId="24F6E470" w14:textId="044CE236" w:rsidR="00DD1D87" w:rsidRPr="00B25B94" w:rsidRDefault="00DD1D87" w:rsidP="00DD1D87">
      <w:pPr>
        <w:pStyle w:val="WMOBodyText"/>
        <w:jc w:val="center"/>
        <w:rPr>
          <w:lang w:eastAsia="en-US"/>
        </w:rPr>
      </w:pPr>
      <w:r w:rsidRPr="00B25B94">
        <w:rPr>
          <w:lang w:eastAsia="en-US"/>
        </w:rPr>
        <w:t>_______________</w:t>
      </w:r>
    </w:p>
    <w:sectPr w:rsidR="00DD1D87" w:rsidRPr="00B25B94" w:rsidSect="0020095E">
      <w:headerReference w:type="even" r:id="rId13"/>
      <w:headerReference w:type="default" r:id="rId14"/>
      <w:headerReference w:type="first" r:id="rId15"/>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C52A0" w14:textId="77777777" w:rsidR="00B9400E" w:rsidRDefault="00B9400E">
      <w:r>
        <w:separator/>
      </w:r>
    </w:p>
    <w:p w14:paraId="240AB618" w14:textId="77777777" w:rsidR="00B9400E" w:rsidRDefault="00B9400E"/>
    <w:p w14:paraId="49F874D6" w14:textId="77777777" w:rsidR="00B9400E" w:rsidRDefault="00B9400E"/>
  </w:endnote>
  <w:endnote w:type="continuationSeparator" w:id="0">
    <w:p w14:paraId="30A3949B" w14:textId="77777777" w:rsidR="00B9400E" w:rsidRDefault="00B9400E">
      <w:r>
        <w:continuationSeparator/>
      </w:r>
    </w:p>
    <w:p w14:paraId="0E88DB5F" w14:textId="77777777" w:rsidR="00B9400E" w:rsidRDefault="00B9400E"/>
    <w:p w14:paraId="335495EB" w14:textId="77777777" w:rsidR="00B9400E" w:rsidRDefault="00B9400E"/>
  </w:endnote>
  <w:endnote w:type="continuationNotice" w:id="1">
    <w:p w14:paraId="04DA9D11" w14:textId="77777777" w:rsidR="00B9400E" w:rsidRDefault="00B940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5DE50" w14:textId="77777777" w:rsidR="00B9400E" w:rsidRDefault="00B9400E">
      <w:r>
        <w:separator/>
      </w:r>
    </w:p>
  </w:footnote>
  <w:footnote w:type="continuationSeparator" w:id="0">
    <w:p w14:paraId="0DF59FCE" w14:textId="77777777" w:rsidR="00B9400E" w:rsidRDefault="00B9400E">
      <w:r>
        <w:continuationSeparator/>
      </w:r>
    </w:p>
    <w:p w14:paraId="230057DD" w14:textId="77777777" w:rsidR="00B9400E" w:rsidRDefault="00B9400E"/>
    <w:p w14:paraId="5F376B56" w14:textId="77777777" w:rsidR="00B9400E" w:rsidRDefault="00B9400E"/>
  </w:footnote>
  <w:footnote w:type="continuationNotice" w:id="1">
    <w:p w14:paraId="48E80D0E" w14:textId="77777777" w:rsidR="00B9400E" w:rsidRDefault="00B940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9352A" w14:textId="77777777" w:rsidR="006229EE" w:rsidRDefault="00793B71">
    <w:pPr>
      <w:pStyle w:val="Header"/>
    </w:pPr>
    <w:r>
      <w:rPr>
        <w:noProof/>
      </w:rPr>
      <w:pict w14:anchorId="03EB1685">
        <v:shapetype id="_x0000_m1052"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6CCB94ED">
        <v:shape id="_x0000_s1025" type="#_x0000_m1052" style="position:absolute;left:0;text-align:left;margin-left:0;margin-top:0;width:595.3pt;height:550pt;z-index:-251651072;mso-position-horizontal:left;mso-position-horizontal-relative:page;mso-position-vertical:top;mso-position-vertical-relative:page" o:preferrelative="t" o:allowincell="f">
          <v:imagedata r:id="rId1" o:title="docx4j-logo"/>
          <w10:wrap anchorx="page" anchory="page"/>
        </v:shape>
      </w:pict>
    </w:r>
  </w:p>
  <w:p w14:paraId="07094A9A" w14:textId="77777777" w:rsidR="005444E2" w:rsidRDefault="005444E2"/>
  <w:p w14:paraId="0A7FAE38" w14:textId="77777777" w:rsidR="006229EE" w:rsidRDefault="00793B71">
    <w:pPr>
      <w:pStyle w:val="Header"/>
    </w:pPr>
    <w:r>
      <w:rPr>
        <w:noProof/>
      </w:rPr>
      <w:pict w14:anchorId="591D332B">
        <v:shapetype id="_x0000_m1051"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5040E830">
        <v:shape id="_x0000_s1027" type="#_x0000_m1051" style="position:absolute;left:0;text-align:left;margin-left:0;margin-top:0;width:595.3pt;height:550pt;z-index:-251652096;mso-position-horizontal:left;mso-position-horizontal-relative:page;mso-position-vertical:top;mso-position-vertical-relative:page" o:preferrelative="t" o:allowincell="f">
          <v:imagedata r:id="rId1" o:title="docx4j-logo"/>
          <w10:wrap anchorx="page" anchory="page"/>
        </v:shape>
      </w:pict>
    </w:r>
  </w:p>
  <w:p w14:paraId="5F4B5DA1" w14:textId="77777777" w:rsidR="005444E2" w:rsidRDefault="005444E2"/>
  <w:p w14:paraId="6953C7AC" w14:textId="77777777" w:rsidR="006229EE" w:rsidRDefault="00793B71">
    <w:pPr>
      <w:pStyle w:val="Header"/>
    </w:pPr>
    <w:r>
      <w:rPr>
        <w:noProof/>
      </w:rPr>
      <w:pict w14:anchorId="65186508">
        <v:shapetype id="_x0000_m1050"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73E8DDD0">
        <v:shape id="_x0000_s1029" type="#_x0000_m1050" style="position:absolute;left:0;text-align:left;margin-left:0;margin-top:0;width:595.3pt;height:550pt;z-index:-251653120;mso-position-horizontal:left;mso-position-horizontal-relative:page;mso-position-vertical:top;mso-position-vertical-relative:page" o:preferrelative="t" o:allowincell="f">
          <v:imagedata r:id="rId1" o:title="docx4j-logo"/>
          <w10:wrap anchorx="page" anchory="page"/>
        </v:shape>
      </w:pict>
    </w:r>
  </w:p>
  <w:p w14:paraId="4E1FF7B0" w14:textId="77777777" w:rsidR="005444E2" w:rsidRDefault="005444E2"/>
  <w:p w14:paraId="3B6DEB7C" w14:textId="77777777" w:rsidR="00313CA2" w:rsidRDefault="00793B71">
    <w:pPr>
      <w:pStyle w:val="Header"/>
    </w:pPr>
    <w:r>
      <w:rPr>
        <w:noProof/>
      </w:rPr>
      <w:pict w14:anchorId="479262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0;text-align:left;margin-left:0;margin-top:0;width:50pt;height:50pt;z-index:251658240;visibility:hidden">
          <v:path gradientshapeok="f"/>
          <o:lock v:ext="edit" selection="t"/>
        </v:shape>
      </w:pict>
    </w:r>
    <w:r>
      <w:pict w14:anchorId="55E19431">
        <v:shapetype id="_x0000_m1049"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pict w14:anchorId="49FEFEDB">
        <v:shape id="WordPictureWatermark835936646" o:spid="_x0000_s1042" type="#_x0000_m1049" style="position:absolute;left:0;text-align:left;margin-left:0;margin-top:0;width:595.3pt;height:550pt;z-index:-251654144;mso-position-horizontal:left;mso-position-horizontal-relative:page;mso-position-vertical:top;mso-position-vertical-relative:page" o:preferrelative="t" o:allowincell="f">
          <v:imagedata r:id="rId1" o:title="docx4j-logo"/>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E5DAD" w14:textId="4EAE2AEF" w:rsidR="00A432CD" w:rsidRDefault="003F7199" w:rsidP="00B72444">
    <w:pPr>
      <w:pStyle w:val="Header"/>
    </w:pPr>
    <w:r>
      <w:t>SERCOM-2/INF. 5.11</w:t>
    </w:r>
    <w:r w:rsidR="00A432CD" w:rsidRPr="00C2459D">
      <w:t xml:space="preserve">, p. </w:t>
    </w:r>
    <w:r w:rsidR="00A432CD" w:rsidRPr="00C2459D">
      <w:rPr>
        <w:rStyle w:val="PageNumber"/>
      </w:rPr>
      <w:fldChar w:fldCharType="begin"/>
    </w:r>
    <w:r w:rsidR="00A432CD" w:rsidRPr="00C2459D">
      <w:rPr>
        <w:rStyle w:val="PageNumber"/>
      </w:rPr>
      <w:instrText xml:space="preserve"> PAGE </w:instrText>
    </w:r>
    <w:r w:rsidR="00A432CD" w:rsidRPr="00C2459D">
      <w:rPr>
        <w:rStyle w:val="PageNumber"/>
      </w:rPr>
      <w:fldChar w:fldCharType="separate"/>
    </w:r>
    <w:r w:rsidR="00A432CD">
      <w:rPr>
        <w:rStyle w:val="PageNumber"/>
        <w:noProof/>
      </w:rPr>
      <w:t>6</w:t>
    </w:r>
    <w:r w:rsidR="00A432CD" w:rsidRPr="00C2459D">
      <w:rPr>
        <w:rStyle w:val="PageNumber"/>
      </w:rPr>
      <w:fldChar w:fldCharType="end"/>
    </w:r>
    <w:r w:rsidR="00793B71">
      <w:pict w14:anchorId="5683F6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0;margin-top:0;width:50pt;height:50pt;z-index:251659264;visibility:hidden;mso-position-horizontal-relative:text;mso-position-vertical-relative:text">
          <v:path gradientshapeok="f"/>
          <o:lock v:ext="edit" selection="t"/>
        </v:shape>
      </w:pict>
    </w:r>
    <w:r w:rsidR="00793B71">
      <w:pict w14:anchorId="1F8E5F31">
        <v:shape id="_x0000_s1040" type="#_x0000_t75" style="position:absolute;left:0;text-align:left;margin-left:0;margin-top:0;width:50pt;height:50pt;z-index:251660288;visibility:hidden;mso-position-horizontal-relative:text;mso-position-vertical-relative:text">
          <v:path gradientshapeok="f"/>
          <o:lock v:ext="edit" selection="t"/>
        </v:shape>
      </w:pict>
    </w:r>
    <w:r w:rsidR="00793B71">
      <w:pict w14:anchorId="33E6B0BF">
        <v:shape id="_x0000_s1048" type="#_x0000_t75" style="position:absolute;left:0;text-align:left;margin-left:0;margin-top:0;width:50pt;height:50pt;z-index:251654144;visibility:hidden;mso-position-horizontal-relative:text;mso-position-vertical-relative:text">
          <v:path gradientshapeok="f"/>
          <o:lock v:ext="edit" selection="t"/>
        </v:shape>
      </w:pict>
    </w:r>
    <w:r w:rsidR="00793B71">
      <w:pict w14:anchorId="7D63F352">
        <v:shape id="_x0000_s1047" type="#_x0000_t75" style="position:absolute;left:0;text-align:left;margin-left:0;margin-top:0;width:50pt;height:50pt;z-index:251655168;visibility:hidden;mso-position-horizontal-relative:text;mso-position-vertical-relative:text">
          <v:path gradientshapeok="f"/>
          <o:lock v:ext="edit" selection="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CFB69" w14:textId="54A5BEEF" w:rsidR="00313CA2" w:rsidRDefault="00793B71" w:rsidP="00DD1D87">
    <w:pPr>
      <w:pStyle w:val="Header"/>
      <w:spacing w:after="0"/>
    </w:pPr>
    <w:r>
      <w:rPr>
        <w:noProof/>
      </w:rPr>
      <w:pict w14:anchorId="403005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0;margin-top:0;width:50pt;height:50pt;z-index:251661312;visibility:hidden">
          <v:path gradientshapeok="f"/>
          <o:lock v:ext="edit" selection="t"/>
        </v:shape>
      </w:pict>
    </w:r>
    <w:r>
      <w:pict w14:anchorId="0D4C09C7">
        <v:shape id="_x0000_s1046" type="#_x0000_t75" style="position:absolute;left:0;text-align:left;margin-left:0;margin-top:0;width:50pt;height:50pt;z-index:251656192;visibility:hidden">
          <v:path gradientshapeok="f"/>
          <o:lock v:ext="edit" selection="t"/>
        </v:shape>
      </w:pict>
    </w:r>
    <w:r>
      <w:pict w14:anchorId="12B2E4C0">
        <v:shape id="_x0000_s1045" type="#_x0000_t75" style="position:absolute;left:0;text-align:left;margin-left:0;margin-top:0;width:50pt;height:50pt;z-index:251657216;visibility:hidden">
          <v:path gradientshapeok="f"/>
          <o:lock v:ext="edit" selection="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DF3E9"/>
    <w:multiLevelType w:val="hybridMultilevel"/>
    <w:tmpl w:val="FFFFFFFF"/>
    <w:lvl w:ilvl="0" w:tplc="90EC3814">
      <w:start w:val="1"/>
      <w:numFmt w:val="bullet"/>
      <w:lvlText w:val=""/>
      <w:lvlJc w:val="left"/>
      <w:pPr>
        <w:ind w:left="720" w:hanging="360"/>
      </w:pPr>
      <w:rPr>
        <w:rFonts w:ascii="Symbol" w:hAnsi="Symbol" w:hint="default"/>
      </w:rPr>
    </w:lvl>
    <w:lvl w:ilvl="1" w:tplc="A4946F66">
      <w:start w:val="1"/>
      <w:numFmt w:val="bullet"/>
      <w:lvlText w:val="o"/>
      <w:lvlJc w:val="left"/>
      <w:pPr>
        <w:ind w:left="1440" w:hanging="360"/>
      </w:pPr>
      <w:rPr>
        <w:rFonts w:ascii="Courier New" w:hAnsi="Courier New" w:hint="default"/>
      </w:rPr>
    </w:lvl>
    <w:lvl w:ilvl="2" w:tplc="1E3EA3D4">
      <w:start w:val="1"/>
      <w:numFmt w:val="bullet"/>
      <w:lvlText w:val=""/>
      <w:lvlJc w:val="left"/>
      <w:pPr>
        <w:ind w:left="2160" w:hanging="360"/>
      </w:pPr>
      <w:rPr>
        <w:rFonts w:ascii="Wingdings" w:hAnsi="Wingdings" w:hint="default"/>
      </w:rPr>
    </w:lvl>
    <w:lvl w:ilvl="3" w:tplc="A68A78EE">
      <w:start w:val="1"/>
      <w:numFmt w:val="bullet"/>
      <w:lvlText w:val=""/>
      <w:lvlJc w:val="left"/>
      <w:pPr>
        <w:ind w:left="2880" w:hanging="360"/>
      </w:pPr>
      <w:rPr>
        <w:rFonts w:ascii="Symbol" w:hAnsi="Symbol" w:hint="default"/>
      </w:rPr>
    </w:lvl>
    <w:lvl w:ilvl="4" w:tplc="B15A470A">
      <w:start w:val="1"/>
      <w:numFmt w:val="bullet"/>
      <w:lvlText w:val="o"/>
      <w:lvlJc w:val="left"/>
      <w:pPr>
        <w:ind w:left="3600" w:hanging="360"/>
      </w:pPr>
      <w:rPr>
        <w:rFonts w:ascii="Courier New" w:hAnsi="Courier New" w:hint="default"/>
      </w:rPr>
    </w:lvl>
    <w:lvl w:ilvl="5" w:tplc="CD76CA2C">
      <w:start w:val="1"/>
      <w:numFmt w:val="bullet"/>
      <w:lvlText w:val=""/>
      <w:lvlJc w:val="left"/>
      <w:pPr>
        <w:ind w:left="4320" w:hanging="360"/>
      </w:pPr>
      <w:rPr>
        <w:rFonts w:ascii="Wingdings" w:hAnsi="Wingdings" w:hint="default"/>
      </w:rPr>
    </w:lvl>
    <w:lvl w:ilvl="6" w:tplc="8A822CFA">
      <w:start w:val="1"/>
      <w:numFmt w:val="bullet"/>
      <w:lvlText w:val=""/>
      <w:lvlJc w:val="left"/>
      <w:pPr>
        <w:ind w:left="5040" w:hanging="360"/>
      </w:pPr>
      <w:rPr>
        <w:rFonts w:ascii="Symbol" w:hAnsi="Symbol" w:hint="default"/>
      </w:rPr>
    </w:lvl>
    <w:lvl w:ilvl="7" w:tplc="DCCE4F86">
      <w:start w:val="1"/>
      <w:numFmt w:val="bullet"/>
      <w:lvlText w:val="o"/>
      <w:lvlJc w:val="left"/>
      <w:pPr>
        <w:ind w:left="5760" w:hanging="360"/>
      </w:pPr>
      <w:rPr>
        <w:rFonts w:ascii="Courier New" w:hAnsi="Courier New" w:hint="default"/>
      </w:rPr>
    </w:lvl>
    <w:lvl w:ilvl="8" w:tplc="4B440284">
      <w:start w:val="1"/>
      <w:numFmt w:val="bullet"/>
      <w:lvlText w:val=""/>
      <w:lvlJc w:val="left"/>
      <w:pPr>
        <w:ind w:left="6480" w:hanging="360"/>
      </w:pPr>
      <w:rPr>
        <w:rFonts w:ascii="Wingdings" w:hAnsi="Wingdings" w:hint="default"/>
      </w:rPr>
    </w:lvl>
  </w:abstractNum>
  <w:abstractNum w:abstractNumId="1" w15:restartNumberingAfterBreak="0">
    <w:nsid w:val="2887AF5C"/>
    <w:multiLevelType w:val="hybridMultilevel"/>
    <w:tmpl w:val="FFFFFFFF"/>
    <w:lvl w:ilvl="0" w:tplc="E2F0AF3C">
      <w:start w:val="1"/>
      <w:numFmt w:val="bullet"/>
      <w:lvlText w:val=""/>
      <w:lvlJc w:val="left"/>
      <w:pPr>
        <w:ind w:left="720" w:hanging="360"/>
      </w:pPr>
      <w:rPr>
        <w:rFonts w:ascii="Symbol" w:hAnsi="Symbol" w:hint="default"/>
      </w:rPr>
    </w:lvl>
    <w:lvl w:ilvl="1" w:tplc="4296EADA">
      <w:start w:val="1"/>
      <w:numFmt w:val="bullet"/>
      <w:lvlText w:val="o"/>
      <w:lvlJc w:val="left"/>
      <w:pPr>
        <w:ind w:left="1440" w:hanging="360"/>
      </w:pPr>
      <w:rPr>
        <w:rFonts w:ascii="Courier New" w:hAnsi="Courier New" w:hint="default"/>
      </w:rPr>
    </w:lvl>
    <w:lvl w:ilvl="2" w:tplc="66703154">
      <w:start w:val="1"/>
      <w:numFmt w:val="bullet"/>
      <w:lvlText w:val=""/>
      <w:lvlJc w:val="left"/>
      <w:pPr>
        <w:ind w:left="2160" w:hanging="360"/>
      </w:pPr>
      <w:rPr>
        <w:rFonts w:ascii="Wingdings" w:hAnsi="Wingdings" w:hint="default"/>
      </w:rPr>
    </w:lvl>
    <w:lvl w:ilvl="3" w:tplc="BEBA6C10">
      <w:start w:val="1"/>
      <w:numFmt w:val="bullet"/>
      <w:lvlText w:val=""/>
      <w:lvlJc w:val="left"/>
      <w:pPr>
        <w:ind w:left="2880" w:hanging="360"/>
      </w:pPr>
      <w:rPr>
        <w:rFonts w:ascii="Symbol" w:hAnsi="Symbol" w:hint="default"/>
      </w:rPr>
    </w:lvl>
    <w:lvl w:ilvl="4" w:tplc="0DBE8796">
      <w:start w:val="1"/>
      <w:numFmt w:val="bullet"/>
      <w:lvlText w:val="o"/>
      <w:lvlJc w:val="left"/>
      <w:pPr>
        <w:ind w:left="3600" w:hanging="360"/>
      </w:pPr>
      <w:rPr>
        <w:rFonts w:ascii="Courier New" w:hAnsi="Courier New" w:hint="default"/>
      </w:rPr>
    </w:lvl>
    <w:lvl w:ilvl="5" w:tplc="025AA192">
      <w:start w:val="1"/>
      <w:numFmt w:val="bullet"/>
      <w:lvlText w:val=""/>
      <w:lvlJc w:val="left"/>
      <w:pPr>
        <w:ind w:left="4320" w:hanging="360"/>
      </w:pPr>
      <w:rPr>
        <w:rFonts w:ascii="Wingdings" w:hAnsi="Wingdings" w:hint="default"/>
      </w:rPr>
    </w:lvl>
    <w:lvl w:ilvl="6" w:tplc="DDDC056A">
      <w:start w:val="1"/>
      <w:numFmt w:val="bullet"/>
      <w:lvlText w:val=""/>
      <w:lvlJc w:val="left"/>
      <w:pPr>
        <w:ind w:left="5040" w:hanging="360"/>
      </w:pPr>
      <w:rPr>
        <w:rFonts w:ascii="Symbol" w:hAnsi="Symbol" w:hint="default"/>
      </w:rPr>
    </w:lvl>
    <w:lvl w:ilvl="7" w:tplc="16B2F2AE">
      <w:start w:val="1"/>
      <w:numFmt w:val="bullet"/>
      <w:lvlText w:val="o"/>
      <w:lvlJc w:val="left"/>
      <w:pPr>
        <w:ind w:left="5760" w:hanging="360"/>
      </w:pPr>
      <w:rPr>
        <w:rFonts w:ascii="Courier New" w:hAnsi="Courier New" w:hint="default"/>
      </w:rPr>
    </w:lvl>
    <w:lvl w:ilvl="8" w:tplc="7F520F1A">
      <w:start w:val="1"/>
      <w:numFmt w:val="bullet"/>
      <w:lvlText w:val=""/>
      <w:lvlJc w:val="left"/>
      <w:pPr>
        <w:ind w:left="6480" w:hanging="360"/>
      </w:pPr>
      <w:rPr>
        <w:rFonts w:ascii="Wingdings" w:hAnsi="Wingdings" w:hint="default"/>
      </w:rPr>
    </w:lvl>
  </w:abstractNum>
  <w:abstractNum w:abstractNumId="2" w15:restartNumberingAfterBreak="0">
    <w:nsid w:val="2A175D2C"/>
    <w:multiLevelType w:val="hybridMultilevel"/>
    <w:tmpl w:val="FFFFFFFF"/>
    <w:lvl w:ilvl="0" w:tplc="AA04F4DA">
      <w:start w:val="1"/>
      <w:numFmt w:val="bullet"/>
      <w:lvlText w:val=""/>
      <w:lvlJc w:val="left"/>
      <w:pPr>
        <w:ind w:left="720" w:hanging="360"/>
      </w:pPr>
      <w:rPr>
        <w:rFonts w:ascii="Symbol" w:hAnsi="Symbol" w:hint="default"/>
      </w:rPr>
    </w:lvl>
    <w:lvl w:ilvl="1" w:tplc="E174D2FE">
      <w:start w:val="1"/>
      <w:numFmt w:val="bullet"/>
      <w:lvlText w:val="o"/>
      <w:lvlJc w:val="left"/>
      <w:pPr>
        <w:ind w:left="1440" w:hanging="360"/>
      </w:pPr>
      <w:rPr>
        <w:rFonts w:ascii="Courier New" w:hAnsi="Courier New" w:hint="default"/>
      </w:rPr>
    </w:lvl>
    <w:lvl w:ilvl="2" w:tplc="E25EBE52">
      <w:start w:val="1"/>
      <w:numFmt w:val="bullet"/>
      <w:lvlText w:val=""/>
      <w:lvlJc w:val="left"/>
      <w:pPr>
        <w:ind w:left="2160" w:hanging="360"/>
      </w:pPr>
      <w:rPr>
        <w:rFonts w:ascii="Wingdings" w:hAnsi="Wingdings" w:hint="default"/>
      </w:rPr>
    </w:lvl>
    <w:lvl w:ilvl="3" w:tplc="C41611B2">
      <w:start w:val="1"/>
      <w:numFmt w:val="bullet"/>
      <w:lvlText w:val=""/>
      <w:lvlJc w:val="left"/>
      <w:pPr>
        <w:ind w:left="2880" w:hanging="360"/>
      </w:pPr>
      <w:rPr>
        <w:rFonts w:ascii="Symbol" w:hAnsi="Symbol" w:hint="default"/>
      </w:rPr>
    </w:lvl>
    <w:lvl w:ilvl="4" w:tplc="551433CA">
      <w:start w:val="1"/>
      <w:numFmt w:val="bullet"/>
      <w:lvlText w:val="o"/>
      <w:lvlJc w:val="left"/>
      <w:pPr>
        <w:ind w:left="3600" w:hanging="360"/>
      </w:pPr>
      <w:rPr>
        <w:rFonts w:ascii="Courier New" w:hAnsi="Courier New" w:hint="default"/>
      </w:rPr>
    </w:lvl>
    <w:lvl w:ilvl="5" w:tplc="35EC0D04">
      <w:start w:val="1"/>
      <w:numFmt w:val="bullet"/>
      <w:lvlText w:val=""/>
      <w:lvlJc w:val="left"/>
      <w:pPr>
        <w:ind w:left="4320" w:hanging="360"/>
      </w:pPr>
      <w:rPr>
        <w:rFonts w:ascii="Wingdings" w:hAnsi="Wingdings" w:hint="default"/>
      </w:rPr>
    </w:lvl>
    <w:lvl w:ilvl="6" w:tplc="CD46A42C">
      <w:start w:val="1"/>
      <w:numFmt w:val="bullet"/>
      <w:lvlText w:val=""/>
      <w:lvlJc w:val="left"/>
      <w:pPr>
        <w:ind w:left="5040" w:hanging="360"/>
      </w:pPr>
      <w:rPr>
        <w:rFonts w:ascii="Symbol" w:hAnsi="Symbol" w:hint="default"/>
      </w:rPr>
    </w:lvl>
    <w:lvl w:ilvl="7" w:tplc="C71632A0">
      <w:start w:val="1"/>
      <w:numFmt w:val="bullet"/>
      <w:lvlText w:val="o"/>
      <w:lvlJc w:val="left"/>
      <w:pPr>
        <w:ind w:left="5760" w:hanging="360"/>
      </w:pPr>
      <w:rPr>
        <w:rFonts w:ascii="Courier New" w:hAnsi="Courier New" w:hint="default"/>
      </w:rPr>
    </w:lvl>
    <w:lvl w:ilvl="8" w:tplc="8CF640E4">
      <w:start w:val="1"/>
      <w:numFmt w:val="bullet"/>
      <w:lvlText w:val=""/>
      <w:lvlJc w:val="left"/>
      <w:pPr>
        <w:ind w:left="6480" w:hanging="360"/>
      </w:pPr>
      <w:rPr>
        <w:rFonts w:ascii="Wingdings" w:hAnsi="Wingdings" w:hint="default"/>
      </w:rPr>
    </w:lvl>
  </w:abstractNum>
  <w:abstractNum w:abstractNumId="3" w15:restartNumberingAfterBreak="0">
    <w:nsid w:val="4CB207BE"/>
    <w:multiLevelType w:val="hybridMultilevel"/>
    <w:tmpl w:val="FFFFFFFF"/>
    <w:lvl w:ilvl="0" w:tplc="9D4600D8">
      <w:start w:val="1"/>
      <w:numFmt w:val="bullet"/>
      <w:lvlText w:val=""/>
      <w:lvlJc w:val="left"/>
      <w:pPr>
        <w:ind w:left="720" w:hanging="360"/>
      </w:pPr>
      <w:rPr>
        <w:rFonts w:ascii="Symbol" w:hAnsi="Symbol" w:hint="default"/>
      </w:rPr>
    </w:lvl>
    <w:lvl w:ilvl="1" w:tplc="BFFA5F30">
      <w:start w:val="1"/>
      <w:numFmt w:val="bullet"/>
      <w:lvlText w:val="o"/>
      <w:lvlJc w:val="left"/>
      <w:pPr>
        <w:ind w:left="1440" w:hanging="360"/>
      </w:pPr>
      <w:rPr>
        <w:rFonts w:ascii="Courier New" w:hAnsi="Courier New" w:hint="default"/>
      </w:rPr>
    </w:lvl>
    <w:lvl w:ilvl="2" w:tplc="502AC4FC">
      <w:start w:val="1"/>
      <w:numFmt w:val="bullet"/>
      <w:lvlText w:val=""/>
      <w:lvlJc w:val="left"/>
      <w:pPr>
        <w:ind w:left="2160" w:hanging="360"/>
      </w:pPr>
      <w:rPr>
        <w:rFonts w:ascii="Wingdings" w:hAnsi="Wingdings" w:hint="default"/>
      </w:rPr>
    </w:lvl>
    <w:lvl w:ilvl="3" w:tplc="9D38F7E6">
      <w:start w:val="1"/>
      <w:numFmt w:val="bullet"/>
      <w:lvlText w:val=""/>
      <w:lvlJc w:val="left"/>
      <w:pPr>
        <w:ind w:left="2880" w:hanging="360"/>
      </w:pPr>
      <w:rPr>
        <w:rFonts w:ascii="Symbol" w:hAnsi="Symbol" w:hint="default"/>
      </w:rPr>
    </w:lvl>
    <w:lvl w:ilvl="4" w:tplc="CA60705E">
      <w:start w:val="1"/>
      <w:numFmt w:val="bullet"/>
      <w:lvlText w:val="o"/>
      <w:lvlJc w:val="left"/>
      <w:pPr>
        <w:ind w:left="3600" w:hanging="360"/>
      </w:pPr>
      <w:rPr>
        <w:rFonts w:ascii="Courier New" w:hAnsi="Courier New" w:hint="default"/>
      </w:rPr>
    </w:lvl>
    <w:lvl w:ilvl="5" w:tplc="2088705A">
      <w:start w:val="1"/>
      <w:numFmt w:val="bullet"/>
      <w:lvlText w:val=""/>
      <w:lvlJc w:val="left"/>
      <w:pPr>
        <w:ind w:left="4320" w:hanging="360"/>
      </w:pPr>
      <w:rPr>
        <w:rFonts w:ascii="Wingdings" w:hAnsi="Wingdings" w:hint="default"/>
      </w:rPr>
    </w:lvl>
    <w:lvl w:ilvl="6" w:tplc="BDD67504">
      <w:start w:val="1"/>
      <w:numFmt w:val="bullet"/>
      <w:lvlText w:val=""/>
      <w:lvlJc w:val="left"/>
      <w:pPr>
        <w:ind w:left="5040" w:hanging="360"/>
      </w:pPr>
      <w:rPr>
        <w:rFonts w:ascii="Symbol" w:hAnsi="Symbol" w:hint="default"/>
      </w:rPr>
    </w:lvl>
    <w:lvl w:ilvl="7" w:tplc="8968EC90">
      <w:start w:val="1"/>
      <w:numFmt w:val="bullet"/>
      <w:lvlText w:val="o"/>
      <w:lvlJc w:val="left"/>
      <w:pPr>
        <w:ind w:left="5760" w:hanging="360"/>
      </w:pPr>
      <w:rPr>
        <w:rFonts w:ascii="Courier New" w:hAnsi="Courier New" w:hint="default"/>
      </w:rPr>
    </w:lvl>
    <w:lvl w:ilvl="8" w:tplc="EE8C2A8C">
      <w:start w:val="1"/>
      <w:numFmt w:val="bullet"/>
      <w:lvlText w:val=""/>
      <w:lvlJc w:val="left"/>
      <w:pPr>
        <w:ind w:left="6480" w:hanging="360"/>
      </w:pPr>
      <w:rPr>
        <w:rFonts w:ascii="Wingdings" w:hAnsi="Wingdings" w:hint="default"/>
      </w:rPr>
    </w:lvl>
  </w:abstractNum>
  <w:abstractNum w:abstractNumId="4" w15:restartNumberingAfterBreak="0">
    <w:nsid w:val="59C1C3B1"/>
    <w:multiLevelType w:val="hybridMultilevel"/>
    <w:tmpl w:val="FFFFFFFF"/>
    <w:lvl w:ilvl="0" w:tplc="F68CEB38">
      <w:start w:val="1"/>
      <w:numFmt w:val="bullet"/>
      <w:lvlText w:val=""/>
      <w:lvlJc w:val="left"/>
      <w:pPr>
        <w:ind w:left="720" w:hanging="360"/>
      </w:pPr>
      <w:rPr>
        <w:rFonts w:ascii="Symbol" w:hAnsi="Symbol" w:hint="default"/>
      </w:rPr>
    </w:lvl>
    <w:lvl w:ilvl="1" w:tplc="5620660C">
      <w:start w:val="1"/>
      <w:numFmt w:val="bullet"/>
      <w:lvlText w:val="o"/>
      <w:lvlJc w:val="left"/>
      <w:pPr>
        <w:ind w:left="1440" w:hanging="360"/>
      </w:pPr>
      <w:rPr>
        <w:rFonts w:ascii="Courier New" w:hAnsi="Courier New" w:hint="default"/>
      </w:rPr>
    </w:lvl>
    <w:lvl w:ilvl="2" w:tplc="5E9AC446">
      <w:start w:val="1"/>
      <w:numFmt w:val="bullet"/>
      <w:lvlText w:val=""/>
      <w:lvlJc w:val="left"/>
      <w:pPr>
        <w:ind w:left="2160" w:hanging="360"/>
      </w:pPr>
      <w:rPr>
        <w:rFonts w:ascii="Wingdings" w:hAnsi="Wingdings" w:hint="default"/>
      </w:rPr>
    </w:lvl>
    <w:lvl w:ilvl="3" w:tplc="42AAD870">
      <w:start w:val="1"/>
      <w:numFmt w:val="bullet"/>
      <w:lvlText w:val=""/>
      <w:lvlJc w:val="left"/>
      <w:pPr>
        <w:ind w:left="2880" w:hanging="360"/>
      </w:pPr>
      <w:rPr>
        <w:rFonts w:ascii="Symbol" w:hAnsi="Symbol" w:hint="default"/>
      </w:rPr>
    </w:lvl>
    <w:lvl w:ilvl="4" w:tplc="E66097A2">
      <w:start w:val="1"/>
      <w:numFmt w:val="bullet"/>
      <w:lvlText w:val="o"/>
      <w:lvlJc w:val="left"/>
      <w:pPr>
        <w:ind w:left="3600" w:hanging="360"/>
      </w:pPr>
      <w:rPr>
        <w:rFonts w:ascii="Courier New" w:hAnsi="Courier New" w:hint="default"/>
      </w:rPr>
    </w:lvl>
    <w:lvl w:ilvl="5" w:tplc="A9746ABC">
      <w:start w:val="1"/>
      <w:numFmt w:val="bullet"/>
      <w:lvlText w:val=""/>
      <w:lvlJc w:val="left"/>
      <w:pPr>
        <w:ind w:left="4320" w:hanging="360"/>
      </w:pPr>
      <w:rPr>
        <w:rFonts w:ascii="Wingdings" w:hAnsi="Wingdings" w:hint="default"/>
      </w:rPr>
    </w:lvl>
    <w:lvl w:ilvl="6" w:tplc="0FDE0F2C">
      <w:start w:val="1"/>
      <w:numFmt w:val="bullet"/>
      <w:lvlText w:val=""/>
      <w:lvlJc w:val="left"/>
      <w:pPr>
        <w:ind w:left="5040" w:hanging="360"/>
      </w:pPr>
      <w:rPr>
        <w:rFonts w:ascii="Symbol" w:hAnsi="Symbol" w:hint="default"/>
      </w:rPr>
    </w:lvl>
    <w:lvl w:ilvl="7" w:tplc="4E5C9920">
      <w:start w:val="1"/>
      <w:numFmt w:val="bullet"/>
      <w:lvlText w:val="o"/>
      <w:lvlJc w:val="left"/>
      <w:pPr>
        <w:ind w:left="5760" w:hanging="360"/>
      </w:pPr>
      <w:rPr>
        <w:rFonts w:ascii="Courier New" w:hAnsi="Courier New" w:hint="default"/>
      </w:rPr>
    </w:lvl>
    <w:lvl w:ilvl="8" w:tplc="ED1ABB5A">
      <w:start w:val="1"/>
      <w:numFmt w:val="bullet"/>
      <w:lvlText w:val=""/>
      <w:lvlJc w:val="left"/>
      <w:pPr>
        <w:ind w:left="6480" w:hanging="360"/>
      </w:pPr>
      <w:rPr>
        <w:rFonts w:ascii="Wingdings" w:hAnsi="Wingdings" w:hint="default"/>
      </w:rPr>
    </w:lvl>
  </w:abstractNum>
  <w:abstractNum w:abstractNumId="5" w15:restartNumberingAfterBreak="0">
    <w:nsid w:val="69F7F8E9"/>
    <w:multiLevelType w:val="hybridMultilevel"/>
    <w:tmpl w:val="FFFFFFFF"/>
    <w:lvl w:ilvl="0" w:tplc="D94CDCC4">
      <w:start w:val="1"/>
      <w:numFmt w:val="bullet"/>
      <w:lvlText w:val=""/>
      <w:lvlJc w:val="left"/>
      <w:pPr>
        <w:ind w:left="720" w:hanging="360"/>
      </w:pPr>
      <w:rPr>
        <w:rFonts w:ascii="Symbol" w:hAnsi="Symbol" w:hint="default"/>
      </w:rPr>
    </w:lvl>
    <w:lvl w:ilvl="1" w:tplc="C6DC6516">
      <w:start w:val="1"/>
      <w:numFmt w:val="bullet"/>
      <w:lvlText w:val="o"/>
      <w:lvlJc w:val="left"/>
      <w:pPr>
        <w:ind w:left="1440" w:hanging="360"/>
      </w:pPr>
      <w:rPr>
        <w:rFonts w:ascii="Courier New" w:hAnsi="Courier New" w:hint="default"/>
      </w:rPr>
    </w:lvl>
    <w:lvl w:ilvl="2" w:tplc="7AB00DF2">
      <w:start w:val="1"/>
      <w:numFmt w:val="bullet"/>
      <w:lvlText w:val=""/>
      <w:lvlJc w:val="left"/>
      <w:pPr>
        <w:ind w:left="2160" w:hanging="360"/>
      </w:pPr>
      <w:rPr>
        <w:rFonts w:ascii="Wingdings" w:hAnsi="Wingdings" w:hint="default"/>
      </w:rPr>
    </w:lvl>
    <w:lvl w:ilvl="3" w:tplc="4EF0DFC2">
      <w:start w:val="1"/>
      <w:numFmt w:val="bullet"/>
      <w:lvlText w:val=""/>
      <w:lvlJc w:val="left"/>
      <w:pPr>
        <w:ind w:left="2880" w:hanging="360"/>
      </w:pPr>
      <w:rPr>
        <w:rFonts w:ascii="Symbol" w:hAnsi="Symbol" w:hint="default"/>
      </w:rPr>
    </w:lvl>
    <w:lvl w:ilvl="4" w:tplc="A7AAB3E6">
      <w:start w:val="1"/>
      <w:numFmt w:val="bullet"/>
      <w:lvlText w:val="o"/>
      <w:lvlJc w:val="left"/>
      <w:pPr>
        <w:ind w:left="3600" w:hanging="360"/>
      </w:pPr>
      <w:rPr>
        <w:rFonts w:ascii="Courier New" w:hAnsi="Courier New" w:hint="default"/>
      </w:rPr>
    </w:lvl>
    <w:lvl w:ilvl="5" w:tplc="22407270">
      <w:start w:val="1"/>
      <w:numFmt w:val="bullet"/>
      <w:lvlText w:val=""/>
      <w:lvlJc w:val="left"/>
      <w:pPr>
        <w:ind w:left="4320" w:hanging="360"/>
      </w:pPr>
      <w:rPr>
        <w:rFonts w:ascii="Wingdings" w:hAnsi="Wingdings" w:hint="default"/>
      </w:rPr>
    </w:lvl>
    <w:lvl w:ilvl="6" w:tplc="CB786B96">
      <w:start w:val="1"/>
      <w:numFmt w:val="bullet"/>
      <w:lvlText w:val=""/>
      <w:lvlJc w:val="left"/>
      <w:pPr>
        <w:ind w:left="5040" w:hanging="360"/>
      </w:pPr>
      <w:rPr>
        <w:rFonts w:ascii="Symbol" w:hAnsi="Symbol" w:hint="default"/>
      </w:rPr>
    </w:lvl>
    <w:lvl w:ilvl="7" w:tplc="E9D893CE">
      <w:start w:val="1"/>
      <w:numFmt w:val="bullet"/>
      <w:lvlText w:val="o"/>
      <w:lvlJc w:val="left"/>
      <w:pPr>
        <w:ind w:left="5760" w:hanging="360"/>
      </w:pPr>
      <w:rPr>
        <w:rFonts w:ascii="Courier New" w:hAnsi="Courier New" w:hint="default"/>
      </w:rPr>
    </w:lvl>
    <w:lvl w:ilvl="8" w:tplc="C96CAD64">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1"/>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199"/>
    <w:rsid w:val="00005301"/>
    <w:rsid w:val="000133EE"/>
    <w:rsid w:val="000206A8"/>
    <w:rsid w:val="00027205"/>
    <w:rsid w:val="0003137A"/>
    <w:rsid w:val="00041171"/>
    <w:rsid w:val="00041727"/>
    <w:rsid w:val="0004226F"/>
    <w:rsid w:val="00050F8E"/>
    <w:rsid w:val="000518BB"/>
    <w:rsid w:val="00056FD4"/>
    <w:rsid w:val="000573AD"/>
    <w:rsid w:val="0006123B"/>
    <w:rsid w:val="00064F6B"/>
    <w:rsid w:val="00072F17"/>
    <w:rsid w:val="000731AA"/>
    <w:rsid w:val="000806D8"/>
    <w:rsid w:val="00082C80"/>
    <w:rsid w:val="00083847"/>
    <w:rsid w:val="00083C36"/>
    <w:rsid w:val="00084D58"/>
    <w:rsid w:val="00092CAE"/>
    <w:rsid w:val="00095E48"/>
    <w:rsid w:val="000A4F1C"/>
    <w:rsid w:val="000A69BF"/>
    <w:rsid w:val="000C0356"/>
    <w:rsid w:val="000C225A"/>
    <w:rsid w:val="000C6781"/>
    <w:rsid w:val="000D0753"/>
    <w:rsid w:val="000F5E49"/>
    <w:rsid w:val="000F7A87"/>
    <w:rsid w:val="00102EAE"/>
    <w:rsid w:val="001047DC"/>
    <w:rsid w:val="00105D2E"/>
    <w:rsid w:val="00111BFD"/>
    <w:rsid w:val="0011498B"/>
    <w:rsid w:val="00120147"/>
    <w:rsid w:val="00123140"/>
    <w:rsid w:val="00123D94"/>
    <w:rsid w:val="00130BBC"/>
    <w:rsid w:val="00133D13"/>
    <w:rsid w:val="00150DBD"/>
    <w:rsid w:val="00156F9B"/>
    <w:rsid w:val="00163BA3"/>
    <w:rsid w:val="00166B31"/>
    <w:rsid w:val="00167D54"/>
    <w:rsid w:val="00176AB5"/>
    <w:rsid w:val="00180771"/>
    <w:rsid w:val="00190854"/>
    <w:rsid w:val="001930A3"/>
    <w:rsid w:val="00196EB8"/>
    <w:rsid w:val="001A25F0"/>
    <w:rsid w:val="001A341E"/>
    <w:rsid w:val="001B0EA6"/>
    <w:rsid w:val="001B1CDF"/>
    <w:rsid w:val="001B2EC4"/>
    <w:rsid w:val="001B56F4"/>
    <w:rsid w:val="001C5462"/>
    <w:rsid w:val="001D265C"/>
    <w:rsid w:val="001D3062"/>
    <w:rsid w:val="001D3CFB"/>
    <w:rsid w:val="001D559B"/>
    <w:rsid w:val="001D6302"/>
    <w:rsid w:val="001E2C22"/>
    <w:rsid w:val="001E740C"/>
    <w:rsid w:val="001E7DD0"/>
    <w:rsid w:val="001F1BDA"/>
    <w:rsid w:val="0020095E"/>
    <w:rsid w:val="00210BFE"/>
    <w:rsid w:val="00210D30"/>
    <w:rsid w:val="0021548A"/>
    <w:rsid w:val="002204FD"/>
    <w:rsid w:val="00221020"/>
    <w:rsid w:val="00226109"/>
    <w:rsid w:val="00226DF1"/>
    <w:rsid w:val="00227029"/>
    <w:rsid w:val="002308B5"/>
    <w:rsid w:val="00233C0B"/>
    <w:rsid w:val="00234A34"/>
    <w:rsid w:val="0025255D"/>
    <w:rsid w:val="00254334"/>
    <w:rsid w:val="00255EE3"/>
    <w:rsid w:val="00256B3D"/>
    <w:rsid w:val="0026743C"/>
    <w:rsid w:val="00270480"/>
    <w:rsid w:val="002779AF"/>
    <w:rsid w:val="002823D8"/>
    <w:rsid w:val="0028531A"/>
    <w:rsid w:val="00285446"/>
    <w:rsid w:val="00290082"/>
    <w:rsid w:val="00295593"/>
    <w:rsid w:val="002A354F"/>
    <w:rsid w:val="002A386C"/>
    <w:rsid w:val="002B09DF"/>
    <w:rsid w:val="002B524E"/>
    <w:rsid w:val="002B540D"/>
    <w:rsid w:val="002B7A7E"/>
    <w:rsid w:val="002C30BC"/>
    <w:rsid w:val="002C3BAB"/>
    <w:rsid w:val="002C5965"/>
    <w:rsid w:val="002C5E15"/>
    <w:rsid w:val="002C7A88"/>
    <w:rsid w:val="002C7AB9"/>
    <w:rsid w:val="002D232B"/>
    <w:rsid w:val="002D2759"/>
    <w:rsid w:val="002D5E00"/>
    <w:rsid w:val="002D6DAC"/>
    <w:rsid w:val="002E261D"/>
    <w:rsid w:val="002E3FAD"/>
    <w:rsid w:val="002E4E16"/>
    <w:rsid w:val="002E515D"/>
    <w:rsid w:val="002F6DAC"/>
    <w:rsid w:val="00301E8C"/>
    <w:rsid w:val="0030239B"/>
    <w:rsid w:val="00307DDD"/>
    <w:rsid w:val="00313CA2"/>
    <w:rsid w:val="003143C9"/>
    <w:rsid w:val="003146E9"/>
    <w:rsid w:val="00314D5D"/>
    <w:rsid w:val="00320009"/>
    <w:rsid w:val="00320345"/>
    <w:rsid w:val="0032424A"/>
    <w:rsid w:val="003245D3"/>
    <w:rsid w:val="00330AA3"/>
    <w:rsid w:val="00331584"/>
    <w:rsid w:val="00331964"/>
    <w:rsid w:val="00334987"/>
    <w:rsid w:val="003400EF"/>
    <w:rsid w:val="00340C69"/>
    <w:rsid w:val="00342E34"/>
    <w:rsid w:val="00344FF1"/>
    <w:rsid w:val="00371CF1"/>
    <w:rsid w:val="0037222D"/>
    <w:rsid w:val="00373128"/>
    <w:rsid w:val="003750C1"/>
    <w:rsid w:val="0038051E"/>
    <w:rsid w:val="00380AF7"/>
    <w:rsid w:val="00394A05"/>
    <w:rsid w:val="00397770"/>
    <w:rsid w:val="00397880"/>
    <w:rsid w:val="003A7016"/>
    <w:rsid w:val="003B0C08"/>
    <w:rsid w:val="003C17A5"/>
    <w:rsid w:val="003C1843"/>
    <w:rsid w:val="003D1552"/>
    <w:rsid w:val="003E381F"/>
    <w:rsid w:val="003E4046"/>
    <w:rsid w:val="003F003A"/>
    <w:rsid w:val="003F125B"/>
    <w:rsid w:val="003F7199"/>
    <w:rsid w:val="003F7B3F"/>
    <w:rsid w:val="004058AD"/>
    <w:rsid w:val="0041078D"/>
    <w:rsid w:val="00416F97"/>
    <w:rsid w:val="004217D0"/>
    <w:rsid w:val="00425173"/>
    <w:rsid w:val="0043039B"/>
    <w:rsid w:val="00436197"/>
    <w:rsid w:val="004423FE"/>
    <w:rsid w:val="00445C35"/>
    <w:rsid w:val="00454B41"/>
    <w:rsid w:val="0045663A"/>
    <w:rsid w:val="0046344E"/>
    <w:rsid w:val="004667E7"/>
    <w:rsid w:val="004672CF"/>
    <w:rsid w:val="00470DEF"/>
    <w:rsid w:val="00475797"/>
    <w:rsid w:val="00476D0A"/>
    <w:rsid w:val="00491024"/>
    <w:rsid w:val="0049253B"/>
    <w:rsid w:val="004A140B"/>
    <w:rsid w:val="004A4B47"/>
    <w:rsid w:val="004B0EC9"/>
    <w:rsid w:val="004B7BAA"/>
    <w:rsid w:val="004C2DF7"/>
    <w:rsid w:val="004C4E0B"/>
    <w:rsid w:val="004D497E"/>
    <w:rsid w:val="004E4809"/>
    <w:rsid w:val="004E4CC3"/>
    <w:rsid w:val="004E5985"/>
    <w:rsid w:val="004E6352"/>
    <w:rsid w:val="004E6460"/>
    <w:rsid w:val="004F6B46"/>
    <w:rsid w:val="0050425E"/>
    <w:rsid w:val="00511999"/>
    <w:rsid w:val="005145D6"/>
    <w:rsid w:val="00521EA5"/>
    <w:rsid w:val="00524CA1"/>
    <w:rsid w:val="005254A6"/>
    <w:rsid w:val="00525B80"/>
    <w:rsid w:val="0053098F"/>
    <w:rsid w:val="00536B2E"/>
    <w:rsid w:val="00541E7B"/>
    <w:rsid w:val="005444E2"/>
    <w:rsid w:val="00546D8E"/>
    <w:rsid w:val="00553738"/>
    <w:rsid w:val="00553F7E"/>
    <w:rsid w:val="0056646F"/>
    <w:rsid w:val="00571AE1"/>
    <w:rsid w:val="00581B28"/>
    <w:rsid w:val="005859C2"/>
    <w:rsid w:val="00592267"/>
    <w:rsid w:val="0059421F"/>
    <w:rsid w:val="005A136D"/>
    <w:rsid w:val="005B0AE2"/>
    <w:rsid w:val="005B1F2C"/>
    <w:rsid w:val="005B5F3C"/>
    <w:rsid w:val="005C41F2"/>
    <w:rsid w:val="005D03D9"/>
    <w:rsid w:val="005D1EE8"/>
    <w:rsid w:val="005D56AE"/>
    <w:rsid w:val="005D666D"/>
    <w:rsid w:val="005E3A59"/>
    <w:rsid w:val="00604802"/>
    <w:rsid w:val="00615AB0"/>
    <w:rsid w:val="00616247"/>
    <w:rsid w:val="0061778C"/>
    <w:rsid w:val="006229EE"/>
    <w:rsid w:val="00630382"/>
    <w:rsid w:val="00636B90"/>
    <w:rsid w:val="0064738B"/>
    <w:rsid w:val="006508EA"/>
    <w:rsid w:val="00667E86"/>
    <w:rsid w:val="0068392D"/>
    <w:rsid w:val="00692072"/>
    <w:rsid w:val="00697DB5"/>
    <w:rsid w:val="006A1B33"/>
    <w:rsid w:val="006A492A"/>
    <w:rsid w:val="006B5C72"/>
    <w:rsid w:val="006B7C5A"/>
    <w:rsid w:val="006C289D"/>
    <w:rsid w:val="006D0310"/>
    <w:rsid w:val="006D1FE0"/>
    <w:rsid w:val="006D2009"/>
    <w:rsid w:val="006D5576"/>
    <w:rsid w:val="006E766D"/>
    <w:rsid w:val="006F4B29"/>
    <w:rsid w:val="006F6CE9"/>
    <w:rsid w:val="0070358C"/>
    <w:rsid w:val="0070517C"/>
    <w:rsid w:val="00705C9F"/>
    <w:rsid w:val="00716951"/>
    <w:rsid w:val="00720F6B"/>
    <w:rsid w:val="00730ADA"/>
    <w:rsid w:val="00732C37"/>
    <w:rsid w:val="00735D9E"/>
    <w:rsid w:val="00745A09"/>
    <w:rsid w:val="00751EAF"/>
    <w:rsid w:val="00754CF7"/>
    <w:rsid w:val="00757B0D"/>
    <w:rsid w:val="007605C9"/>
    <w:rsid w:val="00761320"/>
    <w:rsid w:val="007651B1"/>
    <w:rsid w:val="00767CE1"/>
    <w:rsid w:val="00771A68"/>
    <w:rsid w:val="007744D2"/>
    <w:rsid w:val="00786136"/>
    <w:rsid w:val="007B05CF"/>
    <w:rsid w:val="007C212A"/>
    <w:rsid w:val="007C69EF"/>
    <w:rsid w:val="007D5B3C"/>
    <w:rsid w:val="007E7D21"/>
    <w:rsid w:val="007E7DBD"/>
    <w:rsid w:val="007F482F"/>
    <w:rsid w:val="007F7C94"/>
    <w:rsid w:val="0080398D"/>
    <w:rsid w:val="00805174"/>
    <w:rsid w:val="00806385"/>
    <w:rsid w:val="00807CC5"/>
    <w:rsid w:val="00807ED7"/>
    <w:rsid w:val="00810733"/>
    <w:rsid w:val="00814CC6"/>
    <w:rsid w:val="00826D53"/>
    <w:rsid w:val="008273AA"/>
    <w:rsid w:val="00831751"/>
    <w:rsid w:val="00833369"/>
    <w:rsid w:val="00835B42"/>
    <w:rsid w:val="00842A4E"/>
    <w:rsid w:val="00847D99"/>
    <w:rsid w:val="0085038E"/>
    <w:rsid w:val="0085230A"/>
    <w:rsid w:val="00855757"/>
    <w:rsid w:val="00860B9A"/>
    <w:rsid w:val="0086271D"/>
    <w:rsid w:val="0086420B"/>
    <w:rsid w:val="00864DBF"/>
    <w:rsid w:val="00865AE2"/>
    <w:rsid w:val="008663C8"/>
    <w:rsid w:val="0088163A"/>
    <w:rsid w:val="00893376"/>
    <w:rsid w:val="0089601F"/>
    <w:rsid w:val="008970B8"/>
    <w:rsid w:val="008A7313"/>
    <w:rsid w:val="008A7D91"/>
    <w:rsid w:val="008B7FC7"/>
    <w:rsid w:val="008C4337"/>
    <w:rsid w:val="008C4F06"/>
    <w:rsid w:val="008C5273"/>
    <w:rsid w:val="008D0C90"/>
    <w:rsid w:val="008E1E4A"/>
    <w:rsid w:val="008F0615"/>
    <w:rsid w:val="008F103E"/>
    <w:rsid w:val="008F1FDB"/>
    <w:rsid w:val="008F36FB"/>
    <w:rsid w:val="008F46DC"/>
    <w:rsid w:val="00902EA9"/>
    <w:rsid w:val="0090427F"/>
    <w:rsid w:val="00920506"/>
    <w:rsid w:val="00924965"/>
    <w:rsid w:val="00931DEB"/>
    <w:rsid w:val="00933957"/>
    <w:rsid w:val="009356FA"/>
    <w:rsid w:val="0094603B"/>
    <w:rsid w:val="009504A1"/>
    <w:rsid w:val="00950605"/>
    <w:rsid w:val="00952233"/>
    <w:rsid w:val="00954D66"/>
    <w:rsid w:val="00963F8F"/>
    <w:rsid w:val="00973C62"/>
    <w:rsid w:val="00975D76"/>
    <w:rsid w:val="00982E51"/>
    <w:rsid w:val="009874B9"/>
    <w:rsid w:val="00993581"/>
    <w:rsid w:val="00993A9B"/>
    <w:rsid w:val="009A288C"/>
    <w:rsid w:val="009A64C1"/>
    <w:rsid w:val="009A74BB"/>
    <w:rsid w:val="009B6697"/>
    <w:rsid w:val="009C2B43"/>
    <w:rsid w:val="009C2EA4"/>
    <w:rsid w:val="009C4C04"/>
    <w:rsid w:val="009D5213"/>
    <w:rsid w:val="009E1C95"/>
    <w:rsid w:val="009F196A"/>
    <w:rsid w:val="009F669B"/>
    <w:rsid w:val="009F7566"/>
    <w:rsid w:val="009F7F18"/>
    <w:rsid w:val="00A02A72"/>
    <w:rsid w:val="00A06BFE"/>
    <w:rsid w:val="00A10F5D"/>
    <w:rsid w:val="00A1199A"/>
    <w:rsid w:val="00A1243C"/>
    <w:rsid w:val="00A135AE"/>
    <w:rsid w:val="00A14AF1"/>
    <w:rsid w:val="00A16891"/>
    <w:rsid w:val="00A268CE"/>
    <w:rsid w:val="00A332E8"/>
    <w:rsid w:val="00A35AF5"/>
    <w:rsid w:val="00A35DDF"/>
    <w:rsid w:val="00A36CBA"/>
    <w:rsid w:val="00A432CD"/>
    <w:rsid w:val="00A45741"/>
    <w:rsid w:val="00A47EF6"/>
    <w:rsid w:val="00A50291"/>
    <w:rsid w:val="00A530E4"/>
    <w:rsid w:val="00A5587F"/>
    <w:rsid w:val="00A604CD"/>
    <w:rsid w:val="00A60FE6"/>
    <w:rsid w:val="00A622F5"/>
    <w:rsid w:val="00A654BE"/>
    <w:rsid w:val="00A66DD6"/>
    <w:rsid w:val="00A75018"/>
    <w:rsid w:val="00A771FD"/>
    <w:rsid w:val="00A80767"/>
    <w:rsid w:val="00A81C90"/>
    <w:rsid w:val="00A8638C"/>
    <w:rsid w:val="00A874EF"/>
    <w:rsid w:val="00A95415"/>
    <w:rsid w:val="00AA3C89"/>
    <w:rsid w:val="00AB32BD"/>
    <w:rsid w:val="00AB4723"/>
    <w:rsid w:val="00AC4CDB"/>
    <w:rsid w:val="00AC70FE"/>
    <w:rsid w:val="00AD3AA3"/>
    <w:rsid w:val="00AD4358"/>
    <w:rsid w:val="00AF61E1"/>
    <w:rsid w:val="00AF638A"/>
    <w:rsid w:val="00B00141"/>
    <w:rsid w:val="00B009AA"/>
    <w:rsid w:val="00B00ECE"/>
    <w:rsid w:val="00B030C8"/>
    <w:rsid w:val="00B039C0"/>
    <w:rsid w:val="00B03A09"/>
    <w:rsid w:val="00B056E7"/>
    <w:rsid w:val="00B05B71"/>
    <w:rsid w:val="00B079F8"/>
    <w:rsid w:val="00B10035"/>
    <w:rsid w:val="00B14ECB"/>
    <w:rsid w:val="00B15C76"/>
    <w:rsid w:val="00B165E6"/>
    <w:rsid w:val="00B235DB"/>
    <w:rsid w:val="00B23F28"/>
    <w:rsid w:val="00B25B94"/>
    <w:rsid w:val="00B424D9"/>
    <w:rsid w:val="00B447C0"/>
    <w:rsid w:val="00B52510"/>
    <w:rsid w:val="00B53E53"/>
    <w:rsid w:val="00B548A2"/>
    <w:rsid w:val="00B56934"/>
    <w:rsid w:val="00B62F03"/>
    <w:rsid w:val="00B72444"/>
    <w:rsid w:val="00B93B62"/>
    <w:rsid w:val="00B9400E"/>
    <w:rsid w:val="00B953D1"/>
    <w:rsid w:val="00B96D93"/>
    <w:rsid w:val="00BA30D0"/>
    <w:rsid w:val="00BB0D32"/>
    <w:rsid w:val="00BC76B5"/>
    <w:rsid w:val="00BD5420"/>
    <w:rsid w:val="00BF5191"/>
    <w:rsid w:val="00C04BD2"/>
    <w:rsid w:val="00C13EEC"/>
    <w:rsid w:val="00C14689"/>
    <w:rsid w:val="00C156A4"/>
    <w:rsid w:val="00C20FAA"/>
    <w:rsid w:val="00C23509"/>
    <w:rsid w:val="00C2459D"/>
    <w:rsid w:val="00C2755A"/>
    <w:rsid w:val="00C316F1"/>
    <w:rsid w:val="00C42C95"/>
    <w:rsid w:val="00C4470F"/>
    <w:rsid w:val="00C50727"/>
    <w:rsid w:val="00C55E5B"/>
    <w:rsid w:val="00C62739"/>
    <w:rsid w:val="00C720A4"/>
    <w:rsid w:val="00C74F59"/>
    <w:rsid w:val="00C7611C"/>
    <w:rsid w:val="00C87426"/>
    <w:rsid w:val="00C94097"/>
    <w:rsid w:val="00CA4269"/>
    <w:rsid w:val="00CA48CA"/>
    <w:rsid w:val="00CA7330"/>
    <w:rsid w:val="00CB1C84"/>
    <w:rsid w:val="00CB5363"/>
    <w:rsid w:val="00CB64F0"/>
    <w:rsid w:val="00CC2909"/>
    <w:rsid w:val="00CD0549"/>
    <w:rsid w:val="00CE6B3C"/>
    <w:rsid w:val="00D05E6F"/>
    <w:rsid w:val="00D20296"/>
    <w:rsid w:val="00D2231A"/>
    <w:rsid w:val="00D276BD"/>
    <w:rsid w:val="00D27929"/>
    <w:rsid w:val="00D33442"/>
    <w:rsid w:val="00D419C6"/>
    <w:rsid w:val="00D44BAD"/>
    <w:rsid w:val="00D45B55"/>
    <w:rsid w:val="00D4785A"/>
    <w:rsid w:val="00D52E43"/>
    <w:rsid w:val="00D664D7"/>
    <w:rsid w:val="00D67E1E"/>
    <w:rsid w:val="00D7097B"/>
    <w:rsid w:val="00D7197D"/>
    <w:rsid w:val="00D72BC4"/>
    <w:rsid w:val="00D815FC"/>
    <w:rsid w:val="00D8517B"/>
    <w:rsid w:val="00D91DFA"/>
    <w:rsid w:val="00DA159A"/>
    <w:rsid w:val="00DB1AB2"/>
    <w:rsid w:val="00DC17C2"/>
    <w:rsid w:val="00DC4FDF"/>
    <w:rsid w:val="00DC66F0"/>
    <w:rsid w:val="00DD1D87"/>
    <w:rsid w:val="00DD3105"/>
    <w:rsid w:val="00DD3A65"/>
    <w:rsid w:val="00DD62C6"/>
    <w:rsid w:val="00DE3B92"/>
    <w:rsid w:val="00DE48B4"/>
    <w:rsid w:val="00DE5ACA"/>
    <w:rsid w:val="00DE7137"/>
    <w:rsid w:val="00DF18E4"/>
    <w:rsid w:val="00E00498"/>
    <w:rsid w:val="00E1464C"/>
    <w:rsid w:val="00E14ADB"/>
    <w:rsid w:val="00E22F78"/>
    <w:rsid w:val="00E2425D"/>
    <w:rsid w:val="00E24F87"/>
    <w:rsid w:val="00E2617A"/>
    <w:rsid w:val="00E273FB"/>
    <w:rsid w:val="00E31CD4"/>
    <w:rsid w:val="00E538E6"/>
    <w:rsid w:val="00E56696"/>
    <w:rsid w:val="00E74332"/>
    <w:rsid w:val="00E768A9"/>
    <w:rsid w:val="00E802A2"/>
    <w:rsid w:val="00E8410F"/>
    <w:rsid w:val="00E85C0B"/>
    <w:rsid w:val="00E905B5"/>
    <w:rsid w:val="00EA7089"/>
    <w:rsid w:val="00EB13D7"/>
    <w:rsid w:val="00EB1E83"/>
    <w:rsid w:val="00EB4B49"/>
    <w:rsid w:val="00ED22CB"/>
    <w:rsid w:val="00ED4BB1"/>
    <w:rsid w:val="00ED67AF"/>
    <w:rsid w:val="00EE11F0"/>
    <w:rsid w:val="00EE128C"/>
    <w:rsid w:val="00EE4C48"/>
    <w:rsid w:val="00EE5D2E"/>
    <w:rsid w:val="00EE7E6F"/>
    <w:rsid w:val="00EF66D9"/>
    <w:rsid w:val="00EF68E3"/>
    <w:rsid w:val="00EF6BA5"/>
    <w:rsid w:val="00EF780D"/>
    <w:rsid w:val="00EF7A98"/>
    <w:rsid w:val="00F0267E"/>
    <w:rsid w:val="00F071B2"/>
    <w:rsid w:val="00F11B47"/>
    <w:rsid w:val="00F2412D"/>
    <w:rsid w:val="00F25D8D"/>
    <w:rsid w:val="00F3069C"/>
    <w:rsid w:val="00F3603E"/>
    <w:rsid w:val="00F44CCB"/>
    <w:rsid w:val="00F474C9"/>
    <w:rsid w:val="00F5126B"/>
    <w:rsid w:val="00F54EA3"/>
    <w:rsid w:val="00F61675"/>
    <w:rsid w:val="00F6686B"/>
    <w:rsid w:val="00F67F74"/>
    <w:rsid w:val="00F712B3"/>
    <w:rsid w:val="00F71E9F"/>
    <w:rsid w:val="00F73DE3"/>
    <w:rsid w:val="00F744BF"/>
    <w:rsid w:val="00F7632C"/>
    <w:rsid w:val="00F77219"/>
    <w:rsid w:val="00F84DD2"/>
    <w:rsid w:val="00F95439"/>
    <w:rsid w:val="00FB0872"/>
    <w:rsid w:val="00FB54CC"/>
    <w:rsid w:val="00FD1A37"/>
    <w:rsid w:val="00FD4E5B"/>
    <w:rsid w:val="00FE4EE0"/>
    <w:rsid w:val="00FF0F9A"/>
    <w:rsid w:val="00FF582E"/>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133CC3"/>
  <w15:docId w15:val="{62D80814-218C-45B5-B847-DCAB11F2F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next w:val="WMOBodyText"/>
    <w:qFormat/>
    <w:rsid w:val="00B62F03"/>
    <w:pPr>
      <w:tabs>
        <w:tab w:val="left" w:pos="1134"/>
      </w:tabs>
      <w:jc w:val="both"/>
    </w:pPr>
    <w:rPr>
      <w:rFonts w:ascii="Verdana" w:eastAsia="Arial" w:hAnsi="Verdana" w:cs="Arial"/>
      <w:lang w:val="en-GB" w:eastAsia="en-US"/>
    </w:rPr>
  </w:style>
  <w:style w:type="paragraph" w:styleId="Heading1">
    <w:name w:val="heading 1"/>
    <w:next w:val="WMOBodyText"/>
    <w:link w:val="Heading1Char"/>
    <w:qFormat/>
    <w:rsid w:val="001D3CFB"/>
    <w:pPr>
      <w:keepNext/>
      <w:keepLines/>
      <w:spacing w:before="360" w:after="120"/>
      <w:jc w:val="center"/>
      <w:outlineLvl w:val="0"/>
    </w:pPr>
    <w:rPr>
      <w:rFonts w:ascii="Verdana" w:eastAsia="Verdana" w:hAnsi="Verdana" w:cs="Verdana"/>
      <w:b/>
      <w:bCs/>
      <w:caps/>
      <w:kern w:val="32"/>
      <w:sz w:val="24"/>
      <w:szCs w:val="24"/>
      <w:lang w:val="en-GB"/>
    </w:rPr>
  </w:style>
  <w:style w:type="paragraph" w:styleId="Heading2">
    <w:name w:val="heading 2"/>
    <w:next w:val="WMOBodyText"/>
    <w:link w:val="Heading2Char"/>
    <w:qFormat/>
    <w:rsid w:val="001D3CFB"/>
    <w:pPr>
      <w:keepNext/>
      <w:keepLines/>
      <w:spacing w:before="360" w:after="360"/>
      <w:jc w:val="center"/>
      <w:outlineLvl w:val="1"/>
    </w:pPr>
    <w:rPr>
      <w:rFonts w:ascii="Verdana" w:eastAsia="Verdana" w:hAnsi="Verdana" w:cs="Verdana"/>
      <w:b/>
      <w:bCs/>
      <w:iCs/>
      <w:sz w:val="22"/>
      <w:szCs w:val="22"/>
      <w:lang w:val="en-GB"/>
    </w:rPr>
  </w:style>
  <w:style w:type="paragraph" w:styleId="Heading3">
    <w:name w:val="heading 3"/>
    <w:next w:val="WMOBodyText"/>
    <w:link w:val="Heading3Char"/>
    <w:qFormat/>
    <w:rsid w:val="001D3CFB"/>
    <w:pPr>
      <w:keepNext/>
      <w:keepLines/>
      <w:tabs>
        <w:tab w:val="left" w:pos="1134"/>
      </w:tabs>
      <w:spacing w:before="360" w:after="360"/>
      <w:outlineLvl w:val="2"/>
    </w:pPr>
    <w:rPr>
      <w:rFonts w:ascii="Verdana" w:eastAsia="Verdana" w:hAnsi="Verdana" w:cs="Verdana"/>
      <w:b/>
      <w:bCs/>
      <w:lang w:val="en-GB"/>
    </w:rPr>
  </w:style>
  <w:style w:type="paragraph" w:styleId="Heading4">
    <w:name w:val="heading 4"/>
    <w:next w:val="WMOBodyText"/>
    <w:link w:val="Heading4Char"/>
    <w:qFormat/>
    <w:rsid w:val="00A530E4"/>
    <w:pPr>
      <w:keepNext/>
      <w:keepLines/>
      <w:spacing w:before="360"/>
      <w:ind w:left="1134" w:hanging="1134"/>
      <w:outlineLvl w:val="3"/>
    </w:pPr>
    <w:rPr>
      <w:rFonts w:ascii="Verdana" w:eastAsia="Verdana" w:hAnsi="Verdana" w:cs="Verdana"/>
      <w:b/>
      <w:i/>
      <w:lang w:val="en-GB"/>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1D3CFB"/>
    <w:rPr>
      <w:rFonts w:ascii="Verdana" w:eastAsia="Verdana" w:hAnsi="Verdana" w:cs="Verdana"/>
      <w:b/>
      <w:bCs/>
      <w:iCs/>
      <w:sz w:val="22"/>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link w:val="WMOBodyTextCharChar"/>
    <w:qFormat/>
    <w:rsid w:val="00C4470F"/>
    <w:pPr>
      <w:spacing w:before="240"/>
    </w:pPr>
    <w:rPr>
      <w:rFonts w:ascii="Verdana" w:eastAsia="Verdana" w:hAnsi="Verdana" w:cs="Verdana"/>
      <w:lang w:val="en-GB"/>
    </w:rPr>
  </w:style>
  <w:style w:type="paragraph" w:customStyle="1" w:styleId="WMOSubTitle2">
    <w:name w:val="WMO_SubTitle2"/>
    <w:basedOn w:val="Heading5"/>
    <w:next w:val="WMOBodyText"/>
    <w:rsid w:val="00A530E4"/>
    <w:pPr>
      <w:keepNext/>
      <w:keepLines/>
      <w:tabs>
        <w:tab w:val="clear" w:pos="1080"/>
      </w:tabs>
      <w:spacing w:before="280"/>
      <w:ind w:left="0" w:firstLine="0"/>
      <w:jc w:val="left"/>
    </w:pPr>
    <w:rPr>
      <w:rFonts w:eastAsia="Verdana" w:cs="Verdana"/>
      <w:szCs w:val="20"/>
    </w:r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BD5420"/>
    <w:pPr>
      <w:spacing w:before="60"/>
      <w:ind w:left="142" w:hanging="142"/>
      <w:jc w:val="left"/>
    </w:pPr>
    <w:rPr>
      <w:sz w:val="18"/>
      <w:szCs w:val="18"/>
    </w:r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1D3CFB"/>
    <w:rPr>
      <w:rFonts w:ascii="Verdana" w:eastAsia="Verdana" w:hAnsi="Verdana" w:cs="Verdana"/>
      <w:b/>
      <w:bCs/>
      <w:caps/>
      <w:kern w:val="32"/>
      <w:sz w:val="24"/>
      <w:szCs w:val="24"/>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C4470F"/>
    <w:rPr>
      <w:rFonts w:ascii="Verdana" w:eastAsia="Verdana" w:hAnsi="Verdana" w:cs="Verdana"/>
      <w:lang w:val="en-GB"/>
    </w:rPr>
  </w:style>
  <w:style w:type="table" w:styleId="TableGrid">
    <w:name w:val="Table Grid"/>
    <w:basedOn w:val="TableNormal"/>
    <w:uiPriority w:val="39"/>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A530E4"/>
    <w:rPr>
      <w:rFonts w:ascii="Verdana" w:eastAsia="Verdana" w:hAnsi="Verdana" w:cs="Verdana"/>
      <w:b/>
      <w:i/>
      <w:lang w:val="en-GB"/>
    </w:r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FootnoteTextChar">
    <w:name w:val="Footnote Text Char"/>
    <w:basedOn w:val="DefaultParagraphFont"/>
    <w:link w:val="FootnoteText"/>
    <w:uiPriority w:val="99"/>
    <w:rsid w:val="00BD5420"/>
    <w:rPr>
      <w:rFonts w:ascii="Verdana" w:eastAsia="Arial" w:hAnsi="Verdana" w:cs="Arial"/>
      <w:sz w:val="18"/>
      <w:szCs w:val="18"/>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character" w:customStyle="1" w:styleId="BodyTextChar0">
    <w:name w:val="Body Text Char"/>
    <w:basedOn w:val="DefaultParagraphFont"/>
    <w:link w:val="BodyText0"/>
    <w:rsid w:val="006F4B29"/>
    <w:rPr>
      <w:rFonts w:ascii="Verdana" w:eastAsia="SimSun" w:hAnsi="Verdana" w:cs="Arial"/>
      <w:b/>
      <w:bCs/>
      <w:sz w:val="24"/>
      <w:szCs w:val="24"/>
      <w:lang w:val="en-GB" w:eastAsia="zh-CN"/>
    </w:rPr>
  </w:style>
  <w:style w:type="character" w:styleId="PlaceholderText">
    <w:name w:val="Placeholder Text"/>
    <w:basedOn w:val="DefaultParagraphFont"/>
    <w:rsid w:val="00BD5420"/>
    <w:rPr>
      <w:color w:val="808080"/>
    </w:rPr>
  </w:style>
  <w:style w:type="paragraph" w:customStyle="1" w:styleId="WMOIndent1">
    <w:name w:val="WMO_Indent1"/>
    <w:basedOn w:val="WMOBodyText"/>
    <w:rsid w:val="00814CC6"/>
    <w:pPr>
      <w:tabs>
        <w:tab w:val="left" w:pos="567"/>
      </w:tabs>
      <w:ind w:left="567" w:hanging="567"/>
    </w:pPr>
    <w:rPr>
      <w:rFonts w:eastAsia="Times New Roman" w:cs="Times New Roman"/>
    </w:rPr>
  </w:style>
  <w:style w:type="paragraph" w:customStyle="1" w:styleId="WMOIndent2">
    <w:name w:val="WMO_Indent2"/>
    <w:basedOn w:val="WMOIndent1"/>
    <w:rsid w:val="00814CC6"/>
    <w:pPr>
      <w:tabs>
        <w:tab w:val="clear" w:pos="567"/>
        <w:tab w:val="left" w:pos="1134"/>
      </w:tabs>
      <w:ind w:left="1134"/>
    </w:pPr>
  </w:style>
  <w:style w:type="paragraph" w:customStyle="1" w:styleId="WMOIndent3">
    <w:name w:val="WMO_Indent3"/>
    <w:basedOn w:val="WMOIndent2"/>
    <w:rsid w:val="00814CC6"/>
    <w:pPr>
      <w:tabs>
        <w:tab w:val="clear" w:pos="1134"/>
        <w:tab w:val="left" w:pos="1701"/>
      </w:tabs>
      <w:ind w:left="1701"/>
    </w:pPr>
  </w:style>
  <w:style w:type="paragraph" w:customStyle="1" w:styleId="WMONote">
    <w:name w:val="WMO_Note"/>
    <w:basedOn w:val="WMOBodyText"/>
    <w:qFormat/>
    <w:rsid w:val="00B62F03"/>
    <w:pPr>
      <w:tabs>
        <w:tab w:val="left" w:pos="1418"/>
      </w:tabs>
      <w:ind w:left="1418" w:hanging="1418"/>
    </w:pPr>
    <w:rPr>
      <w:bCs/>
      <w:sz w:val="18"/>
      <w:szCs w:val="18"/>
    </w:rPr>
  </w:style>
  <w:style w:type="paragraph" w:customStyle="1" w:styleId="WMOIndent4">
    <w:name w:val="WMO_Indent4"/>
    <w:basedOn w:val="WMOIndent3"/>
    <w:qFormat/>
    <w:rsid w:val="00814CC6"/>
    <w:pPr>
      <w:tabs>
        <w:tab w:val="clear" w:pos="1701"/>
        <w:tab w:val="left" w:pos="2268"/>
      </w:tabs>
      <w:ind w:left="2268"/>
    </w:pPr>
  </w:style>
  <w:style w:type="paragraph" w:customStyle="1" w:styleId="WMOComment">
    <w:name w:val="WMO_Comment"/>
    <w:basedOn w:val="WMOBodyText"/>
    <w:next w:val="WMOBodyText"/>
    <w:link w:val="WMOCommentChar"/>
    <w:qFormat/>
    <w:rsid w:val="003245D3"/>
    <w:rPr>
      <w:i/>
    </w:rPr>
  </w:style>
  <w:style w:type="character" w:customStyle="1" w:styleId="WMOCommentChar">
    <w:name w:val="WMO_Comment Char"/>
    <w:basedOn w:val="WMOBodyTextCharChar"/>
    <w:link w:val="WMOComment"/>
    <w:rsid w:val="003245D3"/>
    <w:rPr>
      <w:rFonts w:ascii="Verdana" w:eastAsia="Verdana" w:hAnsi="Verdana" w:cs="Verdana"/>
      <w:i/>
      <w:lang w:val="en-GB"/>
    </w:rPr>
  </w:style>
  <w:style w:type="character" w:customStyle="1" w:styleId="Heading3Char">
    <w:name w:val="Heading 3 Char"/>
    <w:basedOn w:val="DefaultParagraphFont"/>
    <w:link w:val="Heading3"/>
    <w:rsid w:val="00A80767"/>
    <w:rPr>
      <w:rFonts w:ascii="Verdana" w:eastAsia="Verdana" w:hAnsi="Verdana" w:cs="Verdana"/>
      <w:b/>
      <w:bCs/>
      <w:lang w:val="en-GB"/>
    </w:rPr>
  </w:style>
  <w:style w:type="character" w:styleId="UnresolvedMention">
    <w:name w:val="Unresolved Mention"/>
    <w:basedOn w:val="DefaultParagraphFont"/>
    <w:uiPriority w:val="99"/>
    <w:semiHidden/>
    <w:unhideWhenUsed/>
    <w:rsid w:val="00D2231A"/>
    <w:rPr>
      <w:color w:val="605E5C"/>
      <w:shd w:val="clear" w:color="auto" w:fill="E1DFDD"/>
    </w:rPr>
  </w:style>
  <w:style w:type="paragraph" w:styleId="ListParagraph">
    <w:name w:val="List Paragraph"/>
    <w:basedOn w:val="Normal"/>
    <w:uiPriority w:val="34"/>
    <w:qFormat/>
    <w:rsid w:val="007035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676518">
      <w:bodyDiv w:val="1"/>
      <w:marLeft w:val="0"/>
      <w:marRight w:val="0"/>
      <w:marTop w:val="0"/>
      <w:marBottom w:val="0"/>
      <w:divBdr>
        <w:top w:val="none" w:sz="0" w:space="0" w:color="auto"/>
        <w:left w:val="none" w:sz="0" w:space="0" w:color="auto"/>
        <w:bottom w:val="none" w:sz="0" w:space="0" w:color="auto"/>
        <w:right w:val="none" w:sz="0" w:space="0" w:color="auto"/>
      </w:divBdr>
      <w:divsChild>
        <w:div w:id="836918989">
          <w:marLeft w:val="0"/>
          <w:marRight w:val="0"/>
          <w:marTop w:val="0"/>
          <w:marBottom w:val="0"/>
          <w:divBdr>
            <w:top w:val="none" w:sz="0" w:space="0" w:color="auto"/>
            <w:left w:val="none" w:sz="0" w:space="0" w:color="auto"/>
            <w:bottom w:val="none" w:sz="0" w:space="0" w:color="auto"/>
            <w:right w:val="none" w:sz="0" w:space="0" w:color="auto"/>
          </w:divBdr>
        </w:div>
      </w:divsChild>
    </w:div>
    <w:div w:id="490407695">
      <w:bodyDiv w:val="1"/>
      <w:marLeft w:val="0"/>
      <w:marRight w:val="0"/>
      <w:marTop w:val="0"/>
      <w:marBottom w:val="0"/>
      <w:divBdr>
        <w:top w:val="none" w:sz="0" w:space="0" w:color="auto"/>
        <w:left w:val="none" w:sz="0" w:space="0" w:color="auto"/>
        <w:bottom w:val="none" w:sz="0" w:space="0" w:color="auto"/>
        <w:right w:val="none" w:sz="0" w:space="0" w:color="auto"/>
      </w:divBdr>
      <w:divsChild>
        <w:div w:id="1006135054">
          <w:marLeft w:val="0"/>
          <w:marRight w:val="0"/>
          <w:marTop w:val="0"/>
          <w:marBottom w:val="0"/>
          <w:divBdr>
            <w:top w:val="none" w:sz="0" w:space="0" w:color="auto"/>
            <w:left w:val="none" w:sz="0" w:space="0" w:color="auto"/>
            <w:bottom w:val="none" w:sz="0" w:space="0" w:color="auto"/>
            <w:right w:val="none" w:sz="0" w:space="0" w:color="auto"/>
          </w:divBdr>
        </w:div>
      </w:divsChild>
    </w:div>
    <w:div w:id="924651689">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org/ecosoc/en/events/2022/revitalizing-new-urban-agenda-fight-rising-inequalities-nua203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test xmlns="fc07f694-3931-4c74-a8b9-28fdadd9b8ad">test</tes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95A28E040FC740BCEE291BE6FB8D13" ma:contentTypeVersion="" ma:contentTypeDescription="Create a new document." ma:contentTypeScope="" ma:versionID="13c0ad513b726898846d50846ef11591">
  <xsd:schema xmlns:xsd="http://www.w3.org/2001/XMLSchema" xmlns:xs="http://www.w3.org/2001/XMLSchema" xmlns:p="http://schemas.microsoft.com/office/2006/metadata/properties" xmlns:ns2="d6c3514e-81e9-4cc3-b10c-c357a8979ee3" xmlns:ns3="fc07f694-3931-4c74-a8b9-28fdadd9b8ad" targetNamespace="http://schemas.microsoft.com/office/2006/metadata/properties" ma:root="true" ma:fieldsID="313eed6b73312ea2f0f0e381b63698d1" ns2:_="" ns3:_="">
    <xsd:import namespace="d6c3514e-81e9-4cc3-b10c-c357a8979ee3"/>
    <xsd:import namespace="fc07f694-3931-4c74-a8b9-28fdadd9b8ad"/>
    <xsd:element name="properties">
      <xsd:complexType>
        <xsd:sequence>
          <xsd:element name="documentManagement">
            <xsd:complexType>
              <xsd:all>
                <xsd:element ref="ns2:SharedWithUsers"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3514e-81e9-4cc3-b10c-c357a8979e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07f694-3931-4c74-a8b9-28fdadd9b8ad" elementFormDefault="qualified">
    <xsd:import namespace="http://schemas.microsoft.com/office/2006/documentManagement/types"/>
    <xsd:import namespace="http://schemas.microsoft.com/office/infopath/2007/PartnerControls"/>
    <xsd:element name="test" ma:index="9" nillable="true" ma:displayName="test" ma:default="test" ma:description="test" ma:internalName="te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4D20D50D-8F4D-4581-A6DB-25A81D5B93C9}">
  <ds:schemaRefs>
    <ds:schemaRef ds:uri="http://schemas.microsoft.com/sharepoint/v3/contenttype/forms"/>
  </ds:schemaRefs>
</ds:datastoreItem>
</file>

<file path=customXml/itemProps2.xml><?xml version="1.0" encoding="utf-8"?>
<ds:datastoreItem xmlns:ds="http://schemas.openxmlformats.org/officeDocument/2006/customXml" ds:itemID="{4CE4C997-AFE9-4FD5-8B67-4DD00902483D}">
  <ds:schemaRefs>
    <ds:schemaRef ds:uri="http://schemas.microsoft.com/office/2006/documentManagement/types"/>
    <ds:schemaRef ds:uri="http://purl.org/dc/dcmitype/"/>
    <ds:schemaRef ds:uri="bbc2672d-1d15-481e-a730-9fbe92bc30e6"/>
    <ds:schemaRef ds:uri="http://www.w3.org/XML/1998/namespace"/>
    <ds:schemaRef ds:uri="http://purl.org/dc/elements/1.1/"/>
    <ds:schemaRef ds:uri="http://purl.org/dc/terms/"/>
    <ds:schemaRef ds:uri="f3c6b98f-2643-4d40-a4be-19c2b3507c15"/>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8D4F7155-5D7B-47C1-A147-AF9C7FAB0A83}"/>
</file>

<file path=customXml/itemProps4.xml><?xml version="1.0" encoding="utf-8"?>
<ds:datastoreItem xmlns:ds="http://schemas.openxmlformats.org/officeDocument/2006/customXml" ds:itemID="{61C20B79-7349-4961-B465-41E1A179CD36}">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WMO Document Template</vt:lpstr>
    </vt:vector>
  </TitlesOfParts>
  <Company>WMO</Company>
  <LinksUpToDate>false</LinksUpToDate>
  <CharactersWithSpaces>7551</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Document Template</dc:title>
  <dc:creator>Vicente VASQUEZ GRANDA</dc:creator>
  <cp:lastModifiedBy>Cecilia Cameron</cp:lastModifiedBy>
  <cp:revision>2</cp:revision>
  <cp:lastPrinted>2013-03-12T09:27:00Z</cp:lastPrinted>
  <dcterms:created xsi:type="dcterms:W3CDTF">2022-10-11T08:26:00Z</dcterms:created>
  <dcterms:modified xsi:type="dcterms:W3CDTF">2022-10-11T08:26:00Z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0x010100F795A28E040FC740BCEE291BE6FB8D13</vt:lpwstr>
  </property>
  <property fmtid="{D5CDD505-2E9C-101B-9397-08002B2CF9AE}" pid="3" name="MediaServiceImageTags">
    <vt:lpwstr/>
  </property>
</Properties>
</file>