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314" w:type="dxa"/>
        <w:tblInd w:w="-459" w:type="dxa"/>
        <w:tblBorders>
          <w:bottom w:val="single" w:sz="4" w:space="0" w:color="auto"/>
        </w:tblBorders>
        <w:tblLook w:val="01E0" w:firstRow="1" w:lastRow="1" w:firstColumn="1" w:lastColumn="1" w:noHBand="0" w:noVBand="0"/>
      </w:tblPr>
      <w:tblGrid>
        <w:gridCol w:w="500"/>
        <w:gridCol w:w="6852"/>
        <w:gridCol w:w="2962"/>
      </w:tblGrid>
      <w:tr w:rsidR="00A80767" w:rsidRPr="0094603B" w14:paraId="698D62ED" w14:textId="77777777" w:rsidTr="00826D53">
        <w:trPr>
          <w:trHeight w:val="282"/>
        </w:trPr>
        <w:tc>
          <w:tcPr>
            <w:tcW w:w="500" w:type="dxa"/>
            <w:vMerge w:val="restart"/>
            <w:tcBorders>
              <w:bottom w:val="nil"/>
            </w:tcBorders>
            <w:textDirection w:val="btLr"/>
          </w:tcPr>
          <w:p w14:paraId="6DB089AB" w14:textId="55C6DCB9" w:rsidR="00A80767" w:rsidRPr="00006262" w:rsidRDefault="00A80767" w:rsidP="00826D53">
            <w:pPr>
              <w:tabs>
                <w:tab w:val="clear" w:pos="1134"/>
                <w:tab w:val="left" w:pos="6946"/>
              </w:tabs>
              <w:suppressAutoHyphens/>
              <w:spacing w:after="120" w:line="252" w:lineRule="auto"/>
              <w:ind w:left="175" w:right="113"/>
              <w:jc w:val="right"/>
              <w:rPr>
                <w:color w:val="365F91" w:themeColor="accent1" w:themeShade="BF"/>
                <w:sz w:val="12"/>
                <w:szCs w:val="12"/>
                <w:lang w:val="es-ES"/>
              </w:rPr>
            </w:pPr>
            <w:r>
              <w:rPr>
                <w:color w:val="365F91" w:themeColor="accent1" w:themeShade="BF"/>
                <w:sz w:val="10"/>
                <w:szCs w:val="10"/>
                <w:lang w:val="es"/>
              </w:rPr>
              <w:t>TIEMPO</w:t>
            </w:r>
            <w:r w:rsidR="00E40426">
              <w:rPr>
                <w:color w:val="365F91" w:themeColor="accent1" w:themeShade="BF"/>
                <w:sz w:val="10"/>
                <w:szCs w:val="10"/>
                <w:lang w:val="es"/>
              </w:rPr>
              <w:t xml:space="preserve"> </w:t>
            </w:r>
            <w:r>
              <w:rPr>
                <w:color w:val="365F91" w:themeColor="accent1" w:themeShade="BF"/>
                <w:sz w:val="10"/>
                <w:szCs w:val="10"/>
                <w:lang w:val="es"/>
              </w:rPr>
              <w:t>CLIMA</w:t>
            </w:r>
            <w:r w:rsidR="00E40426">
              <w:rPr>
                <w:color w:val="365F91" w:themeColor="accent1" w:themeShade="BF"/>
                <w:sz w:val="10"/>
                <w:szCs w:val="10"/>
                <w:lang w:val="es"/>
              </w:rPr>
              <w:t xml:space="preserve"> </w:t>
            </w:r>
            <w:r>
              <w:rPr>
                <w:color w:val="365F91" w:themeColor="accent1" w:themeShade="BF"/>
                <w:sz w:val="10"/>
                <w:szCs w:val="10"/>
                <w:lang w:val="es"/>
              </w:rPr>
              <w:t>AGUA</w:t>
            </w:r>
          </w:p>
        </w:tc>
        <w:tc>
          <w:tcPr>
            <w:tcW w:w="6852" w:type="dxa"/>
            <w:vMerge w:val="restart"/>
          </w:tcPr>
          <w:p w14:paraId="289E5EE2" w14:textId="77777777" w:rsidR="00A80767" w:rsidRPr="00006262" w:rsidRDefault="00A80767" w:rsidP="00826D53">
            <w:pPr>
              <w:tabs>
                <w:tab w:val="left" w:pos="6946"/>
              </w:tabs>
              <w:suppressAutoHyphens/>
              <w:spacing w:after="120" w:line="252" w:lineRule="auto"/>
              <w:ind w:left="1134"/>
              <w:jc w:val="left"/>
              <w:rPr>
                <w:rFonts w:cs="Tahoma"/>
                <w:b/>
                <w:bCs/>
                <w:color w:val="365F91" w:themeColor="accent1" w:themeShade="BF"/>
                <w:szCs w:val="22"/>
                <w:lang w:val="es-ES"/>
              </w:rPr>
            </w:pPr>
            <w:r>
              <w:rPr>
                <w:noProof/>
                <w:color w:val="365F91" w:themeColor="accent1" w:themeShade="BF"/>
                <w:szCs w:val="22"/>
                <w:lang w:val="es"/>
              </w:rPr>
              <w:drawing>
                <wp:anchor distT="0" distB="0" distL="114300" distR="114300" simplePos="0" relativeHeight="251657216" behindDoc="1" locked="1" layoutInCell="1" allowOverlap="1" wp14:anchorId="4565F574" wp14:editId="73863256">
                  <wp:simplePos x="0" y="0"/>
                  <wp:positionH relativeFrom="page">
                    <wp:posOffset>8255</wp:posOffset>
                  </wp:positionH>
                  <wp:positionV relativeFrom="page">
                    <wp:posOffset>-13970</wp:posOffset>
                  </wp:positionV>
                  <wp:extent cx="613410" cy="6731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mo_logo_e_black"/>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613410" cy="67310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color w:val="365F91" w:themeColor="accent1" w:themeShade="BF"/>
                <w:szCs w:val="22"/>
                <w:lang w:val="es"/>
              </w:rPr>
              <w:t>Organización Meteorológica Mundial</w:t>
            </w:r>
          </w:p>
          <w:p w14:paraId="5EAABE05" w14:textId="77777777" w:rsidR="00A80767" w:rsidRPr="00006262" w:rsidRDefault="00F63072" w:rsidP="00826D53">
            <w:pPr>
              <w:tabs>
                <w:tab w:val="left" w:pos="6946"/>
              </w:tabs>
              <w:suppressAutoHyphens/>
              <w:spacing w:after="120" w:line="252" w:lineRule="auto"/>
              <w:ind w:left="1134"/>
              <w:jc w:val="left"/>
              <w:rPr>
                <w:rFonts w:cs="Tahoma"/>
                <w:b/>
                <w:color w:val="365F91" w:themeColor="accent1" w:themeShade="BF"/>
                <w:spacing w:val="-2"/>
                <w:szCs w:val="22"/>
                <w:lang w:val="es-ES"/>
              </w:rPr>
            </w:pPr>
            <w:r>
              <w:rPr>
                <w:rFonts w:cs="Tahoma"/>
                <w:b/>
                <w:bCs/>
                <w:color w:val="365F91" w:themeColor="accent1" w:themeShade="BF"/>
                <w:szCs w:val="22"/>
                <w:lang w:val="es"/>
              </w:rPr>
              <w:t>COMISIÓN DE APLICACIONES Y SERVICIOS METEOROLÓGICOS, CLIMÁTICOS, HIDROLÓGICOS Y MEDIOAMBIENTALES CONEXOS</w:t>
            </w:r>
          </w:p>
          <w:p w14:paraId="5748AF50" w14:textId="77777777" w:rsidR="00A80767" w:rsidRPr="00006262" w:rsidRDefault="00F63072" w:rsidP="00826D53">
            <w:pPr>
              <w:tabs>
                <w:tab w:val="left" w:pos="6946"/>
              </w:tabs>
              <w:suppressAutoHyphens/>
              <w:spacing w:after="120" w:line="252" w:lineRule="auto"/>
              <w:ind w:left="1134"/>
              <w:jc w:val="left"/>
              <w:rPr>
                <w:rFonts w:cs="Tahoma"/>
                <w:b/>
                <w:bCs/>
                <w:color w:val="365F91" w:themeColor="accent1" w:themeShade="BF"/>
                <w:szCs w:val="22"/>
                <w:lang w:val="es-ES"/>
              </w:rPr>
            </w:pPr>
            <w:r>
              <w:rPr>
                <w:b/>
                <w:bCs/>
                <w:snapToGrid w:val="0"/>
                <w:color w:val="365F91" w:themeColor="accent1" w:themeShade="BF"/>
                <w:szCs w:val="22"/>
                <w:lang w:val="es"/>
              </w:rPr>
              <w:t>Segunda sesión</w:t>
            </w:r>
            <w:r>
              <w:rPr>
                <w:snapToGrid w:val="0"/>
                <w:color w:val="365F91" w:themeColor="accent1" w:themeShade="BF"/>
                <w:szCs w:val="22"/>
                <w:lang w:val="es"/>
              </w:rPr>
              <w:br/>
              <w:t>Ginebra, 17 a 21 de octubre de 2022</w:t>
            </w:r>
          </w:p>
        </w:tc>
        <w:tc>
          <w:tcPr>
            <w:tcW w:w="2962" w:type="dxa"/>
          </w:tcPr>
          <w:p w14:paraId="1A7A86AD" w14:textId="21721FBB" w:rsidR="00A80767" w:rsidRPr="006B0C3A" w:rsidRDefault="00F63072" w:rsidP="009D022D">
            <w:pPr>
              <w:tabs>
                <w:tab w:val="clear" w:pos="1134"/>
              </w:tabs>
              <w:spacing w:after="60"/>
              <w:ind w:right="-108" w:hanging="59"/>
              <w:jc w:val="right"/>
              <w:rPr>
                <w:rFonts w:cs="Tahoma"/>
                <w:b/>
                <w:bCs/>
                <w:color w:val="365F91" w:themeColor="accent1" w:themeShade="BF"/>
                <w:szCs w:val="22"/>
              </w:rPr>
            </w:pPr>
            <w:r>
              <w:rPr>
                <w:rFonts w:cs="Tahoma"/>
                <w:b/>
                <w:bCs/>
                <w:color w:val="365F91" w:themeColor="accent1" w:themeShade="BF"/>
                <w:szCs w:val="22"/>
                <w:lang w:val="es"/>
              </w:rPr>
              <w:t>SERCOM-2/INF. 5.10(3b)</w:t>
            </w:r>
          </w:p>
        </w:tc>
      </w:tr>
      <w:tr w:rsidR="00A80767" w:rsidRPr="00B24FC9" w14:paraId="56AC88D4" w14:textId="77777777" w:rsidTr="00826D53">
        <w:trPr>
          <w:trHeight w:val="730"/>
        </w:trPr>
        <w:tc>
          <w:tcPr>
            <w:tcW w:w="500" w:type="dxa"/>
            <w:vMerge/>
            <w:tcBorders>
              <w:bottom w:val="nil"/>
            </w:tcBorders>
          </w:tcPr>
          <w:p w14:paraId="70191442" w14:textId="77777777" w:rsidR="00A80767" w:rsidRPr="00FA3986" w:rsidRDefault="00A80767" w:rsidP="00826D53">
            <w:pPr>
              <w:tabs>
                <w:tab w:val="left" w:pos="6946"/>
              </w:tabs>
              <w:suppressAutoHyphens/>
              <w:spacing w:after="120" w:line="252" w:lineRule="auto"/>
              <w:ind w:left="1134"/>
              <w:jc w:val="left"/>
              <w:rPr>
                <w:color w:val="365F91" w:themeColor="accent1" w:themeShade="BF"/>
                <w:szCs w:val="22"/>
              </w:rPr>
            </w:pPr>
          </w:p>
        </w:tc>
        <w:tc>
          <w:tcPr>
            <w:tcW w:w="6852" w:type="dxa"/>
            <w:vMerge/>
          </w:tcPr>
          <w:p w14:paraId="0D2B12FA" w14:textId="77777777" w:rsidR="00A80767" w:rsidRPr="00FA3986" w:rsidRDefault="00A80767" w:rsidP="00826D53">
            <w:pPr>
              <w:tabs>
                <w:tab w:val="left" w:pos="6946"/>
              </w:tabs>
              <w:suppressAutoHyphens/>
              <w:spacing w:after="120" w:line="252" w:lineRule="auto"/>
              <w:ind w:left="1134"/>
              <w:jc w:val="left"/>
              <w:rPr>
                <w:color w:val="365F91" w:themeColor="accent1" w:themeShade="BF"/>
                <w:szCs w:val="22"/>
              </w:rPr>
            </w:pPr>
          </w:p>
        </w:tc>
        <w:tc>
          <w:tcPr>
            <w:tcW w:w="2962" w:type="dxa"/>
          </w:tcPr>
          <w:p w14:paraId="4883C2FB" w14:textId="77777777" w:rsidR="00A80767" w:rsidRPr="00006262" w:rsidRDefault="00A80767" w:rsidP="00826D53">
            <w:pPr>
              <w:tabs>
                <w:tab w:val="clear" w:pos="1134"/>
              </w:tabs>
              <w:spacing w:before="120" w:after="60"/>
              <w:ind w:right="-108"/>
              <w:jc w:val="right"/>
              <w:rPr>
                <w:rFonts w:cs="Tahoma"/>
                <w:color w:val="365F91" w:themeColor="accent1" w:themeShade="BF"/>
                <w:szCs w:val="22"/>
                <w:lang w:val="es-ES"/>
              </w:rPr>
            </w:pPr>
            <w:r>
              <w:rPr>
                <w:rFonts w:cs="Tahoma"/>
                <w:color w:val="365F91" w:themeColor="accent1" w:themeShade="BF"/>
                <w:szCs w:val="22"/>
                <w:lang w:val="es"/>
              </w:rPr>
              <w:t>Presentado por:</w:t>
            </w:r>
            <w:r>
              <w:rPr>
                <w:rFonts w:cs="Tahoma"/>
                <w:color w:val="365F91" w:themeColor="accent1" w:themeShade="BF"/>
                <w:szCs w:val="22"/>
                <w:lang w:val="es"/>
              </w:rPr>
              <w:br/>
            </w:r>
            <w:proofErr w:type="gramStart"/>
            <w:r>
              <w:rPr>
                <w:rFonts w:cs="Tahoma"/>
                <w:color w:val="365F91" w:themeColor="accent1" w:themeShade="BF"/>
                <w:szCs w:val="22"/>
                <w:lang w:val="es"/>
              </w:rPr>
              <w:t>Presidentes</w:t>
            </w:r>
            <w:proofErr w:type="gramEnd"/>
            <w:r>
              <w:rPr>
                <w:rFonts w:cs="Tahoma"/>
                <w:color w:val="365F91" w:themeColor="accent1" w:themeShade="BF"/>
                <w:szCs w:val="22"/>
                <w:lang w:val="es"/>
              </w:rPr>
              <w:t xml:space="preserve"> del SG-AES </w:t>
            </w:r>
          </w:p>
          <w:p w14:paraId="01DBFFF0" w14:textId="0974A8CE" w:rsidR="00A80767" w:rsidRPr="00B24FC9" w:rsidRDefault="00E3682A" w:rsidP="00826D53">
            <w:pPr>
              <w:tabs>
                <w:tab w:val="clear" w:pos="1134"/>
              </w:tabs>
              <w:spacing w:before="120" w:after="60"/>
              <w:ind w:right="-108"/>
              <w:jc w:val="right"/>
              <w:rPr>
                <w:rFonts w:cs="Tahoma"/>
                <w:color w:val="365F91" w:themeColor="accent1" w:themeShade="BF"/>
                <w:szCs w:val="22"/>
              </w:rPr>
            </w:pPr>
            <w:r>
              <w:rPr>
                <w:rFonts w:cs="Tahoma"/>
                <w:color w:val="365F91" w:themeColor="accent1" w:themeShade="BF"/>
                <w:szCs w:val="22"/>
                <w:lang w:val="es"/>
              </w:rPr>
              <w:t>7.X.2022</w:t>
            </w:r>
          </w:p>
          <w:p w14:paraId="6FF64B1D" w14:textId="77777777" w:rsidR="00A80767" w:rsidRPr="00B24FC9" w:rsidRDefault="00A80767" w:rsidP="00826D53">
            <w:pPr>
              <w:tabs>
                <w:tab w:val="clear" w:pos="1134"/>
              </w:tabs>
              <w:spacing w:before="120" w:after="60"/>
              <w:ind w:right="-108"/>
              <w:jc w:val="right"/>
              <w:rPr>
                <w:rFonts w:cs="Tahoma"/>
                <w:b/>
                <w:bCs/>
                <w:color w:val="365F91" w:themeColor="accent1" w:themeShade="BF"/>
                <w:szCs w:val="22"/>
              </w:rPr>
            </w:pPr>
          </w:p>
        </w:tc>
      </w:tr>
    </w:tbl>
    <w:p w14:paraId="1165C607" w14:textId="77777777" w:rsidR="00542D45" w:rsidRPr="00542D45" w:rsidRDefault="00542D45" w:rsidP="00542D45">
      <w:pPr>
        <w:tabs>
          <w:tab w:val="clear" w:pos="1134"/>
        </w:tabs>
        <w:spacing w:before="240" w:after="160" w:line="259" w:lineRule="auto"/>
        <w:jc w:val="left"/>
        <w:rPr>
          <w:rFonts w:eastAsia="Calibri" w:cs="Calibri"/>
          <w:i/>
          <w:iCs/>
          <w:color w:val="FF0000"/>
          <w:bdr w:val="none" w:sz="0" w:space="0" w:color="auto" w:frame="1"/>
          <w:lang w:val="en-CH"/>
        </w:rPr>
      </w:pPr>
      <w:r w:rsidRPr="00542D45">
        <w:rPr>
          <w:rFonts w:eastAsia="Calibri" w:cs="Times New Roman"/>
          <w:i/>
          <w:iCs/>
          <w:color w:val="FF0000"/>
          <w:lang w:val="es-ES"/>
        </w:rPr>
        <w:t>[Para facilitar su labor, el presente documento ha sido traducido empleando tecnologías de traducción automática y de memoria de traducción. Si bien la OMM ha hecho todo lo razonablemente posible para mejorar la calidad de la traducción resultante, no se garantiza en modo alguno, ni de forma expresa ni implícita, su exactitud, fiabilidad o corrección. Toda discrepancia o diferencia que pudiera deberse a la traducción del contenido del documento original al español no será vinculante y no conllevará ninguna consecuencia jurídica a efectos de cumplimiento o aplicación, entre otros. Tenga en cuenta que determinados contenidos, como las imágenes, no pueden traducirse a causa de las limitaciones técnicas del sistema. Si tuviera alguna duda relacionada con la exactitud de la información de un documento traducido, sírvase consultar su versión oficial redactada en inglés.]</w:t>
      </w:r>
    </w:p>
    <w:p w14:paraId="011A4133" w14:textId="3CC2A952" w:rsidR="00232CCD" w:rsidRPr="00006262" w:rsidRDefault="0089199E" w:rsidP="007347AF">
      <w:pPr>
        <w:pStyle w:val="Heading2"/>
        <w:rPr>
          <w:b w:val="0"/>
          <w:bCs w:val="0"/>
          <w:lang w:val="es-ES"/>
        </w:rPr>
      </w:pPr>
      <w:r>
        <w:rPr>
          <w:iCs w:val="0"/>
          <w:lang w:val="es"/>
        </w:rPr>
        <w:t>MARCO CONCEPTUAL INTEGRADO DE CIENCIA Y SERVICIOS DE SALUD</w:t>
      </w:r>
    </w:p>
    <w:p w14:paraId="33324F06" w14:textId="77777777" w:rsidR="00CD28EF" w:rsidRPr="00006262" w:rsidRDefault="00CD28EF" w:rsidP="004E2569">
      <w:pPr>
        <w:spacing w:after="240"/>
        <w:jc w:val="center"/>
        <w:rPr>
          <w:rStyle w:val="normaltextrun"/>
          <w:color w:val="000000"/>
          <w:sz w:val="22"/>
          <w:szCs w:val="22"/>
          <w:lang w:val="es-ES"/>
        </w:rPr>
      </w:pPr>
      <w:r>
        <w:rPr>
          <w:rStyle w:val="normaltextrun"/>
          <w:color w:val="000000"/>
          <w:sz w:val="22"/>
          <w:szCs w:val="22"/>
          <w:lang w:val="es"/>
        </w:rPr>
        <w:t>Borrador para comentario septiembre 2022</w:t>
      </w:r>
    </w:p>
    <w:p w14:paraId="00490010" w14:textId="50DACF89" w:rsidR="00CD28EF" w:rsidRPr="00006262" w:rsidRDefault="00542A0D" w:rsidP="00232CCD">
      <w:pPr>
        <w:pStyle w:val="Heading1"/>
        <w:spacing w:before="0"/>
        <w:jc w:val="both"/>
        <w:rPr>
          <w:sz w:val="22"/>
          <w:szCs w:val="22"/>
          <w:lang w:val="es-ES"/>
        </w:rPr>
      </w:pPr>
      <w:bookmarkStart w:id="0" w:name="_nav1p8l8dng7" w:colFirst="0" w:colLast="0"/>
      <w:bookmarkEnd w:id="0"/>
      <w:r>
        <w:rPr>
          <w:sz w:val="22"/>
          <w:szCs w:val="22"/>
          <w:lang w:val="es"/>
        </w:rPr>
        <w:t>ACERCA DE</w:t>
      </w:r>
    </w:p>
    <w:p w14:paraId="0B9403DD" w14:textId="517A85C8" w:rsidR="006C0D40" w:rsidRPr="00006262" w:rsidRDefault="00CD28EF" w:rsidP="00073F17">
      <w:pPr>
        <w:pStyle w:val="WMOBodyText"/>
        <w:rPr>
          <w:lang w:val="es-ES"/>
        </w:rPr>
      </w:pPr>
      <w:r>
        <w:rPr>
          <w:lang w:val="es"/>
        </w:rPr>
        <w:t xml:space="preserve">La </w:t>
      </w:r>
      <w:r w:rsidR="0000004B">
        <w:rPr>
          <w:lang w:val="es"/>
        </w:rPr>
        <w:t>R</w:t>
      </w:r>
      <w:r>
        <w:rPr>
          <w:lang w:val="es"/>
        </w:rPr>
        <w:t xml:space="preserve">esolución 33 del </w:t>
      </w:r>
      <w:r w:rsidR="008F67DB">
        <w:rPr>
          <w:lang w:val="es"/>
        </w:rPr>
        <w:t>Decimoctavo</w:t>
      </w:r>
      <w:r>
        <w:rPr>
          <w:lang w:val="es"/>
        </w:rPr>
        <w:t xml:space="preserve"> Congreso Meteorológico Mundia</w:t>
      </w:r>
      <w:r w:rsidR="00B613F9">
        <w:rPr>
          <w:lang w:val="es"/>
        </w:rPr>
        <w:t>l</w:t>
      </w:r>
      <w:r w:rsidR="00542A0D">
        <w:rPr>
          <w:lang w:val="es"/>
        </w:rPr>
        <w:t xml:space="preserve"> (Cg-18)</w:t>
      </w:r>
      <w:r>
        <w:rPr>
          <w:lang w:val="es"/>
        </w:rPr>
        <w:t xml:space="preserve">, relativa a la promoción de los </w:t>
      </w:r>
      <w:r w:rsidR="00CA1E81">
        <w:rPr>
          <w:lang w:val="es"/>
        </w:rPr>
        <w:t>S</w:t>
      </w:r>
      <w:r>
        <w:rPr>
          <w:lang w:val="es"/>
        </w:rPr>
        <w:t xml:space="preserve">ervicios </w:t>
      </w:r>
      <w:r w:rsidR="008A7853">
        <w:rPr>
          <w:lang w:val="es"/>
        </w:rPr>
        <w:t xml:space="preserve">de </w:t>
      </w:r>
      <w:r w:rsidR="00CA1E81">
        <w:rPr>
          <w:lang w:val="es"/>
        </w:rPr>
        <w:t>S</w:t>
      </w:r>
      <w:r w:rsidR="008A7853">
        <w:rPr>
          <w:lang w:val="es"/>
        </w:rPr>
        <w:t xml:space="preserve">alud </w:t>
      </w:r>
      <w:r w:rsidR="00CA1E81">
        <w:rPr>
          <w:lang w:val="es"/>
        </w:rPr>
        <w:t>I</w:t>
      </w:r>
      <w:r>
        <w:rPr>
          <w:lang w:val="es"/>
        </w:rPr>
        <w:t xml:space="preserve">ntegrados, brindó una nueva oportunidad de apoyar a los asociados para hacer frente a los riesgos climáticos, fortaleciendo el mandato de los Servicios Meteorológicos e Hidrológicos Nacionales (SMHN) de colaborar con el sector </w:t>
      </w:r>
      <w:r w:rsidR="00406A2D">
        <w:rPr>
          <w:lang w:val="es"/>
        </w:rPr>
        <w:t>de la salud</w:t>
      </w:r>
      <w:r>
        <w:rPr>
          <w:lang w:val="es"/>
        </w:rPr>
        <w:t xml:space="preserve">; fortalecer los mecanismos operacionales y de coordinación; mejorar la investigación y los servicios de datos adaptados; elaborar normas y estándares técnicos para la puesta en marcha, y desarrollar la capacidad institucional y de recursos humanos. Estos objetivos reflejan una continuación de las aspiraciones del Marco Mundial para los Servicios Climáticos para el sector </w:t>
      </w:r>
      <w:r w:rsidR="00406A2D">
        <w:rPr>
          <w:lang w:val="es"/>
        </w:rPr>
        <w:t>de la salud</w:t>
      </w:r>
      <w:r>
        <w:rPr>
          <w:lang w:val="es"/>
        </w:rPr>
        <w:t>, que se pusieron a prueba desde 2014 hasta la fecha.</w:t>
      </w:r>
    </w:p>
    <w:p w14:paraId="6153CB9F" w14:textId="522D212F" w:rsidR="00CD28EF" w:rsidRPr="00006262" w:rsidRDefault="00CD28EF" w:rsidP="00073F17">
      <w:pPr>
        <w:pStyle w:val="WMOBodyText"/>
        <w:rPr>
          <w:lang w:val="es-ES"/>
        </w:rPr>
      </w:pPr>
      <w:r>
        <w:rPr>
          <w:lang w:val="es"/>
        </w:rPr>
        <w:t>En enero de 2020, la OMM, junto con la Organización Mundial de la Salud (OMS), convocó un equipo conjunto de expertos en</w:t>
      </w:r>
      <w:r w:rsidR="00C70B5D">
        <w:rPr>
          <w:lang w:val="es"/>
        </w:rPr>
        <w:t xml:space="preserve"> materia de</w:t>
      </w:r>
      <w:r>
        <w:rPr>
          <w:lang w:val="es"/>
        </w:rPr>
        <w:t xml:space="preserve"> </w:t>
      </w:r>
      <w:r w:rsidR="00201C15">
        <w:rPr>
          <w:lang w:val="es"/>
        </w:rPr>
        <w:t>c</w:t>
      </w:r>
      <w:r>
        <w:rPr>
          <w:lang w:val="es"/>
        </w:rPr>
        <w:t xml:space="preserve">iencia y </w:t>
      </w:r>
      <w:r w:rsidR="00201C15">
        <w:rPr>
          <w:lang w:val="es"/>
        </w:rPr>
        <w:t>s</w:t>
      </w:r>
      <w:r>
        <w:rPr>
          <w:lang w:val="es"/>
        </w:rPr>
        <w:t xml:space="preserve">ervicios </w:t>
      </w:r>
      <w:r w:rsidR="00C70B5D">
        <w:rPr>
          <w:lang w:val="es"/>
        </w:rPr>
        <w:t xml:space="preserve">integrados </w:t>
      </w:r>
      <w:r>
        <w:rPr>
          <w:lang w:val="es"/>
        </w:rPr>
        <w:t xml:space="preserve">de </w:t>
      </w:r>
      <w:r w:rsidR="00201C15">
        <w:rPr>
          <w:lang w:val="es"/>
        </w:rPr>
        <w:t>i</w:t>
      </w:r>
      <w:r>
        <w:rPr>
          <w:lang w:val="es"/>
        </w:rPr>
        <w:t xml:space="preserve">nformación </w:t>
      </w:r>
      <w:r w:rsidR="00201C15">
        <w:rPr>
          <w:lang w:val="es"/>
        </w:rPr>
        <w:t>s</w:t>
      </w:r>
      <w:r>
        <w:rPr>
          <w:lang w:val="es"/>
        </w:rPr>
        <w:t>anitaria para promover esta resolución y la aplicación del Acuerdo Marco de Colaboración entre la OMS y la OMM en el Ámbito de la Salud, el Clima y el Medioambiente, en relación con el</w:t>
      </w:r>
      <w:hyperlink r:id="rId12" w:history="1">
        <w:r>
          <w:rPr>
            <w:rStyle w:val="Hyperlink"/>
            <w:b/>
            <w:bCs/>
            <w:lang w:val="es"/>
          </w:rPr>
          <w:t xml:space="preserve"> Plan Rector de Salud, Medioambiente y Ciencia del Clima a los Servicios (2019</w:t>
        </w:r>
        <w:r w:rsidR="00542D45">
          <w:rPr>
            <w:rStyle w:val="Hyperlink"/>
            <w:b/>
            <w:bCs/>
            <w:lang w:val="es"/>
          </w:rPr>
          <w:noBreakHyphen/>
        </w:r>
        <w:r>
          <w:rPr>
            <w:rStyle w:val="Hyperlink"/>
            <w:b/>
            <w:bCs/>
            <w:lang w:val="es"/>
          </w:rPr>
          <w:t>2</w:t>
        </w:r>
        <w:r>
          <w:rPr>
            <w:rStyle w:val="Hyperlink"/>
            <w:b/>
            <w:bCs/>
            <w:lang w:val="es"/>
          </w:rPr>
          <w:t>023)</w:t>
        </w:r>
      </w:hyperlink>
      <w:r>
        <w:rPr>
          <w:b/>
          <w:bCs/>
          <w:lang w:val="es"/>
        </w:rPr>
        <w:t xml:space="preserve"> </w:t>
      </w:r>
      <w:r>
        <w:rPr>
          <w:lang w:val="es"/>
        </w:rPr>
        <w:t xml:space="preserve">. Este Plan Maestro proporciona una alineación de alto nivel de los mecanismos e iniciativas existentes de la OMS y la OMM con el objetivo de fortalecer la cooperación y la armonización. El plan no </w:t>
      </w:r>
      <w:r w:rsidR="002B7CAC">
        <w:rPr>
          <w:lang w:val="es"/>
        </w:rPr>
        <w:t>versa sobre</w:t>
      </w:r>
      <w:r>
        <w:rPr>
          <w:lang w:val="es"/>
        </w:rPr>
        <w:t xml:space="preserve"> el enfoque necesario ni de cómo ampliar la conciencia, la capacidad y los mecanismos estratégicos que permitirán un amplio uso de la ciencia del clima en el sector.</w:t>
      </w:r>
    </w:p>
    <w:p w14:paraId="27FEA867" w14:textId="4B2263C5" w:rsidR="00CD28EF" w:rsidRPr="00006262" w:rsidRDefault="00CD28EF" w:rsidP="00073F17">
      <w:pPr>
        <w:pStyle w:val="WMOBodyText"/>
        <w:rPr>
          <w:lang w:val="es-ES"/>
        </w:rPr>
      </w:pPr>
      <w:r>
        <w:rPr>
          <w:lang w:val="es"/>
        </w:rPr>
        <w:t>Este equipo de expertos formuló múltiples recomendaciones, entre ellas que los mecanismos normativos y de cooperación técnica que se establezcan entre la OMS y la OMM para promover este plan deberían, en la medida de lo posible, reflejar y fomentar la integración de una gestión de riesgos y un fomento de la capacidad más amplios a nivel nacional, regional y mundial. Recomendaron que se elaborara un marco integrado de salud</w:t>
      </w:r>
      <w:r>
        <w:rPr>
          <w:u w:val="single"/>
          <w:lang w:val="es"/>
        </w:rPr>
        <w:t xml:space="preserve"> para establecer y mantener asociaciones que definieran, aclararan y mejoraran los entendimientos compartidos para el desarrollo y la prestación óptimos de servicios climáticos, así como para</w:t>
      </w:r>
      <w:r>
        <w:rPr>
          <w:lang w:val="es"/>
        </w:rPr>
        <w:t xml:space="preserve"> </w:t>
      </w:r>
      <w:r>
        <w:rPr>
          <w:u w:val="single"/>
          <w:lang w:val="es"/>
        </w:rPr>
        <w:t xml:space="preserve">educar a los </w:t>
      </w:r>
      <w:r w:rsidR="00A15B6C">
        <w:rPr>
          <w:u w:val="single"/>
          <w:lang w:val="es"/>
        </w:rPr>
        <w:t>actores</w:t>
      </w:r>
      <w:r>
        <w:rPr>
          <w:u w:val="single"/>
          <w:lang w:val="es"/>
        </w:rPr>
        <w:t xml:space="preserve"> clave</w:t>
      </w:r>
      <w:r>
        <w:rPr>
          <w:lang w:val="es"/>
        </w:rPr>
        <w:t xml:space="preserve"> sobre las múltiples fuerzas motrices y las interacciones complejas de los factores de riesgo que se están produciendo, a lo largo de escalas temporales (por ejemplo, el calor), </w:t>
      </w:r>
      <w:r>
        <w:rPr>
          <w:lang w:val="es"/>
        </w:rPr>
        <w:lastRenderedPageBreak/>
        <w:t>los ámbitos técnicos interrelacionados involucrados (por ejemplo, el clima y la contaminación atmosférica, las olas de calor, la sequía y los incendios); y los múltiples sectores (por ejemplo, el agua, la planificación urbana); las cuestiones contextuales (por ejemplo, las características de la población, como la demografía, la situación socioeconómica) y las geografías (por ejemplo, el medio rural frente al urbano, los incendios transfronterizos, el calor o la sequía) que se deben tener en cuenta y abordar.</w:t>
      </w:r>
    </w:p>
    <w:p w14:paraId="62A9C225" w14:textId="07932BC0" w:rsidR="00CD28EF" w:rsidRPr="00006262" w:rsidRDefault="00CD28EF" w:rsidP="00073F17">
      <w:pPr>
        <w:pStyle w:val="WMOBodyText"/>
        <w:rPr>
          <w:lang w:val="es-ES"/>
        </w:rPr>
      </w:pPr>
      <w:r>
        <w:rPr>
          <w:lang w:val="es"/>
        </w:rPr>
        <w:t xml:space="preserve">El recién establecido </w:t>
      </w:r>
      <w:hyperlink r:id="rId13" w:history="1">
        <w:r>
          <w:rPr>
            <w:rStyle w:val="Hyperlink"/>
            <w:lang w:val="es"/>
          </w:rPr>
          <w:t>Grupo de Estudio sobre la Salud de la Comisión de Servicios</w:t>
        </w:r>
      </w:hyperlink>
      <w:r>
        <w:rPr>
          <w:lang w:val="es"/>
        </w:rPr>
        <w:t xml:space="preserve"> de la OMS y la OMM se nutre del equipo de expertos anterior para desarrollar el presente marco que puede guiar las medidas operativas y estratégicas para promover el uso de la ciencia del clima en el sector </w:t>
      </w:r>
      <w:r w:rsidR="00406A2D">
        <w:rPr>
          <w:lang w:val="es"/>
        </w:rPr>
        <w:t>de la salud</w:t>
      </w:r>
      <w:r>
        <w:rPr>
          <w:lang w:val="es"/>
        </w:rPr>
        <w:t>.</w:t>
      </w:r>
    </w:p>
    <w:p w14:paraId="39806E34" w14:textId="77777777" w:rsidR="00CD28EF" w:rsidRPr="00006262" w:rsidRDefault="00CD28EF" w:rsidP="00073F17">
      <w:pPr>
        <w:pStyle w:val="WMOBodyText"/>
        <w:rPr>
          <w:lang w:val="es-ES"/>
        </w:rPr>
      </w:pPr>
      <w:r>
        <w:rPr>
          <w:lang w:val="es"/>
        </w:rPr>
        <w:t>El objetivo de este marco es acelerar el éxito de los actores multisectoriales para generar, proporcionar y aplicar aspectos climáticos, meteorológicos y ambientales relevantes y sólidos a las decisiones sobre políticas y prácticas de salud.</w:t>
      </w:r>
    </w:p>
    <w:p w14:paraId="08BCA440" w14:textId="37607633" w:rsidR="00CD28EF" w:rsidRPr="00006262" w:rsidRDefault="00CD28EF" w:rsidP="00232CCD">
      <w:pPr>
        <w:pStyle w:val="Heading1"/>
        <w:jc w:val="left"/>
        <w:rPr>
          <w:sz w:val="22"/>
          <w:szCs w:val="22"/>
          <w:lang w:val="es-ES"/>
        </w:rPr>
      </w:pPr>
      <w:bookmarkStart w:id="1" w:name="_Toc115441909"/>
      <w:r>
        <w:rPr>
          <w:sz w:val="22"/>
          <w:szCs w:val="22"/>
          <w:lang w:val="es"/>
        </w:rPr>
        <w:t>INTRODUCCION Y razonamiento</w:t>
      </w:r>
      <w:bookmarkEnd w:id="1"/>
    </w:p>
    <w:p w14:paraId="47F5E339" w14:textId="77777777" w:rsidR="001A4FD1" w:rsidRPr="00006262" w:rsidRDefault="00CD28EF" w:rsidP="00073F17">
      <w:pPr>
        <w:pStyle w:val="WMOBodyText"/>
        <w:rPr>
          <w:lang w:val="es-ES"/>
        </w:rPr>
      </w:pPr>
      <w:r>
        <w:rPr>
          <w:lang w:val="es"/>
        </w:rPr>
        <w:t>El cambio climático es la mayor amenaza a la salud que enfrenta la humanidad, y los profesionales de la salud de todo el mundo ya están respondiendo a los daños a la salud causados por esta crisis que se está desarrollando. Para preparar suficientemente a los profesionales de la salud en todo el mundo, la integración de la meteorología, la climatología y las ciencias medioambientales conexas (hidrología, ciencias atmosféricas) con los campos de la salud y las ciencias médicas es ahora indispensable para comprender y abordar los riesgos y las oportunidades para la salud relacionados con el clima y el tiempo, a múltiples escalas temporales y espaciales.</w:t>
      </w:r>
    </w:p>
    <w:p w14:paraId="0296905B" w14:textId="64530AE8" w:rsidR="006020E9" w:rsidRPr="00006262" w:rsidRDefault="00CD28EF" w:rsidP="00073F17">
      <w:pPr>
        <w:pStyle w:val="WMOBodyText"/>
        <w:rPr>
          <w:lang w:val="es-ES"/>
        </w:rPr>
      </w:pPr>
      <w:r>
        <w:rPr>
          <w:lang w:val="es"/>
        </w:rPr>
        <w:t xml:space="preserve">Los </w:t>
      </w:r>
      <w:r>
        <w:rPr>
          <w:b/>
          <w:bCs/>
          <w:lang w:val="es"/>
        </w:rPr>
        <w:t>"servicios climáticos"</w:t>
      </w:r>
      <w:r>
        <w:rPr>
          <w:lang w:val="es"/>
        </w:rPr>
        <w:t xml:space="preserve"> son un vehículo a través del cual se puede adaptar el clima y otros tipos de información para informar adecuadamente a los responsables de la toma de decisiones sectoriales. Estos servicios adoptan muchas formas, pero todos tienen </w:t>
      </w:r>
      <w:r w:rsidR="009B3D76">
        <w:rPr>
          <w:lang w:val="es"/>
        </w:rPr>
        <w:t xml:space="preserve">características y el objetivo común </w:t>
      </w:r>
      <w:r>
        <w:rPr>
          <w:lang w:val="es"/>
        </w:rPr>
        <w:t xml:space="preserve">de </w:t>
      </w:r>
      <w:r>
        <w:rPr>
          <w:i/>
          <w:iCs/>
          <w:lang w:val="es"/>
        </w:rPr>
        <w:t xml:space="preserve">producir información climática integrada y procesable, derivada de una perspectiva holística bien fundamentada de los estados pasados, presentes o futuros de los riesgos relacionados con el clima para la sociedad. </w:t>
      </w:r>
      <w:r>
        <w:rPr>
          <w:lang w:val="es"/>
        </w:rPr>
        <w:t>Todo un campo de la ciencia e industria climática aplicada se está desarrollando en torno a la provisión de dicha inteligencia.</w:t>
      </w:r>
    </w:p>
    <w:p w14:paraId="7E9E74B0" w14:textId="57822307" w:rsidR="00CD28EF" w:rsidRPr="00006262" w:rsidRDefault="00CD28EF" w:rsidP="00073F17">
      <w:pPr>
        <w:pStyle w:val="WMOBodyText"/>
        <w:rPr>
          <w:lang w:val="es-ES"/>
        </w:rPr>
      </w:pPr>
      <w:r>
        <w:rPr>
          <w:lang w:val="es"/>
        </w:rPr>
        <w:t xml:space="preserve">Para la comunidad de la salud, debido a que la mayoría de los impactos en la salud no están directamente relacionados con condiciones climáticas singulares, la creación de productos de información climática, como mapas, índices, tendencias o pronósticos, se logra combinando entendimientos científicamente informados sobre el clima y el tiempo con una variedad de información relevante </w:t>
      </w:r>
      <w:r w:rsidR="00D92205">
        <w:rPr>
          <w:lang w:val="es"/>
        </w:rPr>
        <w:t>en materia de</w:t>
      </w:r>
      <w:r>
        <w:rPr>
          <w:lang w:val="es"/>
        </w:rPr>
        <w:t xml:space="preserve"> salud, </w:t>
      </w:r>
      <w:r w:rsidR="00D92205">
        <w:rPr>
          <w:lang w:val="es"/>
        </w:rPr>
        <w:t>medioambiente</w:t>
      </w:r>
      <w:r>
        <w:rPr>
          <w:lang w:val="es"/>
        </w:rPr>
        <w:t xml:space="preserve">, socioeconómica, de comportamiento, cultural o de otro tipo, en particular sobre las vulnerabilidades, exposiciones e impactos de la población. (Véase </w:t>
      </w:r>
      <w:hyperlink w:anchor="Figure1" w:history="1">
        <w:r>
          <w:rPr>
            <w:rStyle w:val="Hyperlink"/>
            <w:lang w:val="es"/>
          </w:rPr>
          <w:t>la figura 1</w:t>
        </w:r>
      </w:hyperlink>
      <w:r>
        <w:rPr>
          <w:lang w:val="es"/>
        </w:rPr>
        <w:t xml:space="preserve">). En el caso del sector </w:t>
      </w:r>
      <w:r w:rsidR="00406A2D">
        <w:rPr>
          <w:lang w:val="es"/>
        </w:rPr>
        <w:t>de la salud</w:t>
      </w:r>
      <w:r>
        <w:rPr>
          <w:lang w:val="es"/>
        </w:rPr>
        <w:t xml:space="preserve">, esta combinación requiere una serie de técnicas analíticas para integrar la información meteorológica y climática </w:t>
      </w:r>
      <w:r w:rsidR="00F02C18">
        <w:rPr>
          <w:lang w:val="es"/>
        </w:rPr>
        <w:t>espaciotemporal</w:t>
      </w:r>
      <w:r>
        <w:rPr>
          <w:lang w:val="es"/>
        </w:rPr>
        <w:t xml:space="preserve"> en combinación con datos clínicos, epidemiológicos y otros datos </w:t>
      </w:r>
      <w:r w:rsidR="00406A2D">
        <w:rPr>
          <w:lang w:val="es"/>
        </w:rPr>
        <w:t>de la salud</w:t>
      </w:r>
      <w:r>
        <w:rPr>
          <w:lang w:val="es"/>
        </w:rPr>
        <w:t xml:space="preserve">. El objetivo es comprender y aplicar el conocimiento sobre cómo el clima en el pasado, presente o futuro influye en los </w:t>
      </w:r>
      <w:r w:rsidR="00C27268">
        <w:rPr>
          <w:lang w:val="es"/>
        </w:rPr>
        <w:t>efectos en la</w:t>
      </w:r>
      <w:r>
        <w:rPr>
          <w:lang w:val="es"/>
        </w:rPr>
        <w:t xml:space="preserve"> salud, los riesgos para la salud y la prestación de servicios </w:t>
      </w:r>
      <w:r w:rsidR="00406A2D">
        <w:rPr>
          <w:lang w:val="es"/>
        </w:rPr>
        <w:t>de la salud</w:t>
      </w:r>
      <w:r>
        <w:rPr>
          <w:lang w:val="es"/>
        </w:rPr>
        <w:t xml:space="preserve">. Por lo tanto, por definición, el proceso de elaboración de productos de información climática adaptados requiere asociaciones y esfuerzos de colaboración entre muchos </w:t>
      </w:r>
      <w:r w:rsidR="00FF19DB">
        <w:rPr>
          <w:lang w:val="es"/>
        </w:rPr>
        <w:t>actores</w:t>
      </w:r>
      <w:r>
        <w:rPr>
          <w:lang w:val="es"/>
        </w:rPr>
        <w:t xml:space="preserve"> y disciplinas.</w:t>
      </w:r>
    </w:p>
    <w:p w14:paraId="5EED5310" w14:textId="77777777" w:rsidR="00542D45" w:rsidRDefault="00542D45">
      <w:pPr>
        <w:tabs>
          <w:tab w:val="clear" w:pos="1134"/>
        </w:tabs>
        <w:jc w:val="left"/>
        <w:rPr>
          <w:rFonts w:eastAsia="Verdana" w:cs="Verdana"/>
          <w:lang w:val="es" w:eastAsia="zh-TW"/>
        </w:rPr>
      </w:pPr>
      <w:r>
        <w:rPr>
          <w:lang w:val="es"/>
        </w:rPr>
        <w:br w:type="page"/>
      </w:r>
    </w:p>
    <w:p w14:paraId="42BE6A0D" w14:textId="285EFBC4" w:rsidR="00CD28EF" w:rsidRPr="00006262" w:rsidRDefault="00CD28EF" w:rsidP="00073F17">
      <w:pPr>
        <w:pStyle w:val="WMOBodyText"/>
        <w:rPr>
          <w:lang w:val="es-ES"/>
        </w:rPr>
      </w:pPr>
      <w:r>
        <w:rPr>
          <w:lang w:val="es"/>
        </w:rPr>
        <w:lastRenderedPageBreak/>
        <w:t xml:space="preserve">Es por esta razón que </w:t>
      </w:r>
      <w:r>
        <w:rPr>
          <w:u w:val="single"/>
          <w:lang w:val="es"/>
        </w:rPr>
        <w:t>los servicios climáticos para la salud</w:t>
      </w:r>
      <w:r>
        <w:rPr>
          <w:lang w:val="es"/>
        </w:rPr>
        <w:t xml:space="preserve"> </w:t>
      </w:r>
      <w:r>
        <w:rPr>
          <w:u w:val="single"/>
          <w:lang w:val="es"/>
        </w:rPr>
        <w:t>no</w:t>
      </w:r>
      <w:r>
        <w:rPr>
          <w:lang w:val="es"/>
        </w:rPr>
        <w:t xml:space="preserve"> se definen exclusivamente como un producto final entregado por un "proveedor" a un "usuario", sino como</w:t>
      </w:r>
      <w:r>
        <w:rPr>
          <w:b/>
          <w:bCs/>
          <w:i/>
          <w:iCs/>
          <w:lang w:val="es"/>
        </w:rPr>
        <w:t xml:space="preserve"> "todo el proceso iterativo de colaboración entre socios multidisciplinarios relevantes para identificar, generar y crear capacidad para acceder, desarrollar, entregar y utilizar conocimientos climáticos relevantes y confiables para mejorar las decisiones de salud".</w:t>
      </w:r>
      <w:r>
        <w:rPr>
          <w:rStyle w:val="FootnoteReference"/>
          <w:b/>
          <w:bCs/>
          <w:i/>
          <w:iCs/>
          <w:lang w:val="es"/>
        </w:rPr>
        <w:footnoteReference w:id="2"/>
      </w:r>
      <w:r>
        <w:rPr>
          <w:b/>
          <w:bCs/>
          <w:i/>
          <w:iCs/>
          <w:lang w:val="es"/>
        </w:rPr>
        <w:t xml:space="preserve"> </w:t>
      </w:r>
      <w:r>
        <w:rPr>
          <w:i/>
          <w:iCs/>
          <w:lang w:val="es"/>
        </w:rPr>
        <w:t>Este tipo de coproducción representa el primer nivel de "integración" que discutimos aquí.</w:t>
      </w:r>
    </w:p>
    <w:p w14:paraId="30D33B69" w14:textId="2FAB8168" w:rsidR="00CD28EF" w:rsidRPr="00006262" w:rsidRDefault="00CD28EF" w:rsidP="00073F17">
      <w:pPr>
        <w:pStyle w:val="WMOBodyText"/>
        <w:rPr>
          <w:lang w:val="es-ES"/>
        </w:rPr>
      </w:pPr>
      <w:r>
        <w:rPr>
          <w:lang w:val="es"/>
        </w:rPr>
        <w:t xml:space="preserve">Además, apreciar que los "servicios climáticos" proporcionan inteligencia </w:t>
      </w:r>
      <w:r w:rsidR="004E5ECA">
        <w:rPr>
          <w:lang w:val="es"/>
        </w:rPr>
        <w:t>adicional</w:t>
      </w:r>
      <w:r>
        <w:rPr>
          <w:lang w:val="es"/>
        </w:rPr>
        <w:t xml:space="preserve"> y complementaria al panorama de la evaluación de riesgos, la política de salud y la práctica de la salud, el tipo de asociaciones de colaboración y las acciones coproducidas que recomendamos, en realidad sirven de base para una visión más integral de crear "sistemas integrados de información climática y de salud" que probablemente sean una forma más sostenible, habilitadora y adecuada para el propósito de apoyar al sector </w:t>
      </w:r>
      <w:r w:rsidR="00406A2D">
        <w:rPr>
          <w:lang w:val="es"/>
        </w:rPr>
        <w:t>de la salud</w:t>
      </w:r>
      <w:r>
        <w:rPr>
          <w:lang w:val="es"/>
        </w:rPr>
        <w:t>.</w:t>
      </w:r>
    </w:p>
    <w:p w14:paraId="329B0882" w14:textId="0F7B4AAF" w:rsidR="00CD28EF" w:rsidRPr="00006262" w:rsidRDefault="00CD28EF" w:rsidP="00073F17">
      <w:pPr>
        <w:pStyle w:val="WMOBodyText"/>
        <w:rPr>
          <w:lang w:val="es-ES"/>
        </w:rPr>
      </w:pPr>
      <w:r>
        <w:rPr>
          <w:lang w:val="es"/>
        </w:rPr>
        <w:t>Por lo tanto, este documento describe un marco conceptual y un conjunto de buenas prácticas que pueden facilitar dicho cambio de paradigma. La aplicación de estos enfoques y principios puede orientar la creación de sistemas integrados apropiados y sostenibles de información sobre el clima y la salud que respondan mejor a las necesidades de capacidad y decisión, y puede dar lugar a la aplicación de información de inteligencia adaptada a los riesgos climáticos y, al mismo tiempo, configurar la capacidad y el entorno normativo para abordar mejor los riesgos mediante la adopción de medidas y políticas.</w:t>
      </w:r>
    </w:p>
    <w:p w14:paraId="672AF398" w14:textId="77777777" w:rsidR="00CD28EF" w:rsidRPr="00006262" w:rsidRDefault="00CD28EF" w:rsidP="008959FC">
      <w:pPr>
        <w:pStyle w:val="WMOBodyText"/>
        <w:rPr>
          <w:lang w:val="es-ES"/>
        </w:rPr>
      </w:pPr>
      <w:r>
        <w:rPr>
          <w:lang w:val="es"/>
        </w:rPr>
        <w:t>Este marco tiene por objeto fomentar nuevas formas de funcionamiento que se basen en las características de:</w:t>
      </w:r>
    </w:p>
    <w:p w14:paraId="75CFEE0D" w14:textId="4F216EC6" w:rsidR="00CD28EF" w:rsidRPr="00006262" w:rsidRDefault="00D6366E" w:rsidP="008959FC">
      <w:pPr>
        <w:numPr>
          <w:ilvl w:val="0"/>
          <w:numId w:val="7"/>
        </w:numPr>
        <w:tabs>
          <w:tab w:val="clear" w:pos="1134"/>
        </w:tabs>
        <w:spacing w:before="240" w:line="276" w:lineRule="auto"/>
        <w:ind w:left="1134" w:hanging="567"/>
        <w:jc w:val="left"/>
        <w:rPr>
          <w:lang w:val="es-ES"/>
        </w:rPr>
      </w:pPr>
      <w:r>
        <w:rPr>
          <w:lang w:val="es"/>
        </w:rPr>
        <w:t>los r</w:t>
      </w:r>
      <w:r w:rsidR="00232CCD">
        <w:rPr>
          <w:lang w:val="es"/>
        </w:rPr>
        <w:t>iesgos y oportunidades para la salud relacionados con el clima, el tiempo y el medioambiente;</w:t>
      </w:r>
    </w:p>
    <w:p w14:paraId="44EC5A3D" w14:textId="402C361C" w:rsidR="00CD28EF" w:rsidRPr="00006262" w:rsidRDefault="00D6366E" w:rsidP="008959FC">
      <w:pPr>
        <w:numPr>
          <w:ilvl w:val="0"/>
          <w:numId w:val="7"/>
        </w:numPr>
        <w:tabs>
          <w:tab w:val="clear" w:pos="1134"/>
        </w:tabs>
        <w:spacing w:line="276" w:lineRule="auto"/>
        <w:ind w:left="1134" w:hanging="567"/>
        <w:jc w:val="left"/>
        <w:rPr>
          <w:lang w:val="es-ES"/>
        </w:rPr>
      </w:pPr>
      <w:r>
        <w:rPr>
          <w:lang w:val="es"/>
        </w:rPr>
        <w:t>los p</w:t>
      </w:r>
      <w:r w:rsidR="00232CCD">
        <w:rPr>
          <w:lang w:val="es"/>
        </w:rPr>
        <w:t>rincipios operativos y expectativas clave (aprendidos por la experiencia y que reflejan las prácticas de toma de decisiones sectoriales);</w:t>
      </w:r>
    </w:p>
    <w:p w14:paraId="3A4EB731" w14:textId="13AA5F60" w:rsidR="00CD28EF" w:rsidRPr="00006262" w:rsidRDefault="00540088" w:rsidP="008959FC">
      <w:pPr>
        <w:numPr>
          <w:ilvl w:val="0"/>
          <w:numId w:val="7"/>
        </w:numPr>
        <w:tabs>
          <w:tab w:val="clear" w:pos="1134"/>
        </w:tabs>
        <w:spacing w:line="276" w:lineRule="auto"/>
        <w:ind w:left="1134" w:hanging="567"/>
        <w:jc w:val="left"/>
        <w:rPr>
          <w:lang w:val="es-ES"/>
        </w:rPr>
      </w:pPr>
      <w:r>
        <w:rPr>
          <w:lang w:val="es"/>
        </w:rPr>
        <w:t>las n</w:t>
      </w:r>
      <w:r w:rsidR="00232CCD">
        <w:rPr>
          <w:lang w:val="es"/>
        </w:rPr>
        <w:t xml:space="preserve">ecesidades comunes de conocimientos sectoriales (véase la </w:t>
      </w:r>
      <w:hyperlink w:anchor="Table2" w:history="1">
        <w:r w:rsidR="00232CCD">
          <w:rPr>
            <w:rStyle w:val="Hyperlink"/>
            <w:lang w:val="es"/>
          </w:rPr>
          <w:t>tabla 2</w:t>
        </w:r>
      </w:hyperlink>
      <w:r w:rsidR="00232CCD">
        <w:rPr>
          <w:lang w:val="es"/>
        </w:rPr>
        <w:t>).</w:t>
      </w:r>
    </w:p>
    <w:p w14:paraId="78D6B541" w14:textId="2A613E2D" w:rsidR="00232CCD" w:rsidRPr="00006262" w:rsidRDefault="003C6451" w:rsidP="008959FC">
      <w:pPr>
        <w:numPr>
          <w:ilvl w:val="0"/>
          <w:numId w:val="7"/>
        </w:numPr>
        <w:tabs>
          <w:tab w:val="clear" w:pos="1134"/>
        </w:tabs>
        <w:spacing w:after="240" w:line="276" w:lineRule="auto"/>
        <w:ind w:left="1134" w:hanging="567"/>
        <w:jc w:val="left"/>
        <w:rPr>
          <w:lang w:val="es-ES"/>
        </w:rPr>
      </w:pPr>
      <w:r>
        <w:rPr>
          <w:lang w:val="es"/>
        </w:rPr>
        <w:t>l</w:t>
      </w:r>
      <w:r w:rsidR="00232CCD">
        <w:rPr>
          <w:lang w:val="es"/>
        </w:rPr>
        <w:t>as prácticas actuales y l</w:t>
      </w:r>
      <w:r>
        <w:rPr>
          <w:lang w:val="es"/>
        </w:rPr>
        <w:t>a</w:t>
      </w:r>
      <w:r w:rsidR="00232CCD">
        <w:rPr>
          <w:lang w:val="es"/>
        </w:rPr>
        <w:t xml:space="preserve">s </w:t>
      </w:r>
      <w:r>
        <w:rPr>
          <w:lang w:val="es"/>
        </w:rPr>
        <w:t>dificultades</w:t>
      </w:r>
      <w:r w:rsidR="00232CCD">
        <w:rPr>
          <w:lang w:val="es"/>
        </w:rPr>
        <w:t xml:space="preserve"> identificad</w:t>
      </w:r>
      <w:r>
        <w:rPr>
          <w:lang w:val="es"/>
        </w:rPr>
        <w:t>a</w:t>
      </w:r>
      <w:r w:rsidR="00232CCD">
        <w:rPr>
          <w:lang w:val="es"/>
        </w:rPr>
        <w:t>s de la adaptación y el uso de la ciencia climática aplicada.</w:t>
      </w:r>
    </w:p>
    <w:p w14:paraId="5FF47260" w14:textId="77777777" w:rsidR="00CD28EF" w:rsidRPr="000417F5" w:rsidRDefault="000417F5" w:rsidP="00542D45">
      <w:pPr>
        <w:keepNext/>
        <w:keepLines/>
        <w:tabs>
          <w:tab w:val="clear" w:pos="1134"/>
        </w:tabs>
        <w:spacing w:after="240" w:line="276" w:lineRule="auto"/>
        <w:ind w:left="720"/>
        <w:jc w:val="center"/>
        <w:rPr>
          <w:b/>
          <w:bCs/>
        </w:rPr>
      </w:pPr>
      <w:bookmarkStart w:id="2" w:name="Table1"/>
      <w:r>
        <w:rPr>
          <w:b/>
          <w:bCs/>
          <w:lang w:val="es"/>
        </w:rPr>
        <w:lastRenderedPageBreak/>
        <w:t>Cuadro 1</w:t>
      </w:r>
      <w:bookmarkEnd w:id="2"/>
      <w:r>
        <w:rPr>
          <w:b/>
          <w:bCs/>
          <w:lang w:val="es"/>
        </w:rPr>
        <w:t xml:space="preserve"> Descripción de la integración</w:t>
      </w:r>
    </w:p>
    <w:tbl>
      <w:tblPr>
        <w:tblW w:w="913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2879"/>
        <w:gridCol w:w="3348"/>
        <w:gridCol w:w="2910"/>
      </w:tblGrid>
      <w:tr w:rsidR="00CD28EF" w14:paraId="5FB5A1FE" w14:textId="77777777" w:rsidTr="00232CCD">
        <w:trPr>
          <w:trHeight w:val="34"/>
          <w:jc w:val="center"/>
        </w:trPr>
        <w:tc>
          <w:tcPr>
            <w:tcW w:w="9137" w:type="dxa"/>
            <w:gridSpan w:val="3"/>
            <w:shd w:val="clear" w:color="auto" w:fill="B6D7A8"/>
            <w:tcMar>
              <w:top w:w="100" w:type="dxa"/>
              <w:left w:w="100" w:type="dxa"/>
              <w:bottom w:w="100" w:type="dxa"/>
              <w:right w:w="100" w:type="dxa"/>
            </w:tcMar>
          </w:tcPr>
          <w:p w14:paraId="3FD4BF24" w14:textId="34EDD86C" w:rsidR="00CD28EF" w:rsidRPr="005227FF" w:rsidRDefault="00CD28EF" w:rsidP="00542D45">
            <w:pPr>
              <w:keepNext/>
              <w:keepLines/>
              <w:widowControl w:val="0"/>
              <w:pBdr>
                <w:top w:val="nil"/>
                <w:left w:val="nil"/>
                <w:bottom w:val="nil"/>
                <w:right w:val="nil"/>
                <w:between w:val="nil"/>
              </w:pBdr>
              <w:jc w:val="left"/>
              <w:rPr>
                <w:sz w:val="24"/>
                <w:szCs w:val="24"/>
                <w:highlight w:val="yellow"/>
              </w:rPr>
            </w:pPr>
            <w:r>
              <w:rPr>
                <w:b/>
                <w:bCs/>
                <w:sz w:val="24"/>
                <w:szCs w:val="24"/>
                <w:lang w:val="es"/>
              </w:rPr>
              <w:t>¿Qué entendemos por integración?</w:t>
            </w:r>
          </w:p>
        </w:tc>
      </w:tr>
      <w:tr w:rsidR="00CD28EF" w:rsidRPr="00542D45" w14:paraId="588E8F68" w14:textId="77777777" w:rsidTr="00232CCD">
        <w:trPr>
          <w:trHeight w:val="5502"/>
          <w:jc w:val="center"/>
        </w:trPr>
        <w:tc>
          <w:tcPr>
            <w:tcW w:w="2879" w:type="dxa"/>
            <w:shd w:val="clear" w:color="auto" w:fill="auto"/>
            <w:tcMar>
              <w:top w:w="100" w:type="dxa"/>
              <w:left w:w="100" w:type="dxa"/>
              <w:bottom w:w="100" w:type="dxa"/>
              <w:right w:w="100" w:type="dxa"/>
            </w:tcMar>
          </w:tcPr>
          <w:p w14:paraId="561465EA" w14:textId="77777777" w:rsidR="00CD28EF" w:rsidRPr="00006262" w:rsidRDefault="00CD28EF" w:rsidP="00542D45">
            <w:pPr>
              <w:keepNext/>
              <w:keepLines/>
              <w:widowControl w:val="0"/>
              <w:pBdr>
                <w:top w:val="nil"/>
                <w:left w:val="nil"/>
                <w:bottom w:val="nil"/>
                <w:right w:val="nil"/>
                <w:between w:val="nil"/>
              </w:pBdr>
              <w:jc w:val="left"/>
              <w:rPr>
                <w:b/>
                <w:color w:val="4F6228" w:themeColor="accent3" w:themeShade="80"/>
                <w:sz w:val="18"/>
                <w:szCs w:val="18"/>
                <w:lang w:val="es-ES"/>
              </w:rPr>
            </w:pPr>
            <w:r>
              <w:rPr>
                <w:b/>
                <w:bCs/>
                <w:color w:val="4F6228" w:themeColor="accent3" w:themeShade="80"/>
                <w:sz w:val="18"/>
                <w:szCs w:val="18"/>
                <w:lang w:val="es"/>
              </w:rPr>
              <w:t>La coproducción requiere la integración de las personas:</w:t>
            </w:r>
          </w:p>
          <w:p w14:paraId="67969746" w14:textId="77777777" w:rsidR="00CD28EF" w:rsidRPr="00006262" w:rsidRDefault="00CD28EF" w:rsidP="00542D45">
            <w:pPr>
              <w:keepNext/>
              <w:keepLines/>
              <w:widowControl w:val="0"/>
              <w:pBdr>
                <w:top w:val="nil"/>
                <w:left w:val="nil"/>
                <w:bottom w:val="nil"/>
                <w:right w:val="nil"/>
                <w:between w:val="nil"/>
              </w:pBdr>
              <w:jc w:val="left"/>
              <w:rPr>
                <w:b/>
                <w:sz w:val="18"/>
                <w:szCs w:val="18"/>
                <w:lang w:val="es-ES"/>
              </w:rPr>
            </w:pPr>
          </w:p>
          <w:p w14:paraId="17364D65" w14:textId="77777777" w:rsidR="00CD28EF" w:rsidRPr="00006262" w:rsidRDefault="00CD28EF" w:rsidP="00542D45">
            <w:pPr>
              <w:keepNext/>
              <w:keepLines/>
              <w:widowControl w:val="0"/>
              <w:pBdr>
                <w:top w:val="nil"/>
                <w:left w:val="nil"/>
                <w:bottom w:val="nil"/>
                <w:right w:val="nil"/>
                <w:between w:val="nil"/>
              </w:pBdr>
              <w:jc w:val="left"/>
              <w:rPr>
                <w:b/>
                <w:sz w:val="18"/>
                <w:szCs w:val="18"/>
                <w:lang w:val="es-ES"/>
              </w:rPr>
            </w:pPr>
          </w:p>
          <w:p w14:paraId="1943E3ED" w14:textId="4CE52B2D" w:rsidR="00CD28EF" w:rsidRPr="00006262" w:rsidRDefault="00CD28EF" w:rsidP="00542D45">
            <w:pPr>
              <w:keepNext/>
              <w:keepLines/>
              <w:widowControl w:val="0"/>
              <w:numPr>
                <w:ilvl w:val="0"/>
                <w:numId w:val="6"/>
              </w:numPr>
              <w:pBdr>
                <w:top w:val="nil"/>
                <w:left w:val="nil"/>
                <w:bottom w:val="nil"/>
                <w:right w:val="nil"/>
                <w:between w:val="nil"/>
              </w:pBdr>
              <w:tabs>
                <w:tab w:val="clear" w:pos="1134"/>
              </w:tabs>
              <w:spacing w:after="120"/>
              <w:ind w:left="142" w:hanging="142"/>
              <w:jc w:val="left"/>
              <w:rPr>
                <w:sz w:val="18"/>
                <w:szCs w:val="18"/>
                <w:lang w:val="es-ES"/>
              </w:rPr>
            </w:pPr>
            <w:r>
              <w:rPr>
                <w:sz w:val="18"/>
                <w:szCs w:val="18"/>
                <w:lang w:val="es"/>
              </w:rPr>
              <w:t xml:space="preserve">Personas con diversos </w:t>
            </w:r>
            <w:r w:rsidR="00462BCF">
              <w:rPr>
                <w:sz w:val="18"/>
                <w:szCs w:val="18"/>
                <w:lang w:val="es"/>
              </w:rPr>
              <w:t>papeles</w:t>
            </w:r>
            <w:r>
              <w:rPr>
                <w:sz w:val="18"/>
                <w:szCs w:val="18"/>
                <w:lang w:val="es"/>
              </w:rPr>
              <w:t>, experiencia y responsabilidades (por ejemplo, investigadores, personal de políticas y operaciones)</w:t>
            </w:r>
          </w:p>
          <w:p w14:paraId="5C8BB278" w14:textId="66DA4CC3" w:rsidR="00CD28EF" w:rsidRPr="00041518" w:rsidRDefault="00FF19DB" w:rsidP="00542D45">
            <w:pPr>
              <w:keepNext/>
              <w:keepLines/>
              <w:widowControl w:val="0"/>
              <w:numPr>
                <w:ilvl w:val="0"/>
                <w:numId w:val="6"/>
              </w:numPr>
              <w:pBdr>
                <w:top w:val="nil"/>
                <w:left w:val="nil"/>
                <w:bottom w:val="nil"/>
                <w:right w:val="nil"/>
                <w:between w:val="nil"/>
              </w:pBdr>
              <w:tabs>
                <w:tab w:val="clear" w:pos="1134"/>
              </w:tabs>
              <w:spacing w:after="120"/>
              <w:ind w:left="142" w:hanging="142"/>
              <w:jc w:val="left"/>
              <w:rPr>
                <w:sz w:val="18"/>
                <w:szCs w:val="18"/>
              </w:rPr>
            </w:pPr>
            <w:r>
              <w:rPr>
                <w:sz w:val="18"/>
                <w:szCs w:val="18"/>
                <w:lang w:val="es"/>
              </w:rPr>
              <w:t>Profesionales</w:t>
            </w:r>
            <w:r w:rsidR="00CD28EF">
              <w:rPr>
                <w:sz w:val="18"/>
                <w:szCs w:val="18"/>
                <w:lang w:val="es"/>
              </w:rPr>
              <w:t xml:space="preserve"> de múltiples sectores</w:t>
            </w:r>
          </w:p>
          <w:p w14:paraId="764A8859" w14:textId="6EBDE590" w:rsidR="00CD28EF" w:rsidRPr="00006262" w:rsidRDefault="00CD28EF" w:rsidP="00542D45">
            <w:pPr>
              <w:keepNext/>
              <w:keepLines/>
              <w:widowControl w:val="0"/>
              <w:numPr>
                <w:ilvl w:val="0"/>
                <w:numId w:val="6"/>
              </w:numPr>
              <w:pBdr>
                <w:top w:val="nil"/>
                <w:left w:val="nil"/>
                <w:bottom w:val="nil"/>
                <w:right w:val="nil"/>
                <w:between w:val="nil"/>
              </w:pBdr>
              <w:tabs>
                <w:tab w:val="clear" w:pos="1134"/>
              </w:tabs>
              <w:spacing w:after="120"/>
              <w:ind w:left="142" w:hanging="142"/>
              <w:jc w:val="left"/>
              <w:rPr>
                <w:sz w:val="18"/>
                <w:szCs w:val="18"/>
                <w:lang w:val="es-ES"/>
              </w:rPr>
            </w:pPr>
            <w:r>
              <w:rPr>
                <w:sz w:val="18"/>
                <w:szCs w:val="18"/>
                <w:lang w:val="es"/>
              </w:rPr>
              <w:t>Miembros de la comunidad para la coproducción de investigación participativa basada en la comunidad</w:t>
            </w:r>
          </w:p>
          <w:p w14:paraId="245DA79C" w14:textId="77777777" w:rsidR="00CD28EF" w:rsidRPr="00006262" w:rsidRDefault="00CD28EF" w:rsidP="00542D45">
            <w:pPr>
              <w:keepNext/>
              <w:keepLines/>
              <w:widowControl w:val="0"/>
              <w:pBdr>
                <w:top w:val="nil"/>
                <w:left w:val="nil"/>
                <w:bottom w:val="nil"/>
                <w:right w:val="nil"/>
                <w:between w:val="nil"/>
              </w:pBdr>
              <w:ind w:left="720"/>
              <w:jc w:val="left"/>
              <w:rPr>
                <w:sz w:val="18"/>
                <w:szCs w:val="18"/>
                <w:lang w:val="es-ES"/>
              </w:rPr>
            </w:pPr>
          </w:p>
        </w:tc>
        <w:tc>
          <w:tcPr>
            <w:tcW w:w="3348" w:type="dxa"/>
            <w:shd w:val="clear" w:color="auto" w:fill="auto"/>
            <w:tcMar>
              <w:top w:w="100" w:type="dxa"/>
              <w:left w:w="100" w:type="dxa"/>
              <w:bottom w:w="100" w:type="dxa"/>
              <w:right w:w="100" w:type="dxa"/>
            </w:tcMar>
          </w:tcPr>
          <w:p w14:paraId="37F3C717" w14:textId="77777777" w:rsidR="00CD28EF" w:rsidRPr="00006262" w:rsidRDefault="00CD28EF" w:rsidP="00542D45">
            <w:pPr>
              <w:keepNext/>
              <w:keepLines/>
              <w:widowControl w:val="0"/>
              <w:pBdr>
                <w:top w:val="nil"/>
                <w:left w:val="nil"/>
                <w:bottom w:val="nil"/>
                <w:right w:val="nil"/>
                <w:between w:val="nil"/>
              </w:pBdr>
              <w:jc w:val="left"/>
              <w:rPr>
                <w:b/>
                <w:color w:val="4F6228" w:themeColor="accent3" w:themeShade="80"/>
                <w:sz w:val="18"/>
                <w:szCs w:val="18"/>
                <w:lang w:val="es-ES"/>
              </w:rPr>
            </w:pPr>
            <w:r>
              <w:rPr>
                <w:b/>
                <w:bCs/>
                <w:color w:val="4F6228" w:themeColor="accent3" w:themeShade="80"/>
                <w:sz w:val="18"/>
                <w:szCs w:val="18"/>
                <w:lang w:val="es"/>
              </w:rPr>
              <w:t>Por integración se entiende la inclusión de información procedente de:</w:t>
            </w:r>
          </w:p>
          <w:p w14:paraId="1E2998C5" w14:textId="77777777" w:rsidR="00CD28EF" w:rsidRPr="00006262" w:rsidRDefault="00CD28EF" w:rsidP="00542D45">
            <w:pPr>
              <w:keepNext/>
              <w:keepLines/>
              <w:widowControl w:val="0"/>
              <w:pBdr>
                <w:top w:val="nil"/>
                <w:left w:val="nil"/>
                <w:bottom w:val="nil"/>
                <w:right w:val="nil"/>
                <w:between w:val="nil"/>
              </w:pBdr>
              <w:jc w:val="left"/>
              <w:rPr>
                <w:b/>
                <w:sz w:val="18"/>
                <w:szCs w:val="18"/>
                <w:lang w:val="es-ES"/>
              </w:rPr>
            </w:pPr>
          </w:p>
          <w:p w14:paraId="3CD6881F" w14:textId="77777777" w:rsidR="00CD28EF" w:rsidRPr="00006262" w:rsidRDefault="00CD28EF" w:rsidP="00542D45">
            <w:pPr>
              <w:keepNext/>
              <w:keepLines/>
              <w:widowControl w:val="0"/>
              <w:pBdr>
                <w:top w:val="nil"/>
                <w:left w:val="nil"/>
                <w:bottom w:val="nil"/>
                <w:right w:val="nil"/>
                <w:between w:val="nil"/>
              </w:pBdr>
              <w:jc w:val="left"/>
              <w:rPr>
                <w:b/>
                <w:sz w:val="18"/>
                <w:szCs w:val="18"/>
                <w:lang w:val="es-ES"/>
              </w:rPr>
            </w:pPr>
          </w:p>
          <w:p w14:paraId="0D30DCD7" w14:textId="77777777" w:rsidR="00CD28EF" w:rsidRPr="00B87683" w:rsidRDefault="00CD28EF" w:rsidP="00542D45">
            <w:pPr>
              <w:keepNext/>
              <w:keepLines/>
              <w:widowControl w:val="0"/>
              <w:numPr>
                <w:ilvl w:val="0"/>
                <w:numId w:val="6"/>
              </w:numPr>
              <w:pBdr>
                <w:top w:val="nil"/>
                <w:left w:val="nil"/>
                <w:bottom w:val="nil"/>
                <w:right w:val="nil"/>
                <w:between w:val="nil"/>
              </w:pBdr>
              <w:tabs>
                <w:tab w:val="clear" w:pos="1134"/>
              </w:tabs>
              <w:spacing w:after="120"/>
              <w:ind w:left="142" w:hanging="142"/>
              <w:jc w:val="left"/>
              <w:rPr>
                <w:sz w:val="18"/>
                <w:szCs w:val="18"/>
              </w:rPr>
            </w:pPr>
            <w:r>
              <w:rPr>
                <w:sz w:val="18"/>
                <w:szCs w:val="18"/>
                <w:lang w:val="es"/>
              </w:rPr>
              <w:t>Conocimientos y datos interdisciplinarios</w:t>
            </w:r>
          </w:p>
          <w:p w14:paraId="2694D3D6" w14:textId="77777777" w:rsidR="00CD28EF" w:rsidRPr="00B87683" w:rsidRDefault="00CD28EF" w:rsidP="00542D45">
            <w:pPr>
              <w:keepNext/>
              <w:keepLines/>
              <w:widowControl w:val="0"/>
              <w:numPr>
                <w:ilvl w:val="0"/>
                <w:numId w:val="6"/>
              </w:numPr>
              <w:pBdr>
                <w:top w:val="nil"/>
                <w:left w:val="nil"/>
                <w:bottom w:val="nil"/>
                <w:right w:val="nil"/>
                <w:between w:val="nil"/>
              </w:pBdr>
              <w:tabs>
                <w:tab w:val="clear" w:pos="1134"/>
              </w:tabs>
              <w:spacing w:before="120" w:after="120"/>
              <w:ind w:left="142" w:hanging="142"/>
              <w:jc w:val="left"/>
              <w:rPr>
                <w:sz w:val="18"/>
                <w:szCs w:val="18"/>
              </w:rPr>
            </w:pPr>
            <w:r>
              <w:rPr>
                <w:sz w:val="18"/>
                <w:szCs w:val="18"/>
                <w:lang w:val="es"/>
              </w:rPr>
              <w:t>Diversos tipos de datos</w:t>
            </w:r>
          </w:p>
          <w:p w14:paraId="368F8745" w14:textId="4C3EBD43" w:rsidR="00CD28EF" w:rsidRPr="00006262" w:rsidRDefault="00DD5B1E" w:rsidP="00542D45">
            <w:pPr>
              <w:keepNext/>
              <w:keepLines/>
              <w:widowControl w:val="0"/>
              <w:numPr>
                <w:ilvl w:val="0"/>
                <w:numId w:val="6"/>
              </w:numPr>
              <w:pBdr>
                <w:top w:val="nil"/>
                <w:left w:val="nil"/>
                <w:bottom w:val="nil"/>
                <w:right w:val="nil"/>
                <w:between w:val="nil"/>
              </w:pBdr>
              <w:tabs>
                <w:tab w:val="clear" w:pos="1134"/>
              </w:tabs>
              <w:spacing w:before="120" w:after="120"/>
              <w:ind w:left="142" w:hanging="142"/>
              <w:jc w:val="left"/>
              <w:rPr>
                <w:sz w:val="18"/>
                <w:szCs w:val="18"/>
                <w:lang w:val="es-ES"/>
              </w:rPr>
            </w:pPr>
            <w:r>
              <w:rPr>
                <w:sz w:val="18"/>
                <w:szCs w:val="18"/>
                <w:lang w:val="es"/>
              </w:rPr>
              <w:t>Distintas</w:t>
            </w:r>
            <w:r w:rsidR="00CD28EF">
              <w:rPr>
                <w:sz w:val="18"/>
                <w:szCs w:val="18"/>
                <w:lang w:val="es"/>
              </w:rPr>
              <w:t xml:space="preserve"> escalas de tiempo, tanto climáticas como meteorológicas</w:t>
            </w:r>
          </w:p>
          <w:p w14:paraId="3B452354" w14:textId="0657590F" w:rsidR="00CD28EF" w:rsidRPr="00B87683" w:rsidRDefault="00DD5B1E" w:rsidP="00542D45">
            <w:pPr>
              <w:keepNext/>
              <w:keepLines/>
              <w:widowControl w:val="0"/>
              <w:numPr>
                <w:ilvl w:val="0"/>
                <w:numId w:val="6"/>
              </w:numPr>
              <w:pBdr>
                <w:top w:val="nil"/>
                <w:left w:val="nil"/>
                <w:bottom w:val="nil"/>
                <w:right w:val="nil"/>
                <w:between w:val="nil"/>
              </w:pBdr>
              <w:tabs>
                <w:tab w:val="clear" w:pos="1134"/>
              </w:tabs>
              <w:spacing w:before="120"/>
              <w:ind w:left="141" w:hanging="141"/>
              <w:jc w:val="left"/>
              <w:rPr>
                <w:sz w:val="18"/>
                <w:szCs w:val="18"/>
              </w:rPr>
            </w:pPr>
            <w:r>
              <w:rPr>
                <w:sz w:val="18"/>
                <w:szCs w:val="18"/>
                <w:lang w:val="es"/>
              </w:rPr>
              <w:t>Distintas</w:t>
            </w:r>
            <w:r w:rsidR="00CD28EF">
              <w:rPr>
                <w:sz w:val="18"/>
                <w:szCs w:val="18"/>
                <w:lang w:val="es"/>
              </w:rPr>
              <w:t xml:space="preserve"> escalas geográficas</w:t>
            </w:r>
          </w:p>
          <w:p w14:paraId="66692F5F" w14:textId="0E6745D4" w:rsidR="00CD28EF" w:rsidRPr="00006262" w:rsidRDefault="00347DBD" w:rsidP="00542D45">
            <w:pPr>
              <w:keepNext/>
              <w:keepLines/>
              <w:widowControl w:val="0"/>
              <w:numPr>
                <w:ilvl w:val="0"/>
                <w:numId w:val="6"/>
              </w:numPr>
              <w:pBdr>
                <w:top w:val="nil"/>
                <w:left w:val="nil"/>
                <w:bottom w:val="nil"/>
                <w:right w:val="nil"/>
                <w:between w:val="nil"/>
              </w:pBdr>
              <w:tabs>
                <w:tab w:val="clear" w:pos="1134"/>
              </w:tabs>
              <w:spacing w:before="120"/>
              <w:ind w:left="141" w:hanging="141"/>
              <w:jc w:val="left"/>
              <w:rPr>
                <w:sz w:val="18"/>
                <w:szCs w:val="18"/>
                <w:lang w:val="es-ES"/>
              </w:rPr>
            </w:pPr>
            <w:r>
              <w:rPr>
                <w:sz w:val="18"/>
                <w:szCs w:val="18"/>
                <w:lang w:val="es"/>
              </w:rPr>
              <w:t xml:space="preserve">La </w:t>
            </w:r>
            <w:r w:rsidR="00990C25">
              <w:rPr>
                <w:sz w:val="18"/>
                <w:szCs w:val="18"/>
                <w:lang w:val="es"/>
              </w:rPr>
              <w:t>adopción</w:t>
            </w:r>
            <w:r>
              <w:rPr>
                <w:sz w:val="18"/>
                <w:szCs w:val="18"/>
                <w:lang w:val="es"/>
              </w:rPr>
              <w:t xml:space="preserve"> </w:t>
            </w:r>
            <w:r w:rsidR="00CD28EF">
              <w:rPr>
                <w:sz w:val="18"/>
                <w:szCs w:val="18"/>
                <w:lang w:val="es"/>
              </w:rPr>
              <w:t>tanto</w:t>
            </w:r>
            <w:r w:rsidR="00990C25">
              <w:rPr>
                <w:sz w:val="18"/>
                <w:szCs w:val="18"/>
                <w:lang w:val="es"/>
              </w:rPr>
              <w:t xml:space="preserve"> de</w:t>
            </w:r>
            <w:r w:rsidR="00CD28EF">
              <w:rPr>
                <w:sz w:val="18"/>
                <w:szCs w:val="18"/>
                <w:lang w:val="es"/>
              </w:rPr>
              <w:t xml:space="preserve"> los impactos climáticos como </w:t>
            </w:r>
            <w:r w:rsidR="00990C25">
              <w:rPr>
                <w:sz w:val="18"/>
                <w:szCs w:val="18"/>
                <w:lang w:val="es"/>
              </w:rPr>
              <w:t xml:space="preserve">de </w:t>
            </w:r>
            <w:r w:rsidR="00CD28EF">
              <w:rPr>
                <w:sz w:val="18"/>
                <w:szCs w:val="18"/>
                <w:lang w:val="es"/>
              </w:rPr>
              <w:t>las oportunidades de adaptación y mitigación</w:t>
            </w:r>
          </w:p>
          <w:p w14:paraId="6C4B31E4" w14:textId="77777777" w:rsidR="00CD28EF" w:rsidRPr="00006262" w:rsidRDefault="00CD28EF" w:rsidP="00542D45">
            <w:pPr>
              <w:keepNext/>
              <w:keepLines/>
              <w:widowControl w:val="0"/>
              <w:numPr>
                <w:ilvl w:val="0"/>
                <w:numId w:val="6"/>
              </w:numPr>
              <w:pBdr>
                <w:top w:val="nil"/>
                <w:left w:val="nil"/>
                <w:bottom w:val="nil"/>
                <w:right w:val="nil"/>
                <w:between w:val="nil"/>
              </w:pBdr>
              <w:tabs>
                <w:tab w:val="clear" w:pos="1134"/>
              </w:tabs>
              <w:spacing w:before="120"/>
              <w:ind w:left="141" w:hanging="141"/>
              <w:jc w:val="left"/>
              <w:rPr>
                <w:sz w:val="18"/>
                <w:szCs w:val="18"/>
                <w:lang w:val="es-ES"/>
              </w:rPr>
            </w:pPr>
            <w:r>
              <w:rPr>
                <w:sz w:val="18"/>
                <w:szCs w:val="18"/>
                <w:lang w:val="es"/>
              </w:rPr>
              <w:t>Acerca de la capacidad y preparación para el diseño de productos y servicios</w:t>
            </w:r>
          </w:p>
          <w:p w14:paraId="1BC5E4A0" w14:textId="77777777" w:rsidR="00CD28EF" w:rsidRPr="00006262" w:rsidRDefault="00CD28EF" w:rsidP="00542D45">
            <w:pPr>
              <w:keepNext/>
              <w:keepLines/>
              <w:widowControl w:val="0"/>
              <w:numPr>
                <w:ilvl w:val="0"/>
                <w:numId w:val="6"/>
              </w:numPr>
              <w:pBdr>
                <w:top w:val="nil"/>
                <w:left w:val="nil"/>
                <w:bottom w:val="nil"/>
                <w:right w:val="nil"/>
                <w:between w:val="nil"/>
              </w:pBdr>
              <w:tabs>
                <w:tab w:val="clear" w:pos="1134"/>
              </w:tabs>
              <w:spacing w:before="120"/>
              <w:ind w:left="141" w:hanging="141"/>
              <w:jc w:val="left"/>
              <w:rPr>
                <w:sz w:val="18"/>
                <w:szCs w:val="18"/>
                <w:lang w:val="es-ES"/>
              </w:rPr>
            </w:pPr>
            <w:r>
              <w:rPr>
                <w:sz w:val="18"/>
                <w:szCs w:val="18"/>
                <w:lang w:val="es"/>
              </w:rPr>
              <w:t>Acerca de las políticas y el entorno operativo para el diseño y las evaluaciones de productos y servicios</w:t>
            </w:r>
          </w:p>
          <w:p w14:paraId="11E09E14" w14:textId="7DDED564" w:rsidR="00CD28EF" w:rsidRPr="00006262" w:rsidRDefault="0038568C" w:rsidP="00542D45">
            <w:pPr>
              <w:keepNext/>
              <w:keepLines/>
              <w:widowControl w:val="0"/>
              <w:numPr>
                <w:ilvl w:val="0"/>
                <w:numId w:val="6"/>
              </w:numPr>
              <w:pBdr>
                <w:top w:val="nil"/>
                <w:left w:val="nil"/>
                <w:bottom w:val="nil"/>
                <w:right w:val="nil"/>
                <w:between w:val="nil"/>
              </w:pBdr>
              <w:tabs>
                <w:tab w:val="clear" w:pos="1134"/>
              </w:tabs>
              <w:spacing w:before="120"/>
              <w:ind w:left="141" w:hanging="141"/>
              <w:jc w:val="left"/>
              <w:rPr>
                <w:sz w:val="18"/>
                <w:szCs w:val="18"/>
                <w:lang w:val="es-ES"/>
              </w:rPr>
            </w:pPr>
            <w:r>
              <w:rPr>
                <w:sz w:val="18"/>
                <w:szCs w:val="18"/>
                <w:lang w:val="es"/>
              </w:rPr>
              <w:t>C</w:t>
            </w:r>
            <w:r w:rsidR="00CD28EF">
              <w:rPr>
                <w:sz w:val="18"/>
                <w:szCs w:val="18"/>
                <w:lang w:val="es"/>
              </w:rPr>
              <w:t xml:space="preserve">onsideraciones sobre el contexto, los costos y la ética </w:t>
            </w:r>
          </w:p>
          <w:p w14:paraId="711D1178" w14:textId="24649E51" w:rsidR="00CD28EF" w:rsidRPr="00F73EE3" w:rsidRDefault="0038568C" w:rsidP="00542D45">
            <w:pPr>
              <w:keepNext/>
              <w:keepLines/>
              <w:widowControl w:val="0"/>
              <w:numPr>
                <w:ilvl w:val="0"/>
                <w:numId w:val="6"/>
              </w:numPr>
              <w:pBdr>
                <w:top w:val="nil"/>
                <w:left w:val="nil"/>
                <w:bottom w:val="nil"/>
                <w:right w:val="nil"/>
                <w:between w:val="nil"/>
              </w:pBdr>
              <w:tabs>
                <w:tab w:val="clear" w:pos="1134"/>
              </w:tabs>
              <w:spacing w:before="120"/>
              <w:ind w:left="141" w:hanging="141"/>
              <w:jc w:val="left"/>
              <w:rPr>
                <w:sz w:val="18"/>
                <w:szCs w:val="18"/>
                <w:lang w:val="es-ES"/>
              </w:rPr>
            </w:pPr>
            <w:r>
              <w:rPr>
                <w:sz w:val="18"/>
                <w:szCs w:val="18"/>
                <w:lang w:val="es"/>
              </w:rPr>
              <w:t>D</w:t>
            </w:r>
            <w:r w:rsidR="00CD28EF">
              <w:rPr>
                <w:sz w:val="18"/>
                <w:szCs w:val="18"/>
                <w:lang w:val="es"/>
              </w:rPr>
              <w:t>atos cuantitativos y cualitativos</w:t>
            </w:r>
          </w:p>
          <w:p w14:paraId="03342F3E" w14:textId="692D2141" w:rsidR="00CD28EF" w:rsidRPr="00B87683" w:rsidRDefault="00A51AA4" w:rsidP="00542D45">
            <w:pPr>
              <w:keepNext/>
              <w:keepLines/>
              <w:widowControl w:val="0"/>
              <w:numPr>
                <w:ilvl w:val="0"/>
                <w:numId w:val="6"/>
              </w:numPr>
              <w:pBdr>
                <w:top w:val="nil"/>
                <w:left w:val="nil"/>
                <w:bottom w:val="nil"/>
                <w:right w:val="nil"/>
                <w:between w:val="nil"/>
              </w:pBdr>
              <w:tabs>
                <w:tab w:val="clear" w:pos="1134"/>
              </w:tabs>
              <w:spacing w:before="120"/>
              <w:ind w:left="141" w:hanging="141"/>
              <w:jc w:val="left"/>
              <w:rPr>
                <w:sz w:val="18"/>
                <w:szCs w:val="18"/>
              </w:rPr>
            </w:pPr>
            <w:r>
              <w:rPr>
                <w:sz w:val="18"/>
                <w:szCs w:val="18"/>
                <w:lang w:val="es"/>
              </w:rPr>
              <w:t>B</w:t>
            </w:r>
            <w:r w:rsidR="00CD28EF">
              <w:rPr>
                <w:sz w:val="18"/>
                <w:szCs w:val="18"/>
                <w:lang w:val="es"/>
              </w:rPr>
              <w:t xml:space="preserve">eneficios y </w:t>
            </w:r>
            <w:r>
              <w:rPr>
                <w:sz w:val="18"/>
                <w:szCs w:val="18"/>
                <w:lang w:val="es"/>
              </w:rPr>
              <w:t>daños conjuntos</w:t>
            </w:r>
            <w:r w:rsidR="00CD28EF">
              <w:rPr>
                <w:sz w:val="18"/>
                <w:szCs w:val="18"/>
                <w:lang w:val="es"/>
              </w:rPr>
              <w:t xml:space="preserve"> </w:t>
            </w:r>
          </w:p>
        </w:tc>
        <w:tc>
          <w:tcPr>
            <w:tcW w:w="2909" w:type="dxa"/>
            <w:shd w:val="clear" w:color="auto" w:fill="auto"/>
            <w:tcMar>
              <w:top w:w="100" w:type="dxa"/>
              <w:left w:w="100" w:type="dxa"/>
              <w:bottom w:w="100" w:type="dxa"/>
              <w:right w:w="100" w:type="dxa"/>
            </w:tcMar>
          </w:tcPr>
          <w:p w14:paraId="040520BD" w14:textId="77777777" w:rsidR="00CD28EF" w:rsidRPr="00006262" w:rsidRDefault="00CD28EF" w:rsidP="00542D45">
            <w:pPr>
              <w:keepNext/>
              <w:keepLines/>
              <w:widowControl w:val="0"/>
              <w:pBdr>
                <w:top w:val="nil"/>
                <w:left w:val="nil"/>
                <w:bottom w:val="nil"/>
                <w:right w:val="nil"/>
                <w:between w:val="nil"/>
              </w:pBdr>
              <w:jc w:val="left"/>
              <w:rPr>
                <w:color w:val="4F6228" w:themeColor="accent3" w:themeShade="80"/>
                <w:sz w:val="18"/>
                <w:szCs w:val="18"/>
                <w:lang w:val="es-ES"/>
              </w:rPr>
            </w:pPr>
            <w:r>
              <w:rPr>
                <w:b/>
                <w:bCs/>
                <w:color w:val="4F6228" w:themeColor="accent3" w:themeShade="80"/>
                <w:sz w:val="18"/>
                <w:szCs w:val="18"/>
                <w:lang w:val="es"/>
              </w:rPr>
              <w:t>La integración significa alinearse con otros enfoques integrados,</w:t>
            </w:r>
            <w:r>
              <w:rPr>
                <w:color w:val="4F6228" w:themeColor="accent3" w:themeShade="80"/>
                <w:sz w:val="18"/>
                <w:szCs w:val="18"/>
                <w:lang w:val="es"/>
              </w:rPr>
              <w:t xml:space="preserve"> </w:t>
            </w:r>
            <w:r>
              <w:rPr>
                <w:b/>
                <w:bCs/>
                <w:color w:val="4F6228" w:themeColor="accent3" w:themeShade="80"/>
                <w:sz w:val="18"/>
                <w:szCs w:val="18"/>
                <w:lang w:val="es"/>
              </w:rPr>
              <w:t>tales como:</w:t>
            </w:r>
          </w:p>
          <w:p w14:paraId="53C5A384" w14:textId="77777777" w:rsidR="00CD28EF" w:rsidRPr="00006262" w:rsidRDefault="00CD28EF" w:rsidP="00542D45">
            <w:pPr>
              <w:keepNext/>
              <w:keepLines/>
              <w:widowControl w:val="0"/>
              <w:pBdr>
                <w:top w:val="nil"/>
                <w:left w:val="nil"/>
                <w:bottom w:val="nil"/>
                <w:right w:val="nil"/>
                <w:between w:val="nil"/>
              </w:pBdr>
              <w:jc w:val="left"/>
              <w:rPr>
                <w:sz w:val="18"/>
                <w:szCs w:val="18"/>
                <w:lang w:val="es-ES"/>
              </w:rPr>
            </w:pPr>
          </w:p>
          <w:p w14:paraId="601ED9E8" w14:textId="77777777" w:rsidR="00CD28EF" w:rsidRPr="00006262" w:rsidRDefault="00CD28EF" w:rsidP="00542D45">
            <w:pPr>
              <w:keepNext/>
              <w:keepLines/>
              <w:widowControl w:val="0"/>
              <w:numPr>
                <w:ilvl w:val="0"/>
                <w:numId w:val="6"/>
              </w:numPr>
              <w:pBdr>
                <w:top w:val="nil"/>
                <w:left w:val="nil"/>
                <w:bottom w:val="nil"/>
                <w:right w:val="nil"/>
                <w:between w:val="nil"/>
              </w:pBdr>
              <w:tabs>
                <w:tab w:val="clear" w:pos="1134"/>
              </w:tabs>
              <w:spacing w:after="120"/>
              <w:ind w:left="142" w:hanging="142"/>
              <w:jc w:val="left"/>
              <w:rPr>
                <w:sz w:val="18"/>
                <w:szCs w:val="18"/>
                <w:lang w:val="es-ES"/>
              </w:rPr>
            </w:pPr>
            <w:r>
              <w:rPr>
                <w:sz w:val="18"/>
                <w:szCs w:val="18"/>
                <w:lang w:val="es"/>
              </w:rPr>
              <w:t>Gestión de todos los riesgos para abordar exposiciones y vulnerabilidades simultáneas, en cascada y agravadas</w:t>
            </w:r>
          </w:p>
          <w:p w14:paraId="1A9A7778" w14:textId="21FA90D4" w:rsidR="00CD28EF" w:rsidRPr="00006262" w:rsidRDefault="00CD28EF" w:rsidP="00542D45">
            <w:pPr>
              <w:keepNext/>
              <w:keepLines/>
              <w:widowControl w:val="0"/>
              <w:numPr>
                <w:ilvl w:val="0"/>
                <w:numId w:val="6"/>
              </w:numPr>
              <w:pBdr>
                <w:top w:val="nil"/>
                <w:left w:val="nil"/>
                <w:bottom w:val="nil"/>
                <w:right w:val="nil"/>
                <w:between w:val="nil"/>
              </w:pBdr>
              <w:tabs>
                <w:tab w:val="clear" w:pos="1134"/>
              </w:tabs>
              <w:spacing w:after="120"/>
              <w:ind w:left="142" w:hanging="142"/>
              <w:jc w:val="left"/>
              <w:rPr>
                <w:sz w:val="18"/>
                <w:szCs w:val="18"/>
                <w:lang w:val="es-ES"/>
              </w:rPr>
            </w:pPr>
            <w:r>
              <w:rPr>
                <w:sz w:val="18"/>
                <w:szCs w:val="18"/>
                <w:lang w:val="es"/>
              </w:rPr>
              <w:t xml:space="preserve">Marco de </w:t>
            </w:r>
            <w:proofErr w:type="spellStart"/>
            <w:r w:rsidR="00D55A63" w:rsidRPr="00252949">
              <w:rPr>
                <w:sz w:val="18"/>
                <w:szCs w:val="18"/>
                <w:lang w:val="es-ES"/>
              </w:rPr>
              <w:t>Onehealth</w:t>
            </w:r>
            <w:proofErr w:type="spellEnd"/>
            <w:r w:rsidR="00D55A63">
              <w:rPr>
                <w:sz w:val="18"/>
                <w:szCs w:val="18"/>
                <w:lang w:val="es"/>
              </w:rPr>
              <w:t xml:space="preserve"> </w:t>
            </w:r>
            <w:r>
              <w:rPr>
                <w:sz w:val="18"/>
                <w:szCs w:val="18"/>
                <w:lang w:val="es"/>
              </w:rPr>
              <w:t xml:space="preserve">para </w:t>
            </w:r>
            <w:r w:rsidR="00315569">
              <w:rPr>
                <w:sz w:val="18"/>
                <w:szCs w:val="18"/>
                <w:lang w:val="es"/>
              </w:rPr>
              <w:t>detectar</w:t>
            </w:r>
            <w:r>
              <w:rPr>
                <w:sz w:val="18"/>
                <w:szCs w:val="18"/>
                <w:lang w:val="es"/>
              </w:rPr>
              <w:t xml:space="preserve"> a los </w:t>
            </w:r>
            <w:r w:rsidR="0034337E">
              <w:rPr>
                <w:sz w:val="18"/>
                <w:szCs w:val="18"/>
                <w:lang w:val="es"/>
              </w:rPr>
              <w:t>portadores</w:t>
            </w:r>
            <w:r>
              <w:rPr>
                <w:sz w:val="18"/>
                <w:szCs w:val="18"/>
                <w:lang w:val="es"/>
              </w:rPr>
              <w:t xml:space="preserve"> de enfermedades</w:t>
            </w:r>
            <w:r w:rsidR="00257266">
              <w:rPr>
                <w:sz w:val="18"/>
                <w:szCs w:val="18"/>
                <w:lang w:val="es"/>
              </w:rPr>
              <w:t xml:space="preserve"> no</w:t>
            </w:r>
            <w:r>
              <w:rPr>
                <w:sz w:val="18"/>
                <w:szCs w:val="18"/>
                <w:lang w:val="es"/>
              </w:rPr>
              <w:t xml:space="preserve"> transmisibles </w:t>
            </w:r>
            <w:r w:rsidR="00BA7996">
              <w:rPr>
                <w:sz w:val="18"/>
                <w:szCs w:val="18"/>
                <w:lang w:val="es"/>
              </w:rPr>
              <w:t>por</w:t>
            </w:r>
            <w:r w:rsidR="004146E0">
              <w:rPr>
                <w:sz w:val="18"/>
                <w:szCs w:val="18"/>
                <w:lang w:val="es"/>
              </w:rPr>
              <w:t xml:space="preserve"> las personas</w:t>
            </w:r>
            <w:r>
              <w:rPr>
                <w:sz w:val="18"/>
                <w:szCs w:val="18"/>
                <w:lang w:val="es"/>
              </w:rPr>
              <w:t xml:space="preserve"> (por ejemplo, </w:t>
            </w:r>
            <w:r w:rsidR="004146E0">
              <w:rPr>
                <w:sz w:val="18"/>
                <w:szCs w:val="18"/>
                <w:lang w:val="es"/>
              </w:rPr>
              <w:t xml:space="preserve">los </w:t>
            </w:r>
            <w:r>
              <w:rPr>
                <w:sz w:val="18"/>
                <w:szCs w:val="18"/>
                <w:lang w:val="es"/>
              </w:rPr>
              <w:t xml:space="preserve">animales </w:t>
            </w:r>
            <w:r w:rsidR="004146E0">
              <w:rPr>
                <w:sz w:val="18"/>
                <w:szCs w:val="18"/>
                <w:lang w:val="es"/>
              </w:rPr>
              <w:t xml:space="preserve">o el </w:t>
            </w:r>
            <w:r>
              <w:rPr>
                <w:sz w:val="18"/>
                <w:szCs w:val="18"/>
                <w:lang w:val="es"/>
              </w:rPr>
              <w:t>medioambiente)</w:t>
            </w:r>
          </w:p>
          <w:p w14:paraId="32E5F66F" w14:textId="5ADAB698" w:rsidR="00CD28EF" w:rsidRPr="00006262" w:rsidRDefault="00CD28EF" w:rsidP="00542D45">
            <w:pPr>
              <w:keepNext/>
              <w:keepLines/>
              <w:widowControl w:val="0"/>
              <w:numPr>
                <w:ilvl w:val="0"/>
                <w:numId w:val="6"/>
              </w:numPr>
              <w:pBdr>
                <w:top w:val="nil"/>
                <w:left w:val="nil"/>
                <w:bottom w:val="nil"/>
                <w:right w:val="nil"/>
                <w:between w:val="nil"/>
              </w:pBdr>
              <w:tabs>
                <w:tab w:val="clear" w:pos="1134"/>
              </w:tabs>
              <w:spacing w:after="120"/>
              <w:ind w:left="142" w:hanging="142"/>
              <w:jc w:val="left"/>
              <w:rPr>
                <w:sz w:val="18"/>
                <w:szCs w:val="18"/>
                <w:lang w:val="es-ES"/>
              </w:rPr>
            </w:pPr>
            <w:r>
              <w:rPr>
                <w:sz w:val="18"/>
                <w:szCs w:val="18"/>
                <w:lang w:val="es"/>
              </w:rPr>
              <w:t xml:space="preserve">Marco de salud planetaria para describir </w:t>
            </w:r>
            <w:r w:rsidR="007A0381">
              <w:rPr>
                <w:sz w:val="18"/>
                <w:szCs w:val="18"/>
                <w:lang w:val="es"/>
              </w:rPr>
              <w:t>a transmisores</w:t>
            </w:r>
            <w:r>
              <w:rPr>
                <w:sz w:val="18"/>
                <w:szCs w:val="18"/>
                <w:lang w:val="es"/>
              </w:rPr>
              <w:t xml:space="preserve"> a gran escala </w:t>
            </w:r>
            <w:r w:rsidR="007A0381">
              <w:rPr>
                <w:sz w:val="18"/>
                <w:szCs w:val="18"/>
                <w:lang w:val="es"/>
              </w:rPr>
              <w:t>y las</w:t>
            </w:r>
            <w:r>
              <w:rPr>
                <w:sz w:val="18"/>
                <w:szCs w:val="18"/>
                <w:lang w:val="es"/>
              </w:rPr>
              <w:t xml:space="preserve"> interacciones que afectan la salud</w:t>
            </w:r>
          </w:p>
          <w:p w14:paraId="3B2BD0DF" w14:textId="77777777" w:rsidR="00CD28EF" w:rsidRPr="00006262" w:rsidRDefault="00CD28EF" w:rsidP="00542D45">
            <w:pPr>
              <w:keepNext/>
              <w:keepLines/>
              <w:widowControl w:val="0"/>
              <w:numPr>
                <w:ilvl w:val="0"/>
                <w:numId w:val="9"/>
              </w:numPr>
              <w:pBdr>
                <w:top w:val="nil"/>
                <w:left w:val="nil"/>
                <w:bottom w:val="nil"/>
                <w:right w:val="nil"/>
                <w:between w:val="nil"/>
              </w:pBdr>
              <w:tabs>
                <w:tab w:val="clear" w:pos="1134"/>
              </w:tabs>
              <w:spacing w:after="120"/>
              <w:ind w:left="142" w:hanging="142"/>
              <w:jc w:val="left"/>
              <w:rPr>
                <w:sz w:val="18"/>
                <w:szCs w:val="18"/>
                <w:lang w:val="es-ES"/>
              </w:rPr>
            </w:pPr>
            <w:r>
              <w:rPr>
                <w:sz w:val="18"/>
                <w:szCs w:val="18"/>
                <w:lang w:val="es"/>
              </w:rPr>
              <w:t>La salud en todos los enfoques de política</w:t>
            </w:r>
          </w:p>
          <w:p w14:paraId="1AF8DEF8" w14:textId="77777777" w:rsidR="00CD28EF" w:rsidRPr="00006262" w:rsidRDefault="00CD28EF" w:rsidP="00542D45">
            <w:pPr>
              <w:keepNext/>
              <w:keepLines/>
              <w:widowControl w:val="0"/>
              <w:numPr>
                <w:ilvl w:val="0"/>
                <w:numId w:val="9"/>
              </w:numPr>
              <w:pBdr>
                <w:top w:val="nil"/>
                <w:left w:val="nil"/>
                <w:bottom w:val="nil"/>
                <w:right w:val="nil"/>
                <w:between w:val="nil"/>
              </w:pBdr>
              <w:tabs>
                <w:tab w:val="clear" w:pos="1134"/>
              </w:tabs>
              <w:spacing w:after="120"/>
              <w:ind w:left="142" w:hanging="142"/>
              <w:jc w:val="left"/>
              <w:rPr>
                <w:sz w:val="18"/>
                <w:szCs w:val="18"/>
                <w:lang w:val="es-ES"/>
              </w:rPr>
            </w:pPr>
            <w:proofErr w:type="spellStart"/>
            <w:r>
              <w:rPr>
                <w:sz w:val="18"/>
                <w:szCs w:val="18"/>
                <w:lang w:val="es"/>
              </w:rPr>
              <w:t>EcoSalud</w:t>
            </w:r>
            <w:proofErr w:type="spellEnd"/>
            <w:r>
              <w:rPr>
                <w:sz w:val="18"/>
                <w:szCs w:val="18"/>
                <w:lang w:val="es"/>
              </w:rPr>
              <w:t xml:space="preserve"> para tener en cuenta la ecología, las ciencias de la salud y la sostenibilidad</w:t>
            </w:r>
          </w:p>
        </w:tc>
      </w:tr>
    </w:tbl>
    <w:p w14:paraId="64E8ED8B" w14:textId="77777777" w:rsidR="004E2569" w:rsidRPr="00006262" w:rsidRDefault="004E2569" w:rsidP="00232CCD">
      <w:pPr>
        <w:jc w:val="left"/>
        <w:rPr>
          <w:b/>
          <w:bCs/>
          <w:lang w:val="es-ES"/>
        </w:rPr>
      </w:pPr>
      <w:bookmarkStart w:id="3" w:name="_fr2s26imhnmv" w:colFirst="0" w:colLast="0"/>
      <w:bookmarkEnd w:id="3"/>
    </w:p>
    <w:p w14:paraId="283FFF3C" w14:textId="160D7576" w:rsidR="00CD28EF" w:rsidRPr="00006262" w:rsidRDefault="00CD28EF" w:rsidP="00232CCD">
      <w:pPr>
        <w:jc w:val="left"/>
        <w:rPr>
          <w:b/>
          <w:bCs/>
          <w:lang w:val="es-ES"/>
        </w:rPr>
      </w:pPr>
      <w:r>
        <w:rPr>
          <w:b/>
          <w:bCs/>
          <w:lang w:val="es"/>
        </w:rPr>
        <w:t xml:space="preserve">Riesgos y </w:t>
      </w:r>
      <w:r w:rsidR="00252949">
        <w:rPr>
          <w:b/>
          <w:bCs/>
          <w:lang w:val="es"/>
        </w:rPr>
        <w:t>perspectivas</w:t>
      </w:r>
      <w:r>
        <w:rPr>
          <w:b/>
          <w:bCs/>
          <w:lang w:val="es"/>
        </w:rPr>
        <w:t xml:space="preserve"> para la salud relacionados con el clima y el </w:t>
      </w:r>
      <w:r w:rsidR="00E70B41">
        <w:rPr>
          <w:b/>
          <w:bCs/>
          <w:lang w:val="es"/>
        </w:rPr>
        <w:t>tiempo</w:t>
      </w:r>
    </w:p>
    <w:p w14:paraId="46254311" w14:textId="2AE0C146" w:rsidR="00CD28EF" w:rsidRPr="00006262" w:rsidRDefault="00CD28EF" w:rsidP="00073F17">
      <w:pPr>
        <w:pStyle w:val="WMOBodyText"/>
        <w:rPr>
          <w:u w:val="single"/>
          <w:lang w:val="es-ES"/>
        </w:rPr>
      </w:pPr>
      <w:r>
        <w:rPr>
          <w:lang w:val="es"/>
        </w:rPr>
        <w:t xml:space="preserve">Las influencias directas e indirectas de las condiciones meteorológicas y climáticas en los </w:t>
      </w:r>
      <w:r w:rsidR="00DE5EB6">
        <w:rPr>
          <w:lang w:val="es"/>
        </w:rPr>
        <w:t>efectos en la salud</w:t>
      </w:r>
      <w:r>
        <w:rPr>
          <w:lang w:val="es"/>
        </w:rPr>
        <w:t xml:space="preserve">, como la carga de morbilidad o mortalidad, son complejas. Las condiciones climáticas y meteorológicas pueden tener efectos agudos en la salud, así como provocar sucesos en cascada, </w:t>
      </w:r>
      <w:r w:rsidR="003C2AC3">
        <w:rPr>
          <w:lang w:val="es"/>
        </w:rPr>
        <w:t>en los que una situación lleva a otra</w:t>
      </w:r>
      <w:r>
        <w:rPr>
          <w:lang w:val="es"/>
        </w:rPr>
        <w:t xml:space="preserve">, si están conectados </w:t>
      </w:r>
      <w:r w:rsidR="00427D09">
        <w:rPr>
          <w:lang w:val="es"/>
        </w:rPr>
        <w:t>por la misma causa</w:t>
      </w:r>
      <w:r>
        <w:rPr>
          <w:lang w:val="es"/>
        </w:rPr>
        <w:t xml:space="preserve">. Por ejemplo, </w:t>
      </w:r>
      <w:r w:rsidR="005E431B" w:rsidRPr="005E431B">
        <w:rPr>
          <w:lang w:val="es"/>
        </w:rPr>
        <w:t>las lluvias intensas pueden provocar la inundación de infraestructuras críticas en la llanura de inundación, con todas las consecuencias que ello conlleva para los sistemas de agua y saneamiento</w:t>
      </w:r>
      <w:r>
        <w:rPr>
          <w:lang w:val="es"/>
        </w:rPr>
        <w:t xml:space="preserve">, y la transmisión de enfermedades transmitidas por el agua. En un extremo del espectro, los fenómenos meteorológicos extremos pueden afectar gravemente a la salud mental y física de las personas y comprometer su acceso a </w:t>
      </w:r>
      <w:r w:rsidR="001D0714">
        <w:rPr>
          <w:lang w:val="es"/>
        </w:rPr>
        <w:t>los servicios de atención sanitaria</w:t>
      </w:r>
      <w:r>
        <w:rPr>
          <w:lang w:val="es"/>
        </w:rPr>
        <w:t xml:space="preserve">, los alimentos, el agua limpia y la seguridad física debido a las vulnerabilidades existentes con resultados adversos para la salud, como enfermedades, lesiones o la muerte. Y en el extremo opuesto, incluso los cambios pequeños o graduales en las condiciones meteorológicas y climáticas, como la temperatura local, la humedad o la dirección del viento, pueden dar lugar a cambios significativos en la exposición de las personas a condiciones perjudiciales o beneficiosas, desde la transmisión de enfermedades hasta el cambio de la calidad del agua. Los riesgos climáticos para la salud </w:t>
      </w:r>
      <w:r w:rsidR="005D6D03">
        <w:rPr>
          <w:lang w:val="es"/>
        </w:rPr>
        <w:t>no suelen darse de forma aislada</w:t>
      </w:r>
      <w:r>
        <w:rPr>
          <w:lang w:val="es"/>
        </w:rPr>
        <w:t xml:space="preserve">; es decir, muchos riesgos pueden estar presentes al mismo tiempo (por ejemplo, </w:t>
      </w:r>
      <w:r w:rsidR="00F360B9">
        <w:rPr>
          <w:lang w:val="es"/>
        </w:rPr>
        <w:t xml:space="preserve">las enfermedades </w:t>
      </w:r>
      <w:r>
        <w:rPr>
          <w:lang w:val="es"/>
        </w:rPr>
        <w:t>transmitid</w:t>
      </w:r>
      <w:r w:rsidR="00F360B9">
        <w:rPr>
          <w:lang w:val="es"/>
        </w:rPr>
        <w:t>a</w:t>
      </w:r>
      <w:r>
        <w:rPr>
          <w:lang w:val="es"/>
        </w:rPr>
        <w:t>s por el agua, por vectores</w:t>
      </w:r>
      <w:r w:rsidR="00F360B9">
        <w:rPr>
          <w:lang w:val="es"/>
        </w:rPr>
        <w:t xml:space="preserve"> y crecidas</w:t>
      </w:r>
      <w:r>
        <w:rPr>
          <w:lang w:val="es"/>
        </w:rPr>
        <w:t xml:space="preserve">), se producen en cascada (por ejemplo, </w:t>
      </w:r>
      <w:r w:rsidR="00BA78A4">
        <w:rPr>
          <w:lang w:val="es"/>
        </w:rPr>
        <w:t xml:space="preserve">las </w:t>
      </w:r>
      <w:r>
        <w:rPr>
          <w:lang w:val="es"/>
        </w:rPr>
        <w:t xml:space="preserve">sequías y </w:t>
      </w:r>
      <w:r w:rsidR="00BA78A4">
        <w:rPr>
          <w:lang w:val="es"/>
        </w:rPr>
        <w:t xml:space="preserve">las </w:t>
      </w:r>
      <w:r>
        <w:rPr>
          <w:lang w:val="es"/>
        </w:rPr>
        <w:t xml:space="preserve">olas de calor) y se agravan cuando los impactos de un peligro relacionado con el clima dan lugar a otras vulnerabilidades. </w:t>
      </w:r>
      <w:r>
        <w:rPr>
          <w:u w:val="single"/>
          <w:lang w:val="es"/>
        </w:rPr>
        <w:t xml:space="preserve">Estas características de riesgo </w:t>
      </w:r>
      <w:r>
        <w:rPr>
          <w:u w:val="single"/>
          <w:lang w:val="es"/>
        </w:rPr>
        <w:lastRenderedPageBreak/>
        <w:t xml:space="preserve">definen el panorama de riesgo multifactorial en el que operan los profesionales de la salud. Por lo tanto, el </w:t>
      </w:r>
      <w:r>
        <w:rPr>
          <w:b/>
          <w:bCs/>
          <w:u w:val="single"/>
          <w:lang w:val="es"/>
        </w:rPr>
        <w:t>enfoque de gestión de riesgos</w:t>
      </w:r>
      <w:r>
        <w:rPr>
          <w:u w:val="single"/>
          <w:lang w:val="es"/>
        </w:rPr>
        <w:t xml:space="preserve"> debe guiar el marco utilizado para mejorar la inteligencia de riesgos.</w:t>
      </w:r>
    </w:p>
    <w:p w14:paraId="09DF595B" w14:textId="53D3A62A" w:rsidR="003F7E31" w:rsidRPr="00006262" w:rsidRDefault="00CD28EF" w:rsidP="003F7E31">
      <w:pPr>
        <w:pStyle w:val="WMOBodyText"/>
        <w:spacing w:after="240"/>
        <w:rPr>
          <w:lang w:val="es-ES"/>
        </w:rPr>
      </w:pPr>
      <w:r>
        <w:rPr>
          <w:lang w:val="es"/>
        </w:rPr>
        <w:t xml:space="preserve">Los riesgos para la salud derivados del clima y el </w:t>
      </w:r>
      <w:r w:rsidR="004F77C2">
        <w:rPr>
          <w:lang w:val="es"/>
        </w:rPr>
        <w:t>tiempo</w:t>
      </w:r>
      <w:r>
        <w:rPr>
          <w:lang w:val="es"/>
        </w:rPr>
        <w:t xml:space="preserve"> pueden ser, por ejemplo: a menudo simultáneos, compuestos, multitemporales, en cascada, </w:t>
      </w:r>
      <w:r w:rsidR="005070BD">
        <w:rPr>
          <w:lang w:val="es"/>
        </w:rPr>
        <w:t xml:space="preserve">que </w:t>
      </w:r>
      <w:r>
        <w:rPr>
          <w:lang w:val="es"/>
        </w:rPr>
        <w:t>impli</w:t>
      </w:r>
      <w:r w:rsidR="005070BD">
        <w:rPr>
          <w:lang w:val="es"/>
        </w:rPr>
        <w:t>quen</w:t>
      </w:r>
      <w:r>
        <w:rPr>
          <w:lang w:val="es"/>
        </w:rPr>
        <w:t xml:space="preserve"> impactos dinámicos impulsados por el comportamiento humano, que a menudo son de alta resolución, como escalas urbanas (por ejemplo, </w:t>
      </w:r>
      <w:r w:rsidR="00042190">
        <w:rPr>
          <w:lang w:val="es"/>
        </w:rPr>
        <w:t xml:space="preserve">el </w:t>
      </w:r>
      <w:r>
        <w:rPr>
          <w:lang w:val="es"/>
        </w:rPr>
        <w:t xml:space="preserve">calor, </w:t>
      </w:r>
      <w:r w:rsidR="00042190">
        <w:rPr>
          <w:lang w:val="es"/>
        </w:rPr>
        <w:t xml:space="preserve">la </w:t>
      </w:r>
      <w:r>
        <w:rPr>
          <w:lang w:val="es"/>
        </w:rPr>
        <w:t xml:space="preserve">sequía, </w:t>
      </w:r>
      <w:r w:rsidR="00042190">
        <w:rPr>
          <w:lang w:val="es"/>
        </w:rPr>
        <w:t xml:space="preserve">el </w:t>
      </w:r>
      <w:r>
        <w:rPr>
          <w:lang w:val="es"/>
        </w:rPr>
        <w:t xml:space="preserve">fuego, </w:t>
      </w:r>
      <w:r w:rsidR="00042190">
        <w:rPr>
          <w:lang w:val="es"/>
        </w:rPr>
        <w:t xml:space="preserve">la </w:t>
      </w:r>
      <w:r>
        <w:rPr>
          <w:lang w:val="es"/>
        </w:rPr>
        <w:t xml:space="preserve">calidad del aire, </w:t>
      </w:r>
      <w:r w:rsidR="00042190">
        <w:rPr>
          <w:lang w:val="es"/>
        </w:rPr>
        <w:t xml:space="preserve">la </w:t>
      </w:r>
      <w:r>
        <w:rPr>
          <w:lang w:val="es"/>
        </w:rPr>
        <w:t>calidad del agua). Los riesgos no se pueden separar fácilmente y no se pueden gestionar por separado en muchos casos. Por lo tanto, los sistemas de información climática también deben tener en cuenta la naturaleza polifacética de los riesgos reales.</w:t>
      </w:r>
    </w:p>
    <w:p w14:paraId="1C2CCA36" w14:textId="77777777" w:rsidR="00CD28EF" w:rsidRDefault="00CD28EF" w:rsidP="00232CCD">
      <w:pPr>
        <w:keepNext/>
        <w:jc w:val="center"/>
      </w:pPr>
      <w:r>
        <w:rPr>
          <w:noProof/>
          <w:lang w:val="es"/>
        </w:rPr>
        <w:drawing>
          <wp:inline distT="0" distB="0" distL="0" distR="0" wp14:anchorId="7E460D37" wp14:editId="60760079">
            <wp:extent cx="5948243" cy="42062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80414" cy="4228989"/>
                    </a:xfrm>
                    <a:prstGeom prst="rect">
                      <a:avLst/>
                    </a:prstGeom>
                    <a:noFill/>
                  </pic:spPr>
                </pic:pic>
              </a:graphicData>
            </a:graphic>
          </wp:inline>
        </w:drawing>
      </w:r>
    </w:p>
    <w:p w14:paraId="7D56363B" w14:textId="46519589" w:rsidR="00CD28EF" w:rsidRPr="00006262" w:rsidRDefault="00CD28EF" w:rsidP="004250AC">
      <w:pPr>
        <w:pStyle w:val="Caption"/>
        <w:jc w:val="center"/>
        <w:rPr>
          <w:rFonts w:ascii="Verdana" w:hAnsi="Verdana"/>
          <w:b/>
          <w:bCs/>
          <w:i w:val="0"/>
          <w:iCs w:val="0"/>
          <w:color w:val="auto"/>
          <w:sz w:val="20"/>
          <w:szCs w:val="20"/>
          <w:lang w:val="es-ES"/>
        </w:rPr>
      </w:pPr>
      <w:r>
        <w:rPr>
          <w:rFonts w:ascii="Verdana" w:hAnsi="Verdana"/>
          <w:b/>
          <w:bCs/>
          <w:i w:val="0"/>
          <w:iCs w:val="0"/>
          <w:color w:val="auto"/>
          <w:sz w:val="20"/>
          <w:szCs w:val="20"/>
          <w:lang w:val="es"/>
        </w:rPr>
        <w:t xml:space="preserve">Figura </w:t>
      </w:r>
      <w:r>
        <w:rPr>
          <w:rFonts w:ascii="Verdana" w:hAnsi="Verdana"/>
          <w:b/>
          <w:bCs/>
          <w:i w:val="0"/>
          <w:iCs w:val="0"/>
          <w:noProof/>
          <w:color w:val="auto"/>
          <w:sz w:val="20"/>
          <w:szCs w:val="20"/>
          <w:lang w:val="es"/>
        </w:rPr>
        <w:t>1</w:t>
      </w:r>
      <w:r>
        <w:rPr>
          <w:rFonts w:ascii="Verdana" w:hAnsi="Verdana"/>
          <w:b/>
          <w:bCs/>
          <w:i w:val="0"/>
          <w:iCs w:val="0"/>
          <w:color w:val="auto"/>
          <w:sz w:val="20"/>
          <w:szCs w:val="20"/>
          <w:lang w:val="es"/>
        </w:rPr>
        <w:t xml:space="preserve"> Vías de los riesgos para la salud creadas por los cambios climáticos y ambientales (OMS, 2020)</w:t>
      </w:r>
    </w:p>
    <w:p w14:paraId="6F6B739C" w14:textId="54A83E3A" w:rsidR="00CD28EF" w:rsidRPr="00006262" w:rsidRDefault="00CD28EF" w:rsidP="00073F17">
      <w:pPr>
        <w:pStyle w:val="WMOBodyText"/>
        <w:rPr>
          <w:lang w:val="es-ES"/>
        </w:rPr>
      </w:pPr>
      <w:bookmarkStart w:id="4" w:name="_r4gf96uk9nsg"/>
      <w:bookmarkEnd w:id="4"/>
      <w:r>
        <w:rPr>
          <w:lang w:val="es"/>
        </w:rPr>
        <w:t>Los riesgos para la salud pública relacionados con el clima variarán según la región y la población. Los riesgos comunes, pero no exhaustivos, para la salud que se ven afectados por el clima y el medioambiente a menudo incluyen:</w:t>
      </w:r>
    </w:p>
    <w:p w14:paraId="083F2362" w14:textId="7C6EFC29" w:rsidR="00CD28EF" w:rsidRPr="00006262" w:rsidRDefault="00550EFB" w:rsidP="000417F5">
      <w:pPr>
        <w:numPr>
          <w:ilvl w:val="0"/>
          <w:numId w:val="11"/>
        </w:numPr>
        <w:tabs>
          <w:tab w:val="clear" w:pos="1134"/>
        </w:tabs>
        <w:spacing w:before="240" w:line="276" w:lineRule="auto"/>
        <w:ind w:left="1134" w:hanging="567"/>
        <w:jc w:val="left"/>
        <w:rPr>
          <w:lang w:val="es-ES"/>
        </w:rPr>
      </w:pPr>
      <w:r>
        <w:rPr>
          <w:lang w:val="es"/>
        </w:rPr>
        <w:t>la e</w:t>
      </w:r>
      <w:r w:rsidR="00CD28EF">
        <w:rPr>
          <w:lang w:val="es"/>
        </w:rPr>
        <w:t xml:space="preserve">xposición extrema </w:t>
      </w:r>
      <w:r>
        <w:rPr>
          <w:lang w:val="es"/>
        </w:rPr>
        <w:t>al</w:t>
      </w:r>
      <w:r w:rsidR="00CD28EF">
        <w:rPr>
          <w:lang w:val="es"/>
        </w:rPr>
        <w:t xml:space="preserve"> calor </w:t>
      </w:r>
      <w:r>
        <w:rPr>
          <w:lang w:val="es"/>
        </w:rPr>
        <w:t>y al</w:t>
      </w:r>
      <w:r w:rsidR="00CD28EF">
        <w:rPr>
          <w:lang w:val="es"/>
        </w:rPr>
        <w:t xml:space="preserve"> frío</w:t>
      </w:r>
      <w:r w:rsidR="00FE1C6A">
        <w:rPr>
          <w:lang w:val="es"/>
        </w:rPr>
        <w:t>;</w:t>
      </w:r>
    </w:p>
    <w:p w14:paraId="793D15E1" w14:textId="48CCB3B8" w:rsidR="00CD28EF" w:rsidRPr="00006262" w:rsidRDefault="00FE1C6A" w:rsidP="000417F5">
      <w:pPr>
        <w:numPr>
          <w:ilvl w:val="0"/>
          <w:numId w:val="11"/>
        </w:numPr>
        <w:tabs>
          <w:tab w:val="clear" w:pos="1134"/>
        </w:tabs>
        <w:spacing w:line="276" w:lineRule="auto"/>
        <w:ind w:left="1134" w:hanging="567"/>
        <w:jc w:val="left"/>
        <w:rPr>
          <w:lang w:val="es-ES"/>
        </w:rPr>
      </w:pPr>
      <w:r>
        <w:rPr>
          <w:lang w:val="es"/>
        </w:rPr>
        <w:t>la e</w:t>
      </w:r>
      <w:r w:rsidR="00CD28EF">
        <w:rPr>
          <w:lang w:val="es"/>
        </w:rPr>
        <w:t>xposición a condiciones meteorológicas extremas (ciclones, tormentas, descargas eléctricas)</w:t>
      </w:r>
      <w:r>
        <w:rPr>
          <w:lang w:val="es"/>
        </w:rPr>
        <w:t>;</w:t>
      </w:r>
    </w:p>
    <w:p w14:paraId="377D4A2E" w14:textId="51713ED0" w:rsidR="00CD28EF" w:rsidRPr="00FE1C6A" w:rsidRDefault="00FE1C6A" w:rsidP="000417F5">
      <w:pPr>
        <w:numPr>
          <w:ilvl w:val="0"/>
          <w:numId w:val="11"/>
        </w:numPr>
        <w:tabs>
          <w:tab w:val="clear" w:pos="1134"/>
        </w:tabs>
        <w:spacing w:line="276" w:lineRule="auto"/>
        <w:ind w:left="1134" w:hanging="567"/>
        <w:jc w:val="left"/>
        <w:rPr>
          <w:lang w:val="es-ES"/>
        </w:rPr>
      </w:pPr>
      <w:r>
        <w:rPr>
          <w:lang w:val="es"/>
        </w:rPr>
        <w:t>las e</w:t>
      </w:r>
      <w:r w:rsidR="00CD28EF">
        <w:rPr>
          <w:lang w:val="es"/>
        </w:rPr>
        <w:t>nfermedades transmitidas por el agua</w:t>
      </w:r>
      <w:r>
        <w:rPr>
          <w:lang w:val="es"/>
        </w:rPr>
        <w:t>;</w:t>
      </w:r>
      <w:r w:rsidR="00CD28EF">
        <w:rPr>
          <w:lang w:val="es"/>
        </w:rPr>
        <w:t xml:space="preserve"> </w:t>
      </w:r>
    </w:p>
    <w:p w14:paraId="5C93A0D9" w14:textId="69949270" w:rsidR="00CD28EF" w:rsidRPr="005C2C60" w:rsidRDefault="005C2C60" w:rsidP="000417F5">
      <w:pPr>
        <w:numPr>
          <w:ilvl w:val="0"/>
          <w:numId w:val="11"/>
        </w:numPr>
        <w:tabs>
          <w:tab w:val="clear" w:pos="1134"/>
        </w:tabs>
        <w:spacing w:line="276" w:lineRule="auto"/>
        <w:ind w:left="1134" w:hanging="567"/>
        <w:jc w:val="left"/>
        <w:rPr>
          <w:lang w:val="es-ES"/>
        </w:rPr>
      </w:pPr>
      <w:r>
        <w:rPr>
          <w:lang w:val="es"/>
        </w:rPr>
        <w:t>las e</w:t>
      </w:r>
      <w:r w:rsidR="00CD28EF">
        <w:rPr>
          <w:lang w:val="es"/>
        </w:rPr>
        <w:t>nfermedades transmitidas por vectores</w:t>
      </w:r>
      <w:r>
        <w:rPr>
          <w:lang w:val="es"/>
        </w:rPr>
        <w:t>;</w:t>
      </w:r>
    </w:p>
    <w:p w14:paraId="268E9261" w14:textId="47DEDB73" w:rsidR="00CD28EF" w:rsidRPr="000E72DB" w:rsidRDefault="005C2C60" w:rsidP="000417F5">
      <w:pPr>
        <w:numPr>
          <w:ilvl w:val="0"/>
          <w:numId w:val="11"/>
        </w:numPr>
        <w:tabs>
          <w:tab w:val="clear" w:pos="1134"/>
        </w:tabs>
        <w:spacing w:line="276" w:lineRule="auto"/>
        <w:ind w:left="1134" w:hanging="567"/>
        <w:jc w:val="left"/>
      </w:pPr>
      <w:r>
        <w:rPr>
          <w:lang w:val="es"/>
        </w:rPr>
        <w:t>las e</w:t>
      </w:r>
      <w:r w:rsidR="00CD28EF">
        <w:rPr>
          <w:lang w:val="es"/>
        </w:rPr>
        <w:t>nfermedades no transmisibles</w:t>
      </w:r>
      <w:r w:rsidR="008B0D54">
        <w:rPr>
          <w:lang w:val="es"/>
        </w:rPr>
        <w:t>;</w:t>
      </w:r>
    </w:p>
    <w:p w14:paraId="46925C25" w14:textId="08536AEC" w:rsidR="00CD28EF" w:rsidRPr="00CA5FF4" w:rsidRDefault="008B0D54" w:rsidP="000417F5">
      <w:pPr>
        <w:numPr>
          <w:ilvl w:val="0"/>
          <w:numId w:val="11"/>
        </w:numPr>
        <w:tabs>
          <w:tab w:val="clear" w:pos="1134"/>
        </w:tabs>
        <w:spacing w:line="276" w:lineRule="auto"/>
        <w:ind w:left="1134" w:hanging="567"/>
        <w:jc w:val="left"/>
        <w:rPr>
          <w:lang w:val="es-ES"/>
        </w:rPr>
      </w:pPr>
      <w:r>
        <w:rPr>
          <w:lang w:val="es"/>
        </w:rPr>
        <w:t>la n</w:t>
      </w:r>
      <w:r w:rsidR="00CD28EF">
        <w:rPr>
          <w:lang w:val="es"/>
        </w:rPr>
        <w:t xml:space="preserve">utrición, </w:t>
      </w:r>
      <w:r w:rsidR="00CA5FF4">
        <w:rPr>
          <w:lang w:val="es"/>
        </w:rPr>
        <w:t xml:space="preserve">la </w:t>
      </w:r>
      <w:r w:rsidR="00CD28EF">
        <w:rPr>
          <w:lang w:val="es"/>
        </w:rPr>
        <w:t xml:space="preserve">seguridad alimentaria y </w:t>
      </w:r>
      <w:r w:rsidR="00CA5FF4">
        <w:rPr>
          <w:lang w:val="es"/>
        </w:rPr>
        <w:t>la inocuidad;</w:t>
      </w:r>
    </w:p>
    <w:p w14:paraId="77E5C729" w14:textId="3ECD0906" w:rsidR="00CD28EF" w:rsidRPr="005273D8" w:rsidRDefault="006F148C" w:rsidP="000417F5">
      <w:pPr>
        <w:numPr>
          <w:ilvl w:val="0"/>
          <w:numId w:val="11"/>
        </w:numPr>
        <w:tabs>
          <w:tab w:val="clear" w:pos="1134"/>
        </w:tabs>
        <w:spacing w:line="276" w:lineRule="auto"/>
        <w:ind w:left="1134" w:hanging="567"/>
        <w:jc w:val="left"/>
        <w:rPr>
          <w:rFonts w:ascii="Segoe UI" w:eastAsia="Segoe UI" w:hAnsi="Segoe UI" w:cs="Segoe UI"/>
          <w:color w:val="333333"/>
          <w:lang w:val="es-ES"/>
        </w:rPr>
      </w:pPr>
      <w:r>
        <w:rPr>
          <w:lang w:val="es"/>
        </w:rPr>
        <w:t>la c</w:t>
      </w:r>
      <w:r w:rsidR="00CD28EF">
        <w:rPr>
          <w:lang w:val="es"/>
        </w:rPr>
        <w:t>antidad y calidad del agua</w:t>
      </w:r>
      <w:r>
        <w:rPr>
          <w:lang w:val="es"/>
        </w:rPr>
        <w:t>;</w:t>
      </w:r>
    </w:p>
    <w:p w14:paraId="45167A49" w14:textId="70B04909" w:rsidR="00CD28EF" w:rsidRPr="00006262" w:rsidRDefault="005273D8" w:rsidP="000417F5">
      <w:pPr>
        <w:numPr>
          <w:ilvl w:val="0"/>
          <w:numId w:val="11"/>
        </w:numPr>
        <w:tabs>
          <w:tab w:val="clear" w:pos="1134"/>
        </w:tabs>
        <w:spacing w:line="276" w:lineRule="auto"/>
        <w:ind w:left="1134" w:hanging="567"/>
        <w:jc w:val="left"/>
        <w:rPr>
          <w:rFonts w:ascii="Segoe UI" w:eastAsia="Segoe UI" w:hAnsi="Segoe UI" w:cs="Segoe UI"/>
          <w:color w:val="333333"/>
          <w:lang w:val="es-ES"/>
        </w:rPr>
      </w:pPr>
      <w:r>
        <w:rPr>
          <w:lang w:val="es"/>
        </w:rPr>
        <w:t>WASH</w:t>
      </w:r>
      <w:r w:rsidR="00CD28EF">
        <w:rPr>
          <w:lang w:val="es"/>
        </w:rPr>
        <w:t xml:space="preserve"> (</w:t>
      </w:r>
      <w:r>
        <w:rPr>
          <w:lang w:val="es"/>
        </w:rPr>
        <w:t>a</w:t>
      </w:r>
      <w:r w:rsidRPr="005273D8">
        <w:rPr>
          <w:lang w:val="es"/>
        </w:rPr>
        <w:t xml:space="preserve">gua, </w:t>
      </w:r>
      <w:r>
        <w:rPr>
          <w:lang w:val="es"/>
        </w:rPr>
        <w:t>s</w:t>
      </w:r>
      <w:r w:rsidRPr="005273D8">
        <w:rPr>
          <w:lang w:val="es"/>
        </w:rPr>
        <w:t xml:space="preserve">aneamiento e </w:t>
      </w:r>
      <w:r>
        <w:rPr>
          <w:lang w:val="es"/>
        </w:rPr>
        <w:t>h</w:t>
      </w:r>
      <w:r w:rsidRPr="005273D8">
        <w:rPr>
          <w:lang w:val="es"/>
        </w:rPr>
        <w:t>igiene</w:t>
      </w:r>
      <w:r w:rsidR="00CD28EF">
        <w:rPr>
          <w:lang w:val="es"/>
        </w:rPr>
        <w:t>)</w:t>
      </w:r>
      <w:r w:rsidR="0008353B">
        <w:rPr>
          <w:lang w:val="es"/>
        </w:rPr>
        <w:t>;</w:t>
      </w:r>
    </w:p>
    <w:p w14:paraId="0A5E2F3E" w14:textId="35EEC1DA" w:rsidR="00CD28EF" w:rsidRPr="00006262" w:rsidRDefault="0008353B" w:rsidP="000417F5">
      <w:pPr>
        <w:numPr>
          <w:ilvl w:val="0"/>
          <w:numId w:val="11"/>
        </w:numPr>
        <w:tabs>
          <w:tab w:val="clear" w:pos="1134"/>
        </w:tabs>
        <w:spacing w:line="276" w:lineRule="auto"/>
        <w:ind w:left="1134" w:hanging="567"/>
        <w:jc w:val="left"/>
        <w:rPr>
          <w:lang w:val="es-ES"/>
        </w:rPr>
      </w:pPr>
      <w:r>
        <w:rPr>
          <w:lang w:val="es"/>
        </w:rPr>
        <w:lastRenderedPageBreak/>
        <w:t>l</w:t>
      </w:r>
      <w:r w:rsidR="005057B5">
        <w:rPr>
          <w:lang w:val="es"/>
        </w:rPr>
        <w:t>a e</w:t>
      </w:r>
      <w:r w:rsidR="00CD28EF">
        <w:rPr>
          <w:lang w:val="es"/>
        </w:rPr>
        <w:t>xposición a la mala calidad del aire (contaminación, polen, arena y polvo, quema de biomasa/basura)</w:t>
      </w:r>
      <w:r>
        <w:rPr>
          <w:lang w:val="es"/>
        </w:rPr>
        <w:t>;</w:t>
      </w:r>
    </w:p>
    <w:p w14:paraId="5A472681" w14:textId="54D86C84" w:rsidR="00CD28EF" w:rsidRPr="0008353B" w:rsidRDefault="0008353B" w:rsidP="000417F5">
      <w:pPr>
        <w:numPr>
          <w:ilvl w:val="0"/>
          <w:numId w:val="11"/>
        </w:numPr>
        <w:tabs>
          <w:tab w:val="clear" w:pos="1134"/>
        </w:tabs>
        <w:spacing w:line="276" w:lineRule="auto"/>
        <w:ind w:left="1134" w:hanging="567"/>
        <w:jc w:val="left"/>
        <w:rPr>
          <w:lang w:val="es-ES"/>
        </w:rPr>
      </w:pPr>
      <w:r>
        <w:rPr>
          <w:lang w:val="es"/>
        </w:rPr>
        <w:t>la e</w:t>
      </w:r>
      <w:r w:rsidR="00CD28EF">
        <w:rPr>
          <w:lang w:val="es"/>
        </w:rPr>
        <w:t>xposición al riesgo de incendios</w:t>
      </w:r>
      <w:r>
        <w:rPr>
          <w:lang w:val="es"/>
        </w:rPr>
        <w:t>;</w:t>
      </w:r>
    </w:p>
    <w:p w14:paraId="769CF98D" w14:textId="547C8CAC" w:rsidR="00CD28EF" w:rsidRPr="0008353B" w:rsidRDefault="0008353B" w:rsidP="000417F5">
      <w:pPr>
        <w:numPr>
          <w:ilvl w:val="0"/>
          <w:numId w:val="11"/>
        </w:numPr>
        <w:tabs>
          <w:tab w:val="clear" w:pos="1134"/>
        </w:tabs>
        <w:spacing w:line="276" w:lineRule="auto"/>
        <w:ind w:left="1134" w:hanging="567"/>
        <w:jc w:val="left"/>
        <w:rPr>
          <w:lang w:val="es-ES"/>
        </w:rPr>
      </w:pPr>
      <w:r>
        <w:rPr>
          <w:lang w:val="es"/>
        </w:rPr>
        <w:t>la s</w:t>
      </w:r>
      <w:r w:rsidR="00CD28EF">
        <w:rPr>
          <w:lang w:val="es"/>
        </w:rPr>
        <w:t>alud mental y psicosocial</w:t>
      </w:r>
      <w:r>
        <w:rPr>
          <w:lang w:val="es"/>
        </w:rPr>
        <w:t>;</w:t>
      </w:r>
    </w:p>
    <w:p w14:paraId="7F1E9C7E" w14:textId="70BEA259" w:rsidR="00CD28EF" w:rsidRPr="00DD0038" w:rsidRDefault="0008353B" w:rsidP="000417F5">
      <w:pPr>
        <w:numPr>
          <w:ilvl w:val="0"/>
          <w:numId w:val="11"/>
        </w:numPr>
        <w:tabs>
          <w:tab w:val="clear" w:pos="1134"/>
        </w:tabs>
        <w:spacing w:line="276" w:lineRule="auto"/>
        <w:ind w:left="1134" w:hanging="567"/>
        <w:jc w:val="left"/>
        <w:rPr>
          <w:lang w:val="es-ES"/>
        </w:rPr>
      </w:pPr>
      <w:r>
        <w:rPr>
          <w:lang w:val="es"/>
        </w:rPr>
        <w:t>las l</w:t>
      </w:r>
      <w:r w:rsidR="00CD28EF">
        <w:rPr>
          <w:lang w:val="es"/>
        </w:rPr>
        <w:t>esiones, víctimas mortales, ahogamiento</w:t>
      </w:r>
      <w:r w:rsidR="00DD0038">
        <w:rPr>
          <w:lang w:val="es"/>
        </w:rPr>
        <w:t>s;</w:t>
      </w:r>
    </w:p>
    <w:p w14:paraId="54667ACB" w14:textId="5C671BDA" w:rsidR="00CD28EF" w:rsidRPr="00DD0038" w:rsidRDefault="00DD0038" w:rsidP="000417F5">
      <w:pPr>
        <w:numPr>
          <w:ilvl w:val="0"/>
          <w:numId w:val="11"/>
        </w:numPr>
        <w:tabs>
          <w:tab w:val="clear" w:pos="1134"/>
        </w:tabs>
        <w:spacing w:line="276" w:lineRule="auto"/>
        <w:ind w:left="1134" w:hanging="567"/>
        <w:jc w:val="left"/>
        <w:rPr>
          <w:lang w:val="es-ES"/>
        </w:rPr>
      </w:pPr>
      <w:r>
        <w:rPr>
          <w:lang w:val="es"/>
        </w:rPr>
        <w:t>la e</w:t>
      </w:r>
      <w:r w:rsidR="00CD28EF">
        <w:rPr>
          <w:lang w:val="es"/>
        </w:rPr>
        <w:t xml:space="preserve">xposición a </w:t>
      </w:r>
      <w:r>
        <w:rPr>
          <w:lang w:val="es"/>
        </w:rPr>
        <w:t xml:space="preserve">la </w:t>
      </w:r>
      <w:r w:rsidR="00CD28EF">
        <w:rPr>
          <w:lang w:val="es"/>
        </w:rPr>
        <w:t>sequía (deshidratación)</w:t>
      </w:r>
      <w:r>
        <w:rPr>
          <w:lang w:val="es"/>
        </w:rPr>
        <w:t>;</w:t>
      </w:r>
    </w:p>
    <w:p w14:paraId="7A81A2AC" w14:textId="10FE837E" w:rsidR="00CD28EF" w:rsidRPr="00DD0038" w:rsidRDefault="00DD0038" w:rsidP="000417F5">
      <w:pPr>
        <w:numPr>
          <w:ilvl w:val="0"/>
          <w:numId w:val="11"/>
        </w:numPr>
        <w:tabs>
          <w:tab w:val="clear" w:pos="1134"/>
        </w:tabs>
        <w:spacing w:line="276" w:lineRule="auto"/>
        <w:ind w:left="1134" w:hanging="567"/>
        <w:jc w:val="left"/>
        <w:rPr>
          <w:lang w:val="es-ES"/>
        </w:rPr>
      </w:pPr>
      <w:r>
        <w:rPr>
          <w:lang w:val="es"/>
        </w:rPr>
        <w:t>la e</w:t>
      </w:r>
      <w:r w:rsidR="00CD28EF">
        <w:rPr>
          <w:lang w:val="es"/>
        </w:rPr>
        <w:t>xposición a conflictos civiles</w:t>
      </w:r>
      <w:r>
        <w:rPr>
          <w:lang w:val="es"/>
        </w:rPr>
        <w:t>;</w:t>
      </w:r>
    </w:p>
    <w:p w14:paraId="5A4A9406" w14:textId="7CBB3C6E" w:rsidR="00CD28EF" w:rsidRPr="007F24D7" w:rsidRDefault="002F4AB1" w:rsidP="000417F5">
      <w:pPr>
        <w:numPr>
          <w:ilvl w:val="0"/>
          <w:numId w:val="11"/>
        </w:numPr>
        <w:tabs>
          <w:tab w:val="clear" w:pos="1134"/>
        </w:tabs>
        <w:spacing w:line="276" w:lineRule="auto"/>
        <w:ind w:left="1134" w:hanging="567"/>
        <w:jc w:val="left"/>
      </w:pPr>
      <w:r>
        <w:rPr>
          <w:lang w:val="es"/>
        </w:rPr>
        <w:t>los d</w:t>
      </w:r>
      <w:r w:rsidR="00CD28EF">
        <w:rPr>
          <w:lang w:val="es"/>
        </w:rPr>
        <w:t>esplazamientos</w:t>
      </w:r>
      <w:r>
        <w:rPr>
          <w:lang w:val="es"/>
        </w:rPr>
        <w:t>;</w:t>
      </w:r>
      <w:r w:rsidR="00CD28EF">
        <w:rPr>
          <w:lang w:val="es"/>
        </w:rPr>
        <w:t xml:space="preserve"> </w:t>
      </w:r>
    </w:p>
    <w:p w14:paraId="7A1D879D" w14:textId="02780E98" w:rsidR="00CD28EF" w:rsidRPr="00006262" w:rsidRDefault="002F4AB1" w:rsidP="00D8160F">
      <w:pPr>
        <w:numPr>
          <w:ilvl w:val="0"/>
          <w:numId w:val="11"/>
        </w:numPr>
        <w:tabs>
          <w:tab w:val="clear" w:pos="1134"/>
        </w:tabs>
        <w:spacing w:line="276" w:lineRule="auto"/>
        <w:ind w:left="1134" w:hanging="567"/>
        <w:jc w:val="left"/>
        <w:rPr>
          <w:lang w:val="es-ES"/>
        </w:rPr>
      </w:pPr>
      <w:r>
        <w:rPr>
          <w:lang w:val="es"/>
        </w:rPr>
        <w:t>l</w:t>
      </w:r>
      <w:r w:rsidR="00CD28EF">
        <w:rPr>
          <w:lang w:val="es"/>
        </w:rPr>
        <w:t xml:space="preserve">os impactos en el sistema </w:t>
      </w:r>
      <w:r w:rsidR="00406A2D">
        <w:rPr>
          <w:lang w:val="es"/>
        </w:rPr>
        <w:t>de la salud</w:t>
      </w:r>
      <w:r w:rsidR="00CD28EF">
        <w:rPr>
          <w:lang w:val="es"/>
        </w:rPr>
        <w:t>, incluida la interrupción de los servicios de salud y la infraestructura</w:t>
      </w:r>
      <w:r>
        <w:rPr>
          <w:lang w:val="es"/>
        </w:rPr>
        <w:t>.</w:t>
      </w:r>
      <w:r w:rsidR="00CD28EF">
        <w:rPr>
          <w:lang w:val="es"/>
        </w:rPr>
        <w:t xml:space="preserve"> El clima, el </w:t>
      </w:r>
      <w:r>
        <w:rPr>
          <w:lang w:val="es"/>
        </w:rPr>
        <w:t>tiempo</w:t>
      </w:r>
      <w:r w:rsidR="00CD28EF">
        <w:rPr>
          <w:lang w:val="es"/>
        </w:rPr>
        <w:t xml:space="preserve"> y las condiciones ambientales también afectan la prestación de servicios de salud de manera que cuestan vidas y dinero, como </w:t>
      </w:r>
      <w:r w:rsidR="00A73C1B">
        <w:rPr>
          <w:lang w:val="es"/>
        </w:rPr>
        <w:t>la limitación en</w:t>
      </w:r>
      <w:r w:rsidR="00CD28EF">
        <w:rPr>
          <w:lang w:val="es"/>
        </w:rPr>
        <w:t xml:space="preserve"> la entrega de suministros médicos o servicios ambulatorios. Además, los servicios climáticos pueden utilizarse para la gestión proactiva de los riesgos para la salud pública, tales como:</w:t>
      </w:r>
    </w:p>
    <w:p w14:paraId="59E87F48" w14:textId="28543594" w:rsidR="00CD28EF" w:rsidRPr="00006262" w:rsidRDefault="0026714B" w:rsidP="000417F5">
      <w:pPr>
        <w:numPr>
          <w:ilvl w:val="0"/>
          <w:numId w:val="11"/>
        </w:numPr>
        <w:tabs>
          <w:tab w:val="clear" w:pos="1134"/>
        </w:tabs>
        <w:spacing w:line="276" w:lineRule="auto"/>
        <w:ind w:left="1701" w:hanging="567"/>
        <w:jc w:val="left"/>
        <w:rPr>
          <w:lang w:val="es-ES"/>
        </w:rPr>
      </w:pPr>
      <w:bookmarkStart w:id="5" w:name="_Hlk99349941"/>
      <w:r>
        <w:rPr>
          <w:lang w:val="es"/>
        </w:rPr>
        <w:t>la d</w:t>
      </w:r>
      <w:r w:rsidR="00CD28EF">
        <w:rPr>
          <w:lang w:val="es"/>
        </w:rPr>
        <w:t xml:space="preserve">escripción </w:t>
      </w:r>
      <w:bookmarkEnd w:id="5"/>
      <w:r w:rsidR="00CD28EF">
        <w:rPr>
          <w:lang w:val="es"/>
        </w:rPr>
        <w:t>de las condiciones climáticas, meteorológicas y medioambientales y sus efectos adversos para la salud asociados</w:t>
      </w:r>
      <w:r>
        <w:rPr>
          <w:lang w:val="es"/>
        </w:rPr>
        <w:t>;</w:t>
      </w:r>
    </w:p>
    <w:p w14:paraId="4767C0B3" w14:textId="04F03FC8" w:rsidR="00CD28EF" w:rsidRPr="00006262" w:rsidRDefault="0026714B" w:rsidP="000417F5">
      <w:pPr>
        <w:numPr>
          <w:ilvl w:val="0"/>
          <w:numId w:val="11"/>
        </w:numPr>
        <w:tabs>
          <w:tab w:val="clear" w:pos="1134"/>
        </w:tabs>
        <w:spacing w:line="276" w:lineRule="auto"/>
        <w:ind w:left="1701" w:hanging="567"/>
        <w:jc w:val="left"/>
        <w:rPr>
          <w:lang w:val="es-ES"/>
        </w:rPr>
      </w:pPr>
      <w:r>
        <w:rPr>
          <w:lang w:val="es"/>
        </w:rPr>
        <w:t>l</w:t>
      </w:r>
      <w:r w:rsidR="00CD28EF">
        <w:rPr>
          <w:lang w:val="es"/>
        </w:rPr>
        <w:t>a evaluación de la exposición de individuos y poblaciones al clima, el tiempo y las condiciones ambientales</w:t>
      </w:r>
      <w:r w:rsidR="00C03E8E">
        <w:rPr>
          <w:lang w:val="es"/>
        </w:rPr>
        <w:t>;</w:t>
      </w:r>
    </w:p>
    <w:p w14:paraId="7258812B" w14:textId="0B2D6478" w:rsidR="00CD28EF" w:rsidRPr="00006262" w:rsidRDefault="00C03E8E" w:rsidP="000417F5">
      <w:pPr>
        <w:numPr>
          <w:ilvl w:val="0"/>
          <w:numId w:val="11"/>
        </w:numPr>
        <w:tabs>
          <w:tab w:val="clear" w:pos="1134"/>
        </w:tabs>
        <w:spacing w:line="276" w:lineRule="auto"/>
        <w:ind w:left="1701" w:hanging="567"/>
        <w:jc w:val="left"/>
        <w:rPr>
          <w:lang w:val="es-ES"/>
        </w:rPr>
      </w:pPr>
      <w:r>
        <w:rPr>
          <w:lang w:val="es"/>
        </w:rPr>
        <w:t>l</w:t>
      </w:r>
      <w:r w:rsidR="00CD28EF">
        <w:rPr>
          <w:lang w:val="es"/>
        </w:rPr>
        <w:t>a evaluación del contexto, las vulnerabilidades y las capacidades de afrontamiento asociadas con el clima, el tiempo y las condiciones ambientales</w:t>
      </w:r>
      <w:r>
        <w:rPr>
          <w:lang w:val="es"/>
        </w:rPr>
        <w:t>;</w:t>
      </w:r>
    </w:p>
    <w:p w14:paraId="48604F46" w14:textId="457644BA" w:rsidR="00CD28EF" w:rsidRPr="00006262" w:rsidRDefault="00C03E8E" w:rsidP="000417F5">
      <w:pPr>
        <w:numPr>
          <w:ilvl w:val="0"/>
          <w:numId w:val="11"/>
        </w:numPr>
        <w:tabs>
          <w:tab w:val="clear" w:pos="1134"/>
        </w:tabs>
        <w:spacing w:line="276" w:lineRule="auto"/>
        <w:ind w:left="1701" w:hanging="567"/>
        <w:jc w:val="left"/>
        <w:rPr>
          <w:lang w:val="es-ES"/>
        </w:rPr>
      </w:pPr>
      <w:r>
        <w:rPr>
          <w:lang w:val="es"/>
        </w:rPr>
        <w:t>la e</w:t>
      </w:r>
      <w:r w:rsidR="00CD28EF">
        <w:rPr>
          <w:lang w:val="es"/>
        </w:rPr>
        <w:t>stimación del impacto del clima, el tiempo y las condiciones ambientales</w:t>
      </w:r>
      <w:r>
        <w:rPr>
          <w:lang w:val="es"/>
        </w:rPr>
        <w:t>;</w:t>
      </w:r>
    </w:p>
    <w:p w14:paraId="31CE05A0" w14:textId="22C1FE0D" w:rsidR="00CD28EF" w:rsidRPr="00006262" w:rsidRDefault="00C03E8E" w:rsidP="000417F5">
      <w:pPr>
        <w:numPr>
          <w:ilvl w:val="0"/>
          <w:numId w:val="11"/>
        </w:numPr>
        <w:tabs>
          <w:tab w:val="clear" w:pos="1134"/>
        </w:tabs>
        <w:spacing w:line="276" w:lineRule="auto"/>
        <w:ind w:left="1701" w:hanging="567"/>
        <w:jc w:val="left"/>
        <w:rPr>
          <w:lang w:val="es-ES"/>
        </w:rPr>
      </w:pPr>
      <w:r>
        <w:rPr>
          <w:lang w:val="es"/>
        </w:rPr>
        <w:t>la e</w:t>
      </w:r>
      <w:r w:rsidR="00CD28EF">
        <w:rPr>
          <w:lang w:val="es"/>
        </w:rPr>
        <w:t>valuación y planificación de la resiliencia climática y las operaciones con bajas emisiones de carbono de los sistemas de salud</w:t>
      </w:r>
      <w:r>
        <w:rPr>
          <w:lang w:val="es"/>
        </w:rPr>
        <w:t>;</w:t>
      </w:r>
    </w:p>
    <w:p w14:paraId="5B9CE8D4" w14:textId="2DA29E4B" w:rsidR="00473C09" w:rsidRPr="00006262" w:rsidRDefault="00CD28EF" w:rsidP="00073F17">
      <w:pPr>
        <w:pStyle w:val="WMOBodyText"/>
        <w:rPr>
          <w:lang w:val="es-ES"/>
        </w:rPr>
      </w:pPr>
      <w:r>
        <w:rPr>
          <w:lang w:val="es"/>
        </w:rPr>
        <w:t xml:space="preserve">Los servicios climáticos pueden utilizarse para el proceso sistemático e iterativo de identificación de riesgos de largo alcance para la salud pública y para reconocer cómo pueden gestionarse estos riesgos. La información sobre el clima puede utilizarse para diferenciar los distintos tipos de peligros climáticos, las exposiciones y vulnerabilidades de la población asociadas al cambio climático y </w:t>
      </w:r>
      <w:r w:rsidR="001661E3">
        <w:rPr>
          <w:lang w:val="es"/>
        </w:rPr>
        <w:t xml:space="preserve">para </w:t>
      </w:r>
      <w:r>
        <w:rPr>
          <w:lang w:val="es"/>
        </w:rPr>
        <w:t>dar prioridad a los diversos tipos de intervenciones de salud pública. La priorización implica clasificar los recursos limitados en función de los impactos actuales en la salud pública, los riesgos futuros, la efectividad de las medidas y otros factores.</w:t>
      </w:r>
    </w:p>
    <w:p w14:paraId="77D84B26" w14:textId="3C5BC523" w:rsidR="00CD28EF" w:rsidRPr="00006262" w:rsidRDefault="00CD28EF" w:rsidP="00073F17">
      <w:pPr>
        <w:pStyle w:val="WMOBodyText"/>
        <w:rPr>
          <w:lang w:val="es-ES"/>
        </w:rPr>
      </w:pPr>
      <w:r>
        <w:rPr>
          <w:lang w:val="es"/>
        </w:rPr>
        <w:t xml:space="preserve">La información </w:t>
      </w:r>
      <w:hyperlink r:id="rId15" w:history="1">
        <w:r>
          <w:rPr>
            <w:rStyle w:val="Hyperlink"/>
            <w:lang w:val="es"/>
          </w:rPr>
          <w:t>climática puede ayudar a informar a los sistemas de salud resilientes</w:t>
        </w:r>
      </w:hyperlink>
      <w:r>
        <w:rPr>
          <w:lang w:val="es"/>
        </w:rPr>
        <w:t xml:space="preserve"> al </w:t>
      </w:r>
      <w:hyperlink r:id="rId16" w:history="1">
        <w:r>
          <w:rPr>
            <w:rStyle w:val="Hyperlink"/>
            <w:lang w:val="es"/>
          </w:rPr>
          <w:t>clima y construir una infraestructura de salud más resiliente</w:t>
        </w:r>
      </w:hyperlink>
      <w:r>
        <w:rPr>
          <w:lang w:val="es"/>
        </w:rPr>
        <w:t xml:space="preserve"> al clima</w:t>
      </w:r>
      <w:r>
        <w:rPr>
          <w:rStyle w:val="FootnoteReference"/>
          <w:color w:val="1155CC"/>
          <w:u w:val="single"/>
          <w:lang w:val="es"/>
        </w:rPr>
        <w:footnoteReference w:id="3"/>
      </w:r>
      <w:r>
        <w:rPr>
          <w:lang w:val="es"/>
        </w:rPr>
        <w:t xml:space="preserve"> para proporcionar una atención segura y de calidad en el contexto del cambio climático. Esto incluye</w:t>
      </w:r>
      <w:r w:rsidR="002A3778">
        <w:rPr>
          <w:lang w:val="es"/>
        </w:rPr>
        <w:t>:</w:t>
      </w:r>
      <w:r>
        <w:rPr>
          <w:lang w:val="es"/>
        </w:rPr>
        <w:t xml:space="preserve"> (1) </w:t>
      </w:r>
      <w:r w:rsidR="00DF238F">
        <w:rPr>
          <w:lang w:val="es"/>
        </w:rPr>
        <w:t>el personal</w:t>
      </w:r>
      <w:r>
        <w:rPr>
          <w:lang w:val="es"/>
        </w:rPr>
        <w:t xml:space="preserve"> de salud; (2) </w:t>
      </w:r>
      <w:r w:rsidR="002A3778">
        <w:rPr>
          <w:lang w:val="es"/>
        </w:rPr>
        <w:t xml:space="preserve">el </w:t>
      </w:r>
      <w:r>
        <w:rPr>
          <w:lang w:val="es"/>
        </w:rPr>
        <w:t xml:space="preserve">agua, </w:t>
      </w:r>
      <w:r w:rsidR="002A3778">
        <w:rPr>
          <w:lang w:val="es"/>
        </w:rPr>
        <w:t xml:space="preserve">el </w:t>
      </w:r>
      <w:r>
        <w:rPr>
          <w:lang w:val="es"/>
        </w:rPr>
        <w:t xml:space="preserve">saneamiento, </w:t>
      </w:r>
      <w:r w:rsidR="002A3778">
        <w:rPr>
          <w:lang w:val="es"/>
        </w:rPr>
        <w:t xml:space="preserve">la </w:t>
      </w:r>
      <w:r>
        <w:rPr>
          <w:lang w:val="es"/>
        </w:rPr>
        <w:t xml:space="preserve">higiene y </w:t>
      </w:r>
      <w:r w:rsidR="002A3778">
        <w:rPr>
          <w:lang w:val="es"/>
        </w:rPr>
        <w:t xml:space="preserve">la </w:t>
      </w:r>
      <w:r>
        <w:rPr>
          <w:lang w:val="es"/>
        </w:rPr>
        <w:t xml:space="preserve">gestión de desechos </w:t>
      </w:r>
      <w:r w:rsidR="00A17482">
        <w:rPr>
          <w:lang w:val="es"/>
        </w:rPr>
        <w:t>sanitarios</w:t>
      </w:r>
      <w:r>
        <w:rPr>
          <w:lang w:val="es"/>
        </w:rPr>
        <w:t xml:space="preserve">; (3) </w:t>
      </w:r>
      <w:r w:rsidR="00A17482">
        <w:rPr>
          <w:lang w:val="es"/>
        </w:rPr>
        <w:t xml:space="preserve">los </w:t>
      </w:r>
      <w:r>
        <w:rPr>
          <w:lang w:val="es"/>
        </w:rPr>
        <w:t xml:space="preserve">servicios </w:t>
      </w:r>
      <w:r w:rsidR="00A21E20">
        <w:rPr>
          <w:lang w:val="es"/>
        </w:rPr>
        <w:t>energéticos sostenibles</w:t>
      </w:r>
      <w:r>
        <w:rPr>
          <w:lang w:val="es"/>
        </w:rPr>
        <w:t xml:space="preserve">; y (4) </w:t>
      </w:r>
      <w:r w:rsidR="00A21E20">
        <w:rPr>
          <w:lang w:val="es"/>
        </w:rPr>
        <w:t>la i</w:t>
      </w:r>
      <w:r>
        <w:rPr>
          <w:lang w:val="es"/>
        </w:rPr>
        <w:t xml:space="preserve">nfraestructura, </w:t>
      </w:r>
      <w:r w:rsidR="00A21E20">
        <w:rPr>
          <w:lang w:val="es"/>
        </w:rPr>
        <w:t xml:space="preserve">las </w:t>
      </w:r>
      <w:r>
        <w:rPr>
          <w:lang w:val="es"/>
        </w:rPr>
        <w:t xml:space="preserve">tecnologías y </w:t>
      </w:r>
      <w:r w:rsidR="00A21E20">
        <w:rPr>
          <w:lang w:val="es"/>
        </w:rPr>
        <w:t xml:space="preserve">los </w:t>
      </w:r>
      <w:r>
        <w:rPr>
          <w:lang w:val="es"/>
        </w:rPr>
        <w:t>productos.</w:t>
      </w:r>
    </w:p>
    <w:p w14:paraId="3FC7EEAF" w14:textId="1A07D155" w:rsidR="00CD28EF" w:rsidRPr="00006262" w:rsidRDefault="003F75A2" w:rsidP="00232CCD">
      <w:pPr>
        <w:pStyle w:val="Heading1"/>
        <w:jc w:val="left"/>
        <w:rPr>
          <w:b w:val="0"/>
          <w:bCs w:val="0"/>
          <w:sz w:val="22"/>
          <w:szCs w:val="22"/>
          <w:u w:val="single"/>
          <w:lang w:val="es-ES"/>
        </w:rPr>
      </w:pPr>
      <w:bookmarkStart w:id="6" w:name="_Toc115441910"/>
      <w:r>
        <w:rPr>
          <w:sz w:val="22"/>
          <w:szCs w:val="22"/>
          <w:lang w:val="es"/>
        </w:rPr>
        <w:t>HACER FRENTE A</w:t>
      </w:r>
      <w:r w:rsidR="00CD28EF">
        <w:rPr>
          <w:sz w:val="22"/>
          <w:szCs w:val="22"/>
          <w:lang w:val="es"/>
        </w:rPr>
        <w:t xml:space="preserve"> las necesidades y los </w:t>
      </w:r>
      <w:bookmarkEnd w:id="6"/>
      <w:r>
        <w:rPr>
          <w:sz w:val="22"/>
          <w:szCs w:val="22"/>
          <w:lang w:val="es"/>
        </w:rPr>
        <w:t>DESAFÍOS</w:t>
      </w:r>
    </w:p>
    <w:p w14:paraId="741C8F68" w14:textId="46C5A4D7" w:rsidR="00F05D7B" w:rsidRPr="00006262" w:rsidRDefault="00CD28EF" w:rsidP="00073F17">
      <w:pPr>
        <w:pStyle w:val="WMOBodyText"/>
        <w:rPr>
          <w:lang w:val="es-ES"/>
        </w:rPr>
      </w:pPr>
      <w:r>
        <w:rPr>
          <w:lang w:val="es"/>
        </w:rPr>
        <w:t xml:space="preserve">Proporcionar productos a medida para </w:t>
      </w:r>
      <w:r w:rsidR="000279D0">
        <w:rPr>
          <w:lang w:val="es"/>
        </w:rPr>
        <w:t>hacer frente a</w:t>
      </w:r>
      <w:r>
        <w:rPr>
          <w:lang w:val="es"/>
        </w:rPr>
        <w:t xml:space="preserve"> las necesidades de decisión del sector </w:t>
      </w:r>
      <w:r w:rsidR="00B32839">
        <w:rPr>
          <w:lang w:val="es"/>
        </w:rPr>
        <w:t>de la salud</w:t>
      </w:r>
      <w:r>
        <w:rPr>
          <w:lang w:val="es"/>
        </w:rPr>
        <w:t xml:space="preserve">, es solo una parte del rompecabezas. Para que se produzca un cambio transformador en la práctica, primero deben abordarse dos conjuntos de desafíos fundamentales y subyacentes. Esto comienza con la atención e inversión a la gama de barreras y desafíos reportados por los Servicios Meteorológicos y otros proveedores de servicios climáticos y ambientales para trabajar con el sector </w:t>
      </w:r>
      <w:r w:rsidR="00B32839">
        <w:rPr>
          <w:lang w:val="es"/>
        </w:rPr>
        <w:t>de la salud</w:t>
      </w:r>
      <w:r>
        <w:rPr>
          <w:lang w:val="es"/>
        </w:rPr>
        <w:t xml:space="preserve"> y proporcionar información y servicios básicos y aplicados. En segundo lugar, los </w:t>
      </w:r>
      <w:r w:rsidR="00D650E3">
        <w:rPr>
          <w:lang w:val="es"/>
        </w:rPr>
        <w:t>obstáculos</w:t>
      </w:r>
      <w:r>
        <w:rPr>
          <w:lang w:val="es"/>
        </w:rPr>
        <w:t xml:space="preserve"> comunes experimentados por los </w:t>
      </w:r>
      <w:r>
        <w:rPr>
          <w:lang w:val="es"/>
        </w:rPr>
        <w:lastRenderedPageBreak/>
        <w:t>investigadores y los profesionales que coproducen y utilizan esta información deben analizarse y abordarse de manera más sistémica.</w:t>
      </w:r>
    </w:p>
    <w:p w14:paraId="06B66ED6" w14:textId="77777777" w:rsidR="008E0D28" w:rsidRPr="00006262" w:rsidRDefault="008E0D28" w:rsidP="00232CCD">
      <w:pPr>
        <w:jc w:val="left"/>
        <w:rPr>
          <w:lang w:val="es-ES"/>
        </w:rPr>
      </w:pPr>
    </w:p>
    <w:p w14:paraId="1FC6CA81" w14:textId="465F98EE" w:rsidR="00473C09" w:rsidRPr="00006262" w:rsidRDefault="00CD28EF" w:rsidP="000417F5">
      <w:pPr>
        <w:spacing w:after="120"/>
        <w:jc w:val="left"/>
        <w:rPr>
          <w:lang w:val="es-ES"/>
        </w:rPr>
      </w:pPr>
      <w:r>
        <w:rPr>
          <w:b/>
          <w:bCs/>
          <w:lang w:val="es"/>
        </w:rPr>
        <w:t xml:space="preserve">Desafíos a los que se enfrenta </w:t>
      </w:r>
      <w:r w:rsidR="00593C11">
        <w:rPr>
          <w:b/>
          <w:bCs/>
          <w:lang w:val="es"/>
        </w:rPr>
        <w:t>el</w:t>
      </w:r>
      <w:r w:rsidR="00C672C9">
        <w:rPr>
          <w:b/>
          <w:bCs/>
          <w:lang w:val="es"/>
        </w:rPr>
        <w:t xml:space="preserve"> </w:t>
      </w:r>
      <w:r w:rsidR="00C672C9" w:rsidRPr="00C672C9">
        <w:rPr>
          <w:b/>
          <w:bCs/>
          <w:lang w:val="es"/>
        </w:rPr>
        <w:t>SMHN</w:t>
      </w:r>
      <w:r>
        <w:rPr>
          <w:b/>
          <w:bCs/>
          <w:lang w:val="es"/>
        </w:rPr>
        <w:t xml:space="preserve"> y los Centros Regionales sobre el Clima para trabajar eficazmente con los </w:t>
      </w:r>
      <w:r w:rsidR="00A03A88">
        <w:rPr>
          <w:b/>
          <w:bCs/>
          <w:lang w:val="es"/>
        </w:rPr>
        <w:t>asociados en materia</w:t>
      </w:r>
      <w:r>
        <w:rPr>
          <w:b/>
          <w:bCs/>
          <w:lang w:val="es"/>
        </w:rPr>
        <w:t xml:space="preserve"> de salud </w:t>
      </w:r>
    </w:p>
    <w:p w14:paraId="28538AA3" w14:textId="7F04D0E7" w:rsidR="00473C09" w:rsidRPr="00006262" w:rsidRDefault="00CD28EF" w:rsidP="00073F17">
      <w:pPr>
        <w:pStyle w:val="WMOBodyText"/>
        <w:rPr>
          <w:lang w:val="es-ES"/>
        </w:rPr>
      </w:pPr>
      <w:r>
        <w:rPr>
          <w:lang w:val="es"/>
        </w:rPr>
        <w:t xml:space="preserve">A través de los compromisos preliminares de la OMM con la OMS y el sector </w:t>
      </w:r>
      <w:r w:rsidR="00B32839">
        <w:rPr>
          <w:lang w:val="es"/>
        </w:rPr>
        <w:t>de la salud</w:t>
      </w:r>
      <w:r>
        <w:rPr>
          <w:lang w:val="es"/>
        </w:rPr>
        <w:t>, se han identificado una serie de necesidades insatisfechas que abarcan regiones, programas, peligros y escalas de tiempo de la OMM, incluida la necesidad de apoyar las capacidades de</w:t>
      </w:r>
      <w:r w:rsidR="00DC2BA4">
        <w:rPr>
          <w:lang w:val="es"/>
        </w:rPr>
        <w:t xml:space="preserve"> los</w:t>
      </w:r>
      <w:r>
        <w:rPr>
          <w:lang w:val="es"/>
        </w:rPr>
        <w:t xml:space="preserve"> </w:t>
      </w:r>
      <w:r w:rsidR="00DC2BA4" w:rsidRPr="00DC2BA4">
        <w:rPr>
          <w:lang w:val="es"/>
        </w:rPr>
        <w:t>SMHN</w:t>
      </w:r>
      <w:r>
        <w:rPr>
          <w:lang w:val="es"/>
        </w:rPr>
        <w:t>/</w:t>
      </w:r>
      <w:r w:rsidR="0087668D">
        <w:rPr>
          <w:lang w:val="es"/>
        </w:rPr>
        <w:t>CRC</w:t>
      </w:r>
      <w:r>
        <w:rPr>
          <w:lang w:val="es"/>
        </w:rPr>
        <w:t xml:space="preserve"> para convertirse en proveedores de servicios más eficaces para el sector </w:t>
      </w:r>
      <w:r w:rsidR="00B32839">
        <w:rPr>
          <w:lang w:val="es"/>
        </w:rPr>
        <w:t>de la salud</w:t>
      </w:r>
      <w:r w:rsidR="00B6047E">
        <w:rPr>
          <w:rStyle w:val="FootnoteReference"/>
          <w:lang w:val="es"/>
        </w:rPr>
        <w:footnoteReference w:id="4"/>
      </w:r>
    </w:p>
    <w:p w14:paraId="3F6392F5" w14:textId="26814523" w:rsidR="003F7E31" w:rsidRPr="00006262" w:rsidRDefault="00CD28EF" w:rsidP="003F7E31">
      <w:pPr>
        <w:pStyle w:val="WMOBodyText"/>
        <w:spacing w:after="240"/>
        <w:rPr>
          <w:lang w:val="es-ES"/>
        </w:rPr>
      </w:pPr>
      <w:r>
        <w:rPr>
          <w:lang w:val="es"/>
        </w:rPr>
        <w:t>Entre ellas figuran la necesidad de</w:t>
      </w:r>
      <w:r w:rsidR="00851E77">
        <w:rPr>
          <w:lang w:val="es"/>
        </w:rPr>
        <w:t xml:space="preserve"> contar con</w:t>
      </w:r>
      <w:r>
        <w:rPr>
          <w:lang w:val="es"/>
        </w:rPr>
        <w:t>:</w:t>
      </w:r>
    </w:p>
    <w:p w14:paraId="474A8D0F" w14:textId="7B158F65" w:rsidR="008F6E4D" w:rsidRPr="00006262" w:rsidRDefault="00851E77" w:rsidP="000417F5">
      <w:pPr>
        <w:numPr>
          <w:ilvl w:val="0"/>
          <w:numId w:val="2"/>
        </w:numPr>
        <w:tabs>
          <w:tab w:val="clear" w:pos="1134"/>
        </w:tabs>
        <w:spacing w:line="276" w:lineRule="auto"/>
        <w:jc w:val="left"/>
        <w:rPr>
          <w:lang w:val="es-ES"/>
        </w:rPr>
      </w:pPr>
      <w:r>
        <w:rPr>
          <w:lang w:val="es"/>
        </w:rPr>
        <w:t>m</w:t>
      </w:r>
      <w:r w:rsidR="008F6E4D">
        <w:rPr>
          <w:lang w:val="es"/>
        </w:rPr>
        <w:t xml:space="preserve">andatos más firmes para trabajar con el sector </w:t>
      </w:r>
      <w:r w:rsidR="00B32839">
        <w:rPr>
          <w:lang w:val="es"/>
        </w:rPr>
        <w:t>de la salud</w:t>
      </w:r>
      <w:r>
        <w:rPr>
          <w:lang w:val="es"/>
        </w:rPr>
        <w:t>;</w:t>
      </w:r>
    </w:p>
    <w:p w14:paraId="12124EB2" w14:textId="031041AE" w:rsidR="00CD28EF" w:rsidRPr="00006262" w:rsidRDefault="00851E77" w:rsidP="000417F5">
      <w:pPr>
        <w:numPr>
          <w:ilvl w:val="0"/>
          <w:numId w:val="2"/>
        </w:numPr>
        <w:tabs>
          <w:tab w:val="clear" w:pos="1134"/>
        </w:tabs>
        <w:spacing w:line="276" w:lineRule="auto"/>
        <w:ind w:left="1134" w:hanging="567"/>
        <w:jc w:val="left"/>
        <w:rPr>
          <w:lang w:val="es-ES"/>
        </w:rPr>
      </w:pPr>
      <w:r>
        <w:rPr>
          <w:lang w:val="es"/>
        </w:rPr>
        <w:t>a</w:t>
      </w:r>
      <w:r w:rsidR="00CD28EF">
        <w:rPr>
          <w:lang w:val="es"/>
        </w:rPr>
        <w:t>sesoramiento técnico a los SMHN para que participen en investigaciones y proyectos relacionados con la salud</w:t>
      </w:r>
      <w:r>
        <w:rPr>
          <w:lang w:val="es"/>
        </w:rPr>
        <w:t>;</w:t>
      </w:r>
    </w:p>
    <w:p w14:paraId="6361B8C3" w14:textId="2B36E967" w:rsidR="00CD28EF" w:rsidRPr="00006262" w:rsidRDefault="00851E77" w:rsidP="000417F5">
      <w:pPr>
        <w:numPr>
          <w:ilvl w:val="0"/>
          <w:numId w:val="2"/>
        </w:numPr>
        <w:tabs>
          <w:tab w:val="clear" w:pos="1134"/>
        </w:tabs>
        <w:spacing w:line="276" w:lineRule="auto"/>
        <w:ind w:left="1134" w:hanging="567"/>
        <w:jc w:val="left"/>
        <w:rPr>
          <w:lang w:val="es-ES"/>
        </w:rPr>
      </w:pPr>
      <w:r>
        <w:rPr>
          <w:lang w:val="es"/>
        </w:rPr>
        <w:t>m</w:t>
      </w:r>
      <w:r w:rsidR="00CD28EF">
        <w:rPr>
          <w:lang w:val="es"/>
        </w:rPr>
        <w:t>ayor disponibilidad y acceso a datos e información de observación histórica y en tiempo real para la investigación y el seguimiento de riesgos</w:t>
      </w:r>
      <w:r>
        <w:rPr>
          <w:lang w:val="es"/>
        </w:rPr>
        <w:t>;</w:t>
      </w:r>
    </w:p>
    <w:p w14:paraId="36F9F039" w14:textId="7E0F06C5" w:rsidR="00CD28EF" w:rsidRPr="00006262" w:rsidRDefault="00851E77" w:rsidP="000417F5">
      <w:pPr>
        <w:numPr>
          <w:ilvl w:val="0"/>
          <w:numId w:val="2"/>
        </w:numPr>
        <w:tabs>
          <w:tab w:val="clear" w:pos="1134"/>
        </w:tabs>
        <w:spacing w:line="276" w:lineRule="auto"/>
        <w:ind w:left="1134" w:hanging="567"/>
        <w:jc w:val="left"/>
        <w:rPr>
          <w:lang w:val="es-ES"/>
        </w:rPr>
      </w:pPr>
      <w:r>
        <w:rPr>
          <w:lang w:val="es"/>
        </w:rPr>
        <w:t>s</w:t>
      </w:r>
      <w:r w:rsidR="00EE2FAB">
        <w:rPr>
          <w:lang w:val="es"/>
        </w:rPr>
        <w:t xml:space="preserve">uficiente calidad y habilidad en predicciones meteorológicas a corto, mediano y largo plazo, predicciones estacionales y proyecciones climáticas que respondan a los requisitos técnicos de los </w:t>
      </w:r>
      <w:r>
        <w:rPr>
          <w:lang w:val="es"/>
        </w:rPr>
        <w:t>asociados</w:t>
      </w:r>
      <w:r w:rsidR="00EE2FAB">
        <w:rPr>
          <w:lang w:val="es"/>
        </w:rPr>
        <w:t xml:space="preserve"> </w:t>
      </w:r>
      <w:r w:rsidR="002513E4">
        <w:rPr>
          <w:lang w:val="es"/>
        </w:rPr>
        <w:t>en materia de salud</w:t>
      </w:r>
      <w:r>
        <w:rPr>
          <w:lang w:val="es"/>
        </w:rPr>
        <w:t>;</w:t>
      </w:r>
    </w:p>
    <w:p w14:paraId="2D819D50" w14:textId="31ECEA58" w:rsidR="00CD28EF" w:rsidRPr="00006262" w:rsidRDefault="00851E77" w:rsidP="000417F5">
      <w:pPr>
        <w:numPr>
          <w:ilvl w:val="0"/>
          <w:numId w:val="2"/>
        </w:numPr>
        <w:tabs>
          <w:tab w:val="clear" w:pos="1134"/>
        </w:tabs>
        <w:spacing w:line="276" w:lineRule="auto"/>
        <w:ind w:left="1134" w:hanging="567"/>
        <w:jc w:val="left"/>
        <w:rPr>
          <w:lang w:val="es-ES"/>
        </w:rPr>
      </w:pPr>
      <w:r>
        <w:rPr>
          <w:lang w:val="es"/>
        </w:rPr>
        <w:t>un a</w:t>
      </w:r>
      <w:r w:rsidR="00CD28EF">
        <w:rPr>
          <w:lang w:val="es"/>
        </w:rPr>
        <w:t>umento de la inversión en I + D para desarrollar productos y servicios operativos adaptados que abarquen múltiples escalas de tiempo y riesgos en cascada</w:t>
      </w:r>
      <w:r>
        <w:rPr>
          <w:lang w:val="es"/>
        </w:rPr>
        <w:t>;</w:t>
      </w:r>
    </w:p>
    <w:p w14:paraId="607CE166" w14:textId="1F9DDE72" w:rsidR="00CD28EF" w:rsidRPr="00006262" w:rsidRDefault="00851E77" w:rsidP="000417F5">
      <w:pPr>
        <w:numPr>
          <w:ilvl w:val="0"/>
          <w:numId w:val="2"/>
        </w:numPr>
        <w:tabs>
          <w:tab w:val="clear" w:pos="1134"/>
        </w:tabs>
        <w:spacing w:line="276" w:lineRule="auto"/>
        <w:ind w:left="1134" w:hanging="567"/>
        <w:jc w:val="left"/>
        <w:rPr>
          <w:lang w:val="es-ES"/>
        </w:rPr>
      </w:pPr>
      <w:r>
        <w:rPr>
          <w:lang w:val="es"/>
        </w:rPr>
        <w:t>i</w:t>
      </w:r>
      <w:r w:rsidR="00CD28EF">
        <w:rPr>
          <w:lang w:val="es"/>
        </w:rPr>
        <w:t>ntermediación de asociaciones apropiadas e identificación de expertos</w:t>
      </w:r>
      <w:r>
        <w:rPr>
          <w:lang w:val="es"/>
        </w:rPr>
        <w:t>;</w:t>
      </w:r>
    </w:p>
    <w:p w14:paraId="31DFF001" w14:textId="50A056A0" w:rsidR="00CD28EF" w:rsidRPr="00006262" w:rsidRDefault="00851E77" w:rsidP="000417F5">
      <w:pPr>
        <w:numPr>
          <w:ilvl w:val="0"/>
          <w:numId w:val="2"/>
        </w:numPr>
        <w:tabs>
          <w:tab w:val="clear" w:pos="1134"/>
        </w:tabs>
        <w:spacing w:line="276" w:lineRule="auto"/>
        <w:ind w:left="1134" w:hanging="567"/>
        <w:jc w:val="left"/>
        <w:rPr>
          <w:lang w:val="es-ES"/>
        </w:rPr>
      </w:pPr>
      <w:r>
        <w:rPr>
          <w:lang w:val="es"/>
        </w:rPr>
        <w:t>s</w:t>
      </w:r>
      <w:r w:rsidR="00CD28EF">
        <w:rPr>
          <w:lang w:val="es"/>
        </w:rPr>
        <w:t>ervicios analíticos y de traducción para sintetizar productos regionales y mundiales</w:t>
      </w:r>
      <w:r w:rsidR="005C0F73">
        <w:rPr>
          <w:lang w:val="es"/>
        </w:rPr>
        <w:t>;</w:t>
      </w:r>
    </w:p>
    <w:p w14:paraId="77072A0E" w14:textId="36B3D469" w:rsidR="00CD28EF" w:rsidRPr="00006262" w:rsidRDefault="005C0F73" w:rsidP="000417F5">
      <w:pPr>
        <w:numPr>
          <w:ilvl w:val="0"/>
          <w:numId w:val="2"/>
        </w:numPr>
        <w:tabs>
          <w:tab w:val="clear" w:pos="1134"/>
        </w:tabs>
        <w:spacing w:line="276" w:lineRule="auto"/>
        <w:ind w:left="1134" w:hanging="567"/>
        <w:jc w:val="left"/>
        <w:rPr>
          <w:lang w:val="es-ES"/>
        </w:rPr>
      </w:pPr>
      <w:r>
        <w:rPr>
          <w:lang w:val="es"/>
        </w:rPr>
        <w:t>el e</w:t>
      </w:r>
      <w:r w:rsidR="00CD28EF">
        <w:rPr>
          <w:lang w:val="es"/>
        </w:rPr>
        <w:t>stablecimiento de estándares, orientación técnica y creación de capacidad tanto para la prestación de servicios como para la aplicación adecuada de la investigación, los productos y los servicios meteorológicos, climáticos, hídricos y medioambientales</w:t>
      </w:r>
      <w:r w:rsidR="0081116A">
        <w:rPr>
          <w:lang w:val="es"/>
        </w:rPr>
        <w:t>;</w:t>
      </w:r>
    </w:p>
    <w:p w14:paraId="68E5572A" w14:textId="0A946DCC" w:rsidR="00CD28EF" w:rsidRPr="00006262" w:rsidRDefault="0081116A" w:rsidP="000417F5">
      <w:pPr>
        <w:numPr>
          <w:ilvl w:val="0"/>
          <w:numId w:val="2"/>
        </w:numPr>
        <w:tabs>
          <w:tab w:val="clear" w:pos="1134"/>
        </w:tabs>
        <w:spacing w:after="240" w:line="276" w:lineRule="auto"/>
        <w:ind w:left="1134" w:hanging="567"/>
        <w:jc w:val="left"/>
        <w:rPr>
          <w:lang w:val="es-ES"/>
        </w:rPr>
      </w:pPr>
      <w:r>
        <w:rPr>
          <w:lang w:val="es"/>
        </w:rPr>
        <w:t>la m</w:t>
      </w:r>
      <w:r w:rsidR="00CD28EF">
        <w:rPr>
          <w:lang w:val="es"/>
        </w:rPr>
        <w:t>ejora de la comercialización de los productos y servicios disponibles para generar más demanda</w:t>
      </w:r>
      <w:r>
        <w:rPr>
          <w:lang w:val="es"/>
        </w:rPr>
        <w:t>.</w:t>
      </w:r>
    </w:p>
    <w:p w14:paraId="414DDEAB" w14:textId="77777777" w:rsidR="00CD28EF" w:rsidRPr="00006262" w:rsidRDefault="00CD28EF" w:rsidP="00232CCD">
      <w:pPr>
        <w:jc w:val="left"/>
        <w:rPr>
          <w:b/>
          <w:lang w:val="es-ES"/>
        </w:rPr>
      </w:pPr>
      <w:r>
        <w:rPr>
          <w:b/>
          <w:bCs/>
          <w:lang w:val="es"/>
        </w:rPr>
        <w:t xml:space="preserve">Desafíos a los que se enfrentan actualmente los asociados en la investigación y la práctica en materia de salud </w:t>
      </w:r>
    </w:p>
    <w:p w14:paraId="63641BFD" w14:textId="3CC1356F" w:rsidR="00CD28EF" w:rsidRPr="00006262" w:rsidRDefault="00CD28EF" w:rsidP="00073F17">
      <w:pPr>
        <w:pStyle w:val="WMOBodyText"/>
        <w:rPr>
          <w:lang w:val="es-ES"/>
        </w:rPr>
      </w:pPr>
      <w:r>
        <w:rPr>
          <w:lang w:val="es"/>
        </w:rPr>
        <w:t xml:space="preserve">Se han </w:t>
      </w:r>
      <w:r w:rsidR="00812617">
        <w:rPr>
          <w:lang w:val="es"/>
        </w:rPr>
        <w:t>formulado</w:t>
      </w:r>
      <w:r>
        <w:rPr>
          <w:lang w:val="es"/>
        </w:rPr>
        <w:t xml:space="preserve"> recomendaciones en los </w:t>
      </w:r>
      <w:r>
        <w:rPr>
          <w:i/>
          <w:iCs/>
          <w:lang w:val="es"/>
        </w:rPr>
        <w:t>Fundamentos de los Servicios Climáticos para la Salud</w:t>
      </w:r>
      <w:r>
        <w:rPr>
          <w:rStyle w:val="FootnoteReference"/>
          <w:lang w:val="es"/>
        </w:rPr>
        <w:footnoteReference w:id="5"/>
      </w:r>
      <w:r>
        <w:rPr>
          <w:i/>
          <w:iCs/>
          <w:lang w:val="es"/>
        </w:rPr>
        <w:t xml:space="preserve"> </w:t>
      </w:r>
      <w:r>
        <w:rPr>
          <w:lang w:val="es"/>
        </w:rPr>
        <w:t xml:space="preserve">y en la </w:t>
      </w:r>
      <w:r>
        <w:rPr>
          <w:i/>
          <w:iCs/>
          <w:lang w:val="es"/>
        </w:rPr>
        <w:t>Información Climática para la Acción de Salud Pública</w:t>
      </w:r>
      <w:r w:rsidR="006133FC">
        <w:rPr>
          <w:rStyle w:val="FootnoteReference"/>
          <w:lang w:val="es"/>
        </w:rPr>
        <w:footnoteReference w:id="6"/>
      </w:r>
      <w:r>
        <w:rPr>
          <w:i/>
          <w:iCs/>
          <w:lang w:val="es"/>
        </w:rPr>
        <w:t xml:space="preserve"> </w:t>
      </w:r>
      <w:r w:rsidRPr="006133FC">
        <w:rPr>
          <w:lang w:val="es"/>
        </w:rPr>
        <w:t>para</w:t>
      </w:r>
      <w:r>
        <w:rPr>
          <w:lang w:val="es"/>
        </w:rPr>
        <w:t xml:space="preserve"> abordar los </w:t>
      </w:r>
      <w:r w:rsidR="00B72F44">
        <w:rPr>
          <w:lang w:val="es"/>
        </w:rPr>
        <w:t>obstáculos</w:t>
      </w:r>
      <w:r>
        <w:rPr>
          <w:lang w:val="es"/>
        </w:rPr>
        <w:t xml:space="preserve"> operativos comunes, que incluyen:</w:t>
      </w:r>
    </w:p>
    <w:p w14:paraId="129298E5" w14:textId="0BCD67D0" w:rsidR="00CD28EF" w:rsidRPr="00006262" w:rsidRDefault="00F236A1" w:rsidP="000417F5">
      <w:pPr>
        <w:numPr>
          <w:ilvl w:val="0"/>
          <w:numId w:val="3"/>
        </w:numPr>
        <w:tabs>
          <w:tab w:val="clear" w:pos="1134"/>
        </w:tabs>
        <w:spacing w:before="240" w:line="276" w:lineRule="auto"/>
        <w:ind w:left="1134" w:hanging="567"/>
        <w:jc w:val="left"/>
        <w:rPr>
          <w:lang w:val="es-ES"/>
        </w:rPr>
      </w:pPr>
      <w:r>
        <w:rPr>
          <w:lang w:val="es"/>
        </w:rPr>
        <w:t>la t</w:t>
      </w:r>
      <w:r w:rsidR="00CD28EF">
        <w:rPr>
          <w:lang w:val="es"/>
        </w:rPr>
        <w:t>ransformación de los datos disponibles en productos y servicios adecuados para su finalidad</w:t>
      </w:r>
      <w:r w:rsidR="00294A63">
        <w:rPr>
          <w:lang w:val="es"/>
        </w:rPr>
        <w:t>;</w:t>
      </w:r>
    </w:p>
    <w:p w14:paraId="1D0056D2" w14:textId="5AF8FCE0" w:rsidR="00CD28EF" w:rsidRPr="00006262" w:rsidRDefault="00294A63" w:rsidP="000417F5">
      <w:pPr>
        <w:numPr>
          <w:ilvl w:val="0"/>
          <w:numId w:val="3"/>
        </w:numPr>
        <w:tabs>
          <w:tab w:val="clear" w:pos="1134"/>
        </w:tabs>
        <w:spacing w:line="276" w:lineRule="auto"/>
        <w:ind w:left="1134" w:hanging="567"/>
        <w:jc w:val="left"/>
        <w:rPr>
          <w:lang w:val="es-ES"/>
        </w:rPr>
      </w:pPr>
      <w:r>
        <w:rPr>
          <w:lang w:val="es"/>
        </w:rPr>
        <w:t>a</w:t>
      </w:r>
      <w:r w:rsidR="00CD28EF">
        <w:rPr>
          <w:lang w:val="es"/>
        </w:rPr>
        <w:t>segurar y mantener recursos financieros y humanos adecuados</w:t>
      </w:r>
      <w:r>
        <w:rPr>
          <w:lang w:val="es"/>
        </w:rPr>
        <w:t>;</w:t>
      </w:r>
      <w:r w:rsidR="00CD28EF">
        <w:rPr>
          <w:lang w:val="es"/>
        </w:rPr>
        <w:t xml:space="preserve"> </w:t>
      </w:r>
    </w:p>
    <w:p w14:paraId="310F70A9" w14:textId="26CEC949" w:rsidR="00CD28EF" w:rsidRPr="00006262" w:rsidRDefault="003F7C2F" w:rsidP="000417F5">
      <w:pPr>
        <w:numPr>
          <w:ilvl w:val="0"/>
          <w:numId w:val="3"/>
        </w:numPr>
        <w:pBdr>
          <w:top w:val="nil"/>
          <w:left w:val="nil"/>
          <w:bottom w:val="nil"/>
          <w:right w:val="nil"/>
          <w:between w:val="nil"/>
        </w:pBdr>
        <w:tabs>
          <w:tab w:val="clear" w:pos="1134"/>
        </w:tabs>
        <w:spacing w:line="276" w:lineRule="auto"/>
        <w:ind w:left="1134" w:hanging="567"/>
        <w:jc w:val="left"/>
        <w:rPr>
          <w:lang w:val="es-ES"/>
        </w:rPr>
      </w:pPr>
      <w:r>
        <w:rPr>
          <w:lang w:val="es-ES"/>
        </w:rPr>
        <w:lastRenderedPageBreak/>
        <w:t xml:space="preserve">generar </w:t>
      </w:r>
      <w:r w:rsidR="00CD28EF">
        <w:rPr>
          <w:lang w:val="es"/>
        </w:rPr>
        <w:t>una demanda y un respaldo adecuados para integrar la información sobre el clima en la adopción de decisiones</w:t>
      </w:r>
      <w:r>
        <w:rPr>
          <w:lang w:val="es"/>
        </w:rPr>
        <w:t>;</w:t>
      </w:r>
    </w:p>
    <w:p w14:paraId="3861C9FA" w14:textId="5895E973" w:rsidR="00CD28EF" w:rsidRPr="00006262" w:rsidRDefault="003F7C2F" w:rsidP="000417F5">
      <w:pPr>
        <w:numPr>
          <w:ilvl w:val="0"/>
          <w:numId w:val="3"/>
        </w:numPr>
        <w:pBdr>
          <w:top w:val="nil"/>
          <w:left w:val="nil"/>
          <w:bottom w:val="nil"/>
          <w:right w:val="nil"/>
          <w:between w:val="nil"/>
        </w:pBdr>
        <w:tabs>
          <w:tab w:val="clear" w:pos="1134"/>
        </w:tabs>
        <w:spacing w:line="276" w:lineRule="auto"/>
        <w:ind w:left="1134" w:hanging="567"/>
        <w:jc w:val="left"/>
        <w:rPr>
          <w:lang w:val="es-ES"/>
        </w:rPr>
      </w:pPr>
      <w:r>
        <w:rPr>
          <w:lang w:val="es"/>
        </w:rPr>
        <w:t>a</w:t>
      </w:r>
      <w:r w:rsidR="00CD28EF">
        <w:rPr>
          <w:lang w:val="es"/>
        </w:rPr>
        <w:t>provechar y desarrollar las capacidades fundacionales suficientes para apoyar los servicios climáticos</w:t>
      </w:r>
      <w:r w:rsidR="00D31BCA">
        <w:rPr>
          <w:lang w:val="es"/>
        </w:rPr>
        <w:t>;</w:t>
      </w:r>
    </w:p>
    <w:p w14:paraId="1A8E59B5" w14:textId="088FDE20" w:rsidR="00CD28EF" w:rsidRPr="00006262" w:rsidRDefault="00D31BCA" w:rsidP="000417F5">
      <w:pPr>
        <w:numPr>
          <w:ilvl w:val="0"/>
          <w:numId w:val="3"/>
        </w:numPr>
        <w:pBdr>
          <w:top w:val="nil"/>
          <w:left w:val="nil"/>
          <w:bottom w:val="nil"/>
          <w:right w:val="nil"/>
          <w:between w:val="nil"/>
        </w:pBdr>
        <w:tabs>
          <w:tab w:val="clear" w:pos="1134"/>
        </w:tabs>
        <w:spacing w:line="276" w:lineRule="auto"/>
        <w:ind w:left="1134" w:hanging="567"/>
        <w:jc w:val="left"/>
        <w:rPr>
          <w:lang w:val="es-ES"/>
        </w:rPr>
      </w:pPr>
      <w:r>
        <w:rPr>
          <w:lang w:val="es"/>
        </w:rPr>
        <w:t>t</w:t>
      </w:r>
      <w:r w:rsidR="00CD28EF">
        <w:rPr>
          <w:lang w:val="es"/>
        </w:rPr>
        <w:t>raducir y comunicar los riesgos climáticos de manera efectiva</w:t>
      </w:r>
      <w:r>
        <w:rPr>
          <w:lang w:val="es"/>
        </w:rPr>
        <w:t>;</w:t>
      </w:r>
    </w:p>
    <w:p w14:paraId="62143F15" w14:textId="3827A7B0" w:rsidR="00CD28EF" w:rsidRPr="00006262" w:rsidRDefault="00514913" w:rsidP="000417F5">
      <w:pPr>
        <w:numPr>
          <w:ilvl w:val="0"/>
          <w:numId w:val="3"/>
        </w:numPr>
        <w:pBdr>
          <w:top w:val="nil"/>
          <w:left w:val="nil"/>
          <w:bottom w:val="nil"/>
          <w:right w:val="nil"/>
          <w:between w:val="nil"/>
        </w:pBdr>
        <w:tabs>
          <w:tab w:val="clear" w:pos="1134"/>
        </w:tabs>
        <w:spacing w:line="276" w:lineRule="auto"/>
        <w:ind w:left="1134" w:hanging="567"/>
        <w:jc w:val="left"/>
        <w:rPr>
          <w:lang w:val="es-ES"/>
        </w:rPr>
      </w:pPr>
      <w:r>
        <w:rPr>
          <w:lang w:val="es"/>
        </w:rPr>
        <w:t>entrenar a</w:t>
      </w:r>
      <w:r w:rsidR="00571D29">
        <w:rPr>
          <w:lang w:val="es"/>
        </w:rPr>
        <w:t xml:space="preserve"> los profesionales de la salud pública </w:t>
      </w:r>
      <w:r w:rsidR="00CD28EF">
        <w:rPr>
          <w:lang w:val="es"/>
        </w:rPr>
        <w:t>en la utilización de estos servicios</w:t>
      </w:r>
      <w:r>
        <w:rPr>
          <w:lang w:val="es"/>
        </w:rPr>
        <w:t>;</w:t>
      </w:r>
    </w:p>
    <w:p w14:paraId="3DC4E9A9" w14:textId="54A68811" w:rsidR="00CD28EF" w:rsidRPr="00006262" w:rsidRDefault="00514913" w:rsidP="000417F5">
      <w:pPr>
        <w:numPr>
          <w:ilvl w:val="0"/>
          <w:numId w:val="3"/>
        </w:numPr>
        <w:pBdr>
          <w:top w:val="nil"/>
          <w:left w:val="nil"/>
          <w:bottom w:val="nil"/>
          <w:right w:val="nil"/>
          <w:between w:val="nil"/>
        </w:pBdr>
        <w:tabs>
          <w:tab w:val="clear" w:pos="1134"/>
        </w:tabs>
        <w:spacing w:line="276" w:lineRule="auto"/>
        <w:ind w:left="1134" w:hanging="567"/>
        <w:jc w:val="left"/>
        <w:rPr>
          <w:lang w:val="es-ES"/>
        </w:rPr>
      </w:pPr>
      <w:r>
        <w:rPr>
          <w:lang w:val="es"/>
        </w:rPr>
        <w:t>i</w:t>
      </w:r>
      <w:r w:rsidR="00CD28EF">
        <w:rPr>
          <w:lang w:val="es"/>
        </w:rPr>
        <w:t>ntegrar el uso de datos climáticos en las evaluaciones del impacto en la salud</w:t>
      </w:r>
      <w:r>
        <w:rPr>
          <w:lang w:val="es"/>
        </w:rPr>
        <w:t>.</w:t>
      </w:r>
    </w:p>
    <w:p w14:paraId="4644DADA" w14:textId="77777777" w:rsidR="00473C09" w:rsidRPr="00006262" w:rsidRDefault="00473C09" w:rsidP="00232CCD">
      <w:pPr>
        <w:jc w:val="left"/>
        <w:rPr>
          <w:b/>
          <w:bCs/>
          <w:lang w:val="es-ES"/>
        </w:rPr>
      </w:pPr>
    </w:p>
    <w:p w14:paraId="5A8CAA98" w14:textId="40052E8B" w:rsidR="00CD28EF" w:rsidRPr="00006262" w:rsidRDefault="00CD28EF" w:rsidP="000417F5">
      <w:pPr>
        <w:spacing w:after="120"/>
        <w:jc w:val="left"/>
        <w:rPr>
          <w:b/>
          <w:bCs/>
          <w:lang w:val="es-ES"/>
        </w:rPr>
      </w:pPr>
      <w:r>
        <w:rPr>
          <w:b/>
          <w:bCs/>
          <w:lang w:val="es"/>
        </w:rPr>
        <w:t xml:space="preserve">Información y servicios que necesita el sector </w:t>
      </w:r>
      <w:r w:rsidR="00571D29">
        <w:rPr>
          <w:b/>
          <w:bCs/>
          <w:lang w:val="es"/>
        </w:rPr>
        <w:t>de la salud</w:t>
      </w:r>
    </w:p>
    <w:p w14:paraId="61797B68" w14:textId="2D8F606F" w:rsidR="00CD28EF" w:rsidRPr="00006262" w:rsidRDefault="00CD28EF" w:rsidP="00073F17">
      <w:pPr>
        <w:pStyle w:val="WMOBodyText"/>
        <w:rPr>
          <w:lang w:val="es-ES"/>
        </w:rPr>
      </w:pPr>
      <w:r>
        <w:rPr>
          <w:lang w:val="es"/>
        </w:rPr>
        <w:t xml:space="preserve">La aplicación potencial de la ciencia del clima y del medioambiente en el campo de la salud es vasta, teniendo en cuenta las complejas vías de impacto climático para los </w:t>
      </w:r>
      <w:r w:rsidR="005F1227">
        <w:rPr>
          <w:lang w:val="es"/>
        </w:rPr>
        <w:t>efectos en la</w:t>
      </w:r>
      <w:r>
        <w:rPr>
          <w:lang w:val="es"/>
        </w:rPr>
        <w:t xml:space="preserve"> salud y la gama de aplicaciones para la prestación de servicios de salud y la gestión del sistema de salud. Sin embargo, en términos generales, las necesidades comunes de decisión pueden requerir un conjunto común de productos de conocimiento climático para comprender el clima extremo, las tendencias estacionales y las proyecciones a largo plazo que podrían priorizarse, como un paquete mínimo, para ponerlo a disposición de los </w:t>
      </w:r>
      <w:r w:rsidR="00571D29">
        <w:rPr>
          <w:lang w:val="es"/>
        </w:rPr>
        <w:t>asociados</w:t>
      </w:r>
      <w:r w:rsidR="00B03845">
        <w:rPr>
          <w:lang w:val="es"/>
        </w:rPr>
        <w:t xml:space="preserve"> </w:t>
      </w:r>
      <w:r w:rsidR="00571D29">
        <w:rPr>
          <w:lang w:val="es"/>
        </w:rPr>
        <w:t>de la salud</w:t>
      </w:r>
      <w:r>
        <w:rPr>
          <w:lang w:val="es"/>
        </w:rPr>
        <w:t>.</w:t>
      </w:r>
    </w:p>
    <w:p w14:paraId="0C803E18" w14:textId="51F03093" w:rsidR="00CD28EF" w:rsidRPr="00006262" w:rsidRDefault="001E07F7" w:rsidP="00073F17">
      <w:pPr>
        <w:pStyle w:val="WMOBodyText"/>
        <w:rPr>
          <w:lang w:val="es-ES"/>
        </w:rPr>
      </w:pPr>
      <w:hyperlink w:anchor="Table2" w:history="1">
        <w:r w:rsidR="00F02C18">
          <w:rPr>
            <w:rStyle w:val="Hyperlink"/>
            <w:lang w:val="es"/>
          </w:rPr>
          <w:t>La Tabla 2</w:t>
        </w:r>
      </w:hyperlink>
      <w:r w:rsidR="00F02C18">
        <w:rPr>
          <w:lang w:val="es"/>
        </w:rPr>
        <w:t xml:space="preserve"> describe las aplicaciones genéricas comunes solicitadas por el sector </w:t>
      </w:r>
      <w:r w:rsidR="00571D29">
        <w:rPr>
          <w:lang w:val="es"/>
        </w:rPr>
        <w:t>de la salud</w:t>
      </w:r>
      <w:r w:rsidR="00F02C18">
        <w:rPr>
          <w:lang w:val="es"/>
        </w:rPr>
        <w:t xml:space="preserve"> para comprender mejor la influencia del clima y el </w:t>
      </w:r>
      <w:r w:rsidR="00BD68DA">
        <w:rPr>
          <w:lang w:val="es"/>
        </w:rPr>
        <w:t>tiempo</w:t>
      </w:r>
      <w:r w:rsidR="00F02C18">
        <w:rPr>
          <w:lang w:val="es"/>
        </w:rPr>
        <w:t xml:space="preserve"> en los </w:t>
      </w:r>
      <w:r w:rsidR="005F1227">
        <w:rPr>
          <w:lang w:val="es"/>
        </w:rPr>
        <w:t>efectos en la</w:t>
      </w:r>
      <w:r w:rsidR="00F02C18">
        <w:rPr>
          <w:lang w:val="es"/>
        </w:rPr>
        <w:t xml:space="preserve"> salud, los servicios </w:t>
      </w:r>
      <w:r w:rsidR="00571D29">
        <w:rPr>
          <w:lang w:val="es"/>
        </w:rPr>
        <w:t>de la salud</w:t>
      </w:r>
      <w:r w:rsidR="00F02C18">
        <w:rPr>
          <w:lang w:val="es"/>
        </w:rPr>
        <w:t xml:space="preserve"> y la gestión del sistema </w:t>
      </w:r>
      <w:r w:rsidR="00571D29">
        <w:rPr>
          <w:lang w:val="es"/>
        </w:rPr>
        <w:t>de la salud</w:t>
      </w:r>
      <w:r w:rsidR="00F02C18">
        <w:rPr>
          <w:lang w:val="es"/>
        </w:rPr>
        <w:t xml:space="preserve">. Estas aplicaciones se desglosan ampliamente por escalas de tiempo, en tipos de productos y aplicaciones que requieren </w:t>
      </w:r>
      <w:r w:rsidR="00F02C18">
        <w:rPr>
          <w:b/>
          <w:bCs/>
          <w:i/>
          <w:iCs/>
          <w:u w:val="single"/>
          <w:lang w:val="es"/>
        </w:rPr>
        <w:t>datos históricos o pasados</w:t>
      </w:r>
      <w:r w:rsidR="00F02C18">
        <w:rPr>
          <w:lang w:val="es"/>
        </w:rPr>
        <w:t xml:space="preserve"> que son fundamentales para comprender los vínculos y riesgos mecánicos; información </w:t>
      </w:r>
      <w:r w:rsidR="00F02C18">
        <w:rPr>
          <w:b/>
          <w:bCs/>
          <w:i/>
          <w:iCs/>
          <w:u w:val="single"/>
          <w:lang w:val="es"/>
        </w:rPr>
        <w:t>actual y en tiempo real</w:t>
      </w:r>
      <w:r w:rsidR="00F02C18">
        <w:rPr>
          <w:b/>
          <w:bCs/>
          <w:i/>
          <w:iCs/>
          <w:lang w:val="es"/>
        </w:rPr>
        <w:t xml:space="preserve"> </w:t>
      </w:r>
      <w:r w:rsidR="00F02C18">
        <w:rPr>
          <w:lang w:val="es"/>
        </w:rPr>
        <w:t xml:space="preserve">para monitorear las condiciones de riesgo, y productos que </w:t>
      </w:r>
      <w:r w:rsidR="00F02C18">
        <w:rPr>
          <w:b/>
          <w:bCs/>
          <w:i/>
          <w:iCs/>
          <w:u w:val="single"/>
          <w:lang w:val="es"/>
        </w:rPr>
        <w:t>proyectan condiciones futuras</w:t>
      </w:r>
      <w:r w:rsidR="00F02C18">
        <w:rPr>
          <w:lang w:val="es"/>
        </w:rPr>
        <w:t>. Estos productos no pueden ser mutuamente excluyentes.</w:t>
      </w:r>
    </w:p>
    <w:p w14:paraId="46DAA1DE" w14:textId="4799CD98" w:rsidR="00426C0B" w:rsidRPr="00006262" w:rsidRDefault="00426C0B" w:rsidP="003F7E31">
      <w:pPr>
        <w:pStyle w:val="WMOBodyText"/>
        <w:spacing w:after="240"/>
        <w:jc w:val="center"/>
        <w:rPr>
          <w:b/>
          <w:bCs/>
          <w:lang w:val="es-ES"/>
        </w:rPr>
      </w:pPr>
      <w:bookmarkStart w:id="7" w:name="_Ref115424524"/>
      <w:bookmarkStart w:id="8" w:name="Table2"/>
      <w:bookmarkStart w:id="9" w:name="_Ref115424515"/>
      <w:r>
        <w:rPr>
          <w:b/>
          <w:bCs/>
          <w:lang w:val="es"/>
        </w:rPr>
        <w:t>Cuadro</w:t>
      </w:r>
      <w:bookmarkEnd w:id="7"/>
      <w:r>
        <w:rPr>
          <w:b/>
          <w:bCs/>
          <w:lang w:val="es"/>
        </w:rPr>
        <w:t xml:space="preserve"> 2</w:t>
      </w:r>
      <w:bookmarkEnd w:id="8"/>
      <w:r>
        <w:rPr>
          <w:b/>
          <w:bCs/>
          <w:lang w:val="es"/>
        </w:rPr>
        <w:t xml:space="preserve"> Productos genéricos comunes de información sobre el clima solicitados por el sector </w:t>
      </w:r>
      <w:bookmarkEnd w:id="9"/>
      <w:r w:rsidR="00571D29">
        <w:rPr>
          <w:b/>
          <w:bCs/>
          <w:lang w:val="es"/>
        </w:rPr>
        <w:t>de la salud</w:t>
      </w:r>
    </w:p>
    <w:tbl>
      <w:tblPr>
        <w:tblW w:w="9627"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1852"/>
        <w:gridCol w:w="2247"/>
        <w:gridCol w:w="3119"/>
        <w:gridCol w:w="2409"/>
      </w:tblGrid>
      <w:tr w:rsidR="00CD28EF" w14:paraId="4CD291E0" w14:textId="77777777" w:rsidTr="001E07F7">
        <w:trPr>
          <w:trHeight w:val="360"/>
          <w:tblHeader/>
        </w:trPr>
        <w:tc>
          <w:tcPr>
            <w:tcW w:w="1852" w:type="dxa"/>
            <w:tcBorders>
              <w:top w:val="single" w:sz="8" w:space="0" w:color="000000" w:themeColor="text1"/>
              <w:left w:val="single" w:sz="8" w:space="0" w:color="000000" w:themeColor="text1"/>
              <w:bottom w:val="single" w:sz="8" w:space="0" w:color="000000" w:themeColor="text1"/>
              <w:right w:val="single" w:sz="4" w:space="0" w:color="1F497D" w:themeColor="text2"/>
            </w:tcBorders>
            <w:shd w:val="clear" w:color="auto" w:fill="B6D7A8"/>
            <w:tcMar>
              <w:top w:w="100" w:type="dxa"/>
              <w:left w:w="100" w:type="dxa"/>
              <w:bottom w:w="100" w:type="dxa"/>
              <w:right w:w="100" w:type="dxa"/>
            </w:tcMar>
          </w:tcPr>
          <w:p w14:paraId="7D4CD6E8" w14:textId="207766FA" w:rsidR="00CD28EF" w:rsidRPr="00006262" w:rsidRDefault="00CD28EF" w:rsidP="00426C0B">
            <w:pPr>
              <w:tabs>
                <w:tab w:val="clear" w:pos="1134"/>
              </w:tabs>
              <w:ind w:right="-61"/>
              <w:jc w:val="center"/>
              <w:rPr>
                <w:lang w:val="es-ES"/>
              </w:rPr>
            </w:pPr>
            <w:r>
              <w:rPr>
                <w:b/>
                <w:bCs/>
                <w:lang w:val="es"/>
              </w:rPr>
              <w:t xml:space="preserve">Enfoque </w:t>
            </w:r>
            <w:r w:rsidR="00B819BC">
              <w:rPr>
                <w:b/>
                <w:bCs/>
                <w:lang w:val="es"/>
              </w:rPr>
              <w:t>sobre la</w:t>
            </w:r>
            <w:r>
              <w:rPr>
                <w:b/>
                <w:bCs/>
                <w:lang w:val="es"/>
              </w:rPr>
              <w:t xml:space="preserve"> escala de tiempo</w:t>
            </w:r>
          </w:p>
        </w:tc>
        <w:tc>
          <w:tcPr>
            <w:tcW w:w="2247"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B6D7A8"/>
          </w:tcPr>
          <w:p w14:paraId="07DD76A6" w14:textId="77777777" w:rsidR="00CD28EF" w:rsidRPr="00006262" w:rsidRDefault="00CD28EF" w:rsidP="00232CCD">
            <w:pPr>
              <w:jc w:val="center"/>
              <w:rPr>
                <w:b/>
                <w:lang w:val="es-ES"/>
              </w:rPr>
            </w:pPr>
            <w:r>
              <w:rPr>
                <w:b/>
                <w:bCs/>
                <w:lang w:val="es"/>
              </w:rPr>
              <w:t>Ejemplos de aplicaciones de salud</w:t>
            </w:r>
          </w:p>
        </w:tc>
        <w:tc>
          <w:tcPr>
            <w:tcW w:w="3119"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B6D7A8"/>
            <w:tcMar>
              <w:top w:w="100" w:type="dxa"/>
              <w:left w:w="100" w:type="dxa"/>
              <w:bottom w:w="100" w:type="dxa"/>
              <w:right w:w="100" w:type="dxa"/>
            </w:tcMar>
          </w:tcPr>
          <w:p w14:paraId="561D753A" w14:textId="0E5470E4" w:rsidR="00CD28EF" w:rsidRDefault="00891098" w:rsidP="00426C0B">
            <w:pPr>
              <w:ind w:right="-100"/>
              <w:jc w:val="center"/>
              <w:rPr>
                <w:b/>
              </w:rPr>
            </w:pPr>
            <w:r w:rsidRPr="003E2907">
              <w:rPr>
                <w:b/>
                <w:bCs/>
                <w:lang w:val="es"/>
              </w:rPr>
              <w:t>Información</w:t>
            </w:r>
            <w:r w:rsidR="00CD28EF" w:rsidRPr="003E2907">
              <w:rPr>
                <w:b/>
                <w:bCs/>
                <w:lang w:val="es"/>
              </w:rPr>
              <w:t xml:space="preserve"> climátic</w:t>
            </w:r>
            <w:r w:rsidRPr="003E2907">
              <w:rPr>
                <w:b/>
                <w:bCs/>
                <w:lang w:val="es"/>
              </w:rPr>
              <w:t>a</w:t>
            </w:r>
            <w:r w:rsidR="00CD28EF" w:rsidRPr="003E2907">
              <w:rPr>
                <w:b/>
                <w:bCs/>
                <w:lang w:val="es"/>
              </w:rPr>
              <w:t xml:space="preserve"> com</w:t>
            </w:r>
            <w:r w:rsidRPr="003E2907">
              <w:rPr>
                <w:b/>
                <w:bCs/>
                <w:lang w:val="es"/>
              </w:rPr>
              <w:t>ún</w:t>
            </w:r>
          </w:p>
        </w:tc>
        <w:tc>
          <w:tcPr>
            <w:tcW w:w="2409" w:type="dxa"/>
            <w:tcBorders>
              <w:top w:val="single" w:sz="8" w:space="0" w:color="000000" w:themeColor="text1"/>
              <w:left w:val="single" w:sz="4" w:space="0" w:color="1F497D" w:themeColor="text2"/>
              <w:bottom w:val="single" w:sz="8" w:space="0" w:color="000000" w:themeColor="text1"/>
              <w:right w:val="single" w:sz="8" w:space="0" w:color="000000" w:themeColor="text1"/>
            </w:tcBorders>
            <w:shd w:val="clear" w:color="auto" w:fill="B6D7A8"/>
            <w:tcMar>
              <w:top w:w="100" w:type="dxa"/>
              <w:left w:w="100" w:type="dxa"/>
              <w:bottom w:w="100" w:type="dxa"/>
              <w:right w:w="100" w:type="dxa"/>
            </w:tcMar>
          </w:tcPr>
          <w:p w14:paraId="43271161" w14:textId="77777777" w:rsidR="00CD28EF" w:rsidRDefault="00CD28EF" w:rsidP="00232CCD">
            <w:pPr>
              <w:jc w:val="center"/>
              <w:rPr>
                <w:b/>
              </w:rPr>
            </w:pPr>
            <w:r>
              <w:rPr>
                <w:b/>
                <w:bCs/>
                <w:lang w:val="es"/>
              </w:rPr>
              <w:t>Requisitos de preparación</w:t>
            </w:r>
          </w:p>
        </w:tc>
      </w:tr>
      <w:tr w:rsidR="00B528A4" w:rsidRPr="00542D45" w14:paraId="412C4D75" w14:textId="77777777" w:rsidTr="00214475">
        <w:trPr>
          <w:trHeight w:val="2100"/>
        </w:trPr>
        <w:tc>
          <w:tcPr>
            <w:tcW w:w="1852" w:type="dxa"/>
            <w:tcBorders>
              <w:top w:val="nil"/>
              <w:left w:val="single" w:sz="8" w:space="0" w:color="000000" w:themeColor="text1"/>
              <w:bottom w:val="single" w:sz="8" w:space="0" w:color="000000" w:themeColor="text1"/>
              <w:right w:val="single" w:sz="4" w:space="0" w:color="1F497D" w:themeColor="text2"/>
            </w:tcBorders>
            <w:tcMar>
              <w:top w:w="100" w:type="dxa"/>
              <w:left w:w="100" w:type="dxa"/>
              <w:bottom w:w="100" w:type="dxa"/>
              <w:right w:w="100" w:type="dxa"/>
            </w:tcMar>
          </w:tcPr>
          <w:p w14:paraId="45331DD5" w14:textId="77777777" w:rsidR="00CD28EF" w:rsidRPr="00006262" w:rsidRDefault="00CD28EF" w:rsidP="00426C0B">
            <w:pPr>
              <w:tabs>
                <w:tab w:val="clear" w:pos="1134"/>
              </w:tabs>
              <w:ind w:right="-61"/>
              <w:jc w:val="left"/>
              <w:rPr>
                <w:b/>
                <w:color w:val="4F6228" w:themeColor="accent3" w:themeShade="80"/>
                <w:lang w:val="es-ES"/>
              </w:rPr>
            </w:pPr>
            <w:r>
              <w:rPr>
                <w:b/>
                <w:bCs/>
                <w:color w:val="4F6228" w:themeColor="accent3" w:themeShade="80"/>
                <w:lang w:val="es"/>
              </w:rPr>
              <w:t>Comprender los vínculos y los riesgos</w:t>
            </w:r>
          </w:p>
          <w:p w14:paraId="550C5DF4" w14:textId="77777777" w:rsidR="00CD28EF" w:rsidRPr="00006262" w:rsidRDefault="00CD28EF" w:rsidP="00426C0B">
            <w:pPr>
              <w:tabs>
                <w:tab w:val="clear" w:pos="1134"/>
              </w:tabs>
              <w:ind w:right="-61"/>
              <w:jc w:val="left"/>
              <w:rPr>
                <w:b/>
                <w:lang w:val="es-ES"/>
              </w:rPr>
            </w:pPr>
          </w:p>
          <w:p w14:paraId="567D30DB" w14:textId="6E44BC9C" w:rsidR="00CD28EF" w:rsidRPr="00006262" w:rsidRDefault="00CD28EF" w:rsidP="00426C0B">
            <w:pPr>
              <w:tabs>
                <w:tab w:val="clear" w:pos="1134"/>
              </w:tabs>
              <w:ind w:right="-61"/>
              <w:jc w:val="left"/>
              <w:rPr>
                <w:lang w:val="es-ES"/>
              </w:rPr>
            </w:pPr>
            <w:r>
              <w:rPr>
                <w:lang w:val="es"/>
              </w:rPr>
              <w:t xml:space="preserve">[Enfoque </w:t>
            </w:r>
            <w:r w:rsidR="001D7C46">
              <w:rPr>
                <w:lang w:val="es"/>
              </w:rPr>
              <w:t>sobre la</w:t>
            </w:r>
            <w:r>
              <w:rPr>
                <w:lang w:val="es"/>
              </w:rPr>
              <w:t xml:space="preserve"> escala de tiempo: Pasado]</w:t>
            </w:r>
          </w:p>
          <w:p w14:paraId="1BC82BE2" w14:textId="77777777" w:rsidR="00CD28EF" w:rsidRPr="00006262" w:rsidRDefault="00CD28EF" w:rsidP="00426C0B">
            <w:pPr>
              <w:tabs>
                <w:tab w:val="clear" w:pos="1134"/>
              </w:tabs>
              <w:ind w:right="-61"/>
              <w:jc w:val="left"/>
              <w:rPr>
                <w:lang w:val="es-ES"/>
              </w:rPr>
            </w:pPr>
            <w:r>
              <w:rPr>
                <w:lang w:val="es"/>
              </w:rPr>
              <w:t xml:space="preserve"> </w:t>
            </w:r>
          </w:p>
        </w:tc>
        <w:tc>
          <w:tcPr>
            <w:tcW w:w="2247" w:type="dxa"/>
            <w:tcBorders>
              <w:top w:val="single" w:sz="4" w:space="0" w:color="1F497D" w:themeColor="text2"/>
              <w:left w:val="single" w:sz="4" w:space="0" w:color="1F497D" w:themeColor="text2"/>
              <w:bottom w:val="single" w:sz="4" w:space="0" w:color="1F497D" w:themeColor="text2"/>
              <w:right w:val="single" w:sz="4" w:space="0" w:color="1F497D" w:themeColor="text2"/>
            </w:tcBorders>
          </w:tcPr>
          <w:p w14:paraId="69484D46" w14:textId="0E98D7C0" w:rsidR="00CD28EF" w:rsidRPr="00006262" w:rsidRDefault="336FF719" w:rsidP="00232CCD">
            <w:pPr>
              <w:jc w:val="left"/>
              <w:rPr>
                <w:lang w:val="es-ES"/>
              </w:rPr>
            </w:pPr>
            <w:r>
              <w:rPr>
                <w:lang w:val="es"/>
              </w:rPr>
              <w:t>Evaluación de la vulnerabilidad y la adaptación</w:t>
            </w:r>
            <w:r w:rsidR="00B74A03">
              <w:rPr>
                <w:lang w:val="es"/>
              </w:rPr>
              <w:t>.</w:t>
            </w:r>
          </w:p>
          <w:p w14:paraId="15C95DE9" w14:textId="1899AC81" w:rsidR="00CD28EF" w:rsidRPr="00006262" w:rsidRDefault="00CD28EF" w:rsidP="00232CCD">
            <w:pPr>
              <w:jc w:val="left"/>
              <w:rPr>
                <w:lang w:val="es-ES"/>
              </w:rPr>
            </w:pPr>
            <w:r>
              <w:rPr>
                <w:lang w:val="es"/>
              </w:rPr>
              <w:t>Normales climatológicas y perfiles</w:t>
            </w:r>
            <w:r w:rsidR="00B74A03">
              <w:rPr>
                <w:lang w:val="es"/>
              </w:rPr>
              <w:t>.</w:t>
            </w:r>
          </w:p>
          <w:p w14:paraId="33B1CC27" w14:textId="6544BE53" w:rsidR="00CD28EF" w:rsidRPr="00006262" w:rsidRDefault="00236F65" w:rsidP="00232CCD">
            <w:pPr>
              <w:jc w:val="left"/>
              <w:rPr>
                <w:lang w:val="es-ES"/>
              </w:rPr>
            </w:pPr>
            <w:r>
              <w:rPr>
                <w:lang w:val="es"/>
              </w:rPr>
              <w:t>B</w:t>
            </w:r>
            <w:r w:rsidRPr="00236F65">
              <w:rPr>
                <w:lang w:val="es"/>
              </w:rPr>
              <w:t>ibliografía científica</w:t>
            </w:r>
            <w:r w:rsidR="004C1972">
              <w:rPr>
                <w:lang w:val="es"/>
              </w:rPr>
              <w:t>.</w:t>
            </w:r>
            <w:r w:rsidR="00CD28EF">
              <w:rPr>
                <w:lang w:val="es"/>
              </w:rPr>
              <w:t xml:space="preserve"> </w:t>
            </w:r>
          </w:p>
        </w:tc>
        <w:tc>
          <w:tcPr>
            <w:tcW w:w="3119" w:type="dxa"/>
            <w:tcBorders>
              <w:top w:val="single" w:sz="4" w:space="0" w:color="1F497D" w:themeColor="text2"/>
              <w:left w:val="single" w:sz="4" w:space="0" w:color="1F497D" w:themeColor="text2"/>
              <w:bottom w:val="single" w:sz="4" w:space="0" w:color="1F497D" w:themeColor="text2"/>
              <w:right w:val="single" w:sz="4" w:space="0" w:color="1F497D" w:themeColor="text2"/>
            </w:tcBorders>
            <w:tcMar>
              <w:top w:w="100" w:type="dxa"/>
              <w:left w:w="100" w:type="dxa"/>
              <w:bottom w:w="100" w:type="dxa"/>
              <w:right w:w="100" w:type="dxa"/>
            </w:tcMar>
          </w:tcPr>
          <w:p w14:paraId="46F1B9DA" w14:textId="1FEA8E0C" w:rsidR="00CD28EF" w:rsidRPr="00006262" w:rsidRDefault="00CD28EF" w:rsidP="00426C0B">
            <w:pPr>
              <w:numPr>
                <w:ilvl w:val="0"/>
                <w:numId w:val="5"/>
              </w:numPr>
              <w:pBdr>
                <w:top w:val="nil"/>
                <w:left w:val="nil"/>
                <w:bottom w:val="nil"/>
                <w:right w:val="nil"/>
                <w:between w:val="nil"/>
              </w:pBdr>
              <w:tabs>
                <w:tab w:val="clear" w:pos="1134"/>
              </w:tabs>
              <w:ind w:left="425" w:right="-100" w:hanging="290"/>
              <w:jc w:val="left"/>
              <w:rPr>
                <w:lang w:val="es-ES"/>
              </w:rPr>
            </w:pPr>
            <w:r>
              <w:rPr>
                <w:lang w:val="es"/>
              </w:rPr>
              <w:t xml:space="preserve">Líneas de base descriptivas de los </w:t>
            </w:r>
            <w:r w:rsidR="005F1227">
              <w:rPr>
                <w:lang w:val="es"/>
              </w:rPr>
              <w:t>efectos</w:t>
            </w:r>
            <w:r>
              <w:rPr>
                <w:lang w:val="es"/>
              </w:rPr>
              <w:t xml:space="preserve"> y los riesgos para la salud</w:t>
            </w:r>
          </w:p>
          <w:p w14:paraId="4273B730" w14:textId="77777777" w:rsidR="00CD28EF" w:rsidRPr="00006262" w:rsidRDefault="00CD28EF" w:rsidP="00426C0B">
            <w:pPr>
              <w:numPr>
                <w:ilvl w:val="0"/>
                <w:numId w:val="5"/>
              </w:numPr>
              <w:pBdr>
                <w:top w:val="nil"/>
                <w:left w:val="nil"/>
                <w:bottom w:val="nil"/>
                <w:right w:val="nil"/>
                <w:between w:val="nil"/>
              </w:pBdr>
              <w:tabs>
                <w:tab w:val="clear" w:pos="1134"/>
              </w:tabs>
              <w:ind w:left="425" w:right="-100" w:hanging="290"/>
              <w:jc w:val="left"/>
              <w:rPr>
                <w:lang w:val="es-ES"/>
              </w:rPr>
            </w:pPr>
            <w:r>
              <w:rPr>
                <w:lang w:val="es"/>
              </w:rPr>
              <w:t>Análisis descriptivos de las condiciones climáticas locales (climatología/estacionalidad, influencia ENSO)</w:t>
            </w:r>
          </w:p>
          <w:p w14:paraId="6C4781DA" w14:textId="77777777" w:rsidR="00CD28EF" w:rsidRPr="00006262" w:rsidRDefault="00CD28EF" w:rsidP="00426C0B">
            <w:pPr>
              <w:numPr>
                <w:ilvl w:val="0"/>
                <w:numId w:val="5"/>
              </w:numPr>
              <w:pBdr>
                <w:top w:val="nil"/>
                <w:left w:val="nil"/>
                <w:bottom w:val="nil"/>
                <w:right w:val="nil"/>
                <w:between w:val="nil"/>
              </w:pBdr>
              <w:tabs>
                <w:tab w:val="clear" w:pos="1134"/>
              </w:tabs>
              <w:ind w:left="425" w:right="-100" w:hanging="290"/>
              <w:jc w:val="left"/>
              <w:rPr>
                <w:lang w:val="es-ES"/>
              </w:rPr>
            </w:pPr>
            <w:r>
              <w:rPr>
                <w:lang w:val="es"/>
              </w:rPr>
              <w:t>Análisis epidemiológicos espaciales y temporales de la sensibilidad: estudios de impacto mecánicos y ecológicos</w:t>
            </w:r>
          </w:p>
          <w:p w14:paraId="0E4D8B19" w14:textId="77777777" w:rsidR="00CD28EF" w:rsidRPr="00006262" w:rsidRDefault="00CD28EF" w:rsidP="00426C0B">
            <w:pPr>
              <w:numPr>
                <w:ilvl w:val="0"/>
                <w:numId w:val="5"/>
              </w:numPr>
              <w:pBdr>
                <w:top w:val="nil"/>
                <w:left w:val="nil"/>
                <w:bottom w:val="nil"/>
                <w:right w:val="nil"/>
                <w:between w:val="nil"/>
              </w:pBdr>
              <w:tabs>
                <w:tab w:val="clear" w:pos="1134"/>
              </w:tabs>
              <w:ind w:left="425" w:right="-100" w:hanging="290"/>
              <w:jc w:val="left"/>
              <w:rPr>
                <w:lang w:val="es-ES"/>
              </w:rPr>
            </w:pPr>
            <w:r>
              <w:rPr>
                <w:lang w:val="es"/>
              </w:rPr>
              <w:t>Análisis de la exposición y la vulnerabilidad de la población</w:t>
            </w:r>
          </w:p>
        </w:tc>
        <w:tc>
          <w:tcPr>
            <w:tcW w:w="2409" w:type="dxa"/>
            <w:tcBorders>
              <w:top w:val="nil"/>
              <w:left w:val="single" w:sz="4" w:space="0" w:color="1F497D" w:themeColor="text2"/>
              <w:bottom w:val="single" w:sz="8" w:space="0" w:color="000000" w:themeColor="text1"/>
              <w:right w:val="single" w:sz="8" w:space="0" w:color="000000" w:themeColor="text1"/>
            </w:tcBorders>
            <w:tcMar>
              <w:top w:w="100" w:type="dxa"/>
              <w:left w:w="100" w:type="dxa"/>
              <w:bottom w:w="100" w:type="dxa"/>
              <w:right w:w="100" w:type="dxa"/>
            </w:tcMar>
          </w:tcPr>
          <w:p w14:paraId="4FDDFE25" w14:textId="6C5C768A" w:rsidR="00CD28EF" w:rsidRPr="00006262" w:rsidRDefault="00CD28EF" w:rsidP="00232CCD">
            <w:pPr>
              <w:jc w:val="left"/>
              <w:rPr>
                <w:lang w:val="es-ES"/>
              </w:rPr>
            </w:pPr>
            <w:r>
              <w:rPr>
                <w:lang w:val="es"/>
              </w:rPr>
              <w:t>Servicios climáticos para proporcionar datos climáticos históricos</w:t>
            </w:r>
            <w:r w:rsidR="004C1972">
              <w:rPr>
                <w:lang w:val="es"/>
              </w:rPr>
              <w:t>.</w:t>
            </w:r>
          </w:p>
          <w:p w14:paraId="126BB6E6" w14:textId="323C826D" w:rsidR="00CD28EF" w:rsidRPr="00006262" w:rsidRDefault="00CD28EF" w:rsidP="00232CCD">
            <w:pPr>
              <w:jc w:val="left"/>
              <w:rPr>
                <w:lang w:val="es-ES"/>
              </w:rPr>
            </w:pPr>
            <w:r>
              <w:rPr>
                <w:lang w:val="es"/>
              </w:rPr>
              <w:t>Datos epidemiológicos históricos suficientes</w:t>
            </w:r>
            <w:r w:rsidR="004C1972">
              <w:rPr>
                <w:lang w:val="es"/>
              </w:rPr>
              <w:t>.</w:t>
            </w:r>
          </w:p>
          <w:p w14:paraId="495446C8" w14:textId="56646A09" w:rsidR="00CD28EF" w:rsidRPr="00006262" w:rsidRDefault="00CD28EF" w:rsidP="00232CCD">
            <w:pPr>
              <w:jc w:val="left"/>
              <w:rPr>
                <w:lang w:val="es-ES"/>
              </w:rPr>
            </w:pPr>
            <w:r>
              <w:rPr>
                <w:lang w:val="es"/>
              </w:rPr>
              <w:t>Capacidad Analítica</w:t>
            </w:r>
            <w:r w:rsidR="004C1972">
              <w:rPr>
                <w:lang w:val="es"/>
              </w:rPr>
              <w:t>.</w:t>
            </w:r>
          </w:p>
        </w:tc>
      </w:tr>
      <w:tr w:rsidR="00B528A4" w:rsidRPr="00542D45" w14:paraId="18E5855F" w14:textId="77777777" w:rsidTr="00214475">
        <w:trPr>
          <w:trHeight w:val="1350"/>
        </w:trPr>
        <w:tc>
          <w:tcPr>
            <w:tcW w:w="1852" w:type="dxa"/>
            <w:tcBorders>
              <w:top w:val="nil"/>
              <w:left w:val="single" w:sz="8" w:space="0" w:color="000000" w:themeColor="text1"/>
              <w:bottom w:val="single" w:sz="8" w:space="0" w:color="000000" w:themeColor="text1"/>
              <w:right w:val="single" w:sz="4" w:space="0" w:color="1F497D" w:themeColor="text2"/>
            </w:tcBorders>
            <w:tcMar>
              <w:top w:w="100" w:type="dxa"/>
              <w:left w:w="100" w:type="dxa"/>
              <w:bottom w:w="100" w:type="dxa"/>
              <w:right w:w="100" w:type="dxa"/>
            </w:tcMar>
          </w:tcPr>
          <w:p w14:paraId="5BA4636F" w14:textId="1DC87564" w:rsidR="00CD28EF" w:rsidRPr="00006262" w:rsidRDefault="00CD28EF" w:rsidP="00426C0B">
            <w:pPr>
              <w:tabs>
                <w:tab w:val="clear" w:pos="1134"/>
              </w:tabs>
              <w:ind w:right="-61"/>
              <w:jc w:val="left"/>
              <w:rPr>
                <w:b/>
                <w:color w:val="4F6228" w:themeColor="accent3" w:themeShade="80"/>
                <w:lang w:val="es-ES"/>
              </w:rPr>
            </w:pPr>
            <w:r>
              <w:rPr>
                <w:b/>
                <w:bCs/>
                <w:color w:val="4F6228" w:themeColor="accent3" w:themeShade="80"/>
                <w:lang w:val="es"/>
              </w:rPr>
              <w:lastRenderedPageBreak/>
              <w:t xml:space="preserve">Monitoreo </w:t>
            </w:r>
            <w:r w:rsidR="004C1972">
              <w:rPr>
                <w:b/>
                <w:bCs/>
                <w:color w:val="4F6228" w:themeColor="accent3" w:themeShade="80"/>
                <w:lang w:val="es"/>
              </w:rPr>
              <w:t>de</w:t>
            </w:r>
            <w:r w:rsidR="00CD742B">
              <w:rPr>
                <w:b/>
                <w:bCs/>
                <w:color w:val="4F6228" w:themeColor="accent3" w:themeShade="80"/>
                <w:lang w:val="es"/>
              </w:rPr>
              <w:t>l</w:t>
            </w:r>
            <w:r>
              <w:rPr>
                <w:b/>
                <w:bCs/>
                <w:color w:val="4F6228" w:themeColor="accent3" w:themeShade="80"/>
                <w:lang w:val="es"/>
              </w:rPr>
              <w:t xml:space="preserve"> riesgo</w:t>
            </w:r>
          </w:p>
          <w:p w14:paraId="4C8782AC" w14:textId="77777777" w:rsidR="00CD28EF" w:rsidRPr="00006262" w:rsidRDefault="00CD28EF" w:rsidP="00426C0B">
            <w:pPr>
              <w:tabs>
                <w:tab w:val="clear" w:pos="1134"/>
              </w:tabs>
              <w:ind w:right="-61"/>
              <w:jc w:val="left"/>
              <w:rPr>
                <w:lang w:val="es-ES"/>
              </w:rPr>
            </w:pPr>
          </w:p>
          <w:p w14:paraId="05ACE92A" w14:textId="053D9F4C" w:rsidR="00CD28EF" w:rsidRPr="00006262" w:rsidRDefault="00CD28EF" w:rsidP="00426C0B">
            <w:pPr>
              <w:tabs>
                <w:tab w:val="clear" w:pos="1134"/>
              </w:tabs>
              <w:ind w:right="-61"/>
              <w:jc w:val="left"/>
              <w:rPr>
                <w:lang w:val="es-ES"/>
              </w:rPr>
            </w:pPr>
            <w:r>
              <w:rPr>
                <w:lang w:val="es"/>
              </w:rPr>
              <w:t xml:space="preserve">[Enfoque </w:t>
            </w:r>
            <w:r w:rsidR="004C1972">
              <w:rPr>
                <w:lang w:val="es"/>
              </w:rPr>
              <w:t>sobre la</w:t>
            </w:r>
            <w:r>
              <w:rPr>
                <w:lang w:val="es"/>
              </w:rPr>
              <w:t xml:space="preserve"> escala de tiempo: presente]</w:t>
            </w:r>
          </w:p>
          <w:p w14:paraId="55799A37" w14:textId="77777777" w:rsidR="00CD28EF" w:rsidRPr="00006262" w:rsidRDefault="00CD28EF" w:rsidP="00426C0B">
            <w:pPr>
              <w:tabs>
                <w:tab w:val="clear" w:pos="1134"/>
              </w:tabs>
              <w:ind w:right="-61"/>
              <w:jc w:val="left"/>
              <w:rPr>
                <w:lang w:val="es-ES"/>
              </w:rPr>
            </w:pPr>
          </w:p>
        </w:tc>
        <w:tc>
          <w:tcPr>
            <w:tcW w:w="2247" w:type="dxa"/>
            <w:tcBorders>
              <w:top w:val="single" w:sz="4" w:space="0" w:color="1F497D" w:themeColor="text2"/>
              <w:left w:val="single" w:sz="4" w:space="0" w:color="1F497D" w:themeColor="text2"/>
              <w:bottom w:val="single" w:sz="4" w:space="0" w:color="1F497D" w:themeColor="text2"/>
              <w:right w:val="single" w:sz="4" w:space="0" w:color="1F497D" w:themeColor="text2"/>
            </w:tcBorders>
          </w:tcPr>
          <w:p w14:paraId="351E2565" w14:textId="64C5F855" w:rsidR="00CD28EF" w:rsidRPr="00006262" w:rsidRDefault="00CD28EF" w:rsidP="00232CCD">
            <w:pPr>
              <w:jc w:val="left"/>
              <w:rPr>
                <w:lang w:val="es-ES"/>
              </w:rPr>
            </w:pPr>
            <w:r>
              <w:rPr>
                <w:lang w:val="es"/>
              </w:rPr>
              <w:t>Análisis de riesgos específicos de control de enfermedades (Boletín de idoneidad para el paludismo o la meningitis)</w:t>
            </w:r>
            <w:r w:rsidR="00C6644F">
              <w:rPr>
                <w:lang w:val="es"/>
              </w:rPr>
              <w:t>.</w:t>
            </w:r>
          </w:p>
          <w:p w14:paraId="608D5F5E" w14:textId="19D4C2CD" w:rsidR="00CD28EF" w:rsidRPr="00006262" w:rsidRDefault="00CD28EF" w:rsidP="00232CCD">
            <w:pPr>
              <w:jc w:val="left"/>
              <w:rPr>
                <w:lang w:val="es-ES"/>
              </w:rPr>
            </w:pPr>
            <w:r>
              <w:rPr>
                <w:lang w:val="es"/>
              </w:rPr>
              <w:t>Vigilancia de la calidad del aire y asesoramiento público</w:t>
            </w:r>
            <w:r w:rsidR="00C6644F">
              <w:rPr>
                <w:lang w:val="es"/>
              </w:rPr>
              <w:t>.</w:t>
            </w:r>
          </w:p>
          <w:p w14:paraId="2A908486" w14:textId="68EA1C66" w:rsidR="00CD28EF" w:rsidRPr="00006262" w:rsidRDefault="00CD28EF" w:rsidP="00232CCD">
            <w:pPr>
              <w:jc w:val="left"/>
              <w:rPr>
                <w:lang w:val="es-ES"/>
              </w:rPr>
            </w:pPr>
            <w:r>
              <w:rPr>
                <w:lang w:val="es"/>
              </w:rPr>
              <w:t>Índices UV y avisos públicos</w:t>
            </w:r>
            <w:r w:rsidR="009A4FE9">
              <w:rPr>
                <w:lang w:val="es"/>
              </w:rPr>
              <w:t>.</w:t>
            </w:r>
            <w:r>
              <w:rPr>
                <w:lang w:val="es"/>
              </w:rPr>
              <w:t xml:space="preserve"> </w:t>
            </w:r>
          </w:p>
          <w:p w14:paraId="0538C753" w14:textId="298FBA1D" w:rsidR="00CD28EF" w:rsidRPr="00006262" w:rsidRDefault="00CD28EF" w:rsidP="00232CCD">
            <w:pPr>
              <w:jc w:val="left"/>
              <w:rPr>
                <w:lang w:val="es-ES"/>
              </w:rPr>
            </w:pPr>
            <w:r>
              <w:rPr>
                <w:lang w:val="es"/>
              </w:rPr>
              <w:t>Monitores de brotes</w:t>
            </w:r>
            <w:r w:rsidR="0006045A">
              <w:rPr>
                <w:lang w:val="es"/>
              </w:rPr>
              <w:t>.</w:t>
            </w:r>
          </w:p>
          <w:p w14:paraId="6E4368EE" w14:textId="65DE2338" w:rsidR="00CD28EF" w:rsidRPr="00006262" w:rsidRDefault="00CD28EF" w:rsidP="00232CCD">
            <w:pPr>
              <w:jc w:val="left"/>
              <w:rPr>
                <w:lang w:val="es-ES"/>
              </w:rPr>
            </w:pPr>
          </w:p>
        </w:tc>
        <w:tc>
          <w:tcPr>
            <w:tcW w:w="3119" w:type="dxa"/>
            <w:tcBorders>
              <w:top w:val="single" w:sz="4" w:space="0" w:color="1F497D" w:themeColor="text2"/>
              <w:left w:val="single" w:sz="4" w:space="0" w:color="1F497D" w:themeColor="text2"/>
              <w:bottom w:val="single" w:sz="4" w:space="0" w:color="1F497D" w:themeColor="text2"/>
              <w:right w:val="single" w:sz="4" w:space="0" w:color="1F497D" w:themeColor="text2"/>
            </w:tcBorders>
            <w:tcMar>
              <w:top w:w="100" w:type="dxa"/>
              <w:left w:w="100" w:type="dxa"/>
              <w:bottom w:w="100" w:type="dxa"/>
              <w:right w:w="100" w:type="dxa"/>
            </w:tcMar>
          </w:tcPr>
          <w:p w14:paraId="2B1D71FE" w14:textId="77777777" w:rsidR="00CD28EF" w:rsidRDefault="00CD28EF" w:rsidP="00426C0B">
            <w:pPr>
              <w:numPr>
                <w:ilvl w:val="0"/>
                <w:numId w:val="5"/>
              </w:numPr>
              <w:tabs>
                <w:tab w:val="clear" w:pos="1134"/>
              </w:tabs>
              <w:ind w:left="425" w:right="-100" w:hanging="290"/>
              <w:jc w:val="left"/>
            </w:pPr>
            <w:r>
              <w:rPr>
                <w:lang w:val="es"/>
              </w:rPr>
              <w:t>Indicadores, índices, umbrales</w:t>
            </w:r>
          </w:p>
          <w:p w14:paraId="23AAD6BF" w14:textId="77777777" w:rsidR="00CD28EF" w:rsidRDefault="00CD28EF" w:rsidP="00426C0B">
            <w:pPr>
              <w:numPr>
                <w:ilvl w:val="0"/>
                <w:numId w:val="5"/>
              </w:numPr>
              <w:tabs>
                <w:tab w:val="clear" w:pos="1134"/>
              </w:tabs>
              <w:ind w:left="425" w:right="-100" w:hanging="290"/>
              <w:jc w:val="left"/>
            </w:pPr>
            <w:r>
              <w:rPr>
                <w:lang w:val="es"/>
              </w:rPr>
              <w:t>Evaluaciones de Riesgos</w:t>
            </w:r>
          </w:p>
          <w:p w14:paraId="6BFD1D13" w14:textId="77777777" w:rsidR="00CD28EF" w:rsidRDefault="00CD28EF" w:rsidP="00426C0B">
            <w:pPr>
              <w:numPr>
                <w:ilvl w:val="0"/>
                <w:numId w:val="5"/>
              </w:numPr>
              <w:tabs>
                <w:tab w:val="clear" w:pos="1134"/>
              </w:tabs>
              <w:ind w:left="425" w:right="-100" w:hanging="290"/>
              <w:jc w:val="left"/>
            </w:pPr>
            <w:r>
              <w:rPr>
                <w:lang w:val="es"/>
              </w:rPr>
              <w:t>Boletines estacionales sobre el clima</w:t>
            </w:r>
          </w:p>
          <w:p w14:paraId="68514AE0" w14:textId="55D057CC" w:rsidR="00CD28EF" w:rsidRDefault="00CD28EF" w:rsidP="00426C0B">
            <w:pPr>
              <w:numPr>
                <w:ilvl w:val="0"/>
                <w:numId w:val="5"/>
              </w:numPr>
              <w:tabs>
                <w:tab w:val="clear" w:pos="1134"/>
              </w:tabs>
              <w:ind w:left="425" w:right="-100" w:hanging="290"/>
              <w:jc w:val="left"/>
            </w:pPr>
            <w:r>
              <w:rPr>
                <w:lang w:val="es"/>
              </w:rPr>
              <w:t xml:space="preserve">Monitoreo </w:t>
            </w:r>
            <w:r w:rsidR="00043641">
              <w:rPr>
                <w:lang w:val="es"/>
              </w:rPr>
              <w:t>de</w:t>
            </w:r>
            <w:r>
              <w:rPr>
                <w:lang w:val="es"/>
              </w:rPr>
              <w:t xml:space="preserve"> riesgos</w:t>
            </w:r>
          </w:p>
          <w:p w14:paraId="11B25FA6" w14:textId="3683DF54" w:rsidR="00CD28EF" w:rsidRDefault="00CD28EF" w:rsidP="00426C0B">
            <w:pPr>
              <w:numPr>
                <w:ilvl w:val="0"/>
                <w:numId w:val="5"/>
              </w:numPr>
              <w:tabs>
                <w:tab w:val="clear" w:pos="1134"/>
              </w:tabs>
              <w:ind w:left="425" w:right="-100" w:hanging="290"/>
              <w:jc w:val="left"/>
            </w:pPr>
            <w:r>
              <w:rPr>
                <w:lang w:val="es"/>
              </w:rPr>
              <w:t xml:space="preserve">Sistemas </w:t>
            </w:r>
            <w:r w:rsidR="00043641">
              <w:rPr>
                <w:lang w:val="es"/>
              </w:rPr>
              <w:t>de</w:t>
            </w:r>
            <w:r>
              <w:rPr>
                <w:lang w:val="es"/>
              </w:rPr>
              <w:t xml:space="preserve"> vigilancia integrados</w:t>
            </w:r>
          </w:p>
        </w:tc>
        <w:tc>
          <w:tcPr>
            <w:tcW w:w="2409" w:type="dxa"/>
            <w:tcBorders>
              <w:top w:val="nil"/>
              <w:left w:val="single" w:sz="4" w:space="0" w:color="1F497D" w:themeColor="text2"/>
              <w:bottom w:val="single" w:sz="8" w:space="0" w:color="000000" w:themeColor="text1"/>
              <w:right w:val="single" w:sz="8" w:space="0" w:color="000000" w:themeColor="text1"/>
            </w:tcBorders>
            <w:tcMar>
              <w:top w:w="100" w:type="dxa"/>
              <w:left w:w="100" w:type="dxa"/>
              <w:bottom w:w="100" w:type="dxa"/>
              <w:right w:w="100" w:type="dxa"/>
            </w:tcMar>
          </w:tcPr>
          <w:p w14:paraId="030C28D8" w14:textId="7C1B6F15" w:rsidR="00CD28EF" w:rsidRPr="00006262" w:rsidRDefault="00CD28EF" w:rsidP="00232CCD">
            <w:pPr>
              <w:jc w:val="left"/>
              <w:rPr>
                <w:lang w:val="es-ES"/>
              </w:rPr>
            </w:pPr>
            <w:r>
              <w:rPr>
                <w:lang w:val="es"/>
              </w:rPr>
              <w:t>Acceso consistente a los datos climáticos</w:t>
            </w:r>
            <w:r w:rsidR="00043641">
              <w:rPr>
                <w:lang w:val="es"/>
              </w:rPr>
              <w:t>.</w:t>
            </w:r>
          </w:p>
          <w:p w14:paraId="0487892A" w14:textId="53327B29" w:rsidR="00CD28EF" w:rsidRPr="00006262" w:rsidRDefault="00CD28EF" w:rsidP="00232CCD">
            <w:pPr>
              <w:jc w:val="left"/>
              <w:rPr>
                <w:lang w:val="es-ES"/>
              </w:rPr>
            </w:pPr>
            <w:r>
              <w:rPr>
                <w:lang w:val="es"/>
              </w:rPr>
              <w:t>Recopilación de datos basad</w:t>
            </w:r>
            <w:r w:rsidR="00043641">
              <w:rPr>
                <w:lang w:val="es"/>
              </w:rPr>
              <w:t>a</w:t>
            </w:r>
            <w:r>
              <w:rPr>
                <w:lang w:val="es"/>
              </w:rPr>
              <w:t xml:space="preserve"> en sistemas</w:t>
            </w:r>
            <w:r w:rsidR="00043641">
              <w:rPr>
                <w:lang w:val="es"/>
              </w:rPr>
              <w:t>.</w:t>
            </w:r>
          </w:p>
          <w:p w14:paraId="5EA5C78E" w14:textId="2F501C41" w:rsidR="00CD28EF" w:rsidRPr="00006262" w:rsidRDefault="00CD28EF" w:rsidP="00232CCD">
            <w:pPr>
              <w:jc w:val="left"/>
              <w:rPr>
                <w:lang w:val="es-ES"/>
              </w:rPr>
            </w:pPr>
            <w:r>
              <w:rPr>
                <w:lang w:val="es"/>
              </w:rPr>
              <w:t xml:space="preserve">Proceso de decisión para </w:t>
            </w:r>
            <w:r w:rsidR="00C06033">
              <w:rPr>
                <w:lang w:val="es"/>
              </w:rPr>
              <w:t>introducirse.</w:t>
            </w:r>
          </w:p>
        </w:tc>
      </w:tr>
      <w:tr w:rsidR="00B528A4" w14:paraId="6AD0992B" w14:textId="77777777" w:rsidTr="00214475">
        <w:trPr>
          <w:trHeight w:val="1980"/>
        </w:trPr>
        <w:tc>
          <w:tcPr>
            <w:tcW w:w="1852" w:type="dxa"/>
            <w:tcBorders>
              <w:top w:val="nil"/>
              <w:left w:val="single" w:sz="8" w:space="0" w:color="000000" w:themeColor="text1"/>
              <w:bottom w:val="single" w:sz="8" w:space="0" w:color="000000" w:themeColor="text1"/>
              <w:right w:val="single" w:sz="4" w:space="0" w:color="1F497D" w:themeColor="text2"/>
            </w:tcBorders>
            <w:tcMar>
              <w:top w:w="100" w:type="dxa"/>
              <w:left w:w="100" w:type="dxa"/>
              <w:bottom w:w="100" w:type="dxa"/>
              <w:right w:w="100" w:type="dxa"/>
            </w:tcMar>
          </w:tcPr>
          <w:p w14:paraId="383A3C31" w14:textId="77777777" w:rsidR="00CD28EF" w:rsidRPr="00006262" w:rsidRDefault="00CD28EF" w:rsidP="00426C0B">
            <w:pPr>
              <w:tabs>
                <w:tab w:val="clear" w:pos="1134"/>
              </w:tabs>
              <w:ind w:right="-61"/>
              <w:jc w:val="left"/>
              <w:rPr>
                <w:b/>
                <w:bCs/>
                <w:color w:val="4F6228" w:themeColor="accent3" w:themeShade="80"/>
                <w:lang w:val="es-ES"/>
              </w:rPr>
            </w:pPr>
            <w:r>
              <w:rPr>
                <w:b/>
                <w:bCs/>
                <w:color w:val="4F6228" w:themeColor="accent3" w:themeShade="80"/>
                <w:lang w:val="es"/>
              </w:rPr>
              <w:t>Anticipar riesgos</w:t>
            </w:r>
          </w:p>
          <w:p w14:paraId="2D2403DC" w14:textId="77777777" w:rsidR="00CD28EF" w:rsidRPr="00006262" w:rsidRDefault="00CD28EF" w:rsidP="00426C0B">
            <w:pPr>
              <w:tabs>
                <w:tab w:val="clear" w:pos="1134"/>
              </w:tabs>
              <w:ind w:right="-61"/>
              <w:jc w:val="left"/>
              <w:rPr>
                <w:lang w:val="es-ES"/>
              </w:rPr>
            </w:pPr>
          </w:p>
          <w:p w14:paraId="59B4E384" w14:textId="48A55D70" w:rsidR="00CD28EF" w:rsidRPr="00006262" w:rsidRDefault="00CD28EF" w:rsidP="00426C0B">
            <w:pPr>
              <w:tabs>
                <w:tab w:val="clear" w:pos="1134"/>
              </w:tabs>
              <w:ind w:right="-61"/>
              <w:jc w:val="left"/>
              <w:rPr>
                <w:lang w:val="es-ES"/>
              </w:rPr>
            </w:pPr>
            <w:r>
              <w:rPr>
                <w:lang w:val="es"/>
              </w:rPr>
              <w:t xml:space="preserve">[Enfoque </w:t>
            </w:r>
            <w:r w:rsidR="0036108C">
              <w:rPr>
                <w:lang w:val="es"/>
              </w:rPr>
              <w:t>sobre la</w:t>
            </w:r>
            <w:r>
              <w:rPr>
                <w:lang w:val="es"/>
              </w:rPr>
              <w:t xml:space="preserve"> escala de tiempo: futuro cercano (meses/años)]</w:t>
            </w:r>
          </w:p>
          <w:p w14:paraId="0B891B91" w14:textId="15F9F87C" w:rsidR="00CD28EF" w:rsidRPr="00006262" w:rsidRDefault="00CD28EF" w:rsidP="00426C0B">
            <w:pPr>
              <w:tabs>
                <w:tab w:val="clear" w:pos="1134"/>
              </w:tabs>
              <w:ind w:right="-61"/>
              <w:jc w:val="left"/>
              <w:rPr>
                <w:lang w:val="es-ES"/>
              </w:rPr>
            </w:pPr>
          </w:p>
        </w:tc>
        <w:tc>
          <w:tcPr>
            <w:tcW w:w="2247" w:type="dxa"/>
            <w:tcBorders>
              <w:top w:val="single" w:sz="4" w:space="0" w:color="1F497D" w:themeColor="text2"/>
              <w:left w:val="single" w:sz="4" w:space="0" w:color="1F497D" w:themeColor="text2"/>
              <w:bottom w:val="single" w:sz="4" w:space="0" w:color="1F497D" w:themeColor="text2"/>
              <w:right w:val="single" w:sz="4" w:space="0" w:color="1F497D" w:themeColor="text2"/>
            </w:tcBorders>
          </w:tcPr>
          <w:p w14:paraId="25F350A3" w14:textId="4B1C535E" w:rsidR="00CD28EF" w:rsidRPr="00006262" w:rsidRDefault="00CD28EF" w:rsidP="00232CCD">
            <w:pPr>
              <w:jc w:val="left"/>
              <w:rPr>
                <w:lang w:val="es-ES"/>
              </w:rPr>
            </w:pPr>
            <w:r>
              <w:rPr>
                <w:lang w:val="es"/>
              </w:rPr>
              <w:t>Advertencias meteorológicas y de emergencia</w:t>
            </w:r>
            <w:r w:rsidR="00410F5E">
              <w:rPr>
                <w:lang w:val="es"/>
              </w:rPr>
              <w:t>.</w:t>
            </w:r>
          </w:p>
          <w:p w14:paraId="02693138" w14:textId="7C88FF48" w:rsidR="00CD28EF" w:rsidRPr="00006262" w:rsidRDefault="00CD28EF" w:rsidP="00232CCD">
            <w:pPr>
              <w:jc w:val="left"/>
              <w:rPr>
                <w:lang w:val="es-ES"/>
              </w:rPr>
            </w:pPr>
            <w:r>
              <w:rPr>
                <w:lang w:val="es"/>
              </w:rPr>
              <w:t>Calendario de enfermedades estacionales</w:t>
            </w:r>
            <w:r w:rsidR="004E4B88">
              <w:rPr>
                <w:lang w:val="es"/>
              </w:rPr>
              <w:t>.</w:t>
            </w:r>
          </w:p>
          <w:p w14:paraId="1891E712" w14:textId="77777777" w:rsidR="00CD28EF" w:rsidRPr="00006262" w:rsidRDefault="00CD28EF" w:rsidP="00232CCD">
            <w:pPr>
              <w:jc w:val="left"/>
              <w:rPr>
                <w:lang w:val="es-ES"/>
              </w:rPr>
            </w:pPr>
          </w:p>
        </w:tc>
        <w:tc>
          <w:tcPr>
            <w:tcW w:w="3119" w:type="dxa"/>
            <w:tcBorders>
              <w:top w:val="single" w:sz="4" w:space="0" w:color="1F497D" w:themeColor="text2"/>
              <w:left w:val="single" w:sz="4" w:space="0" w:color="1F497D" w:themeColor="text2"/>
              <w:bottom w:val="single" w:sz="4" w:space="0" w:color="1F497D" w:themeColor="text2"/>
              <w:right w:val="single" w:sz="4" w:space="0" w:color="1F497D" w:themeColor="text2"/>
            </w:tcBorders>
            <w:tcMar>
              <w:top w:w="100" w:type="dxa"/>
              <w:left w:w="100" w:type="dxa"/>
              <w:bottom w:w="100" w:type="dxa"/>
              <w:right w:w="100" w:type="dxa"/>
            </w:tcMar>
          </w:tcPr>
          <w:p w14:paraId="305A5A16" w14:textId="77777777" w:rsidR="00CD28EF" w:rsidRDefault="00CD28EF" w:rsidP="00426C0B">
            <w:pPr>
              <w:numPr>
                <w:ilvl w:val="0"/>
                <w:numId w:val="1"/>
              </w:numPr>
              <w:tabs>
                <w:tab w:val="clear" w:pos="1134"/>
              </w:tabs>
              <w:ind w:left="425" w:right="-100" w:hanging="290"/>
              <w:jc w:val="left"/>
            </w:pPr>
            <w:r>
              <w:rPr>
                <w:lang w:val="es"/>
              </w:rPr>
              <w:t>Modelización y mapeo de enfermedades</w:t>
            </w:r>
          </w:p>
          <w:p w14:paraId="153EBF7C" w14:textId="77777777" w:rsidR="00CD28EF" w:rsidRPr="00006262" w:rsidRDefault="00CD28EF" w:rsidP="00426C0B">
            <w:pPr>
              <w:numPr>
                <w:ilvl w:val="0"/>
                <w:numId w:val="1"/>
              </w:numPr>
              <w:tabs>
                <w:tab w:val="clear" w:pos="1134"/>
              </w:tabs>
              <w:ind w:left="425" w:right="-100" w:hanging="290"/>
              <w:jc w:val="left"/>
              <w:rPr>
                <w:lang w:val="es-ES"/>
              </w:rPr>
            </w:pPr>
            <w:r>
              <w:rPr>
                <w:lang w:val="es"/>
              </w:rPr>
              <w:t xml:space="preserve">Modelización y cartografía de la idoneidad ambiental </w:t>
            </w:r>
          </w:p>
          <w:p w14:paraId="2344A215" w14:textId="77777777" w:rsidR="00CD28EF" w:rsidRDefault="00CD28EF" w:rsidP="00426C0B">
            <w:pPr>
              <w:numPr>
                <w:ilvl w:val="0"/>
                <w:numId w:val="1"/>
              </w:numPr>
              <w:tabs>
                <w:tab w:val="clear" w:pos="1134"/>
              </w:tabs>
              <w:ind w:left="425" w:right="-100" w:hanging="290"/>
              <w:jc w:val="left"/>
            </w:pPr>
            <w:r>
              <w:rPr>
                <w:lang w:val="es"/>
              </w:rPr>
              <w:t>Alertas de fenómenos meteorológicos extremos</w:t>
            </w:r>
          </w:p>
          <w:p w14:paraId="1B0AD5A6" w14:textId="77777777" w:rsidR="00CD28EF" w:rsidRDefault="00CD28EF" w:rsidP="00426C0B">
            <w:pPr>
              <w:numPr>
                <w:ilvl w:val="0"/>
                <w:numId w:val="1"/>
              </w:numPr>
              <w:tabs>
                <w:tab w:val="clear" w:pos="1134"/>
              </w:tabs>
              <w:ind w:left="425" w:right="-100" w:hanging="290"/>
              <w:jc w:val="left"/>
            </w:pPr>
            <w:r>
              <w:rPr>
                <w:lang w:val="es"/>
              </w:rPr>
              <w:t>Sistemas de alerta temprana</w:t>
            </w:r>
          </w:p>
          <w:p w14:paraId="09B308DD" w14:textId="77777777" w:rsidR="00CD28EF" w:rsidRPr="00006262" w:rsidRDefault="00CD28EF" w:rsidP="00426C0B">
            <w:pPr>
              <w:numPr>
                <w:ilvl w:val="0"/>
                <w:numId w:val="1"/>
              </w:numPr>
              <w:tabs>
                <w:tab w:val="clear" w:pos="1134"/>
              </w:tabs>
              <w:ind w:left="425" w:right="-100" w:hanging="290"/>
              <w:jc w:val="left"/>
              <w:rPr>
                <w:lang w:val="es-ES"/>
              </w:rPr>
            </w:pPr>
            <w:r>
              <w:rPr>
                <w:lang w:val="es"/>
              </w:rPr>
              <w:t>Predicciones estacionales y calendarios de impacto</w:t>
            </w:r>
          </w:p>
          <w:p w14:paraId="3467CBAB" w14:textId="77777777" w:rsidR="00CD28EF" w:rsidRDefault="00CD28EF" w:rsidP="00426C0B">
            <w:pPr>
              <w:numPr>
                <w:ilvl w:val="0"/>
                <w:numId w:val="1"/>
              </w:numPr>
              <w:tabs>
                <w:tab w:val="clear" w:pos="1134"/>
              </w:tabs>
              <w:ind w:left="425" w:right="-100" w:hanging="290"/>
              <w:jc w:val="left"/>
            </w:pPr>
            <w:r>
              <w:rPr>
                <w:lang w:val="es"/>
              </w:rPr>
              <w:t>Predicción y supervisión de ENSO</w:t>
            </w:r>
          </w:p>
          <w:p w14:paraId="0CFD409B" w14:textId="77777777" w:rsidR="00CD28EF" w:rsidRPr="00006262" w:rsidRDefault="00CD28EF" w:rsidP="00426C0B">
            <w:pPr>
              <w:numPr>
                <w:ilvl w:val="0"/>
                <w:numId w:val="1"/>
              </w:numPr>
              <w:tabs>
                <w:tab w:val="clear" w:pos="1134"/>
              </w:tabs>
              <w:ind w:left="425" w:right="-100" w:hanging="290"/>
              <w:jc w:val="left"/>
              <w:rPr>
                <w:lang w:val="es-ES"/>
              </w:rPr>
            </w:pPr>
            <w:r>
              <w:rPr>
                <w:lang w:val="es"/>
              </w:rPr>
              <w:t>Plan de acción basado en el riesgo</w:t>
            </w:r>
          </w:p>
        </w:tc>
        <w:tc>
          <w:tcPr>
            <w:tcW w:w="2409" w:type="dxa"/>
            <w:tcBorders>
              <w:top w:val="nil"/>
              <w:left w:val="single" w:sz="4" w:space="0" w:color="1F497D" w:themeColor="text2"/>
              <w:bottom w:val="single" w:sz="8" w:space="0" w:color="000000" w:themeColor="text1"/>
              <w:right w:val="single" w:sz="8" w:space="0" w:color="000000" w:themeColor="text1"/>
            </w:tcBorders>
            <w:tcMar>
              <w:top w:w="100" w:type="dxa"/>
              <w:left w:w="100" w:type="dxa"/>
              <w:bottom w:w="100" w:type="dxa"/>
              <w:right w:w="100" w:type="dxa"/>
            </w:tcMar>
          </w:tcPr>
          <w:p w14:paraId="6AA439D8" w14:textId="3489C1D0" w:rsidR="00CD28EF" w:rsidRPr="00006262" w:rsidRDefault="00CD28EF" w:rsidP="00232CCD">
            <w:pPr>
              <w:jc w:val="left"/>
              <w:rPr>
                <w:lang w:val="es-ES"/>
              </w:rPr>
            </w:pPr>
            <w:r>
              <w:rPr>
                <w:lang w:val="es"/>
              </w:rPr>
              <w:t xml:space="preserve">Servicios meteorológicos y climáticos para proporcionar </w:t>
            </w:r>
            <w:r w:rsidRPr="00A81E49">
              <w:rPr>
                <w:lang w:val="es"/>
              </w:rPr>
              <w:t>alertas</w:t>
            </w:r>
            <w:r>
              <w:rPr>
                <w:lang w:val="es"/>
              </w:rPr>
              <w:t>, pronósticos, proyecciones</w:t>
            </w:r>
            <w:r w:rsidR="00292A57">
              <w:rPr>
                <w:lang w:val="es"/>
              </w:rPr>
              <w:t xml:space="preserve"> y</w:t>
            </w:r>
            <w:r>
              <w:rPr>
                <w:lang w:val="es"/>
              </w:rPr>
              <w:t xml:space="preserve"> escenarios</w:t>
            </w:r>
            <w:r w:rsidR="00A81E49">
              <w:rPr>
                <w:lang w:val="es"/>
              </w:rPr>
              <w:t xml:space="preserve"> relacionados con fenómenos meteorológicos adversos</w:t>
            </w:r>
            <w:r w:rsidR="00207459">
              <w:rPr>
                <w:lang w:val="es"/>
              </w:rPr>
              <w:t>.</w:t>
            </w:r>
          </w:p>
          <w:p w14:paraId="394C14DF" w14:textId="77777777" w:rsidR="00CD28EF" w:rsidRDefault="00CD28EF" w:rsidP="00232CCD">
            <w:pPr>
              <w:jc w:val="left"/>
            </w:pPr>
            <w:r>
              <w:rPr>
                <w:lang w:val="es"/>
              </w:rPr>
              <w:t xml:space="preserve">Asociaciones </w:t>
            </w:r>
          </w:p>
          <w:p w14:paraId="36C97D16" w14:textId="6E44F4F6" w:rsidR="00CD28EF" w:rsidRDefault="00CD28EF" w:rsidP="00232CCD">
            <w:pPr>
              <w:jc w:val="left"/>
            </w:pPr>
          </w:p>
        </w:tc>
      </w:tr>
      <w:tr w:rsidR="00B528A4" w14:paraId="63033138" w14:textId="77777777" w:rsidTr="00214475">
        <w:trPr>
          <w:trHeight w:val="1271"/>
        </w:trPr>
        <w:tc>
          <w:tcPr>
            <w:tcW w:w="1852" w:type="dxa"/>
            <w:tcBorders>
              <w:top w:val="nil"/>
              <w:left w:val="single" w:sz="8" w:space="0" w:color="000000" w:themeColor="text1"/>
              <w:bottom w:val="single" w:sz="8" w:space="0" w:color="000000" w:themeColor="text1"/>
              <w:right w:val="single" w:sz="4" w:space="0" w:color="1F497D" w:themeColor="text2"/>
            </w:tcBorders>
            <w:tcMar>
              <w:top w:w="100" w:type="dxa"/>
              <w:left w:w="100" w:type="dxa"/>
              <w:bottom w:w="100" w:type="dxa"/>
              <w:right w:w="100" w:type="dxa"/>
            </w:tcMar>
          </w:tcPr>
          <w:p w14:paraId="5F910134" w14:textId="77777777" w:rsidR="00CD28EF" w:rsidRPr="00006262" w:rsidRDefault="00CD28EF" w:rsidP="00426C0B">
            <w:pPr>
              <w:tabs>
                <w:tab w:val="clear" w:pos="1134"/>
              </w:tabs>
              <w:ind w:right="-61"/>
              <w:jc w:val="left"/>
              <w:rPr>
                <w:b/>
                <w:color w:val="4F6228" w:themeColor="accent3" w:themeShade="80"/>
                <w:lang w:val="es-ES"/>
              </w:rPr>
            </w:pPr>
            <w:r>
              <w:rPr>
                <w:b/>
                <w:bCs/>
                <w:color w:val="4F6228" w:themeColor="accent3" w:themeShade="80"/>
                <w:lang w:val="es"/>
              </w:rPr>
              <w:t>Planificación del riesgo futuro</w:t>
            </w:r>
          </w:p>
          <w:p w14:paraId="58E80806" w14:textId="77777777" w:rsidR="00CD28EF" w:rsidRPr="00006262" w:rsidRDefault="00CD28EF" w:rsidP="00426C0B">
            <w:pPr>
              <w:tabs>
                <w:tab w:val="clear" w:pos="1134"/>
              </w:tabs>
              <w:ind w:right="-61"/>
              <w:jc w:val="left"/>
              <w:rPr>
                <w:b/>
                <w:color w:val="4F6228" w:themeColor="accent3" w:themeShade="80"/>
                <w:lang w:val="es-ES"/>
              </w:rPr>
            </w:pPr>
          </w:p>
          <w:p w14:paraId="5888A9BE" w14:textId="66E3C8CD" w:rsidR="00CD28EF" w:rsidRPr="00006262" w:rsidRDefault="00CD28EF" w:rsidP="00426C0B">
            <w:pPr>
              <w:tabs>
                <w:tab w:val="clear" w:pos="1134"/>
              </w:tabs>
              <w:ind w:right="-61"/>
              <w:jc w:val="left"/>
              <w:rPr>
                <w:lang w:val="es-ES"/>
              </w:rPr>
            </w:pPr>
            <w:r>
              <w:rPr>
                <w:lang w:val="es"/>
              </w:rPr>
              <w:t xml:space="preserve">[Enfoque </w:t>
            </w:r>
            <w:r w:rsidR="00C06033">
              <w:rPr>
                <w:lang w:val="es"/>
              </w:rPr>
              <w:t>sobre la</w:t>
            </w:r>
            <w:r>
              <w:rPr>
                <w:lang w:val="es"/>
              </w:rPr>
              <w:t xml:space="preserve"> escala de tiempo: futuro más lejano (años)]</w:t>
            </w:r>
          </w:p>
        </w:tc>
        <w:tc>
          <w:tcPr>
            <w:tcW w:w="2247" w:type="dxa"/>
            <w:tcBorders>
              <w:top w:val="single" w:sz="4" w:space="0" w:color="1F497D" w:themeColor="text2"/>
              <w:left w:val="single" w:sz="4" w:space="0" w:color="1F497D" w:themeColor="text2"/>
              <w:bottom w:val="single" w:sz="4" w:space="0" w:color="1F497D" w:themeColor="text2"/>
              <w:right w:val="single" w:sz="4" w:space="0" w:color="1F497D" w:themeColor="text2"/>
            </w:tcBorders>
          </w:tcPr>
          <w:p w14:paraId="0DE4B684" w14:textId="35D28C27" w:rsidR="00CD28EF" w:rsidRPr="00006262" w:rsidRDefault="00CD28EF" w:rsidP="00232CCD">
            <w:pPr>
              <w:jc w:val="left"/>
              <w:rPr>
                <w:lang w:val="es-ES"/>
              </w:rPr>
            </w:pPr>
            <w:r>
              <w:rPr>
                <w:lang w:val="es"/>
              </w:rPr>
              <w:t>Planes de acción contra el calor</w:t>
            </w:r>
            <w:r w:rsidR="00DF0075">
              <w:rPr>
                <w:lang w:val="es"/>
              </w:rPr>
              <w:t>.</w:t>
            </w:r>
          </w:p>
          <w:p w14:paraId="1A3AAD4A" w14:textId="695789F6" w:rsidR="00CD28EF" w:rsidRPr="00006262" w:rsidRDefault="00CD28EF" w:rsidP="00232CCD">
            <w:pPr>
              <w:jc w:val="left"/>
              <w:rPr>
                <w:lang w:val="es-ES"/>
              </w:rPr>
            </w:pPr>
            <w:r>
              <w:rPr>
                <w:lang w:val="es"/>
              </w:rPr>
              <w:t>Planes de seguridad del agua</w:t>
            </w:r>
            <w:r w:rsidR="00DF0075">
              <w:rPr>
                <w:lang w:val="es"/>
              </w:rPr>
              <w:t>.</w:t>
            </w:r>
          </w:p>
          <w:p w14:paraId="5816A05C" w14:textId="5E5486D8" w:rsidR="00CD28EF" w:rsidRPr="00006262" w:rsidRDefault="00CD28EF" w:rsidP="00232CCD">
            <w:pPr>
              <w:jc w:val="left"/>
              <w:rPr>
                <w:lang w:val="es-ES"/>
              </w:rPr>
            </w:pPr>
            <w:r>
              <w:rPr>
                <w:lang w:val="es"/>
              </w:rPr>
              <w:t>Hospitales seguros</w:t>
            </w:r>
            <w:r w:rsidR="00DF0075">
              <w:rPr>
                <w:lang w:val="es"/>
              </w:rPr>
              <w:t>.</w:t>
            </w:r>
          </w:p>
          <w:p w14:paraId="7712D744" w14:textId="1C3ED0A2" w:rsidR="00CD28EF" w:rsidRPr="00006262" w:rsidRDefault="00CD28EF" w:rsidP="00232CCD">
            <w:pPr>
              <w:jc w:val="left"/>
              <w:rPr>
                <w:lang w:val="es-ES"/>
              </w:rPr>
            </w:pPr>
            <w:r>
              <w:rPr>
                <w:lang w:val="es"/>
              </w:rPr>
              <w:t xml:space="preserve">Planes nacionales de adaptación </w:t>
            </w:r>
            <w:r w:rsidR="00685FF3">
              <w:rPr>
                <w:lang w:val="es"/>
              </w:rPr>
              <w:t>en materia de</w:t>
            </w:r>
            <w:r>
              <w:rPr>
                <w:lang w:val="es"/>
              </w:rPr>
              <w:t xml:space="preserve"> salud</w:t>
            </w:r>
          </w:p>
          <w:p w14:paraId="28D9307C" w14:textId="77777777" w:rsidR="00CD28EF" w:rsidRPr="00006262" w:rsidRDefault="00CD28EF" w:rsidP="00232CCD">
            <w:pPr>
              <w:jc w:val="left"/>
              <w:rPr>
                <w:lang w:val="es-ES"/>
              </w:rPr>
            </w:pPr>
          </w:p>
        </w:tc>
        <w:tc>
          <w:tcPr>
            <w:tcW w:w="3119" w:type="dxa"/>
            <w:tcBorders>
              <w:top w:val="single" w:sz="4" w:space="0" w:color="1F497D" w:themeColor="text2"/>
              <w:left w:val="single" w:sz="4" w:space="0" w:color="1F497D" w:themeColor="text2"/>
              <w:bottom w:val="single" w:sz="4" w:space="0" w:color="1F497D" w:themeColor="text2"/>
              <w:right w:val="single" w:sz="4" w:space="0" w:color="1F497D" w:themeColor="text2"/>
            </w:tcBorders>
            <w:tcMar>
              <w:top w:w="100" w:type="dxa"/>
              <w:left w:w="100" w:type="dxa"/>
              <w:bottom w:w="100" w:type="dxa"/>
              <w:right w:w="100" w:type="dxa"/>
            </w:tcMar>
          </w:tcPr>
          <w:p w14:paraId="2F25C45D" w14:textId="77777777" w:rsidR="00CD28EF" w:rsidRDefault="00CD28EF" w:rsidP="00426C0B">
            <w:pPr>
              <w:numPr>
                <w:ilvl w:val="0"/>
                <w:numId w:val="4"/>
              </w:numPr>
              <w:tabs>
                <w:tab w:val="clear" w:pos="1134"/>
              </w:tabs>
              <w:ind w:left="425" w:right="-100" w:hanging="290"/>
              <w:jc w:val="left"/>
            </w:pPr>
            <w:r>
              <w:rPr>
                <w:lang w:val="es"/>
              </w:rPr>
              <w:t>Proyecciones climáticas</w:t>
            </w:r>
          </w:p>
          <w:p w14:paraId="56EAE9EB" w14:textId="77777777" w:rsidR="00CD28EF" w:rsidRDefault="00CD28EF" w:rsidP="00426C0B">
            <w:pPr>
              <w:numPr>
                <w:ilvl w:val="0"/>
                <w:numId w:val="4"/>
              </w:numPr>
              <w:tabs>
                <w:tab w:val="clear" w:pos="1134"/>
              </w:tabs>
              <w:ind w:left="425" w:right="-100" w:hanging="290"/>
              <w:jc w:val="left"/>
            </w:pPr>
            <w:r>
              <w:rPr>
                <w:lang w:val="es"/>
              </w:rPr>
              <w:t>Escenarios climáticos</w:t>
            </w:r>
          </w:p>
          <w:p w14:paraId="0D1CB6D0" w14:textId="77777777" w:rsidR="00CD28EF" w:rsidRDefault="00CD28EF" w:rsidP="00426C0B">
            <w:pPr>
              <w:numPr>
                <w:ilvl w:val="0"/>
                <w:numId w:val="4"/>
              </w:numPr>
              <w:tabs>
                <w:tab w:val="clear" w:pos="1134"/>
              </w:tabs>
              <w:ind w:left="425" w:right="-100" w:hanging="290"/>
              <w:jc w:val="left"/>
            </w:pPr>
            <w:r>
              <w:rPr>
                <w:lang w:val="es"/>
              </w:rPr>
              <w:t>Planes de adaptación</w:t>
            </w:r>
          </w:p>
          <w:p w14:paraId="219E0642" w14:textId="77777777" w:rsidR="00CD28EF" w:rsidRPr="00006262" w:rsidRDefault="00CD28EF" w:rsidP="00426C0B">
            <w:pPr>
              <w:numPr>
                <w:ilvl w:val="0"/>
                <w:numId w:val="4"/>
              </w:numPr>
              <w:tabs>
                <w:tab w:val="clear" w:pos="1134"/>
              </w:tabs>
              <w:ind w:left="425" w:right="-100" w:hanging="290"/>
              <w:jc w:val="left"/>
              <w:rPr>
                <w:lang w:val="es-ES"/>
              </w:rPr>
            </w:pPr>
            <w:r>
              <w:rPr>
                <w:lang w:val="es"/>
              </w:rPr>
              <w:t>Gestión de riesgos específicos de peligros</w:t>
            </w:r>
          </w:p>
          <w:p w14:paraId="4662CA66" w14:textId="77777777" w:rsidR="00CD28EF" w:rsidRDefault="00CD28EF" w:rsidP="00426C0B">
            <w:pPr>
              <w:numPr>
                <w:ilvl w:val="0"/>
                <w:numId w:val="4"/>
              </w:numPr>
              <w:tabs>
                <w:tab w:val="clear" w:pos="1134"/>
              </w:tabs>
              <w:ind w:left="425" w:right="-100" w:hanging="290"/>
              <w:jc w:val="left"/>
            </w:pPr>
            <w:r>
              <w:rPr>
                <w:lang w:val="es"/>
              </w:rPr>
              <w:t>Sensibilización, comunicación y movilización</w:t>
            </w:r>
          </w:p>
        </w:tc>
        <w:tc>
          <w:tcPr>
            <w:tcW w:w="2409" w:type="dxa"/>
            <w:tcBorders>
              <w:top w:val="nil"/>
              <w:left w:val="single" w:sz="4" w:space="0" w:color="1F497D" w:themeColor="text2"/>
              <w:bottom w:val="single" w:sz="8" w:space="0" w:color="000000" w:themeColor="text1"/>
              <w:right w:val="single" w:sz="8" w:space="0" w:color="000000" w:themeColor="text1"/>
            </w:tcBorders>
            <w:tcMar>
              <w:top w:w="100" w:type="dxa"/>
              <w:left w:w="100" w:type="dxa"/>
              <w:bottom w:w="100" w:type="dxa"/>
              <w:right w:w="100" w:type="dxa"/>
            </w:tcMar>
          </w:tcPr>
          <w:p w14:paraId="56FB7C47" w14:textId="69E9A16C" w:rsidR="00CD28EF" w:rsidRDefault="00CD28EF" w:rsidP="00232CCD">
            <w:pPr>
              <w:jc w:val="left"/>
            </w:pPr>
            <w:r>
              <w:rPr>
                <w:lang w:val="es"/>
              </w:rPr>
              <w:t>Suficientes evidencias y comprensión</w:t>
            </w:r>
            <w:r w:rsidR="00D65407">
              <w:rPr>
                <w:lang w:val="es"/>
              </w:rPr>
              <w:t>.</w:t>
            </w:r>
          </w:p>
          <w:p w14:paraId="08DB85BD" w14:textId="42E298A8" w:rsidR="00CD28EF" w:rsidRDefault="00CD28EF" w:rsidP="00232CCD">
            <w:pPr>
              <w:jc w:val="left"/>
            </w:pPr>
            <w:r>
              <w:rPr>
                <w:lang w:val="es"/>
              </w:rPr>
              <w:t>Voluntad política y social</w:t>
            </w:r>
            <w:r w:rsidR="00D65407">
              <w:rPr>
                <w:lang w:val="es"/>
              </w:rPr>
              <w:t>.</w:t>
            </w:r>
          </w:p>
          <w:p w14:paraId="68A6643F" w14:textId="5EE60CB8" w:rsidR="00CD28EF" w:rsidRDefault="00CD28EF" w:rsidP="00232CCD">
            <w:pPr>
              <w:jc w:val="left"/>
            </w:pPr>
            <w:r>
              <w:rPr>
                <w:lang w:val="es"/>
              </w:rPr>
              <w:t>Recursos</w:t>
            </w:r>
            <w:r w:rsidR="00D65407">
              <w:rPr>
                <w:lang w:val="es"/>
              </w:rPr>
              <w:t>.</w:t>
            </w:r>
          </w:p>
          <w:p w14:paraId="5260B4C1" w14:textId="31BE580F" w:rsidR="00CD28EF" w:rsidRDefault="00CD28EF" w:rsidP="00232CCD">
            <w:pPr>
              <w:jc w:val="left"/>
            </w:pPr>
          </w:p>
        </w:tc>
      </w:tr>
    </w:tbl>
    <w:p w14:paraId="4303C0D9" w14:textId="238FA94E" w:rsidR="00CD28EF" w:rsidRPr="00006262" w:rsidRDefault="00CD28EF" w:rsidP="00232CCD">
      <w:pPr>
        <w:pStyle w:val="Heading1"/>
        <w:jc w:val="left"/>
        <w:rPr>
          <w:sz w:val="22"/>
          <w:szCs w:val="22"/>
          <w:lang w:val="es-ES"/>
        </w:rPr>
      </w:pPr>
      <w:bookmarkStart w:id="10" w:name="_Toc115441911"/>
      <w:r>
        <w:rPr>
          <w:sz w:val="22"/>
          <w:szCs w:val="22"/>
          <w:lang w:val="es"/>
        </w:rPr>
        <w:t xml:space="preserve">Marco para la </w:t>
      </w:r>
      <w:r w:rsidRPr="00292A57">
        <w:rPr>
          <w:sz w:val="22"/>
          <w:szCs w:val="22"/>
          <w:lang w:val="es"/>
        </w:rPr>
        <w:t>ciencia</w:t>
      </w:r>
      <w:r>
        <w:rPr>
          <w:sz w:val="22"/>
          <w:szCs w:val="22"/>
          <w:lang w:val="es"/>
        </w:rPr>
        <w:t xml:space="preserve"> y los servicios </w:t>
      </w:r>
      <w:r w:rsidR="00166539">
        <w:rPr>
          <w:sz w:val="22"/>
          <w:szCs w:val="22"/>
          <w:lang w:val="es"/>
        </w:rPr>
        <w:t>INTEGRADOS EN EL ÁMBITO DEL CLIMA Y LA SALUD</w:t>
      </w:r>
      <w:bookmarkEnd w:id="10"/>
    </w:p>
    <w:p w14:paraId="020A110A" w14:textId="25005AC3" w:rsidR="00400D3F" w:rsidRPr="00006262" w:rsidRDefault="00CD28EF" w:rsidP="00073F17">
      <w:pPr>
        <w:pStyle w:val="WMOBodyText"/>
        <w:rPr>
          <w:u w:val="single"/>
          <w:lang w:val="es-ES"/>
        </w:rPr>
      </w:pPr>
      <w:r>
        <w:rPr>
          <w:lang w:val="es"/>
        </w:rPr>
        <w:t xml:space="preserve">La experiencia, los análisis de </w:t>
      </w:r>
      <w:r w:rsidR="00D3181E">
        <w:rPr>
          <w:lang w:val="es"/>
        </w:rPr>
        <w:t>las deficiencias</w:t>
      </w:r>
      <w:r>
        <w:rPr>
          <w:lang w:val="es"/>
        </w:rPr>
        <w:t xml:space="preserve">, la opinión de expertos y, cada vez más, las evaluaciones y los resultados de las investigaciones sobre la aplicación de la </w:t>
      </w:r>
      <w:r w:rsidR="002A0AE4">
        <w:rPr>
          <w:lang w:val="es"/>
        </w:rPr>
        <w:t>climatología</w:t>
      </w:r>
      <w:r>
        <w:rPr>
          <w:lang w:val="es"/>
        </w:rPr>
        <w:t xml:space="preserve"> en el sector </w:t>
      </w:r>
      <w:r w:rsidR="00571D29">
        <w:rPr>
          <w:lang w:val="es"/>
        </w:rPr>
        <w:t>de la salud</w:t>
      </w:r>
      <w:r>
        <w:rPr>
          <w:lang w:val="es"/>
        </w:rPr>
        <w:t xml:space="preserve">, apuntan a un conjunto convergente de principios y enfoques que pueden maximizar las prácticas y el impacto. Uno de los principales aprendizajes es que los productos y servicios de información climática aplicada no existen de forma aislada. Esta información se </w:t>
      </w:r>
      <w:r>
        <w:rPr>
          <w:lang w:val="es"/>
        </w:rPr>
        <w:lastRenderedPageBreak/>
        <w:t xml:space="preserve">une a un complejo ecosistema de </w:t>
      </w:r>
      <w:r w:rsidR="0000628B">
        <w:rPr>
          <w:lang w:val="es"/>
        </w:rPr>
        <w:t>órganos decisorios</w:t>
      </w:r>
      <w:r>
        <w:rPr>
          <w:lang w:val="es"/>
        </w:rPr>
        <w:t xml:space="preserve">, desafíos y contextos localizados, diversos rangos de información potencialmente útil y desinformación, capacidades variadas y consideraciones sociales, todo en medio de un contexto de riesgo climático dinámico y rápidamente cambiante. </w:t>
      </w:r>
      <w:r>
        <w:rPr>
          <w:u w:val="single"/>
          <w:lang w:val="es"/>
        </w:rPr>
        <w:t xml:space="preserve">Por lo tanto, proponemos que es mucho más eficiente centrarse en la creación de </w:t>
      </w:r>
      <w:r>
        <w:rPr>
          <w:b/>
          <w:bCs/>
          <w:u w:val="single"/>
          <w:lang w:val="es"/>
        </w:rPr>
        <w:t>sistemas de información y un entorno operativo/de toma de decisiones ágil</w:t>
      </w:r>
      <w:r>
        <w:rPr>
          <w:u w:val="single"/>
          <w:lang w:val="es"/>
        </w:rPr>
        <w:t xml:space="preserve"> que pueda desarrollar la capacidad y aumentar los datos sectoriales existentes, los conocimientos y las herramientas de decisión con información climática confiable y relevante. </w:t>
      </w:r>
    </w:p>
    <w:p w14:paraId="40B055D3" w14:textId="268CEDA2" w:rsidR="00400D3F" w:rsidRPr="00C62E87" w:rsidRDefault="00CD28EF" w:rsidP="00073F17">
      <w:pPr>
        <w:pStyle w:val="WMOBodyText"/>
        <w:rPr>
          <w:lang w:val="es-ES"/>
        </w:rPr>
      </w:pPr>
      <w:r>
        <w:rPr>
          <w:lang w:val="es"/>
        </w:rPr>
        <w:t xml:space="preserve">Este marco describe siete principios de buenas prácticas, así como expectativas y consideraciones, que pueden ayudar a los </w:t>
      </w:r>
      <w:r w:rsidR="00571D29">
        <w:rPr>
          <w:lang w:val="es"/>
        </w:rPr>
        <w:t>profesionales de la salud</w:t>
      </w:r>
      <w:r w:rsidR="00C71B30">
        <w:rPr>
          <w:lang w:val="es"/>
        </w:rPr>
        <w:t xml:space="preserve"> </w:t>
      </w:r>
      <w:r>
        <w:rPr>
          <w:lang w:val="es"/>
        </w:rPr>
        <w:t xml:space="preserve">y </w:t>
      </w:r>
      <w:r w:rsidR="00571D29">
        <w:rPr>
          <w:lang w:val="es"/>
        </w:rPr>
        <w:t>de la meteorología</w:t>
      </w:r>
      <w:r>
        <w:rPr>
          <w:lang w:val="es"/>
        </w:rPr>
        <w:t xml:space="preserve"> a comprender, adaptar y mitigar los impactos del cambio climático en el sector </w:t>
      </w:r>
      <w:r w:rsidR="00571D29">
        <w:rPr>
          <w:lang w:val="es"/>
        </w:rPr>
        <w:t>de la salud</w:t>
      </w:r>
      <w:r>
        <w:rPr>
          <w:lang w:val="es"/>
        </w:rPr>
        <w:t xml:space="preserve">. Estos enfoques son iterativos y se refuerzan mutuamente. </w:t>
      </w:r>
    </w:p>
    <w:p w14:paraId="47D9470F" w14:textId="77777777" w:rsidR="00426C0B" w:rsidRPr="00C62E87" w:rsidRDefault="00426C0B" w:rsidP="00426C0B">
      <w:pPr>
        <w:pStyle w:val="WMOBodyText"/>
        <w:rPr>
          <w:lang w:val="es-ES"/>
        </w:rPr>
      </w:pPr>
    </w:p>
    <w:tbl>
      <w:tblPr>
        <w:tblW w:w="939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9390"/>
      </w:tblGrid>
      <w:tr w:rsidR="00CD28EF" w:rsidRPr="00542D45" w14:paraId="38BFE649" w14:textId="77777777" w:rsidTr="00232CCD">
        <w:trPr>
          <w:trHeight w:val="1832"/>
          <w:jc w:val="center"/>
        </w:trPr>
        <w:tc>
          <w:tcPr>
            <w:tcW w:w="9390" w:type="dxa"/>
            <w:vMerge w:val="restart"/>
            <w:tcBorders>
              <w:top w:val="single" w:sz="4" w:space="0" w:color="1F497D" w:themeColor="text2"/>
              <w:left w:val="single" w:sz="4" w:space="0" w:color="1F497D" w:themeColor="text2"/>
              <w:right w:val="single" w:sz="4" w:space="0" w:color="1F497D" w:themeColor="text2"/>
            </w:tcBorders>
            <w:shd w:val="clear" w:color="auto" w:fill="auto"/>
            <w:tcMar>
              <w:top w:w="100" w:type="dxa"/>
              <w:left w:w="100" w:type="dxa"/>
              <w:bottom w:w="100" w:type="dxa"/>
              <w:right w:w="100" w:type="dxa"/>
            </w:tcMar>
          </w:tcPr>
          <w:p w14:paraId="7587E842" w14:textId="77777777" w:rsidR="00CD28EF" w:rsidRDefault="00400D3F" w:rsidP="00C02B61">
            <w:pPr>
              <w:keepNext/>
              <w:keepLines/>
              <w:jc w:val="left"/>
              <w:rPr>
                <w:b/>
                <w:color w:val="1F497D" w:themeColor="text2"/>
                <w:sz w:val="24"/>
                <w:szCs w:val="24"/>
              </w:rPr>
            </w:pPr>
            <w:r>
              <w:rPr>
                <w:b/>
                <w:bCs/>
                <w:color w:val="1F497D" w:themeColor="text2"/>
                <w:sz w:val="24"/>
                <w:szCs w:val="24"/>
                <w:lang w:val="es"/>
              </w:rPr>
              <w:lastRenderedPageBreak/>
              <w:t>Perspectiva general</w:t>
            </w:r>
          </w:p>
          <w:p w14:paraId="79E615B2" w14:textId="77777777" w:rsidR="003E0FEC" w:rsidRPr="003E0FEC" w:rsidRDefault="003E0FEC" w:rsidP="00C02B61">
            <w:pPr>
              <w:pStyle w:val="WMOBodyText"/>
              <w:keepNext/>
              <w:keepLines/>
            </w:pPr>
            <w:r>
              <w:rPr>
                <w:noProof/>
                <w:lang w:val="es"/>
              </w:rPr>
              <w:drawing>
                <wp:inline distT="0" distB="0" distL="0" distR="0" wp14:anchorId="29FD07C9" wp14:editId="6B207E16">
                  <wp:extent cx="5835650" cy="4354830"/>
                  <wp:effectExtent l="0" t="0" r="0" b="762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ew graphic conceptual framework.jpeg"/>
                          <pic:cNvPicPr/>
                        </pic:nvPicPr>
                        <pic:blipFill>
                          <a:blip r:embed="rId17"/>
                          <a:stretch>
                            <a:fillRect/>
                          </a:stretch>
                        </pic:blipFill>
                        <pic:spPr>
                          <a:xfrm>
                            <a:off x="0" y="0"/>
                            <a:ext cx="5835650" cy="4354830"/>
                          </a:xfrm>
                          <a:prstGeom prst="rect">
                            <a:avLst/>
                          </a:prstGeom>
                        </pic:spPr>
                      </pic:pic>
                    </a:graphicData>
                  </a:graphic>
                </wp:inline>
              </w:drawing>
            </w:r>
          </w:p>
          <w:p w14:paraId="0ADB5942" w14:textId="3BC0B460" w:rsidR="00CD28EF" w:rsidRPr="00006262" w:rsidRDefault="00EA73C0" w:rsidP="00C02B61">
            <w:pPr>
              <w:pStyle w:val="ListParagraph"/>
              <w:keepNext/>
              <w:keepLines/>
              <w:numPr>
                <w:ilvl w:val="0"/>
                <w:numId w:val="10"/>
              </w:numPr>
              <w:spacing w:before="0" w:after="120" w:line="240" w:lineRule="auto"/>
              <w:rPr>
                <w:rStyle w:val="normaltextrun"/>
                <w:sz w:val="18"/>
                <w:szCs w:val="18"/>
                <w:lang w:val="es-ES"/>
              </w:rPr>
            </w:pPr>
            <w:r>
              <w:rPr>
                <w:rStyle w:val="normaltextrun"/>
                <w:b/>
                <w:bCs/>
                <w:sz w:val="18"/>
                <w:szCs w:val="18"/>
                <w:lang w:val="es"/>
              </w:rPr>
              <w:t>Codesarrollar</w:t>
            </w:r>
            <w:r w:rsidR="00CD28EF">
              <w:rPr>
                <w:rStyle w:val="normaltextrun"/>
                <w:b/>
                <w:bCs/>
                <w:sz w:val="18"/>
                <w:szCs w:val="18"/>
                <w:lang w:val="es"/>
              </w:rPr>
              <w:t xml:space="preserve"> soluciones </w:t>
            </w:r>
            <w:r w:rsidR="009B22C5">
              <w:rPr>
                <w:rStyle w:val="normaltextrun"/>
                <w:b/>
                <w:bCs/>
                <w:sz w:val="18"/>
                <w:szCs w:val="18"/>
                <w:lang w:val="es"/>
              </w:rPr>
              <w:t>adecuadas</w:t>
            </w:r>
            <w:r w:rsidR="00CD28EF">
              <w:rPr>
                <w:rStyle w:val="normaltextrun"/>
                <w:b/>
                <w:bCs/>
                <w:sz w:val="18"/>
                <w:szCs w:val="18"/>
                <w:lang w:val="es"/>
              </w:rPr>
              <w:t xml:space="preserve"> </w:t>
            </w:r>
            <w:r w:rsidR="00CD28EF">
              <w:rPr>
                <w:rStyle w:val="normaltextrun"/>
                <w:sz w:val="18"/>
                <w:szCs w:val="18"/>
                <w:lang w:val="es"/>
              </w:rPr>
              <w:t xml:space="preserve">que respondan a las necesidades de decisión específicas del contexto y proporcionen inteligencia adaptada, relevante y procesable. </w:t>
            </w:r>
          </w:p>
          <w:p w14:paraId="1BFBFBBD" w14:textId="77777777" w:rsidR="00CD28EF" w:rsidRPr="00006262" w:rsidRDefault="00CD28EF" w:rsidP="00C02B61">
            <w:pPr>
              <w:pStyle w:val="ListParagraph"/>
              <w:keepNext/>
              <w:keepLines/>
              <w:spacing w:before="0" w:after="120" w:line="240" w:lineRule="auto"/>
              <w:rPr>
                <w:rStyle w:val="normaltextrun"/>
                <w:b/>
                <w:bCs/>
                <w:sz w:val="10"/>
                <w:szCs w:val="10"/>
                <w:lang w:val="es-ES"/>
              </w:rPr>
            </w:pPr>
          </w:p>
          <w:p w14:paraId="2CF5556E" w14:textId="77777777" w:rsidR="00CD28EF" w:rsidRPr="00006262" w:rsidRDefault="00CD28EF" w:rsidP="00C02B61">
            <w:pPr>
              <w:pStyle w:val="ListParagraph"/>
              <w:keepNext/>
              <w:keepLines/>
              <w:numPr>
                <w:ilvl w:val="0"/>
                <w:numId w:val="10"/>
              </w:numPr>
              <w:spacing w:before="0" w:after="120" w:line="240" w:lineRule="auto"/>
              <w:rPr>
                <w:sz w:val="18"/>
                <w:szCs w:val="18"/>
                <w:lang w:val="es-ES"/>
              </w:rPr>
            </w:pPr>
            <w:r>
              <w:rPr>
                <w:rStyle w:val="normaltextrun"/>
                <w:b/>
                <w:bCs/>
                <w:sz w:val="18"/>
                <w:szCs w:val="18"/>
                <w:lang w:val="es"/>
              </w:rPr>
              <w:t xml:space="preserve">Responder a la capacidad, la disposición y las expectativas existentes </w:t>
            </w:r>
            <w:r>
              <w:rPr>
                <w:rStyle w:val="normaltextrun"/>
                <w:sz w:val="18"/>
                <w:szCs w:val="18"/>
                <w:lang w:val="es"/>
              </w:rPr>
              <w:t>para desarrollar la capacidad incremental, los entornos propicios y las intervenciones apropiadas para las habilidades y la viabilidad existentes</w:t>
            </w:r>
            <w:r>
              <w:rPr>
                <w:rStyle w:val="eop"/>
                <w:sz w:val="18"/>
                <w:szCs w:val="18"/>
                <w:lang w:val="es"/>
              </w:rPr>
              <w:t>.</w:t>
            </w:r>
          </w:p>
          <w:p w14:paraId="5ADB39A5" w14:textId="77777777" w:rsidR="00CD28EF" w:rsidRPr="00006262" w:rsidRDefault="00CD28EF" w:rsidP="00C02B61">
            <w:pPr>
              <w:pStyle w:val="ListParagraph"/>
              <w:keepNext/>
              <w:keepLines/>
              <w:spacing w:before="0" w:after="0" w:line="240" w:lineRule="auto"/>
              <w:rPr>
                <w:rStyle w:val="normaltextrun"/>
                <w:b/>
                <w:sz w:val="10"/>
                <w:szCs w:val="10"/>
                <w:lang w:val="es-ES"/>
              </w:rPr>
            </w:pPr>
          </w:p>
          <w:p w14:paraId="273F633B" w14:textId="77777777" w:rsidR="00CD28EF" w:rsidRPr="00006262" w:rsidRDefault="00CD28EF" w:rsidP="00C02B61">
            <w:pPr>
              <w:pStyle w:val="ListParagraph"/>
              <w:keepNext/>
              <w:keepLines/>
              <w:numPr>
                <w:ilvl w:val="0"/>
                <w:numId w:val="10"/>
              </w:numPr>
              <w:spacing w:before="0" w:after="0" w:line="240" w:lineRule="auto"/>
              <w:rPr>
                <w:sz w:val="18"/>
                <w:szCs w:val="18"/>
                <w:lang w:val="es-ES"/>
              </w:rPr>
            </w:pPr>
            <w:r>
              <w:rPr>
                <w:rStyle w:val="normaltextrun"/>
                <w:b/>
                <w:bCs/>
                <w:sz w:val="18"/>
                <w:szCs w:val="18"/>
                <w:lang w:val="es"/>
              </w:rPr>
              <w:t xml:space="preserve">Integrar la experiencia y los recursos para la coproducción de productos, servicios y sistemas </w:t>
            </w:r>
            <w:r>
              <w:rPr>
                <w:rStyle w:val="normaltextrun"/>
                <w:sz w:val="18"/>
                <w:szCs w:val="18"/>
                <w:lang w:val="es"/>
              </w:rPr>
              <w:t>para crear capacidad, un entorno propicio y una propiedad inclusiva.</w:t>
            </w:r>
            <w:r>
              <w:rPr>
                <w:rStyle w:val="eop"/>
                <w:sz w:val="18"/>
                <w:szCs w:val="18"/>
                <w:lang w:val="es"/>
              </w:rPr>
              <w:t> </w:t>
            </w:r>
          </w:p>
          <w:p w14:paraId="45CEA4AD" w14:textId="77777777" w:rsidR="00CD28EF" w:rsidRPr="00006262" w:rsidRDefault="00CD28EF" w:rsidP="00C02B61">
            <w:pPr>
              <w:pStyle w:val="ListParagraph"/>
              <w:keepNext/>
              <w:keepLines/>
              <w:spacing w:before="0" w:after="0" w:line="240" w:lineRule="auto"/>
              <w:rPr>
                <w:rStyle w:val="normaltextrun"/>
                <w:b/>
                <w:bCs/>
                <w:sz w:val="10"/>
                <w:szCs w:val="10"/>
                <w:lang w:val="es-ES"/>
              </w:rPr>
            </w:pPr>
          </w:p>
          <w:p w14:paraId="23905D50" w14:textId="0F66F9A1" w:rsidR="00CD28EF" w:rsidRPr="00006262" w:rsidRDefault="00CD28EF" w:rsidP="00C02B61">
            <w:pPr>
              <w:pStyle w:val="ListParagraph"/>
              <w:keepNext/>
              <w:keepLines/>
              <w:numPr>
                <w:ilvl w:val="0"/>
                <w:numId w:val="10"/>
              </w:numPr>
              <w:spacing w:before="0" w:after="0" w:line="240" w:lineRule="auto"/>
              <w:rPr>
                <w:rStyle w:val="eop"/>
                <w:sz w:val="18"/>
                <w:szCs w:val="18"/>
                <w:lang w:val="es-ES"/>
              </w:rPr>
            </w:pPr>
            <w:r>
              <w:rPr>
                <w:rStyle w:val="normaltextrun"/>
                <w:b/>
                <w:bCs/>
                <w:sz w:val="18"/>
                <w:szCs w:val="18"/>
                <w:lang w:val="es"/>
              </w:rPr>
              <w:t xml:space="preserve">Aprovechar la investigación transdisciplinaria y los enfoques integrados </w:t>
            </w:r>
            <w:r>
              <w:rPr>
                <w:rStyle w:val="normaltextrun"/>
                <w:sz w:val="18"/>
                <w:szCs w:val="18"/>
                <w:lang w:val="es"/>
              </w:rPr>
              <w:t xml:space="preserve">para </w:t>
            </w:r>
            <w:r w:rsidR="003F544F">
              <w:rPr>
                <w:rStyle w:val="normaltextrun"/>
                <w:sz w:val="18"/>
                <w:szCs w:val="18"/>
                <w:lang w:val="es"/>
              </w:rPr>
              <w:t>obtener</w:t>
            </w:r>
            <w:r>
              <w:rPr>
                <w:rStyle w:val="normaltextrun"/>
                <w:sz w:val="18"/>
                <w:szCs w:val="18"/>
                <w:lang w:val="es"/>
              </w:rPr>
              <w:t xml:space="preserve"> y armonizar la información entre sectores, escalas de tiempo y sistemas</w:t>
            </w:r>
            <w:r>
              <w:rPr>
                <w:rStyle w:val="eop"/>
                <w:sz w:val="18"/>
                <w:szCs w:val="18"/>
                <w:lang w:val="es"/>
              </w:rPr>
              <w:t>.</w:t>
            </w:r>
          </w:p>
          <w:p w14:paraId="74587F14" w14:textId="77777777" w:rsidR="00CD28EF" w:rsidRPr="00006262" w:rsidRDefault="00CD28EF" w:rsidP="00C02B61">
            <w:pPr>
              <w:pStyle w:val="ListParagraph"/>
              <w:keepNext/>
              <w:keepLines/>
              <w:spacing w:before="0" w:after="0" w:line="240" w:lineRule="auto"/>
              <w:rPr>
                <w:sz w:val="10"/>
                <w:szCs w:val="10"/>
                <w:lang w:val="es-ES"/>
              </w:rPr>
            </w:pPr>
          </w:p>
          <w:p w14:paraId="02102B3D" w14:textId="77777777" w:rsidR="00CD28EF" w:rsidRPr="00006262" w:rsidRDefault="00CD28EF" w:rsidP="00C02B61">
            <w:pPr>
              <w:pStyle w:val="ListParagraph"/>
              <w:keepNext/>
              <w:keepLines/>
              <w:numPr>
                <w:ilvl w:val="0"/>
                <w:numId w:val="10"/>
              </w:numPr>
              <w:spacing w:before="0" w:after="0" w:line="240" w:lineRule="auto"/>
              <w:rPr>
                <w:rStyle w:val="eop"/>
                <w:b/>
                <w:sz w:val="18"/>
                <w:szCs w:val="18"/>
                <w:lang w:val="es-ES"/>
              </w:rPr>
            </w:pPr>
            <w:r>
              <w:rPr>
                <w:rStyle w:val="normaltextrun"/>
                <w:b/>
                <w:bCs/>
                <w:sz w:val="18"/>
                <w:szCs w:val="18"/>
                <w:lang w:val="es"/>
              </w:rPr>
              <w:t xml:space="preserve">Asegurar una conexión fluida entre la investigación y las operaciones </w:t>
            </w:r>
            <w:r>
              <w:rPr>
                <w:rStyle w:val="normaltextrun"/>
                <w:sz w:val="18"/>
                <w:szCs w:val="18"/>
                <w:lang w:val="es"/>
              </w:rPr>
              <w:t>para fortalecer la capacidad operativa para anticipar y responder a los peligros climáticos inminentes y futuros</w:t>
            </w:r>
            <w:r>
              <w:rPr>
                <w:rStyle w:val="eop"/>
                <w:sz w:val="18"/>
                <w:szCs w:val="18"/>
                <w:lang w:val="es"/>
              </w:rPr>
              <w:t>.</w:t>
            </w:r>
          </w:p>
          <w:p w14:paraId="41577822" w14:textId="77777777" w:rsidR="00CD28EF" w:rsidRPr="00006262" w:rsidRDefault="00CD28EF" w:rsidP="00C02B61">
            <w:pPr>
              <w:pStyle w:val="ListParagraph"/>
              <w:keepNext/>
              <w:keepLines/>
              <w:spacing w:before="0" w:after="0" w:line="240" w:lineRule="auto"/>
              <w:rPr>
                <w:rStyle w:val="eop"/>
                <w:b/>
                <w:sz w:val="18"/>
                <w:szCs w:val="18"/>
                <w:lang w:val="es-ES"/>
              </w:rPr>
            </w:pPr>
          </w:p>
          <w:p w14:paraId="53A89A4D" w14:textId="0DF25110" w:rsidR="00CD28EF" w:rsidRPr="00006262" w:rsidRDefault="00CD28EF" w:rsidP="00C02B61">
            <w:pPr>
              <w:pStyle w:val="ListParagraph"/>
              <w:keepNext/>
              <w:keepLines/>
              <w:numPr>
                <w:ilvl w:val="0"/>
                <w:numId w:val="10"/>
              </w:numPr>
              <w:spacing w:before="0" w:after="0" w:line="240" w:lineRule="auto"/>
              <w:rPr>
                <w:b/>
                <w:bCs/>
                <w:sz w:val="18"/>
                <w:szCs w:val="18"/>
                <w:lang w:val="es-ES"/>
              </w:rPr>
            </w:pPr>
            <w:r>
              <w:rPr>
                <w:b/>
                <w:bCs/>
                <w:sz w:val="18"/>
                <w:szCs w:val="18"/>
                <w:lang w:val="es"/>
              </w:rPr>
              <w:t>Ejemplificar prácticas basadas en la evidencia y</w:t>
            </w:r>
            <w:r>
              <w:rPr>
                <w:sz w:val="18"/>
                <w:szCs w:val="18"/>
                <w:lang w:val="es"/>
              </w:rPr>
              <w:t xml:space="preserve"> </w:t>
            </w:r>
            <w:r w:rsidRPr="009A39FC">
              <w:rPr>
                <w:b/>
                <w:bCs/>
                <w:sz w:val="18"/>
                <w:szCs w:val="18"/>
                <w:lang w:val="es"/>
              </w:rPr>
              <w:t>en valores</w:t>
            </w:r>
            <w:r>
              <w:rPr>
                <w:sz w:val="18"/>
                <w:szCs w:val="18"/>
                <w:lang w:val="es"/>
              </w:rPr>
              <w:t xml:space="preserve"> para generar confianza entre los </w:t>
            </w:r>
            <w:r w:rsidR="006D4C11">
              <w:rPr>
                <w:sz w:val="18"/>
                <w:szCs w:val="18"/>
                <w:lang w:val="es"/>
              </w:rPr>
              <w:t>actores</w:t>
            </w:r>
            <w:r>
              <w:rPr>
                <w:sz w:val="18"/>
                <w:szCs w:val="18"/>
                <w:lang w:val="es"/>
              </w:rPr>
              <w:t xml:space="preserve"> y garantizar enfoques </w:t>
            </w:r>
            <w:r w:rsidR="00D36C3E">
              <w:rPr>
                <w:sz w:val="18"/>
                <w:szCs w:val="18"/>
                <w:lang w:val="es"/>
              </w:rPr>
              <w:t>con impacto</w:t>
            </w:r>
            <w:r>
              <w:rPr>
                <w:sz w:val="18"/>
                <w:szCs w:val="18"/>
                <w:lang w:val="es"/>
              </w:rPr>
              <w:t>, inclusivos, éticos y equitativos.</w:t>
            </w:r>
          </w:p>
          <w:p w14:paraId="063466AD" w14:textId="77777777" w:rsidR="00CD28EF" w:rsidRPr="00006262" w:rsidRDefault="00CD28EF" w:rsidP="00C02B61">
            <w:pPr>
              <w:pStyle w:val="ListParagraph"/>
              <w:keepNext/>
              <w:keepLines/>
              <w:spacing w:before="0" w:after="0" w:line="240" w:lineRule="auto"/>
              <w:rPr>
                <w:rStyle w:val="normaltextrun"/>
                <w:b/>
                <w:bCs/>
                <w:sz w:val="18"/>
                <w:szCs w:val="18"/>
                <w:lang w:val="es-ES"/>
              </w:rPr>
            </w:pPr>
          </w:p>
          <w:p w14:paraId="2353A123" w14:textId="77777777" w:rsidR="00CD28EF" w:rsidRPr="00006262" w:rsidRDefault="00CD28EF" w:rsidP="00C02B61">
            <w:pPr>
              <w:pStyle w:val="ListParagraph"/>
              <w:keepNext/>
              <w:keepLines/>
              <w:numPr>
                <w:ilvl w:val="0"/>
                <w:numId w:val="10"/>
              </w:numPr>
              <w:spacing w:before="0" w:after="0" w:line="240" w:lineRule="auto"/>
              <w:rPr>
                <w:b/>
                <w:sz w:val="18"/>
                <w:szCs w:val="18"/>
                <w:lang w:val="es-ES"/>
              </w:rPr>
            </w:pPr>
            <w:r>
              <w:rPr>
                <w:rStyle w:val="normaltextrun"/>
                <w:b/>
                <w:bCs/>
                <w:sz w:val="18"/>
                <w:szCs w:val="18"/>
                <w:lang w:val="es"/>
              </w:rPr>
              <w:t>Fomentar la comunicación efectiva y el uso de un lenguaje común</w:t>
            </w:r>
            <w:r>
              <w:rPr>
                <w:rStyle w:val="normaltextrun"/>
                <w:sz w:val="18"/>
                <w:szCs w:val="18"/>
                <w:lang w:val="es"/>
              </w:rPr>
              <w:t xml:space="preserve"> que integre métodos innovadores </w:t>
            </w:r>
            <w:r>
              <w:rPr>
                <w:rStyle w:val="eop"/>
                <w:sz w:val="18"/>
                <w:szCs w:val="18"/>
                <w:lang w:val="es"/>
              </w:rPr>
              <w:t>para superar las barreras transdisciplinarias y aumentar la concienciación.</w:t>
            </w:r>
          </w:p>
          <w:p w14:paraId="5A598E96" w14:textId="77777777" w:rsidR="00CD28EF" w:rsidRPr="00006262" w:rsidRDefault="00CD28EF" w:rsidP="00C02B61">
            <w:pPr>
              <w:keepNext/>
              <w:keepLines/>
              <w:jc w:val="left"/>
              <w:rPr>
                <w:lang w:val="es-ES"/>
              </w:rPr>
            </w:pPr>
          </w:p>
        </w:tc>
      </w:tr>
      <w:tr w:rsidR="00B53717" w:rsidRPr="00542D45" w14:paraId="5014F484" w14:textId="77777777" w:rsidTr="00232CCD">
        <w:trPr>
          <w:trHeight w:val="347"/>
          <w:jc w:val="center"/>
        </w:trPr>
        <w:tc>
          <w:tcPr>
            <w:tcW w:w="9390" w:type="dxa"/>
            <w:vMerge/>
            <w:tcMar>
              <w:top w:w="100" w:type="dxa"/>
              <w:left w:w="100" w:type="dxa"/>
              <w:bottom w:w="100" w:type="dxa"/>
              <w:right w:w="100" w:type="dxa"/>
            </w:tcMar>
          </w:tcPr>
          <w:p w14:paraId="34F25789" w14:textId="77777777" w:rsidR="00CD28EF" w:rsidRPr="00006262" w:rsidRDefault="00CD28EF" w:rsidP="00C02B61">
            <w:pPr>
              <w:keepNext/>
              <w:keepLines/>
              <w:widowControl w:val="0"/>
              <w:jc w:val="center"/>
              <w:rPr>
                <w:b/>
                <w:bCs/>
                <w:iCs/>
                <w:lang w:val="es-ES"/>
              </w:rPr>
            </w:pPr>
          </w:p>
        </w:tc>
      </w:tr>
    </w:tbl>
    <w:p w14:paraId="4EF54C4F" w14:textId="0F1245F5" w:rsidR="00CD28EF" w:rsidRPr="00006262" w:rsidRDefault="00CD28EF" w:rsidP="002452D3">
      <w:pPr>
        <w:spacing w:before="240"/>
        <w:jc w:val="center"/>
        <w:rPr>
          <w:b/>
          <w:bCs/>
          <w:iCs/>
          <w:highlight w:val="yellow"/>
          <w:lang w:val="es-ES"/>
        </w:rPr>
      </w:pPr>
      <w:r>
        <w:rPr>
          <w:b/>
          <w:bCs/>
          <w:lang w:val="es"/>
        </w:rPr>
        <w:t xml:space="preserve">Figura </w:t>
      </w:r>
      <w:r>
        <w:rPr>
          <w:b/>
          <w:bCs/>
          <w:noProof/>
          <w:lang w:val="es"/>
        </w:rPr>
        <w:t>2</w:t>
      </w:r>
      <w:r>
        <w:rPr>
          <w:b/>
          <w:bCs/>
          <w:lang w:val="es"/>
        </w:rPr>
        <w:t xml:space="preserve"> Marco conceptual para </w:t>
      </w:r>
      <w:r w:rsidR="00134569">
        <w:rPr>
          <w:b/>
          <w:bCs/>
          <w:lang w:val="es"/>
        </w:rPr>
        <w:t>la ciencia y los servicios integrados</w:t>
      </w:r>
      <w:r w:rsidR="00134569" w:rsidRPr="00134569">
        <w:rPr>
          <w:b/>
          <w:bCs/>
          <w:lang w:val="es"/>
        </w:rPr>
        <w:t xml:space="preserve"> </w:t>
      </w:r>
      <w:r w:rsidR="00134569">
        <w:rPr>
          <w:b/>
          <w:bCs/>
          <w:lang w:val="es"/>
        </w:rPr>
        <w:t>el ámbito del clima y la salud</w:t>
      </w:r>
    </w:p>
    <w:p w14:paraId="337D632B" w14:textId="38F9D25D" w:rsidR="00CD28EF" w:rsidRPr="00006262" w:rsidRDefault="00CD28EF" w:rsidP="00232CCD">
      <w:pPr>
        <w:pStyle w:val="Heading2"/>
        <w:jc w:val="left"/>
        <w:rPr>
          <w:lang w:val="es-ES"/>
        </w:rPr>
      </w:pPr>
      <w:bookmarkStart w:id="11" w:name="_xahsc4j8nc"/>
      <w:bookmarkEnd w:id="11"/>
      <w:r>
        <w:rPr>
          <w:iCs w:val="0"/>
          <w:lang w:val="es"/>
        </w:rPr>
        <w:lastRenderedPageBreak/>
        <w:t xml:space="preserve">Buenas prácticas 1: </w:t>
      </w:r>
      <w:r>
        <w:rPr>
          <w:iCs w:val="0"/>
          <w:color w:val="1F497D" w:themeColor="text2"/>
          <w:lang w:val="es"/>
        </w:rPr>
        <w:t xml:space="preserve">Codesarrollar soluciones adecuadas que respondan a las necesidades específicas del contexto y de la </w:t>
      </w:r>
      <w:r w:rsidR="00024CD2">
        <w:rPr>
          <w:iCs w:val="0"/>
          <w:color w:val="1F497D" w:themeColor="text2"/>
          <w:lang w:val="es"/>
        </w:rPr>
        <w:t xml:space="preserve">toma de </w:t>
      </w:r>
      <w:r>
        <w:rPr>
          <w:iCs w:val="0"/>
          <w:color w:val="1F497D" w:themeColor="text2"/>
          <w:lang w:val="es"/>
        </w:rPr>
        <w:t>decisi</w:t>
      </w:r>
      <w:r w:rsidR="00024CD2">
        <w:rPr>
          <w:iCs w:val="0"/>
          <w:color w:val="1F497D" w:themeColor="text2"/>
          <w:lang w:val="es"/>
        </w:rPr>
        <w:t>ones</w:t>
      </w:r>
      <w:r>
        <w:rPr>
          <w:iCs w:val="0"/>
          <w:color w:val="1F497D" w:themeColor="text2"/>
          <w:lang w:val="es"/>
        </w:rPr>
        <w:t xml:space="preserve"> y proporcionen </w:t>
      </w:r>
      <w:r w:rsidR="00C23A5A">
        <w:rPr>
          <w:iCs w:val="0"/>
          <w:color w:val="1F497D" w:themeColor="text2"/>
          <w:lang w:val="es"/>
        </w:rPr>
        <w:t xml:space="preserve">una </w:t>
      </w:r>
      <w:r>
        <w:rPr>
          <w:iCs w:val="0"/>
          <w:color w:val="1F497D" w:themeColor="text2"/>
          <w:lang w:val="es"/>
        </w:rPr>
        <w:t xml:space="preserve">inteligencia adaptada, relevante y procesable. </w:t>
      </w:r>
    </w:p>
    <w:p w14:paraId="6C5234BF" w14:textId="1412426E" w:rsidR="00CD28EF" w:rsidRPr="00006262" w:rsidRDefault="00CD28EF" w:rsidP="00073F17">
      <w:pPr>
        <w:pStyle w:val="WMOBodyText"/>
        <w:rPr>
          <w:lang w:val="es-ES"/>
        </w:rPr>
      </w:pPr>
      <w:r>
        <w:rPr>
          <w:lang w:val="es"/>
        </w:rPr>
        <w:t xml:space="preserve">La toma de decisiones en el sector </w:t>
      </w:r>
      <w:r w:rsidR="00571D29">
        <w:rPr>
          <w:lang w:val="es"/>
        </w:rPr>
        <w:t>de la salud</w:t>
      </w:r>
      <w:r>
        <w:rPr>
          <w:lang w:val="es"/>
        </w:rPr>
        <w:t xml:space="preserve"> se enfrenta a crecientes desafíos para evaluar, comprender y responder simultáneamente a una amplia gama de riesgos presentes y futuros relacionados con el clima para los </w:t>
      </w:r>
      <w:r w:rsidR="00C65187">
        <w:rPr>
          <w:lang w:val="es"/>
        </w:rPr>
        <w:t>efectos en la salud</w:t>
      </w:r>
      <w:r>
        <w:rPr>
          <w:lang w:val="es"/>
        </w:rPr>
        <w:t xml:space="preserve">, la prestación de servicios </w:t>
      </w:r>
      <w:r w:rsidR="00571D29">
        <w:rPr>
          <w:lang w:val="es"/>
        </w:rPr>
        <w:t>de la salud</w:t>
      </w:r>
      <w:r>
        <w:rPr>
          <w:lang w:val="es"/>
        </w:rPr>
        <w:t xml:space="preserve"> y las operaciones del sistema </w:t>
      </w:r>
      <w:r w:rsidR="00571D29">
        <w:rPr>
          <w:lang w:val="es"/>
        </w:rPr>
        <w:t>de la salud</w:t>
      </w:r>
      <w:r>
        <w:rPr>
          <w:lang w:val="es"/>
        </w:rPr>
        <w:t xml:space="preserve">. Por lo tanto, el desarrollo y la prestación de servicios climáticos y meteorológicos deben estar impulsados en primer lugar por las vías de decisión y las necesidades existentes y considerar cómo aumentar y </w:t>
      </w:r>
      <w:r w:rsidR="0011576E">
        <w:rPr>
          <w:lang w:val="es"/>
        </w:rPr>
        <w:t>suplir la falta</w:t>
      </w:r>
      <w:r>
        <w:rPr>
          <w:lang w:val="es"/>
        </w:rPr>
        <w:t xml:space="preserve"> de conocimiento específic</w:t>
      </w:r>
      <w:r w:rsidR="0011576E">
        <w:rPr>
          <w:lang w:val="es"/>
        </w:rPr>
        <w:t>a</w:t>
      </w:r>
      <w:r>
        <w:rPr>
          <w:lang w:val="es"/>
        </w:rPr>
        <w:t xml:space="preserve"> identificada</w:t>
      </w:r>
      <w:r w:rsidR="0011576E">
        <w:rPr>
          <w:lang w:val="es"/>
        </w:rPr>
        <w:t xml:space="preserve"> </w:t>
      </w:r>
      <w:r>
        <w:rPr>
          <w:lang w:val="es"/>
        </w:rPr>
        <w:t xml:space="preserve">por los </w:t>
      </w:r>
      <w:r w:rsidR="00571D29">
        <w:rPr>
          <w:lang w:val="es"/>
        </w:rPr>
        <w:t>profesionales de la salud</w:t>
      </w:r>
      <w:r>
        <w:rPr>
          <w:lang w:val="es"/>
        </w:rPr>
        <w:t xml:space="preserve">. </w:t>
      </w:r>
    </w:p>
    <w:p w14:paraId="2D30279B" w14:textId="3906AD83" w:rsidR="00F43801" w:rsidRPr="00006262" w:rsidRDefault="000853AE" w:rsidP="00073F17">
      <w:pPr>
        <w:pStyle w:val="WMOBodyText"/>
        <w:rPr>
          <w:lang w:val="es-ES"/>
        </w:rPr>
      </w:pPr>
      <w:r>
        <w:rPr>
          <w:lang w:val="es"/>
        </w:rPr>
        <w:t xml:space="preserve">La demanda de información climática para apoyar la toma de decisiones en materia de salud es proporcional a la </w:t>
      </w:r>
      <w:r w:rsidR="00452BE8">
        <w:rPr>
          <w:lang w:val="es"/>
        </w:rPr>
        <w:t>concienciación</w:t>
      </w:r>
      <w:r>
        <w:rPr>
          <w:lang w:val="es"/>
        </w:rPr>
        <w:t xml:space="preserve"> sobre los riesgos climáticos y ambientales. Muchos </w:t>
      </w:r>
      <w:r w:rsidR="00571D29">
        <w:rPr>
          <w:lang w:val="es"/>
        </w:rPr>
        <w:t>profesionales de la salud</w:t>
      </w:r>
      <w:r>
        <w:rPr>
          <w:lang w:val="es"/>
        </w:rPr>
        <w:t xml:space="preserve"> tampoco son conscientes del alcance y la profundidad de la información climática, meteorológica y ambiental que puede estar disponible y potencialmente útil. Para crear una base común de entendimiento, generar la confianza necesaria para apoyar la acción, los </w:t>
      </w:r>
      <w:r w:rsidR="00571D29">
        <w:rPr>
          <w:lang w:val="es"/>
        </w:rPr>
        <w:t>profesionales de la salud y de la meteorología</w:t>
      </w:r>
      <w:r>
        <w:rPr>
          <w:lang w:val="es"/>
        </w:rPr>
        <w:t xml:space="preserve"> deben establecer un diálogo sistemático y continuo, comenzando por responder a las preguntas y problemas que deben resolverse. </w:t>
      </w:r>
    </w:p>
    <w:p w14:paraId="73468065" w14:textId="77777777" w:rsidR="00CD28EF" w:rsidRPr="00006262" w:rsidRDefault="00CD28EF" w:rsidP="00073F17">
      <w:pPr>
        <w:pStyle w:val="WMOBodyText"/>
        <w:rPr>
          <w:lang w:val="es-ES"/>
        </w:rPr>
      </w:pPr>
      <w:r>
        <w:rPr>
          <w:lang w:val="es"/>
        </w:rPr>
        <w:t>Los riesgos para la salud suelen estar muy localizados y los servicios climáticos deben adaptarse a la resolución de la información necesaria para comprender y abordar estos riesgos. Esto es especialmente cierto en las zonas urbanas que no solo tienen concentraciones de población, sino que también experimentan microclimas que requieren una localización específica de observaciones y datos para desarrollar servicios climáticos útiles.</w:t>
      </w:r>
    </w:p>
    <w:p w14:paraId="72B8A091" w14:textId="77777777" w:rsidR="00CD28EF" w:rsidRPr="00006262" w:rsidRDefault="00CD28EF" w:rsidP="00232CCD">
      <w:pPr>
        <w:pStyle w:val="Heading2"/>
        <w:jc w:val="left"/>
        <w:rPr>
          <w:lang w:val="es-ES"/>
        </w:rPr>
      </w:pPr>
      <w:bookmarkStart w:id="12" w:name="_Toc115441913"/>
      <w:r>
        <w:rPr>
          <w:iCs w:val="0"/>
          <w:lang w:val="es"/>
        </w:rPr>
        <w:t xml:space="preserve">Buenas prácticas 2: </w:t>
      </w:r>
      <w:r>
        <w:rPr>
          <w:iCs w:val="0"/>
          <w:color w:val="1F497D" w:themeColor="text2"/>
          <w:lang w:val="es"/>
        </w:rPr>
        <w:t>Responder a la capacidad, la disposición y las expectativas existentes para desarrollar la capacidad incremental, los entornos propicios y las intervenciones apropiadas para las habilidades y la viabilidad existentes.</w:t>
      </w:r>
      <w:bookmarkEnd w:id="12"/>
    </w:p>
    <w:p w14:paraId="2FF4E0E0" w14:textId="1C3A53E7" w:rsidR="004E5B49" w:rsidRPr="00006262" w:rsidRDefault="00CD28EF" w:rsidP="00073F17">
      <w:pPr>
        <w:pStyle w:val="WMOBodyText"/>
        <w:rPr>
          <w:lang w:val="es-ES"/>
        </w:rPr>
      </w:pPr>
      <w:r>
        <w:rPr>
          <w:lang w:val="es"/>
        </w:rPr>
        <w:t xml:space="preserve">Como complemento de las buenas prácticas adecuadas, los sistemas deben responder al "nivel de preparación de los asociados". La atención a la preparación, con respecto a la voluntad política, la capacidad técnica y los recursos financieros, puede ayudar a que las iniciativas se "adapten a la realidad" de manera más explícita. Basándose en el proceso descrito en la </w:t>
      </w:r>
      <w:hyperlink w:anchor="Figure4" w:history="1">
        <w:r>
          <w:rPr>
            <w:rStyle w:val="Hyperlink"/>
            <w:lang w:val="es"/>
          </w:rPr>
          <w:t>Figura</w:t>
        </w:r>
        <w:r w:rsidR="001E07F7">
          <w:rPr>
            <w:rStyle w:val="Hyperlink"/>
            <w:lang w:val="es"/>
          </w:rPr>
          <w:t> </w:t>
        </w:r>
        <w:r>
          <w:rPr>
            <w:rStyle w:val="Hyperlink"/>
            <w:noProof/>
            <w:lang w:val="es"/>
          </w:rPr>
          <w:t>4</w:t>
        </w:r>
      </w:hyperlink>
      <w:r>
        <w:rPr>
          <w:lang w:val="es"/>
        </w:rPr>
        <w:t>, la OMS y la OMM desarrollaron una herramienta para ayudar en la evaluación de la preparación</w:t>
      </w:r>
      <w:r>
        <w:rPr>
          <w:rStyle w:val="FootnoteReference"/>
          <w:lang w:val="es"/>
        </w:rPr>
        <w:footnoteReference w:id="7"/>
      </w:r>
      <w:r>
        <w:rPr>
          <w:lang w:val="es"/>
        </w:rPr>
        <w:t xml:space="preserve"> y hacer coincidir de manera más realista los objetivos del proyecto con las capacidades existentes, los entornos institucionales, la viabilidad técnica, las expectativas y los plazos de decisión. El éxito y la idoneidad de los servicios climáticos también deben reflejar la preparación contextual y la capacidad para desarrollar, utilizar y mantener dichos servicios.</w:t>
      </w:r>
    </w:p>
    <w:p w14:paraId="6B8F7BA8" w14:textId="02F8A1D3" w:rsidR="00CD28EF" w:rsidRPr="00006262" w:rsidRDefault="00CD28EF" w:rsidP="00073F17">
      <w:pPr>
        <w:pStyle w:val="WMOBodyText"/>
        <w:rPr>
          <w:lang w:val="es-ES"/>
        </w:rPr>
      </w:pPr>
      <w:r>
        <w:rPr>
          <w:lang w:val="es"/>
        </w:rPr>
        <w:t xml:space="preserve">Las expectativas incluyen que los productos de información </w:t>
      </w:r>
      <w:r w:rsidR="007A0CCB">
        <w:rPr>
          <w:lang w:val="es"/>
        </w:rPr>
        <w:t>dispongan de</w:t>
      </w:r>
      <w:r>
        <w:rPr>
          <w:lang w:val="es"/>
        </w:rPr>
        <w:t xml:space="preserve"> información de alta calidad, accesible, confiable, creíble, receptiva, oportuna, adecuada y legítima. Comunicar y cumplir estas expectativas establece la confianza y la </w:t>
      </w:r>
      <w:r w:rsidR="00CC49D6">
        <w:rPr>
          <w:lang w:val="es"/>
        </w:rPr>
        <w:t>responsabilidad</w:t>
      </w:r>
      <w:r>
        <w:rPr>
          <w:lang w:val="es"/>
        </w:rPr>
        <w:t xml:space="preserve"> entre los socios, </w:t>
      </w:r>
      <w:r w:rsidR="00CC49D6">
        <w:rPr>
          <w:lang w:val="es"/>
        </w:rPr>
        <w:t>así como</w:t>
      </w:r>
      <w:r>
        <w:rPr>
          <w:lang w:val="es"/>
        </w:rPr>
        <w:t xml:space="preserve"> los resultados exitosos.</w:t>
      </w:r>
    </w:p>
    <w:p w14:paraId="7A87C41A" w14:textId="77777777" w:rsidR="004E5B49" w:rsidRDefault="004E5B49" w:rsidP="00232CCD">
      <w:pPr>
        <w:jc w:val="center"/>
      </w:pPr>
      <w:r>
        <w:rPr>
          <w:noProof/>
          <w:lang w:val="es"/>
        </w:rPr>
        <w:lastRenderedPageBreak/>
        <w:drawing>
          <wp:inline distT="0" distB="0" distL="0" distR="0" wp14:anchorId="58920A8D" wp14:editId="75ABA719">
            <wp:extent cx="4191000" cy="2886658"/>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48945" t="38283" r="8418" b="9512"/>
                    <a:stretch/>
                  </pic:blipFill>
                  <pic:spPr bwMode="auto">
                    <a:xfrm>
                      <a:off x="0" y="0"/>
                      <a:ext cx="4191000" cy="2886658"/>
                    </a:xfrm>
                    <a:prstGeom prst="rect">
                      <a:avLst/>
                    </a:prstGeom>
                    <a:ln>
                      <a:noFill/>
                    </a:ln>
                    <a:extLst>
                      <a:ext uri="{53640926-AAD7-44D8-BBD7-CCE9431645EC}">
                        <a14:shadowObscured xmlns:a14="http://schemas.microsoft.com/office/drawing/2010/main"/>
                      </a:ext>
                    </a:extLst>
                  </pic:spPr>
                </pic:pic>
              </a:graphicData>
            </a:graphic>
          </wp:inline>
        </w:drawing>
      </w:r>
    </w:p>
    <w:p w14:paraId="457B2530" w14:textId="4FBB1EEF" w:rsidR="004E5B49" w:rsidRPr="00006262" w:rsidRDefault="004E5B49" w:rsidP="00232CCD">
      <w:pPr>
        <w:pStyle w:val="Caption"/>
        <w:jc w:val="center"/>
        <w:rPr>
          <w:rFonts w:ascii="Verdana" w:hAnsi="Verdana"/>
          <w:b/>
          <w:bCs/>
          <w:i w:val="0"/>
          <w:iCs w:val="0"/>
          <w:color w:val="auto"/>
          <w:sz w:val="20"/>
          <w:szCs w:val="20"/>
          <w:lang w:val="es-ES"/>
        </w:rPr>
      </w:pPr>
      <w:r>
        <w:rPr>
          <w:rFonts w:ascii="Verdana" w:hAnsi="Verdana"/>
          <w:b/>
          <w:bCs/>
          <w:i w:val="0"/>
          <w:iCs w:val="0"/>
          <w:color w:val="auto"/>
          <w:sz w:val="20"/>
          <w:szCs w:val="20"/>
          <w:lang w:val="es"/>
        </w:rPr>
        <w:t xml:space="preserve">Figura </w:t>
      </w:r>
      <w:r>
        <w:rPr>
          <w:rFonts w:ascii="Verdana" w:hAnsi="Verdana"/>
          <w:b/>
          <w:bCs/>
          <w:i w:val="0"/>
          <w:iCs w:val="0"/>
          <w:noProof/>
          <w:color w:val="auto"/>
          <w:sz w:val="20"/>
          <w:szCs w:val="20"/>
          <w:lang w:val="es"/>
        </w:rPr>
        <w:t>3</w:t>
      </w:r>
      <w:r>
        <w:rPr>
          <w:rFonts w:ascii="Verdana" w:hAnsi="Verdana"/>
          <w:b/>
          <w:bCs/>
          <w:i w:val="0"/>
          <w:iCs w:val="0"/>
          <w:color w:val="auto"/>
          <w:sz w:val="20"/>
          <w:szCs w:val="20"/>
          <w:lang w:val="es"/>
        </w:rPr>
        <w:t xml:space="preserve"> Criterios de calidad comunes para los datos y servicios </w:t>
      </w:r>
      <w:r w:rsidR="00C97834">
        <w:rPr>
          <w:rFonts w:ascii="Verdana" w:hAnsi="Verdana"/>
          <w:b/>
          <w:bCs/>
          <w:i w:val="0"/>
          <w:iCs w:val="0"/>
          <w:color w:val="auto"/>
          <w:sz w:val="20"/>
          <w:szCs w:val="20"/>
          <w:lang w:val="es"/>
        </w:rPr>
        <w:t>climáticos, medioambientales y climáticos</w:t>
      </w:r>
    </w:p>
    <w:p w14:paraId="204E7323" w14:textId="77777777" w:rsidR="00CD28EF" w:rsidRPr="00006262" w:rsidRDefault="00CD28EF" w:rsidP="00232CCD">
      <w:pPr>
        <w:pStyle w:val="Heading2"/>
        <w:jc w:val="left"/>
        <w:rPr>
          <w:color w:val="1F497D" w:themeColor="text2"/>
          <w:lang w:val="es-ES"/>
        </w:rPr>
      </w:pPr>
      <w:r>
        <w:rPr>
          <w:iCs w:val="0"/>
          <w:lang w:val="es"/>
        </w:rPr>
        <w:t xml:space="preserve">Buenas prácticas 3: </w:t>
      </w:r>
      <w:r>
        <w:rPr>
          <w:iCs w:val="0"/>
          <w:color w:val="1F497D" w:themeColor="text2"/>
          <w:lang w:val="es"/>
        </w:rPr>
        <w:t>Integrar la experiencia y los recursos para la coproducción de productos, servicios y sistemas para crear capacidad, un entorno propicio y una propiedad inclusiva. </w:t>
      </w:r>
    </w:p>
    <w:p w14:paraId="7CA3D13D" w14:textId="0A370E9D" w:rsidR="00CD28EF" w:rsidRPr="00006262" w:rsidRDefault="00CD28EF" w:rsidP="00073F17">
      <w:pPr>
        <w:pStyle w:val="WMOBodyText"/>
        <w:rPr>
          <w:lang w:val="es-ES"/>
        </w:rPr>
      </w:pPr>
      <w:r>
        <w:rPr>
          <w:lang w:val="es"/>
        </w:rPr>
        <w:t>Este marco se sustenta en la coproducción</w:t>
      </w:r>
      <w:r w:rsidR="007C1DD6">
        <w:rPr>
          <w:lang w:val="es"/>
        </w:rPr>
        <w:t xml:space="preserve"> </w:t>
      </w:r>
      <w:r>
        <w:rPr>
          <w:lang w:val="es"/>
        </w:rPr>
        <w:t>o</w:t>
      </w:r>
      <w:r w:rsidR="007C1DD6">
        <w:rPr>
          <w:lang w:val="es"/>
        </w:rPr>
        <w:t>,</w:t>
      </w:r>
      <w:r>
        <w:rPr>
          <w:lang w:val="es"/>
        </w:rPr>
        <w:t xml:space="preserve"> </w:t>
      </w:r>
      <w:r w:rsidR="007C1DD6">
        <w:rPr>
          <w:lang w:val="es"/>
        </w:rPr>
        <w:t>de manera más clara,</w:t>
      </w:r>
      <w:r>
        <w:rPr>
          <w:lang w:val="es"/>
        </w:rPr>
        <w:t xml:space="preserve"> en la colaboración y la asociación necesarias para desarrollar y utilizar la ciencia y los servicios climáticos. La integración de perspectivas, experiencia e información de diferentes sectores y </w:t>
      </w:r>
      <w:r w:rsidR="006D4C11">
        <w:rPr>
          <w:lang w:val="es"/>
        </w:rPr>
        <w:t>profesionales</w:t>
      </w:r>
      <w:r>
        <w:rPr>
          <w:lang w:val="es"/>
        </w:rPr>
        <w:t xml:space="preserve"> a menudo es necesaria para comprender los riesgos complejos para la salud. Además de las asociaciones básicas entre los </w:t>
      </w:r>
      <w:r w:rsidR="00571D29">
        <w:rPr>
          <w:lang w:val="es"/>
        </w:rPr>
        <w:t xml:space="preserve">de la salud y de la </w:t>
      </w:r>
      <w:r w:rsidR="006D4C11">
        <w:rPr>
          <w:lang w:val="es"/>
        </w:rPr>
        <w:t>meteorología</w:t>
      </w:r>
      <w:r>
        <w:rPr>
          <w:lang w:val="es"/>
        </w:rPr>
        <w:t xml:space="preserve"> como base sostenida para la coproducción, podría ser necesario involucrar a otros expertos sectoriales para comprender y abordar mejor los impactos intersectoriales interconectados en la salud. La coproducción es esencial para desarrollar la capacidad, comprender las expectativas de los productos y servicios, desarrollar la confianza y la autoridad en los orígenes y el uso de un producto y, en última instancia, diseñar y sostener aplicaciones adecuadas para su propósito. La coproducción permite </w:t>
      </w:r>
      <w:r w:rsidR="001370D8">
        <w:rPr>
          <w:lang w:val="es"/>
        </w:rPr>
        <w:t>el aprendizaje mediante la práctica</w:t>
      </w:r>
      <w:r>
        <w:rPr>
          <w:lang w:val="es"/>
        </w:rPr>
        <w:t xml:space="preserve"> y una mayor agilidad para adaptarse a las circunstancias reales y a las necesidades de las decisiones.</w:t>
      </w:r>
    </w:p>
    <w:p w14:paraId="339F14F6" w14:textId="77777777" w:rsidR="00CD28EF" w:rsidRPr="00006262" w:rsidRDefault="00CD28EF" w:rsidP="00232CCD">
      <w:pPr>
        <w:pStyle w:val="Heading2"/>
        <w:jc w:val="left"/>
        <w:rPr>
          <w:color w:val="1F497D" w:themeColor="text2"/>
          <w:lang w:val="es-ES"/>
        </w:rPr>
      </w:pPr>
      <w:bookmarkStart w:id="13" w:name="_Toc115441915"/>
      <w:r>
        <w:rPr>
          <w:iCs w:val="0"/>
          <w:lang w:val="es"/>
        </w:rPr>
        <w:t xml:space="preserve">Buenas prácticas 4: </w:t>
      </w:r>
      <w:r>
        <w:rPr>
          <w:iCs w:val="0"/>
          <w:color w:val="1F497D" w:themeColor="text2"/>
          <w:lang w:val="es"/>
        </w:rPr>
        <w:t>Aprovechar la investigación transdisciplinaria y los enfoques integrados para capturar y armonizar la información entre sectores, escalas de tiempo y sistemas.</w:t>
      </w:r>
      <w:bookmarkEnd w:id="13"/>
    </w:p>
    <w:p w14:paraId="78F3E852" w14:textId="20A80F5F" w:rsidR="00CD28EF" w:rsidRPr="00006262" w:rsidRDefault="00CD28EF" w:rsidP="00073F17">
      <w:pPr>
        <w:pStyle w:val="WMOBodyText"/>
        <w:rPr>
          <w:lang w:val="es-ES"/>
        </w:rPr>
      </w:pPr>
      <w:r>
        <w:rPr>
          <w:lang w:val="es"/>
        </w:rPr>
        <w:t xml:space="preserve">Los riesgos para la salud y los impactos en la prestación de servicios de salud causados por la exposición de la población al cambio climático, el clima extremo y las condiciones ambientales son complejos, interactivos y </w:t>
      </w:r>
      <w:r w:rsidR="00861AAF">
        <w:rPr>
          <w:lang w:val="es"/>
        </w:rPr>
        <w:t xml:space="preserve">van </w:t>
      </w:r>
      <w:r>
        <w:rPr>
          <w:lang w:val="es"/>
        </w:rPr>
        <w:t xml:space="preserve">en cascada. (Véase </w:t>
      </w:r>
      <w:hyperlink w:anchor="Figure1" w:history="1">
        <w:r>
          <w:rPr>
            <w:rStyle w:val="Hyperlink"/>
            <w:lang w:val="es"/>
          </w:rPr>
          <w:t xml:space="preserve">la figura </w:t>
        </w:r>
        <w:r>
          <w:rPr>
            <w:rStyle w:val="Hyperlink"/>
            <w:noProof/>
            <w:lang w:val="es"/>
          </w:rPr>
          <w:t>1</w:t>
        </w:r>
      </w:hyperlink>
      <w:r>
        <w:rPr>
          <w:lang w:val="es"/>
        </w:rPr>
        <w:t xml:space="preserve">). </w:t>
      </w:r>
      <w:r>
        <w:rPr>
          <w:u w:val="single"/>
          <w:lang w:val="es"/>
        </w:rPr>
        <w:t>No basta con considerar únicamente la posibilidad de reunir información sobre el clima y la salud</w:t>
      </w:r>
      <w:r>
        <w:rPr>
          <w:lang w:val="es"/>
        </w:rPr>
        <w:t xml:space="preserve">. Los riesgos para la salud a menudo provienen en cascada de otros </w:t>
      </w:r>
      <w:r w:rsidR="00A159C5">
        <w:rPr>
          <w:lang w:val="es"/>
        </w:rPr>
        <w:t>factores</w:t>
      </w:r>
      <w:r>
        <w:rPr>
          <w:lang w:val="es"/>
        </w:rPr>
        <w:t>, como el agua, la agricultura o la infraestructura, por lo que requieren un enfoque interdisciplinario. La investigación interdisciplinaria y las colaboraciones multisectoriales forman parte integrante de los sistemas de información sobre el clima y la salud.</w:t>
      </w:r>
    </w:p>
    <w:p w14:paraId="40249284" w14:textId="5C0A203A" w:rsidR="00400D3F" w:rsidRPr="00006262" w:rsidRDefault="00CD28EF" w:rsidP="00073F17">
      <w:pPr>
        <w:pStyle w:val="WMOBodyText"/>
        <w:rPr>
          <w:lang w:val="es-ES"/>
        </w:rPr>
      </w:pPr>
      <w:r>
        <w:rPr>
          <w:lang w:val="es"/>
        </w:rPr>
        <w:t xml:space="preserve">Los datos y la información de múltiples fuentes y sectores son necesarios para comprender la naturaleza y la dinámica de los riesgos y oportunidades para la salud. Esto implica que es probable que múltiples </w:t>
      </w:r>
      <w:r w:rsidR="00192A09">
        <w:rPr>
          <w:lang w:val="es"/>
        </w:rPr>
        <w:t>asociados</w:t>
      </w:r>
      <w:r>
        <w:rPr>
          <w:lang w:val="es"/>
        </w:rPr>
        <w:t xml:space="preserve"> y sectores sean relevantes y participen en los servicios </w:t>
      </w:r>
      <w:r>
        <w:rPr>
          <w:lang w:val="es"/>
        </w:rPr>
        <w:lastRenderedPageBreak/>
        <w:t xml:space="preserve">climáticos para la salud. Es probable que los datos y las perspectivas aborden múltiples escalas de tiempo y geográficas. Los esfuerzos por romper los compartimentos estancos disciplinarios ayudarán a crear sistemas de información más eficientes y pertinentes. El uso de enfoques integrados como </w:t>
      </w:r>
      <w:proofErr w:type="spellStart"/>
      <w:r>
        <w:rPr>
          <w:lang w:val="es"/>
        </w:rPr>
        <w:t>OneHealth</w:t>
      </w:r>
      <w:proofErr w:type="spellEnd"/>
      <w:r>
        <w:rPr>
          <w:lang w:val="es"/>
        </w:rPr>
        <w:t xml:space="preserve">, </w:t>
      </w:r>
      <w:proofErr w:type="spellStart"/>
      <w:r>
        <w:rPr>
          <w:lang w:val="es"/>
        </w:rPr>
        <w:t>Planetary</w:t>
      </w:r>
      <w:proofErr w:type="spellEnd"/>
      <w:r>
        <w:rPr>
          <w:lang w:val="es"/>
        </w:rPr>
        <w:t xml:space="preserve"> </w:t>
      </w:r>
      <w:proofErr w:type="spellStart"/>
      <w:r>
        <w:rPr>
          <w:lang w:val="es"/>
        </w:rPr>
        <w:t>Health</w:t>
      </w:r>
      <w:proofErr w:type="spellEnd"/>
      <w:r>
        <w:rPr>
          <w:lang w:val="es"/>
        </w:rPr>
        <w:t xml:space="preserve"> y la gestión de riesgos es una forma de fomentar este tipo de integración.</w:t>
      </w:r>
    </w:p>
    <w:p w14:paraId="18C85848" w14:textId="5F6E887C" w:rsidR="00CD28EF" w:rsidRPr="00006262" w:rsidRDefault="00CD28EF" w:rsidP="00073F17">
      <w:pPr>
        <w:pStyle w:val="WMOBodyText"/>
        <w:rPr>
          <w:lang w:val="es-ES"/>
        </w:rPr>
      </w:pPr>
      <w:r>
        <w:rPr>
          <w:lang w:val="es"/>
        </w:rPr>
        <w:t xml:space="preserve">Deben aprovecharse los mecanismos integrados e híbridos para recopilar y utilizar los conocimientos disponibles a fin de aprovechar la combinación de ciencia, inteligencia y capacidad de muchos sectores y </w:t>
      </w:r>
      <w:r w:rsidR="006D4C11">
        <w:rPr>
          <w:lang w:val="es"/>
        </w:rPr>
        <w:t>actores</w:t>
      </w:r>
      <w:r>
        <w:rPr>
          <w:lang w:val="es"/>
        </w:rPr>
        <w:t xml:space="preserve"> pertinentes. Los productos y servicios existentes para otros sectores, como el agua o la agricultura, pueden ser extremadamente útiles y relevantes para los </w:t>
      </w:r>
      <w:r w:rsidR="00916C8D">
        <w:rPr>
          <w:lang w:val="es"/>
        </w:rPr>
        <w:t xml:space="preserve">asociados </w:t>
      </w:r>
      <w:r w:rsidR="00571D29">
        <w:rPr>
          <w:lang w:val="es"/>
        </w:rPr>
        <w:t>de la salud</w:t>
      </w:r>
      <w:r>
        <w:rPr>
          <w:lang w:val="es"/>
        </w:rPr>
        <w:t xml:space="preserve">. </w:t>
      </w:r>
    </w:p>
    <w:p w14:paraId="78AB350D" w14:textId="77777777" w:rsidR="00CD28EF" w:rsidRPr="00006262" w:rsidRDefault="00CD28EF" w:rsidP="00073F17">
      <w:pPr>
        <w:pStyle w:val="WMOBodyText"/>
        <w:rPr>
          <w:lang w:val="es-ES"/>
        </w:rPr>
      </w:pPr>
      <w:r>
        <w:rPr>
          <w:lang w:val="es"/>
        </w:rPr>
        <w:t>La integración también implica inclusión. Las perspectivas de diversos ciudadanos (género, etnia, discapacidad, edad, etc.), empresas, académicos, gobiernos y agencias no gubernamentales pueden ser aportes valiosos para comprender y abordar un problema.</w:t>
      </w:r>
    </w:p>
    <w:p w14:paraId="5B1F283C" w14:textId="77777777" w:rsidR="00CD28EF" w:rsidRPr="00006262" w:rsidRDefault="00CD28EF" w:rsidP="00232CCD">
      <w:pPr>
        <w:pStyle w:val="Heading2"/>
        <w:jc w:val="left"/>
        <w:rPr>
          <w:b w:val="0"/>
          <w:bCs w:val="0"/>
          <w:lang w:val="es-ES"/>
        </w:rPr>
      </w:pPr>
      <w:bookmarkStart w:id="14" w:name="_Toc115441916"/>
      <w:r>
        <w:rPr>
          <w:iCs w:val="0"/>
          <w:lang w:val="es"/>
        </w:rPr>
        <w:t xml:space="preserve">Buenas prácticas 5: </w:t>
      </w:r>
      <w:r>
        <w:rPr>
          <w:iCs w:val="0"/>
          <w:color w:val="1F497D" w:themeColor="text2"/>
          <w:lang w:val="es"/>
        </w:rPr>
        <w:t>Asegurar una conexión fluida entre la investigación y las operaciones para fortalecer la capacidad operativa para responder a los peligros climáticos inminentes y futuros.</w:t>
      </w:r>
      <w:bookmarkEnd w:id="14"/>
    </w:p>
    <w:p w14:paraId="55577105" w14:textId="2D189087" w:rsidR="00CD28EF" w:rsidRPr="00006262" w:rsidRDefault="00CD28EF" w:rsidP="00073F17">
      <w:pPr>
        <w:pStyle w:val="WMOBodyText"/>
        <w:rPr>
          <w:lang w:val="es-ES"/>
        </w:rPr>
      </w:pPr>
      <w:r>
        <w:rPr>
          <w:lang w:val="es"/>
        </w:rPr>
        <w:t xml:space="preserve">Los </w:t>
      </w:r>
      <w:r w:rsidR="00B93659">
        <w:rPr>
          <w:lang w:val="es"/>
        </w:rPr>
        <w:t>canales</w:t>
      </w:r>
      <w:r>
        <w:rPr>
          <w:lang w:val="es"/>
        </w:rPr>
        <w:t xml:space="preserve"> de entrada para que la comunidad </w:t>
      </w:r>
      <w:r w:rsidR="00E87B3E">
        <w:rPr>
          <w:lang w:val="es"/>
        </w:rPr>
        <w:t>sanitaria</w:t>
      </w:r>
      <w:r>
        <w:rPr>
          <w:lang w:val="es"/>
        </w:rPr>
        <w:t xml:space="preserve"> colabore y se beneficie de la información climatológica, meteorológica y </w:t>
      </w:r>
      <w:r w:rsidR="00E87B3E">
        <w:rPr>
          <w:lang w:val="es"/>
        </w:rPr>
        <w:t>medio</w:t>
      </w:r>
      <w:r>
        <w:rPr>
          <w:lang w:val="es"/>
        </w:rPr>
        <w:t xml:space="preserve">ambiental siguen siendo de naturaleza analítica, </w:t>
      </w:r>
      <w:r w:rsidR="00977629" w:rsidRPr="00977629">
        <w:rPr>
          <w:lang w:val="es"/>
        </w:rPr>
        <w:t>frente a los sólidos fundamentos de la investigación y las plataformas integradas de datos e información para el seguimiento de los riesgos</w:t>
      </w:r>
      <w:r>
        <w:rPr>
          <w:lang w:val="es"/>
        </w:rPr>
        <w:t>.</w:t>
      </w:r>
    </w:p>
    <w:p w14:paraId="5276F17D" w14:textId="27E5E68C" w:rsidR="00C93C34" w:rsidRPr="00006262" w:rsidRDefault="00CD28EF" w:rsidP="00073F17">
      <w:pPr>
        <w:pStyle w:val="WMOBodyText"/>
        <w:rPr>
          <w:lang w:val="es-ES"/>
        </w:rPr>
      </w:pPr>
      <w:r>
        <w:rPr>
          <w:lang w:val="es"/>
        </w:rPr>
        <w:t xml:space="preserve">El sector </w:t>
      </w:r>
      <w:r w:rsidR="00571D29">
        <w:rPr>
          <w:lang w:val="es"/>
        </w:rPr>
        <w:t>de la salud</w:t>
      </w:r>
      <w:r>
        <w:rPr>
          <w:lang w:val="es"/>
        </w:rPr>
        <w:t xml:space="preserve"> es un ámbito basado en datos empíricos que se </w:t>
      </w:r>
      <w:r w:rsidR="00905652">
        <w:rPr>
          <w:lang w:val="es"/>
        </w:rPr>
        <w:t>fundamenta</w:t>
      </w:r>
      <w:r>
        <w:rPr>
          <w:lang w:val="es"/>
        </w:rPr>
        <w:t xml:space="preserve"> en procesos sólidos destinados a lograr resultados fiables en materia de investigación y evaluación. Por lo tanto, los insumos de información provenientes de fuera del sector salud también están sujetos a estándares de calidad de datos y escrutinio similares, como los descritos en la </w:t>
      </w:r>
      <w:hyperlink w:anchor="Figure3" w:history="1">
        <w:r>
          <w:rPr>
            <w:rStyle w:val="Hyperlink"/>
            <w:lang w:val="es"/>
          </w:rPr>
          <w:t>Figura</w:t>
        </w:r>
        <w:r w:rsidR="001E07F7">
          <w:rPr>
            <w:rStyle w:val="Hyperlink"/>
            <w:lang w:val="es"/>
          </w:rPr>
          <w:t> </w:t>
        </w:r>
        <w:r>
          <w:rPr>
            <w:rStyle w:val="Hyperlink"/>
            <w:lang w:val="es"/>
          </w:rPr>
          <w:t>3</w:t>
        </w:r>
      </w:hyperlink>
      <w:r>
        <w:rPr>
          <w:lang w:val="es"/>
        </w:rPr>
        <w:t xml:space="preserve">. </w:t>
      </w:r>
    </w:p>
    <w:p w14:paraId="03C72562" w14:textId="15CEA827" w:rsidR="00CD28EF" w:rsidRPr="00006262" w:rsidRDefault="00CD28EF" w:rsidP="00193A16">
      <w:pPr>
        <w:pStyle w:val="WMOBodyText"/>
        <w:rPr>
          <w:lang w:val="es-ES"/>
        </w:rPr>
      </w:pPr>
      <w:r>
        <w:rPr>
          <w:lang w:val="es"/>
        </w:rPr>
        <w:t>Los servicios climáticos operativos deben comenzar por una investigación sólida, fundamental y mecanicista. Para garantizar la toma de decisiones basada en la evidencia y la práctica, la evaluación constante desempeña un papel fundamental en la política y la práctica de la salud. La evaluación y revisión iterativa y regular de las fuentes de datos, la información de monitoreo, las herramientas y las aplicaciones deben ser comunes y priorizadas. Se recomienda encarecidamente un enfoque integrado de la ciencia a los servicios o de la investigación a las operaciones.</w:t>
      </w:r>
      <w:r w:rsidR="00962B70">
        <w:rPr>
          <w:lang w:val="es"/>
        </w:rPr>
        <w:t xml:space="preserve"> </w:t>
      </w:r>
      <w:r>
        <w:rPr>
          <w:lang w:val="es"/>
        </w:rPr>
        <w:t>El enfoque de la OMM de la ciencia a los servicios se ajusta firmemente a este principio.</w:t>
      </w:r>
    </w:p>
    <w:p w14:paraId="09F1D534" w14:textId="04787D1A" w:rsidR="00CD28EF" w:rsidRPr="00006262" w:rsidRDefault="00CD28EF" w:rsidP="00193A16">
      <w:pPr>
        <w:pStyle w:val="WMOBodyText"/>
        <w:rPr>
          <w:lang w:val="es-ES"/>
        </w:rPr>
      </w:pPr>
      <w:r>
        <w:rPr>
          <w:lang w:val="es"/>
        </w:rPr>
        <w:t xml:space="preserve">Para poner en práctica este marco, se recomienda la creación de un sistema operativo propicio para el servicio climático para la salud, a fin de apoyar a los </w:t>
      </w:r>
      <w:r w:rsidR="00571D29">
        <w:rPr>
          <w:lang w:val="es"/>
        </w:rPr>
        <w:t>profesionales de la salud</w:t>
      </w:r>
      <w:r>
        <w:rPr>
          <w:lang w:val="es"/>
        </w:rPr>
        <w:t xml:space="preserve"> de manera más integral para que comprendan y aborden los riesgos y las oportunidades climátic</w:t>
      </w:r>
      <w:r w:rsidR="00565883">
        <w:rPr>
          <w:lang w:val="es"/>
        </w:rPr>
        <w:t>a</w:t>
      </w:r>
      <w:r>
        <w:rPr>
          <w:lang w:val="es"/>
        </w:rPr>
        <w:t>s.</w:t>
      </w:r>
    </w:p>
    <w:p w14:paraId="1D8CF300" w14:textId="7A476600" w:rsidR="00CD28EF" w:rsidRPr="00006262" w:rsidRDefault="00CD28EF" w:rsidP="00193A16">
      <w:pPr>
        <w:pStyle w:val="WMOBodyText"/>
        <w:rPr>
          <w:color w:val="666666"/>
          <w:lang w:val="es-ES"/>
        </w:rPr>
      </w:pPr>
      <w:r>
        <w:rPr>
          <w:lang w:val="es"/>
        </w:rPr>
        <w:t xml:space="preserve">Este sistema operativo, o proceso, se describe en detalle con ejemplos en la publicación de 2018 de la OMS y la </w:t>
      </w:r>
      <w:hyperlink r:id="rId19" w:history="1">
        <w:r>
          <w:rPr>
            <w:rStyle w:val="Hyperlink"/>
            <w:lang w:val="es"/>
          </w:rPr>
          <w:t xml:space="preserve">OMM, </w:t>
        </w:r>
        <w:proofErr w:type="spellStart"/>
        <w:r>
          <w:rPr>
            <w:rStyle w:val="Hyperlink"/>
            <w:lang w:val="es"/>
          </w:rPr>
          <w:t>Climate</w:t>
        </w:r>
        <w:proofErr w:type="spellEnd"/>
        <w:r>
          <w:rPr>
            <w:rStyle w:val="Hyperlink"/>
            <w:lang w:val="es"/>
          </w:rPr>
          <w:t xml:space="preserve"> </w:t>
        </w:r>
        <w:proofErr w:type="spellStart"/>
        <w:r>
          <w:rPr>
            <w:rStyle w:val="Hyperlink"/>
            <w:lang w:val="es"/>
          </w:rPr>
          <w:t>Services</w:t>
        </w:r>
        <w:proofErr w:type="spellEnd"/>
        <w:r>
          <w:rPr>
            <w:rStyle w:val="Hyperlink"/>
            <w:lang w:val="es"/>
          </w:rPr>
          <w:t xml:space="preserve"> </w:t>
        </w:r>
        <w:proofErr w:type="spellStart"/>
        <w:r>
          <w:rPr>
            <w:rStyle w:val="Hyperlink"/>
            <w:lang w:val="es"/>
          </w:rPr>
          <w:t>for</w:t>
        </w:r>
        <w:proofErr w:type="spellEnd"/>
        <w:r>
          <w:rPr>
            <w:rStyle w:val="Hyperlink"/>
            <w:lang w:val="es"/>
          </w:rPr>
          <w:t xml:space="preserve"> </w:t>
        </w:r>
        <w:proofErr w:type="spellStart"/>
        <w:r>
          <w:rPr>
            <w:rStyle w:val="Hyperlink"/>
            <w:lang w:val="es"/>
          </w:rPr>
          <w:t>Health</w:t>
        </w:r>
        <w:proofErr w:type="spellEnd"/>
        <w:r>
          <w:rPr>
            <w:rStyle w:val="Hyperlink"/>
            <w:lang w:val="es"/>
          </w:rPr>
          <w:t>: Fundamentos y estudios de caso para mejorar la toma de decisiones de salud pública en un nuevo clima</w:t>
        </w:r>
      </w:hyperlink>
      <w:r>
        <w:rPr>
          <w:lang w:val="es"/>
        </w:rPr>
        <w:t>.</w:t>
      </w:r>
    </w:p>
    <w:p w14:paraId="435308F0" w14:textId="5BE1F4A7" w:rsidR="00CD28EF" w:rsidRPr="00006262" w:rsidRDefault="00CD28EF" w:rsidP="00193A16">
      <w:pPr>
        <w:pStyle w:val="WMOBodyText"/>
        <w:rPr>
          <w:lang w:val="es-ES"/>
        </w:rPr>
      </w:pPr>
      <w:r>
        <w:rPr>
          <w:lang w:val="es"/>
        </w:rPr>
        <w:t xml:space="preserve">Con base en la evaluación de una amplia gama de prácticas actuales, un sistema operativo efectivo incluye seis componentes o pasos iterativos esenciales, donde se pueden </w:t>
      </w:r>
      <w:r w:rsidR="00CE1AAB">
        <w:rPr>
          <w:lang w:val="es"/>
        </w:rPr>
        <w:t>aplicar</w:t>
      </w:r>
      <w:r>
        <w:rPr>
          <w:lang w:val="es"/>
        </w:rPr>
        <w:t xml:space="preserve"> los enfoques de buenas prácticas (Ver </w:t>
      </w:r>
      <w:hyperlink w:anchor="Figure4" w:history="1">
        <w:r>
          <w:rPr>
            <w:rStyle w:val="Hyperlink"/>
            <w:lang w:val="es"/>
          </w:rPr>
          <w:t xml:space="preserve">Figura </w:t>
        </w:r>
        <w:r>
          <w:rPr>
            <w:rStyle w:val="Hyperlink"/>
            <w:noProof/>
            <w:lang w:val="es"/>
          </w:rPr>
          <w:t>4</w:t>
        </w:r>
      </w:hyperlink>
      <w:r>
        <w:rPr>
          <w:lang w:val="es"/>
        </w:rPr>
        <w:t>):</w:t>
      </w:r>
    </w:p>
    <w:p w14:paraId="638AB308" w14:textId="77777777" w:rsidR="00CD28EF" w:rsidRDefault="00CD28EF" w:rsidP="000417F5">
      <w:pPr>
        <w:numPr>
          <w:ilvl w:val="0"/>
          <w:numId w:val="8"/>
        </w:numPr>
        <w:tabs>
          <w:tab w:val="clear" w:pos="1134"/>
        </w:tabs>
        <w:spacing w:before="240" w:line="256" w:lineRule="auto"/>
        <w:ind w:left="1134" w:hanging="567"/>
        <w:jc w:val="left"/>
      </w:pPr>
      <w:r>
        <w:rPr>
          <w:lang w:val="es"/>
        </w:rPr>
        <w:t>Creación de un entorno propicio</w:t>
      </w:r>
    </w:p>
    <w:p w14:paraId="5B031D8F" w14:textId="77777777" w:rsidR="00CD28EF" w:rsidRDefault="00CD28EF" w:rsidP="000417F5">
      <w:pPr>
        <w:numPr>
          <w:ilvl w:val="0"/>
          <w:numId w:val="8"/>
        </w:numPr>
        <w:tabs>
          <w:tab w:val="clear" w:pos="1134"/>
        </w:tabs>
        <w:spacing w:line="256" w:lineRule="auto"/>
        <w:ind w:left="1134" w:hanging="567"/>
        <w:jc w:val="left"/>
      </w:pPr>
      <w:r>
        <w:rPr>
          <w:lang w:val="es"/>
        </w:rPr>
        <w:t>Desarrollo de capacidad</w:t>
      </w:r>
    </w:p>
    <w:p w14:paraId="2191E71E" w14:textId="15BD99B5" w:rsidR="00CD28EF" w:rsidRDefault="00CD28EF" w:rsidP="000417F5">
      <w:pPr>
        <w:numPr>
          <w:ilvl w:val="0"/>
          <w:numId w:val="8"/>
        </w:numPr>
        <w:tabs>
          <w:tab w:val="clear" w:pos="1134"/>
        </w:tabs>
        <w:spacing w:line="256" w:lineRule="auto"/>
        <w:ind w:left="1134" w:hanging="567"/>
        <w:jc w:val="left"/>
      </w:pPr>
      <w:r>
        <w:rPr>
          <w:lang w:val="es"/>
        </w:rPr>
        <w:t>Investig</w:t>
      </w:r>
      <w:r w:rsidR="00E657D5">
        <w:rPr>
          <w:lang w:val="es"/>
        </w:rPr>
        <w:t>ación</w:t>
      </w:r>
    </w:p>
    <w:p w14:paraId="755C4083" w14:textId="77777777" w:rsidR="00CD28EF" w:rsidRPr="00006262" w:rsidRDefault="00CD28EF" w:rsidP="000417F5">
      <w:pPr>
        <w:numPr>
          <w:ilvl w:val="0"/>
          <w:numId w:val="8"/>
        </w:numPr>
        <w:tabs>
          <w:tab w:val="clear" w:pos="1134"/>
        </w:tabs>
        <w:spacing w:line="256" w:lineRule="auto"/>
        <w:ind w:left="1134" w:hanging="567"/>
        <w:jc w:val="left"/>
        <w:rPr>
          <w:lang w:val="es-ES"/>
        </w:rPr>
      </w:pPr>
      <w:r>
        <w:rPr>
          <w:lang w:val="es"/>
        </w:rPr>
        <w:lastRenderedPageBreak/>
        <w:t>Investigación y desarrollo de productos.</w:t>
      </w:r>
    </w:p>
    <w:p w14:paraId="6F23E0E4" w14:textId="77777777" w:rsidR="00CD28EF" w:rsidRDefault="00CD28EF" w:rsidP="000417F5">
      <w:pPr>
        <w:numPr>
          <w:ilvl w:val="0"/>
          <w:numId w:val="8"/>
        </w:numPr>
        <w:tabs>
          <w:tab w:val="clear" w:pos="1134"/>
        </w:tabs>
        <w:spacing w:line="256" w:lineRule="auto"/>
        <w:ind w:left="1134" w:hanging="567"/>
        <w:jc w:val="left"/>
      </w:pPr>
      <w:r>
        <w:rPr>
          <w:lang w:val="es"/>
        </w:rPr>
        <w:t>Aplicación</w:t>
      </w:r>
    </w:p>
    <w:p w14:paraId="4E777C0B" w14:textId="77777777" w:rsidR="00CD28EF" w:rsidRDefault="00CD28EF" w:rsidP="000417F5">
      <w:pPr>
        <w:numPr>
          <w:ilvl w:val="0"/>
          <w:numId w:val="8"/>
        </w:numPr>
        <w:tabs>
          <w:tab w:val="clear" w:pos="1134"/>
        </w:tabs>
        <w:spacing w:after="160" w:line="256" w:lineRule="auto"/>
        <w:ind w:left="1134" w:hanging="567"/>
        <w:jc w:val="left"/>
      </w:pPr>
      <w:r>
        <w:rPr>
          <w:lang w:val="es"/>
        </w:rPr>
        <w:t xml:space="preserve">Valoración </w:t>
      </w:r>
    </w:p>
    <w:p w14:paraId="58DE9D84" w14:textId="55710612" w:rsidR="00CD28EF" w:rsidRPr="00006262" w:rsidRDefault="00CD28EF" w:rsidP="00940C88">
      <w:pPr>
        <w:pStyle w:val="WMOBodyText"/>
        <w:spacing w:after="240"/>
        <w:rPr>
          <w:iCs/>
          <w:lang w:val="es-ES"/>
        </w:rPr>
      </w:pPr>
      <w:r>
        <w:rPr>
          <w:lang w:val="es"/>
        </w:rPr>
        <w:t xml:space="preserve">Este sistema operativo complementa el </w:t>
      </w:r>
      <w:r w:rsidR="009B1027">
        <w:rPr>
          <w:lang w:val="es"/>
        </w:rPr>
        <w:t>c</w:t>
      </w:r>
      <w:r>
        <w:rPr>
          <w:lang w:val="es"/>
        </w:rPr>
        <w:t xml:space="preserve">iclo de </w:t>
      </w:r>
      <w:r w:rsidR="009B1027">
        <w:rPr>
          <w:lang w:val="es"/>
        </w:rPr>
        <w:t>v</w:t>
      </w:r>
      <w:r>
        <w:rPr>
          <w:lang w:val="es"/>
        </w:rPr>
        <w:t xml:space="preserve">alor de la OMM y el proceso de </w:t>
      </w:r>
      <w:r w:rsidR="00E657D5">
        <w:rPr>
          <w:lang w:val="es"/>
        </w:rPr>
        <w:t>la c</w:t>
      </w:r>
      <w:r>
        <w:rPr>
          <w:lang w:val="es"/>
        </w:rPr>
        <w:t>iencia a</w:t>
      </w:r>
      <w:r w:rsidR="00E657D5">
        <w:rPr>
          <w:lang w:val="es"/>
        </w:rPr>
        <w:t>l</w:t>
      </w:r>
      <w:r>
        <w:rPr>
          <w:lang w:val="es"/>
        </w:rPr>
        <w:t xml:space="preserve"> </w:t>
      </w:r>
      <w:r w:rsidR="00E657D5">
        <w:rPr>
          <w:lang w:val="es"/>
        </w:rPr>
        <w:t>s</w:t>
      </w:r>
      <w:r>
        <w:rPr>
          <w:lang w:val="es"/>
        </w:rPr>
        <w:t xml:space="preserve">ervicio desde la perspectiva del usuario. La OMS y la OMM han desarrollado </w:t>
      </w:r>
      <w:r>
        <w:rPr>
          <w:i/>
          <w:iCs/>
          <w:lang w:val="es"/>
        </w:rPr>
        <w:t>una herramienta de evaluación</w:t>
      </w:r>
      <w:r w:rsidR="00916AC9">
        <w:rPr>
          <w:rStyle w:val="FootnoteReference"/>
          <w:i/>
          <w:iCs/>
          <w:lang w:val="es"/>
        </w:rPr>
        <w:footnoteReference w:id="8"/>
      </w:r>
      <w:r>
        <w:rPr>
          <w:i/>
          <w:iCs/>
          <w:lang w:val="es"/>
        </w:rPr>
        <w:t xml:space="preserve"> </w:t>
      </w:r>
      <w:r w:rsidR="008023E7" w:rsidRPr="008023E7">
        <w:rPr>
          <w:i/>
          <w:iCs/>
          <w:lang w:val="es"/>
        </w:rPr>
        <w:t>de la preparación de los servicios climáticos para la salud con el fin de ayudar a identificar las necesidades de decisión, las expectativas y las cuestiones contextuales para orientar el compromiso y el codesarrollo adecuados</w:t>
      </w:r>
      <w:r>
        <w:rPr>
          <w:i/>
          <w:iCs/>
          <w:lang w:val="es"/>
        </w:rPr>
        <w:t>.</w:t>
      </w:r>
    </w:p>
    <w:p w14:paraId="6F4DC3E4" w14:textId="77777777" w:rsidR="00CD28EF" w:rsidRDefault="00CD28EF" w:rsidP="00232CCD">
      <w:pPr>
        <w:jc w:val="center"/>
      </w:pPr>
      <w:r>
        <w:rPr>
          <w:noProof/>
          <w:lang w:val="es"/>
        </w:rPr>
        <w:drawing>
          <wp:inline distT="0" distB="0" distL="0" distR="0" wp14:anchorId="55366F27" wp14:editId="24531BCA">
            <wp:extent cx="3828938" cy="3358166"/>
            <wp:effectExtent l="0" t="0" r="0" b="0"/>
            <wp:docPr id="1" name="image3.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3.png"/>
                    <pic:cNvPicPr/>
                  </pic:nvPicPr>
                  <pic:blipFill>
                    <a:blip r:embed="rId20" cstate="print">
                      <a:extLst>
                        <a:ext uri="{28A0092B-C50C-407E-A947-70E740481C1C}">
                          <a14:useLocalDpi xmlns:a14="http://schemas.microsoft.com/office/drawing/2010/main" val="0"/>
                        </a:ext>
                      </a:extLst>
                    </a:blip>
                    <a:srcRect t="11705"/>
                    <a:stretch>
                      <a:fillRect/>
                    </a:stretch>
                  </pic:blipFill>
                  <pic:spPr>
                    <a:xfrm>
                      <a:off x="0" y="0"/>
                      <a:ext cx="3828938" cy="3358166"/>
                    </a:xfrm>
                    <a:prstGeom prst="rect">
                      <a:avLst/>
                    </a:prstGeom>
                    <a:ln/>
                  </pic:spPr>
                </pic:pic>
              </a:graphicData>
            </a:graphic>
          </wp:inline>
        </w:drawing>
      </w:r>
    </w:p>
    <w:p w14:paraId="1560F419" w14:textId="30E27CE3" w:rsidR="00CD28EF" w:rsidRPr="00006262" w:rsidRDefault="00CD28EF" w:rsidP="00232CCD">
      <w:pPr>
        <w:pStyle w:val="Caption"/>
        <w:jc w:val="center"/>
        <w:rPr>
          <w:rFonts w:ascii="Verdana" w:hAnsi="Verdana"/>
          <w:b/>
          <w:bCs/>
          <w:i w:val="0"/>
          <w:iCs w:val="0"/>
          <w:color w:val="auto"/>
          <w:sz w:val="20"/>
          <w:szCs w:val="20"/>
          <w:lang w:val="es-ES"/>
        </w:rPr>
      </w:pPr>
      <w:r>
        <w:rPr>
          <w:rFonts w:ascii="Verdana" w:hAnsi="Verdana"/>
          <w:b/>
          <w:bCs/>
          <w:i w:val="0"/>
          <w:iCs w:val="0"/>
          <w:color w:val="auto"/>
          <w:sz w:val="20"/>
          <w:szCs w:val="20"/>
          <w:lang w:val="es"/>
        </w:rPr>
        <w:t xml:space="preserve">Figura </w:t>
      </w:r>
      <w:r>
        <w:rPr>
          <w:rFonts w:ascii="Verdana" w:hAnsi="Verdana"/>
          <w:b/>
          <w:bCs/>
          <w:i w:val="0"/>
          <w:iCs w:val="0"/>
          <w:noProof/>
          <w:color w:val="auto"/>
          <w:sz w:val="20"/>
          <w:szCs w:val="20"/>
          <w:lang w:val="es"/>
        </w:rPr>
        <w:t>4</w:t>
      </w:r>
      <w:r>
        <w:rPr>
          <w:rFonts w:ascii="Verdana" w:hAnsi="Verdana"/>
          <w:b/>
          <w:bCs/>
          <w:i w:val="0"/>
          <w:iCs w:val="0"/>
          <w:color w:val="auto"/>
          <w:sz w:val="20"/>
          <w:szCs w:val="20"/>
          <w:lang w:val="es"/>
        </w:rPr>
        <w:t xml:space="preserve"> Proceso de desarrollo conjunto de los servicios climáticos para la salud (OMS/OMM 2019)</w:t>
      </w:r>
    </w:p>
    <w:p w14:paraId="438116B5" w14:textId="74CB0831" w:rsidR="00CD28EF" w:rsidRPr="00006262" w:rsidRDefault="00CD28EF" w:rsidP="00232CCD">
      <w:pPr>
        <w:pStyle w:val="Heading2"/>
        <w:jc w:val="left"/>
        <w:rPr>
          <w:lang w:val="es-ES"/>
        </w:rPr>
      </w:pPr>
      <w:bookmarkStart w:id="15" w:name="_Toc115441917"/>
      <w:r>
        <w:rPr>
          <w:iCs w:val="0"/>
          <w:lang w:val="es"/>
        </w:rPr>
        <w:t xml:space="preserve">Buenas prácticas 6: </w:t>
      </w:r>
      <w:r>
        <w:rPr>
          <w:iCs w:val="0"/>
          <w:color w:val="1F497D" w:themeColor="text2"/>
          <w:lang w:val="es"/>
        </w:rPr>
        <w:t xml:space="preserve">Ejemplificar prácticas basadas en la evidencia y en valores para generar confianza entre los actores y garantizar enfoques </w:t>
      </w:r>
      <w:r w:rsidR="003A5D59">
        <w:rPr>
          <w:iCs w:val="0"/>
          <w:color w:val="1F497D" w:themeColor="text2"/>
          <w:lang w:val="es"/>
        </w:rPr>
        <w:t>con impacto</w:t>
      </w:r>
      <w:r>
        <w:rPr>
          <w:iCs w:val="0"/>
          <w:color w:val="1F497D" w:themeColor="text2"/>
          <w:lang w:val="es"/>
        </w:rPr>
        <w:t>, inclusivos, éticos y equitativos.</w:t>
      </w:r>
      <w:bookmarkEnd w:id="15"/>
    </w:p>
    <w:p w14:paraId="4A50FD5D" w14:textId="76FDFACC" w:rsidR="00CD28EF" w:rsidRPr="00006262" w:rsidRDefault="00CD28EF" w:rsidP="0019654B">
      <w:pPr>
        <w:pStyle w:val="WMOBodyText"/>
        <w:rPr>
          <w:lang w:val="es-ES"/>
        </w:rPr>
      </w:pPr>
      <w:r>
        <w:rPr>
          <w:lang w:val="es"/>
        </w:rPr>
        <w:t xml:space="preserve">El sector </w:t>
      </w:r>
      <w:r w:rsidR="00571D29">
        <w:rPr>
          <w:lang w:val="es"/>
        </w:rPr>
        <w:t>de la salud</w:t>
      </w:r>
      <w:r>
        <w:rPr>
          <w:lang w:val="es"/>
        </w:rPr>
        <w:t xml:space="preserve"> no solo se basa en prácticas de decisión basadas en la evidencia, sino que también está fuertemente definido por cartas éticas y consideraciones para "no </w:t>
      </w:r>
      <w:r w:rsidR="00F75814">
        <w:rPr>
          <w:lang w:val="es"/>
        </w:rPr>
        <w:t>causar</w:t>
      </w:r>
      <w:r>
        <w:rPr>
          <w:lang w:val="es"/>
        </w:rPr>
        <w:t xml:space="preserve"> daño", "proteger a los más vulnerables", "priorizar acciones que proporcionarán el mayor impacto", etc. </w:t>
      </w:r>
    </w:p>
    <w:p w14:paraId="53C804CC" w14:textId="02C33FE5" w:rsidR="00CD28EF" w:rsidRPr="00006262" w:rsidRDefault="00CD28EF" w:rsidP="00053DA7">
      <w:pPr>
        <w:pStyle w:val="WMOBodyText"/>
        <w:rPr>
          <w:lang w:val="es-ES"/>
        </w:rPr>
      </w:pPr>
      <w:r>
        <w:rPr>
          <w:lang w:val="es"/>
        </w:rPr>
        <w:t xml:space="preserve">Para garantizar el despliegue ético, justo y eficaz de la atención </w:t>
      </w:r>
      <w:r w:rsidR="00A91BCE">
        <w:rPr>
          <w:lang w:val="es"/>
        </w:rPr>
        <w:t>sanitaria</w:t>
      </w:r>
      <w:r>
        <w:rPr>
          <w:lang w:val="es"/>
        </w:rPr>
        <w:t xml:space="preserve"> y </w:t>
      </w:r>
      <w:r w:rsidR="00A91BCE">
        <w:rPr>
          <w:lang w:val="es"/>
        </w:rPr>
        <w:t>los</w:t>
      </w:r>
      <w:r>
        <w:rPr>
          <w:lang w:val="es"/>
        </w:rPr>
        <w:t xml:space="preserve"> servicios de salud</w:t>
      </w:r>
      <w:r w:rsidR="00A91BCE">
        <w:rPr>
          <w:lang w:val="es"/>
        </w:rPr>
        <w:t>, la evaluación</w:t>
      </w:r>
      <w:r>
        <w:rPr>
          <w:lang w:val="es"/>
        </w:rPr>
        <w:t xml:space="preserve"> desempeña un papel fundamental. Por lo tanto, el aumento de los instrumentos de adopción de decisiones en materia de salud con información climática y multisectorial también queda sujeto a esas normas y prácticas. Las evaluaciones para monitorear y demostrar el valor y el impacto del trabajo colaborativo, y juzgar y discutir si el proceso y los resultados cumplen con los criterios esperados (</w:t>
      </w:r>
      <w:hyperlink w:anchor="Figure3" w:history="1">
        <w:r>
          <w:rPr>
            <w:rStyle w:val="Hyperlink"/>
            <w:lang w:val="es"/>
          </w:rPr>
          <w:t xml:space="preserve">Figura </w:t>
        </w:r>
        <w:r>
          <w:rPr>
            <w:rStyle w:val="Hyperlink"/>
            <w:noProof/>
            <w:lang w:val="es"/>
          </w:rPr>
          <w:t>3</w:t>
        </w:r>
      </w:hyperlink>
      <w:r>
        <w:rPr>
          <w:lang w:val="es"/>
        </w:rPr>
        <w:t xml:space="preserve">) pueden ofrecer oportunidades para considerar si las acciones son suficientemente éticas, inclusivas y equitativas. </w:t>
      </w:r>
      <w:r w:rsidR="00D145E4">
        <w:rPr>
          <w:lang w:val="es"/>
        </w:rPr>
        <w:t>Son especialmente importantes</w:t>
      </w:r>
      <w:r>
        <w:rPr>
          <w:lang w:val="es"/>
        </w:rPr>
        <w:t xml:space="preserve"> las consideraciones sobre las </w:t>
      </w:r>
      <w:r w:rsidR="00D145E4">
        <w:rPr>
          <w:lang w:val="es"/>
        </w:rPr>
        <w:t xml:space="preserve">siguientes </w:t>
      </w:r>
      <w:r>
        <w:rPr>
          <w:lang w:val="es"/>
        </w:rPr>
        <w:t>cuestiones: incertidumbre, ética y equidad, y costo-beneficio de las acciones.</w:t>
      </w:r>
    </w:p>
    <w:p w14:paraId="5D6D6134" w14:textId="360581DC" w:rsidR="00CD28EF" w:rsidRPr="00006262" w:rsidRDefault="00CD28EF" w:rsidP="001E07F7">
      <w:pPr>
        <w:spacing w:before="240"/>
        <w:jc w:val="left"/>
        <w:rPr>
          <w:b/>
          <w:lang w:val="es-ES"/>
        </w:rPr>
      </w:pPr>
      <w:r>
        <w:rPr>
          <w:b/>
          <w:bCs/>
          <w:lang w:val="es"/>
        </w:rPr>
        <w:lastRenderedPageBreak/>
        <w:t xml:space="preserve">a) Incertidumbre </w:t>
      </w:r>
    </w:p>
    <w:p w14:paraId="4836EC85" w14:textId="641EFAE9" w:rsidR="00CD28EF" w:rsidRPr="00006262" w:rsidRDefault="00CD28EF" w:rsidP="00940C88">
      <w:pPr>
        <w:pStyle w:val="WMOBodyText"/>
        <w:spacing w:after="240"/>
        <w:rPr>
          <w:lang w:val="es-ES"/>
        </w:rPr>
      </w:pPr>
      <w:r>
        <w:rPr>
          <w:lang w:val="es"/>
        </w:rPr>
        <w:t>Tanto en la disciplina de la ciencia del clima como en la epidemiología, existen estados de conocimiento incompleto que pueden deberse a una falta de información o a un desacuerdo con respecto a lo que es conocido o incluso cognoscible. La incertidumbre puede reflejar diversos tipos de situaciones, desde la imprecisión en los datos hasta una definición ambigua de un concepto o término, una comprensión incompleta de los procesos críticos, o una proyección incierta del comportamiento humano. La superposición de las incertidumbres en la ciencia climática y la epidemiología agrava las incertidumbres que, por lo tanto, deben representarse mediante mediciones cuantitativas (por ejemplo, una función de densidad de probabilidad) o mediante asertos cualitativos (que reflejen, por ejemplo, el juicio de un equipo de expertos). La transparencia de la calidad y la incertidumbre de los datos es fundamental para desarrollar servicios efectivos y confiables. Las asociaciones pueden fortalecerse respetando y abordando las necesidades de información y datos con arreglo a criterios articulados y medidos mediante evaluaciones.</w:t>
      </w:r>
    </w:p>
    <w:p w14:paraId="26B367F5" w14:textId="3B216D43" w:rsidR="00CD28EF" w:rsidRPr="00006262" w:rsidRDefault="00CD28EF" w:rsidP="00232CCD">
      <w:pPr>
        <w:jc w:val="left"/>
        <w:rPr>
          <w:b/>
          <w:lang w:val="es-ES"/>
        </w:rPr>
      </w:pPr>
      <w:r>
        <w:rPr>
          <w:b/>
          <w:bCs/>
          <w:lang w:val="es"/>
        </w:rPr>
        <w:t xml:space="preserve">b) Ética, equidad e inclusividad </w:t>
      </w:r>
    </w:p>
    <w:p w14:paraId="4BA7D986" w14:textId="58916852" w:rsidR="00ED03C3" w:rsidRPr="00006262" w:rsidRDefault="00CD28EF" w:rsidP="0019654B">
      <w:pPr>
        <w:pStyle w:val="WMOBodyText"/>
        <w:rPr>
          <w:lang w:val="es-ES"/>
        </w:rPr>
      </w:pPr>
      <w:r>
        <w:rPr>
          <w:lang w:val="es"/>
        </w:rPr>
        <w:t xml:space="preserve">Las normas profesionales y éticas, así como los instrumentos jurídicos y reglamentarios aplicables al sector </w:t>
      </w:r>
      <w:r w:rsidR="00571D29">
        <w:rPr>
          <w:lang w:val="es"/>
        </w:rPr>
        <w:t>de la salud</w:t>
      </w:r>
      <w:r>
        <w:rPr>
          <w:lang w:val="es"/>
        </w:rPr>
        <w:t xml:space="preserve">, exigen que los profesionales de la salud utilicen enfoques rigurosos para recopilar y utilizar la mejor información disponible para la adopción de decisiones en materia de salud pública. Esto se aplica en gran medida al uso de los servicios climáticos y a la cobertura equitativa de los datos, incluidos los datos climáticos adecuados y apropiados disponibles para las poblaciones más afectadas por el cambio climático. </w:t>
      </w:r>
    </w:p>
    <w:p w14:paraId="15D64F8C" w14:textId="5B5CBDAD" w:rsidR="00CD28EF" w:rsidRPr="00006262" w:rsidRDefault="00CD28EF" w:rsidP="00940C88">
      <w:pPr>
        <w:pStyle w:val="WMOBodyText"/>
        <w:spacing w:after="240"/>
        <w:rPr>
          <w:lang w:val="es-ES"/>
        </w:rPr>
      </w:pPr>
      <w:r>
        <w:rPr>
          <w:lang w:val="es"/>
        </w:rPr>
        <w:t>La prestación de servicios climáticos éticos</w:t>
      </w:r>
      <w:r>
        <w:rPr>
          <w:rStyle w:val="FootnoteReference"/>
          <w:lang w:val="es"/>
        </w:rPr>
        <w:footnoteReference w:id="9"/>
      </w:r>
      <w:r>
        <w:rPr>
          <w:lang w:val="es"/>
        </w:rPr>
        <w:t xml:space="preserve"> que promuevan un acceso equitativo a la información también es importante para que las inversiones beneficien a las poblaciones </w:t>
      </w:r>
      <w:r w:rsidR="00E90496">
        <w:rPr>
          <w:lang w:val="es"/>
        </w:rPr>
        <w:t>destinatarias</w:t>
      </w:r>
      <w:r>
        <w:rPr>
          <w:lang w:val="es"/>
        </w:rPr>
        <w:t xml:space="preserve"> y vulnerables. </w:t>
      </w:r>
      <w:r w:rsidR="008812AF">
        <w:rPr>
          <w:lang w:val="es"/>
        </w:rPr>
        <w:t>Es importante reconocer</w:t>
      </w:r>
      <w:r>
        <w:rPr>
          <w:lang w:val="es"/>
        </w:rPr>
        <w:t xml:space="preserve"> los factores que afectan la vulnerabilidad social y la capacidad de actuar sobre la información disponible, como el género</w:t>
      </w:r>
      <w:r w:rsidR="00F81D6A">
        <w:rPr>
          <w:rStyle w:val="FootnoteReference"/>
          <w:lang w:val="es"/>
        </w:rPr>
        <w:footnoteReference w:id="10"/>
      </w:r>
      <w:r>
        <w:rPr>
          <w:lang w:val="es"/>
        </w:rPr>
        <w:t>, la edad, el origen étnico, la religión, la discapacidad, la alfabetización, el acceso a los medios de comunicación, los idiomas locales y la facilidad de interpretación</w:t>
      </w:r>
      <w:r w:rsidR="00F81D6A">
        <w:rPr>
          <w:lang w:val="es"/>
        </w:rPr>
        <w:t>;</w:t>
      </w:r>
      <w:r w:rsidR="008812AF">
        <w:rPr>
          <w:lang w:val="es"/>
        </w:rPr>
        <w:t xml:space="preserve"> c</w:t>
      </w:r>
      <w:r>
        <w:rPr>
          <w:lang w:val="es"/>
        </w:rPr>
        <w:t>omprender y respetar la priorización y focalización de productos o servicios para el mayor impacto en la salud pública</w:t>
      </w:r>
      <w:r w:rsidR="00F81D6A">
        <w:rPr>
          <w:lang w:val="es"/>
        </w:rPr>
        <w:t>;</w:t>
      </w:r>
      <w:r>
        <w:rPr>
          <w:lang w:val="es"/>
        </w:rPr>
        <w:t xml:space="preserve"> </w:t>
      </w:r>
      <w:r w:rsidR="00F81D6A">
        <w:rPr>
          <w:lang w:val="es"/>
        </w:rPr>
        <w:t>r</w:t>
      </w:r>
      <w:r>
        <w:rPr>
          <w:lang w:val="es"/>
        </w:rPr>
        <w:t>espetar las decisiones de optimización de recursos, donde un servicio climático puede no ser la forma más útil o rentable de salvar vidas.</w:t>
      </w:r>
    </w:p>
    <w:p w14:paraId="460B8E8B" w14:textId="0B87AEF5" w:rsidR="00CD28EF" w:rsidRPr="00006262" w:rsidRDefault="00CD28EF" w:rsidP="00232CCD">
      <w:pPr>
        <w:jc w:val="left"/>
        <w:rPr>
          <w:b/>
          <w:lang w:val="es-ES"/>
        </w:rPr>
      </w:pPr>
      <w:r>
        <w:rPr>
          <w:b/>
          <w:bCs/>
          <w:lang w:val="es"/>
        </w:rPr>
        <w:t>c) Costos y beneficios</w:t>
      </w:r>
    </w:p>
    <w:p w14:paraId="44684502" w14:textId="42EDDE39" w:rsidR="00CD28EF" w:rsidRPr="00006262" w:rsidRDefault="00CD28EF" w:rsidP="0019654B">
      <w:pPr>
        <w:pStyle w:val="WMOBodyText"/>
        <w:rPr>
          <w:lang w:val="es-ES"/>
        </w:rPr>
      </w:pPr>
      <w:r>
        <w:rPr>
          <w:lang w:val="es"/>
        </w:rPr>
        <w:t>Es importante comprender y respetar la priorización y la focalización de los productos o servicios para lograr el mayor impacto en la salud pública. Incluso cuando el desarrollo de un servicio climático puede ser factible, puede no ser deseable porque otras intervenciones pueden ser más rentables, oportunas y relevantes para la toma de decisiones para proteger y salvar vidas. Hay costes inherentes a la colaboración tanto en términos de recursos humanos como técnicos/financieros. El resultado neto de la colaboración tendrá que demostrar un valor relativo a estos costes si se quiere que se mantenga a lo largo del tiempo. En algunos casos, el desarrollo de un servicio climático puede no ser la opción más rentable para abordar un problema de salud pública. Las colaboraciones informales arriesgan la actividad sin lograr objetivos porque los problemas de legitimidad, autoridad y responsabilidad pueden no estar tan claramente resueltos en un entorno formal. Por lo tanto, un enfoque problemático en un camino claro hacia un producto viable mínimo sobre el que luego se pueda construir, puede garantizar que el tiempo y el esfuerzo de la colaboración valgan la pena.</w:t>
      </w:r>
    </w:p>
    <w:p w14:paraId="6F2C47BF" w14:textId="388FA3ED" w:rsidR="00CD28EF" w:rsidRPr="00006262" w:rsidRDefault="00CD28EF" w:rsidP="00232CCD">
      <w:pPr>
        <w:pStyle w:val="Heading2"/>
        <w:jc w:val="left"/>
        <w:rPr>
          <w:lang w:val="es-ES"/>
        </w:rPr>
      </w:pPr>
      <w:bookmarkStart w:id="16" w:name="_Toc115441918"/>
      <w:r>
        <w:rPr>
          <w:iCs w:val="0"/>
          <w:lang w:val="es"/>
        </w:rPr>
        <w:lastRenderedPageBreak/>
        <w:t xml:space="preserve">Buenas Prácticas 7: </w:t>
      </w:r>
      <w:r>
        <w:rPr>
          <w:iCs w:val="0"/>
          <w:color w:val="1F497D" w:themeColor="text2"/>
          <w:lang w:val="es"/>
        </w:rPr>
        <w:t xml:space="preserve">Asegurar una comunicación efectiva y el uso de un lenguaje común para superar las barreras lingüísticas transdisciplinarias y </w:t>
      </w:r>
      <w:r w:rsidR="003F646D">
        <w:rPr>
          <w:iCs w:val="0"/>
          <w:color w:val="1F497D" w:themeColor="text2"/>
          <w:lang w:val="es"/>
        </w:rPr>
        <w:t>aumentar la concienciación</w:t>
      </w:r>
      <w:r>
        <w:rPr>
          <w:iCs w:val="0"/>
          <w:color w:val="1F497D" w:themeColor="text2"/>
          <w:lang w:val="es"/>
        </w:rPr>
        <w:t>.</w:t>
      </w:r>
      <w:bookmarkEnd w:id="16"/>
    </w:p>
    <w:p w14:paraId="10C96B6B" w14:textId="2EE3C04E" w:rsidR="00CD28EF" w:rsidRPr="00006262" w:rsidRDefault="00CD28EF" w:rsidP="0019654B">
      <w:pPr>
        <w:pStyle w:val="WMOBodyText"/>
        <w:rPr>
          <w:lang w:val="es-ES"/>
        </w:rPr>
      </w:pPr>
      <w:r>
        <w:rPr>
          <w:lang w:val="es"/>
        </w:rPr>
        <w:t>La comunicación entre sectores requiere una atención especial, ya que puede facilitar u obstaculizar la</w:t>
      </w:r>
      <w:r>
        <w:rPr>
          <w:sz w:val="19"/>
          <w:szCs w:val="19"/>
          <w:lang w:val="es"/>
        </w:rPr>
        <w:t xml:space="preserve"> colaboración transdisciplinaria exitosa y la creación de confianza</w:t>
      </w:r>
      <w:r>
        <w:rPr>
          <w:lang w:val="es"/>
        </w:rPr>
        <w:t xml:space="preserve">. Es necesario comprender los </w:t>
      </w:r>
      <w:r w:rsidR="0081390F">
        <w:rPr>
          <w:lang w:val="es"/>
        </w:rPr>
        <w:t>obstáculos</w:t>
      </w:r>
      <w:r>
        <w:rPr>
          <w:lang w:val="es"/>
        </w:rPr>
        <w:t xml:space="preserve"> de comunicación entre las comunidades relacionadas con el clima y la salud e identificar soluciones. La interacción sostenida y regular entre </w:t>
      </w:r>
      <w:r w:rsidR="00B553BE">
        <w:rPr>
          <w:lang w:val="es"/>
        </w:rPr>
        <w:t>los profesionales de la salud y la meteorología</w:t>
      </w:r>
      <w:r>
        <w:rPr>
          <w:lang w:val="es"/>
        </w:rPr>
        <w:t xml:space="preserve"> es fundamental para establecer el uso de vocabulario y terminología comunes y garantizar la comprensión mutua. Los </w:t>
      </w:r>
      <w:r w:rsidR="00A15B6C">
        <w:rPr>
          <w:lang w:val="es"/>
        </w:rPr>
        <w:t>profesionales</w:t>
      </w:r>
      <w:r>
        <w:rPr>
          <w:lang w:val="es"/>
        </w:rPr>
        <w:t xml:space="preserve"> meteorológicos y climáticos deben garantizar una comunicación clara y adecuada de las incertidumbres, la descripción de los metadatos y las definiciones para mejorar la traducción de la ciencia y los servicios climáticos en la práctica </w:t>
      </w:r>
      <w:r w:rsidR="004165AB">
        <w:rPr>
          <w:lang w:val="es"/>
        </w:rPr>
        <w:t>de la salud</w:t>
      </w:r>
      <w:r>
        <w:rPr>
          <w:lang w:val="es"/>
        </w:rPr>
        <w:t>.</w:t>
      </w:r>
    </w:p>
    <w:p w14:paraId="1A2A9342" w14:textId="10391F8E" w:rsidR="00CD28EF" w:rsidRPr="00006262" w:rsidRDefault="004165AB" w:rsidP="0019654B">
      <w:pPr>
        <w:pStyle w:val="WMOBodyText"/>
        <w:rPr>
          <w:lang w:val="es-ES"/>
        </w:rPr>
      </w:pPr>
      <w:r>
        <w:rPr>
          <w:lang w:val="es"/>
        </w:rPr>
        <w:t xml:space="preserve">Los </w:t>
      </w:r>
      <w:r w:rsidR="00CD28EF">
        <w:rPr>
          <w:lang w:val="es"/>
        </w:rPr>
        <w:t xml:space="preserve">profesionales de la salud </w:t>
      </w:r>
      <w:r>
        <w:rPr>
          <w:lang w:val="es"/>
        </w:rPr>
        <w:t xml:space="preserve">y la meteorología </w:t>
      </w:r>
      <w:r w:rsidR="00CD28EF">
        <w:rPr>
          <w:lang w:val="es"/>
        </w:rPr>
        <w:t xml:space="preserve">desempeñan un papel fundamental en la comunicación de los riesgos para la salud </w:t>
      </w:r>
      <w:r w:rsidR="00CB02A7">
        <w:rPr>
          <w:lang w:val="es"/>
        </w:rPr>
        <w:t>de los ciudadanos</w:t>
      </w:r>
      <w:r w:rsidR="00CD28EF">
        <w:rPr>
          <w:lang w:val="es"/>
        </w:rPr>
        <w:t xml:space="preserve">, así como en el intercambio de conocimientos y aprendizajes prácticos entre pares. Como </w:t>
      </w:r>
      <w:r w:rsidR="00B1194E">
        <w:rPr>
          <w:lang w:val="es"/>
        </w:rPr>
        <w:t>profesionales</w:t>
      </w:r>
      <w:r w:rsidR="00CD28EF">
        <w:rPr>
          <w:lang w:val="es"/>
        </w:rPr>
        <w:t xml:space="preserve"> principales en la interfaz entre el clima y la salud, su función y responsabilidad social ofrece una oportunidad impactante para aumentar la </w:t>
      </w:r>
      <w:r w:rsidR="002F3F0F">
        <w:rPr>
          <w:lang w:val="es"/>
        </w:rPr>
        <w:t>concienciación</w:t>
      </w:r>
      <w:r w:rsidR="00CD28EF">
        <w:rPr>
          <w:lang w:val="es"/>
        </w:rPr>
        <w:t xml:space="preserve">. Los componentes de </w:t>
      </w:r>
      <w:r w:rsidR="002F3F0F">
        <w:rPr>
          <w:lang w:val="es"/>
        </w:rPr>
        <w:t xml:space="preserve">la </w:t>
      </w:r>
      <w:r w:rsidR="00CD28EF">
        <w:rPr>
          <w:lang w:val="es"/>
        </w:rPr>
        <w:t xml:space="preserve">comunicación deben adaptarse en función de los objetivos </w:t>
      </w:r>
      <w:r w:rsidR="0054040B">
        <w:rPr>
          <w:lang w:val="es"/>
        </w:rPr>
        <w:t xml:space="preserve">de comunicación </w:t>
      </w:r>
      <w:r w:rsidR="00CD28EF">
        <w:rPr>
          <w:lang w:val="es"/>
        </w:rPr>
        <w:t xml:space="preserve">y </w:t>
      </w:r>
      <w:r w:rsidR="005C3C18">
        <w:rPr>
          <w:lang w:val="es"/>
        </w:rPr>
        <w:t>el público</w:t>
      </w:r>
      <w:r w:rsidR="00CD28EF">
        <w:rPr>
          <w:lang w:val="es"/>
        </w:rPr>
        <w:t xml:space="preserve">, </w:t>
      </w:r>
      <w:r w:rsidR="00D064AD" w:rsidRPr="00D064AD">
        <w:rPr>
          <w:lang w:val="es"/>
        </w:rPr>
        <w:t xml:space="preserve">ya que las necesidades de comunicación pueden variar dentro de la comunidad </w:t>
      </w:r>
      <w:r w:rsidR="00D064AD">
        <w:rPr>
          <w:lang w:val="es"/>
        </w:rPr>
        <w:t>de la salud y la del clima;</w:t>
      </w:r>
      <w:r w:rsidR="00D064AD" w:rsidRPr="00D064AD">
        <w:rPr>
          <w:lang w:val="es"/>
        </w:rPr>
        <w:t xml:space="preserve"> entre las comunidades y la comunicación con otros públicos</w:t>
      </w:r>
      <w:r w:rsidR="00CD28EF">
        <w:rPr>
          <w:lang w:val="es"/>
        </w:rPr>
        <w:t xml:space="preserve">. Los grupos de población vulnerables deben ser incluidos y </w:t>
      </w:r>
      <w:r w:rsidR="006609CD">
        <w:rPr>
          <w:lang w:val="es"/>
        </w:rPr>
        <w:t>contemplados</w:t>
      </w:r>
      <w:r w:rsidR="00CD28EF">
        <w:rPr>
          <w:lang w:val="es"/>
        </w:rPr>
        <w:t xml:space="preserve"> como parte de las estrategias de comunicación.</w:t>
      </w:r>
    </w:p>
    <w:p w14:paraId="6E6004F8" w14:textId="2700A740" w:rsidR="00CD28EF" w:rsidRPr="00006262" w:rsidRDefault="00CD28EF" w:rsidP="0019654B">
      <w:pPr>
        <w:pStyle w:val="WMOBodyText"/>
        <w:rPr>
          <w:highlight w:val="yellow"/>
          <w:lang w:val="es-ES"/>
        </w:rPr>
      </w:pPr>
      <w:r>
        <w:rPr>
          <w:lang w:val="es"/>
        </w:rPr>
        <w:t xml:space="preserve">Las estrategias de comunicación deben adoptar un enfoque integrado basado en una narrativa clara que destaque el valor añadido de la ciencia climática para los </w:t>
      </w:r>
      <w:r w:rsidR="00DE5EB6">
        <w:rPr>
          <w:lang w:val="es"/>
        </w:rPr>
        <w:t>efectos en la</w:t>
      </w:r>
      <w:r>
        <w:rPr>
          <w:lang w:val="es"/>
        </w:rPr>
        <w:t xml:space="preserve"> salud. Es necesario seguir explorando soluciones e instrumentos de comunicación innovadores y creativos (por ejemplo, el portal ClimaHealth.info de la OMS y la OMM) para ampliar la utilización de la información pertinente. La comunicación científica debe ser clara y simple</w:t>
      </w:r>
      <w:r w:rsidR="00CD4163">
        <w:rPr>
          <w:lang w:val="es"/>
        </w:rPr>
        <w:t>, y</w:t>
      </w:r>
      <w:r>
        <w:rPr>
          <w:lang w:val="es"/>
        </w:rPr>
        <w:t xml:space="preserve"> </w:t>
      </w:r>
      <w:r w:rsidR="00CD4163">
        <w:rPr>
          <w:lang w:val="es"/>
        </w:rPr>
        <w:t>utilizar</w:t>
      </w:r>
      <w:r>
        <w:rPr>
          <w:lang w:val="es"/>
        </w:rPr>
        <w:t xml:space="preserve"> métodos de visualización de datos para navegar por información compleja y garantizar la traducción de la ciencia a la política de servicios.</w:t>
      </w:r>
    </w:p>
    <w:p w14:paraId="74AB8E8F" w14:textId="77777777" w:rsidR="00CD28EF" w:rsidRPr="00006262" w:rsidRDefault="00156C21" w:rsidP="00232CCD">
      <w:pPr>
        <w:pStyle w:val="Heading2"/>
        <w:jc w:val="left"/>
        <w:rPr>
          <w:lang w:val="es-ES"/>
        </w:rPr>
      </w:pPr>
      <w:r>
        <w:rPr>
          <w:iCs w:val="0"/>
          <w:lang w:val="es"/>
        </w:rPr>
        <w:t>CONCLUSIONES</w:t>
      </w:r>
    </w:p>
    <w:p w14:paraId="7488F683" w14:textId="6405B51C" w:rsidR="00F63072" w:rsidRPr="00006262" w:rsidRDefault="00CD28EF" w:rsidP="0019654B">
      <w:pPr>
        <w:pStyle w:val="WMOBodyText"/>
        <w:rPr>
          <w:lang w:val="es-ES"/>
        </w:rPr>
      </w:pPr>
      <w:r>
        <w:rPr>
          <w:lang w:val="es"/>
        </w:rPr>
        <w:t xml:space="preserve">Son indispensables </w:t>
      </w:r>
      <w:r w:rsidR="0092484D">
        <w:rPr>
          <w:lang w:val="es"/>
        </w:rPr>
        <w:t xml:space="preserve">los </w:t>
      </w:r>
      <w:r>
        <w:rPr>
          <w:lang w:val="es"/>
        </w:rPr>
        <w:t xml:space="preserve">enfoques integrados para el desarrollo conjunto y la difusión de información sobre el clima y el medioambiente para el sector </w:t>
      </w:r>
      <w:r w:rsidR="00571D29">
        <w:rPr>
          <w:lang w:val="es"/>
        </w:rPr>
        <w:t>de la salud</w:t>
      </w:r>
      <w:r>
        <w:rPr>
          <w:lang w:val="es"/>
        </w:rPr>
        <w:t>. El entorno en rápida evolución y los contextos dinámicos de riesgo para la salud se combinan con ecosistemas sociales igualmente complejos de quienes toman las decisiones, desafíos y contextos localizados, capacidades variadas y dimensiones sociales. El uso de estas buenas prácticas puede fomentar una mayor integración de la ciencia aplicada del clima y la salud y de los servicios para el cambio transformacional en el nexo entre el clima, el medioambiente y la salud. Los procesos científico-normativos más estrechos y la integración sostenida del clima, el medioambiente y la ciencia y la práctica de la salud pueden permitir que las comunidades y los sistemas de salud anticipen, se preparen y respondan mejor al cambio climático complejo y en cascada, el clima extremo y las amenazas ambientales.</w:t>
      </w:r>
    </w:p>
    <w:p w14:paraId="6CB5C402" w14:textId="7464FAF6" w:rsidR="00E3682A" w:rsidRPr="00E3682A" w:rsidRDefault="00E3682A" w:rsidP="001E07F7">
      <w:pPr>
        <w:pStyle w:val="WMOBodyText"/>
        <w:spacing w:before="480"/>
        <w:jc w:val="center"/>
      </w:pPr>
      <w:r>
        <w:rPr>
          <w:lang w:val="es"/>
        </w:rPr>
        <w:t>______________</w:t>
      </w:r>
      <w:bookmarkStart w:id="17" w:name="_GoBack"/>
      <w:bookmarkEnd w:id="17"/>
    </w:p>
    <w:sectPr w:rsidR="00E3682A" w:rsidRPr="00E3682A" w:rsidSect="0020095E">
      <w:headerReference w:type="even" r:id="rId21"/>
      <w:headerReference w:type="default" r:id="rId22"/>
      <w:headerReference w:type="first" r:id="rId23"/>
      <w:pgSz w:w="11907" w:h="16840" w:code="9"/>
      <w:pgMar w:top="1134" w:right="1134" w:bottom="1134" w:left="1134" w:header="1134" w:footer="1134"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1548FD" w14:textId="77777777" w:rsidR="00330A4B" w:rsidRDefault="00330A4B">
      <w:r>
        <w:separator/>
      </w:r>
    </w:p>
    <w:p w14:paraId="5C9DEFA5" w14:textId="77777777" w:rsidR="00330A4B" w:rsidRDefault="00330A4B"/>
    <w:p w14:paraId="31FF6FB3" w14:textId="77777777" w:rsidR="00330A4B" w:rsidRDefault="00330A4B"/>
  </w:endnote>
  <w:endnote w:type="continuationSeparator" w:id="0">
    <w:p w14:paraId="003120E6" w14:textId="77777777" w:rsidR="00330A4B" w:rsidRDefault="00330A4B">
      <w:r>
        <w:continuationSeparator/>
      </w:r>
    </w:p>
    <w:p w14:paraId="77C7C5A2" w14:textId="77777777" w:rsidR="00330A4B" w:rsidRDefault="00330A4B"/>
    <w:p w14:paraId="45F5CCE4" w14:textId="77777777" w:rsidR="00330A4B" w:rsidRDefault="00330A4B"/>
  </w:endnote>
  <w:endnote w:type="continuationNotice" w:id="1">
    <w:p w14:paraId="0FFBCB54" w14:textId="77777777" w:rsidR="00330A4B" w:rsidRDefault="00330A4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Univers">
    <w:altName w:val="Arial"/>
    <w:charset w:val="00"/>
    <w:family w:val="swiss"/>
    <w:pitch w:val="variable"/>
    <w:sig w:usb0="80000287" w:usb1="00000000" w:usb2="00000000" w:usb3="00000000" w:csb0="0000000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Bold">
    <w:altName w:val="Times New Roman"/>
    <w:panose1 w:val="020B0704020202020204"/>
    <w:charset w:val="00"/>
    <w:family w:val="roman"/>
    <w:pitch w:val="default"/>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OpenSansSemiBold">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43BDA3" w14:textId="77777777" w:rsidR="00330A4B" w:rsidRDefault="00330A4B">
      <w:r>
        <w:separator/>
      </w:r>
    </w:p>
  </w:footnote>
  <w:footnote w:type="continuationSeparator" w:id="0">
    <w:p w14:paraId="3166EE1A" w14:textId="77777777" w:rsidR="00330A4B" w:rsidRDefault="00330A4B">
      <w:r>
        <w:continuationSeparator/>
      </w:r>
    </w:p>
    <w:p w14:paraId="54C92759" w14:textId="77777777" w:rsidR="00330A4B" w:rsidRDefault="00330A4B"/>
    <w:p w14:paraId="43F75B3F" w14:textId="77777777" w:rsidR="00330A4B" w:rsidRDefault="00330A4B"/>
  </w:footnote>
  <w:footnote w:type="continuationNotice" w:id="1">
    <w:p w14:paraId="21750850" w14:textId="77777777" w:rsidR="00330A4B" w:rsidRDefault="00330A4B"/>
  </w:footnote>
  <w:footnote w:id="2">
    <w:p w14:paraId="69DF726D" w14:textId="081A80B1" w:rsidR="00CD28EF" w:rsidRPr="00006262" w:rsidRDefault="00CD28EF" w:rsidP="006020E9">
      <w:pPr>
        <w:pStyle w:val="Heading2"/>
        <w:shd w:val="clear" w:color="auto" w:fill="FFFFFF"/>
        <w:spacing w:before="75" w:after="150"/>
        <w:jc w:val="left"/>
        <w:rPr>
          <w:rFonts w:ascii="OpenSansSemiBold" w:hAnsi="OpenSansSemiBold"/>
          <w:b w:val="0"/>
          <w:bCs w:val="0"/>
          <w:sz w:val="16"/>
          <w:szCs w:val="16"/>
          <w:lang w:val="es-ES"/>
        </w:rPr>
      </w:pPr>
      <w:r>
        <w:rPr>
          <w:rStyle w:val="FootnoteReference"/>
          <w:b w:val="0"/>
          <w:bCs w:val="0"/>
          <w:iCs w:val="0"/>
          <w:sz w:val="16"/>
          <w:szCs w:val="16"/>
          <w:lang w:val="es"/>
        </w:rPr>
        <w:footnoteRef/>
      </w:r>
      <w:r>
        <w:rPr>
          <w:b w:val="0"/>
          <w:bCs w:val="0"/>
          <w:iCs w:val="0"/>
          <w:sz w:val="16"/>
          <w:szCs w:val="16"/>
          <w:lang w:val="es"/>
        </w:rPr>
        <w:t xml:space="preserve"> </w:t>
      </w:r>
      <w:hyperlink r:id="rId1" w:history="1">
        <w:proofErr w:type="spellStart"/>
        <w:r>
          <w:rPr>
            <w:rStyle w:val="Hyperlink"/>
            <w:b w:val="0"/>
            <w:bCs w:val="0"/>
            <w:iCs w:val="0"/>
            <w:color w:val="auto"/>
            <w:sz w:val="16"/>
            <w:szCs w:val="16"/>
            <w:lang w:val="es"/>
          </w:rPr>
          <w:t>Shumake</w:t>
        </w:r>
        <w:proofErr w:type="spellEnd"/>
        <w:r>
          <w:rPr>
            <w:rStyle w:val="Hyperlink"/>
            <w:b w:val="0"/>
            <w:bCs w:val="0"/>
            <w:iCs w:val="0"/>
            <w:color w:val="auto"/>
            <w:sz w:val="16"/>
            <w:szCs w:val="16"/>
            <w:lang w:val="es"/>
          </w:rPr>
          <w:t xml:space="preserve">- </w:t>
        </w:r>
        <w:proofErr w:type="spellStart"/>
        <w:r>
          <w:rPr>
            <w:rStyle w:val="Hyperlink"/>
            <w:b w:val="0"/>
            <w:bCs w:val="0"/>
            <w:iCs w:val="0"/>
            <w:color w:val="auto"/>
            <w:sz w:val="16"/>
            <w:szCs w:val="16"/>
            <w:lang w:val="es"/>
          </w:rPr>
          <w:t>Guillemot</w:t>
        </w:r>
        <w:proofErr w:type="spellEnd"/>
        <w:r>
          <w:rPr>
            <w:rStyle w:val="Hyperlink"/>
            <w:b w:val="0"/>
            <w:bCs w:val="0"/>
            <w:iCs w:val="0"/>
            <w:color w:val="auto"/>
            <w:sz w:val="16"/>
            <w:szCs w:val="16"/>
            <w:lang w:val="es"/>
          </w:rPr>
          <w:t xml:space="preserve"> J, </w:t>
        </w:r>
        <w:proofErr w:type="spellStart"/>
        <w:r>
          <w:rPr>
            <w:rStyle w:val="Hyperlink"/>
            <w:b w:val="0"/>
            <w:bCs w:val="0"/>
            <w:iCs w:val="0"/>
            <w:color w:val="auto"/>
            <w:sz w:val="16"/>
            <w:szCs w:val="16"/>
            <w:lang w:val="es"/>
          </w:rPr>
          <w:t>Fernandez</w:t>
        </w:r>
        <w:proofErr w:type="spellEnd"/>
        <w:r>
          <w:rPr>
            <w:rStyle w:val="Hyperlink"/>
            <w:b w:val="0"/>
            <w:bCs w:val="0"/>
            <w:iCs w:val="0"/>
            <w:color w:val="auto"/>
            <w:sz w:val="16"/>
            <w:szCs w:val="16"/>
            <w:lang w:val="es"/>
          </w:rPr>
          <w:t xml:space="preserve">-Montoya L, editores. Servicios climáticos para la salud: mejora de la salud pública </w:t>
        </w:r>
        <w:r>
          <w:rPr>
            <w:rStyle w:val="Hyperlink"/>
            <w:b w:val="0"/>
            <w:bCs w:val="0"/>
            <w:iCs w:val="0"/>
            <w:color w:val="auto"/>
            <w:sz w:val="16"/>
            <w:szCs w:val="16"/>
            <w:lang w:val="es"/>
          </w:rPr>
          <w:br/>
          <w:t>la toma de decisiones en un nuevo clima. Ginebra: Organización Mundial de la Salud y Organización Meteorológica Mundial; 2019</w:t>
        </w:r>
      </w:hyperlink>
      <w:r>
        <w:rPr>
          <w:b w:val="0"/>
          <w:bCs w:val="0"/>
          <w:iCs w:val="0"/>
          <w:sz w:val="16"/>
          <w:szCs w:val="16"/>
          <w:lang w:val="es"/>
        </w:rPr>
        <w:t>.</w:t>
      </w:r>
    </w:p>
    <w:p w14:paraId="3C35A3A1" w14:textId="77777777" w:rsidR="00CD28EF" w:rsidRPr="00006262" w:rsidRDefault="00CD28EF" w:rsidP="00CD28EF">
      <w:pPr>
        <w:pStyle w:val="FootnoteText"/>
        <w:rPr>
          <w:lang w:val="es-ES"/>
        </w:rPr>
      </w:pPr>
    </w:p>
  </w:footnote>
  <w:footnote w:id="3">
    <w:p w14:paraId="70D31DC5" w14:textId="7CBC98B9" w:rsidR="00CD28EF" w:rsidRPr="00006262" w:rsidRDefault="00CD28EF" w:rsidP="0006171F">
      <w:pPr>
        <w:widowControl w:val="0"/>
        <w:shd w:val="clear" w:color="auto" w:fill="FFFFFF" w:themeFill="background1"/>
        <w:rPr>
          <w:sz w:val="18"/>
          <w:szCs w:val="18"/>
          <w:lang w:val="es-ES"/>
        </w:rPr>
      </w:pPr>
      <w:r>
        <w:rPr>
          <w:rStyle w:val="FootnoteReference"/>
          <w:sz w:val="18"/>
          <w:szCs w:val="18"/>
          <w:lang w:val="es"/>
        </w:rPr>
        <w:footnoteRef/>
      </w:r>
      <w:r w:rsidR="004E254B">
        <w:rPr>
          <w:sz w:val="18"/>
          <w:szCs w:val="18"/>
          <w:lang w:val="es"/>
        </w:rPr>
        <w:t xml:space="preserve"> </w:t>
      </w:r>
      <w:r w:rsidR="00DC2621">
        <w:rPr>
          <w:sz w:val="18"/>
          <w:szCs w:val="18"/>
          <w:lang w:val="es"/>
        </w:rPr>
        <w:t>OMS</w:t>
      </w:r>
      <w:r>
        <w:rPr>
          <w:sz w:val="18"/>
          <w:szCs w:val="18"/>
          <w:lang w:val="es"/>
        </w:rPr>
        <w:t xml:space="preserve"> 2019. Guía de la OMS para instalaciones de atención médica resilientes al clima y ambientalmente sostenibles </w:t>
      </w:r>
      <w:hyperlink r:id="rId2">
        <w:r>
          <w:rPr>
            <w:rStyle w:val="Hyperlink"/>
            <w:sz w:val="18"/>
            <w:szCs w:val="18"/>
            <w:lang w:val="es"/>
          </w:rPr>
          <w:t>https://www.who.int/publications/i/item/9789240012226</w:t>
        </w:r>
      </w:hyperlink>
      <w:r>
        <w:rPr>
          <w:rStyle w:val="Hyperlink"/>
          <w:color w:val="auto"/>
          <w:sz w:val="18"/>
          <w:szCs w:val="18"/>
          <w:lang w:val="es"/>
        </w:rPr>
        <w:t>.</w:t>
      </w:r>
    </w:p>
  </w:footnote>
  <w:footnote w:id="4">
    <w:p w14:paraId="5A250012" w14:textId="2E4BC18D" w:rsidR="00B6047E" w:rsidRPr="00B6047E" w:rsidRDefault="00B6047E">
      <w:pPr>
        <w:pStyle w:val="FootnoteText"/>
        <w:rPr>
          <w:lang w:val="es-ES"/>
        </w:rPr>
      </w:pPr>
      <w:r>
        <w:rPr>
          <w:rStyle w:val="FootnoteReference"/>
        </w:rPr>
        <w:footnoteRef/>
      </w:r>
      <w:r w:rsidRPr="00B6047E">
        <w:rPr>
          <w:lang w:val="es-ES"/>
        </w:rPr>
        <w:t xml:space="preserve"> </w:t>
      </w:r>
      <w:r w:rsidR="000870C5" w:rsidRPr="000870C5">
        <w:rPr>
          <w:lang w:val="es-ES"/>
        </w:rPr>
        <w:t xml:space="preserve">(EC-70 4.3 INF) Progreso de la OMM para apoyar la salud mundial. Consultas regionales del </w:t>
      </w:r>
      <w:r w:rsidR="00412BDF" w:rsidRPr="004E254B">
        <w:rPr>
          <w:lang w:val="es-ES"/>
        </w:rPr>
        <w:t xml:space="preserve">HEA-SG </w:t>
      </w:r>
      <w:r w:rsidR="000870C5" w:rsidRPr="000870C5">
        <w:rPr>
          <w:lang w:val="es-ES"/>
        </w:rPr>
        <w:t>(2022).</w:t>
      </w:r>
    </w:p>
  </w:footnote>
  <w:footnote w:id="5">
    <w:p w14:paraId="5AF35670" w14:textId="6A3BF7B3" w:rsidR="00CD28EF" w:rsidRPr="000F6911" w:rsidRDefault="00812617" w:rsidP="00E8473B">
      <w:pPr>
        <w:widowControl w:val="0"/>
        <w:jc w:val="left"/>
        <w:rPr>
          <w:sz w:val="18"/>
          <w:szCs w:val="18"/>
        </w:rPr>
      </w:pPr>
      <w:r>
        <w:rPr>
          <w:rStyle w:val="FootnoteReference"/>
          <w:sz w:val="18"/>
          <w:szCs w:val="18"/>
          <w:lang w:val="es"/>
        </w:rPr>
        <w:footnoteRef/>
      </w:r>
      <w:r w:rsidR="004E254B">
        <w:rPr>
          <w:sz w:val="18"/>
          <w:szCs w:val="18"/>
          <w:lang w:val="es"/>
        </w:rPr>
        <w:t xml:space="preserve"> </w:t>
      </w:r>
      <w:r w:rsidR="00CD28EF">
        <w:rPr>
          <w:sz w:val="18"/>
          <w:szCs w:val="18"/>
          <w:lang w:val="es"/>
        </w:rPr>
        <w:t xml:space="preserve">Servicios climáticos de la OMS y la OMM para los fundamentos de la salud 2018. </w:t>
      </w:r>
      <w:hyperlink r:id="rId3" w:history="1">
        <w:r w:rsidR="00CD28EF" w:rsidRPr="00006262">
          <w:rPr>
            <w:rStyle w:val="Hyperlink"/>
            <w:sz w:val="18"/>
            <w:szCs w:val="18"/>
          </w:rPr>
          <w:t>https://public.wmo.int/en/resources/library/climate-services-health-case-studies</w:t>
        </w:r>
      </w:hyperlink>
      <w:r w:rsidR="00CD28EF" w:rsidRPr="00006262">
        <w:rPr>
          <w:sz w:val="18"/>
          <w:szCs w:val="18"/>
        </w:rPr>
        <w:t xml:space="preserve"> </w:t>
      </w:r>
    </w:p>
  </w:footnote>
  <w:footnote w:id="6">
    <w:p w14:paraId="5B2BAF26" w14:textId="199A9008" w:rsidR="006133FC" w:rsidRPr="00F54F11" w:rsidRDefault="006133FC" w:rsidP="006133FC">
      <w:pPr>
        <w:pStyle w:val="FootnoteText"/>
        <w:ind w:left="0" w:firstLine="0"/>
      </w:pPr>
      <w:r>
        <w:rPr>
          <w:rStyle w:val="FootnoteReference"/>
          <w:lang w:val="es"/>
        </w:rPr>
        <w:footnoteRef/>
      </w:r>
      <w:r w:rsidR="004E254B">
        <w:rPr>
          <w:i/>
          <w:iCs/>
          <w:lang w:val="es"/>
        </w:rPr>
        <w:t xml:space="preserve"> </w:t>
      </w:r>
      <w:r>
        <w:rPr>
          <w:i/>
          <w:iCs/>
          <w:lang w:val="es"/>
        </w:rPr>
        <w:t xml:space="preserve">Información climática para la acción de salud pública. </w:t>
      </w:r>
      <w:r w:rsidRPr="00006262">
        <w:rPr>
          <w:lang w:val="en-US"/>
        </w:rPr>
        <w:t xml:space="preserve">Thomson y Mason, 2019. </w:t>
      </w:r>
      <w:hyperlink r:id="rId4" w:history="1">
        <w:r w:rsidRPr="00006262">
          <w:rPr>
            <w:rStyle w:val="Hyperlink"/>
            <w:lang w:val="en-US"/>
          </w:rPr>
          <w:t>https://www.routledge.com/Climate-Information-for-Public-Health-Action/Thomson-Mason/p/book/9781138069640</w:t>
        </w:r>
      </w:hyperlink>
      <w:r w:rsidRPr="00006262">
        <w:rPr>
          <w:lang w:val="en-US"/>
        </w:rPr>
        <w:t xml:space="preserve"> </w:t>
      </w:r>
    </w:p>
  </w:footnote>
  <w:footnote w:id="7">
    <w:p w14:paraId="166616BB" w14:textId="77777777" w:rsidR="00CD28EF" w:rsidRPr="00C533A4" w:rsidRDefault="00CD28EF" w:rsidP="00CD28EF">
      <w:pPr>
        <w:widowControl w:val="0"/>
        <w:pBdr>
          <w:top w:val="nil"/>
          <w:left w:val="nil"/>
          <w:bottom w:val="nil"/>
          <w:right w:val="nil"/>
          <w:between w:val="nil"/>
        </w:pBdr>
        <w:ind w:left="720" w:hanging="720"/>
        <w:rPr>
          <w:color w:val="4A86E8"/>
          <w:sz w:val="18"/>
          <w:szCs w:val="18"/>
        </w:rPr>
      </w:pPr>
      <w:r>
        <w:rPr>
          <w:rStyle w:val="FootnoteReference"/>
          <w:sz w:val="18"/>
          <w:szCs w:val="18"/>
          <w:lang w:val="es"/>
        </w:rPr>
        <w:footnoteRef/>
      </w:r>
      <w:r w:rsidRPr="00006262">
        <w:rPr>
          <w:sz w:val="18"/>
          <w:szCs w:val="18"/>
          <w:lang w:val="en-US"/>
        </w:rPr>
        <w:t xml:space="preserve"> WHO-WMO </w:t>
      </w:r>
      <w:hyperlink r:id="rId5">
        <w:r w:rsidRPr="00006262">
          <w:rPr>
            <w:rStyle w:val="Hyperlink"/>
            <w:sz w:val="18"/>
            <w:szCs w:val="18"/>
            <w:lang w:val="en-US"/>
          </w:rPr>
          <w:t>Climate Services for Health Readiness Tool.</w:t>
        </w:r>
      </w:hyperlink>
      <w:r w:rsidRPr="00006262">
        <w:rPr>
          <w:sz w:val="18"/>
          <w:szCs w:val="18"/>
          <w:lang w:val="en-US"/>
        </w:rPr>
        <w:t xml:space="preserve"> 2019</w:t>
      </w:r>
    </w:p>
    <w:p w14:paraId="6582D348" w14:textId="77777777" w:rsidR="00CD28EF" w:rsidRPr="00C533A4" w:rsidRDefault="00CD28EF" w:rsidP="00CD28EF">
      <w:pPr>
        <w:pStyle w:val="FootnoteText"/>
      </w:pPr>
    </w:p>
  </w:footnote>
  <w:footnote w:id="8">
    <w:p w14:paraId="4D387888" w14:textId="77777777" w:rsidR="00916AC9" w:rsidRPr="00716305" w:rsidRDefault="00916AC9" w:rsidP="00916AC9">
      <w:pPr>
        <w:widowControl w:val="0"/>
        <w:pBdr>
          <w:top w:val="nil"/>
          <w:left w:val="nil"/>
          <w:bottom w:val="nil"/>
          <w:right w:val="nil"/>
          <w:between w:val="nil"/>
        </w:pBdr>
        <w:ind w:left="720" w:hanging="720"/>
        <w:rPr>
          <w:color w:val="4A86E8"/>
          <w:sz w:val="18"/>
          <w:szCs w:val="18"/>
        </w:rPr>
      </w:pPr>
      <w:r>
        <w:rPr>
          <w:rStyle w:val="FootnoteReference"/>
          <w:sz w:val="18"/>
          <w:szCs w:val="18"/>
          <w:lang w:val="es"/>
        </w:rPr>
        <w:footnoteRef/>
      </w:r>
      <w:r w:rsidRPr="00006262">
        <w:rPr>
          <w:sz w:val="18"/>
          <w:szCs w:val="18"/>
          <w:lang w:val="en-US"/>
        </w:rPr>
        <w:t xml:space="preserve"> WHO-WMO </w:t>
      </w:r>
      <w:hyperlink r:id="rId6">
        <w:r w:rsidRPr="00006262">
          <w:rPr>
            <w:rStyle w:val="Hyperlink"/>
            <w:sz w:val="18"/>
            <w:szCs w:val="18"/>
            <w:lang w:val="en-US"/>
          </w:rPr>
          <w:t>Climate Services for Health Readiness Tool.</w:t>
        </w:r>
      </w:hyperlink>
      <w:r w:rsidRPr="00006262">
        <w:rPr>
          <w:sz w:val="18"/>
          <w:szCs w:val="18"/>
          <w:lang w:val="en-US"/>
        </w:rPr>
        <w:t xml:space="preserve"> 2019</w:t>
      </w:r>
    </w:p>
    <w:p w14:paraId="0A74D32D" w14:textId="77777777" w:rsidR="00916AC9" w:rsidRPr="00716305" w:rsidRDefault="00916AC9" w:rsidP="00916AC9">
      <w:pPr>
        <w:pStyle w:val="FootnoteText"/>
      </w:pPr>
    </w:p>
  </w:footnote>
  <w:footnote w:id="9">
    <w:p w14:paraId="53746414" w14:textId="1E4C3B57" w:rsidR="00CD28EF" w:rsidRPr="009B3D76" w:rsidRDefault="00CD28EF" w:rsidP="00B53717">
      <w:pPr>
        <w:tabs>
          <w:tab w:val="clear" w:pos="1134"/>
          <w:tab w:val="left" w:pos="284"/>
        </w:tabs>
        <w:ind w:left="284" w:hanging="284"/>
        <w:jc w:val="left"/>
        <w:rPr>
          <w:sz w:val="18"/>
          <w:szCs w:val="18"/>
          <w:lang w:val="en-US"/>
        </w:rPr>
      </w:pPr>
      <w:r>
        <w:rPr>
          <w:rStyle w:val="FootnoteReference"/>
          <w:sz w:val="18"/>
          <w:szCs w:val="18"/>
          <w:lang w:val="es"/>
        </w:rPr>
        <w:footnoteRef/>
      </w:r>
      <w:r w:rsidRPr="00006262">
        <w:rPr>
          <w:sz w:val="18"/>
          <w:szCs w:val="18"/>
          <w:lang w:val="en-US"/>
        </w:rPr>
        <w:t xml:space="preserve"> </w:t>
      </w:r>
      <w:hyperlink r:id="rId7">
        <w:r w:rsidRPr="00006262">
          <w:rPr>
            <w:sz w:val="18"/>
            <w:szCs w:val="18"/>
            <w:lang w:val="en-US"/>
          </w:rPr>
          <w:t xml:space="preserve">Adams, P., </w:t>
        </w:r>
        <w:proofErr w:type="spellStart"/>
        <w:r w:rsidRPr="00006262">
          <w:rPr>
            <w:sz w:val="18"/>
            <w:szCs w:val="18"/>
            <w:lang w:val="en-US"/>
          </w:rPr>
          <w:t>Hewitson</w:t>
        </w:r>
        <w:proofErr w:type="spellEnd"/>
        <w:r w:rsidRPr="00006262">
          <w:rPr>
            <w:sz w:val="18"/>
            <w:szCs w:val="18"/>
            <w:lang w:val="en-US"/>
          </w:rPr>
          <w:t xml:space="preserve">, B., Vaughan, C., </w:t>
        </w:r>
        <w:proofErr w:type="spellStart"/>
        <w:r w:rsidRPr="00006262">
          <w:rPr>
            <w:sz w:val="18"/>
            <w:szCs w:val="18"/>
            <w:lang w:val="en-US"/>
          </w:rPr>
          <w:t>Wilby</w:t>
        </w:r>
        <w:proofErr w:type="spellEnd"/>
        <w:r w:rsidRPr="00006262">
          <w:rPr>
            <w:sz w:val="18"/>
            <w:szCs w:val="18"/>
            <w:lang w:val="en-US"/>
          </w:rPr>
          <w:t xml:space="preserve">, R., </w:t>
        </w:r>
        <w:proofErr w:type="spellStart"/>
        <w:r w:rsidRPr="00006262">
          <w:rPr>
            <w:sz w:val="18"/>
            <w:szCs w:val="18"/>
            <w:lang w:val="en-US"/>
          </w:rPr>
          <w:t>Zebiak</w:t>
        </w:r>
        <w:proofErr w:type="spellEnd"/>
        <w:r w:rsidRPr="00006262">
          <w:rPr>
            <w:sz w:val="18"/>
            <w:szCs w:val="18"/>
            <w:lang w:val="en-US"/>
          </w:rPr>
          <w:t xml:space="preserve">, S., </w:t>
        </w:r>
        <w:proofErr w:type="spellStart"/>
        <w:r w:rsidRPr="00006262">
          <w:rPr>
            <w:sz w:val="18"/>
            <w:szCs w:val="18"/>
            <w:lang w:val="en-US"/>
          </w:rPr>
          <w:t>Eitland</w:t>
        </w:r>
        <w:proofErr w:type="spellEnd"/>
        <w:r w:rsidRPr="00006262">
          <w:rPr>
            <w:sz w:val="18"/>
            <w:szCs w:val="18"/>
            <w:lang w:val="en-US"/>
          </w:rPr>
          <w:t xml:space="preserve">, E., Secretariat, W., 2015. </w:t>
        </w:r>
        <w:r w:rsidR="00295F22" w:rsidRPr="009B3D76">
          <w:rPr>
            <w:sz w:val="18"/>
            <w:szCs w:val="18"/>
            <w:lang w:val="en-US"/>
          </w:rPr>
          <w:t>Call for an ethical framework for climate services</w:t>
        </w:r>
        <w:r w:rsidRPr="009B3D76">
          <w:rPr>
            <w:sz w:val="18"/>
            <w:szCs w:val="18"/>
            <w:lang w:val="en-US"/>
          </w:rPr>
          <w:t>. WMO Bulletin 64, págs. 51–54.</w:t>
        </w:r>
      </w:hyperlink>
    </w:p>
  </w:footnote>
  <w:footnote w:id="10">
    <w:p w14:paraId="0FE5869E" w14:textId="70E6ED8E" w:rsidR="00F81D6A" w:rsidRPr="002B612A" w:rsidRDefault="00F81D6A" w:rsidP="00F81D6A">
      <w:pPr>
        <w:widowControl w:val="0"/>
        <w:pBdr>
          <w:top w:val="nil"/>
          <w:left w:val="nil"/>
          <w:bottom w:val="nil"/>
          <w:right w:val="nil"/>
          <w:between w:val="nil"/>
        </w:pBdr>
        <w:tabs>
          <w:tab w:val="clear" w:pos="1134"/>
          <w:tab w:val="left" w:pos="284"/>
        </w:tabs>
        <w:ind w:left="284" w:hanging="284"/>
        <w:jc w:val="left"/>
        <w:rPr>
          <w:sz w:val="18"/>
          <w:szCs w:val="18"/>
        </w:rPr>
      </w:pPr>
      <w:r>
        <w:rPr>
          <w:rStyle w:val="FootnoteReference"/>
          <w:sz w:val="18"/>
          <w:szCs w:val="18"/>
          <w:lang w:val="es"/>
        </w:rPr>
        <w:footnoteRef/>
      </w:r>
      <w:r w:rsidRPr="009B3D76">
        <w:rPr>
          <w:sz w:val="18"/>
          <w:szCs w:val="18"/>
          <w:lang w:val="en-US"/>
        </w:rPr>
        <w:t xml:space="preserve"> </w:t>
      </w:r>
      <w:hyperlink r:id="rId8">
        <w:r w:rsidRPr="009B3D76">
          <w:rPr>
            <w:sz w:val="18"/>
            <w:szCs w:val="18"/>
            <w:lang w:val="en-US"/>
          </w:rPr>
          <w:t xml:space="preserve">Gumucio, T., Hansen, J., Huyer, S., Van Huysen, T., 2020. </w:t>
        </w:r>
        <w:r w:rsidR="00B76FA5" w:rsidRPr="00B76FA5">
          <w:rPr>
            <w:sz w:val="18"/>
            <w:szCs w:val="18"/>
            <w:lang w:val="en-US"/>
          </w:rPr>
          <w:t xml:space="preserve">Gender-responsive rural climate services: a review of the literature. </w:t>
        </w:r>
        <w:proofErr w:type="spellStart"/>
        <w:r w:rsidR="00B76FA5" w:rsidRPr="00B76FA5">
          <w:rPr>
            <w:sz w:val="18"/>
            <w:szCs w:val="18"/>
            <w:lang w:val="es"/>
          </w:rPr>
          <w:t>Climate</w:t>
        </w:r>
        <w:proofErr w:type="spellEnd"/>
        <w:r w:rsidR="00B76FA5" w:rsidRPr="00B76FA5">
          <w:rPr>
            <w:sz w:val="18"/>
            <w:szCs w:val="18"/>
            <w:lang w:val="es"/>
          </w:rPr>
          <w:t xml:space="preserve"> and </w:t>
        </w:r>
        <w:proofErr w:type="spellStart"/>
        <w:r w:rsidR="00B76FA5" w:rsidRPr="00B76FA5">
          <w:rPr>
            <w:sz w:val="18"/>
            <w:szCs w:val="18"/>
            <w:lang w:val="es"/>
          </w:rPr>
          <w:t>Development</w:t>
        </w:r>
        <w:proofErr w:type="spellEnd"/>
        <w:r>
          <w:rPr>
            <w:sz w:val="18"/>
            <w:szCs w:val="18"/>
            <w:lang w:val="es"/>
          </w:rPr>
          <w:t xml:space="preserve"> 12, 241–254.</w:t>
        </w:r>
      </w:hyperlink>
    </w:p>
    <w:p w14:paraId="736A1D08" w14:textId="77777777" w:rsidR="00F81D6A" w:rsidRPr="002B612A" w:rsidRDefault="00F81D6A" w:rsidP="00F81D6A">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54758D" w14:textId="77777777" w:rsidR="001F5DB6" w:rsidRDefault="001E07F7">
    <w:pPr>
      <w:pStyle w:val="Header"/>
    </w:pPr>
    <w:r>
      <w:rPr>
        <w:noProof/>
        <w:lang w:val="es"/>
      </w:rPr>
      <w:pict w14:anchorId="6C61E959">
        <v:shapetype id="_x0000_m1070"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lang w:val="es"/>
      </w:rPr>
      <w:pict w14:anchorId="0341EDE7">
        <v:shape id="_x0000_s1041" type="#_x0000_m1070" style="position:absolute;left:0;text-align:left;margin-left:0;margin-top:0;width:595.3pt;height:550pt;z-index:-251648000;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322E6CED" w14:textId="77777777" w:rsidR="00B47673" w:rsidRDefault="00B47673"/>
  <w:p w14:paraId="3A159D9C" w14:textId="77777777" w:rsidR="001F5DB6" w:rsidRDefault="001E07F7">
    <w:pPr>
      <w:pStyle w:val="Header"/>
    </w:pPr>
    <w:r>
      <w:rPr>
        <w:noProof/>
        <w:lang w:val="es"/>
      </w:rPr>
      <w:pict w14:anchorId="1350600F">
        <v:shapetype id="_x0000_m1069"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lang w:val="es"/>
      </w:rPr>
      <w:pict w14:anchorId="0D81C837">
        <v:shape id="_x0000_s1043" type="#_x0000_m1069" style="position:absolute;left:0;text-align:left;margin-left:0;margin-top:0;width:595.3pt;height:550pt;z-index:-251649024;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6A4C3785" w14:textId="77777777" w:rsidR="00B47673" w:rsidRDefault="00B47673"/>
  <w:p w14:paraId="08FADEF5" w14:textId="77777777" w:rsidR="001F5DB6" w:rsidRDefault="001E07F7">
    <w:pPr>
      <w:pStyle w:val="Header"/>
    </w:pPr>
    <w:r>
      <w:rPr>
        <w:noProof/>
        <w:lang w:val="es"/>
      </w:rPr>
      <w:pict w14:anchorId="46EAA944">
        <v:shapetype id="_x0000_m1068"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lang w:val="es"/>
      </w:rPr>
      <w:pict w14:anchorId="336C73E4">
        <v:shape id="_x0000_s1045" type="#_x0000_m1068" style="position:absolute;left:0;text-align:left;margin-left:0;margin-top:0;width:595.3pt;height:550pt;z-index:-251650048;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1B48173A" w14:textId="77777777" w:rsidR="00B47673" w:rsidRDefault="00B47673"/>
  <w:p w14:paraId="37AFC4B8" w14:textId="77777777" w:rsidR="00C42072" w:rsidRDefault="001E07F7">
    <w:pPr>
      <w:pStyle w:val="Header"/>
    </w:pPr>
    <w:r>
      <w:rPr>
        <w:noProof/>
        <w:lang w:val="es"/>
      </w:rPr>
      <w:pict w14:anchorId="62A6B1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2" type="#_x0000_t75" style="position:absolute;left:0;text-align:left;margin-left:0;margin-top:0;width:50pt;height:50pt;z-index:251655168;visibility:hidden">
          <v:path gradientshapeok="f"/>
          <o:lock v:ext="edit" selection="t"/>
        </v:shape>
      </w:pict>
    </w:r>
    <w:r>
      <w:rPr>
        <w:lang w:val="es"/>
      </w:rPr>
      <w:pict w14:anchorId="2FFABDAC">
        <v:shapetype id="_x0000_m1067"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lang w:val="es"/>
      </w:rPr>
      <w:pict w14:anchorId="414B2D13">
        <v:shape id="WordPictureWatermark835936646" o:spid="_x0000_s1060" type="#_x0000_m1067" style="position:absolute;left:0;text-align:left;margin-left:0;margin-top:0;width:595.3pt;height:550pt;z-index:-251651072;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6D1A869B" w14:textId="77777777" w:rsidR="001F5DB6" w:rsidRDefault="001F5DB6"/>
  <w:p w14:paraId="2DAAD841" w14:textId="77777777" w:rsidR="005A3CE7" w:rsidRDefault="001E07F7">
    <w:pPr>
      <w:pStyle w:val="Header"/>
    </w:pPr>
    <w:r>
      <w:rPr>
        <w:noProof/>
        <w:lang w:val="es"/>
      </w:rPr>
      <w:pict w14:anchorId="7C0D1794">
        <v:shape id="_x0000_s1040" type="#_x0000_t75" style="position:absolute;left:0;text-align:left;margin-left:0;margin-top:0;width:50pt;height:50pt;z-index:251661312;visibility:hidden">
          <v:path gradientshapeok="f"/>
          <o:lock v:ext="edit" selection="t"/>
        </v:shape>
      </w:pict>
    </w:r>
    <w:r>
      <w:rPr>
        <w:lang w:val="es"/>
      </w:rPr>
      <w:pict w14:anchorId="1D4E7544">
        <v:shape id="_x0000_s1059" type="#_x0000_t75" style="position:absolute;left:0;text-align:left;margin-left:0;margin-top:0;width:50pt;height:50pt;z-index:251656192;visibility:hidden">
          <v:path gradientshapeok="f"/>
          <o:lock v:ext="edit" selection="t"/>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C0D032" w14:textId="1126A9A6" w:rsidR="00A432CD" w:rsidRDefault="00F63072" w:rsidP="00B72444">
    <w:pPr>
      <w:pStyle w:val="Header"/>
    </w:pPr>
    <w:r>
      <w:rPr>
        <w:lang w:val="es"/>
      </w:rPr>
      <w:t xml:space="preserve">SERCOM-2/INF. 5.10(3b), p. </w:t>
    </w:r>
    <w:r>
      <w:rPr>
        <w:rStyle w:val="PageNumber"/>
        <w:lang w:val="es"/>
      </w:rPr>
      <w:fldChar w:fldCharType="begin"/>
    </w:r>
    <w:r>
      <w:rPr>
        <w:rStyle w:val="PageNumber"/>
        <w:lang w:val="es"/>
      </w:rPr>
      <w:instrText xml:space="preserve"> PAGE </w:instrText>
    </w:r>
    <w:r>
      <w:rPr>
        <w:rStyle w:val="PageNumber"/>
        <w:lang w:val="es"/>
      </w:rPr>
      <w:fldChar w:fldCharType="separate"/>
    </w:r>
    <w:r>
      <w:rPr>
        <w:rStyle w:val="PageNumber"/>
        <w:noProof/>
        <w:lang w:val="es"/>
      </w:rPr>
      <w:t>6</w:t>
    </w:r>
    <w:r>
      <w:rPr>
        <w:rStyle w:val="PageNumber"/>
        <w:lang w:val="es"/>
      </w:rPr>
      <w:fldChar w:fldCharType="end"/>
    </w:r>
    <w:r w:rsidR="001E07F7">
      <w:rPr>
        <w:lang w:val="es"/>
      </w:rPr>
      <w:pict w14:anchorId="65F565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7" type="#_x0000_t75" style="position:absolute;left:0;text-align:left;margin-left:0;margin-top:0;width:50pt;height:50pt;z-index:251662336;visibility:hidden;mso-position-horizontal-relative:text;mso-position-vertical-relative:text">
          <v:path gradientshapeok="f"/>
          <o:lock v:ext="edit" selection="t"/>
        </v:shape>
      </w:pict>
    </w:r>
    <w:r w:rsidR="001E07F7">
      <w:rPr>
        <w:lang w:val="es"/>
      </w:rPr>
      <w:pict w14:anchorId="124E665A">
        <v:shape id="_x0000_s1036" type="#_x0000_t75" style="position:absolute;left:0;text-align:left;margin-left:0;margin-top:0;width:50pt;height:50pt;z-index:251663360;visibility:hidden;mso-position-horizontal-relative:text;mso-position-vertical-relative:text">
          <v:path gradientshapeok="f"/>
          <o:lock v:ext="edit" selection="t"/>
        </v:shape>
      </w:pict>
    </w:r>
    <w:r w:rsidR="001E07F7">
      <w:rPr>
        <w:lang w:val="es"/>
      </w:rPr>
      <w:pict w14:anchorId="64B9431D">
        <v:shape id="_x0000_s1058" type="#_x0000_t75" style="position:absolute;left:0;text-align:left;margin-left:0;margin-top:0;width:50pt;height:50pt;z-index:251657216;visibility:hidden;mso-position-horizontal-relative:text;mso-position-vertical-relative:text">
          <v:path gradientshapeok="f"/>
          <o:lock v:ext="edit" selection="t"/>
        </v:shape>
      </w:pict>
    </w:r>
    <w:r w:rsidR="001E07F7">
      <w:rPr>
        <w:lang w:val="es"/>
      </w:rPr>
      <w:pict w14:anchorId="3250A71F">
        <v:shape id="_x0000_s1057" type="#_x0000_t75" style="position:absolute;left:0;text-align:left;margin-left:0;margin-top:0;width:50pt;height:50pt;z-index:251658240;visibility:hidden;mso-position-horizontal-relative:text;mso-position-vertical-relative:text">
          <v:path gradientshapeok="f"/>
          <o:lock v:ext="edit" selection="t"/>
        </v:shape>
      </w:pict>
    </w:r>
    <w:r w:rsidR="001E07F7">
      <w:rPr>
        <w:lang w:val="es"/>
      </w:rPr>
      <w:pict w14:anchorId="5B282634">
        <v:shape id="_x0000_s1066" type="#_x0000_t75" style="position:absolute;left:0;text-align:left;margin-left:0;margin-top:0;width:50pt;height:50pt;z-index:251651072;visibility:hidden;mso-position-horizontal-relative:text;mso-position-vertical-relative:text">
          <v:path gradientshapeok="f"/>
          <o:lock v:ext="edit" selection="t"/>
        </v:shape>
      </w:pict>
    </w:r>
    <w:r w:rsidR="001E07F7">
      <w:rPr>
        <w:lang w:val="es"/>
      </w:rPr>
      <w:pict w14:anchorId="148B4AFA">
        <v:shape id="_x0000_s1065" type="#_x0000_t75" style="position:absolute;left:0;text-align:left;margin-left:0;margin-top:0;width:50pt;height:50pt;z-index:251652096;visibility:hidden;mso-position-horizontal-relative:text;mso-position-vertical-relative:text">
          <v:path gradientshapeok="f"/>
          <o:lock v:ext="edit" selection="t"/>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8AE80F" w14:textId="182B28E1" w:rsidR="005A3CE7" w:rsidRDefault="001E07F7" w:rsidP="00E3682A">
    <w:pPr>
      <w:pStyle w:val="Header"/>
      <w:spacing w:after="0"/>
      <w:jc w:val="left"/>
    </w:pPr>
    <w:r>
      <w:rPr>
        <w:noProof/>
        <w:lang w:val="es"/>
      </w:rPr>
      <w:pict w14:anchorId="1CA364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margin-left:0;margin-top:0;width:50pt;height:50pt;z-index:251664384;visibility:hidden">
          <v:path gradientshapeok="f"/>
          <o:lock v:ext="edit" selection="t"/>
        </v:shape>
      </w:pict>
    </w:r>
    <w:r>
      <w:rPr>
        <w:lang w:val="es"/>
      </w:rPr>
      <w:pict w14:anchorId="435C6FF1">
        <v:shape id="_x0000_s1052" type="#_x0000_t75" style="position:absolute;margin-left:0;margin-top:0;width:50pt;height:50pt;z-index:251659264;visibility:hidden">
          <v:path gradientshapeok="f"/>
          <o:lock v:ext="edit" selection="t"/>
        </v:shape>
      </w:pict>
    </w:r>
    <w:r>
      <w:rPr>
        <w:lang w:val="es"/>
      </w:rPr>
      <w:pict w14:anchorId="4C3F3CC1">
        <v:shape id="_x0000_s1051" type="#_x0000_t75" style="position:absolute;margin-left:0;margin-top:0;width:50pt;height:50pt;z-index:251660288;visibility:hidden">
          <v:path gradientshapeok="f"/>
          <o:lock v:ext="edit" selection="t"/>
        </v:shape>
      </w:pict>
    </w:r>
    <w:r>
      <w:rPr>
        <w:lang w:val="es"/>
      </w:rPr>
      <w:pict w14:anchorId="310A878A">
        <v:shape id="_x0000_s1064" type="#_x0000_t75" style="position:absolute;margin-left:0;margin-top:0;width:50pt;height:50pt;z-index:251653120;visibility:hidden">
          <v:path gradientshapeok="f"/>
          <o:lock v:ext="edit" selection="t"/>
        </v:shape>
      </w:pict>
    </w:r>
    <w:r>
      <w:rPr>
        <w:lang w:val="es"/>
      </w:rPr>
      <w:pict w14:anchorId="6DB2CAA6">
        <v:shape id="_x0000_s1063" type="#_x0000_t75" style="position:absolute;margin-left:0;margin-top:0;width:50pt;height:50pt;z-index:251654144;visibility:hidden">
          <v:path gradientshapeok="f"/>
          <o:lock v:ext="edit" selection="t"/>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EF5D45"/>
    <w:multiLevelType w:val="hybridMultilevel"/>
    <w:tmpl w:val="87E4D3A2"/>
    <w:lvl w:ilvl="0" w:tplc="B6160DDC">
      <w:start w:val="1"/>
      <w:numFmt w:val="decimal"/>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4291216"/>
    <w:multiLevelType w:val="multilevel"/>
    <w:tmpl w:val="3162FD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8E66CB4"/>
    <w:multiLevelType w:val="multilevel"/>
    <w:tmpl w:val="06FAE2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48E13B8"/>
    <w:multiLevelType w:val="multilevel"/>
    <w:tmpl w:val="79B20D52"/>
    <w:lvl w:ilvl="0">
      <w:start w:val="1"/>
      <w:numFmt w:val="bullet"/>
      <w:lvlText w:val="●"/>
      <w:lvlJc w:val="left"/>
      <w:pPr>
        <w:ind w:left="720" w:hanging="360"/>
      </w:pPr>
      <w:rPr>
        <w:color w:val="000000" w:themeColor="text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7786C05"/>
    <w:multiLevelType w:val="multilevel"/>
    <w:tmpl w:val="B3426E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43F1AD0"/>
    <w:multiLevelType w:val="multilevel"/>
    <w:tmpl w:val="8C5406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9EC587A"/>
    <w:multiLevelType w:val="multilevel"/>
    <w:tmpl w:val="2736B2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DE115F5"/>
    <w:multiLevelType w:val="multilevel"/>
    <w:tmpl w:val="FD46FA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08868EA"/>
    <w:multiLevelType w:val="multilevel"/>
    <w:tmpl w:val="273216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3A845F2"/>
    <w:multiLevelType w:val="multilevel"/>
    <w:tmpl w:val="431C0E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AB96896"/>
    <w:multiLevelType w:val="hybridMultilevel"/>
    <w:tmpl w:val="023E6992"/>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num w:numId="1">
    <w:abstractNumId w:val="9"/>
  </w:num>
  <w:num w:numId="2">
    <w:abstractNumId w:val="5"/>
  </w:num>
  <w:num w:numId="3">
    <w:abstractNumId w:val="8"/>
  </w:num>
  <w:num w:numId="4">
    <w:abstractNumId w:val="7"/>
  </w:num>
  <w:num w:numId="5">
    <w:abstractNumId w:val="1"/>
  </w:num>
  <w:num w:numId="6">
    <w:abstractNumId w:val="3"/>
  </w:num>
  <w:num w:numId="7">
    <w:abstractNumId w:val="2"/>
  </w:num>
  <w:num w:numId="8">
    <w:abstractNumId w:val="4"/>
  </w:num>
  <w:num w:numId="9">
    <w:abstractNumId w:val="6"/>
  </w:num>
  <w:num w:numId="10">
    <w:abstractNumId w:val="0"/>
  </w:num>
  <w:num w:numId="11">
    <w:abstractNumId w:val="1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1134"/>
  <w:hyphenationZone w:val="425"/>
  <w:drawingGridHorizontalSpacing w:val="11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3072"/>
    <w:rsid w:val="0000004B"/>
    <w:rsid w:val="00000B1D"/>
    <w:rsid w:val="00001318"/>
    <w:rsid w:val="000014D5"/>
    <w:rsid w:val="00005301"/>
    <w:rsid w:val="00006262"/>
    <w:rsid w:val="0000628B"/>
    <w:rsid w:val="000133EE"/>
    <w:rsid w:val="00016724"/>
    <w:rsid w:val="000206A8"/>
    <w:rsid w:val="000207B3"/>
    <w:rsid w:val="0002177D"/>
    <w:rsid w:val="00024CD2"/>
    <w:rsid w:val="00027205"/>
    <w:rsid w:val="000279D0"/>
    <w:rsid w:val="0003137A"/>
    <w:rsid w:val="00041171"/>
    <w:rsid w:val="00041727"/>
    <w:rsid w:val="000417F5"/>
    <w:rsid w:val="00042190"/>
    <w:rsid w:val="00042221"/>
    <w:rsid w:val="0004226F"/>
    <w:rsid w:val="00043641"/>
    <w:rsid w:val="0004438D"/>
    <w:rsid w:val="0004509A"/>
    <w:rsid w:val="00050F8E"/>
    <w:rsid w:val="0005161C"/>
    <w:rsid w:val="000518BB"/>
    <w:rsid w:val="00053DA7"/>
    <w:rsid w:val="000562B9"/>
    <w:rsid w:val="00056FD4"/>
    <w:rsid w:val="000573AD"/>
    <w:rsid w:val="0006045A"/>
    <w:rsid w:val="0006123B"/>
    <w:rsid w:val="0006171F"/>
    <w:rsid w:val="000639E4"/>
    <w:rsid w:val="00064F6B"/>
    <w:rsid w:val="00072F17"/>
    <w:rsid w:val="000731AA"/>
    <w:rsid w:val="00073F17"/>
    <w:rsid w:val="00074C4E"/>
    <w:rsid w:val="000806D8"/>
    <w:rsid w:val="00082C80"/>
    <w:rsid w:val="0008353B"/>
    <w:rsid w:val="00083847"/>
    <w:rsid w:val="00083C36"/>
    <w:rsid w:val="00084D58"/>
    <w:rsid w:val="000853AE"/>
    <w:rsid w:val="000870C5"/>
    <w:rsid w:val="00092CAE"/>
    <w:rsid w:val="00095E48"/>
    <w:rsid w:val="00097C68"/>
    <w:rsid w:val="000A4F1C"/>
    <w:rsid w:val="000A69BF"/>
    <w:rsid w:val="000C225A"/>
    <w:rsid w:val="000C6781"/>
    <w:rsid w:val="000D0753"/>
    <w:rsid w:val="000D277D"/>
    <w:rsid w:val="000E047C"/>
    <w:rsid w:val="000E57F8"/>
    <w:rsid w:val="000E69AB"/>
    <w:rsid w:val="000F3BD3"/>
    <w:rsid w:val="000F5E49"/>
    <w:rsid w:val="000F7A87"/>
    <w:rsid w:val="00102EAE"/>
    <w:rsid w:val="001047DC"/>
    <w:rsid w:val="00105D2E"/>
    <w:rsid w:val="00111BFD"/>
    <w:rsid w:val="0011498B"/>
    <w:rsid w:val="0011576E"/>
    <w:rsid w:val="00120147"/>
    <w:rsid w:val="00123140"/>
    <w:rsid w:val="00123D94"/>
    <w:rsid w:val="00130BBC"/>
    <w:rsid w:val="00132681"/>
    <w:rsid w:val="00133D13"/>
    <w:rsid w:val="00134569"/>
    <w:rsid w:val="001370D8"/>
    <w:rsid w:val="00150DBD"/>
    <w:rsid w:val="00156C21"/>
    <w:rsid w:val="00156F9B"/>
    <w:rsid w:val="00163BA3"/>
    <w:rsid w:val="001661E3"/>
    <w:rsid w:val="00166539"/>
    <w:rsid w:val="00166B31"/>
    <w:rsid w:val="00167D54"/>
    <w:rsid w:val="00170AA1"/>
    <w:rsid w:val="00176AB5"/>
    <w:rsid w:val="00180771"/>
    <w:rsid w:val="00190854"/>
    <w:rsid w:val="00192A09"/>
    <w:rsid w:val="001930A3"/>
    <w:rsid w:val="00193498"/>
    <w:rsid w:val="00193A16"/>
    <w:rsid w:val="0019654B"/>
    <w:rsid w:val="00196EB8"/>
    <w:rsid w:val="001A25F0"/>
    <w:rsid w:val="001A341E"/>
    <w:rsid w:val="001A4FD1"/>
    <w:rsid w:val="001B0EA6"/>
    <w:rsid w:val="001B1CDF"/>
    <w:rsid w:val="001B2EC4"/>
    <w:rsid w:val="001B56F4"/>
    <w:rsid w:val="001C5462"/>
    <w:rsid w:val="001D0250"/>
    <w:rsid w:val="001D0714"/>
    <w:rsid w:val="001D265C"/>
    <w:rsid w:val="001D3062"/>
    <w:rsid w:val="001D3CFB"/>
    <w:rsid w:val="001D559B"/>
    <w:rsid w:val="001D6302"/>
    <w:rsid w:val="001D7C46"/>
    <w:rsid w:val="001E07F7"/>
    <w:rsid w:val="001E2C22"/>
    <w:rsid w:val="001E4DD9"/>
    <w:rsid w:val="001E740C"/>
    <w:rsid w:val="001E7DD0"/>
    <w:rsid w:val="001F1BDA"/>
    <w:rsid w:val="001F5DB6"/>
    <w:rsid w:val="0020095E"/>
    <w:rsid w:val="00201C15"/>
    <w:rsid w:val="00207459"/>
    <w:rsid w:val="00210BFE"/>
    <w:rsid w:val="00210D30"/>
    <w:rsid w:val="00214475"/>
    <w:rsid w:val="002160BA"/>
    <w:rsid w:val="002204FD"/>
    <w:rsid w:val="00221020"/>
    <w:rsid w:val="00227029"/>
    <w:rsid w:val="00227FBA"/>
    <w:rsid w:val="002308B5"/>
    <w:rsid w:val="00232CCD"/>
    <w:rsid w:val="00233C0B"/>
    <w:rsid w:val="00234A34"/>
    <w:rsid w:val="00235234"/>
    <w:rsid w:val="00236F65"/>
    <w:rsid w:val="002452D3"/>
    <w:rsid w:val="002513E4"/>
    <w:rsid w:val="0025255D"/>
    <w:rsid w:val="00252949"/>
    <w:rsid w:val="00255EE3"/>
    <w:rsid w:val="00256B3D"/>
    <w:rsid w:val="00257266"/>
    <w:rsid w:val="0026714B"/>
    <w:rsid w:val="0026743C"/>
    <w:rsid w:val="00270480"/>
    <w:rsid w:val="002779AF"/>
    <w:rsid w:val="002823D8"/>
    <w:rsid w:val="0028531A"/>
    <w:rsid w:val="00285446"/>
    <w:rsid w:val="00290082"/>
    <w:rsid w:val="00292A57"/>
    <w:rsid w:val="00294A63"/>
    <w:rsid w:val="00295593"/>
    <w:rsid w:val="00295F22"/>
    <w:rsid w:val="002A0AE4"/>
    <w:rsid w:val="002A354F"/>
    <w:rsid w:val="002A3778"/>
    <w:rsid w:val="002A386C"/>
    <w:rsid w:val="002B09DF"/>
    <w:rsid w:val="002B540D"/>
    <w:rsid w:val="002B7A7E"/>
    <w:rsid w:val="002B7CAC"/>
    <w:rsid w:val="002C30BC"/>
    <w:rsid w:val="002C5965"/>
    <w:rsid w:val="002C5E15"/>
    <w:rsid w:val="002C7A88"/>
    <w:rsid w:val="002C7AB9"/>
    <w:rsid w:val="002D232B"/>
    <w:rsid w:val="002D2759"/>
    <w:rsid w:val="002D5E00"/>
    <w:rsid w:val="002D6DAC"/>
    <w:rsid w:val="002E261D"/>
    <w:rsid w:val="002E3FAD"/>
    <w:rsid w:val="002E4E16"/>
    <w:rsid w:val="002F2E6F"/>
    <w:rsid w:val="002F3F0F"/>
    <w:rsid w:val="002F4AB1"/>
    <w:rsid w:val="002F6DAC"/>
    <w:rsid w:val="00301E8C"/>
    <w:rsid w:val="00307DDD"/>
    <w:rsid w:val="003143C9"/>
    <w:rsid w:val="003146E9"/>
    <w:rsid w:val="00314D5D"/>
    <w:rsid w:val="00315569"/>
    <w:rsid w:val="00320009"/>
    <w:rsid w:val="0032424A"/>
    <w:rsid w:val="003245D3"/>
    <w:rsid w:val="00326EE7"/>
    <w:rsid w:val="00330A4B"/>
    <w:rsid w:val="00330AA3"/>
    <w:rsid w:val="00331584"/>
    <w:rsid w:val="00331964"/>
    <w:rsid w:val="00334987"/>
    <w:rsid w:val="00340C69"/>
    <w:rsid w:val="00342E34"/>
    <w:rsid w:val="0034337E"/>
    <w:rsid w:val="00347DBD"/>
    <w:rsid w:val="0036108C"/>
    <w:rsid w:val="00371CF1"/>
    <w:rsid w:val="0037222D"/>
    <w:rsid w:val="00373128"/>
    <w:rsid w:val="0037435B"/>
    <w:rsid w:val="003750C1"/>
    <w:rsid w:val="0038051E"/>
    <w:rsid w:val="00380AF7"/>
    <w:rsid w:val="0038568C"/>
    <w:rsid w:val="00394A05"/>
    <w:rsid w:val="00397770"/>
    <w:rsid w:val="00397880"/>
    <w:rsid w:val="003A5D59"/>
    <w:rsid w:val="003A7016"/>
    <w:rsid w:val="003B0C08"/>
    <w:rsid w:val="003B3A91"/>
    <w:rsid w:val="003C17A5"/>
    <w:rsid w:val="003C1843"/>
    <w:rsid w:val="003C2AC3"/>
    <w:rsid w:val="003C6451"/>
    <w:rsid w:val="003D1552"/>
    <w:rsid w:val="003E0FEC"/>
    <w:rsid w:val="003E2907"/>
    <w:rsid w:val="003E381F"/>
    <w:rsid w:val="003E4046"/>
    <w:rsid w:val="003F003A"/>
    <w:rsid w:val="003F125B"/>
    <w:rsid w:val="003F544F"/>
    <w:rsid w:val="003F646D"/>
    <w:rsid w:val="003F740B"/>
    <w:rsid w:val="003F75A2"/>
    <w:rsid w:val="003F7B3F"/>
    <w:rsid w:val="003F7C2F"/>
    <w:rsid w:val="003F7E31"/>
    <w:rsid w:val="00400D3F"/>
    <w:rsid w:val="0040428F"/>
    <w:rsid w:val="004058AD"/>
    <w:rsid w:val="00406A2D"/>
    <w:rsid w:val="0041078D"/>
    <w:rsid w:val="00410F5E"/>
    <w:rsid w:val="00412BDF"/>
    <w:rsid w:val="004146E0"/>
    <w:rsid w:val="004165AB"/>
    <w:rsid w:val="00416F97"/>
    <w:rsid w:val="004250AC"/>
    <w:rsid w:val="00425173"/>
    <w:rsid w:val="00426C0B"/>
    <w:rsid w:val="00427D09"/>
    <w:rsid w:val="0043039B"/>
    <w:rsid w:val="00436197"/>
    <w:rsid w:val="004423FE"/>
    <w:rsid w:val="004442FE"/>
    <w:rsid w:val="00445C35"/>
    <w:rsid w:val="00452BE8"/>
    <w:rsid w:val="00454B41"/>
    <w:rsid w:val="0045663A"/>
    <w:rsid w:val="00462BCF"/>
    <w:rsid w:val="0046344E"/>
    <w:rsid w:val="004667E7"/>
    <w:rsid w:val="004672CF"/>
    <w:rsid w:val="00470DEF"/>
    <w:rsid w:val="00471FA6"/>
    <w:rsid w:val="00473C09"/>
    <w:rsid w:val="00475797"/>
    <w:rsid w:val="00476D0A"/>
    <w:rsid w:val="00485A2A"/>
    <w:rsid w:val="00491024"/>
    <w:rsid w:val="0049253B"/>
    <w:rsid w:val="004A140B"/>
    <w:rsid w:val="004A4B47"/>
    <w:rsid w:val="004A6505"/>
    <w:rsid w:val="004B0EC9"/>
    <w:rsid w:val="004B7BAA"/>
    <w:rsid w:val="004C03B2"/>
    <w:rsid w:val="004C1972"/>
    <w:rsid w:val="004C2DF7"/>
    <w:rsid w:val="004C4E0B"/>
    <w:rsid w:val="004D497E"/>
    <w:rsid w:val="004E254B"/>
    <w:rsid w:val="004E2569"/>
    <w:rsid w:val="004E4809"/>
    <w:rsid w:val="004E4B88"/>
    <w:rsid w:val="004E4CC3"/>
    <w:rsid w:val="004E5985"/>
    <w:rsid w:val="004E5B49"/>
    <w:rsid w:val="004E5ECA"/>
    <w:rsid w:val="004E6352"/>
    <w:rsid w:val="004E6460"/>
    <w:rsid w:val="004F4EF3"/>
    <w:rsid w:val="004F6B46"/>
    <w:rsid w:val="004F6EF8"/>
    <w:rsid w:val="004F77C2"/>
    <w:rsid w:val="0050425E"/>
    <w:rsid w:val="005057B5"/>
    <w:rsid w:val="005070BD"/>
    <w:rsid w:val="00511999"/>
    <w:rsid w:val="005145D6"/>
    <w:rsid w:val="00514913"/>
    <w:rsid w:val="00521EA5"/>
    <w:rsid w:val="005227FF"/>
    <w:rsid w:val="00525B80"/>
    <w:rsid w:val="005273D8"/>
    <w:rsid w:val="0053098F"/>
    <w:rsid w:val="00536B2E"/>
    <w:rsid w:val="00537051"/>
    <w:rsid w:val="00540088"/>
    <w:rsid w:val="0054040B"/>
    <w:rsid w:val="00541B2C"/>
    <w:rsid w:val="00542A0D"/>
    <w:rsid w:val="00542D45"/>
    <w:rsid w:val="00546D8E"/>
    <w:rsid w:val="00550EFB"/>
    <w:rsid w:val="00553738"/>
    <w:rsid w:val="00553F7E"/>
    <w:rsid w:val="00563C0B"/>
    <w:rsid w:val="00565883"/>
    <w:rsid w:val="0056646F"/>
    <w:rsid w:val="00571AE1"/>
    <w:rsid w:val="00571D29"/>
    <w:rsid w:val="00581B28"/>
    <w:rsid w:val="005859C2"/>
    <w:rsid w:val="00592267"/>
    <w:rsid w:val="00593C11"/>
    <w:rsid w:val="0059421F"/>
    <w:rsid w:val="005A136D"/>
    <w:rsid w:val="005A3CE7"/>
    <w:rsid w:val="005B0AE2"/>
    <w:rsid w:val="005B1F2C"/>
    <w:rsid w:val="005B5E5E"/>
    <w:rsid w:val="005B5F3C"/>
    <w:rsid w:val="005C0F73"/>
    <w:rsid w:val="005C2C60"/>
    <w:rsid w:val="005C3C18"/>
    <w:rsid w:val="005C41F2"/>
    <w:rsid w:val="005D03D9"/>
    <w:rsid w:val="005D1EE8"/>
    <w:rsid w:val="005D56AE"/>
    <w:rsid w:val="005D666D"/>
    <w:rsid w:val="005D6D03"/>
    <w:rsid w:val="005E3A59"/>
    <w:rsid w:val="005E431B"/>
    <w:rsid w:val="005F1227"/>
    <w:rsid w:val="006020E9"/>
    <w:rsid w:val="00604802"/>
    <w:rsid w:val="0060510C"/>
    <w:rsid w:val="006133FC"/>
    <w:rsid w:val="00614347"/>
    <w:rsid w:val="00615AB0"/>
    <w:rsid w:val="00616247"/>
    <w:rsid w:val="0061778C"/>
    <w:rsid w:val="00624703"/>
    <w:rsid w:val="00625B15"/>
    <w:rsid w:val="00634E37"/>
    <w:rsid w:val="00636B90"/>
    <w:rsid w:val="0064738B"/>
    <w:rsid w:val="006508EA"/>
    <w:rsid w:val="00657342"/>
    <w:rsid w:val="006609CD"/>
    <w:rsid w:val="00667E86"/>
    <w:rsid w:val="00672126"/>
    <w:rsid w:val="0068392D"/>
    <w:rsid w:val="00685FF3"/>
    <w:rsid w:val="00697DB5"/>
    <w:rsid w:val="006A1B33"/>
    <w:rsid w:val="006A492A"/>
    <w:rsid w:val="006B0C3A"/>
    <w:rsid w:val="006B5C72"/>
    <w:rsid w:val="006B7C5A"/>
    <w:rsid w:val="006C0D40"/>
    <w:rsid w:val="006C289D"/>
    <w:rsid w:val="006D0310"/>
    <w:rsid w:val="006D2009"/>
    <w:rsid w:val="006D4C11"/>
    <w:rsid w:val="006D5576"/>
    <w:rsid w:val="006E766D"/>
    <w:rsid w:val="006F148C"/>
    <w:rsid w:val="006F4B29"/>
    <w:rsid w:val="006F6CE9"/>
    <w:rsid w:val="00702EB1"/>
    <w:rsid w:val="0070517C"/>
    <w:rsid w:val="00705C9F"/>
    <w:rsid w:val="0071077B"/>
    <w:rsid w:val="00713C0F"/>
    <w:rsid w:val="00716951"/>
    <w:rsid w:val="00720F6B"/>
    <w:rsid w:val="00730ADA"/>
    <w:rsid w:val="00732C37"/>
    <w:rsid w:val="007347AF"/>
    <w:rsid w:val="00734903"/>
    <w:rsid w:val="00735D9E"/>
    <w:rsid w:val="00745A09"/>
    <w:rsid w:val="00751EAF"/>
    <w:rsid w:val="00754CF7"/>
    <w:rsid w:val="00757B0D"/>
    <w:rsid w:val="00761320"/>
    <w:rsid w:val="0076154C"/>
    <w:rsid w:val="007651B1"/>
    <w:rsid w:val="00767CE1"/>
    <w:rsid w:val="00771A68"/>
    <w:rsid w:val="007744D2"/>
    <w:rsid w:val="00786136"/>
    <w:rsid w:val="007A0381"/>
    <w:rsid w:val="007A0CCB"/>
    <w:rsid w:val="007B05CF"/>
    <w:rsid w:val="007C1DD6"/>
    <w:rsid w:val="007C212A"/>
    <w:rsid w:val="007D5B3C"/>
    <w:rsid w:val="007E628A"/>
    <w:rsid w:val="007E7D21"/>
    <w:rsid w:val="007E7DBD"/>
    <w:rsid w:val="007F482F"/>
    <w:rsid w:val="007F663D"/>
    <w:rsid w:val="007F7C94"/>
    <w:rsid w:val="008023E7"/>
    <w:rsid w:val="0080398D"/>
    <w:rsid w:val="00805174"/>
    <w:rsid w:val="00806385"/>
    <w:rsid w:val="00807CC5"/>
    <w:rsid w:val="00807ED7"/>
    <w:rsid w:val="00810FFE"/>
    <w:rsid w:val="0081116A"/>
    <w:rsid w:val="00812617"/>
    <w:rsid w:val="0081390F"/>
    <w:rsid w:val="00814CC6"/>
    <w:rsid w:val="00823AF9"/>
    <w:rsid w:val="00826D53"/>
    <w:rsid w:val="008273AA"/>
    <w:rsid w:val="00831751"/>
    <w:rsid w:val="00833369"/>
    <w:rsid w:val="00835B42"/>
    <w:rsid w:val="00835BC7"/>
    <w:rsid w:val="00842A4E"/>
    <w:rsid w:val="00847094"/>
    <w:rsid w:val="00847D99"/>
    <w:rsid w:val="0085038E"/>
    <w:rsid w:val="00851E77"/>
    <w:rsid w:val="0085230A"/>
    <w:rsid w:val="00855757"/>
    <w:rsid w:val="008564F8"/>
    <w:rsid w:val="00860B9A"/>
    <w:rsid w:val="00861AAF"/>
    <w:rsid w:val="0086271D"/>
    <w:rsid w:val="0086420B"/>
    <w:rsid w:val="00864DBF"/>
    <w:rsid w:val="00865AE2"/>
    <w:rsid w:val="008663C8"/>
    <w:rsid w:val="0087668D"/>
    <w:rsid w:val="008812AF"/>
    <w:rsid w:val="0088163A"/>
    <w:rsid w:val="008833E8"/>
    <w:rsid w:val="00891098"/>
    <w:rsid w:val="0089199E"/>
    <w:rsid w:val="00893376"/>
    <w:rsid w:val="00894343"/>
    <w:rsid w:val="008959FC"/>
    <w:rsid w:val="0089601F"/>
    <w:rsid w:val="008970B8"/>
    <w:rsid w:val="008A7313"/>
    <w:rsid w:val="008A7853"/>
    <w:rsid w:val="008A7D91"/>
    <w:rsid w:val="008B0D54"/>
    <w:rsid w:val="008B7FC7"/>
    <w:rsid w:val="008C1A67"/>
    <w:rsid w:val="008C4337"/>
    <w:rsid w:val="008C4F06"/>
    <w:rsid w:val="008D0C90"/>
    <w:rsid w:val="008D623F"/>
    <w:rsid w:val="008E0D28"/>
    <w:rsid w:val="008E1E4A"/>
    <w:rsid w:val="008F0615"/>
    <w:rsid w:val="008F103E"/>
    <w:rsid w:val="008F1FDB"/>
    <w:rsid w:val="008F36FB"/>
    <w:rsid w:val="008F67DB"/>
    <w:rsid w:val="008F6E4D"/>
    <w:rsid w:val="009009C0"/>
    <w:rsid w:val="00902EA9"/>
    <w:rsid w:val="0090427F"/>
    <w:rsid w:val="00905652"/>
    <w:rsid w:val="00913EDF"/>
    <w:rsid w:val="00916AC9"/>
    <w:rsid w:val="00916C8D"/>
    <w:rsid w:val="0091774B"/>
    <w:rsid w:val="00920348"/>
    <w:rsid w:val="00920506"/>
    <w:rsid w:val="00923E47"/>
    <w:rsid w:val="0092484D"/>
    <w:rsid w:val="009249A9"/>
    <w:rsid w:val="00931DEB"/>
    <w:rsid w:val="00933957"/>
    <w:rsid w:val="009356FA"/>
    <w:rsid w:val="00940C88"/>
    <w:rsid w:val="0094603B"/>
    <w:rsid w:val="00946755"/>
    <w:rsid w:val="009504A1"/>
    <w:rsid w:val="00950605"/>
    <w:rsid w:val="00952233"/>
    <w:rsid w:val="00953ED7"/>
    <w:rsid w:val="00954D66"/>
    <w:rsid w:val="00960606"/>
    <w:rsid w:val="00962B70"/>
    <w:rsid w:val="00963F8F"/>
    <w:rsid w:val="00973C62"/>
    <w:rsid w:val="00975D76"/>
    <w:rsid w:val="00977629"/>
    <w:rsid w:val="00982E51"/>
    <w:rsid w:val="009874B9"/>
    <w:rsid w:val="00990C25"/>
    <w:rsid w:val="00993581"/>
    <w:rsid w:val="009A288C"/>
    <w:rsid w:val="009A39FC"/>
    <w:rsid w:val="009A4FE9"/>
    <w:rsid w:val="009A51BB"/>
    <w:rsid w:val="009A64C1"/>
    <w:rsid w:val="009B1027"/>
    <w:rsid w:val="009B22C5"/>
    <w:rsid w:val="009B3D76"/>
    <w:rsid w:val="009B51B5"/>
    <w:rsid w:val="009B6697"/>
    <w:rsid w:val="009C2B43"/>
    <w:rsid w:val="009C2EA4"/>
    <w:rsid w:val="009C4C04"/>
    <w:rsid w:val="009C7B96"/>
    <w:rsid w:val="009D022D"/>
    <w:rsid w:val="009D5213"/>
    <w:rsid w:val="009E1C95"/>
    <w:rsid w:val="009F196A"/>
    <w:rsid w:val="009F669B"/>
    <w:rsid w:val="009F7566"/>
    <w:rsid w:val="009F7F18"/>
    <w:rsid w:val="00A01146"/>
    <w:rsid w:val="00A02A72"/>
    <w:rsid w:val="00A03A88"/>
    <w:rsid w:val="00A06BFE"/>
    <w:rsid w:val="00A10F5D"/>
    <w:rsid w:val="00A1199A"/>
    <w:rsid w:val="00A1243C"/>
    <w:rsid w:val="00A135AE"/>
    <w:rsid w:val="00A14AF1"/>
    <w:rsid w:val="00A159C5"/>
    <w:rsid w:val="00A15B6C"/>
    <w:rsid w:val="00A16891"/>
    <w:rsid w:val="00A16ECF"/>
    <w:rsid w:val="00A17482"/>
    <w:rsid w:val="00A21E20"/>
    <w:rsid w:val="00A268CE"/>
    <w:rsid w:val="00A315CD"/>
    <w:rsid w:val="00A332E8"/>
    <w:rsid w:val="00A333CB"/>
    <w:rsid w:val="00A35AF5"/>
    <w:rsid w:val="00A35DDF"/>
    <w:rsid w:val="00A36CBA"/>
    <w:rsid w:val="00A432CD"/>
    <w:rsid w:val="00A45741"/>
    <w:rsid w:val="00A47EF6"/>
    <w:rsid w:val="00A50291"/>
    <w:rsid w:val="00A51AA4"/>
    <w:rsid w:val="00A530E4"/>
    <w:rsid w:val="00A55E31"/>
    <w:rsid w:val="00A604CD"/>
    <w:rsid w:val="00A60FE6"/>
    <w:rsid w:val="00A622F5"/>
    <w:rsid w:val="00A654BE"/>
    <w:rsid w:val="00A66DD6"/>
    <w:rsid w:val="00A71F7F"/>
    <w:rsid w:val="00A73C1B"/>
    <w:rsid w:val="00A74DDE"/>
    <w:rsid w:val="00A75018"/>
    <w:rsid w:val="00A771FD"/>
    <w:rsid w:val="00A80767"/>
    <w:rsid w:val="00A81C90"/>
    <w:rsid w:val="00A81E49"/>
    <w:rsid w:val="00A874EF"/>
    <w:rsid w:val="00A91BCE"/>
    <w:rsid w:val="00A95415"/>
    <w:rsid w:val="00AA3C89"/>
    <w:rsid w:val="00AA6FC8"/>
    <w:rsid w:val="00AB32BD"/>
    <w:rsid w:val="00AB4723"/>
    <w:rsid w:val="00AC2E3B"/>
    <w:rsid w:val="00AC4CDB"/>
    <w:rsid w:val="00AC70FE"/>
    <w:rsid w:val="00AD3AA3"/>
    <w:rsid w:val="00AD4358"/>
    <w:rsid w:val="00AF53B8"/>
    <w:rsid w:val="00AF61E1"/>
    <w:rsid w:val="00AF638A"/>
    <w:rsid w:val="00B00141"/>
    <w:rsid w:val="00B009AA"/>
    <w:rsid w:val="00B00ECE"/>
    <w:rsid w:val="00B030C8"/>
    <w:rsid w:val="00B03845"/>
    <w:rsid w:val="00B039C0"/>
    <w:rsid w:val="00B03A09"/>
    <w:rsid w:val="00B056E7"/>
    <w:rsid w:val="00B05B71"/>
    <w:rsid w:val="00B10035"/>
    <w:rsid w:val="00B1194E"/>
    <w:rsid w:val="00B15C76"/>
    <w:rsid w:val="00B165E6"/>
    <w:rsid w:val="00B235DB"/>
    <w:rsid w:val="00B23C03"/>
    <w:rsid w:val="00B32839"/>
    <w:rsid w:val="00B424D9"/>
    <w:rsid w:val="00B43E15"/>
    <w:rsid w:val="00B447C0"/>
    <w:rsid w:val="00B47673"/>
    <w:rsid w:val="00B52510"/>
    <w:rsid w:val="00B528A4"/>
    <w:rsid w:val="00B53717"/>
    <w:rsid w:val="00B53E53"/>
    <w:rsid w:val="00B548A2"/>
    <w:rsid w:val="00B553BE"/>
    <w:rsid w:val="00B56934"/>
    <w:rsid w:val="00B6047E"/>
    <w:rsid w:val="00B613F9"/>
    <w:rsid w:val="00B62F03"/>
    <w:rsid w:val="00B72444"/>
    <w:rsid w:val="00B72F44"/>
    <w:rsid w:val="00B74A03"/>
    <w:rsid w:val="00B76FA5"/>
    <w:rsid w:val="00B814AA"/>
    <w:rsid w:val="00B819BC"/>
    <w:rsid w:val="00B869D6"/>
    <w:rsid w:val="00B9226F"/>
    <w:rsid w:val="00B93659"/>
    <w:rsid w:val="00B93B62"/>
    <w:rsid w:val="00B953D1"/>
    <w:rsid w:val="00B96D93"/>
    <w:rsid w:val="00BA30D0"/>
    <w:rsid w:val="00BA78A4"/>
    <w:rsid w:val="00BA7996"/>
    <w:rsid w:val="00BB0D32"/>
    <w:rsid w:val="00BC1DBA"/>
    <w:rsid w:val="00BC4BC9"/>
    <w:rsid w:val="00BC76B5"/>
    <w:rsid w:val="00BD0F0E"/>
    <w:rsid w:val="00BD5420"/>
    <w:rsid w:val="00BD68DA"/>
    <w:rsid w:val="00BE33F2"/>
    <w:rsid w:val="00BF0AFD"/>
    <w:rsid w:val="00BF5191"/>
    <w:rsid w:val="00BF7E07"/>
    <w:rsid w:val="00C02B61"/>
    <w:rsid w:val="00C03E8E"/>
    <w:rsid w:val="00C04BD2"/>
    <w:rsid w:val="00C06033"/>
    <w:rsid w:val="00C108C5"/>
    <w:rsid w:val="00C13EEC"/>
    <w:rsid w:val="00C14689"/>
    <w:rsid w:val="00C156A4"/>
    <w:rsid w:val="00C20FAA"/>
    <w:rsid w:val="00C22213"/>
    <w:rsid w:val="00C23509"/>
    <w:rsid w:val="00C23A5A"/>
    <w:rsid w:val="00C2459D"/>
    <w:rsid w:val="00C27268"/>
    <w:rsid w:val="00C2755A"/>
    <w:rsid w:val="00C279B5"/>
    <w:rsid w:val="00C316F1"/>
    <w:rsid w:val="00C42072"/>
    <w:rsid w:val="00C42C95"/>
    <w:rsid w:val="00C4470F"/>
    <w:rsid w:val="00C50727"/>
    <w:rsid w:val="00C5231E"/>
    <w:rsid w:val="00C5573A"/>
    <w:rsid w:val="00C55E5B"/>
    <w:rsid w:val="00C62739"/>
    <w:rsid w:val="00C62E87"/>
    <w:rsid w:val="00C62F49"/>
    <w:rsid w:val="00C6446A"/>
    <w:rsid w:val="00C65187"/>
    <w:rsid w:val="00C6644F"/>
    <w:rsid w:val="00C672C9"/>
    <w:rsid w:val="00C70B5D"/>
    <w:rsid w:val="00C71B30"/>
    <w:rsid w:val="00C720A4"/>
    <w:rsid w:val="00C74F59"/>
    <w:rsid w:val="00C7611C"/>
    <w:rsid w:val="00C92ADC"/>
    <w:rsid w:val="00C93C34"/>
    <w:rsid w:val="00C94097"/>
    <w:rsid w:val="00C97834"/>
    <w:rsid w:val="00CA1E81"/>
    <w:rsid w:val="00CA4269"/>
    <w:rsid w:val="00CA48CA"/>
    <w:rsid w:val="00CA5FF4"/>
    <w:rsid w:val="00CA7330"/>
    <w:rsid w:val="00CB02A7"/>
    <w:rsid w:val="00CB1C84"/>
    <w:rsid w:val="00CB5363"/>
    <w:rsid w:val="00CB64F0"/>
    <w:rsid w:val="00CB6D43"/>
    <w:rsid w:val="00CC2909"/>
    <w:rsid w:val="00CC49D6"/>
    <w:rsid w:val="00CC6762"/>
    <w:rsid w:val="00CD0549"/>
    <w:rsid w:val="00CD28EF"/>
    <w:rsid w:val="00CD4163"/>
    <w:rsid w:val="00CD742B"/>
    <w:rsid w:val="00CE1AAB"/>
    <w:rsid w:val="00CE6B3C"/>
    <w:rsid w:val="00D05E6F"/>
    <w:rsid w:val="00D064AD"/>
    <w:rsid w:val="00D145E4"/>
    <w:rsid w:val="00D20296"/>
    <w:rsid w:val="00D2231A"/>
    <w:rsid w:val="00D276BD"/>
    <w:rsid w:val="00D27929"/>
    <w:rsid w:val="00D3181E"/>
    <w:rsid w:val="00D31BCA"/>
    <w:rsid w:val="00D33442"/>
    <w:rsid w:val="00D36C3E"/>
    <w:rsid w:val="00D419C6"/>
    <w:rsid w:val="00D44BAD"/>
    <w:rsid w:val="00D45B55"/>
    <w:rsid w:val="00D4785A"/>
    <w:rsid w:val="00D52E43"/>
    <w:rsid w:val="00D55A63"/>
    <w:rsid w:val="00D61F7E"/>
    <w:rsid w:val="00D6366E"/>
    <w:rsid w:val="00D650E3"/>
    <w:rsid w:val="00D65407"/>
    <w:rsid w:val="00D664D7"/>
    <w:rsid w:val="00D6777B"/>
    <w:rsid w:val="00D67E1E"/>
    <w:rsid w:val="00D7097B"/>
    <w:rsid w:val="00D7197D"/>
    <w:rsid w:val="00D72BC4"/>
    <w:rsid w:val="00D815FC"/>
    <w:rsid w:val="00D8517B"/>
    <w:rsid w:val="00D87A5F"/>
    <w:rsid w:val="00D91DFA"/>
    <w:rsid w:val="00D92205"/>
    <w:rsid w:val="00DA159A"/>
    <w:rsid w:val="00DB1AB2"/>
    <w:rsid w:val="00DB6CA4"/>
    <w:rsid w:val="00DC17C2"/>
    <w:rsid w:val="00DC2621"/>
    <w:rsid w:val="00DC2BA4"/>
    <w:rsid w:val="00DC3E90"/>
    <w:rsid w:val="00DC4FDF"/>
    <w:rsid w:val="00DC66F0"/>
    <w:rsid w:val="00DD0038"/>
    <w:rsid w:val="00DD3105"/>
    <w:rsid w:val="00DD3A65"/>
    <w:rsid w:val="00DD5B1E"/>
    <w:rsid w:val="00DD62C6"/>
    <w:rsid w:val="00DE3B92"/>
    <w:rsid w:val="00DE48B4"/>
    <w:rsid w:val="00DE5ACA"/>
    <w:rsid w:val="00DE5EB6"/>
    <w:rsid w:val="00DE7137"/>
    <w:rsid w:val="00DF0075"/>
    <w:rsid w:val="00DF18E4"/>
    <w:rsid w:val="00DF238F"/>
    <w:rsid w:val="00E00498"/>
    <w:rsid w:val="00E1464C"/>
    <w:rsid w:val="00E14ADB"/>
    <w:rsid w:val="00E22F78"/>
    <w:rsid w:val="00E2425D"/>
    <w:rsid w:val="00E24F87"/>
    <w:rsid w:val="00E2617A"/>
    <w:rsid w:val="00E273FB"/>
    <w:rsid w:val="00E31CD4"/>
    <w:rsid w:val="00E3682A"/>
    <w:rsid w:val="00E40426"/>
    <w:rsid w:val="00E50613"/>
    <w:rsid w:val="00E50FEF"/>
    <w:rsid w:val="00E538E6"/>
    <w:rsid w:val="00E56696"/>
    <w:rsid w:val="00E62F9D"/>
    <w:rsid w:val="00E657D5"/>
    <w:rsid w:val="00E70B41"/>
    <w:rsid w:val="00E74332"/>
    <w:rsid w:val="00E768A9"/>
    <w:rsid w:val="00E802A2"/>
    <w:rsid w:val="00E8410F"/>
    <w:rsid w:val="00E8473B"/>
    <w:rsid w:val="00E85C0B"/>
    <w:rsid w:val="00E87B3E"/>
    <w:rsid w:val="00E90496"/>
    <w:rsid w:val="00EA7089"/>
    <w:rsid w:val="00EA73C0"/>
    <w:rsid w:val="00EB13D7"/>
    <w:rsid w:val="00EB1E83"/>
    <w:rsid w:val="00ED03C3"/>
    <w:rsid w:val="00ED22CB"/>
    <w:rsid w:val="00ED2E17"/>
    <w:rsid w:val="00ED4BB1"/>
    <w:rsid w:val="00ED67AF"/>
    <w:rsid w:val="00EE11F0"/>
    <w:rsid w:val="00EE128C"/>
    <w:rsid w:val="00EE2FAB"/>
    <w:rsid w:val="00EE4C48"/>
    <w:rsid w:val="00EE5D2E"/>
    <w:rsid w:val="00EE7703"/>
    <w:rsid w:val="00EE7E6F"/>
    <w:rsid w:val="00EF66D9"/>
    <w:rsid w:val="00EF68E3"/>
    <w:rsid w:val="00EF6BA5"/>
    <w:rsid w:val="00EF780D"/>
    <w:rsid w:val="00EF7A98"/>
    <w:rsid w:val="00F0267E"/>
    <w:rsid w:val="00F02C18"/>
    <w:rsid w:val="00F05D7B"/>
    <w:rsid w:val="00F071B2"/>
    <w:rsid w:val="00F11B47"/>
    <w:rsid w:val="00F12669"/>
    <w:rsid w:val="00F236A1"/>
    <w:rsid w:val="00F2412D"/>
    <w:rsid w:val="00F25D8D"/>
    <w:rsid w:val="00F3069C"/>
    <w:rsid w:val="00F3603E"/>
    <w:rsid w:val="00F360B9"/>
    <w:rsid w:val="00F41F2B"/>
    <w:rsid w:val="00F43801"/>
    <w:rsid w:val="00F44CCB"/>
    <w:rsid w:val="00F474C9"/>
    <w:rsid w:val="00F5126B"/>
    <w:rsid w:val="00F54EA3"/>
    <w:rsid w:val="00F61675"/>
    <w:rsid w:val="00F63072"/>
    <w:rsid w:val="00F6686B"/>
    <w:rsid w:val="00F6791A"/>
    <w:rsid w:val="00F67F74"/>
    <w:rsid w:val="00F712B3"/>
    <w:rsid w:val="00F71E9F"/>
    <w:rsid w:val="00F7350C"/>
    <w:rsid w:val="00F73DE3"/>
    <w:rsid w:val="00F73EE3"/>
    <w:rsid w:val="00F744BF"/>
    <w:rsid w:val="00F75814"/>
    <w:rsid w:val="00F7632C"/>
    <w:rsid w:val="00F77219"/>
    <w:rsid w:val="00F81D6A"/>
    <w:rsid w:val="00F84DD2"/>
    <w:rsid w:val="00F9516D"/>
    <w:rsid w:val="00F95439"/>
    <w:rsid w:val="00FB0872"/>
    <w:rsid w:val="00FB54CC"/>
    <w:rsid w:val="00FC0613"/>
    <w:rsid w:val="00FC1530"/>
    <w:rsid w:val="00FC7F19"/>
    <w:rsid w:val="00FD1A37"/>
    <w:rsid w:val="00FD4E5B"/>
    <w:rsid w:val="00FE1C6A"/>
    <w:rsid w:val="00FE4EE0"/>
    <w:rsid w:val="00FF0F9A"/>
    <w:rsid w:val="00FF19DB"/>
    <w:rsid w:val="00FF582E"/>
    <w:rsid w:val="336FF719"/>
    <w:rsid w:val="5AEA59E4"/>
  </w:rsids>
  <m:mathPr>
    <m:mathFont m:val="Cambria Math"/>
    <m:brkBin m:val="before"/>
    <m:brkBinSub m:val="--"/>
    <m:smallFrac m:val="0"/>
    <m:dispDef m:val="0"/>
    <m:lMargin m:val="0"/>
    <m:rMargin m:val="0"/>
    <m:defJc m:val="centerGroup"/>
    <m:wrapRight/>
    <m:intLim m:val="subSup"/>
    <m:naryLim m:val="subSup"/>
  </m:mathPr>
  <w:themeFontLang w:val="en-US" w:eastAsia="zh-TW"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17FA240"/>
  <w15:docId w15:val="{80BD75D6-21CE-4968-A475-1997D6598A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en-US" w:eastAsia="zh-TW"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iPriority="99" w:unhideWhenUsed="1"/>
    <w:lsdException w:name="Table Grid" w:uiPriority="39"/>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next w:val="WMOBodyText"/>
    <w:qFormat/>
    <w:rsid w:val="00B62F03"/>
    <w:pPr>
      <w:tabs>
        <w:tab w:val="left" w:pos="1134"/>
      </w:tabs>
      <w:jc w:val="both"/>
    </w:pPr>
    <w:rPr>
      <w:rFonts w:ascii="Verdana" w:eastAsia="Arial" w:hAnsi="Verdana" w:cs="Arial"/>
      <w:lang w:val="en-GB" w:eastAsia="en-US"/>
    </w:rPr>
  </w:style>
  <w:style w:type="paragraph" w:styleId="Heading1">
    <w:name w:val="heading 1"/>
    <w:next w:val="WMOBodyText"/>
    <w:link w:val="Heading1Char"/>
    <w:qFormat/>
    <w:rsid w:val="001D3CFB"/>
    <w:pPr>
      <w:keepNext/>
      <w:keepLines/>
      <w:spacing w:before="360" w:after="120"/>
      <w:jc w:val="center"/>
      <w:outlineLvl w:val="0"/>
    </w:pPr>
    <w:rPr>
      <w:rFonts w:ascii="Verdana" w:eastAsia="Verdana" w:hAnsi="Verdana" w:cs="Verdana"/>
      <w:b/>
      <w:bCs/>
      <w:caps/>
      <w:kern w:val="32"/>
      <w:sz w:val="24"/>
      <w:szCs w:val="24"/>
      <w:lang w:val="en-GB"/>
    </w:rPr>
  </w:style>
  <w:style w:type="paragraph" w:styleId="Heading2">
    <w:name w:val="heading 2"/>
    <w:next w:val="WMOBodyText"/>
    <w:link w:val="Heading2Char"/>
    <w:qFormat/>
    <w:rsid w:val="001D3CFB"/>
    <w:pPr>
      <w:keepNext/>
      <w:keepLines/>
      <w:spacing w:before="360" w:after="360"/>
      <w:jc w:val="center"/>
      <w:outlineLvl w:val="1"/>
    </w:pPr>
    <w:rPr>
      <w:rFonts w:ascii="Verdana" w:eastAsia="Verdana" w:hAnsi="Verdana" w:cs="Verdana"/>
      <w:b/>
      <w:bCs/>
      <w:iCs/>
      <w:sz w:val="22"/>
      <w:szCs w:val="22"/>
      <w:lang w:val="en-GB"/>
    </w:rPr>
  </w:style>
  <w:style w:type="paragraph" w:styleId="Heading3">
    <w:name w:val="heading 3"/>
    <w:next w:val="WMOBodyText"/>
    <w:link w:val="Heading3Char"/>
    <w:qFormat/>
    <w:rsid w:val="001D3CFB"/>
    <w:pPr>
      <w:keepNext/>
      <w:keepLines/>
      <w:tabs>
        <w:tab w:val="left" w:pos="1134"/>
      </w:tabs>
      <w:spacing w:before="360" w:after="360"/>
      <w:outlineLvl w:val="2"/>
    </w:pPr>
    <w:rPr>
      <w:rFonts w:ascii="Verdana" w:eastAsia="Verdana" w:hAnsi="Verdana" w:cs="Verdana"/>
      <w:b/>
      <w:bCs/>
      <w:lang w:val="en-GB"/>
    </w:rPr>
  </w:style>
  <w:style w:type="paragraph" w:styleId="Heading4">
    <w:name w:val="heading 4"/>
    <w:next w:val="WMOBodyText"/>
    <w:link w:val="Heading4Char"/>
    <w:qFormat/>
    <w:rsid w:val="00A530E4"/>
    <w:pPr>
      <w:keepNext/>
      <w:keepLines/>
      <w:spacing w:before="360"/>
      <w:ind w:left="1134" w:hanging="1134"/>
      <w:outlineLvl w:val="3"/>
    </w:pPr>
    <w:rPr>
      <w:rFonts w:ascii="Verdana" w:eastAsia="Verdana" w:hAnsi="Verdana" w:cs="Verdana"/>
      <w:b/>
      <w:i/>
      <w:lang w:val="en-GB"/>
    </w:rPr>
  </w:style>
  <w:style w:type="paragraph" w:styleId="Heading5">
    <w:name w:val="heading 5"/>
    <w:basedOn w:val="Normal"/>
    <w:next w:val="Normal"/>
    <w:qFormat/>
    <w:rsid w:val="00C13EEC"/>
    <w:pPr>
      <w:tabs>
        <w:tab w:val="left" w:pos="1080"/>
      </w:tabs>
      <w:spacing w:before="240"/>
      <w:ind w:left="1080" w:hanging="1080"/>
      <w:outlineLvl w:val="4"/>
    </w:pPr>
    <w:rPr>
      <w:bCs/>
      <w:i/>
      <w:iCs/>
      <w:szCs w:val="22"/>
      <w:lang w:eastAsia="zh-TW"/>
    </w:rPr>
  </w:style>
  <w:style w:type="paragraph" w:styleId="Heading6">
    <w:name w:val="heading 6"/>
    <w:basedOn w:val="Normal"/>
    <w:next w:val="Normal"/>
    <w:qFormat/>
    <w:rsid w:val="00C13EEC"/>
    <w:pPr>
      <w:keepNext/>
      <w:widowControl w:val="0"/>
      <w:tabs>
        <w:tab w:val="center" w:pos="4513"/>
      </w:tabs>
      <w:suppressAutoHyphens/>
      <w:jc w:val="center"/>
      <w:outlineLvl w:val="5"/>
    </w:pPr>
    <w:rPr>
      <w:b/>
      <w:snapToGrid w:val="0"/>
      <w:spacing w:val="-2"/>
      <w:lang w:eastAsia="zh-TW"/>
    </w:rPr>
  </w:style>
  <w:style w:type="paragraph" w:styleId="Heading7">
    <w:name w:val="heading 7"/>
    <w:basedOn w:val="Normal"/>
    <w:next w:val="Normal"/>
    <w:qFormat/>
    <w:rsid w:val="00C13EEC"/>
    <w:pPr>
      <w:keepNext/>
      <w:tabs>
        <w:tab w:val="clear" w:pos="1134"/>
        <w:tab w:val="left" w:pos="-722"/>
        <w:tab w:val="left" w:pos="1140"/>
        <w:tab w:val="left" w:pos="6946"/>
      </w:tabs>
      <w:suppressAutoHyphens/>
      <w:spacing w:line="252" w:lineRule="auto"/>
      <w:outlineLvl w:val="6"/>
    </w:pPr>
    <w:rPr>
      <w:b/>
      <w:bCs/>
      <w:color w:val="4436AA"/>
      <w:spacing w:val="-2"/>
      <w:sz w:val="28"/>
      <w:szCs w:val="22"/>
      <w:lang w:eastAsia="zh-TW"/>
    </w:rPr>
  </w:style>
  <w:style w:type="paragraph" w:styleId="Heading8">
    <w:name w:val="heading 8"/>
    <w:basedOn w:val="Normal"/>
    <w:next w:val="Normal"/>
    <w:qFormat/>
    <w:rsid w:val="005B74AD"/>
    <w:pPr>
      <w:spacing w:before="240" w:after="60"/>
      <w:outlineLvl w:val="7"/>
    </w:pPr>
    <w:rPr>
      <w:rFonts w:ascii="Times New Roman" w:hAnsi="Times New Roman" w:cs="Times New Roman"/>
      <w:i/>
      <w:iCs/>
      <w:sz w:val="24"/>
      <w:szCs w:val="24"/>
    </w:rPr>
  </w:style>
  <w:style w:type="paragraph" w:styleId="Heading9">
    <w:name w:val="heading 9"/>
    <w:basedOn w:val="Normal"/>
    <w:next w:val="Normal"/>
    <w:qFormat/>
    <w:rsid w:val="005B74AD"/>
    <w:pPr>
      <w:spacing w:before="240" w:after="6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C2459D"/>
    <w:pPr>
      <w:tabs>
        <w:tab w:val="clear" w:pos="1134"/>
      </w:tabs>
      <w:spacing w:after="360"/>
      <w:jc w:val="center"/>
    </w:pPr>
  </w:style>
  <w:style w:type="paragraph" w:styleId="BlockText">
    <w:name w:val="Block Text"/>
    <w:basedOn w:val="Normal"/>
    <w:rsid w:val="008A71EB"/>
    <w:pPr>
      <w:ind w:left="567" w:right="566"/>
    </w:pPr>
    <w:rPr>
      <w:rFonts w:ascii="Univers" w:hAnsi="Univers"/>
      <w:sz w:val="21"/>
    </w:rPr>
  </w:style>
  <w:style w:type="paragraph" w:customStyle="1" w:styleId="CrossTitle12">
    <w:name w:val="***Cross_Title_12"/>
    <w:basedOn w:val="Normal"/>
    <w:rsid w:val="008A71EB"/>
    <w:pPr>
      <w:jc w:val="center"/>
    </w:pPr>
    <w:rPr>
      <w:rFonts w:eastAsia="SimSun"/>
      <w:b/>
      <w:bCs/>
      <w:caps/>
      <w:sz w:val="24"/>
      <w:szCs w:val="24"/>
      <w:lang w:val="fr-CH" w:eastAsia="zh-CN"/>
    </w:rPr>
  </w:style>
  <w:style w:type="paragraph" w:customStyle="1" w:styleId="Service9">
    <w:name w:val="Service 9"/>
    <w:rsid w:val="008A71EB"/>
    <w:pPr>
      <w:jc w:val="center"/>
    </w:pPr>
    <w:rPr>
      <w:rFonts w:ascii="Arial" w:eastAsia="Times New Roman" w:hAnsi="Arial"/>
      <w:sz w:val="18"/>
      <w:lang w:val="en-GB" w:eastAsia="en-US"/>
    </w:rPr>
  </w:style>
  <w:style w:type="character" w:styleId="Hyperlink">
    <w:name w:val="Hyperlink"/>
    <w:basedOn w:val="DefaultParagraphFont"/>
    <w:uiPriority w:val="99"/>
    <w:rsid w:val="009F3E3D"/>
    <w:rPr>
      <w:color w:val="0000FF"/>
      <w:u w:val="none"/>
    </w:rPr>
  </w:style>
  <w:style w:type="character" w:styleId="PageNumber">
    <w:name w:val="page number"/>
    <w:basedOn w:val="DefaultParagraphFont"/>
    <w:rsid w:val="008A71EB"/>
  </w:style>
  <w:style w:type="paragraph" w:styleId="TOC4">
    <w:name w:val="toc 4"/>
    <w:basedOn w:val="Normal"/>
    <w:next w:val="Normal"/>
    <w:autoRedefine/>
    <w:semiHidden/>
    <w:rsid w:val="006A5514"/>
    <w:pPr>
      <w:ind w:left="660"/>
    </w:pPr>
  </w:style>
  <w:style w:type="paragraph" w:customStyle="1" w:styleId="CrossTitle14">
    <w:name w:val="***Cross_Title_14"/>
    <w:basedOn w:val="Normal"/>
    <w:rsid w:val="008A71EB"/>
    <w:pPr>
      <w:keepNext/>
      <w:tabs>
        <w:tab w:val="clear" w:pos="1134"/>
        <w:tab w:val="left" w:pos="1140"/>
      </w:tabs>
      <w:spacing w:after="100"/>
      <w:jc w:val="center"/>
    </w:pPr>
    <w:rPr>
      <w:rFonts w:eastAsia="SimSun"/>
      <w:b/>
      <w:caps/>
      <w:sz w:val="28"/>
      <w:szCs w:val="28"/>
      <w:lang w:val="fr-CH" w:eastAsia="zh-CN"/>
    </w:rPr>
  </w:style>
  <w:style w:type="character" w:customStyle="1" w:styleId="Heading2Char">
    <w:name w:val="Heading 2 Char"/>
    <w:link w:val="Heading2"/>
    <w:locked/>
    <w:rsid w:val="001D3CFB"/>
    <w:rPr>
      <w:rFonts w:ascii="Verdana" w:eastAsia="Verdana" w:hAnsi="Verdana" w:cs="Verdana"/>
      <w:b/>
      <w:bCs/>
      <w:iCs/>
      <w:sz w:val="22"/>
      <w:szCs w:val="22"/>
      <w:lang w:val="en-GB"/>
    </w:rPr>
  </w:style>
  <w:style w:type="paragraph" w:styleId="Footer">
    <w:name w:val="footer"/>
    <w:basedOn w:val="Normal"/>
    <w:rsid w:val="008A71EB"/>
    <w:pPr>
      <w:tabs>
        <w:tab w:val="center" w:pos="4320"/>
        <w:tab w:val="right" w:pos="8640"/>
      </w:tabs>
    </w:pPr>
  </w:style>
  <w:style w:type="paragraph" w:styleId="BalloonText">
    <w:name w:val="Balloon Text"/>
    <w:basedOn w:val="Normal"/>
    <w:link w:val="BalloonTextChar"/>
    <w:uiPriority w:val="99"/>
    <w:semiHidden/>
    <w:rsid w:val="005A6BCE"/>
    <w:rPr>
      <w:rFonts w:ascii="Tahoma" w:hAnsi="Tahoma" w:cs="Tahoma"/>
      <w:sz w:val="16"/>
      <w:szCs w:val="16"/>
    </w:rPr>
  </w:style>
  <w:style w:type="paragraph" w:styleId="DocumentMap">
    <w:name w:val="Document Map"/>
    <w:basedOn w:val="Normal"/>
    <w:semiHidden/>
    <w:rsid w:val="002A7FA1"/>
    <w:pPr>
      <w:shd w:val="clear" w:color="auto" w:fill="000080"/>
    </w:pPr>
    <w:rPr>
      <w:rFonts w:ascii="Tahoma" w:hAnsi="Tahoma" w:cs="Tahoma"/>
    </w:rPr>
  </w:style>
  <w:style w:type="paragraph" w:styleId="TOC3">
    <w:name w:val="toc 3"/>
    <w:basedOn w:val="Normal"/>
    <w:next w:val="Normal"/>
    <w:autoRedefine/>
    <w:semiHidden/>
    <w:rsid w:val="00E91F0F"/>
    <w:pPr>
      <w:ind w:left="400"/>
    </w:pPr>
  </w:style>
  <w:style w:type="paragraph" w:styleId="TOC1">
    <w:name w:val="toc 1"/>
    <w:basedOn w:val="Normal"/>
    <w:next w:val="Normal"/>
    <w:autoRedefine/>
    <w:uiPriority w:val="39"/>
    <w:rsid w:val="00E91F0F"/>
  </w:style>
  <w:style w:type="paragraph" w:styleId="TOC2">
    <w:name w:val="toc 2"/>
    <w:basedOn w:val="Normal"/>
    <w:next w:val="Normal"/>
    <w:autoRedefine/>
    <w:uiPriority w:val="39"/>
    <w:rsid w:val="00E91F0F"/>
    <w:pPr>
      <w:ind w:left="200"/>
    </w:pPr>
  </w:style>
  <w:style w:type="character" w:styleId="FollowedHyperlink">
    <w:name w:val="FollowedHyperlink"/>
    <w:basedOn w:val="DefaultParagraphFont"/>
    <w:rsid w:val="002F006A"/>
    <w:rPr>
      <w:color w:val="0000FF"/>
      <w:u w:val="none"/>
    </w:rPr>
  </w:style>
  <w:style w:type="paragraph" w:customStyle="1" w:styleId="WMOSubTitle1">
    <w:name w:val="WMO_SubTitle1"/>
    <w:basedOn w:val="Heading4"/>
    <w:next w:val="WMOBodyText"/>
    <w:rsid w:val="004D497E"/>
    <w:pPr>
      <w:spacing w:before="280"/>
      <w:ind w:left="0" w:firstLine="0"/>
    </w:pPr>
  </w:style>
  <w:style w:type="paragraph" w:customStyle="1" w:styleId="Comment">
    <w:name w:val="Comment"/>
    <w:basedOn w:val="Normal"/>
    <w:next w:val="WMOBodyText"/>
    <w:link w:val="CommentChar"/>
    <w:rsid w:val="000C225A"/>
    <w:pPr>
      <w:spacing w:before="240"/>
      <w:jc w:val="left"/>
    </w:pPr>
    <w:rPr>
      <w:i/>
      <w:szCs w:val="22"/>
    </w:rPr>
  </w:style>
  <w:style w:type="paragraph" w:customStyle="1" w:styleId="CharCharCharChar">
    <w:name w:val="Char Char Char Char"/>
    <w:basedOn w:val="Normal"/>
    <w:rsid w:val="00480313"/>
    <w:pPr>
      <w:jc w:val="left"/>
    </w:pPr>
    <w:rPr>
      <w:rFonts w:ascii="Times New Roman" w:hAnsi="Times New Roman"/>
      <w:sz w:val="24"/>
      <w:szCs w:val="24"/>
      <w:lang w:val="pl-PL" w:eastAsia="pl-PL"/>
    </w:rPr>
  </w:style>
  <w:style w:type="paragraph" w:customStyle="1" w:styleId="CharChar">
    <w:name w:val="Знак Знак Char Char"/>
    <w:basedOn w:val="Normal"/>
    <w:rsid w:val="000B5E64"/>
    <w:pPr>
      <w:jc w:val="left"/>
    </w:pPr>
    <w:rPr>
      <w:rFonts w:ascii="Times New Roman" w:hAnsi="Times New Roman"/>
      <w:sz w:val="24"/>
      <w:szCs w:val="24"/>
      <w:lang w:val="pl-PL" w:eastAsia="pl-PL"/>
    </w:rPr>
  </w:style>
  <w:style w:type="paragraph" w:customStyle="1" w:styleId="BodyText">
    <w:name w:val="BodyText"/>
    <w:basedOn w:val="Normal"/>
    <w:link w:val="BodyTextChar"/>
    <w:rsid w:val="004F49A1"/>
    <w:pPr>
      <w:tabs>
        <w:tab w:val="left" w:pos="1080"/>
      </w:tabs>
      <w:spacing w:before="240"/>
    </w:pPr>
    <w:rPr>
      <w:szCs w:val="22"/>
    </w:rPr>
  </w:style>
  <w:style w:type="paragraph" w:customStyle="1" w:styleId="WMOBodyText">
    <w:name w:val="WMO_BodyText"/>
    <w:link w:val="WMOBodyTextCharChar"/>
    <w:qFormat/>
    <w:rsid w:val="00C4470F"/>
    <w:pPr>
      <w:spacing w:before="240"/>
    </w:pPr>
    <w:rPr>
      <w:rFonts w:ascii="Verdana" w:eastAsia="Verdana" w:hAnsi="Verdana" w:cs="Verdana"/>
      <w:lang w:val="en-GB"/>
    </w:rPr>
  </w:style>
  <w:style w:type="paragraph" w:customStyle="1" w:styleId="WMOSubTitle2">
    <w:name w:val="WMO_SubTitle2"/>
    <w:basedOn w:val="Heading5"/>
    <w:next w:val="WMOBodyText"/>
    <w:rsid w:val="00A530E4"/>
    <w:pPr>
      <w:keepNext/>
      <w:keepLines/>
      <w:tabs>
        <w:tab w:val="clear" w:pos="1080"/>
      </w:tabs>
      <w:spacing w:before="280"/>
      <w:ind w:left="0" w:firstLine="0"/>
      <w:jc w:val="left"/>
    </w:pPr>
    <w:rPr>
      <w:rFonts w:eastAsia="Verdana" w:cs="Verdana"/>
      <w:szCs w:val="20"/>
    </w:rPr>
  </w:style>
  <w:style w:type="paragraph" w:styleId="BodyText0">
    <w:name w:val="Body Text"/>
    <w:basedOn w:val="Normal"/>
    <w:link w:val="BodyTextChar0"/>
    <w:rsid w:val="00831751"/>
    <w:pPr>
      <w:tabs>
        <w:tab w:val="clear" w:pos="1134"/>
        <w:tab w:val="left" w:pos="1140"/>
      </w:tabs>
      <w:jc w:val="center"/>
    </w:pPr>
    <w:rPr>
      <w:rFonts w:eastAsia="SimSun"/>
      <w:b/>
      <w:bCs/>
      <w:sz w:val="24"/>
      <w:szCs w:val="24"/>
      <w:lang w:eastAsia="zh-CN"/>
    </w:rPr>
  </w:style>
  <w:style w:type="character" w:styleId="FootnoteReference">
    <w:name w:val="footnote reference"/>
    <w:basedOn w:val="DefaultParagraphFont"/>
    <w:uiPriority w:val="99"/>
    <w:rsid w:val="003B7252"/>
    <w:rPr>
      <w:vertAlign w:val="superscript"/>
    </w:rPr>
  </w:style>
  <w:style w:type="paragraph" w:customStyle="1" w:styleId="ECBodyText-Centred">
    <w:name w:val="EC_BodyText-Centred"/>
    <w:basedOn w:val="WMOBodyText"/>
    <w:next w:val="WMOBodyText"/>
    <w:rsid w:val="00415F4C"/>
    <w:pPr>
      <w:jc w:val="center"/>
    </w:pPr>
  </w:style>
  <w:style w:type="paragraph" w:styleId="FootnoteText">
    <w:name w:val="footnote text"/>
    <w:basedOn w:val="Normal"/>
    <w:link w:val="FootnoteTextChar"/>
    <w:uiPriority w:val="99"/>
    <w:rsid w:val="00BD5420"/>
    <w:pPr>
      <w:spacing w:before="60"/>
      <w:ind w:left="142" w:hanging="142"/>
      <w:jc w:val="left"/>
    </w:pPr>
    <w:rPr>
      <w:sz w:val="18"/>
      <w:szCs w:val="18"/>
    </w:rPr>
  </w:style>
  <w:style w:type="character" w:styleId="CommentReference">
    <w:name w:val="annotation reference"/>
    <w:basedOn w:val="DefaultParagraphFont"/>
    <w:semiHidden/>
    <w:rsid w:val="00DD35CC"/>
    <w:rPr>
      <w:sz w:val="16"/>
      <w:szCs w:val="16"/>
    </w:rPr>
  </w:style>
  <w:style w:type="paragraph" w:styleId="CommentText">
    <w:name w:val="annotation text"/>
    <w:basedOn w:val="Normal"/>
    <w:semiHidden/>
    <w:rsid w:val="00DD35CC"/>
  </w:style>
  <w:style w:type="paragraph" w:styleId="CommentSubject">
    <w:name w:val="annotation subject"/>
    <w:basedOn w:val="CommentText"/>
    <w:next w:val="CommentText"/>
    <w:semiHidden/>
    <w:rsid w:val="00DD35CC"/>
    <w:rPr>
      <w:b/>
      <w:bCs/>
    </w:rPr>
  </w:style>
  <w:style w:type="paragraph" w:customStyle="1" w:styleId="ECBox">
    <w:name w:val="EC_Box"/>
    <w:basedOn w:val="WMOBodyText"/>
    <w:next w:val="WMOBodyText"/>
    <w:rsid w:val="00733D4F"/>
    <w:pPr>
      <w:pBdr>
        <w:top w:val="single" w:sz="4" w:space="12" w:color="auto"/>
        <w:left w:val="single" w:sz="4" w:space="5" w:color="auto"/>
        <w:bottom w:val="single" w:sz="4" w:space="12" w:color="auto"/>
        <w:right w:val="single" w:sz="4" w:space="5" w:color="auto"/>
      </w:pBdr>
    </w:pPr>
  </w:style>
  <w:style w:type="paragraph" w:customStyle="1" w:styleId="Heading2-Centered">
    <w:name w:val="Heading 2 - Centered"/>
    <w:basedOn w:val="Heading2"/>
    <w:next w:val="Normal"/>
    <w:rsid w:val="00C13EEC"/>
  </w:style>
  <w:style w:type="paragraph" w:styleId="Title">
    <w:name w:val="Title"/>
    <w:basedOn w:val="Normal"/>
    <w:qFormat/>
    <w:rsid w:val="0028006F"/>
    <w:pPr>
      <w:spacing w:before="240" w:after="60"/>
      <w:jc w:val="center"/>
      <w:outlineLvl w:val="0"/>
    </w:pPr>
    <w:rPr>
      <w:b/>
      <w:bCs/>
      <w:kern w:val="28"/>
      <w:sz w:val="32"/>
      <w:szCs w:val="32"/>
    </w:rPr>
  </w:style>
  <w:style w:type="paragraph" w:customStyle="1" w:styleId="ECBodyText">
    <w:name w:val="EC_BodyText"/>
    <w:basedOn w:val="Normal"/>
    <w:link w:val="ECBodyTextChar"/>
    <w:rsid w:val="00E60546"/>
    <w:pPr>
      <w:tabs>
        <w:tab w:val="clear" w:pos="1134"/>
        <w:tab w:val="left" w:pos="1080"/>
      </w:tabs>
      <w:spacing w:before="240"/>
      <w:jc w:val="left"/>
    </w:pPr>
    <w:rPr>
      <w:rFonts w:eastAsia="Times New Roman"/>
      <w:szCs w:val="22"/>
    </w:rPr>
  </w:style>
  <w:style w:type="character" w:customStyle="1" w:styleId="ECBodyTextChar">
    <w:name w:val="EC_BodyText Char"/>
    <w:basedOn w:val="DefaultParagraphFont"/>
    <w:link w:val="ECBodyText"/>
    <w:rsid w:val="00E60546"/>
    <w:rPr>
      <w:rFonts w:ascii="Arial" w:eastAsia="Times New Roman" w:hAnsi="Arial" w:cs="Arial"/>
      <w:sz w:val="22"/>
      <w:szCs w:val="22"/>
    </w:rPr>
  </w:style>
  <w:style w:type="paragraph" w:customStyle="1" w:styleId="StyleHeading1LatinTimesNewRoman">
    <w:name w:val="Style Heading 1 + (Latin) Times New Roman"/>
    <w:basedOn w:val="Heading1"/>
    <w:link w:val="StyleHeading1LatinTimesNewRomanChar"/>
    <w:rsid w:val="00CF399D"/>
  </w:style>
  <w:style w:type="character" w:customStyle="1" w:styleId="Heading1Char">
    <w:name w:val="Heading 1 Char"/>
    <w:basedOn w:val="DefaultParagraphFont"/>
    <w:link w:val="Heading1"/>
    <w:rsid w:val="001D3CFB"/>
    <w:rPr>
      <w:rFonts w:ascii="Verdana" w:eastAsia="Verdana" w:hAnsi="Verdana" w:cs="Verdana"/>
      <w:b/>
      <w:bCs/>
      <w:caps/>
      <w:kern w:val="32"/>
      <w:sz w:val="24"/>
      <w:szCs w:val="24"/>
      <w:lang w:val="en-GB"/>
    </w:rPr>
  </w:style>
  <w:style w:type="character" w:customStyle="1" w:styleId="StyleHeading1LatinTimesNewRomanChar">
    <w:name w:val="Style Heading 1 + (Latin) Times New Roman Char"/>
    <w:basedOn w:val="Heading1Char"/>
    <w:link w:val="StyleHeading1LatinTimesNewRoman"/>
    <w:rsid w:val="00CF399D"/>
    <w:rPr>
      <w:rFonts w:ascii="Arial" w:eastAsia="Arial" w:hAnsi="Arial" w:cs="Arial"/>
      <w:b/>
      <w:bCs/>
      <w:caps/>
      <w:kern w:val="32"/>
      <w:sz w:val="28"/>
      <w:szCs w:val="32"/>
      <w:lang w:val="en-GB" w:eastAsia="en-US" w:bidi="ar-SA"/>
    </w:rPr>
  </w:style>
  <w:style w:type="paragraph" w:customStyle="1" w:styleId="StyleHeading1LatinTimesNewRoman1">
    <w:name w:val="Style Heading 1 + (Latin) Times New Roman1"/>
    <w:basedOn w:val="Heading1"/>
    <w:link w:val="StyleHeading1LatinTimesNewRoman1Char"/>
    <w:rsid w:val="00CF399D"/>
    <w:rPr>
      <w:rFonts w:cs="Arial Bold"/>
    </w:rPr>
  </w:style>
  <w:style w:type="character" w:customStyle="1" w:styleId="StyleHeading1LatinTimesNewRoman1Char">
    <w:name w:val="Style Heading 1 + (Latin) Times New Roman1 Char"/>
    <w:basedOn w:val="Heading1Char"/>
    <w:link w:val="StyleHeading1LatinTimesNewRoman1"/>
    <w:rsid w:val="00CF399D"/>
    <w:rPr>
      <w:rFonts w:ascii="Arial" w:eastAsia="Arial" w:hAnsi="Arial" w:cs="Arial Bold"/>
      <w:b/>
      <w:bCs/>
      <w:caps/>
      <w:kern w:val="32"/>
      <w:sz w:val="28"/>
      <w:szCs w:val="32"/>
      <w:lang w:val="en-GB" w:eastAsia="en-US" w:bidi="ar-SA"/>
    </w:rPr>
  </w:style>
  <w:style w:type="character" w:customStyle="1" w:styleId="BodyTextChar">
    <w:name w:val="BodyText Char"/>
    <w:basedOn w:val="DefaultParagraphFont"/>
    <w:link w:val="BodyText"/>
    <w:rsid w:val="004F49A1"/>
    <w:rPr>
      <w:rFonts w:ascii="Arial" w:eastAsia="Arial" w:hAnsi="Arial" w:cs="Arial"/>
      <w:sz w:val="22"/>
      <w:szCs w:val="22"/>
      <w:lang w:val="en-GB" w:eastAsia="en-US" w:bidi="ar-SA"/>
    </w:rPr>
  </w:style>
  <w:style w:type="character" w:customStyle="1" w:styleId="WMOBodyTextCharChar">
    <w:name w:val="WMO_BodyText Char Char"/>
    <w:basedOn w:val="DefaultParagraphFont"/>
    <w:link w:val="WMOBodyText"/>
    <w:rsid w:val="00C4470F"/>
    <w:rPr>
      <w:rFonts w:ascii="Verdana" w:eastAsia="Verdana" w:hAnsi="Verdana" w:cs="Verdana"/>
      <w:lang w:val="en-GB"/>
    </w:rPr>
  </w:style>
  <w:style w:type="table" w:styleId="TableGrid">
    <w:name w:val="Table Grid"/>
    <w:basedOn w:val="TableNormal"/>
    <w:uiPriority w:val="39"/>
    <w:rsid w:val="00E47C17"/>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rsid w:val="0028778B"/>
    <w:rPr>
      <w:color w:val="808080"/>
      <w:sz w:val="20"/>
    </w:rPr>
  </w:style>
  <w:style w:type="character" w:customStyle="1" w:styleId="Heading4Char">
    <w:name w:val="Heading 4 Char"/>
    <w:basedOn w:val="DefaultParagraphFont"/>
    <w:link w:val="Heading4"/>
    <w:rsid w:val="00A530E4"/>
    <w:rPr>
      <w:rFonts w:ascii="Verdana" w:eastAsia="Verdana" w:hAnsi="Verdana" w:cs="Verdana"/>
      <w:b/>
      <w:i/>
      <w:lang w:val="en-GB"/>
    </w:rPr>
  </w:style>
  <w:style w:type="paragraph" w:customStyle="1" w:styleId="Heading2Centered">
    <w:name w:val="Heading 2 + Centered"/>
    <w:aliases w:val="Before:  0 cm,First line:  0 cm + Not All caps"/>
    <w:basedOn w:val="Heading2"/>
    <w:link w:val="Heading2CenteredChar"/>
    <w:rsid w:val="00C13EEC"/>
  </w:style>
  <w:style w:type="character" w:customStyle="1" w:styleId="Heading2CenteredChar">
    <w:name w:val="Heading 2 + Centered Char"/>
    <w:aliases w:val="Before:  0 cm Char,First line:  0 cm + Not All caps Char"/>
    <w:basedOn w:val="Heading2Char"/>
    <w:link w:val="Heading2Centered"/>
    <w:rsid w:val="00C13EEC"/>
    <w:rPr>
      <w:rFonts w:ascii="Arial" w:eastAsia="Arial" w:hAnsi="Arial" w:cs="Arial"/>
      <w:b/>
      <w:bCs/>
      <w:iCs/>
      <w:caps w:val="0"/>
      <w:sz w:val="22"/>
      <w:szCs w:val="22"/>
      <w:lang w:val="en-GB"/>
    </w:rPr>
  </w:style>
  <w:style w:type="character" w:customStyle="1" w:styleId="BalloonTextChar">
    <w:name w:val="Balloon Text Char"/>
    <w:basedOn w:val="DefaultParagraphFont"/>
    <w:link w:val="BalloonText"/>
    <w:uiPriority w:val="99"/>
    <w:semiHidden/>
    <w:rsid w:val="00B165E6"/>
    <w:rPr>
      <w:rFonts w:ascii="Tahoma" w:eastAsia="Arial" w:hAnsi="Tahoma" w:cs="Tahoma"/>
      <w:sz w:val="16"/>
      <w:szCs w:val="16"/>
      <w:lang w:val="en-GB" w:eastAsia="en-US"/>
    </w:rPr>
  </w:style>
  <w:style w:type="paragraph" w:customStyle="1" w:styleId="WMOTOC2">
    <w:name w:val="WMO_TOC2"/>
    <w:basedOn w:val="TOC2"/>
    <w:next w:val="Normal"/>
    <w:qFormat/>
    <w:rsid w:val="00B165E6"/>
    <w:pPr>
      <w:tabs>
        <w:tab w:val="clear" w:pos="1134"/>
        <w:tab w:val="left" w:pos="851"/>
        <w:tab w:val="right" w:leader="dot" w:pos="9639"/>
      </w:tabs>
      <w:spacing w:before="360" w:after="120"/>
      <w:ind w:left="851" w:right="567" w:hanging="851"/>
      <w:jc w:val="left"/>
    </w:pPr>
    <w:rPr>
      <w:rFonts w:eastAsia="MS Mincho"/>
      <w:b/>
      <w:smallCaps/>
      <w:noProof/>
      <w:szCs w:val="22"/>
    </w:rPr>
  </w:style>
  <w:style w:type="paragraph" w:customStyle="1" w:styleId="WMOTOC1">
    <w:name w:val="WMO_TOC1"/>
    <w:basedOn w:val="TOC1"/>
    <w:next w:val="WMOTOC2"/>
    <w:qFormat/>
    <w:rsid w:val="00B165E6"/>
    <w:pPr>
      <w:tabs>
        <w:tab w:val="clear" w:pos="1134"/>
      </w:tabs>
      <w:spacing w:before="120" w:after="120"/>
      <w:jc w:val="left"/>
    </w:pPr>
    <w:rPr>
      <w:rFonts w:eastAsia="MS Mincho"/>
      <w:b/>
      <w:smallCaps/>
      <w:noProof/>
      <w:szCs w:val="22"/>
    </w:rPr>
  </w:style>
  <w:style w:type="paragraph" w:customStyle="1" w:styleId="WMOTOC3">
    <w:name w:val="WMO_TOC3"/>
    <w:basedOn w:val="TOC3"/>
    <w:qFormat/>
    <w:rsid w:val="00B165E6"/>
    <w:pPr>
      <w:tabs>
        <w:tab w:val="clear" w:pos="1134"/>
        <w:tab w:val="left" w:pos="851"/>
        <w:tab w:val="left" w:pos="1100"/>
        <w:tab w:val="right" w:leader="dot" w:pos="9639"/>
      </w:tabs>
      <w:spacing w:before="240" w:after="120"/>
      <w:ind w:left="851" w:right="567" w:hanging="851"/>
      <w:jc w:val="left"/>
    </w:pPr>
    <w:rPr>
      <w:rFonts w:eastAsia="MS Mincho"/>
      <w:iCs/>
      <w:noProof/>
      <w:szCs w:val="22"/>
    </w:rPr>
  </w:style>
  <w:style w:type="character" w:customStyle="1" w:styleId="FootnoteTextChar">
    <w:name w:val="Footnote Text Char"/>
    <w:basedOn w:val="DefaultParagraphFont"/>
    <w:link w:val="FootnoteText"/>
    <w:uiPriority w:val="99"/>
    <w:rsid w:val="00BD5420"/>
    <w:rPr>
      <w:rFonts w:ascii="Verdana" w:eastAsia="Arial" w:hAnsi="Verdana" w:cs="Arial"/>
      <w:sz w:val="18"/>
      <w:szCs w:val="18"/>
      <w:lang w:val="en-GB" w:eastAsia="en-US"/>
    </w:rPr>
  </w:style>
  <w:style w:type="character" w:customStyle="1" w:styleId="CommentChar">
    <w:name w:val="Comment Char"/>
    <w:basedOn w:val="DefaultParagraphFont"/>
    <w:link w:val="Comment"/>
    <w:rsid w:val="000C225A"/>
    <w:rPr>
      <w:rFonts w:ascii="Verdana" w:eastAsia="Arial" w:hAnsi="Verdana" w:cs="Arial"/>
      <w:i/>
      <w:sz w:val="22"/>
      <w:szCs w:val="22"/>
      <w:lang w:val="en-GB" w:eastAsia="en-US"/>
    </w:rPr>
  </w:style>
  <w:style w:type="character" w:customStyle="1" w:styleId="BodyTextChar0">
    <w:name w:val="Body Text Char"/>
    <w:basedOn w:val="DefaultParagraphFont"/>
    <w:link w:val="BodyText0"/>
    <w:rsid w:val="006F4B29"/>
    <w:rPr>
      <w:rFonts w:ascii="Verdana" w:eastAsia="SimSun" w:hAnsi="Verdana" w:cs="Arial"/>
      <w:b/>
      <w:bCs/>
      <w:sz w:val="24"/>
      <w:szCs w:val="24"/>
      <w:lang w:val="en-GB" w:eastAsia="zh-CN"/>
    </w:rPr>
  </w:style>
  <w:style w:type="character" w:styleId="PlaceholderText">
    <w:name w:val="Placeholder Text"/>
    <w:basedOn w:val="DefaultParagraphFont"/>
    <w:rsid w:val="00BD5420"/>
    <w:rPr>
      <w:color w:val="808080"/>
    </w:rPr>
  </w:style>
  <w:style w:type="paragraph" w:customStyle="1" w:styleId="WMOIndent1">
    <w:name w:val="WMO_Indent1"/>
    <w:basedOn w:val="WMOBodyText"/>
    <w:rsid w:val="00814CC6"/>
    <w:pPr>
      <w:tabs>
        <w:tab w:val="left" w:pos="567"/>
      </w:tabs>
      <w:ind w:left="567" w:hanging="567"/>
    </w:pPr>
    <w:rPr>
      <w:rFonts w:eastAsia="Times New Roman" w:cs="Times New Roman"/>
    </w:rPr>
  </w:style>
  <w:style w:type="paragraph" w:customStyle="1" w:styleId="WMOIndent2">
    <w:name w:val="WMO_Indent2"/>
    <w:basedOn w:val="WMOIndent1"/>
    <w:rsid w:val="00814CC6"/>
    <w:pPr>
      <w:tabs>
        <w:tab w:val="clear" w:pos="567"/>
        <w:tab w:val="left" w:pos="1134"/>
      </w:tabs>
      <w:ind w:left="1134"/>
    </w:pPr>
  </w:style>
  <w:style w:type="paragraph" w:customStyle="1" w:styleId="WMOIndent3">
    <w:name w:val="WMO_Indent3"/>
    <w:basedOn w:val="WMOIndent2"/>
    <w:rsid w:val="00814CC6"/>
    <w:pPr>
      <w:tabs>
        <w:tab w:val="clear" w:pos="1134"/>
        <w:tab w:val="left" w:pos="1701"/>
      </w:tabs>
      <w:ind w:left="1701"/>
    </w:pPr>
  </w:style>
  <w:style w:type="paragraph" w:customStyle="1" w:styleId="WMONote">
    <w:name w:val="WMO_Note"/>
    <w:basedOn w:val="WMOBodyText"/>
    <w:qFormat/>
    <w:rsid w:val="00B62F03"/>
    <w:pPr>
      <w:tabs>
        <w:tab w:val="left" w:pos="1418"/>
      </w:tabs>
      <w:ind w:left="1418" w:hanging="1418"/>
    </w:pPr>
    <w:rPr>
      <w:bCs/>
      <w:sz w:val="18"/>
      <w:szCs w:val="18"/>
    </w:rPr>
  </w:style>
  <w:style w:type="paragraph" w:customStyle="1" w:styleId="WMOIndent4">
    <w:name w:val="WMO_Indent4"/>
    <w:basedOn w:val="WMOIndent3"/>
    <w:qFormat/>
    <w:rsid w:val="00814CC6"/>
    <w:pPr>
      <w:tabs>
        <w:tab w:val="clear" w:pos="1701"/>
        <w:tab w:val="left" w:pos="2268"/>
      </w:tabs>
      <w:ind w:left="2268"/>
    </w:pPr>
  </w:style>
  <w:style w:type="paragraph" w:customStyle="1" w:styleId="WMOComment">
    <w:name w:val="WMO_Comment"/>
    <w:basedOn w:val="WMOBodyText"/>
    <w:next w:val="WMOBodyText"/>
    <w:link w:val="WMOCommentChar"/>
    <w:qFormat/>
    <w:rsid w:val="003245D3"/>
    <w:rPr>
      <w:i/>
    </w:rPr>
  </w:style>
  <w:style w:type="character" w:customStyle="1" w:styleId="WMOCommentChar">
    <w:name w:val="WMO_Comment Char"/>
    <w:basedOn w:val="WMOBodyTextCharChar"/>
    <w:link w:val="WMOComment"/>
    <w:rsid w:val="003245D3"/>
    <w:rPr>
      <w:rFonts w:ascii="Verdana" w:eastAsia="Verdana" w:hAnsi="Verdana" w:cs="Verdana"/>
      <w:i/>
      <w:lang w:val="en-GB"/>
    </w:rPr>
  </w:style>
  <w:style w:type="character" w:customStyle="1" w:styleId="Heading3Char">
    <w:name w:val="Heading 3 Char"/>
    <w:basedOn w:val="DefaultParagraphFont"/>
    <w:link w:val="Heading3"/>
    <w:rsid w:val="00A80767"/>
    <w:rPr>
      <w:rFonts w:ascii="Verdana" w:eastAsia="Verdana" w:hAnsi="Verdana" w:cs="Verdana"/>
      <w:b/>
      <w:bCs/>
      <w:lang w:val="en-GB"/>
    </w:rPr>
  </w:style>
  <w:style w:type="character" w:styleId="UnresolvedMention">
    <w:name w:val="Unresolved Mention"/>
    <w:basedOn w:val="DefaultParagraphFont"/>
    <w:uiPriority w:val="99"/>
    <w:semiHidden/>
    <w:unhideWhenUsed/>
    <w:rsid w:val="00D2231A"/>
    <w:rPr>
      <w:color w:val="605E5C"/>
      <w:shd w:val="clear" w:color="auto" w:fill="E1DFDD"/>
    </w:rPr>
  </w:style>
  <w:style w:type="paragraph" w:styleId="TOCHeading">
    <w:name w:val="TOC Heading"/>
    <w:basedOn w:val="Heading1"/>
    <w:next w:val="Normal"/>
    <w:unhideWhenUsed/>
    <w:qFormat/>
    <w:rsid w:val="00CD28EF"/>
    <w:pPr>
      <w:tabs>
        <w:tab w:val="left" w:pos="1134"/>
      </w:tabs>
      <w:spacing w:before="240" w:after="0"/>
      <w:jc w:val="both"/>
      <w:outlineLvl w:val="9"/>
    </w:pPr>
    <w:rPr>
      <w:rFonts w:asciiTheme="majorHAnsi" w:eastAsiaTheme="majorEastAsia" w:hAnsiTheme="majorHAnsi" w:cstheme="majorBidi"/>
      <w:b w:val="0"/>
      <w:bCs w:val="0"/>
      <w:caps w:val="0"/>
      <w:color w:val="365F91" w:themeColor="accent1" w:themeShade="BF"/>
      <w:kern w:val="0"/>
      <w:sz w:val="32"/>
      <w:szCs w:val="32"/>
      <w:lang w:eastAsia="en-US"/>
    </w:rPr>
  </w:style>
  <w:style w:type="paragraph" w:styleId="ListParagraph">
    <w:name w:val="List Paragraph"/>
    <w:basedOn w:val="Normal"/>
    <w:uiPriority w:val="34"/>
    <w:qFormat/>
    <w:rsid w:val="00CD28EF"/>
    <w:pPr>
      <w:tabs>
        <w:tab w:val="clear" w:pos="1134"/>
      </w:tabs>
      <w:spacing w:before="240" w:after="240" w:line="276" w:lineRule="auto"/>
      <w:ind w:left="720"/>
      <w:contextualSpacing/>
      <w:jc w:val="left"/>
    </w:pPr>
    <w:rPr>
      <w:rFonts w:ascii="Arial" w:hAnsi="Arial"/>
      <w:sz w:val="16"/>
      <w:szCs w:val="16"/>
      <w:lang w:val="en-US"/>
    </w:rPr>
  </w:style>
  <w:style w:type="character" w:customStyle="1" w:styleId="HeaderChar">
    <w:name w:val="Header Char"/>
    <w:basedOn w:val="DefaultParagraphFont"/>
    <w:link w:val="Header"/>
    <w:uiPriority w:val="99"/>
    <w:rsid w:val="00CD28EF"/>
    <w:rPr>
      <w:rFonts w:ascii="Verdana" w:eastAsia="Arial" w:hAnsi="Verdana" w:cs="Arial"/>
      <w:lang w:val="en-GB" w:eastAsia="en-US"/>
    </w:rPr>
  </w:style>
  <w:style w:type="character" w:customStyle="1" w:styleId="eop">
    <w:name w:val="eop"/>
    <w:basedOn w:val="DefaultParagraphFont"/>
    <w:rsid w:val="00CD28EF"/>
  </w:style>
  <w:style w:type="character" w:customStyle="1" w:styleId="normaltextrun">
    <w:name w:val="normaltextrun"/>
    <w:basedOn w:val="DefaultParagraphFont"/>
    <w:rsid w:val="00CD28EF"/>
  </w:style>
  <w:style w:type="paragraph" w:styleId="Caption">
    <w:name w:val="caption"/>
    <w:basedOn w:val="Normal"/>
    <w:next w:val="Normal"/>
    <w:uiPriority w:val="35"/>
    <w:unhideWhenUsed/>
    <w:qFormat/>
    <w:rsid w:val="00CD28EF"/>
    <w:pPr>
      <w:tabs>
        <w:tab w:val="clear" w:pos="1134"/>
      </w:tabs>
      <w:spacing w:after="200"/>
      <w:ind w:left="220"/>
      <w:jc w:val="left"/>
    </w:pPr>
    <w:rPr>
      <w:rFonts w:ascii="Arial" w:hAnsi="Arial"/>
      <w:i/>
      <w:iCs/>
      <w:color w:val="1F497D" w:themeColor="text2"/>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3676518">
      <w:bodyDiv w:val="1"/>
      <w:marLeft w:val="0"/>
      <w:marRight w:val="0"/>
      <w:marTop w:val="0"/>
      <w:marBottom w:val="0"/>
      <w:divBdr>
        <w:top w:val="none" w:sz="0" w:space="0" w:color="auto"/>
        <w:left w:val="none" w:sz="0" w:space="0" w:color="auto"/>
        <w:bottom w:val="none" w:sz="0" w:space="0" w:color="auto"/>
        <w:right w:val="none" w:sz="0" w:space="0" w:color="auto"/>
      </w:divBdr>
      <w:divsChild>
        <w:div w:id="836918989">
          <w:marLeft w:val="0"/>
          <w:marRight w:val="0"/>
          <w:marTop w:val="0"/>
          <w:marBottom w:val="0"/>
          <w:divBdr>
            <w:top w:val="none" w:sz="0" w:space="0" w:color="auto"/>
            <w:left w:val="none" w:sz="0" w:space="0" w:color="auto"/>
            <w:bottom w:val="none" w:sz="0" w:space="0" w:color="auto"/>
            <w:right w:val="none" w:sz="0" w:space="0" w:color="auto"/>
          </w:divBdr>
        </w:div>
      </w:divsChild>
    </w:div>
    <w:div w:id="490407695">
      <w:bodyDiv w:val="1"/>
      <w:marLeft w:val="0"/>
      <w:marRight w:val="0"/>
      <w:marTop w:val="0"/>
      <w:marBottom w:val="0"/>
      <w:divBdr>
        <w:top w:val="none" w:sz="0" w:space="0" w:color="auto"/>
        <w:left w:val="none" w:sz="0" w:space="0" w:color="auto"/>
        <w:bottom w:val="none" w:sz="0" w:space="0" w:color="auto"/>
        <w:right w:val="none" w:sz="0" w:space="0" w:color="auto"/>
      </w:divBdr>
      <w:divsChild>
        <w:div w:id="1006135054">
          <w:marLeft w:val="0"/>
          <w:marRight w:val="0"/>
          <w:marTop w:val="0"/>
          <w:marBottom w:val="0"/>
          <w:divBdr>
            <w:top w:val="none" w:sz="0" w:space="0" w:color="auto"/>
            <w:left w:val="none" w:sz="0" w:space="0" w:color="auto"/>
            <w:bottom w:val="none" w:sz="0" w:space="0" w:color="auto"/>
            <w:right w:val="none" w:sz="0" w:space="0" w:color="auto"/>
          </w:divBdr>
        </w:div>
      </w:divsChild>
    </w:div>
    <w:div w:id="924651689">
      <w:bodyDiv w:val="1"/>
      <w:marLeft w:val="0"/>
      <w:marRight w:val="0"/>
      <w:marTop w:val="0"/>
      <w:marBottom w:val="0"/>
      <w:divBdr>
        <w:top w:val="none" w:sz="0" w:space="0" w:color="auto"/>
        <w:left w:val="none" w:sz="0" w:space="0" w:color="auto"/>
        <w:bottom w:val="none" w:sz="0" w:space="0" w:color="auto"/>
        <w:right w:val="none" w:sz="0" w:space="0" w:color="auto"/>
      </w:divBdr>
    </w:div>
    <w:div w:id="1233464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community.wmo.int/health-who-wmo-sercom-integrated-health-study-group-team-members" TargetMode="External"/><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wmoomm.sharepoint.com/sites/wmocpdb/eve_activityarea/Forms/AllItems.aspx?id=%2Fsites%2Fwmocpdb%2Feve%5Factivityarea%2FHealth%2FHEA%2DSG%2FWHO%2DWMO%20Master%20Plan%202019%2D2023%20%281%29%2Epdf&amp;parent=%2Fsites%2Fwmocpdb%2Feve%5Factivityarea%2FHealth%2FHEA%2DSG&amp;p=true&amp;ga=1" TargetMode="External"/><Relationship Id="rId17" Type="http://schemas.openxmlformats.org/officeDocument/2006/relationships/image" Target="media/image3.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who.int/publications/i/item/9789240012226"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who.int/activities/supporting-countries-to-protect-human-health-from-climate-change/climate-resilient-health-systems" TargetMode="External"/><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yperlink" Target="https://public.wmo.int/en/resources/library/climate-services-health-case-studie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eader" Target="header2.xml"/></Relationships>
</file>

<file path=word/_rels/footnotes.xml.rels><?xml version="1.0" encoding="UTF-8" standalone="yes"?>
<Relationships xmlns="http://schemas.openxmlformats.org/package/2006/relationships"><Relationship Id="rId8" Type="http://schemas.openxmlformats.org/officeDocument/2006/relationships/hyperlink" Target="https://www.zotero.org/google-docs/?cXO2Uq" TargetMode="External"/><Relationship Id="rId3" Type="http://schemas.openxmlformats.org/officeDocument/2006/relationships/hyperlink" Target="https://public.wmo.int/en/resources/library/climate-services-health-case-studies" TargetMode="External"/><Relationship Id="rId7" Type="http://schemas.openxmlformats.org/officeDocument/2006/relationships/hyperlink" Target="https://www.zotero.org/google-docs/?cXO2Uq" TargetMode="External"/><Relationship Id="rId2" Type="http://schemas.openxmlformats.org/officeDocument/2006/relationships/hyperlink" Target="https://www.who.int/publications/i/item/9789240012226" TargetMode="External"/><Relationship Id="rId1" Type="http://schemas.openxmlformats.org/officeDocument/2006/relationships/hyperlink" Target="https://public.wmo.int/en/resources/library/climate-services-health-case-studies" TargetMode="External"/><Relationship Id="rId6" Type="http://schemas.openxmlformats.org/officeDocument/2006/relationships/hyperlink" Target="https://climahealth.info/resource-library/climate-services-for-health-readiness-evaluation-toolkit/" TargetMode="External"/><Relationship Id="rId5" Type="http://schemas.openxmlformats.org/officeDocument/2006/relationships/hyperlink" Target="https://climahealth.info/resource-library/climate-services-for-health-readiness-evaluation-toolkit/" TargetMode="External"/><Relationship Id="rId4" Type="http://schemas.openxmlformats.org/officeDocument/2006/relationships/hyperlink" Target="https://www.routledge.com/Climate-Information-for-Public-Health-Action/Thomson-Mason/p/book/978113806964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pc="http://schemas.microsoft.com/office/infopath/2007/PartnerControls" xmlns:xsi="http://www.w3.org/2001/XMLSchema-instance">
  <documentManagement>
    <test xmlns="fc07f694-3931-4c74-a8b9-28fdadd9b8ad">test</test>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795A28E040FC740BCEE291BE6FB8D13" ma:contentTypeVersion="" ma:contentTypeDescription="Create a new document." ma:contentTypeScope="" ma:versionID="13c0ad513b726898846d50846ef11591">
  <xsd:schema xmlns:xsd="http://www.w3.org/2001/XMLSchema" xmlns:xs="http://www.w3.org/2001/XMLSchema" xmlns:p="http://schemas.microsoft.com/office/2006/metadata/properties" xmlns:ns2="d6c3514e-81e9-4cc3-b10c-c357a8979ee3" xmlns:ns3="fc07f694-3931-4c74-a8b9-28fdadd9b8ad" targetNamespace="http://schemas.microsoft.com/office/2006/metadata/properties" ma:root="true" ma:fieldsID="313eed6b73312ea2f0f0e381b63698d1" ns2:_="" ns3:_="">
    <xsd:import namespace="d6c3514e-81e9-4cc3-b10c-c357a8979ee3"/>
    <xsd:import namespace="fc07f694-3931-4c74-a8b9-28fdadd9b8ad"/>
    <xsd:element name="properties">
      <xsd:complexType>
        <xsd:sequence>
          <xsd:element name="documentManagement">
            <xsd:complexType>
              <xsd:all>
                <xsd:element ref="ns2:SharedWithUsers" minOccurs="0"/>
                <xsd:element ref="ns3:tes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c3514e-81e9-4cc3-b10c-c357a8979ee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c07f694-3931-4c74-a8b9-28fdadd9b8ad" elementFormDefault="qualified">
    <xsd:import namespace="http://schemas.microsoft.com/office/2006/documentManagement/types"/>
    <xsd:import namespace="http://schemas.microsoft.com/office/infopath/2007/PartnerControls"/>
    <xsd:element name="test" ma:index="9" nillable="true" ma:displayName="test" ma:default="test" ma:description="test" ma:internalName="test">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w10="urn:schemas-microsoft-com:office:word" xmlns:v="urn:schemas-microsoft-com:vml"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SelectedStyle="\APA.XSL" StyleName="APA"/>
</file>

<file path=customXml/itemProps1.xml><?xml version="1.0" encoding="utf-8"?>
<ds:datastoreItem xmlns:ds="http://schemas.openxmlformats.org/officeDocument/2006/customXml" ds:itemID="{B58D9F85-6F20-4E9B-815B-BBFEEABBA4F8}">
  <ds:schemaRefs>
    <ds:schemaRef ds:uri="http://schemas.microsoft.com/office/2006/documentManagement/types"/>
    <ds:schemaRef ds:uri="3679bf0f-1d7e-438f-afa5-6ebf1e20f9b8"/>
    <ds:schemaRef ds:uri="http://purl.org/dc/elements/1.1/"/>
    <ds:schemaRef ds:uri="http://schemas.microsoft.com/office/2006/metadata/properties"/>
    <ds:schemaRef ds:uri="http://purl.org/dc/dcmitype/"/>
    <ds:schemaRef ds:uri="http://www.w3.org/XML/1998/namespace"/>
    <ds:schemaRef ds:uri="http://schemas.microsoft.com/office/infopath/2007/PartnerControls"/>
    <ds:schemaRef ds:uri="http://schemas.openxmlformats.org/package/2006/metadata/core-properties"/>
    <ds:schemaRef ds:uri="ce21bc6c-711a-4065-a01c-a8f0e29e3ad8"/>
    <ds:schemaRef ds:uri="http://purl.org/dc/terms/"/>
  </ds:schemaRefs>
</ds:datastoreItem>
</file>

<file path=customXml/itemProps2.xml><?xml version="1.0" encoding="utf-8"?>
<ds:datastoreItem xmlns:ds="http://schemas.openxmlformats.org/officeDocument/2006/customXml" ds:itemID="{D66C2ECC-ED28-4DD3-898F-60430CDE70F5}"/>
</file>

<file path=customXml/itemProps3.xml><?xml version="1.0" encoding="utf-8"?>
<ds:datastoreItem xmlns:ds="http://schemas.openxmlformats.org/officeDocument/2006/customXml" ds:itemID="{684E4E71-FDDF-419D-920F-078CBDA044AA}">
  <ds:schemaRefs>
    <ds:schemaRef ds:uri="http://schemas.microsoft.com/sharepoint/v3/contenttype/forms"/>
  </ds:schemaRefs>
</ds:datastoreItem>
</file>

<file path=customXml/itemProps4.xml><?xml version="1.0" encoding="utf-8"?>
<ds:datastoreItem xmlns:ds="http://schemas.openxmlformats.org/officeDocument/2006/customXml" ds:itemID="{CE043B90-D365-4360-8656-491E58DC1F66}">
  <ds:schemaRefs>
    <ds:schemaRef ds:uri="http://schemas.openxmlformats.org/wordprocessingml/2006/main"/>
    <ds:schemaRef ds:uri="http://schemas.openxmlformats.org/officeDocument/2006/math"/>
    <ds:schemaRef ds:uri="http://schemas.microsoft.com/office/word/2010/wordml"/>
    <ds:schemaRef ds:uri="http://schemas.openxmlformats.org/officeDocument/2006/relationships"/>
    <ds:schemaRef ds:uri="http://schemas.openxmlformats.org/drawingml/2006/wordprocessingDrawing"/>
    <ds:schemaRef ds:uri="http://schemas.openxmlformats.org/drawingml/2006/main"/>
    <ds:schemaRef ds:uri="http://schemas.microsoft.com/office/word/2010/wordprocessingDrawing"/>
    <ds:schemaRef ds:uri="http://schemas.microsoft.com/office/word/2012/wordml"/>
    <ds:schemaRef ds:uri="http://schemas.openxmlformats.org/markup-compatibility/2006"/>
    <ds:schemaRef ds:uri="http://schemas.microsoft.com/office/drawing/2010/main"/>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office:word"/>
    <ds:schemaRef ds:uri="urn:schemas-microsoft-com:vml"/>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ink/2010/main"/>
    <ds:schemaRef ds:uri="http://schemas.microsoft.com/office/drawing/2010/chartDrawing"/>
    <ds:schemaRef ds:uri="http://schemas.microsoft.com/office/drawing/2012/chart"/>
    <ds:schemaRef ds:uri="http://schemas.microsoft.com/office/drawing/2012/chartStyle"/>
    <ds:schemaRef ds:uri="http://www.w3.org/1998/Math/MathML"/>
    <ds:schemaRef ds:uri="http://www.w3.org/2003/InkML"/>
    <ds:schemaRef ds:uri="http://schemas.microsoft.com/office/drawing/2013/main/command"/>
    <ds:schemaRef ds:uri="http://schemas.microsoft.com/office/drawing/2014/chartex"/>
    <ds:schemaRef ds:uri="http://schemas.microsoft.com/office/drawing/2014/chart"/>
    <ds:schemaRef ds:uri="http://schemas.microsoft.com/office/drawing/2016/11/diagram"/>
    <ds:schemaRef ds:uri="http://schemas.microsoft.com/office/drawing/2017/03/chart"/>
    <ds:schemaRef ds:uri="http://schemas.microsoft.com/office/drawing/2017/model3d"/>
    <ds:schemaRef ds:uri="http://schemas.microsoft.com/office/drawing/2018/animation"/>
    <ds:schemaRef ds:uri="http://schemas.microsoft.com/office/drawing/2018/animation/model3d"/>
    <ds:schemaRef ds:uri="http://schemas.microsoft.com/office/powerpoint/2014/inkAction"/>
    <ds:schemaRef ds:uri="http://schemas.microsoft.com/office/thememl/2012/main"/>
    <ds:schemaRef ds:uri="http://schemas.microsoft.com/office/word/2010/wordprocessingShape"/>
    <ds:schemaRef ds:uri="http://schemas.microsoft.com/office/word/2010/wordprocessingCanvas"/>
    <ds:schemaRef ds:uri="http://schemas.microsoft.com/office/word/2010/wordprocessingGroup"/>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 ds:uri="http://schemas.microsoft.com/office/drawing/2010/diagram"/>
    <ds:schemaRef ds:uri="http://schemas.microsoft.com/office/drawing/2012/main"/>
    <ds:schemaRef ds:uri="http://schemas.microsoft.com/office/drawing/2010/picture"/>
    <ds:schemaRef ds:uri="http://schemas.microsoft.com/office/drawing/2014/chart/ac"/>
    <ds:schemaRef ds:uri="http://schemas.microsoft.com/office/drawing/2014/main"/>
    <ds:schemaRef ds:uri="http://schemas.microsoft.com/office/drawing/2016/11/main"/>
    <ds:schemaRef ds:uri="http://schemas.microsoft.com/office/drawing/2016/12/diagram"/>
    <ds:schemaRef ds:uri="http://schemas.microsoft.com/office/drawing/2016/SVG/main"/>
    <ds:schemaRef ds:uri="http://schemas.microsoft.com/office/drawing/2017/decorative"/>
    <ds:schemaRef ds:uri="http://schemas.microsoft.com/office/drawing/2018/hyperlinkcolor"/>
    <ds:schemaRef ds:uri="http://schemas.microsoft.com/office/word/2012/wordprocessingDrawing"/>
  </ds:schemaRefs>
</ds:datastoreItem>
</file>

<file path=docProps/app.xml><?xml version="1.0" encoding="utf-8"?>
<Properties xmlns="http://schemas.openxmlformats.org/officeDocument/2006/extended-properties" xmlns:vt="http://schemas.openxmlformats.org/officeDocument/2006/docPropsVTypes">
  <Template>Normal.dotm</Template>
  <TotalTime>353</TotalTime>
  <Pages>17</Pages>
  <Words>6928</Words>
  <Characters>39495</Characters>
  <Application>Microsoft Office Word</Application>
  <DocSecurity>0</DocSecurity>
  <Lines>329</Lines>
  <Paragraphs>92</Paragraphs>
  <ScaleCrop>false</ScaleCrop>
  <Company>WMO</Company>
  <LinksUpToDate>false</LinksUpToDate>
  <CharactersWithSpaces>46331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WMO Document Template</dc:title>
  <dc:creator>Joy Shumake-Guillemot</dc:creator>
  <cp:lastModifiedBy>Elena Vicente</cp:lastModifiedBy>
  <cp:revision>283</cp:revision>
  <cp:lastPrinted>2022-09-30T13:53:00Z</cp:lastPrinted>
  <dcterms:created xsi:type="dcterms:W3CDTF">2022-10-06T07:47:00Z</dcterms:created>
  <dcterms:modified xsi:type="dcterms:W3CDTF">2022-10-12T15:37:00Z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0x010100F795A28E040FC740BCEE291BE6FB8D13</vt:lpwstr>
  </property>
  <property fmtid="{D5CDD505-2E9C-101B-9397-08002B2CF9AE}" pid="3" name="MediaServiceImageTags">
    <vt:lpwstr/>
  </property>
</Properties>
</file>