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B72F48" w:rsidRPr="00B72F48" w14:paraId="58F8B0BD" w14:textId="77777777" w:rsidTr="00C747ED">
        <w:trPr>
          <w:trHeight w:val="282"/>
        </w:trPr>
        <w:tc>
          <w:tcPr>
            <w:tcW w:w="516" w:type="dxa"/>
            <w:vMerge w:val="restart"/>
            <w:tcBorders>
              <w:bottom w:val="nil"/>
            </w:tcBorders>
            <w:textDirection w:val="tbRl"/>
          </w:tcPr>
          <w:p w14:paraId="2D64C69A" w14:textId="77777777" w:rsidR="00B72F48" w:rsidRPr="00B72F48" w:rsidRDefault="00B72F48" w:rsidP="00B72F48">
            <w:pPr>
              <w:tabs>
                <w:tab w:val="clear" w:pos="1134"/>
                <w:tab w:val="left" w:pos="6946"/>
              </w:tabs>
              <w:suppressAutoHyphens/>
              <w:bidi/>
              <w:spacing w:line="240" w:lineRule="exact"/>
              <w:ind w:left="113" w:right="113"/>
              <w:jc w:val="right"/>
              <w:rPr>
                <w:rFonts w:ascii="Arial" w:hAnsi="Arial"/>
                <w:noProof/>
                <w:color w:val="365F91" w:themeColor="accent1" w:themeShade="BF"/>
                <w:sz w:val="14"/>
                <w:szCs w:val="14"/>
                <w:rtl/>
                <w:lang w:eastAsia="zh-CN"/>
              </w:rPr>
            </w:pPr>
            <w:bookmarkStart w:id="0" w:name="_9dlvye65j319"/>
            <w:bookmarkEnd w:id="0"/>
            <w:r w:rsidRPr="00B72F48">
              <w:rPr>
                <w:rFonts w:ascii="Arial" w:hAnsi="Arial"/>
                <w:noProof/>
                <w:color w:val="365F91" w:themeColor="accent1" w:themeShade="BF"/>
                <w:sz w:val="14"/>
                <w:szCs w:val="14"/>
                <w:rtl/>
                <w:lang w:eastAsia="zh-CN"/>
              </w:rPr>
              <w:t>الطقس المناخ الماء</w:t>
            </w:r>
          </w:p>
        </w:tc>
        <w:tc>
          <w:tcPr>
            <w:tcW w:w="6841" w:type="dxa"/>
            <w:vMerge w:val="restart"/>
          </w:tcPr>
          <w:p w14:paraId="0E23D4AB" w14:textId="77777777" w:rsidR="00B72F48" w:rsidRPr="00B72F48" w:rsidRDefault="00B72F48" w:rsidP="00B72F48">
            <w:pPr>
              <w:tabs>
                <w:tab w:val="left" w:pos="6946"/>
              </w:tabs>
              <w:suppressAutoHyphens/>
              <w:bidi/>
              <w:spacing w:after="120" w:line="252" w:lineRule="auto"/>
              <w:ind w:left="1134"/>
              <w:jc w:val="left"/>
              <w:rPr>
                <w:rFonts w:ascii="Arial" w:hAnsi="Arial"/>
                <w:b/>
                <w:bCs/>
                <w:color w:val="365F91" w:themeColor="accent1" w:themeShade="BF"/>
                <w:szCs w:val="22"/>
                <w:rtl/>
              </w:rPr>
            </w:pPr>
            <w:r w:rsidRPr="00B72F48">
              <w:rPr>
                <w:rFonts w:ascii="Arial" w:hAnsi="Arial"/>
                <w:noProof/>
                <w:color w:val="365F91" w:themeColor="accent1" w:themeShade="BF"/>
                <w:sz w:val="26"/>
                <w:szCs w:val="28"/>
                <w:lang w:val="en-US" w:eastAsia="zh-CN"/>
              </w:rPr>
              <w:drawing>
                <wp:anchor distT="0" distB="0" distL="114300" distR="114300" simplePos="0" relativeHeight="251659264" behindDoc="1" locked="1" layoutInCell="1" allowOverlap="1" wp14:anchorId="67C60542" wp14:editId="32C4ADC3">
                  <wp:simplePos x="0" y="0"/>
                  <wp:positionH relativeFrom="page">
                    <wp:posOffset>3727450</wp:posOffset>
                  </wp:positionH>
                  <wp:positionV relativeFrom="page">
                    <wp:posOffset>-13970</wp:posOffset>
                  </wp:positionV>
                  <wp:extent cx="613410" cy="673100"/>
                  <wp:effectExtent l="0" t="0" r="0" b="0"/>
                  <wp:wrapNone/>
                  <wp:docPr id="3" name="Picture 3"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F48">
              <w:rPr>
                <w:rFonts w:ascii="Arial" w:hAnsi="Arial"/>
                <w:b/>
                <w:bCs/>
                <w:color w:val="365F91" w:themeColor="accent1" w:themeShade="BF"/>
                <w:sz w:val="26"/>
                <w:szCs w:val="28"/>
                <w:rtl/>
              </w:rPr>
              <w:t>المنظمة العالمية للأرصاد الجوية</w:t>
            </w:r>
          </w:p>
          <w:p w14:paraId="0FA26BFB" w14:textId="77777777" w:rsidR="00B72F48" w:rsidRPr="00B72F48" w:rsidRDefault="00B72F48" w:rsidP="00B72F48">
            <w:pPr>
              <w:tabs>
                <w:tab w:val="left" w:pos="6946"/>
              </w:tabs>
              <w:suppressAutoHyphens/>
              <w:bidi/>
              <w:spacing w:after="120" w:line="252" w:lineRule="auto"/>
              <w:ind w:left="1134"/>
              <w:jc w:val="left"/>
              <w:rPr>
                <w:rFonts w:ascii="Arial" w:hAnsi="Arial"/>
                <w:b/>
                <w:color w:val="365F91"/>
                <w:spacing w:val="-2"/>
                <w:sz w:val="30"/>
                <w:szCs w:val="30"/>
              </w:rPr>
            </w:pPr>
            <w:bookmarkStart w:id="1" w:name="_Hlk107480951"/>
            <w:bookmarkStart w:id="2" w:name="_Hlk110435210"/>
            <w:r w:rsidRPr="00B72F48">
              <w:rPr>
                <w:rFonts w:ascii="Arial" w:hAnsi="Arial" w:hint="eastAsia"/>
                <w:b/>
                <w:bCs/>
                <w:color w:val="365F91"/>
                <w:sz w:val="30"/>
                <w:szCs w:val="30"/>
                <w:rtl/>
              </w:rPr>
              <w:t>لجنة</w:t>
            </w:r>
            <w:r w:rsidRPr="00B72F48">
              <w:rPr>
                <w:rFonts w:ascii="Arial" w:hAnsi="Arial"/>
                <w:b/>
                <w:bCs/>
                <w:color w:val="365F91"/>
                <w:sz w:val="30"/>
                <w:szCs w:val="30"/>
                <w:rtl/>
              </w:rPr>
              <w:t xml:space="preserve"> </w:t>
            </w:r>
            <w:r w:rsidRPr="00B72F48">
              <w:rPr>
                <w:rFonts w:ascii="Arial" w:hAnsi="Arial" w:hint="cs"/>
                <w:b/>
                <w:bCs/>
                <w:color w:val="365F91"/>
                <w:sz w:val="30"/>
                <w:szCs w:val="30"/>
                <w:rtl/>
              </w:rPr>
              <w:t>خدمات وتطبيقات</w:t>
            </w:r>
            <w:r w:rsidRPr="00B72F48">
              <w:rPr>
                <w:rFonts w:ascii="Arial" w:hAnsi="Arial"/>
                <w:b/>
                <w:bCs/>
                <w:color w:val="365F91"/>
                <w:sz w:val="30"/>
                <w:szCs w:val="30"/>
                <w:rtl/>
              </w:rPr>
              <w:t xml:space="preserve"> </w:t>
            </w:r>
            <w:bookmarkEnd w:id="1"/>
            <w:r w:rsidRPr="00B72F48">
              <w:rPr>
                <w:rFonts w:ascii="Arial" w:hAnsi="Arial" w:hint="cs"/>
                <w:b/>
                <w:bCs/>
                <w:color w:val="365F91"/>
                <w:sz w:val="30"/>
                <w:szCs w:val="30"/>
                <w:rtl/>
              </w:rPr>
              <w:t>الطقس والمناخ والماء</w:t>
            </w:r>
            <w:r w:rsidRPr="00B72F48">
              <w:rPr>
                <w:rFonts w:ascii="Arial" w:hAnsi="Arial"/>
                <w:b/>
                <w:bCs/>
                <w:color w:val="365F91"/>
                <w:sz w:val="30"/>
                <w:szCs w:val="30"/>
                <w:rtl/>
              </w:rPr>
              <w:br/>
            </w:r>
            <w:r w:rsidRPr="00B72F48">
              <w:rPr>
                <w:rFonts w:ascii="Arial" w:hAnsi="Arial" w:hint="cs"/>
                <w:b/>
                <w:bCs/>
                <w:color w:val="365F91"/>
                <w:sz w:val="30"/>
                <w:szCs w:val="30"/>
                <w:rtl/>
              </w:rPr>
              <w:t>والخدمات والتطبيقات البيئية ذات الصلة</w:t>
            </w:r>
            <w:bookmarkEnd w:id="2"/>
          </w:p>
          <w:p w14:paraId="65153713" w14:textId="77777777" w:rsidR="00B72F48" w:rsidRPr="00B72F48" w:rsidRDefault="00B72F48" w:rsidP="00B72F48">
            <w:pPr>
              <w:tabs>
                <w:tab w:val="left" w:pos="6946"/>
              </w:tabs>
              <w:suppressAutoHyphens/>
              <w:bidi/>
              <w:spacing w:after="120" w:line="252" w:lineRule="auto"/>
              <w:ind w:left="1134"/>
              <w:jc w:val="left"/>
              <w:rPr>
                <w:rFonts w:ascii="Arial" w:hAnsi="Arial"/>
                <w:b/>
                <w:bCs/>
                <w:color w:val="365F91" w:themeColor="accent1" w:themeShade="BF"/>
                <w:szCs w:val="22"/>
              </w:rPr>
            </w:pPr>
            <w:r w:rsidRPr="00B72F48">
              <w:rPr>
                <w:rFonts w:ascii="Arial" w:hAnsi="Arial"/>
                <w:bCs/>
                <w:snapToGrid w:val="0"/>
                <w:color w:val="365F91" w:themeColor="accent1" w:themeShade="BF"/>
                <w:sz w:val="28"/>
                <w:szCs w:val="28"/>
                <w:rtl/>
              </w:rPr>
              <w:t xml:space="preserve">الدورة </w:t>
            </w:r>
            <w:r w:rsidRPr="00B72F48">
              <w:rPr>
                <w:rFonts w:ascii="Arial" w:hAnsi="Arial" w:hint="cs"/>
                <w:bCs/>
                <w:snapToGrid w:val="0"/>
                <w:color w:val="365F91" w:themeColor="accent1" w:themeShade="BF"/>
                <w:sz w:val="28"/>
                <w:szCs w:val="28"/>
                <w:rtl/>
              </w:rPr>
              <w:t>الثانية</w:t>
            </w:r>
            <w:r w:rsidRPr="00B72F48">
              <w:rPr>
                <w:rFonts w:ascii="Arial" w:hAnsi="Arial"/>
                <w:bCs/>
                <w:snapToGrid w:val="0"/>
                <w:color w:val="365F91" w:themeColor="accent1" w:themeShade="BF"/>
                <w:sz w:val="28"/>
                <w:szCs w:val="28"/>
              </w:rPr>
              <w:br/>
            </w:r>
            <w:r w:rsidRPr="00B72F48">
              <w:rPr>
                <w:rFonts w:ascii="Arial" w:hAnsi="Arial"/>
                <w:snapToGrid w:val="0"/>
                <w:color w:val="365F91" w:themeColor="accent1" w:themeShade="BF"/>
                <w:szCs w:val="26"/>
              </w:rPr>
              <w:t>17</w:t>
            </w:r>
            <w:r w:rsidRPr="00B72F48">
              <w:rPr>
                <w:rFonts w:ascii="Arial" w:hAnsi="Arial" w:hint="cs"/>
                <w:snapToGrid w:val="0"/>
                <w:color w:val="365F91" w:themeColor="accent1" w:themeShade="BF"/>
                <w:rtl/>
              </w:rPr>
              <w:t>-</w:t>
            </w:r>
            <w:r w:rsidRPr="00B72F48">
              <w:rPr>
                <w:rFonts w:ascii="Arial" w:hAnsi="Arial"/>
                <w:snapToGrid w:val="0"/>
                <w:color w:val="365F91" w:themeColor="accent1" w:themeShade="BF"/>
                <w:szCs w:val="26"/>
              </w:rPr>
              <w:t>21</w:t>
            </w:r>
            <w:r w:rsidRPr="00B72F48">
              <w:rPr>
                <w:rFonts w:ascii="Arial" w:hAnsi="Arial" w:hint="cs"/>
                <w:snapToGrid w:val="0"/>
                <w:color w:val="365F91" w:themeColor="accent1" w:themeShade="BF"/>
                <w:szCs w:val="26"/>
                <w:rtl/>
              </w:rPr>
              <w:t xml:space="preserve"> </w:t>
            </w:r>
            <w:r w:rsidRPr="00B72F48">
              <w:rPr>
                <w:rFonts w:ascii="Arial" w:hAnsi="Arial" w:hint="cs"/>
                <w:snapToGrid w:val="0"/>
                <w:color w:val="365F91" w:themeColor="accent1" w:themeShade="BF"/>
                <w:szCs w:val="26"/>
                <w:rtl/>
                <w:lang w:val="en-US"/>
              </w:rPr>
              <w:t xml:space="preserve">تشرين الأول/ أكتوبر </w:t>
            </w:r>
            <w:r w:rsidRPr="00B72F48">
              <w:rPr>
                <w:rFonts w:ascii="Arial" w:hAnsi="Arial"/>
                <w:snapToGrid w:val="0"/>
                <w:color w:val="365F91" w:themeColor="accent1" w:themeShade="BF"/>
                <w:szCs w:val="26"/>
                <w:lang w:val="en-US"/>
              </w:rPr>
              <w:t>2022</w:t>
            </w:r>
            <w:r w:rsidRPr="00B72F48">
              <w:rPr>
                <w:rFonts w:ascii="Arial" w:hAnsi="Arial"/>
                <w:snapToGrid w:val="0"/>
                <w:color w:val="365F91" w:themeColor="accent1" w:themeShade="BF"/>
                <w:szCs w:val="26"/>
                <w:rtl/>
                <w:lang w:val="en-US"/>
              </w:rPr>
              <w:t xml:space="preserve">، </w:t>
            </w:r>
            <w:r w:rsidRPr="00B72F48">
              <w:rPr>
                <w:rFonts w:ascii="Arial" w:hAnsi="Arial" w:hint="cs"/>
                <w:snapToGrid w:val="0"/>
                <w:color w:val="365F91" w:themeColor="accent1" w:themeShade="BF"/>
                <w:szCs w:val="26"/>
                <w:rtl/>
                <w:lang w:val="en-US"/>
              </w:rPr>
              <w:t>جنيف</w:t>
            </w:r>
          </w:p>
        </w:tc>
        <w:tc>
          <w:tcPr>
            <w:tcW w:w="2957" w:type="dxa"/>
          </w:tcPr>
          <w:p w14:paraId="79EECB43" w14:textId="4C8097A6" w:rsidR="00B72F48" w:rsidRPr="00B72F48" w:rsidRDefault="00B72F48" w:rsidP="00B72F48">
            <w:pPr>
              <w:tabs>
                <w:tab w:val="clear" w:pos="1134"/>
              </w:tabs>
              <w:spacing w:after="60"/>
              <w:ind w:right="-108"/>
              <w:jc w:val="left"/>
              <w:rPr>
                <w:rFonts w:ascii="Arial" w:hAnsi="Arial"/>
                <w:b/>
                <w:bCs/>
                <w:color w:val="365F91" w:themeColor="accent1" w:themeShade="BF"/>
                <w:sz w:val="22"/>
                <w:szCs w:val="22"/>
              </w:rPr>
            </w:pPr>
            <w:bookmarkStart w:id="3" w:name="_Hlk107475833"/>
            <w:r w:rsidRPr="00B72F48">
              <w:rPr>
                <w:rFonts w:ascii="Arial" w:hAnsi="Arial"/>
                <w:b/>
                <w:bCs/>
                <w:color w:val="365F91" w:themeColor="accent1" w:themeShade="BF"/>
                <w:sz w:val="22"/>
                <w:szCs w:val="22"/>
              </w:rPr>
              <w:t>SERCOM-2</w:t>
            </w:r>
            <w:bookmarkEnd w:id="3"/>
            <w:r w:rsidRPr="00B72F48">
              <w:rPr>
                <w:rFonts w:ascii="Arial" w:hAnsi="Arial"/>
                <w:b/>
                <w:bCs/>
                <w:color w:val="365F91" w:themeColor="accent1" w:themeShade="BF"/>
                <w:sz w:val="22"/>
                <w:szCs w:val="22"/>
              </w:rPr>
              <w:t>/INF</w:t>
            </w:r>
            <w:r w:rsidRPr="00B72F48">
              <w:rPr>
                <w:rFonts w:ascii="Arial" w:hAnsi="Arial"/>
                <w:b/>
                <w:bCs/>
                <w:color w:val="365F91" w:themeColor="accent1" w:themeShade="BF"/>
                <w:sz w:val="22"/>
                <w:szCs w:val="22"/>
                <w:lang w:val="fr-FR"/>
              </w:rPr>
              <w:t>. </w:t>
            </w:r>
            <w:r>
              <w:rPr>
                <w:rFonts w:ascii="Arial" w:hAnsi="Arial"/>
                <w:b/>
                <w:bCs/>
                <w:color w:val="365F91" w:themeColor="accent1" w:themeShade="BF"/>
                <w:sz w:val="22"/>
                <w:szCs w:val="22"/>
              </w:rPr>
              <w:t>5.10(3b)</w:t>
            </w:r>
          </w:p>
        </w:tc>
      </w:tr>
      <w:tr w:rsidR="00B72F48" w:rsidRPr="00B72F48" w14:paraId="1AF21CA9" w14:textId="77777777" w:rsidTr="00C747ED">
        <w:trPr>
          <w:trHeight w:val="730"/>
        </w:trPr>
        <w:tc>
          <w:tcPr>
            <w:tcW w:w="516" w:type="dxa"/>
            <w:vMerge/>
            <w:tcBorders>
              <w:bottom w:val="nil"/>
            </w:tcBorders>
          </w:tcPr>
          <w:p w14:paraId="57A135F9" w14:textId="77777777" w:rsidR="00B72F48" w:rsidRPr="00B72F48" w:rsidRDefault="00B72F48" w:rsidP="00B72F48">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6841" w:type="dxa"/>
            <w:vMerge/>
          </w:tcPr>
          <w:p w14:paraId="5EA08033" w14:textId="77777777" w:rsidR="00B72F48" w:rsidRPr="00B72F48" w:rsidRDefault="00B72F48" w:rsidP="00B72F48">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2957" w:type="dxa"/>
          </w:tcPr>
          <w:p w14:paraId="4E631033" w14:textId="7DE574CE" w:rsidR="00B72F48" w:rsidRPr="00B72F48" w:rsidRDefault="00B72F48" w:rsidP="00B72F48">
            <w:pPr>
              <w:tabs>
                <w:tab w:val="clear" w:pos="1134"/>
              </w:tabs>
              <w:bidi/>
              <w:spacing w:after="120" w:line="320" w:lineRule="exact"/>
              <w:jc w:val="right"/>
              <w:rPr>
                <w:rFonts w:ascii="Arial" w:hAnsi="Arial"/>
                <w:color w:val="365F91" w:themeColor="accent1" w:themeShade="BF"/>
                <w:szCs w:val="26"/>
                <w:rtl/>
                <w:lang w:bidi="ar-EG"/>
              </w:rPr>
            </w:pPr>
            <w:r w:rsidRPr="00B72F48">
              <w:rPr>
                <w:rFonts w:ascii="Arial" w:hAnsi="Arial"/>
                <w:color w:val="365F91" w:themeColor="accent1" w:themeShade="BF"/>
                <w:szCs w:val="26"/>
                <w:rtl/>
              </w:rPr>
              <w:t>وثيقة مقدمة من:</w:t>
            </w:r>
            <w:r w:rsidRPr="00B72F48">
              <w:rPr>
                <w:rFonts w:ascii="Arial" w:hAnsi="Arial"/>
                <w:color w:val="365F91" w:themeColor="accent1" w:themeShade="BF"/>
                <w:szCs w:val="26"/>
              </w:rPr>
              <w:br/>
            </w:r>
            <w:r w:rsidRPr="00B72F48">
              <w:rPr>
                <w:rFonts w:ascii="Arial" w:hAnsi="Arial" w:hint="cs"/>
                <w:color w:val="365F91" w:themeColor="accent1" w:themeShade="BF"/>
                <w:szCs w:val="26"/>
                <w:rtl/>
                <w:lang w:bidi="ar-EG"/>
              </w:rPr>
              <w:t xml:space="preserve">رؤساء الفريق </w:t>
            </w:r>
            <w:r w:rsidRPr="00B72F48">
              <w:rPr>
                <w:rFonts w:ascii="Arial" w:hAnsi="Arial"/>
                <w:color w:val="365F91" w:themeColor="accent1" w:themeShade="BF"/>
                <w:szCs w:val="22"/>
              </w:rPr>
              <w:t>SG-HEA</w:t>
            </w:r>
          </w:p>
          <w:p w14:paraId="49714F0A" w14:textId="0A4476C3" w:rsidR="00B72F48" w:rsidRPr="00B72F48" w:rsidRDefault="00AB4603" w:rsidP="00B72F48">
            <w:pPr>
              <w:tabs>
                <w:tab w:val="clear" w:pos="1134"/>
              </w:tabs>
              <w:spacing w:after="120" w:line="320" w:lineRule="exact"/>
              <w:ind w:right="-108"/>
              <w:jc w:val="left"/>
              <w:rPr>
                <w:rFonts w:ascii="Arial" w:hAnsi="Arial"/>
                <w:color w:val="365F91" w:themeColor="accent1" w:themeShade="BF"/>
                <w:szCs w:val="26"/>
                <w:lang w:val="en-US"/>
              </w:rPr>
            </w:pPr>
            <w:r>
              <w:rPr>
                <w:rFonts w:ascii="Arial" w:hAnsi="Arial"/>
                <w:color w:val="365F91" w:themeColor="accent1" w:themeShade="BF"/>
                <w:szCs w:val="26"/>
              </w:rPr>
              <w:t>7</w:t>
            </w:r>
            <w:r w:rsidR="00B72F48" w:rsidRPr="00B72F48">
              <w:rPr>
                <w:rFonts w:ascii="Arial" w:hAnsi="Arial"/>
                <w:color w:val="365F91" w:themeColor="accent1" w:themeShade="BF"/>
                <w:szCs w:val="26"/>
              </w:rPr>
              <w:t>.</w:t>
            </w:r>
            <w:r w:rsidR="00B72F48">
              <w:rPr>
                <w:rFonts w:ascii="Arial" w:hAnsi="Arial"/>
                <w:color w:val="365F91" w:themeColor="accent1" w:themeShade="BF"/>
                <w:szCs w:val="26"/>
              </w:rPr>
              <w:t>X</w:t>
            </w:r>
            <w:r w:rsidR="00B72F48" w:rsidRPr="00B72F48">
              <w:rPr>
                <w:rFonts w:ascii="Arial" w:hAnsi="Arial"/>
                <w:color w:val="365F91" w:themeColor="accent1" w:themeShade="BF"/>
                <w:szCs w:val="26"/>
              </w:rPr>
              <w:t>.202</w:t>
            </w:r>
            <w:r w:rsidR="00B72F48" w:rsidRPr="00B72F48">
              <w:rPr>
                <w:rFonts w:ascii="Arial" w:hAnsi="Arial"/>
                <w:color w:val="365F91" w:themeColor="accent1" w:themeShade="BF"/>
                <w:szCs w:val="26"/>
                <w:lang w:val="en-US"/>
              </w:rPr>
              <w:t>2</w:t>
            </w:r>
          </w:p>
        </w:tc>
      </w:tr>
    </w:tbl>
    <w:p w14:paraId="554233B2" w14:textId="77777777" w:rsidR="00B72F48" w:rsidRPr="00B72F48" w:rsidRDefault="00B72F48" w:rsidP="00B72F48">
      <w:pPr>
        <w:bidi/>
        <w:snapToGrid w:val="0"/>
        <w:spacing w:before="240" w:line="320" w:lineRule="exact"/>
        <w:jc w:val="left"/>
        <w:textDirection w:val="tbRlV"/>
        <w:rPr>
          <w:rFonts w:ascii="Arial" w:eastAsia="Verdana" w:hAnsi="Arial"/>
          <w:i/>
          <w:iCs/>
          <w:color w:val="FF0000"/>
          <w:szCs w:val="26"/>
          <w:lang w:eastAsia="zh-TW"/>
        </w:rPr>
      </w:pPr>
      <w:r w:rsidRPr="00B72F48">
        <w:rPr>
          <w:rFonts w:ascii="Arial" w:eastAsia="Verdana" w:hAnsi="Arial" w:hint="cs"/>
          <w:i/>
          <w:iCs/>
          <w:color w:val="FF0000"/>
          <w:szCs w:val="26"/>
          <w:rtl/>
          <w:lang w:eastAsia="zh-TW"/>
        </w:rPr>
        <w:t>[</w:t>
      </w:r>
      <w:r w:rsidRPr="00B72F48">
        <w:rPr>
          <w:rFonts w:ascii="Arial" w:eastAsia="Verdana" w:hAnsi="Arial"/>
          <w:i/>
          <w:iCs/>
          <w:color w:val="FF0000"/>
          <w:szCs w:val="26"/>
          <w:rtl/>
          <w:lang w:eastAsia="zh-TW"/>
        </w:rPr>
        <w:t xml:space="preserve">تُرجمت هذه الوثيقة باستخدام تقنية الترجمة الآلية للتيسير </w:t>
      </w:r>
      <w:proofErr w:type="gramStart"/>
      <w:r w:rsidRPr="00B72F48">
        <w:rPr>
          <w:rFonts w:ascii="Arial" w:eastAsia="Verdana" w:hAnsi="Arial"/>
          <w:i/>
          <w:iCs/>
          <w:color w:val="FF0000"/>
          <w:szCs w:val="26"/>
          <w:rtl/>
          <w:lang w:eastAsia="zh-TW"/>
        </w:rPr>
        <w:t>عليكم</w:t>
      </w:r>
      <w:proofErr w:type="gramEnd"/>
      <w:r w:rsidRPr="00B72F48">
        <w:rPr>
          <w:rFonts w:ascii="Arial" w:eastAsia="Verdana" w:hAnsi="Arial"/>
          <w:i/>
          <w:iCs/>
          <w:color w:val="FF0000"/>
          <w:szCs w:val="26"/>
          <w:rtl/>
          <w:lang w:eastAsia="zh-TW"/>
        </w:rPr>
        <w:t xml:space="preserve"> ولكن لم تُحرر</w:t>
      </w:r>
      <w:r w:rsidRPr="00B72F48">
        <w:rPr>
          <w:rFonts w:ascii="Arial" w:eastAsia="Verdana" w:hAnsi="Arial" w:hint="cs"/>
          <w:i/>
          <w:iCs/>
          <w:color w:val="FF0000"/>
          <w:szCs w:val="26"/>
          <w:rtl/>
          <w:lang w:eastAsia="zh-TW"/>
        </w:rPr>
        <w:t>.</w:t>
      </w:r>
      <w:r w:rsidRPr="00B72F48">
        <w:rPr>
          <w:rFonts w:ascii="Arial" w:eastAsia="Verdana" w:hAnsi="Arial"/>
          <w:i/>
          <w:iCs/>
          <w:color w:val="FF0000"/>
          <w:szCs w:val="26"/>
          <w:rtl/>
          <w:lang w:eastAsia="zh-TW"/>
        </w:rPr>
        <w:t xml:space="preserve"> </w:t>
      </w:r>
      <w:r w:rsidRPr="00B72F48">
        <w:rPr>
          <w:rFonts w:ascii="Arial" w:eastAsia="Verdana" w:hAnsi="Arial" w:hint="cs"/>
          <w:i/>
          <w:iCs/>
          <w:color w:val="FF0000"/>
          <w:szCs w:val="26"/>
          <w:rtl/>
          <w:lang w:eastAsia="zh-TW"/>
        </w:rPr>
        <w:t>و</w:t>
      </w:r>
      <w:r w:rsidRPr="00B72F48">
        <w:rPr>
          <w:rFonts w:ascii="Arial" w:eastAsia="Verdana" w:hAnsi="Arial"/>
          <w:i/>
          <w:iCs/>
          <w:color w:val="FF0000"/>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B72F48">
        <w:rPr>
          <w:rFonts w:ascii="Arial" w:eastAsia="Verdana" w:hAnsi="Arial" w:hint="cs"/>
          <w:i/>
          <w:iCs/>
          <w:color w:val="FF0000"/>
          <w:szCs w:val="26"/>
          <w:rtl/>
          <w:lang w:eastAsia="zh-TW"/>
        </w:rPr>
        <w:t>العربية</w:t>
      </w:r>
      <w:r w:rsidRPr="00B72F48">
        <w:rPr>
          <w:rFonts w:ascii="Arial" w:eastAsia="Verdana" w:hAnsi="Arial"/>
          <w:i/>
          <w:iCs/>
          <w:color w:val="FF0000"/>
          <w:szCs w:val="26"/>
          <w:rtl/>
          <w:lang w:eastAsia="zh-TW"/>
        </w:rPr>
        <w:t xml:space="preserve"> ليست ملزمة وليس لها أي أثر قانوني للامتثال أو الإنفاذ أو أي غرض آخر. وقد لا</w:t>
      </w:r>
      <w:r w:rsidRPr="00B72F48">
        <w:rPr>
          <w:rFonts w:ascii="Arial" w:eastAsia="Verdana" w:hAnsi="Arial" w:hint="cs"/>
          <w:i/>
          <w:iCs/>
          <w:color w:val="FF0000"/>
          <w:szCs w:val="26"/>
          <w:rtl/>
          <w:lang w:eastAsia="zh-TW"/>
        </w:rPr>
        <w:t> </w:t>
      </w:r>
      <w:r w:rsidRPr="00B72F48">
        <w:rPr>
          <w:rFonts w:ascii="Arial" w:eastAsia="Verdana" w:hAnsi="Arial"/>
          <w:i/>
          <w:iCs/>
          <w:color w:val="FF0000"/>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B72F48">
        <w:rPr>
          <w:rFonts w:ascii="Arial" w:eastAsia="Verdana" w:hAnsi="Arial" w:hint="cs"/>
          <w:i/>
          <w:iCs/>
          <w:color w:val="FF0000"/>
          <w:szCs w:val="26"/>
          <w:rtl/>
          <w:lang w:eastAsia="zh-TW"/>
        </w:rPr>
        <w:t>ك</w:t>
      </w:r>
      <w:r w:rsidRPr="00B72F48">
        <w:rPr>
          <w:rFonts w:ascii="Arial" w:eastAsia="Verdana" w:hAnsi="Arial"/>
          <w:i/>
          <w:iCs/>
          <w:color w:val="FF0000"/>
          <w:szCs w:val="26"/>
          <w:rtl/>
          <w:lang w:eastAsia="zh-TW"/>
        </w:rPr>
        <w:t>ليزية الأصلية التي هي النسخة الرسمية من الوثيقة.</w:t>
      </w:r>
      <w:r w:rsidRPr="00B72F48">
        <w:rPr>
          <w:rFonts w:ascii="Arial" w:eastAsia="Verdana" w:hAnsi="Arial" w:hint="cs"/>
          <w:i/>
          <w:iCs/>
          <w:color w:val="FF0000"/>
          <w:szCs w:val="26"/>
          <w:rtl/>
          <w:lang w:eastAsia="zh-TW"/>
        </w:rPr>
        <w:t>]</w:t>
      </w:r>
    </w:p>
    <w:p w14:paraId="011A4133" w14:textId="14EF581F" w:rsidR="00232CCD" w:rsidRPr="00B72F48" w:rsidRDefault="0089199E" w:rsidP="00B72F48">
      <w:pPr>
        <w:pStyle w:val="Heading2"/>
        <w:bidi/>
        <w:spacing w:before="240" w:after="0" w:line="320" w:lineRule="exact"/>
        <w:rPr>
          <w:rFonts w:ascii="Arial" w:hAnsi="Arial" w:cs="Arial"/>
          <w:b w:val="0"/>
          <w:bCs w:val="0"/>
          <w:i/>
          <w:iCs w:val="0"/>
          <w:sz w:val="20"/>
          <w:szCs w:val="26"/>
        </w:rPr>
      </w:pPr>
      <w:r w:rsidRPr="00B72F48">
        <w:rPr>
          <w:rFonts w:ascii="Arial" w:hAnsi="Arial" w:cs="Arial"/>
          <w:i/>
          <w:iCs w:val="0"/>
          <w:sz w:val="20"/>
          <w:szCs w:val="26"/>
          <w:rtl/>
          <w:lang w:eastAsia="ar" w:bidi="ar-MA"/>
        </w:rPr>
        <w:t>الإطار المفاهيمي لعلوم وخدمات الصحة المتكاملة</w:t>
      </w:r>
    </w:p>
    <w:p w14:paraId="33324F06" w14:textId="77777777" w:rsidR="00CD28EF" w:rsidRPr="00B72F48" w:rsidRDefault="00CD28EF" w:rsidP="00B72F48">
      <w:pPr>
        <w:bidi/>
        <w:spacing w:before="240" w:line="320" w:lineRule="exact"/>
        <w:jc w:val="center"/>
        <w:rPr>
          <w:rStyle w:val="normaltextrun"/>
          <w:rFonts w:ascii="Arial" w:hAnsi="Arial"/>
          <w:color w:val="000000"/>
          <w:szCs w:val="26"/>
        </w:rPr>
      </w:pPr>
      <w:r w:rsidRPr="00B72F48">
        <w:rPr>
          <w:rStyle w:val="normaltextrun"/>
          <w:rFonts w:ascii="Arial" w:hAnsi="Arial"/>
          <w:color w:val="000000"/>
          <w:szCs w:val="26"/>
          <w:rtl/>
          <w:lang w:eastAsia="ar" w:bidi="ar-MA"/>
        </w:rPr>
        <w:t xml:space="preserve">مسودة للتعليق في أيلول/ سبتمبر </w:t>
      </w:r>
      <w:r w:rsidRPr="00B72F48">
        <w:rPr>
          <w:rStyle w:val="normaltextrun"/>
          <w:rFonts w:ascii="Arial" w:hAnsi="Arial"/>
          <w:color w:val="000000"/>
          <w:szCs w:val="26"/>
          <w:lang w:eastAsia="ar" w:bidi="ar-MA"/>
        </w:rPr>
        <w:t>2022</w:t>
      </w:r>
    </w:p>
    <w:p w14:paraId="00490010" w14:textId="7060A237" w:rsidR="00CD28EF" w:rsidRPr="00B72F48" w:rsidRDefault="00CD28EF" w:rsidP="00B72F48">
      <w:pPr>
        <w:pStyle w:val="Heading1"/>
        <w:bidi/>
        <w:spacing w:before="240" w:after="0" w:line="320" w:lineRule="exact"/>
        <w:jc w:val="both"/>
        <w:rPr>
          <w:rFonts w:ascii="Arial" w:hAnsi="Arial" w:cs="Arial"/>
          <w:sz w:val="20"/>
          <w:szCs w:val="26"/>
        </w:rPr>
      </w:pPr>
      <w:bookmarkStart w:id="4" w:name="_nav1p8l8dng7" w:colFirst="0" w:colLast="0"/>
      <w:bookmarkEnd w:id="4"/>
      <w:r w:rsidRPr="00B72F48">
        <w:rPr>
          <w:rFonts w:ascii="Arial" w:hAnsi="Arial" w:cs="Arial"/>
          <w:sz w:val="20"/>
          <w:szCs w:val="26"/>
          <w:rtl/>
          <w:lang w:eastAsia="ar" w:bidi="ar-MA"/>
        </w:rPr>
        <w:t>عن</w:t>
      </w:r>
    </w:p>
    <w:p w14:paraId="0B9403DD" w14:textId="77777777" w:rsidR="006C0D40"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أتاح القرار </w:t>
      </w:r>
      <w:r w:rsidRPr="00B72F48">
        <w:rPr>
          <w:rFonts w:ascii="Arial" w:hAnsi="Arial" w:cs="Arial"/>
          <w:szCs w:val="26"/>
          <w:lang w:eastAsia="ar" w:bidi="ar-MA"/>
        </w:rPr>
        <w:t>33</w:t>
      </w:r>
      <w:r w:rsidRPr="00B72F48">
        <w:rPr>
          <w:rFonts w:ascii="Arial" w:hAnsi="Arial" w:cs="Arial"/>
          <w:szCs w:val="26"/>
          <w:rtl/>
          <w:lang w:eastAsia="ar" w:bidi="ar-MA"/>
        </w:rPr>
        <w:t xml:space="preserve"> الصادر عن المؤتمر العالمي الثامن عشر للأرصاد الجوية بشأن النهوض بالخدمات الصحية المتكاملة فرصة جديدة لدعم الشركاء في التصدي للمخاطر المناخية من خلال تعزيز ولاية المرافق الوطنية للأرصاد الجوية والهيدرولوجيا </w:t>
      </w:r>
      <w:r w:rsidRPr="00B72F48">
        <w:rPr>
          <w:rFonts w:ascii="Arial" w:hAnsi="Arial" w:cs="Arial"/>
          <w:szCs w:val="26"/>
          <w:lang w:eastAsia="ar" w:bidi="ar-MA"/>
        </w:rPr>
        <w:t>(</w:t>
      </w:r>
      <w:r w:rsidRPr="00B72F48">
        <w:rPr>
          <w:rFonts w:ascii="Arial" w:hAnsi="Arial" w:cs="Arial"/>
          <w:szCs w:val="26"/>
          <w:lang w:eastAsia="ar" w:bidi="en-US"/>
        </w:rPr>
        <w:t>NMHSs</w:t>
      </w:r>
      <w:r w:rsidRPr="00B72F48">
        <w:rPr>
          <w:rFonts w:ascii="Arial" w:hAnsi="Arial" w:cs="Arial"/>
          <w:szCs w:val="26"/>
          <w:lang w:eastAsia="ar" w:bidi="ar-MA"/>
        </w:rPr>
        <w:t>)</w:t>
      </w:r>
      <w:r w:rsidRPr="00B72F48">
        <w:rPr>
          <w:rFonts w:ascii="Arial" w:hAnsi="Arial" w:cs="Arial"/>
          <w:szCs w:val="26"/>
          <w:rtl/>
          <w:lang w:eastAsia="ar" w:bidi="ar-MA"/>
        </w:rPr>
        <w:t xml:space="preserve"> للتعاون مع قطاع الصحة؛ وتعزيز الآليات التشغيلية والتنسيقية؛ وتعزيز خدمات البحوث والبيانات المصممة خصيصا؛ ووضع قواعد ومعايير فنية للتشغيل، وتطوير قدرات الموارد المؤسسية والبشرية. وتعكس هذه الأهداف استمرار تطلعات الإطار العالمي للخدمات المناخية </w:t>
      </w:r>
      <w:r w:rsidRPr="00B72F48">
        <w:rPr>
          <w:rFonts w:ascii="Arial" w:hAnsi="Arial" w:cs="Arial"/>
          <w:szCs w:val="26"/>
          <w:lang w:eastAsia="ar" w:bidi="ar-MA"/>
        </w:rPr>
        <w:t>(</w:t>
      </w:r>
      <w:r w:rsidRPr="00B72F48">
        <w:rPr>
          <w:rFonts w:ascii="Arial" w:hAnsi="Arial" w:cs="Arial"/>
          <w:szCs w:val="26"/>
          <w:lang w:eastAsia="ar" w:bidi="en-US"/>
        </w:rPr>
        <w:t>GFCS</w:t>
      </w:r>
      <w:r w:rsidRPr="00B72F48">
        <w:rPr>
          <w:rFonts w:ascii="Arial" w:hAnsi="Arial" w:cs="Arial"/>
          <w:szCs w:val="26"/>
          <w:lang w:eastAsia="ar" w:bidi="ar-MA"/>
        </w:rPr>
        <w:t>)</w:t>
      </w:r>
      <w:r w:rsidRPr="00B72F48">
        <w:rPr>
          <w:rFonts w:ascii="Arial" w:hAnsi="Arial" w:cs="Arial"/>
          <w:szCs w:val="26"/>
          <w:rtl/>
          <w:lang w:eastAsia="ar" w:bidi="ar-MA"/>
        </w:rPr>
        <w:t xml:space="preserve"> إلى قطاع الصحة، التي جرى تجريبيتها منذ عام </w:t>
      </w:r>
      <w:r w:rsidRPr="00B72F48">
        <w:rPr>
          <w:rFonts w:ascii="Arial" w:hAnsi="Arial" w:cs="Arial"/>
          <w:szCs w:val="26"/>
          <w:lang w:eastAsia="ar" w:bidi="ar-MA"/>
        </w:rPr>
        <w:t>2014</w:t>
      </w:r>
      <w:r w:rsidRPr="00B72F48">
        <w:rPr>
          <w:rFonts w:ascii="Arial" w:hAnsi="Arial" w:cs="Arial"/>
          <w:szCs w:val="26"/>
          <w:rtl/>
          <w:lang w:eastAsia="ar" w:bidi="ar-MA"/>
        </w:rPr>
        <w:t xml:space="preserve"> حتى الآن.</w:t>
      </w:r>
    </w:p>
    <w:p w14:paraId="6153CB9F" w14:textId="157132B5"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وفي كانون الثاني/ يناير </w:t>
      </w:r>
      <w:r w:rsidRPr="00B72F48">
        <w:rPr>
          <w:rFonts w:ascii="Arial" w:hAnsi="Arial" w:cs="Arial"/>
          <w:szCs w:val="26"/>
          <w:lang w:eastAsia="ar" w:bidi="ar-MA"/>
        </w:rPr>
        <w:t>2020</w:t>
      </w:r>
      <w:r w:rsidRPr="00B72F48">
        <w:rPr>
          <w:rFonts w:ascii="Arial" w:hAnsi="Arial" w:cs="Arial"/>
          <w:szCs w:val="26"/>
          <w:rtl/>
          <w:lang w:eastAsia="ar" w:bidi="ar-MA"/>
        </w:rPr>
        <w:t xml:space="preserve">، دعت 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مع منظمة الصحة العالمية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إلى إنشاء فرقة خبراء مشتركة بشأن علوم وخدمات المعلومات الصحية المتكاملة للنهوض بهذا القرار وتنفيذ الاتفاق الإطاري المشترك بين المنظمة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بشأن الصحة والمناخ والبيئة، فيما يتعلق </w:t>
      </w:r>
      <w:hyperlink r:id="rId12" w:history="1">
        <w:r w:rsidRPr="00B72F48">
          <w:rPr>
            <w:rStyle w:val="Hyperlink"/>
            <w:rFonts w:ascii="Arial" w:hAnsi="Arial" w:cs="Arial" w:hint="cs"/>
            <w:b/>
            <w:bCs/>
            <w:szCs w:val="26"/>
            <w:rtl/>
            <w:lang w:eastAsia="ar" w:bidi="ar-MA"/>
          </w:rPr>
          <w:t>بالخطة</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الرئيسية</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لعلم</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الخدمات</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في</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مجالات</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الصحة</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والبيئة</w:t>
        </w:r>
        <w:r w:rsidRPr="00B72F48">
          <w:rPr>
            <w:rStyle w:val="Hyperlink"/>
            <w:rFonts w:ascii="Arial" w:hAnsi="Arial" w:cs="Arial"/>
            <w:b/>
            <w:bCs/>
            <w:szCs w:val="26"/>
            <w:rtl/>
            <w:lang w:eastAsia="ar" w:bidi="ar-MA"/>
          </w:rPr>
          <w:t xml:space="preserve"> </w:t>
        </w:r>
        <w:r w:rsidRPr="00B72F48">
          <w:rPr>
            <w:rStyle w:val="Hyperlink"/>
            <w:rFonts w:ascii="Arial" w:hAnsi="Arial" w:cs="Arial" w:hint="cs"/>
            <w:b/>
            <w:bCs/>
            <w:szCs w:val="26"/>
            <w:rtl/>
            <w:lang w:eastAsia="ar" w:bidi="ar-MA"/>
          </w:rPr>
          <w:t>والمناخ</w:t>
        </w:r>
        <w:r w:rsidRPr="00B72F48">
          <w:rPr>
            <w:rStyle w:val="Hyperlink"/>
            <w:rFonts w:ascii="Arial" w:hAnsi="Arial" w:cs="Arial"/>
            <w:b/>
            <w:bCs/>
            <w:szCs w:val="26"/>
            <w:rtl/>
            <w:lang w:eastAsia="ar" w:bidi="ar-MA"/>
          </w:rPr>
          <w:t xml:space="preserve"> </w:t>
        </w:r>
        <w:r w:rsidRPr="00B72F48">
          <w:rPr>
            <w:rStyle w:val="Hyperlink"/>
            <w:rFonts w:ascii="Arial" w:hAnsi="Arial" w:cs="Arial"/>
            <w:b/>
            <w:bCs/>
            <w:szCs w:val="26"/>
            <w:lang w:eastAsia="ar" w:bidi="ar-MA"/>
          </w:rPr>
          <w:t>(2019-2023)</w:t>
        </w:r>
        <w:r w:rsidRPr="00B72F48">
          <w:rPr>
            <w:rStyle w:val="Hyperlink"/>
            <w:rFonts w:ascii="Arial" w:hAnsi="Arial" w:cs="Arial"/>
            <w:b/>
            <w:bCs/>
            <w:szCs w:val="26"/>
            <w:rtl/>
            <w:lang w:eastAsia="ar" w:bidi="ar-MA"/>
          </w:rPr>
          <w:t>.</w:t>
        </w:r>
      </w:hyperlink>
      <w:r w:rsidRPr="00B72F48">
        <w:rPr>
          <w:rFonts w:ascii="Arial" w:hAnsi="Arial" w:cs="Arial"/>
          <w:szCs w:val="26"/>
          <w:rtl/>
          <w:lang w:eastAsia="ar" w:bidi="ar-MA"/>
        </w:rPr>
        <w:t xml:space="preserve"> وتوفر هذه الخطة الرئيسية مواءمة رفيعة المستوى للآليات والمبادرات القائمة للمنظمة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بهدف تعزيز التعاون والمواءمة. ولا تعني الخطة النهج اللازم أو "كيفية" زيادة الوعي والقدرة والآليات الاستراتيجية التي ستمكن من استخدام علوم المناخ على نطاق واسع في القطاع.</w:t>
      </w:r>
    </w:p>
    <w:p w14:paraId="27FEA867" w14:textId="2D652CB3"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وقدمت فرقة الخبراء هذه توصيات متعددة، من بينها ضرورة أن تعكس آليات السياسة والتعاون الفني التي ستنشأ بين المنظمة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لتعزيز هذه الخطة، وأن تعكس وتشجع تكامل إدارة المخاطر وبناء القدرات على كل من الصعيد الوطني والإقليمي والعالمي، وأن تشجع على ذلك. وأوصت بوضع إطار</w:t>
      </w:r>
      <w:r w:rsidRPr="00B72F48">
        <w:rPr>
          <w:rFonts w:ascii="Arial" w:hAnsi="Arial" w:cs="Arial"/>
          <w:szCs w:val="26"/>
          <w:u w:val="single"/>
          <w:rtl/>
          <w:lang w:eastAsia="ar" w:bidi="ar-MA"/>
        </w:rPr>
        <w:t xml:space="preserve"> صحي متكامل لإقامة شراكات ومواصلة تحديد وتوضيح وتحسين الفهم المشترك من أجل تطوير الخدمات</w:t>
      </w:r>
      <w:r w:rsidRPr="00B72F48">
        <w:rPr>
          <w:rFonts w:ascii="Arial" w:hAnsi="Arial" w:cs="Arial"/>
          <w:szCs w:val="26"/>
          <w:rtl/>
          <w:lang w:eastAsia="ar" w:bidi="ar-MA"/>
        </w:rPr>
        <w:t xml:space="preserve">, المناخية وتقديمها على النحو الأمثل، فضلا </w:t>
      </w:r>
      <w:r w:rsidRPr="00B72F48">
        <w:rPr>
          <w:rFonts w:ascii="Arial" w:hAnsi="Arial" w:cs="Arial"/>
          <w:szCs w:val="26"/>
          <w:u w:val="single"/>
          <w:rtl/>
          <w:lang w:eastAsia="ar" w:bidi="ar-MA"/>
        </w:rPr>
        <w:t>عن تثقيف الجهات الفاعلة</w:t>
      </w:r>
      <w:r w:rsidRPr="00B72F48">
        <w:rPr>
          <w:rFonts w:ascii="Arial" w:hAnsi="Arial" w:cs="Arial"/>
          <w:szCs w:val="26"/>
          <w:rtl/>
          <w:lang w:eastAsia="ar" w:bidi="ar-MA"/>
        </w:rPr>
        <w:t xml:space="preserve"> الرئيسية بشأن القوى المحركة المتعددة والتفاعلات المعقدة لعوامل الخطر التي تحدث عبر النطاقات الزمنية (مثل الحرارة)،</w:t>
      </w:r>
      <w:r w:rsidR="00B72F48">
        <w:rPr>
          <w:rFonts w:ascii="Arial" w:hAnsi="Arial" w:cs="Arial"/>
          <w:szCs w:val="26"/>
          <w:rtl/>
          <w:lang w:eastAsia="ar" w:bidi="ar-MA"/>
        </w:rPr>
        <w:t xml:space="preserve"> </w:t>
      </w:r>
      <w:r w:rsidRPr="00B72F48">
        <w:rPr>
          <w:rFonts w:ascii="Arial" w:hAnsi="Arial" w:cs="Arial"/>
          <w:szCs w:val="26"/>
          <w:rtl/>
          <w:lang w:eastAsia="ar" w:bidi="ar-MA"/>
        </w:rPr>
        <w:t xml:space="preserve">والمجالات الفنية المترابطة المعنية (مثل الطقس وتلوث الهواء وموجات الحرارة والجفاف والحرائق)؛ والقطاعات المتعددة (مثلا، المياه، والتخطيط الحضري)؛ والمسائل السياقية (مثل الخصائص السكانية، من قبيل الخصائص الديمغرافية، والاجتماعية الاقتصادية) والجغرافيا (مثل المناطق الريفية مقابل المناطق الجغرافية. الحرائق </w:t>
      </w:r>
      <w:proofErr w:type="gramStart"/>
      <w:r w:rsidRPr="00B72F48">
        <w:rPr>
          <w:rFonts w:ascii="Arial" w:hAnsi="Arial" w:cs="Arial"/>
          <w:szCs w:val="26"/>
          <w:rtl/>
          <w:lang w:eastAsia="ar" w:bidi="ar-MA"/>
        </w:rPr>
        <w:t>الحضرية</w:t>
      </w:r>
      <w:proofErr w:type="gramEnd"/>
      <w:r w:rsidRPr="00B72F48">
        <w:rPr>
          <w:rFonts w:ascii="Arial" w:hAnsi="Arial" w:cs="Arial"/>
          <w:szCs w:val="26"/>
          <w:rtl/>
          <w:lang w:eastAsia="ar" w:bidi="ar-MA"/>
        </w:rPr>
        <w:t xml:space="preserve"> أو العابرة للحدود أو الحرارة أو الجفاف) التي يجب استيعابها ومعالجتها.</w:t>
      </w:r>
    </w:p>
    <w:p w14:paraId="62A9C225" w14:textId="32B30C11"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ويقتبس فريق الدراسة المعني بالصحة والتابع للجنة الخدمات التابعة للمنظمة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المنشأ حديثا </w:t>
      </w:r>
      <w:hyperlink r:id="rId13" w:history="1">
        <w:r w:rsidRPr="00B72F48">
          <w:rPr>
            <w:rStyle w:val="Hyperlink"/>
            <w:rFonts w:ascii="Arial" w:hAnsi="Arial" w:cs="Arial" w:hint="cs"/>
            <w:szCs w:val="26"/>
            <w:rtl/>
            <w:lang w:eastAsia="ar" w:bidi="ar-MA"/>
          </w:rPr>
          <w:t>من</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فرقة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الخبراء</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السابقة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إعداد</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الإطار</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الحالي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الذي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يمكن</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أن</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يوجه</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الخطوات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التشغيلية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والاستراتيجية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للمضي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قدما</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استخدام</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علم</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المناخ</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قطاع</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الصحة</w:t>
        </w:r>
        <w:r w:rsidRPr="00B72F48">
          <w:rPr>
            <w:rStyle w:val="Hyperlink"/>
            <w:rFonts w:ascii="Arial" w:hAnsi="Arial" w:cs="Arial"/>
            <w:szCs w:val="26"/>
            <w:rtl/>
            <w:lang w:eastAsia="ar" w:bidi="ar-MA"/>
          </w:rPr>
          <w:t>.</w:t>
        </w:r>
      </w:hyperlink>
    </w:p>
    <w:p w14:paraId="39806E34" w14:textId="77777777"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lastRenderedPageBreak/>
        <w:t>والهدف من هذا الإطار هو تسريع نجاح الجهات الفاعلة المتعددة القطاعات في إنتاج وتوفير وتطبيق الجوانب ذات الصلة والسليدة المتعلقة بالمناخ والطقس والبيئة في القرارات المتعلقة بالسياسات والممارسات الصحية.</w:t>
      </w:r>
    </w:p>
    <w:p w14:paraId="08BCA440" w14:textId="37607633" w:rsidR="00CD28EF" w:rsidRPr="00B72F48" w:rsidRDefault="00CD28EF" w:rsidP="00B72F48">
      <w:pPr>
        <w:pStyle w:val="Heading1"/>
        <w:bidi/>
        <w:spacing w:before="240" w:after="0" w:line="320" w:lineRule="exact"/>
        <w:jc w:val="left"/>
        <w:rPr>
          <w:rFonts w:ascii="Arial" w:hAnsi="Arial" w:cs="Arial"/>
          <w:sz w:val="20"/>
          <w:szCs w:val="26"/>
        </w:rPr>
      </w:pPr>
      <w:r w:rsidRPr="00B72F48">
        <w:rPr>
          <w:rFonts w:ascii="Arial" w:hAnsi="Arial" w:cs="Arial"/>
          <w:sz w:val="20"/>
          <w:szCs w:val="26"/>
          <w:rtl/>
          <w:lang w:eastAsia="ar" w:bidi="ar-MA"/>
        </w:rPr>
        <w:t>مقدمة ومسوغات</w:t>
      </w:r>
    </w:p>
    <w:p w14:paraId="47F5E339" w14:textId="77777777" w:rsidR="001A4FD1"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وتغير المناخ هو أكبر تهديد صحي يواجه البشرية، ويستجيب المهنيون المعنيون بالصحة على نطاق العالم بالفعل للأضرار الصحية الناجمة عن هذه الأزمة الآخذة في التطور. ولا غنى الآن عن إدماج الأرصاد الجوية وعلم المناخ والعلوم البيئية ذات الصلة (الهيدرولوجيا، وعلوم الغلاف الجوي) في ميادين الصحة والعلوم الطبية، من أجل فهم ومعالجة المخاطر والفرص الصحية المتعلقة بالمناخ والطقس، على نطاقات زمنية ومكانية متعددة، من أجل إعداد كاف للمهنيين العاملين في مجال الصحة على نطاق العالم.</w:t>
      </w:r>
    </w:p>
    <w:p w14:paraId="0296905B" w14:textId="74E37AB1" w:rsidR="006020E9" w:rsidRPr="00B72F48" w:rsidRDefault="00CD28EF" w:rsidP="00B72F48">
      <w:pPr>
        <w:pStyle w:val="WMOBodyText"/>
        <w:bidi/>
        <w:spacing w:line="320" w:lineRule="exact"/>
        <w:rPr>
          <w:rFonts w:ascii="Arial" w:hAnsi="Arial" w:cs="Arial"/>
          <w:szCs w:val="26"/>
        </w:rPr>
      </w:pPr>
      <w:r w:rsidRPr="00B72F48">
        <w:rPr>
          <w:rFonts w:ascii="Arial" w:hAnsi="Arial" w:cs="Arial"/>
          <w:b/>
          <w:bCs/>
          <w:szCs w:val="26"/>
          <w:rtl/>
          <w:lang w:eastAsia="ar" w:bidi="ar-MA"/>
        </w:rPr>
        <w:t>"الخدمات المناخية"</w:t>
      </w:r>
      <w:r w:rsidRPr="00B72F48">
        <w:rPr>
          <w:rFonts w:ascii="Arial" w:hAnsi="Arial" w:cs="Arial"/>
          <w:szCs w:val="26"/>
          <w:rtl/>
          <w:lang w:eastAsia="ar" w:bidi="ar-MA"/>
        </w:rPr>
        <w:t xml:space="preserve"> هي وسيلة يمكن من خلالها تكييف المناخ والأنواع الأخرى من المعلومات لتنوير صانعي القرارات القطاعية على النحو الملائم. وهذه الخدمات تتخذ أشكالا كثيرة، ولكن جميعها يتسم بخصائص مشتركة والهدف </w:t>
      </w:r>
      <w:r w:rsidRPr="00B72F48">
        <w:rPr>
          <w:rFonts w:ascii="Arial" w:hAnsi="Arial" w:cs="Arial"/>
          <w:i/>
          <w:iCs/>
          <w:szCs w:val="26"/>
          <w:rtl/>
          <w:lang w:eastAsia="ar" w:bidi="ar-MA"/>
        </w:rPr>
        <w:t xml:space="preserve">المشترك المتمثل في إنتاج معلومات مناخية متكاملة وقابلة للتنفيذ، نابعة من منظور شامل جيد من حالات المخاطر المتصلة بالمناخ في الماضي أو الحاضر أو المستقبل على المجتمع. </w:t>
      </w:r>
      <w:r w:rsidRPr="00B72F48">
        <w:rPr>
          <w:rFonts w:ascii="Arial" w:hAnsi="Arial" w:cs="Arial"/>
          <w:szCs w:val="26"/>
          <w:rtl/>
          <w:lang w:eastAsia="ar" w:bidi="ar-MA"/>
        </w:rPr>
        <w:t>ويتطور مجال كامل لعلوم المناخ التطبيقية والصناعة حول توفير مثل هذه المعلومات الاستخبارية.</w:t>
      </w:r>
    </w:p>
    <w:p w14:paraId="7E9E74B0" w14:textId="06C0362D"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وبالنسبة للأوساط الصحية، ولأن غالبية الآثار الصحية لا ترتبط ارتباطا مباشرا بالأحوال المناخية المفردة، فإن إعداد نواتج المعلومات المناخية، مثل </w:t>
      </w:r>
      <w:proofErr w:type="gramStart"/>
      <w:r w:rsidRPr="00B72F48">
        <w:rPr>
          <w:rFonts w:ascii="Arial" w:hAnsi="Arial" w:cs="Arial"/>
          <w:szCs w:val="26"/>
          <w:rtl/>
          <w:lang w:eastAsia="ar" w:bidi="ar-MA"/>
        </w:rPr>
        <w:t>الخرائط</w:t>
      </w:r>
      <w:proofErr w:type="gramEnd"/>
      <w:r w:rsidRPr="00B72F48">
        <w:rPr>
          <w:rFonts w:ascii="Arial" w:hAnsi="Arial" w:cs="Arial"/>
          <w:szCs w:val="26"/>
          <w:rtl/>
          <w:lang w:eastAsia="ar" w:bidi="ar-MA"/>
        </w:rPr>
        <w:t xml:space="preserve"> أو المؤشرات أو الاتجاهات أو التنبؤات، يتم عن طريق مزج فهمات مستنيرة علميا بشأن المناخ والطقس مع مجموعة من المعلومات ذات الصلة بالصحة أو البيئة أو الاجتماعية الاقتصادية أو السلوكية أو الثقافية أو غيرها من المعلومات،</w:t>
      </w:r>
      <w:r w:rsidR="00B72F48">
        <w:rPr>
          <w:rFonts w:ascii="Arial" w:hAnsi="Arial" w:cs="Arial"/>
          <w:szCs w:val="26"/>
          <w:rtl/>
          <w:lang w:eastAsia="ar" w:bidi="ar-MA"/>
        </w:rPr>
        <w:t xml:space="preserve"> </w:t>
      </w:r>
      <w:r w:rsidRPr="00B72F48">
        <w:rPr>
          <w:rFonts w:ascii="Arial" w:hAnsi="Arial" w:cs="Arial"/>
          <w:szCs w:val="26"/>
          <w:rtl/>
          <w:lang w:eastAsia="ar" w:bidi="ar-MA"/>
        </w:rPr>
        <w:t xml:space="preserve">ولا سيما فيما يتعلق بهشاشة أوضاع السكان، والتعرض، والآثار. (انظر </w:t>
      </w:r>
      <w:hyperlink w:anchor="Figure1" w:history="1">
        <w:r w:rsidRPr="00B72F48">
          <w:rPr>
            <w:rStyle w:val="Hyperlink"/>
            <w:rFonts w:ascii="Arial" w:hAnsi="Arial" w:cs="Arial" w:hint="cs"/>
            <w:szCs w:val="26"/>
            <w:rtl/>
            <w:lang w:eastAsia="ar" w:bidi="ar-MA"/>
          </w:rPr>
          <w:t>الشكل</w:t>
        </w:r>
        <w:r w:rsidRPr="00B72F48">
          <w:rPr>
            <w:rStyle w:val="Hyperlink"/>
            <w:rFonts w:ascii="Arial" w:hAnsi="Arial" w:cs="Arial"/>
            <w:szCs w:val="26"/>
            <w:rtl/>
            <w:lang w:eastAsia="ar" w:bidi="ar-MA"/>
          </w:rPr>
          <w:t xml:space="preserve"> </w:t>
        </w:r>
        <w:r w:rsidRPr="00B72F48">
          <w:rPr>
            <w:rStyle w:val="Hyperlink"/>
            <w:rFonts w:ascii="Arial" w:hAnsi="Arial" w:cs="Arial"/>
            <w:szCs w:val="26"/>
            <w:lang w:eastAsia="ar" w:bidi="ar-MA"/>
          </w:rPr>
          <w:t>1</w:t>
        </w:r>
      </w:hyperlink>
      <w:r w:rsidRPr="00B72F48">
        <w:rPr>
          <w:rFonts w:ascii="Arial" w:hAnsi="Arial" w:cs="Arial"/>
          <w:szCs w:val="26"/>
          <w:rtl/>
          <w:lang w:eastAsia="ar" w:bidi="ar-MA"/>
        </w:rPr>
        <w:t>). وفي حالة قطاع الصحة، يتطلب هذا المزج مجموعة من التقنيات التحليلية لدمج معلومات الطقس والمناخ المكانية والزمنية بالاقتران مع البيانات الإكلينيكية والأوبئة وغيرها من البيانات الصحية. والهدف من ذلك هو فهم وتطبيق المعرفة بشأن كيفية تأثير المناخ في الماضي أو الحاضر أو المستقبل على النتائج الصحية، والمخاطر الصحية، وتقديم الخدمات الصحية. ومن ثم، فإن عملية إعداد نواتج مكيفة للمعلومات المناخية تتطلب، بحكم تعريفها، شراكات وجهود تعاونية بين جهات فاعلة وتخصصات كثيرة.</w:t>
      </w:r>
    </w:p>
    <w:p w14:paraId="42BE6A0D" w14:textId="540FB4B6"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ولهذا السبب، </w:t>
      </w:r>
      <w:r w:rsidRPr="00B72F48">
        <w:rPr>
          <w:rFonts w:ascii="Arial" w:hAnsi="Arial" w:cs="Arial"/>
          <w:szCs w:val="26"/>
          <w:u w:val="single"/>
          <w:rtl/>
          <w:lang w:eastAsia="ar" w:bidi="ar-MA"/>
        </w:rPr>
        <w:t>فإن الخدمات المناخية في مجال الصحة</w:t>
      </w:r>
      <w:r w:rsidR="00B72F48">
        <w:rPr>
          <w:rFonts w:ascii="Arial" w:hAnsi="Arial" w:cs="Arial"/>
          <w:szCs w:val="26"/>
          <w:rtl/>
          <w:lang w:eastAsia="ar" w:bidi="ar-MA"/>
        </w:rPr>
        <w:t xml:space="preserve"> </w:t>
      </w:r>
      <w:r w:rsidRPr="00B72F48">
        <w:rPr>
          <w:rFonts w:ascii="Arial" w:hAnsi="Arial" w:cs="Arial"/>
          <w:szCs w:val="26"/>
          <w:u w:val="single"/>
          <w:rtl/>
          <w:lang w:eastAsia="ar" w:bidi="ar-MA"/>
        </w:rPr>
        <w:t>لا</w:t>
      </w:r>
      <w:r w:rsidRPr="00B72F48">
        <w:rPr>
          <w:rFonts w:ascii="Arial" w:hAnsi="Arial" w:cs="Arial"/>
          <w:szCs w:val="26"/>
          <w:rtl/>
          <w:lang w:eastAsia="ar" w:bidi="ar-MA"/>
        </w:rPr>
        <w:t xml:space="preserve"> تعرف حصريا بأنها ناتج نهاية يقدم من "مقدم" إلى "مستخدم"، بل هو</w:t>
      </w:r>
      <w:r w:rsidRPr="00B72F48">
        <w:rPr>
          <w:rFonts w:ascii="Arial" w:hAnsi="Arial" w:cs="Arial"/>
          <w:b/>
          <w:bCs/>
          <w:i/>
          <w:iCs/>
          <w:szCs w:val="26"/>
          <w:rtl/>
          <w:lang w:eastAsia="ar" w:bidi="ar-MA"/>
        </w:rPr>
        <w:t xml:space="preserve"> "كامل عملية التعاون التكرارية بين الشركاء متعددي التخصصات المعنيين لتحديد وتوليد وبناء القدرة على الوصول إلى المعارف المناخية ذات الصلة والموثوقة وتطويرها وتقديمها واستخدامها لتعزيز القرارات الصحية".</w:t>
      </w:r>
      <w:r w:rsidRPr="00B72F48">
        <w:rPr>
          <w:rStyle w:val="FootnoteReference"/>
          <w:rFonts w:ascii="Arial" w:hAnsi="Arial" w:cs="Arial"/>
          <w:b/>
          <w:bCs/>
          <w:i/>
          <w:iCs/>
          <w:szCs w:val="26"/>
          <w:lang w:eastAsia="ar" w:bidi="ar-MA"/>
        </w:rPr>
        <w:footnoteReference w:id="2"/>
      </w:r>
      <w:r w:rsidRPr="00B72F48">
        <w:rPr>
          <w:rFonts w:ascii="Arial" w:hAnsi="Arial" w:cs="Arial"/>
          <w:i/>
          <w:iCs/>
          <w:szCs w:val="26"/>
          <w:rtl/>
          <w:lang w:eastAsia="ar" w:bidi="ar-MA"/>
        </w:rPr>
        <w:t xml:space="preserve"> ويبين هذا النوع من الإنتاج المشترك المستوى الأول من "التكامل" الذي نناقشه هنا.</w:t>
      </w:r>
    </w:p>
    <w:p w14:paraId="30D33B69" w14:textId="0DFF9CC3"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وعلاوة على ذلك، يقدر أن "الخدمات المناخية" توفر معلومات تكميلية وتكميلية عن تقييم المخاطر والسياسات الصحية وممارسات الصحة، ونوع الشراكات التعاونية والإجراءات المنتجة بشكل مشترك التي نوصي بها، وتشكل في الواقع الأساس لرؤية أكثر شمولا لإنشاء "نظم متكاملة للمعلومات المناخية والصحية" تكون على الأرجح أكثر استدامة، وأداة تمكينية، ومناسبة للغرض لدعم قطاع الصحة.</w:t>
      </w:r>
    </w:p>
    <w:p w14:paraId="329B0882" w14:textId="0F7B4AAF"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ولذلك، تحدد هذه الورقة إطارا مفاهيميا ومجموعة من الممارسات الجيدة التي يمكن أن تيسر مثل هذا التحول في النموذج. ويمكن أن يسترشد في تنفيذ هذه النهج والمبادئ إنشاء نظم متكاملة ملائمة ومستدامة للمعلومات المناخية والصحية تكون أكثر استجابة لاحتياجات القرارات والقدرات، ويمكن أن تسفر عن تطبيق معلومات مكيفة فيما يتعلق </w:t>
      </w:r>
      <w:r w:rsidRPr="00B72F48">
        <w:rPr>
          <w:rFonts w:ascii="Arial" w:hAnsi="Arial" w:cs="Arial"/>
          <w:szCs w:val="26"/>
          <w:rtl/>
          <w:lang w:eastAsia="ar" w:bidi="ar-MA"/>
        </w:rPr>
        <w:lastRenderedPageBreak/>
        <w:t>بالمخاطر المناخية وفي نفس الوقت تحديد بيئة القدرات والسياسات للتصدي للمخاطر على نحو أفضل من خلال اتخاذ إجراءات وسياسات.</w:t>
      </w:r>
    </w:p>
    <w:p w14:paraId="672AF398" w14:textId="77777777"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ويهدف هذا الإطار إلى تشجيع أساليب جديدة للعمل تستنير بخصائ</w:t>
      </w:r>
      <w:r w:rsidRPr="00B72F48">
        <w:rPr>
          <w:rFonts w:ascii="Arial" w:hAnsi="Arial" w:cs="Arial"/>
          <w:szCs w:val="26"/>
          <w:rtl/>
          <w:lang w:eastAsia="ar" w:bidi="ar-EG"/>
        </w:rPr>
        <w:t>ص:</w:t>
      </w:r>
    </w:p>
    <w:p w14:paraId="75CFEE0D" w14:textId="257AE5CE"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232CCD" w:rsidRPr="00B72F48">
        <w:rPr>
          <w:rFonts w:ascii="Arial" w:hAnsi="Arial"/>
          <w:szCs w:val="26"/>
          <w:rtl/>
          <w:lang w:eastAsia="ar" w:bidi="ar-MA"/>
        </w:rPr>
        <w:t xml:space="preserve">المخاطر والفرص الصحية المرتبطة بالمناخ والطقس </w:t>
      </w:r>
      <w:proofErr w:type="gramStart"/>
      <w:r w:rsidR="00232CCD" w:rsidRPr="00B72F48">
        <w:rPr>
          <w:rFonts w:ascii="Arial" w:hAnsi="Arial"/>
          <w:szCs w:val="26"/>
          <w:rtl/>
          <w:lang w:eastAsia="ar" w:bidi="ar-MA"/>
        </w:rPr>
        <w:t>والبيئة؛</w:t>
      </w:r>
      <w:proofErr w:type="gramEnd"/>
    </w:p>
    <w:p w14:paraId="44EC5A3D" w14:textId="6BE0ADDD"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232CCD" w:rsidRPr="00B72F48">
        <w:rPr>
          <w:rFonts w:ascii="Arial" w:hAnsi="Arial"/>
          <w:szCs w:val="26"/>
          <w:rtl/>
          <w:lang w:eastAsia="ar" w:bidi="ar-MA"/>
        </w:rPr>
        <w:t>مبادئ وتوقعات تشغيلية رئيسية (مستفادة من التجربة وتعكس ممارسات صنع القرارات القطاعية</w:t>
      </w:r>
      <w:proofErr w:type="gramStart"/>
      <w:r w:rsidR="00232CCD" w:rsidRPr="00B72F48">
        <w:rPr>
          <w:rFonts w:ascii="Arial" w:hAnsi="Arial"/>
          <w:szCs w:val="26"/>
          <w:rtl/>
          <w:lang w:eastAsia="ar" w:bidi="ar-MA"/>
        </w:rPr>
        <w:t>)؛</w:t>
      </w:r>
      <w:proofErr w:type="gramEnd"/>
    </w:p>
    <w:p w14:paraId="3A4EB731" w14:textId="661C6F24"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232CCD" w:rsidRPr="00B72F48">
        <w:rPr>
          <w:rFonts w:ascii="Arial" w:hAnsi="Arial"/>
          <w:szCs w:val="26"/>
          <w:rtl/>
          <w:lang w:eastAsia="ar" w:bidi="ar-MA"/>
        </w:rPr>
        <w:t xml:space="preserve">الاحتياجات إلى معرفة قطاعية مشتركة (انظر </w:t>
      </w:r>
      <w:hyperlink w:anchor="Table2" w:history="1">
        <w:r w:rsidR="00D61F7E" w:rsidRPr="00B72F48">
          <w:rPr>
            <w:rStyle w:val="Hyperlink"/>
            <w:rFonts w:ascii="Arial" w:hAnsi="Arial"/>
            <w:szCs w:val="26"/>
            <w:rtl/>
            <w:lang w:eastAsia="ar" w:bidi="ar-MA"/>
          </w:rPr>
          <w:t xml:space="preserve">الجدول </w:t>
        </w:r>
        <w:r w:rsidR="00D61F7E" w:rsidRPr="00B72F48">
          <w:rPr>
            <w:rStyle w:val="Hyperlink"/>
            <w:rFonts w:ascii="Arial" w:hAnsi="Arial"/>
            <w:szCs w:val="26"/>
            <w:lang w:eastAsia="ar" w:bidi="ar-MA"/>
          </w:rPr>
          <w:t>2</w:t>
        </w:r>
      </w:hyperlink>
      <w:proofErr w:type="gramStart"/>
      <w:r w:rsidR="00232CCD" w:rsidRPr="00B72F48">
        <w:rPr>
          <w:rFonts w:ascii="Arial" w:hAnsi="Arial"/>
          <w:szCs w:val="26"/>
          <w:rtl/>
          <w:lang w:eastAsia="ar" w:bidi="ar-MA"/>
        </w:rPr>
        <w:t>)؛</w:t>
      </w:r>
      <w:proofErr w:type="gramEnd"/>
    </w:p>
    <w:p w14:paraId="78D6B541" w14:textId="2E71FDA5" w:rsidR="00232CCD"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232CCD" w:rsidRPr="00B72F48">
        <w:rPr>
          <w:rFonts w:ascii="Arial" w:hAnsi="Arial"/>
          <w:szCs w:val="26"/>
          <w:rtl/>
          <w:lang w:eastAsia="ar" w:bidi="ar-MA"/>
        </w:rPr>
        <w:t>الممارسات الحالية والثغرات المحددة في تكييف واستخدام علم المناخ التطبيقي.</w:t>
      </w:r>
    </w:p>
    <w:p w14:paraId="5FF47260" w14:textId="77777777" w:rsidR="00CD28EF" w:rsidRPr="00B72F48" w:rsidRDefault="000417F5" w:rsidP="00B72F48">
      <w:pPr>
        <w:tabs>
          <w:tab w:val="clear" w:pos="1134"/>
        </w:tabs>
        <w:bidi/>
        <w:spacing w:before="240" w:line="320" w:lineRule="exact"/>
        <w:ind w:left="720"/>
        <w:jc w:val="center"/>
        <w:rPr>
          <w:rFonts w:ascii="Arial" w:hAnsi="Arial"/>
          <w:b/>
          <w:bCs/>
          <w:szCs w:val="26"/>
        </w:rPr>
      </w:pPr>
      <w:bookmarkStart w:id="5" w:name="Table1"/>
      <w:r w:rsidRPr="00B72F48">
        <w:rPr>
          <w:rFonts w:ascii="Arial" w:hAnsi="Arial"/>
          <w:b/>
          <w:bCs/>
          <w:szCs w:val="26"/>
          <w:rtl/>
          <w:lang w:eastAsia="ar" w:bidi="ar-MA"/>
        </w:rPr>
        <w:t xml:space="preserve">الجدول </w:t>
      </w:r>
      <w:r w:rsidRPr="00B72F48">
        <w:rPr>
          <w:rFonts w:ascii="Arial" w:hAnsi="Arial"/>
          <w:b/>
          <w:bCs/>
          <w:szCs w:val="26"/>
          <w:lang w:eastAsia="ar" w:bidi="ar-MA"/>
        </w:rPr>
        <w:t>1</w:t>
      </w:r>
      <w:bookmarkEnd w:id="5"/>
      <w:r w:rsidRPr="00B72F48">
        <w:rPr>
          <w:rFonts w:ascii="Arial" w:hAnsi="Arial"/>
          <w:b/>
          <w:bCs/>
          <w:szCs w:val="26"/>
          <w:rtl/>
          <w:lang w:eastAsia="ar" w:bidi="ar-MA"/>
        </w:rPr>
        <w:t xml:space="preserve"> وصف التكامل</w:t>
      </w:r>
    </w:p>
    <w:tbl>
      <w:tblPr>
        <w:bidiVisual/>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79"/>
        <w:gridCol w:w="3348"/>
        <w:gridCol w:w="2910"/>
      </w:tblGrid>
      <w:tr w:rsidR="00CD28EF" w:rsidRPr="00B72F48" w14:paraId="5FB5A1FE" w14:textId="77777777" w:rsidTr="00232CCD">
        <w:trPr>
          <w:trHeight w:val="34"/>
          <w:jc w:val="center"/>
        </w:trPr>
        <w:tc>
          <w:tcPr>
            <w:tcW w:w="9137" w:type="dxa"/>
            <w:gridSpan w:val="3"/>
            <w:shd w:val="clear" w:color="auto" w:fill="B6D7A8"/>
            <w:tcMar>
              <w:top w:w="100" w:type="dxa"/>
              <w:left w:w="100" w:type="dxa"/>
              <w:bottom w:w="100" w:type="dxa"/>
              <w:right w:w="100" w:type="dxa"/>
            </w:tcMar>
          </w:tcPr>
          <w:p w14:paraId="3FD4BF24" w14:textId="34EDD86C" w:rsidR="00CD28EF" w:rsidRPr="00B72F48" w:rsidRDefault="00CD28EF" w:rsidP="00B72F48">
            <w:pPr>
              <w:widowControl w:val="0"/>
              <w:pBdr>
                <w:top w:val="nil"/>
                <w:left w:val="nil"/>
                <w:bottom w:val="nil"/>
                <w:right w:val="nil"/>
                <w:between w:val="nil"/>
              </w:pBdr>
              <w:bidi/>
              <w:spacing w:before="120" w:after="120" w:line="320" w:lineRule="exact"/>
              <w:jc w:val="left"/>
              <w:rPr>
                <w:rFonts w:ascii="Arial" w:hAnsi="Arial"/>
                <w:szCs w:val="26"/>
                <w:highlight w:val="yellow"/>
              </w:rPr>
            </w:pPr>
            <w:r w:rsidRPr="00B72F48">
              <w:rPr>
                <w:rFonts w:ascii="Arial" w:hAnsi="Arial"/>
                <w:b/>
                <w:bCs/>
                <w:szCs w:val="26"/>
                <w:rtl/>
                <w:lang w:eastAsia="ar" w:bidi="ar-MA"/>
              </w:rPr>
              <w:t>ماذا نعني بالتكامل؟</w:t>
            </w:r>
          </w:p>
        </w:tc>
      </w:tr>
      <w:tr w:rsidR="00CD28EF" w:rsidRPr="00B72F48" w14:paraId="588E8F68" w14:textId="77777777" w:rsidTr="00232CCD">
        <w:trPr>
          <w:trHeight w:val="5502"/>
          <w:jc w:val="center"/>
        </w:trPr>
        <w:tc>
          <w:tcPr>
            <w:tcW w:w="2879" w:type="dxa"/>
            <w:shd w:val="clear" w:color="auto" w:fill="auto"/>
            <w:tcMar>
              <w:top w:w="100" w:type="dxa"/>
              <w:left w:w="100" w:type="dxa"/>
              <w:bottom w:w="100" w:type="dxa"/>
              <w:right w:w="100" w:type="dxa"/>
            </w:tcMar>
          </w:tcPr>
          <w:p w14:paraId="2E3F58EF" w14:textId="77777777" w:rsidR="00B72F48" w:rsidRPr="00B72F48" w:rsidRDefault="00CD28EF" w:rsidP="00B72F48">
            <w:pPr>
              <w:widowControl w:val="0"/>
              <w:pBdr>
                <w:top w:val="nil"/>
                <w:left w:val="nil"/>
                <w:bottom w:val="nil"/>
                <w:right w:val="nil"/>
                <w:between w:val="nil"/>
              </w:pBdr>
              <w:bidi/>
              <w:spacing w:before="120" w:after="120" w:line="320" w:lineRule="exact"/>
              <w:jc w:val="left"/>
              <w:rPr>
                <w:rFonts w:ascii="Arial" w:hAnsi="Arial"/>
                <w:b/>
                <w:color w:val="4F6228" w:themeColor="accent3" w:themeShade="80"/>
                <w:szCs w:val="26"/>
                <w:rtl/>
              </w:rPr>
            </w:pPr>
            <w:r w:rsidRPr="00B72F48">
              <w:rPr>
                <w:rFonts w:ascii="Arial" w:hAnsi="Arial"/>
                <w:b/>
                <w:bCs/>
                <w:color w:val="4F6228" w:themeColor="accent3" w:themeShade="80"/>
                <w:szCs w:val="26"/>
                <w:rtl/>
                <w:lang w:eastAsia="ar" w:bidi="ar-MA"/>
              </w:rPr>
              <w:t>يتطلب الإنتاج المشترك تكاملا بين النا</w:t>
            </w:r>
            <w:r w:rsidRPr="00B72F48">
              <w:rPr>
                <w:rFonts w:ascii="Arial" w:hAnsi="Arial"/>
                <w:b/>
                <w:bCs/>
                <w:color w:val="4F6228" w:themeColor="accent3" w:themeShade="80"/>
                <w:szCs w:val="26"/>
                <w:rtl/>
                <w:lang w:eastAsia="ar" w:bidi="ar-EG"/>
              </w:rPr>
              <w:t>س:</w:t>
            </w:r>
          </w:p>
          <w:p w14:paraId="1943E3ED" w14:textId="1ACC6601"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الأشخاص الذين لديهم أدوار وخبرة ومسؤوليات متنوعة (مثلا، الباحثون، وموظفو السياسات والتشغيل)</w:t>
            </w:r>
          </w:p>
          <w:p w14:paraId="5C8BB278" w14:textId="0AE1FDA5"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الجهات الفاعلة من قطاعات متعددة</w:t>
            </w:r>
          </w:p>
          <w:p w14:paraId="764A8859" w14:textId="7FFF941C"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أعضاء المجتمع من أجل الإنتاج المشترك للبحوث التشاركية المجتمعية</w:t>
            </w:r>
          </w:p>
          <w:p w14:paraId="245DA79C" w14:textId="77777777" w:rsidR="00CD28EF" w:rsidRPr="00B72F48" w:rsidRDefault="00CD28EF" w:rsidP="00B72F48">
            <w:pPr>
              <w:widowControl w:val="0"/>
              <w:pBdr>
                <w:top w:val="nil"/>
                <w:left w:val="nil"/>
                <w:bottom w:val="nil"/>
                <w:right w:val="nil"/>
                <w:between w:val="nil"/>
              </w:pBdr>
              <w:bidi/>
              <w:spacing w:before="120" w:after="120" w:line="320" w:lineRule="exact"/>
              <w:ind w:left="720"/>
              <w:jc w:val="left"/>
              <w:rPr>
                <w:rFonts w:ascii="Arial" w:hAnsi="Arial"/>
                <w:szCs w:val="26"/>
              </w:rPr>
            </w:pPr>
          </w:p>
        </w:tc>
        <w:tc>
          <w:tcPr>
            <w:tcW w:w="3348" w:type="dxa"/>
            <w:shd w:val="clear" w:color="auto" w:fill="auto"/>
            <w:tcMar>
              <w:top w:w="100" w:type="dxa"/>
              <w:left w:w="100" w:type="dxa"/>
              <w:bottom w:w="100" w:type="dxa"/>
              <w:right w:w="100" w:type="dxa"/>
            </w:tcMar>
          </w:tcPr>
          <w:p w14:paraId="11D9E50C" w14:textId="77777777" w:rsidR="00B72F48" w:rsidRPr="00B72F48" w:rsidRDefault="00CD28EF" w:rsidP="00B72F48">
            <w:pPr>
              <w:widowControl w:val="0"/>
              <w:pBdr>
                <w:top w:val="nil"/>
                <w:left w:val="nil"/>
                <w:bottom w:val="nil"/>
                <w:right w:val="nil"/>
                <w:between w:val="nil"/>
              </w:pBdr>
              <w:bidi/>
              <w:spacing w:before="120" w:after="120" w:line="320" w:lineRule="exact"/>
              <w:jc w:val="left"/>
              <w:rPr>
                <w:rFonts w:ascii="Arial" w:hAnsi="Arial"/>
                <w:b/>
                <w:color w:val="4F6228" w:themeColor="accent3" w:themeShade="80"/>
                <w:szCs w:val="26"/>
              </w:rPr>
            </w:pPr>
            <w:r w:rsidRPr="00B72F48">
              <w:rPr>
                <w:rFonts w:ascii="Arial" w:hAnsi="Arial"/>
                <w:b/>
                <w:bCs/>
                <w:color w:val="4F6228" w:themeColor="accent3" w:themeShade="80"/>
                <w:szCs w:val="26"/>
                <w:rtl/>
                <w:lang w:eastAsia="ar" w:bidi="ar-MA"/>
              </w:rPr>
              <w:t>التكامل يعني إدراج المعلومات م</w:t>
            </w:r>
            <w:r w:rsidRPr="00B72F48">
              <w:rPr>
                <w:rFonts w:ascii="Arial" w:hAnsi="Arial"/>
                <w:b/>
                <w:bCs/>
                <w:color w:val="4F6228" w:themeColor="accent3" w:themeShade="80"/>
                <w:szCs w:val="26"/>
                <w:rtl/>
                <w:lang w:eastAsia="ar" w:bidi="ar-EG"/>
              </w:rPr>
              <w:t>ن:</w:t>
            </w:r>
          </w:p>
          <w:p w14:paraId="0D30DCD7" w14:textId="5C60934B"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المعارف والبيانات متعددة التخصصات</w:t>
            </w:r>
          </w:p>
          <w:p w14:paraId="2694D3D6" w14:textId="4233E838"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مجموعة متنوعة من أنواع البيانات</w:t>
            </w:r>
          </w:p>
          <w:p w14:paraId="368F8745" w14:textId="4892C8F3"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عبر النطاقات الزمنية لكل من المناخ والطقس</w:t>
            </w:r>
          </w:p>
          <w:p w14:paraId="3B452354" w14:textId="7A37C523"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عبر النطاقات الجغرافية</w:t>
            </w:r>
          </w:p>
          <w:p w14:paraId="66692F5F" w14:textId="1980B8A1"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معالجة آثار المناخ والفرص المتاحة للتكيف والتخفيف على حد سواء</w:t>
            </w:r>
          </w:p>
          <w:p w14:paraId="6C4B31E4" w14:textId="7E8D9B03"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 xml:space="preserve">بشأن القدرة والاستعداد لتصميم المنتجات </w:t>
            </w:r>
            <w:proofErr w:type="gramStart"/>
            <w:r w:rsidR="00CD28EF" w:rsidRPr="00B72F48">
              <w:rPr>
                <w:rFonts w:ascii="Arial" w:hAnsi="Arial"/>
                <w:szCs w:val="26"/>
                <w:rtl/>
                <w:lang w:eastAsia="ar" w:bidi="ar-MA"/>
              </w:rPr>
              <w:t>والخدمات؛</w:t>
            </w:r>
            <w:proofErr w:type="gramEnd"/>
          </w:p>
          <w:p w14:paraId="1BC5E4A0" w14:textId="0142E666"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 xml:space="preserve">عن السياسات والبيئة التشغيلية لتصميم المنتجات والخدمات </w:t>
            </w:r>
            <w:proofErr w:type="gramStart"/>
            <w:r w:rsidR="00CD28EF" w:rsidRPr="00B72F48">
              <w:rPr>
                <w:rFonts w:ascii="Arial" w:hAnsi="Arial"/>
                <w:szCs w:val="26"/>
                <w:rtl/>
                <w:lang w:eastAsia="ar" w:bidi="ar-MA"/>
              </w:rPr>
              <w:t>وتقييمها؛</w:t>
            </w:r>
            <w:proofErr w:type="gramEnd"/>
          </w:p>
          <w:p w14:paraId="1996CF9A" w14:textId="77777777" w:rsid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tl/>
                <w:lang w:eastAsia="ar" w:bidi="ar-MA"/>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الاعتبارات المتعلقة بالسياق والتكاليف والأخلاق</w:t>
            </w:r>
          </w:p>
          <w:p w14:paraId="711D1178" w14:textId="5E91C747"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البيانات الكمية والنوعية</w:t>
            </w:r>
          </w:p>
          <w:p w14:paraId="03342F3E" w14:textId="7D2666AD"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1" w:hanging="141"/>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 xml:space="preserve">الفوائد المشتركة وذوو الضرر المشترك </w:t>
            </w:r>
          </w:p>
        </w:tc>
        <w:tc>
          <w:tcPr>
            <w:tcW w:w="2909" w:type="dxa"/>
            <w:shd w:val="clear" w:color="auto" w:fill="auto"/>
            <w:tcMar>
              <w:top w:w="100" w:type="dxa"/>
              <w:left w:w="100" w:type="dxa"/>
              <w:bottom w:w="100" w:type="dxa"/>
              <w:right w:w="100" w:type="dxa"/>
            </w:tcMar>
          </w:tcPr>
          <w:p w14:paraId="58B841C8" w14:textId="77777777" w:rsidR="00B72F48" w:rsidRPr="00B72F48" w:rsidRDefault="00CD28EF" w:rsidP="00B72F48">
            <w:pPr>
              <w:widowControl w:val="0"/>
              <w:pBdr>
                <w:top w:val="nil"/>
                <w:left w:val="nil"/>
                <w:bottom w:val="nil"/>
                <w:right w:val="nil"/>
                <w:between w:val="nil"/>
              </w:pBdr>
              <w:bidi/>
              <w:spacing w:before="120" w:after="120" w:line="320" w:lineRule="exact"/>
              <w:jc w:val="left"/>
              <w:rPr>
                <w:rFonts w:ascii="Arial" w:hAnsi="Arial"/>
                <w:color w:val="4F6228" w:themeColor="accent3" w:themeShade="80"/>
                <w:szCs w:val="26"/>
                <w:rtl/>
              </w:rPr>
            </w:pPr>
            <w:r w:rsidRPr="00B72F48">
              <w:rPr>
                <w:rFonts w:ascii="Arial" w:hAnsi="Arial"/>
                <w:b/>
                <w:bCs/>
                <w:color w:val="4F6228" w:themeColor="accent3" w:themeShade="80"/>
                <w:szCs w:val="26"/>
                <w:rtl/>
                <w:lang w:eastAsia="ar" w:bidi="ar-MA"/>
              </w:rPr>
              <w:t xml:space="preserve">التكامل يعني المواءمة مع النهج المتكاملة الأخرى، </w:t>
            </w:r>
            <w:proofErr w:type="spellStart"/>
            <w:r w:rsidRPr="00B72F48">
              <w:rPr>
                <w:rFonts w:ascii="Arial" w:hAnsi="Arial"/>
                <w:b/>
                <w:bCs/>
                <w:color w:val="4F6228" w:themeColor="accent3" w:themeShade="80"/>
                <w:szCs w:val="26"/>
                <w:rtl/>
                <w:lang w:eastAsia="ar" w:bidi="ar-MA"/>
              </w:rPr>
              <w:t>مث</w:t>
            </w:r>
            <w:proofErr w:type="spellEnd"/>
            <w:r w:rsidRPr="00B72F48">
              <w:rPr>
                <w:rFonts w:ascii="Arial" w:hAnsi="Arial"/>
                <w:b/>
                <w:bCs/>
                <w:color w:val="4F6228" w:themeColor="accent3" w:themeShade="80"/>
                <w:szCs w:val="26"/>
                <w:rtl/>
                <w:lang w:eastAsia="ar" w:bidi="ar-EG"/>
              </w:rPr>
              <w:t>ل:</w:t>
            </w:r>
          </w:p>
          <w:p w14:paraId="601ED9E8" w14:textId="74550825"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 xml:space="preserve">إدارة جميع الأخطار من أجل معالجة حالات التعرض وأوجه الضعف المتزامنة والمسلسلة </w:t>
            </w:r>
            <w:proofErr w:type="gramStart"/>
            <w:r w:rsidR="00CD28EF" w:rsidRPr="00B72F48">
              <w:rPr>
                <w:rFonts w:ascii="Arial" w:hAnsi="Arial"/>
                <w:szCs w:val="26"/>
                <w:rtl/>
                <w:lang w:eastAsia="ar" w:bidi="ar-MA"/>
              </w:rPr>
              <w:t>والمضاعفة؛</w:t>
            </w:r>
            <w:proofErr w:type="gramEnd"/>
          </w:p>
          <w:p w14:paraId="1A9A7778" w14:textId="480148DC"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إطار واحد لالتقاط العوامل الدافعة للأمراض غير السارية البشرية (مثلا الحيوانات والبيئة)</w:t>
            </w:r>
          </w:p>
          <w:p w14:paraId="32E5F66F" w14:textId="147AD9C6"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color w:val="000000" w:themeColor="text1"/>
                <w:szCs w:val="26"/>
              </w:rPr>
              <w:t>●</w:t>
            </w:r>
            <w:r w:rsidRPr="00B72F48">
              <w:rPr>
                <w:rFonts w:ascii="Arial" w:hAnsi="Arial"/>
                <w:color w:val="000000" w:themeColor="text1"/>
                <w:szCs w:val="26"/>
              </w:rPr>
              <w:tab/>
            </w:r>
            <w:r w:rsidR="00CD28EF" w:rsidRPr="00B72F48">
              <w:rPr>
                <w:rFonts w:ascii="Arial" w:hAnsi="Arial"/>
                <w:szCs w:val="26"/>
                <w:rtl/>
                <w:lang w:eastAsia="ar" w:bidi="ar-MA"/>
              </w:rPr>
              <w:t>الإطار الصحي للأرض لوصف العوامل الدافعة والتفاعلات الواسعة النطاق التي تؤثر على الصحة</w:t>
            </w:r>
          </w:p>
          <w:p w14:paraId="3B2BD0DF" w14:textId="3EF9E960"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الصحة في جميع النهج </w:t>
            </w:r>
            <w:proofErr w:type="spellStart"/>
            <w:r w:rsidR="00CD28EF" w:rsidRPr="00B72F48">
              <w:rPr>
                <w:rFonts w:ascii="Arial" w:hAnsi="Arial"/>
                <w:szCs w:val="26"/>
                <w:rtl/>
                <w:lang w:eastAsia="ar" w:bidi="ar-MA"/>
              </w:rPr>
              <w:t>السياساتية</w:t>
            </w:r>
            <w:proofErr w:type="spellEnd"/>
          </w:p>
          <w:p w14:paraId="1AF8DEF8" w14:textId="042FF5EB" w:rsidR="00CD28EF" w:rsidRPr="00B72F48" w:rsidRDefault="00B72F48" w:rsidP="00B72F48">
            <w:pPr>
              <w:widowControl w:val="0"/>
              <w:pBdr>
                <w:top w:val="nil"/>
                <w:left w:val="nil"/>
                <w:bottom w:val="nil"/>
                <w:right w:val="nil"/>
                <w:between w:val="nil"/>
              </w:pBdr>
              <w:tabs>
                <w:tab w:val="clear" w:pos="1134"/>
              </w:tabs>
              <w:bidi/>
              <w:spacing w:before="120" w:after="120" w:line="320" w:lineRule="exact"/>
              <w:ind w:left="142" w:hanging="142"/>
              <w:jc w:val="left"/>
              <w:rPr>
                <w:rFonts w:ascii="Arial" w:hAnsi="Arial"/>
                <w:szCs w:val="26"/>
              </w:rPr>
            </w:pPr>
            <w:r w:rsidRPr="00B72F48">
              <w:rPr>
                <w:rFonts w:ascii="Arial" w:hAnsi="Arial"/>
                <w:szCs w:val="26"/>
              </w:rPr>
              <w:t>●</w:t>
            </w:r>
            <w:r w:rsidRPr="00B72F48">
              <w:rPr>
                <w:rFonts w:ascii="Arial" w:hAnsi="Arial"/>
                <w:szCs w:val="26"/>
              </w:rPr>
              <w:tab/>
            </w:r>
            <w:proofErr w:type="spellStart"/>
            <w:r w:rsidR="00CD28EF" w:rsidRPr="00B72F48">
              <w:rPr>
                <w:rFonts w:ascii="Arial" w:hAnsi="Arial"/>
                <w:szCs w:val="26"/>
                <w:lang w:eastAsia="ar" w:bidi="en-US"/>
              </w:rPr>
              <w:t>EcoHealth</w:t>
            </w:r>
            <w:proofErr w:type="spellEnd"/>
            <w:r w:rsidR="00CD28EF" w:rsidRPr="00B72F48">
              <w:rPr>
                <w:rFonts w:ascii="Arial" w:hAnsi="Arial"/>
                <w:szCs w:val="26"/>
                <w:rtl/>
                <w:lang w:eastAsia="ar" w:bidi="ar-MA"/>
              </w:rPr>
              <w:t xml:space="preserve"> مسؤولة عن الإيكولوجيا والعلوم الصحية والاستدامة؛</w:t>
            </w:r>
          </w:p>
        </w:tc>
      </w:tr>
    </w:tbl>
    <w:p w14:paraId="283FFF3C" w14:textId="56EDCCF4" w:rsidR="00CD28EF" w:rsidRPr="00B72F48" w:rsidRDefault="00CD28EF" w:rsidP="00B72F48">
      <w:pPr>
        <w:bidi/>
        <w:spacing w:before="240" w:line="320" w:lineRule="exact"/>
        <w:jc w:val="left"/>
        <w:rPr>
          <w:rFonts w:ascii="Arial" w:hAnsi="Arial"/>
          <w:b/>
          <w:bCs/>
          <w:szCs w:val="26"/>
        </w:rPr>
      </w:pPr>
      <w:bookmarkStart w:id="6" w:name="_fr2s26imhnmv" w:colFirst="0" w:colLast="0"/>
      <w:bookmarkEnd w:id="6"/>
      <w:r w:rsidRPr="00B72F48">
        <w:rPr>
          <w:rFonts w:ascii="Arial" w:hAnsi="Arial"/>
          <w:b/>
          <w:bCs/>
          <w:szCs w:val="26"/>
          <w:rtl/>
          <w:lang w:eastAsia="ar" w:bidi="ar-MA"/>
        </w:rPr>
        <w:t>المخاطر والفرص الصحية المرتبطة بالمناخ والطقس</w:t>
      </w:r>
    </w:p>
    <w:p w14:paraId="46254311" w14:textId="553E19D6" w:rsidR="00CD28EF" w:rsidRPr="00B72F48" w:rsidRDefault="00CD28EF" w:rsidP="00B72F48">
      <w:pPr>
        <w:pStyle w:val="WMOBodyText"/>
        <w:bidi/>
        <w:spacing w:line="320" w:lineRule="exact"/>
        <w:rPr>
          <w:rFonts w:ascii="Arial" w:hAnsi="Arial" w:cs="Arial"/>
          <w:szCs w:val="26"/>
          <w:u w:val="single"/>
        </w:rPr>
      </w:pPr>
      <w:r w:rsidRPr="00B72F48">
        <w:rPr>
          <w:rFonts w:ascii="Arial" w:hAnsi="Arial" w:cs="Arial"/>
          <w:szCs w:val="26"/>
          <w:rtl/>
          <w:lang w:eastAsia="ar" w:bidi="ar-MA"/>
        </w:rPr>
        <w:t xml:space="preserve">والتأثيرات المباشرة وغير المباشرة للأحوال الجوية والمناخية على النتائج الصحية، مثل عبء المرض أو الوفيات، معقدة. ويمكن أن تسفر أحوال المناخ والطقس عن آثار صحية حادة، وكذلك عن ظواهر متعاقبة، تؤدي إحداها إلى </w:t>
      </w:r>
      <w:r w:rsidRPr="00B72F48">
        <w:rPr>
          <w:rFonts w:ascii="Arial" w:hAnsi="Arial" w:cs="Arial"/>
          <w:szCs w:val="26"/>
          <w:rtl/>
          <w:lang w:eastAsia="ar" w:bidi="ar-MA"/>
        </w:rPr>
        <w:lastRenderedPageBreak/>
        <w:t xml:space="preserve">الأخرى، إذا كانت مترابطة ترابطا سببيا. فعلى سبيل المثال، يمكن أن تؤدي ظواهر الأمطار الغزيرة إلى فيضانات في البنية التحتية الحيوية في سهول الفيضانات مع كل الآثار المترتبة عند أدنى المجرى بالنسبة لنظم المياه والصرف الصحي، وانتقال الأمراض المنقولة عن طريق المياه. وفي أحد طرفي الطيف، يمكن أن تؤثر ظواهر الطقس المتطرفة تأثيرا شديدا على الصحة العقلية والبدنية للناس ويمكن أن تضر بإمكانية حصولهم على الرعاية الصحية والغذاء والمياه النظيفة والسلامة البدنية بسبب مواطن الضعف القائمة ذات النتائج الصحية السلبية مثل المرض أو الإصابة أو الوفاة. وفي الطرف الآخر، حتى التغيرات الصغيرة أو التدريجية في أحوال الطقس والمناخ - مثل درجة الحرارة أو الرطوبة أو اتجاه الرياح على المستوى المحلي - يمكن أن تؤدي إلى تحولات كبيرة في تعرض الناس لظروف ضارة أو مفيدة، من انتقال المرض إلى تغير نوعية المياه. وكثيرا ما لا تكون المخاطر المناخية على الصحة منفردة؛ بل إن المخاطر المناخية تكون من الأخطار التي تتهدد الصحة. وهذا يعني أن العديد من المخاطر قد تكون موجودة في نفس المكان (مثلا، الأمراض المنقولة عن طريق المياه، والأمراض المنقولة بالنواقل، والفيضانات)، وتحدث بطريقة متسلسلة (مثل الجفاف وموجات الحر)، وتتفاقم عندما تؤدي آثار خطر واحد مرتبط بالمناخ إلى نشوء أوجه ضعف أخرى. </w:t>
      </w:r>
      <w:r w:rsidRPr="00B72F48">
        <w:rPr>
          <w:rFonts w:ascii="Arial" w:hAnsi="Arial" w:cs="Arial"/>
          <w:szCs w:val="26"/>
          <w:u w:val="single"/>
          <w:rtl/>
          <w:lang w:eastAsia="ar" w:bidi="ar-MA"/>
        </w:rPr>
        <w:t xml:space="preserve">وخصائص المخاطر هذه تحدد مشهد المخاطر المتعددة القطاعات الذي يعمل فيه المهنيون الصحيون. ولذلك، </w:t>
      </w:r>
      <w:r w:rsidRPr="00B72F48">
        <w:rPr>
          <w:rFonts w:ascii="Arial" w:hAnsi="Arial" w:cs="Arial"/>
          <w:szCs w:val="26"/>
          <w:rtl/>
          <w:lang w:eastAsia="ar" w:bidi="ar-MA"/>
        </w:rPr>
        <w:t>يجب أن يسترشد بالإطار المستخدم في تحسين الذكاء بشأن المخاطر باتباع نهج</w:t>
      </w:r>
      <w:r w:rsidRPr="00B72F48">
        <w:rPr>
          <w:rFonts w:ascii="Arial" w:hAnsi="Arial" w:cs="Arial"/>
          <w:szCs w:val="26"/>
          <w:u w:val="single"/>
          <w:rtl/>
          <w:lang w:eastAsia="ar" w:bidi="ar-MA"/>
        </w:rPr>
        <w:t xml:space="preserve"> إدارة المخاطر كافة.</w:t>
      </w:r>
    </w:p>
    <w:p w14:paraId="09DF595B" w14:textId="211663E7" w:rsidR="003F7E31"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فالمخاطر الصحية الناجمة عن المناخ والطقس يمكن أن تكون، مثل</w:t>
      </w:r>
      <w:r w:rsidRPr="00B72F48">
        <w:rPr>
          <w:rFonts w:ascii="Arial" w:hAnsi="Arial" w:cs="Arial"/>
          <w:szCs w:val="26"/>
          <w:rtl/>
          <w:lang w:eastAsia="ar" w:bidi="ar-EG"/>
        </w:rPr>
        <w:t>ا:</w:t>
      </w:r>
      <w:r w:rsidRPr="00B72F48">
        <w:rPr>
          <w:rFonts w:ascii="Arial" w:hAnsi="Arial" w:cs="Arial"/>
          <w:szCs w:val="26"/>
          <w:rtl/>
          <w:lang w:eastAsia="ar" w:bidi="ar-MA"/>
        </w:rPr>
        <w:t xml:space="preserve"> في كثير من الأحيان تكون متزامنة، ومركبة، ومتعددة الزمن، ومتسلسلة، تنطوي على آثار دينامية مدفوعة بالسلوك البشري، تكون غالبا عالية الاستبانة مثل النطاقات الحضرية (مثل الحرارة، والجفاف، والحرائق، ونوعية الهواء، ونوعية المياه). ولا يمكن بسهولة الفصل بين المخاطر ولا يمكن إدارتها بشكل منفصل في كثير من الحالات. ولذلك، يجب أن تستوعب نظم المعلومات المناخية أيضا الطبيعة المتعددة الجوانب للمخاطر الفعلية.</w:t>
      </w:r>
    </w:p>
    <w:p w14:paraId="1C2CCA36" w14:textId="77777777" w:rsidR="00CD28EF" w:rsidRPr="00B72F48" w:rsidRDefault="00CD28EF" w:rsidP="00B72F48">
      <w:pPr>
        <w:keepNext/>
        <w:bidi/>
        <w:spacing w:before="240"/>
        <w:jc w:val="center"/>
        <w:rPr>
          <w:rFonts w:ascii="Arial" w:hAnsi="Arial"/>
          <w:szCs w:val="26"/>
        </w:rPr>
      </w:pPr>
      <w:r w:rsidRPr="00B72F48">
        <w:rPr>
          <w:rFonts w:ascii="Arial" w:hAnsi="Arial"/>
          <w:noProof/>
          <w:szCs w:val="26"/>
          <w:rtl/>
          <w:lang w:eastAsia="ar" w:bidi="ar-MA"/>
        </w:rPr>
        <w:drawing>
          <wp:inline distT="0" distB="0" distL="0" distR="0" wp14:anchorId="7E460D37" wp14:editId="60760079">
            <wp:extent cx="5948243"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0414" cy="4228989"/>
                    </a:xfrm>
                    <a:prstGeom prst="rect">
                      <a:avLst/>
                    </a:prstGeom>
                    <a:noFill/>
                  </pic:spPr>
                </pic:pic>
              </a:graphicData>
            </a:graphic>
          </wp:inline>
        </w:drawing>
      </w:r>
    </w:p>
    <w:p w14:paraId="7D56363B" w14:textId="46519589" w:rsidR="00CD28EF" w:rsidRPr="00B72F48" w:rsidRDefault="00CD28EF" w:rsidP="00B72F48">
      <w:pPr>
        <w:pStyle w:val="Caption"/>
        <w:bidi/>
        <w:spacing w:before="240" w:after="0" w:line="320" w:lineRule="exact"/>
        <w:jc w:val="center"/>
        <w:rPr>
          <w:b/>
          <w:bCs/>
          <w:i w:val="0"/>
          <w:iCs w:val="0"/>
          <w:color w:val="auto"/>
          <w:sz w:val="20"/>
          <w:szCs w:val="26"/>
        </w:rPr>
      </w:pPr>
      <w:bookmarkStart w:id="7" w:name="_Ref115425830"/>
      <w:bookmarkStart w:id="8" w:name="Figure1"/>
      <w:r w:rsidRPr="00B72F48">
        <w:rPr>
          <w:rFonts w:eastAsia="Verdana"/>
          <w:b/>
          <w:bCs/>
          <w:i w:val="0"/>
          <w:iCs w:val="0"/>
          <w:color w:val="auto"/>
          <w:sz w:val="20"/>
          <w:szCs w:val="26"/>
          <w:rtl/>
          <w:lang w:eastAsia="ar" w:bidi="ar-MA"/>
        </w:rPr>
        <w:t xml:space="preserve">الشكل </w:t>
      </w:r>
      <w:proofErr w:type="gramStart"/>
      <w:r w:rsidRPr="00B72F48">
        <w:rPr>
          <w:rFonts w:eastAsia="Verdana"/>
          <w:b/>
          <w:bCs/>
          <w:i w:val="0"/>
          <w:iCs w:val="0"/>
          <w:color w:val="auto"/>
          <w:sz w:val="20"/>
          <w:szCs w:val="26"/>
          <w:lang w:val="en-GB" w:eastAsia="ar" w:bidi="ar-MA"/>
        </w:rPr>
        <w:t>1</w:t>
      </w:r>
      <w:bookmarkEnd w:id="7"/>
      <w:bookmarkEnd w:id="8"/>
      <w:r w:rsidRPr="00B72F48">
        <w:rPr>
          <w:rFonts w:eastAsia="Verdana"/>
          <w:b/>
          <w:bCs/>
          <w:i w:val="0"/>
          <w:iCs w:val="0"/>
          <w:color w:val="auto"/>
          <w:sz w:val="20"/>
          <w:szCs w:val="26"/>
          <w:rtl/>
          <w:lang w:eastAsia="ar" w:bidi="ar-EG"/>
        </w:rPr>
        <w:t xml:space="preserve"> :</w:t>
      </w:r>
      <w:proofErr w:type="gramEnd"/>
      <w:r w:rsidRPr="00B72F48">
        <w:rPr>
          <w:rFonts w:eastAsia="Verdana"/>
          <w:b/>
          <w:bCs/>
          <w:i w:val="0"/>
          <w:iCs w:val="0"/>
          <w:color w:val="auto"/>
          <w:sz w:val="20"/>
          <w:szCs w:val="26"/>
          <w:rtl/>
          <w:lang w:eastAsia="ar" w:bidi="ar-MA"/>
        </w:rPr>
        <w:t xml:space="preserve"> مسارات المخاطر الصحية الناجمة عن التغيرات المناخية والبيئية (منظمة الصحة العالمية، </w:t>
      </w:r>
      <w:r w:rsidRPr="00B72F48">
        <w:rPr>
          <w:rFonts w:eastAsia="Verdana"/>
          <w:b/>
          <w:bCs/>
          <w:i w:val="0"/>
          <w:iCs w:val="0"/>
          <w:color w:val="auto"/>
          <w:sz w:val="20"/>
          <w:szCs w:val="26"/>
          <w:lang w:val="en-GB" w:eastAsia="ar" w:bidi="ar-MA"/>
        </w:rPr>
        <w:t>2020</w:t>
      </w:r>
      <w:r w:rsidRPr="00B72F48">
        <w:rPr>
          <w:rFonts w:eastAsia="Verdana"/>
          <w:b/>
          <w:bCs/>
          <w:i w:val="0"/>
          <w:iCs w:val="0"/>
          <w:color w:val="auto"/>
          <w:sz w:val="20"/>
          <w:szCs w:val="26"/>
          <w:rtl/>
          <w:lang w:eastAsia="ar" w:bidi="ar-MA"/>
        </w:rPr>
        <w:t>)</w:t>
      </w:r>
    </w:p>
    <w:p w14:paraId="6F6B739C" w14:textId="77777777" w:rsidR="00CD28EF" w:rsidRPr="00B72F48" w:rsidRDefault="00CD28EF" w:rsidP="00B72F48">
      <w:pPr>
        <w:pStyle w:val="WMOBodyText"/>
        <w:bidi/>
        <w:spacing w:line="320" w:lineRule="exact"/>
        <w:rPr>
          <w:rFonts w:ascii="Arial" w:hAnsi="Arial" w:cs="Arial"/>
          <w:szCs w:val="26"/>
        </w:rPr>
      </w:pPr>
      <w:bookmarkStart w:id="9" w:name="_r4gf96uk9nsg"/>
      <w:bookmarkEnd w:id="9"/>
      <w:r w:rsidRPr="00B72F48">
        <w:rPr>
          <w:rFonts w:ascii="Arial" w:hAnsi="Arial" w:cs="Arial"/>
          <w:szCs w:val="26"/>
          <w:rtl/>
          <w:lang w:eastAsia="ar" w:bidi="ar-MA"/>
        </w:rPr>
        <w:lastRenderedPageBreak/>
        <w:t>وستتباين المخاطر المتعلقة بالصحة العامة المتعلقة بالمناخ حسب الإقليم والسكان. كثيرا ما تشمل المخاطر الصحية الشائعة، ولكن غير الشاملة، التي تتأثر بالمناخ والبيئة ما يل</w:t>
      </w:r>
      <w:r w:rsidRPr="00B72F48">
        <w:rPr>
          <w:rFonts w:ascii="Arial" w:hAnsi="Arial" w:cs="Arial"/>
          <w:szCs w:val="26"/>
          <w:rtl/>
          <w:lang w:eastAsia="ar" w:bidi="ar-EG"/>
        </w:rPr>
        <w:t>ي:</w:t>
      </w:r>
    </w:p>
    <w:p w14:paraId="083F2362" w14:textId="33FCCC22"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الحرارة المتطرفة والتعرض للبرد</w:t>
      </w:r>
    </w:p>
    <w:p w14:paraId="793D15E1" w14:textId="782B6634"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التعرض للطقس المتطرف (الأعاصير، والعواصف، وصواعق البرق)</w:t>
      </w:r>
    </w:p>
    <w:p w14:paraId="2CD58646"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الأمراض المنقولة بالماء</w:t>
      </w:r>
    </w:p>
    <w:p w14:paraId="5C93A0D9" w14:textId="4B1CD99F"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الأمراض المنقولة بالنواقل</w:t>
      </w:r>
    </w:p>
    <w:p w14:paraId="268E9261" w14:textId="5B62ADE0"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الأمراض غير المعدية</w:t>
      </w:r>
    </w:p>
    <w:p w14:paraId="46925C25" w14:textId="01E8CF3B"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التغذية والسلامة الغذائية والأمن الغذائي</w:t>
      </w:r>
    </w:p>
    <w:p w14:paraId="77E5C729" w14:textId="2C277CBB" w:rsidR="00CD28EF" w:rsidRPr="00B72F48" w:rsidRDefault="00B72F48" w:rsidP="00B72F48">
      <w:pPr>
        <w:tabs>
          <w:tab w:val="clear" w:pos="1134"/>
        </w:tabs>
        <w:bidi/>
        <w:spacing w:before="240" w:line="320" w:lineRule="exact"/>
        <w:ind w:left="1134" w:hanging="567"/>
        <w:jc w:val="left"/>
        <w:rPr>
          <w:rFonts w:ascii="Arial" w:eastAsia="Segoe UI" w:hAnsi="Arial"/>
          <w:color w:val="333333"/>
          <w:szCs w:val="26"/>
        </w:rPr>
      </w:pPr>
      <w:r w:rsidRPr="00B72F48">
        <w:rPr>
          <w:rFonts w:ascii="Symbol" w:eastAsia="Segoe UI" w:hAnsi="Symbol"/>
          <w:color w:val="333333"/>
          <w:szCs w:val="26"/>
        </w:rPr>
        <w:t></w:t>
      </w:r>
      <w:r w:rsidRPr="00B72F48">
        <w:rPr>
          <w:rFonts w:ascii="Symbol" w:eastAsia="Segoe UI" w:hAnsi="Symbol"/>
          <w:color w:val="333333"/>
          <w:szCs w:val="26"/>
        </w:rPr>
        <w:tab/>
      </w:r>
      <w:r w:rsidR="00CD28EF" w:rsidRPr="00B72F48">
        <w:rPr>
          <w:rFonts w:ascii="Arial" w:hAnsi="Arial"/>
          <w:szCs w:val="26"/>
          <w:rtl/>
          <w:lang w:eastAsia="ar" w:bidi="ar-MA"/>
        </w:rPr>
        <w:t>كمية المياه ونوعيتها</w:t>
      </w:r>
    </w:p>
    <w:p w14:paraId="45167A49" w14:textId="16F0BA4B" w:rsidR="00CD28EF" w:rsidRPr="00B72F48" w:rsidRDefault="00B72F48" w:rsidP="00B72F48">
      <w:pPr>
        <w:tabs>
          <w:tab w:val="clear" w:pos="1134"/>
        </w:tabs>
        <w:bidi/>
        <w:spacing w:before="240" w:line="320" w:lineRule="exact"/>
        <w:ind w:left="1134" w:hanging="567"/>
        <w:jc w:val="left"/>
        <w:rPr>
          <w:rFonts w:ascii="Arial" w:eastAsia="Segoe UI" w:hAnsi="Arial"/>
          <w:color w:val="333333"/>
          <w:szCs w:val="26"/>
        </w:rPr>
      </w:pPr>
      <w:r w:rsidRPr="00B72F48">
        <w:rPr>
          <w:rFonts w:ascii="Symbol" w:eastAsia="Segoe UI" w:hAnsi="Symbol"/>
          <w:color w:val="333333"/>
          <w:szCs w:val="26"/>
        </w:rPr>
        <w:t></w:t>
      </w:r>
      <w:r w:rsidRPr="00B72F48">
        <w:rPr>
          <w:rFonts w:ascii="Symbol" w:eastAsia="Segoe UI" w:hAnsi="Symbol"/>
          <w:color w:val="333333"/>
          <w:szCs w:val="26"/>
        </w:rPr>
        <w:tab/>
      </w:r>
      <w:r w:rsidR="00CD28EF" w:rsidRPr="00B72F48">
        <w:rPr>
          <w:rFonts w:ascii="Arial" w:hAnsi="Arial"/>
          <w:szCs w:val="26"/>
          <w:rtl/>
          <w:lang w:eastAsia="ar" w:bidi="ar-MA"/>
        </w:rPr>
        <w:t xml:space="preserve">توفير المياه وخدمات الصرف الصحي والنظافة الصحية </w:t>
      </w:r>
      <w:r w:rsidR="00CD28EF" w:rsidRPr="00B72F48">
        <w:rPr>
          <w:rFonts w:ascii="Arial" w:hAnsi="Arial"/>
          <w:szCs w:val="26"/>
          <w:lang w:eastAsia="ar" w:bidi="ar-MA"/>
        </w:rPr>
        <w:t>(</w:t>
      </w:r>
      <w:r w:rsidR="00CD28EF" w:rsidRPr="00B72F48">
        <w:rPr>
          <w:rFonts w:ascii="Arial" w:hAnsi="Arial"/>
          <w:szCs w:val="26"/>
          <w:lang w:eastAsia="ar" w:bidi="en-US"/>
        </w:rPr>
        <w:t>WASH</w:t>
      </w:r>
      <w:r w:rsidR="00CD28EF" w:rsidRPr="00B72F48">
        <w:rPr>
          <w:rFonts w:ascii="Arial" w:hAnsi="Arial"/>
          <w:szCs w:val="26"/>
          <w:lang w:eastAsia="ar" w:bidi="ar-MA"/>
        </w:rPr>
        <w:t>)</w:t>
      </w:r>
    </w:p>
    <w:p w14:paraId="0A5E2F3E" w14:textId="53AC6021"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التعرض لنوعية الهواء الرديئة (التلوث، وطلع الطلع، والرمال والغبار، وحرق الكتلة الأحيائية/ القمامة</w:t>
      </w:r>
      <w:proofErr w:type="gramStart"/>
      <w:r w:rsidR="00CD28EF" w:rsidRPr="00B72F48">
        <w:rPr>
          <w:rFonts w:ascii="Arial" w:hAnsi="Arial"/>
          <w:szCs w:val="26"/>
          <w:rtl/>
          <w:lang w:eastAsia="ar" w:bidi="ar-MA"/>
        </w:rPr>
        <w:t>)؛</w:t>
      </w:r>
      <w:proofErr w:type="gramEnd"/>
    </w:p>
    <w:p w14:paraId="77391D81"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التعرض لمخاطر الحرائق</w:t>
      </w:r>
    </w:p>
    <w:p w14:paraId="769CF98D" w14:textId="02EA728C"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الصحة العقلية والنفسية الاجتماعية</w:t>
      </w:r>
    </w:p>
    <w:p w14:paraId="3C46CFCE"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الإصابات والوفيات والغرق</w:t>
      </w:r>
    </w:p>
    <w:p w14:paraId="54667ACB" w14:textId="4333FB91"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التعرض للجفاف (التجفاف)</w:t>
      </w:r>
    </w:p>
    <w:p w14:paraId="204E01FC"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التعرض للنزاعات الأهلية</w:t>
      </w:r>
    </w:p>
    <w:p w14:paraId="15295817"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التشريد</w:t>
      </w:r>
    </w:p>
    <w:p w14:paraId="7A1D879D" w14:textId="52EE25B4"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كما تؤثر آثار النظام الصحي، بما في ذلك تعطل الخدمات الصحية والبنية التحتية، المناخ والطقس والأحوال البيئية على تقديم الخدمات الصحية بطرائق تكلف الأرواح والمال، من قبيل الحد من تقديم الإمدادات الطبية أو الخدمات الطبية. وعلاوة على ذلك، يمكن استخدام الخدمات المناخية لإدارة المخاطر الصحية العامة إدارة استباقية مث</w:t>
      </w:r>
      <w:r w:rsidR="00CD28EF" w:rsidRPr="00B72F48">
        <w:rPr>
          <w:rFonts w:ascii="Arial" w:hAnsi="Arial"/>
          <w:szCs w:val="26"/>
          <w:rtl/>
          <w:lang w:eastAsia="ar" w:bidi="ar-EG"/>
        </w:rPr>
        <w:t>ل:</w:t>
      </w:r>
    </w:p>
    <w:p w14:paraId="59E87F48" w14:textId="19851F4F" w:rsidR="00CD28EF" w:rsidRPr="00B72F48" w:rsidRDefault="00B72F48" w:rsidP="00B72F48">
      <w:pPr>
        <w:tabs>
          <w:tab w:val="clear" w:pos="1134"/>
        </w:tabs>
        <w:bidi/>
        <w:spacing w:before="240" w:line="320" w:lineRule="exact"/>
        <w:ind w:left="1701" w:hanging="567"/>
        <w:jc w:val="left"/>
        <w:rPr>
          <w:rFonts w:ascii="Arial" w:hAnsi="Arial"/>
          <w:szCs w:val="26"/>
        </w:rPr>
      </w:pPr>
      <w:bookmarkStart w:id="10" w:name="_Hlk99349941"/>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 xml:space="preserve">وصف </w:t>
      </w:r>
      <w:bookmarkEnd w:id="10"/>
      <w:r w:rsidR="00CD28EF" w:rsidRPr="00B72F48">
        <w:rPr>
          <w:rFonts w:ascii="Arial" w:hAnsi="Arial"/>
          <w:szCs w:val="26"/>
          <w:rtl/>
          <w:lang w:eastAsia="ar" w:bidi="ar-MA"/>
        </w:rPr>
        <w:t>الظروف المناخية والطقسية والبيئية وما يرتبط بها من آثار صحية سلبية</w:t>
      </w:r>
    </w:p>
    <w:p w14:paraId="4767C0B3" w14:textId="3BADE709" w:rsidR="00CD28EF" w:rsidRPr="00B72F48" w:rsidRDefault="00B72F48" w:rsidP="00B72F48">
      <w:pPr>
        <w:tabs>
          <w:tab w:val="clear" w:pos="1134"/>
        </w:tabs>
        <w:bidi/>
        <w:spacing w:before="240" w:line="320" w:lineRule="exact"/>
        <w:ind w:left="1701"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 xml:space="preserve">تقييم تعرض الأفراد والسكان للمناخ والطقس والأحوال </w:t>
      </w:r>
      <w:proofErr w:type="gramStart"/>
      <w:r w:rsidR="00CD28EF" w:rsidRPr="00B72F48">
        <w:rPr>
          <w:rFonts w:ascii="Arial" w:hAnsi="Arial"/>
          <w:szCs w:val="26"/>
          <w:rtl/>
          <w:lang w:eastAsia="ar" w:bidi="ar-MA"/>
        </w:rPr>
        <w:t>البيئية؛</w:t>
      </w:r>
      <w:proofErr w:type="gramEnd"/>
    </w:p>
    <w:p w14:paraId="7258812B" w14:textId="3CF26F8A" w:rsidR="00CD28EF" w:rsidRPr="00B72F48" w:rsidRDefault="00B72F48" w:rsidP="00B72F48">
      <w:pPr>
        <w:tabs>
          <w:tab w:val="clear" w:pos="1134"/>
        </w:tabs>
        <w:bidi/>
        <w:spacing w:before="240" w:line="320" w:lineRule="exact"/>
        <w:ind w:left="1701"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 xml:space="preserve">تقييم السياق، وأوجه الضعف، وقدرات التأقلم المرتبطة بالمناخ والطقس والأحوال </w:t>
      </w:r>
      <w:proofErr w:type="gramStart"/>
      <w:r w:rsidR="00CD28EF" w:rsidRPr="00B72F48">
        <w:rPr>
          <w:rFonts w:ascii="Arial" w:hAnsi="Arial"/>
          <w:szCs w:val="26"/>
          <w:rtl/>
          <w:lang w:eastAsia="ar" w:bidi="ar-MA"/>
        </w:rPr>
        <w:t>البيئية؛</w:t>
      </w:r>
      <w:proofErr w:type="gramEnd"/>
    </w:p>
    <w:p w14:paraId="48604F46" w14:textId="5482E75B" w:rsidR="00CD28EF" w:rsidRPr="00B72F48" w:rsidRDefault="00B72F48" w:rsidP="00B72F48">
      <w:pPr>
        <w:tabs>
          <w:tab w:val="clear" w:pos="1134"/>
        </w:tabs>
        <w:bidi/>
        <w:spacing w:before="240" w:line="320" w:lineRule="exact"/>
        <w:ind w:left="1701"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تقدير تأثير المناخ والطقس والأحوال البيئية</w:t>
      </w:r>
    </w:p>
    <w:p w14:paraId="31CE05A0" w14:textId="6D11875D" w:rsidR="00CD28EF" w:rsidRPr="00B72F48" w:rsidRDefault="00B72F48" w:rsidP="00B72F48">
      <w:pPr>
        <w:tabs>
          <w:tab w:val="clear" w:pos="1134"/>
        </w:tabs>
        <w:bidi/>
        <w:spacing w:before="240" w:line="320" w:lineRule="exact"/>
        <w:ind w:left="1701" w:hanging="567"/>
        <w:jc w:val="left"/>
        <w:rPr>
          <w:rFonts w:ascii="Arial" w:hAnsi="Arial"/>
          <w:szCs w:val="26"/>
        </w:rPr>
      </w:pPr>
      <w:r w:rsidRPr="00B72F48">
        <w:rPr>
          <w:rFonts w:ascii="Symbol" w:hAnsi="Symbol"/>
          <w:szCs w:val="26"/>
        </w:rPr>
        <w:t></w:t>
      </w:r>
      <w:r w:rsidRPr="00B72F48">
        <w:rPr>
          <w:rFonts w:ascii="Symbol" w:hAnsi="Symbol"/>
          <w:szCs w:val="26"/>
        </w:rPr>
        <w:tab/>
      </w:r>
      <w:r w:rsidR="00CD28EF" w:rsidRPr="00B72F48">
        <w:rPr>
          <w:rFonts w:ascii="Arial" w:hAnsi="Arial"/>
          <w:szCs w:val="26"/>
          <w:rtl/>
          <w:lang w:eastAsia="ar" w:bidi="ar-MA"/>
        </w:rPr>
        <w:t>تقييم وتخطيط القدرة على مقاومة المناخ وعمليات النظم الصحية التي تقل فيها انبعاثات الكربون</w:t>
      </w:r>
    </w:p>
    <w:p w14:paraId="5B9CE8D4" w14:textId="77777777" w:rsidR="00473C09"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lastRenderedPageBreak/>
        <w:t>ويمكن استخدام الخدمات المناخية في العملية المنهجية والم تكرارية لتحديد المخاطر البعيدة المدى التي تتهدد الصحة العامة والتعرف على الكيفية التي يمكن بها إدارة هذه المخاطر. ويمكن استخدام المعلومات المناخية للتمييز بين الأنواع المختلفة من الأخطار المناخية، وما يرتبط بها من تعرض السكان، وأوجه الضعف إزاء تغير المناخ، وتحديد أولويات الأنواع المختلفة من التدخلات في مجال الصحة العامة. ويستلزم تحديد الأولويات ترتيب موارد محدودة مقابل الآثار الراهنة للصحة العامة، والمخاطر المستقبلية، وفعالية التدابير، وعوامل أخرى.</w:t>
      </w:r>
    </w:p>
    <w:p w14:paraId="77D84B26" w14:textId="50B9C9A2"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والمعلومات المناخية يمكن أن تساعد على إرشاد </w:t>
      </w:r>
      <w:hyperlink r:id="rId15" w:history="1">
        <w:r w:rsidRPr="00B72F48">
          <w:rPr>
            <w:rStyle w:val="Hyperlink"/>
            <w:rFonts w:ascii="Arial" w:hAnsi="Arial" w:cs="Arial" w:hint="cs"/>
            <w:szCs w:val="26"/>
            <w:rtl/>
            <w:lang w:eastAsia="ar" w:bidi="ar-MA"/>
          </w:rPr>
          <w:t>النظم</w:t>
        </w:r>
      </w:hyperlink>
      <w:r w:rsidRPr="00B72F48">
        <w:rPr>
          <w:rFonts w:ascii="Arial" w:hAnsi="Arial" w:cs="Arial"/>
          <w:szCs w:val="26"/>
          <w:rtl/>
          <w:lang w:eastAsia="ar" w:bidi="ar-MA"/>
        </w:rPr>
        <w:t xml:space="preserve"> الصحية القادرة على مقاومة المناخ وبناء بنية </w:t>
      </w:r>
      <w:proofErr w:type="spellStart"/>
      <w:r w:rsidRPr="00B72F48">
        <w:rPr>
          <w:rFonts w:ascii="Arial" w:hAnsi="Arial" w:cs="Arial"/>
          <w:szCs w:val="26"/>
          <w:rtl/>
          <w:lang w:eastAsia="ar" w:bidi="ar-MA"/>
        </w:rPr>
        <w:t>تحتيةصحية</w:t>
      </w:r>
      <w:proofErr w:type="spellEnd"/>
      <w:r w:rsidRPr="00B72F48">
        <w:rPr>
          <w:rFonts w:ascii="Arial" w:hAnsi="Arial" w:cs="Arial"/>
          <w:szCs w:val="26"/>
          <w:rtl/>
          <w:lang w:eastAsia="ar" w:bidi="ar-MA"/>
        </w:rPr>
        <w:t xml:space="preserve"> أكثر </w:t>
      </w:r>
      <w:hyperlink r:id="rId16" w:history="1">
        <w:r w:rsidRPr="00B72F48">
          <w:rPr>
            <w:rStyle w:val="Hyperlink"/>
            <w:rFonts w:ascii="Arial" w:hAnsi="Arial" w:cs="Arial" w:hint="cs"/>
            <w:szCs w:val="26"/>
            <w:rtl/>
            <w:lang w:eastAsia="ar" w:bidi="ar-MA"/>
          </w:rPr>
          <w:t>قدرة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على</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مقاومة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المناخ</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لتوفير</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الرعاية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الآمنة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والجودة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سياق</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تغير</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المناخ</w:t>
        </w:r>
        <w:r w:rsidRPr="00B72F48">
          <w:rPr>
            <w:rStyle w:val="Hyperlink"/>
            <w:rFonts w:ascii="Arial" w:hAnsi="Arial" w:cs="Arial"/>
            <w:szCs w:val="26"/>
            <w:rtl/>
            <w:lang w:eastAsia="ar" w:bidi="ar-MA"/>
          </w:rPr>
          <w:t>.</w:t>
        </w:r>
        <w:r w:rsidRPr="00B72F48">
          <w:rPr>
            <w:rStyle w:val="FootnoteReference"/>
            <w:rFonts w:ascii="Arial" w:hAnsi="Arial" w:cs="Arial"/>
            <w:color w:val="1155CC"/>
            <w:szCs w:val="26"/>
            <w:u w:val="single"/>
            <w:lang w:eastAsia="ar" w:bidi="ar-MA"/>
          </w:rPr>
          <w:footnoteReference w:id="3"/>
        </w:r>
        <w:r w:rsid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ويشمل</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ذلك</w:t>
        </w:r>
        <w:r w:rsidRPr="00B72F48">
          <w:rPr>
            <w:rStyle w:val="Hyperlink"/>
            <w:rFonts w:ascii="Arial" w:hAnsi="Arial" w:cs="Arial"/>
            <w:szCs w:val="26"/>
            <w:rtl/>
            <w:lang w:eastAsia="ar" w:bidi="ar-MA"/>
          </w:rPr>
          <w:t xml:space="preserve"> </w:t>
        </w:r>
        <w:r w:rsidRPr="00B72F48">
          <w:rPr>
            <w:rStyle w:val="Hyperlink"/>
            <w:rFonts w:ascii="Arial" w:hAnsi="Arial" w:cs="Arial"/>
            <w:szCs w:val="26"/>
            <w:lang w:eastAsia="ar" w:bidi="ar-MA"/>
          </w:rPr>
          <w:t>(1)</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القوة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العاملة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مجال</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الصحة؛</w:t>
        </w:r>
        <w:r w:rsidRPr="00B72F48">
          <w:rPr>
            <w:rStyle w:val="Hyperlink"/>
            <w:rFonts w:ascii="Arial" w:hAnsi="Arial" w:cs="Arial"/>
            <w:szCs w:val="26"/>
            <w:rtl/>
            <w:lang w:eastAsia="ar" w:bidi="ar-MA"/>
          </w:rPr>
          <w:t xml:space="preserve"> </w:t>
        </w:r>
        <w:r w:rsidRPr="00B72F48">
          <w:rPr>
            <w:rStyle w:val="Hyperlink"/>
            <w:rFonts w:ascii="Arial" w:hAnsi="Arial" w:cs="Arial"/>
            <w:szCs w:val="26"/>
            <w:lang w:eastAsia="ar" w:bidi="ar-MA"/>
          </w:rPr>
          <w:t>(2)</w:t>
        </w:r>
        <w:r w:rsidRPr="00B72F48">
          <w:rPr>
            <w:rStyle w:val="Hyperlink"/>
            <w:rFonts w:ascii="Arial" w:hAnsi="Arial" w:cs="Arial"/>
            <w:szCs w:val="26"/>
            <w:rtl/>
            <w:lang w:eastAsia="ar" w:bidi="ar-MA"/>
          </w:rPr>
          <w:t xml:space="preserve"> </w:t>
        </w:r>
        <w:r w:rsidRPr="00B72F48">
          <w:rPr>
            <w:rStyle w:val="Hyperlink"/>
            <w:rFonts w:ascii="Arial" w:hAnsi="Arial" w:cs="Arial"/>
            <w:szCs w:val="26"/>
            <w:lang w:eastAsia="ar" w:bidi="ar-MA"/>
          </w:rPr>
          <w:t>(2)</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المياه</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والصرف</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والنظافة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وإدارة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نفايات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الرعاية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الصحية؛</w:t>
        </w:r>
        <w:r w:rsidRPr="00B72F48">
          <w:rPr>
            <w:rStyle w:val="Hyperlink"/>
            <w:rFonts w:ascii="Arial" w:hAnsi="Arial" w:cs="Arial"/>
            <w:szCs w:val="26"/>
            <w:rtl/>
            <w:lang w:eastAsia="ar" w:bidi="ar-MA"/>
          </w:rPr>
          <w:t xml:space="preserve"> </w:t>
        </w:r>
        <w:r w:rsidRPr="00B72F48">
          <w:rPr>
            <w:rStyle w:val="Hyperlink"/>
            <w:rFonts w:ascii="Arial" w:hAnsi="Arial" w:cs="Arial"/>
            <w:szCs w:val="26"/>
            <w:lang w:eastAsia="ar" w:bidi="ar-MA"/>
          </w:rPr>
          <w:t>(3)</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خدمات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الطاقة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المستدامة؛</w:t>
        </w:r>
        <w:r w:rsidRPr="00B72F48">
          <w:rPr>
            <w:rStyle w:val="Hyperlink"/>
            <w:rFonts w:ascii="Arial" w:hAnsi="Arial" w:cs="Arial"/>
            <w:szCs w:val="26"/>
            <w:rtl/>
            <w:lang w:eastAsia="ar" w:bidi="ar-MA"/>
          </w:rPr>
          <w:t xml:space="preserve"> </w:t>
        </w:r>
        <w:r w:rsidRPr="00B72F48">
          <w:rPr>
            <w:rStyle w:val="Hyperlink"/>
            <w:rFonts w:ascii="Arial" w:hAnsi="Arial" w:cs="Arial"/>
            <w:szCs w:val="26"/>
            <w:lang w:eastAsia="ar" w:bidi="ar-MA"/>
          </w:rPr>
          <w:t>(4)</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البنية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التحتية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والتكنولوجيات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والنواتج</w:t>
        </w:r>
        <w:r w:rsidRPr="00B72F48">
          <w:rPr>
            <w:rStyle w:val="Hyperlink"/>
            <w:rFonts w:ascii="Arial" w:hAnsi="Arial" w:cs="Arial"/>
            <w:szCs w:val="26"/>
            <w:rtl/>
            <w:lang w:eastAsia="ar" w:bidi="ar-MA"/>
          </w:rPr>
          <w:t>.</w:t>
        </w:r>
      </w:hyperlink>
    </w:p>
    <w:p w14:paraId="3FC7EEAF" w14:textId="77777777" w:rsidR="00CD28EF" w:rsidRPr="00B72F48" w:rsidRDefault="00CD28EF" w:rsidP="00B72F48">
      <w:pPr>
        <w:pStyle w:val="Heading1"/>
        <w:bidi/>
        <w:spacing w:before="240" w:after="0" w:line="320" w:lineRule="exact"/>
        <w:jc w:val="left"/>
        <w:rPr>
          <w:rFonts w:ascii="Arial" w:hAnsi="Arial" w:cs="Arial"/>
          <w:b w:val="0"/>
          <w:bCs w:val="0"/>
          <w:sz w:val="20"/>
          <w:szCs w:val="26"/>
          <w:u w:val="single"/>
        </w:rPr>
      </w:pPr>
      <w:r w:rsidRPr="00B72F48">
        <w:rPr>
          <w:rFonts w:ascii="Arial" w:hAnsi="Arial" w:cs="Arial"/>
          <w:sz w:val="20"/>
          <w:szCs w:val="26"/>
          <w:rtl/>
          <w:lang w:eastAsia="ar" w:bidi="ar-MA"/>
        </w:rPr>
        <w:t>معالجة الاحتياجات والتحديات</w:t>
      </w:r>
    </w:p>
    <w:p w14:paraId="692A0E04" w14:textId="77777777" w:rsidR="00B72F48"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وتوفير نواتج مصممة خصيصا لتلبية احتياجات قطاع الصحة في مجال القرار، ليس إلا جزءا من لغز اللغز. ولا بد أولا من مواجهة مجموعتين من التحديات الأساسية والضمنية إذا كان لا بد من حدوث تغيير تحويلي في الممارسة العملية. وهذا يبدأ مع إيلاء الاهتمام والاستثمار لمجموعة من الحواجز والتحديات التي تبلغ عنها مرافق الأرصاد الجوية وغيرها من مقدمي الخدمات المناخية والبيئية للعمل مع قطاع </w:t>
      </w:r>
      <w:proofErr w:type="gramStart"/>
      <w:r w:rsidRPr="00B72F48">
        <w:rPr>
          <w:rFonts w:ascii="Arial" w:hAnsi="Arial" w:cs="Arial"/>
          <w:szCs w:val="26"/>
          <w:rtl/>
          <w:lang w:eastAsia="ar" w:bidi="ar-MA"/>
        </w:rPr>
        <w:t>الصحة</w:t>
      </w:r>
      <w:proofErr w:type="gramEnd"/>
      <w:r w:rsidRPr="00B72F48">
        <w:rPr>
          <w:rFonts w:ascii="Arial" w:hAnsi="Arial" w:cs="Arial"/>
          <w:szCs w:val="26"/>
          <w:rtl/>
          <w:lang w:eastAsia="ar" w:bidi="ar-MA"/>
        </w:rPr>
        <w:t xml:space="preserve"> ولتقديم معلومات وخدمات أساسية وتطبيقية. ثانيا، يجب تحليل العقبات الشائعة التي يواجهها الباحثون والممارسون الذين يشتركون في إعداد واستخدام هذه المعلومات ومعالجتها بمزيد من النظم.</w:t>
      </w:r>
    </w:p>
    <w:p w14:paraId="0ADD7065" w14:textId="77777777" w:rsidR="00B72F48" w:rsidRDefault="00CD28EF" w:rsidP="00B72F48">
      <w:pPr>
        <w:bidi/>
        <w:spacing w:before="240" w:line="320" w:lineRule="exact"/>
        <w:jc w:val="left"/>
        <w:rPr>
          <w:rFonts w:ascii="Arial" w:hAnsi="Arial"/>
          <w:b/>
          <w:bCs/>
          <w:szCs w:val="26"/>
          <w:rtl/>
          <w:lang w:eastAsia="ar" w:bidi="ar-MA"/>
        </w:rPr>
      </w:pPr>
      <w:r w:rsidRPr="00B72F48">
        <w:rPr>
          <w:rFonts w:ascii="Arial" w:hAnsi="Arial"/>
          <w:b/>
          <w:bCs/>
          <w:szCs w:val="26"/>
          <w:rtl/>
          <w:lang w:eastAsia="ar" w:bidi="ar-MA"/>
        </w:rPr>
        <w:t xml:space="preserve">التحديات التي تواجه المرافق الوطنية للأرصاد الجوية والهيدرولوجيا </w:t>
      </w:r>
      <w:r w:rsidRPr="00B72F48">
        <w:rPr>
          <w:rFonts w:ascii="Arial" w:hAnsi="Arial"/>
          <w:b/>
          <w:bCs/>
          <w:szCs w:val="26"/>
          <w:lang w:eastAsia="ar" w:bidi="ar-MA"/>
        </w:rPr>
        <w:t>(</w:t>
      </w:r>
      <w:r w:rsidRPr="00B72F48">
        <w:rPr>
          <w:rFonts w:ascii="Arial" w:hAnsi="Arial"/>
          <w:b/>
          <w:bCs/>
          <w:szCs w:val="26"/>
          <w:lang w:eastAsia="ar" w:bidi="en-US"/>
        </w:rPr>
        <w:t>NMHSs</w:t>
      </w:r>
      <w:r w:rsidRPr="00B72F48">
        <w:rPr>
          <w:rFonts w:ascii="Arial" w:hAnsi="Arial"/>
          <w:b/>
          <w:bCs/>
          <w:szCs w:val="26"/>
          <w:lang w:eastAsia="ar" w:bidi="ar-MA"/>
        </w:rPr>
        <w:t>)</w:t>
      </w:r>
      <w:r w:rsidRPr="00B72F48">
        <w:rPr>
          <w:rFonts w:ascii="Arial" w:hAnsi="Arial"/>
          <w:b/>
          <w:bCs/>
          <w:szCs w:val="26"/>
          <w:rtl/>
          <w:lang w:eastAsia="ar" w:bidi="ar-MA"/>
        </w:rPr>
        <w:t xml:space="preserve"> والمراكز المناخية الإقليمية للعمل بفعالية مع الشركاء الصحيين</w:t>
      </w:r>
    </w:p>
    <w:p w14:paraId="3509DBC5"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 xml:space="preserve">ومن خلال تعاون 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المبدئي مع منظمة الصحة العالمية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وقطاع الصحة، حددت مجموعة من الاحتياجات التي لم </w:t>
      </w:r>
      <w:proofErr w:type="gramStart"/>
      <w:r w:rsidRPr="00B72F48">
        <w:rPr>
          <w:rFonts w:ascii="Arial" w:hAnsi="Arial" w:cs="Arial"/>
          <w:szCs w:val="26"/>
          <w:rtl/>
          <w:lang w:eastAsia="ar" w:bidi="ar-MA"/>
        </w:rPr>
        <w:t>تلبى</w:t>
      </w:r>
      <w:proofErr w:type="gramEnd"/>
      <w:r w:rsidRPr="00B72F48">
        <w:rPr>
          <w:rFonts w:ascii="Arial" w:hAnsi="Arial" w:cs="Arial"/>
          <w:szCs w:val="26"/>
          <w:rtl/>
          <w:lang w:eastAsia="ar" w:bidi="ar-MA"/>
        </w:rPr>
        <w:t xml:space="preserve"> في أقاليم 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وبرامجها وأخطارها ونطاقاتها الزمنية، بما في ذلك الحاجة إلى دعم قدرات المرافق الوطنية </w:t>
      </w:r>
      <w:r w:rsidRPr="00B72F48">
        <w:rPr>
          <w:rFonts w:ascii="Arial" w:hAnsi="Arial" w:cs="Arial"/>
          <w:szCs w:val="26"/>
          <w:lang w:eastAsia="ar" w:bidi="ar-MA"/>
        </w:rPr>
        <w:t>(</w:t>
      </w:r>
      <w:r w:rsidRPr="00B72F48">
        <w:rPr>
          <w:rFonts w:ascii="Arial" w:hAnsi="Arial" w:cs="Arial"/>
          <w:szCs w:val="26"/>
          <w:lang w:eastAsia="ar" w:bidi="en-US"/>
        </w:rPr>
        <w:t>NMHSs</w:t>
      </w:r>
      <w:r w:rsidRPr="00B72F48">
        <w:rPr>
          <w:rFonts w:ascii="Arial" w:hAnsi="Arial" w:cs="Arial"/>
          <w:szCs w:val="26"/>
          <w:lang w:eastAsia="ar" w:bidi="ar-MA"/>
        </w:rPr>
        <w:t>)</w:t>
      </w:r>
      <w:r w:rsidRPr="00B72F48">
        <w:rPr>
          <w:rFonts w:ascii="Arial" w:hAnsi="Arial" w:cs="Arial"/>
          <w:szCs w:val="26"/>
          <w:rtl/>
          <w:lang w:eastAsia="ar" w:bidi="ar-MA"/>
        </w:rPr>
        <w:t xml:space="preserve">/ المراكز المناخية الإقليمية </w:t>
      </w:r>
      <w:r w:rsidRPr="00B72F48">
        <w:rPr>
          <w:rFonts w:ascii="Arial" w:hAnsi="Arial" w:cs="Arial"/>
          <w:szCs w:val="26"/>
          <w:lang w:eastAsia="ar" w:bidi="ar-MA"/>
        </w:rPr>
        <w:t>(</w:t>
      </w:r>
      <w:r w:rsidRPr="00B72F48">
        <w:rPr>
          <w:rFonts w:ascii="Arial" w:hAnsi="Arial" w:cs="Arial"/>
          <w:szCs w:val="26"/>
          <w:lang w:eastAsia="ar" w:bidi="en-US"/>
        </w:rPr>
        <w:t>RCC</w:t>
      </w:r>
      <w:r w:rsidRPr="00B72F48">
        <w:rPr>
          <w:rFonts w:ascii="Arial" w:hAnsi="Arial" w:cs="Arial"/>
          <w:szCs w:val="26"/>
          <w:lang w:eastAsia="ar" w:bidi="ar-MA"/>
        </w:rPr>
        <w:t>)</w:t>
      </w:r>
      <w:r w:rsidRPr="00B72F48">
        <w:rPr>
          <w:rFonts w:ascii="Arial" w:hAnsi="Arial" w:cs="Arial"/>
          <w:szCs w:val="26"/>
          <w:rtl/>
          <w:lang w:eastAsia="ar" w:bidi="ar-MA"/>
        </w:rPr>
        <w:t xml:space="preserve"> لكي تصبح أكثر فعالية مقدمي الخدمات لقطاع الصحة الذي لا يتوافر له ما يلزم من خدمات.</w:t>
      </w:r>
      <w:r w:rsidRPr="00B72F48">
        <w:rPr>
          <w:rStyle w:val="FootnoteReference"/>
          <w:rFonts w:ascii="Arial" w:hAnsi="Arial" w:cs="Arial"/>
          <w:szCs w:val="26"/>
          <w:lang w:eastAsia="ar" w:bidi="ar-MA"/>
        </w:rPr>
        <w:footnoteReference w:id="4"/>
      </w:r>
    </w:p>
    <w:p w14:paraId="3F6392F5" w14:textId="235CAA9C" w:rsidR="003F7E31"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وتشمل هذه التخصصات ضرورة ما يل</w:t>
      </w:r>
      <w:r w:rsidRPr="00B72F48">
        <w:rPr>
          <w:rFonts w:ascii="Arial" w:hAnsi="Arial" w:cs="Arial"/>
          <w:szCs w:val="26"/>
          <w:rtl/>
          <w:lang w:eastAsia="ar" w:bidi="ar-EG"/>
        </w:rPr>
        <w:t>ي:</w:t>
      </w:r>
    </w:p>
    <w:p w14:paraId="474A8D0F" w14:textId="4CDD9E5F" w:rsidR="008F6E4D" w:rsidRPr="00B72F48" w:rsidRDefault="00B72F48" w:rsidP="00B72F48">
      <w:pPr>
        <w:tabs>
          <w:tab w:val="clear" w:pos="1134"/>
        </w:tabs>
        <w:bidi/>
        <w:spacing w:before="240" w:line="320" w:lineRule="exact"/>
        <w:ind w:left="720" w:hanging="360"/>
        <w:jc w:val="left"/>
        <w:rPr>
          <w:rFonts w:ascii="Arial" w:hAnsi="Arial"/>
          <w:szCs w:val="26"/>
        </w:rPr>
      </w:pPr>
      <w:r w:rsidRPr="00B72F48">
        <w:rPr>
          <w:rFonts w:ascii="Arial" w:hAnsi="Arial"/>
          <w:szCs w:val="26"/>
        </w:rPr>
        <w:t>●</w:t>
      </w:r>
      <w:r w:rsidRPr="00B72F48">
        <w:rPr>
          <w:rFonts w:ascii="Arial" w:hAnsi="Arial"/>
          <w:szCs w:val="26"/>
        </w:rPr>
        <w:tab/>
      </w:r>
      <w:r w:rsidR="008F6E4D" w:rsidRPr="00B72F48">
        <w:rPr>
          <w:rFonts w:ascii="Arial" w:hAnsi="Arial"/>
          <w:szCs w:val="26"/>
          <w:rtl/>
          <w:lang w:eastAsia="ar" w:bidi="ar-MA"/>
        </w:rPr>
        <w:t>تعزيز ولايات العمل مع قطاع الصحة</w:t>
      </w:r>
    </w:p>
    <w:p w14:paraId="12124EB2" w14:textId="63EE6D22"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إخطار فني للمرافق الوطنية </w:t>
      </w:r>
      <w:r w:rsidR="00CD28EF" w:rsidRPr="00B72F48">
        <w:rPr>
          <w:rFonts w:ascii="Arial" w:hAnsi="Arial"/>
          <w:szCs w:val="26"/>
          <w:lang w:eastAsia="ar" w:bidi="ar-MA"/>
        </w:rPr>
        <w:t>(</w:t>
      </w:r>
      <w:r w:rsidR="00CD28EF" w:rsidRPr="00B72F48">
        <w:rPr>
          <w:rFonts w:ascii="Arial" w:hAnsi="Arial"/>
          <w:szCs w:val="26"/>
          <w:lang w:eastAsia="ar" w:bidi="en-US"/>
        </w:rPr>
        <w:t>NMHSs</w:t>
      </w:r>
      <w:r w:rsidR="00CD28EF" w:rsidRPr="00B72F48">
        <w:rPr>
          <w:rFonts w:ascii="Arial" w:hAnsi="Arial"/>
          <w:szCs w:val="26"/>
          <w:lang w:eastAsia="ar" w:bidi="ar-MA"/>
        </w:rPr>
        <w:t>)</w:t>
      </w:r>
      <w:r w:rsidR="00CD28EF" w:rsidRPr="00B72F48">
        <w:rPr>
          <w:rFonts w:ascii="Arial" w:hAnsi="Arial"/>
          <w:szCs w:val="26"/>
          <w:rtl/>
          <w:lang w:eastAsia="ar" w:bidi="ar-MA"/>
        </w:rPr>
        <w:t xml:space="preserve"> بالمشاركة في البحوث والمشاريع المتعلقة بالصحة</w:t>
      </w:r>
    </w:p>
    <w:p w14:paraId="6361B8C3" w14:textId="64C13A82"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زيادة توافر بيانات ومعلومات الرصد التاريخية وفي الوقت الحقيقي، والوصول إليها لأغراض البحوث ومراقبة </w:t>
      </w:r>
      <w:proofErr w:type="gramStart"/>
      <w:r w:rsidR="00CD28EF" w:rsidRPr="00B72F48">
        <w:rPr>
          <w:rFonts w:ascii="Arial" w:hAnsi="Arial"/>
          <w:szCs w:val="26"/>
          <w:rtl/>
          <w:lang w:eastAsia="ar" w:bidi="ar-MA"/>
        </w:rPr>
        <w:t>المخاطر؛</w:t>
      </w:r>
      <w:proofErr w:type="gramEnd"/>
    </w:p>
    <w:p w14:paraId="36F9F039" w14:textId="417FF405"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EE2FAB" w:rsidRPr="00B72F48">
        <w:rPr>
          <w:rFonts w:ascii="Arial" w:hAnsi="Arial"/>
          <w:szCs w:val="26"/>
          <w:rtl/>
          <w:lang w:eastAsia="ar" w:bidi="ar-MA"/>
        </w:rPr>
        <w:t xml:space="preserve">وجودة ومهارة كافيتين في التنبؤات بالطقس على المدى القصير والمتوسط والطويل، والتنبؤات الموسمية، والإسقاطات المناخية التي تستجيب للمتطلبات الفنية للشركاء </w:t>
      </w:r>
      <w:proofErr w:type="gramStart"/>
      <w:r w:rsidR="00EE2FAB" w:rsidRPr="00B72F48">
        <w:rPr>
          <w:rFonts w:ascii="Arial" w:hAnsi="Arial"/>
          <w:szCs w:val="26"/>
          <w:rtl/>
          <w:lang w:eastAsia="ar" w:bidi="ar-MA"/>
        </w:rPr>
        <w:t>الصحيين؛</w:t>
      </w:r>
      <w:proofErr w:type="gramEnd"/>
    </w:p>
    <w:p w14:paraId="2D819D50" w14:textId="4A29D291"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زيادة الاستثمار في البحث والتطوير لإعداد منتجات وخدمات تشغيلية مكيفة تشمل نطاقات زمنية متعددة ومخاطر </w:t>
      </w:r>
      <w:proofErr w:type="gramStart"/>
      <w:r w:rsidR="00CD28EF" w:rsidRPr="00B72F48">
        <w:rPr>
          <w:rFonts w:ascii="Arial" w:hAnsi="Arial"/>
          <w:szCs w:val="26"/>
          <w:rtl/>
          <w:lang w:eastAsia="ar" w:bidi="ar-MA"/>
        </w:rPr>
        <w:t>مسلسلة؛</w:t>
      </w:r>
      <w:proofErr w:type="gramEnd"/>
    </w:p>
    <w:p w14:paraId="607CE166" w14:textId="67CD4DAD"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lastRenderedPageBreak/>
        <w:t>●</w:t>
      </w:r>
      <w:r w:rsidRPr="00B72F48">
        <w:rPr>
          <w:rFonts w:ascii="Arial" w:hAnsi="Arial"/>
          <w:szCs w:val="26"/>
        </w:rPr>
        <w:tab/>
      </w:r>
      <w:r w:rsidR="00CD28EF" w:rsidRPr="00B72F48">
        <w:rPr>
          <w:rFonts w:ascii="Arial" w:hAnsi="Arial"/>
          <w:szCs w:val="26"/>
          <w:rtl/>
          <w:lang w:eastAsia="ar" w:bidi="ar-MA"/>
        </w:rPr>
        <w:t>التوسط في الشراكات الملائمة وتحديد الخبراء</w:t>
      </w:r>
    </w:p>
    <w:p w14:paraId="31DFF001" w14:textId="5F695ACD"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الخدمات التحليلية والترجمة لتجميع النواتج الإقليمية والعالمية</w:t>
      </w:r>
    </w:p>
    <w:p w14:paraId="77072A0E" w14:textId="066803E0"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وضع معايير، وإرشادات فنية، وبناء القدرات لتقديم الخدمات والتطبيق الملائم للبحوث والنواتج والخدمات المتعلقة بالطقس والمناخ والماء </w:t>
      </w:r>
      <w:proofErr w:type="gramStart"/>
      <w:r w:rsidR="00CD28EF" w:rsidRPr="00B72F48">
        <w:rPr>
          <w:rFonts w:ascii="Arial" w:hAnsi="Arial"/>
          <w:szCs w:val="26"/>
          <w:rtl/>
          <w:lang w:eastAsia="ar" w:bidi="ar-MA"/>
        </w:rPr>
        <w:t>والبيئة؛</w:t>
      </w:r>
      <w:proofErr w:type="gramEnd"/>
    </w:p>
    <w:p w14:paraId="68E5572A" w14:textId="07208A58"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تحسين تسويق المنتجات والخدمات المتاحة لتوليد مزيد من </w:t>
      </w:r>
      <w:proofErr w:type="gramStart"/>
      <w:r w:rsidR="00CD28EF" w:rsidRPr="00B72F48">
        <w:rPr>
          <w:rFonts w:ascii="Arial" w:hAnsi="Arial"/>
          <w:szCs w:val="26"/>
          <w:rtl/>
          <w:lang w:eastAsia="ar" w:bidi="ar-MA"/>
        </w:rPr>
        <w:t>الطلب؛</w:t>
      </w:r>
      <w:proofErr w:type="gramEnd"/>
    </w:p>
    <w:p w14:paraId="3B648666" w14:textId="77777777" w:rsidR="00B72F48" w:rsidRDefault="00CD28EF" w:rsidP="00B72F48">
      <w:pPr>
        <w:bidi/>
        <w:spacing w:before="240" w:line="320" w:lineRule="exact"/>
        <w:jc w:val="left"/>
        <w:rPr>
          <w:rFonts w:ascii="Arial" w:hAnsi="Arial"/>
          <w:b/>
          <w:bCs/>
          <w:szCs w:val="26"/>
          <w:rtl/>
          <w:lang w:eastAsia="ar" w:bidi="ar-MA"/>
        </w:rPr>
      </w:pPr>
      <w:r w:rsidRPr="00B72F48">
        <w:rPr>
          <w:rFonts w:ascii="Arial" w:hAnsi="Arial"/>
          <w:b/>
          <w:bCs/>
          <w:szCs w:val="26"/>
          <w:rtl/>
          <w:lang w:eastAsia="ar" w:bidi="ar-MA"/>
        </w:rPr>
        <w:t>التحديات التي يواجهها حاليا الشركاء في البحوث والممارسات الصحية</w:t>
      </w:r>
    </w:p>
    <w:p w14:paraId="4657D53C"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 xml:space="preserve">وقد قدمت توصيات في مجال الخدمات المناخية من أجل </w:t>
      </w:r>
      <w:proofErr w:type="spellStart"/>
      <w:r w:rsidRPr="00B72F48">
        <w:rPr>
          <w:rFonts w:ascii="Arial" w:hAnsi="Arial" w:cs="Arial"/>
          <w:szCs w:val="26"/>
          <w:rtl/>
          <w:lang w:eastAsia="ar" w:bidi="ar-MA"/>
        </w:rPr>
        <w:t>الأساسياتالصحية</w:t>
      </w:r>
      <w:proofErr w:type="spellEnd"/>
      <w:r w:rsidRPr="00B72F48">
        <w:rPr>
          <w:rFonts w:ascii="Arial" w:hAnsi="Arial" w:cs="Arial"/>
          <w:szCs w:val="26"/>
          <w:rtl/>
          <w:lang w:eastAsia="ar" w:bidi="ar-MA"/>
        </w:rPr>
        <w:t xml:space="preserve"> وفي المعلومات المناخية من أجل العمل من أجل الصحة العامة للتصدي للعقبات التشغيلية المشتركة بما في </w:t>
      </w:r>
      <w:r w:rsidRPr="00B72F48">
        <w:rPr>
          <w:rFonts w:ascii="Arial" w:hAnsi="Arial" w:cs="Arial"/>
          <w:i/>
          <w:iCs/>
          <w:szCs w:val="26"/>
          <w:rtl/>
          <w:lang w:eastAsia="ar" w:bidi="ar-MA"/>
        </w:rPr>
        <w:t>ذل</w:t>
      </w:r>
      <w:r w:rsidRPr="00B72F48">
        <w:rPr>
          <w:rFonts w:ascii="Arial" w:hAnsi="Arial" w:cs="Arial"/>
          <w:i/>
          <w:iCs/>
          <w:szCs w:val="26"/>
          <w:rtl/>
          <w:lang w:eastAsia="ar" w:bidi="ar-EG"/>
        </w:rPr>
        <w:t>ك:</w:t>
      </w:r>
    </w:p>
    <w:p w14:paraId="129298E5" w14:textId="636C21C1"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تحويل البيانات المتاحة إلى نواتج وخدمات ملائمة للغرض</w:t>
      </w:r>
    </w:p>
    <w:p w14:paraId="6737E9EF"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تأمين الموارد المالية والبشرية الكافية والحفاظ على هذه </w:t>
      </w:r>
      <w:proofErr w:type="gramStart"/>
      <w:r w:rsidR="00CD28EF" w:rsidRPr="00B72F48">
        <w:rPr>
          <w:rFonts w:ascii="Arial" w:hAnsi="Arial"/>
          <w:szCs w:val="26"/>
          <w:rtl/>
          <w:lang w:eastAsia="ar" w:bidi="ar-MA"/>
        </w:rPr>
        <w:t>الموارد؛</w:t>
      </w:r>
      <w:proofErr w:type="gramEnd"/>
    </w:p>
    <w:p w14:paraId="310F70A9" w14:textId="0A0B1BD8" w:rsidR="00CD28EF" w:rsidRPr="00B72F48" w:rsidRDefault="00B72F48" w:rsidP="00B72F48">
      <w:pPr>
        <w:pBdr>
          <w:top w:val="nil"/>
          <w:left w:val="nil"/>
          <w:bottom w:val="nil"/>
          <w:right w:val="nil"/>
          <w:between w:val="nil"/>
        </w:pBd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توليد طلب وتأييد ملائمين لتعميم المعلومات المناخية في عملية صنع </w:t>
      </w:r>
      <w:proofErr w:type="gramStart"/>
      <w:r w:rsidR="00CD28EF" w:rsidRPr="00B72F48">
        <w:rPr>
          <w:rFonts w:ascii="Arial" w:hAnsi="Arial"/>
          <w:szCs w:val="26"/>
          <w:rtl/>
          <w:lang w:eastAsia="ar" w:bidi="ar-MA"/>
        </w:rPr>
        <w:t>القرار؛</w:t>
      </w:r>
      <w:proofErr w:type="gramEnd"/>
    </w:p>
    <w:p w14:paraId="3861C9FA" w14:textId="25355E66" w:rsidR="00CD28EF" w:rsidRPr="00B72F48" w:rsidRDefault="00B72F48" w:rsidP="00B72F48">
      <w:pPr>
        <w:pBdr>
          <w:top w:val="nil"/>
          <w:left w:val="nil"/>
          <w:bottom w:val="nil"/>
          <w:right w:val="nil"/>
          <w:between w:val="nil"/>
        </w:pBd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الاعتماد على القدرات الأساسية الكافية لدعم الخدمات المناخية </w:t>
      </w:r>
      <w:proofErr w:type="gramStart"/>
      <w:r w:rsidR="00CD28EF" w:rsidRPr="00B72F48">
        <w:rPr>
          <w:rFonts w:ascii="Arial" w:hAnsi="Arial"/>
          <w:szCs w:val="26"/>
          <w:rtl/>
          <w:lang w:eastAsia="ar" w:bidi="ar-MA"/>
        </w:rPr>
        <w:t>وتطويرها؛</w:t>
      </w:r>
      <w:proofErr w:type="gramEnd"/>
    </w:p>
    <w:p w14:paraId="1A8E59B5" w14:textId="24567E3B" w:rsidR="00CD28EF" w:rsidRPr="00B72F48" w:rsidRDefault="00B72F48" w:rsidP="00B72F48">
      <w:pPr>
        <w:pBdr>
          <w:top w:val="nil"/>
          <w:left w:val="nil"/>
          <w:bottom w:val="nil"/>
          <w:right w:val="nil"/>
          <w:between w:val="nil"/>
        </w:pBd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ترجمة المخاطر المناخية والإبلاغ بها بفعالية</w:t>
      </w:r>
    </w:p>
    <w:p w14:paraId="62143F15" w14:textId="3CBFC788" w:rsidR="00CD28EF" w:rsidRPr="00B72F48" w:rsidRDefault="00B72F48" w:rsidP="00B72F48">
      <w:pPr>
        <w:pBdr>
          <w:top w:val="nil"/>
          <w:left w:val="nil"/>
          <w:bottom w:val="nil"/>
          <w:right w:val="nil"/>
          <w:between w:val="nil"/>
        </w:pBd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تدريب القوى العاملة في مجال الصحة العامة على استخدام هذه الخدمات</w:t>
      </w:r>
    </w:p>
    <w:p w14:paraId="2B942F17" w14:textId="49542943" w:rsidR="00B72F48" w:rsidRPr="00B72F48" w:rsidRDefault="00B72F48" w:rsidP="00B72F48">
      <w:pPr>
        <w:pBdr>
          <w:top w:val="nil"/>
          <w:left w:val="nil"/>
          <w:bottom w:val="nil"/>
          <w:right w:val="nil"/>
          <w:between w:val="nil"/>
        </w:pBd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تعميم استخدام البيانات المناخية في تقييمات الآثار </w:t>
      </w:r>
      <w:proofErr w:type="gramStart"/>
      <w:r w:rsidR="00CD28EF" w:rsidRPr="00B72F48">
        <w:rPr>
          <w:rFonts w:ascii="Arial" w:hAnsi="Arial"/>
          <w:szCs w:val="26"/>
          <w:rtl/>
          <w:lang w:eastAsia="ar" w:bidi="ar-MA"/>
        </w:rPr>
        <w:t>الصحية؛</w:t>
      </w:r>
      <w:proofErr w:type="gramEnd"/>
    </w:p>
    <w:p w14:paraId="5A8CAA98" w14:textId="562A3085" w:rsidR="00CD28EF" w:rsidRPr="00B72F48" w:rsidRDefault="00CD28EF" w:rsidP="00B72F48">
      <w:pPr>
        <w:bidi/>
        <w:spacing w:before="240" w:line="320" w:lineRule="exact"/>
        <w:jc w:val="left"/>
        <w:rPr>
          <w:rFonts w:ascii="Arial" w:hAnsi="Arial"/>
          <w:b/>
          <w:bCs/>
          <w:szCs w:val="26"/>
        </w:rPr>
      </w:pPr>
      <w:r w:rsidRPr="00B72F48">
        <w:rPr>
          <w:rFonts w:ascii="Arial" w:hAnsi="Arial"/>
          <w:b/>
          <w:bCs/>
          <w:szCs w:val="26"/>
          <w:rtl/>
          <w:lang w:eastAsia="ar" w:bidi="ar-MA"/>
        </w:rPr>
        <w:t>المعلومات والخدمات التي يحتاجها قطاع الصحة</w:t>
      </w:r>
    </w:p>
    <w:p w14:paraId="61797B68" w14:textId="3E7DCEE4"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والتطبيق المحتمل للعلوم المناخية والبيئية في مجال الصحة واسع النطاق، آخذا في الاعتبار المسارات المعقدة للتأثير المناخي على النتائج الصحية وطائفة التطبيقات الخاصة بتقديم الخدمات الصحية وإدارة النظام الصحي. ومع ذلك، قد تتطلب الاحتياجات العامة لاتخاذ القرارات بشكل عام مجموعة مشتركة من نواتج المعارف المناخية لفهم الطقس المتطرف والاتجاهات الموسمية والإسقاطات طويلة الأجل التي يمكن تحديد أولوياتها، كحد أدنى، لإتاحتها للشركاء في مجال الصحة.</w:t>
      </w:r>
    </w:p>
    <w:p w14:paraId="0C803E18" w14:textId="5739781A" w:rsidR="00CD28EF" w:rsidRPr="00B72F48" w:rsidRDefault="00996660" w:rsidP="00B72F48">
      <w:pPr>
        <w:pStyle w:val="WMOBodyText"/>
        <w:bidi/>
        <w:spacing w:line="320" w:lineRule="exact"/>
        <w:rPr>
          <w:rFonts w:ascii="Arial" w:hAnsi="Arial" w:cs="Arial"/>
          <w:szCs w:val="26"/>
        </w:rPr>
      </w:pPr>
      <w:hyperlink w:anchor="Table2" w:history="1">
        <w:r w:rsidR="00D61F7E" w:rsidRPr="00B72F48">
          <w:rPr>
            <w:rStyle w:val="Hyperlink"/>
            <w:rFonts w:ascii="Arial" w:hAnsi="Arial" w:cs="Arial" w:hint="cs"/>
            <w:szCs w:val="26"/>
            <w:rtl/>
            <w:lang w:eastAsia="ar" w:bidi="ar-MA"/>
          </w:rPr>
          <w:t>ويوضح</w:t>
        </w:r>
        <w:r w:rsidR="00D61F7E" w:rsidRPr="00B72F48">
          <w:rPr>
            <w:rStyle w:val="Hyperlink"/>
            <w:rFonts w:ascii="Arial" w:hAnsi="Arial" w:cs="Arial"/>
            <w:szCs w:val="26"/>
            <w:rtl/>
            <w:lang w:eastAsia="ar" w:bidi="ar-MA"/>
          </w:rPr>
          <w:t xml:space="preserve"> </w:t>
        </w:r>
        <w:r w:rsidR="00D61F7E" w:rsidRPr="00B72F48">
          <w:rPr>
            <w:rStyle w:val="Hyperlink"/>
            <w:rFonts w:ascii="Arial" w:hAnsi="Arial" w:cs="Arial" w:hint="cs"/>
            <w:szCs w:val="26"/>
            <w:rtl/>
            <w:lang w:eastAsia="ar" w:bidi="ar-MA"/>
          </w:rPr>
          <w:t>الجدول</w:t>
        </w:r>
        <w:r w:rsidR="00D61F7E" w:rsidRPr="00B72F48">
          <w:rPr>
            <w:rStyle w:val="Hyperlink"/>
            <w:rFonts w:ascii="Arial" w:hAnsi="Arial" w:cs="Arial"/>
            <w:szCs w:val="26"/>
            <w:rtl/>
            <w:lang w:eastAsia="ar" w:bidi="ar-MA"/>
          </w:rPr>
          <w:t xml:space="preserve"> </w:t>
        </w:r>
        <w:r w:rsidR="00D61F7E" w:rsidRPr="00B72F48">
          <w:rPr>
            <w:rStyle w:val="Hyperlink"/>
            <w:rFonts w:ascii="Arial" w:hAnsi="Arial" w:cs="Arial"/>
            <w:szCs w:val="26"/>
            <w:lang w:eastAsia="ar" w:bidi="ar-MA"/>
          </w:rPr>
          <w:t>2</w:t>
        </w:r>
      </w:hyperlink>
      <w:r w:rsidR="00CD28EF" w:rsidRPr="00B72F48">
        <w:rPr>
          <w:rFonts w:ascii="Arial" w:hAnsi="Arial" w:cs="Arial"/>
          <w:szCs w:val="26"/>
          <w:rtl/>
          <w:lang w:eastAsia="ar" w:bidi="ar-MA"/>
        </w:rPr>
        <w:t xml:space="preserve"> التطبيقات العامة الشائعة التي يطلبها قطاع الصحة لتحسين فهم تأثير المناخ والطقس على النتائج الصحية، والخدمات الصحية، وإدارة النظام الصحي. وتقسم هذه التطبيقات على نطاق زمني إلى أنواع من المنتجات والتطبيقات التي تتطلب </w:t>
      </w:r>
      <w:r w:rsidR="00CD28EF" w:rsidRPr="00B72F48">
        <w:rPr>
          <w:rFonts w:ascii="Arial" w:hAnsi="Arial" w:cs="Arial"/>
          <w:b/>
          <w:bCs/>
          <w:i/>
          <w:iCs/>
          <w:szCs w:val="26"/>
          <w:u w:val="single"/>
          <w:rtl/>
          <w:lang w:eastAsia="ar" w:bidi="ar-MA"/>
        </w:rPr>
        <w:t>بيانات</w:t>
      </w:r>
      <w:r w:rsidR="00CD28EF" w:rsidRPr="00B72F48">
        <w:rPr>
          <w:rFonts w:ascii="Arial" w:hAnsi="Arial" w:cs="Arial"/>
          <w:szCs w:val="26"/>
          <w:rtl/>
          <w:lang w:eastAsia="ar" w:bidi="ar-MA"/>
        </w:rPr>
        <w:t xml:space="preserve"> تاريخية أو سابقة أساسية لفهم الروابط والمخاطر الميكانيكية؛ </w:t>
      </w:r>
      <w:r w:rsidR="00CD28EF" w:rsidRPr="00B72F48">
        <w:rPr>
          <w:rFonts w:ascii="Arial" w:hAnsi="Arial" w:cs="Arial"/>
          <w:b/>
          <w:bCs/>
          <w:i/>
          <w:iCs/>
          <w:szCs w:val="26"/>
          <w:u w:val="single"/>
          <w:rtl/>
          <w:lang w:eastAsia="ar" w:bidi="ar-MA"/>
        </w:rPr>
        <w:t>المعلومات الحالية وفي الوقت</w:t>
      </w:r>
      <w:r w:rsidR="00CD28EF" w:rsidRPr="00B72F48">
        <w:rPr>
          <w:rFonts w:ascii="Arial" w:hAnsi="Arial" w:cs="Arial"/>
          <w:szCs w:val="26"/>
          <w:rtl/>
          <w:lang w:eastAsia="ar" w:bidi="ar-MA"/>
        </w:rPr>
        <w:t xml:space="preserve"> الحقيقي لمراقبة ظروف المخاطر، والنواتج التي </w:t>
      </w:r>
      <w:r w:rsidR="00CD28EF" w:rsidRPr="00B72F48">
        <w:rPr>
          <w:rFonts w:ascii="Arial" w:hAnsi="Arial" w:cs="Arial"/>
          <w:b/>
          <w:bCs/>
          <w:i/>
          <w:iCs/>
          <w:szCs w:val="26"/>
          <w:u w:val="single"/>
          <w:rtl/>
          <w:lang w:eastAsia="ar" w:bidi="ar-MA"/>
        </w:rPr>
        <w:t>تعرض الأحوال</w:t>
      </w:r>
      <w:r w:rsidR="00CD28EF" w:rsidRPr="00B72F48">
        <w:rPr>
          <w:rFonts w:ascii="Arial" w:hAnsi="Arial" w:cs="Arial"/>
          <w:szCs w:val="26"/>
          <w:rtl/>
          <w:lang w:eastAsia="ar" w:bidi="ar-MA"/>
        </w:rPr>
        <w:t>المستقبلية. هذه المنتجات قد لا تكون يستبعد بعضها بعضا.</w:t>
      </w:r>
    </w:p>
    <w:p w14:paraId="46DAA1DE" w14:textId="21D55770" w:rsidR="00426C0B" w:rsidRPr="00B72F48" w:rsidRDefault="00426C0B" w:rsidP="000E577C">
      <w:pPr>
        <w:pStyle w:val="WMOBodyText"/>
        <w:keepNext/>
        <w:keepLines/>
        <w:bidi/>
        <w:spacing w:line="320" w:lineRule="exact"/>
        <w:jc w:val="center"/>
        <w:rPr>
          <w:rFonts w:ascii="Arial" w:hAnsi="Arial" w:cs="Arial"/>
          <w:b/>
          <w:bCs/>
          <w:szCs w:val="26"/>
          <w:lang w:val="en-US"/>
        </w:rPr>
      </w:pPr>
      <w:bookmarkStart w:id="11" w:name="_Ref115424524"/>
      <w:bookmarkStart w:id="12" w:name="Table2"/>
      <w:bookmarkStart w:id="13" w:name="_Ref115424515"/>
      <w:r w:rsidRPr="00B72F48">
        <w:rPr>
          <w:rFonts w:ascii="Arial" w:hAnsi="Arial" w:cs="Arial"/>
          <w:b/>
          <w:bCs/>
          <w:szCs w:val="26"/>
          <w:rtl/>
          <w:lang w:eastAsia="ar" w:bidi="ar-MA"/>
        </w:rPr>
        <w:lastRenderedPageBreak/>
        <w:t>الجدول</w:t>
      </w:r>
      <w:bookmarkEnd w:id="11"/>
      <w:r w:rsidRPr="00B72F48">
        <w:rPr>
          <w:rFonts w:ascii="Arial" w:hAnsi="Arial" w:cs="Arial"/>
          <w:b/>
          <w:bCs/>
          <w:szCs w:val="26"/>
          <w:rtl/>
          <w:lang w:eastAsia="ar" w:bidi="ar-MA"/>
        </w:rPr>
        <w:t xml:space="preserve"> </w:t>
      </w:r>
      <w:r w:rsidRPr="00B72F48">
        <w:rPr>
          <w:rFonts w:ascii="Arial" w:hAnsi="Arial" w:cs="Arial"/>
          <w:b/>
          <w:bCs/>
          <w:szCs w:val="26"/>
          <w:lang w:eastAsia="ar" w:bidi="ar-MA"/>
        </w:rPr>
        <w:t>2</w:t>
      </w:r>
      <w:bookmarkEnd w:id="12"/>
      <w:r w:rsidRPr="00B72F48">
        <w:rPr>
          <w:rFonts w:ascii="Arial" w:hAnsi="Arial" w:cs="Arial"/>
          <w:b/>
          <w:bCs/>
          <w:szCs w:val="26"/>
          <w:rtl/>
          <w:lang w:eastAsia="ar" w:bidi="ar-MA"/>
        </w:rPr>
        <w:t xml:space="preserve"> نواتج المعلومات المناخية العامة الشائعة التي يطلبها قطاع</w:t>
      </w:r>
      <w:r w:rsidRPr="00B72F48">
        <w:rPr>
          <w:rFonts w:ascii="Arial" w:hAnsi="Arial" w:cs="Arial"/>
          <w:szCs w:val="26"/>
          <w:rtl/>
          <w:lang w:eastAsia="ar" w:bidi="ar-MA"/>
        </w:rPr>
        <w:t>الصحة</w:t>
      </w:r>
      <w:bookmarkEnd w:id="13"/>
    </w:p>
    <w:tbl>
      <w:tblPr>
        <w:bidiVisual/>
        <w:tblW w:w="962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52"/>
        <w:gridCol w:w="2247"/>
        <w:gridCol w:w="3119"/>
        <w:gridCol w:w="2409"/>
      </w:tblGrid>
      <w:tr w:rsidR="00CD28EF" w:rsidRPr="00B72F48" w14:paraId="4CD291E0" w14:textId="77777777" w:rsidTr="00214475">
        <w:trPr>
          <w:trHeight w:val="360"/>
        </w:trPr>
        <w:tc>
          <w:tcPr>
            <w:tcW w:w="1852" w:type="dxa"/>
            <w:tcBorders>
              <w:top w:val="single" w:sz="8" w:space="0" w:color="000000" w:themeColor="text1"/>
              <w:left w:val="single" w:sz="8" w:space="0" w:color="000000" w:themeColor="text1"/>
              <w:bottom w:val="single" w:sz="8" w:space="0" w:color="000000" w:themeColor="text1"/>
              <w:right w:val="single" w:sz="4" w:space="0" w:color="1F497D" w:themeColor="text2"/>
            </w:tcBorders>
            <w:shd w:val="clear" w:color="auto" w:fill="B6D7A8"/>
            <w:tcMar>
              <w:top w:w="100" w:type="dxa"/>
              <w:left w:w="100" w:type="dxa"/>
              <w:bottom w:w="100" w:type="dxa"/>
              <w:right w:w="100" w:type="dxa"/>
            </w:tcMar>
          </w:tcPr>
          <w:p w14:paraId="7D4CD6E8" w14:textId="77777777" w:rsidR="00CD28EF" w:rsidRPr="00B72F48" w:rsidRDefault="00CD28EF" w:rsidP="000E577C">
            <w:pPr>
              <w:keepNext/>
              <w:keepLines/>
              <w:tabs>
                <w:tab w:val="clear" w:pos="1134"/>
              </w:tabs>
              <w:bidi/>
              <w:spacing w:before="120" w:after="120" w:line="320" w:lineRule="exact"/>
              <w:ind w:right="-61"/>
              <w:jc w:val="center"/>
              <w:rPr>
                <w:rFonts w:ascii="Arial" w:hAnsi="Arial"/>
                <w:szCs w:val="26"/>
              </w:rPr>
            </w:pPr>
            <w:r w:rsidRPr="00B72F48">
              <w:rPr>
                <w:rFonts w:ascii="Arial" w:hAnsi="Arial"/>
                <w:b/>
                <w:bCs/>
                <w:szCs w:val="26"/>
                <w:rtl/>
                <w:lang w:eastAsia="ar" w:bidi="ar-MA"/>
              </w:rPr>
              <w:t>التركيز على النطاق الزمني</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Pr>
          <w:p w14:paraId="07DD76A6" w14:textId="77777777" w:rsidR="00CD28EF" w:rsidRPr="00B72F48" w:rsidRDefault="00CD28EF" w:rsidP="000E577C">
            <w:pPr>
              <w:keepNext/>
              <w:keepLines/>
              <w:bidi/>
              <w:spacing w:before="120" w:after="120" w:line="320" w:lineRule="exact"/>
              <w:jc w:val="center"/>
              <w:rPr>
                <w:rFonts w:ascii="Arial" w:hAnsi="Arial"/>
                <w:b/>
                <w:szCs w:val="26"/>
              </w:rPr>
            </w:pPr>
            <w:r w:rsidRPr="00B72F48">
              <w:rPr>
                <w:rFonts w:ascii="Arial" w:hAnsi="Arial"/>
                <w:b/>
                <w:bCs/>
                <w:szCs w:val="26"/>
                <w:rtl/>
                <w:lang w:eastAsia="ar" w:bidi="ar-MA"/>
              </w:rPr>
              <w:t>أمثلة للتطبيقات الصحية</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Mar>
              <w:top w:w="100" w:type="dxa"/>
              <w:left w:w="100" w:type="dxa"/>
              <w:bottom w:w="100" w:type="dxa"/>
              <w:right w:w="100" w:type="dxa"/>
            </w:tcMar>
          </w:tcPr>
          <w:p w14:paraId="561D753A" w14:textId="77777777" w:rsidR="00CD28EF" w:rsidRPr="00B72F48" w:rsidRDefault="00CD28EF" w:rsidP="000E577C">
            <w:pPr>
              <w:keepNext/>
              <w:keepLines/>
              <w:bidi/>
              <w:spacing w:before="120" w:after="120" w:line="320" w:lineRule="exact"/>
              <w:ind w:right="-100"/>
              <w:jc w:val="center"/>
              <w:rPr>
                <w:rFonts w:ascii="Arial" w:hAnsi="Arial"/>
                <w:b/>
                <w:szCs w:val="26"/>
              </w:rPr>
            </w:pPr>
            <w:r w:rsidRPr="00B72F48">
              <w:rPr>
                <w:rFonts w:ascii="Arial" w:hAnsi="Arial"/>
                <w:b/>
                <w:bCs/>
                <w:szCs w:val="26"/>
                <w:rtl/>
                <w:lang w:eastAsia="ar" w:bidi="ar-MA"/>
              </w:rPr>
              <w:t>المدخلات المناخية المشتركة</w:t>
            </w:r>
          </w:p>
        </w:tc>
        <w:tc>
          <w:tcPr>
            <w:tcW w:w="2409" w:type="dxa"/>
            <w:tcBorders>
              <w:top w:val="single" w:sz="8" w:space="0" w:color="000000" w:themeColor="text1"/>
              <w:left w:val="single" w:sz="4" w:space="0" w:color="1F497D" w:themeColor="text2"/>
              <w:bottom w:val="single" w:sz="8" w:space="0" w:color="000000" w:themeColor="text1"/>
              <w:right w:val="single" w:sz="8" w:space="0" w:color="000000" w:themeColor="text1"/>
            </w:tcBorders>
            <w:shd w:val="clear" w:color="auto" w:fill="B6D7A8"/>
            <w:tcMar>
              <w:top w:w="100" w:type="dxa"/>
              <w:left w:w="100" w:type="dxa"/>
              <w:bottom w:w="100" w:type="dxa"/>
              <w:right w:w="100" w:type="dxa"/>
            </w:tcMar>
          </w:tcPr>
          <w:p w14:paraId="43271161" w14:textId="77777777" w:rsidR="00CD28EF" w:rsidRPr="00B72F48" w:rsidRDefault="00CD28EF" w:rsidP="000E577C">
            <w:pPr>
              <w:keepNext/>
              <w:keepLines/>
              <w:bidi/>
              <w:spacing w:before="120" w:after="120" w:line="320" w:lineRule="exact"/>
              <w:jc w:val="center"/>
              <w:rPr>
                <w:rFonts w:ascii="Arial" w:hAnsi="Arial"/>
                <w:b/>
                <w:szCs w:val="26"/>
              </w:rPr>
            </w:pPr>
            <w:r w:rsidRPr="00B72F48">
              <w:rPr>
                <w:rFonts w:ascii="Arial" w:hAnsi="Arial"/>
                <w:b/>
                <w:bCs/>
                <w:szCs w:val="26"/>
                <w:rtl/>
                <w:lang w:eastAsia="ar" w:bidi="ar-MA"/>
              </w:rPr>
              <w:t>متطلبات التأهب</w:t>
            </w:r>
          </w:p>
        </w:tc>
      </w:tr>
      <w:tr w:rsidR="00B528A4" w:rsidRPr="00B72F48" w14:paraId="412C4D75" w14:textId="77777777" w:rsidTr="00214475">
        <w:trPr>
          <w:trHeight w:val="210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3AE63177" w14:textId="77777777" w:rsidR="00B72F48" w:rsidRPr="00B72F48" w:rsidRDefault="00CD28EF" w:rsidP="00B72F48">
            <w:pPr>
              <w:tabs>
                <w:tab w:val="clear" w:pos="1134"/>
              </w:tabs>
              <w:bidi/>
              <w:spacing w:before="120" w:after="120" w:line="320" w:lineRule="exact"/>
              <w:ind w:right="-61"/>
              <w:jc w:val="left"/>
              <w:rPr>
                <w:rFonts w:ascii="Arial" w:hAnsi="Arial"/>
                <w:b/>
                <w:color w:val="4F6228" w:themeColor="accent3" w:themeShade="80"/>
                <w:szCs w:val="26"/>
              </w:rPr>
            </w:pPr>
            <w:r w:rsidRPr="00B72F48">
              <w:rPr>
                <w:rFonts w:ascii="Arial" w:hAnsi="Arial"/>
                <w:b/>
                <w:bCs/>
                <w:color w:val="4F6228" w:themeColor="accent3" w:themeShade="80"/>
                <w:szCs w:val="26"/>
                <w:rtl/>
                <w:lang w:eastAsia="ar" w:bidi="ar-MA"/>
              </w:rPr>
              <w:t>فهم الروابط والمخاطر</w:t>
            </w:r>
          </w:p>
          <w:p w14:paraId="567D30DB" w14:textId="29ABB25C" w:rsidR="00CD28EF" w:rsidRPr="00B72F48" w:rsidRDefault="00CD28EF" w:rsidP="00B72F48">
            <w:pPr>
              <w:tabs>
                <w:tab w:val="clear" w:pos="1134"/>
              </w:tabs>
              <w:bidi/>
              <w:spacing w:before="120" w:after="120" w:line="320" w:lineRule="exact"/>
              <w:ind w:right="-61"/>
              <w:jc w:val="left"/>
              <w:rPr>
                <w:rFonts w:ascii="Arial" w:hAnsi="Arial"/>
                <w:szCs w:val="26"/>
              </w:rPr>
            </w:pPr>
            <w:r w:rsidRPr="00B72F48">
              <w:rPr>
                <w:rFonts w:ascii="Arial" w:hAnsi="Arial"/>
                <w:szCs w:val="26"/>
                <w:rtl/>
                <w:lang w:eastAsia="ar" w:bidi="ar-MA"/>
              </w:rPr>
              <w:t>[التركيز على النطاق الزمن</w:t>
            </w:r>
            <w:r w:rsidRPr="00B72F48">
              <w:rPr>
                <w:rFonts w:ascii="Arial" w:hAnsi="Arial"/>
                <w:szCs w:val="26"/>
                <w:rtl/>
                <w:lang w:eastAsia="ar" w:bidi="ar-EG"/>
              </w:rPr>
              <w:t>ي:</w:t>
            </w:r>
            <w:r w:rsidRPr="00B72F48">
              <w:rPr>
                <w:rFonts w:ascii="Arial" w:hAnsi="Arial"/>
                <w:szCs w:val="26"/>
                <w:rtl/>
                <w:lang w:eastAsia="ar" w:bidi="ar-MA"/>
              </w:rPr>
              <w:t xml:space="preserve"> الماضي]</w:t>
            </w:r>
          </w:p>
          <w:p w14:paraId="1BC82BE2" w14:textId="77777777" w:rsidR="00CD28EF" w:rsidRPr="00B72F48" w:rsidRDefault="00CD28EF" w:rsidP="00B72F48">
            <w:pPr>
              <w:tabs>
                <w:tab w:val="clear" w:pos="1134"/>
              </w:tabs>
              <w:bidi/>
              <w:spacing w:before="120" w:after="120" w:line="320" w:lineRule="exact"/>
              <w:ind w:right="-61"/>
              <w:jc w:val="left"/>
              <w:rPr>
                <w:rFonts w:ascii="Arial" w:hAnsi="Arial"/>
                <w:szCs w:val="26"/>
              </w:rPr>
            </w:pPr>
            <w:r w:rsidRPr="00B72F48">
              <w:rPr>
                <w:rFonts w:ascii="Arial" w:hAnsi="Arial"/>
                <w:szCs w:val="26"/>
                <w:rtl/>
                <w:lang w:eastAsia="ar" w:bidi="ar-MA"/>
              </w:rPr>
              <w:t xml:space="preserve"> </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9484D46" w14:textId="77777777" w:rsidR="00CD28EF" w:rsidRPr="00B72F48" w:rsidRDefault="336FF719" w:rsidP="00B72F48">
            <w:pPr>
              <w:bidi/>
              <w:spacing w:before="120" w:after="120" w:line="320" w:lineRule="exact"/>
              <w:jc w:val="left"/>
              <w:rPr>
                <w:rFonts w:ascii="Arial" w:hAnsi="Arial"/>
                <w:szCs w:val="26"/>
              </w:rPr>
            </w:pPr>
            <w:r w:rsidRPr="00B72F48">
              <w:rPr>
                <w:rFonts w:ascii="Arial" w:hAnsi="Arial"/>
                <w:szCs w:val="26"/>
                <w:rtl/>
                <w:lang w:eastAsia="ar" w:bidi="ar-MA"/>
              </w:rPr>
              <w:t>تقييم هشاشة الأوضاع والتكيف</w:t>
            </w:r>
          </w:p>
          <w:p w14:paraId="15C95DE9"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معدلات المناخ وملامحه</w:t>
            </w:r>
          </w:p>
          <w:p w14:paraId="69246133"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المؤلفات العلمية</w:t>
            </w:r>
          </w:p>
          <w:p w14:paraId="33B1CC27"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 xml:space="preserve"> </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46F1B9DA" w14:textId="1EFC1F94" w:rsidR="00CD28EF" w:rsidRPr="00B72F48" w:rsidRDefault="00B72F48" w:rsidP="00B72F48">
            <w:pPr>
              <w:pBdr>
                <w:top w:val="nil"/>
                <w:left w:val="nil"/>
                <w:bottom w:val="nil"/>
                <w:right w:val="nil"/>
                <w:between w:val="nil"/>
              </w:pBd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خطوط أساس وصفية للنتائج والمخاطر الصحية</w:t>
            </w:r>
          </w:p>
          <w:p w14:paraId="4273B730" w14:textId="3E42AD38" w:rsidR="00CD28EF" w:rsidRPr="00B72F48" w:rsidRDefault="00B72F48" w:rsidP="00B72F48">
            <w:pPr>
              <w:pBdr>
                <w:top w:val="nil"/>
                <w:left w:val="nil"/>
                <w:bottom w:val="nil"/>
                <w:right w:val="nil"/>
                <w:between w:val="nil"/>
              </w:pBd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 xml:space="preserve">تحليلات وصفية للظروف المناخية المحلية (علم المناخ/ الموسمية، وتأثير ظاهرة النينيو/ التذبذب الجنوبي </w:t>
            </w:r>
            <w:r w:rsidR="00CD28EF" w:rsidRPr="00B72F48">
              <w:rPr>
                <w:rFonts w:ascii="Arial" w:hAnsi="Arial"/>
                <w:szCs w:val="26"/>
                <w:lang w:eastAsia="ar" w:bidi="ar-MA"/>
              </w:rPr>
              <w:t>(</w:t>
            </w:r>
            <w:r w:rsidR="00CD28EF" w:rsidRPr="00B72F48">
              <w:rPr>
                <w:rFonts w:ascii="Arial" w:hAnsi="Arial"/>
                <w:szCs w:val="26"/>
                <w:lang w:eastAsia="ar" w:bidi="en-US"/>
              </w:rPr>
              <w:t>ENSO</w:t>
            </w:r>
            <w:r w:rsidR="00CD28EF" w:rsidRPr="00B72F48">
              <w:rPr>
                <w:rFonts w:ascii="Arial" w:hAnsi="Arial"/>
                <w:szCs w:val="26"/>
                <w:lang w:eastAsia="ar" w:bidi="ar-MA"/>
              </w:rPr>
              <w:t>)</w:t>
            </w:r>
            <w:r w:rsidR="00CD28EF" w:rsidRPr="00B72F48">
              <w:rPr>
                <w:rFonts w:ascii="Arial" w:hAnsi="Arial"/>
                <w:szCs w:val="26"/>
                <w:rtl/>
                <w:lang w:eastAsia="ar" w:bidi="ar-MA"/>
              </w:rPr>
              <w:t>)</w:t>
            </w:r>
          </w:p>
          <w:p w14:paraId="6C4781DA" w14:textId="7A202544" w:rsidR="00CD28EF" w:rsidRPr="00B72F48" w:rsidRDefault="00B72F48" w:rsidP="00B72F48">
            <w:pPr>
              <w:pBdr>
                <w:top w:val="nil"/>
                <w:left w:val="nil"/>
                <w:bottom w:val="nil"/>
                <w:right w:val="nil"/>
                <w:between w:val="nil"/>
              </w:pBd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تحليلات وبائية مكانية وزمنية للحساسي</w:t>
            </w:r>
            <w:r w:rsidR="00CD28EF" w:rsidRPr="00B72F48">
              <w:rPr>
                <w:rFonts w:ascii="Arial" w:hAnsi="Arial"/>
                <w:szCs w:val="26"/>
                <w:rtl/>
                <w:lang w:eastAsia="ar" w:bidi="ar-EG"/>
              </w:rPr>
              <w:t>ة:</w:t>
            </w:r>
            <w:r w:rsidR="00CD28EF" w:rsidRPr="00B72F48">
              <w:rPr>
                <w:rFonts w:ascii="Arial" w:hAnsi="Arial"/>
                <w:szCs w:val="26"/>
                <w:rtl/>
                <w:lang w:eastAsia="ar" w:bidi="ar-MA"/>
              </w:rPr>
              <w:t xml:space="preserve"> دراسات الأثر الميكانيكي </w:t>
            </w:r>
            <w:proofErr w:type="gramStart"/>
            <w:r w:rsidR="00CD28EF" w:rsidRPr="00B72F48">
              <w:rPr>
                <w:rFonts w:ascii="Arial" w:hAnsi="Arial"/>
                <w:szCs w:val="26"/>
                <w:rtl/>
                <w:lang w:eastAsia="ar" w:bidi="ar-MA"/>
              </w:rPr>
              <w:t>والإيكولوجي؛</w:t>
            </w:r>
            <w:proofErr w:type="gramEnd"/>
          </w:p>
          <w:p w14:paraId="0E4D8B19" w14:textId="51DBD8FC" w:rsidR="00CD28EF" w:rsidRPr="00B72F48" w:rsidRDefault="00B72F48" w:rsidP="00B72F48">
            <w:pPr>
              <w:pBdr>
                <w:top w:val="nil"/>
                <w:left w:val="nil"/>
                <w:bottom w:val="nil"/>
                <w:right w:val="nil"/>
                <w:between w:val="nil"/>
              </w:pBd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تحليل تعرض السكان وهشاشة الأوضاع</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4FDDFE25"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الخدمات المناخية لتوفير بيانات مناخية تاريخية</w:t>
            </w:r>
          </w:p>
          <w:p w14:paraId="126BB6E6"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بيانات وبائية تاريخية كافية</w:t>
            </w:r>
          </w:p>
          <w:p w14:paraId="495446C8"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القدرة التحليلية</w:t>
            </w:r>
          </w:p>
        </w:tc>
      </w:tr>
      <w:tr w:rsidR="00B528A4" w:rsidRPr="00B72F48" w14:paraId="18E5855F" w14:textId="77777777" w:rsidTr="00214475">
        <w:trPr>
          <w:trHeight w:val="135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33D38A7C" w14:textId="77777777" w:rsidR="00B72F48" w:rsidRPr="00B72F48" w:rsidRDefault="00CD28EF" w:rsidP="00B72F48">
            <w:pPr>
              <w:tabs>
                <w:tab w:val="clear" w:pos="1134"/>
              </w:tabs>
              <w:bidi/>
              <w:spacing w:before="120" w:after="120" w:line="320" w:lineRule="exact"/>
              <w:ind w:right="-61"/>
              <w:jc w:val="left"/>
              <w:rPr>
                <w:rFonts w:ascii="Arial" w:hAnsi="Arial"/>
                <w:b/>
                <w:color w:val="4F6228" w:themeColor="accent3" w:themeShade="80"/>
                <w:szCs w:val="26"/>
              </w:rPr>
            </w:pPr>
            <w:r w:rsidRPr="00B72F48">
              <w:rPr>
                <w:rFonts w:ascii="Arial" w:hAnsi="Arial"/>
                <w:b/>
                <w:bCs/>
                <w:color w:val="4F6228" w:themeColor="accent3" w:themeShade="80"/>
                <w:szCs w:val="26"/>
                <w:rtl/>
                <w:lang w:eastAsia="ar" w:bidi="ar-MA"/>
              </w:rPr>
              <w:t>مراقبة المخاطر</w:t>
            </w:r>
          </w:p>
          <w:p w14:paraId="05ACE92A" w14:textId="1FA5B9BF" w:rsidR="00CD28EF" w:rsidRPr="00B72F48" w:rsidRDefault="00CD28EF" w:rsidP="00B72F48">
            <w:pPr>
              <w:tabs>
                <w:tab w:val="clear" w:pos="1134"/>
              </w:tabs>
              <w:bidi/>
              <w:spacing w:before="120" w:after="120" w:line="320" w:lineRule="exact"/>
              <w:ind w:right="-61"/>
              <w:jc w:val="left"/>
              <w:rPr>
                <w:rFonts w:ascii="Arial" w:hAnsi="Arial"/>
                <w:szCs w:val="26"/>
              </w:rPr>
            </w:pPr>
            <w:r w:rsidRPr="00B72F48">
              <w:rPr>
                <w:rFonts w:ascii="Arial" w:hAnsi="Arial"/>
                <w:szCs w:val="26"/>
                <w:rtl/>
                <w:lang w:eastAsia="ar" w:bidi="ar-MA"/>
              </w:rPr>
              <w:t>[التركيز على النطاق الزمن</w:t>
            </w:r>
            <w:r w:rsidRPr="00B72F48">
              <w:rPr>
                <w:rFonts w:ascii="Arial" w:hAnsi="Arial"/>
                <w:szCs w:val="26"/>
                <w:rtl/>
                <w:lang w:eastAsia="ar" w:bidi="ar-EG"/>
              </w:rPr>
              <w:t>ي:</w:t>
            </w:r>
            <w:r w:rsidRPr="00B72F48">
              <w:rPr>
                <w:rFonts w:ascii="Arial" w:hAnsi="Arial"/>
                <w:szCs w:val="26"/>
                <w:rtl/>
                <w:lang w:eastAsia="ar" w:bidi="ar-MA"/>
              </w:rPr>
              <w:t xml:space="preserve"> الحاضر]</w:t>
            </w:r>
          </w:p>
          <w:p w14:paraId="55799A37" w14:textId="77777777" w:rsidR="00CD28EF" w:rsidRPr="00B72F48" w:rsidRDefault="00CD28EF" w:rsidP="00B72F48">
            <w:pPr>
              <w:tabs>
                <w:tab w:val="clear" w:pos="1134"/>
              </w:tabs>
              <w:bidi/>
              <w:spacing w:before="120" w:after="120" w:line="320" w:lineRule="exact"/>
              <w:ind w:right="-61"/>
              <w:jc w:val="left"/>
              <w:rPr>
                <w:rFonts w:ascii="Arial" w:hAnsi="Arial"/>
                <w:szCs w:val="26"/>
              </w:rPr>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51E2565"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تحليل محدد لمخاطر مكافحة الأمراض (نشرة ملاءمة الملاريا أو التهاب السحايا)</w:t>
            </w:r>
          </w:p>
          <w:p w14:paraId="608D5F5E"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مراقبة جودة الهواء وإرشاد الجمهور</w:t>
            </w:r>
          </w:p>
          <w:p w14:paraId="4319468C" w14:textId="77777777" w:rsidR="00B72F48" w:rsidRDefault="00CD28EF" w:rsidP="00B72F48">
            <w:pPr>
              <w:bidi/>
              <w:spacing w:before="120" w:after="120" w:line="320" w:lineRule="exact"/>
              <w:jc w:val="left"/>
              <w:rPr>
                <w:rFonts w:ascii="Arial" w:hAnsi="Arial"/>
                <w:szCs w:val="26"/>
                <w:rtl/>
                <w:lang w:eastAsia="ar" w:bidi="ar-MA"/>
              </w:rPr>
            </w:pPr>
            <w:r w:rsidRPr="00B72F48">
              <w:rPr>
                <w:rFonts w:ascii="Arial" w:hAnsi="Arial"/>
                <w:szCs w:val="26"/>
                <w:rtl/>
                <w:lang w:eastAsia="ar" w:bidi="ar-MA"/>
              </w:rPr>
              <w:t>مؤشرات الأشعة فوق البنفسجية والاستشارات العامة</w:t>
            </w:r>
          </w:p>
          <w:p w14:paraId="0538C753" w14:textId="4D3D48A8"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مرصدو الفاشية</w:t>
            </w:r>
          </w:p>
          <w:p w14:paraId="6E4368EE" w14:textId="65DE2338" w:rsidR="00CD28EF" w:rsidRPr="00B72F48" w:rsidRDefault="00CD28EF" w:rsidP="00B72F48">
            <w:pPr>
              <w:bidi/>
              <w:spacing w:before="120" w:after="120" w:line="320" w:lineRule="exact"/>
              <w:jc w:val="left"/>
              <w:rPr>
                <w:rFonts w:ascii="Arial" w:hAnsi="Arial"/>
                <w:szCs w:val="26"/>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B1D71FE" w14:textId="7C793B10"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المؤشرات، والمؤشرات، والعتبات</w:t>
            </w:r>
          </w:p>
          <w:p w14:paraId="23AAD6BF" w14:textId="4F2C95BC"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تقييمات المخاطر</w:t>
            </w:r>
          </w:p>
          <w:p w14:paraId="6BFD1D13" w14:textId="2D48713A"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النشرات المناخية الموسمية</w:t>
            </w:r>
          </w:p>
          <w:p w14:paraId="68514AE0" w14:textId="08D6A36E"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مراقبة المخاطر</w:t>
            </w:r>
          </w:p>
          <w:p w14:paraId="11B25FA6" w14:textId="546D86BB"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نظم المراقبة المتكاملة</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030C28D8"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الوصول المتسق إلى البيانات المناخية</w:t>
            </w:r>
          </w:p>
          <w:p w14:paraId="0487892A"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جمع البيانات على أساس النظم</w:t>
            </w:r>
          </w:p>
          <w:p w14:paraId="5EA5C78E"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عملية اتخاذ القرارات لإدراجها في</w:t>
            </w:r>
          </w:p>
        </w:tc>
      </w:tr>
      <w:tr w:rsidR="00B528A4" w:rsidRPr="00B72F48" w14:paraId="6AD0992B" w14:textId="77777777" w:rsidTr="00214475">
        <w:trPr>
          <w:trHeight w:val="198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0DCC8C21" w14:textId="77777777" w:rsidR="00B72F48" w:rsidRPr="00B72F48" w:rsidRDefault="00CD28EF" w:rsidP="00B72F48">
            <w:pPr>
              <w:tabs>
                <w:tab w:val="clear" w:pos="1134"/>
              </w:tabs>
              <w:bidi/>
              <w:spacing w:before="120" w:after="120" w:line="320" w:lineRule="exact"/>
              <w:ind w:right="-61"/>
              <w:jc w:val="left"/>
              <w:rPr>
                <w:rFonts w:ascii="Arial" w:hAnsi="Arial"/>
                <w:b/>
                <w:bCs/>
                <w:color w:val="4F6228" w:themeColor="accent3" w:themeShade="80"/>
                <w:szCs w:val="26"/>
              </w:rPr>
            </w:pPr>
            <w:r w:rsidRPr="00B72F48">
              <w:rPr>
                <w:rFonts w:ascii="Arial" w:hAnsi="Arial"/>
                <w:b/>
                <w:bCs/>
                <w:color w:val="4F6228" w:themeColor="accent3" w:themeShade="80"/>
                <w:szCs w:val="26"/>
                <w:rtl/>
                <w:lang w:eastAsia="ar" w:bidi="ar-MA"/>
              </w:rPr>
              <w:t>استباق المخاطر</w:t>
            </w:r>
          </w:p>
          <w:p w14:paraId="59B4E384" w14:textId="0B2B0E34" w:rsidR="00CD28EF" w:rsidRPr="00B72F48" w:rsidRDefault="00CD28EF" w:rsidP="00B72F48">
            <w:pPr>
              <w:tabs>
                <w:tab w:val="clear" w:pos="1134"/>
              </w:tabs>
              <w:bidi/>
              <w:spacing w:before="120" w:after="120" w:line="320" w:lineRule="exact"/>
              <w:ind w:right="-61"/>
              <w:jc w:val="left"/>
              <w:rPr>
                <w:rFonts w:ascii="Arial" w:hAnsi="Arial"/>
                <w:szCs w:val="26"/>
              </w:rPr>
            </w:pPr>
            <w:r w:rsidRPr="00B72F48">
              <w:rPr>
                <w:rFonts w:ascii="Arial" w:hAnsi="Arial"/>
                <w:szCs w:val="26"/>
                <w:rtl/>
                <w:lang w:eastAsia="ar" w:bidi="ar-MA"/>
              </w:rPr>
              <w:t>[التركيز على النطاق الزمن</w:t>
            </w:r>
            <w:r w:rsidRPr="00B72F48">
              <w:rPr>
                <w:rFonts w:ascii="Arial" w:hAnsi="Arial"/>
                <w:szCs w:val="26"/>
                <w:rtl/>
                <w:lang w:eastAsia="ar" w:bidi="ar-EG"/>
              </w:rPr>
              <w:t>ي:</w:t>
            </w:r>
            <w:r w:rsidRPr="00B72F48">
              <w:rPr>
                <w:rFonts w:ascii="Arial" w:hAnsi="Arial"/>
                <w:szCs w:val="26"/>
                <w:rtl/>
                <w:lang w:eastAsia="ar" w:bidi="ar-MA"/>
              </w:rPr>
              <w:t xml:space="preserve"> في المستقبل القريب (أشهر/ سنوات]</w:t>
            </w:r>
          </w:p>
          <w:p w14:paraId="0B891B91" w14:textId="15F9F87C" w:rsidR="00CD28EF" w:rsidRPr="00B72F48" w:rsidRDefault="00CD28EF" w:rsidP="00B72F48">
            <w:pPr>
              <w:tabs>
                <w:tab w:val="clear" w:pos="1134"/>
              </w:tabs>
              <w:bidi/>
              <w:spacing w:before="120" w:after="120" w:line="320" w:lineRule="exact"/>
              <w:ind w:right="-61"/>
              <w:jc w:val="left"/>
              <w:rPr>
                <w:rFonts w:ascii="Arial" w:hAnsi="Arial"/>
                <w:szCs w:val="26"/>
              </w:rPr>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F350A3"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تقارير الطقس والطوارئ</w:t>
            </w:r>
          </w:p>
          <w:p w14:paraId="02693138"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روزنامة الأمراض الموسمية</w:t>
            </w:r>
          </w:p>
          <w:p w14:paraId="1891E712" w14:textId="77777777" w:rsidR="00CD28EF" w:rsidRPr="00B72F48" w:rsidRDefault="00CD28EF" w:rsidP="00B72F48">
            <w:pPr>
              <w:bidi/>
              <w:spacing w:before="120" w:after="120" w:line="320" w:lineRule="exact"/>
              <w:jc w:val="left"/>
              <w:rPr>
                <w:rFonts w:ascii="Arial" w:hAnsi="Arial"/>
                <w:szCs w:val="26"/>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305A5A16" w14:textId="6A5EDDBD"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نمذجة الأمراض ورسم خرائطها</w:t>
            </w:r>
          </w:p>
          <w:p w14:paraId="6BA9245B" w14:textId="77777777" w:rsidR="00B72F48" w:rsidRDefault="00B72F48" w:rsidP="00B72F48">
            <w:pPr>
              <w:tabs>
                <w:tab w:val="clear" w:pos="1134"/>
              </w:tabs>
              <w:bidi/>
              <w:spacing w:before="120" w:after="120" w:line="320" w:lineRule="exact"/>
              <w:ind w:left="425" w:right="-100" w:hanging="290"/>
              <w:jc w:val="left"/>
              <w:rPr>
                <w:rFonts w:ascii="Arial" w:hAnsi="Arial"/>
                <w:szCs w:val="26"/>
                <w:rtl/>
                <w:lang w:eastAsia="ar" w:bidi="ar-MA"/>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نمذجة الملاءمة البيئية ورسم الخرائط</w:t>
            </w:r>
          </w:p>
          <w:p w14:paraId="2344A215" w14:textId="7A495E07"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إنذارات بالطقس القاسي</w:t>
            </w:r>
          </w:p>
          <w:p w14:paraId="1B0AD5A6" w14:textId="099653B3"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نظم الإنذار المبكر</w:t>
            </w:r>
          </w:p>
          <w:p w14:paraId="09B308DD" w14:textId="1EB7BB3A"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التنبؤات الموسمية ومواعيد الآثار</w:t>
            </w:r>
          </w:p>
          <w:p w14:paraId="3467CBAB" w14:textId="236CC469"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lastRenderedPageBreak/>
              <w:t>●</w:t>
            </w:r>
            <w:r w:rsidRPr="00B72F48">
              <w:rPr>
                <w:rFonts w:ascii="Arial" w:hAnsi="Arial"/>
                <w:szCs w:val="26"/>
              </w:rPr>
              <w:tab/>
            </w:r>
            <w:r w:rsidR="00CD28EF" w:rsidRPr="00B72F48">
              <w:rPr>
                <w:rFonts w:ascii="Arial" w:hAnsi="Arial"/>
                <w:szCs w:val="26"/>
                <w:rtl/>
                <w:lang w:eastAsia="ar" w:bidi="ar-MA"/>
              </w:rPr>
              <w:t xml:space="preserve">التنبؤ بظاهرة النينيو/ التذبذب الجنوبي </w:t>
            </w:r>
            <w:r w:rsidR="00CD28EF" w:rsidRPr="00B72F48">
              <w:rPr>
                <w:rFonts w:ascii="Arial" w:hAnsi="Arial"/>
                <w:szCs w:val="26"/>
                <w:lang w:eastAsia="ar" w:bidi="ar-MA"/>
              </w:rPr>
              <w:t>(</w:t>
            </w:r>
            <w:r w:rsidR="00CD28EF" w:rsidRPr="00B72F48">
              <w:rPr>
                <w:rFonts w:ascii="Arial" w:hAnsi="Arial"/>
                <w:szCs w:val="26"/>
                <w:lang w:eastAsia="ar" w:bidi="en-US"/>
              </w:rPr>
              <w:t>ENSO</w:t>
            </w:r>
            <w:r w:rsidR="00CD28EF" w:rsidRPr="00B72F48">
              <w:rPr>
                <w:rFonts w:ascii="Arial" w:hAnsi="Arial"/>
                <w:szCs w:val="26"/>
                <w:lang w:eastAsia="ar" w:bidi="ar-MA"/>
              </w:rPr>
              <w:t>)</w:t>
            </w:r>
            <w:r w:rsidR="00CD28EF" w:rsidRPr="00B72F48">
              <w:rPr>
                <w:rFonts w:ascii="Arial" w:hAnsi="Arial"/>
                <w:szCs w:val="26"/>
                <w:rtl/>
                <w:lang w:eastAsia="ar" w:bidi="ar-MA"/>
              </w:rPr>
              <w:t xml:space="preserve"> ومراقبتها</w:t>
            </w:r>
          </w:p>
          <w:p w14:paraId="0CFD409B" w14:textId="3B32B594"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خطة عمل قائمة على المخاطر</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6AA439D8"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lastRenderedPageBreak/>
              <w:t>خدمات الطقس والمناخ لتوفير تنبيهات وتنبؤات وتوقعات وسيناريوهات بالطقس والمناخ</w:t>
            </w:r>
          </w:p>
          <w:p w14:paraId="3132C8E1" w14:textId="77777777" w:rsidR="00B72F48" w:rsidRDefault="00CD28EF" w:rsidP="00B72F48">
            <w:pPr>
              <w:bidi/>
              <w:spacing w:before="120" w:after="120" w:line="320" w:lineRule="exact"/>
              <w:jc w:val="left"/>
              <w:rPr>
                <w:rFonts w:ascii="Arial" w:hAnsi="Arial"/>
                <w:szCs w:val="26"/>
                <w:rtl/>
                <w:lang w:eastAsia="ar" w:bidi="ar-MA"/>
              </w:rPr>
            </w:pPr>
            <w:r w:rsidRPr="00B72F48">
              <w:rPr>
                <w:rFonts w:ascii="Arial" w:hAnsi="Arial"/>
                <w:szCs w:val="26"/>
                <w:rtl/>
                <w:lang w:eastAsia="ar" w:bidi="ar-MA"/>
              </w:rPr>
              <w:t>الشراكات</w:t>
            </w:r>
          </w:p>
          <w:p w14:paraId="36C97D16" w14:textId="5C9A9429" w:rsidR="00CD28EF" w:rsidRPr="00B72F48" w:rsidRDefault="00CD28EF" w:rsidP="00B72F48">
            <w:pPr>
              <w:bidi/>
              <w:spacing w:before="120" w:after="120" w:line="320" w:lineRule="exact"/>
              <w:jc w:val="left"/>
              <w:rPr>
                <w:rFonts w:ascii="Arial" w:hAnsi="Arial"/>
                <w:szCs w:val="26"/>
              </w:rPr>
            </w:pPr>
          </w:p>
        </w:tc>
      </w:tr>
      <w:tr w:rsidR="00B528A4" w:rsidRPr="00B72F48" w14:paraId="63033138" w14:textId="77777777" w:rsidTr="00214475">
        <w:trPr>
          <w:trHeight w:val="1271"/>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A91A4A3" w14:textId="77777777" w:rsidR="00B72F48" w:rsidRPr="00B72F48" w:rsidRDefault="00CD28EF" w:rsidP="00B72F48">
            <w:pPr>
              <w:tabs>
                <w:tab w:val="clear" w:pos="1134"/>
              </w:tabs>
              <w:bidi/>
              <w:spacing w:before="120" w:after="120" w:line="320" w:lineRule="exact"/>
              <w:ind w:right="-61"/>
              <w:jc w:val="left"/>
              <w:rPr>
                <w:rFonts w:ascii="Arial" w:hAnsi="Arial"/>
                <w:b/>
                <w:color w:val="4F6228" w:themeColor="accent3" w:themeShade="80"/>
                <w:szCs w:val="26"/>
              </w:rPr>
            </w:pPr>
            <w:r w:rsidRPr="00B72F48">
              <w:rPr>
                <w:rFonts w:ascii="Arial" w:hAnsi="Arial"/>
                <w:b/>
                <w:bCs/>
                <w:color w:val="4F6228" w:themeColor="accent3" w:themeShade="80"/>
                <w:szCs w:val="26"/>
                <w:rtl/>
                <w:lang w:eastAsia="ar" w:bidi="ar-MA"/>
              </w:rPr>
              <w:t>تخطيط المخاطر المستقبلية</w:t>
            </w:r>
          </w:p>
          <w:p w14:paraId="5888A9BE" w14:textId="68F00235" w:rsidR="00CD28EF" w:rsidRPr="00B72F48" w:rsidRDefault="00CD28EF" w:rsidP="00B72F48">
            <w:pPr>
              <w:tabs>
                <w:tab w:val="clear" w:pos="1134"/>
              </w:tabs>
              <w:bidi/>
              <w:spacing w:before="120" w:after="120" w:line="320" w:lineRule="exact"/>
              <w:ind w:right="-61"/>
              <w:jc w:val="left"/>
              <w:rPr>
                <w:rFonts w:ascii="Arial" w:hAnsi="Arial"/>
                <w:szCs w:val="26"/>
              </w:rPr>
            </w:pPr>
            <w:r w:rsidRPr="00B72F48">
              <w:rPr>
                <w:rFonts w:ascii="Arial" w:hAnsi="Arial"/>
                <w:szCs w:val="26"/>
                <w:rtl/>
                <w:lang w:eastAsia="ar" w:bidi="ar-MA"/>
              </w:rPr>
              <w:t>[التركيز على النطاق الزمن</w:t>
            </w:r>
            <w:r w:rsidRPr="00B72F48">
              <w:rPr>
                <w:rFonts w:ascii="Arial" w:hAnsi="Arial"/>
                <w:szCs w:val="26"/>
                <w:rtl/>
                <w:lang w:eastAsia="ar" w:bidi="ar-EG"/>
              </w:rPr>
              <w:t>ي:</w:t>
            </w:r>
            <w:r w:rsidRPr="00B72F48">
              <w:rPr>
                <w:rFonts w:ascii="Arial" w:hAnsi="Arial"/>
                <w:szCs w:val="26"/>
                <w:rtl/>
                <w:lang w:eastAsia="ar" w:bidi="ar-MA"/>
              </w:rPr>
              <w:t xml:space="preserve"> مستقبل أبعد (سنوات)]</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DE4B684"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خطط عمل الحرارة</w:t>
            </w:r>
          </w:p>
          <w:p w14:paraId="1A3AAD4A"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خطط سلامة المياه</w:t>
            </w:r>
          </w:p>
          <w:p w14:paraId="5816A05C"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المستشفيات الآمنة</w:t>
            </w:r>
          </w:p>
          <w:p w14:paraId="7712D744"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خطط التكيف بين الصحة والوطنية</w:t>
            </w:r>
          </w:p>
          <w:p w14:paraId="28D9307C" w14:textId="77777777" w:rsidR="00CD28EF" w:rsidRPr="00B72F48" w:rsidRDefault="00CD28EF" w:rsidP="00B72F48">
            <w:pPr>
              <w:bidi/>
              <w:spacing w:before="120" w:after="120" w:line="320" w:lineRule="exact"/>
              <w:jc w:val="left"/>
              <w:rPr>
                <w:rFonts w:ascii="Arial" w:hAnsi="Arial"/>
                <w:szCs w:val="26"/>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F25C45D" w14:textId="7F8F656B"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الإسقاطات المناخية</w:t>
            </w:r>
          </w:p>
          <w:p w14:paraId="56EAE9EB" w14:textId="1B6B5458"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السيناريوهات المناخية</w:t>
            </w:r>
          </w:p>
          <w:p w14:paraId="0D1CB6D0" w14:textId="581AE90C"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خطط التكيف</w:t>
            </w:r>
          </w:p>
          <w:p w14:paraId="219E0642" w14:textId="5902B65D"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إدارة المخاطر الخاصة بالأخطار</w:t>
            </w:r>
          </w:p>
          <w:p w14:paraId="4662CA66" w14:textId="646A31BB" w:rsidR="00CD28EF" w:rsidRPr="00B72F48" w:rsidRDefault="00B72F48" w:rsidP="00B72F48">
            <w:pPr>
              <w:tabs>
                <w:tab w:val="clear" w:pos="1134"/>
              </w:tabs>
              <w:bidi/>
              <w:spacing w:before="120" w:after="120" w:line="320" w:lineRule="exact"/>
              <w:ind w:left="425" w:right="-100" w:hanging="290"/>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التوعية والاتصالات والتعبئة</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56FB7C47"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أدلة وفهم كافان</w:t>
            </w:r>
          </w:p>
          <w:p w14:paraId="08DB85BD" w14:textId="77777777" w:rsidR="00CD28EF" w:rsidRPr="00B72F48" w:rsidRDefault="00CD28EF" w:rsidP="00B72F48">
            <w:pPr>
              <w:bidi/>
              <w:spacing w:before="120" w:after="120" w:line="320" w:lineRule="exact"/>
              <w:jc w:val="left"/>
              <w:rPr>
                <w:rFonts w:ascii="Arial" w:hAnsi="Arial"/>
                <w:szCs w:val="26"/>
              </w:rPr>
            </w:pPr>
            <w:r w:rsidRPr="00B72F48">
              <w:rPr>
                <w:rFonts w:ascii="Arial" w:hAnsi="Arial"/>
                <w:szCs w:val="26"/>
                <w:rtl/>
                <w:lang w:eastAsia="ar" w:bidi="ar-MA"/>
              </w:rPr>
              <w:t>الإرادة السياسية والاجتماعية</w:t>
            </w:r>
          </w:p>
          <w:p w14:paraId="2C23EA71" w14:textId="77777777" w:rsidR="00B72F48" w:rsidRDefault="00CD28EF" w:rsidP="00B72F48">
            <w:pPr>
              <w:bidi/>
              <w:spacing w:before="120" w:after="120" w:line="320" w:lineRule="exact"/>
              <w:jc w:val="left"/>
              <w:rPr>
                <w:rFonts w:ascii="Arial" w:hAnsi="Arial"/>
                <w:szCs w:val="26"/>
                <w:rtl/>
                <w:lang w:eastAsia="ar" w:bidi="ar-MA"/>
              </w:rPr>
            </w:pPr>
            <w:r w:rsidRPr="00B72F48">
              <w:rPr>
                <w:rFonts w:ascii="Arial" w:hAnsi="Arial"/>
                <w:szCs w:val="26"/>
                <w:rtl/>
                <w:lang w:eastAsia="ar" w:bidi="ar-MA"/>
              </w:rPr>
              <w:t>الموارد</w:t>
            </w:r>
          </w:p>
          <w:p w14:paraId="5260B4C1" w14:textId="53B399E6" w:rsidR="00CD28EF" w:rsidRPr="00B72F48" w:rsidRDefault="00CD28EF" w:rsidP="00B72F48">
            <w:pPr>
              <w:bidi/>
              <w:spacing w:before="120" w:after="120" w:line="320" w:lineRule="exact"/>
              <w:jc w:val="left"/>
              <w:rPr>
                <w:rFonts w:ascii="Arial" w:hAnsi="Arial"/>
                <w:szCs w:val="26"/>
              </w:rPr>
            </w:pPr>
          </w:p>
        </w:tc>
      </w:tr>
    </w:tbl>
    <w:p w14:paraId="4303C0D9" w14:textId="77777777" w:rsidR="00CD28EF" w:rsidRPr="00B72F48" w:rsidRDefault="00CD28EF" w:rsidP="00B72F48">
      <w:pPr>
        <w:pStyle w:val="Heading1"/>
        <w:bidi/>
        <w:spacing w:before="240" w:after="0" w:line="320" w:lineRule="exact"/>
        <w:jc w:val="left"/>
        <w:rPr>
          <w:rFonts w:ascii="Arial" w:hAnsi="Arial" w:cs="Arial"/>
          <w:sz w:val="20"/>
          <w:szCs w:val="26"/>
        </w:rPr>
      </w:pPr>
      <w:r w:rsidRPr="00B72F48">
        <w:rPr>
          <w:rFonts w:ascii="Arial" w:hAnsi="Arial" w:cs="Arial"/>
          <w:sz w:val="20"/>
          <w:szCs w:val="26"/>
          <w:rtl/>
          <w:lang w:eastAsia="ar" w:bidi="ar-MA"/>
        </w:rPr>
        <w:t>إطار العلوم والخدمات المناخية والصحية المتكاملة</w:t>
      </w:r>
    </w:p>
    <w:p w14:paraId="786657F3"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 xml:space="preserve">وتشير الخبرات، وتحليلات الثغرات، وآراء الخبراء، والتقييمات والنتائج البحثية المتزايدة بشأن تطبيق علم المناخ في قطاع الصحة، إلى مجموعة من المبادئ والنهج التي يمكن أن تعظم الممارسات والأثر إلى أقصى حد. يتمثل أحد الدروس الرئيسية في عدم وجود نواتج وخدمات معلومات مناخية تطبيقية بمعزل عن غيرها. وهذه المعلومات تنضم إلى نظام إيكولوجي معقد من صانعي القرار، والتحديات والسياقات الموضعية، ومجموعة متنوعة من المعلومات والتضليل الإعلامي المحتملين المفيدة، والقدرات المتنوعة، والاعتبارات الاجتماعية، كل ذلك وسط سياق سريع التغير وديناميكي للمخاطر المناخية. </w:t>
      </w:r>
      <w:r w:rsidRPr="00B72F48">
        <w:rPr>
          <w:rFonts w:ascii="Arial" w:hAnsi="Arial" w:cs="Arial"/>
          <w:szCs w:val="26"/>
          <w:u w:val="single"/>
          <w:rtl/>
          <w:lang w:eastAsia="ar" w:bidi="ar-MA"/>
        </w:rPr>
        <w:t xml:space="preserve">ولذا، نقترح أن التركيز على إنشاء </w:t>
      </w:r>
      <w:r w:rsidRPr="00B72F48">
        <w:rPr>
          <w:rFonts w:ascii="Arial" w:hAnsi="Arial" w:cs="Arial"/>
          <w:b/>
          <w:bCs/>
          <w:szCs w:val="26"/>
          <w:u w:val="single"/>
          <w:rtl/>
          <w:lang w:eastAsia="ar" w:bidi="ar-MA"/>
        </w:rPr>
        <w:t>نظم معلومات وبيئة</w:t>
      </w:r>
      <w:r w:rsidRPr="00B72F48">
        <w:rPr>
          <w:rFonts w:ascii="Arial" w:hAnsi="Arial" w:cs="Arial"/>
          <w:szCs w:val="26"/>
          <w:rtl/>
          <w:lang w:eastAsia="ar" w:bidi="ar-MA"/>
        </w:rPr>
        <w:t>عمل/ اتخاذ قرارات تتسم بالخفة في الكفاءة يمكن أن تبني القدرة وتعزز البيانات والمعارف القطاعية القائمة وأدوات اتخاذ القرارات بمعلومات مناخية موثوقة ووجيهة.</w:t>
      </w:r>
    </w:p>
    <w:p w14:paraId="296607D3"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ويحدد هذا الإطار سبعة مبادئ للممارسات الجيدة، فضلا عن التوقعات والاعتبارات، يمكن أن تدعم الجهات الفاعلة في مجال الصحة والأرصاد الجوية لفهم آثار تغير المناخ في قطاع الصحة والتكيف معها والتخفيف من حدتها. وهذه النهج تكرارية وتعزز بعضها بعضا.</w:t>
      </w:r>
    </w:p>
    <w:p w14:paraId="47D9470F" w14:textId="486D6FC7" w:rsidR="00426C0B" w:rsidRPr="00B72F48" w:rsidRDefault="00426C0B" w:rsidP="00B72F48">
      <w:pPr>
        <w:pStyle w:val="WMOBodyText"/>
        <w:bidi/>
        <w:spacing w:line="320" w:lineRule="exact"/>
        <w:rPr>
          <w:rFonts w:ascii="Arial" w:hAnsi="Arial" w:cs="Arial"/>
          <w:szCs w:val="26"/>
          <w:lang w:eastAsia="en-US"/>
        </w:rPr>
      </w:pPr>
    </w:p>
    <w:tbl>
      <w:tblPr>
        <w:bidiVisual/>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90"/>
      </w:tblGrid>
      <w:tr w:rsidR="00CD28EF" w:rsidRPr="00B72F48" w14:paraId="38BFE649" w14:textId="77777777" w:rsidTr="00232CCD">
        <w:trPr>
          <w:trHeight w:val="1832"/>
          <w:jc w:val="center"/>
        </w:trPr>
        <w:tc>
          <w:tcPr>
            <w:tcW w:w="9390" w:type="dxa"/>
            <w:vMerge w:val="restart"/>
            <w:tcBorders>
              <w:top w:val="single" w:sz="4" w:space="0" w:color="1F497D" w:themeColor="text2"/>
              <w:left w:val="single" w:sz="4" w:space="0" w:color="1F497D" w:themeColor="text2"/>
              <w:right w:val="single" w:sz="4" w:space="0" w:color="1F497D" w:themeColor="text2"/>
            </w:tcBorders>
            <w:shd w:val="clear" w:color="auto" w:fill="auto"/>
            <w:tcMar>
              <w:top w:w="100" w:type="dxa"/>
              <w:left w:w="100" w:type="dxa"/>
              <w:bottom w:w="100" w:type="dxa"/>
              <w:right w:w="100" w:type="dxa"/>
            </w:tcMar>
          </w:tcPr>
          <w:p w14:paraId="7587E842" w14:textId="77777777" w:rsidR="00CD28EF" w:rsidRPr="00B72F48" w:rsidRDefault="00400D3F" w:rsidP="00B72F48">
            <w:pPr>
              <w:keepNext/>
              <w:keepLines/>
              <w:bidi/>
              <w:spacing w:before="240" w:line="320" w:lineRule="exact"/>
              <w:jc w:val="left"/>
              <w:rPr>
                <w:rFonts w:ascii="Arial" w:hAnsi="Arial"/>
                <w:b/>
                <w:color w:val="1F497D" w:themeColor="text2"/>
                <w:szCs w:val="26"/>
              </w:rPr>
            </w:pPr>
            <w:r w:rsidRPr="00B72F48">
              <w:rPr>
                <w:rFonts w:ascii="Arial" w:hAnsi="Arial"/>
                <w:b/>
                <w:bCs/>
                <w:color w:val="1F497D" w:themeColor="text2"/>
                <w:szCs w:val="26"/>
                <w:rtl/>
                <w:lang w:eastAsia="ar" w:bidi="ar-MA"/>
              </w:rPr>
              <w:lastRenderedPageBreak/>
              <w:t>استعراض الممارسات الجيدة</w:t>
            </w:r>
          </w:p>
          <w:p w14:paraId="79E615B2" w14:textId="77777777" w:rsidR="003E0FEC" w:rsidRPr="00B72F48" w:rsidRDefault="003E0FEC" w:rsidP="00B72F48">
            <w:pPr>
              <w:pStyle w:val="WMOBodyText"/>
              <w:keepNext/>
              <w:keepLines/>
              <w:bidi/>
              <w:rPr>
                <w:rFonts w:ascii="Arial" w:hAnsi="Arial" w:cs="Arial"/>
                <w:szCs w:val="26"/>
                <w:lang w:eastAsia="en-US"/>
              </w:rPr>
            </w:pPr>
            <w:r w:rsidRPr="00B72F48">
              <w:rPr>
                <w:rFonts w:ascii="Arial" w:hAnsi="Arial" w:cs="Arial"/>
                <w:noProof/>
                <w:szCs w:val="26"/>
                <w:rtl/>
                <w:lang w:eastAsia="ar" w:bidi="ar-MA"/>
              </w:rPr>
              <w:drawing>
                <wp:inline distT="0" distB="0" distL="0" distR="0" wp14:anchorId="29FD07C9" wp14:editId="6B207E16">
                  <wp:extent cx="5835650" cy="43548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aphic conceptual framework.jpeg"/>
                          <pic:cNvPicPr/>
                        </pic:nvPicPr>
                        <pic:blipFill>
                          <a:blip r:embed="rId17"/>
                          <a:stretch>
                            <a:fillRect/>
                          </a:stretch>
                        </pic:blipFill>
                        <pic:spPr>
                          <a:xfrm>
                            <a:off x="0" y="0"/>
                            <a:ext cx="5835650" cy="4354830"/>
                          </a:xfrm>
                          <a:prstGeom prst="rect">
                            <a:avLst/>
                          </a:prstGeom>
                        </pic:spPr>
                      </pic:pic>
                    </a:graphicData>
                  </a:graphic>
                </wp:inline>
              </w:drawing>
            </w:r>
          </w:p>
          <w:p w14:paraId="1C61DE43" w14:textId="77777777" w:rsidR="00B72F48" w:rsidRDefault="00B72F48" w:rsidP="00B72F48">
            <w:pPr>
              <w:keepNext/>
              <w:keepLines/>
              <w:bidi/>
              <w:spacing w:line="320" w:lineRule="exact"/>
              <w:ind w:left="720" w:hanging="360"/>
              <w:rPr>
                <w:rStyle w:val="normaltextrun"/>
                <w:rFonts w:ascii="Arial" w:hAnsi="Arial"/>
                <w:szCs w:val="26"/>
                <w:rtl/>
                <w:lang w:eastAsia="ar" w:bidi="ar-MA"/>
              </w:rPr>
            </w:pPr>
            <w:r w:rsidRPr="00B72F48">
              <w:rPr>
                <w:rStyle w:val="normaltextrun"/>
                <w:rFonts w:ascii="Arial" w:hAnsi="Arial"/>
                <w:szCs w:val="26"/>
              </w:rPr>
              <w:t>1</w:t>
            </w:r>
            <w:r w:rsidRPr="00B72F48">
              <w:rPr>
                <w:rStyle w:val="normaltextrun"/>
                <w:rFonts w:ascii="Arial" w:hAnsi="Arial"/>
                <w:szCs w:val="26"/>
                <w:lang w:val="en-US"/>
              </w:rPr>
              <w:t>.</w:t>
            </w:r>
            <w:r w:rsidRPr="00B72F48">
              <w:rPr>
                <w:rStyle w:val="normaltextrun"/>
                <w:rFonts w:ascii="Arial" w:hAnsi="Arial"/>
                <w:szCs w:val="26"/>
                <w:lang w:val="en-US"/>
              </w:rPr>
              <w:tab/>
            </w:r>
            <w:r w:rsidR="00CD28EF" w:rsidRPr="00B72F48">
              <w:rPr>
                <w:rStyle w:val="normaltextrun"/>
                <w:rFonts w:ascii="Arial" w:hAnsi="Arial"/>
                <w:b/>
                <w:bCs/>
                <w:szCs w:val="26"/>
                <w:rtl/>
                <w:lang w:eastAsia="ar" w:bidi="ar-MA"/>
              </w:rPr>
              <w:t xml:space="preserve">المشاركة في إعداد حلول </w:t>
            </w:r>
            <w:r w:rsidR="00CD28EF" w:rsidRPr="00B72F48">
              <w:rPr>
                <w:rStyle w:val="normaltextrun"/>
                <w:rFonts w:ascii="Arial" w:hAnsi="Arial"/>
                <w:szCs w:val="26"/>
                <w:rtl/>
                <w:lang w:eastAsia="ar" w:bidi="ar-MA"/>
              </w:rPr>
              <w:t>ملائمة للغرض تستجيب لاحتياجات القرارات الخاصة بالسياق وتوفر ذكاء مكيفا وملائما وقابلا للتنفيذ.</w:t>
            </w:r>
          </w:p>
          <w:p w14:paraId="4D0CBFC2" w14:textId="34181EC9" w:rsidR="00B72F48" w:rsidRPr="00B72F48" w:rsidRDefault="00B72F48" w:rsidP="00B72F48">
            <w:pPr>
              <w:keepNext/>
              <w:keepLines/>
              <w:bidi/>
              <w:spacing w:line="320" w:lineRule="exact"/>
              <w:ind w:left="720" w:hanging="360"/>
              <w:rPr>
                <w:szCs w:val="26"/>
              </w:rPr>
            </w:pPr>
            <w:r w:rsidRPr="00B72F48">
              <w:rPr>
                <w:rFonts w:ascii="Arial" w:hAnsi="Arial"/>
                <w:szCs w:val="26"/>
              </w:rPr>
              <w:t>2</w:t>
            </w:r>
            <w:r w:rsidRPr="00B72F48">
              <w:rPr>
                <w:rFonts w:ascii="Arial" w:hAnsi="Arial"/>
                <w:szCs w:val="26"/>
                <w:lang w:val="en-US"/>
              </w:rPr>
              <w:t>.</w:t>
            </w:r>
            <w:r w:rsidRPr="00B72F48">
              <w:rPr>
                <w:rFonts w:ascii="Arial" w:hAnsi="Arial"/>
                <w:szCs w:val="26"/>
                <w:lang w:val="en-US"/>
              </w:rPr>
              <w:tab/>
            </w:r>
            <w:r w:rsidR="00CD28EF" w:rsidRPr="00B72F48">
              <w:rPr>
                <w:rStyle w:val="normaltextrun"/>
                <w:rFonts w:ascii="Arial" w:hAnsi="Arial"/>
                <w:b/>
                <w:bCs/>
                <w:szCs w:val="26"/>
                <w:rtl/>
                <w:lang w:eastAsia="ar" w:bidi="ar-MA"/>
              </w:rPr>
              <w:t xml:space="preserve">الاستجابة للقدرة والاستعداد والتوقعات </w:t>
            </w:r>
            <w:r w:rsidR="00CD28EF" w:rsidRPr="00B72F48">
              <w:rPr>
                <w:rStyle w:val="normaltextrun"/>
                <w:rFonts w:ascii="Arial" w:hAnsi="Arial"/>
                <w:szCs w:val="26"/>
                <w:rtl/>
                <w:lang w:eastAsia="ar" w:bidi="ar-MA"/>
              </w:rPr>
              <w:t xml:space="preserve">القائمة لبناء قدرات إضافية، وتهيئة بيئات تمكينية، وتدخلات ملائمة للمهارات </w:t>
            </w:r>
            <w:proofErr w:type="spellStart"/>
            <w:r w:rsidR="00CD28EF" w:rsidRPr="00B72F48">
              <w:rPr>
                <w:rStyle w:val="normaltextrun"/>
                <w:rFonts w:ascii="Arial" w:hAnsi="Arial"/>
                <w:szCs w:val="26"/>
                <w:rtl/>
                <w:lang w:eastAsia="ar" w:bidi="ar-MA"/>
              </w:rPr>
              <w:t>والجدوى</w:t>
            </w:r>
            <w:r w:rsidR="00CD28EF" w:rsidRPr="00B72F48">
              <w:rPr>
                <w:rStyle w:val="eop"/>
                <w:rFonts w:ascii="Arial" w:hAnsi="Arial"/>
                <w:szCs w:val="26"/>
                <w:rtl/>
                <w:lang w:eastAsia="ar" w:bidi="ar-MA"/>
              </w:rPr>
              <w:t>القائمة</w:t>
            </w:r>
            <w:proofErr w:type="spellEnd"/>
            <w:r w:rsidR="00CD28EF" w:rsidRPr="00B72F48">
              <w:rPr>
                <w:rStyle w:val="eop"/>
                <w:rFonts w:ascii="Arial" w:hAnsi="Arial"/>
                <w:szCs w:val="26"/>
                <w:rtl/>
                <w:lang w:eastAsia="ar" w:bidi="ar-MA"/>
              </w:rPr>
              <w:t>.</w:t>
            </w:r>
          </w:p>
          <w:p w14:paraId="6161E93A" w14:textId="77777777" w:rsidR="00B72F48" w:rsidRDefault="00B72F48" w:rsidP="00B72F48">
            <w:pPr>
              <w:keepNext/>
              <w:keepLines/>
              <w:bidi/>
              <w:spacing w:line="320" w:lineRule="exact"/>
              <w:ind w:left="720" w:hanging="360"/>
              <w:rPr>
                <w:rStyle w:val="normaltextrun"/>
                <w:rFonts w:ascii="Arial" w:hAnsi="Arial"/>
                <w:szCs w:val="26"/>
                <w:rtl/>
                <w:lang w:eastAsia="ar" w:bidi="ar-MA"/>
              </w:rPr>
            </w:pPr>
            <w:r w:rsidRPr="00B72F48">
              <w:rPr>
                <w:rFonts w:ascii="Arial" w:hAnsi="Arial"/>
                <w:szCs w:val="26"/>
              </w:rPr>
              <w:t>3</w:t>
            </w:r>
            <w:r w:rsidRPr="00B72F48">
              <w:rPr>
                <w:rFonts w:ascii="Arial" w:hAnsi="Arial"/>
                <w:szCs w:val="26"/>
                <w:lang w:val="en-US"/>
              </w:rPr>
              <w:t>.</w:t>
            </w:r>
            <w:r w:rsidRPr="00B72F48">
              <w:rPr>
                <w:rFonts w:ascii="Arial" w:hAnsi="Arial"/>
                <w:szCs w:val="26"/>
                <w:lang w:val="en-US"/>
              </w:rPr>
              <w:tab/>
            </w:r>
            <w:r w:rsidR="00CD28EF" w:rsidRPr="00B72F48">
              <w:rPr>
                <w:rStyle w:val="normaltextrun"/>
                <w:rFonts w:ascii="Arial" w:hAnsi="Arial"/>
                <w:b/>
                <w:bCs/>
                <w:szCs w:val="26"/>
                <w:rtl/>
                <w:lang w:eastAsia="ar" w:bidi="ar-MA"/>
              </w:rPr>
              <w:t xml:space="preserve">دمج الخبرات والموارد اللازمة للإنتاج المشترك للنواتج والخدمات والنظم </w:t>
            </w:r>
            <w:r w:rsidR="00CD28EF" w:rsidRPr="00B72F48">
              <w:rPr>
                <w:rStyle w:val="normaltextrun"/>
                <w:rFonts w:ascii="Arial" w:hAnsi="Arial"/>
                <w:szCs w:val="26"/>
                <w:rtl/>
                <w:lang w:eastAsia="ar" w:bidi="ar-MA"/>
              </w:rPr>
              <w:t>لبناء القدرات، والبيئة التمكينية، والملكية الشاملة للجميع.</w:t>
            </w:r>
          </w:p>
          <w:p w14:paraId="16323792" w14:textId="3F23F45A" w:rsidR="00B72F48" w:rsidRPr="00B72F48" w:rsidRDefault="00B72F48" w:rsidP="00B72F48">
            <w:pPr>
              <w:keepNext/>
              <w:keepLines/>
              <w:bidi/>
              <w:spacing w:line="320" w:lineRule="exact"/>
              <w:ind w:left="720" w:hanging="360"/>
              <w:rPr>
                <w:rStyle w:val="eop"/>
                <w:rFonts w:ascii="Arial" w:hAnsi="Arial"/>
                <w:szCs w:val="26"/>
              </w:rPr>
            </w:pPr>
            <w:r w:rsidRPr="00B72F48">
              <w:rPr>
                <w:rStyle w:val="eop"/>
                <w:rFonts w:ascii="Arial" w:hAnsi="Arial"/>
                <w:szCs w:val="26"/>
              </w:rPr>
              <w:t>4</w:t>
            </w:r>
            <w:r w:rsidRPr="00B72F48">
              <w:rPr>
                <w:rStyle w:val="eop"/>
                <w:rFonts w:ascii="Arial" w:hAnsi="Arial"/>
                <w:szCs w:val="26"/>
                <w:lang w:val="en-US"/>
              </w:rPr>
              <w:t>.</w:t>
            </w:r>
            <w:r w:rsidRPr="00B72F48">
              <w:rPr>
                <w:rStyle w:val="eop"/>
                <w:rFonts w:ascii="Arial" w:hAnsi="Arial"/>
                <w:szCs w:val="26"/>
                <w:lang w:val="en-US"/>
              </w:rPr>
              <w:tab/>
            </w:r>
            <w:r w:rsidR="00CD28EF" w:rsidRPr="00B72F48">
              <w:rPr>
                <w:rStyle w:val="normaltextrun"/>
                <w:rFonts w:ascii="Arial" w:hAnsi="Arial"/>
                <w:b/>
                <w:bCs/>
                <w:szCs w:val="26"/>
                <w:rtl/>
                <w:lang w:eastAsia="ar" w:bidi="ar-MA"/>
              </w:rPr>
              <w:t xml:space="preserve">تسخير البحوث متعددة التخصصات والنهج </w:t>
            </w:r>
            <w:r w:rsidR="00CD28EF" w:rsidRPr="00B72F48">
              <w:rPr>
                <w:rStyle w:val="normaltextrun"/>
                <w:rFonts w:ascii="Arial" w:hAnsi="Arial"/>
                <w:szCs w:val="26"/>
                <w:rtl/>
                <w:lang w:eastAsia="ar" w:bidi="ar-MA"/>
              </w:rPr>
              <w:t>المتكاملة للحصول على المعلومات وتنسيقها عبر القطاعات والنطاقات الزمنية والنظم</w:t>
            </w:r>
            <w:r w:rsidR="00CD28EF" w:rsidRPr="00B72F48">
              <w:rPr>
                <w:rStyle w:val="eop"/>
                <w:rFonts w:ascii="Arial" w:hAnsi="Arial"/>
                <w:szCs w:val="26"/>
                <w:rtl/>
                <w:lang w:eastAsia="ar" w:bidi="ar-MA"/>
              </w:rPr>
              <w:t>.</w:t>
            </w:r>
          </w:p>
          <w:p w14:paraId="409AD6D8" w14:textId="176FFBEC" w:rsidR="00B72F48" w:rsidRPr="00B72F48" w:rsidRDefault="00B72F48" w:rsidP="00B72F48">
            <w:pPr>
              <w:keepNext/>
              <w:keepLines/>
              <w:bidi/>
              <w:spacing w:line="320" w:lineRule="exact"/>
              <w:ind w:left="720" w:hanging="360"/>
              <w:rPr>
                <w:rStyle w:val="eop"/>
                <w:rFonts w:ascii="Arial" w:hAnsi="Arial"/>
                <w:b/>
                <w:szCs w:val="26"/>
              </w:rPr>
            </w:pPr>
            <w:r w:rsidRPr="00B72F48">
              <w:rPr>
                <w:rStyle w:val="eop"/>
                <w:rFonts w:ascii="Arial" w:hAnsi="Arial"/>
                <w:szCs w:val="26"/>
              </w:rPr>
              <w:t>5</w:t>
            </w:r>
            <w:r w:rsidRPr="00B72F48">
              <w:rPr>
                <w:rStyle w:val="eop"/>
                <w:rFonts w:ascii="Arial" w:hAnsi="Arial"/>
                <w:szCs w:val="26"/>
                <w:lang w:val="en-US"/>
              </w:rPr>
              <w:t>.</w:t>
            </w:r>
            <w:r w:rsidRPr="00B72F48">
              <w:rPr>
                <w:rStyle w:val="eop"/>
                <w:rFonts w:ascii="Arial" w:hAnsi="Arial"/>
                <w:szCs w:val="26"/>
                <w:lang w:val="en-US"/>
              </w:rPr>
              <w:tab/>
            </w:r>
            <w:r w:rsidR="00CD28EF" w:rsidRPr="00B72F48">
              <w:rPr>
                <w:rStyle w:val="normaltextrun"/>
                <w:rFonts w:ascii="Arial" w:hAnsi="Arial"/>
                <w:b/>
                <w:bCs/>
                <w:szCs w:val="26"/>
                <w:rtl/>
                <w:lang w:eastAsia="ar" w:bidi="ar-MA"/>
              </w:rPr>
              <w:t xml:space="preserve">ضمان الارتباط المستمر بين البحوث والعمليات </w:t>
            </w:r>
            <w:r w:rsidR="00CD28EF" w:rsidRPr="00B72F48">
              <w:rPr>
                <w:rStyle w:val="normaltextrun"/>
                <w:rFonts w:ascii="Arial" w:hAnsi="Arial"/>
                <w:szCs w:val="26"/>
                <w:rtl/>
                <w:lang w:eastAsia="ar" w:bidi="ar-MA"/>
              </w:rPr>
              <w:t xml:space="preserve">لتعزيز القدرة التشغيلية على توقع الأخطار المناخية الوشيكة </w:t>
            </w:r>
            <w:proofErr w:type="spellStart"/>
            <w:r w:rsidR="00CD28EF" w:rsidRPr="00B72F48">
              <w:rPr>
                <w:rStyle w:val="normaltextrun"/>
                <w:rFonts w:ascii="Arial" w:hAnsi="Arial"/>
                <w:szCs w:val="26"/>
                <w:rtl/>
                <w:lang w:eastAsia="ar" w:bidi="ar-MA"/>
              </w:rPr>
              <w:t>والمستقبلية</w:t>
            </w:r>
            <w:r w:rsidR="00CD28EF" w:rsidRPr="00B72F48">
              <w:rPr>
                <w:rStyle w:val="eop"/>
                <w:rFonts w:ascii="Arial" w:hAnsi="Arial"/>
                <w:szCs w:val="26"/>
                <w:rtl/>
                <w:lang w:eastAsia="ar" w:bidi="ar-MA"/>
              </w:rPr>
              <w:t>والتصدي</w:t>
            </w:r>
            <w:proofErr w:type="spellEnd"/>
            <w:r w:rsidR="00CD28EF" w:rsidRPr="00B72F48">
              <w:rPr>
                <w:rStyle w:val="eop"/>
                <w:rFonts w:ascii="Arial" w:hAnsi="Arial"/>
                <w:szCs w:val="26"/>
                <w:rtl/>
                <w:lang w:eastAsia="ar" w:bidi="ar-MA"/>
              </w:rPr>
              <w:t xml:space="preserve"> لها.</w:t>
            </w:r>
          </w:p>
          <w:p w14:paraId="32D2A5C0" w14:textId="50C70C41" w:rsidR="00B72F48" w:rsidRPr="00B72F48" w:rsidRDefault="00B72F48" w:rsidP="00B72F48">
            <w:pPr>
              <w:keepNext/>
              <w:keepLines/>
              <w:bidi/>
              <w:spacing w:line="320" w:lineRule="exact"/>
              <w:ind w:left="720" w:hanging="360"/>
              <w:rPr>
                <w:b/>
                <w:bCs/>
                <w:szCs w:val="26"/>
              </w:rPr>
            </w:pPr>
            <w:r w:rsidRPr="00B72F48">
              <w:rPr>
                <w:rFonts w:ascii="Arial" w:hAnsi="Arial"/>
                <w:szCs w:val="26"/>
              </w:rPr>
              <w:t>6</w:t>
            </w:r>
            <w:r w:rsidRPr="00B72F48">
              <w:rPr>
                <w:rFonts w:ascii="Arial" w:hAnsi="Arial"/>
                <w:szCs w:val="26"/>
                <w:lang w:val="en-US"/>
              </w:rPr>
              <w:t>.</w:t>
            </w:r>
            <w:r w:rsidRPr="00B72F48">
              <w:rPr>
                <w:rFonts w:ascii="Arial" w:hAnsi="Arial"/>
                <w:szCs w:val="26"/>
                <w:lang w:val="en-US"/>
              </w:rPr>
              <w:tab/>
            </w:r>
            <w:r w:rsidR="00CD28EF" w:rsidRPr="00B72F48">
              <w:rPr>
                <w:b/>
                <w:bCs/>
                <w:szCs w:val="26"/>
                <w:rtl/>
                <w:lang w:eastAsia="ar" w:bidi="ar-MA"/>
              </w:rPr>
              <w:t>وتجسيد الممارسات</w:t>
            </w:r>
            <w:r w:rsidR="00CD28EF" w:rsidRPr="00B72F48">
              <w:rPr>
                <w:szCs w:val="26"/>
                <w:rtl/>
                <w:lang w:eastAsia="ar" w:bidi="ar-MA"/>
              </w:rPr>
              <w:t xml:space="preserve"> القائمة على الأدلة والقائمة على القيم لبناء الثقة بين الجهات الفاعلة وكفالة اتباع نهج مؤثرة وجامعة وأخلاقية ومنصفة.</w:t>
            </w:r>
          </w:p>
          <w:p w14:paraId="2353A123" w14:textId="0F4B349A" w:rsidR="00CD28EF" w:rsidRPr="00B72F48" w:rsidRDefault="00B72F48" w:rsidP="00B72F48">
            <w:pPr>
              <w:keepNext/>
              <w:keepLines/>
              <w:bidi/>
              <w:spacing w:line="320" w:lineRule="exact"/>
              <w:ind w:left="720" w:hanging="360"/>
              <w:rPr>
                <w:b/>
                <w:szCs w:val="26"/>
              </w:rPr>
            </w:pPr>
            <w:r w:rsidRPr="00B72F48">
              <w:rPr>
                <w:rFonts w:ascii="Arial" w:hAnsi="Arial"/>
                <w:szCs w:val="26"/>
              </w:rPr>
              <w:t>7</w:t>
            </w:r>
            <w:r w:rsidRPr="00B72F48">
              <w:rPr>
                <w:rFonts w:ascii="Arial" w:hAnsi="Arial"/>
                <w:szCs w:val="26"/>
                <w:lang w:val="en-US"/>
              </w:rPr>
              <w:t>.</w:t>
            </w:r>
            <w:r w:rsidRPr="00B72F48">
              <w:rPr>
                <w:rFonts w:ascii="Arial" w:hAnsi="Arial"/>
                <w:szCs w:val="26"/>
                <w:lang w:val="en-US"/>
              </w:rPr>
              <w:tab/>
            </w:r>
            <w:r w:rsidR="00CD28EF" w:rsidRPr="00B72F48">
              <w:rPr>
                <w:rStyle w:val="normaltextrun"/>
                <w:rFonts w:ascii="Arial" w:hAnsi="Arial"/>
                <w:b/>
                <w:bCs/>
                <w:szCs w:val="26"/>
                <w:rtl/>
                <w:lang w:eastAsia="ar" w:bidi="ar-MA"/>
              </w:rPr>
              <w:t>تشجيع التواصل والاستخدام الفعالين للغة </w:t>
            </w:r>
            <w:r w:rsidR="00CD28EF" w:rsidRPr="00B72F48">
              <w:rPr>
                <w:rStyle w:val="normaltextrun"/>
                <w:rFonts w:ascii="Arial" w:hAnsi="Arial"/>
                <w:szCs w:val="26"/>
                <w:rtl/>
                <w:lang w:eastAsia="ar" w:bidi="ar-MA"/>
              </w:rPr>
              <w:t xml:space="preserve">مشتركة تدمج أساليب </w:t>
            </w:r>
            <w:r w:rsidR="00CD28EF" w:rsidRPr="00B72F48">
              <w:rPr>
                <w:rStyle w:val="eop"/>
                <w:rFonts w:ascii="Arial" w:hAnsi="Arial"/>
                <w:szCs w:val="26"/>
                <w:rtl/>
                <w:lang w:eastAsia="ar" w:bidi="ar-MA"/>
              </w:rPr>
              <w:t>مبتكرة للتغلب على العقبات العابرة للتخصصات وزيادة الوعي.</w:t>
            </w:r>
          </w:p>
          <w:p w14:paraId="5A598E96" w14:textId="77777777" w:rsidR="00CD28EF" w:rsidRPr="00B72F48" w:rsidRDefault="00CD28EF" w:rsidP="00B72F48">
            <w:pPr>
              <w:keepNext/>
              <w:keepLines/>
              <w:bidi/>
              <w:spacing w:before="240" w:line="320" w:lineRule="exact"/>
              <w:jc w:val="left"/>
              <w:rPr>
                <w:rFonts w:ascii="Arial" w:hAnsi="Arial"/>
                <w:szCs w:val="26"/>
                <w:lang w:val="en-US"/>
              </w:rPr>
            </w:pPr>
          </w:p>
        </w:tc>
      </w:tr>
      <w:tr w:rsidR="00B53717" w:rsidRPr="00B72F48" w14:paraId="5014F484" w14:textId="77777777" w:rsidTr="00232CCD">
        <w:trPr>
          <w:trHeight w:val="560"/>
          <w:jc w:val="center"/>
        </w:trPr>
        <w:tc>
          <w:tcPr>
            <w:tcW w:w="9390" w:type="dxa"/>
            <w:vMerge/>
            <w:tcMar>
              <w:top w:w="100" w:type="dxa"/>
              <w:left w:w="100" w:type="dxa"/>
              <w:bottom w:w="100" w:type="dxa"/>
              <w:right w:w="100" w:type="dxa"/>
            </w:tcMar>
          </w:tcPr>
          <w:p w14:paraId="34F25789" w14:textId="77777777" w:rsidR="00CD28EF" w:rsidRPr="00B72F48" w:rsidRDefault="00CD28EF" w:rsidP="00B72F48">
            <w:pPr>
              <w:keepNext/>
              <w:keepLines/>
              <w:widowControl w:val="0"/>
              <w:bidi/>
              <w:spacing w:before="240" w:line="320" w:lineRule="exact"/>
              <w:jc w:val="center"/>
              <w:rPr>
                <w:rFonts w:ascii="Arial" w:hAnsi="Arial"/>
                <w:b/>
                <w:bCs/>
                <w:iCs/>
                <w:szCs w:val="26"/>
              </w:rPr>
            </w:pPr>
          </w:p>
        </w:tc>
      </w:tr>
    </w:tbl>
    <w:p w14:paraId="4EF54C4F" w14:textId="42F51105" w:rsidR="00CD28EF" w:rsidRPr="00B72F48" w:rsidRDefault="00CD28EF" w:rsidP="00B72F48">
      <w:pPr>
        <w:bidi/>
        <w:spacing w:before="240" w:line="320" w:lineRule="exact"/>
        <w:jc w:val="center"/>
        <w:rPr>
          <w:rFonts w:ascii="Arial" w:hAnsi="Arial"/>
          <w:b/>
          <w:bCs/>
          <w:iCs/>
          <w:szCs w:val="26"/>
          <w:highlight w:val="yellow"/>
        </w:rPr>
      </w:pPr>
      <w:bookmarkStart w:id="14" w:name="Figure2"/>
      <w:r w:rsidRPr="00B72F48">
        <w:rPr>
          <w:rFonts w:ascii="Arial" w:hAnsi="Arial"/>
          <w:b/>
          <w:bCs/>
          <w:szCs w:val="26"/>
          <w:rtl/>
          <w:lang w:eastAsia="ar" w:bidi="ar-MA"/>
        </w:rPr>
        <w:t xml:space="preserve">الشكل </w:t>
      </w:r>
      <w:r w:rsidRPr="00B72F48">
        <w:rPr>
          <w:rFonts w:ascii="Arial" w:hAnsi="Arial"/>
          <w:b/>
          <w:bCs/>
          <w:szCs w:val="26"/>
          <w:lang w:eastAsia="ar" w:bidi="ar-MA"/>
        </w:rPr>
        <w:t>2</w:t>
      </w:r>
      <w:bookmarkEnd w:id="14"/>
      <w:r w:rsidRPr="00B72F48">
        <w:rPr>
          <w:rFonts w:ascii="Arial" w:hAnsi="Arial"/>
          <w:b/>
          <w:bCs/>
          <w:szCs w:val="26"/>
          <w:rtl/>
          <w:lang w:eastAsia="ar" w:bidi="ar-MA"/>
        </w:rPr>
        <w:t xml:space="preserve"> الإطار المفاهيمي للعلوم والخدمات</w:t>
      </w:r>
      <w:r w:rsidRPr="00B72F48">
        <w:rPr>
          <w:rFonts w:ascii="Arial" w:hAnsi="Arial"/>
          <w:szCs w:val="26"/>
          <w:rtl/>
          <w:lang w:eastAsia="ar" w:bidi="ar-MA"/>
        </w:rPr>
        <w:t>المناخية والصحية المتكاملة</w:t>
      </w:r>
    </w:p>
    <w:p w14:paraId="78D8C83C" w14:textId="77777777" w:rsidR="00B72F48" w:rsidRDefault="00CD28EF" w:rsidP="00B72F48">
      <w:pPr>
        <w:pStyle w:val="Heading2"/>
        <w:bidi/>
        <w:spacing w:before="240" w:after="0" w:line="320" w:lineRule="exact"/>
        <w:jc w:val="left"/>
        <w:rPr>
          <w:rFonts w:ascii="Arial" w:hAnsi="Arial" w:cs="Arial"/>
          <w:color w:val="1F497D" w:themeColor="text2"/>
          <w:sz w:val="20"/>
          <w:szCs w:val="26"/>
          <w:rtl/>
          <w:lang w:eastAsia="ar" w:bidi="ar-MA"/>
        </w:rPr>
      </w:pPr>
      <w:bookmarkStart w:id="15" w:name="_xahsc4j8nc"/>
      <w:bookmarkEnd w:id="15"/>
      <w:r w:rsidRPr="00B72F48">
        <w:rPr>
          <w:rFonts w:ascii="Arial" w:hAnsi="Arial" w:cs="Arial"/>
          <w:sz w:val="20"/>
          <w:szCs w:val="26"/>
          <w:rtl/>
          <w:lang w:eastAsia="ar" w:bidi="ar-MA"/>
        </w:rPr>
        <w:lastRenderedPageBreak/>
        <w:t xml:space="preserve">الممارسة الجيدة </w:t>
      </w:r>
      <w:r w:rsidRPr="00B72F48">
        <w:rPr>
          <w:rFonts w:ascii="Arial" w:hAnsi="Arial" w:cs="Arial"/>
          <w:sz w:val="20"/>
          <w:szCs w:val="26"/>
          <w:lang w:eastAsia="ar" w:bidi="ar-MA"/>
        </w:rPr>
        <w:t>1</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المشاركة في إعداد حلول ملائمة للغرض تستجيب لاحتياجات السياق والقرار المحددة وتوفر ذكاء مكيفا وملائما وقابلا للتنفيذ.</w:t>
      </w:r>
    </w:p>
    <w:p w14:paraId="46E2AC6A"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يواجه صنع القرار في قطاع الصحة تحديات متزايدة تتعلق بتقييم وفهم وتصدي طائفة واسعة من المخاطر الراهنة والمستقبلية المتصلة بالمناخ على النتائج الصحية، وتقديم الخدمات الصحية؛ وعمليات النظام الصحي. ولذلك، يجب أن يكون تطوير وتقديم خدمات المناخ والطقس مدفوعين أولا وقبل كل شيء بمسارات القرارات والاحتياجات القائمة والنظر في كيفية زيادة وسد الثغرات المعرفية المحددة من قبل الجهات الفاعلة الصحية.</w:t>
      </w:r>
    </w:p>
    <w:p w14:paraId="2EFC4FAE" w14:textId="77777777" w:rsidR="00B72F48" w:rsidRDefault="000853AE"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والطلب على المعلومات المناخية لدعم اتخاذ القرارات في مجال الصحة يتناسب مع الوعي بالمخاطر المناخية والبيئية. والعديد من الجهات الفاعلة في مجال الصحة لا تعلم أيضا نطاق وعمق المعلومات المناخية والجوية والبيئية التي قد تكون متاحة وقد تكون مفيدة. ولوضع أساس مشترك للتفاهم وبناء الثقة اللازم لدعم العمل، يتعين على الجهات الفاعلة المعنية بالصحة والمناخ إقامة حوار منهجي ومستمر يبدأ بالرد على الأسئلة والمشاكل التي يلزم حلها.</w:t>
      </w:r>
    </w:p>
    <w:p w14:paraId="73468065" w14:textId="64D087F3"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وكثيرا ما تكون المخاطر الصحية محلية بدرجة كبيرة ويجب أن تستوعب الخدمات المناخية دقة المعلومات اللازمة لفهم هذه المخاطر والتصدي لها. ويصدق هذا بصفة خاصة فيما يتعلق بالمناطق الحضرية التي لا يوجد فيها تركيزات سكانية فحسب، بل تشهد أيضا مناخات صغيرة تتطلب تحديد أماكن محددة للرصدات والبيانات من أجل إعداد خدمات مناخية مفيدة.</w:t>
      </w:r>
    </w:p>
    <w:p w14:paraId="72B8A091" w14:textId="77777777" w:rsidR="00CD28EF" w:rsidRPr="00B72F48" w:rsidRDefault="00CD28EF" w:rsidP="00B72F48">
      <w:pPr>
        <w:pStyle w:val="Heading2"/>
        <w:bidi/>
        <w:spacing w:before="240" w:after="0" w:line="320" w:lineRule="exact"/>
        <w:jc w:val="left"/>
        <w:rPr>
          <w:rFonts w:ascii="Arial" w:hAnsi="Arial" w:cs="Arial"/>
          <w:sz w:val="20"/>
          <w:szCs w:val="26"/>
        </w:rPr>
      </w:pPr>
      <w:r w:rsidRPr="00B72F48">
        <w:rPr>
          <w:rFonts w:ascii="Arial" w:hAnsi="Arial" w:cs="Arial"/>
          <w:sz w:val="20"/>
          <w:szCs w:val="26"/>
          <w:rtl/>
          <w:lang w:eastAsia="ar" w:bidi="ar-MA"/>
        </w:rPr>
        <w:t xml:space="preserve">الممارسة الجيدة </w:t>
      </w:r>
      <w:r w:rsidRPr="00B72F48">
        <w:rPr>
          <w:rFonts w:ascii="Arial" w:hAnsi="Arial" w:cs="Arial"/>
          <w:sz w:val="20"/>
          <w:szCs w:val="26"/>
          <w:lang w:eastAsia="ar" w:bidi="ar-MA"/>
        </w:rPr>
        <w:t>2</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الاستجابة للقدرة والاستعداد والتوقعات القائمة لبناء قدرات إضافية، وتهيئة بيئات تمكينية، وتدخلات ملائمة للمهارات والجدوى القائمة.</w:t>
      </w:r>
    </w:p>
    <w:p w14:paraId="2FF4E0E0" w14:textId="6E8EA2F9" w:rsidR="004E5B49"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واستكمالا للممارسات الجيدة "الملائمة للغرض"، ينبغي أن تستجيب النظم ل "مستوى جاهزية الشركاء". ويمكن أن يساعد الاهتمام بالتأهب، فيما يتعلق بالأرادة السياسية، والقدرة الفنية، والموارد المالية، على أن تكون المبادرات "مصممة خصيصا للواقع" بشكل أكثر وضوحا. واستنادا إلى العملية الموصوفة في </w:t>
      </w:r>
      <w:hyperlink w:anchor="Figure4" w:history="1">
        <w:r w:rsidR="004F6EF8" w:rsidRPr="00B72F48">
          <w:rPr>
            <w:rStyle w:val="Hyperlink"/>
            <w:rFonts w:ascii="Arial" w:hAnsi="Arial" w:cs="Arial" w:hint="cs"/>
            <w:szCs w:val="26"/>
            <w:rtl/>
            <w:lang w:eastAsia="ar" w:bidi="ar-MA"/>
          </w:rPr>
          <w:t>الشكل</w:t>
        </w:r>
        <w:r w:rsidR="004F6EF8" w:rsidRPr="00B72F48">
          <w:rPr>
            <w:rStyle w:val="Hyperlink"/>
            <w:rFonts w:ascii="Arial" w:hAnsi="Arial" w:cs="Arial"/>
            <w:szCs w:val="26"/>
            <w:rtl/>
            <w:lang w:eastAsia="ar" w:bidi="ar-MA"/>
          </w:rPr>
          <w:t xml:space="preserve"> </w:t>
        </w:r>
        <w:r w:rsidR="004F6EF8" w:rsidRPr="00B72F48">
          <w:rPr>
            <w:rStyle w:val="Hyperlink"/>
            <w:rFonts w:ascii="Arial" w:hAnsi="Arial" w:cs="Arial"/>
            <w:szCs w:val="26"/>
            <w:lang w:eastAsia="ar" w:bidi="ar-MA"/>
          </w:rPr>
          <w:t>4</w:t>
        </w:r>
      </w:hyperlink>
      <w:r w:rsidRPr="00B72F48">
        <w:rPr>
          <w:rFonts w:ascii="Arial" w:hAnsi="Arial" w:cs="Arial"/>
          <w:szCs w:val="26"/>
          <w:rtl/>
          <w:lang w:eastAsia="ar" w:bidi="ar-MA"/>
        </w:rPr>
        <w:t>,</w:t>
      </w:r>
      <w:r w:rsidR="00B72F48">
        <w:rPr>
          <w:rFonts w:ascii="Arial" w:hAnsi="Arial" w:cs="Arial"/>
          <w:szCs w:val="26"/>
          <w:rtl/>
          <w:lang w:eastAsia="ar" w:bidi="ar-MA"/>
        </w:rPr>
        <w:t>،</w:t>
      </w:r>
      <w:r w:rsidRPr="00B72F48">
        <w:rPr>
          <w:rFonts w:ascii="Arial" w:hAnsi="Arial" w:cs="Arial"/>
          <w:szCs w:val="26"/>
          <w:rtl/>
          <w:lang w:eastAsia="ar" w:bidi="ar-MA"/>
        </w:rPr>
        <w:t xml:space="preserve"> أعدت منظمة الصحة العالمية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أداة للمساعدة في تقييم الجاهزية</w:t>
      </w:r>
      <w:r w:rsidRPr="00B72F48">
        <w:rPr>
          <w:rStyle w:val="FootnoteReference"/>
          <w:rFonts w:ascii="Arial" w:hAnsi="Arial" w:cs="Arial"/>
          <w:szCs w:val="26"/>
          <w:lang w:eastAsia="ar" w:bidi="ar-MA"/>
        </w:rPr>
        <w:footnoteReference w:id="5"/>
      </w:r>
      <w:r w:rsidRPr="00B72F48">
        <w:rPr>
          <w:rFonts w:ascii="Arial" w:hAnsi="Arial" w:cs="Arial"/>
          <w:szCs w:val="26"/>
          <w:rtl/>
          <w:lang w:eastAsia="ar" w:bidi="ar-MA"/>
        </w:rPr>
        <w:t xml:space="preserve"> ومواءمة أهداف المشاريع بشكل أكثر واقعية مع القدرات القائمة، والبيئات المؤسسية، والجدوى الفنية، والتوقعات، والجداول الزمنية للقرار. ويجب أن يعكس نجاح الخدمات المناخية وملاءمتها أيضا الاستعداد والقدرات السياقية لتطوير هذه الخدمات واستخدامها وإدامتها.</w:t>
      </w:r>
    </w:p>
    <w:p w14:paraId="6B8F7BA8" w14:textId="639DF4A6"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وتشمل التوقعات أن تكون نواتج المعلومات عالية الجودة، ويمكن الوصول إليها، وموثوقة، وموثوقة، ومستجيبة، ومناسبة التوقيت، ومشروعة. ويقيم التواصل مع هذه التوقعات وتلبيتها الثقة والمساءلة بين الشركاء، ويثمر عن نتائج ناجحة.</w:t>
      </w:r>
    </w:p>
    <w:p w14:paraId="7A87C41A" w14:textId="77777777" w:rsidR="004E5B49" w:rsidRPr="00B72F48" w:rsidRDefault="004E5B49" w:rsidP="00B72F48">
      <w:pPr>
        <w:bidi/>
        <w:spacing w:before="240"/>
        <w:jc w:val="center"/>
        <w:rPr>
          <w:rFonts w:ascii="Arial" w:hAnsi="Arial"/>
          <w:szCs w:val="26"/>
        </w:rPr>
      </w:pPr>
      <w:r w:rsidRPr="00B72F48">
        <w:rPr>
          <w:rFonts w:ascii="Arial" w:hAnsi="Arial"/>
          <w:noProof/>
          <w:szCs w:val="26"/>
          <w:rtl/>
          <w:lang w:eastAsia="ar" w:bidi="ar-MA"/>
        </w:rPr>
        <w:lastRenderedPageBreak/>
        <w:drawing>
          <wp:inline distT="0" distB="0" distL="0" distR="0" wp14:anchorId="58920A8D" wp14:editId="75ABA719">
            <wp:extent cx="4191000" cy="28866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945" t="38283" r="8418" b="9512"/>
                    <a:stretch/>
                  </pic:blipFill>
                  <pic:spPr bwMode="auto">
                    <a:xfrm>
                      <a:off x="0" y="0"/>
                      <a:ext cx="4191000" cy="2886658"/>
                    </a:xfrm>
                    <a:prstGeom prst="rect">
                      <a:avLst/>
                    </a:prstGeom>
                    <a:ln>
                      <a:noFill/>
                    </a:ln>
                    <a:extLst>
                      <a:ext uri="{53640926-AAD7-44D8-BBD7-CCE9431645EC}">
                        <a14:shadowObscured xmlns:a14="http://schemas.microsoft.com/office/drawing/2010/main"/>
                      </a:ext>
                    </a:extLst>
                  </pic:spPr>
                </pic:pic>
              </a:graphicData>
            </a:graphic>
          </wp:inline>
        </w:drawing>
      </w:r>
    </w:p>
    <w:p w14:paraId="457B2530" w14:textId="0616AAD9" w:rsidR="004E5B49" w:rsidRPr="00B72F48" w:rsidRDefault="004E5B49" w:rsidP="00B72F48">
      <w:pPr>
        <w:pStyle w:val="Caption"/>
        <w:bidi/>
        <w:spacing w:before="240" w:after="0" w:line="320" w:lineRule="exact"/>
        <w:jc w:val="center"/>
        <w:rPr>
          <w:b/>
          <w:bCs/>
          <w:i w:val="0"/>
          <w:iCs w:val="0"/>
          <w:color w:val="auto"/>
          <w:sz w:val="20"/>
          <w:szCs w:val="26"/>
        </w:rPr>
      </w:pPr>
      <w:bookmarkStart w:id="16" w:name="_Ref115426532"/>
      <w:bookmarkStart w:id="17" w:name="Figure3"/>
      <w:r w:rsidRPr="00B72F48">
        <w:rPr>
          <w:rFonts w:eastAsia="Verdana"/>
          <w:b/>
          <w:bCs/>
          <w:i w:val="0"/>
          <w:iCs w:val="0"/>
          <w:color w:val="auto"/>
          <w:sz w:val="20"/>
          <w:szCs w:val="26"/>
          <w:rtl/>
          <w:lang w:eastAsia="ar" w:bidi="ar-MA"/>
        </w:rPr>
        <w:t xml:space="preserve">الشكل </w:t>
      </w:r>
      <w:proofErr w:type="gramStart"/>
      <w:r w:rsidRPr="00B72F48">
        <w:rPr>
          <w:rFonts w:eastAsia="Verdana"/>
          <w:b/>
          <w:bCs/>
          <w:i w:val="0"/>
          <w:iCs w:val="0"/>
          <w:color w:val="auto"/>
          <w:sz w:val="20"/>
          <w:szCs w:val="26"/>
          <w:lang w:val="en-GB" w:eastAsia="ar" w:bidi="ar-MA"/>
        </w:rPr>
        <w:t>3</w:t>
      </w:r>
      <w:bookmarkEnd w:id="16"/>
      <w:bookmarkEnd w:id="17"/>
      <w:r w:rsidRPr="00B72F48">
        <w:rPr>
          <w:rFonts w:eastAsia="Verdana"/>
          <w:b/>
          <w:bCs/>
          <w:i w:val="0"/>
          <w:iCs w:val="0"/>
          <w:color w:val="auto"/>
          <w:sz w:val="20"/>
          <w:szCs w:val="26"/>
          <w:rtl/>
          <w:lang w:eastAsia="ar" w:bidi="ar-EG"/>
        </w:rPr>
        <w:t xml:space="preserve"> :</w:t>
      </w:r>
      <w:proofErr w:type="gramEnd"/>
      <w:r w:rsidRPr="00B72F48">
        <w:rPr>
          <w:rFonts w:eastAsia="Verdana"/>
          <w:b/>
          <w:bCs/>
          <w:i w:val="0"/>
          <w:iCs w:val="0"/>
          <w:color w:val="auto"/>
          <w:sz w:val="20"/>
          <w:szCs w:val="26"/>
          <w:rtl/>
          <w:lang w:eastAsia="ar" w:bidi="ar-MA"/>
        </w:rPr>
        <w:t xml:space="preserve"> معايير الجودة المشتركة للبيانات والخدمات المناخية والبيئية والصحية</w:t>
      </w:r>
    </w:p>
    <w:p w14:paraId="36426F8F" w14:textId="77777777" w:rsidR="00B72F48" w:rsidRDefault="00CD28EF" w:rsidP="00B72F48">
      <w:pPr>
        <w:pStyle w:val="Heading2"/>
        <w:bidi/>
        <w:spacing w:before="240" w:after="0" w:line="320" w:lineRule="exact"/>
        <w:jc w:val="left"/>
        <w:rPr>
          <w:rFonts w:ascii="Arial" w:hAnsi="Arial" w:cs="Arial"/>
          <w:color w:val="1F497D" w:themeColor="text2"/>
          <w:sz w:val="20"/>
          <w:szCs w:val="26"/>
          <w:rtl/>
          <w:lang w:eastAsia="ar" w:bidi="ar-MA"/>
        </w:rPr>
      </w:pPr>
      <w:r w:rsidRPr="00B72F48">
        <w:rPr>
          <w:rFonts w:ascii="Arial" w:hAnsi="Arial" w:cs="Arial"/>
          <w:sz w:val="20"/>
          <w:szCs w:val="26"/>
          <w:rtl/>
          <w:lang w:eastAsia="ar" w:bidi="ar-MA"/>
        </w:rPr>
        <w:t xml:space="preserve">الممارسة الجيدة </w:t>
      </w:r>
      <w:r w:rsidRPr="00B72F48">
        <w:rPr>
          <w:rFonts w:ascii="Arial" w:hAnsi="Arial" w:cs="Arial"/>
          <w:sz w:val="20"/>
          <w:szCs w:val="26"/>
          <w:lang w:eastAsia="ar" w:bidi="ar-MA"/>
        </w:rPr>
        <w:t>3</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دمج الخبرات والموارد اللازمة للإنتاج المشترك للنواتج والخدمات والنظم لبناء القدرات، والبيئة التمكينية، والملكية الشاملة للجميع.</w:t>
      </w:r>
    </w:p>
    <w:p w14:paraId="7CA3D13D" w14:textId="0C83C5A8"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ويدعم هذا الإطار الإنتاج المشترك، أو بشكل أوضح التعاون والشراكة اللازمان لتطوير واستخدام العلوم والخدمات المناخية. وكثيرا ما يكون من الضروري دمج المنظورات والخبرات والمعلومات من مختلف القطاعات والجهات الفاعلة لفهم المخاطر الصحية المعقدة. وإلى جانب الشراكات الأساسية بين الجهات الفاعلة المعنية بالمناخ والصحة كأساس مستدام للإنتاج المشترك، قد يلزم إشراك خبراء قطاعيين آخرين لتحسين فهم ومعالجة الآثار المترابطة بين القطاعات على الصحة. الإنتاج المشترك ضروري لبناء القدرات، وفهم التوقعات بالنسبة للمنتجات والخدمات، وتنمية الثقة والسلطة في أصول المنتج واستخدامه، وتصميم وتطبيقات فعالة مناسبة</w:t>
      </w:r>
      <w:r w:rsidR="0002177D" w:rsidRPr="00B72F48">
        <w:rPr>
          <w:rFonts w:ascii="Arial" w:hAnsi="Arial" w:cs="Arial"/>
          <w:szCs w:val="26"/>
          <w:rtl/>
          <w:lang w:eastAsia="ar" w:bidi="ar-MA"/>
        </w:rPr>
        <w:noBreakHyphen/>
      </w:r>
      <w:r w:rsidRPr="00B72F48">
        <w:rPr>
          <w:rFonts w:ascii="Arial" w:hAnsi="Arial" w:cs="Arial"/>
          <w:szCs w:val="26"/>
          <w:rtl/>
          <w:lang w:eastAsia="ar" w:bidi="ar-MA"/>
        </w:rPr>
        <w:t>للغرض والحفاظ عليها في نهاية المطاف. فالانتاج المشترك يتيح التعلم بالممارسة وزيادة خفة الحركة في التكيف مع الظروف الحقيقية واحتياجات القرارات.</w:t>
      </w:r>
    </w:p>
    <w:p w14:paraId="339F14F6" w14:textId="77777777" w:rsidR="00CD28EF" w:rsidRPr="00B72F48" w:rsidRDefault="00CD28EF" w:rsidP="00B72F48">
      <w:pPr>
        <w:pStyle w:val="Heading2"/>
        <w:bidi/>
        <w:spacing w:before="240" w:after="0" w:line="320" w:lineRule="exact"/>
        <w:jc w:val="left"/>
        <w:rPr>
          <w:rFonts w:ascii="Arial" w:hAnsi="Arial" w:cs="Arial"/>
          <w:color w:val="1F497D" w:themeColor="text2"/>
          <w:sz w:val="20"/>
          <w:szCs w:val="26"/>
        </w:rPr>
      </w:pPr>
      <w:r w:rsidRPr="00B72F48">
        <w:rPr>
          <w:rFonts w:ascii="Arial" w:hAnsi="Arial" w:cs="Arial"/>
          <w:sz w:val="20"/>
          <w:szCs w:val="26"/>
          <w:rtl/>
          <w:lang w:eastAsia="ar" w:bidi="ar-MA"/>
        </w:rPr>
        <w:t xml:space="preserve">الممارسة الجيدة </w:t>
      </w:r>
      <w:r w:rsidRPr="00B72F48">
        <w:rPr>
          <w:rFonts w:ascii="Arial" w:hAnsi="Arial" w:cs="Arial"/>
          <w:sz w:val="20"/>
          <w:szCs w:val="26"/>
          <w:lang w:eastAsia="ar" w:bidi="ar-MA"/>
        </w:rPr>
        <w:t>4</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تسخير البحوث متعددة التخصصات والنهج المتكاملة للحصول على المعلومات وتنسيقها عبر القطاعات والنطاقات الزمنية والنظم.</w:t>
      </w:r>
    </w:p>
    <w:p w14:paraId="78F3E852" w14:textId="5D63E705"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إن المخاطر والآثار الصحية على تقديم الخدمات الصحية، والناجمة عن تعرض السكان لتغير المناخ والطقس المتطرف والظروف البيئية، تكون معقدة وتفاعلية ومتسلسلة. (انظر </w:t>
      </w:r>
      <w:hyperlink w:anchor="Figure1" w:history="1">
        <w:r w:rsidR="00D61F7E" w:rsidRPr="00B72F48">
          <w:rPr>
            <w:rStyle w:val="Hyperlink"/>
            <w:rFonts w:ascii="Arial" w:hAnsi="Arial" w:cs="Arial" w:hint="cs"/>
            <w:szCs w:val="26"/>
            <w:rtl/>
            <w:lang w:eastAsia="ar" w:bidi="ar-MA"/>
          </w:rPr>
          <w:t>الشكل</w:t>
        </w:r>
        <w:r w:rsidR="00D61F7E" w:rsidRPr="00B72F48">
          <w:rPr>
            <w:rStyle w:val="Hyperlink"/>
            <w:rFonts w:ascii="Arial" w:hAnsi="Arial" w:cs="Arial"/>
            <w:szCs w:val="26"/>
            <w:rtl/>
            <w:lang w:eastAsia="ar" w:bidi="ar-MA"/>
          </w:rPr>
          <w:t xml:space="preserve"> </w:t>
        </w:r>
        <w:r w:rsidR="00D61F7E" w:rsidRPr="00B72F48">
          <w:rPr>
            <w:rStyle w:val="Hyperlink"/>
            <w:rFonts w:ascii="Arial" w:hAnsi="Arial" w:cs="Arial"/>
            <w:szCs w:val="26"/>
            <w:lang w:eastAsia="ar" w:bidi="ar-MA"/>
          </w:rPr>
          <w:t>1</w:t>
        </w:r>
      </w:hyperlink>
      <w:r w:rsidRPr="00B72F48">
        <w:rPr>
          <w:rFonts w:ascii="Arial" w:hAnsi="Arial" w:cs="Arial"/>
          <w:szCs w:val="26"/>
          <w:rtl/>
          <w:lang w:eastAsia="ar" w:bidi="ar-MA"/>
        </w:rPr>
        <w:t xml:space="preserve">). </w:t>
      </w:r>
      <w:r w:rsidRPr="00B72F48">
        <w:rPr>
          <w:rFonts w:ascii="Arial" w:hAnsi="Arial" w:cs="Arial"/>
          <w:szCs w:val="26"/>
          <w:u w:val="single"/>
          <w:rtl/>
          <w:lang w:eastAsia="ar" w:bidi="ar-MA"/>
        </w:rPr>
        <w:t>ولا يكفي النظر فقط في جمع المعلومات المناخية والصحية معا</w:t>
      </w:r>
      <w:r w:rsidRPr="00B72F48">
        <w:rPr>
          <w:rFonts w:ascii="Arial" w:hAnsi="Arial" w:cs="Arial"/>
          <w:szCs w:val="26"/>
          <w:rtl/>
          <w:lang w:eastAsia="ar" w:bidi="ar-MA"/>
        </w:rPr>
        <w:t>. والمخاطر الصحية غالبا ما تكون متسلسلة من قطاعات أخرى مثل المياه أو الزراعة أو البنية التحتية، مما يتطلب اتباع نهج متعدد التخصصات. وتشكل البحوث المتعددة التخصصات والتعاون المتعدد القطاعات جزءا لا يتجزأ من نظم المعلومات المناخية والصحية.</w:t>
      </w:r>
    </w:p>
    <w:p w14:paraId="40249284" w14:textId="2D40983C" w:rsidR="00400D3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والبيانات والمعلومات المستمدة من مصادر وقطاعات متعددة ضرورية لفهم طبيعة وديناميات المخاطر والفرص الصحية. وهذا يعني أن شركاء وقطاعات متعددة من المرجح أن تكون ملائمة وتشارك في الخدمات المناخية لأغراض الصحة. ومن المرجح أن تتناول البيانات والمنظورات نطاقات زمنية ونطاقات جغرافية متعددة. وستساعد الجهود الرامية إلى تفتيت الصوامع التأديبية في إنشاء نظم معلومات أكثر كفاءة ووجيهة. واستخدام نهج متكاملة من قبيل نظام الإنذار المبكر بالأخطار المتعددة </w:t>
      </w:r>
      <w:r w:rsidRPr="00B72F48">
        <w:rPr>
          <w:rFonts w:ascii="Arial" w:hAnsi="Arial" w:cs="Arial"/>
          <w:szCs w:val="26"/>
          <w:lang w:eastAsia="ar" w:bidi="ar-MA"/>
        </w:rPr>
        <w:t>(</w:t>
      </w:r>
      <w:r w:rsidRPr="00B72F48">
        <w:rPr>
          <w:rFonts w:ascii="Arial" w:hAnsi="Arial" w:cs="Arial"/>
          <w:szCs w:val="26"/>
          <w:lang w:eastAsia="ar" w:bidi="en-US"/>
        </w:rPr>
        <w:t>OneHealth</w:t>
      </w:r>
      <w:r w:rsidRPr="00B72F48">
        <w:rPr>
          <w:rFonts w:ascii="Arial" w:hAnsi="Arial" w:cs="Arial"/>
          <w:szCs w:val="26"/>
          <w:lang w:eastAsia="ar" w:bidi="ar-MA"/>
        </w:rPr>
        <w:t>)</w:t>
      </w:r>
      <w:r w:rsidRPr="00B72F48">
        <w:rPr>
          <w:rFonts w:ascii="Arial" w:hAnsi="Arial" w:cs="Arial"/>
          <w:szCs w:val="26"/>
          <w:rtl/>
          <w:lang w:eastAsia="ar" w:bidi="ar-MA"/>
        </w:rPr>
        <w:t xml:space="preserve"> وصحة الكوكب وإدارة </w:t>
      </w:r>
      <w:proofErr w:type="gramStart"/>
      <w:r w:rsidRPr="00B72F48">
        <w:rPr>
          <w:rFonts w:ascii="Arial" w:hAnsi="Arial" w:cs="Arial"/>
          <w:szCs w:val="26"/>
          <w:rtl/>
          <w:lang w:eastAsia="ar" w:bidi="ar-MA"/>
        </w:rPr>
        <w:t>مخاطر</w:t>
      </w:r>
      <w:proofErr w:type="gramEnd"/>
      <w:r w:rsidRPr="00B72F48">
        <w:rPr>
          <w:rFonts w:ascii="Arial" w:hAnsi="Arial" w:cs="Arial"/>
          <w:szCs w:val="26"/>
          <w:rtl/>
          <w:lang w:eastAsia="ar" w:bidi="ar-MA"/>
        </w:rPr>
        <w:t xml:space="preserve"> جميع المخاطر هي وسائل لتشجيع هذا النوع من التكامل.</w:t>
      </w:r>
    </w:p>
    <w:p w14:paraId="1D28683D"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lastRenderedPageBreak/>
        <w:t>ويجب استخدام آليات متكاملة ومختلطة لجمع المعارف المتاحة واستخدامها للاستفادة من العلوم والذكاء والقدرة المشتركة للعديد من القطاعات والجهات الفاعلة ذات الصلة. وقد تكون المنتجات والخدمات القائمة لقطاعات أخرى، من قبيل المياه أو الزراعة، مفيدة للغاية ومفيدة للشركاء في مجال الصحة.</w:t>
      </w:r>
    </w:p>
    <w:p w14:paraId="78AB350D" w14:textId="1E8CDDDF"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وينطوي التكامل أيضا على الشمولية. ومنظورات المواطنين المختلفين (نوع الجنس، والإثنية، والإعاقة، والعمر، إلخ)، والأعمال التجارية، والأوساط الأكاديمية، والحكومات، والوكالات غير الحكومية، يمكن أن تكون كلها مدخلات قيمة لفهم مشكلة ومعالجتها.</w:t>
      </w:r>
    </w:p>
    <w:p w14:paraId="5B1F283C" w14:textId="77777777" w:rsidR="00CD28EF" w:rsidRPr="00B72F48" w:rsidRDefault="00CD28EF" w:rsidP="00B72F48">
      <w:pPr>
        <w:pStyle w:val="Heading2"/>
        <w:bidi/>
        <w:spacing w:before="240" w:after="0" w:line="320" w:lineRule="exact"/>
        <w:jc w:val="left"/>
        <w:rPr>
          <w:rFonts w:ascii="Arial" w:hAnsi="Arial" w:cs="Arial"/>
          <w:b w:val="0"/>
          <w:bCs w:val="0"/>
          <w:sz w:val="20"/>
          <w:szCs w:val="26"/>
        </w:rPr>
      </w:pPr>
      <w:r w:rsidRPr="00B72F48">
        <w:rPr>
          <w:rFonts w:ascii="Arial" w:hAnsi="Arial" w:cs="Arial"/>
          <w:sz w:val="20"/>
          <w:szCs w:val="26"/>
          <w:rtl/>
          <w:lang w:eastAsia="ar" w:bidi="ar-MA"/>
        </w:rPr>
        <w:t xml:space="preserve">الممارسة الجيدة </w:t>
      </w:r>
      <w:r w:rsidRPr="00B72F48">
        <w:rPr>
          <w:rFonts w:ascii="Arial" w:hAnsi="Arial" w:cs="Arial"/>
          <w:sz w:val="20"/>
          <w:szCs w:val="26"/>
          <w:lang w:eastAsia="ar" w:bidi="ar-MA"/>
        </w:rPr>
        <w:t>5</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ضمان الارتباط السلس بين البحوث والعمليات لتعزيز القدرة التشغيلية على التصدي للأخطار المناخية الوشيكة الحدوث والمستقبلية.</w:t>
      </w:r>
    </w:p>
    <w:p w14:paraId="55577105" w14:textId="4D0DC88C"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ولا تزال نقاط انطلاق تعاون الدوائر الصحية مع المعلومات المناخية والجوية والبيئية والاستفادة منها تحليلية بطبيعتها، إزاء الأسس القوية في البحوث ومنصات البيانات والمعلومات المتكاملة لمراقبة المخاطر.</w:t>
      </w:r>
    </w:p>
    <w:p w14:paraId="585C8070"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 xml:space="preserve">وقطاع الصحة مجال قائم على الأدلة يستند بشدة إلى عمليات قوية تهدف إلى تحقيق نتائج بحث وتقييم موثوقة. ولذلك، تخضع مدخلات المعلومات الواردة من خارج قطاع الصحة أيضا لتدقيق مماثل ومعايير لجودة البيانات، مثل المعايير المبينة في </w:t>
      </w:r>
      <w:hyperlink w:anchor="Figure3" w:history="1">
        <w:r w:rsidR="00D61F7E" w:rsidRPr="00B72F48">
          <w:rPr>
            <w:rStyle w:val="Hyperlink"/>
            <w:rFonts w:ascii="Arial" w:hAnsi="Arial" w:cs="Arial" w:hint="cs"/>
            <w:szCs w:val="26"/>
            <w:rtl/>
            <w:lang w:eastAsia="ar" w:bidi="ar-MA"/>
          </w:rPr>
          <w:t>الشكل</w:t>
        </w:r>
        <w:r w:rsidR="00D61F7E" w:rsidRPr="00B72F48">
          <w:rPr>
            <w:rStyle w:val="Hyperlink"/>
            <w:rFonts w:ascii="Arial" w:hAnsi="Arial" w:cs="Arial"/>
            <w:szCs w:val="26"/>
            <w:rtl/>
            <w:lang w:eastAsia="ar" w:bidi="ar-MA"/>
          </w:rPr>
          <w:t xml:space="preserve"> </w:t>
        </w:r>
        <w:r w:rsidR="00D61F7E" w:rsidRPr="00B72F48">
          <w:rPr>
            <w:rStyle w:val="Hyperlink"/>
            <w:rFonts w:ascii="Arial" w:hAnsi="Arial" w:cs="Arial"/>
            <w:szCs w:val="26"/>
            <w:lang w:eastAsia="ar" w:bidi="ar-MA"/>
          </w:rPr>
          <w:t>3</w:t>
        </w:r>
      </w:hyperlink>
      <w:r w:rsidRPr="00B72F48">
        <w:rPr>
          <w:rFonts w:ascii="Arial" w:hAnsi="Arial" w:cs="Arial"/>
          <w:szCs w:val="26"/>
          <w:rtl/>
          <w:lang w:eastAsia="ar" w:bidi="ar-MA"/>
        </w:rPr>
        <w:t>.</w:t>
      </w:r>
    </w:p>
    <w:p w14:paraId="03C72562" w14:textId="41D30B12"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ويجب أن تبدأ الخدمات المناخية التشغيلية ببحوث أساسية وميكانيكية قوية. يؤدي التقييم المستمر لاتخاذ القرارات القائمة على الأدلة والممارسة دورا حاسما في السياسات والممارسات الصحية. ينبغي أن يكون التقييم والاستعراض التكراريين والمنتظمين لمصادر البيانات، ومعلومات المراقبة، والأدوات، والتطبيقات شائعين وأن تعطى الأولوية له. يوصى بشدة باتباع نهج متكامل من العلوم إلى الخدمات أو البحوث إلى العمليات.</w:t>
      </w:r>
      <w:r w:rsidR="00B72F48">
        <w:rPr>
          <w:rFonts w:ascii="Arial" w:hAnsi="Arial" w:cs="Arial"/>
          <w:szCs w:val="26"/>
          <w:rtl/>
          <w:lang w:eastAsia="ar" w:bidi="ar-MA"/>
        </w:rPr>
        <w:t xml:space="preserve"> </w:t>
      </w:r>
      <w:r w:rsidRPr="00B72F48">
        <w:rPr>
          <w:rFonts w:ascii="Arial" w:hAnsi="Arial" w:cs="Arial"/>
          <w:szCs w:val="26"/>
          <w:rtl/>
          <w:lang w:eastAsia="ar" w:bidi="ar-MA"/>
        </w:rPr>
        <w:t xml:space="preserve">ويتوافق نهج 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من العلوم إلى الخدمات بقوة مع هذا المبدأ.</w:t>
      </w:r>
    </w:p>
    <w:p w14:paraId="09F1D534" w14:textId="77777777"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ولوضع هذا الإطار موضع التنفيذ، يوصى بإنشاء نظام تشغيلي تمكيني للخدمات المناخية لأغراض الصحة لدعم الجهات الفاعلة في مجال الصحة بشكل أكثر شمولية لفهم المخاطر والفرص المناخية والتصدي لها.</w:t>
      </w:r>
    </w:p>
    <w:p w14:paraId="1D8CF300" w14:textId="62A8289D" w:rsidR="00CD28EF" w:rsidRPr="00B72F48" w:rsidRDefault="00CD28EF" w:rsidP="00B72F48">
      <w:pPr>
        <w:pStyle w:val="WMOBodyText"/>
        <w:bidi/>
        <w:spacing w:line="320" w:lineRule="exact"/>
        <w:rPr>
          <w:rFonts w:ascii="Arial" w:hAnsi="Arial" w:cs="Arial"/>
          <w:color w:val="666666"/>
          <w:szCs w:val="26"/>
          <w:lang/>
        </w:rPr>
      </w:pPr>
      <w:r w:rsidRPr="00B72F48">
        <w:rPr>
          <w:rFonts w:ascii="Arial" w:hAnsi="Arial" w:cs="Arial"/>
          <w:szCs w:val="26"/>
          <w:rtl/>
          <w:lang w:eastAsia="ar" w:bidi="ar-MA"/>
        </w:rPr>
        <w:t xml:space="preserve">ويرد وصف تفصيلي لنظام التشغيل هذا، أو العملية، مع أمثلة واردة في مطبوع المنظمة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لعام </w:t>
      </w:r>
      <w:r w:rsidRPr="00B72F48">
        <w:rPr>
          <w:rFonts w:ascii="Arial" w:hAnsi="Arial" w:cs="Arial"/>
          <w:szCs w:val="26"/>
          <w:lang w:eastAsia="ar" w:bidi="ar-MA"/>
        </w:rPr>
        <w:t>2018</w:t>
      </w:r>
      <w:r w:rsidRPr="00B72F48">
        <w:rPr>
          <w:rFonts w:ascii="Arial" w:hAnsi="Arial" w:cs="Arial"/>
          <w:szCs w:val="26"/>
          <w:rtl/>
          <w:lang w:eastAsia="ar" w:bidi="ar-MA"/>
        </w:rPr>
        <w:t xml:space="preserve">، </w:t>
      </w:r>
      <w:hyperlink r:id="rId19" w:history="1">
        <w:r w:rsidRPr="00B72F48">
          <w:rPr>
            <w:rStyle w:val="Hyperlink"/>
            <w:rFonts w:ascii="Arial" w:hAnsi="Arial" w:cs="Arial" w:hint="cs"/>
            <w:szCs w:val="26"/>
            <w:rtl/>
            <w:lang w:eastAsia="ar" w:bidi="ar-MA"/>
          </w:rPr>
          <w:t>الخدمات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المناخية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من</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أجل</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w:t>
        </w:r>
        <w:r w:rsidRPr="00B72F48">
          <w:rPr>
            <w:rStyle w:val="Hyperlink"/>
            <w:rFonts w:ascii="Arial" w:hAnsi="Arial" w:cs="Arial" w:hint="cs"/>
            <w:szCs w:val="26"/>
            <w:rtl/>
            <w:lang w:eastAsia="ar" w:bidi="ar-EG"/>
          </w:rPr>
          <w:t>ة</w:t>
        </w:r>
        <w:r w:rsidRPr="00B72F48">
          <w:rPr>
            <w:rStyle w:val="Hyperlink"/>
            <w:rFonts w:ascii="Arial" w:hAnsi="Arial" w:cs="Arial"/>
            <w:szCs w:val="26"/>
            <w:rtl/>
            <w:lang w:eastAsia="ar" w:bidi="ar-EG"/>
          </w:rPr>
          <w:t>:</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أساسيات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ودراسات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حالة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لتحسين</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اتخاذ</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القرارات</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مجال</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الصحة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العامة</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في</w:t>
        </w:r>
        <w:r w:rsidRPr="00B72F48">
          <w:rPr>
            <w:rStyle w:val="Hyperlink"/>
            <w:rFonts w:ascii="Arial" w:hAnsi="Arial" w:cs="Arial"/>
            <w:szCs w:val="26"/>
            <w:rtl/>
            <w:lang w:eastAsia="ar" w:bidi="ar-MA"/>
          </w:rPr>
          <w:t xml:space="preserve"> </w:t>
        </w:r>
        <w:r w:rsidRPr="00B72F48">
          <w:rPr>
            <w:rStyle w:val="Hyperlink"/>
            <w:rFonts w:ascii="Arial" w:hAnsi="Arial" w:cs="Arial" w:hint="cs"/>
            <w:szCs w:val="26"/>
            <w:rtl/>
            <w:lang w:eastAsia="ar" w:bidi="ar-MA"/>
          </w:rPr>
          <w:t>مناخ</w:t>
        </w:r>
      </w:hyperlink>
      <w:r w:rsidRPr="00B72F48">
        <w:rPr>
          <w:rFonts w:ascii="Arial" w:hAnsi="Arial" w:cs="Arial"/>
          <w:szCs w:val="26"/>
          <w:rtl/>
          <w:lang w:eastAsia="ar" w:bidi="ar-MA"/>
        </w:rPr>
        <w:t>جديد.</w:t>
      </w:r>
    </w:p>
    <w:p w14:paraId="435308F0" w14:textId="682B0040"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استنادا إلى تقييم مجموعة واسعة من الممارسات الحالية، يشمل نظام التشغيل الفعال </w:t>
      </w:r>
      <w:proofErr w:type="gramStart"/>
      <w:r w:rsidRPr="00B72F48">
        <w:rPr>
          <w:rFonts w:ascii="Arial" w:hAnsi="Arial" w:cs="Arial"/>
          <w:szCs w:val="26"/>
          <w:rtl/>
          <w:lang w:eastAsia="ar" w:bidi="ar-MA"/>
        </w:rPr>
        <w:t>ستة</w:t>
      </w:r>
      <w:proofErr w:type="gramEnd"/>
      <w:r w:rsidRPr="00B72F48">
        <w:rPr>
          <w:rFonts w:ascii="Arial" w:hAnsi="Arial" w:cs="Arial"/>
          <w:szCs w:val="26"/>
          <w:rtl/>
          <w:lang w:eastAsia="ar" w:bidi="ar-MA"/>
        </w:rPr>
        <w:t xml:space="preserve"> مكونات أو خطوات تكرارية أساسية، يمكن فيها تنفيذ نهج الممارسات الجيدة (انظر </w:t>
      </w:r>
      <w:hyperlink w:anchor="Figure4" w:history="1">
        <w:r w:rsidR="00D61F7E" w:rsidRPr="00B72F48">
          <w:rPr>
            <w:rStyle w:val="Hyperlink"/>
            <w:rFonts w:ascii="Arial" w:hAnsi="Arial" w:cs="Arial" w:hint="cs"/>
            <w:szCs w:val="26"/>
            <w:rtl/>
            <w:lang w:eastAsia="ar" w:bidi="ar-MA"/>
          </w:rPr>
          <w:t>الشكل</w:t>
        </w:r>
        <w:r w:rsidR="00D61F7E" w:rsidRPr="00B72F48">
          <w:rPr>
            <w:rStyle w:val="Hyperlink"/>
            <w:rFonts w:ascii="Arial" w:hAnsi="Arial" w:cs="Arial"/>
            <w:szCs w:val="26"/>
            <w:rtl/>
            <w:lang w:eastAsia="ar" w:bidi="ar-MA"/>
          </w:rPr>
          <w:t xml:space="preserve"> </w:t>
        </w:r>
        <w:r w:rsidR="00D61F7E" w:rsidRPr="00B72F48">
          <w:rPr>
            <w:rStyle w:val="Hyperlink"/>
            <w:rFonts w:ascii="Arial" w:hAnsi="Arial" w:cs="Arial"/>
            <w:szCs w:val="26"/>
            <w:lang w:eastAsia="ar" w:bidi="ar-MA"/>
          </w:rPr>
          <w:t>4</w:t>
        </w:r>
      </w:hyperlink>
      <w:r w:rsidRPr="00B72F48">
        <w:rPr>
          <w:rFonts w:ascii="Arial" w:hAnsi="Arial" w:cs="Arial"/>
          <w:szCs w:val="26"/>
          <w:rtl/>
          <w:lang w:eastAsia="ar" w:bidi="ar-EG"/>
        </w:rPr>
        <w:t>):</w:t>
      </w:r>
    </w:p>
    <w:p w14:paraId="638AB308" w14:textId="67CFD954"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بناء بيئة تمكينية</w:t>
      </w:r>
    </w:p>
    <w:p w14:paraId="5B031D8F" w14:textId="4A13772D"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تطوير القدرات</w:t>
      </w:r>
    </w:p>
    <w:p w14:paraId="2191E71E" w14:textId="7ADEA2AB"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البحث</w:t>
      </w:r>
    </w:p>
    <w:p w14:paraId="755C4083" w14:textId="14542365"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بحوث المنتجات وتطويرها</w:t>
      </w:r>
    </w:p>
    <w:p w14:paraId="6F23E0E4" w14:textId="5C85CE9C" w:rsidR="00CD28EF" w:rsidRPr="00B72F48" w:rsidRDefault="00B72F48" w:rsidP="00B72F48">
      <w:pPr>
        <w:tabs>
          <w:tab w:val="clear" w:pos="1134"/>
        </w:tabs>
        <w:bidi/>
        <w:spacing w:before="240" w:line="320" w:lineRule="exact"/>
        <w:ind w:left="1134" w:hanging="567"/>
        <w:jc w:val="left"/>
        <w:rPr>
          <w:rFonts w:ascii="Arial" w:hAnsi="Arial"/>
          <w:szCs w:val="26"/>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تطبيق</w:t>
      </w:r>
    </w:p>
    <w:p w14:paraId="6CDE2BE2" w14:textId="77777777" w:rsidR="00B72F48" w:rsidRDefault="00B72F48" w:rsidP="00B72F48">
      <w:pPr>
        <w:tabs>
          <w:tab w:val="clear" w:pos="1134"/>
        </w:tabs>
        <w:bidi/>
        <w:spacing w:before="240" w:line="320" w:lineRule="exact"/>
        <w:ind w:left="1134" w:hanging="567"/>
        <w:jc w:val="left"/>
        <w:rPr>
          <w:rFonts w:ascii="Arial" w:hAnsi="Arial"/>
          <w:szCs w:val="26"/>
          <w:rtl/>
          <w:lang w:eastAsia="ar" w:bidi="ar-MA"/>
        </w:rPr>
      </w:pPr>
      <w:r w:rsidRPr="00B72F48">
        <w:rPr>
          <w:rFonts w:ascii="Arial" w:hAnsi="Arial"/>
          <w:szCs w:val="26"/>
        </w:rPr>
        <w:t>●</w:t>
      </w:r>
      <w:r w:rsidRPr="00B72F48">
        <w:rPr>
          <w:rFonts w:ascii="Arial" w:hAnsi="Arial"/>
          <w:szCs w:val="26"/>
        </w:rPr>
        <w:tab/>
      </w:r>
      <w:r w:rsidR="00CD28EF" w:rsidRPr="00B72F48">
        <w:rPr>
          <w:rFonts w:ascii="Arial" w:hAnsi="Arial"/>
          <w:szCs w:val="26"/>
          <w:rtl/>
          <w:lang w:eastAsia="ar" w:bidi="ar-MA"/>
        </w:rPr>
        <w:t>التقييم</w:t>
      </w:r>
    </w:p>
    <w:p w14:paraId="58DE9D84" w14:textId="684CFEF7" w:rsidR="00CD28EF" w:rsidRPr="00B72F48" w:rsidRDefault="00CD28EF" w:rsidP="00B72F48">
      <w:pPr>
        <w:pStyle w:val="WMOBodyText"/>
        <w:bidi/>
        <w:spacing w:line="320" w:lineRule="exact"/>
        <w:rPr>
          <w:rFonts w:ascii="Arial" w:hAnsi="Arial" w:cs="Arial"/>
          <w:iCs/>
          <w:szCs w:val="26"/>
        </w:rPr>
      </w:pPr>
      <w:r w:rsidRPr="00B72F48">
        <w:rPr>
          <w:rFonts w:ascii="Arial" w:hAnsi="Arial" w:cs="Arial"/>
          <w:szCs w:val="26"/>
          <w:rtl/>
          <w:lang w:eastAsia="ar" w:bidi="ar-MA"/>
        </w:rPr>
        <w:lastRenderedPageBreak/>
        <w:t xml:space="preserve">ويكمل نظام التشغيل هذا عملية دورة القيمة والعلوم إلى الخدمات الخاصة بالمنظمة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من منظور المستخدمين. وقد أعدت المنظمة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xml:space="preserve"> أداة </w:t>
      </w:r>
      <w:r w:rsidRPr="00B72F48">
        <w:rPr>
          <w:rFonts w:ascii="Arial" w:hAnsi="Arial" w:cs="Arial"/>
          <w:i/>
          <w:iCs/>
          <w:szCs w:val="26"/>
          <w:rtl/>
          <w:lang w:eastAsia="ar" w:bidi="ar-MA"/>
        </w:rPr>
        <w:t xml:space="preserve">للخدمات المناخية لتقييم الجاهزية الصحية للمساعدة في تحديد احتياجات القرارات والتوقعات والمسائل السياقية لتوجيه المشاركة والتطوير المشترك الملائمين. </w:t>
      </w:r>
      <w:r w:rsidRPr="00B72F48">
        <w:rPr>
          <w:rStyle w:val="FootnoteReference"/>
          <w:rFonts w:ascii="Arial" w:hAnsi="Arial" w:cs="Arial"/>
          <w:i/>
          <w:iCs/>
          <w:szCs w:val="26"/>
          <w:lang w:eastAsia="ar" w:bidi="ar-MA"/>
        </w:rPr>
        <w:footnoteReference w:id="6"/>
      </w:r>
    </w:p>
    <w:p w14:paraId="6F4DC3E4" w14:textId="77777777" w:rsidR="00CD28EF" w:rsidRPr="00B72F48" w:rsidRDefault="00CD28EF" w:rsidP="00B72F48">
      <w:pPr>
        <w:bidi/>
        <w:spacing w:before="240"/>
        <w:jc w:val="center"/>
        <w:rPr>
          <w:rFonts w:ascii="Arial" w:hAnsi="Arial"/>
          <w:szCs w:val="26"/>
        </w:rPr>
      </w:pPr>
      <w:r w:rsidRPr="00B72F48">
        <w:rPr>
          <w:rFonts w:ascii="Arial" w:hAnsi="Arial"/>
          <w:noProof/>
          <w:szCs w:val="26"/>
          <w:rtl/>
          <w:lang w:eastAsia="ar" w:bidi="ar-MA"/>
        </w:rPr>
        <w:drawing>
          <wp:inline distT="0" distB="0" distL="0" distR="0" wp14:anchorId="55366F27" wp14:editId="24531BCA">
            <wp:extent cx="3828938" cy="3358166"/>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cstate="print">
                      <a:extLst>
                        <a:ext uri="{28A0092B-C50C-407E-A947-70E740481C1C}">
                          <a14:useLocalDpi xmlns:a14="http://schemas.microsoft.com/office/drawing/2010/main" val="0"/>
                        </a:ext>
                      </a:extLst>
                    </a:blip>
                    <a:srcRect t="11705"/>
                    <a:stretch>
                      <a:fillRect/>
                    </a:stretch>
                  </pic:blipFill>
                  <pic:spPr>
                    <a:xfrm>
                      <a:off x="0" y="0"/>
                      <a:ext cx="3828938" cy="3358166"/>
                    </a:xfrm>
                    <a:prstGeom prst="rect">
                      <a:avLst/>
                    </a:prstGeom>
                    <a:ln/>
                  </pic:spPr>
                </pic:pic>
              </a:graphicData>
            </a:graphic>
          </wp:inline>
        </w:drawing>
      </w:r>
    </w:p>
    <w:p w14:paraId="1560F419" w14:textId="30E27CE3" w:rsidR="00CD28EF" w:rsidRPr="00B72F48" w:rsidRDefault="00CD28EF" w:rsidP="00B72F48">
      <w:pPr>
        <w:pStyle w:val="Caption"/>
        <w:bidi/>
        <w:spacing w:before="240" w:after="0" w:line="320" w:lineRule="exact"/>
        <w:jc w:val="center"/>
        <w:rPr>
          <w:b/>
          <w:bCs/>
          <w:i w:val="0"/>
          <w:iCs w:val="0"/>
          <w:color w:val="auto"/>
          <w:sz w:val="20"/>
          <w:szCs w:val="26"/>
        </w:rPr>
      </w:pPr>
      <w:bookmarkStart w:id="18" w:name="_Ref115429570"/>
      <w:bookmarkStart w:id="19" w:name="Figure4"/>
      <w:r w:rsidRPr="00B72F48">
        <w:rPr>
          <w:rFonts w:eastAsia="Verdana"/>
          <w:b/>
          <w:bCs/>
          <w:i w:val="0"/>
          <w:iCs w:val="0"/>
          <w:color w:val="auto"/>
          <w:sz w:val="20"/>
          <w:szCs w:val="26"/>
          <w:rtl/>
          <w:lang w:eastAsia="ar" w:bidi="ar-MA"/>
        </w:rPr>
        <w:t xml:space="preserve">الشكل </w:t>
      </w:r>
      <w:proofErr w:type="gramStart"/>
      <w:r w:rsidRPr="00B72F48">
        <w:rPr>
          <w:rFonts w:eastAsia="Verdana"/>
          <w:b/>
          <w:bCs/>
          <w:i w:val="0"/>
          <w:iCs w:val="0"/>
          <w:color w:val="auto"/>
          <w:sz w:val="20"/>
          <w:szCs w:val="26"/>
          <w:lang w:val="en-GB" w:eastAsia="ar" w:bidi="ar-MA"/>
        </w:rPr>
        <w:t>4</w:t>
      </w:r>
      <w:bookmarkEnd w:id="18"/>
      <w:bookmarkEnd w:id="19"/>
      <w:r w:rsidRPr="00B72F48">
        <w:rPr>
          <w:rFonts w:eastAsia="Verdana"/>
          <w:b/>
          <w:bCs/>
          <w:i w:val="0"/>
          <w:iCs w:val="0"/>
          <w:color w:val="auto"/>
          <w:sz w:val="20"/>
          <w:szCs w:val="26"/>
          <w:rtl/>
          <w:lang w:eastAsia="ar" w:bidi="ar-EG"/>
        </w:rPr>
        <w:t xml:space="preserve"> :</w:t>
      </w:r>
      <w:proofErr w:type="gramEnd"/>
      <w:r w:rsidRPr="00B72F48">
        <w:rPr>
          <w:rFonts w:eastAsia="Verdana"/>
          <w:b/>
          <w:bCs/>
          <w:i w:val="0"/>
          <w:iCs w:val="0"/>
          <w:color w:val="auto"/>
          <w:sz w:val="20"/>
          <w:szCs w:val="26"/>
          <w:rtl/>
          <w:lang w:eastAsia="ar" w:bidi="ar-MA"/>
        </w:rPr>
        <w:t xml:space="preserve"> عملية التطوير المشترك للخدمات المناخية في مجال الصحة </w:t>
      </w:r>
      <w:r w:rsidRPr="00B72F48">
        <w:rPr>
          <w:rFonts w:eastAsia="Verdana"/>
          <w:b/>
          <w:bCs/>
          <w:i w:val="0"/>
          <w:iCs w:val="0"/>
          <w:color w:val="auto"/>
          <w:sz w:val="20"/>
          <w:szCs w:val="26"/>
          <w:lang w:val="en-GB" w:eastAsia="ar" w:bidi="ar-MA"/>
        </w:rPr>
        <w:t>(</w:t>
      </w:r>
      <w:r w:rsidRPr="00B72F48">
        <w:rPr>
          <w:rFonts w:eastAsia="Verdana"/>
          <w:b/>
          <w:bCs/>
          <w:i w:val="0"/>
          <w:iCs w:val="0"/>
          <w:color w:val="auto"/>
          <w:sz w:val="20"/>
          <w:szCs w:val="26"/>
          <w:lang w:val="en-GB" w:eastAsia="ar" w:bidi="en-US"/>
        </w:rPr>
        <w:t>WHO/WMO</w:t>
      </w:r>
      <w:r w:rsidRPr="00B72F48">
        <w:rPr>
          <w:rFonts w:eastAsia="Verdana"/>
          <w:b/>
          <w:bCs/>
          <w:i w:val="0"/>
          <w:iCs w:val="0"/>
          <w:color w:val="auto"/>
          <w:sz w:val="20"/>
          <w:szCs w:val="26"/>
          <w:lang w:val="en-GB" w:eastAsia="ar" w:bidi="ar-MA"/>
        </w:rPr>
        <w:t xml:space="preserve"> 2019)</w:t>
      </w:r>
    </w:p>
    <w:p w14:paraId="438116B5" w14:textId="77777777" w:rsidR="00CD28EF" w:rsidRPr="00B72F48" w:rsidRDefault="00CD28EF" w:rsidP="00B72F48">
      <w:pPr>
        <w:pStyle w:val="Heading2"/>
        <w:bidi/>
        <w:spacing w:before="240" w:after="0" w:line="320" w:lineRule="exact"/>
        <w:jc w:val="left"/>
        <w:rPr>
          <w:rFonts w:ascii="Arial" w:hAnsi="Arial" w:cs="Arial"/>
          <w:sz w:val="20"/>
          <w:szCs w:val="26"/>
        </w:rPr>
      </w:pPr>
      <w:r w:rsidRPr="00B72F48">
        <w:rPr>
          <w:rFonts w:ascii="Arial" w:hAnsi="Arial" w:cs="Arial"/>
          <w:sz w:val="20"/>
          <w:szCs w:val="26"/>
          <w:rtl/>
          <w:lang w:eastAsia="ar" w:bidi="ar-MA"/>
        </w:rPr>
        <w:t xml:space="preserve">الممارسة الجيدة </w:t>
      </w:r>
      <w:r w:rsidRPr="00B72F48">
        <w:rPr>
          <w:rFonts w:ascii="Arial" w:hAnsi="Arial" w:cs="Arial"/>
          <w:sz w:val="20"/>
          <w:szCs w:val="26"/>
          <w:lang w:eastAsia="ar" w:bidi="ar-MA"/>
        </w:rPr>
        <w:t>6</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 xml:space="preserve">وتجسيد الممارسات القائمة على الأدلة والقائمة على القيم لبناء الثقة بين الجهات الفاعلة وكفالة اتباع نهج </w:t>
      </w:r>
      <w:proofErr w:type="gramStart"/>
      <w:r w:rsidRPr="00B72F48">
        <w:rPr>
          <w:rFonts w:ascii="Arial" w:hAnsi="Arial" w:cs="Arial"/>
          <w:color w:val="1F497D" w:themeColor="text2"/>
          <w:sz w:val="20"/>
          <w:szCs w:val="26"/>
          <w:rtl/>
          <w:lang w:eastAsia="ar" w:bidi="ar-MA"/>
        </w:rPr>
        <w:t>مؤثرة</w:t>
      </w:r>
      <w:proofErr w:type="gramEnd"/>
      <w:r w:rsidRPr="00B72F48">
        <w:rPr>
          <w:rFonts w:ascii="Arial" w:hAnsi="Arial" w:cs="Arial"/>
          <w:color w:val="1F497D" w:themeColor="text2"/>
          <w:sz w:val="20"/>
          <w:szCs w:val="26"/>
          <w:rtl/>
          <w:lang w:eastAsia="ar" w:bidi="ar-MA"/>
        </w:rPr>
        <w:t xml:space="preserve"> وجامعة وأخلاقية ومنصفة.</w:t>
      </w:r>
    </w:p>
    <w:p w14:paraId="1B42E2BF"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ولا يستند قطاع الصحة إلى ممارسات اتخاذ القرارات المستندة إلى أدلة فحسب، بل إنه يحدد بقوة أيضا من خلال المواثيق والاعتبارات الأخلاقية المتمثلة في "عدم الإضرار"، و"حماية الفئات الأكثر ضعفا"، و"تحديد أولويات الإجراءات التي ستوفر أكبر الأثر"، وما إلى ذلك.</w:t>
      </w:r>
    </w:p>
    <w:p w14:paraId="29BF48D6" w14:textId="19BDA3D5" w:rsidR="00B72F48"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ويؤدي تقييم الرعاية الصحية والخدمات الصحية بشكل أخلاقي وعادل وفعال دورا حاسما. ومن ثم، يصبح تعزيز أدوات اتخاذ القرارات الخاصة بالصحة بالمعلومات المناخية والمتعددة القطاعات يخضع أيضا لهذه المعايير والممارسات. تقييمات لمراقبة وتوضيح قيمة وأثر العمل التعاوني، وتقدير ما إذا كانت العملية والنتائج تستوفي المعايير المتوقعة (</w:t>
      </w:r>
      <w:hyperlink w:anchor="Figure3" w:history="1">
        <w:r w:rsidR="00D61F7E" w:rsidRPr="00B72F48">
          <w:rPr>
            <w:rStyle w:val="Hyperlink"/>
            <w:rFonts w:ascii="Arial" w:hAnsi="Arial" w:cs="Arial" w:hint="cs"/>
            <w:szCs w:val="26"/>
            <w:rtl/>
            <w:lang w:eastAsia="ar" w:bidi="ar-MA"/>
          </w:rPr>
          <w:t>الشكل</w:t>
        </w:r>
        <w:r w:rsidR="00D61F7E" w:rsidRPr="00B72F48">
          <w:rPr>
            <w:rStyle w:val="Hyperlink"/>
            <w:rFonts w:ascii="Arial" w:hAnsi="Arial" w:cs="Arial"/>
            <w:szCs w:val="26"/>
            <w:rtl/>
            <w:lang w:eastAsia="ar" w:bidi="ar-MA"/>
          </w:rPr>
          <w:t xml:space="preserve"> </w:t>
        </w:r>
        <w:r w:rsidR="00D61F7E" w:rsidRPr="00B72F48">
          <w:rPr>
            <w:rStyle w:val="Hyperlink"/>
            <w:rFonts w:ascii="Arial" w:hAnsi="Arial" w:cs="Arial"/>
            <w:szCs w:val="26"/>
            <w:lang w:eastAsia="ar" w:bidi="ar-MA"/>
          </w:rPr>
          <w:t>3</w:t>
        </w:r>
      </w:hyperlink>
      <w:r w:rsidRPr="00B72F48">
        <w:rPr>
          <w:rFonts w:ascii="Arial" w:hAnsi="Arial" w:cs="Arial"/>
          <w:szCs w:val="26"/>
          <w:rtl/>
          <w:lang w:eastAsia="ar" w:bidi="ar-MA"/>
        </w:rPr>
        <w:t>) يمكن أن تتيح فرصا للنظر فيما إذا كانت الإجراءات أخلاقية بما فيه الكفاية وشاملة للجميع ومنصفة. ومن الأمور ذات الأهمية الخاصة اعتبارات القضايا التالي</w:t>
      </w:r>
      <w:r w:rsidRPr="00B72F48">
        <w:rPr>
          <w:rFonts w:ascii="Arial" w:hAnsi="Arial" w:cs="Arial"/>
          <w:szCs w:val="26"/>
          <w:rtl/>
          <w:lang w:eastAsia="ar" w:bidi="ar-EG"/>
        </w:rPr>
        <w:t>ة:</w:t>
      </w:r>
      <w:r w:rsidRPr="00B72F48">
        <w:rPr>
          <w:rFonts w:ascii="Arial" w:hAnsi="Arial" w:cs="Arial"/>
          <w:szCs w:val="26"/>
          <w:rtl/>
          <w:lang w:eastAsia="ar" w:bidi="ar-MA"/>
        </w:rPr>
        <w:t xml:space="preserve"> عدم اليقين، والأخلاقيات، والإنصاف، وفائدة الإجراءات من حيث التكلفة.</w:t>
      </w:r>
    </w:p>
    <w:p w14:paraId="6AE396D4" w14:textId="77777777" w:rsidR="00B72F48" w:rsidRDefault="00CD28EF" w:rsidP="00B72F48">
      <w:pPr>
        <w:bidi/>
        <w:spacing w:before="240" w:line="320" w:lineRule="exact"/>
        <w:jc w:val="left"/>
        <w:rPr>
          <w:rFonts w:ascii="Arial" w:hAnsi="Arial"/>
          <w:b/>
          <w:bCs/>
          <w:szCs w:val="26"/>
          <w:rtl/>
          <w:lang w:eastAsia="ar" w:bidi="ar-MA"/>
        </w:rPr>
      </w:pPr>
      <w:r w:rsidRPr="00B72F48">
        <w:rPr>
          <w:rFonts w:ascii="Arial" w:hAnsi="Arial"/>
          <w:b/>
          <w:bCs/>
          <w:szCs w:val="26"/>
          <w:rtl/>
          <w:lang w:eastAsia="ar" w:bidi="ar-MA"/>
        </w:rPr>
        <w:t>(أ) عدم اليقين؛</w:t>
      </w:r>
    </w:p>
    <w:p w14:paraId="4836EC85" w14:textId="545563D4"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وفي تخصص علم المناخ والأوبئة، توجد حالات عدم اكتمال المعرفة التي يمكن أن تنتج عن نقص في المعلومات أو عن عدم الاتفاق على ما هو معروف أو حتى على ما يمكن معرفته. وقد يكون لعدم اليقين أنواع كثيرة من المصادر، بدءا من عدم الدقة في البيانات إلى المفاهيم أو المصطلحات المحددة بشكل غامض، أو الفهم غير الكامل للعمليات </w:t>
      </w:r>
      <w:r w:rsidRPr="00B72F48">
        <w:rPr>
          <w:rFonts w:ascii="Arial" w:hAnsi="Arial" w:cs="Arial"/>
          <w:szCs w:val="26"/>
          <w:rtl/>
          <w:lang w:eastAsia="ar" w:bidi="ar-MA"/>
        </w:rPr>
        <w:lastRenderedPageBreak/>
        <w:t>الحرجة، أو الإسقاطات غير المؤكدة للسلوك البشري. ويؤدي تراكب أوجه عدم التيقن في علم المناخ والأوبئة إلى تفاقم أوجه عدم اليقين التي يلزم بالتالي تمثيلها بمقاييس كمية (مثل دالة كثافة الاحتمالات) أو بيانات نوعية (مثلا تعكس حكم فريق من الخبراء). شفافية جودة البيانات وعدم اليقين أمر بالغ الأهمية لإعداد خدمات فعالة وجديرة بالثقة. ويمكن تعزيز الشراكات من خلال احترام ومعالجة المتطلبات من المعلومات والبيانات وفقا للمعايير المفصلة والمقاسة من خلال التقييمات.</w:t>
      </w:r>
    </w:p>
    <w:p w14:paraId="4D88B578" w14:textId="77777777" w:rsidR="00B72F48" w:rsidRDefault="00CD28EF" w:rsidP="00B72F48">
      <w:pPr>
        <w:bidi/>
        <w:spacing w:before="240" w:line="320" w:lineRule="exact"/>
        <w:jc w:val="left"/>
        <w:rPr>
          <w:rFonts w:ascii="Arial" w:hAnsi="Arial"/>
          <w:b/>
          <w:bCs/>
          <w:szCs w:val="26"/>
          <w:rtl/>
          <w:lang w:eastAsia="ar" w:bidi="ar-MA"/>
        </w:rPr>
      </w:pPr>
      <w:r w:rsidRPr="00B72F48">
        <w:rPr>
          <w:rFonts w:ascii="Arial" w:hAnsi="Arial"/>
          <w:b/>
          <w:bCs/>
          <w:szCs w:val="26"/>
          <w:rtl/>
          <w:lang w:eastAsia="ar" w:bidi="ar-MA"/>
        </w:rPr>
        <w:t>(ب) الأخلاقيات والتكافؤ وال الشمولية؛</w:t>
      </w:r>
    </w:p>
    <w:p w14:paraId="0FAF04F8" w14:textId="77777777" w:rsidR="00B72F48" w:rsidRDefault="00CD28EF" w:rsidP="00B72F48">
      <w:pPr>
        <w:pStyle w:val="WMOBodyText"/>
        <w:bidi/>
        <w:spacing w:line="320" w:lineRule="exact"/>
        <w:rPr>
          <w:rFonts w:ascii="Arial" w:hAnsi="Arial" w:cs="Arial"/>
          <w:szCs w:val="26"/>
          <w:rtl/>
          <w:lang w:eastAsia="ar" w:bidi="ar-MA"/>
        </w:rPr>
      </w:pPr>
      <w:r w:rsidRPr="00B72F48">
        <w:rPr>
          <w:rFonts w:ascii="Arial" w:hAnsi="Arial" w:cs="Arial"/>
          <w:szCs w:val="26"/>
          <w:rtl/>
          <w:lang w:eastAsia="ar" w:bidi="ar-MA"/>
        </w:rPr>
        <w:t>وتتطلب المعايير المهنية والأخلاقية، والأدوات القانونية والتنظيمية المطبقة على قطاع الصحة، من المهنيين الصحيين اتباع نهج صارمة لجمع واستخدام أفضل المعلومات المتاحة لصنع القرارات المتعلقة بالصحة العامة. وهذا ينطبق بقوة على استخدام الخدمات المناخية والتغطية العادلة للبيانات، بما في ذلك البيانات المناخية الكافية والمناسبة المتاحة لأكثر السكان تضررا بتغير المناخ.</w:t>
      </w:r>
    </w:p>
    <w:p w14:paraId="15D64F8C" w14:textId="5B6D6B02"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كما أن توفير خدمات</w:t>
      </w:r>
      <w:r w:rsidRPr="00B72F48">
        <w:rPr>
          <w:rStyle w:val="FootnoteReference"/>
          <w:rFonts w:ascii="Arial" w:hAnsi="Arial" w:cs="Arial"/>
          <w:szCs w:val="26"/>
          <w:lang w:eastAsia="ar" w:bidi="ar-MA"/>
        </w:rPr>
        <w:footnoteReference w:id="7"/>
      </w:r>
      <w:r w:rsidRPr="00B72F48">
        <w:rPr>
          <w:rFonts w:ascii="Arial" w:hAnsi="Arial" w:cs="Arial"/>
          <w:szCs w:val="26"/>
          <w:rtl/>
          <w:lang w:eastAsia="ar" w:bidi="ar-MA"/>
        </w:rPr>
        <w:t xml:space="preserve"> مناخية أخلاقية تعزز الوصول العادل إلى المعلومات أمر هام أيضا إذا كان للاستثمارات أن تفيد السكان المستهدفين والضعفاء. الاعتراف بالعوامل التي تؤثر على هشاشة الأوضاع الاجتماعية والقدرة على التصرف بناء على المعلومات المتاحة، مثل نوع الجنس</w:t>
      </w:r>
      <w:r w:rsidRPr="00B72F48">
        <w:rPr>
          <w:rStyle w:val="FootnoteReference"/>
          <w:rFonts w:ascii="Arial" w:hAnsi="Arial" w:cs="Arial"/>
          <w:szCs w:val="26"/>
          <w:lang w:eastAsia="ar" w:bidi="ar-MA"/>
        </w:rPr>
        <w:footnoteReference w:id="8"/>
      </w:r>
      <w:r w:rsidRPr="00B72F48">
        <w:rPr>
          <w:rFonts w:ascii="Arial" w:hAnsi="Arial" w:cs="Arial"/>
          <w:szCs w:val="26"/>
          <w:rtl/>
          <w:lang w:eastAsia="ar" w:bidi="ar-MA"/>
        </w:rPr>
        <w:t>,</w:t>
      </w:r>
      <w:r w:rsidR="00B72F48">
        <w:rPr>
          <w:rFonts w:ascii="Arial" w:hAnsi="Arial" w:cs="Arial"/>
          <w:szCs w:val="26"/>
          <w:rtl/>
          <w:lang w:eastAsia="ar" w:bidi="ar-MA"/>
        </w:rPr>
        <w:t>،</w:t>
      </w:r>
      <w:r w:rsidRPr="00B72F48">
        <w:rPr>
          <w:rFonts w:ascii="Arial" w:hAnsi="Arial" w:cs="Arial"/>
          <w:szCs w:val="26"/>
          <w:rtl/>
          <w:lang w:eastAsia="ar" w:bidi="ar-MA"/>
        </w:rPr>
        <w:t xml:space="preserve"> والعمر، والانتماء الإثني، والدين، والإعاقة، ومحو الأمية، والوصول إلى وسائط الإعلام، واللغات المحلية، وسهولة الترجمة الشفوية. فهم واحترام تحديد الأولويات واستهداف المنتجات أو الخدمات لتحقيق أكبر أثر على الصحة العامة. احترام القرارات المتعلقة بتحسين الموارد إلى أقصى حد، حيثما لا تكون الخدمات المناخية هي أكثر الطرق فائدة أو فعالية من حيث التكلفة لإنقاذ الأرواح.</w:t>
      </w:r>
    </w:p>
    <w:p w14:paraId="460B8E8B" w14:textId="0B87AEF5" w:rsidR="00CD28EF" w:rsidRPr="00B72F48" w:rsidRDefault="00CD28EF" w:rsidP="00B72F48">
      <w:pPr>
        <w:bidi/>
        <w:spacing w:before="240" w:line="320" w:lineRule="exact"/>
        <w:jc w:val="left"/>
        <w:rPr>
          <w:rFonts w:ascii="Arial" w:hAnsi="Arial"/>
          <w:b/>
          <w:szCs w:val="26"/>
        </w:rPr>
      </w:pPr>
      <w:r w:rsidRPr="00B72F48">
        <w:rPr>
          <w:rFonts w:ascii="Arial" w:hAnsi="Arial"/>
          <w:b/>
          <w:bCs/>
          <w:szCs w:val="26"/>
          <w:rtl/>
          <w:lang w:eastAsia="ar" w:bidi="ar-MA"/>
        </w:rPr>
        <w:t>(ج) التكاليف والفوائد؛</w:t>
      </w:r>
    </w:p>
    <w:p w14:paraId="44684502" w14:textId="42EDDE39"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ومن الأهمية بمكان فهم واحترام تحديد أولويات المنتجات أو الخدمات واستهدافها لتحقيق أكبر أثر على الصحة العامة. وحتى عندما يكون إعداد خدمة مناخية ممكنا، قد لا يكون من المستصوب لأن تدخلات أخرى قد تكون أكثر فعالية من حيث التكلفة</w:t>
      </w:r>
      <w:r w:rsidR="00923E47" w:rsidRPr="00B72F48">
        <w:rPr>
          <w:rFonts w:ascii="Arial" w:hAnsi="Arial" w:cs="Arial"/>
          <w:szCs w:val="26"/>
          <w:rtl/>
          <w:lang w:eastAsia="ar" w:bidi="ar-MA"/>
        </w:rPr>
        <w:noBreakHyphen/>
      </w:r>
      <w:r w:rsidRPr="00B72F48">
        <w:rPr>
          <w:rFonts w:ascii="Arial" w:hAnsi="Arial" w:cs="Arial"/>
          <w:szCs w:val="26"/>
          <w:rtl/>
          <w:lang w:eastAsia="ar" w:bidi="ar-MA"/>
        </w:rPr>
        <w:t>ومناسبة التوقيت وملائمة للقرار لحماية الأرواح وإنقاذها. وثمة تكاليف متأصلة للتعاون من حيث الموارد البشرية والفنية/ المالية على حد سواء. وسيتعين أن تظهر النتيجة الصافية للتعاون القيمة بالنسبة لهذه التكاليف إذا كان من الضروري الإبقاء عليها مع مرور الوقت. وفي بعض الحالات، قد لا يكون إعداد خدمة مناخية هو الخيار الأكثر فعالية من حيث التكلفة</w:t>
      </w:r>
      <w:r w:rsidR="00923E47" w:rsidRPr="00B72F48">
        <w:rPr>
          <w:rFonts w:ascii="Arial" w:hAnsi="Arial" w:cs="Arial"/>
          <w:szCs w:val="26"/>
          <w:rtl/>
          <w:lang w:eastAsia="ar" w:bidi="ar-MA"/>
        </w:rPr>
        <w:noBreakHyphen/>
      </w:r>
      <w:r w:rsidRPr="00B72F48">
        <w:rPr>
          <w:rFonts w:ascii="Arial" w:hAnsi="Arial" w:cs="Arial"/>
          <w:szCs w:val="26"/>
          <w:rtl/>
          <w:lang w:eastAsia="ar" w:bidi="ar-MA"/>
        </w:rPr>
        <w:t>لمعالجة شاغل يتعلق بالصحة العامة. فعمليات التعاون غير الرسمية تنطوي على خطر النشاط دون تحقيق الأهداف لأن الشرعية والسلطة ومسائل المسؤولية قد لا يتم التوصل لها على النحو الجلي في بيئة رسمية. ومن ثم، فإن التركيز على مشكلة تحديد مسار واضح إلى أدنى منتج مجد يمكن أن يستند إليه يمكن أن يضمن أن وقت وجهد التعاون جديران بالاهتمام.</w:t>
      </w:r>
    </w:p>
    <w:p w14:paraId="6F2C47BF" w14:textId="77777777" w:rsidR="00CD28EF" w:rsidRPr="00B72F48" w:rsidRDefault="00CD28EF" w:rsidP="00B72F48">
      <w:pPr>
        <w:pStyle w:val="Heading2"/>
        <w:bidi/>
        <w:spacing w:before="240" w:after="0" w:line="320" w:lineRule="exact"/>
        <w:jc w:val="left"/>
        <w:rPr>
          <w:rFonts w:ascii="Arial" w:hAnsi="Arial" w:cs="Arial"/>
          <w:sz w:val="20"/>
          <w:szCs w:val="26"/>
        </w:rPr>
      </w:pPr>
      <w:r w:rsidRPr="00B72F48">
        <w:rPr>
          <w:rFonts w:ascii="Arial" w:hAnsi="Arial" w:cs="Arial"/>
          <w:sz w:val="20"/>
          <w:szCs w:val="26"/>
          <w:rtl/>
          <w:lang w:eastAsia="ar" w:bidi="ar-MA"/>
        </w:rPr>
        <w:t xml:space="preserve">الممارسة الجيدة </w:t>
      </w:r>
      <w:r w:rsidRPr="00B72F48">
        <w:rPr>
          <w:rFonts w:ascii="Arial" w:hAnsi="Arial" w:cs="Arial"/>
          <w:sz w:val="20"/>
          <w:szCs w:val="26"/>
          <w:lang w:eastAsia="ar" w:bidi="ar-MA"/>
        </w:rPr>
        <w:t>7</w:t>
      </w:r>
      <w:r w:rsidRPr="00B72F48">
        <w:rPr>
          <w:rFonts w:ascii="Arial" w:hAnsi="Arial" w:cs="Arial"/>
          <w:sz w:val="20"/>
          <w:szCs w:val="26"/>
          <w:rtl/>
          <w:lang w:eastAsia="ar" w:bidi="ar-MA"/>
        </w:rPr>
        <w:t xml:space="preserve">: </w:t>
      </w:r>
      <w:r w:rsidRPr="00B72F48">
        <w:rPr>
          <w:rFonts w:ascii="Arial" w:hAnsi="Arial" w:cs="Arial"/>
          <w:color w:val="1F497D" w:themeColor="text2"/>
          <w:sz w:val="20"/>
          <w:szCs w:val="26"/>
          <w:rtl/>
          <w:lang w:eastAsia="ar" w:bidi="ar-MA"/>
        </w:rPr>
        <w:t>ضمان التواصل والاستخدام الفعالين للغة مشتركة للتغلب على الحواجز اللغوية العابرة للتخصصات والتوعية.</w:t>
      </w:r>
    </w:p>
    <w:p w14:paraId="10C96B6B" w14:textId="38314A60"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 xml:space="preserve">ويتطلب الاتصال عبر القطاعات اهتماما خاصا لأنه إما يمكن أن ييسر أو يعوق نجاح التعاون وبناءالثقة عبر التخصصات. ومن اللازم فهم عقبات الاتصال بين الدوائر المناخية والصحية وتحديد الحلول. والتفاعل المستمر والمنتظم بين الجهات الفاعلة في مجال المناخ والصحة أمر بالغ الأهمية لتحديد استخدام المفردات والمصطلحات المشتركة وكفالة الفهم المتبادل. ويتعين على الجهات الفاعلة في مجال الأرصاد الجوية والمناخ ضمان الإبلاغ الواضح </w:t>
      </w:r>
      <w:r w:rsidRPr="00B72F48">
        <w:rPr>
          <w:rFonts w:ascii="Arial" w:hAnsi="Arial" w:cs="Arial"/>
          <w:szCs w:val="26"/>
          <w:rtl/>
          <w:lang w:eastAsia="ar" w:bidi="ar-MA"/>
        </w:rPr>
        <w:lastRenderedPageBreak/>
        <w:t>والمناسب بأوجه عدم اليقين، ووصف البيانات الشرحية، والتعاريف لتعزيز ترجمة علوم وخدمات المناخ إلى ممارسة صحية.</w:t>
      </w:r>
    </w:p>
    <w:p w14:paraId="1A2A9342" w14:textId="77777777" w:rsidR="00CD28EF"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ويؤدي العاملون في مجال المناخ والصحة دورا رئيسيا في إبلاغ الجمهور بالمخاطر الصحية، فضلا عن تبادل المعارف والتعلم بين النظراء. وتوفر وظيفتها ومسؤولياتها المجتمعية، بصفتها جهات فاعلة رائدة في التواصل مع المناخ والصحة، فرصة مؤثرة لزيادة الوعي. ومن اللازم أن تكون مكونات الاتصال مصممة وفقا لأهداف الاتصال والجماهير نظرا لأن احتياجات الاتصال قد تختلف داخل الدوائر المناخية والصحية، وبين المجتمعات المحلية، والتواصل مع الجماهير الأخرى. ويتعين إدراج مجموعات السكان الضعفاء ومعالجتها كجزء من إستراتيجيات التواصل.</w:t>
      </w:r>
    </w:p>
    <w:p w14:paraId="6E6004F8" w14:textId="1E20F4FA" w:rsidR="00CD28EF" w:rsidRPr="00B72F48" w:rsidRDefault="00CD28EF" w:rsidP="00B72F48">
      <w:pPr>
        <w:pStyle w:val="WMOBodyText"/>
        <w:bidi/>
        <w:spacing w:line="320" w:lineRule="exact"/>
        <w:rPr>
          <w:rFonts w:ascii="Arial" w:hAnsi="Arial" w:cs="Arial"/>
          <w:szCs w:val="26"/>
          <w:highlight w:val="yellow"/>
        </w:rPr>
      </w:pPr>
      <w:r w:rsidRPr="00B72F48">
        <w:rPr>
          <w:rFonts w:ascii="Arial" w:hAnsi="Arial" w:cs="Arial"/>
          <w:szCs w:val="26"/>
          <w:rtl/>
          <w:lang w:eastAsia="ar" w:bidi="ar-MA"/>
        </w:rPr>
        <w:t xml:space="preserve">ومن اللازم أن تتبع استراتيجيات الاتصالات نهجا معمما يستند إلى سرد واضح يسلط الضوء على القيمة المضافة لتقديم علم المناخ لتحقيق نتائج صحية. ومن اللازم مواصلة استكشاف حلول وأدوات التواصل المبتكرة والخلاقة (مثل بوابة </w:t>
      </w:r>
      <w:r w:rsidRPr="00B72F48">
        <w:rPr>
          <w:rFonts w:ascii="Arial" w:hAnsi="Arial" w:cs="Arial"/>
          <w:szCs w:val="26"/>
          <w:lang w:eastAsia="ar" w:bidi="en-US"/>
        </w:rPr>
        <w:t>ClimaHealth.info</w:t>
      </w:r>
      <w:r w:rsidRPr="00B72F48">
        <w:rPr>
          <w:rFonts w:ascii="Arial" w:hAnsi="Arial" w:cs="Arial"/>
          <w:szCs w:val="26"/>
          <w:rtl/>
          <w:lang w:eastAsia="ar" w:bidi="ar-MA"/>
        </w:rPr>
        <w:t xml:space="preserve"> بين المنظمة </w:t>
      </w:r>
      <w:r w:rsidRPr="00B72F48">
        <w:rPr>
          <w:rFonts w:ascii="Arial" w:hAnsi="Arial" w:cs="Arial"/>
          <w:szCs w:val="26"/>
          <w:lang w:eastAsia="ar" w:bidi="ar-MA"/>
        </w:rPr>
        <w:t>(</w:t>
      </w:r>
      <w:r w:rsidRPr="00B72F48">
        <w:rPr>
          <w:rFonts w:ascii="Arial" w:hAnsi="Arial" w:cs="Arial"/>
          <w:szCs w:val="26"/>
          <w:lang w:eastAsia="ar" w:bidi="en-US"/>
        </w:rPr>
        <w:t>WHO</w:t>
      </w:r>
      <w:r w:rsidRPr="00B72F48">
        <w:rPr>
          <w:rFonts w:ascii="Arial" w:hAnsi="Arial" w:cs="Arial"/>
          <w:szCs w:val="26"/>
          <w:lang w:eastAsia="ar" w:bidi="ar-MA"/>
        </w:rPr>
        <w:t>)</w:t>
      </w:r>
      <w:r w:rsidRPr="00B72F48">
        <w:rPr>
          <w:rFonts w:ascii="Arial" w:hAnsi="Arial" w:cs="Arial"/>
          <w:szCs w:val="26"/>
          <w:rtl/>
          <w:lang w:eastAsia="ar" w:bidi="ar-MA"/>
        </w:rPr>
        <w:t xml:space="preserve"> والمنظمة </w:t>
      </w:r>
      <w:r w:rsidRPr="00B72F48">
        <w:rPr>
          <w:rFonts w:ascii="Arial" w:hAnsi="Arial" w:cs="Arial"/>
          <w:szCs w:val="26"/>
          <w:lang w:eastAsia="ar" w:bidi="ar-MA"/>
        </w:rPr>
        <w:t>(</w:t>
      </w:r>
      <w:r w:rsidRPr="00B72F48">
        <w:rPr>
          <w:rFonts w:ascii="Arial" w:hAnsi="Arial" w:cs="Arial"/>
          <w:szCs w:val="26"/>
          <w:lang w:eastAsia="ar" w:bidi="en-US"/>
        </w:rPr>
        <w:t>WMO</w:t>
      </w:r>
      <w:r w:rsidRPr="00B72F48">
        <w:rPr>
          <w:rFonts w:ascii="Arial" w:hAnsi="Arial" w:cs="Arial"/>
          <w:szCs w:val="26"/>
          <w:lang w:eastAsia="ar" w:bidi="ar-MA"/>
        </w:rPr>
        <w:t>)</w:t>
      </w:r>
      <w:r w:rsidRPr="00B72F48">
        <w:rPr>
          <w:rFonts w:ascii="Arial" w:hAnsi="Arial" w:cs="Arial"/>
          <w:szCs w:val="26"/>
          <w:rtl/>
          <w:lang w:eastAsia="ar" w:bidi="ar-MA"/>
        </w:rPr>
        <w:t>) من أجل توسيع نطاق استيعاب المعلومات ذات الصلة. وينبغي أن يكون الاتصال العلمي واضحا وبسيطا باستخدام أساليب تصوير البيانات لتصفح المعلومات المعقدة وضمان ترجمة العلوم إلى خدمات وسياسات الخدمات.</w:t>
      </w:r>
    </w:p>
    <w:p w14:paraId="74AB8E8F" w14:textId="77777777" w:rsidR="00CD28EF" w:rsidRPr="00B72F48" w:rsidRDefault="00156C21" w:rsidP="00B72F48">
      <w:pPr>
        <w:pStyle w:val="Heading2"/>
        <w:bidi/>
        <w:spacing w:before="240" w:after="0" w:line="320" w:lineRule="exact"/>
        <w:jc w:val="left"/>
        <w:rPr>
          <w:rFonts w:ascii="Arial" w:hAnsi="Arial" w:cs="Arial"/>
          <w:sz w:val="20"/>
          <w:szCs w:val="26"/>
        </w:rPr>
      </w:pPr>
      <w:r w:rsidRPr="00B72F48">
        <w:rPr>
          <w:rFonts w:ascii="Arial" w:hAnsi="Arial" w:cs="Arial"/>
          <w:sz w:val="20"/>
          <w:szCs w:val="26"/>
          <w:rtl/>
          <w:lang w:eastAsia="ar" w:bidi="ar-MA"/>
        </w:rPr>
        <w:t>الاستنتاجات</w:t>
      </w:r>
    </w:p>
    <w:p w14:paraId="7488F683" w14:textId="283DFA3D" w:rsidR="00F63072" w:rsidRPr="00B72F48" w:rsidRDefault="00CD28EF" w:rsidP="00B72F48">
      <w:pPr>
        <w:pStyle w:val="WMOBodyText"/>
        <w:bidi/>
        <w:spacing w:line="320" w:lineRule="exact"/>
        <w:rPr>
          <w:rFonts w:ascii="Arial" w:hAnsi="Arial" w:cs="Arial"/>
          <w:szCs w:val="26"/>
        </w:rPr>
      </w:pPr>
      <w:r w:rsidRPr="00B72F48">
        <w:rPr>
          <w:rFonts w:ascii="Arial" w:hAnsi="Arial" w:cs="Arial"/>
          <w:szCs w:val="26"/>
          <w:rtl/>
          <w:lang w:eastAsia="ar" w:bidi="ar-MA"/>
        </w:rPr>
        <w:t>ولا غنى عن النهج المتكاملة للتشارك في إعداد وتقديم المعلومات المناخية والبيئية لقطاع الصحة. ويقترن التغير السريع في البيئة والسياقات الدينامية للمخاطر الصحية بالنظم الإيكولوجية الاجتماعية المتعادلة في التعقيد التي يواجهها صانعو القرارات، والتحديات والسياقات المحلية، والقدرات المختلفة، والأبعاد الاجتماعية. ويمكن أن يشجع استخدام هذه الممارسات الجيدة على تعزيز التكامل بين علم المناخ والصحة التطبيقيين وتكامل الخدمات مع التغير التحولي في العلاقة بين المناخ والبيئة والصحة. وتوثيق عمليات العلوم والسياسات والتكامل المستدام للعلوم والممارسات المناخية والبيئية والصحية يمكن أن يمكنا المجتمعات المحلية والنظم الصحية من التنبؤ بشكل أفضل بتغير المناخ والطقس المتطرف والتهديدات البيئية والتأهب له والتصدي له بشكل مستمر.</w:t>
      </w:r>
    </w:p>
    <w:p w14:paraId="6CB5C402" w14:textId="074CBE6C" w:rsidR="00E3682A" w:rsidRPr="00B72F48" w:rsidRDefault="00E3682A" w:rsidP="00B72F48">
      <w:pPr>
        <w:pStyle w:val="WMOBodyText"/>
        <w:bidi/>
        <w:spacing w:line="320" w:lineRule="exact"/>
        <w:jc w:val="center"/>
        <w:rPr>
          <w:rFonts w:ascii="Arial" w:hAnsi="Arial" w:cs="Arial"/>
          <w:szCs w:val="26"/>
          <w:lang w:eastAsia="en-US"/>
        </w:rPr>
      </w:pPr>
      <w:r w:rsidRPr="00B72F48">
        <w:rPr>
          <w:rFonts w:ascii="Arial" w:hAnsi="Arial" w:cs="Arial"/>
          <w:szCs w:val="26"/>
          <w:rtl/>
          <w:lang w:eastAsia="ar" w:bidi="ar-MA"/>
        </w:rPr>
        <w:t>_______________</w:t>
      </w:r>
    </w:p>
    <w:sectPr w:rsidR="00E3682A" w:rsidRPr="00B72F48" w:rsidSect="0020095E">
      <w:headerReference w:type="even" r:id="rId21"/>
      <w:headerReference w:type="default" r:id="rId22"/>
      <w:headerReference w:type="first" r:id="rId2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200E" w14:textId="77777777" w:rsidR="00E50613" w:rsidRDefault="00E50613">
      <w:r>
        <w:separator/>
      </w:r>
    </w:p>
    <w:p w14:paraId="37CD83CA" w14:textId="77777777" w:rsidR="00E50613" w:rsidRDefault="00E50613"/>
    <w:p w14:paraId="6245B9E4" w14:textId="77777777" w:rsidR="00E50613" w:rsidRDefault="00E50613"/>
  </w:endnote>
  <w:endnote w:type="continuationSeparator" w:id="0">
    <w:p w14:paraId="2319F946" w14:textId="77777777" w:rsidR="00E50613" w:rsidRDefault="00E50613">
      <w:r>
        <w:continuationSeparator/>
      </w:r>
    </w:p>
    <w:p w14:paraId="367CACA6" w14:textId="77777777" w:rsidR="00E50613" w:rsidRDefault="00E50613"/>
    <w:p w14:paraId="67F83B50" w14:textId="77777777" w:rsidR="00E50613" w:rsidRDefault="00E50613"/>
  </w:endnote>
  <w:endnote w:type="continuationNotice" w:id="1">
    <w:p w14:paraId="0F45EB62" w14:textId="77777777" w:rsidR="00E50613" w:rsidRDefault="00E50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563E4" w14:textId="77777777" w:rsidR="00E50613" w:rsidRDefault="00E50613" w:rsidP="00B72F48">
      <w:pPr>
        <w:bidi/>
      </w:pPr>
      <w:r>
        <w:separator/>
      </w:r>
    </w:p>
  </w:footnote>
  <w:footnote w:type="continuationSeparator" w:id="0">
    <w:p w14:paraId="6158CA4A" w14:textId="77777777" w:rsidR="00E50613" w:rsidRDefault="00E50613">
      <w:r>
        <w:continuationSeparator/>
      </w:r>
    </w:p>
    <w:p w14:paraId="26555E1D" w14:textId="77777777" w:rsidR="00E50613" w:rsidRDefault="00E50613"/>
    <w:p w14:paraId="34084139" w14:textId="77777777" w:rsidR="00E50613" w:rsidRDefault="00E50613"/>
  </w:footnote>
  <w:footnote w:type="continuationNotice" w:id="1">
    <w:p w14:paraId="0E43000A" w14:textId="77777777" w:rsidR="00E50613" w:rsidRDefault="00E50613"/>
  </w:footnote>
  <w:footnote w:id="2">
    <w:p w14:paraId="69DF726D" w14:textId="5263D2A3" w:rsidR="00CD28EF" w:rsidRPr="00B72F48" w:rsidRDefault="00CD28EF" w:rsidP="006020E9">
      <w:pPr>
        <w:pStyle w:val="Heading2"/>
        <w:shd w:val="clear" w:color="auto" w:fill="FFFFFF"/>
        <w:bidi/>
        <w:spacing w:before="75" w:after="150"/>
        <w:jc w:val="left"/>
        <w:rPr>
          <w:rFonts w:ascii="Arial" w:hAnsi="Arial" w:cs="Arial"/>
          <w:b w:val="0"/>
          <w:bCs w:val="0"/>
          <w:sz w:val="18"/>
          <w:szCs w:val="24"/>
          <w:lang/>
        </w:rPr>
      </w:pPr>
      <w:r w:rsidRPr="00B72F48">
        <w:rPr>
          <w:rStyle w:val="FootnoteReference"/>
          <w:rFonts w:ascii="Arial" w:hAnsi="Arial" w:cs="Arial"/>
          <w:b w:val="0"/>
          <w:bCs w:val="0"/>
          <w:sz w:val="18"/>
          <w:szCs w:val="24"/>
          <w:rtl/>
          <w:lang w:eastAsia="ar" w:bidi="ar-MA"/>
        </w:rPr>
        <w:footnoteRef/>
      </w:r>
      <w:r w:rsidRPr="00B72F48">
        <w:rPr>
          <w:rFonts w:ascii="Arial" w:hAnsi="Arial" w:cs="Arial"/>
          <w:b w:val="0"/>
          <w:bCs w:val="0"/>
          <w:sz w:val="18"/>
          <w:szCs w:val="24"/>
          <w:rtl/>
          <w:lang w:eastAsia="ar" w:bidi="ar-MA"/>
        </w:rPr>
        <w:t xml:space="preserve"> </w:t>
      </w:r>
      <w:hyperlink r:id="rId1" w:history="1">
        <w:proofErr w:type="spellStart"/>
        <w:r w:rsidRPr="00B72F48">
          <w:rPr>
            <w:rStyle w:val="Hyperlink"/>
            <w:rFonts w:ascii="Arial" w:hAnsi="Arial" w:cs="Arial"/>
            <w:b w:val="0"/>
            <w:bCs w:val="0"/>
            <w:color w:val="auto"/>
            <w:sz w:val="18"/>
            <w:szCs w:val="24"/>
            <w:lang w:eastAsia="ar" w:bidi="en-US"/>
          </w:rPr>
          <w:t>Shumake</w:t>
        </w:r>
        <w:proofErr w:type="spellEnd"/>
        <w:r w:rsidRPr="00B72F48">
          <w:rPr>
            <w:rStyle w:val="Hyperlink"/>
            <w:rFonts w:ascii="Arial" w:hAnsi="Arial" w:cs="Arial"/>
            <w:b w:val="0"/>
            <w:bCs w:val="0"/>
            <w:color w:val="auto"/>
            <w:sz w:val="18"/>
            <w:szCs w:val="24"/>
            <w:lang w:val="en-US" w:eastAsia="ar" w:bidi="en-US"/>
          </w:rPr>
          <w:t xml:space="preserve"> - </w:t>
        </w:r>
        <w:r w:rsidRPr="00B72F48">
          <w:rPr>
            <w:rStyle w:val="Hyperlink"/>
            <w:rFonts w:ascii="Arial" w:hAnsi="Arial" w:cs="Arial"/>
            <w:b w:val="0"/>
            <w:bCs w:val="0"/>
            <w:color w:val="auto"/>
            <w:sz w:val="18"/>
            <w:szCs w:val="24"/>
            <w:lang w:eastAsia="ar" w:bidi="en-US"/>
          </w:rPr>
          <w:t>Guillemot J</w:t>
        </w:r>
        <w:r w:rsidRPr="00B72F48">
          <w:rPr>
            <w:rStyle w:val="Hyperlink"/>
            <w:rFonts w:ascii="Arial" w:hAnsi="Arial" w:cs="Arial" w:hint="cs"/>
            <w:b w:val="0"/>
            <w:bCs w:val="0"/>
            <w:color w:val="auto"/>
            <w:sz w:val="18"/>
            <w:szCs w:val="24"/>
            <w:rtl/>
            <w:lang w:eastAsia="ar" w:bidi="ar-MA"/>
          </w:rPr>
          <w:t>،</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b w:val="0"/>
            <w:bCs w:val="0"/>
            <w:color w:val="auto"/>
            <w:sz w:val="18"/>
            <w:szCs w:val="24"/>
            <w:lang w:eastAsia="ar" w:bidi="en-US"/>
          </w:rPr>
          <w:t>Fernandez-Montoya L</w:t>
        </w:r>
        <w:r w:rsidRPr="00B72F48">
          <w:rPr>
            <w:rStyle w:val="Hyperlink"/>
            <w:rFonts w:ascii="Arial" w:hAnsi="Arial" w:cs="Arial" w:hint="cs"/>
            <w:b w:val="0"/>
            <w:bCs w:val="0"/>
            <w:color w:val="auto"/>
            <w:sz w:val="18"/>
            <w:szCs w:val="24"/>
            <w:rtl/>
            <w:lang w:eastAsia="ar" w:bidi="ar-MA"/>
          </w:rPr>
          <w:t>،</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محررون</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الخدمات</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المناخية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من</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أجل</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الصح</w:t>
        </w:r>
        <w:r w:rsidRPr="00B72F48">
          <w:rPr>
            <w:rStyle w:val="Hyperlink"/>
            <w:rFonts w:ascii="Arial" w:hAnsi="Arial" w:cs="Arial" w:hint="cs"/>
            <w:b w:val="0"/>
            <w:bCs w:val="0"/>
            <w:color w:val="auto"/>
            <w:sz w:val="18"/>
            <w:szCs w:val="24"/>
            <w:rtl/>
            <w:lang w:eastAsia="ar" w:bidi="ar-EG"/>
          </w:rPr>
          <w:t>ة</w:t>
        </w:r>
        <w:r w:rsidRPr="00B72F48">
          <w:rPr>
            <w:rStyle w:val="Hyperlink"/>
            <w:rFonts w:ascii="Arial" w:hAnsi="Arial" w:cs="Arial"/>
            <w:b w:val="0"/>
            <w:bCs w:val="0"/>
            <w:color w:val="auto"/>
            <w:sz w:val="18"/>
            <w:szCs w:val="24"/>
            <w:rtl/>
            <w:lang w:eastAsia="ar" w:bidi="ar-EG"/>
          </w:rPr>
          <w:t>:</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تحسين</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الصحة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العامة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b w:val="0"/>
            <w:bCs w:val="0"/>
            <w:color w:val="auto"/>
            <w:sz w:val="18"/>
            <w:szCs w:val="24"/>
            <w:rtl/>
            <w:lang w:eastAsia="ar" w:bidi="ar-MA"/>
          </w:rPr>
          <w:br/>
        </w:r>
        <w:r w:rsidRPr="00B72F48">
          <w:rPr>
            <w:rStyle w:val="Hyperlink"/>
            <w:rFonts w:ascii="Arial" w:hAnsi="Arial" w:cs="Arial" w:hint="cs"/>
            <w:b w:val="0"/>
            <w:bCs w:val="0"/>
            <w:color w:val="auto"/>
            <w:sz w:val="18"/>
            <w:szCs w:val="24"/>
            <w:rtl/>
            <w:lang w:eastAsia="ar" w:bidi="ar-MA"/>
          </w:rPr>
          <w:t>صنع</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القرار</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في</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مناخ</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جديد</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جني</w:t>
        </w:r>
        <w:r w:rsidRPr="00B72F48">
          <w:rPr>
            <w:rStyle w:val="Hyperlink"/>
            <w:rFonts w:ascii="Arial" w:hAnsi="Arial" w:cs="Arial" w:hint="cs"/>
            <w:b w:val="0"/>
            <w:bCs w:val="0"/>
            <w:color w:val="auto"/>
            <w:sz w:val="18"/>
            <w:szCs w:val="24"/>
            <w:rtl/>
            <w:lang w:eastAsia="ar" w:bidi="ar-EG"/>
          </w:rPr>
          <w:t>ف</w:t>
        </w:r>
        <w:r w:rsidRPr="00B72F48">
          <w:rPr>
            <w:rStyle w:val="Hyperlink"/>
            <w:rFonts w:ascii="Arial" w:hAnsi="Arial" w:cs="Arial"/>
            <w:b w:val="0"/>
            <w:bCs w:val="0"/>
            <w:color w:val="auto"/>
            <w:sz w:val="18"/>
            <w:szCs w:val="24"/>
            <w:rtl/>
            <w:lang w:eastAsia="ar" w:bidi="ar-EG"/>
          </w:rPr>
          <w:t>:</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منظمة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الصحة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العالمية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والمنظمة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العالمية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للأرصاد</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hint="cs"/>
            <w:b w:val="0"/>
            <w:bCs w:val="0"/>
            <w:color w:val="auto"/>
            <w:sz w:val="18"/>
            <w:szCs w:val="24"/>
            <w:rtl/>
            <w:lang w:eastAsia="ar" w:bidi="ar-MA"/>
          </w:rPr>
          <w:t>الجوية،</w:t>
        </w:r>
        <w:r w:rsidRPr="00B72F48">
          <w:rPr>
            <w:rStyle w:val="Hyperlink"/>
            <w:rFonts w:ascii="Arial" w:hAnsi="Arial" w:cs="Arial"/>
            <w:b w:val="0"/>
            <w:bCs w:val="0"/>
            <w:color w:val="auto"/>
            <w:sz w:val="18"/>
            <w:szCs w:val="24"/>
            <w:rtl/>
            <w:lang w:eastAsia="ar" w:bidi="ar-MA"/>
          </w:rPr>
          <w:t xml:space="preserve"> </w:t>
        </w:r>
        <w:r w:rsidRPr="00B72F48">
          <w:rPr>
            <w:rStyle w:val="Hyperlink"/>
            <w:rFonts w:ascii="Arial" w:hAnsi="Arial" w:cs="Arial"/>
            <w:b w:val="0"/>
            <w:bCs w:val="0"/>
            <w:color w:val="auto"/>
            <w:sz w:val="18"/>
            <w:szCs w:val="24"/>
            <w:lang w:eastAsia="ar" w:bidi="ar-MA"/>
          </w:rPr>
          <w:t>2019</w:t>
        </w:r>
      </w:hyperlink>
      <w:r w:rsidRPr="00B72F48">
        <w:rPr>
          <w:rFonts w:ascii="Arial" w:hAnsi="Arial" w:cs="Arial"/>
          <w:b w:val="0"/>
          <w:bCs w:val="0"/>
          <w:sz w:val="18"/>
          <w:szCs w:val="24"/>
          <w:rtl/>
          <w:lang w:eastAsia="ar" w:bidi="ar-MA"/>
        </w:rPr>
        <w:t>.</w:t>
      </w:r>
    </w:p>
    <w:p w14:paraId="3C35A3A1" w14:textId="77777777" w:rsidR="00CD28EF" w:rsidRPr="00B72F48" w:rsidRDefault="00CD28EF" w:rsidP="00CD28EF">
      <w:pPr>
        <w:pStyle w:val="FootnoteText"/>
        <w:bidi/>
        <w:rPr>
          <w:rFonts w:ascii="Arial" w:hAnsi="Arial"/>
          <w:szCs w:val="24"/>
        </w:rPr>
      </w:pPr>
    </w:p>
  </w:footnote>
  <w:footnote w:id="3">
    <w:p w14:paraId="70D31DC5" w14:textId="5A94873D" w:rsidR="00CD28EF" w:rsidRPr="00B72F48" w:rsidRDefault="00CD28EF" w:rsidP="0006171F">
      <w:pPr>
        <w:widowControl w:val="0"/>
        <w:shd w:val="clear" w:color="auto" w:fill="FFFFFF" w:themeFill="background1"/>
        <w:bidi/>
        <w:rPr>
          <w:rFonts w:ascii="Arial" w:hAnsi="Arial"/>
          <w:sz w:val="18"/>
          <w:szCs w:val="24"/>
          <w:lang/>
        </w:rPr>
      </w:pPr>
      <w:r w:rsidRPr="00B72F48">
        <w:rPr>
          <w:rStyle w:val="FootnoteReference"/>
          <w:rFonts w:ascii="Arial" w:hAnsi="Arial"/>
          <w:sz w:val="18"/>
          <w:szCs w:val="24"/>
          <w:rtl/>
          <w:lang w:eastAsia="ar" w:bidi="ar-MA"/>
        </w:rPr>
        <w:footnoteRef/>
      </w:r>
      <w:r w:rsidRPr="00B72F48">
        <w:rPr>
          <w:rFonts w:ascii="Arial" w:hAnsi="Arial"/>
          <w:sz w:val="18"/>
          <w:szCs w:val="24"/>
          <w:rtl/>
          <w:lang w:eastAsia="ar" w:bidi="ar-MA"/>
        </w:rPr>
        <w:t xml:space="preserve"> من. </w:t>
      </w:r>
      <w:r w:rsidRPr="00B72F48">
        <w:rPr>
          <w:rFonts w:ascii="Arial" w:hAnsi="Arial"/>
          <w:sz w:val="18"/>
          <w:szCs w:val="24"/>
          <w:lang w:eastAsia="ar" w:bidi="ar-MA"/>
        </w:rPr>
        <w:t>2019</w:t>
      </w:r>
      <w:r w:rsidRPr="00B72F48">
        <w:rPr>
          <w:rFonts w:ascii="Arial" w:hAnsi="Arial"/>
          <w:sz w:val="18"/>
          <w:szCs w:val="24"/>
          <w:rtl/>
          <w:lang w:eastAsia="ar" w:bidi="ar-MA"/>
        </w:rPr>
        <w:t xml:space="preserve">. </w:t>
      </w:r>
      <w:r w:rsidRPr="00B72F48">
        <w:rPr>
          <w:rFonts w:ascii="Arial" w:hAnsi="Arial"/>
          <w:sz w:val="18"/>
          <w:szCs w:val="24"/>
          <w:lang w:eastAsia="ar" w:bidi="en-US"/>
        </w:rPr>
        <w:t>https</w:t>
      </w:r>
      <w:r w:rsidRPr="00B72F48">
        <w:rPr>
          <w:rFonts w:ascii="Arial" w:hAnsi="Arial"/>
          <w:sz w:val="18"/>
          <w:szCs w:val="24"/>
          <w:lang w:val="en-US" w:eastAsia="ar" w:bidi="en-US"/>
        </w:rPr>
        <w:t>://</w:t>
      </w:r>
      <w:r w:rsidRPr="00B72F48">
        <w:rPr>
          <w:rFonts w:ascii="Arial" w:hAnsi="Arial"/>
          <w:sz w:val="18"/>
          <w:szCs w:val="24"/>
          <w:lang w:eastAsia="ar" w:bidi="en-US"/>
        </w:rPr>
        <w:t>www.who.int</w:t>
      </w:r>
      <w:r w:rsidRPr="00B72F48">
        <w:rPr>
          <w:rFonts w:ascii="Arial" w:hAnsi="Arial"/>
          <w:sz w:val="18"/>
          <w:szCs w:val="24"/>
          <w:lang w:val="en-US" w:eastAsia="ar" w:bidi="en-US"/>
        </w:rPr>
        <w:t>/</w:t>
      </w:r>
      <w:r w:rsidRPr="00B72F48">
        <w:rPr>
          <w:rFonts w:ascii="Arial" w:hAnsi="Arial"/>
          <w:sz w:val="18"/>
          <w:szCs w:val="24"/>
          <w:lang w:eastAsia="ar" w:bidi="en-US"/>
        </w:rPr>
        <w:t>publications</w:t>
      </w:r>
      <w:r w:rsidRPr="00B72F48">
        <w:rPr>
          <w:rFonts w:ascii="Arial" w:hAnsi="Arial"/>
          <w:sz w:val="18"/>
          <w:szCs w:val="24"/>
          <w:lang w:val="en-US" w:eastAsia="ar" w:bidi="en-US"/>
        </w:rPr>
        <w:t>/</w:t>
      </w:r>
      <w:r w:rsidRPr="00B72F48">
        <w:rPr>
          <w:rFonts w:ascii="Arial" w:hAnsi="Arial"/>
          <w:sz w:val="18"/>
          <w:szCs w:val="24"/>
          <w:lang w:eastAsia="ar" w:bidi="en-US"/>
        </w:rPr>
        <w:t>i</w:t>
      </w:r>
      <w:r w:rsidRPr="00B72F48">
        <w:rPr>
          <w:rFonts w:ascii="Arial" w:hAnsi="Arial"/>
          <w:sz w:val="18"/>
          <w:szCs w:val="24"/>
          <w:lang w:val="en-US" w:eastAsia="ar" w:bidi="en-US"/>
        </w:rPr>
        <w:t>/</w:t>
      </w:r>
      <w:r w:rsidRPr="00B72F48">
        <w:rPr>
          <w:rFonts w:ascii="Arial" w:hAnsi="Arial"/>
          <w:sz w:val="18"/>
          <w:szCs w:val="24"/>
          <w:lang w:eastAsia="ar" w:bidi="en-US"/>
        </w:rPr>
        <w:t>item</w:t>
      </w:r>
      <w:r w:rsidRPr="00B72F48">
        <w:rPr>
          <w:rFonts w:ascii="Arial" w:hAnsi="Arial"/>
          <w:sz w:val="18"/>
          <w:szCs w:val="24"/>
          <w:lang w:eastAsia="ar" w:bidi="ar-MA"/>
        </w:rPr>
        <w:t>/9789240012226</w:t>
      </w:r>
      <w:r w:rsidRPr="00B72F48">
        <w:rPr>
          <w:rFonts w:ascii="Arial" w:hAnsi="Arial"/>
          <w:sz w:val="18"/>
          <w:szCs w:val="24"/>
          <w:rtl/>
          <w:lang w:eastAsia="ar" w:bidi="ar-MA"/>
        </w:rPr>
        <w:t xml:space="preserve">توجيهات منظمة الصحة العالمية بشأن مرافق </w:t>
      </w:r>
      <w:hyperlink r:id="rId2">
        <w:r w:rsidRPr="00B72F48">
          <w:rPr>
            <w:rStyle w:val="Hyperlink"/>
            <w:rFonts w:ascii="Arial" w:hAnsi="Arial"/>
            <w:sz w:val="18"/>
            <w:szCs w:val="24"/>
            <w:rtl/>
            <w:lang w:eastAsia="ar" w:bidi="ar-MA"/>
          </w:rPr>
          <w:t>الرعاية الصحية القادرة على الصمود في مواجهة المناخ والمستدامة بيئيا.</w:t>
        </w:r>
      </w:hyperlink>
    </w:p>
  </w:footnote>
  <w:footnote w:id="4">
    <w:p w14:paraId="6E29F6F0" w14:textId="76C06B0C" w:rsidR="00CD28EF" w:rsidRPr="00B72F48" w:rsidRDefault="00CD28EF" w:rsidP="00CD28EF">
      <w:pPr>
        <w:bidi/>
        <w:rPr>
          <w:rFonts w:ascii="Arial" w:hAnsi="Arial"/>
          <w:sz w:val="18"/>
          <w:szCs w:val="24"/>
          <w:lang/>
        </w:rPr>
      </w:pPr>
      <w:r w:rsidRPr="00B72F48">
        <w:rPr>
          <w:rFonts w:ascii="Arial" w:hAnsi="Arial"/>
          <w:sz w:val="18"/>
          <w:szCs w:val="24"/>
          <w:rtl/>
          <w:lang w:eastAsia="ar" w:bidi="ar-MA"/>
        </w:rPr>
        <w:footnoteRef/>
      </w:r>
      <w:r w:rsidRPr="00B72F48">
        <w:rPr>
          <w:rFonts w:ascii="Arial" w:hAnsi="Arial"/>
          <w:sz w:val="18"/>
          <w:szCs w:val="24"/>
          <w:vertAlign w:val="superscript"/>
          <w:rtl/>
          <w:lang w:eastAsia="ar" w:bidi="ar-MA"/>
        </w:rPr>
        <w:t xml:space="preserve"> </w:t>
      </w:r>
      <w:r w:rsidRPr="00B72F48">
        <w:rPr>
          <w:rFonts w:ascii="Arial" w:hAnsi="Arial"/>
          <w:sz w:val="18"/>
          <w:szCs w:val="24"/>
          <w:lang w:eastAsia="ar" w:bidi="ar-MA"/>
        </w:rPr>
        <w:t>(</w:t>
      </w:r>
      <w:r w:rsidRPr="00B72F48">
        <w:rPr>
          <w:rFonts w:ascii="Arial" w:hAnsi="Arial"/>
          <w:sz w:val="18"/>
          <w:szCs w:val="24"/>
          <w:lang w:eastAsia="ar" w:bidi="en-US"/>
        </w:rPr>
        <w:t>EC-70 4.3 INF</w:t>
      </w:r>
      <w:r w:rsidRPr="00B72F48">
        <w:rPr>
          <w:rFonts w:ascii="Arial" w:hAnsi="Arial"/>
          <w:sz w:val="18"/>
          <w:szCs w:val="24"/>
          <w:lang w:eastAsia="ar" w:bidi="ar-MA"/>
        </w:rPr>
        <w:t>)</w:t>
      </w:r>
      <w:r w:rsidRPr="00B72F48">
        <w:rPr>
          <w:rFonts w:ascii="Arial" w:hAnsi="Arial"/>
          <w:sz w:val="18"/>
          <w:szCs w:val="24"/>
          <w:rtl/>
          <w:lang w:eastAsia="ar" w:bidi="ar-MA"/>
        </w:rPr>
        <w:t xml:space="preserve"> تقدم المنظمة </w:t>
      </w:r>
      <w:r w:rsidRPr="00B72F48">
        <w:rPr>
          <w:rFonts w:ascii="Arial" w:hAnsi="Arial"/>
          <w:sz w:val="18"/>
          <w:szCs w:val="24"/>
          <w:lang w:eastAsia="ar" w:bidi="ar-MA"/>
        </w:rPr>
        <w:t>(</w:t>
      </w:r>
      <w:r w:rsidRPr="00B72F48">
        <w:rPr>
          <w:rFonts w:ascii="Arial" w:hAnsi="Arial"/>
          <w:sz w:val="18"/>
          <w:szCs w:val="24"/>
          <w:lang w:eastAsia="ar" w:bidi="en-US"/>
        </w:rPr>
        <w:t>WMO</w:t>
      </w:r>
      <w:r w:rsidRPr="00B72F48">
        <w:rPr>
          <w:rFonts w:ascii="Arial" w:hAnsi="Arial"/>
          <w:sz w:val="18"/>
          <w:szCs w:val="24"/>
          <w:lang w:eastAsia="ar" w:bidi="ar-MA"/>
        </w:rPr>
        <w:t>)</w:t>
      </w:r>
      <w:r w:rsidRPr="00B72F48">
        <w:rPr>
          <w:rFonts w:ascii="Arial" w:hAnsi="Arial"/>
          <w:sz w:val="18"/>
          <w:szCs w:val="24"/>
          <w:rtl/>
          <w:lang w:eastAsia="ar" w:bidi="ar-MA"/>
        </w:rPr>
        <w:t xml:space="preserve"> في دعم الصحة العالمية. المشاورات الإقليمية بين </w:t>
      </w:r>
      <w:r w:rsidRPr="00B72F48">
        <w:rPr>
          <w:rFonts w:ascii="Arial" w:hAnsi="Arial"/>
          <w:sz w:val="18"/>
          <w:szCs w:val="24"/>
          <w:lang w:eastAsia="ar" w:bidi="en-US"/>
        </w:rPr>
        <w:t>HEA</w:t>
      </w:r>
      <w:r w:rsidRPr="00B72F48">
        <w:rPr>
          <w:rFonts w:ascii="Arial" w:hAnsi="Arial"/>
          <w:sz w:val="18"/>
          <w:szCs w:val="24"/>
          <w:rtl/>
          <w:lang w:eastAsia="ar" w:bidi="ar-MA"/>
        </w:rPr>
        <w:t xml:space="preserve"> والفريق </w:t>
      </w:r>
      <w:r w:rsidRPr="00B72F48">
        <w:rPr>
          <w:rFonts w:ascii="Arial" w:hAnsi="Arial"/>
          <w:sz w:val="18"/>
          <w:szCs w:val="24"/>
          <w:lang w:eastAsia="ar" w:bidi="en-US"/>
        </w:rPr>
        <w:t>SG</w:t>
      </w:r>
      <w:r w:rsidRPr="00B72F48">
        <w:rPr>
          <w:rFonts w:ascii="Arial" w:hAnsi="Arial"/>
          <w:sz w:val="18"/>
          <w:szCs w:val="24"/>
          <w:rtl/>
          <w:lang w:eastAsia="ar" w:bidi="ar-MA"/>
        </w:rPr>
        <w:t xml:space="preserve"> </w:t>
      </w:r>
      <w:r w:rsidRPr="00B72F48">
        <w:rPr>
          <w:rFonts w:ascii="Arial" w:hAnsi="Arial"/>
          <w:sz w:val="18"/>
          <w:szCs w:val="24"/>
          <w:lang w:eastAsia="ar" w:bidi="ar-MA"/>
        </w:rPr>
        <w:t>(2022)</w:t>
      </w:r>
      <w:r w:rsidRPr="00B72F48">
        <w:rPr>
          <w:rFonts w:ascii="Arial" w:hAnsi="Arial"/>
          <w:sz w:val="18"/>
          <w:szCs w:val="24"/>
          <w:rtl/>
          <w:lang w:eastAsia="ar" w:bidi="ar-MA"/>
        </w:rPr>
        <w:t>.</w:t>
      </w:r>
    </w:p>
  </w:footnote>
  <w:footnote w:id="5">
    <w:p w14:paraId="166616BB" w14:textId="0F1508B4" w:rsidR="00CD28EF" w:rsidRPr="00B72F48" w:rsidRDefault="00CD28EF" w:rsidP="00CD28EF">
      <w:pPr>
        <w:widowControl w:val="0"/>
        <w:pBdr>
          <w:top w:val="nil"/>
          <w:left w:val="nil"/>
          <w:bottom w:val="nil"/>
          <w:right w:val="nil"/>
          <w:between w:val="nil"/>
        </w:pBdr>
        <w:bidi/>
        <w:ind w:left="720" w:hanging="720"/>
        <w:rPr>
          <w:rFonts w:ascii="Arial" w:hAnsi="Arial"/>
          <w:color w:val="4A86E8"/>
          <w:sz w:val="18"/>
          <w:szCs w:val="24"/>
        </w:rPr>
      </w:pPr>
      <w:r w:rsidRPr="00B72F48">
        <w:rPr>
          <w:rStyle w:val="FootnoteReference"/>
          <w:rFonts w:ascii="Arial" w:hAnsi="Arial"/>
          <w:sz w:val="18"/>
          <w:szCs w:val="24"/>
          <w:rtl/>
          <w:lang w:eastAsia="ar" w:bidi="ar-MA"/>
        </w:rPr>
        <w:footnoteRef/>
      </w:r>
      <w:r w:rsidRPr="00B72F48">
        <w:rPr>
          <w:rFonts w:ascii="Arial" w:hAnsi="Arial"/>
          <w:sz w:val="18"/>
          <w:szCs w:val="24"/>
          <w:rtl/>
          <w:lang w:eastAsia="ar" w:bidi="ar-MA"/>
        </w:rPr>
        <w:t xml:space="preserve"> أداة التأهب الصحي للخدمات المناخية التي تقدمها المنظمة </w:t>
      </w:r>
      <w:r w:rsidRPr="00B72F48">
        <w:rPr>
          <w:rFonts w:ascii="Arial" w:hAnsi="Arial"/>
          <w:sz w:val="18"/>
          <w:szCs w:val="24"/>
          <w:lang w:eastAsia="ar" w:bidi="ar-MA"/>
        </w:rPr>
        <w:t>(</w:t>
      </w:r>
      <w:r w:rsidRPr="00B72F48">
        <w:rPr>
          <w:rFonts w:ascii="Arial" w:hAnsi="Arial"/>
          <w:sz w:val="18"/>
          <w:szCs w:val="24"/>
          <w:lang w:eastAsia="ar" w:bidi="en-US"/>
        </w:rPr>
        <w:t>WHO</w:t>
      </w:r>
      <w:r w:rsidRPr="00B72F48">
        <w:rPr>
          <w:rFonts w:ascii="Arial" w:hAnsi="Arial"/>
          <w:sz w:val="18"/>
          <w:szCs w:val="24"/>
          <w:lang w:eastAsia="ar" w:bidi="ar-MA"/>
        </w:rPr>
        <w:t>)</w:t>
      </w:r>
      <w:r w:rsidRPr="00B72F48">
        <w:rPr>
          <w:rFonts w:ascii="Arial" w:hAnsi="Arial"/>
          <w:sz w:val="18"/>
          <w:szCs w:val="24"/>
          <w:rtl/>
          <w:lang w:eastAsia="ar" w:bidi="ar-MA"/>
        </w:rPr>
        <w:t xml:space="preserve"> والمنظمة </w:t>
      </w:r>
      <w:r w:rsidRPr="00B72F48">
        <w:rPr>
          <w:rFonts w:ascii="Arial" w:hAnsi="Arial"/>
          <w:sz w:val="18"/>
          <w:szCs w:val="24"/>
          <w:lang w:eastAsia="ar" w:bidi="ar-MA"/>
        </w:rPr>
        <w:t>(</w:t>
      </w:r>
      <w:r w:rsidRPr="00B72F48">
        <w:rPr>
          <w:rFonts w:ascii="Arial" w:hAnsi="Arial"/>
          <w:sz w:val="18"/>
          <w:szCs w:val="24"/>
          <w:lang w:eastAsia="ar" w:bidi="en-US"/>
        </w:rPr>
        <w:t>WMO</w:t>
      </w:r>
      <w:r w:rsidRPr="00B72F48">
        <w:rPr>
          <w:rFonts w:ascii="Arial" w:hAnsi="Arial"/>
          <w:sz w:val="18"/>
          <w:szCs w:val="24"/>
          <w:lang w:eastAsia="ar" w:bidi="ar-MA"/>
        </w:rPr>
        <w:t xml:space="preserve"> </w:t>
      </w:r>
      <w:hyperlink r:id="rId3">
        <w:r w:rsidRPr="00B72F48">
          <w:rPr>
            <w:rStyle w:val="Hyperlink"/>
            <w:rFonts w:ascii="Arial" w:hAnsi="Arial"/>
            <w:sz w:val="18"/>
            <w:szCs w:val="24"/>
            <w:lang w:eastAsia="ar" w:bidi="ar-MA"/>
          </w:rPr>
          <w:t>).</w:t>
        </w:r>
      </w:hyperlink>
      <w:r w:rsidRPr="00B72F48">
        <w:rPr>
          <w:rFonts w:ascii="Arial" w:hAnsi="Arial"/>
          <w:sz w:val="18"/>
          <w:szCs w:val="24"/>
          <w:rtl/>
          <w:lang w:eastAsia="ar" w:bidi="ar-MA"/>
        </w:rPr>
        <w:t xml:space="preserve"> </w:t>
      </w:r>
      <w:r w:rsidRPr="00B72F48">
        <w:rPr>
          <w:rFonts w:ascii="Arial" w:hAnsi="Arial"/>
          <w:sz w:val="18"/>
          <w:szCs w:val="24"/>
          <w:lang w:eastAsia="ar" w:bidi="ar-MA"/>
        </w:rPr>
        <w:t>2019</w:t>
      </w:r>
    </w:p>
    <w:p w14:paraId="6582D348" w14:textId="77777777" w:rsidR="00CD28EF" w:rsidRPr="00B72F48" w:rsidRDefault="00CD28EF" w:rsidP="00CD28EF">
      <w:pPr>
        <w:pStyle w:val="FootnoteText"/>
        <w:bidi/>
        <w:rPr>
          <w:rFonts w:ascii="Arial" w:hAnsi="Arial"/>
          <w:szCs w:val="24"/>
          <w:lang w:val="de-DE"/>
        </w:rPr>
      </w:pPr>
    </w:p>
  </w:footnote>
  <w:footnote w:id="6">
    <w:p w14:paraId="66F058B5" w14:textId="34FB9731" w:rsidR="00CD28EF" w:rsidRPr="00B72F48" w:rsidRDefault="00CD28EF" w:rsidP="00CD28EF">
      <w:pPr>
        <w:widowControl w:val="0"/>
        <w:pBdr>
          <w:top w:val="nil"/>
          <w:left w:val="nil"/>
          <w:bottom w:val="nil"/>
          <w:right w:val="nil"/>
          <w:between w:val="nil"/>
        </w:pBdr>
        <w:bidi/>
        <w:ind w:left="720" w:hanging="720"/>
        <w:rPr>
          <w:rFonts w:ascii="Arial" w:hAnsi="Arial"/>
          <w:color w:val="4A86E8"/>
          <w:sz w:val="18"/>
          <w:szCs w:val="24"/>
        </w:rPr>
      </w:pPr>
      <w:r w:rsidRPr="00B72F48">
        <w:rPr>
          <w:rStyle w:val="FootnoteReference"/>
          <w:rFonts w:ascii="Arial" w:hAnsi="Arial"/>
          <w:sz w:val="18"/>
          <w:szCs w:val="24"/>
          <w:rtl/>
          <w:lang w:eastAsia="ar" w:bidi="ar-MA"/>
        </w:rPr>
        <w:footnoteRef/>
      </w:r>
      <w:r w:rsidRPr="00B72F48">
        <w:rPr>
          <w:rFonts w:ascii="Arial" w:hAnsi="Arial"/>
          <w:sz w:val="18"/>
          <w:szCs w:val="24"/>
          <w:rtl/>
          <w:lang w:eastAsia="ar" w:bidi="ar-MA"/>
        </w:rPr>
        <w:t xml:space="preserve"> أداة التأهب الصحي للخدمات المناخية التي تقدمها المنظمة </w:t>
      </w:r>
      <w:r w:rsidRPr="00B72F48">
        <w:rPr>
          <w:rFonts w:ascii="Arial" w:hAnsi="Arial"/>
          <w:sz w:val="18"/>
          <w:szCs w:val="24"/>
          <w:lang w:eastAsia="ar" w:bidi="ar-MA"/>
        </w:rPr>
        <w:t>(</w:t>
      </w:r>
      <w:r w:rsidRPr="00B72F48">
        <w:rPr>
          <w:rFonts w:ascii="Arial" w:hAnsi="Arial"/>
          <w:sz w:val="18"/>
          <w:szCs w:val="24"/>
          <w:lang w:eastAsia="ar" w:bidi="en-US"/>
        </w:rPr>
        <w:t>WHO</w:t>
      </w:r>
      <w:r w:rsidRPr="00B72F48">
        <w:rPr>
          <w:rFonts w:ascii="Arial" w:hAnsi="Arial"/>
          <w:sz w:val="18"/>
          <w:szCs w:val="24"/>
          <w:lang w:eastAsia="ar" w:bidi="ar-MA"/>
        </w:rPr>
        <w:t>)</w:t>
      </w:r>
      <w:r w:rsidRPr="00B72F48">
        <w:rPr>
          <w:rFonts w:ascii="Arial" w:hAnsi="Arial"/>
          <w:sz w:val="18"/>
          <w:szCs w:val="24"/>
          <w:rtl/>
          <w:lang w:eastAsia="ar" w:bidi="ar-MA"/>
        </w:rPr>
        <w:t xml:space="preserve"> والمنظمة </w:t>
      </w:r>
      <w:r w:rsidRPr="00B72F48">
        <w:rPr>
          <w:rFonts w:ascii="Arial" w:hAnsi="Arial"/>
          <w:sz w:val="18"/>
          <w:szCs w:val="24"/>
          <w:lang w:eastAsia="ar" w:bidi="ar-MA"/>
        </w:rPr>
        <w:t>(</w:t>
      </w:r>
      <w:r w:rsidRPr="00B72F48">
        <w:rPr>
          <w:rFonts w:ascii="Arial" w:hAnsi="Arial"/>
          <w:sz w:val="18"/>
          <w:szCs w:val="24"/>
          <w:lang w:eastAsia="ar" w:bidi="en-US"/>
        </w:rPr>
        <w:t>WMO</w:t>
      </w:r>
      <w:r w:rsidRPr="00B72F48">
        <w:rPr>
          <w:rFonts w:ascii="Arial" w:hAnsi="Arial"/>
          <w:sz w:val="18"/>
          <w:szCs w:val="24"/>
          <w:lang w:eastAsia="ar" w:bidi="ar-MA"/>
        </w:rPr>
        <w:t xml:space="preserve"> </w:t>
      </w:r>
      <w:hyperlink r:id="rId4">
        <w:r w:rsidRPr="00B72F48">
          <w:rPr>
            <w:rStyle w:val="Hyperlink"/>
            <w:rFonts w:ascii="Arial" w:hAnsi="Arial"/>
            <w:sz w:val="18"/>
            <w:szCs w:val="24"/>
            <w:lang w:eastAsia="ar" w:bidi="ar-MA"/>
          </w:rPr>
          <w:t>).</w:t>
        </w:r>
      </w:hyperlink>
      <w:r w:rsidRPr="00B72F48">
        <w:rPr>
          <w:rFonts w:ascii="Arial" w:hAnsi="Arial"/>
          <w:sz w:val="18"/>
          <w:szCs w:val="24"/>
          <w:rtl/>
          <w:lang w:eastAsia="ar" w:bidi="ar-MA"/>
        </w:rPr>
        <w:t xml:space="preserve"> </w:t>
      </w:r>
      <w:r w:rsidRPr="00B72F48">
        <w:rPr>
          <w:rFonts w:ascii="Arial" w:hAnsi="Arial"/>
          <w:sz w:val="18"/>
          <w:szCs w:val="24"/>
          <w:lang w:eastAsia="ar" w:bidi="ar-MA"/>
        </w:rPr>
        <w:t>2019</w:t>
      </w:r>
    </w:p>
    <w:p w14:paraId="2D87F2A5" w14:textId="77777777" w:rsidR="00CD28EF" w:rsidRPr="00B72F48" w:rsidRDefault="00CD28EF" w:rsidP="00CD28EF">
      <w:pPr>
        <w:pStyle w:val="FootnoteText"/>
        <w:bidi/>
        <w:rPr>
          <w:rFonts w:ascii="Arial" w:hAnsi="Arial"/>
          <w:szCs w:val="24"/>
          <w:lang w:val="de-DE"/>
        </w:rPr>
      </w:pPr>
    </w:p>
  </w:footnote>
  <w:footnote w:id="7">
    <w:p w14:paraId="53746414" w14:textId="32E3F650" w:rsidR="00CD28EF" w:rsidRPr="00B72F48" w:rsidRDefault="00CD28EF" w:rsidP="00B53717">
      <w:pPr>
        <w:tabs>
          <w:tab w:val="clear" w:pos="1134"/>
          <w:tab w:val="left" w:pos="284"/>
        </w:tabs>
        <w:bidi/>
        <w:ind w:left="284" w:hanging="284"/>
        <w:jc w:val="left"/>
        <w:rPr>
          <w:rFonts w:ascii="Arial" w:hAnsi="Arial"/>
          <w:sz w:val="18"/>
          <w:szCs w:val="24"/>
        </w:rPr>
      </w:pPr>
      <w:r w:rsidRPr="00B72F48">
        <w:rPr>
          <w:rStyle w:val="FootnoteReference"/>
          <w:rFonts w:ascii="Arial" w:hAnsi="Arial"/>
          <w:sz w:val="18"/>
          <w:szCs w:val="24"/>
          <w:rtl/>
          <w:lang w:eastAsia="ar" w:bidi="ar-MA"/>
        </w:rPr>
        <w:footnoteRef/>
      </w:r>
      <w:r w:rsidRPr="00B72F48">
        <w:rPr>
          <w:rFonts w:ascii="Arial" w:hAnsi="Arial"/>
          <w:sz w:val="18"/>
          <w:szCs w:val="24"/>
          <w:rtl/>
          <w:lang w:eastAsia="ar" w:bidi="ar-MA"/>
        </w:rPr>
        <w:t xml:space="preserve"> </w:t>
      </w:r>
      <w:hyperlink r:id="rId5">
        <w:r w:rsidRPr="00B72F48">
          <w:rPr>
            <w:rFonts w:ascii="Arial" w:hAnsi="Arial"/>
            <w:sz w:val="18"/>
            <w:szCs w:val="24"/>
            <w:lang w:eastAsia="ar" w:bidi="en-US"/>
          </w:rPr>
          <w:t>Adams, P</w:t>
        </w:r>
        <w:r w:rsidRPr="00B72F48">
          <w:rPr>
            <w:rFonts w:ascii="Arial" w:hAnsi="Arial"/>
            <w:sz w:val="18"/>
            <w:szCs w:val="24"/>
            <w:lang w:val="en-US" w:eastAsia="ar" w:bidi="en-US"/>
          </w:rPr>
          <w:t xml:space="preserve">., </w:t>
        </w:r>
        <w:r w:rsidRPr="00B72F48">
          <w:rPr>
            <w:rFonts w:ascii="Arial" w:hAnsi="Arial"/>
            <w:sz w:val="18"/>
            <w:szCs w:val="24"/>
            <w:lang w:eastAsia="ar" w:bidi="en-US"/>
          </w:rPr>
          <w:t>Hewitson, B</w:t>
        </w:r>
        <w:r w:rsidRPr="00B72F48">
          <w:rPr>
            <w:rFonts w:ascii="Arial" w:hAnsi="Arial"/>
            <w:sz w:val="18"/>
            <w:szCs w:val="24"/>
            <w:lang w:val="en-US" w:eastAsia="ar" w:bidi="en-US"/>
          </w:rPr>
          <w:t xml:space="preserve">., </w:t>
        </w:r>
        <w:r w:rsidRPr="00B72F48">
          <w:rPr>
            <w:rFonts w:ascii="Arial" w:hAnsi="Arial"/>
            <w:sz w:val="18"/>
            <w:szCs w:val="24"/>
            <w:lang w:eastAsia="ar" w:bidi="en-US"/>
          </w:rPr>
          <w:t>Vaughan, C</w:t>
        </w:r>
        <w:r w:rsidRPr="00B72F48">
          <w:rPr>
            <w:rFonts w:ascii="Arial" w:hAnsi="Arial"/>
            <w:sz w:val="18"/>
            <w:szCs w:val="24"/>
            <w:lang w:val="en-US" w:eastAsia="ar" w:bidi="en-US"/>
          </w:rPr>
          <w:t xml:space="preserve">., </w:t>
        </w:r>
        <w:r w:rsidRPr="00B72F48">
          <w:rPr>
            <w:rFonts w:ascii="Arial" w:hAnsi="Arial"/>
            <w:sz w:val="18"/>
            <w:szCs w:val="24"/>
            <w:lang w:eastAsia="ar" w:bidi="en-US"/>
          </w:rPr>
          <w:t>Wilby, R</w:t>
        </w:r>
        <w:r w:rsidRPr="00B72F48">
          <w:rPr>
            <w:rFonts w:ascii="Arial" w:hAnsi="Arial"/>
            <w:sz w:val="18"/>
            <w:szCs w:val="24"/>
            <w:lang w:val="en-US" w:eastAsia="ar" w:bidi="en-US"/>
          </w:rPr>
          <w:t xml:space="preserve">., </w:t>
        </w:r>
        <w:r w:rsidRPr="00B72F48">
          <w:rPr>
            <w:rFonts w:ascii="Arial" w:hAnsi="Arial"/>
            <w:sz w:val="18"/>
            <w:szCs w:val="24"/>
            <w:lang w:eastAsia="ar" w:bidi="en-US"/>
          </w:rPr>
          <w:t>Zebiak, S</w:t>
        </w:r>
        <w:r w:rsidRPr="00B72F48">
          <w:rPr>
            <w:rFonts w:ascii="Arial" w:hAnsi="Arial"/>
            <w:sz w:val="18"/>
            <w:szCs w:val="24"/>
            <w:lang w:val="en-US" w:eastAsia="ar" w:bidi="en-US"/>
          </w:rPr>
          <w:t xml:space="preserve">., </w:t>
        </w:r>
        <w:r w:rsidRPr="00B72F48">
          <w:rPr>
            <w:rFonts w:ascii="Arial" w:hAnsi="Arial"/>
            <w:sz w:val="18"/>
            <w:szCs w:val="24"/>
            <w:lang w:eastAsia="ar" w:bidi="en-US"/>
          </w:rPr>
          <w:t>Eitland, E</w:t>
        </w:r>
        <w:r w:rsidRPr="00B72F48">
          <w:rPr>
            <w:rFonts w:ascii="Arial" w:hAnsi="Arial"/>
            <w:sz w:val="18"/>
            <w:szCs w:val="24"/>
            <w:lang w:val="en-US" w:eastAsia="ar" w:bidi="en-US"/>
          </w:rPr>
          <w:t xml:space="preserve">., </w:t>
        </w:r>
        <w:r w:rsidRPr="00B72F48">
          <w:rPr>
            <w:rFonts w:ascii="Arial" w:hAnsi="Arial"/>
            <w:sz w:val="18"/>
            <w:szCs w:val="24"/>
            <w:lang w:eastAsia="ar" w:bidi="en-US"/>
          </w:rPr>
          <w:t>Secretariat, W</w:t>
        </w:r>
        <w:r w:rsidRPr="00B72F48">
          <w:rPr>
            <w:rFonts w:ascii="Arial" w:hAnsi="Arial"/>
            <w:sz w:val="18"/>
            <w:szCs w:val="24"/>
            <w:rtl/>
            <w:lang w:eastAsia="ar" w:bidi="ar-MA"/>
          </w:rPr>
          <w:t xml:space="preserve">., </w:t>
        </w:r>
        <w:r w:rsidRPr="00B72F48">
          <w:rPr>
            <w:rFonts w:ascii="Arial" w:hAnsi="Arial"/>
            <w:sz w:val="18"/>
            <w:szCs w:val="24"/>
            <w:lang w:eastAsia="ar" w:bidi="ar-MA"/>
          </w:rPr>
          <w:t>2015</w:t>
        </w:r>
        <w:r w:rsidRPr="00B72F48">
          <w:rPr>
            <w:rFonts w:ascii="Arial" w:hAnsi="Arial"/>
            <w:sz w:val="18"/>
            <w:szCs w:val="24"/>
            <w:rtl/>
            <w:lang w:eastAsia="ar" w:bidi="ar-MA"/>
          </w:rPr>
          <w:t xml:space="preserve">. الدعوة إلى إطار أخلاقي للخدمات المناخية. نشرة المنظمة </w:t>
        </w:r>
        <w:r w:rsidRPr="00B72F48">
          <w:rPr>
            <w:rFonts w:ascii="Arial" w:hAnsi="Arial"/>
            <w:sz w:val="18"/>
            <w:szCs w:val="24"/>
            <w:lang w:eastAsia="ar" w:bidi="ar-MA"/>
          </w:rPr>
          <w:t>(</w:t>
        </w:r>
        <w:r w:rsidRPr="00B72F48">
          <w:rPr>
            <w:rFonts w:ascii="Arial" w:hAnsi="Arial"/>
            <w:sz w:val="18"/>
            <w:szCs w:val="24"/>
            <w:lang w:eastAsia="ar" w:bidi="en-US"/>
          </w:rPr>
          <w:t>WMO</w:t>
        </w:r>
        <w:r w:rsidRPr="00B72F48">
          <w:rPr>
            <w:rFonts w:ascii="Arial" w:hAnsi="Arial"/>
            <w:sz w:val="18"/>
            <w:szCs w:val="24"/>
            <w:lang w:eastAsia="ar" w:bidi="ar-MA"/>
          </w:rPr>
          <w:t>)</w:t>
        </w:r>
        <w:r w:rsidRPr="00B72F48">
          <w:rPr>
            <w:rFonts w:ascii="Arial" w:hAnsi="Arial"/>
            <w:sz w:val="18"/>
            <w:szCs w:val="24"/>
            <w:rtl/>
            <w:lang w:eastAsia="ar" w:bidi="ar-MA"/>
          </w:rPr>
          <w:t xml:space="preserve"> </w:t>
        </w:r>
        <w:r w:rsidRPr="00B72F48">
          <w:rPr>
            <w:rFonts w:ascii="Arial" w:hAnsi="Arial"/>
            <w:sz w:val="18"/>
            <w:szCs w:val="24"/>
            <w:lang w:eastAsia="ar" w:bidi="ar-MA"/>
          </w:rPr>
          <w:t>64</w:t>
        </w:r>
        <w:r w:rsidRPr="00B72F48">
          <w:rPr>
            <w:rFonts w:ascii="Arial" w:hAnsi="Arial"/>
            <w:sz w:val="18"/>
            <w:szCs w:val="24"/>
            <w:rtl/>
            <w:lang w:eastAsia="ar" w:bidi="ar-MA"/>
          </w:rPr>
          <w:t xml:space="preserve">، </w:t>
        </w:r>
        <w:r w:rsidRPr="00B72F48">
          <w:rPr>
            <w:rFonts w:ascii="Arial" w:hAnsi="Arial"/>
            <w:sz w:val="18"/>
            <w:szCs w:val="24"/>
            <w:lang w:eastAsia="ar" w:bidi="ar-MA"/>
          </w:rPr>
          <w:t>54-51</w:t>
        </w:r>
        <w:r w:rsidRPr="00B72F48">
          <w:rPr>
            <w:rFonts w:ascii="Arial" w:hAnsi="Arial"/>
            <w:sz w:val="18"/>
            <w:szCs w:val="24"/>
            <w:rtl/>
            <w:lang w:eastAsia="ar" w:bidi="ar-MA"/>
          </w:rPr>
          <w:t>.</w:t>
        </w:r>
      </w:hyperlink>
    </w:p>
  </w:footnote>
  <w:footnote w:id="8">
    <w:p w14:paraId="33303FB0" w14:textId="6E6D27C9" w:rsidR="00CD28EF" w:rsidRPr="00B72F48" w:rsidRDefault="00CD28EF" w:rsidP="00B53717">
      <w:pPr>
        <w:widowControl w:val="0"/>
        <w:pBdr>
          <w:top w:val="nil"/>
          <w:left w:val="nil"/>
          <w:bottom w:val="nil"/>
          <w:right w:val="nil"/>
          <w:between w:val="nil"/>
        </w:pBdr>
        <w:tabs>
          <w:tab w:val="clear" w:pos="1134"/>
          <w:tab w:val="left" w:pos="284"/>
        </w:tabs>
        <w:bidi/>
        <w:ind w:left="284" w:hanging="284"/>
        <w:jc w:val="left"/>
        <w:rPr>
          <w:rFonts w:ascii="Arial" w:hAnsi="Arial"/>
          <w:sz w:val="18"/>
          <w:szCs w:val="24"/>
        </w:rPr>
      </w:pPr>
      <w:r w:rsidRPr="00B72F48">
        <w:rPr>
          <w:rStyle w:val="FootnoteReference"/>
          <w:rFonts w:ascii="Arial" w:hAnsi="Arial"/>
          <w:sz w:val="18"/>
          <w:szCs w:val="24"/>
          <w:rtl/>
          <w:lang w:eastAsia="ar" w:bidi="ar-MA"/>
        </w:rPr>
        <w:footnoteRef/>
      </w:r>
      <w:r w:rsidRPr="00B72F48">
        <w:rPr>
          <w:rFonts w:ascii="Arial" w:hAnsi="Arial"/>
          <w:sz w:val="18"/>
          <w:szCs w:val="24"/>
          <w:rtl/>
          <w:lang w:eastAsia="ar" w:bidi="ar-MA"/>
        </w:rPr>
        <w:t xml:space="preserve"> </w:t>
      </w:r>
      <w:hyperlink r:id="rId6">
        <w:r w:rsidRPr="00B72F48">
          <w:rPr>
            <w:rFonts w:ascii="Arial" w:hAnsi="Arial"/>
            <w:sz w:val="18"/>
            <w:szCs w:val="24"/>
            <w:lang w:eastAsia="ar" w:bidi="en-US"/>
          </w:rPr>
          <w:t>Gumucio, T</w:t>
        </w:r>
        <w:r w:rsidRPr="00B72F48">
          <w:rPr>
            <w:rFonts w:ascii="Arial" w:hAnsi="Arial"/>
            <w:sz w:val="18"/>
            <w:szCs w:val="24"/>
            <w:lang w:val="en-US" w:eastAsia="ar" w:bidi="en-US"/>
          </w:rPr>
          <w:t xml:space="preserve">., </w:t>
        </w:r>
        <w:r w:rsidRPr="00B72F48">
          <w:rPr>
            <w:rFonts w:ascii="Arial" w:hAnsi="Arial"/>
            <w:sz w:val="18"/>
            <w:szCs w:val="24"/>
            <w:lang w:eastAsia="ar" w:bidi="en-US"/>
          </w:rPr>
          <w:t>Hansen, J</w:t>
        </w:r>
        <w:r w:rsidRPr="00B72F48">
          <w:rPr>
            <w:rFonts w:ascii="Arial" w:hAnsi="Arial"/>
            <w:sz w:val="18"/>
            <w:szCs w:val="24"/>
            <w:lang w:val="en-US" w:eastAsia="ar" w:bidi="en-US"/>
          </w:rPr>
          <w:t xml:space="preserve">., </w:t>
        </w:r>
        <w:r w:rsidRPr="00B72F48">
          <w:rPr>
            <w:rFonts w:ascii="Arial" w:hAnsi="Arial"/>
            <w:sz w:val="18"/>
            <w:szCs w:val="24"/>
            <w:lang w:eastAsia="ar" w:bidi="en-US"/>
          </w:rPr>
          <w:t>Huyer, S</w:t>
        </w:r>
        <w:r w:rsidRPr="00B72F48">
          <w:rPr>
            <w:rFonts w:ascii="Arial" w:hAnsi="Arial"/>
            <w:sz w:val="18"/>
            <w:szCs w:val="24"/>
            <w:lang w:val="en-US" w:eastAsia="ar" w:bidi="en-US"/>
          </w:rPr>
          <w:t xml:space="preserve">., </w:t>
        </w:r>
        <w:r w:rsidRPr="00B72F48">
          <w:rPr>
            <w:rFonts w:ascii="Arial" w:hAnsi="Arial"/>
            <w:sz w:val="18"/>
            <w:szCs w:val="24"/>
            <w:lang w:eastAsia="ar" w:bidi="en-US"/>
          </w:rPr>
          <w:t>Van Huysen, T</w:t>
        </w:r>
        <w:r w:rsidRPr="00B72F48">
          <w:rPr>
            <w:rFonts w:ascii="Arial" w:hAnsi="Arial"/>
            <w:sz w:val="18"/>
            <w:szCs w:val="24"/>
            <w:rtl/>
            <w:lang w:eastAsia="ar" w:bidi="ar-MA"/>
          </w:rPr>
          <w:t xml:space="preserve">., </w:t>
        </w:r>
        <w:r w:rsidRPr="00B72F48">
          <w:rPr>
            <w:rFonts w:ascii="Arial" w:hAnsi="Arial"/>
            <w:sz w:val="18"/>
            <w:szCs w:val="24"/>
            <w:lang w:eastAsia="ar" w:bidi="ar-MA"/>
          </w:rPr>
          <w:t>2020</w:t>
        </w:r>
        <w:r w:rsidRPr="00B72F48">
          <w:rPr>
            <w:rFonts w:ascii="Arial" w:hAnsi="Arial"/>
            <w:sz w:val="18"/>
            <w:szCs w:val="24"/>
            <w:rtl/>
            <w:lang w:eastAsia="ar" w:bidi="ar-MA"/>
          </w:rPr>
          <w:t>. الخدمات المناخية الريفية المراعية للبعد الجنسان</w:t>
        </w:r>
        <w:r w:rsidRPr="00B72F48">
          <w:rPr>
            <w:rFonts w:ascii="Arial" w:hAnsi="Arial"/>
            <w:sz w:val="18"/>
            <w:szCs w:val="24"/>
            <w:rtl/>
            <w:lang w:eastAsia="ar" w:bidi="ar-EG"/>
          </w:rPr>
          <w:t>ي:</w:t>
        </w:r>
        <w:r w:rsidRPr="00B72F48">
          <w:rPr>
            <w:rFonts w:ascii="Arial" w:hAnsi="Arial"/>
            <w:sz w:val="18"/>
            <w:szCs w:val="24"/>
            <w:rtl/>
            <w:lang w:eastAsia="ar" w:bidi="ar-MA"/>
          </w:rPr>
          <w:t xml:space="preserve"> استعراض للمؤلفات. المناخ والتنمية </w:t>
        </w:r>
        <w:r w:rsidRPr="00B72F48">
          <w:rPr>
            <w:rFonts w:ascii="Arial" w:hAnsi="Arial"/>
            <w:sz w:val="18"/>
            <w:szCs w:val="24"/>
            <w:lang w:eastAsia="ar" w:bidi="ar-MA"/>
          </w:rPr>
          <w:t>12</w:t>
        </w:r>
        <w:r w:rsidRPr="00B72F48">
          <w:rPr>
            <w:rFonts w:ascii="Arial" w:hAnsi="Arial"/>
            <w:sz w:val="18"/>
            <w:szCs w:val="24"/>
            <w:rtl/>
            <w:lang w:eastAsia="ar" w:bidi="ar-MA"/>
          </w:rPr>
          <w:t xml:space="preserve">، </w:t>
        </w:r>
        <w:r w:rsidRPr="00B72F48">
          <w:rPr>
            <w:rFonts w:ascii="Arial" w:hAnsi="Arial"/>
            <w:sz w:val="18"/>
            <w:szCs w:val="24"/>
            <w:lang w:eastAsia="ar" w:bidi="ar-MA"/>
          </w:rPr>
          <w:t>254-241</w:t>
        </w:r>
        <w:r w:rsidRPr="00B72F48">
          <w:rPr>
            <w:rFonts w:ascii="Arial" w:hAnsi="Arial"/>
            <w:sz w:val="18"/>
            <w:szCs w:val="24"/>
            <w:rtl/>
            <w:lang w:eastAsia="ar" w:bidi="ar-MA"/>
          </w:rPr>
          <w:t>.</w:t>
        </w:r>
      </w:hyperlink>
    </w:p>
    <w:p w14:paraId="5D081668" w14:textId="77777777" w:rsidR="00CD28EF" w:rsidRPr="00B72F48" w:rsidRDefault="00CD28EF" w:rsidP="00CD28EF">
      <w:pPr>
        <w:pStyle w:val="FootnoteText"/>
        <w:bidi/>
        <w:rPr>
          <w:rFonts w:ascii="Arial" w:hAnsi="Arial"/>
          <w:szCs w:val="24"/>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58D" w14:textId="0791E21D" w:rsidR="001F5DB6" w:rsidRDefault="00B72F48">
    <w:pPr>
      <w:pStyle w:val="Header"/>
      <w:bidi/>
    </w:pPr>
    <w:r>
      <w:rPr>
        <w:noProof/>
        <w:lang w:eastAsia="ar" w:bidi="ar-MA"/>
      </w:rPr>
      <mc:AlternateContent>
        <mc:Choice Requires="wps">
          <w:drawing>
            <wp:anchor distT="0" distB="0" distL="114300" distR="114300" simplePos="0" relativeHeight="251646976" behindDoc="0" locked="0" layoutInCell="1" allowOverlap="1" wp14:anchorId="6C61E959" wp14:editId="0AFC2E89">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AB9BA" id="Rectangle 26" o:spid="_x0000_s1026" style="position:absolute;left:0;text-align:left;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w:drawing>
        <wp:anchor distT="0" distB="0" distL="114300" distR="114300" simplePos="0" relativeHeight="251663360" behindDoc="1" locked="0" layoutInCell="0" allowOverlap="1" wp14:anchorId="0341EDE7" wp14:editId="6B9F496A">
          <wp:simplePos x="0" y="0"/>
          <wp:positionH relativeFrom="page">
            <wp:align>left</wp:align>
          </wp:positionH>
          <wp:positionV relativeFrom="page">
            <wp:align>top</wp:align>
          </wp:positionV>
          <wp:extent cx="6120765" cy="56553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E6CED" w14:textId="77777777" w:rsidR="00B47673" w:rsidRDefault="00B47673">
    <w:pPr>
      <w:bidi/>
    </w:pPr>
  </w:p>
  <w:p w14:paraId="3A159D9C" w14:textId="67EAD0A1" w:rsidR="001F5DB6" w:rsidRDefault="00B72F48">
    <w:pPr>
      <w:pStyle w:val="Header"/>
      <w:bidi/>
    </w:pPr>
    <w:r>
      <w:rPr>
        <w:noProof/>
        <w:lang w:eastAsia="ar" w:bidi="ar-MA"/>
      </w:rPr>
      <mc:AlternateContent>
        <mc:Choice Requires="wps">
          <w:drawing>
            <wp:anchor distT="0" distB="0" distL="114300" distR="114300" simplePos="0" relativeHeight="251648000" behindDoc="0" locked="0" layoutInCell="1" allowOverlap="1" wp14:anchorId="1350600F" wp14:editId="4A84E8FB">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632A4" id="Rectangle 24" o:spid="_x0000_s1026" style="position:absolute;left:0;text-align:left;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w:drawing>
        <wp:anchor distT="0" distB="0" distL="114300" distR="114300" simplePos="0" relativeHeight="251661312" behindDoc="1" locked="0" layoutInCell="0" allowOverlap="1" wp14:anchorId="0D81C837" wp14:editId="275E3D1A">
          <wp:simplePos x="0" y="0"/>
          <wp:positionH relativeFrom="page">
            <wp:align>left</wp:align>
          </wp:positionH>
          <wp:positionV relativeFrom="page">
            <wp:align>top</wp:align>
          </wp:positionV>
          <wp:extent cx="6120765" cy="565531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C3785" w14:textId="77777777" w:rsidR="00B47673" w:rsidRDefault="00B47673">
    <w:pPr>
      <w:bidi/>
    </w:pPr>
  </w:p>
  <w:p w14:paraId="08FADEF5" w14:textId="352D4C44" w:rsidR="001F5DB6" w:rsidRDefault="00B72F48">
    <w:pPr>
      <w:pStyle w:val="Header"/>
      <w:bidi/>
    </w:pPr>
    <w:r>
      <w:rPr>
        <w:noProof/>
        <w:lang w:eastAsia="ar" w:bidi="ar-MA"/>
      </w:rPr>
      <mc:AlternateContent>
        <mc:Choice Requires="wps">
          <w:drawing>
            <wp:anchor distT="0" distB="0" distL="114300" distR="114300" simplePos="0" relativeHeight="251649024" behindDoc="0" locked="0" layoutInCell="1" allowOverlap="1" wp14:anchorId="46EAA944" wp14:editId="613E7C24">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6909B" id="Rectangle 22" o:spid="_x0000_s1026" style="position:absolute;left:0;text-align:left;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w:drawing>
        <wp:anchor distT="0" distB="0" distL="114300" distR="114300" simplePos="0" relativeHeight="251660288" behindDoc="1" locked="0" layoutInCell="0" allowOverlap="1" wp14:anchorId="336C73E4" wp14:editId="4F4F1179">
          <wp:simplePos x="0" y="0"/>
          <wp:positionH relativeFrom="page">
            <wp:align>left</wp:align>
          </wp:positionH>
          <wp:positionV relativeFrom="page">
            <wp:align>top</wp:align>
          </wp:positionV>
          <wp:extent cx="6120765" cy="565531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8173A" w14:textId="77777777" w:rsidR="00B47673" w:rsidRDefault="00B47673">
    <w:pPr>
      <w:bidi/>
    </w:pPr>
  </w:p>
  <w:p w14:paraId="37AFC4B8" w14:textId="2C598AA7" w:rsidR="00C42072" w:rsidRDefault="00B72F48">
    <w:pPr>
      <w:pStyle w:val="Header"/>
      <w:bidi/>
    </w:pPr>
    <w:r>
      <w:rPr>
        <w:noProof/>
        <w:lang w:eastAsia="ar" w:bidi="ar-MA"/>
      </w:rPr>
      <mc:AlternateContent>
        <mc:Choice Requires="wps">
          <w:drawing>
            <wp:anchor distT="0" distB="0" distL="114300" distR="114300" simplePos="0" relativeHeight="251653120" behindDoc="0" locked="0" layoutInCell="1" allowOverlap="1" wp14:anchorId="62A6B1AA" wp14:editId="523977DE">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EA0D6" id="Rectangle 20" o:spid="_x0000_s1026" style="position:absolute;left:0;text-align:left;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mc:AlternateContent>
        <mc:Choice Requires="wps">
          <w:drawing>
            <wp:anchor distT="0" distB="0" distL="114300" distR="114300" simplePos="0" relativeHeight="251650048" behindDoc="0" locked="0" layoutInCell="1" allowOverlap="1" wp14:anchorId="2FFABDAC" wp14:editId="318E872E">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AF0D4" id="Rectangle 19" o:spid="_x0000_s1026" style="position:absolute;left:0;text-align:left;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96660">
      <w:rPr>
        <w:lang w:eastAsia="ar" w:bidi="ar-MA"/>
      </w:rPr>
      <w:pict w14:anchorId="414B2D13">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v:shape id="WordPictureWatermark835936646" o:spid="_x0000_s1060" type="#_x0000_m1067"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2"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1A869B" w14:textId="77777777" w:rsidR="001F5DB6" w:rsidRDefault="001F5DB6">
    <w:pPr>
      <w:bidi/>
    </w:pPr>
  </w:p>
  <w:p w14:paraId="2DAAD841" w14:textId="722B62C6" w:rsidR="005A3CE7" w:rsidRDefault="00B72F48">
    <w:pPr>
      <w:pStyle w:val="Header"/>
      <w:bidi/>
    </w:pPr>
    <w:r>
      <w:rPr>
        <w:noProof/>
        <w:lang w:eastAsia="ar" w:bidi="ar-MA"/>
      </w:rPr>
      <mc:AlternateContent>
        <mc:Choice Requires="wps">
          <w:drawing>
            <wp:anchor distT="0" distB="0" distL="114300" distR="114300" simplePos="0" relativeHeight="251657216" behindDoc="0" locked="0" layoutInCell="1" allowOverlap="1" wp14:anchorId="7C0D1794" wp14:editId="77FE4420">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D051" id="Rectangle 18" o:spid="_x0000_s1026" style="position:absolute;left:0;text-align:left;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mc:AlternateContent>
        <mc:Choice Requires="wps">
          <w:drawing>
            <wp:anchor distT="0" distB="0" distL="114300" distR="114300" simplePos="0" relativeHeight="251654144" behindDoc="0" locked="0" layoutInCell="1" allowOverlap="1" wp14:anchorId="1D4E7544" wp14:editId="01B859CB">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EF6E0" id="Rectangle 17" o:spid="_x0000_s1026" style="position:absolute;left:0;text-align:left;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1514" w14:textId="5D70F6F7" w:rsidR="00B72F48" w:rsidRPr="00B72F48" w:rsidRDefault="00B72F48" w:rsidP="00B72F48">
    <w:pPr>
      <w:pStyle w:val="Header"/>
      <w:rPr>
        <w:rFonts w:ascii="Arial" w:hAnsi="Arial"/>
      </w:rPr>
    </w:pPr>
    <w:r w:rsidRPr="00B72F48">
      <w:rPr>
        <w:rFonts w:ascii="Arial" w:hAnsi="Arial"/>
      </w:rPr>
      <w:t>SERCOM-2/INF. 5.10</w:t>
    </w:r>
    <w:r w:rsidRPr="00B72F48">
      <w:rPr>
        <w:rFonts w:ascii="Arial" w:hAnsi="Arial"/>
        <w:lang/>
      </w:rPr>
      <w:t>(</w:t>
    </w:r>
    <w:r w:rsidRPr="00B72F48">
      <w:rPr>
        <w:rFonts w:ascii="Arial" w:hAnsi="Arial"/>
      </w:rPr>
      <w:t>3</w:t>
    </w:r>
    <w:r w:rsidRPr="00B72F48">
      <w:rPr>
        <w:rFonts w:ascii="Arial" w:hAnsi="Arial"/>
        <w:lang/>
      </w:rPr>
      <w:t>b)</w:t>
    </w:r>
    <w:r w:rsidRPr="00B72F48">
      <w:rPr>
        <w:rFonts w:ascii="Arial" w:hAnsi="Arial"/>
      </w:rPr>
      <w:t xml:space="preserve">, p. </w:t>
    </w:r>
    <w:r w:rsidRPr="00B72F48">
      <w:rPr>
        <w:rStyle w:val="PageNumber"/>
        <w:rFonts w:ascii="Arial" w:hAnsi="Arial"/>
      </w:rPr>
      <w:fldChar w:fldCharType="begin"/>
    </w:r>
    <w:r w:rsidRPr="00B72F48">
      <w:rPr>
        <w:rStyle w:val="PageNumber"/>
        <w:rFonts w:ascii="Arial" w:hAnsi="Arial"/>
      </w:rPr>
      <w:instrText xml:space="preserve"> PAGE </w:instrText>
    </w:r>
    <w:r w:rsidRPr="00B72F48">
      <w:rPr>
        <w:rStyle w:val="PageNumber"/>
        <w:rFonts w:ascii="Arial" w:hAnsi="Arial"/>
      </w:rPr>
      <w:fldChar w:fldCharType="separate"/>
    </w:r>
    <w:r w:rsidRPr="00B72F48">
      <w:rPr>
        <w:rStyle w:val="PageNumber"/>
        <w:rFonts w:ascii="Arial" w:hAnsi="Arial"/>
      </w:rPr>
      <w:t>2</w:t>
    </w:r>
    <w:r w:rsidRPr="00B72F48">
      <w:rPr>
        <w:rStyle w:val="PageNumber"/>
        <w:rFonts w:ascii="Arial" w:hAnsi="Arial"/>
      </w:rPr>
      <w:fldChar w:fldCharType="end"/>
    </w:r>
    <w:r w:rsidRPr="00B72F48">
      <w:rPr>
        <w:rFonts w:ascii="Arial" w:hAnsi="Arial"/>
        <w:noProof/>
      </w:rPr>
      <mc:AlternateContent>
        <mc:Choice Requires="wps">
          <w:drawing>
            <wp:anchor distT="0" distB="0" distL="114300" distR="114300" simplePos="0" relativeHeight="251666432" behindDoc="0" locked="0" layoutInCell="1" allowOverlap="1" wp14:anchorId="009BD3EC" wp14:editId="20693D62">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0579" id="Rectangle 32" o:spid="_x0000_s1026" style="position:absolute;left:0;text-align:left;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72F48">
      <w:rPr>
        <w:rFonts w:ascii="Arial" w:hAnsi="Arial"/>
        <w:noProof/>
      </w:rPr>
      <mc:AlternateContent>
        <mc:Choice Requires="wps">
          <w:drawing>
            <wp:anchor distT="0" distB="0" distL="114300" distR="114300" simplePos="0" relativeHeight="251667456" behindDoc="0" locked="0" layoutInCell="1" allowOverlap="1" wp14:anchorId="751DAF84" wp14:editId="006497EC">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9BD9" id="Rectangle 31" o:spid="_x0000_s1026" style="position:absolute;left:0;text-align:left;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72F48">
      <w:rPr>
        <w:rFonts w:ascii="Arial" w:hAnsi="Arial"/>
        <w:noProof/>
      </w:rPr>
      <mc:AlternateContent>
        <mc:Choice Requires="wps">
          <w:drawing>
            <wp:anchor distT="0" distB="0" distL="114300" distR="114300" simplePos="0" relativeHeight="251664384" behindDoc="0" locked="0" layoutInCell="1" allowOverlap="1" wp14:anchorId="0EE3504C" wp14:editId="58D04E88">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979EE" id="Rectangle 30" o:spid="_x0000_s1026" style="position:absolute;left:0;text-align:left;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72F48">
      <w:rPr>
        <w:rFonts w:ascii="Arial" w:hAnsi="Arial"/>
        <w:noProof/>
      </w:rPr>
      <mc:AlternateContent>
        <mc:Choice Requires="wps">
          <w:drawing>
            <wp:anchor distT="0" distB="0" distL="114300" distR="114300" simplePos="0" relativeHeight="251665408" behindDoc="0" locked="0" layoutInCell="1" allowOverlap="1" wp14:anchorId="418C1D7F" wp14:editId="4A61AE51">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63A4C" id="Rectangle 29" o:spid="_x0000_s1026"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72F48">
      <w:rPr>
        <w:rFonts w:ascii="Arial" w:hAnsi="Arial"/>
        <w:noProof/>
      </w:rPr>
      <mc:AlternateContent>
        <mc:Choice Requires="wps">
          <w:drawing>
            <wp:anchor distT="0" distB="0" distL="114300" distR="114300" simplePos="0" relativeHeight="251658240" behindDoc="0" locked="0" layoutInCell="1" allowOverlap="1" wp14:anchorId="37545938" wp14:editId="59591F11">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4887" id="Rectangle 28" o:spid="_x0000_s1026" style="position:absolute;left:0;text-align:left;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72F48">
      <w:rPr>
        <w:rFonts w:ascii="Arial" w:hAnsi="Arial"/>
        <w:noProof/>
      </w:rPr>
      <mc:AlternateContent>
        <mc:Choice Requires="wps">
          <w:drawing>
            <wp:anchor distT="0" distB="0" distL="114300" distR="114300" simplePos="0" relativeHeight="251662336" behindDoc="0" locked="0" layoutInCell="1" allowOverlap="1" wp14:anchorId="39EF8925" wp14:editId="655AE8BB">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5DE07" id="Rectangle 27" o:spid="_x0000_s1026" style="position:absolute;left:0;text-align:left;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E80F" w14:textId="5CBC0F14" w:rsidR="005A3CE7" w:rsidRDefault="00B72F48" w:rsidP="00E3682A">
    <w:pPr>
      <w:pStyle w:val="Header"/>
      <w:bidi/>
      <w:spacing w:after="0"/>
      <w:jc w:val="left"/>
    </w:pPr>
    <w:r>
      <w:rPr>
        <w:noProof/>
        <w:lang w:eastAsia="ar" w:bidi="ar-MA"/>
      </w:rPr>
      <mc:AlternateContent>
        <mc:Choice Requires="wps">
          <w:drawing>
            <wp:anchor distT="0" distB="0" distL="114300" distR="114300" simplePos="0" relativeHeight="251659264" behindDoc="0" locked="0" layoutInCell="1" allowOverlap="1" wp14:anchorId="1CA364BD" wp14:editId="4B09BAC6">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B59FB" id="Rectangle 10" o:spid="_x0000_s1026"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mc:AlternateContent>
        <mc:Choice Requires="wps">
          <w:drawing>
            <wp:anchor distT="0" distB="0" distL="114300" distR="114300" simplePos="0" relativeHeight="251655168" behindDoc="0" locked="0" layoutInCell="1" allowOverlap="1" wp14:anchorId="435C6FF1" wp14:editId="18596D08">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E9CB3" id="Rectangle 9" o:spid="_x0000_s1026" style="position:absolute;left:0;text-align:left;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mc:AlternateContent>
        <mc:Choice Requires="wps">
          <w:drawing>
            <wp:anchor distT="0" distB="0" distL="114300" distR="114300" simplePos="0" relativeHeight="251656192" behindDoc="0" locked="0" layoutInCell="1" allowOverlap="1" wp14:anchorId="4C3F3CC1" wp14:editId="39B88CCC">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BEEF3" id="Rectangle 8" o:spid="_x0000_s1026" style="position:absolute;left:0;text-align:left;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mc:AlternateContent>
        <mc:Choice Requires="wps">
          <w:drawing>
            <wp:anchor distT="0" distB="0" distL="114300" distR="114300" simplePos="0" relativeHeight="251651072" behindDoc="0" locked="0" layoutInCell="1" allowOverlap="1" wp14:anchorId="310A878A" wp14:editId="49F6167D">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AE59C" id="Rectangle 7" o:spid="_x0000_s1026" style="position:absolute;left:0;text-align:left;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ar" w:bidi="ar-MA"/>
      </w:rPr>
      <mc:AlternateContent>
        <mc:Choice Requires="wps">
          <w:drawing>
            <wp:anchor distT="0" distB="0" distL="114300" distR="114300" simplePos="0" relativeHeight="251652096" behindDoc="0" locked="0" layoutInCell="1" allowOverlap="1" wp14:anchorId="6DB2CAA6" wp14:editId="00C9A131">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E0D38" id="Rectangle 5" o:spid="_x0000_s1026" style="position:absolute;left:0;text-align:left;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D45"/>
    <w:multiLevelType w:val="hybridMultilevel"/>
    <w:tmpl w:val="87E4D3A2"/>
    <w:lvl w:ilvl="0" w:tplc="B6160DD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91216"/>
    <w:multiLevelType w:val="multilevel"/>
    <w:tmpl w:val="3162F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66CB4"/>
    <w:multiLevelType w:val="multilevel"/>
    <w:tmpl w:val="06F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E13B8"/>
    <w:multiLevelType w:val="multilevel"/>
    <w:tmpl w:val="79B20D5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86C05"/>
    <w:multiLevelType w:val="multilevel"/>
    <w:tmpl w:val="B342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1AD0"/>
    <w:multiLevelType w:val="multilevel"/>
    <w:tmpl w:val="8C54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EC587A"/>
    <w:multiLevelType w:val="multilevel"/>
    <w:tmpl w:val="273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115F5"/>
    <w:multiLevelType w:val="multilevel"/>
    <w:tmpl w:val="FD46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868EA"/>
    <w:multiLevelType w:val="multilevel"/>
    <w:tmpl w:val="2732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845F2"/>
    <w:multiLevelType w:val="multilevel"/>
    <w:tmpl w:val="431C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96896"/>
    <w:multiLevelType w:val="hybridMultilevel"/>
    <w:tmpl w:val="023E69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302124012">
    <w:abstractNumId w:val="9"/>
  </w:num>
  <w:num w:numId="2" w16cid:durableId="1222984562">
    <w:abstractNumId w:val="5"/>
  </w:num>
  <w:num w:numId="3" w16cid:durableId="850335316">
    <w:abstractNumId w:val="8"/>
  </w:num>
  <w:num w:numId="4" w16cid:durableId="1463570382">
    <w:abstractNumId w:val="7"/>
  </w:num>
  <w:num w:numId="5" w16cid:durableId="600650357">
    <w:abstractNumId w:val="1"/>
  </w:num>
  <w:num w:numId="6" w16cid:durableId="482814903">
    <w:abstractNumId w:val="3"/>
  </w:num>
  <w:num w:numId="7" w16cid:durableId="543759410">
    <w:abstractNumId w:val="2"/>
  </w:num>
  <w:num w:numId="8" w16cid:durableId="191916269">
    <w:abstractNumId w:val="4"/>
  </w:num>
  <w:num w:numId="9" w16cid:durableId="325548203">
    <w:abstractNumId w:val="6"/>
  </w:num>
  <w:num w:numId="10" w16cid:durableId="1831409941">
    <w:abstractNumId w:val="0"/>
  </w:num>
  <w:num w:numId="11" w16cid:durableId="75964449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72"/>
    <w:rsid w:val="00001318"/>
    <w:rsid w:val="000014D5"/>
    <w:rsid w:val="00005301"/>
    <w:rsid w:val="000133EE"/>
    <w:rsid w:val="000206A8"/>
    <w:rsid w:val="0002177D"/>
    <w:rsid w:val="00027205"/>
    <w:rsid w:val="0003137A"/>
    <w:rsid w:val="00041171"/>
    <w:rsid w:val="00041727"/>
    <w:rsid w:val="000417F5"/>
    <w:rsid w:val="00042221"/>
    <w:rsid w:val="0004226F"/>
    <w:rsid w:val="0004438D"/>
    <w:rsid w:val="00050F8E"/>
    <w:rsid w:val="000518BB"/>
    <w:rsid w:val="00053DA7"/>
    <w:rsid w:val="000562B9"/>
    <w:rsid w:val="00056FD4"/>
    <w:rsid w:val="000573AD"/>
    <w:rsid w:val="0006123B"/>
    <w:rsid w:val="0006171F"/>
    <w:rsid w:val="000639E4"/>
    <w:rsid w:val="00064F6B"/>
    <w:rsid w:val="00072F17"/>
    <w:rsid w:val="000731AA"/>
    <w:rsid w:val="00073F17"/>
    <w:rsid w:val="00074C4E"/>
    <w:rsid w:val="000806D8"/>
    <w:rsid w:val="00082C80"/>
    <w:rsid w:val="00083847"/>
    <w:rsid w:val="00083C36"/>
    <w:rsid w:val="00084D58"/>
    <w:rsid w:val="000853AE"/>
    <w:rsid w:val="00092CAE"/>
    <w:rsid w:val="00095E48"/>
    <w:rsid w:val="000A4F1C"/>
    <w:rsid w:val="000A69BF"/>
    <w:rsid w:val="000C225A"/>
    <w:rsid w:val="000C6781"/>
    <w:rsid w:val="000D0753"/>
    <w:rsid w:val="000E577C"/>
    <w:rsid w:val="000E69AB"/>
    <w:rsid w:val="000F3BD3"/>
    <w:rsid w:val="000F5E49"/>
    <w:rsid w:val="000F7A87"/>
    <w:rsid w:val="00102EAE"/>
    <w:rsid w:val="001047DC"/>
    <w:rsid w:val="00105D2E"/>
    <w:rsid w:val="00111BFD"/>
    <w:rsid w:val="0011498B"/>
    <w:rsid w:val="00120147"/>
    <w:rsid w:val="00123140"/>
    <w:rsid w:val="00123D94"/>
    <w:rsid w:val="00130BBC"/>
    <w:rsid w:val="00132681"/>
    <w:rsid w:val="00133D13"/>
    <w:rsid w:val="00150DBD"/>
    <w:rsid w:val="00156C21"/>
    <w:rsid w:val="00156F9B"/>
    <w:rsid w:val="00163BA3"/>
    <w:rsid w:val="00166B31"/>
    <w:rsid w:val="00167D54"/>
    <w:rsid w:val="00176AB5"/>
    <w:rsid w:val="00180771"/>
    <w:rsid w:val="00190854"/>
    <w:rsid w:val="001930A3"/>
    <w:rsid w:val="00193498"/>
    <w:rsid w:val="00193A16"/>
    <w:rsid w:val="0019654B"/>
    <w:rsid w:val="00196EB8"/>
    <w:rsid w:val="001A25F0"/>
    <w:rsid w:val="001A341E"/>
    <w:rsid w:val="001A4FD1"/>
    <w:rsid w:val="001B0EA6"/>
    <w:rsid w:val="001B1CDF"/>
    <w:rsid w:val="001B2EC4"/>
    <w:rsid w:val="001B56F4"/>
    <w:rsid w:val="001C5462"/>
    <w:rsid w:val="001D0250"/>
    <w:rsid w:val="001D265C"/>
    <w:rsid w:val="001D3062"/>
    <w:rsid w:val="001D3CFB"/>
    <w:rsid w:val="001D559B"/>
    <w:rsid w:val="001D6302"/>
    <w:rsid w:val="001E2C22"/>
    <w:rsid w:val="001E4DD9"/>
    <w:rsid w:val="001E740C"/>
    <w:rsid w:val="001E7DD0"/>
    <w:rsid w:val="001F1BDA"/>
    <w:rsid w:val="001F5DB6"/>
    <w:rsid w:val="0020095E"/>
    <w:rsid w:val="00210BFE"/>
    <w:rsid w:val="00210D30"/>
    <w:rsid w:val="00214475"/>
    <w:rsid w:val="002160BA"/>
    <w:rsid w:val="002204FD"/>
    <w:rsid w:val="00221020"/>
    <w:rsid w:val="00227029"/>
    <w:rsid w:val="002308B5"/>
    <w:rsid w:val="00232CCD"/>
    <w:rsid w:val="00233C0B"/>
    <w:rsid w:val="00234A34"/>
    <w:rsid w:val="002452D3"/>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2E6F"/>
    <w:rsid w:val="002F6DAC"/>
    <w:rsid w:val="00301E8C"/>
    <w:rsid w:val="00303EC9"/>
    <w:rsid w:val="00307DDD"/>
    <w:rsid w:val="003143C9"/>
    <w:rsid w:val="003146E9"/>
    <w:rsid w:val="00314D5D"/>
    <w:rsid w:val="00320009"/>
    <w:rsid w:val="0032424A"/>
    <w:rsid w:val="003245D3"/>
    <w:rsid w:val="00330AA3"/>
    <w:rsid w:val="00331584"/>
    <w:rsid w:val="00331964"/>
    <w:rsid w:val="00334987"/>
    <w:rsid w:val="00340C69"/>
    <w:rsid w:val="00342E34"/>
    <w:rsid w:val="00371CF1"/>
    <w:rsid w:val="0037222D"/>
    <w:rsid w:val="00373128"/>
    <w:rsid w:val="0037435B"/>
    <w:rsid w:val="003750C1"/>
    <w:rsid w:val="0038051E"/>
    <w:rsid w:val="00380AF7"/>
    <w:rsid w:val="00394A05"/>
    <w:rsid w:val="00397770"/>
    <w:rsid w:val="00397880"/>
    <w:rsid w:val="003A7016"/>
    <w:rsid w:val="003B0C08"/>
    <w:rsid w:val="003B3A91"/>
    <w:rsid w:val="003C17A5"/>
    <w:rsid w:val="003C1843"/>
    <w:rsid w:val="003D1552"/>
    <w:rsid w:val="003E0FEC"/>
    <w:rsid w:val="003E381F"/>
    <w:rsid w:val="003E4046"/>
    <w:rsid w:val="003F003A"/>
    <w:rsid w:val="003F125B"/>
    <w:rsid w:val="003F740B"/>
    <w:rsid w:val="003F7B3F"/>
    <w:rsid w:val="003F7E31"/>
    <w:rsid w:val="00400D3F"/>
    <w:rsid w:val="0040428F"/>
    <w:rsid w:val="004058AD"/>
    <w:rsid w:val="0041078D"/>
    <w:rsid w:val="00416F97"/>
    <w:rsid w:val="004250AC"/>
    <w:rsid w:val="00425173"/>
    <w:rsid w:val="00426C0B"/>
    <w:rsid w:val="0043039B"/>
    <w:rsid w:val="00436197"/>
    <w:rsid w:val="004423FE"/>
    <w:rsid w:val="00445C35"/>
    <w:rsid w:val="00454B41"/>
    <w:rsid w:val="0045663A"/>
    <w:rsid w:val="0046344E"/>
    <w:rsid w:val="004667E7"/>
    <w:rsid w:val="004672CF"/>
    <w:rsid w:val="00470DEF"/>
    <w:rsid w:val="00471FA6"/>
    <w:rsid w:val="00473C09"/>
    <w:rsid w:val="00475797"/>
    <w:rsid w:val="00476D0A"/>
    <w:rsid w:val="00491024"/>
    <w:rsid w:val="0049253B"/>
    <w:rsid w:val="004A140B"/>
    <w:rsid w:val="004A4B47"/>
    <w:rsid w:val="004A6505"/>
    <w:rsid w:val="004B0EC9"/>
    <w:rsid w:val="004B7BAA"/>
    <w:rsid w:val="004C2DF7"/>
    <w:rsid w:val="004C4E0B"/>
    <w:rsid w:val="004D497E"/>
    <w:rsid w:val="004E2569"/>
    <w:rsid w:val="004E4809"/>
    <w:rsid w:val="004E4CC3"/>
    <w:rsid w:val="004E5985"/>
    <w:rsid w:val="004E5B49"/>
    <w:rsid w:val="004E6352"/>
    <w:rsid w:val="004E6460"/>
    <w:rsid w:val="004F4EF3"/>
    <w:rsid w:val="004F6B46"/>
    <w:rsid w:val="004F6EF8"/>
    <w:rsid w:val="004F7528"/>
    <w:rsid w:val="0050425E"/>
    <w:rsid w:val="00511999"/>
    <w:rsid w:val="005145D6"/>
    <w:rsid w:val="00521EA5"/>
    <w:rsid w:val="005227FF"/>
    <w:rsid w:val="00525B80"/>
    <w:rsid w:val="0053098F"/>
    <w:rsid w:val="00536B2E"/>
    <w:rsid w:val="00546D8E"/>
    <w:rsid w:val="00553738"/>
    <w:rsid w:val="00553F7E"/>
    <w:rsid w:val="00563C0B"/>
    <w:rsid w:val="0056646F"/>
    <w:rsid w:val="00571AE1"/>
    <w:rsid w:val="00581B28"/>
    <w:rsid w:val="005859C2"/>
    <w:rsid w:val="00592267"/>
    <w:rsid w:val="0059421F"/>
    <w:rsid w:val="005A136D"/>
    <w:rsid w:val="005A3CE7"/>
    <w:rsid w:val="005B0AE2"/>
    <w:rsid w:val="005B1F2C"/>
    <w:rsid w:val="005B5E5E"/>
    <w:rsid w:val="005B5F3C"/>
    <w:rsid w:val="005C41F2"/>
    <w:rsid w:val="005D03D9"/>
    <w:rsid w:val="005D1EE8"/>
    <w:rsid w:val="005D56AE"/>
    <w:rsid w:val="005D666D"/>
    <w:rsid w:val="005E3A59"/>
    <w:rsid w:val="006020E9"/>
    <w:rsid w:val="00604802"/>
    <w:rsid w:val="0060510C"/>
    <w:rsid w:val="00615AB0"/>
    <w:rsid w:val="00616247"/>
    <w:rsid w:val="0061778C"/>
    <w:rsid w:val="00624703"/>
    <w:rsid w:val="00634E37"/>
    <w:rsid w:val="00636B90"/>
    <w:rsid w:val="0064738B"/>
    <w:rsid w:val="006508EA"/>
    <w:rsid w:val="00657342"/>
    <w:rsid w:val="00667E86"/>
    <w:rsid w:val="00672126"/>
    <w:rsid w:val="0068392D"/>
    <w:rsid w:val="00697DB5"/>
    <w:rsid w:val="006A1B33"/>
    <w:rsid w:val="006A492A"/>
    <w:rsid w:val="006B0C3A"/>
    <w:rsid w:val="006B5C72"/>
    <w:rsid w:val="006B7C5A"/>
    <w:rsid w:val="006C0D40"/>
    <w:rsid w:val="006C289D"/>
    <w:rsid w:val="006D0310"/>
    <w:rsid w:val="006D2009"/>
    <w:rsid w:val="006D5576"/>
    <w:rsid w:val="006E766D"/>
    <w:rsid w:val="006F4B29"/>
    <w:rsid w:val="006F6CE9"/>
    <w:rsid w:val="00702EB1"/>
    <w:rsid w:val="0070517C"/>
    <w:rsid w:val="00705C9F"/>
    <w:rsid w:val="0071077B"/>
    <w:rsid w:val="00713C0F"/>
    <w:rsid w:val="00716951"/>
    <w:rsid w:val="00720F6B"/>
    <w:rsid w:val="00730ADA"/>
    <w:rsid w:val="00732C37"/>
    <w:rsid w:val="007347AF"/>
    <w:rsid w:val="00734903"/>
    <w:rsid w:val="00735D9E"/>
    <w:rsid w:val="00745A09"/>
    <w:rsid w:val="00751EAF"/>
    <w:rsid w:val="00754CF7"/>
    <w:rsid w:val="00757B0D"/>
    <w:rsid w:val="00761320"/>
    <w:rsid w:val="0076154C"/>
    <w:rsid w:val="007651B1"/>
    <w:rsid w:val="00767CE1"/>
    <w:rsid w:val="00771A68"/>
    <w:rsid w:val="007744D2"/>
    <w:rsid w:val="00786136"/>
    <w:rsid w:val="007B05CF"/>
    <w:rsid w:val="007C212A"/>
    <w:rsid w:val="007D5B3C"/>
    <w:rsid w:val="007E628A"/>
    <w:rsid w:val="007E7D21"/>
    <w:rsid w:val="007E7DBD"/>
    <w:rsid w:val="007F482F"/>
    <w:rsid w:val="007F7C94"/>
    <w:rsid w:val="0080398D"/>
    <w:rsid w:val="00805174"/>
    <w:rsid w:val="00806385"/>
    <w:rsid w:val="00807CC5"/>
    <w:rsid w:val="00807ED7"/>
    <w:rsid w:val="00810FFE"/>
    <w:rsid w:val="00814CC6"/>
    <w:rsid w:val="00826D53"/>
    <w:rsid w:val="008273AA"/>
    <w:rsid w:val="00831751"/>
    <w:rsid w:val="00833369"/>
    <w:rsid w:val="00835B42"/>
    <w:rsid w:val="00842A4E"/>
    <w:rsid w:val="00847D99"/>
    <w:rsid w:val="0085038E"/>
    <w:rsid w:val="0085230A"/>
    <w:rsid w:val="00855757"/>
    <w:rsid w:val="008564F8"/>
    <w:rsid w:val="00860B9A"/>
    <w:rsid w:val="0086271D"/>
    <w:rsid w:val="0086420B"/>
    <w:rsid w:val="00864DBF"/>
    <w:rsid w:val="00865AE2"/>
    <w:rsid w:val="008663C8"/>
    <w:rsid w:val="0088163A"/>
    <w:rsid w:val="0089199E"/>
    <w:rsid w:val="00893376"/>
    <w:rsid w:val="008959FC"/>
    <w:rsid w:val="0089601F"/>
    <w:rsid w:val="008970B8"/>
    <w:rsid w:val="008A7313"/>
    <w:rsid w:val="008A7D91"/>
    <w:rsid w:val="008B7FC7"/>
    <w:rsid w:val="008C4337"/>
    <w:rsid w:val="008C4F06"/>
    <w:rsid w:val="008D0C90"/>
    <w:rsid w:val="008D623F"/>
    <w:rsid w:val="008E0D28"/>
    <w:rsid w:val="008E1E4A"/>
    <w:rsid w:val="008F0615"/>
    <w:rsid w:val="008F103E"/>
    <w:rsid w:val="008F1FDB"/>
    <w:rsid w:val="008F36FB"/>
    <w:rsid w:val="008F6E4D"/>
    <w:rsid w:val="009009C0"/>
    <w:rsid w:val="00902EA9"/>
    <w:rsid w:val="0090427F"/>
    <w:rsid w:val="00913EDF"/>
    <w:rsid w:val="0091774B"/>
    <w:rsid w:val="00920348"/>
    <w:rsid w:val="00920506"/>
    <w:rsid w:val="00923E47"/>
    <w:rsid w:val="009249A9"/>
    <w:rsid w:val="00931DEB"/>
    <w:rsid w:val="00933957"/>
    <w:rsid w:val="009356FA"/>
    <w:rsid w:val="00940C88"/>
    <w:rsid w:val="0094603B"/>
    <w:rsid w:val="00946755"/>
    <w:rsid w:val="009504A1"/>
    <w:rsid w:val="00950605"/>
    <w:rsid w:val="00952233"/>
    <w:rsid w:val="00953ED7"/>
    <w:rsid w:val="00954D66"/>
    <w:rsid w:val="00960606"/>
    <w:rsid w:val="00963F8F"/>
    <w:rsid w:val="00973C62"/>
    <w:rsid w:val="00975D76"/>
    <w:rsid w:val="00982E51"/>
    <w:rsid w:val="009874B9"/>
    <w:rsid w:val="00993581"/>
    <w:rsid w:val="00996660"/>
    <w:rsid w:val="009A288C"/>
    <w:rsid w:val="009A64C1"/>
    <w:rsid w:val="009B6697"/>
    <w:rsid w:val="009C2B43"/>
    <w:rsid w:val="009C2EA4"/>
    <w:rsid w:val="009C4C04"/>
    <w:rsid w:val="009D022D"/>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16ECF"/>
    <w:rsid w:val="00A268CE"/>
    <w:rsid w:val="00A332E8"/>
    <w:rsid w:val="00A333CB"/>
    <w:rsid w:val="00A35AF5"/>
    <w:rsid w:val="00A35DDF"/>
    <w:rsid w:val="00A36CBA"/>
    <w:rsid w:val="00A432CD"/>
    <w:rsid w:val="00A45741"/>
    <w:rsid w:val="00A47EF6"/>
    <w:rsid w:val="00A50291"/>
    <w:rsid w:val="00A530E4"/>
    <w:rsid w:val="00A55E31"/>
    <w:rsid w:val="00A604CD"/>
    <w:rsid w:val="00A60FE6"/>
    <w:rsid w:val="00A622F5"/>
    <w:rsid w:val="00A654BE"/>
    <w:rsid w:val="00A66DD6"/>
    <w:rsid w:val="00A74DDE"/>
    <w:rsid w:val="00A75018"/>
    <w:rsid w:val="00A771FD"/>
    <w:rsid w:val="00A80767"/>
    <w:rsid w:val="00A81C90"/>
    <w:rsid w:val="00A874EF"/>
    <w:rsid w:val="00A95415"/>
    <w:rsid w:val="00AA3C89"/>
    <w:rsid w:val="00AA6FC8"/>
    <w:rsid w:val="00AB32BD"/>
    <w:rsid w:val="00AB4603"/>
    <w:rsid w:val="00AB4723"/>
    <w:rsid w:val="00AC2E3B"/>
    <w:rsid w:val="00AC4CDB"/>
    <w:rsid w:val="00AC70FE"/>
    <w:rsid w:val="00AD3AA3"/>
    <w:rsid w:val="00AD4358"/>
    <w:rsid w:val="00AF53B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3E15"/>
    <w:rsid w:val="00B447C0"/>
    <w:rsid w:val="00B47673"/>
    <w:rsid w:val="00B52510"/>
    <w:rsid w:val="00B528A4"/>
    <w:rsid w:val="00B53717"/>
    <w:rsid w:val="00B53E53"/>
    <w:rsid w:val="00B548A2"/>
    <w:rsid w:val="00B56934"/>
    <w:rsid w:val="00B62F03"/>
    <w:rsid w:val="00B72444"/>
    <w:rsid w:val="00B72F48"/>
    <w:rsid w:val="00B814AA"/>
    <w:rsid w:val="00B9226F"/>
    <w:rsid w:val="00B93B62"/>
    <w:rsid w:val="00B953D1"/>
    <w:rsid w:val="00B96D93"/>
    <w:rsid w:val="00BA30D0"/>
    <w:rsid w:val="00BB0D32"/>
    <w:rsid w:val="00BC1DBA"/>
    <w:rsid w:val="00BC76B5"/>
    <w:rsid w:val="00BD0F0E"/>
    <w:rsid w:val="00BD5420"/>
    <w:rsid w:val="00BF5191"/>
    <w:rsid w:val="00BF7E07"/>
    <w:rsid w:val="00C02B61"/>
    <w:rsid w:val="00C04BD2"/>
    <w:rsid w:val="00C108C5"/>
    <w:rsid w:val="00C13EEC"/>
    <w:rsid w:val="00C14689"/>
    <w:rsid w:val="00C156A4"/>
    <w:rsid w:val="00C20FAA"/>
    <w:rsid w:val="00C22213"/>
    <w:rsid w:val="00C23509"/>
    <w:rsid w:val="00C2459D"/>
    <w:rsid w:val="00C2755A"/>
    <w:rsid w:val="00C316F1"/>
    <w:rsid w:val="00C42072"/>
    <w:rsid w:val="00C42C95"/>
    <w:rsid w:val="00C4470F"/>
    <w:rsid w:val="00C50727"/>
    <w:rsid w:val="00C5231E"/>
    <w:rsid w:val="00C55E5B"/>
    <w:rsid w:val="00C62739"/>
    <w:rsid w:val="00C62F49"/>
    <w:rsid w:val="00C6446A"/>
    <w:rsid w:val="00C720A4"/>
    <w:rsid w:val="00C74F59"/>
    <w:rsid w:val="00C7611C"/>
    <w:rsid w:val="00C92ADC"/>
    <w:rsid w:val="00C93C34"/>
    <w:rsid w:val="00C94097"/>
    <w:rsid w:val="00CA4269"/>
    <w:rsid w:val="00CA48CA"/>
    <w:rsid w:val="00CA7330"/>
    <w:rsid w:val="00CB1C84"/>
    <w:rsid w:val="00CB5363"/>
    <w:rsid w:val="00CB64F0"/>
    <w:rsid w:val="00CB6D43"/>
    <w:rsid w:val="00CC2909"/>
    <w:rsid w:val="00CC6762"/>
    <w:rsid w:val="00CD0549"/>
    <w:rsid w:val="00CD28EF"/>
    <w:rsid w:val="00CE6B3C"/>
    <w:rsid w:val="00D05E6F"/>
    <w:rsid w:val="00D20296"/>
    <w:rsid w:val="00D2231A"/>
    <w:rsid w:val="00D276BD"/>
    <w:rsid w:val="00D27929"/>
    <w:rsid w:val="00D33442"/>
    <w:rsid w:val="00D419C6"/>
    <w:rsid w:val="00D44BAD"/>
    <w:rsid w:val="00D45B55"/>
    <w:rsid w:val="00D4785A"/>
    <w:rsid w:val="00D52E43"/>
    <w:rsid w:val="00D61F7E"/>
    <w:rsid w:val="00D664D7"/>
    <w:rsid w:val="00D67E1E"/>
    <w:rsid w:val="00D7097B"/>
    <w:rsid w:val="00D7197D"/>
    <w:rsid w:val="00D72BC4"/>
    <w:rsid w:val="00D815FC"/>
    <w:rsid w:val="00D8517B"/>
    <w:rsid w:val="00D91DFA"/>
    <w:rsid w:val="00DA159A"/>
    <w:rsid w:val="00DB1AB2"/>
    <w:rsid w:val="00DB6CA4"/>
    <w:rsid w:val="00DC17C2"/>
    <w:rsid w:val="00DC3E90"/>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425D"/>
    <w:rsid w:val="00E24F87"/>
    <w:rsid w:val="00E2617A"/>
    <w:rsid w:val="00E273FB"/>
    <w:rsid w:val="00E31CD4"/>
    <w:rsid w:val="00E3682A"/>
    <w:rsid w:val="00E50613"/>
    <w:rsid w:val="00E538E6"/>
    <w:rsid w:val="00E56696"/>
    <w:rsid w:val="00E74332"/>
    <w:rsid w:val="00E768A9"/>
    <w:rsid w:val="00E802A2"/>
    <w:rsid w:val="00E8410F"/>
    <w:rsid w:val="00E8473B"/>
    <w:rsid w:val="00E85C0B"/>
    <w:rsid w:val="00EA7089"/>
    <w:rsid w:val="00EB13D7"/>
    <w:rsid w:val="00EB1E83"/>
    <w:rsid w:val="00ED03C3"/>
    <w:rsid w:val="00ED22CB"/>
    <w:rsid w:val="00ED2E17"/>
    <w:rsid w:val="00ED4BB1"/>
    <w:rsid w:val="00ED67AF"/>
    <w:rsid w:val="00EE11F0"/>
    <w:rsid w:val="00EE128C"/>
    <w:rsid w:val="00EE2FAB"/>
    <w:rsid w:val="00EE4C48"/>
    <w:rsid w:val="00EE5D2E"/>
    <w:rsid w:val="00EE7E6F"/>
    <w:rsid w:val="00EF66D9"/>
    <w:rsid w:val="00EF68E3"/>
    <w:rsid w:val="00EF6BA5"/>
    <w:rsid w:val="00EF780D"/>
    <w:rsid w:val="00EF7A98"/>
    <w:rsid w:val="00F0267E"/>
    <w:rsid w:val="00F05D7B"/>
    <w:rsid w:val="00F071B2"/>
    <w:rsid w:val="00F11B47"/>
    <w:rsid w:val="00F12669"/>
    <w:rsid w:val="00F2412D"/>
    <w:rsid w:val="00F25D8D"/>
    <w:rsid w:val="00F3069C"/>
    <w:rsid w:val="00F3603E"/>
    <w:rsid w:val="00F41F2B"/>
    <w:rsid w:val="00F43801"/>
    <w:rsid w:val="00F44CCB"/>
    <w:rsid w:val="00F474C9"/>
    <w:rsid w:val="00F5126B"/>
    <w:rsid w:val="00F54EA3"/>
    <w:rsid w:val="00F61675"/>
    <w:rsid w:val="00F63072"/>
    <w:rsid w:val="00F6686B"/>
    <w:rsid w:val="00F6791A"/>
    <w:rsid w:val="00F67F74"/>
    <w:rsid w:val="00F712B3"/>
    <w:rsid w:val="00F71E9F"/>
    <w:rsid w:val="00F7350C"/>
    <w:rsid w:val="00F73DE3"/>
    <w:rsid w:val="00F744BF"/>
    <w:rsid w:val="00F7632C"/>
    <w:rsid w:val="00F77219"/>
    <w:rsid w:val="00F84DD2"/>
    <w:rsid w:val="00F95439"/>
    <w:rsid w:val="00FB0872"/>
    <w:rsid w:val="00FB54CC"/>
    <w:rsid w:val="00FC0613"/>
    <w:rsid w:val="00FC1530"/>
    <w:rsid w:val="00FC7F19"/>
    <w:rsid w:val="00FD1A37"/>
    <w:rsid w:val="00FD4E5B"/>
    <w:rsid w:val="00FE4EE0"/>
    <w:rsid w:val="00FF0F9A"/>
    <w:rsid w:val="00FF582E"/>
    <w:rsid w:val="336FF719"/>
    <w:rsid w:val="5AEA59E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FA240"/>
  <w15:docId w15:val="{80BD75D6-21CE-4968-A475-1997D659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ar-M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nhideWhenUsed/>
    <w:qFormat/>
    <w:rsid w:val="00CD28EF"/>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ListParagraph">
    <w:name w:val="List Paragraph"/>
    <w:basedOn w:val="Normal"/>
    <w:uiPriority w:val="34"/>
    <w:qFormat/>
    <w:rsid w:val="00CD28EF"/>
    <w:pPr>
      <w:tabs>
        <w:tab w:val="clear" w:pos="1134"/>
      </w:tabs>
      <w:spacing w:before="240" w:after="240" w:line="276" w:lineRule="auto"/>
      <w:ind w:left="720"/>
      <w:contextualSpacing/>
      <w:jc w:val="left"/>
    </w:pPr>
    <w:rPr>
      <w:rFonts w:ascii="Arial" w:hAnsi="Arial"/>
      <w:sz w:val="16"/>
      <w:szCs w:val="16"/>
      <w:lang w:val="en-US"/>
    </w:rPr>
  </w:style>
  <w:style w:type="character" w:customStyle="1" w:styleId="HeaderChar">
    <w:name w:val="Header Char"/>
    <w:basedOn w:val="DefaultParagraphFont"/>
    <w:link w:val="Header"/>
    <w:uiPriority w:val="99"/>
    <w:rsid w:val="00CD28EF"/>
    <w:rPr>
      <w:rFonts w:ascii="Verdana" w:eastAsia="Arial" w:hAnsi="Verdana" w:cs="Arial"/>
      <w:lang w:val="en-GB" w:eastAsia="en-US"/>
    </w:rPr>
  </w:style>
  <w:style w:type="character" w:customStyle="1" w:styleId="eop">
    <w:name w:val="eop"/>
    <w:basedOn w:val="DefaultParagraphFont"/>
    <w:rsid w:val="00CD28EF"/>
  </w:style>
  <w:style w:type="character" w:customStyle="1" w:styleId="normaltextrun">
    <w:name w:val="normaltextrun"/>
    <w:basedOn w:val="DefaultParagraphFont"/>
    <w:rsid w:val="00CD28EF"/>
  </w:style>
  <w:style w:type="paragraph" w:styleId="Caption">
    <w:name w:val="caption"/>
    <w:basedOn w:val="Normal"/>
    <w:next w:val="Normal"/>
    <w:uiPriority w:val="35"/>
    <w:unhideWhenUsed/>
    <w:qFormat/>
    <w:rsid w:val="00CD28EF"/>
    <w:pPr>
      <w:tabs>
        <w:tab w:val="clear" w:pos="1134"/>
      </w:tabs>
      <w:spacing w:after="200"/>
      <w:ind w:left="220"/>
      <w:jc w:val="left"/>
    </w:pPr>
    <w:rPr>
      <w:rFonts w:ascii="Arial" w:hAnsi="Arial"/>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wmo.int/health-who-wmo-sercom-integrated-health-study-group-team-member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moomm.sharepoint.com/sites/wmocpdb/eve_activityarea/Forms/AllItems.aspx?id=%2Fsites%2Fwmocpdb%2Feve%5Factivityarea%2FHealth%2FHEA%2DSG%2FWHO%2DWMO%20Master%20Plan%202019%2D2023%20%281%29%2Epdf&amp;parent=%2Fsites%2Fwmocpdb%2Feve%5Factivityarea%2FHealth%2FHEA%2DSG&amp;p=true&amp;ga=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ho.int/publications/i/item/978924001222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ho.int/activities/supporting-countries-to-protect-human-health-from-climate-change/climate-resilient-health-system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ublic.wmo.int/en/resources/library/climate-services-health-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climahealth.info/resource-library/climate-services-for-health-readiness-evaluation-toolkit/" TargetMode="External"/><Relationship Id="rId2" Type="http://schemas.openxmlformats.org/officeDocument/2006/relationships/hyperlink" Target="https://www.who.int/publications/i/item/9789240012226" TargetMode="External"/><Relationship Id="rId1" Type="http://schemas.openxmlformats.org/officeDocument/2006/relationships/hyperlink" Target="https://public.wmo.int/en/resources/library/climate-services-health-case-studies" TargetMode="External"/><Relationship Id="rId6" Type="http://schemas.openxmlformats.org/officeDocument/2006/relationships/hyperlink" Target="https://www.zotero.org/google-docs/?cXO2Uq" TargetMode="External"/><Relationship Id="rId5" Type="http://schemas.openxmlformats.org/officeDocument/2006/relationships/hyperlink" Target="https://www.zotero.org/google-docs/?cXO2Uq" TargetMode="External"/><Relationship Id="rId4" Type="http://schemas.openxmlformats.org/officeDocument/2006/relationships/hyperlink" Target="https://climahealth.info/resource-library/climate-services-for-health-readiness-evaluation-toolk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B58D9F85-6F20-4E9B-815B-BBFEEABBA4F8}">
  <ds:schemaRefs>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ce21bc6c-711a-4065-a01c-a8f0e29e3ad8"/>
    <ds:schemaRef ds:uri="3679bf0f-1d7e-438f-afa5-6ebf1e20f9b8"/>
  </ds:schemaRefs>
</ds:datastoreItem>
</file>

<file path=customXml/itemProps2.xml><?xml version="1.0" encoding="utf-8"?>
<ds:datastoreItem xmlns:ds="http://schemas.openxmlformats.org/officeDocument/2006/customXml" ds:itemID="{BD69D9F7-8190-42FA-AABD-CD3FAF567E18}"/>
</file>

<file path=customXml/itemProps3.xml><?xml version="1.0" encoding="utf-8"?>
<ds:datastoreItem xmlns:ds="http://schemas.openxmlformats.org/officeDocument/2006/customXml" ds:itemID="{684E4E71-FDDF-419D-920F-078CBDA044AA}">
  <ds:schemaRefs>
    <ds:schemaRef ds:uri="http://schemas.microsoft.com/sharepoint/v3/contenttype/forms"/>
  </ds:schemaRefs>
</ds:datastoreItem>
</file>

<file path=customXml/itemProps4.xml><?xml version="1.0" encoding="utf-8"?>
<ds:datastoreItem xmlns:ds="http://schemas.openxmlformats.org/officeDocument/2006/customXml" ds:itemID="{2FD48BA7-A9E6-42E9-A6EF-010CA7FA0D8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5008</Words>
  <Characters>28551</Characters>
  <Application>Microsoft Office Word</Application>
  <DocSecurity>0</DocSecurity>
  <Lines>237</Lines>
  <Paragraphs>66</Paragraphs>
  <ScaleCrop>false</ScaleCrop>
  <Company>WMO</Company>
  <LinksUpToDate>false</LinksUpToDate>
  <CharactersWithSpaces>33493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Joy Shumake-Guillemot</dc:creator>
  <cp:lastModifiedBy>Mohamed Mourad</cp:lastModifiedBy>
  <cp:revision>2</cp:revision>
  <cp:lastPrinted>2022-09-30T13:53:00Z</cp:lastPrinted>
  <dcterms:created xsi:type="dcterms:W3CDTF">2022-10-14T11:56:00Z</dcterms:created>
  <dcterms:modified xsi:type="dcterms:W3CDTF">2022-10-14T11:56:00Z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ies>
</file>