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1D32E159" w14:textId="77777777" w:rsidTr="00826D53">
        <w:trPr>
          <w:trHeight w:val="282"/>
        </w:trPr>
        <w:tc>
          <w:tcPr>
            <w:tcW w:w="500" w:type="dxa"/>
            <w:vMerge w:val="restart"/>
            <w:tcBorders>
              <w:bottom w:val="nil"/>
            </w:tcBorders>
            <w:textDirection w:val="btLr"/>
          </w:tcPr>
          <w:p w14:paraId="022682D5" w14:textId="3329532D" w:rsidR="00A80767" w:rsidRPr="00B24FC9" w:rsidRDefault="0038218A" w:rsidP="00596154">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Pr>
                <w:color w:val="365F91" w:themeColor="accent1" w:themeShade="BF"/>
                <w:sz w:val="10"/>
                <w:szCs w:val="10"/>
                <w:lang w:val="fr-FR" w:bidi="fr-FR"/>
              </w:rPr>
              <w:t>TEMPS</w:t>
            </w:r>
            <w:r w:rsidR="00A80767" w:rsidRPr="00B24FC9">
              <w:rPr>
                <w:color w:val="365F91" w:themeColor="accent1" w:themeShade="BF"/>
                <w:sz w:val="10"/>
                <w:szCs w:val="10"/>
                <w:lang w:val="fr-FR" w:bidi="fr-FR"/>
              </w:rPr>
              <w:t xml:space="preserve"> CLIMAT EAU</w:t>
            </w:r>
          </w:p>
        </w:tc>
        <w:tc>
          <w:tcPr>
            <w:tcW w:w="6852" w:type="dxa"/>
            <w:vMerge w:val="restart"/>
          </w:tcPr>
          <w:p w14:paraId="1A75E658" w14:textId="77777777" w:rsidR="00A80767" w:rsidRPr="0038218A"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val="fr-FR" w:bidi="fr-FR"/>
              </w:rPr>
              <w:drawing>
                <wp:anchor distT="0" distB="0" distL="114300" distR="114300" simplePos="0" relativeHeight="251659264" behindDoc="1" locked="1" layoutInCell="1" allowOverlap="1" wp14:anchorId="3321B644" wp14:editId="2F5A1FC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5D1">
              <w:rPr>
                <w:rFonts w:cs="Tahoma"/>
                <w:b/>
                <w:color w:val="365F91" w:themeColor="accent1" w:themeShade="BF"/>
                <w:szCs w:val="22"/>
                <w:lang w:val="fr-FR" w:bidi="fr-FR"/>
              </w:rPr>
              <w:t>Organisation météorologique mondiale</w:t>
            </w:r>
          </w:p>
          <w:p w14:paraId="3F722527" w14:textId="5E1FA75B" w:rsidR="0038218A" w:rsidRDefault="0038218A" w:rsidP="0038218A">
            <w:pPr>
              <w:tabs>
                <w:tab w:val="left" w:pos="6946"/>
              </w:tabs>
              <w:suppressAutoHyphens/>
              <w:spacing w:after="120" w:line="252" w:lineRule="auto"/>
              <w:ind w:left="1134"/>
              <w:jc w:val="left"/>
              <w:rPr>
                <w:rFonts w:cs="Tahoma"/>
                <w:b/>
                <w:color w:val="365F91" w:themeColor="accent1" w:themeShade="BF"/>
                <w:spacing w:val="-2"/>
                <w:szCs w:val="22"/>
                <w:lang w:val="fr-FR" w:bidi="fr-FR"/>
              </w:rPr>
            </w:pPr>
            <w:r w:rsidRPr="007F3F60">
              <w:rPr>
                <w:rFonts w:cs="Tahoma"/>
                <w:b/>
                <w:color w:val="365F91" w:themeColor="accent1" w:themeShade="BF"/>
                <w:spacing w:val="-2"/>
                <w:szCs w:val="22"/>
                <w:lang w:val="fr-FR" w:bidi="fr-FR"/>
              </w:rPr>
              <w:t xml:space="preserve">COMMISSION DES SERVICES ET APPLICATIONS SE RAPPORTANT AU TEMPS, AU CLIMAT, </w:t>
            </w:r>
            <w:r>
              <w:rPr>
                <w:rFonts w:cs="Tahoma"/>
                <w:b/>
                <w:color w:val="365F91" w:themeColor="accent1" w:themeShade="BF"/>
                <w:spacing w:val="-2"/>
                <w:szCs w:val="22"/>
                <w:lang w:val="fr-FR" w:bidi="fr-FR"/>
              </w:rPr>
              <w:t>À</w:t>
            </w:r>
            <w:r w:rsidRPr="007F3F60">
              <w:rPr>
                <w:rFonts w:cs="Tahoma"/>
                <w:b/>
                <w:color w:val="365F91" w:themeColor="accent1" w:themeShade="BF"/>
                <w:spacing w:val="-2"/>
                <w:szCs w:val="22"/>
                <w:lang w:val="fr-FR" w:bidi="fr-FR"/>
              </w:rPr>
              <w:t xml:space="preserve"> L</w:t>
            </w:r>
            <w:r w:rsidR="000B47CC">
              <w:rPr>
                <w:rFonts w:cs="Tahoma"/>
                <w:b/>
                <w:color w:val="365F91" w:themeColor="accent1" w:themeShade="BF"/>
                <w:spacing w:val="-2"/>
                <w:szCs w:val="22"/>
                <w:lang w:val="fr-FR" w:bidi="fr-FR"/>
              </w:rPr>
              <w:t>’</w:t>
            </w:r>
            <w:r w:rsidRPr="007F3F60">
              <w:rPr>
                <w:rFonts w:cs="Tahoma"/>
                <w:b/>
                <w:color w:val="365F91" w:themeColor="accent1" w:themeShade="BF"/>
                <w:spacing w:val="-2"/>
                <w:szCs w:val="22"/>
                <w:lang w:val="fr-FR" w:bidi="fr-FR"/>
              </w:rPr>
              <w:t xml:space="preserve">EAU ET </w:t>
            </w:r>
            <w:r>
              <w:rPr>
                <w:rFonts w:cs="Tahoma"/>
                <w:b/>
                <w:color w:val="365F91" w:themeColor="accent1" w:themeShade="BF"/>
                <w:spacing w:val="-2"/>
                <w:szCs w:val="22"/>
                <w:lang w:val="fr-FR" w:bidi="fr-FR"/>
              </w:rPr>
              <w:t>À</w:t>
            </w:r>
            <w:r w:rsidRPr="007F3F60">
              <w:rPr>
                <w:rFonts w:cs="Tahoma"/>
                <w:b/>
                <w:color w:val="365F91" w:themeColor="accent1" w:themeShade="BF"/>
                <w:spacing w:val="-2"/>
                <w:szCs w:val="22"/>
                <w:lang w:val="fr-FR" w:bidi="fr-FR"/>
              </w:rPr>
              <w:t xml:space="preserve"> L</w:t>
            </w:r>
            <w:r w:rsidR="000B47CC">
              <w:rPr>
                <w:rFonts w:cs="Tahoma"/>
                <w:b/>
                <w:color w:val="365F91" w:themeColor="accent1" w:themeShade="BF"/>
                <w:spacing w:val="-2"/>
                <w:szCs w:val="22"/>
                <w:lang w:val="fr-FR" w:bidi="fr-FR"/>
              </w:rPr>
              <w:t>’</w:t>
            </w:r>
            <w:r w:rsidRPr="007F3F60">
              <w:rPr>
                <w:rFonts w:cs="Tahoma"/>
                <w:b/>
                <w:color w:val="365F91" w:themeColor="accent1" w:themeShade="BF"/>
                <w:spacing w:val="-2"/>
                <w:szCs w:val="22"/>
                <w:lang w:val="fr-FR" w:bidi="fr-FR"/>
              </w:rPr>
              <w:t>ENVIRONNEMENT</w:t>
            </w:r>
          </w:p>
          <w:p w14:paraId="395D0B25" w14:textId="2EB860CB" w:rsidR="00A80767" w:rsidRPr="0038218A" w:rsidRDefault="003045D1" w:rsidP="00826D53">
            <w:pPr>
              <w:tabs>
                <w:tab w:val="left" w:pos="6946"/>
              </w:tabs>
              <w:suppressAutoHyphens/>
              <w:spacing w:after="120" w:line="252" w:lineRule="auto"/>
              <w:ind w:left="1134"/>
              <w:jc w:val="left"/>
              <w:rPr>
                <w:rFonts w:cs="Tahoma"/>
                <w:b/>
                <w:bCs/>
                <w:color w:val="365F91" w:themeColor="accent1" w:themeShade="BF"/>
                <w:szCs w:val="22"/>
                <w:lang w:val="fr-FR"/>
              </w:rPr>
            </w:pPr>
            <w:r>
              <w:rPr>
                <w:rFonts w:cstheme="minorBidi"/>
                <w:b/>
                <w:snapToGrid w:val="0"/>
                <w:color w:val="365F91" w:themeColor="accent1" w:themeShade="BF"/>
                <w:szCs w:val="22"/>
                <w:lang w:val="fr-FR" w:bidi="fr-FR"/>
              </w:rPr>
              <w:t>Deuxième session</w:t>
            </w:r>
            <w:r>
              <w:rPr>
                <w:rFonts w:cstheme="minorBidi"/>
                <w:b/>
                <w:snapToGrid w:val="0"/>
                <w:color w:val="365F91" w:themeColor="accent1" w:themeShade="BF"/>
                <w:szCs w:val="22"/>
                <w:lang w:val="fr-FR" w:bidi="fr-FR"/>
              </w:rPr>
              <w:br/>
            </w:r>
            <w:r>
              <w:rPr>
                <w:snapToGrid w:val="0"/>
                <w:color w:val="365F91" w:themeColor="accent1" w:themeShade="BF"/>
                <w:szCs w:val="22"/>
                <w:lang w:val="fr-FR" w:bidi="fr-FR"/>
              </w:rPr>
              <w:t>17</w:t>
            </w:r>
            <w:r w:rsidR="0038218A">
              <w:rPr>
                <w:snapToGrid w:val="0"/>
                <w:color w:val="365F91" w:themeColor="accent1" w:themeShade="BF"/>
                <w:szCs w:val="22"/>
                <w:lang w:val="fr-FR" w:bidi="fr-FR"/>
              </w:rPr>
              <w:t>-</w:t>
            </w:r>
            <w:r>
              <w:rPr>
                <w:snapToGrid w:val="0"/>
                <w:color w:val="365F91" w:themeColor="accent1" w:themeShade="BF"/>
                <w:szCs w:val="22"/>
                <w:lang w:val="fr-FR" w:bidi="fr-FR"/>
              </w:rPr>
              <w:t>21 octobre 2022, Genève</w:t>
            </w:r>
          </w:p>
        </w:tc>
        <w:tc>
          <w:tcPr>
            <w:tcW w:w="2962" w:type="dxa"/>
          </w:tcPr>
          <w:p w14:paraId="41816CAC" w14:textId="77777777" w:rsidR="00A80767" w:rsidRPr="00A77CCB" w:rsidRDefault="003045D1" w:rsidP="00A77CCB">
            <w:pPr>
              <w:tabs>
                <w:tab w:val="clear" w:pos="1134"/>
              </w:tabs>
              <w:spacing w:after="60"/>
              <w:ind w:left="-54" w:right="-108"/>
              <w:jc w:val="right"/>
              <w:rPr>
                <w:rFonts w:cs="Tahoma"/>
                <w:b/>
                <w:bCs/>
                <w:color w:val="365F91" w:themeColor="accent1" w:themeShade="BF"/>
                <w:szCs w:val="22"/>
                <w:lang w:val="en-CH"/>
              </w:rPr>
            </w:pPr>
            <w:r>
              <w:rPr>
                <w:rFonts w:cs="Tahoma"/>
                <w:b/>
                <w:color w:val="365F91" w:themeColor="accent1" w:themeShade="BF"/>
                <w:szCs w:val="22"/>
                <w:lang w:val="fr-FR" w:bidi="fr-FR"/>
              </w:rPr>
              <w:t>SERCOM-2/INF. 5.10(3a)</w:t>
            </w:r>
          </w:p>
        </w:tc>
      </w:tr>
      <w:tr w:rsidR="00A80767" w:rsidRPr="002D6E98" w14:paraId="2A610671" w14:textId="77777777" w:rsidTr="00826D53">
        <w:trPr>
          <w:trHeight w:val="730"/>
        </w:trPr>
        <w:tc>
          <w:tcPr>
            <w:tcW w:w="500" w:type="dxa"/>
            <w:vMerge/>
            <w:tcBorders>
              <w:bottom w:val="nil"/>
            </w:tcBorders>
          </w:tcPr>
          <w:p w14:paraId="43FBC52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CC787B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42E9F07" w14:textId="77777777" w:rsidR="00413D47" w:rsidRPr="00B24FC9" w:rsidRDefault="0038218A" w:rsidP="00413D47">
            <w:pPr>
              <w:tabs>
                <w:tab w:val="clear" w:pos="1134"/>
              </w:tabs>
              <w:spacing w:before="120" w:after="60"/>
              <w:jc w:val="right"/>
              <w:rPr>
                <w:rFonts w:cs="Tahoma"/>
                <w:color w:val="365F91" w:themeColor="accent1" w:themeShade="BF"/>
                <w:szCs w:val="22"/>
              </w:rPr>
            </w:pPr>
            <w:r w:rsidRPr="002D6E98">
              <w:rPr>
                <w:rFonts w:cs="Tahoma"/>
                <w:color w:val="365F91" w:themeColor="accent1" w:themeShade="BF"/>
                <w:szCs w:val="22"/>
                <w:lang w:val="fr-FR" w:bidi="fr-FR"/>
              </w:rPr>
              <w:t>Présenté</w:t>
            </w:r>
            <w:r w:rsidR="00A80767" w:rsidRPr="002D6E98">
              <w:rPr>
                <w:rFonts w:cs="Tahoma"/>
                <w:color w:val="365F91" w:themeColor="accent1" w:themeShade="BF"/>
                <w:szCs w:val="22"/>
                <w:lang w:val="fr-FR" w:bidi="fr-FR"/>
              </w:rPr>
              <w:t xml:space="preserve"> par:</w:t>
            </w:r>
            <w:r w:rsidR="00A80767" w:rsidRPr="002D6E98">
              <w:rPr>
                <w:rFonts w:cs="Tahoma"/>
                <w:color w:val="365F91" w:themeColor="accent1" w:themeShade="BF"/>
                <w:szCs w:val="22"/>
                <w:lang w:val="fr-FR" w:bidi="fr-FR"/>
              </w:rPr>
              <w:br/>
              <w:t>Présidents du SG-</w:t>
            </w:r>
            <w:proofErr w:type="spellStart"/>
            <w:r w:rsidR="00A80767" w:rsidRPr="002D6E98">
              <w:rPr>
                <w:rFonts w:cs="Tahoma"/>
                <w:color w:val="365F91" w:themeColor="accent1" w:themeShade="BF"/>
                <w:szCs w:val="22"/>
                <w:lang w:val="fr-FR" w:bidi="fr-FR"/>
              </w:rPr>
              <w:t>HEA</w:t>
            </w:r>
            <w:proofErr w:type="spellEnd"/>
          </w:p>
          <w:p w14:paraId="056C64BB" w14:textId="53831533" w:rsidR="00A80767" w:rsidRPr="002D6E98" w:rsidRDefault="00073711" w:rsidP="000166CD">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lang w:val="fr-FR" w:bidi="fr-FR"/>
              </w:rPr>
              <w:t>10</w:t>
            </w:r>
            <w:r w:rsidR="00596154" w:rsidRPr="002D6E98">
              <w:rPr>
                <w:rFonts w:cs="Tahoma"/>
                <w:color w:val="365F91" w:themeColor="accent1" w:themeShade="BF"/>
                <w:szCs w:val="22"/>
                <w:lang w:val="fr-FR" w:bidi="fr-FR"/>
              </w:rPr>
              <w:t>.X.2022</w:t>
            </w:r>
            <w:proofErr w:type="spellEnd"/>
          </w:p>
        </w:tc>
      </w:tr>
    </w:tbl>
    <w:p w14:paraId="551EA281" w14:textId="77777777" w:rsidR="001932B2" w:rsidRDefault="001932B2" w:rsidP="001932B2">
      <w:pPr>
        <w:tabs>
          <w:tab w:val="left" w:pos="708"/>
        </w:tabs>
        <w:spacing w:before="360"/>
        <w:jc w:val="left"/>
        <w:rPr>
          <w:rFonts w:eastAsia="Times New Roman" w:cs="Verdana"/>
          <w:i/>
          <w:iCs/>
          <w:color w:val="FF0000"/>
          <w:lang w:val="fr-FR" w:eastAsia="zh-TW"/>
        </w:rPr>
      </w:pPr>
      <w:bookmarkStart w:id="0" w:name="_Hlk114486083"/>
      <w:bookmarkEnd w:id="0"/>
      <w:r>
        <w:rPr>
          <w:rFonts w:eastAsia="Times New Roman" w:cs="Verdana"/>
          <w:i/>
          <w:color w:val="FF0000"/>
          <w:lang w:val="fr-FR"/>
        </w:rPr>
        <w:t xml:space="preserve">[Ce document a été traduit à titre indicatif à l’aide d’un système de traduction automatique associé à des mémoires de traduction. Si des efforts raisonnables ont été déployés par l’OMM pour améliorer la qualité de la traduction ainsi produite, aucune garantie, expresse ou implicite, n’est toutefois donnée quant à son exactitude, sa fiabilité ou sa précision. Les divergences ou différences ayant pu résulter de la traduction vers le français du contenu du document original ne créent aucune obligation et n’ont aucun effet juridique en termes de conformité, d’exécution ou à toute autre fin. Il se peut que certains contenus (tels que les images) n’aient pu être traduits en raison des limites techniques du système. En cas de doute sur l’exactitude des informations contenues dans la traduction, </w:t>
      </w:r>
      <w:proofErr w:type="spellStart"/>
      <w:r>
        <w:rPr>
          <w:rFonts w:eastAsia="Times New Roman" w:cs="Verdana"/>
          <w:i/>
          <w:color w:val="FF0000"/>
          <w:lang w:val="fr-FR"/>
        </w:rPr>
        <w:t>veuillez vous</w:t>
      </w:r>
      <w:proofErr w:type="spellEnd"/>
      <w:r>
        <w:rPr>
          <w:rFonts w:eastAsia="Times New Roman" w:cs="Verdana"/>
          <w:i/>
          <w:color w:val="FF0000"/>
          <w:lang w:val="fr-FR"/>
        </w:rPr>
        <w:t xml:space="preserve"> reporter à l’original anglais qui constitue la version officielle du document.]</w:t>
      </w:r>
    </w:p>
    <w:p w14:paraId="6740F2D7" w14:textId="2A5AEBAC" w:rsidR="008B72C9" w:rsidRPr="0038218A" w:rsidRDefault="00E3387B" w:rsidP="00FC6F6E">
      <w:pPr>
        <w:pStyle w:val="Heading2"/>
        <w:rPr>
          <w:lang w:val="fr-FR"/>
        </w:rPr>
      </w:pPr>
      <w:r w:rsidRPr="00E92248">
        <w:rPr>
          <w:lang w:val="fr-FR" w:bidi="fr-FR"/>
        </w:rPr>
        <w:t>RÉSUMÉ DU PLAN DE MISE EN ŒUVRE POUR FAIRE PROGRESSER</w:t>
      </w:r>
      <w:r w:rsidR="00073711">
        <w:rPr>
          <w:lang w:val="fr-FR" w:bidi="fr-FR"/>
        </w:rPr>
        <w:t xml:space="preserve"> </w:t>
      </w:r>
      <w:r w:rsidRPr="00E92248">
        <w:rPr>
          <w:lang w:val="fr-FR" w:bidi="fr-FR"/>
        </w:rPr>
        <w:t>LA SCIENCE ET LES SERVICES INTÉGRÉS EN MATIÈRE DE CLIMAT, D</w:t>
      </w:r>
      <w:r w:rsidR="000B47CC">
        <w:rPr>
          <w:lang w:val="fr-FR" w:bidi="fr-FR"/>
        </w:rPr>
        <w:t>’</w:t>
      </w:r>
      <w:r w:rsidRPr="00E92248">
        <w:rPr>
          <w:lang w:val="fr-FR" w:bidi="fr-FR"/>
        </w:rPr>
        <w:t>ENVIRONNEMENT</w:t>
      </w:r>
      <w:r w:rsidR="00073711">
        <w:rPr>
          <w:lang w:val="fr-FR" w:bidi="fr-FR"/>
        </w:rPr>
        <w:br/>
      </w:r>
      <w:r w:rsidRPr="00E92248">
        <w:rPr>
          <w:lang w:val="fr-FR" w:bidi="fr-FR"/>
        </w:rPr>
        <w:t xml:space="preserve">ET DE SANTÉ </w:t>
      </w:r>
      <w:r w:rsidR="00630D67">
        <w:rPr>
          <w:lang w:val="fr-FR" w:bidi="fr-FR"/>
        </w:rPr>
        <w:t>POUR LA PÉRIODE</w:t>
      </w:r>
      <w:r w:rsidRPr="00E92248">
        <w:rPr>
          <w:lang w:val="fr-FR" w:bidi="fr-FR"/>
        </w:rPr>
        <w:t xml:space="preserve"> 2023</w:t>
      </w:r>
      <w:r w:rsidR="00630D67">
        <w:rPr>
          <w:lang w:val="fr-FR" w:bidi="fr-FR"/>
        </w:rPr>
        <w:t>-</w:t>
      </w:r>
      <w:r w:rsidRPr="00E92248">
        <w:rPr>
          <w:lang w:val="fr-FR" w:bidi="fr-FR"/>
        </w:rPr>
        <w:t>2033</w:t>
      </w:r>
    </w:p>
    <w:p w14:paraId="41B1217C" w14:textId="02BBB444" w:rsidR="00AA6584" w:rsidRPr="00D40F6B" w:rsidRDefault="00AA6584" w:rsidP="005206F9">
      <w:pPr>
        <w:pStyle w:val="Heading3"/>
        <w:numPr>
          <w:ilvl w:val="0"/>
          <w:numId w:val="11"/>
        </w:numPr>
        <w:spacing w:after="240"/>
        <w:ind w:left="1134" w:hanging="1134"/>
      </w:pPr>
      <w:r w:rsidRPr="00D40F6B">
        <w:rPr>
          <w:lang w:val="fr-FR" w:bidi="fr-FR"/>
        </w:rPr>
        <w:t>À PROPOS</w:t>
      </w:r>
    </w:p>
    <w:p w14:paraId="435E63CB" w14:textId="7136CD77" w:rsidR="008B72C9" w:rsidRPr="005206F9" w:rsidRDefault="008B72C9" w:rsidP="005206F9">
      <w:pPr>
        <w:pStyle w:val="WMOBodyText"/>
        <w:spacing w:before="160"/>
        <w:rPr>
          <w:spacing w:val="-2"/>
          <w:lang w:val="fr-FR"/>
        </w:rPr>
      </w:pPr>
      <w:r w:rsidRPr="005206F9">
        <w:rPr>
          <w:spacing w:val="-2"/>
          <w:lang w:val="fr-FR" w:bidi="fr-FR"/>
        </w:rPr>
        <w:t>Il s</w:t>
      </w:r>
      <w:r w:rsidR="000B47CC" w:rsidRPr="005206F9">
        <w:rPr>
          <w:spacing w:val="-2"/>
          <w:lang w:val="fr-FR" w:bidi="fr-FR"/>
        </w:rPr>
        <w:t>’</w:t>
      </w:r>
      <w:r w:rsidRPr="005206F9">
        <w:rPr>
          <w:spacing w:val="-2"/>
          <w:lang w:val="fr-FR" w:bidi="fr-FR"/>
        </w:rPr>
        <w:t>agit d</w:t>
      </w:r>
      <w:r w:rsidR="000B47CC" w:rsidRPr="005206F9">
        <w:rPr>
          <w:spacing w:val="-2"/>
          <w:lang w:val="fr-FR" w:bidi="fr-FR"/>
        </w:rPr>
        <w:t>’</w:t>
      </w:r>
      <w:r w:rsidRPr="005206F9">
        <w:rPr>
          <w:spacing w:val="-2"/>
          <w:lang w:val="fr-FR" w:bidi="fr-FR"/>
        </w:rPr>
        <w:t xml:space="preserve">une version préliminaire du plan de mise en œuvre pour </w:t>
      </w:r>
      <w:r w:rsidR="004B329B" w:rsidRPr="005206F9">
        <w:rPr>
          <w:spacing w:val="-2"/>
          <w:lang w:val="fr-FR" w:bidi="fr-FR"/>
        </w:rPr>
        <w:t>faire progresser</w:t>
      </w:r>
      <w:r w:rsidRPr="005206F9">
        <w:rPr>
          <w:spacing w:val="-2"/>
          <w:lang w:val="fr-FR" w:bidi="fr-FR"/>
        </w:rPr>
        <w:t xml:space="preserve"> la science et des services en matière de climat, d</w:t>
      </w:r>
      <w:r w:rsidR="000B47CC" w:rsidRPr="005206F9">
        <w:rPr>
          <w:spacing w:val="-2"/>
          <w:lang w:val="fr-FR" w:bidi="fr-FR"/>
        </w:rPr>
        <w:t>’</w:t>
      </w:r>
      <w:r w:rsidRPr="005206F9">
        <w:rPr>
          <w:spacing w:val="-2"/>
          <w:lang w:val="fr-FR" w:bidi="fr-FR"/>
        </w:rPr>
        <w:t xml:space="preserve">environnement et de santé, préparé par le </w:t>
      </w:r>
      <w:r w:rsidR="00D9023B" w:rsidRPr="005206F9">
        <w:rPr>
          <w:spacing w:val="-2"/>
          <w:lang w:val="fr-FR" w:bidi="fr-FR"/>
        </w:rPr>
        <w:t>Groupe d</w:t>
      </w:r>
      <w:r w:rsidR="000B47CC" w:rsidRPr="005206F9">
        <w:rPr>
          <w:spacing w:val="-2"/>
          <w:lang w:val="fr-FR" w:bidi="fr-FR"/>
        </w:rPr>
        <w:t>’</w:t>
      </w:r>
      <w:r w:rsidR="00D9023B" w:rsidRPr="005206F9">
        <w:rPr>
          <w:spacing w:val="-2"/>
          <w:lang w:val="fr-FR" w:bidi="fr-FR"/>
        </w:rPr>
        <w:t>étude des services de santé intégrés</w:t>
      </w:r>
      <w:r w:rsidRPr="005206F9">
        <w:rPr>
          <w:spacing w:val="-2"/>
          <w:lang w:val="fr-FR" w:bidi="fr-FR"/>
        </w:rPr>
        <w:t xml:space="preserve">. Il présente des approches, des mécanismes et des possibilités </w:t>
      </w:r>
      <w:r w:rsidR="00D9023B" w:rsidRPr="005206F9">
        <w:rPr>
          <w:spacing w:val="-2"/>
          <w:lang w:val="fr-FR" w:bidi="fr-FR"/>
        </w:rPr>
        <w:t>de participation</w:t>
      </w:r>
      <w:r w:rsidRPr="005206F9">
        <w:rPr>
          <w:spacing w:val="-2"/>
          <w:lang w:val="fr-FR" w:bidi="fr-FR"/>
        </w:rPr>
        <w:t xml:space="preserve"> choisis pour une transformation durable de la manière dont le secteur </w:t>
      </w:r>
      <w:r w:rsidR="00C100B9" w:rsidRPr="005206F9">
        <w:rPr>
          <w:spacing w:val="-2"/>
          <w:lang w:val="fr-FR" w:bidi="fr-FR"/>
        </w:rPr>
        <w:t xml:space="preserve">mondial </w:t>
      </w:r>
      <w:r w:rsidRPr="005206F9">
        <w:rPr>
          <w:spacing w:val="-2"/>
          <w:lang w:val="fr-FR" w:bidi="fr-FR"/>
        </w:rPr>
        <w:t xml:space="preserve">de la santé comprend, accède et utilise la science et les services </w:t>
      </w:r>
      <w:r w:rsidR="00C100B9" w:rsidRPr="005206F9">
        <w:rPr>
          <w:spacing w:val="-2"/>
          <w:lang w:val="fr-FR" w:bidi="fr-FR"/>
        </w:rPr>
        <w:t>climatologiques</w:t>
      </w:r>
      <w:r w:rsidRPr="005206F9">
        <w:rPr>
          <w:spacing w:val="-2"/>
          <w:lang w:val="fr-FR" w:bidi="fr-FR"/>
        </w:rPr>
        <w:t>, météorologiques et environnementaux. Ce</w:t>
      </w:r>
      <w:r w:rsidR="00C100B9" w:rsidRPr="005206F9">
        <w:rPr>
          <w:spacing w:val="-2"/>
          <w:lang w:val="fr-FR" w:bidi="fr-FR"/>
        </w:rPr>
        <w:t xml:space="preserve"> document d</w:t>
      </w:r>
      <w:r w:rsidR="000B47CC" w:rsidRPr="005206F9">
        <w:rPr>
          <w:spacing w:val="-2"/>
          <w:lang w:val="fr-FR" w:bidi="fr-FR"/>
        </w:rPr>
        <w:t>’</w:t>
      </w:r>
      <w:r w:rsidR="00C100B9" w:rsidRPr="005206F9">
        <w:rPr>
          <w:spacing w:val="-2"/>
          <w:lang w:val="fr-FR" w:bidi="fr-FR"/>
        </w:rPr>
        <w:t>information</w:t>
      </w:r>
      <w:r w:rsidRPr="005206F9">
        <w:rPr>
          <w:spacing w:val="-2"/>
          <w:lang w:val="fr-FR" w:bidi="fr-FR"/>
        </w:rPr>
        <w:t xml:space="preserve"> résume la structure et les détails supplémentaires des activités et mécanismes prévus pour la période 2023-2033.</w:t>
      </w:r>
    </w:p>
    <w:p w14:paraId="1727431B" w14:textId="1D729419" w:rsidR="008B72C9" w:rsidRPr="0038218A" w:rsidRDefault="008B72C9" w:rsidP="005206F9">
      <w:pPr>
        <w:pStyle w:val="WMOBodyText"/>
        <w:spacing w:before="160"/>
        <w:rPr>
          <w:lang w:val="fr-FR"/>
        </w:rPr>
      </w:pPr>
      <w:r w:rsidRPr="00D40F6B">
        <w:rPr>
          <w:lang w:val="fr-FR" w:bidi="fr-FR"/>
        </w:rPr>
        <w:t>L</w:t>
      </w:r>
      <w:r w:rsidR="005C089C">
        <w:rPr>
          <w:lang w:val="fr-FR" w:bidi="fr-FR"/>
        </w:rPr>
        <w:t>a version finale du</w:t>
      </w:r>
      <w:r w:rsidRPr="00D40F6B">
        <w:rPr>
          <w:lang w:val="fr-FR" w:bidi="fr-FR"/>
        </w:rPr>
        <w:t xml:space="preserve"> plan de mise en œuvre et </w:t>
      </w:r>
      <w:r w:rsidR="00AB4ECC">
        <w:rPr>
          <w:lang w:val="fr-FR" w:bidi="fr-FR"/>
        </w:rPr>
        <w:t>relatif aux</w:t>
      </w:r>
      <w:r w:rsidRPr="00D40F6B">
        <w:rPr>
          <w:lang w:val="fr-FR" w:bidi="fr-FR"/>
        </w:rPr>
        <w:t xml:space="preserve"> ressources, y compris les </w:t>
      </w:r>
      <w:r w:rsidR="003A32E7">
        <w:rPr>
          <w:lang w:val="fr-FR" w:bidi="fr-FR"/>
        </w:rPr>
        <w:t>attributions</w:t>
      </w:r>
      <w:r w:rsidRPr="00D40F6B">
        <w:rPr>
          <w:lang w:val="fr-FR" w:bidi="fr-FR"/>
        </w:rPr>
        <w:t xml:space="preserve"> proposé</w:t>
      </w:r>
      <w:r w:rsidR="003A32E7">
        <w:rPr>
          <w:lang w:val="fr-FR" w:bidi="fr-FR"/>
        </w:rPr>
        <w:t>e</w:t>
      </w:r>
      <w:r w:rsidRPr="00D40F6B">
        <w:rPr>
          <w:lang w:val="fr-FR" w:bidi="fr-FR"/>
        </w:rPr>
        <w:t>s pour les nouveaux mécanismes et les mécanismes clés, sera présenté</w:t>
      </w:r>
      <w:r w:rsidR="003A32E7">
        <w:rPr>
          <w:lang w:val="fr-FR" w:bidi="fr-FR"/>
        </w:rPr>
        <w:t>e</w:t>
      </w:r>
      <w:r w:rsidRPr="00D40F6B">
        <w:rPr>
          <w:lang w:val="fr-FR" w:bidi="fr-FR"/>
        </w:rPr>
        <w:t xml:space="preserve"> en 2023 après un examen </w:t>
      </w:r>
      <w:r w:rsidR="00B37C12">
        <w:rPr>
          <w:lang w:val="fr-FR" w:bidi="fr-FR"/>
        </w:rPr>
        <w:t>collégial</w:t>
      </w:r>
      <w:r w:rsidRPr="00D40F6B">
        <w:rPr>
          <w:lang w:val="fr-FR" w:bidi="fr-FR"/>
        </w:rPr>
        <w:t>.</w:t>
      </w:r>
    </w:p>
    <w:p w14:paraId="58462CE9" w14:textId="6454B6FB" w:rsidR="008B72C9" w:rsidRPr="0038218A" w:rsidRDefault="00AA6584" w:rsidP="005206F9">
      <w:pPr>
        <w:pStyle w:val="Heading3"/>
        <w:numPr>
          <w:ilvl w:val="0"/>
          <w:numId w:val="11"/>
        </w:numPr>
        <w:spacing w:before="300" w:after="300"/>
        <w:ind w:left="1134" w:hanging="1134"/>
        <w:rPr>
          <w:lang w:val="fr-FR"/>
        </w:rPr>
      </w:pPr>
      <w:r w:rsidRPr="00D40F6B">
        <w:rPr>
          <w:lang w:val="fr-FR" w:bidi="fr-FR"/>
        </w:rPr>
        <w:t xml:space="preserve">SERVICES MÉTÉOROLOGIQUES ET </w:t>
      </w:r>
      <w:r w:rsidR="00B37C12">
        <w:rPr>
          <w:lang w:val="fr-FR" w:bidi="fr-FR"/>
        </w:rPr>
        <w:t>CLIMATOLOGIQUES</w:t>
      </w:r>
      <w:r w:rsidRPr="00D40F6B">
        <w:rPr>
          <w:lang w:val="fr-FR" w:bidi="fr-FR"/>
        </w:rPr>
        <w:t>: ÉTAT DES LIEUX DANS LE SECTEUR DE LA SANTÉ</w:t>
      </w:r>
    </w:p>
    <w:p w14:paraId="1735D923" w14:textId="2C21A69E" w:rsidR="00D40F6B" w:rsidRPr="0038218A" w:rsidRDefault="008B72C9" w:rsidP="005206F9">
      <w:pPr>
        <w:pStyle w:val="WMOBodyText"/>
        <w:spacing w:before="160"/>
        <w:rPr>
          <w:lang w:val="fr-FR"/>
        </w:rPr>
      </w:pPr>
      <w:r w:rsidRPr="00D40F6B">
        <w:rPr>
          <w:lang w:val="fr-FR" w:bidi="fr-FR"/>
        </w:rPr>
        <w:t>Le changement climatique a des effets néfastes sur la santé mentale et physique des populations du monde entier et représente le plus grand risque sanitaire mondial. Selon le sixième rapport d</w:t>
      </w:r>
      <w:r w:rsidR="000B47CC">
        <w:rPr>
          <w:lang w:val="fr-FR" w:bidi="fr-FR"/>
        </w:rPr>
        <w:t>’</w:t>
      </w:r>
      <w:r w:rsidRPr="00D40F6B">
        <w:rPr>
          <w:lang w:val="fr-FR" w:bidi="fr-FR"/>
        </w:rPr>
        <w:t>évaluation du Groupe d</w:t>
      </w:r>
      <w:r w:rsidR="000B47CC">
        <w:rPr>
          <w:lang w:val="fr-FR" w:bidi="fr-FR"/>
        </w:rPr>
        <w:t>’</w:t>
      </w:r>
      <w:r w:rsidRPr="00D40F6B">
        <w:rPr>
          <w:lang w:val="fr-FR" w:bidi="fr-FR"/>
        </w:rPr>
        <w:t>experts intergouvernemental sur l</w:t>
      </w:r>
      <w:r w:rsidR="000B47CC">
        <w:rPr>
          <w:lang w:val="fr-FR" w:bidi="fr-FR"/>
        </w:rPr>
        <w:t>’</w:t>
      </w:r>
      <w:r w:rsidRPr="00D40F6B">
        <w:rPr>
          <w:lang w:val="fr-FR" w:bidi="fr-FR"/>
        </w:rPr>
        <w:t>évolution du climat (GIEC), le changement climatique et les phénomènes extrêmes qui en découlent sont susceptibles d</w:t>
      </w:r>
      <w:r w:rsidR="000B47CC">
        <w:rPr>
          <w:lang w:val="fr-FR" w:bidi="fr-FR"/>
        </w:rPr>
        <w:t>’</w:t>
      </w:r>
      <w:r w:rsidRPr="00D40F6B">
        <w:rPr>
          <w:lang w:val="fr-FR" w:bidi="fr-FR"/>
        </w:rPr>
        <w:t>accroître considérablement les problèmes de santé, les décès prématurés et les souffrances à court et à long terme, sans mesures d</w:t>
      </w:r>
      <w:r w:rsidR="000B47CC">
        <w:rPr>
          <w:lang w:val="fr-FR" w:bidi="fr-FR"/>
        </w:rPr>
        <w:t>’</w:t>
      </w:r>
      <w:r w:rsidRPr="00D40F6B">
        <w:rPr>
          <w:lang w:val="fr-FR" w:bidi="fr-FR"/>
        </w:rPr>
        <w:t>atténuation et d</w:t>
      </w:r>
      <w:r w:rsidR="000B47CC">
        <w:rPr>
          <w:lang w:val="fr-FR" w:bidi="fr-FR"/>
        </w:rPr>
        <w:t>’</w:t>
      </w:r>
      <w:r w:rsidRPr="00D40F6B">
        <w:rPr>
          <w:lang w:val="fr-FR" w:bidi="fr-FR"/>
        </w:rPr>
        <w:t>adaptation importantes</w:t>
      </w:r>
      <w:r w:rsidR="00FC6F6E" w:rsidRPr="00D40F6B">
        <w:rPr>
          <w:vertAlign w:val="superscript"/>
          <w:lang w:val="fr-FR" w:bidi="fr-FR"/>
        </w:rPr>
        <w:footnoteReference w:id="2"/>
      </w:r>
      <w:r w:rsidRPr="00D40F6B">
        <w:rPr>
          <w:lang w:val="fr-FR" w:bidi="fr-FR"/>
        </w:rPr>
        <w:t>.</w:t>
      </w:r>
    </w:p>
    <w:p w14:paraId="07D7DC2D" w14:textId="484391DA" w:rsidR="008B72C9" w:rsidRPr="0038218A" w:rsidRDefault="008B72C9" w:rsidP="005206F9">
      <w:pPr>
        <w:pStyle w:val="WMOIndent2"/>
        <w:numPr>
          <w:ilvl w:val="0"/>
          <w:numId w:val="9"/>
        </w:numPr>
        <w:spacing w:before="160"/>
        <w:ind w:left="1134" w:hanging="567"/>
        <w:rPr>
          <w:rStyle w:val="eop"/>
          <w:rFonts w:cs="Arial"/>
          <w:color w:val="000000"/>
          <w:lang w:val="fr-FR"/>
        </w:rPr>
      </w:pPr>
      <w:r w:rsidRPr="00402DFC">
        <w:rPr>
          <w:lang w:val="fr-FR" w:bidi="fr-FR"/>
        </w:rPr>
        <w:t>L</w:t>
      </w:r>
      <w:r w:rsidR="000B47CC">
        <w:rPr>
          <w:lang w:val="fr-FR" w:bidi="fr-FR"/>
        </w:rPr>
        <w:t>’</w:t>
      </w:r>
      <w:r w:rsidRPr="004D0E4B">
        <w:rPr>
          <w:rStyle w:val="eop"/>
          <w:rFonts w:cs="Arial"/>
          <w:color w:val="000000"/>
          <w:lang w:val="fr-FR" w:bidi="fr-FR"/>
        </w:rPr>
        <w:t>exposition de</w:t>
      </w:r>
      <w:r w:rsidRPr="00402DFC">
        <w:rPr>
          <w:lang w:val="fr-FR" w:bidi="fr-FR"/>
        </w:rPr>
        <w:t xml:space="preserve"> la population</w:t>
      </w:r>
      <w:r w:rsidRPr="004D0E4B">
        <w:rPr>
          <w:rStyle w:val="eop"/>
          <w:rFonts w:cs="Arial"/>
          <w:color w:val="000000"/>
          <w:lang w:val="fr-FR" w:bidi="fr-FR"/>
        </w:rPr>
        <w:t xml:space="preserve"> aux </w:t>
      </w:r>
      <w:r w:rsidRPr="004D0E4B">
        <w:rPr>
          <w:rStyle w:val="eop"/>
          <w:rFonts w:cs="Arial"/>
          <w:b/>
          <w:color w:val="000000"/>
          <w:lang w:val="fr-FR" w:bidi="fr-FR"/>
        </w:rPr>
        <w:t>vagues de chaleur</w:t>
      </w:r>
      <w:r w:rsidRPr="004D0E4B">
        <w:rPr>
          <w:rStyle w:val="eop"/>
          <w:rFonts w:cs="Arial"/>
          <w:color w:val="000000"/>
          <w:lang w:val="fr-FR" w:bidi="fr-FR"/>
        </w:rPr>
        <w:t xml:space="preserve"> continuera à augmenter avec le réchauffement supplémentaire, avec de fortes différences géographiques dans l</w:t>
      </w:r>
      <w:r w:rsidR="00EF1931">
        <w:rPr>
          <w:rStyle w:val="eop"/>
          <w:rFonts w:cs="Arial"/>
          <w:color w:val="000000"/>
          <w:lang w:val="fr-FR" w:bidi="fr-FR"/>
        </w:rPr>
        <w:t>es taux de</w:t>
      </w:r>
      <w:r w:rsidRPr="004D0E4B">
        <w:rPr>
          <w:rStyle w:val="eop"/>
          <w:rFonts w:cs="Arial"/>
          <w:color w:val="000000"/>
          <w:lang w:val="fr-FR" w:bidi="fr-FR"/>
        </w:rPr>
        <w:t xml:space="preserve"> mortalité liée à la chaleur sans adaptation supplémentaire. </w:t>
      </w:r>
      <w:r w:rsidRPr="00D24E7C">
        <w:rPr>
          <w:rStyle w:val="eop"/>
          <w:rFonts w:cs="Arial"/>
          <w:bCs/>
          <w:color w:val="000000"/>
          <w:lang w:val="fr-FR" w:bidi="fr-FR"/>
        </w:rPr>
        <w:t>Les</w:t>
      </w:r>
      <w:r w:rsidRPr="004D0E4B">
        <w:rPr>
          <w:rStyle w:val="eop"/>
          <w:rFonts w:cs="Arial"/>
          <w:b/>
          <w:color w:val="000000"/>
          <w:lang w:val="fr-FR" w:bidi="fr-FR"/>
        </w:rPr>
        <w:t xml:space="preserve"> zones urbaines</w:t>
      </w:r>
      <w:r w:rsidR="00D24E7C">
        <w:rPr>
          <w:rStyle w:val="eop"/>
          <w:rFonts w:cs="Arial"/>
          <w:b/>
          <w:color w:val="000000"/>
          <w:lang w:val="fr-FR" w:bidi="fr-FR"/>
        </w:rPr>
        <w:t xml:space="preserve"> </w:t>
      </w:r>
      <w:r w:rsidRPr="004D0E4B">
        <w:rPr>
          <w:rStyle w:val="eop"/>
          <w:rFonts w:cs="Arial"/>
          <w:color w:val="000000"/>
          <w:lang w:val="fr-FR" w:bidi="fr-FR"/>
        </w:rPr>
        <w:t>qui représentent une majorité et une proportion croissante de la population mondiale sont particulièrement touchées et vulnérables.</w:t>
      </w:r>
    </w:p>
    <w:p w14:paraId="7F265042" w14:textId="08784B94" w:rsidR="008B72C9" w:rsidRPr="0038218A" w:rsidRDefault="008B72C9" w:rsidP="00CA75CE">
      <w:pPr>
        <w:pStyle w:val="WMOIndent2"/>
        <w:numPr>
          <w:ilvl w:val="0"/>
          <w:numId w:val="9"/>
        </w:numPr>
        <w:spacing w:before="160"/>
        <w:ind w:left="1134" w:hanging="567"/>
        <w:rPr>
          <w:rStyle w:val="eop"/>
          <w:rFonts w:cs="Arial"/>
          <w:color w:val="000000"/>
          <w:lang w:val="fr-FR"/>
        </w:rPr>
      </w:pPr>
      <w:r w:rsidRPr="004D0E4B">
        <w:rPr>
          <w:rStyle w:val="eop"/>
          <w:rFonts w:cs="Arial"/>
          <w:color w:val="000000"/>
          <w:lang w:val="fr-FR" w:bidi="fr-FR"/>
        </w:rPr>
        <w:lastRenderedPageBreak/>
        <w:t xml:space="preserve">La mauvaise </w:t>
      </w:r>
      <w:r w:rsidRPr="004D0E4B">
        <w:rPr>
          <w:rStyle w:val="eop"/>
          <w:rFonts w:cs="Arial"/>
          <w:b/>
          <w:color w:val="000000"/>
          <w:lang w:val="fr-FR" w:bidi="fr-FR"/>
        </w:rPr>
        <w:t>qualité de l</w:t>
      </w:r>
      <w:r w:rsidR="000B47CC">
        <w:rPr>
          <w:rStyle w:val="eop"/>
          <w:rFonts w:cs="Arial"/>
          <w:b/>
          <w:color w:val="000000"/>
          <w:lang w:val="fr-FR" w:bidi="fr-FR"/>
        </w:rPr>
        <w:t>’</w:t>
      </w:r>
      <w:r w:rsidRPr="004D0E4B">
        <w:rPr>
          <w:rStyle w:val="eop"/>
          <w:rFonts w:cs="Arial"/>
          <w:b/>
          <w:color w:val="000000"/>
          <w:lang w:val="fr-FR" w:bidi="fr-FR"/>
        </w:rPr>
        <w:t>air</w:t>
      </w:r>
      <w:r w:rsidRPr="004D0E4B">
        <w:rPr>
          <w:rStyle w:val="eop"/>
          <w:rFonts w:cs="Arial"/>
          <w:color w:val="000000"/>
          <w:lang w:val="fr-FR" w:bidi="fr-FR"/>
        </w:rPr>
        <w:t xml:space="preserve"> ambiant est responsable de </w:t>
      </w:r>
      <w:r w:rsidR="00495724">
        <w:rPr>
          <w:rStyle w:val="eop"/>
          <w:rFonts w:cs="Arial"/>
          <w:color w:val="000000"/>
          <w:lang w:val="fr-FR" w:bidi="fr-FR"/>
        </w:rPr>
        <w:t xml:space="preserve">la mort de </w:t>
      </w:r>
      <w:r w:rsidR="00EF1931">
        <w:rPr>
          <w:rStyle w:val="eop"/>
          <w:rFonts w:cs="Arial"/>
          <w:color w:val="000000"/>
          <w:lang w:val="fr-FR" w:bidi="fr-FR"/>
        </w:rPr>
        <w:t>sept</w:t>
      </w:r>
      <w:r w:rsidRPr="004D0E4B">
        <w:rPr>
          <w:rStyle w:val="eop"/>
          <w:rFonts w:cs="Arial"/>
          <w:color w:val="000000"/>
          <w:lang w:val="fr-FR" w:bidi="fr-FR"/>
        </w:rPr>
        <w:t xml:space="preserve"> millions de </w:t>
      </w:r>
      <w:r w:rsidR="00495724">
        <w:rPr>
          <w:rStyle w:val="eop"/>
          <w:rFonts w:cs="Arial"/>
          <w:color w:val="000000"/>
          <w:lang w:val="fr-FR" w:bidi="fr-FR"/>
        </w:rPr>
        <w:t>personnes</w:t>
      </w:r>
      <w:r w:rsidRPr="004D0E4B">
        <w:rPr>
          <w:rStyle w:val="eop"/>
          <w:rFonts w:cs="Arial"/>
          <w:color w:val="000000"/>
          <w:lang w:val="fr-FR" w:bidi="fr-FR"/>
        </w:rPr>
        <w:t xml:space="preserve"> </w:t>
      </w:r>
      <w:r w:rsidR="00495724">
        <w:rPr>
          <w:rStyle w:val="eop"/>
          <w:rFonts w:cs="Arial"/>
          <w:color w:val="000000"/>
          <w:lang w:val="fr-FR" w:bidi="fr-FR"/>
        </w:rPr>
        <w:t>chaque année</w:t>
      </w:r>
      <w:r w:rsidRPr="004D0E4B">
        <w:rPr>
          <w:rStyle w:val="eop"/>
          <w:rFonts w:cs="Arial"/>
          <w:color w:val="000000"/>
          <w:lang w:val="fr-FR" w:bidi="fr-FR"/>
        </w:rPr>
        <w:t xml:space="preserve">. Les </w:t>
      </w:r>
      <w:r w:rsidR="00495724">
        <w:rPr>
          <w:rStyle w:val="eop"/>
          <w:rFonts w:cs="Arial"/>
          <w:color w:val="000000"/>
          <w:lang w:val="fr-FR" w:bidi="fr-FR"/>
        </w:rPr>
        <w:t>feux</w:t>
      </w:r>
      <w:r w:rsidRPr="004D0E4B">
        <w:rPr>
          <w:rStyle w:val="eop"/>
          <w:rFonts w:cs="Arial"/>
          <w:color w:val="000000"/>
          <w:lang w:val="fr-FR" w:bidi="fr-FR"/>
        </w:rPr>
        <w:t xml:space="preserve"> de forêt, le sable et la poussière, le pollen et la pollution sont exacerbés par le changement climatique.</w:t>
      </w:r>
    </w:p>
    <w:p w14:paraId="7BE1F0BB" w14:textId="2458D9C1" w:rsidR="008B72C9" w:rsidRPr="0038218A" w:rsidRDefault="008B72C9" w:rsidP="00CA75CE">
      <w:pPr>
        <w:pStyle w:val="WMOIndent2"/>
        <w:numPr>
          <w:ilvl w:val="0"/>
          <w:numId w:val="9"/>
        </w:numPr>
        <w:spacing w:before="160"/>
        <w:ind w:left="1134" w:hanging="567"/>
        <w:rPr>
          <w:rStyle w:val="eop"/>
          <w:rFonts w:cs="Arial"/>
          <w:color w:val="000000"/>
          <w:lang w:val="fr-FR"/>
        </w:rPr>
      </w:pPr>
      <w:r w:rsidRPr="004D0E4B">
        <w:rPr>
          <w:rStyle w:val="eop"/>
          <w:rFonts w:cs="Arial"/>
          <w:color w:val="000000"/>
          <w:lang w:val="fr-FR" w:bidi="fr-FR"/>
        </w:rPr>
        <w:t>En 2019, l</w:t>
      </w:r>
      <w:r w:rsidR="000B47CC">
        <w:rPr>
          <w:rStyle w:val="eop"/>
          <w:rFonts w:cs="Arial"/>
          <w:color w:val="000000"/>
          <w:lang w:val="fr-FR" w:bidi="fr-FR"/>
        </w:rPr>
        <w:t>’</w:t>
      </w:r>
      <w:r w:rsidRPr="004D0E4B">
        <w:rPr>
          <w:rStyle w:val="eop"/>
          <w:rFonts w:cs="Arial"/>
          <w:color w:val="000000"/>
          <w:lang w:val="fr-FR" w:bidi="fr-FR"/>
        </w:rPr>
        <w:t xml:space="preserve">ampleur mondiale des </w:t>
      </w:r>
      <w:r w:rsidR="00A6519D">
        <w:rPr>
          <w:rStyle w:val="eop"/>
          <w:rFonts w:cs="Arial"/>
          <w:b/>
          <w:color w:val="000000"/>
          <w:lang w:val="fr-FR" w:bidi="fr-FR"/>
        </w:rPr>
        <w:t>pathologies</w:t>
      </w:r>
      <w:r w:rsidRPr="004D0E4B">
        <w:rPr>
          <w:rStyle w:val="eop"/>
          <w:rFonts w:cs="Arial"/>
          <w:b/>
          <w:color w:val="000000"/>
          <w:lang w:val="fr-FR" w:bidi="fr-FR"/>
        </w:rPr>
        <w:t xml:space="preserve"> </w:t>
      </w:r>
      <w:r w:rsidR="005361AA">
        <w:rPr>
          <w:rStyle w:val="eop"/>
          <w:rFonts w:cs="Arial"/>
          <w:b/>
          <w:color w:val="000000"/>
          <w:lang w:val="fr-FR" w:bidi="fr-FR"/>
        </w:rPr>
        <w:t>influencées par le</w:t>
      </w:r>
      <w:r w:rsidRPr="004D0E4B">
        <w:rPr>
          <w:rStyle w:val="eop"/>
          <w:rFonts w:cs="Arial"/>
          <w:b/>
          <w:color w:val="000000"/>
          <w:lang w:val="fr-FR" w:bidi="fr-FR"/>
        </w:rPr>
        <w:t xml:space="preserve"> climat</w:t>
      </w:r>
      <w:r w:rsidRPr="004D0E4B">
        <w:rPr>
          <w:rStyle w:val="eop"/>
          <w:rFonts w:cs="Arial"/>
          <w:color w:val="000000"/>
          <w:lang w:val="fr-FR" w:bidi="fr-FR"/>
        </w:rPr>
        <w:t xml:space="preserve"> a été estimée à 39</w:t>
      </w:r>
      <w:r w:rsidR="006006A6">
        <w:rPr>
          <w:rStyle w:val="eop"/>
          <w:rFonts w:cs="Arial"/>
          <w:color w:val="000000"/>
          <w:lang w:val="fr-FR" w:bidi="fr-FR"/>
        </w:rPr>
        <w:t> </w:t>
      </w:r>
      <w:r w:rsidRPr="004D0E4B">
        <w:rPr>
          <w:rStyle w:val="eop"/>
          <w:rFonts w:cs="Arial"/>
          <w:color w:val="000000"/>
          <w:lang w:val="fr-FR" w:bidi="fr-FR"/>
        </w:rPr>
        <w:t>503</w:t>
      </w:r>
      <w:r w:rsidR="006006A6">
        <w:rPr>
          <w:rStyle w:val="eop"/>
          <w:rFonts w:cs="Arial"/>
          <w:color w:val="000000"/>
          <w:lang w:val="fr-FR" w:bidi="fr-FR"/>
        </w:rPr>
        <w:t> </w:t>
      </w:r>
      <w:r w:rsidRPr="004D0E4B">
        <w:rPr>
          <w:rStyle w:val="eop"/>
          <w:rFonts w:cs="Arial"/>
          <w:color w:val="000000"/>
          <w:lang w:val="fr-FR" w:bidi="fr-FR"/>
        </w:rPr>
        <w:t>684 décès et 1</w:t>
      </w:r>
      <w:r w:rsidR="006006A6">
        <w:rPr>
          <w:rStyle w:val="eop"/>
          <w:rFonts w:cs="Arial"/>
          <w:color w:val="000000"/>
          <w:lang w:val="fr-FR" w:bidi="fr-FR"/>
        </w:rPr>
        <w:t> </w:t>
      </w:r>
      <w:r w:rsidRPr="004D0E4B">
        <w:rPr>
          <w:rStyle w:val="eop"/>
          <w:rFonts w:cs="Arial"/>
          <w:color w:val="000000"/>
          <w:lang w:val="fr-FR" w:bidi="fr-FR"/>
        </w:rPr>
        <w:t>530</w:t>
      </w:r>
      <w:r w:rsidR="006006A6">
        <w:rPr>
          <w:rStyle w:val="eop"/>
          <w:rFonts w:cs="Arial"/>
          <w:color w:val="000000"/>
          <w:lang w:val="fr-FR" w:bidi="fr-FR"/>
        </w:rPr>
        <w:t> </w:t>
      </w:r>
      <w:r w:rsidRPr="004D0E4B">
        <w:rPr>
          <w:rStyle w:val="eop"/>
          <w:rFonts w:cs="Arial"/>
          <w:color w:val="000000"/>
          <w:lang w:val="fr-FR" w:bidi="fr-FR"/>
        </w:rPr>
        <w:t>630</w:t>
      </w:r>
      <w:r w:rsidR="006006A6">
        <w:rPr>
          <w:rStyle w:val="eop"/>
          <w:rFonts w:cs="Arial"/>
          <w:color w:val="000000"/>
          <w:lang w:val="fr-FR" w:bidi="fr-FR"/>
        </w:rPr>
        <w:t> </w:t>
      </w:r>
      <w:r w:rsidRPr="004D0E4B">
        <w:rPr>
          <w:rStyle w:val="eop"/>
          <w:rFonts w:cs="Arial"/>
          <w:color w:val="000000"/>
          <w:lang w:val="fr-FR" w:bidi="fr-FR"/>
        </w:rPr>
        <w:t xml:space="preserve">442 </w:t>
      </w:r>
      <w:r w:rsidR="00276191" w:rsidRPr="00276191">
        <w:rPr>
          <w:rStyle w:val="eop"/>
          <w:rFonts w:cs="Arial"/>
          <w:color w:val="000000"/>
          <w:lang w:val="fr-FR" w:bidi="fr-FR"/>
        </w:rPr>
        <w:t xml:space="preserve">année de vie ajustée sur </w:t>
      </w:r>
      <w:r w:rsidRPr="004D0E4B">
        <w:rPr>
          <w:rStyle w:val="eop"/>
          <w:rFonts w:cs="Arial"/>
          <w:color w:val="000000"/>
          <w:lang w:val="fr-FR" w:bidi="fr-FR"/>
        </w:rPr>
        <w:t>l</w:t>
      </w:r>
      <w:r w:rsidR="000B47CC">
        <w:rPr>
          <w:rStyle w:val="eop"/>
          <w:rFonts w:cs="Arial"/>
          <w:color w:val="000000"/>
          <w:lang w:val="fr-FR" w:bidi="fr-FR"/>
        </w:rPr>
        <w:t>’</w:t>
      </w:r>
      <w:r w:rsidRPr="004D0E4B">
        <w:rPr>
          <w:rStyle w:val="eop"/>
          <w:rFonts w:cs="Arial"/>
          <w:color w:val="000000"/>
          <w:lang w:val="fr-FR" w:bidi="fr-FR"/>
        </w:rPr>
        <w:t>incapacité</w:t>
      </w:r>
      <w:r w:rsidRPr="00D40F6B">
        <w:rPr>
          <w:rStyle w:val="FootnoteReference"/>
          <w:rFonts w:cs="Arial"/>
          <w:color w:val="000000"/>
          <w:lang w:val="fr-FR" w:bidi="fr-FR"/>
        </w:rPr>
        <w:footnoteReference w:id="3"/>
      </w:r>
      <w:r w:rsidRPr="004D0E4B">
        <w:rPr>
          <w:rStyle w:val="eop"/>
          <w:rFonts w:cs="Arial"/>
          <w:color w:val="000000"/>
          <w:lang w:val="fr-FR" w:bidi="fr-FR"/>
        </w:rPr>
        <w:t>. Les risques de maladies d</w:t>
      </w:r>
      <w:r w:rsidR="000B47CC">
        <w:rPr>
          <w:rStyle w:val="eop"/>
          <w:rFonts w:cs="Arial"/>
          <w:color w:val="000000"/>
          <w:lang w:val="fr-FR" w:bidi="fr-FR"/>
        </w:rPr>
        <w:t>’</w:t>
      </w:r>
      <w:r w:rsidRPr="004D0E4B">
        <w:rPr>
          <w:rStyle w:val="eop"/>
          <w:rFonts w:cs="Arial"/>
          <w:color w:val="000000"/>
          <w:lang w:val="fr-FR" w:bidi="fr-FR"/>
        </w:rPr>
        <w:t>origine alimentaire, hydrique et vectorielle sensibles au climat devraient augmenter, quel que soit le niveau de réchauffement, sans adaptation supplémentaire.</w:t>
      </w:r>
    </w:p>
    <w:p w14:paraId="25DD2069" w14:textId="311E27A8" w:rsidR="008B72C9" w:rsidRPr="0038218A" w:rsidRDefault="008B72C9" w:rsidP="00CA75CE">
      <w:pPr>
        <w:pStyle w:val="WMOIndent2"/>
        <w:numPr>
          <w:ilvl w:val="0"/>
          <w:numId w:val="9"/>
        </w:numPr>
        <w:spacing w:before="160"/>
        <w:ind w:left="1134" w:hanging="567"/>
        <w:rPr>
          <w:rStyle w:val="eop"/>
          <w:rFonts w:cs="Arial"/>
          <w:color w:val="000000"/>
          <w:lang w:val="fr-FR"/>
        </w:rPr>
      </w:pPr>
      <w:r w:rsidRPr="004D0E4B">
        <w:rPr>
          <w:rStyle w:val="eop"/>
          <w:rFonts w:cs="Arial"/>
          <w:color w:val="000000"/>
          <w:lang w:val="fr-FR" w:bidi="fr-FR"/>
        </w:rPr>
        <w:t xml:space="preserve">Le changement climatique devrait exacerber la </w:t>
      </w:r>
      <w:r w:rsidRPr="004D0E4B">
        <w:rPr>
          <w:rStyle w:val="eop"/>
          <w:rFonts w:cs="Arial"/>
          <w:b/>
          <w:color w:val="000000"/>
          <w:lang w:val="fr-FR" w:bidi="fr-FR"/>
        </w:rPr>
        <w:t>malnutrition</w:t>
      </w:r>
      <w:r w:rsidRPr="004D0E4B">
        <w:rPr>
          <w:rStyle w:val="eop"/>
          <w:rFonts w:cs="Arial"/>
          <w:color w:val="000000"/>
          <w:lang w:val="fr-FR" w:bidi="fr-FR"/>
        </w:rPr>
        <w:t xml:space="preserve"> avec un million de cas supplémentaires de retard de croissance modéré à sévère chez les enfants de moins de 5 ans, d</w:t>
      </w:r>
      <w:r w:rsidR="000B47CC">
        <w:rPr>
          <w:rStyle w:val="eop"/>
          <w:rFonts w:cs="Arial"/>
          <w:color w:val="000000"/>
          <w:lang w:val="fr-FR" w:bidi="fr-FR"/>
        </w:rPr>
        <w:t>’</w:t>
      </w:r>
      <w:r w:rsidRPr="004D0E4B">
        <w:rPr>
          <w:rStyle w:val="eop"/>
          <w:rFonts w:cs="Arial"/>
          <w:color w:val="000000"/>
          <w:lang w:val="fr-FR" w:bidi="fr-FR"/>
        </w:rPr>
        <w:t xml:space="preserve">ici à 2030, selon le scénario </w:t>
      </w:r>
      <w:r w:rsidR="00CA71FA">
        <w:rPr>
          <w:rStyle w:val="eop"/>
          <w:rFonts w:cs="Arial"/>
          <w:color w:val="000000"/>
          <w:lang w:val="fr-FR" w:bidi="fr-FR"/>
        </w:rPr>
        <w:t xml:space="preserve">de </w:t>
      </w:r>
      <w:r w:rsidR="00CA71FA" w:rsidRPr="00CA71FA">
        <w:rPr>
          <w:rStyle w:val="eop"/>
          <w:rFonts w:cs="Arial"/>
          <w:color w:val="000000"/>
          <w:lang w:val="fr-FR" w:bidi="fr-FR"/>
        </w:rPr>
        <w:t>trajectoire représentative de concentration</w:t>
      </w:r>
      <w:r w:rsidR="00CA71FA">
        <w:rPr>
          <w:rStyle w:val="eop"/>
          <w:rFonts w:cs="Arial"/>
          <w:color w:val="000000"/>
          <w:lang w:val="fr-FR" w:bidi="fr-FR"/>
        </w:rPr>
        <w:t xml:space="preserve"> (RCP)</w:t>
      </w:r>
      <w:r w:rsidRPr="004D0E4B">
        <w:rPr>
          <w:rStyle w:val="eop"/>
          <w:rFonts w:cs="Arial"/>
          <w:color w:val="000000"/>
          <w:lang w:val="fr-FR" w:bidi="fr-FR"/>
        </w:rPr>
        <w:t xml:space="preserve"> 8</w:t>
      </w:r>
      <w:r w:rsidR="00CA71FA">
        <w:rPr>
          <w:rStyle w:val="eop"/>
          <w:rFonts w:cs="Arial"/>
          <w:color w:val="000000"/>
          <w:lang w:val="fr-FR" w:bidi="fr-FR"/>
        </w:rPr>
        <w:t>,</w:t>
      </w:r>
      <w:r w:rsidRPr="004D0E4B">
        <w:rPr>
          <w:rStyle w:val="eop"/>
          <w:rFonts w:cs="Arial"/>
          <w:color w:val="000000"/>
          <w:lang w:val="fr-FR" w:bidi="fr-FR"/>
        </w:rPr>
        <w:t>5, dans 44 pays seulement</w:t>
      </w:r>
      <w:r w:rsidRPr="004D0E4B">
        <w:rPr>
          <w:rStyle w:val="FootnoteReference"/>
          <w:rFonts w:cs="Arial"/>
          <w:color w:val="000000"/>
          <w:lang w:val="fr-FR" w:bidi="fr-FR"/>
        </w:rPr>
        <w:footnoteReference w:id="4"/>
      </w:r>
      <w:r w:rsidRPr="004D0E4B">
        <w:rPr>
          <w:rStyle w:val="eop"/>
          <w:rFonts w:cs="Arial"/>
          <w:color w:val="000000"/>
          <w:lang w:val="fr-FR" w:bidi="fr-FR"/>
        </w:rPr>
        <w:t>.</w:t>
      </w:r>
    </w:p>
    <w:p w14:paraId="2F3113F8" w14:textId="774AC568" w:rsidR="008B72C9" w:rsidRPr="0038218A" w:rsidRDefault="008B72C9" w:rsidP="00CA75CE">
      <w:pPr>
        <w:pStyle w:val="WMOIndent2"/>
        <w:numPr>
          <w:ilvl w:val="0"/>
          <w:numId w:val="9"/>
        </w:numPr>
        <w:spacing w:before="160"/>
        <w:ind w:left="1134" w:hanging="567"/>
        <w:rPr>
          <w:rStyle w:val="eop"/>
          <w:rFonts w:cs="Arial"/>
          <w:color w:val="000000"/>
          <w:lang w:val="fr-FR"/>
        </w:rPr>
      </w:pPr>
      <w:r w:rsidRPr="00402DFC">
        <w:rPr>
          <w:lang w:val="fr-FR" w:bidi="fr-FR"/>
        </w:rPr>
        <w:t xml:space="preserve">Les </w:t>
      </w:r>
      <w:r w:rsidRPr="004D0E4B">
        <w:rPr>
          <w:rStyle w:val="eop"/>
          <w:rFonts w:cs="Arial"/>
          <w:color w:val="000000"/>
          <w:lang w:val="fr-FR" w:bidi="fr-FR"/>
        </w:rPr>
        <w:t xml:space="preserve">soins de santé contribuent </w:t>
      </w:r>
      <w:r w:rsidRPr="00402DFC">
        <w:rPr>
          <w:lang w:val="fr-FR" w:bidi="fr-FR"/>
        </w:rPr>
        <w:t>à</w:t>
      </w:r>
      <w:r w:rsidR="00CE57CB">
        <w:rPr>
          <w:lang w:val="fr-FR" w:bidi="fr-FR"/>
        </w:rPr>
        <w:t xml:space="preserve"> </w:t>
      </w:r>
      <w:r w:rsidRPr="004D0E4B">
        <w:rPr>
          <w:rStyle w:val="eop"/>
          <w:rFonts w:cs="Arial"/>
          <w:b/>
          <w:color w:val="000000"/>
          <w:lang w:val="fr-FR" w:bidi="fr-FR"/>
        </w:rPr>
        <w:t>4,4 % des émissions nettes mondiales</w:t>
      </w:r>
      <w:r w:rsidRPr="004D0E4B">
        <w:rPr>
          <w:rStyle w:val="eop"/>
          <w:rFonts w:cs="Arial"/>
          <w:color w:val="000000"/>
          <w:lang w:val="fr-FR" w:bidi="fr-FR"/>
        </w:rPr>
        <w:t xml:space="preserve"> de gaz à effet de serre, </w:t>
      </w:r>
      <w:r w:rsidRPr="00402DFC">
        <w:rPr>
          <w:lang w:val="fr-FR" w:bidi="fr-FR"/>
        </w:rPr>
        <w:t>ce qui</w:t>
      </w:r>
      <w:r w:rsidRPr="004D0E4B">
        <w:rPr>
          <w:rStyle w:val="eop"/>
          <w:rFonts w:cs="Arial"/>
          <w:color w:val="000000"/>
          <w:lang w:val="fr-FR" w:bidi="fr-FR"/>
        </w:rPr>
        <w:t xml:space="preserve"> les place au cinquième rang des émetteurs de la planète, si les soins de santé devaient être un pays</w:t>
      </w:r>
      <w:r w:rsidR="00950213" w:rsidRPr="004D0E4B">
        <w:rPr>
          <w:rStyle w:val="FootnoteReference"/>
          <w:rFonts w:cs="Arial"/>
          <w:color w:val="000000"/>
          <w:lang w:val="fr-FR" w:bidi="fr-FR"/>
        </w:rPr>
        <w:footnoteReference w:id="5"/>
      </w:r>
      <w:r w:rsidRPr="004D0E4B">
        <w:rPr>
          <w:rStyle w:val="eop"/>
          <w:rFonts w:cs="Arial"/>
          <w:color w:val="000000"/>
          <w:lang w:val="fr-FR" w:bidi="fr-FR"/>
        </w:rPr>
        <w:t>.</w:t>
      </w:r>
    </w:p>
    <w:p w14:paraId="08D7D0F0" w14:textId="66F3273D" w:rsidR="008B72C9" w:rsidRPr="0038218A" w:rsidRDefault="008B72C9" w:rsidP="00CA75CE">
      <w:pPr>
        <w:pStyle w:val="WMOIndent2"/>
        <w:numPr>
          <w:ilvl w:val="0"/>
          <w:numId w:val="9"/>
        </w:numPr>
        <w:spacing w:before="160"/>
        <w:ind w:left="1134" w:hanging="567"/>
        <w:rPr>
          <w:rStyle w:val="eop"/>
          <w:rFonts w:cs="Arial"/>
          <w:color w:val="000000"/>
          <w:lang w:val="fr-FR"/>
        </w:rPr>
      </w:pPr>
      <w:r w:rsidRPr="004D0E4B">
        <w:rPr>
          <w:rStyle w:val="eop"/>
          <w:rFonts w:cs="Arial"/>
          <w:color w:val="000000"/>
          <w:lang w:val="fr-FR" w:bidi="fr-FR"/>
        </w:rPr>
        <w:t xml:space="preserve">En outre, les risques climatiques tels que la chaleur extrême, les précipitations, la sécheresse ou les </w:t>
      </w:r>
      <w:r w:rsidR="00B26095">
        <w:rPr>
          <w:rStyle w:val="eop"/>
          <w:rFonts w:cs="Arial"/>
          <w:color w:val="000000"/>
          <w:lang w:val="fr-FR" w:bidi="fr-FR"/>
        </w:rPr>
        <w:t>crues</w:t>
      </w:r>
      <w:r w:rsidRPr="004D0E4B">
        <w:rPr>
          <w:rStyle w:val="eop"/>
          <w:rFonts w:cs="Arial"/>
          <w:color w:val="000000"/>
          <w:lang w:val="fr-FR" w:bidi="fr-FR"/>
        </w:rPr>
        <w:t xml:space="preserve"> activent des voies de risque en cascade avec une séquence d</w:t>
      </w:r>
      <w:r w:rsidR="000B47CC">
        <w:rPr>
          <w:rStyle w:val="eop"/>
          <w:rFonts w:cs="Arial"/>
          <w:color w:val="000000"/>
          <w:lang w:val="fr-FR" w:bidi="fr-FR"/>
        </w:rPr>
        <w:t>’</w:t>
      </w:r>
      <w:r w:rsidRPr="004D0E4B">
        <w:rPr>
          <w:rStyle w:val="eop"/>
          <w:rFonts w:cs="Arial"/>
          <w:color w:val="000000"/>
          <w:lang w:val="fr-FR" w:bidi="fr-FR"/>
        </w:rPr>
        <w:t xml:space="preserve">événements secondaires, liés par des causes, qui peuvent perturber les infrastructures de soins de santé et de santé publique essentielles, vitales </w:t>
      </w:r>
      <w:r w:rsidR="00B26095">
        <w:rPr>
          <w:rStyle w:val="eop"/>
          <w:rFonts w:cs="Arial"/>
          <w:color w:val="000000"/>
          <w:lang w:val="fr-FR" w:bidi="fr-FR"/>
        </w:rPr>
        <w:t>au fonctionnement d</w:t>
      </w:r>
      <w:r w:rsidR="000B47CC">
        <w:rPr>
          <w:rStyle w:val="eop"/>
          <w:rFonts w:cs="Arial"/>
          <w:color w:val="000000"/>
          <w:lang w:val="fr-FR" w:bidi="fr-FR"/>
        </w:rPr>
        <w:t>’</w:t>
      </w:r>
      <w:r w:rsidR="00B26095">
        <w:rPr>
          <w:rStyle w:val="eop"/>
          <w:rFonts w:cs="Arial"/>
          <w:color w:val="000000"/>
          <w:lang w:val="fr-FR" w:bidi="fr-FR"/>
        </w:rPr>
        <w:t>une</w:t>
      </w:r>
      <w:r w:rsidRPr="004D0E4B">
        <w:rPr>
          <w:rStyle w:val="eop"/>
          <w:rFonts w:cs="Arial"/>
          <w:color w:val="000000"/>
          <w:lang w:val="fr-FR" w:bidi="fr-FR"/>
        </w:rPr>
        <w:t xml:space="preserve"> société.</w:t>
      </w:r>
    </w:p>
    <w:p w14:paraId="5A77315F" w14:textId="51287200" w:rsidR="008B72C9" w:rsidRPr="0038218A" w:rsidRDefault="008B72C9" w:rsidP="00CA75CE">
      <w:pPr>
        <w:pStyle w:val="WMOBodyText"/>
        <w:spacing w:before="200"/>
        <w:ind w:right="-170"/>
        <w:rPr>
          <w:lang w:val="fr-FR"/>
        </w:rPr>
      </w:pPr>
      <w:r w:rsidRPr="004A5D76">
        <w:rPr>
          <w:spacing w:val="-2"/>
          <w:lang w:val="fr-FR" w:bidi="fr-FR"/>
        </w:rPr>
        <w:t xml:space="preserve">Ces constats sévères ont permis de hiérarchiser les quatre grands défis de ce plan de mise en œuvre. </w:t>
      </w:r>
      <w:r w:rsidRPr="00D40F6B">
        <w:rPr>
          <w:lang w:val="fr-FR" w:bidi="fr-FR"/>
        </w:rPr>
        <w:t>L</w:t>
      </w:r>
      <w:r w:rsidR="000B47CC">
        <w:rPr>
          <w:lang w:val="fr-FR" w:bidi="fr-FR"/>
        </w:rPr>
        <w:t>’</w:t>
      </w:r>
      <w:r w:rsidRPr="004A5D76">
        <w:rPr>
          <w:spacing w:val="-2"/>
          <w:lang w:val="fr-FR" w:bidi="fr-FR"/>
        </w:rPr>
        <w:t>adaptation à l</w:t>
      </w:r>
      <w:r w:rsidR="000B47CC">
        <w:rPr>
          <w:spacing w:val="-2"/>
          <w:lang w:val="fr-FR" w:bidi="fr-FR"/>
        </w:rPr>
        <w:t>’</w:t>
      </w:r>
      <w:r w:rsidRPr="004A5D76">
        <w:rPr>
          <w:spacing w:val="-2"/>
          <w:lang w:val="fr-FR" w:bidi="fr-FR"/>
        </w:rPr>
        <w:t>accélération et à la dynamique des risques sanitaires environnementaux, qui sont</w:t>
      </w:r>
      <w:r w:rsidRPr="00D40F6B">
        <w:rPr>
          <w:lang w:val="fr-FR" w:bidi="fr-FR"/>
        </w:rPr>
        <w:t xml:space="preserve"> amplifiés par le changement climatique, exige une approche coordonnée entre les secteurs pour renforcer les capacités qui peuvent intégrer les compétences, les personnes, les données et les connaissances pour une prise de décision améliorée et agile.</w:t>
      </w:r>
    </w:p>
    <w:p w14:paraId="29ADED78" w14:textId="7C498622" w:rsidR="008B72C9" w:rsidRPr="0038218A" w:rsidRDefault="008B72C9" w:rsidP="00CA75CE">
      <w:pPr>
        <w:pStyle w:val="WMOBodyText"/>
        <w:spacing w:before="200"/>
        <w:rPr>
          <w:lang w:val="fr-FR"/>
        </w:rPr>
      </w:pPr>
      <w:r w:rsidRPr="00D40F6B">
        <w:rPr>
          <w:lang w:val="fr-FR" w:bidi="fr-FR"/>
        </w:rPr>
        <w:t xml:space="preserve">Le secteur de la santé sous-utilise actuellement la science et la technologie disponibles en matière de climat, de </w:t>
      </w:r>
      <w:r w:rsidR="000A1586">
        <w:rPr>
          <w:lang w:val="fr-FR" w:bidi="fr-FR"/>
        </w:rPr>
        <w:t>conditions météorologiques</w:t>
      </w:r>
      <w:r w:rsidRPr="00D40F6B">
        <w:rPr>
          <w:lang w:val="fr-FR" w:bidi="fr-FR"/>
        </w:rPr>
        <w:t xml:space="preserve"> et d</w:t>
      </w:r>
      <w:r w:rsidR="000B47CC">
        <w:rPr>
          <w:lang w:val="fr-FR" w:bidi="fr-FR"/>
        </w:rPr>
        <w:t>’</w:t>
      </w:r>
      <w:r w:rsidRPr="00D40F6B">
        <w:rPr>
          <w:lang w:val="fr-FR" w:bidi="fr-FR"/>
        </w:rPr>
        <w:t xml:space="preserve">environnement dans la manière dont il mène ses activités et prend ses décisions </w:t>
      </w:r>
      <w:r w:rsidR="00576FC0">
        <w:rPr>
          <w:lang w:val="fr-FR" w:bidi="fr-FR"/>
        </w:rPr>
        <w:t>en matière de programmation</w:t>
      </w:r>
      <w:r w:rsidRPr="00D40F6B">
        <w:rPr>
          <w:lang w:val="fr-FR" w:bidi="fr-FR"/>
        </w:rPr>
        <w:t xml:space="preserve"> et </w:t>
      </w:r>
      <w:r w:rsidR="00576FC0">
        <w:rPr>
          <w:lang w:val="fr-FR" w:bidi="fr-FR"/>
        </w:rPr>
        <w:t>de finance</w:t>
      </w:r>
      <w:r w:rsidR="00E936F1">
        <w:rPr>
          <w:lang w:val="fr-FR" w:bidi="fr-FR"/>
        </w:rPr>
        <w:t>s</w:t>
      </w:r>
      <w:r w:rsidRPr="00D40F6B">
        <w:rPr>
          <w:lang w:val="fr-FR" w:bidi="fr-FR"/>
        </w:rPr>
        <w:t xml:space="preserve">. Des approches spécifiques visant à intégrer les services météorologiques, </w:t>
      </w:r>
      <w:r w:rsidR="00217621">
        <w:rPr>
          <w:lang w:val="fr-FR" w:bidi="fr-FR"/>
        </w:rPr>
        <w:t>climatologiques</w:t>
      </w:r>
      <w:r w:rsidRPr="00D40F6B">
        <w:rPr>
          <w:lang w:val="fr-FR" w:bidi="fr-FR"/>
        </w:rPr>
        <w:t xml:space="preserve"> et environnementaux dans les pratiques de santé publique peuvent remédier à cette situation difficile. Face au changement climatique, les services </w:t>
      </w:r>
      <w:r w:rsidR="00217621">
        <w:rPr>
          <w:lang w:val="fr-FR" w:bidi="fr-FR"/>
        </w:rPr>
        <w:t>climatologiques</w:t>
      </w:r>
      <w:r w:rsidRPr="00D40F6B">
        <w:rPr>
          <w:lang w:val="fr-FR" w:bidi="fr-FR"/>
        </w:rPr>
        <w:t xml:space="preserve">, météorologiques et environnementaux intégrés constituent un outil indispensable pour la surveillance de la santé, les enquêtes sur les épidémies, les évaluations des risques sanitaires, la prestation de services de santé, la recherche, les politiques, la planification à long terme et la prise de décision </w:t>
      </w:r>
      <w:r w:rsidR="00576FC0">
        <w:rPr>
          <w:lang w:val="fr-FR" w:bidi="fr-FR"/>
        </w:rPr>
        <w:t>en matière de programmation</w:t>
      </w:r>
      <w:r w:rsidRPr="00D40F6B">
        <w:rPr>
          <w:lang w:val="fr-FR" w:bidi="fr-FR"/>
        </w:rPr>
        <w:t>.</w:t>
      </w:r>
    </w:p>
    <w:p w14:paraId="107BD3E9" w14:textId="6E1624FE" w:rsidR="008B72C9" w:rsidRPr="0038218A" w:rsidRDefault="008B72C9" w:rsidP="00CA75CE">
      <w:pPr>
        <w:pStyle w:val="WMOBodyText"/>
        <w:spacing w:before="200"/>
        <w:rPr>
          <w:lang w:val="fr-FR"/>
        </w:rPr>
      </w:pPr>
      <w:r w:rsidRPr="00D40F6B">
        <w:rPr>
          <w:lang w:val="fr-FR" w:bidi="fr-FR"/>
        </w:rPr>
        <w:t xml:space="preserve">Les services </w:t>
      </w:r>
      <w:r w:rsidR="00E936F1">
        <w:rPr>
          <w:lang w:val="fr-FR" w:bidi="fr-FR"/>
        </w:rPr>
        <w:t>climatologiques</w:t>
      </w:r>
      <w:r w:rsidR="00E936F1" w:rsidRPr="00D40F6B">
        <w:rPr>
          <w:lang w:val="fr-FR" w:bidi="fr-FR"/>
        </w:rPr>
        <w:t xml:space="preserve"> </w:t>
      </w:r>
      <w:r w:rsidRPr="00D40F6B">
        <w:rPr>
          <w:lang w:val="fr-FR" w:bidi="fr-FR"/>
        </w:rPr>
        <w:t xml:space="preserve">et les outils de décision en matière de santé </w:t>
      </w:r>
      <w:r w:rsidR="00E936F1">
        <w:rPr>
          <w:lang w:val="fr-FR" w:bidi="fr-FR"/>
        </w:rPr>
        <w:t>axés</w:t>
      </w:r>
      <w:r w:rsidRPr="00D40F6B">
        <w:rPr>
          <w:lang w:val="fr-FR" w:bidi="fr-FR"/>
        </w:rPr>
        <w:t xml:space="preserve"> sur le climat ont été identifiés dans de nombreux plans nationaux d</w:t>
      </w:r>
      <w:r w:rsidR="000B47CC">
        <w:rPr>
          <w:lang w:val="fr-FR" w:bidi="fr-FR"/>
        </w:rPr>
        <w:t>’</w:t>
      </w:r>
      <w:r w:rsidRPr="00D40F6B">
        <w:rPr>
          <w:lang w:val="fr-FR" w:bidi="fr-FR"/>
        </w:rPr>
        <w:t>adaptation de la santé comme essentiels pour soutenir les efforts de prévention en matière de santé publique. Dans le cadre de ce processus, la science du climat est essentielle pour informer les évaluations de la vulnérabilité et de l</w:t>
      </w:r>
      <w:r w:rsidR="000B47CC">
        <w:rPr>
          <w:lang w:val="fr-FR" w:bidi="fr-FR"/>
        </w:rPr>
        <w:t>’</w:t>
      </w:r>
      <w:r w:rsidRPr="00D40F6B">
        <w:rPr>
          <w:lang w:val="fr-FR" w:bidi="fr-FR"/>
        </w:rPr>
        <w:t xml:space="preserve">adaptation de la santé afin de comprendre les risques locaux et les opportunités locales. Les services </w:t>
      </w:r>
      <w:r w:rsidR="00E936F1">
        <w:rPr>
          <w:lang w:val="fr-FR" w:bidi="fr-FR"/>
        </w:rPr>
        <w:t>climatologiques</w:t>
      </w:r>
      <w:r w:rsidR="00E936F1" w:rsidRPr="00D40F6B">
        <w:rPr>
          <w:lang w:val="fr-FR" w:bidi="fr-FR"/>
        </w:rPr>
        <w:t xml:space="preserve"> </w:t>
      </w:r>
      <w:r w:rsidRPr="00D40F6B">
        <w:rPr>
          <w:lang w:val="fr-FR" w:bidi="fr-FR"/>
        </w:rPr>
        <w:t>ont également été utilisés pour certains outils de prévision, la surveillance intégrée climat-santé, la création d</w:t>
      </w:r>
      <w:r w:rsidR="000B47CC">
        <w:rPr>
          <w:lang w:val="fr-FR" w:bidi="fr-FR"/>
        </w:rPr>
        <w:t>’</w:t>
      </w:r>
      <w:r w:rsidRPr="00D40F6B">
        <w:rPr>
          <w:lang w:val="fr-FR" w:bidi="fr-FR"/>
        </w:rPr>
        <w:t>observatoires de la santé, les prévisions liées au climat (</w:t>
      </w:r>
      <w:r w:rsidR="00E936F1">
        <w:rPr>
          <w:lang w:val="fr-FR" w:bidi="fr-FR"/>
        </w:rPr>
        <w:t>crues</w:t>
      </w:r>
      <w:r w:rsidRPr="00D40F6B">
        <w:rPr>
          <w:lang w:val="fr-FR" w:bidi="fr-FR"/>
        </w:rPr>
        <w:t>, vagues de chaleur) et les systèmes d</w:t>
      </w:r>
      <w:r w:rsidR="000B47CC">
        <w:rPr>
          <w:lang w:val="fr-FR" w:bidi="fr-FR"/>
        </w:rPr>
        <w:t>’</w:t>
      </w:r>
      <w:r w:rsidRPr="00D40F6B">
        <w:rPr>
          <w:lang w:val="fr-FR" w:bidi="fr-FR"/>
        </w:rPr>
        <w:t xml:space="preserve">alerte précoce </w:t>
      </w:r>
      <w:r w:rsidR="00E936F1">
        <w:rPr>
          <w:lang w:val="fr-FR" w:bidi="fr-FR"/>
        </w:rPr>
        <w:t>axés</w:t>
      </w:r>
      <w:r w:rsidRPr="00D40F6B">
        <w:rPr>
          <w:lang w:val="fr-FR" w:bidi="fr-FR"/>
        </w:rPr>
        <w:t xml:space="preserve"> sur l</w:t>
      </w:r>
      <w:r w:rsidR="000B47CC">
        <w:rPr>
          <w:lang w:val="fr-FR" w:bidi="fr-FR"/>
        </w:rPr>
        <w:t>’</w:t>
      </w:r>
      <w:r w:rsidRPr="00D40F6B">
        <w:rPr>
          <w:lang w:val="fr-FR" w:bidi="fr-FR"/>
        </w:rPr>
        <w:t xml:space="preserve">impact des </w:t>
      </w:r>
      <w:r w:rsidRPr="00D40F6B">
        <w:rPr>
          <w:lang w:val="fr-FR" w:bidi="fr-FR"/>
        </w:rPr>
        <w:lastRenderedPageBreak/>
        <w:t>maladies à transmission vectorielle et des vagues de chaleur et de froid. Cependant, aujourd</w:t>
      </w:r>
      <w:r w:rsidR="000B47CC">
        <w:rPr>
          <w:lang w:val="fr-FR" w:bidi="fr-FR"/>
        </w:rPr>
        <w:t>’</w:t>
      </w:r>
      <w:r w:rsidRPr="00D40F6B">
        <w:rPr>
          <w:lang w:val="fr-FR" w:bidi="fr-FR"/>
        </w:rPr>
        <w:t>hui, ces approches restent des exemples, plutôt que des approches généralisées. Ces activités sont fondamentales pour renforcer la capacité d</w:t>
      </w:r>
      <w:r w:rsidR="000B47CC">
        <w:rPr>
          <w:lang w:val="fr-FR" w:bidi="fr-FR"/>
        </w:rPr>
        <w:t>’</w:t>
      </w:r>
      <w:r w:rsidRPr="00D40F6B">
        <w:rPr>
          <w:lang w:val="fr-FR" w:bidi="fr-FR"/>
        </w:rPr>
        <w:t>adaptation du secteur de la santé. Malheureusement, les ministères de la santé indiquent qu</w:t>
      </w:r>
      <w:r w:rsidR="000B47CC">
        <w:rPr>
          <w:lang w:val="fr-FR" w:bidi="fr-FR"/>
        </w:rPr>
        <w:t>’</w:t>
      </w:r>
      <w:r w:rsidRPr="00D40F6B">
        <w:rPr>
          <w:lang w:val="fr-FR" w:bidi="fr-FR"/>
        </w:rPr>
        <w:t>ils restent les plus sous-financés et les plus difficiles à mettre en œuvre.</w:t>
      </w:r>
      <w:r w:rsidRPr="00CE1E0E">
        <w:rPr>
          <w:vertAlign w:val="superscript"/>
          <w:lang w:val="fr-FR" w:bidi="fr-FR"/>
        </w:rPr>
        <w:footnoteReference w:id="6"/>
      </w:r>
    </w:p>
    <w:p w14:paraId="797D57C6" w14:textId="506E7F25" w:rsidR="008B72C9" w:rsidRPr="0038218A" w:rsidRDefault="008B72C9" w:rsidP="00CA75CE">
      <w:pPr>
        <w:pStyle w:val="WMOBodyText"/>
        <w:spacing w:before="200"/>
        <w:rPr>
          <w:lang w:val="fr-FR"/>
        </w:rPr>
      </w:pPr>
      <w:r w:rsidRPr="00D40F6B">
        <w:rPr>
          <w:lang w:val="fr-FR" w:bidi="fr-FR"/>
        </w:rPr>
        <w:t>L</w:t>
      </w:r>
      <w:r w:rsidR="000B47CC">
        <w:rPr>
          <w:lang w:val="fr-FR" w:bidi="fr-FR"/>
        </w:rPr>
        <w:t>’</w:t>
      </w:r>
      <w:r w:rsidRPr="00D40F6B">
        <w:rPr>
          <w:lang w:val="fr-FR" w:bidi="fr-FR"/>
        </w:rPr>
        <w:t xml:space="preserve">exploitation des services météorologiques, </w:t>
      </w:r>
      <w:r w:rsidR="00242D57">
        <w:rPr>
          <w:lang w:val="fr-FR" w:bidi="fr-FR"/>
        </w:rPr>
        <w:t>climatologiques</w:t>
      </w:r>
      <w:r w:rsidR="00242D57" w:rsidRPr="00D40F6B">
        <w:rPr>
          <w:lang w:val="fr-FR" w:bidi="fr-FR"/>
        </w:rPr>
        <w:t xml:space="preserve"> </w:t>
      </w:r>
      <w:r w:rsidRPr="00D40F6B">
        <w:rPr>
          <w:lang w:val="fr-FR" w:bidi="fr-FR"/>
        </w:rPr>
        <w:t>et environnementaux améliorera la résilience du secteur de la santé face au climat, aux conditions météorologiques extrêmes et à la qualité de l</w:t>
      </w:r>
      <w:r w:rsidR="000B47CC">
        <w:rPr>
          <w:lang w:val="fr-FR" w:bidi="fr-FR"/>
        </w:rPr>
        <w:t>’</w:t>
      </w:r>
      <w:r w:rsidRPr="00D40F6B">
        <w:rPr>
          <w:lang w:val="fr-FR" w:bidi="fr-FR"/>
        </w:rPr>
        <w:t>air. En outre, elle ouvrira des voies importantes pour contribuer à la réalisation de multiples objectifs des ODD, du cadre de Sendai et de l</w:t>
      </w:r>
      <w:r w:rsidR="000B47CC">
        <w:rPr>
          <w:lang w:val="fr-FR" w:bidi="fr-FR"/>
        </w:rPr>
        <w:t>’</w:t>
      </w:r>
      <w:r w:rsidRPr="00D40F6B">
        <w:rPr>
          <w:lang w:val="fr-FR" w:bidi="fr-FR"/>
        </w:rPr>
        <w:t>accord de Paris. Malheureusement, il existe toujours un fort cloisonnement entre l</w:t>
      </w:r>
      <w:r w:rsidR="003308AB">
        <w:rPr>
          <w:lang w:val="fr-FR" w:bidi="fr-FR"/>
        </w:rPr>
        <w:t xml:space="preserve">e secteur </w:t>
      </w:r>
      <w:r w:rsidRPr="00D40F6B">
        <w:rPr>
          <w:lang w:val="fr-FR" w:bidi="fr-FR"/>
        </w:rPr>
        <w:t>de la santé et les autres secteurs, ainsi qu</w:t>
      </w:r>
      <w:r w:rsidR="000B47CC">
        <w:rPr>
          <w:lang w:val="fr-FR" w:bidi="fr-FR"/>
        </w:rPr>
        <w:t>’</w:t>
      </w:r>
      <w:r w:rsidRPr="00D40F6B">
        <w:rPr>
          <w:lang w:val="fr-FR" w:bidi="fr-FR"/>
        </w:rPr>
        <w:t>un décalage entre l</w:t>
      </w:r>
      <w:r w:rsidR="000B47CC">
        <w:rPr>
          <w:lang w:val="fr-FR" w:bidi="fr-FR"/>
        </w:rPr>
        <w:t>’</w:t>
      </w:r>
      <w:r w:rsidRPr="00D40F6B">
        <w:rPr>
          <w:lang w:val="fr-FR" w:bidi="fr-FR"/>
        </w:rPr>
        <w:t>offre et l</w:t>
      </w:r>
      <w:r w:rsidR="000B47CC">
        <w:rPr>
          <w:lang w:val="fr-FR" w:bidi="fr-FR"/>
        </w:rPr>
        <w:t>’</w:t>
      </w:r>
      <w:r w:rsidRPr="00D40F6B">
        <w:rPr>
          <w:lang w:val="fr-FR" w:bidi="fr-FR"/>
        </w:rPr>
        <w:t xml:space="preserve">utilisation des services </w:t>
      </w:r>
      <w:r w:rsidR="003308AB">
        <w:rPr>
          <w:lang w:val="fr-FR" w:bidi="fr-FR"/>
        </w:rPr>
        <w:t>climatologiques</w:t>
      </w:r>
      <w:r w:rsidRPr="00D40F6B">
        <w:rPr>
          <w:lang w:val="fr-FR" w:bidi="fr-FR"/>
        </w:rPr>
        <w:t xml:space="preserve">, météorologiques et environnementaux dans le domaine de la santé publique. La science et les services disponibles sont souvent élaborés indépendamment des décideurs en matière de santé et ont donc tendance à être sous-utilisés, inaccessibles, inabordables et </w:t>
      </w:r>
      <w:r w:rsidR="00A41514">
        <w:rPr>
          <w:lang w:val="fr-FR" w:bidi="fr-FR"/>
        </w:rPr>
        <w:t>sortis de leur</w:t>
      </w:r>
      <w:r w:rsidRPr="00D40F6B">
        <w:rPr>
          <w:lang w:val="fr-FR" w:bidi="fr-FR"/>
        </w:rPr>
        <w:t xml:space="preserve"> contexte.</w:t>
      </w:r>
    </w:p>
    <w:p w14:paraId="589D47BB" w14:textId="6B1DA3D1" w:rsidR="008B72C9" w:rsidRPr="0038218A" w:rsidRDefault="008B72C9" w:rsidP="00CA75CE">
      <w:pPr>
        <w:pStyle w:val="WMOBodyText"/>
        <w:spacing w:before="200"/>
        <w:rPr>
          <w:rStyle w:val="eop"/>
          <w:rFonts w:cs="Arial"/>
          <w:color w:val="000000" w:themeColor="text1"/>
          <w:lang w:val="fr-FR"/>
        </w:rPr>
      </w:pPr>
      <w:r w:rsidRPr="00D40F6B">
        <w:rPr>
          <w:lang w:val="fr-FR" w:bidi="fr-FR"/>
        </w:rPr>
        <w:t>Les obstacles financiers, politiques ou institutionnels réduisent la faisabilité de la mise en œuvre de ces outils. L</w:t>
      </w:r>
      <w:r w:rsidR="000B47CC">
        <w:rPr>
          <w:lang w:val="fr-FR" w:bidi="fr-FR"/>
        </w:rPr>
        <w:t>’</w:t>
      </w:r>
      <w:r w:rsidRPr="00D40F6B">
        <w:rPr>
          <w:lang w:val="fr-FR" w:bidi="fr-FR"/>
        </w:rPr>
        <w:t xml:space="preserve">adoption organisationnelle limitée des services </w:t>
      </w:r>
      <w:r w:rsidR="00B12BA0">
        <w:rPr>
          <w:lang w:val="fr-FR" w:bidi="fr-FR"/>
        </w:rPr>
        <w:t>climatologiques</w:t>
      </w:r>
      <w:r w:rsidRPr="00D40F6B">
        <w:rPr>
          <w:lang w:val="fr-FR" w:bidi="fr-FR"/>
        </w:rPr>
        <w:t xml:space="preserve"> dans le secteur de la santé est également due à des obstacles techniques et non techniques, tels que le manque de sensibilisation aux ressources disponibles et de connaissances sur la manière d</w:t>
      </w:r>
      <w:r w:rsidR="000B47CC">
        <w:rPr>
          <w:lang w:val="fr-FR" w:bidi="fr-FR"/>
        </w:rPr>
        <w:t>’</w:t>
      </w:r>
      <w:r w:rsidRPr="00D40F6B">
        <w:rPr>
          <w:lang w:val="fr-FR" w:bidi="fr-FR"/>
        </w:rPr>
        <w:t>interpréter et d</w:t>
      </w:r>
      <w:r w:rsidR="000B47CC">
        <w:rPr>
          <w:lang w:val="fr-FR" w:bidi="fr-FR"/>
        </w:rPr>
        <w:t>’</w:t>
      </w:r>
      <w:r w:rsidRPr="00D40F6B">
        <w:rPr>
          <w:lang w:val="fr-FR" w:bidi="fr-FR"/>
        </w:rPr>
        <w:t xml:space="preserve">utiliser les informations </w:t>
      </w:r>
      <w:r w:rsidR="00BA2621">
        <w:rPr>
          <w:lang w:val="fr-FR" w:bidi="fr-FR"/>
        </w:rPr>
        <w:t>climatologiques</w:t>
      </w:r>
      <w:r w:rsidRPr="00D40F6B">
        <w:rPr>
          <w:lang w:val="fr-FR" w:bidi="fr-FR"/>
        </w:rPr>
        <w:t xml:space="preserve">. Les obstacles à une intégration </w:t>
      </w:r>
      <w:r w:rsidR="00866782">
        <w:rPr>
          <w:lang w:val="fr-FR" w:bidi="fr-FR"/>
        </w:rPr>
        <w:t>harmonieuse</w:t>
      </w:r>
      <w:r w:rsidRPr="00D40F6B">
        <w:rPr>
          <w:lang w:val="fr-FR" w:bidi="fr-FR"/>
        </w:rPr>
        <w:t xml:space="preserve"> des services </w:t>
      </w:r>
      <w:r w:rsidR="00BA2621">
        <w:rPr>
          <w:lang w:val="fr-FR" w:bidi="fr-FR"/>
        </w:rPr>
        <w:t>climatologiques</w:t>
      </w:r>
      <w:r w:rsidR="00BA2621" w:rsidRPr="00D40F6B">
        <w:rPr>
          <w:lang w:val="fr-FR" w:bidi="fr-FR"/>
        </w:rPr>
        <w:t xml:space="preserve"> </w:t>
      </w:r>
      <w:r w:rsidRPr="00D40F6B">
        <w:rPr>
          <w:lang w:val="fr-FR" w:bidi="fr-FR"/>
        </w:rPr>
        <w:t>par le secteur de la santé, par exemple, comprennent des divergences de base dans l</w:t>
      </w:r>
      <w:r w:rsidR="000B47CC">
        <w:rPr>
          <w:lang w:val="fr-FR" w:bidi="fr-FR"/>
        </w:rPr>
        <w:t>’</w:t>
      </w:r>
      <w:r w:rsidRPr="00D40F6B">
        <w:rPr>
          <w:lang w:val="fr-FR" w:bidi="fr-FR"/>
        </w:rPr>
        <w:t xml:space="preserve">échelle spatiale des données </w:t>
      </w:r>
      <w:r w:rsidR="00F351E3">
        <w:rPr>
          <w:lang w:val="fr-FR" w:bidi="fr-FR"/>
        </w:rPr>
        <w:t>climatologiques</w:t>
      </w:r>
      <w:r w:rsidRPr="00D40F6B">
        <w:rPr>
          <w:lang w:val="fr-FR" w:bidi="fr-FR"/>
        </w:rPr>
        <w:t>, qui ne correspondent pas aux limites administratives pertinentes pour le secteur de la santé</w:t>
      </w:r>
      <w:r w:rsidR="00BE26E6">
        <w:rPr>
          <w:lang w:val="fr-FR" w:bidi="fr-FR"/>
        </w:rPr>
        <w:t>,</w:t>
      </w:r>
      <w:r w:rsidRPr="00D40F6B">
        <w:rPr>
          <w:lang w:val="fr-FR" w:bidi="fr-FR"/>
        </w:rPr>
        <w:t xml:space="preserve"> rendant l</w:t>
      </w:r>
      <w:r w:rsidR="000B47CC">
        <w:rPr>
          <w:lang w:val="fr-FR" w:bidi="fr-FR"/>
        </w:rPr>
        <w:t>’</w:t>
      </w:r>
      <w:r w:rsidRPr="00D40F6B">
        <w:rPr>
          <w:lang w:val="fr-FR" w:bidi="fr-FR"/>
        </w:rPr>
        <w:t>information inutilisable sans investissement dans un traitement ultérieur. L</w:t>
      </w:r>
      <w:r w:rsidR="000B47CC">
        <w:rPr>
          <w:lang w:val="fr-FR" w:bidi="fr-FR"/>
        </w:rPr>
        <w:t>’</w:t>
      </w:r>
      <w:r w:rsidRPr="00D40F6B">
        <w:rPr>
          <w:lang w:val="fr-FR" w:bidi="fr-FR"/>
        </w:rPr>
        <w:t xml:space="preserve">échelle temporelle des données </w:t>
      </w:r>
      <w:r w:rsidR="00BE26E6">
        <w:rPr>
          <w:lang w:val="fr-FR" w:bidi="fr-FR"/>
        </w:rPr>
        <w:t>climatologiques</w:t>
      </w:r>
      <w:r w:rsidR="00BE26E6" w:rsidRPr="00D40F6B">
        <w:rPr>
          <w:lang w:val="fr-FR" w:bidi="fr-FR"/>
        </w:rPr>
        <w:t xml:space="preserve"> </w:t>
      </w:r>
      <w:r w:rsidRPr="00D40F6B">
        <w:rPr>
          <w:lang w:val="fr-FR" w:bidi="fr-FR"/>
        </w:rPr>
        <w:t>peut également ne pas correspondre aux besoins du secteur de la santé, en</w:t>
      </w:r>
      <w:r w:rsidRPr="004D0E4B">
        <w:rPr>
          <w:rStyle w:val="eop"/>
          <w:rFonts w:cs="Arial"/>
          <w:color w:val="000000" w:themeColor="text1"/>
          <w:lang w:val="fr-FR" w:bidi="fr-FR"/>
        </w:rPr>
        <w:t xml:space="preserve"> fournissant des données qui ne sont pas exploitables. Le calendrier et l</w:t>
      </w:r>
      <w:r w:rsidR="000B47CC">
        <w:rPr>
          <w:rStyle w:val="eop"/>
          <w:rFonts w:cs="Arial"/>
          <w:color w:val="000000" w:themeColor="text1"/>
          <w:lang w:val="fr-FR" w:bidi="fr-FR"/>
        </w:rPr>
        <w:t>’</w:t>
      </w:r>
      <w:r w:rsidRPr="004D0E4B">
        <w:rPr>
          <w:rStyle w:val="eop"/>
          <w:rFonts w:cs="Arial"/>
          <w:color w:val="000000" w:themeColor="text1"/>
          <w:lang w:val="fr-FR" w:bidi="fr-FR"/>
        </w:rPr>
        <w:t xml:space="preserve">accessibilité des données </w:t>
      </w:r>
      <w:r w:rsidR="00BE26E6">
        <w:rPr>
          <w:lang w:val="fr-FR" w:bidi="fr-FR"/>
        </w:rPr>
        <w:t>climatologiques</w:t>
      </w:r>
      <w:r w:rsidR="00BE26E6" w:rsidRPr="00D40F6B">
        <w:rPr>
          <w:lang w:val="fr-FR" w:bidi="fr-FR"/>
        </w:rPr>
        <w:t xml:space="preserve"> </w:t>
      </w:r>
      <w:r w:rsidRPr="004D0E4B">
        <w:rPr>
          <w:rStyle w:val="eop"/>
          <w:rFonts w:cs="Arial"/>
          <w:color w:val="000000" w:themeColor="text1"/>
          <w:lang w:val="fr-FR" w:bidi="fr-FR"/>
        </w:rPr>
        <w:t>et environnementales constituent un autre aspect crucial qui peut empêcher la communauté sanitaire d</w:t>
      </w:r>
      <w:r w:rsidR="000B47CC">
        <w:rPr>
          <w:rStyle w:val="eop"/>
          <w:rFonts w:cs="Arial"/>
          <w:color w:val="000000" w:themeColor="text1"/>
          <w:lang w:val="fr-FR" w:bidi="fr-FR"/>
        </w:rPr>
        <w:t>’</w:t>
      </w:r>
      <w:r w:rsidRPr="004D0E4B">
        <w:rPr>
          <w:rStyle w:val="eop"/>
          <w:rFonts w:cs="Arial"/>
          <w:color w:val="000000" w:themeColor="text1"/>
          <w:lang w:val="fr-FR" w:bidi="fr-FR"/>
        </w:rPr>
        <w:t>utiliser les données en temps voulu. Les divergences entre les cycles de planification administrative et les projections climatiques peuvent ne pas se prêter à l</w:t>
      </w:r>
      <w:r w:rsidR="000B47CC">
        <w:rPr>
          <w:rStyle w:val="eop"/>
          <w:rFonts w:cs="Arial"/>
          <w:color w:val="000000" w:themeColor="text1"/>
          <w:lang w:val="fr-FR" w:bidi="fr-FR"/>
        </w:rPr>
        <w:t>’</w:t>
      </w:r>
      <w:r w:rsidRPr="004D0E4B">
        <w:rPr>
          <w:rStyle w:val="eop"/>
          <w:rFonts w:cs="Arial"/>
          <w:color w:val="000000" w:themeColor="text1"/>
          <w:lang w:val="fr-FR" w:bidi="fr-FR"/>
        </w:rPr>
        <w:t xml:space="preserve">intégration des services </w:t>
      </w:r>
      <w:r w:rsidR="00BE26E6">
        <w:rPr>
          <w:lang w:val="fr-FR" w:bidi="fr-FR"/>
        </w:rPr>
        <w:t>climatologiques</w:t>
      </w:r>
      <w:r w:rsidR="00BE26E6" w:rsidRPr="00D40F6B">
        <w:rPr>
          <w:lang w:val="fr-FR" w:bidi="fr-FR"/>
        </w:rPr>
        <w:t xml:space="preserve"> </w:t>
      </w:r>
      <w:r w:rsidRPr="004D0E4B">
        <w:rPr>
          <w:rStyle w:val="eop"/>
          <w:rFonts w:cs="Arial"/>
          <w:color w:val="000000" w:themeColor="text1"/>
          <w:lang w:val="fr-FR" w:bidi="fr-FR"/>
        </w:rPr>
        <w:t>dans les plans de santé publique.</w:t>
      </w:r>
    </w:p>
    <w:p w14:paraId="24D5B411" w14:textId="6D2A155C" w:rsidR="008B72C9" w:rsidRPr="0038218A" w:rsidRDefault="008B72C9" w:rsidP="00CA75CE">
      <w:pPr>
        <w:pStyle w:val="paragraph"/>
        <w:spacing w:before="200" w:beforeAutospacing="0"/>
        <w:textAlignment w:val="baseline"/>
        <w:rPr>
          <w:rStyle w:val="normaltextrun"/>
          <w:rFonts w:ascii="Verdana" w:eastAsia="Arial" w:hAnsi="Verdana" w:cs="Arial"/>
          <w:color w:val="000000" w:themeColor="text1"/>
          <w:sz w:val="20"/>
          <w:szCs w:val="20"/>
          <w:lang w:val="fr-FR" w:eastAsia="en-US"/>
        </w:rPr>
      </w:pPr>
      <w:r w:rsidRPr="004D0E4B">
        <w:rPr>
          <w:rStyle w:val="eop"/>
          <w:rFonts w:ascii="Verdana" w:eastAsia="Verdana" w:hAnsi="Verdana" w:cs="Arial"/>
          <w:color w:val="000000" w:themeColor="text1"/>
          <w:sz w:val="20"/>
          <w:szCs w:val="20"/>
          <w:lang w:val="fr-FR" w:bidi="fr-FR"/>
        </w:rPr>
        <w:t>Les incertitudes et le manque de crédibilité des projections climatiques peuvent également entraver l</w:t>
      </w:r>
      <w:r w:rsidR="000B47CC">
        <w:rPr>
          <w:rStyle w:val="eop"/>
          <w:rFonts w:ascii="Verdana" w:eastAsia="Verdana" w:hAnsi="Verdana" w:cs="Arial"/>
          <w:color w:val="000000" w:themeColor="text1"/>
          <w:sz w:val="20"/>
          <w:szCs w:val="20"/>
          <w:lang w:val="fr-FR" w:bidi="fr-FR"/>
        </w:rPr>
        <w:t>’</w:t>
      </w:r>
      <w:r w:rsidRPr="004D0E4B">
        <w:rPr>
          <w:rStyle w:val="eop"/>
          <w:rFonts w:ascii="Verdana" w:eastAsia="Verdana" w:hAnsi="Verdana" w:cs="Arial"/>
          <w:color w:val="000000" w:themeColor="text1"/>
          <w:sz w:val="20"/>
          <w:szCs w:val="20"/>
          <w:lang w:val="fr-FR" w:bidi="fr-FR"/>
        </w:rPr>
        <w:t xml:space="preserve">utilisation des données </w:t>
      </w:r>
      <w:r w:rsidR="005E7BC4" w:rsidRPr="005E7BC4">
        <w:rPr>
          <w:rStyle w:val="eop"/>
          <w:rFonts w:ascii="Verdana" w:eastAsia="Verdana" w:hAnsi="Verdana" w:cs="Arial"/>
          <w:color w:val="000000" w:themeColor="text1"/>
          <w:sz w:val="20"/>
          <w:szCs w:val="20"/>
          <w:lang w:val="fr-FR" w:bidi="fr-FR"/>
        </w:rPr>
        <w:t xml:space="preserve">climatologiques </w:t>
      </w:r>
      <w:r w:rsidRPr="004D0E4B">
        <w:rPr>
          <w:rStyle w:val="eop"/>
          <w:rFonts w:ascii="Verdana" w:eastAsia="Verdana" w:hAnsi="Verdana" w:cs="Arial"/>
          <w:color w:val="000000" w:themeColor="text1"/>
          <w:sz w:val="20"/>
          <w:szCs w:val="20"/>
          <w:lang w:val="fr-FR" w:bidi="fr-FR"/>
        </w:rPr>
        <w:t>par les autorités sanitaires. Ces obstacles systémiques à l</w:t>
      </w:r>
      <w:r w:rsidR="000B47CC">
        <w:rPr>
          <w:rStyle w:val="eop"/>
          <w:rFonts w:ascii="Verdana" w:eastAsia="Verdana" w:hAnsi="Verdana" w:cs="Arial"/>
          <w:color w:val="000000" w:themeColor="text1"/>
          <w:sz w:val="20"/>
          <w:szCs w:val="20"/>
          <w:lang w:val="fr-FR" w:bidi="fr-FR"/>
        </w:rPr>
        <w:t>’</w:t>
      </w:r>
      <w:r w:rsidRPr="004D0E4B">
        <w:rPr>
          <w:rStyle w:val="eop"/>
          <w:rFonts w:ascii="Verdana" w:eastAsia="Verdana" w:hAnsi="Verdana" w:cs="Arial"/>
          <w:color w:val="000000" w:themeColor="text1"/>
          <w:sz w:val="20"/>
          <w:szCs w:val="20"/>
          <w:lang w:val="fr-FR" w:bidi="fr-FR"/>
        </w:rPr>
        <w:t xml:space="preserve">intégration des services </w:t>
      </w:r>
      <w:r w:rsidR="005E7BC4" w:rsidRPr="005E7BC4">
        <w:rPr>
          <w:rStyle w:val="eop"/>
          <w:rFonts w:ascii="Verdana" w:eastAsia="Verdana" w:hAnsi="Verdana" w:cs="Arial"/>
          <w:color w:val="000000" w:themeColor="text1"/>
          <w:sz w:val="20"/>
          <w:szCs w:val="20"/>
          <w:lang w:val="fr-FR" w:bidi="fr-FR"/>
        </w:rPr>
        <w:t xml:space="preserve">climatologiques </w:t>
      </w:r>
      <w:r w:rsidRPr="004D0E4B">
        <w:rPr>
          <w:rStyle w:val="eop"/>
          <w:rFonts w:ascii="Verdana" w:eastAsia="Verdana" w:hAnsi="Verdana" w:cs="Arial"/>
          <w:color w:val="000000" w:themeColor="text1"/>
          <w:sz w:val="20"/>
          <w:szCs w:val="20"/>
          <w:lang w:val="fr-FR" w:bidi="fr-FR"/>
        </w:rPr>
        <w:t xml:space="preserve">dans le secteur de la santé appellent un plan de mise en œuvre institutionnel dont les implications sont considérables pour les </w:t>
      </w:r>
      <w:r w:rsidR="00785D53">
        <w:rPr>
          <w:rStyle w:val="eop"/>
          <w:rFonts w:ascii="Verdana" w:eastAsia="Verdana" w:hAnsi="Verdana" w:cs="Arial"/>
          <w:color w:val="000000" w:themeColor="text1"/>
          <w:sz w:val="20"/>
          <w:szCs w:val="20"/>
          <w:lang w:val="fr-FR" w:bidi="fr-FR"/>
        </w:rPr>
        <w:t>conséquences</w:t>
      </w:r>
      <w:r w:rsidRPr="004D0E4B">
        <w:rPr>
          <w:rStyle w:val="eop"/>
          <w:rFonts w:ascii="Verdana" w:eastAsia="Verdana" w:hAnsi="Verdana" w:cs="Arial"/>
          <w:color w:val="000000" w:themeColor="text1"/>
          <w:sz w:val="20"/>
          <w:szCs w:val="20"/>
          <w:lang w:val="fr-FR" w:bidi="fr-FR"/>
        </w:rPr>
        <w:t xml:space="preserve"> du changement climatique sur la santé publique. Les objectifs fondamentaux de ce plan sont donc de relever les défis sous-jacents que sont l</w:t>
      </w:r>
      <w:r w:rsidR="000B47CC">
        <w:rPr>
          <w:rStyle w:val="eop"/>
          <w:rFonts w:ascii="Verdana" w:eastAsia="Verdana" w:hAnsi="Verdana" w:cs="Arial"/>
          <w:color w:val="000000" w:themeColor="text1"/>
          <w:sz w:val="20"/>
          <w:szCs w:val="20"/>
          <w:lang w:val="fr-FR" w:bidi="fr-FR"/>
        </w:rPr>
        <w:t>’</w:t>
      </w:r>
      <w:r w:rsidRPr="004D0E4B">
        <w:rPr>
          <w:rStyle w:val="eop"/>
          <w:rFonts w:ascii="Verdana" w:eastAsia="Verdana" w:hAnsi="Verdana" w:cs="Arial"/>
          <w:color w:val="000000" w:themeColor="text1"/>
          <w:sz w:val="20"/>
          <w:szCs w:val="20"/>
          <w:lang w:val="fr-FR" w:bidi="fr-FR"/>
        </w:rPr>
        <w:t>interopérabilité des données, la connaissance du climat et la capacité des ressources humaines.</w:t>
      </w:r>
    </w:p>
    <w:p w14:paraId="3569AF91" w14:textId="77777777" w:rsidR="008B72C9" w:rsidRPr="00D40F6B" w:rsidRDefault="00AA6584" w:rsidP="00D40F6B">
      <w:pPr>
        <w:pStyle w:val="Heading3"/>
        <w:numPr>
          <w:ilvl w:val="0"/>
          <w:numId w:val="11"/>
        </w:numPr>
        <w:ind w:left="1134" w:hanging="1134"/>
      </w:pPr>
      <w:r w:rsidRPr="00D40F6B">
        <w:rPr>
          <w:lang w:val="fr-FR" w:bidi="fr-FR"/>
        </w:rPr>
        <w:t>LE CONTEXTE INSTITUTIONNEL</w:t>
      </w:r>
    </w:p>
    <w:p w14:paraId="32811AC7" w14:textId="5437FEEE" w:rsidR="008B72C9" w:rsidRPr="0038218A" w:rsidRDefault="008B72C9" w:rsidP="00CA75CE">
      <w:pPr>
        <w:pStyle w:val="WMOBodyText"/>
        <w:spacing w:before="200"/>
        <w:rPr>
          <w:lang w:val="fr-FR"/>
        </w:rPr>
      </w:pPr>
      <w:r w:rsidRPr="00D40F6B">
        <w:rPr>
          <w:lang w:val="fr-FR" w:bidi="fr-FR"/>
        </w:rPr>
        <w:t>Ce plan concrétise les objectifs du Cadre de collaboration entre l</w:t>
      </w:r>
      <w:r w:rsidR="000B47CC">
        <w:rPr>
          <w:lang w:val="fr-FR" w:bidi="fr-FR"/>
        </w:rPr>
        <w:t>’</w:t>
      </w:r>
      <w:r w:rsidRPr="00D40F6B">
        <w:rPr>
          <w:lang w:val="fr-FR" w:bidi="fr-FR"/>
        </w:rPr>
        <w:t>OMS et l</w:t>
      </w:r>
      <w:r w:rsidR="000B47CC">
        <w:rPr>
          <w:lang w:val="fr-FR" w:bidi="fr-FR"/>
        </w:rPr>
        <w:t>’</w:t>
      </w:r>
      <w:r w:rsidRPr="00D40F6B">
        <w:rPr>
          <w:lang w:val="fr-FR" w:bidi="fr-FR"/>
        </w:rPr>
        <w:t>OMM sur le climat, l</w:t>
      </w:r>
      <w:r w:rsidR="000B47CC">
        <w:rPr>
          <w:lang w:val="fr-FR" w:bidi="fr-FR"/>
        </w:rPr>
        <w:t>’</w:t>
      </w:r>
      <w:r w:rsidRPr="00D40F6B">
        <w:rPr>
          <w:lang w:val="fr-FR" w:bidi="fr-FR"/>
        </w:rPr>
        <w:t xml:space="preserve">environnement et la santé (2018), de la </w:t>
      </w:r>
      <w:hyperlink r:id="rId12" w:anchor="page=125" w:history="1">
        <w:r w:rsidR="00662EAA" w:rsidRPr="00DD792F">
          <w:rPr>
            <w:rStyle w:val="Hyperlink"/>
            <w:lang w:val="fr-FR" w:bidi="fr-FR"/>
          </w:rPr>
          <w:t>résolution 33 (</w:t>
        </w:r>
        <w:proofErr w:type="spellStart"/>
        <w:r w:rsidR="00662EAA" w:rsidRPr="00DD792F">
          <w:rPr>
            <w:rStyle w:val="Hyperlink"/>
            <w:lang w:val="fr-FR" w:bidi="fr-FR"/>
          </w:rPr>
          <w:t>Cg-18</w:t>
        </w:r>
        <w:proofErr w:type="spellEnd"/>
        <w:r w:rsidR="00662EAA" w:rsidRPr="00DD792F">
          <w:rPr>
            <w:rStyle w:val="Hyperlink"/>
            <w:lang w:val="fr-FR" w:bidi="fr-FR"/>
          </w:rPr>
          <w:t>)</w:t>
        </w:r>
      </w:hyperlink>
      <w:r w:rsidR="00662EAA" w:rsidRPr="00DD792F">
        <w:rPr>
          <w:lang w:val="fr-FR" w:bidi="fr-FR"/>
        </w:rPr>
        <w:t xml:space="preserve"> de</w:t>
      </w:r>
      <w:r w:rsidRPr="00D40F6B">
        <w:rPr>
          <w:lang w:val="fr-FR" w:bidi="fr-FR"/>
        </w:rPr>
        <w:t xml:space="preserve"> la dix-huitième session du Congrès météorologique mondial</w:t>
      </w:r>
      <w:r w:rsidR="00FB3013">
        <w:rPr>
          <w:lang w:val="fr-FR" w:bidi="fr-FR"/>
        </w:rPr>
        <w:t>, visant à faire progresser l</w:t>
      </w:r>
      <w:r w:rsidRPr="00D40F6B">
        <w:rPr>
          <w:lang w:val="fr-FR" w:bidi="fr-FR"/>
        </w:rPr>
        <w:t>es services de santé intégrés, et du</w:t>
      </w:r>
      <w:r w:rsidR="00277194">
        <w:rPr>
          <w:lang w:val="fr-FR" w:bidi="fr-FR"/>
        </w:rPr>
        <w:t xml:space="preserve"> </w:t>
      </w:r>
      <w:r w:rsidR="00277194" w:rsidRPr="00277194">
        <w:rPr>
          <w:lang w:val="fr-FR" w:bidi="fr-FR"/>
        </w:rPr>
        <w:t>Plan directeur OMS-OMM Santé, environnement et climat: de la science aux services</w:t>
      </w:r>
      <w:r w:rsidR="008F749B">
        <w:rPr>
          <w:lang w:val="fr-FR" w:bidi="fr-FR"/>
        </w:rPr>
        <w:t xml:space="preserve"> pour la période 2019-2023</w:t>
      </w:r>
      <w:r w:rsidRPr="00D40F6B">
        <w:rPr>
          <w:lang w:val="fr-FR" w:bidi="fr-FR"/>
        </w:rPr>
        <w:t>.</w:t>
      </w:r>
    </w:p>
    <w:p w14:paraId="1DED1A9D" w14:textId="363AD105" w:rsidR="008B72C9" w:rsidRPr="0038218A" w:rsidRDefault="008B72C9" w:rsidP="00CA75CE">
      <w:pPr>
        <w:pStyle w:val="WMOBodyText"/>
        <w:spacing w:before="200"/>
        <w:rPr>
          <w:rStyle w:val="eop"/>
          <w:rFonts w:cs="Segoe UI"/>
          <w:lang w:val="fr-FR"/>
        </w:rPr>
      </w:pPr>
      <w:r w:rsidRPr="00D40F6B">
        <w:rPr>
          <w:lang w:val="fr-FR" w:bidi="fr-FR"/>
        </w:rPr>
        <w:t>Dans le cadre de l</w:t>
      </w:r>
      <w:r w:rsidR="008F749B">
        <w:rPr>
          <w:lang w:val="fr-FR" w:bidi="fr-FR"/>
        </w:rPr>
        <w:t>eur</w:t>
      </w:r>
      <w:r w:rsidRPr="00D40F6B">
        <w:rPr>
          <w:lang w:val="fr-FR" w:bidi="fr-FR"/>
        </w:rPr>
        <w:t xml:space="preserve"> collaboration (2018), l</w:t>
      </w:r>
      <w:r w:rsidR="000B47CC">
        <w:rPr>
          <w:lang w:val="fr-FR" w:bidi="fr-FR"/>
        </w:rPr>
        <w:t>’</w:t>
      </w:r>
      <w:r w:rsidRPr="00D40F6B">
        <w:rPr>
          <w:lang w:val="fr-FR" w:bidi="fr-FR"/>
        </w:rPr>
        <w:t>OMS et l</w:t>
      </w:r>
      <w:r w:rsidR="000B47CC">
        <w:rPr>
          <w:lang w:val="fr-FR" w:bidi="fr-FR"/>
        </w:rPr>
        <w:t>’</w:t>
      </w:r>
      <w:r w:rsidRPr="00D40F6B">
        <w:rPr>
          <w:lang w:val="fr-FR" w:bidi="fr-FR"/>
        </w:rPr>
        <w:t>OMM ont convenu de travailler conjointement sur cinq objectifs communs:</w:t>
      </w:r>
    </w:p>
    <w:p w14:paraId="2C22B61A" w14:textId="63E005D9" w:rsidR="008B72C9" w:rsidRPr="0038218A" w:rsidRDefault="003C3045" w:rsidP="00402DFC">
      <w:pPr>
        <w:pStyle w:val="WMOIndent1"/>
        <w:numPr>
          <w:ilvl w:val="0"/>
          <w:numId w:val="12"/>
        </w:numPr>
        <w:tabs>
          <w:tab w:val="clear" w:pos="720"/>
        </w:tabs>
        <w:ind w:left="567" w:hanging="567"/>
        <w:rPr>
          <w:lang w:val="fr-FR"/>
        </w:rPr>
      </w:pPr>
      <w:r>
        <w:rPr>
          <w:lang w:val="fr-FR" w:bidi="fr-FR"/>
        </w:rPr>
        <w:t>Promouvoir l</w:t>
      </w:r>
      <w:r w:rsidR="000B47CC">
        <w:rPr>
          <w:lang w:val="fr-FR" w:bidi="fr-FR"/>
        </w:rPr>
        <w:t>’</w:t>
      </w:r>
      <w:r>
        <w:rPr>
          <w:lang w:val="fr-FR" w:bidi="fr-FR"/>
        </w:rPr>
        <w:t>alignement des politiques pertinentes et sensibiliser aux risques environnementaux et climatiques et aux solutions pour protéger la santé humaine;  </w:t>
      </w:r>
    </w:p>
    <w:p w14:paraId="4AB0DEB5" w14:textId="41DCB7A1" w:rsidR="008B72C9" w:rsidRPr="0038218A" w:rsidRDefault="003C3045" w:rsidP="00402DFC">
      <w:pPr>
        <w:pStyle w:val="WMOIndent1"/>
        <w:numPr>
          <w:ilvl w:val="0"/>
          <w:numId w:val="12"/>
        </w:numPr>
        <w:tabs>
          <w:tab w:val="clear" w:pos="720"/>
        </w:tabs>
        <w:ind w:left="567" w:hanging="567"/>
        <w:rPr>
          <w:lang w:val="fr-FR"/>
        </w:rPr>
      </w:pPr>
      <w:r>
        <w:rPr>
          <w:lang w:val="fr-FR" w:bidi="fr-FR"/>
        </w:rPr>
        <w:lastRenderedPageBreak/>
        <w:t>Promouvoir la production et l</w:t>
      </w:r>
      <w:r w:rsidR="000B47CC">
        <w:rPr>
          <w:lang w:val="fr-FR" w:bidi="fr-FR"/>
        </w:rPr>
        <w:t>’</w:t>
      </w:r>
      <w:r>
        <w:rPr>
          <w:lang w:val="fr-FR" w:bidi="fr-FR"/>
        </w:rPr>
        <w:t>application de preuves scientifiques;  </w:t>
      </w:r>
    </w:p>
    <w:p w14:paraId="7E5CA8BB" w14:textId="4E3A29E7" w:rsidR="008B72C9" w:rsidRPr="0038218A" w:rsidRDefault="003C3045" w:rsidP="00402DFC">
      <w:pPr>
        <w:pStyle w:val="WMOIndent1"/>
        <w:numPr>
          <w:ilvl w:val="0"/>
          <w:numId w:val="12"/>
        </w:numPr>
        <w:tabs>
          <w:tab w:val="clear" w:pos="720"/>
        </w:tabs>
        <w:ind w:left="567" w:hanging="567"/>
        <w:rPr>
          <w:lang w:val="fr-FR"/>
        </w:rPr>
      </w:pPr>
      <w:r>
        <w:rPr>
          <w:lang w:val="fr-FR" w:bidi="fr-FR"/>
        </w:rPr>
        <w:t>Mettre en place des mécanismes techniques et des partenariats appropriés pour faciliter le développement, la fourniture, l</w:t>
      </w:r>
      <w:r w:rsidR="000B47CC">
        <w:rPr>
          <w:lang w:val="fr-FR" w:bidi="fr-FR"/>
        </w:rPr>
        <w:t>’</w:t>
      </w:r>
      <w:r>
        <w:rPr>
          <w:lang w:val="fr-FR" w:bidi="fr-FR"/>
        </w:rPr>
        <w:t>accès et l</w:t>
      </w:r>
      <w:r w:rsidR="000B47CC">
        <w:rPr>
          <w:lang w:val="fr-FR" w:bidi="fr-FR"/>
        </w:rPr>
        <w:t>’</w:t>
      </w:r>
      <w:r>
        <w:rPr>
          <w:lang w:val="fr-FR" w:bidi="fr-FR"/>
        </w:rPr>
        <w:t>utilisation de données et de produits d</w:t>
      </w:r>
      <w:r w:rsidR="000B47CC">
        <w:rPr>
          <w:lang w:val="fr-FR" w:bidi="fr-FR"/>
        </w:rPr>
        <w:t>’</w:t>
      </w:r>
      <w:r>
        <w:rPr>
          <w:lang w:val="fr-FR" w:bidi="fr-FR"/>
        </w:rPr>
        <w:t>information adaptés sur l</w:t>
      </w:r>
      <w:r w:rsidR="000B47CC">
        <w:rPr>
          <w:lang w:val="fr-FR" w:bidi="fr-FR"/>
        </w:rPr>
        <w:t>s conditions météorologiques</w:t>
      </w:r>
      <w:r>
        <w:rPr>
          <w:lang w:val="fr-FR" w:bidi="fr-FR"/>
        </w:rPr>
        <w:t>, le climat et les risques environnementaux pour la santé;   </w:t>
      </w:r>
    </w:p>
    <w:p w14:paraId="43C20C1D" w14:textId="7C265772" w:rsidR="008B72C9" w:rsidRPr="0038218A" w:rsidRDefault="003C3045" w:rsidP="00402DFC">
      <w:pPr>
        <w:pStyle w:val="WMOIndent1"/>
        <w:numPr>
          <w:ilvl w:val="0"/>
          <w:numId w:val="12"/>
        </w:numPr>
        <w:tabs>
          <w:tab w:val="clear" w:pos="720"/>
        </w:tabs>
        <w:ind w:left="567" w:hanging="567"/>
        <w:rPr>
          <w:lang w:val="fr-FR"/>
        </w:rPr>
      </w:pPr>
      <w:r>
        <w:rPr>
          <w:lang w:val="fr-FR" w:bidi="fr-FR"/>
        </w:rPr>
        <w:t>Élaborer et diffuser des orientations techniques et normatives, des publications et des outils scientifiques, ainsi que d</w:t>
      </w:r>
      <w:r w:rsidR="000B47CC">
        <w:rPr>
          <w:lang w:val="fr-FR" w:bidi="fr-FR"/>
        </w:rPr>
        <w:t>’</w:t>
      </w:r>
      <w:r>
        <w:rPr>
          <w:lang w:val="fr-FR" w:bidi="fr-FR"/>
        </w:rPr>
        <w:t>autres actions visant à soutenir le développement des capacités; </w:t>
      </w:r>
    </w:p>
    <w:p w14:paraId="065789E2" w14:textId="1D8FECFE" w:rsidR="008B72C9" w:rsidRPr="0038218A" w:rsidRDefault="003C3045" w:rsidP="00402DFC">
      <w:pPr>
        <w:pStyle w:val="WMOIndent1"/>
        <w:numPr>
          <w:ilvl w:val="0"/>
          <w:numId w:val="12"/>
        </w:numPr>
        <w:tabs>
          <w:tab w:val="clear" w:pos="720"/>
        </w:tabs>
        <w:ind w:left="567" w:hanging="567"/>
        <w:rPr>
          <w:rStyle w:val="eop"/>
          <w:rFonts w:cs="Arial"/>
          <w:lang w:val="fr-FR"/>
        </w:rPr>
      </w:pPr>
      <w:r>
        <w:rPr>
          <w:lang w:val="fr-FR" w:bidi="fr-FR"/>
        </w:rPr>
        <w:t>Suivre les progrès réalisés en matière d</w:t>
      </w:r>
      <w:r w:rsidR="000B47CC">
        <w:rPr>
          <w:lang w:val="fr-FR" w:bidi="fr-FR"/>
        </w:rPr>
        <w:t>’</w:t>
      </w:r>
      <w:r>
        <w:rPr>
          <w:lang w:val="fr-FR" w:bidi="fr-FR"/>
        </w:rPr>
        <w:t>accès et d</w:t>
      </w:r>
      <w:r w:rsidR="000B47CC">
        <w:rPr>
          <w:lang w:val="fr-FR" w:bidi="fr-FR"/>
        </w:rPr>
        <w:t>’</w:t>
      </w:r>
      <w:r>
        <w:rPr>
          <w:lang w:val="fr-FR" w:bidi="fr-FR"/>
        </w:rPr>
        <w:t>utilisation d</w:t>
      </w:r>
      <w:r w:rsidR="000B47CC">
        <w:rPr>
          <w:lang w:val="fr-FR" w:bidi="fr-FR"/>
        </w:rPr>
        <w:t>’</w:t>
      </w:r>
      <w:r w:rsidR="008B72C9" w:rsidRPr="004D0E4B">
        <w:rPr>
          <w:rStyle w:val="normaltextrun"/>
          <w:rFonts w:cs="Arial"/>
          <w:lang w:val="fr-FR" w:bidi="fr-FR"/>
        </w:rPr>
        <w:t>informations</w:t>
      </w:r>
      <w:r>
        <w:rPr>
          <w:lang w:val="fr-FR" w:bidi="fr-FR"/>
        </w:rPr>
        <w:t xml:space="preserve"> fiables et pertinentes</w:t>
      </w:r>
      <w:r w:rsidR="008B72C9" w:rsidRPr="004D0E4B">
        <w:rPr>
          <w:rStyle w:val="normaltextrun"/>
          <w:rFonts w:cs="Arial"/>
          <w:lang w:val="fr-FR" w:bidi="fr-FR"/>
        </w:rPr>
        <w:t xml:space="preserve"> sur</w:t>
      </w:r>
      <w:r>
        <w:rPr>
          <w:lang w:val="fr-FR" w:bidi="fr-FR"/>
        </w:rPr>
        <w:t xml:space="preserve"> le temps, le climat, l</w:t>
      </w:r>
      <w:r w:rsidR="000B47CC">
        <w:rPr>
          <w:lang w:val="fr-FR" w:bidi="fr-FR"/>
        </w:rPr>
        <w:t>’</w:t>
      </w:r>
      <w:r>
        <w:rPr>
          <w:lang w:val="fr-FR" w:bidi="fr-FR"/>
        </w:rPr>
        <w:t>eau et l</w:t>
      </w:r>
      <w:r w:rsidR="000B47CC">
        <w:rPr>
          <w:lang w:val="fr-FR" w:bidi="fr-FR"/>
        </w:rPr>
        <w:t>’</w:t>
      </w:r>
      <w:r>
        <w:rPr>
          <w:lang w:val="fr-FR" w:bidi="fr-FR"/>
        </w:rPr>
        <w:t>environnement</w:t>
      </w:r>
      <w:r w:rsidR="008B72C9" w:rsidRPr="004D0E4B">
        <w:rPr>
          <w:rStyle w:val="normaltextrun"/>
          <w:rFonts w:cs="Arial"/>
          <w:lang w:val="fr-FR" w:bidi="fr-FR"/>
        </w:rPr>
        <w:t>.  </w:t>
      </w:r>
    </w:p>
    <w:p w14:paraId="6751524E" w14:textId="0C71101F" w:rsidR="008B72C9" w:rsidRPr="0038218A" w:rsidRDefault="008B72C9" w:rsidP="00D40F6B">
      <w:pPr>
        <w:pStyle w:val="WMOBodyText"/>
        <w:rPr>
          <w:lang w:val="fr-FR"/>
        </w:rPr>
      </w:pPr>
      <w:r w:rsidRPr="00D40F6B">
        <w:rPr>
          <w:lang w:val="fr-FR" w:bidi="fr-FR"/>
        </w:rPr>
        <w:t>Au cours des cinq premières années de cet accord, des objectifs et des activités ont été définis</w:t>
      </w:r>
      <w:r w:rsidRPr="00307F78">
        <w:rPr>
          <w:vertAlign w:val="superscript"/>
          <w:lang w:val="fr-FR" w:bidi="fr-FR"/>
        </w:rPr>
        <w:footnoteReference w:id="7"/>
      </w:r>
      <w:r w:rsidRPr="00D40F6B">
        <w:rPr>
          <w:lang w:val="fr-FR" w:bidi="fr-FR"/>
        </w:rPr>
        <w:t xml:space="preserve">, et le Conseil a adopté la </w:t>
      </w:r>
      <w:hyperlink r:id="rId13" w:anchor="page=125" w:history="1">
        <w:r w:rsidRPr="005F7FD6">
          <w:rPr>
            <w:rStyle w:val="Hyperlink"/>
            <w:lang w:val="fr-FR" w:bidi="fr-FR"/>
          </w:rPr>
          <w:t>résolution 33 (</w:t>
        </w:r>
        <w:proofErr w:type="spellStart"/>
        <w:r w:rsidRPr="005F7FD6">
          <w:rPr>
            <w:rStyle w:val="Hyperlink"/>
            <w:lang w:val="fr-FR" w:bidi="fr-FR"/>
          </w:rPr>
          <w:t>Cg-18</w:t>
        </w:r>
        <w:proofErr w:type="spellEnd"/>
        <w:r w:rsidRPr="005F7FD6">
          <w:rPr>
            <w:rStyle w:val="Hyperlink"/>
            <w:lang w:val="fr-FR" w:bidi="fr-FR"/>
          </w:rPr>
          <w:t>)</w:t>
        </w:r>
      </w:hyperlink>
      <w:r w:rsidRPr="00D40F6B">
        <w:rPr>
          <w:lang w:val="fr-FR" w:bidi="fr-FR"/>
        </w:rPr>
        <w:t xml:space="preserve"> sur l</w:t>
      </w:r>
      <w:r w:rsidR="000B47CC">
        <w:rPr>
          <w:lang w:val="fr-FR" w:bidi="fr-FR"/>
        </w:rPr>
        <w:t>’</w:t>
      </w:r>
      <w:r w:rsidRPr="00D40F6B">
        <w:rPr>
          <w:lang w:val="fr-FR" w:bidi="fr-FR"/>
        </w:rPr>
        <w:t>avancement des services de santé intégrés</w:t>
      </w:r>
      <w:r w:rsidRPr="005F7FD6">
        <w:rPr>
          <w:vertAlign w:val="superscript"/>
          <w:lang w:val="fr-FR" w:bidi="fr-FR"/>
        </w:rPr>
        <w:footnoteReference w:id="8"/>
      </w:r>
      <w:r w:rsidRPr="00D40F6B">
        <w:rPr>
          <w:lang w:val="fr-FR" w:bidi="fr-FR"/>
        </w:rPr>
        <w:t>, qui définit les priorités techniques et stratégiques de la collaboration conjointe. Cependant, aucun mécanisme clair ni aucune exigence financière n</w:t>
      </w:r>
      <w:r w:rsidR="000B47CC">
        <w:rPr>
          <w:lang w:val="fr-FR" w:bidi="fr-FR"/>
        </w:rPr>
        <w:t>’</w:t>
      </w:r>
      <w:r w:rsidRPr="00D40F6B">
        <w:rPr>
          <w:lang w:val="fr-FR" w:bidi="fr-FR"/>
        </w:rPr>
        <w:t>ont été élaborés sur la manière dont ces objectifs devraient être atteints. S</w:t>
      </w:r>
      <w:r w:rsidR="000B47CC">
        <w:rPr>
          <w:lang w:val="fr-FR" w:bidi="fr-FR"/>
        </w:rPr>
        <w:t>’</w:t>
      </w:r>
      <w:r w:rsidRPr="00D40F6B">
        <w:rPr>
          <w:lang w:val="fr-FR" w:bidi="fr-FR"/>
        </w:rPr>
        <w:t>il est clair que les structures bilatérales et multilatérales existantes mises en place au cours des dix dernières années ouvrent la voie à une collaboration institutionnelle mondiale entre les secteurs de la santé et du climat, elles sont insuffisantes pour atteindre les objectifs souhaités. La prise en compte de nouveaux mécanismes, d</w:t>
      </w:r>
      <w:r w:rsidR="000B47CC">
        <w:rPr>
          <w:lang w:val="fr-FR" w:bidi="fr-FR"/>
        </w:rPr>
        <w:t>’</w:t>
      </w:r>
      <w:r w:rsidRPr="00D40F6B">
        <w:rPr>
          <w:lang w:val="fr-FR" w:bidi="fr-FR"/>
        </w:rPr>
        <w:t>approches innovantes et l</w:t>
      </w:r>
      <w:r w:rsidR="000B47CC">
        <w:rPr>
          <w:lang w:val="fr-FR" w:bidi="fr-FR"/>
        </w:rPr>
        <w:t>’</w:t>
      </w:r>
      <w:r w:rsidRPr="00D40F6B">
        <w:rPr>
          <w:lang w:val="fr-FR" w:bidi="fr-FR"/>
        </w:rPr>
        <w:t>engagement total d</w:t>
      </w:r>
      <w:r w:rsidR="000B47CC">
        <w:rPr>
          <w:lang w:val="fr-FR" w:bidi="fr-FR"/>
        </w:rPr>
        <w:t>’</w:t>
      </w:r>
      <w:r w:rsidRPr="00D40F6B">
        <w:rPr>
          <w:lang w:val="fr-FR" w:bidi="fr-FR"/>
        </w:rPr>
        <w:t>un large éventail de partenaires techniques au sein des gouvernements nationaux et infranationaux, du secteur privé, des universités et des réseaux multilatéraux sont essentiels pour étendre le développement et l</w:t>
      </w:r>
      <w:r w:rsidR="000B47CC">
        <w:rPr>
          <w:lang w:val="fr-FR" w:bidi="fr-FR"/>
        </w:rPr>
        <w:t>’</w:t>
      </w:r>
      <w:r w:rsidRPr="00D40F6B">
        <w:rPr>
          <w:lang w:val="fr-FR" w:bidi="fr-FR"/>
        </w:rPr>
        <w:t xml:space="preserve">application des sciences </w:t>
      </w:r>
      <w:r w:rsidR="0051095C">
        <w:rPr>
          <w:lang w:val="fr-FR" w:bidi="fr-FR"/>
        </w:rPr>
        <w:t>climatologiques</w:t>
      </w:r>
      <w:r w:rsidRPr="00D40F6B">
        <w:rPr>
          <w:lang w:val="fr-FR" w:bidi="fr-FR"/>
        </w:rPr>
        <w:t>, météorologiques et environnementales en vue d</w:t>
      </w:r>
      <w:r w:rsidR="000B47CC">
        <w:rPr>
          <w:lang w:val="fr-FR" w:bidi="fr-FR"/>
        </w:rPr>
        <w:t>’</w:t>
      </w:r>
      <w:r w:rsidRPr="00D40F6B">
        <w:rPr>
          <w:lang w:val="fr-FR" w:bidi="fr-FR"/>
        </w:rPr>
        <w:t>améliorer la planification, la préparation et la résilience dans le secteur de la santé.</w:t>
      </w:r>
    </w:p>
    <w:p w14:paraId="35CF64CF" w14:textId="59DEB19A" w:rsidR="008B72C9" w:rsidRPr="0038218A" w:rsidRDefault="00AA6584" w:rsidP="00D40F6B">
      <w:pPr>
        <w:pStyle w:val="Heading3"/>
        <w:numPr>
          <w:ilvl w:val="0"/>
          <w:numId w:val="11"/>
        </w:numPr>
        <w:ind w:left="1134" w:hanging="1134"/>
        <w:rPr>
          <w:lang w:val="fr-FR"/>
        </w:rPr>
      </w:pPr>
      <w:r w:rsidRPr="00D40F6B">
        <w:rPr>
          <w:lang w:val="fr-FR" w:bidi="fr-FR"/>
        </w:rPr>
        <w:t>VISION ET THÉORIE DU CHANGEMENT POUR L</w:t>
      </w:r>
      <w:r w:rsidR="000B47CC">
        <w:rPr>
          <w:lang w:val="fr-FR" w:bidi="fr-FR"/>
        </w:rPr>
        <w:t>’</w:t>
      </w:r>
      <w:r w:rsidRPr="00D40F6B">
        <w:rPr>
          <w:lang w:val="fr-FR" w:bidi="fr-FR"/>
        </w:rPr>
        <w:t>EXPLOITATION DES SERVICES CLIMAT</w:t>
      </w:r>
      <w:r w:rsidR="002A1A6E">
        <w:rPr>
          <w:lang w:val="fr-FR" w:bidi="fr-FR"/>
        </w:rPr>
        <w:t>OLOGIQUES</w:t>
      </w:r>
      <w:r w:rsidRPr="00D40F6B">
        <w:rPr>
          <w:lang w:val="fr-FR" w:bidi="fr-FR"/>
        </w:rPr>
        <w:t xml:space="preserve"> POUR LA PROTECTION DE LA SANTÉ</w:t>
      </w:r>
    </w:p>
    <w:p w14:paraId="705B374E" w14:textId="1EC9BC74" w:rsidR="008B72C9" w:rsidRPr="0038218A" w:rsidRDefault="008B72C9" w:rsidP="00154D09">
      <w:pPr>
        <w:pStyle w:val="WMOBodyText"/>
        <w:spacing w:after="240"/>
        <w:rPr>
          <w:rStyle w:val="eop"/>
          <w:rFonts w:cs="Segoe UI"/>
          <w:lang w:val="fr-FR"/>
        </w:rPr>
      </w:pPr>
      <w:r w:rsidRPr="00D40F6B">
        <w:rPr>
          <w:lang w:val="fr-FR" w:bidi="fr-FR"/>
        </w:rPr>
        <w:t xml:space="preserve">La direction </w:t>
      </w:r>
      <w:r w:rsidRPr="004D0E4B">
        <w:rPr>
          <w:rStyle w:val="normaltextrun"/>
          <w:rFonts w:cs="Segoe UI"/>
          <w:lang w:val="fr-FR" w:bidi="fr-FR"/>
        </w:rPr>
        <w:t>conjointe et la mise en œuvre des mécanismes et des actions proposés par l</w:t>
      </w:r>
      <w:r w:rsidR="000B47CC">
        <w:rPr>
          <w:rStyle w:val="normaltextrun"/>
          <w:rFonts w:cs="Segoe UI"/>
          <w:lang w:val="fr-FR" w:bidi="fr-FR"/>
        </w:rPr>
        <w:t>’</w:t>
      </w:r>
      <w:r w:rsidRPr="004D0E4B">
        <w:rPr>
          <w:rStyle w:val="normaltextrun"/>
          <w:rFonts w:cs="Segoe UI"/>
          <w:lang w:val="fr-FR" w:bidi="fr-FR"/>
        </w:rPr>
        <w:t>OMM et l</w:t>
      </w:r>
      <w:r w:rsidR="000B47CC">
        <w:rPr>
          <w:rStyle w:val="normaltextrun"/>
          <w:rFonts w:cs="Segoe UI"/>
          <w:lang w:val="fr-FR" w:bidi="fr-FR"/>
        </w:rPr>
        <w:t>’</w:t>
      </w:r>
      <w:r w:rsidR="0003725A">
        <w:rPr>
          <w:rStyle w:val="normaltextrun"/>
          <w:rFonts w:cs="Segoe UI"/>
          <w:lang w:val="fr-FR" w:bidi="fr-FR"/>
        </w:rPr>
        <w:t xml:space="preserve">OMS </w:t>
      </w:r>
      <w:r w:rsidRPr="004D0E4B">
        <w:rPr>
          <w:rStyle w:val="normaltextrun"/>
          <w:rFonts w:cs="Segoe UI"/>
          <w:lang w:val="fr-FR" w:bidi="fr-FR"/>
        </w:rPr>
        <w:t xml:space="preserve">sont essentielles à </w:t>
      </w:r>
      <w:r w:rsidR="0003725A">
        <w:rPr>
          <w:rStyle w:val="normaltextrun"/>
          <w:rFonts w:cs="Segoe UI"/>
          <w:lang w:val="fr-FR" w:bidi="fr-FR"/>
        </w:rPr>
        <w:t>«</w:t>
      </w:r>
      <w:r w:rsidRPr="004D0E4B">
        <w:rPr>
          <w:rStyle w:val="normaltextrun"/>
          <w:rFonts w:cs="Segoe UI"/>
          <w:lang w:val="fr-FR" w:bidi="fr-FR"/>
        </w:rPr>
        <w:t>l</w:t>
      </w:r>
      <w:r w:rsidR="000B47CC">
        <w:rPr>
          <w:rStyle w:val="normaltextrun"/>
          <w:rFonts w:cs="Segoe UI"/>
          <w:lang w:val="fr-FR" w:bidi="fr-FR"/>
        </w:rPr>
        <w:t>’</w:t>
      </w:r>
      <w:r w:rsidRPr="004D0E4B">
        <w:rPr>
          <w:rStyle w:val="normaltextrun"/>
          <w:rFonts w:cs="Segoe UI"/>
          <w:b/>
          <w:i/>
          <w:lang w:val="fr-FR" w:bidi="fr-FR"/>
        </w:rPr>
        <w:t>amélioration de la santé et du bien-être des populations confrontées aux phénomènes météorologiques extrêmes existants et émergents, au changement climatique et aux risques environnementaux, grâce à une intégration efficace des sciences et des services liés au climat, à l</w:t>
      </w:r>
      <w:r w:rsidR="000B47CC">
        <w:rPr>
          <w:rStyle w:val="normaltextrun"/>
          <w:rFonts w:cs="Segoe UI"/>
          <w:b/>
          <w:i/>
          <w:lang w:val="fr-FR" w:bidi="fr-FR"/>
        </w:rPr>
        <w:t>’</w:t>
      </w:r>
      <w:r w:rsidRPr="004D0E4B">
        <w:rPr>
          <w:rStyle w:val="normaltextrun"/>
          <w:rFonts w:cs="Segoe UI"/>
          <w:b/>
          <w:i/>
          <w:lang w:val="fr-FR" w:bidi="fr-FR"/>
        </w:rPr>
        <w:t xml:space="preserve">environnement et à la santé </w:t>
      </w:r>
      <w:r w:rsidR="00D70390">
        <w:rPr>
          <w:rStyle w:val="normaltextrun"/>
          <w:rFonts w:cs="Segoe UI"/>
          <w:b/>
          <w:i/>
          <w:lang w:val="fr-FR" w:bidi="fr-FR"/>
        </w:rPr>
        <w:t>à l’échelle mondiale</w:t>
      </w:r>
      <w:r w:rsidRPr="004D0E4B">
        <w:rPr>
          <w:rStyle w:val="normaltextrun"/>
          <w:rFonts w:cs="Segoe UI"/>
          <w:b/>
          <w:i/>
          <w:lang w:val="fr-FR" w:bidi="fr-FR"/>
        </w:rPr>
        <w:t>.</w:t>
      </w:r>
      <w:r w:rsidR="0003725A">
        <w:rPr>
          <w:rStyle w:val="normaltextrun"/>
          <w:rFonts w:cs="Segoe UI"/>
          <w:b/>
          <w:i/>
          <w:lang w:val="fr-FR" w:bidi="fr-FR"/>
        </w:rPr>
        <w:t>»</w:t>
      </w:r>
      <w:r w:rsidRPr="004D0E4B">
        <w:rPr>
          <w:rStyle w:val="eop"/>
          <w:rFonts w:cs="Segoe UI"/>
          <w:lang w:val="fr-FR" w:bidi="fr-FR"/>
        </w:rPr>
        <w:t xml:space="preserve"> Ce plan de mise en œuvre envisage la voie du changement (voir la figure 1 ci-dessous), qui comprend quatre étapes clés de transformation.</w:t>
      </w:r>
    </w:p>
    <w:p w14:paraId="36419592" w14:textId="77777777" w:rsidR="008B72C9" w:rsidRPr="004D0E4B" w:rsidRDefault="008B72C9" w:rsidP="00D40F6B">
      <w:pPr>
        <w:jc w:val="center"/>
        <w:rPr>
          <w:rStyle w:val="normaltextrun"/>
          <w:color w:val="000000"/>
          <w:shd w:val="clear" w:color="auto" w:fill="FFFFFF"/>
        </w:rPr>
      </w:pPr>
      <w:r w:rsidRPr="004D0E4B">
        <w:rPr>
          <w:noProof/>
          <w:lang w:val="fr-FR" w:bidi="fr-FR"/>
        </w:rPr>
        <w:lastRenderedPageBreak/>
        <w:drawing>
          <wp:inline distT="0" distB="0" distL="0" distR="0" wp14:anchorId="2F81DD4D" wp14:editId="24139BCE">
            <wp:extent cx="5805169" cy="2069569"/>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rcRect t="17175"/>
                    <a:stretch>
                      <a:fillRect/>
                    </a:stretch>
                  </pic:blipFill>
                  <pic:spPr>
                    <a:xfrm>
                      <a:off x="0" y="0"/>
                      <a:ext cx="5805169" cy="2069569"/>
                    </a:xfrm>
                    <a:prstGeom prst="rect">
                      <a:avLst/>
                    </a:prstGeom>
                  </pic:spPr>
                </pic:pic>
              </a:graphicData>
            </a:graphic>
          </wp:inline>
        </w:drawing>
      </w:r>
    </w:p>
    <w:p w14:paraId="0D13C64D" w14:textId="24464E85" w:rsidR="008B72C9" w:rsidRPr="0038218A" w:rsidRDefault="008B72C9" w:rsidP="00154D09">
      <w:pPr>
        <w:spacing w:before="240" w:after="240"/>
        <w:jc w:val="center"/>
        <w:rPr>
          <w:rStyle w:val="normaltextrun"/>
          <w:b/>
          <w:bCs/>
          <w:color w:val="000000"/>
          <w:shd w:val="clear" w:color="auto" w:fill="FFFFFF"/>
          <w:lang w:val="fr-FR"/>
        </w:rPr>
      </w:pPr>
      <w:r w:rsidRPr="00D40F6B">
        <w:rPr>
          <w:rStyle w:val="normaltextrun"/>
          <w:b/>
          <w:color w:val="000000"/>
          <w:shd w:val="clear" w:color="auto" w:fill="FFFFFF"/>
          <w:lang w:val="fr-FR" w:bidi="fr-FR"/>
        </w:rPr>
        <w:t xml:space="preserve">Figure 1. Théorie du changement pour la science et les services </w:t>
      </w:r>
      <w:r w:rsidR="001544DC">
        <w:rPr>
          <w:rStyle w:val="normaltextrun"/>
          <w:b/>
          <w:color w:val="000000"/>
          <w:shd w:val="clear" w:color="auto" w:fill="FFFFFF"/>
          <w:lang w:val="fr-FR" w:bidi="fr-FR"/>
        </w:rPr>
        <w:t>climatologiques</w:t>
      </w:r>
      <w:r w:rsidR="00BF6905">
        <w:rPr>
          <w:rStyle w:val="normaltextrun"/>
          <w:b/>
          <w:color w:val="000000"/>
          <w:shd w:val="clear" w:color="auto" w:fill="FFFFFF"/>
          <w:lang w:val="fr-FR" w:bidi="fr-FR"/>
        </w:rPr>
        <w:br/>
      </w:r>
      <w:r w:rsidRPr="00D40F6B">
        <w:rPr>
          <w:rStyle w:val="normaltextrun"/>
          <w:b/>
          <w:color w:val="000000"/>
          <w:shd w:val="clear" w:color="auto" w:fill="FFFFFF"/>
          <w:lang w:val="fr-FR" w:bidi="fr-FR"/>
        </w:rPr>
        <w:t>pour la santé</w:t>
      </w:r>
    </w:p>
    <w:p w14:paraId="4AAB3DA8" w14:textId="3CDBA6EC" w:rsidR="008B72C9" w:rsidRPr="0038218A" w:rsidRDefault="008B72C9" w:rsidP="00D40F6B">
      <w:pPr>
        <w:pStyle w:val="WMOSubTitle1"/>
        <w:rPr>
          <w:lang w:val="fr-FR"/>
        </w:rPr>
      </w:pPr>
      <w:r w:rsidRPr="00D40F6B">
        <w:rPr>
          <w:lang w:val="fr-FR" w:bidi="fr-FR"/>
        </w:rPr>
        <w:t>Étape 1 du parcours: Mise en œuvre des stratégies et activités clés</w:t>
      </w:r>
    </w:p>
    <w:p w14:paraId="26692D06" w14:textId="3A6AC078" w:rsidR="008B72C9" w:rsidRPr="0038218A" w:rsidRDefault="008B72C9" w:rsidP="00402DFC">
      <w:pPr>
        <w:pStyle w:val="paragraph"/>
        <w:spacing w:before="240" w:beforeAutospacing="0" w:after="0" w:afterAutospacing="0"/>
        <w:textAlignment w:val="baseline"/>
        <w:rPr>
          <w:rStyle w:val="normaltextrun"/>
          <w:rFonts w:ascii="Verdana" w:hAnsi="Verdana" w:cs="Arial"/>
          <w:color w:val="000000"/>
          <w:sz w:val="20"/>
          <w:szCs w:val="20"/>
          <w:lang w:val="fr-FR"/>
        </w:rPr>
      </w:pPr>
      <w:r w:rsidRPr="004D0E4B">
        <w:rPr>
          <w:rStyle w:val="normaltextrun"/>
          <w:rFonts w:ascii="Verdana" w:eastAsia="Verdana" w:hAnsi="Verdana" w:cs="Arial"/>
          <w:color w:val="000000"/>
          <w:sz w:val="20"/>
          <w:szCs w:val="20"/>
          <w:lang w:val="fr-FR" w:bidi="fr-FR"/>
        </w:rPr>
        <w:t>Les risques sanitaires critiques causés par l</w:t>
      </w:r>
      <w:r w:rsidR="000B47CC">
        <w:rPr>
          <w:rStyle w:val="normaltextrun"/>
          <w:rFonts w:ascii="Verdana" w:eastAsia="Verdana" w:hAnsi="Verdana" w:cs="Arial"/>
          <w:color w:val="000000"/>
          <w:sz w:val="20"/>
          <w:szCs w:val="20"/>
          <w:lang w:val="fr-FR" w:bidi="fr-FR"/>
        </w:rPr>
        <w:t>’</w:t>
      </w:r>
      <w:r w:rsidRPr="004D0E4B">
        <w:rPr>
          <w:rStyle w:val="normaltextrun"/>
          <w:rFonts w:ascii="Verdana" w:eastAsia="Verdana" w:hAnsi="Verdana" w:cs="Arial"/>
          <w:color w:val="000000"/>
          <w:sz w:val="20"/>
          <w:szCs w:val="20"/>
          <w:lang w:val="fr-FR" w:bidi="fr-FR"/>
        </w:rPr>
        <w:t xml:space="preserve">exposition de la population au changement climatique, aux conditions météorologiques extrêmes et aux conditions environnementales sont complexes, interactifs et </w:t>
      </w:r>
      <w:r w:rsidR="00A5209C">
        <w:rPr>
          <w:rStyle w:val="normaltextrun"/>
          <w:rFonts w:ascii="Verdana" w:eastAsia="Verdana" w:hAnsi="Verdana" w:cs="Arial"/>
          <w:color w:val="000000"/>
          <w:sz w:val="20"/>
          <w:szCs w:val="20"/>
          <w:lang w:val="fr-FR" w:bidi="fr-FR"/>
        </w:rPr>
        <w:t xml:space="preserve">apparaissent </w:t>
      </w:r>
      <w:r w:rsidRPr="004D0E4B">
        <w:rPr>
          <w:rStyle w:val="normaltextrun"/>
          <w:rFonts w:ascii="Verdana" w:eastAsia="Verdana" w:hAnsi="Verdana" w:cs="Arial"/>
          <w:color w:val="000000"/>
          <w:sz w:val="20"/>
          <w:szCs w:val="20"/>
          <w:lang w:val="fr-FR" w:bidi="fr-FR"/>
        </w:rPr>
        <w:t>en cascade. La réussite de ce plan de mise en œuvre nécessitera des mécanismes intégrés et hybrides capables de tirer parti de la science, de</w:t>
      </w:r>
      <w:r w:rsidR="00A5209C">
        <w:rPr>
          <w:rStyle w:val="normaltextrun"/>
          <w:rFonts w:ascii="Verdana" w:eastAsia="Verdana" w:hAnsi="Verdana" w:cs="Arial"/>
          <w:color w:val="000000"/>
          <w:sz w:val="20"/>
          <w:szCs w:val="20"/>
          <w:lang w:val="fr-FR" w:bidi="fr-FR"/>
        </w:rPr>
        <w:t xml:space="preserve">s renseignements </w:t>
      </w:r>
      <w:r w:rsidRPr="004D0E4B">
        <w:rPr>
          <w:rStyle w:val="normaltextrun"/>
          <w:rFonts w:ascii="Verdana" w:eastAsia="Verdana" w:hAnsi="Verdana" w:cs="Arial"/>
          <w:color w:val="000000"/>
          <w:sz w:val="20"/>
          <w:szCs w:val="20"/>
          <w:lang w:val="fr-FR" w:bidi="fr-FR"/>
        </w:rPr>
        <w:t xml:space="preserve">et des capacités combinées de nombreux secteurs et acteurs concernés. Les stratégies et activités clés proposées couvrent six domaines fondamentaux qui soutiennent les domaines du grand défi, y compris, </w:t>
      </w:r>
      <w:r w:rsidRPr="001A2BE8">
        <w:rPr>
          <w:rFonts w:ascii="Verdana" w:eastAsia="Verdana" w:hAnsi="Verdana" w:cs="Arial"/>
          <w:color w:val="000000" w:themeColor="text1"/>
          <w:sz w:val="20"/>
          <w:szCs w:val="20"/>
          <w:lang w:val="fr-FR" w:bidi="fr-FR"/>
        </w:rPr>
        <w:t>entre autres</w:t>
      </w:r>
      <w:r w:rsidRPr="004D0E4B">
        <w:rPr>
          <w:rStyle w:val="normaltextrun"/>
          <w:rFonts w:ascii="Verdana" w:eastAsia="Verdana" w:hAnsi="Verdana" w:cs="Arial"/>
          <w:color w:val="000000"/>
          <w:sz w:val="20"/>
          <w:szCs w:val="20"/>
          <w:lang w:val="fr-FR" w:bidi="fr-FR"/>
        </w:rPr>
        <w:t>:</w:t>
      </w:r>
    </w:p>
    <w:p w14:paraId="2BF11499" w14:textId="115FE11D" w:rsidR="008B72C9" w:rsidRPr="0038218A" w:rsidRDefault="008B72C9" w:rsidP="00402DFC">
      <w:pPr>
        <w:pStyle w:val="WMOIndent2"/>
        <w:numPr>
          <w:ilvl w:val="0"/>
          <w:numId w:val="6"/>
        </w:numPr>
        <w:ind w:left="1134" w:hanging="567"/>
        <w:rPr>
          <w:lang w:val="fr-FR"/>
        </w:rPr>
      </w:pPr>
      <w:r w:rsidRPr="004D0E4B">
        <w:rPr>
          <w:rStyle w:val="normaltextrun"/>
          <w:rFonts w:cs="Arial"/>
          <w:color w:val="000000"/>
          <w:lang w:val="fr-FR" w:bidi="fr-FR"/>
        </w:rPr>
        <w:t xml:space="preserve">Élaborer un </w:t>
      </w:r>
      <w:r w:rsidRPr="00402DFC">
        <w:rPr>
          <w:lang w:val="fr-FR" w:bidi="fr-FR"/>
        </w:rPr>
        <w:t xml:space="preserve">programme </w:t>
      </w:r>
      <w:r w:rsidRPr="004D0E4B">
        <w:rPr>
          <w:rStyle w:val="normaltextrun"/>
          <w:rFonts w:cs="Arial"/>
          <w:color w:val="000000"/>
          <w:lang w:val="fr-FR" w:bidi="fr-FR"/>
        </w:rPr>
        <w:t xml:space="preserve">OMS-OMM </w:t>
      </w:r>
      <w:r w:rsidRPr="00402DFC">
        <w:rPr>
          <w:lang w:val="fr-FR" w:bidi="fr-FR"/>
        </w:rPr>
        <w:t>sur le climat, l</w:t>
      </w:r>
      <w:r w:rsidR="000B47CC">
        <w:rPr>
          <w:lang w:val="fr-FR" w:bidi="fr-FR"/>
        </w:rPr>
        <w:t>’</w:t>
      </w:r>
      <w:r w:rsidRPr="00402DFC">
        <w:rPr>
          <w:lang w:val="fr-FR" w:bidi="fr-FR"/>
        </w:rPr>
        <w:t xml:space="preserve">environnement et la santé </w:t>
      </w:r>
      <w:r w:rsidR="0060063A">
        <w:rPr>
          <w:lang w:val="fr-FR" w:bidi="fr-FR"/>
        </w:rPr>
        <w:t xml:space="preserve">à l’appui </w:t>
      </w:r>
      <w:r w:rsidRPr="00402DFC">
        <w:rPr>
          <w:lang w:val="fr-FR" w:bidi="fr-FR"/>
        </w:rPr>
        <w:t>de politiques communes et de mécanismes de coordination à tous les niveaux.</w:t>
      </w:r>
    </w:p>
    <w:p w14:paraId="5AB00E1E" w14:textId="70486A14" w:rsidR="008B72C9" w:rsidRPr="0038218A" w:rsidRDefault="008B72C9" w:rsidP="00402DFC">
      <w:pPr>
        <w:pStyle w:val="WMOIndent2"/>
        <w:numPr>
          <w:ilvl w:val="0"/>
          <w:numId w:val="6"/>
        </w:numPr>
        <w:ind w:left="1134" w:hanging="567"/>
        <w:rPr>
          <w:lang w:val="fr-FR"/>
        </w:rPr>
      </w:pPr>
      <w:r w:rsidRPr="00402DFC">
        <w:rPr>
          <w:lang w:val="fr-FR" w:bidi="fr-FR"/>
        </w:rPr>
        <w:t>Développer l</w:t>
      </w:r>
      <w:r w:rsidR="000B47CC">
        <w:rPr>
          <w:lang w:val="fr-FR" w:bidi="fr-FR"/>
        </w:rPr>
        <w:t>’</w:t>
      </w:r>
      <w:r w:rsidRPr="00402DFC">
        <w:rPr>
          <w:lang w:val="fr-FR" w:bidi="fr-FR"/>
        </w:rPr>
        <w:t>éducation et la formation transdisciplinaires en matière de climat et de santé, et renforcer les capacités institutionnelles des unités d</w:t>
      </w:r>
      <w:r w:rsidR="000B47CC">
        <w:rPr>
          <w:lang w:val="fr-FR" w:bidi="fr-FR"/>
        </w:rPr>
        <w:t>’</w:t>
      </w:r>
      <w:r w:rsidRPr="00402DFC">
        <w:rPr>
          <w:lang w:val="fr-FR" w:bidi="fr-FR"/>
        </w:rPr>
        <w:t xml:space="preserve">appui technique et des </w:t>
      </w:r>
      <w:r w:rsidR="00D602C6">
        <w:rPr>
          <w:lang w:val="fr-FR" w:bidi="fr-FR"/>
        </w:rPr>
        <w:t>correspondants</w:t>
      </w:r>
      <w:r w:rsidRPr="00402DFC">
        <w:rPr>
          <w:lang w:val="fr-FR" w:bidi="fr-FR"/>
        </w:rPr>
        <w:t>.</w:t>
      </w:r>
    </w:p>
    <w:p w14:paraId="2F1A7B40" w14:textId="18BCCE31" w:rsidR="008B72C9" w:rsidRPr="0038218A" w:rsidRDefault="008B72C9" w:rsidP="00402DFC">
      <w:pPr>
        <w:pStyle w:val="WMOIndent2"/>
        <w:numPr>
          <w:ilvl w:val="0"/>
          <w:numId w:val="6"/>
        </w:numPr>
        <w:ind w:left="1134" w:hanging="567"/>
        <w:rPr>
          <w:lang w:val="fr-FR"/>
        </w:rPr>
      </w:pPr>
      <w:r w:rsidRPr="00402DFC">
        <w:rPr>
          <w:lang w:val="fr-FR" w:bidi="fr-FR"/>
        </w:rPr>
        <w:t>Améliorer les compétences en matière de communication des acteurs de la météorologie, du climat, de l</w:t>
      </w:r>
      <w:r w:rsidR="000B47CC">
        <w:rPr>
          <w:lang w:val="fr-FR" w:bidi="fr-FR"/>
        </w:rPr>
        <w:t>’</w:t>
      </w:r>
      <w:r w:rsidRPr="00402DFC">
        <w:rPr>
          <w:lang w:val="fr-FR" w:bidi="fr-FR"/>
        </w:rPr>
        <w:t>environnement et de la santé, ainsi que l</w:t>
      </w:r>
      <w:r w:rsidR="000B47CC">
        <w:rPr>
          <w:lang w:val="fr-FR" w:bidi="fr-FR"/>
        </w:rPr>
        <w:t>’</w:t>
      </w:r>
      <w:r w:rsidRPr="00402DFC">
        <w:rPr>
          <w:lang w:val="fr-FR" w:bidi="fr-FR"/>
        </w:rPr>
        <w:t>utilisation d</w:t>
      </w:r>
      <w:r w:rsidR="000B47CC">
        <w:rPr>
          <w:lang w:val="fr-FR" w:bidi="fr-FR"/>
        </w:rPr>
        <w:t>’</w:t>
      </w:r>
      <w:r w:rsidRPr="00402DFC">
        <w:rPr>
          <w:lang w:val="fr-FR" w:bidi="fr-FR"/>
        </w:rPr>
        <w:t>outils et de plateformes innovants.</w:t>
      </w:r>
    </w:p>
    <w:p w14:paraId="25F724BD" w14:textId="77777777" w:rsidR="008B72C9" w:rsidRPr="0038218A" w:rsidRDefault="008B72C9" w:rsidP="00402DFC">
      <w:pPr>
        <w:pStyle w:val="WMOIndent2"/>
        <w:numPr>
          <w:ilvl w:val="0"/>
          <w:numId w:val="6"/>
        </w:numPr>
        <w:ind w:left="1134" w:hanging="567"/>
        <w:rPr>
          <w:lang w:val="fr-FR"/>
        </w:rPr>
      </w:pPr>
      <w:r w:rsidRPr="00402DFC">
        <w:rPr>
          <w:lang w:val="fr-FR" w:bidi="fr-FR"/>
        </w:rPr>
        <w:t>Mettre en place un processus systématique pour identifier les lacunes et les priorités de la recherche</w:t>
      </w:r>
    </w:p>
    <w:p w14:paraId="15491C03" w14:textId="6EA58355" w:rsidR="008B72C9" w:rsidRPr="0038218A" w:rsidRDefault="008B72C9" w:rsidP="00402DFC">
      <w:pPr>
        <w:pStyle w:val="WMOIndent2"/>
        <w:numPr>
          <w:ilvl w:val="0"/>
          <w:numId w:val="6"/>
        </w:numPr>
        <w:ind w:left="1134" w:hanging="567"/>
        <w:rPr>
          <w:lang w:val="fr-FR"/>
        </w:rPr>
      </w:pPr>
      <w:r w:rsidRPr="00402DFC">
        <w:rPr>
          <w:lang w:val="fr-FR" w:bidi="fr-FR"/>
        </w:rPr>
        <w:t>Resserrer l</w:t>
      </w:r>
      <w:r w:rsidR="000B47CC">
        <w:rPr>
          <w:lang w:val="fr-FR" w:bidi="fr-FR"/>
        </w:rPr>
        <w:t>’</w:t>
      </w:r>
      <w:r w:rsidRPr="00402DFC">
        <w:rPr>
          <w:lang w:val="fr-FR" w:bidi="fr-FR"/>
        </w:rPr>
        <w:t>interface entre la politique climatique et la politique scientifique en matière de santé</w:t>
      </w:r>
    </w:p>
    <w:p w14:paraId="30C45F28" w14:textId="187FEAAA" w:rsidR="008B72C9" w:rsidRPr="0038218A" w:rsidRDefault="008B72C9" w:rsidP="00402DFC">
      <w:pPr>
        <w:pStyle w:val="WMOIndent2"/>
        <w:numPr>
          <w:ilvl w:val="0"/>
          <w:numId w:val="6"/>
        </w:numPr>
        <w:ind w:left="1134" w:hanging="567"/>
        <w:rPr>
          <w:lang w:val="fr-FR"/>
        </w:rPr>
      </w:pPr>
      <w:r w:rsidRPr="00402DFC">
        <w:rPr>
          <w:lang w:val="fr-FR" w:bidi="fr-FR"/>
        </w:rPr>
        <w:t>Améliorer l</w:t>
      </w:r>
      <w:r w:rsidR="000B47CC">
        <w:rPr>
          <w:lang w:val="fr-FR" w:bidi="fr-FR"/>
        </w:rPr>
        <w:t>’</w:t>
      </w:r>
      <w:r w:rsidRPr="00402DFC">
        <w:rPr>
          <w:lang w:val="fr-FR" w:bidi="fr-FR"/>
        </w:rPr>
        <w:t>intégration et l</w:t>
      </w:r>
      <w:r w:rsidR="000B47CC">
        <w:rPr>
          <w:lang w:val="fr-FR" w:bidi="fr-FR"/>
        </w:rPr>
        <w:t>’</w:t>
      </w:r>
      <w:r w:rsidRPr="00402DFC">
        <w:rPr>
          <w:lang w:val="fr-FR" w:bidi="fr-FR"/>
        </w:rPr>
        <w:t xml:space="preserve">interopérabilité des données, et sensibiliser aux </w:t>
      </w:r>
      <w:r w:rsidR="00733275">
        <w:rPr>
          <w:lang w:val="fr-FR" w:bidi="fr-FR"/>
        </w:rPr>
        <w:t>besoins</w:t>
      </w:r>
      <w:r w:rsidRPr="00402DFC">
        <w:rPr>
          <w:lang w:val="fr-FR" w:bidi="fr-FR"/>
        </w:rPr>
        <w:t xml:space="preserve"> et aux lacunes en matière d</w:t>
      </w:r>
      <w:r w:rsidR="000B47CC">
        <w:rPr>
          <w:lang w:val="fr-FR" w:bidi="fr-FR"/>
        </w:rPr>
        <w:t>’</w:t>
      </w:r>
      <w:r w:rsidRPr="00402DFC">
        <w:rPr>
          <w:lang w:val="fr-FR" w:bidi="fr-FR"/>
        </w:rPr>
        <w:t>investissement.</w:t>
      </w:r>
    </w:p>
    <w:p w14:paraId="7883409E" w14:textId="068F2082" w:rsidR="008B72C9" w:rsidRPr="0038218A" w:rsidRDefault="008B72C9" w:rsidP="00402DFC">
      <w:pPr>
        <w:pStyle w:val="WMOIndent2"/>
        <w:numPr>
          <w:ilvl w:val="0"/>
          <w:numId w:val="6"/>
        </w:numPr>
        <w:ind w:left="1134" w:hanging="567"/>
        <w:rPr>
          <w:lang w:val="fr-FR"/>
        </w:rPr>
      </w:pPr>
      <w:r w:rsidRPr="00402DFC">
        <w:rPr>
          <w:lang w:val="fr-FR" w:bidi="fr-FR"/>
        </w:rPr>
        <w:t>Améliorer les mécanismes de suivi et d</w:t>
      </w:r>
      <w:r w:rsidR="000B47CC">
        <w:rPr>
          <w:lang w:val="fr-FR" w:bidi="fr-FR"/>
        </w:rPr>
        <w:t>’</w:t>
      </w:r>
      <w:r w:rsidRPr="00402DFC">
        <w:rPr>
          <w:lang w:val="fr-FR" w:bidi="fr-FR"/>
        </w:rPr>
        <w:t>évaluation de la performance, de l</w:t>
      </w:r>
      <w:r w:rsidR="000B47CC">
        <w:rPr>
          <w:lang w:val="fr-FR" w:bidi="fr-FR"/>
        </w:rPr>
        <w:t>’</w:t>
      </w:r>
      <w:r w:rsidRPr="00402DFC">
        <w:rPr>
          <w:lang w:val="fr-FR" w:bidi="fr-FR"/>
        </w:rPr>
        <w:t>efficacité et d</w:t>
      </w:r>
      <w:r w:rsidR="004A295D">
        <w:rPr>
          <w:lang w:val="fr-FR" w:bidi="fr-FR"/>
        </w:rPr>
        <w:t>e la rentabilité</w:t>
      </w:r>
      <w:r w:rsidRPr="00402DFC">
        <w:rPr>
          <w:lang w:val="fr-FR" w:bidi="fr-FR"/>
        </w:rPr>
        <w:t xml:space="preserve"> des services </w:t>
      </w:r>
      <w:r w:rsidR="004A295D">
        <w:rPr>
          <w:lang w:val="fr-FR" w:bidi="fr-FR"/>
        </w:rPr>
        <w:t>climatologiques</w:t>
      </w:r>
      <w:r w:rsidRPr="00402DFC">
        <w:rPr>
          <w:lang w:val="fr-FR" w:bidi="fr-FR"/>
        </w:rPr>
        <w:t>.</w:t>
      </w:r>
    </w:p>
    <w:p w14:paraId="5E52EB5A" w14:textId="520F3090" w:rsidR="008B72C9" w:rsidRPr="0038218A" w:rsidRDefault="008B72C9" w:rsidP="00402DFC">
      <w:pPr>
        <w:pStyle w:val="WMOIndent2"/>
        <w:numPr>
          <w:ilvl w:val="0"/>
          <w:numId w:val="6"/>
        </w:numPr>
        <w:ind w:left="1134" w:hanging="567"/>
        <w:rPr>
          <w:rStyle w:val="normaltextrun"/>
          <w:rFonts w:cs="Arial"/>
          <w:color w:val="000000"/>
          <w:lang w:val="fr-FR"/>
        </w:rPr>
      </w:pPr>
      <w:r w:rsidRPr="00402DFC">
        <w:rPr>
          <w:lang w:val="fr-FR" w:bidi="fr-FR"/>
        </w:rPr>
        <w:t>Définir les besoins, les actions</w:t>
      </w:r>
      <w:r w:rsidRPr="004D0E4B">
        <w:rPr>
          <w:rStyle w:val="normaltextrun"/>
          <w:rFonts w:cs="Arial"/>
          <w:color w:val="000000"/>
          <w:lang w:val="fr-FR" w:bidi="fr-FR"/>
        </w:rPr>
        <w:t xml:space="preserve"> et les mécanismes</w:t>
      </w:r>
      <w:r w:rsidRPr="00402DFC">
        <w:rPr>
          <w:lang w:val="fr-FR" w:bidi="fr-FR"/>
        </w:rPr>
        <w:t xml:space="preserve"> clés</w:t>
      </w:r>
      <w:r w:rsidRPr="004D0E4B">
        <w:rPr>
          <w:rStyle w:val="normaltextrun"/>
          <w:rFonts w:cs="Arial"/>
          <w:color w:val="000000"/>
          <w:lang w:val="fr-FR" w:bidi="fr-FR"/>
        </w:rPr>
        <w:t xml:space="preserve"> des domaines </w:t>
      </w:r>
      <w:r w:rsidR="005F6D4F">
        <w:rPr>
          <w:rStyle w:val="normaltextrun"/>
          <w:rFonts w:cs="Arial"/>
          <w:color w:val="000000"/>
          <w:lang w:val="fr-FR" w:bidi="fr-FR"/>
        </w:rPr>
        <w:t xml:space="preserve">du </w:t>
      </w:r>
      <w:r w:rsidR="00BA2CBC">
        <w:rPr>
          <w:rStyle w:val="normaltextrun"/>
          <w:rFonts w:cs="Arial"/>
          <w:color w:val="000000"/>
          <w:lang w:val="fr-FR" w:bidi="fr-FR"/>
        </w:rPr>
        <w:t>Grand défi</w:t>
      </w:r>
      <w:r w:rsidRPr="00402DFC">
        <w:rPr>
          <w:lang w:val="fr-FR" w:bidi="fr-FR"/>
        </w:rPr>
        <w:t>.</w:t>
      </w:r>
    </w:p>
    <w:p w14:paraId="2E1BC293" w14:textId="2B03E453" w:rsidR="008B72C9" w:rsidRPr="0038218A" w:rsidRDefault="008B72C9" w:rsidP="00402DFC">
      <w:pPr>
        <w:pStyle w:val="WMOIndent2"/>
        <w:numPr>
          <w:ilvl w:val="0"/>
          <w:numId w:val="6"/>
        </w:numPr>
        <w:ind w:left="1134" w:hanging="567"/>
        <w:rPr>
          <w:rStyle w:val="normaltextrun"/>
          <w:rFonts w:cs="Arial"/>
          <w:color w:val="000000"/>
          <w:lang w:val="fr-FR"/>
        </w:rPr>
      </w:pPr>
      <w:r w:rsidRPr="004D0E4B">
        <w:rPr>
          <w:rStyle w:val="normaltextrun"/>
          <w:rFonts w:cs="Arial"/>
          <w:color w:val="000000"/>
          <w:lang w:val="fr-FR" w:bidi="fr-FR"/>
        </w:rPr>
        <w:t xml:space="preserve">Assurer </w:t>
      </w:r>
      <w:r w:rsidR="00D46174">
        <w:rPr>
          <w:rStyle w:val="normaltextrun"/>
          <w:rFonts w:cs="Arial"/>
          <w:color w:val="000000"/>
          <w:lang w:val="fr-FR" w:bidi="fr-FR"/>
        </w:rPr>
        <w:t>l’apport de</w:t>
      </w:r>
      <w:r w:rsidRPr="004D0E4B">
        <w:rPr>
          <w:rStyle w:val="normaltextrun"/>
          <w:rFonts w:cs="Arial"/>
          <w:color w:val="000000"/>
          <w:lang w:val="fr-FR" w:bidi="fr-FR"/>
        </w:rPr>
        <w:t xml:space="preserve"> ressources </w:t>
      </w:r>
      <w:r w:rsidRPr="00402DFC">
        <w:rPr>
          <w:lang w:val="fr-FR" w:bidi="fr-FR"/>
        </w:rPr>
        <w:t>et de</w:t>
      </w:r>
      <w:r w:rsidRPr="004D0E4B">
        <w:rPr>
          <w:rStyle w:val="normaltextrun"/>
          <w:rFonts w:cs="Arial"/>
          <w:color w:val="000000"/>
          <w:lang w:val="fr-FR" w:bidi="fr-FR"/>
        </w:rPr>
        <w:t xml:space="preserve"> fonctions de soutien</w:t>
      </w:r>
      <w:r w:rsidR="00D46174">
        <w:rPr>
          <w:rStyle w:val="normaltextrun"/>
          <w:rFonts w:cs="Arial"/>
          <w:color w:val="000000"/>
          <w:lang w:val="fr-FR" w:bidi="fr-FR"/>
        </w:rPr>
        <w:t xml:space="preserve"> </w:t>
      </w:r>
      <w:r w:rsidRPr="004D0E4B">
        <w:rPr>
          <w:rStyle w:val="normaltextrun"/>
          <w:rFonts w:cs="Arial"/>
          <w:color w:val="000000"/>
          <w:lang w:val="fr-FR" w:bidi="fr-FR"/>
        </w:rPr>
        <w:t xml:space="preserve">dédiées </w:t>
      </w:r>
    </w:p>
    <w:p w14:paraId="7A0443EF" w14:textId="051B6317" w:rsidR="008B72C9" w:rsidRPr="0038218A" w:rsidRDefault="008B72C9" w:rsidP="00D40F6B">
      <w:pPr>
        <w:pStyle w:val="WMOSubTitle1"/>
        <w:rPr>
          <w:lang w:val="fr-FR"/>
        </w:rPr>
      </w:pPr>
      <w:r w:rsidRPr="00D40F6B">
        <w:rPr>
          <w:lang w:val="fr-FR" w:bidi="fr-FR"/>
        </w:rPr>
        <w:lastRenderedPageBreak/>
        <w:t xml:space="preserve">Étape 2 du parcours: Changement de </w:t>
      </w:r>
      <w:r w:rsidR="00C941A4">
        <w:rPr>
          <w:lang w:val="fr-FR" w:bidi="fr-FR"/>
        </w:rPr>
        <w:t>modèle</w:t>
      </w:r>
      <w:r w:rsidRPr="00D40F6B">
        <w:rPr>
          <w:lang w:val="fr-FR" w:bidi="fr-FR"/>
        </w:rPr>
        <w:t xml:space="preserve"> dans les approches et les bonnes pratiques</w:t>
      </w:r>
    </w:p>
    <w:p w14:paraId="10AF336B" w14:textId="4EF5ADBE" w:rsidR="008B72C9" w:rsidRPr="0038218A" w:rsidRDefault="008B72C9" w:rsidP="00402DFC">
      <w:pPr>
        <w:pStyle w:val="paragraph"/>
        <w:spacing w:before="240" w:beforeAutospacing="0" w:after="0" w:afterAutospacing="0"/>
        <w:textAlignment w:val="baseline"/>
        <w:rPr>
          <w:rStyle w:val="normaltextrun"/>
          <w:rFonts w:ascii="Verdana" w:hAnsi="Verdana" w:cs="Arial"/>
          <w:color w:val="000000"/>
          <w:sz w:val="20"/>
          <w:szCs w:val="20"/>
          <w:lang w:val="fr-FR"/>
        </w:rPr>
      </w:pPr>
      <w:r w:rsidRPr="004D0E4B">
        <w:rPr>
          <w:rStyle w:val="normaltextrun"/>
          <w:rFonts w:ascii="Verdana" w:eastAsia="Verdana" w:hAnsi="Verdana" w:cs="Arial"/>
          <w:color w:val="000000" w:themeColor="text1"/>
          <w:sz w:val="20"/>
          <w:szCs w:val="20"/>
          <w:lang w:val="fr-FR" w:bidi="fr-FR"/>
        </w:rPr>
        <w:t>Afin d</w:t>
      </w:r>
      <w:r w:rsidR="000B47CC">
        <w:rPr>
          <w:rFonts w:ascii="Verdana" w:eastAsia="Verdana" w:hAnsi="Verdana" w:cs="Verdana"/>
          <w:sz w:val="20"/>
          <w:szCs w:val="20"/>
          <w:lang w:val="fr-FR" w:bidi="fr-FR"/>
        </w:rPr>
        <w:t>’</w:t>
      </w:r>
      <w:r w:rsidRPr="004D0E4B">
        <w:rPr>
          <w:rStyle w:val="normaltextrun"/>
          <w:rFonts w:ascii="Verdana" w:eastAsia="Verdana" w:hAnsi="Verdana" w:cs="Arial"/>
          <w:color w:val="000000" w:themeColor="text1"/>
          <w:sz w:val="20"/>
          <w:szCs w:val="20"/>
          <w:lang w:val="fr-FR" w:bidi="fr-FR"/>
        </w:rPr>
        <w:t xml:space="preserve">accélérer le </w:t>
      </w:r>
      <w:r w:rsidRPr="004D0E4B">
        <w:rPr>
          <w:rFonts w:ascii="Verdana" w:eastAsia="Verdana" w:hAnsi="Verdana" w:cs="Verdana"/>
          <w:sz w:val="20"/>
          <w:szCs w:val="20"/>
          <w:lang w:val="fr-FR" w:bidi="fr-FR"/>
        </w:rPr>
        <w:t>succès des acteurs multisectoriels dans la production, la fourniture et l</w:t>
      </w:r>
      <w:r w:rsidR="000B47CC">
        <w:rPr>
          <w:rFonts w:ascii="Verdana" w:eastAsia="Verdana" w:hAnsi="Verdana" w:cs="Verdana"/>
          <w:sz w:val="20"/>
          <w:szCs w:val="20"/>
          <w:lang w:val="fr-FR" w:bidi="fr-FR"/>
        </w:rPr>
        <w:t>’</w:t>
      </w:r>
      <w:r w:rsidRPr="004D0E4B">
        <w:rPr>
          <w:rFonts w:ascii="Verdana" w:eastAsia="Verdana" w:hAnsi="Verdana" w:cs="Verdana"/>
          <w:sz w:val="20"/>
          <w:szCs w:val="20"/>
          <w:lang w:val="fr-FR" w:bidi="fr-FR"/>
        </w:rPr>
        <w:t>application de renseignements sur le climat, l</w:t>
      </w:r>
      <w:r w:rsidR="006B0FD6">
        <w:rPr>
          <w:rFonts w:ascii="Verdana" w:eastAsia="Verdana" w:hAnsi="Verdana" w:cs="Verdana"/>
          <w:sz w:val="20"/>
          <w:szCs w:val="20"/>
          <w:lang w:val="fr-FR" w:bidi="fr-FR"/>
        </w:rPr>
        <w:t xml:space="preserve">es conditions météorologiques </w:t>
      </w:r>
      <w:r w:rsidRPr="004D0E4B">
        <w:rPr>
          <w:rFonts w:ascii="Verdana" w:eastAsia="Verdana" w:hAnsi="Verdana" w:cs="Verdana"/>
          <w:sz w:val="20"/>
          <w:szCs w:val="20"/>
          <w:lang w:val="fr-FR" w:bidi="fr-FR"/>
        </w:rPr>
        <w:t>et l</w:t>
      </w:r>
      <w:r w:rsidR="000B47CC">
        <w:rPr>
          <w:rFonts w:ascii="Verdana" w:eastAsia="Verdana" w:hAnsi="Verdana" w:cs="Verdana"/>
          <w:sz w:val="20"/>
          <w:szCs w:val="20"/>
          <w:lang w:val="fr-FR" w:bidi="fr-FR"/>
        </w:rPr>
        <w:t>’</w:t>
      </w:r>
      <w:r w:rsidRPr="004D0E4B">
        <w:rPr>
          <w:rFonts w:ascii="Verdana" w:eastAsia="Verdana" w:hAnsi="Verdana" w:cs="Verdana"/>
          <w:sz w:val="20"/>
          <w:szCs w:val="20"/>
          <w:lang w:val="fr-FR" w:bidi="fr-FR"/>
        </w:rPr>
        <w:t>environnement aux décisions relatives aux politiques et aux pratiques de santé, il est essentiel de clarifier et d</w:t>
      </w:r>
      <w:r w:rsidR="000B47CC">
        <w:rPr>
          <w:rFonts w:ascii="Verdana" w:eastAsia="Verdana" w:hAnsi="Verdana" w:cs="Verdana"/>
          <w:sz w:val="20"/>
          <w:szCs w:val="20"/>
          <w:lang w:val="fr-FR" w:bidi="fr-FR"/>
        </w:rPr>
        <w:t>’</w:t>
      </w:r>
      <w:r w:rsidRPr="004D0E4B">
        <w:rPr>
          <w:rFonts w:ascii="Verdana" w:eastAsia="Verdana" w:hAnsi="Verdana" w:cs="Verdana"/>
          <w:sz w:val="20"/>
          <w:szCs w:val="20"/>
          <w:lang w:val="fr-FR" w:bidi="fr-FR"/>
        </w:rPr>
        <w:t xml:space="preserve">améliorer les compréhensions, les principes et les approches partagés. </w:t>
      </w:r>
      <w:r w:rsidRPr="004D0E4B">
        <w:rPr>
          <w:rStyle w:val="normaltextrun"/>
          <w:rFonts w:ascii="Verdana" w:eastAsia="Verdana" w:hAnsi="Verdana" w:cs="Arial"/>
          <w:color w:val="000000" w:themeColor="text1"/>
          <w:sz w:val="20"/>
          <w:szCs w:val="20"/>
          <w:lang w:val="fr-FR" w:bidi="fr-FR"/>
        </w:rPr>
        <w:t>Sur la base des enseignements tirés et des besoins identifiés, le déploiement de sept bonnes pratiques est essentiel pour changer les méthodes de travail et obtenir des résultats plus optimaux. Ces principes de bonnes pratiques sont décrits dans le cadre conceptuel des systèmes d</w:t>
      </w:r>
      <w:r w:rsidR="000B47CC">
        <w:rPr>
          <w:rStyle w:val="normaltextrun"/>
          <w:rFonts w:ascii="Verdana" w:eastAsia="Verdana" w:hAnsi="Verdana" w:cs="Arial"/>
          <w:color w:val="000000" w:themeColor="text1"/>
          <w:sz w:val="20"/>
          <w:szCs w:val="20"/>
          <w:lang w:val="fr-FR" w:bidi="fr-FR"/>
        </w:rPr>
        <w:t>’</w:t>
      </w:r>
      <w:r w:rsidRPr="004D0E4B">
        <w:rPr>
          <w:rStyle w:val="normaltextrun"/>
          <w:rFonts w:ascii="Verdana" w:eastAsia="Verdana" w:hAnsi="Verdana" w:cs="Arial"/>
          <w:color w:val="000000" w:themeColor="text1"/>
          <w:sz w:val="20"/>
          <w:szCs w:val="20"/>
          <w:lang w:val="fr-FR" w:bidi="fr-FR"/>
        </w:rPr>
        <w:t>information intégrés</w:t>
      </w:r>
      <w:r w:rsidR="00863ABC">
        <w:rPr>
          <w:rStyle w:val="normaltextrun"/>
          <w:rFonts w:ascii="Verdana" w:eastAsia="Verdana" w:hAnsi="Verdana" w:cs="Arial"/>
          <w:color w:val="000000" w:themeColor="text1"/>
          <w:sz w:val="20"/>
          <w:szCs w:val="20"/>
          <w:lang w:val="fr-FR" w:bidi="fr-FR"/>
        </w:rPr>
        <w:t xml:space="preserve"> </w:t>
      </w:r>
      <w:r w:rsidRPr="006B0FD6">
        <w:rPr>
          <w:rFonts w:ascii="Verdana" w:eastAsia="Verdana" w:hAnsi="Verdana" w:cs="Arial"/>
          <w:sz w:val="20"/>
          <w:szCs w:val="20"/>
          <w:lang w:val="fr-FR" w:bidi="fr-FR"/>
        </w:rPr>
        <w:t>(</w:t>
      </w:r>
      <w:hyperlink r:id="rId15" w:history="1">
        <w:r w:rsidRPr="004A1D1D">
          <w:rPr>
            <w:rStyle w:val="Hyperlink"/>
            <w:rFonts w:ascii="Verdana" w:eastAsia="Verdana" w:hAnsi="Verdana" w:cs="Arial"/>
            <w:sz w:val="20"/>
            <w:szCs w:val="20"/>
            <w:lang w:val="fr-FR" w:bidi="fr-FR"/>
          </w:rPr>
          <w:t>INF. 5.10 (3b)</w:t>
        </w:r>
      </w:hyperlink>
      <w:r w:rsidRPr="006B0FD6">
        <w:rPr>
          <w:rFonts w:ascii="Verdana" w:eastAsia="Verdana" w:hAnsi="Verdana" w:cs="Arial"/>
          <w:sz w:val="20"/>
          <w:szCs w:val="20"/>
          <w:lang w:val="fr-FR" w:bidi="fr-FR"/>
        </w:rPr>
        <w:t>/Figure</w:t>
      </w:r>
      <w:r w:rsidRPr="004D0E4B">
        <w:rPr>
          <w:rStyle w:val="normaltextrun"/>
          <w:rFonts w:ascii="Verdana" w:eastAsia="Verdana" w:hAnsi="Verdana" w:cs="Arial"/>
          <w:color w:val="000000" w:themeColor="text1"/>
          <w:sz w:val="20"/>
          <w:szCs w:val="20"/>
          <w:lang w:val="fr-FR" w:bidi="fr-FR"/>
        </w:rPr>
        <w:t xml:space="preserve"> 2).</w:t>
      </w:r>
    </w:p>
    <w:p w14:paraId="2C5452A2" w14:textId="77777777" w:rsidR="008B72C9" w:rsidRPr="0038218A" w:rsidRDefault="008B72C9" w:rsidP="00D40F6B">
      <w:pPr>
        <w:pStyle w:val="paragraph"/>
        <w:spacing w:before="0" w:beforeAutospacing="0" w:after="0" w:afterAutospacing="0"/>
        <w:ind w:left="1080"/>
        <w:textAlignment w:val="baseline"/>
        <w:rPr>
          <w:rStyle w:val="normaltextrun"/>
          <w:rFonts w:ascii="Verdana" w:hAnsi="Verdana" w:cs="Arial"/>
          <w:color w:val="000000"/>
          <w:sz w:val="20"/>
          <w:szCs w:val="20"/>
          <w:lang w:val="fr-FR"/>
        </w:rPr>
      </w:pPr>
    </w:p>
    <w:p w14:paraId="39F2E49F" w14:textId="77777777" w:rsidR="008B72C9" w:rsidRPr="004D0E4B" w:rsidRDefault="008B72C9" w:rsidP="00402DFC">
      <w:pPr>
        <w:pStyle w:val="paragraph"/>
        <w:spacing w:before="0" w:beforeAutospacing="0" w:after="0" w:afterAutospacing="0"/>
        <w:jc w:val="center"/>
        <w:textAlignment w:val="baseline"/>
        <w:rPr>
          <w:rFonts w:ascii="Verdana" w:hAnsi="Verdana" w:cs="Arial"/>
          <w:color w:val="7F7F7F" w:themeColor="text1" w:themeTint="80"/>
          <w:sz w:val="20"/>
          <w:szCs w:val="20"/>
        </w:rPr>
      </w:pPr>
      <w:r w:rsidRPr="004D0E4B">
        <w:rPr>
          <w:rFonts w:ascii="Verdana" w:eastAsia="Verdana" w:hAnsi="Verdana" w:cs="Arial"/>
          <w:noProof/>
          <w:color w:val="7F7F7F" w:themeColor="text1" w:themeTint="80"/>
          <w:sz w:val="20"/>
          <w:szCs w:val="20"/>
          <w:lang w:val="fr-FR" w:bidi="fr-FR"/>
        </w:rPr>
        <w:drawing>
          <wp:inline distT="0" distB="0" distL="0" distR="0" wp14:anchorId="1F4CF698" wp14:editId="669CE701">
            <wp:extent cx="6120130" cy="4566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graphic conceptual framework.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130" cy="4566920"/>
                    </a:xfrm>
                    <a:prstGeom prst="rect">
                      <a:avLst/>
                    </a:prstGeom>
                  </pic:spPr>
                </pic:pic>
              </a:graphicData>
            </a:graphic>
          </wp:inline>
        </w:drawing>
      </w:r>
    </w:p>
    <w:p w14:paraId="579AFDB4" w14:textId="3BFAFFF6" w:rsidR="008B72C9" w:rsidRPr="0038218A" w:rsidRDefault="008B72C9" w:rsidP="0047336D">
      <w:pPr>
        <w:spacing w:before="240" w:after="240"/>
        <w:ind w:left="1077"/>
        <w:jc w:val="center"/>
        <w:rPr>
          <w:rStyle w:val="normaltextrun"/>
          <w:b/>
          <w:bCs/>
          <w:color w:val="000000"/>
          <w:shd w:val="clear" w:color="auto" w:fill="FFFFFF"/>
          <w:lang w:val="fr-FR"/>
          <w14:textFill>
            <w14:solidFill>
              <w14:srgbClr w14:val="000000">
                <w14:lumMod w14:val="50000"/>
                <w14:lumOff w14:val="50000"/>
              </w14:srgbClr>
            </w14:solidFill>
          </w14:textFill>
        </w:rPr>
      </w:pPr>
      <w:r w:rsidRPr="00402DFC">
        <w:rPr>
          <w:b/>
          <w:lang w:val="fr-FR" w:bidi="fr-FR"/>
        </w:rPr>
        <w:t xml:space="preserve">Figure 2. </w:t>
      </w:r>
      <w:r w:rsidRPr="00402DFC">
        <w:rPr>
          <w:rStyle w:val="normaltextrun"/>
          <w:b/>
          <w:color w:val="000000"/>
          <w:shd w:val="clear" w:color="auto" w:fill="FFFFFF"/>
          <w:lang w:val="fr-FR" w:bidi="fr-FR"/>
        </w:rPr>
        <w:t>Science intégrée du climat et de la santé</w:t>
      </w:r>
      <w:r w:rsidR="0070206E">
        <w:rPr>
          <w:rStyle w:val="normaltextrun"/>
          <w:b/>
          <w:color w:val="000000"/>
          <w:shd w:val="clear" w:color="auto" w:fill="FFFFFF"/>
          <w:lang w:val="fr-FR" w:bidi="fr-FR"/>
        </w:rPr>
        <w:br/>
      </w:r>
      <w:r w:rsidRPr="00402DFC">
        <w:rPr>
          <w:rStyle w:val="normaltextrun"/>
          <w:b/>
          <w:color w:val="000000"/>
          <w:shd w:val="clear" w:color="auto" w:fill="FFFFFF"/>
          <w:lang w:val="fr-FR" w:bidi="fr-FR"/>
        </w:rPr>
        <w:t>et Aperçu du cadre de service</w:t>
      </w:r>
    </w:p>
    <w:p w14:paraId="7003B8A1" w14:textId="7CA8F163" w:rsidR="008B72C9" w:rsidRPr="0038218A" w:rsidRDefault="008B72C9" w:rsidP="00D40F6B">
      <w:pPr>
        <w:pStyle w:val="WMOSubTitle1"/>
        <w:rPr>
          <w:lang w:val="fr-FR"/>
        </w:rPr>
      </w:pPr>
      <w:r w:rsidRPr="00D40F6B">
        <w:rPr>
          <w:lang w:val="fr-FR" w:bidi="fr-FR"/>
        </w:rPr>
        <w:t>Étape 3 du parcours: Les résultats représentent une transformation du lien entre le climat, l</w:t>
      </w:r>
      <w:r w:rsidR="000B47CC">
        <w:rPr>
          <w:lang w:val="fr-FR" w:bidi="fr-FR"/>
        </w:rPr>
        <w:t>’</w:t>
      </w:r>
      <w:r w:rsidRPr="00D40F6B">
        <w:rPr>
          <w:lang w:val="fr-FR" w:bidi="fr-FR"/>
        </w:rPr>
        <w:t>environnement et la santé.</w:t>
      </w:r>
    </w:p>
    <w:p w14:paraId="59CEFB50" w14:textId="1EE2F29C" w:rsidR="008B72C9" w:rsidRPr="0038218A" w:rsidRDefault="008B72C9" w:rsidP="00402DFC">
      <w:pPr>
        <w:pStyle w:val="paragraph"/>
        <w:spacing w:before="240" w:beforeAutospacing="0" w:after="0" w:afterAutospacing="0"/>
        <w:textAlignment w:val="baseline"/>
        <w:rPr>
          <w:rStyle w:val="eop"/>
          <w:rFonts w:ascii="Verdana" w:eastAsia="Arial" w:hAnsi="Verdana"/>
          <w:color w:val="000000" w:themeColor="text1"/>
          <w:sz w:val="20"/>
          <w:szCs w:val="20"/>
          <w:lang w:val="fr-FR"/>
        </w:rPr>
      </w:pPr>
      <w:r w:rsidRPr="004D0E4B">
        <w:rPr>
          <w:rStyle w:val="eop"/>
          <w:rFonts w:ascii="Verdana" w:eastAsia="Arial" w:hAnsi="Verdana" w:cs="Verdana"/>
          <w:color w:val="000000" w:themeColor="text1"/>
          <w:sz w:val="20"/>
          <w:szCs w:val="20"/>
          <w:lang w:val="fr-FR" w:bidi="fr-FR"/>
        </w:rPr>
        <w:t>La mise en œuvre des activités et des bonnes pratiques débouchera sur des résultats à court terme qui répondent à des besoins essentiels, notamment</w:t>
      </w:r>
      <w:r w:rsidRPr="0047336D">
        <w:rPr>
          <w:rFonts w:ascii="Verdana" w:eastAsia="Verdana" w:hAnsi="Verdana" w:cs="Arial"/>
          <w:color w:val="000000" w:themeColor="text1"/>
          <w:sz w:val="20"/>
          <w:szCs w:val="20"/>
          <w:lang w:val="fr-FR" w:bidi="fr-FR"/>
        </w:rPr>
        <w:t>:</w:t>
      </w:r>
    </w:p>
    <w:p w14:paraId="748C0B98" w14:textId="1FD673C6"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Meilleure compréhension des risques climatiques pour la santé</w:t>
      </w:r>
      <w:r w:rsidR="002E607D">
        <w:rPr>
          <w:rStyle w:val="normaltextrun"/>
          <w:color w:val="000000"/>
          <w:lang w:val="fr-FR" w:bidi="fr-FR"/>
        </w:rPr>
        <w:t>;</w:t>
      </w:r>
    </w:p>
    <w:p w14:paraId="3BA5B6C3" w14:textId="62B157A6"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Mandats renforcés, architecture institutionnelle habilitante à tous les niveaux</w:t>
      </w:r>
      <w:r w:rsidR="002E607D">
        <w:rPr>
          <w:rStyle w:val="normaltextrun"/>
          <w:color w:val="000000"/>
          <w:lang w:val="fr-FR" w:bidi="fr-FR"/>
        </w:rPr>
        <w:t>;</w:t>
      </w:r>
    </w:p>
    <w:p w14:paraId="5F612A15" w14:textId="6989F3A5"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lastRenderedPageBreak/>
        <w:t>Amélioration de l</w:t>
      </w:r>
      <w:r w:rsidR="000B47CC">
        <w:rPr>
          <w:rStyle w:val="normaltextrun"/>
          <w:color w:val="000000"/>
          <w:lang w:val="fr-FR" w:bidi="fr-FR"/>
        </w:rPr>
        <w:t>’</w:t>
      </w:r>
      <w:r w:rsidRPr="00402DFC">
        <w:rPr>
          <w:rStyle w:val="normaltextrun"/>
          <w:color w:val="000000"/>
          <w:lang w:val="fr-FR" w:bidi="fr-FR"/>
        </w:rPr>
        <w:t>interopérabilité et de la facilité d</w:t>
      </w:r>
      <w:r w:rsidR="000B47CC">
        <w:rPr>
          <w:rStyle w:val="normaltextrun"/>
          <w:color w:val="000000"/>
          <w:lang w:val="fr-FR" w:bidi="fr-FR"/>
        </w:rPr>
        <w:t>’</w:t>
      </w:r>
      <w:r w:rsidRPr="00402DFC">
        <w:rPr>
          <w:rStyle w:val="normaltextrun"/>
          <w:color w:val="000000"/>
          <w:lang w:val="fr-FR" w:bidi="fr-FR"/>
        </w:rPr>
        <w:t>utilisation des données sur le climat, la météo, l</w:t>
      </w:r>
      <w:r w:rsidR="000B47CC">
        <w:rPr>
          <w:rStyle w:val="normaltextrun"/>
          <w:color w:val="000000"/>
          <w:lang w:val="fr-FR" w:bidi="fr-FR"/>
        </w:rPr>
        <w:t>’</w:t>
      </w:r>
      <w:r w:rsidRPr="00402DFC">
        <w:rPr>
          <w:rStyle w:val="normaltextrun"/>
          <w:color w:val="000000"/>
          <w:lang w:val="fr-FR" w:bidi="fr-FR"/>
        </w:rPr>
        <w:t>environnement et la santé</w:t>
      </w:r>
      <w:r w:rsidR="002E607D">
        <w:rPr>
          <w:rStyle w:val="normaltextrun"/>
          <w:color w:val="000000"/>
          <w:lang w:val="fr-FR" w:bidi="fr-FR"/>
        </w:rPr>
        <w:t>;</w:t>
      </w:r>
    </w:p>
    <w:p w14:paraId="2D986044" w14:textId="0D356C45"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 xml:space="preserve">Approches et modèles testés pour les systèmes de données intégrés et les </w:t>
      </w:r>
      <w:r w:rsidR="0094781A">
        <w:rPr>
          <w:rStyle w:val="normaltextrun"/>
          <w:color w:val="000000"/>
          <w:lang w:val="fr-FR" w:bidi="fr-FR"/>
        </w:rPr>
        <w:t>conduits</w:t>
      </w:r>
      <w:r w:rsidRPr="00402DFC">
        <w:rPr>
          <w:rStyle w:val="normaltextrun"/>
          <w:color w:val="000000"/>
          <w:lang w:val="fr-FR" w:bidi="fr-FR"/>
        </w:rPr>
        <w:t xml:space="preserve"> de services </w:t>
      </w:r>
      <w:r w:rsidR="006F1379">
        <w:rPr>
          <w:rStyle w:val="normaltextrun"/>
          <w:color w:val="000000"/>
          <w:lang w:val="fr-FR" w:bidi="fr-FR"/>
        </w:rPr>
        <w:t>climatologiques</w:t>
      </w:r>
      <w:r w:rsidR="002E607D">
        <w:rPr>
          <w:rStyle w:val="normaltextrun"/>
          <w:color w:val="000000"/>
          <w:lang w:val="fr-FR" w:bidi="fr-FR"/>
        </w:rPr>
        <w:t>;</w:t>
      </w:r>
    </w:p>
    <w:p w14:paraId="49B1D51D" w14:textId="47D274F3"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Renforcement de l</w:t>
      </w:r>
      <w:r w:rsidR="000B47CC">
        <w:rPr>
          <w:rStyle w:val="normaltextrun"/>
          <w:color w:val="000000"/>
          <w:lang w:val="fr-FR" w:bidi="fr-FR"/>
        </w:rPr>
        <w:t>’</w:t>
      </w:r>
      <w:r w:rsidRPr="00402DFC">
        <w:rPr>
          <w:rStyle w:val="normaltextrun"/>
          <w:color w:val="000000"/>
          <w:lang w:val="fr-FR" w:bidi="fr-FR"/>
        </w:rPr>
        <w:t>apprentissage transdisciplinaire et intergénérationnel et de l</w:t>
      </w:r>
      <w:r w:rsidR="000B47CC">
        <w:rPr>
          <w:rStyle w:val="normaltextrun"/>
          <w:color w:val="000000"/>
          <w:lang w:val="fr-FR" w:bidi="fr-FR"/>
        </w:rPr>
        <w:t>’</w:t>
      </w:r>
      <w:r w:rsidRPr="00402DFC">
        <w:rPr>
          <w:rStyle w:val="normaltextrun"/>
          <w:color w:val="000000"/>
          <w:lang w:val="fr-FR" w:bidi="fr-FR"/>
        </w:rPr>
        <w:t>échange de connaissances</w:t>
      </w:r>
      <w:r w:rsidR="002E607D">
        <w:rPr>
          <w:rStyle w:val="normaltextrun"/>
          <w:color w:val="000000"/>
          <w:lang w:val="fr-FR" w:bidi="fr-FR"/>
        </w:rPr>
        <w:t>;</w:t>
      </w:r>
    </w:p>
    <w:p w14:paraId="46498D28" w14:textId="1BD639BD"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Compétences et outils de communication efficaces pour le codéveloppement, le changement de comportement et les politiques</w:t>
      </w:r>
      <w:r w:rsidR="002E607D">
        <w:rPr>
          <w:rStyle w:val="normaltextrun"/>
          <w:color w:val="000000"/>
          <w:lang w:val="fr-FR" w:bidi="fr-FR"/>
        </w:rPr>
        <w:t>;</w:t>
      </w:r>
    </w:p>
    <w:p w14:paraId="0EB90649" w14:textId="19E5C23C"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Compréhension systémique des besoins et des priorités en matière de recherche, de données et de connaissances</w:t>
      </w:r>
      <w:r w:rsidR="002E607D">
        <w:rPr>
          <w:rStyle w:val="normaltextrun"/>
          <w:color w:val="000000"/>
          <w:lang w:val="fr-FR" w:bidi="fr-FR"/>
        </w:rPr>
        <w:t>;</w:t>
      </w:r>
    </w:p>
    <w:p w14:paraId="6B32CE52" w14:textId="5FE356D2"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Un suivi et une évaluation rigoureux pour une meilleure analyse, une plus grande responsabilité et un meilleur apprentissage</w:t>
      </w:r>
      <w:r w:rsidR="002E607D">
        <w:rPr>
          <w:rStyle w:val="normaltextrun"/>
          <w:color w:val="000000"/>
          <w:lang w:val="fr-FR" w:bidi="fr-FR"/>
        </w:rPr>
        <w:t>;</w:t>
      </w:r>
    </w:p>
    <w:p w14:paraId="17221BA6" w14:textId="5C142877"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Des partenariats plus durables entre les acteurs du climat et de la santé à tous les niveaux, et les communautés de pratique</w:t>
      </w:r>
      <w:r w:rsidR="002E607D">
        <w:rPr>
          <w:rStyle w:val="normaltextrun"/>
          <w:color w:val="000000"/>
          <w:lang w:val="fr-FR" w:bidi="fr-FR"/>
        </w:rPr>
        <w:t>;</w:t>
      </w:r>
    </w:p>
    <w:p w14:paraId="128B6C86" w14:textId="0C613B45" w:rsidR="008B72C9" w:rsidRPr="002E607D"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Accès équitable aux preuves scientifiques</w:t>
      </w:r>
      <w:r w:rsidR="002E607D">
        <w:rPr>
          <w:rStyle w:val="normaltextrun"/>
          <w:color w:val="000000"/>
          <w:lang w:val="fr-FR" w:bidi="fr-FR"/>
        </w:rPr>
        <w:t>;</w:t>
      </w:r>
    </w:p>
    <w:p w14:paraId="09CF1385" w14:textId="14F31310" w:rsidR="008B72C9" w:rsidRPr="0038218A" w:rsidRDefault="008B72C9" w:rsidP="00402DFC">
      <w:pPr>
        <w:pStyle w:val="WMOIndent2"/>
        <w:numPr>
          <w:ilvl w:val="0"/>
          <w:numId w:val="6"/>
        </w:numPr>
        <w:ind w:left="1134" w:hanging="567"/>
        <w:rPr>
          <w:rStyle w:val="eop"/>
          <w:color w:val="000000"/>
          <w:lang w:val="fr-FR"/>
        </w:rPr>
      </w:pPr>
      <w:r w:rsidRPr="00402DFC">
        <w:rPr>
          <w:rStyle w:val="normaltextrun"/>
          <w:color w:val="000000"/>
          <w:lang w:val="fr-FR" w:bidi="fr-FR"/>
        </w:rPr>
        <w:t xml:space="preserve">Disponibilité, accès et utilisation équitables des données </w:t>
      </w:r>
      <w:r w:rsidR="00F26049">
        <w:rPr>
          <w:rStyle w:val="normaltextrun"/>
          <w:color w:val="000000"/>
          <w:lang w:val="fr-FR" w:bidi="fr-FR"/>
        </w:rPr>
        <w:t>climatologiques</w:t>
      </w:r>
      <w:r w:rsidR="002E607D">
        <w:rPr>
          <w:rStyle w:val="normaltextrun"/>
          <w:color w:val="000000"/>
          <w:lang w:val="fr-FR" w:bidi="fr-FR"/>
        </w:rPr>
        <w:t>;</w:t>
      </w:r>
    </w:p>
    <w:p w14:paraId="682C89B0" w14:textId="433D3036" w:rsidR="008B72C9" w:rsidRPr="0038218A" w:rsidRDefault="008B72C9" w:rsidP="00D40F6B">
      <w:pPr>
        <w:pStyle w:val="WMOSubTitle1"/>
        <w:rPr>
          <w:lang w:val="fr-FR"/>
        </w:rPr>
      </w:pPr>
      <w:r w:rsidRPr="00D40F6B">
        <w:rPr>
          <w:lang w:val="fr-FR" w:bidi="fr-FR"/>
        </w:rPr>
        <w:t>Étape 4 du parcours: Impacts systémiques à long terme pour les populations vulnérables au climat</w:t>
      </w:r>
    </w:p>
    <w:p w14:paraId="0FAB23DF" w14:textId="3D582F99" w:rsidR="008B72C9" w:rsidRPr="004D0E4B" w:rsidRDefault="008B72C9" w:rsidP="00402DFC">
      <w:pPr>
        <w:pStyle w:val="paragraph"/>
        <w:spacing w:before="240" w:beforeAutospacing="0" w:after="0" w:afterAutospacing="0"/>
        <w:textAlignment w:val="baseline"/>
        <w:rPr>
          <w:rFonts w:ascii="Verdana" w:hAnsi="Verdana" w:cs="Arial"/>
          <w:color w:val="000000" w:themeColor="text1"/>
          <w:sz w:val="20"/>
          <w:szCs w:val="20"/>
        </w:rPr>
      </w:pPr>
      <w:r w:rsidRPr="004D0E4B">
        <w:rPr>
          <w:rFonts w:ascii="Verdana" w:eastAsia="Verdana" w:hAnsi="Verdana" w:cs="Arial"/>
          <w:color w:val="000000" w:themeColor="text1"/>
          <w:sz w:val="20"/>
          <w:szCs w:val="20"/>
          <w:lang w:val="fr-FR" w:bidi="fr-FR"/>
        </w:rPr>
        <w:t>Sur une période de 10 ans, grâce à la mise en œuvre de ce plan, une interface science-politique habilitante pour les sciences et services liés au climat, à l</w:t>
      </w:r>
      <w:r w:rsidR="000B47CC">
        <w:rPr>
          <w:rFonts w:ascii="Verdana" w:eastAsia="Verdana" w:hAnsi="Verdana" w:cs="Arial"/>
          <w:color w:val="000000" w:themeColor="text1"/>
          <w:sz w:val="20"/>
          <w:szCs w:val="20"/>
          <w:lang w:val="fr-FR" w:bidi="fr-FR"/>
        </w:rPr>
        <w:t>’</w:t>
      </w:r>
      <w:r w:rsidRPr="004D0E4B">
        <w:rPr>
          <w:rFonts w:ascii="Verdana" w:eastAsia="Verdana" w:hAnsi="Verdana" w:cs="Arial"/>
          <w:color w:val="000000" w:themeColor="text1"/>
          <w:sz w:val="20"/>
          <w:szCs w:val="20"/>
          <w:lang w:val="fr-FR" w:bidi="fr-FR"/>
        </w:rPr>
        <w:t>environnement et à la santé sera renforcée afin d</w:t>
      </w:r>
      <w:r w:rsidR="000B47CC">
        <w:rPr>
          <w:rFonts w:ascii="Verdana" w:eastAsia="Verdana" w:hAnsi="Verdana" w:cs="Arial"/>
          <w:color w:val="000000" w:themeColor="text1"/>
          <w:sz w:val="20"/>
          <w:szCs w:val="20"/>
          <w:lang w:val="fr-FR" w:bidi="fr-FR"/>
        </w:rPr>
        <w:t>’</w:t>
      </w:r>
      <w:r w:rsidRPr="004D0E4B">
        <w:rPr>
          <w:rFonts w:ascii="Verdana" w:eastAsia="Verdana" w:hAnsi="Verdana" w:cs="Arial"/>
          <w:color w:val="000000" w:themeColor="text1"/>
          <w:sz w:val="20"/>
          <w:szCs w:val="20"/>
          <w:lang w:val="fr-FR" w:bidi="fr-FR"/>
        </w:rPr>
        <w:t>offrir des avantages durables et à long terme, allant au-delà de l</w:t>
      </w:r>
      <w:r w:rsidR="000B47CC">
        <w:rPr>
          <w:rFonts w:ascii="Verdana" w:eastAsia="Verdana" w:hAnsi="Verdana" w:cs="Arial"/>
          <w:color w:val="000000" w:themeColor="text1"/>
          <w:sz w:val="20"/>
          <w:szCs w:val="20"/>
          <w:lang w:val="fr-FR" w:bidi="fr-FR"/>
        </w:rPr>
        <w:t>’</w:t>
      </w:r>
      <w:r w:rsidRPr="004D0E4B">
        <w:rPr>
          <w:rFonts w:ascii="Verdana" w:eastAsia="Verdana" w:hAnsi="Verdana" w:cs="Arial"/>
          <w:color w:val="000000" w:themeColor="text1"/>
          <w:sz w:val="20"/>
          <w:szCs w:val="20"/>
          <w:lang w:val="fr-FR" w:bidi="fr-FR"/>
        </w:rPr>
        <w:t>interface climat, environnement et santé. Y compris, entre autres :</w:t>
      </w:r>
    </w:p>
    <w:p w14:paraId="338BC9F3" w14:textId="1E597E9B"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Renforcement des capacités et de la résilience des systèmes de santé face au climat, aux conditions météorologiques extrêmes et aux épisodes dangereux de la qualité de l</w:t>
      </w:r>
      <w:r w:rsidR="000B47CC">
        <w:rPr>
          <w:rStyle w:val="normaltextrun"/>
          <w:color w:val="000000"/>
          <w:lang w:val="fr-FR" w:bidi="fr-FR"/>
        </w:rPr>
        <w:t>’</w:t>
      </w:r>
      <w:r w:rsidRPr="00402DFC">
        <w:rPr>
          <w:rStyle w:val="normaltextrun"/>
          <w:color w:val="000000"/>
          <w:lang w:val="fr-FR" w:bidi="fr-FR"/>
        </w:rPr>
        <w:t>air.</w:t>
      </w:r>
    </w:p>
    <w:p w14:paraId="14CF4200" w14:textId="683DAFB0" w:rsidR="008B72C9" w:rsidRPr="0038218A" w:rsidRDefault="008B72C9" w:rsidP="00133F9D">
      <w:pPr>
        <w:pStyle w:val="WMOIndent2"/>
        <w:numPr>
          <w:ilvl w:val="0"/>
          <w:numId w:val="6"/>
        </w:numPr>
        <w:ind w:left="1134" w:right="-170" w:hanging="567"/>
        <w:rPr>
          <w:rStyle w:val="normaltextrun"/>
          <w:color w:val="000000"/>
          <w:lang w:val="fr-FR"/>
        </w:rPr>
      </w:pPr>
      <w:r w:rsidRPr="00402DFC">
        <w:rPr>
          <w:rStyle w:val="normaltextrun"/>
          <w:color w:val="000000"/>
          <w:lang w:val="fr-FR" w:bidi="fr-FR"/>
        </w:rPr>
        <w:t xml:space="preserve">Les parcours et les </w:t>
      </w:r>
      <w:r w:rsidR="00E36CC8">
        <w:rPr>
          <w:rStyle w:val="normaltextrun"/>
          <w:color w:val="000000"/>
          <w:lang w:val="fr-FR" w:bidi="fr-FR"/>
        </w:rPr>
        <w:t>ensembles</w:t>
      </w:r>
      <w:r w:rsidRPr="00402DFC">
        <w:rPr>
          <w:rStyle w:val="normaltextrun"/>
          <w:color w:val="000000"/>
          <w:lang w:val="fr-FR" w:bidi="fr-FR"/>
        </w:rPr>
        <w:t xml:space="preserve"> transdisciplinaires sont dotés des connaissances et des outils nécessaires pour soutenir les efforts d</w:t>
      </w:r>
      <w:r w:rsidR="000B47CC">
        <w:rPr>
          <w:rStyle w:val="normaltextrun"/>
          <w:color w:val="000000"/>
          <w:lang w:val="fr-FR" w:bidi="fr-FR"/>
        </w:rPr>
        <w:t>’</w:t>
      </w:r>
      <w:r w:rsidRPr="00402DFC">
        <w:rPr>
          <w:rStyle w:val="normaltextrun"/>
          <w:color w:val="000000"/>
          <w:lang w:val="fr-FR" w:bidi="fr-FR"/>
        </w:rPr>
        <w:t>adaptation et d</w:t>
      </w:r>
      <w:r w:rsidR="000B47CC">
        <w:rPr>
          <w:rStyle w:val="normaltextrun"/>
          <w:color w:val="000000"/>
          <w:lang w:val="fr-FR" w:bidi="fr-FR"/>
        </w:rPr>
        <w:t>’</w:t>
      </w:r>
      <w:r w:rsidRPr="00402DFC">
        <w:rPr>
          <w:rStyle w:val="normaltextrun"/>
          <w:color w:val="000000"/>
          <w:lang w:val="fr-FR" w:bidi="fr-FR"/>
        </w:rPr>
        <w:t>atténuation en matière de santé.</w:t>
      </w:r>
    </w:p>
    <w:p w14:paraId="6E23C1DB" w14:textId="77777777"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Les économies mesurables réalisées grâce à une action anticipée fondée sur des preuves justifient les investissements initiaux.</w:t>
      </w:r>
    </w:p>
    <w:p w14:paraId="6CD0CFD0" w14:textId="2FBCB653"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Réduction de l</w:t>
      </w:r>
      <w:r w:rsidR="000B47CC">
        <w:rPr>
          <w:rStyle w:val="normaltextrun"/>
          <w:color w:val="000000"/>
          <w:lang w:val="fr-FR" w:bidi="fr-FR"/>
        </w:rPr>
        <w:t>’</w:t>
      </w:r>
      <w:r w:rsidRPr="00402DFC">
        <w:rPr>
          <w:rStyle w:val="normaltextrun"/>
          <w:color w:val="000000"/>
          <w:lang w:val="fr-FR" w:bidi="fr-FR"/>
        </w:rPr>
        <w:t>impact du climat, des conditions météorologiques et de la mauvaise qualité de l</w:t>
      </w:r>
      <w:r w:rsidR="000B47CC">
        <w:rPr>
          <w:rStyle w:val="normaltextrun"/>
          <w:color w:val="000000"/>
          <w:lang w:val="fr-FR" w:bidi="fr-FR"/>
        </w:rPr>
        <w:t>’</w:t>
      </w:r>
      <w:r w:rsidRPr="00402DFC">
        <w:rPr>
          <w:rStyle w:val="normaltextrun"/>
          <w:color w:val="000000"/>
          <w:lang w:val="fr-FR" w:bidi="fr-FR"/>
        </w:rPr>
        <w:t>air sur les résultats en matière de santé, les systèmes de santé et les sociétés au sens large</w:t>
      </w:r>
      <w:r w:rsidR="003C737C">
        <w:rPr>
          <w:rStyle w:val="normaltextrun"/>
          <w:color w:val="000000"/>
          <w:lang w:val="fr-FR" w:bidi="fr-FR"/>
        </w:rPr>
        <w:t>.</w:t>
      </w:r>
    </w:p>
    <w:p w14:paraId="21C15613" w14:textId="2DBE086C"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 xml:space="preserve">Une meilleure protection des populations vulnérables permet de réduire les effets </w:t>
      </w:r>
      <w:r w:rsidR="003C737C">
        <w:rPr>
          <w:rStyle w:val="normaltextrun"/>
          <w:color w:val="000000"/>
          <w:lang w:val="fr-FR" w:bidi="fr-FR"/>
        </w:rPr>
        <w:t>nocifs</w:t>
      </w:r>
      <w:r w:rsidRPr="00402DFC">
        <w:rPr>
          <w:rStyle w:val="normaltextrun"/>
          <w:color w:val="000000"/>
          <w:lang w:val="fr-FR" w:bidi="fr-FR"/>
        </w:rPr>
        <w:t xml:space="preserve"> sur la santé.</w:t>
      </w:r>
    </w:p>
    <w:p w14:paraId="110FE5F4" w14:textId="248443BE"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L</w:t>
      </w:r>
      <w:r w:rsidR="000B47CC">
        <w:rPr>
          <w:rStyle w:val="normaltextrun"/>
          <w:color w:val="000000"/>
          <w:lang w:val="fr-FR" w:bidi="fr-FR"/>
        </w:rPr>
        <w:t>’</w:t>
      </w:r>
      <w:r w:rsidRPr="00402DFC">
        <w:rPr>
          <w:rStyle w:val="normaltextrun"/>
          <w:color w:val="000000"/>
          <w:lang w:val="fr-FR" w:bidi="fr-FR"/>
        </w:rPr>
        <w:t xml:space="preserve">accès universel aux services </w:t>
      </w:r>
      <w:r w:rsidR="003C737C">
        <w:rPr>
          <w:rStyle w:val="normaltextrun"/>
          <w:color w:val="000000"/>
          <w:lang w:val="fr-FR" w:bidi="fr-FR"/>
        </w:rPr>
        <w:t>climatologiques</w:t>
      </w:r>
      <w:r w:rsidRPr="00402DFC">
        <w:rPr>
          <w:rStyle w:val="normaltextrun"/>
          <w:color w:val="000000"/>
          <w:lang w:val="fr-FR" w:bidi="fr-FR"/>
        </w:rPr>
        <w:t xml:space="preserve"> pour protéger la santé</w:t>
      </w:r>
      <w:r w:rsidR="003C737C">
        <w:rPr>
          <w:rStyle w:val="normaltextrun"/>
          <w:color w:val="000000"/>
          <w:lang w:val="fr-FR" w:bidi="fr-FR"/>
        </w:rPr>
        <w:t>.</w:t>
      </w:r>
    </w:p>
    <w:p w14:paraId="29F58D52" w14:textId="77777777"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Intégrer le climat et les services de santé en impliquant tous les secteurs et acteurs concernés.</w:t>
      </w:r>
    </w:p>
    <w:p w14:paraId="4C3B47CC" w14:textId="1A14DA5C"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lastRenderedPageBreak/>
        <w:t xml:space="preserve">Des </w:t>
      </w:r>
      <w:r w:rsidR="00952B7C">
        <w:rPr>
          <w:rStyle w:val="normaltextrun"/>
          <w:color w:val="000000"/>
          <w:lang w:val="fr-FR" w:bidi="fr-FR"/>
        </w:rPr>
        <w:t>avantages connexes</w:t>
      </w:r>
      <w:r w:rsidRPr="00402DFC">
        <w:rPr>
          <w:rStyle w:val="normaltextrun"/>
          <w:color w:val="000000"/>
          <w:lang w:val="fr-FR" w:bidi="fr-FR"/>
        </w:rPr>
        <w:t xml:space="preserve"> significatifs pour la santé et les secteurs </w:t>
      </w:r>
      <w:r w:rsidR="00952B7C">
        <w:rPr>
          <w:rStyle w:val="normaltextrun"/>
          <w:color w:val="000000"/>
          <w:lang w:val="fr-FR" w:bidi="fr-FR"/>
        </w:rPr>
        <w:t>liés.</w:t>
      </w:r>
    </w:p>
    <w:p w14:paraId="193E421E" w14:textId="23BC447F" w:rsidR="008B72C9" w:rsidRPr="0038218A" w:rsidRDefault="008B72C9" w:rsidP="00402DFC">
      <w:pPr>
        <w:pStyle w:val="WMOIndent2"/>
        <w:numPr>
          <w:ilvl w:val="0"/>
          <w:numId w:val="6"/>
        </w:numPr>
        <w:ind w:left="1134" w:hanging="567"/>
        <w:rPr>
          <w:rStyle w:val="normaltextrun"/>
          <w:color w:val="000000"/>
          <w:lang w:val="fr-FR"/>
        </w:rPr>
      </w:pPr>
      <w:r w:rsidRPr="00402DFC">
        <w:rPr>
          <w:rStyle w:val="normaltextrun"/>
          <w:color w:val="000000"/>
          <w:lang w:val="fr-FR" w:bidi="fr-FR"/>
        </w:rPr>
        <w:t xml:space="preserve">Les bonnes pratiques dans les approches du secteur de la santé influencent une utilisation plus équitable, éthique et de qualité des services </w:t>
      </w:r>
      <w:r w:rsidR="002E782C">
        <w:rPr>
          <w:rStyle w:val="normaltextrun"/>
          <w:color w:val="000000"/>
          <w:lang w:val="fr-FR" w:bidi="fr-FR"/>
        </w:rPr>
        <w:t>climatologiques</w:t>
      </w:r>
      <w:r w:rsidRPr="00402DFC">
        <w:rPr>
          <w:rStyle w:val="normaltextrun"/>
          <w:color w:val="000000"/>
          <w:lang w:val="fr-FR" w:bidi="fr-FR"/>
        </w:rPr>
        <w:t>, météorologiques et environnementaux dans d</w:t>
      </w:r>
      <w:r w:rsidR="000B47CC">
        <w:rPr>
          <w:rStyle w:val="normaltextrun"/>
          <w:color w:val="000000"/>
          <w:lang w:val="fr-FR" w:bidi="fr-FR"/>
        </w:rPr>
        <w:t>’</w:t>
      </w:r>
      <w:r w:rsidRPr="00402DFC">
        <w:rPr>
          <w:rStyle w:val="normaltextrun"/>
          <w:color w:val="000000"/>
          <w:lang w:val="fr-FR" w:bidi="fr-FR"/>
        </w:rPr>
        <w:t>autres secteurs.</w:t>
      </w:r>
    </w:p>
    <w:p w14:paraId="047B26AF" w14:textId="69BAA40C" w:rsidR="008B72C9" w:rsidRPr="0038218A" w:rsidRDefault="008B72C9" w:rsidP="00402DFC">
      <w:pPr>
        <w:pStyle w:val="WMOIndent2"/>
        <w:numPr>
          <w:ilvl w:val="0"/>
          <w:numId w:val="6"/>
        </w:numPr>
        <w:ind w:left="1134" w:hanging="567"/>
        <w:rPr>
          <w:rFonts w:cs="Arial"/>
          <w:color w:val="000000" w:themeColor="text1"/>
          <w:lang w:val="fr-FR"/>
        </w:rPr>
      </w:pPr>
      <w:r w:rsidRPr="004D0E4B">
        <w:rPr>
          <w:rFonts w:cs="Arial"/>
          <w:color w:val="000000" w:themeColor="text1"/>
          <w:lang w:val="fr-FR" w:bidi="fr-FR"/>
        </w:rPr>
        <w:t xml:space="preserve"> Augmentation de la</w:t>
      </w:r>
      <w:r w:rsidRPr="00402DFC">
        <w:rPr>
          <w:rStyle w:val="normaltextrun"/>
          <w:color w:val="000000"/>
          <w:lang w:val="fr-FR" w:bidi="fr-FR"/>
        </w:rPr>
        <w:t xml:space="preserve"> capacité d</w:t>
      </w:r>
      <w:r w:rsidR="000B47CC">
        <w:rPr>
          <w:rStyle w:val="normaltextrun"/>
          <w:color w:val="000000"/>
          <w:lang w:val="fr-FR" w:bidi="fr-FR"/>
        </w:rPr>
        <w:t>’</w:t>
      </w:r>
      <w:r w:rsidRPr="00402DFC">
        <w:rPr>
          <w:rStyle w:val="normaltextrun"/>
          <w:color w:val="000000"/>
          <w:lang w:val="fr-FR" w:bidi="fr-FR"/>
        </w:rPr>
        <w:t>adaptation</w:t>
      </w:r>
      <w:r w:rsidRPr="004D0E4B">
        <w:rPr>
          <w:rFonts w:cs="Arial"/>
          <w:color w:val="000000" w:themeColor="text1"/>
          <w:lang w:val="fr-FR" w:bidi="fr-FR"/>
        </w:rPr>
        <w:t xml:space="preserve"> des systèmes de santé grâce à des systèmes d</w:t>
      </w:r>
      <w:r w:rsidR="000B47CC">
        <w:rPr>
          <w:rFonts w:cs="Arial"/>
          <w:color w:val="000000" w:themeColor="text1"/>
          <w:lang w:val="fr-FR" w:bidi="fr-FR"/>
        </w:rPr>
        <w:t>’</w:t>
      </w:r>
      <w:r w:rsidRPr="004D0E4B">
        <w:rPr>
          <w:rFonts w:cs="Arial"/>
          <w:color w:val="000000" w:themeColor="text1"/>
          <w:lang w:val="fr-FR" w:bidi="fr-FR"/>
        </w:rPr>
        <w:t xml:space="preserve">information </w:t>
      </w:r>
      <w:r w:rsidR="002E782C">
        <w:rPr>
          <w:rFonts w:cs="Arial"/>
          <w:color w:val="000000" w:themeColor="text1"/>
          <w:lang w:val="fr-FR" w:bidi="fr-FR"/>
        </w:rPr>
        <w:t>climatologique</w:t>
      </w:r>
      <w:r w:rsidRPr="004D0E4B">
        <w:rPr>
          <w:rFonts w:cs="Arial"/>
          <w:color w:val="000000" w:themeColor="text1"/>
          <w:lang w:val="fr-FR" w:bidi="fr-FR"/>
        </w:rPr>
        <w:t xml:space="preserve"> intégrés</w:t>
      </w:r>
      <w:r w:rsidR="002E782C">
        <w:rPr>
          <w:rFonts w:cs="Arial"/>
          <w:color w:val="000000" w:themeColor="text1"/>
          <w:lang w:val="fr-FR" w:bidi="fr-FR"/>
        </w:rPr>
        <w:t>.</w:t>
      </w:r>
    </w:p>
    <w:p w14:paraId="0387BA61" w14:textId="1B0BE7AD" w:rsidR="00AA6584" w:rsidRPr="004D0E4B" w:rsidRDefault="00AA6584" w:rsidP="00D40F6B">
      <w:pPr>
        <w:pStyle w:val="Heading3"/>
        <w:numPr>
          <w:ilvl w:val="0"/>
          <w:numId w:val="11"/>
        </w:numPr>
        <w:ind w:left="1134" w:hanging="1134"/>
        <w:rPr>
          <w:b w:val="0"/>
          <w:color w:val="000000"/>
          <w:shd w:val="clear" w:color="auto" w:fill="FFFFFF"/>
        </w:rPr>
      </w:pPr>
      <w:r w:rsidRPr="00D40F6B">
        <w:rPr>
          <w:lang w:val="fr-FR" w:bidi="fr-FR"/>
        </w:rPr>
        <w:t>PROPOSITION</w:t>
      </w:r>
    </w:p>
    <w:p w14:paraId="0905D490" w14:textId="6CDE7FD3" w:rsidR="008B72C9" w:rsidRPr="0038218A" w:rsidRDefault="008B72C9" w:rsidP="00587684">
      <w:pPr>
        <w:pStyle w:val="paragraph"/>
        <w:spacing w:before="240" w:beforeAutospacing="0" w:after="0" w:afterAutospacing="0"/>
        <w:ind w:right="-170"/>
        <w:textAlignment w:val="baseline"/>
        <w:rPr>
          <w:rFonts w:ascii="Verdana" w:hAnsi="Verdana" w:cs="Segoe UI"/>
          <w:sz w:val="20"/>
          <w:szCs w:val="20"/>
          <w:lang w:val="fr-FR"/>
        </w:rPr>
      </w:pPr>
      <w:r w:rsidRPr="004D0E4B">
        <w:rPr>
          <w:rStyle w:val="normaltextrun"/>
          <w:rFonts w:ascii="Verdana" w:eastAsia="Verdana" w:hAnsi="Verdana" w:cs="Arial"/>
          <w:sz w:val="20"/>
          <w:szCs w:val="20"/>
          <w:lang w:val="fr-FR" w:bidi="fr-FR"/>
        </w:rPr>
        <w:t>L</w:t>
      </w:r>
      <w:r w:rsidR="000B47CC">
        <w:rPr>
          <w:rStyle w:val="normaltextrun"/>
          <w:rFonts w:ascii="Verdana" w:eastAsia="Verdana" w:hAnsi="Verdana" w:cs="Arial"/>
          <w:sz w:val="20"/>
          <w:szCs w:val="20"/>
          <w:lang w:val="fr-FR" w:bidi="fr-FR"/>
        </w:rPr>
        <w:t>’</w:t>
      </w:r>
      <w:r w:rsidRPr="004D0E4B">
        <w:rPr>
          <w:rStyle w:val="normaltextrun"/>
          <w:rFonts w:ascii="Verdana" w:eastAsia="Verdana" w:hAnsi="Verdana" w:cs="Arial"/>
          <w:sz w:val="20"/>
          <w:szCs w:val="20"/>
          <w:lang w:val="fr-FR" w:bidi="fr-FR"/>
        </w:rPr>
        <w:t xml:space="preserve">utilité des services </w:t>
      </w:r>
      <w:r w:rsidR="007438C9" w:rsidRPr="007438C9">
        <w:rPr>
          <w:rStyle w:val="normaltextrun"/>
          <w:rFonts w:ascii="Verdana" w:eastAsia="Verdana" w:hAnsi="Verdana" w:cs="Arial"/>
          <w:sz w:val="20"/>
          <w:szCs w:val="20"/>
          <w:lang w:val="fr-FR" w:bidi="fr-FR"/>
        </w:rPr>
        <w:t xml:space="preserve">climatologiques </w:t>
      </w:r>
      <w:r w:rsidRPr="004D0E4B">
        <w:rPr>
          <w:rStyle w:val="normaltextrun"/>
          <w:rFonts w:ascii="Verdana" w:eastAsia="Verdana" w:hAnsi="Verdana" w:cs="Arial"/>
          <w:sz w:val="20"/>
          <w:szCs w:val="20"/>
          <w:lang w:val="fr-FR" w:bidi="fr-FR"/>
        </w:rPr>
        <w:t xml:space="preserve">en matière de santé publique est incontestée, tant sur le plan économique que social. </w:t>
      </w:r>
      <w:r w:rsidR="000C004B">
        <w:rPr>
          <w:rStyle w:val="normaltextrun"/>
          <w:rFonts w:ascii="Verdana" w:eastAsia="Verdana" w:hAnsi="Verdana" w:cs="Arial"/>
          <w:sz w:val="20"/>
          <w:szCs w:val="20"/>
          <w:lang w:val="fr-FR" w:bidi="fr-FR"/>
        </w:rPr>
        <w:t xml:space="preserve">Ils </w:t>
      </w:r>
      <w:r w:rsidRPr="004D0E4B">
        <w:rPr>
          <w:rStyle w:val="normaltextrun"/>
          <w:rFonts w:ascii="Verdana" w:eastAsia="Verdana" w:hAnsi="Verdana" w:cs="Arial"/>
          <w:sz w:val="20"/>
          <w:szCs w:val="20"/>
          <w:lang w:val="fr-FR" w:bidi="fr-FR"/>
        </w:rPr>
        <w:t>sont indispensables pour la préparation aux situations d</w:t>
      </w:r>
      <w:r w:rsidR="000B47CC">
        <w:rPr>
          <w:rStyle w:val="normaltextrun"/>
          <w:rFonts w:ascii="Verdana" w:eastAsia="Verdana" w:hAnsi="Verdana" w:cs="Arial"/>
          <w:sz w:val="20"/>
          <w:szCs w:val="20"/>
          <w:lang w:val="fr-FR" w:bidi="fr-FR"/>
        </w:rPr>
        <w:t>’</w:t>
      </w:r>
      <w:r w:rsidRPr="004D0E4B">
        <w:rPr>
          <w:rStyle w:val="normaltextrun"/>
          <w:rFonts w:ascii="Verdana" w:eastAsia="Verdana" w:hAnsi="Verdana" w:cs="Arial"/>
          <w:sz w:val="20"/>
          <w:szCs w:val="20"/>
          <w:lang w:val="fr-FR" w:bidi="fr-FR"/>
        </w:rPr>
        <w:t>urgence, l</w:t>
      </w:r>
      <w:r w:rsidR="000B47CC">
        <w:rPr>
          <w:rStyle w:val="normaltextrun"/>
          <w:rFonts w:ascii="Verdana" w:eastAsia="Verdana" w:hAnsi="Verdana" w:cs="Arial"/>
          <w:sz w:val="20"/>
          <w:szCs w:val="20"/>
          <w:lang w:val="fr-FR" w:bidi="fr-FR"/>
        </w:rPr>
        <w:t>’</w:t>
      </w:r>
      <w:r w:rsidRPr="004D0E4B">
        <w:rPr>
          <w:rStyle w:val="normaltextrun"/>
          <w:rFonts w:ascii="Verdana" w:eastAsia="Verdana" w:hAnsi="Verdana" w:cs="Arial"/>
          <w:sz w:val="20"/>
          <w:szCs w:val="20"/>
          <w:lang w:val="fr-FR" w:bidi="fr-FR"/>
        </w:rPr>
        <w:t xml:space="preserve">alerte précoce et les interventions </w:t>
      </w:r>
      <w:r w:rsidR="000C004B">
        <w:rPr>
          <w:rStyle w:val="normaltextrun"/>
          <w:rFonts w:ascii="Verdana" w:eastAsia="Verdana" w:hAnsi="Verdana" w:cs="Arial"/>
          <w:sz w:val="20"/>
          <w:szCs w:val="20"/>
          <w:lang w:val="fr-FR" w:bidi="fr-FR"/>
        </w:rPr>
        <w:t>en matière de programmation</w:t>
      </w:r>
      <w:r w:rsidRPr="004D0E4B">
        <w:rPr>
          <w:rStyle w:val="normaltextrun"/>
          <w:rFonts w:ascii="Verdana" w:eastAsia="Verdana" w:hAnsi="Verdana" w:cs="Arial"/>
          <w:sz w:val="20"/>
          <w:szCs w:val="20"/>
          <w:lang w:val="fr-FR" w:bidi="fr-FR"/>
        </w:rPr>
        <w:t xml:space="preserve">, en tant que moyen de protéger la santé du public. Les services </w:t>
      </w:r>
      <w:r w:rsidR="000C004B" w:rsidRPr="007438C9">
        <w:rPr>
          <w:rStyle w:val="normaltextrun"/>
          <w:rFonts w:ascii="Verdana" w:eastAsia="Verdana" w:hAnsi="Verdana" w:cs="Arial"/>
          <w:sz w:val="20"/>
          <w:szCs w:val="20"/>
          <w:lang w:val="fr-FR" w:bidi="fr-FR"/>
        </w:rPr>
        <w:t xml:space="preserve">climatologiques </w:t>
      </w:r>
      <w:r w:rsidRPr="004D0E4B">
        <w:rPr>
          <w:rStyle w:val="normaltextrun"/>
          <w:rFonts w:ascii="Verdana" w:eastAsia="Verdana" w:hAnsi="Verdana" w:cs="Arial"/>
          <w:sz w:val="20"/>
          <w:szCs w:val="20"/>
          <w:lang w:val="fr-FR" w:bidi="fr-FR"/>
        </w:rPr>
        <w:t>font partie intégrante de la réduction des risques de catastrophes, qui vise à minimiser l</w:t>
      </w:r>
      <w:r w:rsidR="000B47CC">
        <w:rPr>
          <w:rStyle w:val="normaltextrun"/>
          <w:rFonts w:ascii="Verdana" w:eastAsia="Verdana" w:hAnsi="Verdana" w:cs="Arial"/>
          <w:sz w:val="20"/>
          <w:szCs w:val="20"/>
          <w:lang w:val="fr-FR" w:bidi="fr-FR"/>
        </w:rPr>
        <w:t>’</w:t>
      </w:r>
      <w:r w:rsidRPr="004D0E4B">
        <w:rPr>
          <w:rStyle w:val="normaltextrun"/>
          <w:rFonts w:ascii="Verdana" w:eastAsia="Verdana" w:hAnsi="Verdana" w:cs="Arial"/>
          <w:sz w:val="20"/>
          <w:szCs w:val="20"/>
          <w:lang w:val="fr-FR" w:bidi="fr-FR"/>
        </w:rPr>
        <w:t>impact des risques climatiques sur la santé publique et la société en général. Les systèmes d</w:t>
      </w:r>
      <w:r w:rsidR="000B47CC">
        <w:rPr>
          <w:rStyle w:val="normaltextrun"/>
          <w:rFonts w:ascii="Verdana" w:eastAsia="Verdana" w:hAnsi="Verdana" w:cs="Arial"/>
          <w:sz w:val="20"/>
          <w:szCs w:val="20"/>
          <w:lang w:val="fr-FR" w:bidi="fr-FR"/>
        </w:rPr>
        <w:t>’</w:t>
      </w:r>
      <w:r w:rsidRPr="004D0E4B">
        <w:rPr>
          <w:rStyle w:val="normaltextrun"/>
          <w:rFonts w:ascii="Verdana" w:eastAsia="Verdana" w:hAnsi="Verdana" w:cs="Arial"/>
          <w:sz w:val="20"/>
          <w:szCs w:val="20"/>
          <w:lang w:val="fr-FR" w:bidi="fr-FR"/>
        </w:rPr>
        <w:t>alerte précoce pour les vagues de chaleur, mis en œuvre dans le cadre de plans d</w:t>
      </w:r>
      <w:r w:rsidR="000B47CC">
        <w:rPr>
          <w:rStyle w:val="normaltextrun"/>
          <w:rFonts w:ascii="Verdana" w:eastAsia="Verdana" w:hAnsi="Verdana" w:cs="Arial"/>
          <w:sz w:val="20"/>
          <w:szCs w:val="20"/>
          <w:lang w:val="fr-FR" w:bidi="fr-FR"/>
        </w:rPr>
        <w:t>’</w:t>
      </w:r>
      <w:r w:rsidRPr="004D0E4B">
        <w:rPr>
          <w:rStyle w:val="normaltextrun"/>
          <w:rFonts w:ascii="Verdana" w:eastAsia="Verdana" w:hAnsi="Verdana" w:cs="Arial"/>
          <w:sz w:val="20"/>
          <w:szCs w:val="20"/>
          <w:lang w:val="fr-FR" w:bidi="fr-FR"/>
        </w:rPr>
        <w:t>action pour la santé par la chaleur, peuvent réduire le nombre de victimes de la chaleur extrême. Des systèmes d</w:t>
      </w:r>
      <w:r w:rsidR="000B47CC">
        <w:rPr>
          <w:rStyle w:val="normaltextrun"/>
          <w:rFonts w:ascii="Verdana" w:eastAsia="Verdana" w:hAnsi="Verdana" w:cs="Arial"/>
          <w:sz w:val="20"/>
          <w:szCs w:val="20"/>
          <w:lang w:val="fr-FR" w:bidi="fr-FR"/>
        </w:rPr>
        <w:t>’</w:t>
      </w:r>
      <w:r w:rsidRPr="004D0E4B">
        <w:rPr>
          <w:rStyle w:val="normaltextrun"/>
          <w:rFonts w:ascii="Verdana" w:eastAsia="Verdana" w:hAnsi="Verdana" w:cs="Arial"/>
          <w:sz w:val="20"/>
          <w:szCs w:val="20"/>
          <w:lang w:val="fr-FR" w:bidi="fr-FR"/>
        </w:rPr>
        <w:t xml:space="preserve">alerte précoce ont également été mis en place pour surveiller et prévoir les </w:t>
      </w:r>
      <w:r w:rsidR="000344F8">
        <w:rPr>
          <w:rStyle w:val="normaltextrun"/>
          <w:rFonts w:ascii="Verdana" w:eastAsia="Verdana" w:hAnsi="Verdana" w:cs="Arial"/>
          <w:sz w:val="20"/>
          <w:szCs w:val="20"/>
          <w:lang w:val="fr-FR" w:bidi="fr-FR"/>
        </w:rPr>
        <w:t>crues</w:t>
      </w:r>
      <w:r w:rsidRPr="004D0E4B">
        <w:rPr>
          <w:rStyle w:val="normaltextrun"/>
          <w:rFonts w:ascii="Verdana" w:eastAsia="Verdana" w:hAnsi="Verdana" w:cs="Arial"/>
          <w:sz w:val="20"/>
          <w:szCs w:val="20"/>
          <w:lang w:val="fr-FR" w:bidi="fr-FR"/>
        </w:rPr>
        <w:t>, les sécheresses, les feux de forêt et les maladies infectieuses. En outre, l</w:t>
      </w:r>
      <w:r w:rsidR="000B47CC">
        <w:rPr>
          <w:rStyle w:val="normaltextrun"/>
          <w:rFonts w:ascii="Verdana" w:eastAsia="Verdana" w:hAnsi="Verdana" w:cs="Arial"/>
          <w:sz w:val="20"/>
          <w:szCs w:val="20"/>
          <w:lang w:val="fr-FR" w:bidi="fr-FR"/>
        </w:rPr>
        <w:t>’</w:t>
      </w:r>
      <w:r w:rsidRPr="004D0E4B">
        <w:rPr>
          <w:rStyle w:val="normaltextrun"/>
          <w:rFonts w:ascii="Verdana" w:eastAsia="Verdana" w:hAnsi="Verdana" w:cs="Arial"/>
          <w:sz w:val="20"/>
          <w:szCs w:val="20"/>
          <w:lang w:val="fr-FR" w:bidi="fr-FR"/>
        </w:rPr>
        <w:t xml:space="preserve">exploitation des services </w:t>
      </w:r>
      <w:r w:rsidR="000344F8" w:rsidRPr="007438C9">
        <w:rPr>
          <w:rStyle w:val="normaltextrun"/>
          <w:rFonts w:ascii="Verdana" w:eastAsia="Verdana" w:hAnsi="Verdana" w:cs="Arial"/>
          <w:sz w:val="20"/>
          <w:szCs w:val="20"/>
          <w:lang w:val="fr-FR" w:bidi="fr-FR"/>
        </w:rPr>
        <w:t xml:space="preserve">climatologiques </w:t>
      </w:r>
      <w:r w:rsidRPr="004D0E4B">
        <w:rPr>
          <w:rStyle w:val="normaltextrun"/>
          <w:rFonts w:ascii="Verdana" w:eastAsia="Verdana" w:hAnsi="Verdana" w:cs="Arial"/>
          <w:sz w:val="20"/>
          <w:szCs w:val="20"/>
          <w:lang w:val="fr-FR" w:bidi="fr-FR"/>
        </w:rPr>
        <w:t>par d</w:t>
      </w:r>
      <w:r w:rsidR="000B47CC">
        <w:rPr>
          <w:rStyle w:val="normaltextrun"/>
          <w:rFonts w:ascii="Verdana" w:eastAsia="Verdana" w:hAnsi="Verdana" w:cs="Arial"/>
          <w:sz w:val="20"/>
          <w:szCs w:val="20"/>
          <w:lang w:val="fr-FR" w:bidi="fr-FR"/>
        </w:rPr>
        <w:t>’</w:t>
      </w:r>
      <w:r w:rsidRPr="004D0E4B">
        <w:rPr>
          <w:rStyle w:val="normaltextrun"/>
          <w:rFonts w:ascii="Verdana" w:eastAsia="Verdana" w:hAnsi="Verdana" w:cs="Arial"/>
          <w:sz w:val="20"/>
          <w:szCs w:val="20"/>
          <w:lang w:val="fr-FR" w:bidi="fr-FR"/>
        </w:rPr>
        <w:t xml:space="preserve">autres utilisateurs finaux dans différents secteurs présente des avantages considérables pour la santé publique. Par exemple, les services </w:t>
      </w:r>
      <w:r w:rsidR="000344F8" w:rsidRPr="007438C9">
        <w:rPr>
          <w:rStyle w:val="normaltextrun"/>
          <w:rFonts w:ascii="Verdana" w:eastAsia="Verdana" w:hAnsi="Verdana" w:cs="Arial"/>
          <w:sz w:val="20"/>
          <w:szCs w:val="20"/>
          <w:lang w:val="fr-FR" w:bidi="fr-FR"/>
        </w:rPr>
        <w:t xml:space="preserve">climatologiques </w:t>
      </w:r>
      <w:r w:rsidRPr="004D0E4B">
        <w:rPr>
          <w:rStyle w:val="normaltextrun"/>
          <w:rFonts w:ascii="Verdana" w:eastAsia="Verdana" w:hAnsi="Verdana" w:cs="Arial"/>
          <w:sz w:val="20"/>
          <w:szCs w:val="20"/>
          <w:lang w:val="fr-FR" w:bidi="fr-FR"/>
        </w:rPr>
        <w:t>ont été utilisés pour améliorer la robustesse de la sécurité alimentaire et la gestion de la qualité de l</w:t>
      </w:r>
      <w:r w:rsidR="000B47CC">
        <w:rPr>
          <w:rStyle w:val="normaltextrun"/>
          <w:rFonts w:ascii="Verdana" w:eastAsia="Verdana" w:hAnsi="Verdana" w:cs="Arial"/>
          <w:sz w:val="20"/>
          <w:szCs w:val="20"/>
          <w:lang w:val="fr-FR" w:bidi="fr-FR"/>
        </w:rPr>
        <w:t>’</w:t>
      </w:r>
      <w:r w:rsidRPr="004D0E4B">
        <w:rPr>
          <w:rStyle w:val="normaltextrun"/>
          <w:rFonts w:ascii="Verdana" w:eastAsia="Verdana" w:hAnsi="Verdana" w:cs="Arial"/>
          <w:sz w:val="20"/>
          <w:szCs w:val="20"/>
          <w:lang w:val="fr-FR" w:bidi="fr-FR"/>
        </w:rPr>
        <w:t xml:space="preserve">air </w:t>
      </w:r>
      <w:r w:rsidR="000344F8">
        <w:rPr>
          <w:rStyle w:val="normaltextrun"/>
          <w:rFonts w:ascii="Verdana" w:eastAsia="Verdana" w:hAnsi="Verdana" w:cs="Arial"/>
          <w:sz w:val="20"/>
          <w:szCs w:val="20"/>
          <w:lang w:val="fr-FR" w:bidi="fr-FR"/>
        </w:rPr>
        <w:t>en milieu urbain</w:t>
      </w:r>
      <w:r w:rsidRPr="004D0E4B">
        <w:rPr>
          <w:rStyle w:val="normaltextrun"/>
          <w:rFonts w:ascii="Verdana" w:eastAsia="Verdana" w:hAnsi="Verdana" w:cs="Arial"/>
          <w:sz w:val="20"/>
          <w:szCs w:val="20"/>
          <w:lang w:val="fr-FR" w:bidi="fr-FR"/>
        </w:rPr>
        <w:t>.</w:t>
      </w:r>
    </w:p>
    <w:p w14:paraId="3FB84A11" w14:textId="53E1E942" w:rsidR="008B72C9" w:rsidRPr="0038218A" w:rsidRDefault="008B72C9" w:rsidP="00587684">
      <w:pPr>
        <w:pStyle w:val="WMOBodyText"/>
        <w:ind w:right="-170"/>
        <w:rPr>
          <w:lang w:val="fr-FR"/>
        </w:rPr>
      </w:pPr>
      <w:r w:rsidRPr="00402DFC">
        <w:rPr>
          <w:lang w:val="fr-FR" w:bidi="fr-FR"/>
        </w:rPr>
        <w:t>Le développement de l</w:t>
      </w:r>
      <w:r w:rsidR="000B47CC">
        <w:rPr>
          <w:lang w:val="fr-FR" w:bidi="fr-FR"/>
        </w:rPr>
        <w:t>’</w:t>
      </w:r>
      <w:r w:rsidRPr="00402DFC">
        <w:rPr>
          <w:lang w:val="fr-FR" w:bidi="fr-FR"/>
        </w:rPr>
        <w:t xml:space="preserve">utilisation des services </w:t>
      </w:r>
      <w:r w:rsidR="000344F8" w:rsidRPr="007438C9">
        <w:rPr>
          <w:rStyle w:val="normaltextrun"/>
          <w:rFonts w:cs="Arial"/>
          <w:lang w:val="fr-FR" w:bidi="fr-FR"/>
        </w:rPr>
        <w:t xml:space="preserve">climatologiques </w:t>
      </w:r>
      <w:r w:rsidRPr="00402DFC">
        <w:rPr>
          <w:lang w:val="fr-FR" w:bidi="fr-FR"/>
        </w:rPr>
        <w:t>à des fins de santé publique présente un potentiel énorme. Les groupes vulnérables de la société sont souvent plus exposés aux effets néfastes des risques climatiques sur la santé et bénéficieraient grandement de l</w:t>
      </w:r>
      <w:r w:rsidR="000B47CC">
        <w:rPr>
          <w:lang w:val="fr-FR" w:bidi="fr-FR"/>
        </w:rPr>
        <w:t>’</w:t>
      </w:r>
      <w:r w:rsidRPr="00402DFC">
        <w:rPr>
          <w:lang w:val="fr-FR" w:bidi="fr-FR"/>
        </w:rPr>
        <w:t>accès aux alertes des systèmes d</w:t>
      </w:r>
      <w:r w:rsidR="000B47CC">
        <w:rPr>
          <w:lang w:val="fr-FR" w:bidi="fr-FR"/>
        </w:rPr>
        <w:t>’</w:t>
      </w:r>
      <w:r w:rsidRPr="00402DFC">
        <w:rPr>
          <w:lang w:val="fr-FR" w:bidi="fr-FR"/>
        </w:rPr>
        <w:t>alerte précoce. Cependant, à l</w:t>
      </w:r>
      <w:r w:rsidR="000B47CC">
        <w:rPr>
          <w:lang w:val="fr-FR" w:bidi="fr-FR"/>
        </w:rPr>
        <w:t>’</w:t>
      </w:r>
      <w:r w:rsidRPr="00402DFC">
        <w:rPr>
          <w:lang w:val="fr-FR" w:bidi="fr-FR"/>
        </w:rPr>
        <w:t>heure actuelle, l</w:t>
      </w:r>
      <w:r w:rsidR="000B47CC">
        <w:rPr>
          <w:lang w:val="fr-FR" w:bidi="fr-FR"/>
        </w:rPr>
        <w:t>’</w:t>
      </w:r>
      <w:r w:rsidRPr="00402DFC">
        <w:rPr>
          <w:lang w:val="fr-FR" w:bidi="fr-FR"/>
        </w:rPr>
        <w:t xml:space="preserve">accès équitable aux données </w:t>
      </w:r>
      <w:r w:rsidR="00AA7EC5" w:rsidRPr="00AA7EC5">
        <w:rPr>
          <w:lang w:val="fr-FR" w:bidi="fr-FR"/>
        </w:rPr>
        <w:t xml:space="preserve">climatologiques </w:t>
      </w:r>
      <w:r w:rsidRPr="00402DFC">
        <w:rPr>
          <w:lang w:val="fr-FR" w:bidi="fr-FR"/>
        </w:rPr>
        <w:t>n</w:t>
      </w:r>
      <w:r w:rsidR="000B47CC">
        <w:rPr>
          <w:lang w:val="fr-FR" w:bidi="fr-FR"/>
        </w:rPr>
        <w:t>’</w:t>
      </w:r>
      <w:r w:rsidRPr="00402DFC">
        <w:rPr>
          <w:lang w:val="fr-FR" w:bidi="fr-FR"/>
        </w:rPr>
        <w:t>est pas assuré et menace d</w:t>
      </w:r>
      <w:r w:rsidR="000B47CC">
        <w:rPr>
          <w:lang w:val="fr-FR" w:bidi="fr-FR"/>
        </w:rPr>
        <w:t>’</w:t>
      </w:r>
      <w:r w:rsidRPr="00402DFC">
        <w:rPr>
          <w:lang w:val="fr-FR" w:bidi="fr-FR"/>
        </w:rPr>
        <w:t>accroître les inégalités, tant entre les pays qu</w:t>
      </w:r>
      <w:r w:rsidR="000B47CC">
        <w:rPr>
          <w:lang w:val="fr-FR" w:bidi="fr-FR"/>
        </w:rPr>
        <w:t>’</w:t>
      </w:r>
      <w:r w:rsidR="00AA7EC5">
        <w:rPr>
          <w:lang w:val="fr-FR" w:bidi="fr-FR"/>
        </w:rPr>
        <w:t>en leur sein</w:t>
      </w:r>
      <w:r w:rsidRPr="00402DFC">
        <w:rPr>
          <w:lang w:val="fr-FR" w:bidi="fr-FR"/>
        </w:rPr>
        <w:t xml:space="preserve">. Malheureusement, les groupes sociaux les plus vulnérables au climat bénéficient souvent de la couverture la moins appropriée de données </w:t>
      </w:r>
      <w:r w:rsidR="0058370B" w:rsidRPr="007438C9">
        <w:rPr>
          <w:rStyle w:val="normaltextrun"/>
          <w:rFonts w:cs="Arial"/>
          <w:lang w:val="fr-FR" w:bidi="fr-FR"/>
        </w:rPr>
        <w:t xml:space="preserve">climatologiques </w:t>
      </w:r>
      <w:r w:rsidRPr="00402DFC">
        <w:rPr>
          <w:lang w:val="fr-FR" w:bidi="fr-FR"/>
        </w:rPr>
        <w:t>provenant de stations au sol pour permettre la prise de décisions éclairées par le climat. Cette insuffisance de la disponibilité et de l</w:t>
      </w:r>
      <w:r w:rsidR="000B47CC">
        <w:rPr>
          <w:lang w:val="fr-FR" w:bidi="fr-FR"/>
        </w:rPr>
        <w:t>’</w:t>
      </w:r>
      <w:r w:rsidRPr="00402DFC">
        <w:rPr>
          <w:lang w:val="fr-FR" w:bidi="fr-FR"/>
        </w:rPr>
        <w:t xml:space="preserve">accès aux données </w:t>
      </w:r>
      <w:r w:rsidR="0058370B" w:rsidRPr="007438C9">
        <w:rPr>
          <w:rStyle w:val="normaltextrun"/>
          <w:rFonts w:cs="Arial"/>
          <w:lang w:val="fr-FR" w:bidi="fr-FR"/>
        </w:rPr>
        <w:t xml:space="preserve">climatologiques </w:t>
      </w:r>
      <w:r w:rsidRPr="00402DFC">
        <w:rPr>
          <w:lang w:val="fr-FR" w:bidi="fr-FR"/>
        </w:rPr>
        <w:t>est un facteur contribuant à la vulnérabilité future aux risques climatiques et peut exacerber les inégalités en matière de santé.</w:t>
      </w:r>
    </w:p>
    <w:p w14:paraId="1BFE3908" w14:textId="06D980D1" w:rsidR="008B72C9" w:rsidRPr="0038218A" w:rsidRDefault="008B72C9" w:rsidP="00587684">
      <w:pPr>
        <w:pStyle w:val="WMOBodyText"/>
        <w:ind w:right="-170"/>
        <w:rPr>
          <w:rFonts w:cs="Segoe UI"/>
          <w:lang w:val="fr-FR"/>
        </w:rPr>
      </w:pPr>
      <w:r w:rsidRPr="00402DFC">
        <w:rPr>
          <w:lang w:val="fr-FR" w:bidi="fr-FR"/>
        </w:rPr>
        <w:t xml:space="preserve">Les services </w:t>
      </w:r>
      <w:r w:rsidR="0058370B" w:rsidRPr="007438C9">
        <w:rPr>
          <w:rStyle w:val="normaltextrun"/>
          <w:rFonts w:cs="Arial"/>
          <w:lang w:val="fr-FR" w:bidi="fr-FR"/>
        </w:rPr>
        <w:t xml:space="preserve">climatologiques </w:t>
      </w:r>
      <w:r w:rsidRPr="00402DFC">
        <w:rPr>
          <w:lang w:val="fr-FR" w:bidi="fr-FR"/>
        </w:rPr>
        <w:t>font partie intégrante des politiques publiques, tant au niveau national qu</w:t>
      </w:r>
      <w:r w:rsidR="000B47CC">
        <w:rPr>
          <w:lang w:val="fr-FR" w:bidi="fr-FR"/>
        </w:rPr>
        <w:t>’</w:t>
      </w:r>
      <w:r w:rsidRPr="00402DFC">
        <w:rPr>
          <w:lang w:val="fr-FR" w:bidi="fr-FR"/>
        </w:rPr>
        <w:t>international. La projection des impacts du changement climatique dans le futur est essentielle pour la planification à long terme et l</w:t>
      </w:r>
      <w:r w:rsidR="000B47CC">
        <w:rPr>
          <w:lang w:val="fr-FR" w:bidi="fr-FR"/>
        </w:rPr>
        <w:t>’</w:t>
      </w:r>
      <w:r w:rsidRPr="00402DFC">
        <w:rPr>
          <w:lang w:val="fr-FR" w:bidi="fr-FR"/>
        </w:rPr>
        <w:t xml:space="preserve">élaboration de politiques fondées sur des preuves. Sans prévisions scientifiquement fondées sur </w:t>
      </w:r>
      <w:r w:rsidR="00666EFD">
        <w:rPr>
          <w:lang w:val="fr-FR" w:bidi="fr-FR"/>
        </w:rPr>
        <w:t>de possibles scénarios futurs</w:t>
      </w:r>
      <w:r w:rsidRPr="00402DFC">
        <w:rPr>
          <w:lang w:val="fr-FR" w:bidi="fr-FR"/>
        </w:rPr>
        <w:t>, l</w:t>
      </w:r>
      <w:r w:rsidR="000B47CC">
        <w:rPr>
          <w:lang w:val="fr-FR" w:bidi="fr-FR"/>
        </w:rPr>
        <w:t>’</w:t>
      </w:r>
      <w:r w:rsidRPr="00402DFC">
        <w:rPr>
          <w:lang w:val="fr-FR" w:bidi="fr-FR"/>
        </w:rPr>
        <w:t xml:space="preserve">élaboration des politiques serait privée de son fondement et incapable de </w:t>
      </w:r>
      <w:r w:rsidR="00645F69">
        <w:rPr>
          <w:lang w:val="fr-FR" w:bidi="fr-FR"/>
        </w:rPr>
        <w:t>mettre au point</w:t>
      </w:r>
      <w:r w:rsidRPr="00402DFC">
        <w:rPr>
          <w:lang w:val="fr-FR" w:bidi="fr-FR"/>
        </w:rPr>
        <w:t xml:space="preserve"> des</w:t>
      </w:r>
      <w:r w:rsidRPr="004D0E4B">
        <w:rPr>
          <w:rStyle w:val="normaltextrun"/>
          <w:rFonts w:cs="Arial"/>
          <w:lang w:val="fr-FR" w:bidi="fr-FR"/>
        </w:rPr>
        <w:t xml:space="preserve"> stratégies rationnelles.</w:t>
      </w:r>
    </w:p>
    <w:p w14:paraId="02DEACFF" w14:textId="36E68E0A" w:rsidR="008B72C9" w:rsidRPr="0038218A" w:rsidRDefault="008B72C9" w:rsidP="00402DFC">
      <w:pPr>
        <w:pStyle w:val="WMOBodyText"/>
        <w:rPr>
          <w:rStyle w:val="normaltextrun"/>
          <w:color w:val="000000"/>
          <w:shd w:val="clear" w:color="auto" w:fill="FFFFFF"/>
          <w:lang w:val="fr-FR"/>
        </w:rPr>
      </w:pPr>
      <w:r w:rsidRPr="004D0E4B">
        <w:rPr>
          <w:rStyle w:val="normaltextrun"/>
          <w:rFonts w:cs="Arial"/>
          <w:lang w:val="fr-FR" w:bidi="fr-FR"/>
        </w:rPr>
        <w:t>Ainsi, l</w:t>
      </w:r>
      <w:r w:rsidR="000B47CC">
        <w:rPr>
          <w:rStyle w:val="normaltextrun"/>
          <w:rFonts w:cs="Arial"/>
          <w:lang w:val="fr-FR" w:bidi="fr-FR"/>
        </w:rPr>
        <w:t>’</w:t>
      </w:r>
      <w:r w:rsidRPr="004D0E4B">
        <w:rPr>
          <w:rStyle w:val="normaltextrun"/>
          <w:rFonts w:cs="Arial"/>
          <w:lang w:val="fr-FR" w:bidi="fr-FR"/>
        </w:rPr>
        <w:t>élimination des obstacles à la disponibilité, à l</w:t>
      </w:r>
      <w:r w:rsidR="000B47CC">
        <w:rPr>
          <w:rStyle w:val="normaltextrun"/>
          <w:rFonts w:cs="Arial"/>
          <w:lang w:val="fr-FR" w:bidi="fr-FR"/>
        </w:rPr>
        <w:t>’</w:t>
      </w:r>
      <w:r w:rsidRPr="004D0E4B">
        <w:rPr>
          <w:rStyle w:val="normaltextrun"/>
          <w:rFonts w:cs="Arial"/>
          <w:lang w:val="fr-FR" w:bidi="fr-FR"/>
        </w:rPr>
        <w:t>accès et à l</w:t>
      </w:r>
      <w:r w:rsidR="000B47CC">
        <w:rPr>
          <w:rStyle w:val="normaltextrun"/>
          <w:rFonts w:cs="Arial"/>
          <w:lang w:val="fr-FR" w:bidi="fr-FR"/>
        </w:rPr>
        <w:t>’</w:t>
      </w:r>
      <w:r w:rsidRPr="004D0E4B">
        <w:rPr>
          <w:rStyle w:val="normaltextrun"/>
          <w:rFonts w:cs="Arial"/>
          <w:lang w:val="fr-FR" w:bidi="fr-FR"/>
        </w:rPr>
        <w:t xml:space="preserve">utilisation des données </w:t>
      </w:r>
      <w:r w:rsidR="00645F69" w:rsidRPr="007438C9">
        <w:rPr>
          <w:rStyle w:val="normaltextrun"/>
          <w:rFonts w:cs="Arial"/>
          <w:lang w:val="fr-FR" w:bidi="fr-FR"/>
        </w:rPr>
        <w:t xml:space="preserve">climatologiques </w:t>
      </w:r>
      <w:r w:rsidRPr="004D0E4B">
        <w:rPr>
          <w:rStyle w:val="normaltextrun"/>
          <w:rFonts w:cs="Arial"/>
          <w:lang w:val="fr-FR" w:bidi="fr-FR"/>
        </w:rPr>
        <w:t>et météorologiques par le secteur de la santé est susceptible de renforcer la résilience climatique. L</w:t>
      </w:r>
      <w:r w:rsidR="000B47CC">
        <w:rPr>
          <w:rStyle w:val="normaltextrun"/>
          <w:rFonts w:cs="Arial"/>
          <w:lang w:val="fr-FR" w:bidi="fr-FR"/>
        </w:rPr>
        <w:t>’</w:t>
      </w:r>
      <w:r w:rsidRPr="004D0E4B">
        <w:rPr>
          <w:rStyle w:val="normaltextrun"/>
          <w:rFonts w:cs="Arial"/>
          <w:lang w:val="fr-FR" w:bidi="fr-FR"/>
        </w:rPr>
        <w:t xml:space="preserve">objectif est de rendre les services </w:t>
      </w:r>
      <w:r w:rsidR="00645F69" w:rsidRPr="007438C9">
        <w:rPr>
          <w:rStyle w:val="normaltextrun"/>
          <w:rFonts w:cs="Arial"/>
          <w:lang w:val="fr-FR" w:bidi="fr-FR"/>
        </w:rPr>
        <w:t xml:space="preserve">climatologiques </w:t>
      </w:r>
      <w:r w:rsidRPr="004D0E4B">
        <w:rPr>
          <w:rStyle w:val="normaltextrun"/>
          <w:rFonts w:cs="Arial"/>
          <w:lang w:val="fr-FR" w:bidi="fr-FR"/>
        </w:rPr>
        <w:t xml:space="preserve">accessibles </w:t>
      </w:r>
      <w:r w:rsidR="00DF7601">
        <w:rPr>
          <w:rStyle w:val="normaltextrun"/>
          <w:rFonts w:cs="Arial"/>
          <w:lang w:val="fr-FR" w:bidi="fr-FR"/>
        </w:rPr>
        <w:t>aux utilisateurs finaux</w:t>
      </w:r>
      <w:r w:rsidR="00707F33">
        <w:rPr>
          <w:rStyle w:val="normaltextrun"/>
          <w:rFonts w:cs="Arial"/>
          <w:lang w:val="fr-FR" w:bidi="fr-FR"/>
        </w:rPr>
        <w:t xml:space="preserve">, à la fois </w:t>
      </w:r>
      <w:r w:rsidR="00707F33" w:rsidRPr="004D0E4B">
        <w:rPr>
          <w:rStyle w:val="normaltextrun"/>
          <w:rFonts w:cs="Arial"/>
          <w:lang w:val="fr-FR" w:bidi="fr-FR"/>
        </w:rPr>
        <w:t xml:space="preserve">gratuitement </w:t>
      </w:r>
      <w:r w:rsidR="00645F69">
        <w:rPr>
          <w:rStyle w:val="normaltextrun"/>
          <w:rFonts w:cs="Arial"/>
          <w:lang w:val="fr-FR" w:bidi="fr-FR"/>
        </w:rPr>
        <w:t xml:space="preserve">et </w:t>
      </w:r>
      <w:r w:rsidR="00707F33">
        <w:rPr>
          <w:rStyle w:val="normaltextrun"/>
          <w:rFonts w:cs="Arial"/>
          <w:lang w:val="fr-FR" w:bidi="fr-FR"/>
        </w:rPr>
        <w:t>à destination du</w:t>
      </w:r>
      <w:r w:rsidR="00DF7601">
        <w:rPr>
          <w:rStyle w:val="normaltextrun"/>
          <w:rFonts w:cs="Arial"/>
          <w:lang w:val="fr-FR" w:bidi="fr-FR"/>
        </w:rPr>
        <w:t xml:space="preserve"> plus grand nombre</w:t>
      </w:r>
      <w:r w:rsidRPr="004D0E4B">
        <w:rPr>
          <w:rStyle w:val="normaltextrun"/>
          <w:rFonts w:cs="Arial"/>
          <w:lang w:val="fr-FR" w:bidi="fr-FR"/>
        </w:rPr>
        <w:t xml:space="preserve">, tant dans les pays à faible revenu que dans les pays à revenu élevé. Cet accès universel aux services </w:t>
      </w:r>
      <w:r w:rsidR="00707F33" w:rsidRPr="007438C9">
        <w:rPr>
          <w:rStyle w:val="normaltextrun"/>
          <w:rFonts w:cs="Arial"/>
          <w:lang w:val="fr-FR" w:bidi="fr-FR"/>
        </w:rPr>
        <w:t xml:space="preserve">climatologiques </w:t>
      </w:r>
      <w:r w:rsidRPr="004D0E4B">
        <w:rPr>
          <w:rStyle w:val="normaltextrun"/>
          <w:rFonts w:cs="Arial"/>
          <w:lang w:val="fr-FR" w:bidi="fr-FR"/>
        </w:rPr>
        <w:t>sera particulièrement bénéfique pour les communautés disposant de moins de ressources et aura des répercussions considérables sur la santé publique. Les bénéfices feront progresser la prévention, la préparation aux situations d</w:t>
      </w:r>
      <w:r w:rsidR="000B47CC">
        <w:rPr>
          <w:rStyle w:val="normaltextrun"/>
          <w:rFonts w:cs="Arial"/>
          <w:lang w:val="fr-FR" w:bidi="fr-FR"/>
        </w:rPr>
        <w:t>’</w:t>
      </w:r>
      <w:r w:rsidRPr="004D0E4B">
        <w:rPr>
          <w:rStyle w:val="normaltextrun"/>
          <w:rFonts w:cs="Arial"/>
          <w:lang w:val="fr-FR" w:bidi="fr-FR"/>
        </w:rPr>
        <w:t xml:space="preserve">urgence et les politiques publiques, avec des gains tangibles pour la santé. Rendre les services </w:t>
      </w:r>
      <w:r w:rsidR="00905058" w:rsidRPr="007438C9">
        <w:rPr>
          <w:rStyle w:val="normaltextrun"/>
          <w:rFonts w:cs="Arial"/>
          <w:lang w:val="fr-FR" w:bidi="fr-FR"/>
        </w:rPr>
        <w:t xml:space="preserve">climatologiques </w:t>
      </w:r>
      <w:r w:rsidRPr="004D0E4B">
        <w:rPr>
          <w:rStyle w:val="normaltextrun"/>
          <w:rFonts w:cs="Arial"/>
          <w:lang w:val="fr-FR" w:bidi="fr-FR"/>
        </w:rPr>
        <w:t>accessibles à la communauté de la santé publique permettra de réaliser des économies considérables à long terme, qui justifieront les investissements initiaux.</w:t>
      </w:r>
    </w:p>
    <w:p w14:paraId="339F51E2" w14:textId="22693F83" w:rsidR="003D0A2B" w:rsidRPr="0038218A" w:rsidRDefault="003D0A2B" w:rsidP="00D40F6B">
      <w:pPr>
        <w:pStyle w:val="Heading3"/>
        <w:numPr>
          <w:ilvl w:val="0"/>
          <w:numId w:val="11"/>
        </w:numPr>
        <w:ind w:left="1134" w:hanging="1134"/>
        <w:rPr>
          <w:lang w:val="fr-FR"/>
        </w:rPr>
      </w:pPr>
      <w:r w:rsidRPr="00D40F6B">
        <w:rPr>
          <w:lang w:val="fr-FR" w:bidi="fr-FR"/>
        </w:rPr>
        <w:lastRenderedPageBreak/>
        <w:t>VUE D</w:t>
      </w:r>
      <w:r w:rsidR="000B47CC">
        <w:rPr>
          <w:lang w:val="fr-FR" w:bidi="fr-FR"/>
        </w:rPr>
        <w:t>’</w:t>
      </w:r>
      <w:r w:rsidRPr="00D40F6B">
        <w:rPr>
          <w:lang w:val="fr-FR" w:bidi="fr-FR"/>
        </w:rPr>
        <w:t>ENSEMBLE DU PLAN DE MISE EN OEUVRE</w:t>
      </w:r>
    </w:p>
    <w:p w14:paraId="02151B22" w14:textId="17022015" w:rsidR="008B72C9" w:rsidRPr="0038218A" w:rsidRDefault="008B72C9" w:rsidP="00AD56C9">
      <w:pPr>
        <w:pStyle w:val="WMOBodyText"/>
        <w:ind w:right="-170"/>
        <w:rPr>
          <w:rStyle w:val="normaltextrun"/>
          <w:color w:val="000000"/>
          <w:shd w:val="clear" w:color="auto" w:fill="FFFFFF"/>
          <w:lang w:val="fr-FR"/>
        </w:rPr>
      </w:pPr>
      <w:r w:rsidRPr="004D0E4B">
        <w:rPr>
          <w:rStyle w:val="normaltextrun"/>
          <w:rFonts w:cs="Segoe UI"/>
          <w:lang w:val="fr-FR" w:bidi="fr-FR"/>
        </w:rPr>
        <w:t xml:space="preserve">Ce plan décennal est organisé selon trois dimensions et utilise une approche </w:t>
      </w:r>
      <w:r w:rsidR="00093194">
        <w:rPr>
          <w:rStyle w:val="normaltextrun"/>
          <w:rFonts w:cs="Segoe UI"/>
          <w:lang w:val="fr-FR" w:bidi="fr-FR"/>
        </w:rPr>
        <w:t xml:space="preserve">de liaison </w:t>
      </w:r>
      <w:r w:rsidRPr="004D0E4B">
        <w:rPr>
          <w:rStyle w:val="normaltextrun"/>
          <w:rFonts w:cs="Segoe UI"/>
          <w:lang w:val="fr-FR" w:bidi="fr-FR"/>
        </w:rPr>
        <w:t>pour permettre la flexibilité et l</w:t>
      </w:r>
      <w:r w:rsidR="000B47CC">
        <w:rPr>
          <w:rStyle w:val="normaltextrun"/>
          <w:rFonts w:cs="Segoe UI"/>
          <w:lang w:val="fr-FR" w:bidi="fr-FR"/>
        </w:rPr>
        <w:t>’</w:t>
      </w:r>
      <w:r w:rsidRPr="004D0E4B">
        <w:rPr>
          <w:rStyle w:val="normaltextrun"/>
          <w:rFonts w:cs="Segoe UI"/>
          <w:lang w:val="fr-FR" w:bidi="fr-FR"/>
        </w:rPr>
        <w:t xml:space="preserve">adaptation des approches et des activités en fonction des contextes locaux et régionaux. </w:t>
      </w:r>
      <w:r w:rsidRPr="004D0E4B">
        <w:rPr>
          <w:rStyle w:val="eop"/>
          <w:rFonts w:cs="Segoe UI"/>
          <w:lang w:val="fr-FR" w:bidi="fr-FR"/>
        </w:rPr>
        <w:t xml:space="preserve">Six </w:t>
      </w:r>
      <w:r w:rsidRPr="004D0E4B">
        <w:rPr>
          <w:rStyle w:val="normaltextrun"/>
          <w:color w:val="000000"/>
          <w:shd w:val="clear" w:color="auto" w:fill="FFFFFF"/>
          <w:lang w:val="fr-FR" w:bidi="fr-FR"/>
        </w:rPr>
        <w:t>domaines d</w:t>
      </w:r>
      <w:r w:rsidR="000B47CC">
        <w:rPr>
          <w:rStyle w:val="normaltextrun"/>
          <w:color w:val="000000"/>
          <w:shd w:val="clear" w:color="auto" w:fill="FFFFFF"/>
          <w:lang w:val="fr-FR" w:bidi="fr-FR"/>
        </w:rPr>
        <w:t>’</w:t>
      </w:r>
      <w:r w:rsidRPr="00402DFC">
        <w:rPr>
          <w:lang w:val="fr-FR" w:bidi="fr-FR"/>
        </w:rPr>
        <w:t>appui</w:t>
      </w:r>
      <w:r w:rsidR="00905058">
        <w:rPr>
          <w:lang w:val="fr-FR" w:bidi="fr-FR"/>
        </w:rPr>
        <w:t xml:space="preserve"> </w:t>
      </w:r>
      <w:r w:rsidRPr="004D0E4B">
        <w:rPr>
          <w:rStyle w:val="normaltextrun"/>
          <w:color w:val="000000"/>
          <w:shd w:val="clear" w:color="auto" w:fill="FFFFFF"/>
          <w:lang w:val="fr-FR" w:bidi="fr-FR"/>
        </w:rPr>
        <w:t>fondamentaux proposent des actions et des mécanismes pour conduire un changement transformationnel dans les sciences, les services et les politiques liés au climat, au temps, à l</w:t>
      </w:r>
      <w:r w:rsidR="000B47CC">
        <w:rPr>
          <w:rStyle w:val="normaltextrun"/>
          <w:color w:val="000000"/>
          <w:shd w:val="clear" w:color="auto" w:fill="FFFFFF"/>
          <w:lang w:val="fr-FR" w:bidi="fr-FR"/>
        </w:rPr>
        <w:t>’</w:t>
      </w:r>
      <w:r w:rsidRPr="004D0E4B">
        <w:rPr>
          <w:rStyle w:val="normaltextrun"/>
          <w:color w:val="000000"/>
          <w:shd w:val="clear" w:color="auto" w:fill="FFFFFF"/>
          <w:lang w:val="fr-FR" w:bidi="fr-FR"/>
        </w:rPr>
        <w:t>environnement et à la santé. Il s</w:t>
      </w:r>
      <w:r w:rsidR="000B47CC">
        <w:rPr>
          <w:rStyle w:val="normaltextrun"/>
          <w:color w:val="000000"/>
          <w:shd w:val="clear" w:color="auto" w:fill="FFFFFF"/>
          <w:lang w:val="fr-FR" w:bidi="fr-FR"/>
        </w:rPr>
        <w:t>’</w:t>
      </w:r>
      <w:r w:rsidRPr="004D0E4B">
        <w:rPr>
          <w:rStyle w:val="normaltextrun"/>
          <w:color w:val="000000"/>
          <w:shd w:val="clear" w:color="auto" w:fill="FFFFFF"/>
          <w:lang w:val="fr-FR" w:bidi="fr-FR"/>
        </w:rPr>
        <w:t xml:space="preserve">agit notamment de: Politique et coordination; </w:t>
      </w:r>
      <w:r w:rsidR="00096F70">
        <w:rPr>
          <w:rStyle w:val="normaltextrun"/>
          <w:color w:val="000000"/>
          <w:shd w:val="clear" w:color="auto" w:fill="FFFFFF"/>
          <w:lang w:val="fr-FR" w:bidi="fr-FR"/>
        </w:rPr>
        <w:t>Mise en valeur des ressources humaines</w:t>
      </w:r>
      <w:r w:rsidRPr="004D0E4B">
        <w:rPr>
          <w:rStyle w:val="normaltextrun"/>
          <w:color w:val="000000"/>
          <w:shd w:val="clear" w:color="auto" w:fill="FFFFFF"/>
          <w:lang w:val="fr-FR" w:bidi="fr-FR"/>
        </w:rPr>
        <w:t xml:space="preserve">; </w:t>
      </w:r>
      <w:r w:rsidR="00F25B12">
        <w:rPr>
          <w:rStyle w:val="normaltextrun"/>
          <w:color w:val="000000"/>
          <w:shd w:val="clear" w:color="auto" w:fill="FFFFFF"/>
          <w:lang w:val="fr-FR" w:bidi="fr-FR"/>
        </w:rPr>
        <w:t>C</w:t>
      </w:r>
      <w:r w:rsidRPr="004D0E4B">
        <w:rPr>
          <w:rStyle w:val="normaltextrun"/>
          <w:color w:val="000000"/>
          <w:shd w:val="clear" w:color="auto" w:fill="FFFFFF"/>
          <w:lang w:val="fr-FR" w:bidi="fr-FR"/>
        </w:rPr>
        <w:t xml:space="preserve">ommunication; </w:t>
      </w:r>
      <w:r w:rsidR="00F25B12">
        <w:rPr>
          <w:rStyle w:val="normaltextrun"/>
          <w:color w:val="000000"/>
          <w:shd w:val="clear" w:color="auto" w:fill="FFFFFF"/>
          <w:lang w:val="fr-FR" w:bidi="fr-FR"/>
        </w:rPr>
        <w:t>R</w:t>
      </w:r>
      <w:r w:rsidRPr="004D0E4B">
        <w:rPr>
          <w:rStyle w:val="normaltextrun"/>
          <w:color w:val="000000"/>
          <w:shd w:val="clear" w:color="auto" w:fill="FFFFFF"/>
          <w:lang w:val="fr-FR" w:bidi="fr-FR"/>
        </w:rPr>
        <w:t xml:space="preserve">echerche; </w:t>
      </w:r>
      <w:r w:rsidR="00F25B12">
        <w:rPr>
          <w:rStyle w:val="normaltextrun"/>
          <w:color w:val="000000"/>
          <w:shd w:val="clear" w:color="auto" w:fill="FFFFFF"/>
          <w:lang w:val="fr-FR" w:bidi="fr-FR"/>
        </w:rPr>
        <w:t>S</w:t>
      </w:r>
      <w:r w:rsidRPr="004D0E4B">
        <w:rPr>
          <w:rStyle w:val="normaltextrun"/>
          <w:color w:val="000000"/>
          <w:shd w:val="clear" w:color="auto" w:fill="FFFFFF"/>
          <w:lang w:val="fr-FR" w:bidi="fr-FR"/>
        </w:rPr>
        <w:t xml:space="preserve">ervices opérationnels; et </w:t>
      </w:r>
      <w:r w:rsidR="00F25B12">
        <w:rPr>
          <w:rStyle w:val="normaltextrun"/>
          <w:color w:val="000000"/>
          <w:shd w:val="clear" w:color="auto" w:fill="FFFFFF"/>
          <w:lang w:val="fr-FR" w:bidi="fr-FR"/>
        </w:rPr>
        <w:t>S</w:t>
      </w:r>
      <w:r w:rsidRPr="004D0E4B">
        <w:rPr>
          <w:rStyle w:val="normaltextrun"/>
          <w:color w:val="000000"/>
          <w:shd w:val="clear" w:color="auto" w:fill="FFFFFF"/>
          <w:lang w:val="fr-FR" w:bidi="fr-FR"/>
        </w:rPr>
        <w:t>uivi, évaluation et apprentissage.</w:t>
      </w:r>
    </w:p>
    <w:p w14:paraId="7EBE8B2A" w14:textId="77777777" w:rsidR="00AA6584" w:rsidRPr="0038218A" w:rsidRDefault="00AA6584" w:rsidP="00AA6584">
      <w:pPr>
        <w:pStyle w:val="WMOBodyText"/>
        <w:rPr>
          <w:lang w:val="fr-FR" w:eastAsia="en-US"/>
        </w:rPr>
      </w:pPr>
    </w:p>
    <w:p w14:paraId="6EEDC3B7" w14:textId="77777777" w:rsidR="008B72C9" w:rsidRPr="004D0E4B" w:rsidRDefault="008B72C9" w:rsidP="00402DFC">
      <w:pPr>
        <w:jc w:val="center"/>
        <w:rPr>
          <w:rStyle w:val="eop"/>
          <w:color w:val="000000"/>
          <w:shd w:val="clear" w:color="auto" w:fill="FFFFFF"/>
        </w:rPr>
      </w:pPr>
      <w:r w:rsidRPr="004D0E4B">
        <w:rPr>
          <w:noProof/>
          <w:lang w:val="fr-FR" w:bidi="fr-FR"/>
        </w:rPr>
        <w:drawing>
          <wp:inline distT="0" distB="0" distL="0" distR="0" wp14:anchorId="2C56FDA3" wp14:editId="204D1BC0">
            <wp:extent cx="5972810" cy="3478974"/>
            <wp:effectExtent l="0" t="0" r="0" b="7620"/>
            <wp:docPr id="1134526067" name="Picture 11345260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26067" name="Picture 1134526067" descr="Diagram&#10;&#10;Description automatically generated"/>
                    <pic:cNvPicPr/>
                  </pic:nvPicPr>
                  <pic:blipFill rotWithShape="1">
                    <a:blip r:embed="rId17">
                      <a:extLst>
                        <a:ext uri="{28A0092B-C50C-407E-A947-70E740481C1C}">
                          <a14:useLocalDpi xmlns:a14="http://schemas.microsoft.com/office/drawing/2010/main" val="0"/>
                        </a:ext>
                      </a:extLst>
                    </a:blip>
                    <a:srcRect t="11247" r="2309" b="5482"/>
                    <a:stretch/>
                  </pic:blipFill>
                  <pic:spPr bwMode="auto">
                    <a:xfrm>
                      <a:off x="0" y="0"/>
                      <a:ext cx="5981995" cy="3484324"/>
                    </a:xfrm>
                    <a:prstGeom prst="rect">
                      <a:avLst/>
                    </a:prstGeom>
                    <a:ln>
                      <a:noFill/>
                    </a:ln>
                    <a:extLst>
                      <a:ext uri="{53640926-AAD7-44D8-BBD7-CCE9431645EC}">
                        <a14:shadowObscured xmlns:a14="http://schemas.microsoft.com/office/drawing/2010/main"/>
                      </a:ext>
                    </a:extLst>
                  </pic:spPr>
                </pic:pic>
              </a:graphicData>
            </a:graphic>
          </wp:inline>
        </w:drawing>
      </w:r>
    </w:p>
    <w:p w14:paraId="327A452F" w14:textId="77777777" w:rsidR="008B72C9" w:rsidRPr="0038218A" w:rsidRDefault="008B72C9" w:rsidP="00CA735E">
      <w:pPr>
        <w:spacing w:before="240" w:after="240"/>
        <w:jc w:val="center"/>
        <w:rPr>
          <w:b/>
          <w:bCs/>
          <w:lang w:val="fr-FR"/>
        </w:rPr>
      </w:pPr>
      <w:r w:rsidRPr="00402DFC">
        <w:rPr>
          <w:b/>
          <w:lang w:val="fr-FR" w:bidi="fr-FR"/>
        </w:rPr>
        <w:t>Figure 3. Les trois dimensions du plan de mise en œuvre</w:t>
      </w:r>
    </w:p>
    <w:p w14:paraId="17BCDFBD" w14:textId="5947783C" w:rsidR="008B72C9" w:rsidRPr="0038218A" w:rsidRDefault="008B72C9" w:rsidP="00CA735E">
      <w:pPr>
        <w:pStyle w:val="WMOBodyText"/>
        <w:ind w:right="-170"/>
        <w:rPr>
          <w:lang w:val="fr-FR"/>
        </w:rPr>
      </w:pPr>
      <w:r w:rsidRPr="00402DFC">
        <w:rPr>
          <w:lang w:val="fr-FR" w:bidi="fr-FR"/>
        </w:rPr>
        <w:t>L</w:t>
      </w:r>
      <w:r w:rsidR="000B47CC">
        <w:rPr>
          <w:lang w:val="fr-FR" w:bidi="fr-FR"/>
        </w:rPr>
        <w:t>’</w:t>
      </w:r>
      <w:r w:rsidRPr="00402DFC">
        <w:rPr>
          <w:lang w:val="fr-FR" w:bidi="fr-FR"/>
        </w:rPr>
        <w:t>accent est mis sur quatre grands défis en réponse aux multiples vulnérabilités des populations urbaines, à la sensibilité des maladies infectieuses au climat, aux risques pour la sécurité alimentaire et la nutrition, et aux besoins d</w:t>
      </w:r>
      <w:r w:rsidR="000B47CC">
        <w:rPr>
          <w:lang w:val="fr-FR" w:bidi="fr-FR"/>
        </w:rPr>
        <w:t>’</w:t>
      </w:r>
      <w:r w:rsidRPr="00402DFC">
        <w:rPr>
          <w:lang w:val="fr-FR" w:bidi="fr-FR"/>
        </w:rPr>
        <w:t>adaptation au climat et d</w:t>
      </w:r>
      <w:r w:rsidR="000B47CC">
        <w:rPr>
          <w:lang w:val="fr-FR" w:bidi="fr-FR"/>
        </w:rPr>
        <w:t>’</w:t>
      </w:r>
      <w:r w:rsidRPr="00402DFC">
        <w:rPr>
          <w:lang w:val="fr-FR" w:bidi="fr-FR"/>
        </w:rPr>
        <w:t xml:space="preserve">atténuation de ses effets dans le secteur de la santé lui-même. Ces grands défis couvrent un nombre </w:t>
      </w:r>
      <w:r w:rsidR="003F59B1">
        <w:rPr>
          <w:lang w:val="fr-FR" w:bidi="fr-FR"/>
        </w:rPr>
        <w:t xml:space="preserve">élevé </w:t>
      </w:r>
      <w:r w:rsidRPr="00402DFC">
        <w:rPr>
          <w:lang w:val="fr-FR" w:bidi="fr-FR"/>
        </w:rPr>
        <w:t>de problèmes de santé affectés par les changements climatiques et environnementaux. Ce plan de mise en œuvre prévoit des actions à la fois descendantes et ascendantes, avec des approches différentes aux niveaux local, national, régional et mondial. D</w:t>
      </w:r>
      <w:r w:rsidR="000B47CC">
        <w:rPr>
          <w:lang w:val="fr-FR" w:bidi="fr-FR"/>
        </w:rPr>
        <w:t>’</w:t>
      </w:r>
      <w:r w:rsidRPr="00402DFC">
        <w:rPr>
          <w:lang w:val="fr-FR" w:bidi="fr-FR"/>
        </w:rPr>
        <w:t>autres priorités liées au climat, à l</w:t>
      </w:r>
      <w:r w:rsidR="000B47CC">
        <w:rPr>
          <w:lang w:val="fr-FR" w:bidi="fr-FR"/>
        </w:rPr>
        <w:t>’</w:t>
      </w:r>
      <w:r w:rsidRPr="00402DFC">
        <w:rPr>
          <w:lang w:val="fr-FR" w:bidi="fr-FR"/>
        </w:rPr>
        <w:t>environnement et à la santé peuvent faire l</w:t>
      </w:r>
      <w:r w:rsidR="000B47CC">
        <w:rPr>
          <w:lang w:val="fr-FR" w:bidi="fr-FR"/>
        </w:rPr>
        <w:t>’</w:t>
      </w:r>
      <w:r w:rsidRPr="00402DFC">
        <w:rPr>
          <w:lang w:val="fr-FR" w:bidi="fr-FR"/>
        </w:rPr>
        <w:t>objet de plans spécifiques au niveau national ou régional. De même, les actions liées aux domaines de soutien fondamentaux peuvent également varier d</w:t>
      </w:r>
      <w:r w:rsidR="000B47CC">
        <w:rPr>
          <w:lang w:val="fr-FR" w:bidi="fr-FR"/>
        </w:rPr>
        <w:t>’</w:t>
      </w:r>
      <w:r w:rsidRPr="00402DFC">
        <w:rPr>
          <w:lang w:val="fr-FR" w:bidi="fr-FR"/>
        </w:rPr>
        <w:t>une région à l</w:t>
      </w:r>
      <w:r w:rsidR="000B47CC">
        <w:rPr>
          <w:lang w:val="fr-FR" w:bidi="fr-FR"/>
        </w:rPr>
        <w:t>’</w:t>
      </w:r>
      <w:r w:rsidRPr="00402DFC">
        <w:rPr>
          <w:lang w:val="fr-FR" w:bidi="fr-FR"/>
        </w:rPr>
        <w:t>autre en fonction des besoins. Il est prévu que les mécanismes nouveaux et existants soient mis en réseau pour optimiser les ressources et renforcer les capacités et les actions à tous les niveaux.</w:t>
      </w:r>
    </w:p>
    <w:p w14:paraId="43E009F6" w14:textId="0086530C" w:rsidR="008B72C9" w:rsidRPr="0038218A" w:rsidRDefault="008B72C9" w:rsidP="00402DFC">
      <w:pPr>
        <w:pStyle w:val="WMOBodyText"/>
        <w:rPr>
          <w:lang w:val="fr-FR"/>
        </w:rPr>
      </w:pPr>
      <w:r w:rsidRPr="004D0E4B">
        <w:rPr>
          <w:lang w:val="fr-FR" w:bidi="fr-FR"/>
        </w:rPr>
        <w:t xml:space="preserve">Trois phases de mise en œuvre de trois ans chacune suivront une année de lancement en 2023. Cette période </w:t>
      </w:r>
      <w:r w:rsidR="005C141A">
        <w:rPr>
          <w:lang w:val="fr-FR" w:bidi="fr-FR"/>
        </w:rPr>
        <w:t xml:space="preserve">de mise en œuvre </w:t>
      </w:r>
      <w:r w:rsidRPr="004D0E4B">
        <w:rPr>
          <w:lang w:val="fr-FR" w:bidi="fr-FR"/>
        </w:rPr>
        <w:t>est ensuite divisée en trois phases: la phase 1 (années 2</w:t>
      </w:r>
      <w:r w:rsidR="00B166F5">
        <w:rPr>
          <w:lang w:val="fr-FR" w:bidi="fr-FR"/>
        </w:rPr>
        <w:t xml:space="preserve"> à </w:t>
      </w:r>
      <w:r w:rsidRPr="004D0E4B">
        <w:rPr>
          <w:lang w:val="fr-FR" w:bidi="fr-FR"/>
        </w:rPr>
        <w:t>4), la phase 2 (années 5</w:t>
      </w:r>
      <w:r w:rsidR="00B166F5">
        <w:rPr>
          <w:lang w:val="fr-FR" w:bidi="fr-FR"/>
        </w:rPr>
        <w:t xml:space="preserve"> à </w:t>
      </w:r>
      <w:r w:rsidRPr="004D0E4B">
        <w:rPr>
          <w:lang w:val="fr-FR" w:bidi="fr-FR"/>
        </w:rPr>
        <w:t>7) et la phase 3 (années 8</w:t>
      </w:r>
      <w:r w:rsidR="00B166F5">
        <w:rPr>
          <w:lang w:val="fr-FR" w:bidi="fr-FR"/>
        </w:rPr>
        <w:t xml:space="preserve"> à </w:t>
      </w:r>
      <w:r w:rsidRPr="004D0E4B">
        <w:rPr>
          <w:lang w:val="fr-FR" w:bidi="fr-FR"/>
        </w:rPr>
        <w:t>10). Des activités supplémentaires seront développées au cours des phases ultérieures. La clé du succès du plan de mise en œuvre sera le suivi, l</w:t>
      </w:r>
      <w:r w:rsidR="000B47CC">
        <w:rPr>
          <w:lang w:val="fr-FR" w:bidi="fr-FR"/>
        </w:rPr>
        <w:t>’</w:t>
      </w:r>
      <w:r w:rsidRPr="004D0E4B">
        <w:rPr>
          <w:lang w:val="fr-FR" w:bidi="fr-FR"/>
        </w:rPr>
        <w:t>évaluation et l</w:t>
      </w:r>
      <w:r w:rsidR="000B47CC">
        <w:rPr>
          <w:lang w:val="fr-FR" w:bidi="fr-FR"/>
        </w:rPr>
        <w:t>’</w:t>
      </w:r>
      <w:r w:rsidRPr="004D0E4B">
        <w:rPr>
          <w:lang w:val="fr-FR" w:bidi="fr-FR"/>
        </w:rPr>
        <w:t>apprentissage, l</w:t>
      </w:r>
      <w:r w:rsidR="000B47CC">
        <w:rPr>
          <w:lang w:val="fr-FR" w:bidi="fr-FR"/>
        </w:rPr>
        <w:t>’</w:t>
      </w:r>
      <w:r w:rsidRPr="004D0E4B">
        <w:rPr>
          <w:lang w:val="fr-FR" w:bidi="fr-FR"/>
        </w:rPr>
        <w:t xml:space="preserve">exploitation des partenariats </w:t>
      </w:r>
      <w:r w:rsidRPr="004D0E4B">
        <w:rPr>
          <w:lang w:val="fr-FR" w:bidi="fr-FR"/>
        </w:rPr>
        <w:lastRenderedPageBreak/>
        <w:t>institutionnels existants et nouveaux</w:t>
      </w:r>
      <w:r w:rsidRPr="004D0E4B">
        <w:rPr>
          <w:rStyle w:val="normaltextrun"/>
          <w:color w:val="000000"/>
          <w:shd w:val="clear" w:color="auto" w:fill="FFFFFF"/>
          <w:lang w:val="fr-FR" w:bidi="fr-FR"/>
        </w:rPr>
        <w:t>, ainsi que la mobilisation conjointe de ressources extrabudgétaires.</w:t>
      </w:r>
    </w:p>
    <w:p w14:paraId="449E1D27" w14:textId="6BE98901" w:rsidR="00924105" w:rsidRPr="0038218A" w:rsidRDefault="008B72C9" w:rsidP="00D52008">
      <w:pPr>
        <w:spacing w:before="240" w:after="240"/>
        <w:jc w:val="left"/>
        <w:rPr>
          <w:rStyle w:val="normaltextrun"/>
          <w:color w:val="000000"/>
          <w:sz w:val="18"/>
          <w:szCs w:val="18"/>
          <w:shd w:val="clear" w:color="auto" w:fill="FFFFFF"/>
          <w:lang w:val="fr-FR"/>
        </w:rPr>
      </w:pPr>
      <w:r w:rsidRPr="00402DFC">
        <w:rPr>
          <w:rStyle w:val="normaltextrun"/>
          <w:i/>
          <w:color w:val="000000"/>
          <w:sz w:val="18"/>
          <w:szCs w:val="18"/>
          <w:shd w:val="clear" w:color="auto" w:fill="FFFFFF"/>
          <w:lang w:val="fr-FR" w:bidi="fr-FR"/>
        </w:rPr>
        <w:t>Note:</w:t>
      </w:r>
      <w:r w:rsidRPr="00402DFC">
        <w:rPr>
          <w:rStyle w:val="normaltextrun"/>
          <w:color w:val="000000"/>
          <w:sz w:val="18"/>
          <w:szCs w:val="18"/>
          <w:shd w:val="clear" w:color="auto" w:fill="FFFFFF"/>
          <w:lang w:val="fr-FR" w:bidi="fr-FR"/>
        </w:rPr>
        <w:t xml:space="preserve"> Les activités et mécanismes décrits dans le présent document ne sont pas toujours directement alignés. Plusieurs mécanismes peuvent être responsables de la mise en œuvre, et dans d</w:t>
      </w:r>
      <w:r w:rsidR="000B47CC">
        <w:rPr>
          <w:rStyle w:val="normaltextrun"/>
          <w:color w:val="000000"/>
          <w:sz w:val="18"/>
          <w:szCs w:val="18"/>
          <w:shd w:val="clear" w:color="auto" w:fill="FFFFFF"/>
          <w:lang w:val="fr-FR" w:bidi="fr-FR"/>
        </w:rPr>
        <w:t>’</w:t>
      </w:r>
      <w:r w:rsidRPr="00402DFC">
        <w:rPr>
          <w:rStyle w:val="normaltextrun"/>
          <w:color w:val="000000"/>
          <w:sz w:val="18"/>
          <w:szCs w:val="18"/>
          <w:shd w:val="clear" w:color="auto" w:fill="FFFFFF"/>
          <w:lang w:val="fr-FR" w:bidi="fr-FR"/>
        </w:rPr>
        <w:t>autres cas, l</w:t>
      </w:r>
      <w:r w:rsidR="000B47CC">
        <w:rPr>
          <w:rStyle w:val="normaltextrun"/>
          <w:color w:val="000000"/>
          <w:sz w:val="18"/>
          <w:szCs w:val="18"/>
          <w:shd w:val="clear" w:color="auto" w:fill="FFFFFF"/>
          <w:lang w:val="fr-FR" w:bidi="fr-FR"/>
        </w:rPr>
        <w:t>’</w:t>
      </w:r>
      <w:r w:rsidRPr="00402DFC">
        <w:rPr>
          <w:rStyle w:val="normaltextrun"/>
          <w:color w:val="000000"/>
          <w:sz w:val="18"/>
          <w:szCs w:val="18"/>
          <w:shd w:val="clear" w:color="auto" w:fill="FFFFFF"/>
          <w:lang w:val="fr-FR" w:bidi="fr-FR"/>
        </w:rPr>
        <w:t>action peut consister à créer le mécanisme. Les détails complets de chaque activité et les</w:t>
      </w:r>
      <w:r w:rsidR="004A373D">
        <w:rPr>
          <w:rStyle w:val="normaltextrun"/>
          <w:color w:val="000000"/>
          <w:sz w:val="18"/>
          <w:szCs w:val="18"/>
          <w:shd w:val="clear" w:color="auto" w:fill="FFFFFF"/>
          <w:lang w:val="fr-FR" w:bidi="fr-FR"/>
        </w:rPr>
        <w:t xml:space="preserve"> attributions </w:t>
      </w:r>
      <w:r w:rsidRPr="00402DFC">
        <w:rPr>
          <w:rStyle w:val="normaltextrun"/>
          <w:color w:val="000000"/>
          <w:sz w:val="18"/>
          <w:szCs w:val="18"/>
          <w:shd w:val="clear" w:color="auto" w:fill="FFFFFF"/>
          <w:lang w:val="fr-FR" w:bidi="fr-FR"/>
        </w:rPr>
        <w:t>proposés pour les mécanismes seront fournis dans la version finale.</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Look w:val="04A0" w:firstRow="1" w:lastRow="0" w:firstColumn="1" w:lastColumn="0" w:noHBand="0" w:noVBand="1"/>
      </w:tblPr>
      <w:tblGrid>
        <w:gridCol w:w="5370"/>
        <w:gridCol w:w="4259"/>
      </w:tblGrid>
      <w:tr w:rsidR="008B72C9" w:rsidRPr="000F150E" w14:paraId="6FA8FE60" w14:textId="77777777" w:rsidTr="003A2C28">
        <w:tc>
          <w:tcPr>
            <w:tcW w:w="0" w:type="auto"/>
            <w:gridSpan w:val="2"/>
            <w:shd w:val="clear" w:color="auto" w:fill="365F91" w:themeFill="accent1" w:themeFillShade="BF"/>
            <w:vAlign w:val="center"/>
          </w:tcPr>
          <w:p w14:paraId="74B21A54" w14:textId="77777777" w:rsidR="008B72C9" w:rsidRPr="000F150E" w:rsidRDefault="008B72C9" w:rsidP="000F150E">
            <w:pPr>
              <w:spacing w:line="276" w:lineRule="auto"/>
              <w:ind w:left="360"/>
              <w:jc w:val="center"/>
              <w:rPr>
                <w:b/>
                <w:bCs/>
                <w:color w:val="FFFFFF" w:themeColor="background1"/>
                <w:spacing w:val="-2"/>
                <w:sz w:val="19"/>
                <w:szCs w:val="19"/>
              </w:rPr>
            </w:pPr>
            <w:r w:rsidRPr="000F150E">
              <w:rPr>
                <w:b/>
                <w:color w:val="FFFFFF" w:themeColor="background1"/>
                <w:spacing w:val="-2"/>
                <w:sz w:val="19"/>
                <w:szCs w:val="19"/>
                <w:lang w:val="fr-FR" w:bidi="fr-FR"/>
              </w:rPr>
              <w:t>POLITIQUE ET COORDINATION</w:t>
            </w:r>
          </w:p>
        </w:tc>
      </w:tr>
      <w:tr w:rsidR="008B72C9" w:rsidRPr="000F150E" w14:paraId="760CB475" w14:textId="77777777" w:rsidTr="003A2C28">
        <w:tc>
          <w:tcPr>
            <w:tcW w:w="0" w:type="auto"/>
            <w:gridSpan w:val="2"/>
            <w:shd w:val="clear" w:color="auto" w:fill="DBE5F1" w:themeFill="accent1" w:themeFillTint="33"/>
            <w:vAlign w:val="center"/>
          </w:tcPr>
          <w:p w14:paraId="4133A9FA" w14:textId="7D603AC5" w:rsidR="008B72C9" w:rsidRPr="000F150E" w:rsidRDefault="008B72C9" w:rsidP="000F150E">
            <w:pPr>
              <w:pStyle w:val="paragraph"/>
              <w:spacing w:before="0" w:beforeAutospacing="0" w:after="0" w:afterAutospacing="0" w:line="276" w:lineRule="auto"/>
              <w:textAlignment w:val="baseline"/>
              <w:rPr>
                <w:rFonts w:ascii="Verdana" w:hAnsi="Verdana" w:cs="Arial"/>
                <w:b/>
                <w:bCs/>
                <w:color w:val="000000" w:themeColor="text1"/>
                <w:spacing w:val="-2"/>
                <w:sz w:val="19"/>
                <w:szCs w:val="19"/>
                <w:lang w:val="fr-FR"/>
              </w:rPr>
            </w:pPr>
            <w:r w:rsidRPr="000F150E">
              <w:rPr>
                <w:rFonts w:ascii="Verdana" w:eastAsia="Verdana" w:hAnsi="Verdana" w:cs="Arial"/>
                <w:b/>
                <w:color w:val="000000" w:themeColor="text1"/>
                <w:spacing w:val="-2"/>
                <w:sz w:val="19"/>
                <w:szCs w:val="19"/>
                <w:lang w:val="fr-FR" w:bidi="fr-FR"/>
              </w:rPr>
              <w:t xml:space="preserve">Objectif: </w:t>
            </w:r>
            <w:r w:rsidRPr="000F150E">
              <w:rPr>
                <w:rFonts w:ascii="Verdana" w:eastAsia="Verdana" w:hAnsi="Verdana" w:cs="Arial"/>
                <w:color w:val="000000" w:themeColor="text1"/>
                <w:spacing w:val="-2"/>
                <w:sz w:val="19"/>
                <w:szCs w:val="19"/>
                <w:lang w:val="fr-FR" w:bidi="fr-FR"/>
              </w:rPr>
              <w:t>Soutenir une collaboration efficace et durable entre les communautés du climat et de la santé et les autres parties prenantes, par le biais de politiques et de mécanismes de coordination communs.</w:t>
            </w:r>
          </w:p>
        </w:tc>
      </w:tr>
      <w:tr w:rsidR="008B72C9" w:rsidRPr="000F150E" w14:paraId="599D5577" w14:textId="77777777" w:rsidTr="003A2C28">
        <w:tc>
          <w:tcPr>
            <w:tcW w:w="0" w:type="auto"/>
            <w:gridSpan w:val="2"/>
            <w:shd w:val="clear" w:color="auto" w:fill="B8CCE4" w:themeFill="accent1" w:themeFillTint="66"/>
            <w:vAlign w:val="center"/>
          </w:tcPr>
          <w:p w14:paraId="6073E822" w14:textId="2EA7B4B4" w:rsidR="008B72C9" w:rsidRPr="000F150E" w:rsidRDefault="008B72C9" w:rsidP="000F150E">
            <w:pPr>
              <w:pStyle w:val="paragraph"/>
              <w:spacing w:before="0" w:beforeAutospacing="0" w:after="0" w:afterAutospacing="0" w:line="276" w:lineRule="auto"/>
              <w:textAlignment w:val="baseline"/>
              <w:rPr>
                <w:rFonts w:ascii="Verdana" w:hAnsi="Verdana" w:cs="Arial"/>
                <w:b/>
                <w:bCs/>
                <w:color w:val="000000" w:themeColor="text1"/>
                <w:spacing w:val="-2"/>
                <w:sz w:val="19"/>
                <w:szCs w:val="19"/>
                <w:lang w:val="fr-FR"/>
              </w:rPr>
            </w:pPr>
            <w:r w:rsidRPr="000F150E">
              <w:rPr>
                <w:rFonts w:ascii="Verdana" w:eastAsia="Verdana" w:hAnsi="Verdana" w:cs="Verdana"/>
                <w:b/>
                <w:color w:val="000000" w:themeColor="text1"/>
                <w:spacing w:val="-2"/>
                <w:sz w:val="19"/>
                <w:szCs w:val="19"/>
                <w:lang w:val="fr-FR" w:bidi="fr-FR"/>
              </w:rPr>
              <w:t>Énoncé de la solution:</w:t>
            </w:r>
            <w:r w:rsidRPr="000F150E">
              <w:rPr>
                <w:rFonts w:ascii="Verdana" w:eastAsia="Verdana" w:hAnsi="Verdana" w:cs="Verdana"/>
                <w:color w:val="000000" w:themeColor="text1"/>
                <w:spacing w:val="-2"/>
                <w:sz w:val="19"/>
                <w:szCs w:val="19"/>
                <w:lang w:val="fr-FR" w:bidi="fr-FR"/>
              </w:rPr>
              <w:t xml:space="preserve"> Les politiques et les mécanismes de coordination constituent le fondement d</w:t>
            </w:r>
            <w:r w:rsidR="000B47CC" w:rsidRPr="000F150E">
              <w:rPr>
                <w:rFonts w:ascii="Verdana" w:eastAsia="Verdana" w:hAnsi="Verdana" w:cs="Verdana"/>
                <w:color w:val="000000" w:themeColor="text1"/>
                <w:spacing w:val="-2"/>
                <w:sz w:val="19"/>
                <w:szCs w:val="19"/>
                <w:lang w:val="fr-FR" w:bidi="fr-FR"/>
              </w:rPr>
              <w:t>’</w:t>
            </w:r>
            <w:r w:rsidRPr="000F150E">
              <w:rPr>
                <w:rFonts w:ascii="Verdana" w:eastAsia="Verdana" w:hAnsi="Verdana" w:cs="Verdana"/>
                <w:color w:val="000000" w:themeColor="text1"/>
                <w:spacing w:val="-2"/>
                <w:sz w:val="19"/>
                <w:szCs w:val="19"/>
                <w:lang w:val="fr-FR" w:bidi="fr-FR"/>
              </w:rPr>
              <w:t>un environnement propice à une gouvernance efficace, capable d</w:t>
            </w:r>
            <w:r w:rsidR="000B47CC" w:rsidRPr="000F150E">
              <w:rPr>
                <w:rFonts w:ascii="Verdana" w:eastAsia="Verdana" w:hAnsi="Verdana" w:cs="Verdana"/>
                <w:color w:val="000000" w:themeColor="text1"/>
                <w:spacing w:val="-2"/>
                <w:sz w:val="19"/>
                <w:szCs w:val="19"/>
                <w:lang w:val="fr-FR" w:bidi="fr-FR"/>
              </w:rPr>
              <w:t>’</w:t>
            </w:r>
            <w:r w:rsidRPr="000F150E">
              <w:rPr>
                <w:rFonts w:ascii="Verdana" w:eastAsia="Verdana" w:hAnsi="Verdana" w:cs="Verdana"/>
                <w:color w:val="000000" w:themeColor="text1"/>
                <w:spacing w:val="-2"/>
                <w:sz w:val="19"/>
                <w:szCs w:val="19"/>
                <w:lang w:val="fr-FR" w:bidi="fr-FR"/>
              </w:rPr>
              <w:t>élaborer et d</w:t>
            </w:r>
            <w:r w:rsidR="000B47CC" w:rsidRPr="000F150E">
              <w:rPr>
                <w:rFonts w:ascii="Verdana" w:eastAsia="Verdana" w:hAnsi="Verdana" w:cs="Verdana"/>
                <w:color w:val="000000" w:themeColor="text1"/>
                <w:spacing w:val="-2"/>
                <w:sz w:val="19"/>
                <w:szCs w:val="19"/>
                <w:lang w:val="fr-FR" w:bidi="fr-FR"/>
              </w:rPr>
              <w:t>’</w:t>
            </w:r>
            <w:r w:rsidRPr="000F150E">
              <w:rPr>
                <w:rFonts w:ascii="Verdana" w:eastAsia="Verdana" w:hAnsi="Verdana" w:cs="Verdana"/>
                <w:color w:val="000000" w:themeColor="text1"/>
                <w:spacing w:val="-2"/>
                <w:sz w:val="19"/>
                <w:szCs w:val="19"/>
                <w:lang w:val="fr-FR" w:bidi="fr-FR"/>
              </w:rPr>
              <w:t xml:space="preserve">aligner des politiques et des approches pertinentes, de promouvoir la collaboration et la coordination et de susciter des engagements durables en faveur de solutions qui favorisent et protègent la santé humaine. </w:t>
            </w:r>
            <w:r w:rsidR="00776EC0" w:rsidRPr="000F150E">
              <w:rPr>
                <w:rFonts w:ascii="Verdana" w:hAnsi="Verdana"/>
                <w:color w:val="000000" w:themeColor="text1"/>
                <w:spacing w:val="-2"/>
                <w:sz w:val="19"/>
                <w:szCs w:val="19"/>
                <w:lang w:val="fr-FR" w:bidi="fr-FR"/>
              </w:rPr>
              <w:t xml:space="preserve">Des </w:t>
            </w:r>
            <w:r w:rsidRPr="000F150E">
              <w:rPr>
                <w:rFonts w:ascii="Verdana" w:eastAsia="Verdana" w:hAnsi="Verdana" w:cs="Verdana"/>
                <w:color w:val="000000" w:themeColor="text1"/>
                <w:spacing w:val="-2"/>
                <w:sz w:val="19"/>
                <w:szCs w:val="19"/>
                <w:lang w:val="fr-FR" w:bidi="fr-FR"/>
              </w:rPr>
              <w:t>plans stratégiques mondiaux, des mécanismes de coordination et d</w:t>
            </w:r>
            <w:r w:rsidR="00B911FA" w:rsidRPr="000F150E">
              <w:rPr>
                <w:rFonts w:ascii="Verdana" w:eastAsia="Verdana" w:hAnsi="Verdana" w:cs="Verdana"/>
                <w:color w:val="000000" w:themeColor="text1"/>
                <w:spacing w:val="-2"/>
                <w:sz w:val="19"/>
                <w:szCs w:val="19"/>
                <w:lang w:val="fr-FR" w:bidi="fr-FR"/>
              </w:rPr>
              <w:t xml:space="preserve">’appui </w:t>
            </w:r>
            <w:r w:rsidRPr="000F150E">
              <w:rPr>
                <w:rFonts w:ascii="Verdana" w:eastAsia="Verdana" w:hAnsi="Verdana" w:cs="Verdana"/>
                <w:color w:val="000000" w:themeColor="text1"/>
                <w:spacing w:val="-2"/>
                <w:sz w:val="19"/>
                <w:szCs w:val="19"/>
                <w:lang w:val="fr-FR" w:bidi="fr-FR"/>
              </w:rPr>
              <w:t xml:space="preserve">technique sont proposés pour guider et aider les acteurs à développer des structures et des stratégies </w:t>
            </w:r>
            <w:r w:rsidR="00F93DD7" w:rsidRPr="000F150E">
              <w:rPr>
                <w:rFonts w:ascii="Verdana" w:eastAsia="Verdana" w:hAnsi="Verdana" w:cs="Verdana"/>
                <w:color w:val="000000" w:themeColor="text1"/>
                <w:spacing w:val="-2"/>
                <w:sz w:val="19"/>
                <w:szCs w:val="19"/>
                <w:lang w:val="fr-FR" w:bidi="fr-FR"/>
              </w:rPr>
              <w:t>similaires aux</w:t>
            </w:r>
            <w:r w:rsidR="00776EC0" w:rsidRPr="000F150E">
              <w:rPr>
                <w:rFonts w:ascii="Verdana" w:hAnsi="Verdana"/>
                <w:color w:val="000000" w:themeColor="text1"/>
                <w:spacing w:val="-2"/>
                <w:sz w:val="19"/>
                <w:szCs w:val="19"/>
                <w:lang w:val="fr-FR" w:bidi="fr-FR"/>
              </w:rPr>
              <w:t xml:space="preserve"> </w:t>
            </w:r>
            <w:r w:rsidRPr="000F150E">
              <w:rPr>
                <w:rFonts w:ascii="Verdana" w:eastAsia="Verdana" w:hAnsi="Verdana" w:cs="Verdana"/>
                <w:color w:val="000000" w:themeColor="text1"/>
                <w:spacing w:val="-2"/>
                <w:sz w:val="19"/>
                <w:szCs w:val="19"/>
                <w:lang w:val="fr-FR" w:bidi="fr-FR"/>
              </w:rPr>
              <w:t>niveaux national et régional. Ces approches conjointes peuvent également contribuer à resserrer l</w:t>
            </w:r>
            <w:r w:rsidR="000B47CC" w:rsidRPr="000F150E">
              <w:rPr>
                <w:rFonts w:ascii="Verdana" w:eastAsia="Verdana" w:hAnsi="Verdana" w:cs="Verdana"/>
                <w:color w:val="000000" w:themeColor="text1"/>
                <w:spacing w:val="-2"/>
                <w:sz w:val="19"/>
                <w:szCs w:val="19"/>
                <w:lang w:val="fr-FR" w:bidi="fr-FR"/>
              </w:rPr>
              <w:t>’</w:t>
            </w:r>
            <w:r w:rsidRPr="000F150E">
              <w:rPr>
                <w:rFonts w:ascii="Verdana" w:eastAsia="Verdana" w:hAnsi="Verdana" w:cs="Verdana"/>
                <w:color w:val="000000" w:themeColor="text1"/>
                <w:spacing w:val="-2"/>
                <w:sz w:val="19"/>
                <w:szCs w:val="19"/>
                <w:lang w:val="fr-FR" w:bidi="fr-FR"/>
              </w:rPr>
              <w:t xml:space="preserve">interface entre la science et la politique afin de renforcer la prise de décision fondée sur des </w:t>
            </w:r>
            <w:r w:rsidR="002521E7" w:rsidRPr="000F150E">
              <w:rPr>
                <w:rFonts w:ascii="Verdana" w:eastAsia="Verdana" w:hAnsi="Verdana" w:cs="Verdana"/>
                <w:color w:val="000000" w:themeColor="text1"/>
                <w:spacing w:val="-2"/>
                <w:sz w:val="19"/>
                <w:szCs w:val="19"/>
                <w:lang w:val="fr-FR" w:bidi="fr-FR"/>
              </w:rPr>
              <w:t>faits</w:t>
            </w:r>
            <w:r w:rsidRPr="000F150E">
              <w:rPr>
                <w:rFonts w:ascii="Verdana" w:eastAsia="Verdana" w:hAnsi="Verdana" w:cs="Verdana"/>
                <w:color w:val="000000" w:themeColor="text1"/>
                <w:spacing w:val="-2"/>
                <w:sz w:val="19"/>
                <w:szCs w:val="19"/>
                <w:lang w:val="fr-FR" w:bidi="fr-FR"/>
              </w:rPr>
              <w:t>.</w:t>
            </w:r>
          </w:p>
        </w:tc>
      </w:tr>
      <w:tr w:rsidR="008B72C9" w:rsidRPr="000F150E" w14:paraId="5E9AB05D" w14:textId="77777777" w:rsidTr="003A2C28">
        <w:tc>
          <w:tcPr>
            <w:tcW w:w="0" w:type="auto"/>
            <w:shd w:val="clear" w:color="auto" w:fill="4F81BD" w:themeFill="accent1"/>
            <w:vAlign w:val="center"/>
          </w:tcPr>
          <w:p w14:paraId="03E48C67" w14:textId="77777777" w:rsidR="008B72C9" w:rsidRPr="000F150E" w:rsidRDefault="008B72C9" w:rsidP="000F150E">
            <w:pPr>
              <w:spacing w:line="276" w:lineRule="auto"/>
              <w:ind w:left="360"/>
              <w:jc w:val="center"/>
              <w:rPr>
                <w:b/>
                <w:bCs/>
                <w:color w:val="FFFFFF" w:themeColor="background1"/>
                <w:spacing w:val="-2"/>
                <w:sz w:val="19"/>
                <w:szCs w:val="19"/>
              </w:rPr>
            </w:pPr>
            <w:r w:rsidRPr="000F150E">
              <w:rPr>
                <w:b/>
                <w:color w:val="FFFFFF" w:themeColor="background1"/>
                <w:spacing w:val="-2"/>
                <w:sz w:val="19"/>
                <w:szCs w:val="19"/>
                <w:lang w:val="fr-FR" w:bidi="fr-FR"/>
              </w:rPr>
              <w:t xml:space="preserve">ACTIONS PROPOSÉES </w:t>
            </w:r>
          </w:p>
        </w:tc>
        <w:tc>
          <w:tcPr>
            <w:tcW w:w="0" w:type="auto"/>
            <w:shd w:val="clear" w:color="auto" w:fill="4F81BD" w:themeFill="accent1"/>
            <w:vAlign w:val="center"/>
          </w:tcPr>
          <w:p w14:paraId="71EAFA8C" w14:textId="65CABC3E" w:rsidR="008B72C9" w:rsidRPr="000F150E" w:rsidRDefault="00211B6C" w:rsidP="000F150E">
            <w:pPr>
              <w:spacing w:line="276" w:lineRule="auto"/>
              <w:ind w:left="360"/>
              <w:jc w:val="center"/>
              <w:rPr>
                <w:b/>
                <w:bCs/>
                <w:color w:val="FFFFFF" w:themeColor="background1"/>
                <w:spacing w:val="-2"/>
                <w:sz w:val="19"/>
                <w:szCs w:val="19"/>
              </w:rPr>
            </w:pPr>
            <w:r w:rsidRPr="000F150E">
              <w:rPr>
                <w:b/>
                <w:color w:val="FFFFFF" w:themeColor="background1"/>
                <w:spacing w:val="-2"/>
                <w:sz w:val="19"/>
                <w:szCs w:val="19"/>
                <w:lang w:val="fr-FR" w:bidi="fr-FR"/>
              </w:rPr>
              <w:t>MÉCANISMES D</w:t>
            </w:r>
            <w:r w:rsidR="00837261" w:rsidRPr="000F150E">
              <w:rPr>
                <w:b/>
                <w:color w:val="FFFFFF" w:themeColor="background1"/>
                <w:spacing w:val="-2"/>
                <w:sz w:val="19"/>
                <w:szCs w:val="19"/>
                <w:lang w:val="fr-FR" w:bidi="fr-FR"/>
              </w:rPr>
              <w:t xml:space="preserve">’APPUI </w:t>
            </w:r>
            <w:r w:rsidRPr="000F150E">
              <w:rPr>
                <w:b/>
                <w:color w:val="FFFFFF" w:themeColor="background1"/>
                <w:spacing w:val="-2"/>
                <w:sz w:val="19"/>
                <w:szCs w:val="19"/>
                <w:lang w:val="fr-FR" w:bidi="fr-FR"/>
              </w:rPr>
              <w:t>POSSIBLES</w:t>
            </w:r>
          </w:p>
        </w:tc>
      </w:tr>
      <w:tr w:rsidR="008B72C9" w:rsidRPr="000F150E" w14:paraId="746BBF66" w14:textId="77777777" w:rsidTr="003A2C28">
        <w:tc>
          <w:tcPr>
            <w:tcW w:w="0" w:type="auto"/>
            <w:shd w:val="clear" w:color="auto" w:fill="auto"/>
          </w:tcPr>
          <w:p w14:paraId="6F6CC203" w14:textId="22EFC8E4" w:rsidR="008B72C9" w:rsidRPr="000F150E" w:rsidDel="003B2FA4" w:rsidRDefault="002521E7" w:rsidP="000F150E">
            <w:pPr>
              <w:pStyle w:val="ListParagraph"/>
              <w:numPr>
                <w:ilvl w:val="0"/>
                <w:numId w:val="13"/>
              </w:numPr>
              <w:ind w:left="594" w:hanging="567"/>
              <w:rPr>
                <w:rStyle w:val="normaltextrun"/>
                <w:rFonts w:ascii="Verdana" w:hAnsi="Verdana" w:cs="Arial"/>
                <w:color w:val="000000" w:themeColor="text1"/>
                <w:spacing w:val="-2"/>
                <w:sz w:val="19"/>
                <w:szCs w:val="19"/>
                <w:lang w:val="fr-FR"/>
              </w:rPr>
            </w:pPr>
            <w:r w:rsidRPr="000F150E">
              <w:rPr>
                <w:rStyle w:val="normaltextrun"/>
                <w:rFonts w:ascii="Verdana" w:eastAsia="Verdana" w:hAnsi="Verdana" w:cs="Arial"/>
                <w:b/>
                <w:color w:val="000000" w:themeColor="text1"/>
                <w:spacing w:val="-2"/>
                <w:sz w:val="19"/>
                <w:szCs w:val="19"/>
                <w:lang w:val="fr-FR" w:bidi="fr-FR"/>
              </w:rPr>
              <w:t>P</w:t>
            </w:r>
            <w:r w:rsidRPr="000F150E">
              <w:rPr>
                <w:rStyle w:val="normaltextrun"/>
                <w:rFonts w:ascii="Verdana" w:hAnsi="Verdana" w:cs="Arial"/>
                <w:b/>
                <w:spacing w:val="-2"/>
                <w:sz w:val="19"/>
                <w:szCs w:val="19"/>
                <w:lang w:val="fr-FR"/>
              </w:rPr>
              <w:t xml:space="preserve">lan de mise en </w:t>
            </w:r>
            <w:proofErr w:type="spellStart"/>
            <w:r w:rsidRPr="000F150E">
              <w:rPr>
                <w:rStyle w:val="normaltextrun"/>
                <w:rFonts w:ascii="Verdana" w:hAnsi="Verdana" w:cs="Arial"/>
                <w:b/>
                <w:spacing w:val="-2"/>
                <w:sz w:val="19"/>
                <w:szCs w:val="19"/>
                <w:lang w:val="fr-FR"/>
              </w:rPr>
              <w:t>oeuvre</w:t>
            </w:r>
            <w:proofErr w:type="spellEnd"/>
            <w:r w:rsidR="008B72C9" w:rsidRPr="000F150E">
              <w:rPr>
                <w:rStyle w:val="normaltextrun"/>
                <w:rFonts w:ascii="Verdana" w:eastAsia="Verdana" w:hAnsi="Verdana" w:cs="Arial"/>
                <w:color w:val="000000" w:themeColor="text1"/>
                <w:spacing w:val="-2"/>
                <w:sz w:val="19"/>
                <w:szCs w:val="19"/>
                <w:lang w:val="fr-FR" w:bidi="fr-FR"/>
              </w:rPr>
              <w:t xml:space="preserve"> </w:t>
            </w:r>
            <w:r w:rsidRPr="000F150E">
              <w:rPr>
                <w:rStyle w:val="normaltextrun"/>
                <w:rFonts w:ascii="Verdana" w:eastAsia="Verdana" w:hAnsi="Verdana" w:cs="Arial"/>
                <w:color w:val="000000" w:themeColor="text1"/>
                <w:spacing w:val="-2"/>
                <w:sz w:val="19"/>
                <w:szCs w:val="19"/>
                <w:lang w:val="fr-FR" w:bidi="fr-FR"/>
              </w:rPr>
              <w:t>pour faire progresser la science et les services en matière de climat</w:t>
            </w:r>
            <w:r w:rsidR="004202E0" w:rsidRPr="000F150E">
              <w:rPr>
                <w:rStyle w:val="normaltextrun"/>
                <w:rFonts w:ascii="Verdana" w:eastAsia="Verdana" w:hAnsi="Verdana" w:cs="Arial"/>
                <w:color w:val="000000" w:themeColor="text1"/>
                <w:spacing w:val="-2"/>
                <w:sz w:val="19"/>
                <w:szCs w:val="19"/>
                <w:lang w:val="fr-FR" w:bidi="fr-FR"/>
              </w:rPr>
              <w:t xml:space="preserve"> et de santé pour la période </w:t>
            </w:r>
            <w:r w:rsidR="008B72C9" w:rsidRPr="000F150E">
              <w:rPr>
                <w:rStyle w:val="normaltextrun"/>
                <w:rFonts w:ascii="Verdana" w:eastAsia="Verdana" w:hAnsi="Verdana" w:cs="Arial"/>
                <w:color w:val="000000" w:themeColor="text1"/>
                <w:spacing w:val="-2"/>
                <w:sz w:val="19"/>
                <w:szCs w:val="19"/>
                <w:lang w:val="fr-FR" w:bidi="fr-FR"/>
              </w:rPr>
              <w:t xml:space="preserve">2023-2033, plans de travail triennaux (Note: </w:t>
            </w:r>
            <w:r w:rsidR="004202E0" w:rsidRPr="000F150E">
              <w:rPr>
                <w:rStyle w:val="normaltextrun"/>
                <w:rFonts w:ascii="Verdana" w:eastAsia="Verdana" w:hAnsi="Verdana" w:cs="Arial"/>
                <w:color w:val="000000" w:themeColor="text1"/>
                <w:spacing w:val="-2"/>
                <w:sz w:val="19"/>
                <w:szCs w:val="19"/>
                <w:lang w:val="fr-FR" w:bidi="fr-FR"/>
              </w:rPr>
              <w:t>Le présent plan</w:t>
            </w:r>
            <w:r w:rsidR="008B72C9" w:rsidRPr="000F150E">
              <w:rPr>
                <w:rStyle w:val="normaltextrun"/>
                <w:rFonts w:ascii="Verdana" w:eastAsia="Verdana" w:hAnsi="Verdana" w:cs="Arial"/>
                <w:color w:val="000000" w:themeColor="text1"/>
                <w:spacing w:val="-2"/>
                <w:sz w:val="19"/>
                <w:szCs w:val="19"/>
                <w:lang w:val="fr-FR" w:bidi="fr-FR"/>
              </w:rPr>
              <w:t>)</w:t>
            </w:r>
          </w:p>
        </w:tc>
        <w:tc>
          <w:tcPr>
            <w:tcW w:w="0" w:type="auto"/>
            <w:shd w:val="clear" w:color="auto" w:fill="auto"/>
          </w:tcPr>
          <w:p w14:paraId="3A5BF250" w14:textId="538D64A7" w:rsidR="008B72C9" w:rsidRPr="000F150E" w:rsidRDefault="007714A6" w:rsidP="000F150E">
            <w:pPr>
              <w:spacing w:line="276" w:lineRule="auto"/>
              <w:jc w:val="left"/>
              <w:textAlignment w:val="baseline"/>
              <w:rPr>
                <w:rStyle w:val="normaltextrun"/>
                <w:color w:val="000000" w:themeColor="text1"/>
                <w:spacing w:val="-2"/>
                <w:sz w:val="19"/>
                <w:szCs w:val="19"/>
                <w:lang w:val="fr-FR"/>
              </w:rPr>
            </w:pPr>
            <w:r w:rsidRPr="000F150E">
              <w:rPr>
                <w:color w:val="000000" w:themeColor="text1"/>
                <w:spacing w:val="-2"/>
                <w:sz w:val="19"/>
                <w:szCs w:val="19"/>
                <w:lang w:val="fr-FR" w:bidi="fr-FR"/>
              </w:rPr>
              <w:t xml:space="preserve">Sur la base des discussions avec les </w:t>
            </w:r>
            <w:r w:rsidR="00A327CD" w:rsidRPr="000F150E">
              <w:rPr>
                <w:color w:val="000000" w:themeColor="text1"/>
                <w:spacing w:val="-2"/>
                <w:sz w:val="19"/>
                <w:szCs w:val="19"/>
                <w:lang w:val="fr-FR" w:bidi="fr-FR"/>
              </w:rPr>
              <w:t>M</w:t>
            </w:r>
            <w:r w:rsidRPr="000F150E">
              <w:rPr>
                <w:color w:val="000000" w:themeColor="text1"/>
                <w:spacing w:val="-2"/>
                <w:sz w:val="19"/>
                <w:szCs w:val="19"/>
                <w:lang w:val="fr-FR" w:bidi="fr-FR"/>
              </w:rPr>
              <w:t>embres et les partenaires</w:t>
            </w:r>
            <w:r w:rsidR="000943AA" w:rsidRPr="000F150E">
              <w:rPr>
                <w:color w:val="000000" w:themeColor="text1"/>
                <w:spacing w:val="-2"/>
                <w:sz w:val="19"/>
                <w:szCs w:val="19"/>
                <w:lang w:val="fr-FR" w:bidi="fr-FR"/>
              </w:rPr>
              <w:t>.</w:t>
            </w:r>
          </w:p>
        </w:tc>
      </w:tr>
      <w:tr w:rsidR="008B72C9" w:rsidRPr="000F150E" w14:paraId="69649522" w14:textId="77777777" w:rsidTr="003A2C28">
        <w:tc>
          <w:tcPr>
            <w:tcW w:w="0" w:type="auto"/>
            <w:shd w:val="clear" w:color="auto" w:fill="auto"/>
          </w:tcPr>
          <w:p w14:paraId="649AB22D" w14:textId="6D6C91B4" w:rsidR="008B72C9" w:rsidRPr="000F150E" w:rsidRDefault="008B72C9" w:rsidP="000F150E">
            <w:pPr>
              <w:pStyle w:val="ListParagraph"/>
              <w:numPr>
                <w:ilvl w:val="0"/>
                <w:numId w:val="13"/>
              </w:numPr>
              <w:ind w:left="594" w:hanging="567"/>
              <w:rPr>
                <w:rStyle w:val="normaltextrun"/>
                <w:rFonts w:ascii="Verdana" w:hAnsi="Verdana" w:cs="Arial"/>
                <w:b/>
                <w:bCs/>
                <w:color w:val="000000" w:themeColor="text1"/>
                <w:spacing w:val="-2"/>
                <w:sz w:val="19"/>
                <w:szCs w:val="19"/>
                <w:lang w:val="fr-FR"/>
              </w:rPr>
            </w:pPr>
            <w:r w:rsidRPr="000F150E">
              <w:rPr>
                <w:rFonts w:ascii="Verdana" w:eastAsia="Verdana" w:hAnsi="Verdana" w:cs="Arial"/>
                <w:b/>
                <w:color w:val="000000" w:themeColor="text1"/>
                <w:spacing w:val="-2"/>
                <w:sz w:val="19"/>
                <w:szCs w:val="19"/>
                <w:lang w:val="fr-FR" w:bidi="fr-FR"/>
              </w:rPr>
              <w:t>Stratégies, unités et</w:t>
            </w:r>
            <w:r w:rsidR="00A327CD" w:rsidRPr="000F150E">
              <w:rPr>
                <w:rFonts w:ascii="Verdana" w:eastAsia="Verdana" w:hAnsi="Verdana" w:cs="Arial"/>
                <w:b/>
                <w:color w:val="000000" w:themeColor="text1"/>
                <w:spacing w:val="-2"/>
                <w:sz w:val="19"/>
                <w:szCs w:val="19"/>
                <w:lang w:val="fr-FR" w:bidi="fr-FR"/>
              </w:rPr>
              <w:t xml:space="preserve"> </w:t>
            </w:r>
            <w:r w:rsidRPr="000F150E">
              <w:rPr>
                <w:rFonts w:ascii="Verdana" w:eastAsia="Verdana" w:hAnsi="Verdana" w:cs="Arial"/>
                <w:b/>
                <w:color w:val="000000" w:themeColor="text1"/>
                <w:spacing w:val="-2"/>
                <w:sz w:val="19"/>
                <w:szCs w:val="19"/>
                <w:lang w:val="fr-FR" w:bidi="fr-FR"/>
              </w:rPr>
              <w:t>programmes de</w:t>
            </w:r>
            <w:r w:rsidR="0049766F" w:rsidRPr="000F150E">
              <w:rPr>
                <w:rFonts w:ascii="Verdana" w:eastAsia="Verdana" w:hAnsi="Verdana" w:cs="Arial"/>
                <w:color w:val="000000" w:themeColor="text1"/>
                <w:spacing w:val="-2"/>
                <w:sz w:val="19"/>
                <w:szCs w:val="19"/>
                <w:lang w:val="fr-FR" w:bidi="fr-FR"/>
              </w:rPr>
              <w:t xml:space="preserve"> </w:t>
            </w:r>
            <w:r w:rsidRPr="000F150E">
              <w:rPr>
                <w:rFonts w:ascii="Verdana" w:eastAsia="Verdana" w:hAnsi="Verdana" w:cs="Arial"/>
                <w:b/>
                <w:color w:val="000000" w:themeColor="text1"/>
                <w:spacing w:val="-2"/>
                <w:sz w:val="19"/>
                <w:szCs w:val="19"/>
                <w:lang w:val="fr-FR" w:bidi="fr-FR"/>
              </w:rPr>
              <w:t>santé nationaux et régionaux</w:t>
            </w:r>
            <w:r w:rsidR="00A327CD" w:rsidRPr="000F150E">
              <w:rPr>
                <w:rFonts w:ascii="Verdana" w:eastAsia="Verdana" w:hAnsi="Verdana" w:cs="Arial"/>
                <w:b/>
                <w:color w:val="000000" w:themeColor="text1"/>
                <w:spacing w:val="-2"/>
                <w:sz w:val="19"/>
                <w:szCs w:val="19"/>
                <w:lang w:val="fr-FR" w:bidi="fr-FR"/>
              </w:rPr>
              <w:t xml:space="preserve"> </w:t>
            </w:r>
            <w:r w:rsidRPr="000F150E">
              <w:rPr>
                <w:rFonts w:ascii="Verdana" w:eastAsia="Verdana" w:hAnsi="Verdana" w:cs="Arial"/>
                <w:b/>
                <w:color w:val="000000" w:themeColor="text1"/>
                <w:spacing w:val="-2"/>
                <w:sz w:val="19"/>
                <w:szCs w:val="19"/>
                <w:lang w:val="fr-FR" w:bidi="fr-FR"/>
              </w:rPr>
              <w:t xml:space="preserve">(intégrés dans les </w:t>
            </w:r>
            <w:r w:rsidR="00A327CD" w:rsidRPr="000F150E">
              <w:rPr>
                <w:rFonts w:ascii="Verdana" w:eastAsia="Verdana" w:hAnsi="Verdana" w:cs="Arial"/>
                <w:b/>
                <w:color w:val="000000" w:themeColor="text1"/>
                <w:spacing w:val="-2"/>
                <w:sz w:val="19"/>
                <w:szCs w:val="19"/>
                <w:lang w:val="fr-FR" w:bidi="fr-FR"/>
              </w:rPr>
              <w:t>SMHN</w:t>
            </w:r>
            <w:r w:rsidRPr="000F150E">
              <w:rPr>
                <w:rFonts w:ascii="Verdana" w:eastAsia="Verdana" w:hAnsi="Verdana" w:cs="Arial"/>
                <w:b/>
                <w:color w:val="000000" w:themeColor="text1"/>
                <w:spacing w:val="-2"/>
                <w:sz w:val="19"/>
                <w:szCs w:val="19"/>
                <w:lang w:val="fr-FR" w:bidi="fr-FR"/>
              </w:rPr>
              <w:t>/</w:t>
            </w:r>
            <w:r w:rsidR="00A327CD" w:rsidRPr="000F150E">
              <w:rPr>
                <w:rFonts w:ascii="Verdana" w:eastAsia="Verdana" w:hAnsi="Verdana" w:cs="Arial"/>
                <w:b/>
                <w:color w:val="000000" w:themeColor="text1"/>
                <w:spacing w:val="-2"/>
                <w:sz w:val="19"/>
                <w:szCs w:val="19"/>
                <w:lang w:val="fr-FR" w:bidi="fr-FR"/>
              </w:rPr>
              <w:t>CCR</w:t>
            </w:r>
            <w:r w:rsidRPr="000F150E">
              <w:rPr>
                <w:rFonts w:ascii="Verdana" w:eastAsia="Verdana" w:hAnsi="Verdana" w:cs="Arial"/>
                <w:b/>
                <w:color w:val="000000" w:themeColor="text1"/>
                <w:spacing w:val="-2"/>
                <w:sz w:val="19"/>
                <w:szCs w:val="19"/>
                <w:lang w:val="fr-FR" w:bidi="fr-FR"/>
              </w:rPr>
              <w:t>)</w:t>
            </w:r>
            <w:r w:rsidR="0049766F" w:rsidRPr="000F150E">
              <w:rPr>
                <w:rFonts w:ascii="Verdana" w:eastAsia="Verdana" w:hAnsi="Verdana" w:cs="Arial"/>
                <w:color w:val="000000" w:themeColor="text1"/>
                <w:spacing w:val="-2"/>
                <w:sz w:val="19"/>
                <w:szCs w:val="19"/>
                <w:lang w:val="fr-FR" w:bidi="fr-FR"/>
              </w:rPr>
              <w:t xml:space="preserve"> avec des mandats, des plans de travail et des mécanismes de coordination renforcés qui alignent les actions pour soutenir les priorités nationales en matière de climat, de santé, d</w:t>
            </w:r>
            <w:r w:rsidR="000B47CC" w:rsidRPr="000F150E">
              <w:rPr>
                <w:rFonts w:ascii="Verdana" w:eastAsia="Verdana" w:hAnsi="Verdana" w:cs="Arial"/>
                <w:color w:val="000000" w:themeColor="text1"/>
                <w:spacing w:val="-2"/>
                <w:sz w:val="19"/>
                <w:szCs w:val="19"/>
                <w:lang w:val="fr-FR" w:bidi="fr-FR"/>
              </w:rPr>
              <w:t>’</w:t>
            </w:r>
            <w:r w:rsidR="0049766F" w:rsidRPr="000F150E">
              <w:rPr>
                <w:rFonts w:ascii="Verdana" w:eastAsia="Verdana" w:hAnsi="Verdana" w:cs="Arial"/>
                <w:color w:val="000000" w:themeColor="text1"/>
                <w:spacing w:val="-2"/>
                <w:sz w:val="19"/>
                <w:szCs w:val="19"/>
                <w:lang w:val="fr-FR" w:bidi="fr-FR"/>
              </w:rPr>
              <w:t>urgence et d</w:t>
            </w:r>
            <w:r w:rsidR="000B47CC" w:rsidRPr="000F150E">
              <w:rPr>
                <w:rFonts w:ascii="Verdana" w:eastAsia="Verdana" w:hAnsi="Verdana" w:cs="Arial"/>
                <w:color w:val="000000" w:themeColor="text1"/>
                <w:spacing w:val="-2"/>
                <w:sz w:val="19"/>
                <w:szCs w:val="19"/>
                <w:lang w:val="fr-FR" w:bidi="fr-FR"/>
              </w:rPr>
              <w:t>’</w:t>
            </w:r>
            <w:r w:rsidR="0049766F" w:rsidRPr="000F150E">
              <w:rPr>
                <w:rFonts w:ascii="Verdana" w:eastAsia="Verdana" w:hAnsi="Verdana" w:cs="Arial"/>
                <w:color w:val="000000" w:themeColor="text1"/>
                <w:spacing w:val="-2"/>
                <w:sz w:val="19"/>
                <w:szCs w:val="19"/>
                <w:lang w:val="fr-FR" w:bidi="fr-FR"/>
              </w:rPr>
              <w:t>environnement.</w:t>
            </w:r>
          </w:p>
        </w:tc>
        <w:tc>
          <w:tcPr>
            <w:tcW w:w="0" w:type="auto"/>
            <w:shd w:val="clear" w:color="auto" w:fill="auto"/>
          </w:tcPr>
          <w:p w14:paraId="1745BCB1" w14:textId="3128A860" w:rsidR="008B72C9" w:rsidRPr="000F150E" w:rsidRDefault="008B72C9" w:rsidP="000F150E">
            <w:pPr>
              <w:spacing w:line="276" w:lineRule="auto"/>
              <w:jc w:val="left"/>
              <w:textAlignment w:val="baseline"/>
              <w:rPr>
                <w:b/>
                <w:bCs/>
                <w:color w:val="000000" w:themeColor="text1"/>
                <w:spacing w:val="-2"/>
                <w:sz w:val="19"/>
                <w:szCs w:val="19"/>
                <w:lang w:val="fr-FR"/>
              </w:rPr>
            </w:pPr>
            <w:r w:rsidRPr="000F150E">
              <w:rPr>
                <w:color w:val="000000" w:themeColor="text1"/>
                <w:spacing w:val="-2"/>
                <w:sz w:val="19"/>
                <w:szCs w:val="19"/>
                <w:lang w:val="fr-FR" w:bidi="fr-FR"/>
              </w:rPr>
              <w:t>Sous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impulsion de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OMM, renforcement des capacités de mise en œuvre des SMHN/CCR et des autres partenaires de mise en œuvre.</w:t>
            </w:r>
          </w:p>
        </w:tc>
      </w:tr>
      <w:tr w:rsidR="008B72C9" w:rsidRPr="000F150E" w14:paraId="2FCF860F" w14:textId="77777777" w:rsidTr="003A2C28">
        <w:tc>
          <w:tcPr>
            <w:tcW w:w="0" w:type="auto"/>
            <w:shd w:val="clear" w:color="auto" w:fill="auto"/>
          </w:tcPr>
          <w:p w14:paraId="4D614CB5" w14:textId="2D717798" w:rsidR="008B72C9" w:rsidRPr="000F150E" w:rsidRDefault="008B72C9" w:rsidP="000F150E">
            <w:pPr>
              <w:pStyle w:val="ListParagraph"/>
              <w:numPr>
                <w:ilvl w:val="0"/>
                <w:numId w:val="13"/>
              </w:numPr>
              <w:ind w:left="594" w:hanging="567"/>
              <w:rPr>
                <w:rFonts w:ascii="Verdana" w:eastAsiaTheme="minorEastAsia" w:hAnsi="Verdana"/>
                <w:b/>
                <w:bCs/>
                <w:color w:val="000000" w:themeColor="text1"/>
                <w:spacing w:val="-2"/>
                <w:sz w:val="19"/>
                <w:szCs w:val="19"/>
                <w:lang w:val="fr-FR"/>
              </w:rPr>
            </w:pPr>
            <w:r w:rsidRPr="000F150E">
              <w:rPr>
                <w:rFonts w:ascii="Verdana" w:eastAsia="Verdana" w:hAnsi="Verdana" w:cs="Arial"/>
                <w:b/>
                <w:color w:val="000000" w:themeColor="text1"/>
                <w:spacing w:val="-2"/>
                <w:sz w:val="19"/>
                <w:szCs w:val="19"/>
                <w:lang w:val="fr-FR" w:bidi="fr-FR"/>
              </w:rPr>
              <w:t>Stratégies nationales et régionales conjointes pour l</w:t>
            </w:r>
            <w:r w:rsidR="000B47CC" w:rsidRPr="000F150E">
              <w:rPr>
                <w:rFonts w:ascii="Verdana" w:eastAsia="Verdana" w:hAnsi="Verdana" w:cs="Arial"/>
                <w:b/>
                <w:color w:val="000000" w:themeColor="text1"/>
                <w:spacing w:val="-2"/>
                <w:sz w:val="19"/>
                <w:szCs w:val="19"/>
                <w:lang w:val="fr-FR" w:bidi="fr-FR"/>
              </w:rPr>
              <w:t>’</w:t>
            </w:r>
            <w:r w:rsidRPr="000F150E">
              <w:rPr>
                <w:rFonts w:ascii="Verdana" w:eastAsia="Verdana" w:hAnsi="Verdana" w:cs="Arial"/>
                <w:b/>
                <w:color w:val="000000" w:themeColor="text1"/>
                <w:spacing w:val="-2"/>
                <w:sz w:val="19"/>
                <w:szCs w:val="19"/>
                <w:lang w:val="fr-FR" w:bidi="fr-FR"/>
              </w:rPr>
              <w:t xml:space="preserve">intégration des sciences et des services </w:t>
            </w:r>
            <w:r w:rsidR="0049349D" w:rsidRPr="000F150E">
              <w:rPr>
                <w:rFonts w:ascii="Verdana" w:eastAsia="Verdana" w:hAnsi="Verdana" w:cs="Arial"/>
                <w:b/>
                <w:color w:val="000000" w:themeColor="text1"/>
                <w:spacing w:val="-2"/>
                <w:sz w:val="19"/>
                <w:szCs w:val="19"/>
                <w:lang w:val="fr-FR" w:bidi="fr-FR"/>
              </w:rPr>
              <w:t>en matière de</w:t>
            </w:r>
            <w:r w:rsidRPr="000F150E">
              <w:rPr>
                <w:rFonts w:ascii="Verdana" w:eastAsia="Verdana" w:hAnsi="Verdana" w:cs="Arial"/>
                <w:b/>
                <w:color w:val="000000" w:themeColor="text1"/>
                <w:spacing w:val="-2"/>
                <w:sz w:val="19"/>
                <w:szCs w:val="19"/>
                <w:lang w:val="fr-FR" w:bidi="fr-FR"/>
              </w:rPr>
              <w:t xml:space="preserve"> santé et </w:t>
            </w:r>
            <w:r w:rsidR="0049349D" w:rsidRPr="000F150E">
              <w:rPr>
                <w:rFonts w:ascii="Verdana" w:eastAsia="Verdana" w:hAnsi="Verdana" w:cs="Arial"/>
                <w:b/>
                <w:color w:val="000000" w:themeColor="text1"/>
                <w:spacing w:val="-2"/>
                <w:sz w:val="19"/>
                <w:szCs w:val="19"/>
                <w:lang w:val="fr-FR" w:bidi="fr-FR"/>
              </w:rPr>
              <w:t>de</w:t>
            </w:r>
            <w:r w:rsidRPr="000F150E">
              <w:rPr>
                <w:rFonts w:ascii="Verdana" w:eastAsia="Verdana" w:hAnsi="Verdana" w:cs="Arial"/>
                <w:b/>
                <w:color w:val="000000" w:themeColor="text1"/>
                <w:spacing w:val="-2"/>
                <w:sz w:val="19"/>
                <w:szCs w:val="19"/>
                <w:lang w:val="fr-FR" w:bidi="fr-FR"/>
              </w:rPr>
              <w:t xml:space="preserve"> climat</w:t>
            </w:r>
          </w:p>
        </w:tc>
        <w:tc>
          <w:tcPr>
            <w:tcW w:w="0" w:type="auto"/>
            <w:shd w:val="clear" w:color="auto" w:fill="auto"/>
          </w:tcPr>
          <w:p w14:paraId="28C88A0E" w14:textId="77777777" w:rsidR="008B72C9" w:rsidRPr="000F150E" w:rsidRDefault="008B72C9" w:rsidP="000F150E">
            <w:pPr>
              <w:spacing w:line="276" w:lineRule="auto"/>
              <w:jc w:val="left"/>
              <w:rPr>
                <w:b/>
                <w:bCs/>
                <w:color w:val="000000" w:themeColor="text1"/>
                <w:spacing w:val="-2"/>
                <w:sz w:val="19"/>
                <w:szCs w:val="19"/>
                <w:lang w:val="fr-FR"/>
              </w:rPr>
            </w:pPr>
            <w:r w:rsidRPr="000F150E">
              <w:rPr>
                <w:b/>
                <w:color w:val="000000" w:themeColor="text1"/>
                <w:spacing w:val="-2"/>
                <w:sz w:val="19"/>
                <w:szCs w:val="19"/>
                <w:lang w:val="fr-FR" w:bidi="fr-FR"/>
              </w:rPr>
              <w:t>Mécanismes de coordination nationale</w:t>
            </w:r>
          </w:p>
          <w:p w14:paraId="30650DCF" w14:textId="43DC9C67" w:rsidR="008B72C9" w:rsidRPr="000F150E" w:rsidRDefault="008B72C9" w:rsidP="000F150E">
            <w:pPr>
              <w:spacing w:line="276" w:lineRule="auto"/>
              <w:jc w:val="left"/>
              <w:rPr>
                <w:b/>
                <w:bCs/>
                <w:color w:val="000000" w:themeColor="text1"/>
                <w:spacing w:val="-2"/>
                <w:sz w:val="19"/>
                <w:szCs w:val="19"/>
                <w:lang w:val="fr-FR"/>
              </w:rPr>
            </w:pPr>
            <w:r w:rsidRPr="000F150E">
              <w:rPr>
                <w:color w:val="000000" w:themeColor="text1"/>
                <w:spacing w:val="-2"/>
                <w:sz w:val="19"/>
                <w:szCs w:val="19"/>
                <w:lang w:val="fr-FR" w:bidi="fr-FR"/>
              </w:rPr>
              <w:t xml:space="preserve">Exploiter et renforcer les mécanismes et les capacités existants des </w:t>
            </w:r>
            <w:r w:rsidR="005126FE" w:rsidRPr="000F150E">
              <w:rPr>
                <w:color w:val="000000" w:themeColor="text1"/>
                <w:spacing w:val="-2"/>
                <w:sz w:val="19"/>
                <w:szCs w:val="19"/>
                <w:lang w:val="fr-FR" w:bidi="fr-FR"/>
              </w:rPr>
              <w:t>SMHN</w:t>
            </w:r>
            <w:r w:rsidRPr="000F150E">
              <w:rPr>
                <w:color w:val="000000" w:themeColor="text1"/>
                <w:spacing w:val="-2"/>
                <w:sz w:val="19"/>
                <w:szCs w:val="19"/>
                <w:lang w:val="fr-FR" w:bidi="fr-FR"/>
              </w:rPr>
              <w:t>/</w:t>
            </w:r>
            <w:r w:rsidR="005126FE" w:rsidRPr="000F150E">
              <w:rPr>
                <w:color w:val="000000" w:themeColor="text1"/>
                <w:spacing w:val="-2"/>
                <w:sz w:val="19"/>
                <w:szCs w:val="19"/>
                <w:lang w:val="fr-FR" w:bidi="fr-FR"/>
              </w:rPr>
              <w:t>CCR</w:t>
            </w:r>
            <w:r w:rsidRPr="000F150E">
              <w:rPr>
                <w:color w:val="000000" w:themeColor="text1"/>
                <w:spacing w:val="-2"/>
                <w:sz w:val="19"/>
                <w:szCs w:val="19"/>
                <w:lang w:val="fr-FR" w:bidi="fr-FR"/>
              </w:rPr>
              <w:t>/</w:t>
            </w:r>
            <w:r w:rsidR="000943AA" w:rsidRPr="000F150E">
              <w:rPr>
                <w:color w:val="000000" w:themeColor="text1"/>
                <w:spacing w:val="-2"/>
                <w:sz w:val="19"/>
                <w:szCs w:val="19"/>
                <w:lang w:val="fr-FR" w:bidi="fr-FR"/>
              </w:rPr>
              <w:t xml:space="preserve">Ministères de la santé </w:t>
            </w:r>
            <w:r w:rsidRPr="000F150E">
              <w:rPr>
                <w:color w:val="000000" w:themeColor="text1"/>
                <w:spacing w:val="-2"/>
                <w:sz w:val="19"/>
                <w:szCs w:val="19"/>
                <w:lang w:val="fr-FR" w:bidi="fr-FR"/>
              </w:rPr>
              <w:t xml:space="preserve">et des partenaires pour resserrer les interfaces entre les politiques scientifiques et </w:t>
            </w:r>
            <w:r w:rsidR="000943AA" w:rsidRPr="000F150E">
              <w:rPr>
                <w:color w:val="000000" w:themeColor="text1"/>
                <w:spacing w:val="-2"/>
                <w:sz w:val="19"/>
                <w:szCs w:val="19"/>
                <w:lang w:val="fr-FR" w:bidi="fr-FR"/>
              </w:rPr>
              <w:t>mettre en valeur</w:t>
            </w:r>
            <w:r w:rsidRPr="000F150E">
              <w:rPr>
                <w:color w:val="000000" w:themeColor="text1"/>
                <w:spacing w:val="-2"/>
                <w:sz w:val="19"/>
                <w:szCs w:val="19"/>
                <w:lang w:val="fr-FR" w:bidi="fr-FR"/>
              </w:rPr>
              <w:t xml:space="preserve"> les sciences appliquées.</w:t>
            </w:r>
          </w:p>
        </w:tc>
      </w:tr>
      <w:tr w:rsidR="008B72C9" w:rsidRPr="000F150E" w14:paraId="24B5D322" w14:textId="77777777" w:rsidTr="003A2C28">
        <w:tc>
          <w:tcPr>
            <w:tcW w:w="0" w:type="auto"/>
            <w:shd w:val="clear" w:color="auto" w:fill="auto"/>
          </w:tcPr>
          <w:p w14:paraId="4756A858" w14:textId="3AD8F4ED" w:rsidR="008B72C9" w:rsidRPr="000F150E" w:rsidRDefault="008B72C9" w:rsidP="000F150E">
            <w:pPr>
              <w:pStyle w:val="ListParagraph"/>
              <w:numPr>
                <w:ilvl w:val="0"/>
                <w:numId w:val="13"/>
              </w:numPr>
              <w:ind w:left="594" w:hanging="567"/>
              <w:rPr>
                <w:rFonts w:ascii="Verdana" w:hAnsi="Verdana" w:cs="Arial"/>
                <w:b/>
                <w:bCs/>
                <w:color w:val="000000" w:themeColor="text1"/>
                <w:spacing w:val="-2"/>
                <w:sz w:val="19"/>
                <w:szCs w:val="19"/>
                <w:lang w:val="fr-FR"/>
              </w:rPr>
            </w:pPr>
            <w:r w:rsidRPr="000F150E">
              <w:rPr>
                <w:rFonts w:ascii="Verdana" w:eastAsia="Verdana" w:hAnsi="Verdana" w:cs="Arial"/>
                <w:b/>
                <w:color w:val="000000" w:themeColor="text1"/>
                <w:spacing w:val="-2"/>
                <w:sz w:val="19"/>
                <w:szCs w:val="19"/>
                <w:lang w:val="fr-FR" w:bidi="fr-FR"/>
              </w:rPr>
              <w:t xml:space="preserve">Plan scientifique, technologique et de recherche </w:t>
            </w:r>
            <w:r w:rsidR="007978DA" w:rsidRPr="000F150E">
              <w:rPr>
                <w:rFonts w:ascii="Verdana" w:eastAsia="Verdana" w:hAnsi="Verdana" w:cs="Arial"/>
                <w:b/>
                <w:color w:val="000000" w:themeColor="text1"/>
                <w:spacing w:val="-2"/>
                <w:sz w:val="19"/>
                <w:szCs w:val="19"/>
                <w:lang w:val="fr-FR" w:bidi="fr-FR"/>
              </w:rPr>
              <w:t xml:space="preserve">en matière de </w:t>
            </w:r>
            <w:r w:rsidRPr="000F150E">
              <w:rPr>
                <w:rFonts w:ascii="Verdana" w:eastAsia="Verdana" w:hAnsi="Verdana" w:cs="Arial"/>
                <w:b/>
                <w:color w:val="000000" w:themeColor="text1"/>
                <w:spacing w:val="-2"/>
                <w:sz w:val="19"/>
                <w:szCs w:val="19"/>
                <w:lang w:val="fr-FR" w:bidi="fr-FR"/>
              </w:rPr>
              <w:t xml:space="preserve">santé et </w:t>
            </w:r>
            <w:r w:rsidR="007978DA" w:rsidRPr="000F150E">
              <w:rPr>
                <w:rFonts w:ascii="Verdana" w:eastAsia="Verdana" w:hAnsi="Verdana" w:cs="Arial"/>
                <w:b/>
                <w:color w:val="000000" w:themeColor="text1"/>
                <w:spacing w:val="-2"/>
                <w:sz w:val="19"/>
                <w:szCs w:val="19"/>
                <w:lang w:val="fr-FR" w:bidi="fr-FR"/>
              </w:rPr>
              <w:t>d</w:t>
            </w:r>
            <w:r w:rsidRPr="000F150E">
              <w:rPr>
                <w:rFonts w:ascii="Verdana" w:eastAsia="Verdana" w:hAnsi="Verdana" w:cs="Arial"/>
                <w:b/>
                <w:color w:val="000000" w:themeColor="text1"/>
                <w:spacing w:val="-2"/>
                <w:sz w:val="19"/>
                <w:szCs w:val="19"/>
                <w:lang w:val="fr-FR" w:bidi="fr-FR"/>
              </w:rPr>
              <w:t>e climat (dirigé par l</w:t>
            </w:r>
            <w:r w:rsidR="000B47CC" w:rsidRPr="000F150E">
              <w:rPr>
                <w:rFonts w:ascii="Verdana" w:eastAsia="Verdana" w:hAnsi="Verdana" w:cs="Arial"/>
                <w:b/>
                <w:color w:val="000000" w:themeColor="text1"/>
                <w:spacing w:val="-2"/>
                <w:sz w:val="19"/>
                <w:szCs w:val="19"/>
                <w:lang w:val="fr-FR" w:bidi="fr-FR"/>
              </w:rPr>
              <w:t>’</w:t>
            </w:r>
            <w:r w:rsidRPr="000F150E">
              <w:rPr>
                <w:rFonts w:ascii="Verdana" w:eastAsia="Verdana" w:hAnsi="Verdana" w:cs="Arial"/>
                <w:b/>
                <w:color w:val="000000" w:themeColor="text1"/>
                <w:spacing w:val="-2"/>
                <w:sz w:val="19"/>
                <w:szCs w:val="19"/>
                <w:lang w:val="fr-FR" w:bidi="fr-FR"/>
              </w:rPr>
              <w:t>OMS)</w:t>
            </w:r>
          </w:p>
        </w:tc>
        <w:tc>
          <w:tcPr>
            <w:tcW w:w="0" w:type="auto"/>
            <w:shd w:val="clear" w:color="auto" w:fill="auto"/>
          </w:tcPr>
          <w:p w14:paraId="628508F7" w14:textId="20AE2350" w:rsidR="008B72C9" w:rsidRPr="000F150E" w:rsidRDefault="007714A6" w:rsidP="000F150E">
            <w:pPr>
              <w:spacing w:line="276" w:lineRule="auto"/>
              <w:jc w:val="left"/>
              <w:rPr>
                <w:color w:val="000000" w:themeColor="text1"/>
                <w:spacing w:val="-2"/>
                <w:sz w:val="19"/>
                <w:szCs w:val="19"/>
                <w:lang w:val="fr-FR"/>
              </w:rPr>
            </w:pPr>
            <w:r w:rsidRPr="000F150E">
              <w:rPr>
                <w:color w:val="000000" w:themeColor="text1"/>
                <w:spacing w:val="-2"/>
                <w:sz w:val="19"/>
                <w:szCs w:val="19"/>
                <w:lang w:val="fr-FR" w:bidi="fr-FR"/>
              </w:rPr>
              <w:t xml:space="preserve">Sur la base des discussions avec les </w:t>
            </w:r>
            <w:r w:rsidR="000943AA" w:rsidRPr="000F150E">
              <w:rPr>
                <w:color w:val="000000" w:themeColor="text1"/>
                <w:spacing w:val="-2"/>
                <w:sz w:val="19"/>
                <w:szCs w:val="19"/>
                <w:lang w:val="fr-FR" w:bidi="fr-FR"/>
              </w:rPr>
              <w:t>M</w:t>
            </w:r>
            <w:r w:rsidRPr="000F150E">
              <w:rPr>
                <w:color w:val="000000" w:themeColor="text1"/>
                <w:spacing w:val="-2"/>
                <w:sz w:val="19"/>
                <w:szCs w:val="19"/>
                <w:lang w:val="fr-FR" w:bidi="fr-FR"/>
              </w:rPr>
              <w:t>embres et les partenaires</w:t>
            </w:r>
            <w:r w:rsidR="000943AA" w:rsidRPr="000F150E">
              <w:rPr>
                <w:color w:val="000000" w:themeColor="text1"/>
                <w:spacing w:val="-2"/>
                <w:sz w:val="19"/>
                <w:szCs w:val="19"/>
                <w:lang w:val="fr-FR" w:bidi="fr-FR"/>
              </w:rPr>
              <w:t>.</w:t>
            </w:r>
          </w:p>
        </w:tc>
      </w:tr>
      <w:tr w:rsidR="008B72C9" w:rsidRPr="000F150E" w14:paraId="152054B8" w14:textId="77777777" w:rsidTr="003A2C28">
        <w:tc>
          <w:tcPr>
            <w:tcW w:w="0" w:type="auto"/>
            <w:gridSpan w:val="2"/>
            <w:shd w:val="clear" w:color="auto" w:fill="365F91" w:themeFill="accent1" w:themeFillShade="BF"/>
            <w:vAlign w:val="center"/>
          </w:tcPr>
          <w:p w14:paraId="6E718C4D" w14:textId="1598F96D" w:rsidR="008B72C9" w:rsidRPr="000F150E" w:rsidRDefault="00A06F85" w:rsidP="000F150E">
            <w:pPr>
              <w:pStyle w:val="ListParagraph"/>
              <w:spacing w:line="276" w:lineRule="auto"/>
              <w:ind w:left="0"/>
              <w:jc w:val="center"/>
              <w:rPr>
                <w:rFonts w:ascii="Verdana" w:hAnsi="Verdana" w:cs="Arial"/>
                <w:b/>
                <w:bCs/>
                <w:color w:val="FFFFFF" w:themeColor="background1"/>
                <w:spacing w:val="-2"/>
                <w:sz w:val="19"/>
                <w:szCs w:val="19"/>
                <w:lang w:val="fr-FR"/>
              </w:rPr>
            </w:pPr>
            <w:r w:rsidRPr="000F150E">
              <w:rPr>
                <w:rFonts w:ascii="Verdana" w:eastAsia="Verdana" w:hAnsi="Verdana" w:cs="Arial"/>
                <w:b/>
                <w:color w:val="FFFFFF" w:themeColor="background1"/>
                <w:spacing w:val="-2"/>
                <w:sz w:val="19"/>
                <w:szCs w:val="19"/>
                <w:lang w:val="fr-FR" w:bidi="fr-FR"/>
              </w:rPr>
              <w:t>MISE EN VALEUR</w:t>
            </w:r>
            <w:r w:rsidR="008B72C9" w:rsidRPr="000F150E">
              <w:rPr>
                <w:rFonts w:ascii="Verdana" w:eastAsia="Verdana" w:hAnsi="Verdana" w:cs="Arial"/>
                <w:b/>
                <w:color w:val="FFFFFF" w:themeColor="background1"/>
                <w:spacing w:val="-2"/>
                <w:sz w:val="19"/>
                <w:szCs w:val="19"/>
                <w:lang w:val="fr-FR" w:bidi="fr-FR"/>
              </w:rPr>
              <w:t xml:space="preserve"> DES RESSOURCES HUMAINES ET INSTITUTIONNELLES</w:t>
            </w:r>
          </w:p>
        </w:tc>
      </w:tr>
      <w:tr w:rsidR="008B72C9" w:rsidRPr="000F150E" w14:paraId="16365E6D" w14:textId="77777777" w:rsidTr="003A2C28">
        <w:tc>
          <w:tcPr>
            <w:tcW w:w="0" w:type="auto"/>
            <w:gridSpan w:val="2"/>
            <w:shd w:val="clear" w:color="auto" w:fill="DBE5F1" w:themeFill="accent1" w:themeFillTint="33"/>
            <w:vAlign w:val="center"/>
          </w:tcPr>
          <w:p w14:paraId="145EDC4E" w14:textId="44ACF568" w:rsidR="008B72C9" w:rsidRPr="000F150E" w:rsidRDefault="008B72C9" w:rsidP="000F150E">
            <w:pPr>
              <w:spacing w:line="276" w:lineRule="auto"/>
              <w:jc w:val="left"/>
              <w:rPr>
                <w:rFonts w:eastAsiaTheme="minorHAnsi"/>
                <w:color w:val="000000" w:themeColor="text1"/>
                <w:spacing w:val="-2"/>
                <w:sz w:val="19"/>
                <w:szCs w:val="19"/>
                <w:lang w:val="fr-FR"/>
              </w:rPr>
            </w:pPr>
            <w:r w:rsidRPr="000F150E">
              <w:rPr>
                <w:b/>
                <w:color w:val="000000" w:themeColor="text1"/>
                <w:spacing w:val="-2"/>
                <w:sz w:val="19"/>
                <w:szCs w:val="19"/>
                <w:lang w:val="fr-FR" w:bidi="fr-FR"/>
              </w:rPr>
              <w:t xml:space="preserve">Objectif: </w:t>
            </w:r>
            <w:r w:rsidRPr="000F150E">
              <w:rPr>
                <w:color w:val="000000" w:themeColor="text1"/>
                <w:spacing w:val="-2"/>
                <w:sz w:val="19"/>
                <w:szCs w:val="19"/>
                <w:lang w:val="fr-FR" w:bidi="fr-FR"/>
              </w:rPr>
              <w:t>Veiller à ce que des compétences et des capacités humaines, institutionnelles et communautaires adéquates soient disponibles pour améliorer l</w:t>
            </w:r>
            <w:r w:rsidR="00BA52ED" w:rsidRPr="000F150E">
              <w:rPr>
                <w:color w:val="000000" w:themeColor="text1"/>
                <w:spacing w:val="-2"/>
                <w:sz w:val="19"/>
                <w:szCs w:val="19"/>
                <w:lang w:val="fr-FR" w:bidi="fr-FR"/>
              </w:rPr>
              <w:t>e déve</w:t>
            </w:r>
            <w:r w:rsidR="00013139" w:rsidRPr="000F150E">
              <w:rPr>
                <w:color w:val="000000" w:themeColor="text1"/>
                <w:spacing w:val="-2"/>
                <w:sz w:val="19"/>
                <w:szCs w:val="19"/>
                <w:lang w:val="fr-FR" w:bidi="fr-FR"/>
              </w:rPr>
              <w:t>loppement</w:t>
            </w:r>
            <w:r w:rsidRPr="000F150E">
              <w:rPr>
                <w:color w:val="000000" w:themeColor="text1"/>
                <w:spacing w:val="-2"/>
                <w:sz w:val="19"/>
                <w:szCs w:val="19"/>
                <w:lang w:val="fr-FR" w:bidi="fr-FR"/>
              </w:rPr>
              <w:t>,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 xml:space="preserve">utilisation optimale et la durabilité de la science et des services </w:t>
            </w:r>
            <w:r w:rsidR="00BA52ED" w:rsidRPr="000F150E">
              <w:rPr>
                <w:color w:val="000000" w:themeColor="text1"/>
                <w:spacing w:val="-2"/>
                <w:sz w:val="19"/>
                <w:szCs w:val="19"/>
                <w:lang w:val="fr-FR" w:bidi="fr-FR"/>
              </w:rPr>
              <w:t>climatologiques</w:t>
            </w:r>
            <w:r w:rsidRPr="000F150E">
              <w:rPr>
                <w:color w:val="000000" w:themeColor="text1"/>
                <w:spacing w:val="-2"/>
                <w:sz w:val="19"/>
                <w:szCs w:val="19"/>
                <w:lang w:val="fr-FR" w:bidi="fr-FR"/>
              </w:rPr>
              <w:t xml:space="preserve">, météorologiques et environnementaux dans le secteur de la santé. </w:t>
            </w:r>
          </w:p>
        </w:tc>
      </w:tr>
      <w:tr w:rsidR="008B72C9" w:rsidRPr="000F150E" w14:paraId="7B386FDD" w14:textId="77777777" w:rsidTr="003A2C28">
        <w:tc>
          <w:tcPr>
            <w:tcW w:w="0" w:type="auto"/>
            <w:gridSpan w:val="2"/>
            <w:shd w:val="clear" w:color="auto" w:fill="B8CCE4" w:themeFill="accent1" w:themeFillTint="66"/>
            <w:vAlign w:val="center"/>
          </w:tcPr>
          <w:p w14:paraId="3ED13704" w14:textId="4D9EA303" w:rsidR="008B72C9" w:rsidRPr="000F150E" w:rsidRDefault="008B72C9" w:rsidP="000F150E">
            <w:pPr>
              <w:spacing w:line="276" w:lineRule="auto"/>
              <w:jc w:val="left"/>
              <w:rPr>
                <w:b/>
                <w:bCs/>
                <w:color w:val="000000" w:themeColor="text1"/>
                <w:spacing w:val="-2"/>
                <w:sz w:val="19"/>
                <w:szCs w:val="19"/>
                <w:lang w:val="fr-FR"/>
              </w:rPr>
            </w:pPr>
            <w:r w:rsidRPr="000F150E">
              <w:rPr>
                <w:b/>
                <w:spacing w:val="-2"/>
                <w:sz w:val="19"/>
                <w:szCs w:val="19"/>
                <w:lang w:val="fr-FR" w:bidi="fr-FR"/>
              </w:rPr>
              <w:t>Énoncé de la solution</w:t>
            </w:r>
            <w:r w:rsidRPr="000F150E">
              <w:rPr>
                <w:spacing w:val="-2"/>
                <w:sz w:val="19"/>
                <w:szCs w:val="19"/>
                <w:lang w:val="fr-FR" w:bidi="fr-FR"/>
              </w:rPr>
              <w:t>: La mise à l</w:t>
            </w:r>
            <w:r w:rsidR="000B47CC" w:rsidRPr="000F150E">
              <w:rPr>
                <w:spacing w:val="-2"/>
                <w:sz w:val="19"/>
                <w:szCs w:val="19"/>
                <w:lang w:val="fr-FR" w:bidi="fr-FR"/>
              </w:rPr>
              <w:t>’</w:t>
            </w:r>
            <w:r w:rsidRPr="000F150E">
              <w:rPr>
                <w:spacing w:val="-2"/>
                <w:sz w:val="19"/>
                <w:szCs w:val="19"/>
                <w:lang w:val="fr-FR" w:bidi="fr-FR"/>
              </w:rPr>
              <w:t xml:space="preserve">échelle de la science et des services </w:t>
            </w:r>
            <w:r w:rsidR="00013139" w:rsidRPr="000F150E">
              <w:rPr>
                <w:spacing w:val="-2"/>
                <w:sz w:val="19"/>
                <w:szCs w:val="19"/>
                <w:lang w:val="fr-FR" w:bidi="fr-FR"/>
              </w:rPr>
              <w:t>climatologiques</w:t>
            </w:r>
            <w:r w:rsidRPr="000F150E">
              <w:rPr>
                <w:spacing w:val="-2"/>
                <w:sz w:val="19"/>
                <w:szCs w:val="19"/>
                <w:lang w:val="fr-FR" w:bidi="fr-FR"/>
              </w:rPr>
              <w:t xml:space="preserve"> pour la santé nécessite de solides capacités en matière d</w:t>
            </w:r>
            <w:r w:rsidR="000B47CC" w:rsidRPr="000F150E">
              <w:rPr>
                <w:spacing w:val="-2"/>
                <w:sz w:val="19"/>
                <w:szCs w:val="19"/>
                <w:lang w:val="fr-FR" w:bidi="fr-FR"/>
              </w:rPr>
              <w:t>’</w:t>
            </w:r>
            <w:r w:rsidRPr="000F150E">
              <w:rPr>
                <w:spacing w:val="-2"/>
                <w:sz w:val="19"/>
                <w:szCs w:val="19"/>
                <w:lang w:val="fr-FR" w:bidi="fr-FR"/>
              </w:rPr>
              <w:t>infrastructures, d</w:t>
            </w:r>
            <w:r w:rsidR="000B47CC" w:rsidRPr="000F150E">
              <w:rPr>
                <w:spacing w:val="-2"/>
                <w:sz w:val="19"/>
                <w:szCs w:val="19"/>
                <w:lang w:val="fr-FR" w:bidi="fr-FR"/>
              </w:rPr>
              <w:t>’</w:t>
            </w:r>
            <w:r w:rsidRPr="000F150E">
              <w:rPr>
                <w:spacing w:val="-2"/>
                <w:sz w:val="19"/>
                <w:szCs w:val="19"/>
                <w:lang w:val="fr-FR" w:bidi="fr-FR"/>
              </w:rPr>
              <w:t>institutions et de ressources humaines à plusieurs niveaux. L</w:t>
            </w:r>
            <w:r w:rsidR="005D1280" w:rsidRPr="000F150E">
              <w:rPr>
                <w:spacing w:val="-2"/>
                <w:sz w:val="19"/>
                <w:szCs w:val="19"/>
                <w:lang w:val="fr-FR" w:bidi="fr-FR"/>
              </w:rPr>
              <w:t xml:space="preserve">a mise en valeur </w:t>
            </w:r>
            <w:r w:rsidRPr="000F150E">
              <w:rPr>
                <w:spacing w:val="-2"/>
                <w:sz w:val="19"/>
                <w:szCs w:val="19"/>
                <w:lang w:val="fr-FR" w:bidi="fr-FR"/>
              </w:rPr>
              <w:t>d</w:t>
            </w:r>
            <w:r w:rsidR="000B47CC" w:rsidRPr="000F150E">
              <w:rPr>
                <w:spacing w:val="-2"/>
                <w:sz w:val="19"/>
                <w:szCs w:val="19"/>
                <w:lang w:val="fr-FR" w:bidi="fr-FR"/>
              </w:rPr>
              <w:t>’</w:t>
            </w:r>
            <w:r w:rsidRPr="000F150E">
              <w:rPr>
                <w:spacing w:val="-2"/>
                <w:sz w:val="19"/>
                <w:szCs w:val="19"/>
                <w:lang w:val="fr-FR" w:bidi="fr-FR"/>
              </w:rPr>
              <w:t>un apprentissage et de parcours transdisciplinaires dans le cadre du lien entre les professionnels du climat, de l</w:t>
            </w:r>
            <w:r w:rsidR="000B47CC" w:rsidRPr="000F150E">
              <w:rPr>
                <w:spacing w:val="-2"/>
                <w:sz w:val="19"/>
                <w:szCs w:val="19"/>
                <w:lang w:val="fr-FR" w:bidi="fr-FR"/>
              </w:rPr>
              <w:t>’</w:t>
            </w:r>
            <w:r w:rsidRPr="000F150E">
              <w:rPr>
                <w:spacing w:val="-2"/>
                <w:sz w:val="19"/>
                <w:szCs w:val="19"/>
                <w:lang w:val="fr-FR" w:bidi="fr-FR"/>
              </w:rPr>
              <w:t>environnement et de la santé peut garantir que les jeunes professionnels d</w:t>
            </w:r>
            <w:r w:rsidR="000B47CC" w:rsidRPr="000F150E">
              <w:rPr>
                <w:spacing w:val="-2"/>
                <w:sz w:val="19"/>
                <w:szCs w:val="19"/>
                <w:lang w:val="fr-FR" w:bidi="fr-FR"/>
              </w:rPr>
              <w:t>’</w:t>
            </w:r>
            <w:r w:rsidRPr="000F150E">
              <w:rPr>
                <w:spacing w:val="-2"/>
                <w:sz w:val="19"/>
                <w:szCs w:val="19"/>
                <w:lang w:val="fr-FR" w:bidi="fr-FR"/>
              </w:rPr>
              <w:t>aujourd</w:t>
            </w:r>
            <w:r w:rsidR="000B47CC" w:rsidRPr="000F150E">
              <w:rPr>
                <w:spacing w:val="-2"/>
                <w:sz w:val="19"/>
                <w:szCs w:val="19"/>
                <w:lang w:val="fr-FR" w:bidi="fr-FR"/>
              </w:rPr>
              <w:t>’</w:t>
            </w:r>
            <w:r w:rsidRPr="000F150E">
              <w:rPr>
                <w:spacing w:val="-2"/>
                <w:sz w:val="19"/>
                <w:szCs w:val="19"/>
                <w:lang w:val="fr-FR" w:bidi="fr-FR"/>
              </w:rPr>
              <w:t>hui sont formés aux compétences et aux concepts appropriés dans les domaines du climat et de la santé et qu</w:t>
            </w:r>
            <w:r w:rsidR="000B47CC" w:rsidRPr="000F150E">
              <w:rPr>
                <w:spacing w:val="-2"/>
                <w:sz w:val="19"/>
                <w:szCs w:val="19"/>
                <w:lang w:val="fr-FR" w:bidi="fr-FR"/>
              </w:rPr>
              <w:t>’</w:t>
            </w:r>
            <w:r w:rsidRPr="000F150E">
              <w:rPr>
                <w:spacing w:val="-2"/>
                <w:sz w:val="19"/>
                <w:szCs w:val="19"/>
                <w:lang w:val="fr-FR" w:bidi="fr-FR"/>
              </w:rPr>
              <w:t xml:space="preserve">ils auront des carrières </w:t>
            </w:r>
            <w:r w:rsidR="005D1280" w:rsidRPr="000F150E">
              <w:rPr>
                <w:spacing w:val="-2"/>
                <w:sz w:val="19"/>
                <w:szCs w:val="19"/>
                <w:lang w:val="fr-FR" w:bidi="fr-FR"/>
              </w:rPr>
              <w:t>marquantes</w:t>
            </w:r>
            <w:r w:rsidRPr="000F150E">
              <w:rPr>
                <w:spacing w:val="-2"/>
                <w:sz w:val="19"/>
                <w:szCs w:val="19"/>
                <w:lang w:val="fr-FR" w:bidi="fr-FR"/>
              </w:rPr>
              <w:t>. Il est essentiel de disposer de professionnels transdisciplinaires et compétents, dont le mandat est défini, pour relever les défis sanitaires complexes posés par le changement climatique. Cette main-d</w:t>
            </w:r>
            <w:r w:rsidR="000B47CC" w:rsidRPr="000F150E">
              <w:rPr>
                <w:spacing w:val="-2"/>
                <w:sz w:val="19"/>
                <w:szCs w:val="19"/>
                <w:lang w:val="fr-FR" w:bidi="fr-FR"/>
              </w:rPr>
              <w:t>’</w:t>
            </w:r>
            <w:r w:rsidRPr="000F150E">
              <w:rPr>
                <w:spacing w:val="-2"/>
                <w:sz w:val="19"/>
                <w:szCs w:val="19"/>
                <w:lang w:val="fr-FR" w:bidi="fr-FR"/>
              </w:rPr>
              <w:t>œuvre émergente sera en mesure de parler un langage commun et de comprendre les impacts des deux côtés, comblant ainsi les principales lacunes entre les communautés du climat et de la santé. Les descriptions de poste sont un instrument important pour définir de nouveaux rôles et responsabilités. L</w:t>
            </w:r>
            <w:r w:rsidR="00A020E2" w:rsidRPr="000F150E">
              <w:rPr>
                <w:spacing w:val="-2"/>
                <w:sz w:val="19"/>
                <w:szCs w:val="19"/>
                <w:lang w:val="fr-FR" w:bidi="fr-FR"/>
              </w:rPr>
              <w:t xml:space="preserve">’appui </w:t>
            </w:r>
            <w:r w:rsidRPr="000F150E">
              <w:rPr>
                <w:spacing w:val="-2"/>
                <w:sz w:val="19"/>
                <w:szCs w:val="19"/>
                <w:lang w:val="fr-FR" w:bidi="fr-FR"/>
              </w:rPr>
              <w:t>technique, l</w:t>
            </w:r>
            <w:r w:rsidR="000B47CC" w:rsidRPr="000F150E">
              <w:rPr>
                <w:spacing w:val="-2"/>
                <w:sz w:val="19"/>
                <w:szCs w:val="19"/>
                <w:lang w:val="fr-FR" w:bidi="fr-FR"/>
              </w:rPr>
              <w:t>’</w:t>
            </w:r>
            <w:r w:rsidRPr="000F150E">
              <w:rPr>
                <w:spacing w:val="-2"/>
                <w:sz w:val="19"/>
                <w:szCs w:val="19"/>
                <w:lang w:val="fr-FR" w:bidi="fr-FR"/>
              </w:rPr>
              <w:t xml:space="preserve">apprentissage et le renforcement de la communauté à travers ce cadre de professionnels (boursiers, détachements, </w:t>
            </w:r>
            <w:r w:rsidR="00A020E2" w:rsidRPr="000F150E">
              <w:rPr>
                <w:spacing w:val="-2"/>
                <w:sz w:val="19"/>
                <w:szCs w:val="19"/>
                <w:lang w:val="fr-FR" w:bidi="fr-FR"/>
              </w:rPr>
              <w:t>correspondants</w:t>
            </w:r>
            <w:r w:rsidRPr="000F150E">
              <w:rPr>
                <w:spacing w:val="-2"/>
                <w:sz w:val="19"/>
                <w:szCs w:val="19"/>
                <w:lang w:val="fr-FR" w:bidi="fr-FR"/>
              </w:rPr>
              <w:t>) peuvent contribuer à développer la prochaine génération d</w:t>
            </w:r>
            <w:r w:rsidR="000B47CC" w:rsidRPr="000F150E">
              <w:rPr>
                <w:spacing w:val="-2"/>
                <w:sz w:val="19"/>
                <w:szCs w:val="19"/>
                <w:lang w:val="fr-FR" w:bidi="fr-FR"/>
              </w:rPr>
              <w:t>’</w:t>
            </w:r>
            <w:r w:rsidRPr="000F150E">
              <w:rPr>
                <w:spacing w:val="-2"/>
                <w:sz w:val="19"/>
                <w:szCs w:val="19"/>
                <w:lang w:val="fr-FR" w:bidi="fr-FR"/>
              </w:rPr>
              <w:t>experts qui sont mieux préparés à résoudre les problèmes liés aux défis environnementaux, ainsi qu</w:t>
            </w:r>
            <w:r w:rsidR="000B47CC" w:rsidRPr="000F150E">
              <w:rPr>
                <w:spacing w:val="-2"/>
                <w:sz w:val="19"/>
                <w:szCs w:val="19"/>
                <w:lang w:val="fr-FR" w:bidi="fr-FR"/>
              </w:rPr>
              <w:t>’</w:t>
            </w:r>
            <w:r w:rsidRPr="000F150E">
              <w:rPr>
                <w:spacing w:val="-2"/>
                <w:sz w:val="19"/>
                <w:szCs w:val="19"/>
                <w:lang w:val="fr-FR" w:bidi="fr-FR"/>
              </w:rPr>
              <w:t>à l</w:t>
            </w:r>
            <w:r w:rsidR="000B47CC" w:rsidRPr="000F150E">
              <w:rPr>
                <w:spacing w:val="-2"/>
                <w:sz w:val="19"/>
                <w:szCs w:val="19"/>
                <w:lang w:val="fr-FR" w:bidi="fr-FR"/>
              </w:rPr>
              <w:t>’</w:t>
            </w:r>
            <w:r w:rsidRPr="000F150E">
              <w:rPr>
                <w:spacing w:val="-2"/>
                <w:sz w:val="19"/>
                <w:szCs w:val="19"/>
                <w:lang w:val="fr-FR" w:bidi="fr-FR"/>
              </w:rPr>
              <w:t>adaptation au climat et à l</w:t>
            </w:r>
            <w:r w:rsidR="000B47CC" w:rsidRPr="000F150E">
              <w:rPr>
                <w:spacing w:val="-2"/>
                <w:sz w:val="19"/>
                <w:szCs w:val="19"/>
                <w:lang w:val="fr-FR" w:bidi="fr-FR"/>
              </w:rPr>
              <w:t>’</w:t>
            </w:r>
            <w:r w:rsidRPr="000F150E">
              <w:rPr>
                <w:spacing w:val="-2"/>
                <w:sz w:val="19"/>
                <w:szCs w:val="19"/>
                <w:lang w:val="fr-FR" w:bidi="fr-FR"/>
              </w:rPr>
              <w:t>atténuation de ses effets dans le secteur de la santé.</w:t>
            </w:r>
          </w:p>
        </w:tc>
      </w:tr>
      <w:tr w:rsidR="008B72C9" w:rsidRPr="000F150E" w14:paraId="05886F33" w14:textId="77777777" w:rsidTr="003A2C28">
        <w:tc>
          <w:tcPr>
            <w:tcW w:w="0" w:type="auto"/>
            <w:shd w:val="clear" w:color="auto" w:fill="4F81BD" w:themeFill="accent1"/>
            <w:vAlign w:val="center"/>
          </w:tcPr>
          <w:p w14:paraId="3F286234" w14:textId="77777777" w:rsidR="008B72C9" w:rsidRPr="000F150E" w:rsidRDefault="008B72C9" w:rsidP="000F150E">
            <w:pPr>
              <w:spacing w:line="276" w:lineRule="auto"/>
              <w:jc w:val="center"/>
              <w:rPr>
                <w:b/>
                <w:bCs/>
                <w:color w:val="FFFFFF" w:themeColor="background1"/>
                <w:spacing w:val="-2"/>
                <w:sz w:val="19"/>
                <w:szCs w:val="19"/>
              </w:rPr>
            </w:pPr>
            <w:r w:rsidRPr="000F150E">
              <w:rPr>
                <w:b/>
                <w:color w:val="FFFFFF" w:themeColor="background1"/>
                <w:spacing w:val="-2"/>
                <w:sz w:val="19"/>
                <w:szCs w:val="19"/>
                <w:lang w:val="fr-FR" w:bidi="fr-FR"/>
              </w:rPr>
              <w:t xml:space="preserve">ACTIONS PROPOSÉES </w:t>
            </w:r>
          </w:p>
        </w:tc>
        <w:tc>
          <w:tcPr>
            <w:tcW w:w="0" w:type="auto"/>
            <w:shd w:val="clear" w:color="auto" w:fill="4F81BD" w:themeFill="accent1"/>
            <w:vAlign w:val="center"/>
          </w:tcPr>
          <w:p w14:paraId="0B4C348B" w14:textId="1C63A167" w:rsidR="008B72C9" w:rsidRPr="000F150E" w:rsidRDefault="00211B6C" w:rsidP="000F150E">
            <w:pPr>
              <w:spacing w:line="276" w:lineRule="auto"/>
              <w:jc w:val="center"/>
              <w:rPr>
                <w:b/>
                <w:bCs/>
                <w:color w:val="FFFFFF" w:themeColor="background1"/>
                <w:spacing w:val="-2"/>
                <w:sz w:val="19"/>
                <w:szCs w:val="19"/>
              </w:rPr>
            </w:pPr>
            <w:r w:rsidRPr="000F150E">
              <w:rPr>
                <w:b/>
                <w:color w:val="FFFFFF" w:themeColor="background1"/>
                <w:spacing w:val="-2"/>
                <w:sz w:val="19"/>
                <w:szCs w:val="19"/>
                <w:lang w:val="fr-FR" w:bidi="fr-FR"/>
              </w:rPr>
              <w:t>MÉCANISMES D</w:t>
            </w:r>
            <w:r w:rsidR="00C67B84" w:rsidRPr="000F150E">
              <w:rPr>
                <w:b/>
                <w:color w:val="FFFFFF" w:themeColor="background1"/>
                <w:spacing w:val="-2"/>
                <w:sz w:val="19"/>
                <w:szCs w:val="19"/>
                <w:lang w:val="fr-FR" w:bidi="fr-FR"/>
              </w:rPr>
              <w:t xml:space="preserve">’APPUI </w:t>
            </w:r>
            <w:r w:rsidRPr="000F150E">
              <w:rPr>
                <w:b/>
                <w:color w:val="FFFFFF" w:themeColor="background1"/>
                <w:spacing w:val="-2"/>
                <w:sz w:val="19"/>
                <w:szCs w:val="19"/>
                <w:lang w:val="fr-FR" w:bidi="fr-FR"/>
              </w:rPr>
              <w:t>POSSIBLES</w:t>
            </w:r>
          </w:p>
        </w:tc>
      </w:tr>
      <w:tr w:rsidR="008B72C9" w:rsidRPr="000F150E" w14:paraId="3E3E582F" w14:textId="77777777" w:rsidTr="003A2C28">
        <w:tc>
          <w:tcPr>
            <w:tcW w:w="0" w:type="auto"/>
            <w:shd w:val="clear" w:color="auto" w:fill="auto"/>
          </w:tcPr>
          <w:p w14:paraId="5E1E9B91" w14:textId="5AD7844B" w:rsidR="008B72C9" w:rsidRPr="000F150E" w:rsidRDefault="008B72C9" w:rsidP="000F150E">
            <w:pPr>
              <w:pStyle w:val="ListParagraph"/>
              <w:numPr>
                <w:ilvl w:val="0"/>
                <w:numId w:val="14"/>
              </w:numPr>
              <w:spacing w:before="60" w:after="60" w:line="240" w:lineRule="auto"/>
              <w:ind w:left="594" w:hanging="567"/>
              <w:contextualSpacing w:val="0"/>
              <w:rPr>
                <w:rFonts w:ascii="Verdana" w:hAnsi="Verdana" w:cs="Arial"/>
                <w:b/>
                <w:bCs/>
                <w:color w:val="000000" w:themeColor="text1"/>
                <w:spacing w:val="-2"/>
                <w:sz w:val="19"/>
                <w:szCs w:val="19"/>
                <w:lang w:val="fr-FR"/>
              </w:rPr>
            </w:pPr>
            <w:r w:rsidRPr="000F150E">
              <w:rPr>
                <w:rFonts w:ascii="Verdana" w:eastAsia="Arial" w:hAnsi="Verdana" w:cs="Arial"/>
                <w:color w:val="000000" w:themeColor="text1"/>
                <w:spacing w:val="-2"/>
                <w:sz w:val="19"/>
                <w:szCs w:val="19"/>
                <w:lang w:val="fr-FR" w:bidi="fr-FR"/>
              </w:rPr>
              <w:t>Élaboration d</w:t>
            </w:r>
            <w:r w:rsidR="000B47CC" w:rsidRPr="000F150E">
              <w:rPr>
                <w:rFonts w:ascii="Verdana" w:eastAsia="Arial" w:hAnsi="Verdana" w:cs="Arial"/>
                <w:color w:val="000000" w:themeColor="text1"/>
                <w:spacing w:val="-2"/>
                <w:sz w:val="19"/>
                <w:szCs w:val="19"/>
                <w:lang w:val="fr-FR" w:bidi="fr-FR"/>
              </w:rPr>
              <w:t>’</w:t>
            </w:r>
            <w:r w:rsidRPr="000F150E">
              <w:rPr>
                <w:rFonts w:ascii="Verdana" w:eastAsia="Arial" w:hAnsi="Verdana" w:cs="Arial"/>
                <w:color w:val="000000" w:themeColor="text1"/>
                <w:spacing w:val="-2"/>
                <w:sz w:val="19"/>
                <w:szCs w:val="19"/>
                <w:lang w:val="fr-FR" w:bidi="fr-FR"/>
              </w:rPr>
              <w:t>une approche, d</w:t>
            </w:r>
            <w:r w:rsidR="000B47CC" w:rsidRPr="000F150E">
              <w:rPr>
                <w:rFonts w:ascii="Verdana" w:eastAsia="Arial" w:hAnsi="Verdana" w:cs="Arial"/>
                <w:color w:val="000000" w:themeColor="text1"/>
                <w:spacing w:val="-2"/>
                <w:sz w:val="19"/>
                <w:szCs w:val="19"/>
                <w:lang w:val="fr-FR" w:bidi="fr-FR"/>
              </w:rPr>
              <w:t>’</w:t>
            </w:r>
            <w:r w:rsidRPr="000F150E">
              <w:rPr>
                <w:rFonts w:ascii="Verdana" w:eastAsia="Arial" w:hAnsi="Verdana" w:cs="Arial"/>
                <w:color w:val="000000" w:themeColor="text1"/>
                <w:spacing w:val="-2"/>
                <w:sz w:val="19"/>
                <w:szCs w:val="19"/>
                <w:lang w:val="fr-FR" w:bidi="fr-FR"/>
              </w:rPr>
              <w:t>une application, d</w:t>
            </w:r>
            <w:r w:rsidR="000B47CC" w:rsidRPr="000F150E">
              <w:rPr>
                <w:rFonts w:ascii="Verdana" w:eastAsia="Arial" w:hAnsi="Verdana" w:cs="Arial"/>
                <w:color w:val="000000" w:themeColor="text1"/>
                <w:spacing w:val="-2"/>
                <w:sz w:val="19"/>
                <w:szCs w:val="19"/>
                <w:lang w:val="fr-FR" w:bidi="fr-FR"/>
              </w:rPr>
              <w:t>’</w:t>
            </w:r>
            <w:r w:rsidRPr="000F150E">
              <w:rPr>
                <w:rFonts w:ascii="Verdana" w:eastAsia="Arial" w:hAnsi="Verdana" w:cs="Arial"/>
                <w:color w:val="000000" w:themeColor="text1"/>
                <w:spacing w:val="-2"/>
                <w:sz w:val="19"/>
                <w:szCs w:val="19"/>
                <w:lang w:val="fr-FR" w:bidi="fr-FR"/>
              </w:rPr>
              <w:t>une validation et d</w:t>
            </w:r>
            <w:r w:rsidR="000B47CC" w:rsidRPr="000F150E">
              <w:rPr>
                <w:rFonts w:ascii="Verdana" w:eastAsia="Arial" w:hAnsi="Verdana" w:cs="Arial"/>
                <w:color w:val="000000" w:themeColor="text1"/>
                <w:spacing w:val="-2"/>
                <w:sz w:val="19"/>
                <w:szCs w:val="19"/>
                <w:lang w:val="fr-FR" w:bidi="fr-FR"/>
              </w:rPr>
              <w:t>’</w:t>
            </w:r>
            <w:r w:rsidRPr="000F150E">
              <w:rPr>
                <w:rFonts w:ascii="Verdana" w:eastAsia="Arial" w:hAnsi="Verdana" w:cs="Arial"/>
                <w:color w:val="000000" w:themeColor="text1"/>
                <w:spacing w:val="-2"/>
                <w:sz w:val="19"/>
                <w:szCs w:val="19"/>
                <w:lang w:val="fr-FR" w:bidi="fr-FR"/>
              </w:rPr>
              <w:t>un processus d</w:t>
            </w:r>
            <w:r w:rsidR="000B47CC" w:rsidRPr="000F150E">
              <w:rPr>
                <w:rFonts w:ascii="Verdana" w:eastAsia="Arial" w:hAnsi="Verdana" w:cs="Arial"/>
                <w:color w:val="000000" w:themeColor="text1"/>
                <w:spacing w:val="-2"/>
                <w:sz w:val="19"/>
                <w:szCs w:val="19"/>
                <w:lang w:val="fr-FR" w:bidi="fr-FR"/>
              </w:rPr>
              <w:t>’</w:t>
            </w:r>
            <w:r w:rsidRPr="000F150E">
              <w:rPr>
                <w:rFonts w:ascii="Verdana" w:eastAsia="Arial" w:hAnsi="Verdana" w:cs="Arial"/>
                <w:color w:val="000000" w:themeColor="text1"/>
                <w:spacing w:val="-2"/>
                <w:sz w:val="19"/>
                <w:szCs w:val="19"/>
                <w:lang w:val="fr-FR" w:bidi="fr-FR"/>
              </w:rPr>
              <w:t>examen pour les centres identifiés, selon le modèle de centre</w:t>
            </w:r>
            <w:r w:rsidR="001B63CC" w:rsidRPr="000F150E">
              <w:rPr>
                <w:rFonts w:ascii="Verdana" w:eastAsia="Arial" w:hAnsi="Verdana" w:cs="Arial"/>
                <w:color w:val="000000" w:themeColor="text1"/>
                <w:spacing w:val="-2"/>
                <w:sz w:val="19"/>
                <w:szCs w:val="19"/>
                <w:lang w:val="fr-FR" w:bidi="fr-FR"/>
              </w:rPr>
              <w:t>s</w:t>
            </w:r>
            <w:r w:rsidRPr="000F150E">
              <w:rPr>
                <w:rFonts w:ascii="Verdana" w:eastAsia="Arial" w:hAnsi="Verdana" w:cs="Arial"/>
                <w:color w:val="000000" w:themeColor="text1"/>
                <w:spacing w:val="-2"/>
                <w:sz w:val="19"/>
                <w:szCs w:val="19"/>
                <w:lang w:val="fr-FR" w:bidi="fr-FR"/>
              </w:rPr>
              <w:t xml:space="preserve"> collaborat</w:t>
            </w:r>
            <w:r w:rsidR="007A7655" w:rsidRPr="000F150E">
              <w:rPr>
                <w:rFonts w:ascii="Verdana" w:eastAsia="Arial" w:hAnsi="Verdana" w:cs="Arial"/>
                <w:color w:val="000000" w:themeColor="text1"/>
                <w:spacing w:val="-2"/>
                <w:sz w:val="19"/>
                <w:szCs w:val="19"/>
                <w:lang w:val="fr-FR" w:bidi="fr-FR"/>
              </w:rPr>
              <w:t>if</w:t>
            </w:r>
            <w:r w:rsidR="001B63CC" w:rsidRPr="000F150E">
              <w:rPr>
                <w:rFonts w:ascii="Verdana" w:eastAsia="Arial" w:hAnsi="Verdana" w:cs="Arial"/>
                <w:color w:val="000000" w:themeColor="text1"/>
                <w:spacing w:val="-2"/>
                <w:sz w:val="19"/>
                <w:szCs w:val="19"/>
                <w:lang w:val="fr-FR" w:bidi="fr-FR"/>
              </w:rPr>
              <w:t>s</w:t>
            </w:r>
            <w:r w:rsidRPr="000F150E">
              <w:rPr>
                <w:rFonts w:ascii="Verdana" w:eastAsia="Arial" w:hAnsi="Verdana" w:cs="Arial"/>
                <w:color w:val="000000" w:themeColor="text1"/>
                <w:spacing w:val="-2"/>
                <w:sz w:val="19"/>
                <w:szCs w:val="19"/>
                <w:lang w:val="fr-FR" w:bidi="fr-FR"/>
              </w:rPr>
              <w:t xml:space="preserve"> de l</w:t>
            </w:r>
            <w:r w:rsidR="000B47CC" w:rsidRPr="000F150E">
              <w:rPr>
                <w:rFonts w:ascii="Verdana" w:eastAsia="Arial" w:hAnsi="Verdana" w:cs="Arial"/>
                <w:color w:val="000000" w:themeColor="text1"/>
                <w:spacing w:val="-2"/>
                <w:sz w:val="19"/>
                <w:szCs w:val="19"/>
                <w:lang w:val="fr-FR" w:bidi="fr-FR"/>
              </w:rPr>
              <w:t>’</w:t>
            </w:r>
            <w:r w:rsidRPr="000F150E">
              <w:rPr>
                <w:rFonts w:ascii="Verdana" w:eastAsia="Arial" w:hAnsi="Verdana" w:cs="Arial"/>
                <w:color w:val="000000" w:themeColor="text1"/>
                <w:spacing w:val="-2"/>
                <w:sz w:val="19"/>
                <w:szCs w:val="19"/>
                <w:lang w:val="fr-FR" w:bidi="fr-FR"/>
              </w:rPr>
              <w:t>OMS</w:t>
            </w:r>
          </w:p>
        </w:tc>
        <w:tc>
          <w:tcPr>
            <w:tcW w:w="0" w:type="auto"/>
            <w:shd w:val="clear" w:color="auto" w:fill="auto"/>
          </w:tcPr>
          <w:p w14:paraId="5742F1AD" w14:textId="73B4875D" w:rsidR="008B72C9" w:rsidRPr="000F150E" w:rsidRDefault="008B72C9" w:rsidP="000F150E">
            <w:pPr>
              <w:spacing w:before="60" w:after="60"/>
              <w:jc w:val="left"/>
              <w:rPr>
                <w:color w:val="000000" w:themeColor="text1"/>
                <w:spacing w:val="-2"/>
                <w:sz w:val="19"/>
                <w:szCs w:val="19"/>
                <w:lang w:val="fr-FR"/>
              </w:rPr>
            </w:pPr>
            <w:r w:rsidRPr="000F150E">
              <w:rPr>
                <w:color w:val="000000" w:themeColor="text1"/>
                <w:spacing w:val="-2"/>
                <w:sz w:val="19"/>
                <w:szCs w:val="19"/>
                <w:lang w:val="fr-FR" w:bidi="fr-FR"/>
              </w:rPr>
              <w:t xml:space="preserve">Les </w:t>
            </w:r>
            <w:r w:rsidR="00111D11" w:rsidRPr="000F150E">
              <w:rPr>
                <w:b/>
                <w:color w:val="000000" w:themeColor="text1"/>
                <w:spacing w:val="-2"/>
                <w:sz w:val="19"/>
                <w:szCs w:val="19"/>
                <w:lang w:val="fr-FR" w:bidi="fr-FR"/>
              </w:rPr>
              <w:t>moyens</w:t>
            </w:r>
            <w:r w:rsidRPr="000F150E">
              <w:rPr>
                <w:b/>
                <w:color w:val="000000" w:themeColor="text1"/>
                <w:spacing w:val="-2"/>
                <w:sz w:val="19"/>
                <w:szCs w:val="19"/>
                <w:lang w:val="fr-FR" w:bidi="fr-FR"/>
              </w:rPr>
              <w:t xml:space="preserve"> d</w:t>
            </w:r>
            <w:r w:rsidR="000B47CC" w:rsidRPr="000F150E">
              <w:rPr>
                <w:b/>
                <w:color w:val="000000" w:themeColor="text1"/>
                <w:spacing w:val="-2"/>
                <w:sz w:val="19"/>
                <w:szCs w:val="19"/>
                <w:lang w:val="fr-FR" w:bidi="fr-FR"/>
              </w:rPr>
              <w:t>’</w:t>
            </w:r>
            <w:r w:rsidRPr="000F150E">
              <w:rPr>
                <w:b/>
                <w:color w:val="000000" w:themeColor="text1"/>
                <w:spacing w:val="-2"/>
                <w:sz w:val="19"/>
                <w:szCs w:val="19"/>
                <w:lang w:val="fr-FR" w:bidi="fr-FR"/>
              </w:rPr>
              <w:t>appui technique/centres d</w:t>
            </w:r>
            <w:r w:rsidR="000B47CC" w:rsidRPr="000F150E">
              <w:rPr>
                <w:b/>
                <w:color w:val="000000" w:themeColor="text1"/>
                <w:spacing w:val="-2"/>
                <w:sz w:val="19"/>
                <w:szCs w:val="19"/>
                <w:lang w:val="fr-FR" w:bidi="fr-FR"/>
              </w:rPr>
              <w:t>’</w:t>
            </w:r>
            <w:r w:rsidRPr="000F150E">
              <w:rPr>
                <w:b/>
                <w:color w:val="000000" w:themeColor="text1"/>
                <w:spacing w:val="-2"/>
                <w:sz w:val="19"/>
                <w:szCs w:val="19"/>
                <w:lang w:val="fr-FR" w:bidi="fr-FR"/>
              </w:rPr>
              <w:t>excellence de l</w:t>
            </w:r>
            <w:r w:rsidR="000B47CC" w:rsidRPr="000F150E">
              <w:rPr>
                <w:b/>
                <w:color w:val="000000" w:themeColor="text1"/>
                <w:spacing w:val="-2"/>
                <w:sz w:val="19"/>
                <w:szCs w:val="19"/>
                <w:lang w:val="fr-FR" w:bidi="fr-FR"/>
              </w:rPr>
              <w:t>’</w:t>
            </w:r>
            <w:r w:rsidRPr="000F150E">
              <w:rPr>
                <w:b/>
                <w:color w:val="000000" w:themeColor="text1"/>
                <w:spacing w:val="-2"/>
                <w:sz w:val="19"/>
                <w:szCs w:val="19"/>
                <w:lang w:val="fr-FR" w:bidi="fr-FR"/>
              </w:rPr>
              <w:t>OMS-OMM</w:t>
            </w:r>
            <w:r w:rsidRPr="000F150E">
              <w:rPr>
                <w:color w:val="000000" w:themeColor="text1"/>
                <w:spacing w:val="-2"/>
                <w:sz w:val="19"/>
                <w:szCs w:val="19"/>
                <w:lang w:val="fr-FR" w:bidi="fr-FR"/>
              </w:rPr>
              <w:t xml:space="preserve"> servant d</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unités d</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 xml:space="preserve">appui technique et de partenaires de mise en œuvre dans les pays et les régions; </w:t>
            </w:r>
          </w:p>
        </w:tc>
      </w:tr>
      <w:tr w:rsidR="008B72C9" w:rsidRPr="000F150E" w14:paraId="3EB92A47" w14:textId="77777777" w:rsidTr="003A2C28">
        <w:tc>
          <w:tcPr>
            <w:tcW w:w="0" w:type="auto"/>
            <w:shd w:val="clear" w:color="auto" w:fill="auto"/>
          </w:tcPr>
          <w:p w14:paraId="78C9D0D9" w14:textId="240A5CA6" w:rsidR="008B72C9" w:rsidRPr="000F150E" w:rsidDel="00546B2E" w:rsidRDefault="008B72C9" w:rsidP="000F150E">
            <w:pPr>
              <w:pStyle w:val="ListParagraph"/>
              <w:numPr>
                <w:ilvl w:val="0"/>
                <w:numId w:val="14"/>
              </w:numPr>
              <w:spacing w:before="60" w:after="60" w:line="240" w:lineRule="auto"/>
              <w:ind w:left="594" w:hanging="567"/>
              <w:contextualSpacing w:val="0"/>
              <w:rPr>
                <w:rFonts w:ascii="Verdana" w:hAnsi="Verdana" w:cs="Arial"/>
                <w:b/>
                <w:bCs/>
                <w:color w:val="000000" w:themeColor="text1"/>
                <w:spacing w:val="-2"/>
                <w:sz w:val="19"/>
                <w:szCs w:val="19"/>
                <w:lang w:val="fr-FR"/>
              </w:rPr>
            </w:pPr>
            <w:r w:rsidRPr="000F150E">
              <w:rPr>
                <w:rFonts w:ascii="Verdana" w:eastAsia="Calibri" w:hAnsi="Verdana" w:cs="Arial"/>
                <w:color w:val="000000" w:themeColor="text1"/>
                <w:spacing w:val="-2"/>
                <w:sz w:val="19"/>
                <w:szCs w:val="19"/>
                <w:lang w:val="fr-FR" w:bidi="fr-FR"/>
              </w:rPr>
              <w:t>L</w:t>
            </w:r>
            <w:r w:rsidR="000B47CC" w:rsidRPr="000F150E">
              <w:rPr>
                <w:rFonts w:ascii="Verdana" w:eastAsia="Calibri" w:hAnsi="Verdana" w:cs="Arial"/>
                <w:color w:val="000000" w:themeColor="text1"/>
                <w:spacing w:val="-2"/>
                <w:sz w:val="19"/>
                <w:szCs w:val="19"/>
                <w:lang w:val="fr-FR" w:bidi="fr-FR"/>
              </w:rPr>
              <w:t>’</w:t>
            </w:r>
            <w:r w:rsidRPr="000F150E">
              <w:rPr>
                <w:rFonts w:ascii="Verdana" w:eastAsia="Calibri" w:hAnsi="Verdana" w:cs="Arial"/>
                <w:b/>
                <w:color w:val="000000" w:themeColor="text1"/>
                <w:spacing w:val="-2"/>
                <w:sz w:val="19"/>
                <w:szCs w:val="19"/>
                <w:lang w:val="fr-FR" w:bidi="fr-FR"/>
              </w:rPr>
              <w:t>OMM a intégré l</w:t>
            </w:r>
            <w:r w:rsidR="000B47CC" w:rsidRPr="000F150E">
              <w:rPr>
                <w:rFonts w:ascii="Verdana" w:eastAsia="Calibri" w:hAnsi="Verdana" w:cs="Arial"/>
                <w:b/>
                <w:color w:val="000000" w:themeColor="text1"/>
                <w:spacing w:val="-2"/>
                <w:sz w:val="19"/>
                <w:szCs w:val="19"/>
                <w:lang w:val="fr-FR" w:bidi="fr-FR"/>
              </w:rPr>
              <w:t>’</w:t>
            </w:r>
            <w:r w:rsidRPr="000F150E">
              <w:rPr>
                <w:rFonts w:ascii="Verdana" w:eastAsia="Calibri" w:hAnsi="Verdana" w:cs="Arial"/>
                <w:b/>
                <w:color w:val="000000" w:themeColor="text1"/>
                <w:spacing w:val="-2"/>
                <w:sz w:val="19"/>
                <w:szCs w:val="19"/>
                <w:lang w:val="fr-FR" w:bidi="fr-FR"/>
              </w:rPr>
              <w:t xml:space="preserve">engagement des </w:t>
            </w:r>
            <w:r w:rsidR="005478D3" w:rsidRPr="000F150E">
              <w:rPr>
                <w:rFonts w:ascii="Verdana" w:eastAsia="Calibri" w:hAnsi="Verdana" w:cs="Arial"/>
                <w:b/>
                <w:color w:val="000000" w:themeColor="text1"/>
                <w:spacing w:val="-2"/>
                <w:sz w:val="19"/>
                <w:szCs w:val="19"/>
                <w:lang w:val="fr-FR" w:bidi="fr-FR"/>
              </w:rPr>
              <w:t>correspondants</w:t>
            </w:r>
            <w:r w:rsidRPr="000F150E">
              <w:rPr>
                <w:rFonts w:ascii="Verdana" w:eastAsia="Calibri" w:hAnsi="Verdana" w:cs="Arial"/>
                <w:b/>
                <w:color w:val="000000" w:themeColor="text1"/>
                <w:spacing w:val="-2"/>
                <w:sz w:val="19"/>
                <w:szCs w:val="19"/>
                <w:lang w:val="fr-FR" w:bidi="fr-FR"/>
              </w:rPr>
              <w:t xml:space="preserve"> pour la santé et les communautés de pratique </w:t>
            </w:r>
            <w:r w:rsidRPr="000F150E">
              <w:rPr>
                <w:rFonts w:ascii="Verdana" w:eastAsia="Calibri" w:hAnsi="Verdana" w:cs="Arial"/>
                <w:color w:val="000000" w:themeColor="text1"/>
                <w:spacing w:val="-2"/>
                <w:sz w:val="19"/>
                <w:szCs w:val="19"/>
                <w:lang w:val="fr-FR" w:bidi="fr-FR"/>
              </w:rPr>
              <w:t>(engagement, communication et développement de communautés de pratique) dans un mécanisme de soutien et de coordination.</w:t>
            </w:r>
          </w:p>
        </w:tc>
        <w:tc>
          <w:tcPr>
            <w:tcW w:w="0" w:type="auto"/>
            <w:shd w:val="clear" w:color="auto" w:fill="auto"/>
          </w:tcPr>
          <w:p w14:paraId="715E0380" w14:textId="6325C96D" w:rsidR="008B72C9" w:rsidRPr="000F150E" w:rsidRDefault="008B72C9" w:rsidP="000F150E">
            <w:pPr>
              <w:spacing w:before="60" w:after="60"/>
              <w:jc w:val="left"/>
              <w:rPr>
                <w:b/>
                <w:bCs/>
                <w:color w:val="000000" w:themeColor="text1"/>
                <w:spacing w:val="-2"/>
                <w:sz w:val="19"/>
                <w:szCs w:val="19"/>
                <w:lang w:val="fr-FR"/>
              </w:rPr>
            </w:pPr>
            <w:r w:rsidRPr="000F150E">
              <w:rPr>
                <w:spacing w:val="-2"/>
                <w:sz w:val="19"/>
                <w:szCs w:val="19"/>
                <w:lang w:val="fr-FR" w:bidi="fr-FR"/>
              </w:rPr>
              <w:t>Bureau conjoint de l</w:t>
            </w:r>
            <w:r w:rsidR="000B47CC" w:rsidRPr="000F150E">
              <w:rPr>
                <w:spacing w:val="-2"/>
                <w:sz w:val="19"/>
                <w:szCs w:val="19"/>
                <w:lang w:val="fr-FR" w:bidi="fr-FR"/>
              </w:rPr>
              <w:t>’</w:t>
            </w:r>
            <w:r w:rsidRPr="000F150E">
              <w:rPr>
                <w:spacing w:val="-2"/>
                <w:sz w:val="19"/>
                <w:szCs w:val="19"/>
                <w:lang w:val="fr-FR" w:bidi="fr-FR"/>
              </w:rPr>
              <w:t>OMS et de l</w:t>
            </w:r>
            <w:r w:rsidR="000B47CC" w:rsidRPr="000F150E">
              <w:rPr>
                <w:spacing w:val="-2"/>
                <w:sz w:val="19"/>
                <w:szCs w:val="19"/>
                <w:lang w:val="fr-FR" w:bidi="fr-FR"/>
              </w:rPr>
              <w:t>’</w:t>
            </w:r>
            <w:r w:rsidRPr="000F150E">
              <w:rPr>
                <w:spacing w:val="-2"/>
                <w:sz w:val="19"/>
                <w:szCs w:val="19"/>
                <w:lang w:val="fr-FR" w:bidi="fr-FR"/>
              </w:rPr>
              <w:t xml:space="preserve">OMM sur le climat et la santé, en consultation avec les </w:t>
            </w:r>
            <w:r w:rsidR="00427FD5" w:rsidRPr="000F150E">
              <w:rPr>
                <w:spacing w:val="-2"/>
                <w:sz w:val="19"/>
                <w:szCs w:val="19"/>
                <w:lang w:val="fr-FR" w:bidi="fr-FR"/>
              </w:rPr>
              <w:t xml:space="preserve">correspondants </w:t>
            </w:r>
            <w:r w:rsidRPr="000F150E">
              <w:rPr>
                <w:spacing w:val="-2"/>
                <w:sz w:val="19"/>
                <w:szCs w:val="19"/>
                <w:lang w:val="fr-FR" w:bidi="fr-FR"/>
              </w:rPr>
              <w:t>et les partenaires collaborateurs.</w:t>
            </w:r>
          </w:p>
        </w:tc>
      </w:tr>
      <w:tr w:rsidR="008B72C9" w:rsidRPr="000F150E" w14:paraId="68C7F7CB" w14:textId="77777777" w:rsidTr="003A2C28">
        <w:tc>
          <w:tcPr>
            <w:tcW w:w="0" w:type="auto"/>
            <w:shd w:val="clear" w:color="auto" w:fill="auto"/>
          </w:tcPr>
          <w:p w14:paraId="6097CB78" w14:textId="79142DA4" w:rsidR="008B72C9" w:rsidRPr="000F150E" w:rsidDel="009479F6" w:rsidRDefault="008B72C9" w:rsidP="000F150E">
            <w:pPr>
              <w:pStyle w:val="ListParagraph"/>
              <w:numPr>
                <w:ilvl w:val="0"/>
                <w:numId w:val="14"/>
              </w:numPr>
              <w:spacing w:before="60" w:after="60" w:line="240" w:lineRule="auto"/>
              <w:ind w:left="594" w:hanging="567"/>
              <w:contextualSpacing w:val="0"/>
              <w:rPr>
                <w:rFonts w:ascii="Verdana" w:hAnsi="Verdana" w:cs="Arial"/>
                <w:b/>
                <w:bCs/>
                <w:color w:val="000000" w:themeColor="text1"/>
                <w:spacing w:val="-2"/>
                <w:sz w:val="19"/>
                <w:szCs w:val="19"/>
                <w:lang w:val="fr-FR"/>
              </w:rPr>
            </w:pPr>
            <w:r w:rsidRPr="000F150E">
              <w:rPr>
                <w:rFonts w:ascii="Verdana" w:eastAsia="Verdana" w:hAnsi="Verdana" w:cs="Arial"/>
                <w:b/>
                <w:color w:val="000000" w:themeColor="text1"/>
                <w:spacing w:val="-2"/>
                <w:sz w:val="19"/>
                <w:szCs w:val="19"/>
                <w:lang w:val="fr-FR" w:bidi="fr-FR"/>
              </w:rPr>
              <w:t xml:space="preserve">Cadre de compétences en matière de climat et de santé </w:t>
            </w:r>
            <w:r w:rsidRPr="000F150E">
              <w:rPr>
                <w:rFonts w:ascii="Verdana" w:eastAsia="Verdana" w:hAnsi="Verdana" w:cs="Arial"/>
                <w:color w:val="000000" w:themeColor="text1"/>
                <w:spacing w:val="-2"/>
                <w:sz w:val="19"/>
                <w:szCs w:val="19"/>
                <w:lang w:val="fr-FR" w:bidi="fr-FR"/>
              </w:rPr>
              <w:t>pour renforcer les programmes de formation et d</w:t>
            </w:r>
            <w:r w:rsidR="000B47CC" w:rsidRPr="000F150E">
              <w:rPr>
                <w:rFonts w:ascii="Verdana" w:eastAsia="Verdana" w:hAnsi="Verdana" w:cs="Arial"/>
                <w:color w:val="000000" w:themeColor="text1"/>
                <w:spacing w:val="-2"/>
                <w:sz w:val="19"/>
                <w:szCs w:val="19"/>
                <w:lang w:val="fr-FR" w:bidi="fr-FR"/>
              </w:rPr>
              <w:t>’</w:t>
            </w:r>
            <w:r w:rsidRPr="000F150E">
              <w:rPr>
                <w:rFonts w:ascii="Verdana" w:eastAsia="Verdana" w:hAnsi="Verdana" w:cs="Arial"/>
                <w:color w:val="000000" w:themeColor="text1"/>
                <w:spacing w:val="-2"/>
                <w:sz w:val="19"/>
                <w:szCs w:val="19"/>
                <w:lang w:val="fr-FR" w:bidi="fr-FR"/>
              </w:rPr>
              <w:t>éducation transdisciplinaires par des aptitudes et des compétences de base</w:t>
            </w:r>
          </w:p>
        </w:tc>
        <w:tc>
          <w:tcPr>
            <w:tcW w:w="0" w:type="auto"/>
            <w:shd w:val="clear" w:color="auto" w:fill="auto"/>
          </w:tcPr>
          <w:p w14:paraId="3A65A717" w14:textId="11BCA88C" w:rsidR="008B72C9" w:rsidRPr="000F150E" w:rsidDel="00D14666" w:rsidRDefault="008B72C9" w:rsidP="000F150E">
            <w:pPr>
              <w:spacing w:before="60" w:after="60"/>
              <w:jc w:val="left"/>
              <w:rPr>
                <w:color w:val="000000" w:themeColor="text1"/>
                <w:spacing w:val="-2"/>
                <w:sz w:val="19"/>
                <w:szCs w:val="19"/>
                <w:lang w:val="fr-FR"/>
              </w:rPr>
            </w:pPr>
            <w:r w:rsidRPr="000F150E">
              <w:rPr>
                <w:color w:val="000000" w:themeColor="text1"/>
                <w:spacing w:val="-2"/>
                <w:sz w:val="19"/>
                <w:szCs w:val="19"/>
                <w:lang w:val="fr-FR" w:bidi="fr-FR"/>
              </w:rPr>
              <w:t>Mécanisme de mise en œuvre à déterminer, pouvant inclure des contractants/centres de formation OMM/consortium d</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éducation sur le climat et la santé.</w:t>
            </w:r>
          </w:p>
        </w:tc>
      </w:tr>
      <w:tr w:rsidR="008B72C9" w:rsidRPr="000F150E" w14:paraId="4BCCA133" w14:textId="77777777" w:rsidTr="003A2C28">
        <w:tc>
          <w:tcPr>
            <w:tcW w:w="0" w:type="auto"/>
            <w:shd w:val="clear" w:color="auto" w:fill="auto"/>
          </w:tcPr>
          <w:p w14:paraId="5A7A09CD" w14:textId="161AF36F" w:rsidR="008B72C9" w:rsidRPr="000F150E" w:rsidRDefault="008B72C9" w:rsidP="000F150E">
            <w:pPr>
              <w:pStyle w:val="ListParagraph"/>
              <w:numPr>
                <w:ilvl w:val="0"/>
                <w:numId w:val="14"/>
              </w:numPr>
              <w:spacing w:before="60" w:after="60" w:line="240" w:lineRule="auto"/>
              <w:ind w:left="594" w:hanging="567"/>
              <w:contextualSpacing w:val="0"/>
              <w:rPr>
                <w:rFonts w:ascii="Verdana" w:eastAsiaTheme="minorEastAsia" w:hAnsi="Verdana"/>
                <w:color w:val="000000" w:themeColor="text1"/>
                <w:spacing w:val="-2"/>
                <w:sz w:val="19"/>
                <w:szCs w:val="19"/>
                <w:lang w:val="fr-FR"/>
              </w:rPr>
            </w:pPr>
            <w:r w:rsidRPr="000F150E">
              <w:rPr>
                <w:rFonts w:ascii="Verdana" w:eastAsia="Verdana" w:hAnsi="Verdana" w:cs="Arial"/>
                <w:b/>
                <w:color w:val="000000" w:themeColor="text1"/>
                <w:spacing w:val="-2"/>
                <w:sz w:val="19"/>
                <w:szCs w:val="19"/>
                <w:lang w:val="fr-FR" w:bidi="fr-FR"/>
              </w:rPr>
              <w:t xml:space="preserve">Programme </w:t>
            </w:r>
            <w:r w:rsidR="00123A24" w:rsidRPr="000F150E">
              <w:rPr>
                <w:rFonts w:ascii="Verdana" w:eastAsia="Verdana" w:hAnsi="Verdana" w:cs="Arial"/>
                <w:b/>
                <w:color w:val="000000" w:themeColor="text1"/>
                <w:spacing w:val="-2"/>
                <w:sz w:val="19"/>
                <w:szCs w:val="19"/>
                <w:lang w:val="fr-FR" w:bidi="fr-FR"/>
              </w:rPr>
              <w:t>d’assimilation de compétences de base</w:t>
            </w:r>
            <w:r w:rsidRPr="000F150E">
              <w:rPr>
                <w:rFonts w:ascii="Verdana" w:eastAsia="Verdana" w:hAnsi="Verdana" w:cs="Arial"/>
                <w:b/>
                <w:color w:val="000000" w:themeColor="text1"/>
                <w:spacing w:val="-2"/>
                <w:sz w:val="19"/>
                <w:szCs w:val="19"/>
                <w:lang w:val="fr-FR" w:bidi="fr-FR"/>
              </w:rPr>
              <w:t xml:space="preserve"> sur le climat et la santé (biométéorologie) </w:t>
            </w:r>
          </w:p>
        </w:tc>
        <w:tc>
          <w:tcPr>
            <w:tcW w:w="0" w:type="auto"/>
            <w:shd w:val="clear" w:color="auto" w:fill="auto"/>
          </w:tcPr>
          <w:p w14:paraId="16D6DC43" w14:textId="1C7DBAA0" w:rsidR="008B72C9" w:rsidRPr="000F150E" w:rsidDel="00D14666" w:rsidRDefault="008B72C9" w:rsidP="000F150E">
            <w:pPr>
              <w:spacing w:before="60" w:after="60"/>
              <w:jc w:val="left"/>
              <w:rPr>
                <w:color w:val="000000" w:themeColor="text1"/>
                <w:spacing w:val="-2"/>
                <w:sz w:val="19"/>
                <w:szCs w:val="19"/>
                <w:lang w:val="fr-FR"/>
              </w:rPr>
            </w:pPr>
            <w:r w:rsidRPr="000F150E">
              <w:rPr>
                <w:b/>
                <w:color w:val="000000" w:themeColor="text1"/>
                <w:spacing w:val="-2"/>
                <w:sz w:val="19"/>
                <w:szCs w:val="19"/>
                <w:lang w:val="fr-FR" w:bidi="fr-FR"/>
              </w:rPr>
              <w:t>Partenariat/réseau de formation en sciences du climat et de la santé</w:t>
            </w:r>
            <w:r w:rsidRPr="000F150E">
              <w:rPr>
                <w:color w:val="000000" w:themeColor="text1"/>
                <w:spacing w:val="-2"/>
                <w:sz w:val="19"/>
                <w:szCs w:val="19"/>
                <w:lang w:val="fr-FR" w:bidi="fr-FR"/>
              </w:rPr>
              <w:t>, en liaison avec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Académie de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OMS et d</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autres partenaires spécialisés dans la formation.</w:t>
            </w:r>
          </w:p>
        </w:tc>
      </w:tr>
      <w:tr w:rsidR="008B72C9" w:rsidRPr="000F150E" w14:paraId="7DD2CD5C" w14:textId="77777777" w:rsidTr="003A2C28">
        <w:tc>
          <w:tcPr>
            <w:tcW w:w="0" w:type="auto"/>
            <w:shd w:val="clear" w:color="auto" w:fill="auto"/>
          </w:tcPr>
          <w:p w14:paraId="0450F779" w14:textId="31FA8DE4" w:rsidR="008B72C9" w:rsidRPr="000F150E" w:rsidDel="009479F6" w:rsidRDefault="008B72C9" w:rsidP="000F150E">
            <w:pPr>
              <w:pStyle w:val="ListParagraph"/>
              <w:numPr>
                <w:ilvl w:val="0"/>
                <w:numId w:val="14"/>
              </w:numPr>
              <w:spacing w:before="60" w:after="60" w:line="240" w:lineRule="auto"/>
              <w:ind w:left="594" w:hanging="567"/>
              <w:contextualSpacing w:val="0"/>
              <w:rPr>
                <w:rFonts w:ascii="Verdana" w:hAnsi="Verdana" w:cs="Arial"/>
                <w:b/>
                <w:bCs/>
                <w:color w:val="000000" w:themeColor="text1"/>
                <w:spacing w:val="-2"/>
                <w:sz w:val="19"/>
                <w:szCs w:val="19"/>
                <w:lang w:val="fr-FR"/>
              </w:rPr>
            </w:pPr>
            <w:r w:rsidRPr="000F150E">
              <w:rPr>
                <w:rFonts w:ascii="Verdana" w:eastAsia="Verdana" w:hAnsi="Verdana" w:cs="Arial"/>
                <w:b/>
                <w:color w:val="000000" w:themeColor="text1"/>
                <w:spacing w:val="-2"/>
                <w:sz w:val="19"/>
                <w:szCs w:val="19"/>
                <w:lang w:val="fr-FR" w:bidi="fr-FR"/>
              </w:rPr>
              <w:t>Programme de bourses de recherche science</w:t>
            </w:r>
            <w:r w:rsidR="008C456C" w:rsidRPr="000F150E">
              <w:rPr>
                <w:rFonts w:ascii="Verdana" w:eastAsia="Verdana" w:hAnsi="Verdana" w:cs="Arial"/>
                <w:b/>
                <w:color w:val="000000" w:themeColor="text1"/>
                <w:spacing w:val="-2"/>
                <w:sz w:val="19"/>
                <w:szCs w:val="19"/>
                <w:lang w:val="fr-FR" w:bidi="fr-FR"/>
              </w:rPr>
              <w:t xml:space="preserve"> et </w:t>
            </w:r>
            <w:r w:rsidRPr="000F150E">
              <w:rPr>
                <w:rFonts w:ascii="Verdana" w:eastAsia="Verdana" w:hAnsi="Verdana" w:cs="Arial"/>
                <w:b/>
                <w:color w:val="000000" w:themeColor="text1"/>
                <w:spacing w:val="-2"/>
                <w:sz w:val="19"/>
                <w:szCs w:val="19"/>
                <w:lang w:val="fr-FR" w:bidi="fr-FR"/>
              </w:rPr>
              <w:t>politique pour la santé et le climat</w:t>
            </w:r>
            <w:r w:rsidRPr="000F150E">
              <w:rPr>
                <w:rFonts w:ascii="Verdana" w:eastAsia="Verdana" w:hAnsi="Verdana" w:cs="Arial"/>
                <w:color w:val="000000" w:themeColor="text1"/>
                <w:spacing w:val="-2"/>
                <w:sz w:val="19"/>
                <w:szCs w:val="19"/>
                <w:lang w:val="fr-FR" w:bidi="fr-FR"/>
              </w:rPr>
              <w:t xml:space="preserve"> avec des stages transdisciplinaires appliqués dans les </w:t>
            </w:r>
            <w:r w:rsidR="008C456C" w:rsidRPr="000F150E">
              <w:rPr>
                <w:rFonts w:ascii="Verdana" w:eastAsia="Verdana" w:hAnsi="Verdana" w:cs="Arial"/>
                <w:color w:val="000000" w:themeColor="text1"/>
                <w:spacing w:val="-2"/>
                <w:sz w:val="19"/>
                <w:szCs w:val="19"/>
                <w:lang w:val="fr-FR" w:bidi="fr-FR"/>
              </w:rPr>
              <w:t>CCR</w:t>
            </w:r>
            <w:r w:rsidRPr="000F150E">
              <w:rPr>
                <w:rFonts w:ascii="Verdana" w:eastAsia="Verdana" w:hAnsi="Verdana" w:cs="Arial"/>
                <w:color w:val="000000" w:themeColor="text1"/>
                <w:spacing w:val="-2"/>
                <w:sz w:val="19"/>
                <w:szCs w:val="19"/>
                <w:lang w:val="fr-FR" w:bidi="fr-FR"/>
              </w:rPr>
              <w:t xml:space="preserve">, </w:t>
            </w:r>
            <w:r w:rsidR="008C456C" w:rsidRPr="000F150E">
              <w:rPr>
                <w:rFonts w:ascii="Verdana" w:eastAsia="Verdana" w:hAnsi="Verdana" w:cs="Arial"/>
                <w:color w:val="000000" w:themeColor="text1"/>
                <w:spacing w:val="-2"/>
                <w:sz w:val="19"/>
                <w:szCs w:val="19"/>
                <w:lang w:val="fr-FR" w:bidi="fr-FR"/>
              </w:rPr>
              <w:t>SMHN</w:t>
            </w:r>
            <w:r w:rsidRPr="000F150E">
              <w:rPr>
                <w:rFonts w:ascii="Verdana" w:eastAsia="Verdana" w:hAnsi="Verdana" w:cs="Arial"/>
                <w:color w:val="000000" w:themeColor="text1"/>
                <w:spacing w:val="-2"/>
                <w:sz w:val="19"/>
                <w:szCs w:val="19"/>
                <w:lang w:val="fr-FR" w:bidi="fr-FR"/>
              </w:rPr>
              <w:t xml:space="preserve">, </w:t>
            </w:r>
            <w:r w:rsidR="008C456C" w:rsidRPr="000F150E">
              <w:rPr>
                <w:rFonts w:ascii="Verdana" w:eastAsia="Verdana" w:hAnsi="Verdana" w:cs="Arial"/>
                <w:color w:val="000000" w:themeColor="text1"/>
                <w:spacing w:val="-2"/>
                <w:sz w:val="19"/>
                <w:szCs w:val="19"/>
                <w:lang w:val="fr-FR" w:bidi="fr-FR"/>
              </w:rPr>
              <w:t>ministères de la santé</w:t>
            </w:r>
            <w:r w:rsidRPr="000F150E">
              <w:rPr>
                <w:rFonts w:ascii="Verdana" w:eastAsia="Verdana" w:hAnsi="Verdana" w:cs="Arial"/>
                <w:color w:val="000000" w:themeColor="text1"/>
                <w:spacing w:val="-2"/>
                <w:sz w:val="19"/>
                <w:szCs w:val="19"/>
                <w:lang w:val="fr-FR" w:bidi="fr-FR"/>
              </w:rPr>
              <w:t xml:space="preserve"> ou d</w:t>
            </w:r>
            <w:r w:rsidR="000B47CC" w:rsidRPr="000F150E">
              <w:rPr>
                <w:rFonts w:ascii="Verdana" w:eastAsia="Verdana" w:hAnsi="Verdana" w:cs="Arial"/>
                <w:color w:val="000000" w:themeColor="text1"/>
                <w:spacing w:val="-2"/>
                <w:sz w:val="19"/>
                <w:szCs w:val="19"/>
                <w:lang w:val="fr-FR" w:bidi="fr-FR"/>
              </w:rPr>
              <w:t>’</w:t>
            </w:r>
            <w:r w:rsidRPr="000F150E">
              <w:rPr>
                <w:rFonts w:ascii="Verdana" w:eastAsia="Verdana" w:hAnsi="Verdana" w:cs="Arial"/>
                <w:color w:val="000000" w:themeColor="text1"/>
                <w:spacing w:val="-2"/>
                <w:sz w:val="19"/>
                <w:szCs w:val="19"/>
                <w:lang w:val="fr-FR" w:bidi="fr-FR"/>
              </w:rPr>
              <w:t xml:space="preserve">autres institutions pertinentes, y compris des modules de formation; collaborer et créer des synergies avec les </w:t>
            </w:r>
            <w:hyperlink r:id="rId18" w:history="1">
              <w:r w:rsidRPr="000F150E">
                <w:rPr>
                  <w:rStyle w:val="Hyperlink"/>
                  <w:rFonts w:ascii="Verdana" w:eastAsia="Verdana" w:hAnsi="Verdana" w:cs="Arial"/>
                  <w:spacing w:val="-2"/>
                  <w:sz w:val="19"/>
                  <w:szCs w:val="19"/>
                  <w:lang w:val="fr-FR" w:bidi="fr-FR"/>
                </w:rPr>
                <w:t>partenaires et le programme de bourses de l</w:t>
              </w:r>
              <w:r w:rsidR="000B47CC" w:rsidRPr="000F150E">
                <w:rPr>
                  <w:rStyle w:val="Hyperlink"/>
                  <w:rFonts w:ascii="Verdana" w:eastAsia="Verdana" w:hAnsi="Verdana" w:cs="Arial"/>
                  <w:spacing w:val="-2"/>
                  <w:sz w:val="19"/>
                  <w:szCs w:val="19"/>
                  <w:lang w:val="fr-FR" w:bidi="fr-FR"/>
                </w:rPr>
                <w:t>’</w:t>
              </w:r>
              <w:r w:rsidRPr="000F150E">
                <w:rPr>
                  <w:rStyle w:val="Hyperlink"/>
                  <w:rFonts w:ascii="Verdana" w:eastAsia="Verdana" w:hAnsi="Verdana" w:cs="Arial"/>
                  <w:spacing w:val="-2"/>
                  <w:sz w:val="19"/>
                  <w:szCs w:val="19"/>
                  <w:lang w:val="fr-FR" w:bidi="fr-FR"/>
                </w:rPr>
                <w:t>OMM</w:t>
              </w:r>
            </w:hyperlink>
            <w:r w:rsidR="000A4DF7" w:rsidRPr="000F150E">
              <w:rPr>
                <w:rStyle w:val="Hyperlink"/>
                <w:rFonts w:ascii="Verdana" w:eastAsia="Verdana" w:hAnsi="Verdana" w:cs="Arial"/>
                <w:spacing w:val="-2"/>
                <w:sz w:val="19"/>
                <w:szCs w:val="19"/>
                <w:lang w:val="fr-FR" w:bidi="fr-FR"/>
              </w:rPr>
              <w:t>.</w:t>
            </w:r>
          </w:p>
        </w:tc>
        <w:tc>
          <w:tcPr>
            <w:tcW w:w="0" w:type="auto"/>
            <w:shd w:val="clear" w:color="auto" w:fill="auto"/>
          </w:tcPr>
          <w:p w14:paraId="31329D8C" w14:textId="1D6EF5FB" w:rsidR="008B72C9" w:rsidRPr="000F150E" w:rsidDel="00D14666" w:rsidRDefault="008B72C9" w:rsidP="000F150E">
            <w:pPr>
              <w:spacing w:before="60" w:after="60"/>
              <w:jc w:val="left"/>
              <w:rPr>
                <w:color w:val="000000" w:themeColor="text1"/>
                <w:spacing w:val="-2"/>
                <w:sz w:val="19"/>
                <w:szCs w:val="19"/>
                <w:lang w:val="fr-FR"/>
              </w:rPr>
            </w:pPr>
            <w:r w:rsidRPr="000F150E">
              <w:rPr>
                <w:color w:val="000000" w:themeColor="text1"/>
                <w:spacing w:val="-2"/>
                <w:sz w:val="19"/>
                <w:szCs w:val="19"/>
                <w:lang w:val="fr-FR" w:bidi="fr-FR"/>
              </w:rPr>
              <w:t>Programme de bourses de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OMM, partenaires de collaboration et gouvernements</w:t>
            </w:r>
            <w:r w:rsidR="008E55EA" w:rsidRPr="000F150E">
              <w:rPr>
                <w:color w:val="000000" w:themeColor="text1"/>
                <w:spacing w:val="-2"/>
                <w:sz w:val="19"/>
                <w:szCs w:val="19"/>
                <w:lang w:val="fr-FR" w:bidi="fr-FR"/>
              </w:rPr>
              <w:t>.</w:t>
            </w:r>
          </w:p>
        </w:tc>
      </w:tr>
      <w:tr w:rsidR="008B72C9" w:rsidRPr="000F150E" w14:paraId="580C1BE4" w14:textId="77777777" w:rsidTr="003A2C28">
        <w:tc>
          <w:tcPr>
            <w:tcW w:w="0" w:type="auto"/>
            <w:shd w:val="clear" w:color="auto" w:fill="auto"/>
          </w:tcPr>
          <w:p w14:paraId="1B1D49E5" w14:textId="55B2C896" w:rsidR="008B72C9" w:rsidRPr="000F150E" w:rsidDel="00D14666" w:rsidRDefault="008B72C9" w:rsidP="000F150E">
            <w:pPr>
              <w:pStyle w:val="ListParagraph"/>
              <w:numPr>
                <w:ilvl w:val="0"/>
                <w:numId w:val="14"/>
              </w:numPr>
              <w:spacing w:after="0" w:line="240" w:lineRule="auto"/>
              <w:ind w:left="594" w:hanging="567"/>
              <w:contextualSpacing w:val="0"/>
              <w:rPr>
                <w:rFonts w:ascii="Verdana" w:hAnsi="Verdana" w:cs="Arial"/>
                <w:b/>
                <w:bCs/>
                <w:color w:val="000000" w:themeColor="text1"/>
                <w:spacing w:val="-2"/>
                <w:sz w:val="19"/>
                <w:szCs w:val="19"/>
                <w:lang w:val="fr-FR"/>
              </w:rPr>
            </w:pPr>
            <w:r w:rsidRPr="000F150E">
              <w:rPr>
                <w:rFonts w:ascii="Verdana" w:eastAsia="Verdana" w:hAnsi="Verdana" w:cs="Arial"/>
                <w:b/>
                <w:color w:val="000000" w:themeColor="text1"/>
                <w:spacing w:val="-2"/>
                <w:sz w:val="19"/>
                <w:szCs w:val="19"/>
                <w:lang w:val="fr-FR" w:bidi="fr-FR"/>
              </w:rPr>
              <w:t xml:space="preserve">Programme transdisciplinaire de soutien </w:t>
            </w:r>
            <w:r w:rsidR="00E60A19" w:rsidRPr="000F150E">
              <w:rPr>
                <w:rFonts w:ascii="Verdana" w:eastAsia="Verdana" w:hAnsi="Verdana" w:cs="Arial"/>
                <w:b/>
                <w:color w:val="000000" w:themeColor="text1"/>
                <w:spacing w:val="-2"/>
                <w:sz w:val="19"/>
                <w:szCs w:val="19"/>
                <w:lang w:val="fr-FR" w:bidi="fr-FR"/>
              </w:rPr>
              <w:t xml:space="preserve">à l’évolution </w:t>
            </w:r>
            <w:r w:rsidRPr="000F150E">
              <w:rPr>
                <w:rFonts w:ascii="Verdana" w:eastAsia="Verdana" w:hAnsi="Verdana" w:cs="Arial"/>
                <w:b/>
                <w:color w:val="000000" w:themeColor="text1"/>
                <w:spacing w:val="-2"/>
                <w:sz w:val="19"/>
                <w:szCs w:val="19"/>
                <w:lang w:val="fr-FR" w:bidi="fr-FR"/>
              </w:rPr>
              <w:t>de carrière</w:t>
            </w:r>
          </w:p>
        </w:tc>
        <w:tc>
          <w:tcPr>
            <w:tcW w:w="0" w:type="auto"/>
            <w:shd w:val="clear" w:color="auto" w:fill="auto"/>
          </w:tcPr>
          <w:p w14:paraId="4DA89940" w14:textId="344E3082" w:rsidR="008B72C9" w:rsidRPr="000F150E" w:rsidRDefault="008B72C9" w:rsidP="000F150E">
            <w:pPr>
              <w:jc w:val="left"/>
              <w:rPr>
                <w:color w:val="000000" w:themeColor="text1"/>
                <w:spacing w:val="-2"/>
                <w:sz w:val="19"/>
                <w:szCs w:val="19"/>
                <w:lang w:val="fr-FR"/>
              </w:rPr>
            </w:pPr>
            <w:r w:rsidRPr="000F150E">
              <w:rPr>
                <w:rFonts w:eastAsia="Calibri"/>
                <w:b/>
                <w:color w:val="000000" w:themeColor="text1"/>
                <w:spacing w:val="-2"/>
                <w:sz w:val="19"/>
                <w:szCs w:val="19"/>
                <w:lang w:val="fr-FR" w:bidi="fr-FR"/>
              </w:rPr>
              <w:t>Programme d</w:t>
            </w:r>
            <w:r w:rsidR="00CA4C98" w:rsidRPr="000F150E">
              <w:rPr>
                <w:rFonts w:eastAsia="Calibri"/>
                <w:b/>
                <w:color w:val="000000" w:themeColor="text1"/>
                <w:spacing w:val="-2"/>
                <w:sz w:val="19"/>
                <w:szCs w:val="19"/>
                <w:lang w:val="fr-FR" w:bidi="fr-FR"/>
              </w:rPr>
              <w:t xml:space="preserve">e </w:t>
            </w:r>
            <w:r w:rsidR="001D238E" w:rsidRPr="000F150E">
              <w:rPr>
                <w:rFonts w:eastAsia="Calibri"/>
                <w:b/>
                <w:color w:val="000000" w:themeColor="text1"/>
                <w:spacing w:val="-2"/>
                <w:sz w:val="19"/>
                <w:szCs w:val="19"/>
                <w:lang w:val="fr-FR" w:bidi="fr-FR"/>
              </w:rPr>
              <w:t xml:space="preserve">rassemblement </w:t>
            </w:r>
            <w:r w:rsidRPr="000F150E">
              <w:rPr>
                <w:rFonts w:eastAsia="Calibri"/>
                <w:b/>
                <w:color w:val="000000" w:themeColor="text1"/>
                <w:spacing w:val="-2"/>
                <w:sz w:val="19"/>
                <w:szCs w:val="19"/>
                <w:lang w:val="fr-FR" w:bidi="fr-FR"/>
              </w:rPr>
              <w:t xml:space="preserve">et de détachement des </w:t>
            </w:r>
            <w:r w:rsidR="001D238E" w:rsidRPr="000F150E">
              <w:rPr>
                <w:rFonts w:eastAsia="Calibri"/>
                <w:b/>
                <w:color w:val="000000" w:themeColor="text1"/>
                <w:spacing w:val="-2"/>
                <w:sz w:val="19"/>
                <w:szCs w:val="19"/>
                <w:lang w:val="fr-FR" w:bidi="fr-FR"/>
              </w:rPr>
              <w:t>correspondants</w:t>
            </w:r>
            <w:r w:rsidRPr="000F150E">
              <w:rPr>
                <w:rFonts w:eastAsia="Calibri"/>
                <w:b/>
                <w:color w:val="000000" w:themeColor="text1"/>
                <w:spacing w:val="-2"/>
                <w:sz w:val="19"/>
                <w:szCs w:val="19"/>
                <w:lang w:val="fr-FR" w:bidi="fr-FR"/>
              </w:rPr>
              <w:t xml:space="preserve"> techniques des </w:t>
            </w:r>
            <w:r w:rsidR="001D238E" w:rsidRPr="000F150E">
              <w:rPr>
                <w:rFonts w:eastAsia="Calibri"/>
                <w:b/>
                <w:color w:val="000000" w:themeColor="text1"/>
                <w:spacing w:val="-2"/>
                <w:sz w:val="19"/>
                <w:szCs w:val="19"/>
                <w:lang w:val="fr-FR" w:bidi="fr-FR"/>
              </w:rPr>
              <w:t>SMHN</w:t>
            </w:r>
            <w:r w:rsidRPr="000F150E">
              <w:rPr>
                <w:rFonts w:eastAsia="Calibri"/>
                <w:b/>
                <w:color w:val="000000" w:themeColor="text1"/>
                <w:spacing w:val="-2"/>
                <w:sz w:val="19"/>
                <w:szCs w:val="19"/>
                <w:lang w:val="fr-FR" w:bidi="fr-FR"/>
              </w:rPr>
              <w:t>/CC</w:t>
            </w:r>
            <w:r w:rsidR="001D238E" w:rsidRPr="000F150E">
              <w:rPr>
                <w:rFonts w:eastAsia="Calibri"/>
                <w:b/>
                <w:color w:val="000000" w:themeColor="text1"/>
                <w:spacing w:val="-2"/>
                <w:sz w:val="19"/>
                <w:szCs w:val="19"/>
                <w:lang w:val="fr-FR" w:bidi="fr-FR"/>
              </w:rPr>
              <w:t>R</w:t>
            </w:r>
            <w:r w:rsidRPr="000F150E">
              <w:rPr>
                <w:rFonts w:eastAsia="Calibri"/>
                <w:b/>
                <w:color w:val="000000" w:themeColor="text1"/>
                <w:spacing w:val="-2"/>
                <w:sz w:val="19"/>
                <w:szCs w:val="19"/>
                <w:lang w:val="fr-FR" w:bidi="fr-FR"/>
              </w:rPr>
              <w:t xml:space="preserve"> </w:t>
            </w:r>
            <w:r w:rsidRPr="000F150E">
              <w:rPr>
                <w:rFonts w:eastAsia="Calibri"/>
                <w:color w:val="000000" w:themeColor="text1"/>
                <w:spacing w:val="-2"/>
                <w:sz w:val="19"/>
                <w:szCs w:val="19"/>
                <w:lang w:val="fr-FR" w:bidi="fr-FR"/>
              </w:rPr>
              <w:t xml:space="preserve">auprès des agences et partenaires de la santé, </w:t>
            </w:r>
            <w:r w:rsidRPr="000F150E">
              <w:rPr>
                <w:color w:val="000000" w:themeColor="text1"/>
                <w:spacing w:val="-2"/>
                <w:sz w:val="19"/>
                <w:szCs w:val="19"/>
                <w:lang w:val="fr-FR" w:bidi="fr-FR"/>
              </w:rPr>
              <w:t>programme de bourses de</w:t>
            </w:r>
            <w:r w:rsidR="001D238E" w:rsidRPr="000F150E">
              <w:rPr>
                <w:color w:val="000000" w:themeColor="text1"/>
                <w:spacing w:val="-2"/>
                <w:sz w:val="19"/>
                <w:szCs w:val="19"/>
                <w:lang w:val="fr-FR" w:bidi="fr-FR"/>
              </w:rPr>
              <w:t xml:space="preserve"> </w:t>
            </w:r>
            <w:r w:rsidRPr="000F150E">
              <w:rPr>
                <w:rFonts w:eastAsia="Calibri"/>
                <w:color w:val="000000" w:themeColor="text1"/>
                <w:spacing w:val="-2"/>
                <w:sz w:val="19"/>
                <w:szCs w:val="19"/>
                <w:lang w:val="fr-FR" w:bidi="fr-FR"/>
              </w:rPr>
              <w:t>l</w:t>
            </w:r>
            <w:r w:rsidR="000B47CC" w:rsidRPr="000F150E">
              <w:rPr>
                <w:rFonts w:eastAsia="Calibri"/>
                <w:color w:val="000000" w:themeColor="text1"/>
                <w:spacing w:val="-2"/>
                <w:sz w:val="19"/>
                <w:szCs w:val="19"/>
                <w:lang w:val="fr-FR" w:bidi="fr-FR"/>
              </w:rPr>
              <w:t>’</w:t>
            </w:r>
            <w:r w:rsidRPr="000F150E">
              <w:rPr>
                <w:rFonts w:eastAsia="Calibri"/>
                <w:color w:val="000000" w:themeColor="text1"/>
                <w:spacing w:val="-2"/>
                <w:sz w:val="19"/>
                <w:szCs w:val="19"/>
                <w:lang w:val="fr-FR" w:bidi="fr-FR"/>
              </w:rPr>
              <w:t>OMM</w:t>
            </w:r>
            <w:r w:rsidRPr="000F150E">
              <w:rPr>
                <w:color w:val="000000" w:themeColor="text1"/>
                <w:spacing w:val="-2"/>
                <w:sz w:val="19"/>
                <w:szCs w:val="19"/>
                <w:lang w:val="fr-FR" w:bidi="fr-FR"/>
              </w:rPr>
              <w:t>, partenaires de collaboration et gouvernements.</w:t>
            </w:r>
          </w:p>
        </w:tc>
      </w:tr>
      <w:tr w:rsidR="008B72C9" w:rsidRPr="000F150E" w14:paraId="2FF7AE1E" w14:textId="77777777" w:rsidTr="003A2C28">
        <w:tc>
          <w:tcPr>
            <w:tcW w:w="0" w:type="auto"/>
            <w:gridSpan w:val="2"/>
            <w:shd w:val="clear" w:color="auto" w:fill="365F91" w:themeFill="accent1" w:themeFillShade="BF"/>
            <w:vAlign w:val="center"/>
          </w:tcPr>
          <w:p w14:paraId="6396EC64" w14:textId="77777777" w:rsidR="008B72C9" w:rsidRPr="000F150E" w:rsidRDefault="008B72C9" w:rsidP="000F150E">
            <w:pPr>
              <w:spacing w:line="276" w:lineRule="auto"/>
              <w:jc w:val="center"/>
              <w:rPr>
                <w:b/>
                <w:bCs/>
                <w:color w:val="FFFFFF" w:themeColor="background1"/>
                <w:spacing w:val="-2"/>
                <w:sz w:val="19"/>
                <w:szCs w:val="19"/>
              </w:rPr>
            </w:pPr>
            <w:r w:rsidRPr="000F150E">
              <w:rPr>
                <w:b/>
                <w:color w:val="FFFFFF" w:themeColor="background1"/>
                <w:spacing w:val="-2"/>
                <w:sz w:val="19"/>
                <w:szCs w:val="19"/>
                <w:lang w:val="fr-FR" w:bidi="fr-FR"/>
              </w:rPr>
              <w:t>COMMUNICATION</w:t>
            </w:r>
          </w:p>
        </w:tc>
      </w:tr>
      <w:tr w:rsidR="008B72C9" w:rsidRPr="000F150E" w14:paraId="57CD58DA" w14:textId="77777777" w:rsidTr="003A2C28">
        <w:tc>
          <w:tcPr>
            <w:tcW w:w="0" w:type="auto"/>
            <w:gridSpan w:val="2"/>
            <w:shd w:val="clear" w:color="auto" w:fill="DBE5F1" w:themeFill="accent1" w:themeFillTint="33"/>
            <w:vAlign w:val="center"/>
          </w:tcPr>
          <w:p w14:paraId="4BDF7D0E" w14:textId="56BD45C8" w:rsidR="008B72C9" w:rsidRPr="000F150E" w:rsidRDefault="008B72C9" w:rsidP="000F150E">
            <w:pPr>
              <w:jc w:val="left"/>
              <w:rPr>
                <w:color w:val="000000" w:themeColor="text1"/>
                <w:spacing w:val="-2"/>
                <w:sz w:val="19"/>
                <w:szCs w:val="19"/>
                <w:lang w:val="fr-FR"/>
              </w:rPr>
            </w:pPr>
            <w:r w:rsidRPr="000F150E">
              <w:rPr>
                <w:b/>
                <w:color w:val="000000" w:themeColor="text1"/>
                <w:spacing w:val="-2"/>
                <w:sz w:val="19"/>
                <w:szCs w:val="19"/>
                <w:lang w:val="fr-FR" w:bidi="fr-FR"/>
              </w:rPr>
              <w:t>Objectif</w:t>
            </w:r>
            <w:r w:rsidRPr="000F150E">
              <w:rPr>
                <w:color w:val="000000" w:themeColor="text1"/>
                <w:spacing w:val="-2"/>
                <w:sz w:val="19"/>
                <w:szCs w:val="19"/>
                <w:lang w:val="fr-FR" w:bidi="fr-FR"/>
              </w:rPr>
              <w:t>: Soutenir la prise de décision et le changement de comportement des membres du public, des partenaires de la société civile et du gouvernement, en communiquant plus efficacement sur les risques sanitaires du climat, la science disponible et les solutions fondées sur des preuves.</w:t>
            </w:r>
          </w:p>
        </w:tc>
      </w:tr>
      <w:tr w:rsidR="008B72C9" w:rsidRPr="000F150E" w14:paraId="561F56EA" w14:textId="77777777" w:rsidTr="003A2C28">
        <w:tc>
          <w:tcPr>
            <w:tcW w:w="0" w:type="auto"/>
            <w:gridSpan w:val="2"/>
            <w:shd w:val="clear" w:color="auto" w:fill="B8CCE4" w:themeFill="accent1" w:themeFillTint="66"/>
            <w:vAlign w:val="center"/>
          </w:tcPr>
          <w:p w14:paraId="707BBD70" w14:textId="54443767" w:rsidR="008B72C9" w:rsidRPr="000F150E" w:rsidRDefault="008B72C9" w:rsidP="000F150E">
            <w:pPr>
              <w:jc w:val="left"/>
              <w:rPr>
                <w:b/>
                <w:bCs/>
                <w:color w:val="000000" w:themeColor="text1"/>
                <w:spacing w:val="-2"/>
                <w:sz w:val="19"/>
                <w:szCs w:val="19"/>
                <w:lang w:val="fr-FR"/>
              </w:rPr>
            </w:pPr>
            <w:r w:rsidRPr="000F150E">
              <w:rPr>
                <w:b/>
                <w:spacing w:val="-2"/>
                <w:sz w:val="19"/>
                <w:szCs w:val="19"/>
                <w:lang w:val="fr-FR" w:bidi="fr-FR"/>
              </w:rPr>
              <w:t xml:space="preserve">Énoncé de la solution: </w:t>
            </w:r>
            <w:r w:rsidRPr="000F150E">
              <w:rPr>
                <w:color w:val="000000" w:themeColor="text1"/>
                <w:spacing w:val="-2"/>
                <w:sz w:val="19"/>
                <w:szCs w:val="19"/>
                <w:lang w:val="fr-FR" w:bidi="fr-FR"/>
              </w:rPr>
              <w:t xml:space="preserve">La sensibilisation aux effets du changement climatique sur la santé et aux adaptations disponibles pour protéger les personnes, les communautés et les systèmes de santé est une condition essentielle pour se préparer à un monde qui se réchauffe. Les professionnels de la science et des services </w:t>
            </w:r>
            <w:r w:rsidR="00524897" w:rsidRPr="000F150E">
              <w:rPr>
                <w:color w:val="000000" w:themeColor="text1"/>
                <w:spacing w:val="-2"/>
                <w:sz w:val="19"/>
                <w:szCs w:val="19"/>
                <w:lang w:val="fr-FR" w:bidi="fr-FR"/>
              </w:rPr>
              <w:t>en matière de</w:t>
            </w:r>
            <w:r w:rsidRPr="000F150E">
              <w:rPr>
                <w:color w:val="000000" w:themeColor="text1"/>
                <w:spacing w:val="-2"/>
                <w:sz w:val="19"/>
                <w:szCs w:val="19"/>
                <w:lang w:val="fr-FR" w:bidi="fr-FR"/>
              </w:rPr>
              <w:t xml:space="preserve"> climat et </w:t>
            </w:r>
            <w:r w:rsidR="00524897" w:rsidRPr="000F150E">
              <w:rPr>
                <w:color w:val="000000" w:themeColor="text1"/>
                <w:spacing w:val="-2"/>
                <w:sz w:val="19"/>
                <w:szCs w:val="19"/>
                <w:lang w:val="fr-FR" w:bidi="fr-FR"/>
              </w:rPr>
              <w:t>de</w:t>
            </w:r>
            <w:r w:rsidRPr="000F150E">
              <w:rPr>
                <w:color w:val="000000" w:themeColor="text1"/>
                <w:spacing w:val="-2"/>
                <w:sz w:val="19"/>
                <w:szCs w:val="19"/>
                <w:lang w:val="fr-FR" w:bidi="fr-FR"/>
              </w:rPr>
              <w:t xml:space="preserve"> santé (par exemple, les responsables de la santé publique, les planificateurs des systèmes de soins de santé, les professionnels de la santé communautaire, les météorologues, les climatologues) jouent un rôle de premier plan dans les efforts locaux et nationaux visant à se préparer aux </w:t>
            </w:r>
            <w:r w:rsidR="00645211" w:rsidRPr="000F150E">
              <w:rPr>
                <w:color w:val="000000" w:themeColor="text1"/>
                <w:spacing w:val="-2"/>
                <w:sz w:val="19"/>
                <w:szCs w:val="19"/>
                <w:lang w:val="fr-FR" w:bidi="fr-FR"/>
              </w:rPr>
              <w:t>conséquences</w:t>
            </w:r>
            <w:r w:rsidRPr="000F150E">
              <w:rPr>
                <w:color w:val="000000" w:themeColor="text1"/>
                <w:spacing w:val="-2"/>
                <w:sz w:val="19"/>
                <w:szCs w:val="19"/>
                <w:lang w:val="fr-FR" w:bidi="fr-FR"/>
              </w:rPr>
              <w:t xml:space="preserve"> par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adaptation</w:t>
            </w:r>
            <w:r w:rsidR="00645211" w:rsidRPr="000F150E">
              <w:rPr>
                <w:color w:val="000000" w:themeColor="text1"/>
                <w:spacing w:val="-2"/>
                <w:sz w:val="19"/>
                <w:szCs w:val="19"/>
                <w:lang w:val="fr-FR" w:bidi="fr-FR"/>
              </w:rPr>
              <w:t>,</w:t>
            </w:r>
            <w:r w:rsidRPr="000F150E">
              <w:rPr>
                <w:color w:val="000000" w:themeColor="text1"/>
                <w:spacing w:val="-2"/>
                <w:sz w:val="19"/>
                <w:szCs w:val="19"/>
                <w:lang w:val="fr-FR" w:bidi="fr-FR"/>
              </w:rPr>
              <w:t xml:space="preserve"> et sont des partenaires importants dans les efforts de réduction des émissions de </w:t>
            </w:r>
            <w:r w:rsidR="00645211" w:rsidRPr="000F150E">
              <w:rPr>
                <w:color w:val="000000" w:themeColor="text1"/>
                <w:spacing w:val="-2"/>
                <w:sz w:val="19"/>
                <w:szCs w:val="19"/>
                <w:lang w:val="fr-FR" w:bidi="fr-FR"/>
              </w:rPr>
              <w:t>gaz à effet de serre</w:t>
            </w:r>
            <w:r w:rsidRPr="000F150E">
              <w:rPr>
                <w:color w:val="000000" w:themeColor="text1"/>
                <w:spacing w:val="-2"/>
                <w:sz w:val="19"/>
                <w:szCs w:val="19"/>
                <w:lang w:val="fr-FR" w:bidi="fr-FR"/>
              </w:rPr>
              <w:t xml:space="preserve">, notamment par la transition vers des systèmes de santé à faible émission </w:t>
            </w:r>
            <w:r w:rsidR="00645211" w:rsidRPr="000F150E">
              <w:rPr>
                <w:color w:val="000000" w:themeColor="text1"/>
                <w:spacing w:val="-2"/>
                <w:sz w:val="19"/>
                <w:szCs w:val="19"/>
                <w:lang w:val="fr-FR" w:bidi="fr-FR"/>
              </w:rPr>
              <w:t xml:space="preserve">de </w:t>
            </w:r>
            <w:r w:rsidRPr="000F150E">
              <w:rPr>
                <w:color w:val="000000" w:themeColor="text1"/>
                <w:spacing w:val="-2"/>
                <w:sz w:val="19"/>
                <w:szCs w:val="19"/>
                <w:lang w:val="fr-FR" w:bidi="fr-FR"/>
              </w:rPr>
              <w:t>carbone. Les parties prenantes au sein de la communauté de la santé sont variées et jouent de multiples fonctions en tant que public cible pour le partenariat et la communication. Ces acteurs de la santé assurent cependant une fonction essentielle de communication sur le changement climatique pour de nombreux publics, par exemple, le public par le biais d</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alertes et d</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avertissements météorologiques, les parties prenantes communautaires pour les sensibiliser à la nécessité de protéger les populations vulnérables contre les risques croissants, et les décideurs gouvernementaux sur les impacts sanitaires prévus pour aider à planifier les réponses futures. En créant un groupe de travail mondial composé d</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 xml:space="preserve">experts, un plan de communication sur la science du climat et la santé, une boîte à outils de communication correspondante et des partenariats, et en guidant la plateforme en ligne </w:t>
            </w:r>
            <w:hyperlink r:id="rId19" w:history="1">
              <w:proofErr w:type="spellStart"/>
              <w:r w:rsidR="00053962" w:rsidRPr="000F150E">
                <w:rPr>
                  <w:rStyle w:val="Hyperlink"/>
                  <w:spacing w:val="-2"/>
                  <w:sz w:val="19"/>
                  <w:szCs w:val="19"/>
                  <w:lang w:val="fr-FR" w:bidi="fr-FR"/>
                </w:rPr>
                <w:t>www.climahealth.info</w:t>
              </w:r>
              <w:proofErr w:type="spellEnd"/>
            </w:hyperlink>
            <w:r w:rsidRPr="000F150E">
              <w:rPr>
                <w:color w:val="000000" w:themeColor="text1"/>
                <w:spacing w:val="-2"/>
                <w:sz w:val="19"/>
                <w:szCs w:val="19"/>
                <w:lang w:val="fr-FR" w:bidi="fr-FR"/>
              </w:rPr>
              <w:t xml:space="preserve"> et d</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autres canaux de diffusion, les obstacles à la communication peuvent être réduits pour améliorer les capacités et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impact.</w:t>
            </w:r>
          </w:p>
        </w:tc>
      </w:tr>
      <w:tr w:rsidR="008B72C9" w:rsidRPr="000F150E" w14:paraId="6FA635F2" w14:textId="77777777" w:rsidTr="003A2C28">
        <w:tc>
          <w:tcPr>
            <w:tcW w:w="0" w:type="auto"/>
            <w:shd w:val="clear" w:color="auto" w:fill="4F81BD" w:themeFill="accent1"/>
            <w:vAlign w:val="center"/>
          </w:tcPr>
          <w:p w14:paraId="0B563823" w14:textId="77777777" w:rsidR="008B72C9" w:rsidRPr="000F150E" w:rsidRDefault="008B72C9" w:rsidP="000F150E">
            <w:pPr>
              <w:spacing w:line="276" w:lineRule="auto"/>
              <w:jc w:val="center"/>
              <w:rPr>
                <w:b/>
                <w:bCs/>
                <w:color w:val="FFFFFF" w:themeColor="background1"/>
                <w:spacing w:val="-2"/>
                <w:sz w:val="19"/>
                <w:szCs w:val="19"/>
              </w:rPr>
            </w:pPr>
            <w:r w:rsidRPr="000F150E">
              <w:rPr>
                <w:b/>
                <w:color w:val="FFFFFF" w:themeColor="background1"/>
                <w:spacing w:val="-2"/>
                <w:sz w:val="19"/>
                <w:szCs w:val="19"/>
                <w:lang w:val="fr-FR" w:bidi="fr-FR"/>
              </w:rPr>
              <w:t xml:space="preserve">ACTIONS PROPOSÉES </w:t>
            </w:r>
          </w:p>
        </w:tc>
        <w:tc>
          <w:tcPr>
            <w:tcW w:w="0" w:type="auto"/>
            <w:shd w:val="clear" w:color="auto" w:fill="4F81BD" w:themeFill="accent1"/>
            <w:vAlign w:val="center"/>
          </w:tcPr>
          <w:p w14:paraId="05B44420" w14:textId="63E08326" w:rsidR="008B72C9" w:rsidRPr="000F150E" w:rsidRDefault="00211B6C" w:rsidP="000F150E">
            <w:pPr>
              <w:spacing w:line="276" w:lineRule="auto"/>
              <w:jc w:val="center"/>
              <w:rPr>
                <w:b/>
                <w:bCs/>
                <w:color w:val="FFFFFF" w:themeColor="background1"/>
                <w:spacing w:val="-2"/>
                <w:sz w:val="19"/>
                <w:szCs w:val="19"/>
              </w:rPr>
            </w:pPr>
            <w:r w:rsidRPr="000F150E">
              <w:rPr>
                <w:b/>
                <w:color w:val="FFFFFF" w:themeColor="background1"/>
                <w:spacing w:val="-2"/>
                <w:sz w:val="19"/>
                <w:szCs w:val="19"/>
                <w:lang w:val="fr-FR" w:bidi="fr-FR"/>
              </w:rPr>
              <w:t>MÉCANISMES D</w:t>
            </w:r>
            <w:r w:rsidR="00C67B84" w:rsidRPr="000F150E">
              <w:rPr>
                <w:b/>
                <w:color w:val="FFFFFF" w:themeColor="background1"/>
                <w:spacing w:val="-2"/>
                <w:sz w:val="19"/>
                <w:szCs w:val="19"/>
                <w:lang w:val="fr-FR" w:bidi="fr-FR"/>
              </w:rPr>
              <w:t xml:space="preserve">’APPUI </w:t>
            </w:r>
            <w:r w:rsidRPr="000F150E">
              <w:rPr>
                <w:b/>
                <w:color w:val="FFFFFF" w:themeColor="background1"/>
                <w:spacing w:val="-2"/>
                <w:sz w:val="19"/>
                <w:szCs w:val="19"/>
                <w:lang w:val="fr-FR" w:bidi="fr-FR"/>
              </w:rPr>
              <w:t>POSSIBLES</w:t>
            </w:r>
          </w:p>
        </w:tc>
      </w:tr>
      <w:tr w:rsidR="008B72C9" w:rsidRPr="000F150E" w14:paraId="301A72D0" w14:textId="77777777" w:rsidTr="003A2C28">
        <w:tc>
          <w:tcPr>
            <w:tcW w:w="0" w:type="auto"/>
            <w:shd w:val="clear" w:color="auto" w:fill="auto"/>
          </w:tcPr>
          <w:p w14:paraId="56707934" w14:textId="5991AB57" w:rsidR="008B72C9" w:rsidRPr="000F150E" w:rsidRDefault="008B72C9" w:rsidP="000F150E">
            <w:pPr>
              <w:pStyle w:val="ListParagraph"/>
              <w:numPr>
                <w:ilvl w:val="0"/>
                <w:numId w:val="15"/>
              </w:numPr>
              <w:spacing w:after="0" w:line="240" w:lineRule="auto"/>
              <w:ind w:left="594" w:hanging="594"/>
              <w:contextualSpacing w:val="0"/>
              <w:rPr>
                <w:rFonts w:ascii="Verdana" w:eastAsia="Calibri" w:hAnsi="Verdana" w:cs="Arial"/>
                <w:b/>
                <w:bCs/>
                <w:color w:val="000000" w:themeColor="text1"/>
                <w:spacing w:val="-2"/>
                <w:sz w:val="19"/>
                <w:szCs w:val="19"/>
                <w:lang w:val="fr-FR"/>
              </w:rPr>
            </w:pPr>
            <w:r w:rsidRPr="000F150E">
              <w:rPr>
                <w:rFonts w:ascii="Verdana" w:eastAsia="Calibri" w:hAnsi="Verdana" w:cs="Arial"/>
                <w:color w:val="000000" w:themeColor="text1"/>
                <w:spacing w:val="-2"/>
                <w:sz w:val="19"/>
                <w:szCs w:val="19"/>
                <w:lang w:val="fr-FR" w:bidi="fr-FR"/>
              </w:rPr>
              <w:t>Élaborer un plan stratégique de communication, d</w:t>
            </w:r>
            <w:r w:rsidR="000B47CC" w:rsidRPr="000F150E">
              <w:rPr>
                <w:rFonts w:ascii="Verdana" w:eastAsia="Calibri" w:hAnsi="Verdana" w:cs="Arial"/>
                <w:color w:val="000000" w:themeColor="text1"/>
                <w:spacing w:val="-2"/>
                <w:sz w:val="19"/>
                <w:szCs w:val="19"/>
                <w:lang w:val="fr-FR" w:bidi="fr-FR"/>
              </w:rPr>
              <w:t>’</w:t>
            </w:r>
            <w:r w:rsidRPr="000F150E">
              <w:rPr>
                <w:rFonts w:ascii="Verdana" w:eastAsia="Calibri" w:hAnsi="Verdana" w:cs="Arial"/>
                <w:color w:val="000000" w:themeColor="text1"/>
                <w:spacing w:val="-2"/>
                <w:sz w:val="19"/>
                <w:szCs w:val="19"/>
                <w:lang w:val="fr-FR" w:bidi="fr-FR"/>
              </w:rPr>
              <w:t>engagement et de mise en œuvre comprenant 1) un plan d</w:t>
            </w:r>
            <w:r w:rsidR="000B47CC" w:rsidRPr="000F150E">
              <w:rPr>
                <w:rFonts w:ascii="Verdana" w:eastAsia="Calibri" w:hAnsi="Verdana" w:cs="Arial"/>
                <w:color w:val="000000" w:themeColor="text1"/>
                <w:spacing w:val="-2"/>
                <w:sz w:val="19"/>
                <w:szCs w:val="19"/>
                <w:lang w:val="fr-FR" w:bidi="fr-FR"/>
              </w:rPr>
              <w:t>’</w:t>
            </w:r>
            <w:r w:rsidRPr="000F150E">
              <w:rPr>
                <w:rFonts w:ascii="Verdana" w:eastAsia="Calibri" w:hAnsi="Verdana" w:cs="Arial"/>
                <w:color w:val="000000" w:themeColor="text1"/>
                <w:spacing w:val="-2"/>
                <w:sz w:val="19"/>
                <w:szCs w:val="19"/>
                <w:lang w:val="fr-FR" w:bidi="fr-FR"/>
              </w:rPr>
              <w:t xml:space="preserve">engagement du </w:t>
            </w:r>
            <w:r w:rsidR="002D3401" w:rsidRPr="000F150E">
              <w:rPr>
                <w:rFonts w:ascii="Verdana" w:eastAsia="Calibri" w:hAnsi="Verdana" w:cs="Arial"/>
                <w:color w:val="000000" w:themeColor="text1"/>
                <w:spacing w:val="-2"/>
                <w:sz w:val="19"/>
                <w:szCs w:val="19"/>
                <w:lang w:val="fr-FR" w:bidi="fr-FR"/>
              </w:rPr>
              <w:t>correspondant pour la</w:t>
            </w:r>
            <w:r w:rsidRPr="000F150E">
              <w:rPr>
                <w:rFonts w:ascii="Verdana" w:eastAsia="Calibri" w:hAnsi="Verdana" w:cs="Arial"/>
                <w:color w:val="000000" w:themeColor="text1"/>
                <w:spacing w:val="-2"/>
                <w:sz w:val="19"/>
                <w:szCs w:val="19"/>
                <w:lang w:val="fr-FR" w:bidi="fr-FR"/>
              </w:rPr>
              <w:t xml:space="preserve"> santé du </w:t>
            </w:r>
            <w:r w:rsidR="002D3401" w:rsidRPr="000F150E">
              <w:rPr>
                <w:rFonts w:ascii="Verdana" w:eastAsia="Calibri" w:hAnsi="Verdana" w:cs="Arial"/>
                <w:color w:val="000000" w:themeColor="text1"/>
                <w:spacing w:val="-2"/>
                <w:sz w:val="19"/>
                <w:szCs w:val="19"/>
                <w:lang w:val="fr-FR" w:bidi="fr-FR"/>
              </w:rPr>
              <w:t>SMHN</w:t>
            </w:r>
            <w:r w:rsidRPr="000F150E">
              <w:rPr>
                <w:rFonts w:ascii="Verdana" w:eastAsia="Calibri" w:hAnsi="Verdana" w:cs="Arial"/>
                <w:color w:val="000000" w:themeColor="text1"/>
                <w:spacing w:val="-2"/>
                <w:sz w:val="19"/>
                <w:szCs w:val="19"/>
                <w:lang w:val="fr-FR" w:bidi="fr-FR"/>
              </w:rPr>
              <w:t xml:space="preserve"> (et du </w:t>
            </w:r>
            <w:r w:rsidR="004F5A79" w:rsidRPr="000F150E">
              <w:rPr>
                <w:rFonts w:ascii="Verdana" w:eastAsia="Calibri" w:hAnsi="Verdana" w:cs="Arial"/>
                <w:color w:val="000000" w:themeColor="text1"/>
                <w:spacing w:val="-2"/>
                <w:sz w:val="19"/>
                <w:szCs w:val="19"/>
                <w:lang w:val="fr-FR" w:bidi="fr-FR"/>
              </w:rPr>
              <w:t>correspondant pour le</w:t>
            </w:r>
            <w:r w:rsidRPr="000F150E">
              <w:rPr>
                <w:rFonts w:ascii="Verdana" w:eastAsia="Calibri" w:hAnsi="Verdana" w:cs="Arial"/>
                <w:color w:val="000000" w:themeColor="text1"/>
                <w:spacing w:val="-2"/>
                <w:sz w:val="19"/>
                <w:szCs w:val="19"/>
                <w:lang w:val="fr-FR" w:bidi="fr-FR"/>
              </w:rPr>
              <w:t xml:space="preserve"> climat du secteur de la santé); 2) une boîte à outils de communication scientifique sur le climat et la santé afin d</w:t>
            </w:r>
            <w:r w:rsidR="000B47CC" w:rsidRPr="000F150E">
              <w:rPr>
                <w:rFonts w:ascii="Verdana" w:eastAsia="Calibri" w:hAnsi="Verdana" w:cs="Arial"/>
                <w:color w:val="000000" w:themeColor="text1"/>
                <w:spacing w:val="-2"/>
                <w:sz w:val="19"/>
                <w:szCs w:val="19"/>
                <w:lang w:val="fr-FR" w:bidi="fr-FR"/>
              </w:rPr>
              <w:t>’</w:t>
            </w:r>
            <w:r w:rsidRPr="000F150E">
              <w:rPr>
                <w:rFonts w:ascii="Verdana" w:eastAsia="Calibri" w:hAnsi="Verdana" w:cs="Arial"/>
                <w:color w:val="000000" w:themeColor="text1"/>
                <w:spacing w:val="-2"/>
                <w:sz w:val="19"/>
                <w:szCs w:val="19"/>
                <w:lang w:val="fr-FR" w:bidi="fr-FR"/>
              </w:rPr>
              <w:t xml:space="preserve">éliminer les </w:t>
            </w:r>
            <w:r w:rsidR="002D3401" w:rsidRPr="000F150E">
              <w:rPr>
                <w:rFonts w:ascii="Verdana" w:eastAsia="Calibri" w:hAnsi="Verdana" w:cs="Arial"/>
                <w:color w:val="000000" w:themeColor="text1"/>
                <w:spacing w:val="-2"/>
                <w:sz w:val="19"/>
                <w:szCs w:val="19"/>
                <w:lang w:val="fr-FR" w:bidi="fr-FR"/>
              </w:rPr>
              <w:t xml:space="preserve">obstacles </w:t>
            </w:r>
            <w:r w:rsidRPr="000F150E">
              <w:rPr>
                <w:rFonts w:ascii="Verdana" w:eastAsia="Calibri" w:hAnsi="Verdana" w:cs="Arial"/>
                <w:color w:val="000000" w:themeColor="text1"/>
                <w:spacing w:val="-2"/>
                <w:sz w:val="19"/>
                <w:szCs w:val="19"/>
                <w:lang w:val="fr-FR" w:bidi="fr-FR"/>
              </w:rPr>
              <w:t>en matière de communication; 3) surveiller et communiquer les possibilités de tirer parti des activités de sensibilisation pertinentes par le biais d</w:t>
            </w:r>
            <w:r w:rsidR="000B47CC" w:rsidRPr="000F150E">
              <w:rPr>
                <w:rFonts w:ascii="Verdana" w:eastAsia="Calibri" w:hAnsi="Verdana" w:cs="Arial"/>
                <w:color w:val="000000" w:themeColor="text1"/>
                <w:spacing w:val="-2"/>
                <w:sz w:val="19"/>
                <w:szCs w:val="19"/>
                <w:lang w:val="fr-FR" w:bidi="fr-FR"/>
              </w:rPr>
              <w:t>’</w:t>
            </w:r>
            <w:r w:rsidRPr="000F150E">
              <w:rPr>
                <w:rFonts w:ascii="Verdana" w:eastAsia="Calibri" w:hAnsi="Verdana" w:cs="Arial"/>
                <w:color w:val="000000" w:themeColor="text1"/>
                <w:spacing w:val="-2"/>
                <w:sz w:val="19"/>
                <w:szCs w:val="19"/>
                <w:lang w:val="fr-FR" w:bidi="fr-FR"/>
              </w:rPr>
              <w:t>événements et de partena</w:t>
            </w:r>
            <w:r w:rsidR="004F5A79" w:rsidRPr="000F150E">
              <w:rPr>
                <w:rFonts w:ascii="Verdana" w:eastAsia="Calibri" w:hAnsi="Verdana" w:cs="Arial"/>
                <w:color w:val="000000" w:themeColor="text1"/>
                <w:spacing w:val="-2"/>
                <w:sz w:val="19"/>
                <w:szCs w:val="19"/>
                <w:lang w:val="fr-FR" w:bidi="fr-FR"/>
              </w:rPr>
              <w:t>riats</w:t>
            </w:r>
            <w:r w:rsidRPr="000F150E">
              <w:rPr>
                <w:rFonts w:ascii="Verdana" w:eastAsia="Calibri" w:hAnsi="Verdana" w:cs="Arial"/>
                <w:color w:val="000000" w:themeColor="text1"/>
                <w:spacing w:val="-2"/>
                <w:sz w:val="19"/>
                <w:szCs w:val="19"/>
                <w:lang w:val="fr-FR" w:bidi="fr-FR"/>
              </w:rPr>
              <w:t>; et 4) élargir et développer le répertoire des orientations et des études de cas en matière de communication sur le changement climatique et la santé.</w:t>
            </w:r>
          </w:p>
        </w:tc>
        <w:tc>
          <w:tcPr>
            <w:tcW w:w="0" w:type="auto"/>
            <w:shd w:val="clear" w:color="auto" w:fill="auto"/>
          </w:tcPr>
          <w:p w14:paraId="33E69622" w14:textId="77CB8D08" w:rsidR="008B72C9" w:rsidRPr="000F150E" w:rsidRDefault="008B72C9" w:rsidP="000F150E">
            <w:pPr>
              <w:spacing w:line="276" w:lineRule="auto"/>
              <w:jc w:val="left"/>
              <w:rPr>
                <w:rFonts w:eastAsia="Calibri"/>
                <w:color w:val="000000" w:themeColor="text1"/>
                <w:spacing w:val="-2"/>
                <w:sz w:val="19"/>
                <w:szCs w:val="19"/>
                <w:lang w:val="fr-FR"/>
              </w:rPr>
            </w:pPr>
            <w:r w:rsidRPr="000F150E">
              <w:rPr>
                <w:rFonts w:eastAsia="Calibri"/>
                <w:b/>
                <w:color w:val="000000" w:themeColor="text1"/>
                <w:spacing w:val="-2"/>
                <w:sz w:val="19"/>
                <w:szCs w:val="19"/>
                <w:lang w:val="fr-FR" w:bidi="fr-FR"/>
              </w:rPr>
              <w:t>Établir et maintenir des communications/</w:t>
            </w:r>
            <w:r w:rsidR="00822123" w:rsidRPr="000F150E">
              <w:rPr>
                <w:rFonts w:eastAsia="Calibri"/>
                <w:b/>
                <w:color w:val="000000" w:themeColor="text1"/>
                <w:spacing w:val="-2"/>
                <w:sz w:val="19"/>
                <w:szCs w:val="19"/>
                <w:lang w:val="fr-FR" w:bidi="fr-FR"/>
              </w:rPr>
              <w:t>écrits</w:t>
            </w:r>
            <w:r w:rsidRPr="000F150E">
              <w:rPr>
                <w:rFonts w:eastAsia="Calibri"/>
                <w:b/>
                <w:color w:val="000000" w:themeColor="text1"/>
                <w:spacing w:val="-2"/>
                <w:sz w:val="19"/>
                <w:szCs w:val="19"/>
                <w:lang w:val="fr-FR" w:bidi="fr-FR"/>
              </w:rPr>
              <w:t xml:space="preserve"> sur le climat et la santé avec des experts, </w:t>
            </w:r>
            <w:r w:rsidR="007714A6" w:rsidRPr="000F150E">
              <w:rPr>
                <w:color w:val="000000" w:themeColor="text1"/>
                <w:spacing w:val="-2"/>
                <w:sz w:val="19"/>
                <w:szCs w:val="19"/>
                <w:lang w:val="fr-FR" w:bidi="fr-FR"/>
              </w:rPr>
              <w:t>sur la</w:t>
            </w:r>
            <w:r w:rsidR="00B20252" w:rsidRPr="000F150E">
              <w:rPr>
                <w:color w:val="000000" w:themeColor="text1"/>
                <w:spacing w:val="-2"/>
                <w:sz w:val="19"/>
                <w:szCs w:val="19"/>
                <w:lang w:val="fr-FR" w:bidi="fr-FR"/>
              </w:rPr>
              <w:t xml:space="preserve"> </w:t>
            </w:r>
            <w:r w:rsidR="007714A6" w:rsidRPr="000F150E">
              <w:rPr>
                <w:rFonts w:eastAsia="Calibri"/>
                <w:color w:val="000000" w:themeColor="text1"/>
                <w:spacing w:val="-2"/>
                <w:sz w:val="19"/>
                <w:szCs w:val="19"/>
                <w:lang w:val="fr-FR" w:bidi="fr-FR"/>
              </w:rPr>
              <w:t>base</w:t>
            </w:r>
            <w:r w:rsidR="00B20252" w:rsidRPr="000F150E">
              <w:rPr>
                <w:rFonts w:eastAsia="Calibri"/>
                <w:color w:val="000000" w:themeColor="text1"/>
                <w:spacing w:val="-2"/>
                <w:sz w:val="19"/>
                <w:szCs w:val="19"/>
                <w:lang w:val="fr-FR" w:bidi="fr-FR"/>
              </w:rPr>
              <w:t xml:space="preserve"> </w:t>
            </w:r>
            <w:r w:rsidR="007714A6" w:rsidRPr="000F150E">
              <w:rPr>
                <w:color w:val="000000" w:themeColor="text1"/>
                <w:spacing w:val="-2"/>
                <w:sz w:val="19"/>
                <w:szCs w:val="19"/>
                <w:lang w:val="fr-FR" w:bidi="fr-FR"/>
              </w:rPr>
              <w:t xml:space="preserve">de discussions avec les </w:t>
            </w:r>
            <w:r w:rsidR="00B20252" w:rsidRPr="000F150E">
              <w:rPr>
                <w:color w:val="000000" w:themeColor="text1"/>
                <w:spacing w:val="-2"/>
                <w:sz w:val="19"/>
                <w:szCs w:val="19"/>
                <w:lang w:val="fr-FR" w:bidi="fr-FR"/>
              </w:rPr>
              <w:t>M</w:t>
            </w:r>
            <w:r w:rsidR="007714A6" w:rsidRPr="000F150E">
              <w:rPr>
                <w:color w:val="000000" w:themeColor="text1"/>
                <w:spacing w:val="-2"/>
                <w:sz w:val="19"/>
                <w:szCs w:val="19"/>
                <w:lang w:val="fr-FR" w:bidi="fr-FR"/>
              </w:rPr>
              <w:t>embres et les partenaires.</w:t>
            </w:r>
          </w:p>
        </w:tc>
      </w:tr>
      <w:tr w:rsidR="006607B7" w:rsidRPr="000F150E" w14:paraId="27AB269F"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1B374F3" w14:textId="760CE057" w:rsidR="006607B7" w:rsidRPr="000F150E" w:rsidRDefault="006607B7" w:rsidP="000F150E">
            <w:pPr>
              <w:pStyle w:val="ListParagraph"/>
              <w:numPr>
                <w:ilvl w:val="0"/>
                <w:numId w:val="15"/>
              </w:numPr>
              <w:spacing w:after="0" w:line="240" w:lineRule="auto"/>
              <w:ind w:left="594" w:hanging="594"/>
              <w:contextualSpacing w:val="0"/>
              <w:rPr>
                <w:rFonts w:ascii="Verdana" w:eastAsia="Calibri" w:hAnsi="Verdana" w:cs="Arial"/>
                <w:color w:val="000000" w:themeColor="text1"/>
                <w:spacing w:val="-2"/>
                <w:sz w:val="19"/>
                <w:szCs w:val="19"/>
                <w:lang w:val="fr-FR"/>
              </w:rPr>
            </w:pPr>
            <w:r w:rsidRPr="000F150E">
              <w:rPr>
                <w:rFonts w:ascii="Verdana" w:eastAsia="Calibri" w:hAnsi="Verdana" w:cs="Arial"/>
                <w:color w:val="000000" w:themeColor="text1"/>
                <w:spacing w:val="-2"/>
                <w:sz w:val="19"/>
                <w:szCs w:val="19"/>
                <w:lang w:val="fr-FR" w:bidi="fr-FR"/>
              </w:rPr>
              <w:t xml:space="preserve">Boîte à outils pour la communication scientifique sur le climat et la santé afin de remédier aux </w:t>
            </w:r>
            <w:r w:rsidR="00B146BA" w:rsidRPr="000F150E">
              <w:rPr>
                <w:rFonts w:ascii="Verdana" w:eastAsia="Calibri" w:hAnsi="Verdana" w:cs="Arial"/>
                <w:color w:val="000000" w:themeColor="text1"/>
                <w:spacing w:val="-2"/>
                <w:sz w:val="19"/>
                <w:szCs w:val="19"/>
                <w:lang w:val="fr-FR" w:bidi="fr-FR"/>
              </w:rPr>
              <w:t>obstacles</w:t>
            </w:r>
            <w:r w:rsidRPr="000F150E">
              <w:rPr>
                <w:rFonts w:ascii="Verdana" w:eastAsia="Calibri" w:hAnsi="Verdana" w:cs="Arial"/>
                <w:color w:val="000000" w:themeColor="text1"/>
                <w:spacing w:val="-2"/>
                <w:sz w:val="19"/>
                <w:szCs w:val="19"/>
                <w:lang w:val="fr-FR" w:bidi="fr-FR"/>
              </w:rPr>
              <w:t xml:space="preserve"> en matière de communication </w:t>
            </w:r>
          </w:p>
        </w:tc>
        <w:tc>
          <w:tcPr>
            <w:tcW w:w="0" w:type="auto"/>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14:paraId="2629ABA9" w14:textId="4597DDF6" w:rsidR="006607B7" w:rsidRPr="000F150E" w:rsidRDefault="007714A6" w:rsidP="000F150E">
            <w:pPr>
              <w:spacing w:line="276" w:lineRule="auto"/>
              <w:jc w:val="left"/>
              <w:rPr>
                <w:rFonts w:eastAsia="Calibri"/>
                <w:color w:val="000000" w:themeColor="text1"/>
                <w:spacing w:val="-2"/>
                <w:sz w:val="19"/>
                <w:szCs w:val="19"/>
                <w:lang w:val="fr-FR"/>
              </w:rPr>
            </w:pPr>
            <w:r w:rsidRPr="000F150E">
              <w:rPr>
                <w:color w:val="000000" w:themeColor="text1"/>
                <w:spacing w:val="-2"/>
                <w:sz w:val="19"/>
                <w:szCs w:val="19"/>
                <w:lang w:val="fr-FR" w:bidi="fr-FR"/>
              </w:rPr>
              <w:t xml:space="preserve">Sur la base des discussions avec les </w:t>
            </w:r>
            <w:r w:rsidR="00B146BA" w:rsidRPr="000F150E">
              <w:rPr>
                <w:color w:val="000000" w:themeColor="text1"/>
                <w:spacing w:val="-2"/>
                <w:sz w:val="19"/>
                <w:szCs w:val="19"/>
                <w:lang w:val="fr-FR" w:bidi="fr-FR"/>
              </w:rPr>
              <w:t>M</w:t>
            </w:r>
            <w:r w:rsidRPr="000F150E">
              <w:rPr>
                <w:color w:val="000000" w:themeColor="text1"/>
                <w:spacing w:val="-2"/>
                <w:sz w:val="19"/>
                <w:szCs w:val="19"/>
                <w:lang w:val="fr-FR" w:bidi="fr-FR"/>
              </w:rPr>
              <w:t>embres et les partenaires</w:t>
            </w:r>
            <w:r w:rsidR="00B146BA" w:rsidRPr="000F150E">
              <w:rPr>
                <w:color w:val="000000" w:themeColor="text1"/>
                <w:spacing w:val="-2"/>
                <w:sz w:val="19"/>
                <w:szCs w:val="19"/>
                <w:lang w:val="fr-FR" w:bidi="fr-FR"/>
              </w:rPr>
              <w:t>.</w:t>
            </w:r>
          </w:p>
        </w:tc>
      </w:tr>
      <w:tr w:rsidR="006607B7" w:rsidRPr="000F150E" w14:paraId="1DE35310" w14:textId="77777777" w:rsidTr="003A2C28">
        <w:tc>
          <w:tcPr>
            <w:tcW w:w="0" w:type="auto"/>
            <w:tcBorders>
              <w:right w:val="single" w:sz="4" w:space="0" w:color="7F7F7F" w:themeColor="text1" w:themeTint="80"/>
            </w:tcBorders>
            <w:shd w:val="clear" w:color="auto" w:fill="auto"/>
          </w:tcPr>
          <w:p w14:paraId="6BF56C63" w14:textId="1E1B0061" w:rsidR="006607B7" w:rsidRPr="000F150E" w:rsidDel="00580D8D" w:rsidRDefault="00B146BA" w:rsidP="000F150E">
            <w:pPr>
              <w:pStyle w:val="ListParagraph"/>
              <w:numPr>
                <w:ilvl w:val="0"/>
                <w:numId w:val="15"/>
              </w:numPr>
              <w:spacing w:after="0" w:line="240" w:lineRule="auto"/>
              <w:ind w:left="594" w:hanging="594"/>
              <w:contextualSpacing w:val="0"/>
              <w:rPr>
                <w:rFonts w:ascii="Verdana" w:eastAsia="Calibri" w:hAnsi="Verdana" w:cs="Arial"/>
                <w:b/>
                <w:bCs/>
                <w:color w:val="000000" w:themeColor="text1"/>
                <w:spacing w:val="-2"/>
                <w:sz w:val="19"/>
                <w:szCs w:val="19"/>
                <w:lang w:val="fr-FR"/>
              </w:rPr>
            </w:pPr>
            <w:r w:rsidRPr="000F150E">
              <w:rPr>
                <w:rFonts w:ascii="Verdana" w:eastAsia="Calibri" w:hAnsi="Verdana" w:cs="Arial"/>
                <w:b/>
                <w:color w:val="000000" w:themeColor="text1"/>
                <w:spacing w:val="-2"/>
                <w:sz w:val="19"/>
                <w:szCs w:val="19"/>
                <w:lang w:val="fr-FR" w:bidi="fr-FR"/>
              </w:rPr>
              <w:t>Portail</w:t>
            </w:r>
            <w:r w:rsidRPr="000F150E">
              <w:rPr>
                <w:rFonts w:ascii="Verdana" w:eastAsia="Calibri" w:hAnsi="Verdana" w:cs="Arial"/>
                <w:color w:val="000000" w:themeColor="text1"/>
                <w:spacing w:val="-2"/>
                <w:sz w:val="19"/>
                <w:szCs w:val="19"/>
                <w:lang w:val="fr-FR" w:bidi="fr-FR"/>
              </w:rPr>
              <w:t xml:space="preserve"> </w:t>
            </w:r>
            <w:proofErr w:type="spellStart"/>
            <w:r w:rsidR="006607B7" w:rsidRPr="000F150E">
              <w:rPr>
                <w:rFonts w:ascii="Verdana" w:eastAsia="Calibri" w:hAnsi="Verdana" w:cs="Arial"/>
                <w:b/>
                <w:color w:val="000000" w:themeColor="text1"/>
                <w:spacing w:val="-2"/>
                <w:sz w:val="19"/>
                <w:szCs w:val="19"/>
                <w:lang w:val="fr-FR" w:bidi="fr-FR"/>
              </w:rPr>
              <w:t>ClimaHealth.info</w:t>
            </w:r>
            <w:proofErr w:type="spellEnd"/>
            <w:r w:rsidR="006607B7" w:rsidRPr="000F150E">
              <w:rPr>
                <w:rFonts w:ascii="Verdana" w:eastAsia="Calibri" w:hAnsi="Verdana" w:cs="Arial"/>
                <w:b/>
                <w:color w:val="000000" w:themeColor="text1"/>
                <w:spacing w:val="-2"/>
                <w:sz w:val="19"/>
                <w:szCs w:val="19"/>
                <w:lang w:val="fr-FR" w:bidi="fr-FR"/>
              </w:rPr>
              <w:t xml:space="preserve"> </w:t>
            </w:r>
            <w:r w:rsidR="006607B7" w:rsidRPr="000F150E">
              <w:rPr>
                <w:rFonts w:ascii="Verdana" w:eastAsia="Calibri" w:hAnsi="Verdana" w:cs="Arial"/>
                <w:color w:val="000000" w:themeColor="text1"/>
                <w:spacing w:val="-2"/>
                <w:sz w:val="19"/>
                <w:szCs w:val="19"/>
                <w:lang w:val="fr-FR" w:bidi="fr-FR"/>
              </w:rPr>
              <w:t>destiné à promouvoir et à diffuser les ressources techniques, d</w:t>
            </w:r>
            <w:r w:rsidR="000B47CC" w:rsidRPr="000F150E">
              <w:rPr>
                <w:rFonts w:ascii="Verdana" w:eastAsia="Calibri" w:hAnsi="Verdana" w:cs="Arial"/>
                <w:color w:val="000000" w:themeColor="text1"/>
                <w:spacing w:val="-2"/>
                <w:sz w:val="19"/>
                <w:szCs w:val="19"/>
                <w:lang w:val="fr-FR" w:bidi="fr-FR"/>
              </w:rPr>
              <w:t>’</w:t>
            </w:r>
            <w:r w:rsidR="006607B7" w:rsidRPr="000F150E">
              <w:rPr>
                <w:rFonts w:ascii="Verdana" w:eastAsia="Calibri" w:hAnsi="Verdana" w:cs="Arial"/>
                <w:color w:val="000000" w:themeColor="text1"/>
                <w:spacing w:val="-2"/>
                <w:sz w:val="19"/>
                <w:szCs w:val="19"/>
                <w:lang w:val="fr-FR" w:bidi="fr-FR"/>
              </w:rPr>
              <w:t>apprentissage et d</w:t>
            </w:r>
            <w:r w:rsidR="000B47CC" w:rsidRPr="000F150E">
              <w:rPr>
                <w:rFonts w:ascii="Verdana" w:eastAsia="Calibri" w:hAnsi="Verdana" w:cs="Arial"/>
                <w:color w:val="000000" w:themeColor="text1"/>
                <w:spacing w:val="-2"/>
                <w:sz w:val="19"/>
                <w:szCs w:val="19"/>
                <w:lang w:val="fr-FR" w:bidi="fr-FR"/>
              </w:rPr>
              <w:t>’</w:t>
            </w:r>
            <w:r w:rsidR="006607B7" w:rsidRPr="000F150E">
              <w:rPr>
                <w:rFonts w:ascii="Verdana" w:eastAsia="Calibri" w:hAnsi="Verdana" w:cs="Arial"/>
                <w:color w:val="000000" w:themeColor="text1"/>
                <w:spacing w:val="-2"/>
                <w:sz w:val="19"/>
                <w:szCs w:val="19"/>
                <w:lang w:val="fr-FR" w:bidi="fr-FR"/>
              </w:rPr>
              <w:t>engagement disponibles.</w:t>
            </w:r>
          </w:p>
        </w:tc>
        <w:tc>
          <w:tcPr>
            <w:tcW w:w="0" w:type="auto"/>
            <w:vMerge/>
            <w:tcBorders>
              <w:left w:val="single" w:sz="4" w:space="0" w:color="7F7F7F" w:themeColor="text1" w:themeTint="80"/>
              <w:right w:val="single" w:sz="4" w:space="0" w:color="7F7F7F" w:themeColor="text1" w:themeTint="80"/>
            </w:tcBorders>
            <w:shd w:val="clear" w:color="auto" w:fill="auto"/>
          </w:tcPr>
          <w:p w14:paraId="414C0EDF" w14:textId="77777777" w:rsidR="006607B7" w:rsidRPr="000F150E" w:rsidRDefault="006607B7" w:rsidP="000F150E">
            <w:pPr>
              <w:spacing w:line="276" w:lineRule="auto"/>
              <w:rPr>
                <w:rFonts w:eastAsia="Calibri"/>
                <w:color w:val="000000" w:themeColor="text1"/>
                <w:spacing w:val="-2"/>
                <w:sz w:val="19"/>
                <w:szCs w:val="19"/>
                <w:lang w:val="fr-FR"/>
              </w:rPr>
            </w:pPr>
          </w:p>
        </w:tc>
      </w:tr>
      <w:tr w:rsidR="008B72C9" w:rsidRPr="000F150E" w14:paraId="6574CF68" w14:textId="77777777" w:rsidTr="003A2C28">
        <w:tc>
          <w:tcPr>
            <w:tcW w:w="0" w:type="auto"/>
            <w:gridSpan w:val="2"/>
            <w:shd w:val="clear" w:color="auto" w:fill="365F91" w:themeFill="accent1" w:themeFillShade="BF"/>
            <w:vAlign w:val="center"/>
          </w:tcPr>
          <w:p w14:paraId="34F63C51" w14:textId="77777777" w:rsidR="008B72C9" w:rsidRPr="000F150E" w:rsidRDefault="008B72C9" w:rsidP="000F150E">
            <w:pPr>
              <w:jc w:val="center"/>
              <w:rPr>
                <w:b/>
                <w:bCs/>
                <w:color w:val="FFFFFF" w:themeColor="background1"/>
                <w:spacing w:val="-2"/>
                <w:sz w:val="19"/>
                <w:szCs w:val="19"/>
              </w:rPr>
            </w:pPr>
            <w:r w:rsidRPr="000F150E">
              <w:rPr>
                <w:b/>
                <w:color w:val="FFFFFF" w:themeColor="background1"/>
                <w:spacing w:val="-2"/>
                <w:sz w:val="19"/>
                <w:szCs w:val="19"/>
                <w:lang w:val="fr-FR" w:bidi="fr-FR"/>
              </w:rPr>
              <w:t>RECHERCHE</w:t>
            </w:r>
          </w:p>
        </w:tc>
      </w:tr>
      <w:tr w:rsidR="008B72C9" w:rsidRPr="000F150E" w14:paraId="0767B24D" w14:textId="77777777" w:rsidTr="003A2C28">
        <w:tc>
          <w:tcPr>
            <w:tcW w:w="0" w:type="auto"/>
            <w:gridSpan w:val="2"/>
            <w:shd w:val="clear" w:color="auto" w:fill="DBE5F1" w:themeFill="accent1" w:themeFillTint="33"/>
            <w:vAlign w:val="center"/>
          </w:tcPr>
          <w:p w14:paraId="4D45BCC5" w14:textId="1E6847E9" w:rsidR="008B72C9" w:rsidRPr="000F150E" w:rsidDel="00F60503" w:rsidRDefault="008B72C9" w:rsidP="000F150E">
            <w:pPr>
              <w:pStyle w:val="paragraph"/>
              <w:spacing w:line="276" w:lineRule="auto"/>
              <w:textAlignment w:val="baseline"/>
              <w:rPr>
                <w:rFonts w:ascii="Verdana" w:hAnsi="Verdana" w:cs="Arial"/>
                <w:b/>
                <w:bCs/>
                <w:color w:val="000000" w:themeColor="text1"/>
                <w:spacing w:val="-2"/>
                <w:sz w:val="19"/>
                <w:szCs w:val="19"/>
                <w:lang w:val="fr-FR"/>
              </w:rPr>
            </w:pPr>
            <w:r w:rsidRPr="000F150E">
              <w:rPr>
                <w:rFonts w:ascii="Verdana" w:eastAsia="Verdana" w:hAnsi="Verdana" w:cs="Arial"/>
                <w:b/>
                <w:color w:val="000000" w:themeColor="text1"/>
                <w:spacing w:val="-2"/>
                <w:sz w:val="19"/>
                <w:szCs w:val="19"/>
                <w:lang w:val="fr-FR" w:bidi="fr-FR"/>
              </w:rPr>
              <w:t xml:space="preserve">Objectif: </w:t>
            </w:r>
            <w:r w:rsidRPr="000F150E">
              <w:rPr>
                <w:rFonts w:ascii="Verdana" w:eastAsia="Verdana" w:hAnsi="Verdana" w:cs="Verdana"/>
                <w:color w:val="000000" w:themeColor="text1"/>
                <w:spacing w:val="-2"/>
                <w:sz w:val="19"/>
                <w:szCs w:val="19"/>
                <w:lang w:val="fr-FR" w:bidi="fr-FR"/>
              </w:rPr>
              <w:t>Renforcer les activités de recherche sur le climat, l</w:t>
            </w:r>
            <w:r w:rsidR="000B47CC" w:rsidRPr="000F150E">
              <w:rPr>
                <w:rFonts w:ascii="Verdana" w:eastAsia="Verdana" w:hAnsi="Verdana" w:cs="Verdana"/>
                <w:color w:val="000000" w:themeColor="text1"/>
                <w:spacing w:val="-2"/>
                <w:sz w:val="19"/>
                <w:szCs w:val="19"/>
                <w:lang w:val="fr-FR" w:bidi="fr-FR"/>
              </w:rPr>
              <w:t>’</w:t>
            </w:r>
            <w:r w:rsidRPr="000F150E">
              <w:rPr>
                <w:rFonts w:ascii="Verdana" w:eastAsia="Verdana" w:hAnsi="Verdana" w:cs="Verdana"/>
                <w:color w:val="000000" w:themeColor="text1"/>
                <w:spacing w:val="-2"/>
                <w:sz w:val="19"/>
                <w:szCs w:val="19"/>
                <w:lang w:val="fr-FR" w:bidi="fr-FR"/>
              </w:rPr>
              <w:t>environnement et la santé en facilitant la disponibilité, l</w:t>
            </w:r>
            <w:r w:rsidR="000B47CC" w:rsidRPr="000F150E">
              <w:rPr>
                <w:rFonts w:ascii="Verdana" w:eastAsia="Verdana" w:hAnsi="Verdana" w:cs="Verdana"/>
                <w:color w:val="000000" w:themeColor="text1"/>
                <w:spacing w:val="-2"/>
                <w:sz w:val="19"/>
                <w:szCs w:val="19"/>
                <w:lang w:val="fr-FR" w:bidi="fr-FR"/>
              </w:rPr>
              <w:t>’</w:t>
            </w:r>
            <w:r w:rsidRPr="000F150E">
              <w:rPr>
                <w:rFonts w:ascii="Verdana" w:eastAsia="Verdana" w:hAnsi="Verdana" w:cs="Verdana"/>
                <w:color w:val="000000" w:themeColor="text1"/>
                <w:spacing w:val="-2"/>
                <w:sz w:val="19"/>
                <w:szCs w:val="19"/>
                <w:lang w:val="fr-FR" w:bidi="fr-FR"/>
              </w:rPr>
              <w:t>accès et l</w:t>
            </w:r>
            <w:r w:rsidR="000B47CC" w:rsidRPr="000F150E">
              <w:rPr>
                <w:rFonts w:ascii="Verdana" w:eastAsia="Verdana" w:hAnsi="Verdana" w:cs="Verdana"/>
                <w:color w:val="000000" w:themeColor="text1"/>
                <w:spacing w:val="-2"/>
                <w:sz w:val="19"/>
                <w:szCs w:val="19"/>
                <w:lang w:val="fr-FR" w:bidi="fr-FR"/>
              </w:rPr>
              <w:t>’</w:t>
            </w:r>
            <w:r w:rsidRPr="000F150E">
              <w:rPr>
                <w:rFonts w:ascii="Verdana" w:eastAsia="Verdana" w:hAnsi="Verdana" w:cs="Verdana"/>
                <w:color w:val="000000" w:themeColor="text1"/>
                <w:spacing w:val="-2"/>
                <w:sz w:val="19"/>
                <w:szCs w:val="19"/>
                <w:lang w:val="fr-FR" w:bidi="fr-FR"/>
              </w:rPr>
              <w:t>utilisation des données par la communauté des chercheurs, et en s</w:t>
            </w:r>
            <w:r w:rsidR="000B47CC" w:rsidRPr="000F150E">
              <w:rPr>
                <w:rFonts w:ascii="Verdana" w:eastAsia="Verdana" w:hAnsi="Verdana" w:cs="Verdana"/>
                <w:color w:val="000000" w:themeColor="text1"/>
                <w:spacing w:val="-2"/>
                <w:sz w:val="19"/>
                <w:szCs w:val="19"/>
                <w:lang w:val="fr-FR" w:bidi="fr-FR"/>
              </w:rPr>
              <w:t>’</w:t>
            </w:r>
            <w:r w:rsidRPr="000F150E">
              <w:rPr>
                <w:rFonts w:ascii="Verdana" w:eastAsia="Verdana" w:hAnsi="Verdana" w:cs="Verdana"/>
                <w:color w:val="000000" w:themeColor="text1"/>
                <w:spacing w:val="-2"/>
                <w:sz w:val="19"/>
                <w:szCs w:val="19"/>
                <w:lang w:val="fr-FR" w:bidi="fr-FR"/>
              </w:rPr>
              <w:t>attaquant aux obstacles structurels aux problèmes techniques qui entravent l</w:t>
            </w:r>
            <w:r w:rsidR="000B47CC" w:rsidRPr="000F150E">
              <w:rPr>
                <w:rFonts w:ascii="Verdana" w:eastAsia="Verdana" w:hAnsi="Verdana" w:cs="Verdana"/>
                <w:color w:val="000000" w:themeColor="text1"/>
                <w:spacing w:val="-2"/>
                <w:sz w:val="19"/>
                <w:szCs w:val="19"/>
                <w:lang w:val="fr-FR" w:bidi="fr-FR"/>
              </w:rPr>
              <w:t>’</w:t>
            </w:r>
            <w:r w:rsidRPr="000F150E">
              <w:rPr>
                <w:rFonts w:ascii="Verdana" w:eastAsia="Verdana" w:hAnsi="Verdana" w:cs="Verdana"/>
                <w:color w:val="000000" w:themeColor="text1"/>
                <w:spacing w:val="-2"/>
                <w:sz w:val="19"/>
                <w:szCs w:val="19"/>
                <w:lang w:val="fr-FR" w:bidi="fr-FR"/>
              </w:rPr>
              <w:t xml:space="preserve">utilisation des services </w:t>
            </w:r>
            <w:r w:rsidR="00CB3358" w:rsidRPr="000F150E">
              <w:rPr>
                <w:rFonts w:ascii="Verdana" w:eastAsia="Verdana" w:hAnsi="Verdana" w:cs="Verdana"/>
                <w:color w:val="000000" w:themeColor="text1"/>
                <w:spacing w:val="-2"/>
                <w:sz w:val="19"/>
                <w:szCs w:val="19"/>
                <w:lang w:val="fr-FR" w:bidi="fr-FR"/>
              </w:rPr>
              <w:t>climatologiques</w:t>
            </w:r>
            <w:r w:rsidRPr="000F150E">
              <w:rPr>
                <w:rFonts w:ascii="Verdana" w:eastAsia="Verdana" w:hAnsi="Verdana" w:cs="Verdana"/>
                <w:color w:val="000000" w:themeColor="text1"/>
                <w:spacing w:val="-2"/>
                <w:sz w:val="19"/>
                <w:szCs w:val="19"/>
                <w:lang w:val="fr-FR" w:bidi="fr-FR"/>
              </w:rPr>
              <w:t xml:space="preserve"> et des résultats de la recherche.</w:t>
            </w:r>
          </w:p>
        </w:tc>
      </w:tr>
      <w:tr w:rsidR="008B72C9" w:rsidRPr="000F150E" w14:paraId="3BABF779" w14:textId="77777777" w:rsidTr="003A2C28">
        <w:tc>
          <w:tcPr>
            <w:tcW w:w="0" w:type="auto"/>
            <w:gridSpan w:val="2"/>
            <w:shd w:val="clear" w:color="auto" w:fill="B8CCE4" w:themeFill="accent1" w:themeFillTint="66"/>
            <w:vAlign w:val="center"/>
          </w:tcPr>
          <w:p w14:paraId="302FFA8E" w14:textId="49A48872" w:rsidR="008B72C9" w:rsidRPr="000F150E" w:rsidRDefault="008B72C9" w:rsidP="000F150E">
            <w:pPr>
              <w:spacing w:line="257" w:lineRule="auto"/>
              <w:jc w:val="left"/>
              <w:rPr>
                <w:spacing w:val="-2"/>
                <w:sz w:val="19"/>
                <w:szCs w:val="19"/>
                <w:lang w:val="fr-FR"/>
              </w:rPr>
            </w:pPr>
            <w:r w:rsidRPr="000F150E">
              <w:rPr>
                <w:b/>
                <w:spacing w:val="-2"/>
                <w:sz w:val="19"/>
                <w:szCs w:val="19"/>
                <w:lang w:val="fr-FR" w:bidi="fr-FR"/>
              </w:rPr>
              <w:t>Énoncé de la solution</w:t>
            </w:r>
            <w:r w:rsidRPr="000F150E">
              <w:rPr>
                <w:spacing w:val="-2"/>
                <w:sz w:val="19"/>
                <w:szCs w:val="19"/>
                <w:lang w:val="fr-FR" w:bidi="fr-FR"/>
              </w:rPr>
              <w:t>: Un exercice de cartographie systématique de l</w:t>
            </w:r>
            <w:r w:rsidR="000B47CC" w:rsidRPr="000F150E">
              <w:rPr>
                <w:spacing w:val="-2"/>
                <w:sz w:val="19"/>
                <w:szCs w:val="19"/>
                <w:lang w:val="fr-FR" w:bidi="fr-FR"/>
              </w:rPr>
              <w:t>’</w:t>
            </w:r>
            <w:r w:rsidRPr="000F150E">
              <w:rPr>
                <w:spacing w:val="-2"/>
                <w:sz w:val="19"/>
                <w:szCs w:val="19"/>
                <w:lang w:val="fr-FR" w:bidi="fr-FR"/>
              </w:rPr>
              <w:t>effort de recherche mondial sur les effets du changement climatique sur la santé a révélé une prédominance des données provenant des pays à revenu élevé et à revenu intermédiaire</w:t>
            </w:r>
            <w:r w:rsidR="008E188B" w:rsidRPr="000F150E">
              <w:rPr>
                <w:spacing w:val="-2"/>
                <w:sz w:val="19"/>
                <w:szCs w:val="19"/>
                <w:lang w:val="fr-FR" w:bidi="fr-FR"/>
              </w:rPr>
              <w:t xml:space="preserve"> de la tranche</w:t>
            </w:r>
            <w:r w:rsidRPr="000F150E">
              <w:rPr>
                <w:spacing w:val="-2"/>
                <w:sz w:val="19"/>
                <w:szCs w:val="19"/>
                <w:lang w:val="fr-FR" w:bidi="fr-FR"/>
              </w:rPr>
              <w:t xml:space="preserve"> supérieur</w:t>
            </w:r>
            <w:r w:rsidR="008E188B" w:rsidRPr="000F150E">
              <w:rPr>
                <w:spacing w:val="-2"/>
                <w:sz w:val="19"/>
                <w:szCs w:val="19"/>
                <w:lang w:val="fr-FR" w:bidi="fr-FR"/>
              </w:rPr>
              <w:t>e,</w:t>
            </w:r>
            <w:r w:rsidRPr="000F150E">
              <w:rPr>
                <w:spacing w:val="-2"/>
                <w:sz w:val="19"/>
                <w:szCs w:val="19"/>
                <w:lang w:val="fr-FR" w:bidi="fr-FR"/>
              </w:rPr>
              <w:t xml:space="preserve"> et une sous-représentation des données provenant d</w:t>
            </w:r>
            <w:r w:rsidR="000B47CC" w:rsidRPr="000F150E">
              <w:rPr>
                <w:spacing w:val="-2"/>
                <w:sz w:val="19"/>
                <w:szCs w:val="19"/>
                <w:lang w:val="fr-FR" w:bidi="fr-FR"/>
              </w:rPr>
              <w:t>’</w:t>
            </w:r>
            <w:r w:rsidRPr="000F150E">
              <w:rPr>
                <w:spacing w:val="-2"/>
                <w:sz w:val="19"/>
                <w:szCs w:val="19"/>
                <w:lang w:val="fr-FR" w:bidi="fr-FR"/>
              </w:rPr>
              <w:t>Asie centrale, d</w:t>
            </w:r>
            <w:r w:rsidR="000B47CC" w:rsidRPr="000F150E">
              <w:rPr>
                <w:spacing w:val="-2"/>
                <w:sz w:val="19"/>
                <w:szCs w:val="19"/>
                <w:lang w:val="fr-FR" w:bidi="fr-FR"/>
              </w:rPr>
              <w:t>’</w:t>
            </w:r>
            <w:r w:rsidRPr="000F150E">
              <w:rPr>
                <w:spacing w:val="-2"/>
                <w:sz w:val="19"/>
                <w:szCs w:val="19"/>
                <w:lang w:val="fr-FR" w:bidi="fr-FR"/>
              </w:rPr>
              <w:t>Afrique du Nord et centrale et d</w:t>
            </w:r>
            <w:r w:rsidR="000B47CC" w:rsidRPr="000F150E">
              <w:rPr>
                <w:spacing w:val="-2"/>
                <w:sz w:val="19"/>
                <w:szCs w:val="19"/>
                <w:lang w:val="fr-FR" w:bidi="fr-FR"/>
              </w:rPr>
              <w:t>’</w:t>
            </w:r>
            <w:r w:rsidRPr="000F150E">
              <w:rPr>
                <w:spacing w:val="-2"/>
                <w:sz w:val="19"/>
                <w:szCs w:val="19"/>
                <w:lang w:val="fr-FR" w:bidi="fr-FR"/>
              </w:rPr>
              <w:t>Amérique du Sud</w:t>
            </w:r>
            <w:r w:rsidRPr="000F150E">
              <w:rPr>
                <w:rStyle w:val="FootnoteReference"/>
                <w:color w:val="000000" w:themeColor="text1"/>
                <w:spacing w:val="-2"/>
                <w:sz w:val="19"/>
                <w:szCs w:val="19"/>
                <w:lang w:val="fr-FR" w:bidi="fr-FR"/>
              </w:rPr>
              <w:footnoteReference w:id="9"/>
            </w:r>
            <w:r w:rsidRPr="000F150E">
              <w:rPr>
                <w:spacing w:val="-2"/>
                <w:sz w:val="19"/>
                <w:szCs w:val="19"/>
                <w:lang w:val="fr-FR" w:bidi="fr-FR"/>
              </w:rPr>
              <w:t>. En outre, les données relatives aux déterminants sociaux des effets du climat sur la santé et aux possibilités d</w:t>
            </w:r>
            <w:r w:rsidR="000B47CC" w:rsidRPr="000F150E">
              <w:rPr>
                <w:spacing w:val="-2"/>
                <w:sz w:val="19"/>
                <w:szCs w:val="19"/>
                <w:lang w:val="fr-FR" w:bidi="fr-FR"/>
              </w:rPr>
              <w:t>’</w:t>
            </w:r>
            <w:r w:rsidRPr="000F150E">
              <w:rPr>
                <w:spacing w:val="-2"/>
                <w:sz w:val="19"/>
                <w:szCs w:val="19"/>
                <w:lang w:val="fr-FR" w:bidi="fr-FR"/>
              </w:rPr>
              <w:t>intervention pour atténuer ces effets sont sous-représentées. Il est également nécessaire de constituer une base de données probantes pour les stratégies d</w:t>
            </w:r>
            <w:r w:rsidR="000B47CC" w:rsidRPr="000F150E">
              <w:rPr>
                <w:spacing w:val="-2"/>
                <w:sz w:val="19"/>
                <w:szCs w:val="19"/>
                <w:lang w:val="fr-FR" w:bidi="fr-FR"/>
              </w:rPr>
              <w:t>’</w:t>
            </w:r>
            <w:r w:rsidRPr="000F150E">
              <w:rPr>
                <w:spacing w:val="-2"/>
                <w:sz w:val="19"/>
                <w:szCs w:val="19"/>
                <w:lang w:val="fr-FR" w:bidi="fr-FR"/>
              </w:rPr>
              <w:t>adaptation au changement climatique et d</w:t>
            </w:r>
            <w:r w:rsidR="000B47CC" w:rsidRPr="000F150E">
              <w:rPr>
                <w:spacing w:val="-2"/>
                <w:sz w:val="19"/>
                <w:szCs w:val="19"/>
                <w:lang w:val="fr-FR" w:bidi="fr-FR"/>
              </w:rPr>
              <w:t>’</w:t>
            </w:r>
            <w:r w:rsidRPr="000F150E">
              <w:rPr>
                <w:spacing w:val="-2"/>
                <w:sz w:val="19"/>
                <w:szCs w:val="19"/>
                <w:lang w:val="fr-FR" w:bidi="fr-FR"/>
              </w:rPr>
              <w:t xml:space="preserve">atténuation de ses effets, afin que les gouvernements puissent élaborer des stratégies politiques visant à minimiser les effets du changement climatique sur la santé publique. Ces divergences dans les preuves empiriques sont une conséquence directe de la disponibilité différentielle du soutien à la recherche, des données </w:t>
            </w:r>
            <w:r w:rsidR="00C67B84" w:rsidRPr="000F150E">
              <w:rPr>
                <w:spacing w:val="-2"/>
                <w:sz w:val="19"/>
                <w:szCs w:val="19"/>
                <w:lang w:val="fr-FR" w:bidi="fr-FR"/>
              </w:rPr>
              <w:t>climatologiques</w:t>
            </w:r>
            <w:r w:rsidRPr="000F150E">
              <w:rPr>
                <w:spacing w:val="-2"/>
                <w:sz w:val="19"/>
                <w:szCs w:val="19"/>
                <w:lang w:val="fr-FR" w:bidi="fr-FR"/>
              </w:rPr>
              <w:t xml:space="preserve"> par région et des groupes socialement vulnérables. Il est nécessaire de mettre en place un nouveau mécanisme permettant d</w:t>
            </w:r>
            <w:r w:rsidR="000B47CC" w:rsidRPr="000F150E">
              <w:rPr>
                <w:spacing w:val="-2"/>
                <w:sz w:val="19"/>
                <w:szCs w:val="19"/>
                <w:lang w:val="fr-FR" w:bidi="fr-FR"/>
              </w:rPr>
              <w:t>’</w:t>
            </w:r>
            <w:r w:rsidRPr="000F150E">
              <w:rPr>
                <w:rFonts w:cstheme="minorBidi"/>
                <w:spacing w:val="-2"/>
                <w:sz w:val="19"/>
                <w:szCs w:val="19"/>
                <w:lang w:val="fr-FR" w:bidi="fr-FR"/>
              </w:rPr>
              <w:t>identifier</w:t>
            </w:r>
            <w:r w:rsidR="00233156" w:rsidRPr="000F150E">
              <w:rPr>
                <w:rFonts w:cstheme="minorBidi"/>
                <w:spacing w:val="-2"/>
                <w:sz w:val="19"/>
                <w:szCs w:val="19"/>
                <w:lang w:val="fr-FR" w:bidi="fr-FR"/>
              </w:rPr>
              <w:t xml:space="preserve"> </w:t>
            </w:r>
            <w:r w:rsidRPr="000F150E">
              <w:rPr>
                <w:spacing w:val="-2"/>
                <w:sz w:val="19"/>
                <w:szCs w:val="19"/>
                <w:lang w:val="fr-FR" w:bidi="fr-FR"/>
              </w:rPr>
              <w:t>et de suivre les</w:t>
            </w:r>
            <w:r w:rsidRPr="000F150E">
              <w:rPr>
                <w:rFonts w:cstheme="minorBidi"/>
                <w:spacing w:val="-2"/>
                <w:sz w:val="19"/>
                <w:szCs w:val="19"/>
                <w:lang w:val="fr-FR" w:bidi="fr-FR"/>
              </w:rPr>
              <w:t xml:space="preserve"> besoins de la communauté des chercheurs</w:t>
            </w:r>
            <w:r w:rsidRPr="000F150E">
              <w:rPr>
                <w:spacing w:val="-2"/>
                <w:sz w:val="19"/>
                <w:szCs w:val="19"/>
                <w:lang w:val="fr-FR" w:bidi="fr-FR"/>
              </w:rPr>
              <w:t>, de</w:t>
            </w:r>
            <w:r w:rsidRPr="000F150E">
              <w:rPr>
                <w:rFonts w:cstheme="minorBidi"/>
                <w:spacing w:val="-2"/>
                <w:sz w:val="19"/>
                <w:szCs w:val="19"/>
                <w:lang w:val="fr-FR" w:bidi="fr-FR"/>
              </w:rPr>
              <w:t xml:space="preserve"> concevoir des stratégies </w:t>
            </w:r>
            <w:r w:rsidRPr="000F150E">
              <w:rPr>
                <w:spacing w:val="-2"/>
                <w:sz w:val="19"/>
                <w:szCs w:val="19"/>
                <w:lang w:val="fr-FR" w:bidi="fr-FR"/>
              </w:rPr>
              <w:t>pour remédier aux limitations et aux</w:t>
            </w:r>
            <w:r w:rsidRPr="000F150E">
              <w:rPr>
                <w:rFonts w:cstheme="minorBidi"/>
                <w:spacing w:val="-2"/>
                <w:sz w:val="19"/>
                <w:szCs w:val="19"/>
                <w:lang w:val="fr-FR" w:bidi="fr-FR"/>
              </w:rPr>
              <w:t xml:space="preserve"> obstacles </w:t>
            </w:r>
            <w:r w:rsidRPr="000F150E">
              <w:rPr>
                <w:spacing w:val="-2"/>
                <w:sz w:val="19"/>
                <w:szCs w:val="19"/>
                <w:lang w:val="fr-FR" w:bidi="fr-FR"/>
              </w:rPr>
              <w:t xml:space="preserve">existants dans la recherche appliquée sur le climat et la santé, </w:t>
            </w:r>
            <w:r w:rsidRPr="000F150E">
              <w:rPr>
                <w:rFonts w:cstheme="minorBidi"/>
                <w:spacing w:val="-2"/>
                <w:sz w:val="19"/>
                <w:szCs w:val="19"/>
                <w:lang w:val="fr-FR" w:bidi="fr-FR"/>
              </w:rPr>
              <w:t>et de plaider en leur faveur pour obtenir des ressources financières et techniques</w:t>
            </w:r>
            <w:r w:rsidRPr="000F150E">
              <w:rPr>
                <w:spacing w:val="-2"/>
                <w:sz w:val="19"/>
                <w:szCs w:val="19"/>
                <w:lang w:val="fr-FR" w:bidi="fr-FR"/>
              </w:rPr>
              <w:t>.</w:t>
            </w:r>
          </w:p>
        </w:tc>
      </w:tr>
      <w:tr w:rsidR="008B72C9" w:rsidRPr="000F150E" w14:paraId="47A60FAE" w14:textId="77777777" w:rsidTr="003A2C28">
        <w:tc>
          <w:tcPr>
            <w:tcW w:w="0" w:type="auto"/>
            <w:shd w:val="clear" w:color="auto" w:fill="4F81BD" w:themeFill="accent1"/>
            <w:vAlign w:val="center"/>
          </w:tcPr>
          <w:p w14:paraId="4F41A749" w14:textId="77777777" w:rsidR="008B72C9" w:rsidRPr="000F150E" w:rsidRDefault="008B72C9" w:rsidP="000F150E">
            <w:pPr>
              <w:spacing w:line="276" w:lineRule="auto"/>
              <w:jc w:val="center"/>
              <w:rPr>
                <w:b/>
                <w:bCs/>
                <w:color w:val="FFFFFF" w:themeColor="background1"/>
                <w:spacing w:val="-2"/>
                <w:sz w:val="19"/>
                <w:szCs w:val="19"/>
              </w:rPr>
            </w:pPr>
            <w:r w:rsidRPr="000F150E">
              <w:rPr>
                <w:b/>
                <w:color w:val="FFFFFF" w:themeColor="background1"/>
                <w:spacing w:val="-2"/>
                <w:sz w:val="19"/>
                <w:szCs w:val="19"/>
                <w:lang w:val="fr-FR" w:bidi="fr-FR"/>
              </w:rPr>
              <w:t xml:space="preserve">ACTIONS PROPOSÉES </w:t>
            </w:r>
          </w:p>
        </w:tc>
        <w:tc>
          <w:tcPr>
            <w:tcW w:w="0" w:type="auto"/>
            <w:shd w:val="clear" w:color="auto" w:fill="4F81BD" w:themeFill="accent1"/>
            <w:vAlign w:val="center"/>
          </w:tcPr>
          <w:p w14:paraId="24BB7C8E" w14:textId="07A44E1E" w:rsidR="008B72C9" w:rsidRPr="000F150E" w:rsidRDefault="00211B6C" w:rsidP="000F150E">
            <w:pPr>
              <w:spacing w:line="276" w:lineRule="auto"/>
              <w:jc w:val="center"/>
              <w:rPr>
                <w:b/>
                <w:bCs/>
                <w:color w:val="FFFFFF" w:themeColor="background1"/>
                <w:spacing w:val="-2"/>
                <w:sz w:val="19"/>
                <w:szCs w:val="19"/>
              </w:rPr>
            </w:pPr>
            <w:r w:rsidRPr="000F150E">
              <w:rPr>
                <w:b/>
                <w:color w:val="FFFFFF" w:themeColor="background1"/>
                <w:spacing w:val="-2"/>
                <w:sz w:val="19"/>
                <w:szCs w:val="19"/>
                <w:lang w:val="fr-FR" w:bidi="fr-FR"/>
              </w:rPr>
              <w:t>MÉCANISMES D</w:t>
            </w:r>
            <w:r w:rsidR="00C67B84" w:rsidRPr="000F150E">
              <w:rPr>
                <w:b/>
                <w:color w:val="FFFFFF" w:themeColor="background1"/>
                <w:spacing w:val="-2"/>
                <w:sz w:val="19"/>
                <w:szCs w:val="19"/>
                <w:lang w:val="fr-FR" w:bidi="fr-FR"/>
              </w:rPr>
              <w:t xml:space="preserve">’APPUI </w:t>
            </w:r>
            <w:r w:rsidRPr="000F150E">
              <w:rPr>
                <w:b/>
                <w:color w:val="FFFFFF" w:themeColor="background1"/>
                <w:spacing w:val="-2"/>
                <w:sz w:val="19"/>
                <w:szCs w:val="19"/>
                <w:lang w:val="fr-FR" w:bidi="fr-FR"/>
              </w:rPr>
              <w:t>POSSIBLES</w:t>
            </w:r>
          </w:p>
        </w:tc>
      </w:tr>
      <w:tr w:rsidR="006607B7" w:rsidRPr="000F150E" w14:paraId="7F67E63A" w14:textId="77777777" w:rsidTr="003A2C28">
        <w:tc>
          <w:tcPr>
            <w:tcW w:w="0" w:type="auto"/>
          </w:tcPr>
          <w:p w14:paraId="48B4539D" w14:textId="75E11B00" w:rsidR="006607B7" w:rsidRPr="000F150E" w:rsidRDefault="006607B7" w:rsidP="000F150E">
            <w:pPr>
              <w:pStyle w:val="ListParagraph"/>
              <w:numPr>
                <w:ilvl w:val="0"/>
                <w:numId w:val="16"/>
              </w:numPr>
              <w:spacing w:after="0" w:line="240" w:lineRule="auto"/>
              <w:ind w:left="594" w:hanging="594"/>
              <w:contextualSpacing w:val="0"/>
              <w:rPr>
                <w:rFonts w:ascii="Verdana" w:eastAsiaTheme="minorEastAsia" w:hAnsi="Verdana"/>
                <w:b/>
                <w:bCs/>
                <w:color w:val="000000" w:themeColor="text1"/>
                <w:spacing w:val="-2"/>
                <w:sz w:val="19"/>
                <w:szCs w:val="19"/>
                <w:lang w:val="fr-FR"/>
              </w:rPr>
            </w:pPr>
            <w:r w:rsidRPr="000F150E">
              <w:rPr>
                <w:rFonts w:ascii="Verdana" w:eastAsia="Verdana" w:hAnsi="Verdana" w:cs="Arial"/>
                <w:color w:val="000000" w:themeColor="text1"/>
                <w:spacing w:val="-2"/>
                <w:sz w:val="19"/>
                <w:szCs w:val="19"/>
                <w:lang w:val="fr-FR" w:bidi="fr-FR"/>
              </w:rPr>
              <w:t>Mettre en place un processus systématique de</w:t>
            </w:r>
            <w:r w:rsidRPr="000F150E">
              <w:rPr>
                <w:rFonts w:ascii="Verdana" w:eastAsia="Verdana" w:hAnsi="Verdana" w:cs="Arial"/>
                <w:b/>
                <w:color w:val="000000" w:themeColor="text1"/>
                <w:spacing w:val="-2"/>
                <w:sz w:val="19"/>
                <w:szCs w:val="19"/>
                <w:lang w:val="fr-FR" w:bidi="fr-FR"/>
              </w:rPr>
              <w:t xml:space="preserve"> suivi de l</w:t>
            </w:r>
            <w:r w:rsidR="000B47CC" w:rsidRPr="000F150E">
              <w:rPr>
                <w:rFonts w:ascii="Verdana" w:eastAsia="Verdana" w:hAnsi="Verdana" w:cs="Arial"/>
                <w:b/>
                <w:color w:val="000000" w:themeColor="text1"/>
                <w:spacing w:val="-2"/>
                <w:sz w:val="19"/>
                <w:szCs w:val="19"/>
                <w:lang w:val="fr-FR" w:bidi="fr-FR"/>
              </w:rPr>
              <w:t>’</w:t>
            </w:r>
            <w:r w:rsidRPr="000F150E">
              <w:rPr>
                <w:rFonts w:ascii="Verdana" w:eastAsia="Verdana" w:hAnsi="Verdana" w:cs="Arial"/>
                <w:b/>
                <w:color w:val="000000" w:themeColor="text1"/>
                <w:spacing w:val="-2"/>
                <w:sz w:val="19"/>
                <w:szCs w:val="19"/>
                <w:lang w:val="fr-FR" w:bidi="fr-FR"/>
              </w:rPr>
              <w:t xml:space="preserve">état de la recherche et de la science dans le domaine du climat et de la santé </w:t>
            </w:r>
            <w:r w:rsidRPr="000F150E">
              <w:rPr>
                <w:rFonts w:ascii="Verdana" w:eastAsia="Verdana" w:hAnsi="Verdana" w:cs="Arial"/>
                <w:color w:val="000000" w:themeColor="text1"/>
                <w:spacing w:val="-2"/>
                <w:sz w:val="19"/>
                <w:szCs w:val="19"/>
                <w:lang w:val="fr-FR" w:bidi="fr-FR"/>
              </w:rPr>
              <w:t>, y compris une synthèse régulière tous les trois ans, en relation avec les mécanismes de suivi, d</w:t>
            </w:r>
            <w:r w:rsidR="000B47CC" w:rsidRPr="000F150E">
              <w:rPr>
                <w:rFonts w:ascii="Verdana" w:eastAsia="Verdana" w:hAnsi="Verdana" w:cs="Arial"/>
                <w:color w:val="000000" w:themeColor="text1"/>
                <w:spacing w:val="-2"/>
                <w:sz w:val="19"/>
                <w:szCs w:val="19"/>
                <w:lang w:val="fr-FR" w:bidi="fr-FR"/>
              </w:rPr>
              <w:t>’</w:t>
            </w:r>
            <w:r w:rsidRPr="000F150E">
              <w:rPr>
                <w:rFonts w:ascii="Verdana" w:eastAsia="Verdana" w:hAnsi="Verdana" w:cs="Arial"/>
                <w:color w:val="000000" w:themeColor="text1"/>
                <w:spacing w:val="-2"/>
                <w:sz w:val="19"/>
                <w:szCs w:val="19"/>
                <w:lang w:val="fr-FR" w:bidi="fr-FR"/>
              </w:rPr>
              <w:t>évaluation et d</w:t>
            </w:r>
            <w:r w:rsidR="000B47CC" w:rsidRPr="000F150E">
              <w:rPr>
                <w:rFonts w:ascii="Verdana" w:eastAsia="Verdana" w:hAnsi="Verdana" w:cs="Arial"/>
                <w:color w:val="000000" w:themeColor="text1"/>
                <w:spacing w:val="-2"/>
                <w:sz w:val="19"/>
                <w:szCs w:val="19"/>
                <w:lang w:val="fr-FR" w:bidi="fr-FR"/>
              </w:rPr>
              <w:t>’</w:t>
            </w:r>
            <w:r w:rsidRPr="000F150E">
              <w:rPr>
                <w:rFonts w:ascii="Verdana" w:eastAsia="Verdana" w:hAnsi="Verdana" w:cs="Arial"/>
                <w:color w:val="000000" w:themeColor="text1"/>
                <w:spacing w:val="-2"/>
                <w:sz w:val="19"/>
                <w:szCs w:val="19"/>
                <w:lang w:val="fr-FR" w:bidi="fr-FR"/>
              </w:rPr>
              <w:t>apprentissage</w:t>
            </w:r>
            <w:r w:rsidRPr="000F150E">
              <w:rPr>
                <w:rFonts w:ascii="Verdana" w:eastAsia="Verdana" w:hAnsi="Verdana" w:cs="Arial"/>
                <w:b/>
                <w:color w:val="000000" w:themeColor="text1"/>
                <w:spacing w:val="-2"/>
                <w:sz w:val="19"/>
                <w:szCs w:val="19"/>
                <w:lang w:val="fr-FR" w:bidi="fr-FR"/>
              </w:rPr>
              <w:t xml:space="preserve"> et les grands défis</w:t>
            </w:r>
            <w:r w:rsidRPr="000F150E">
              <w:rPr>
                <w:rFonts w:ascii="Verdana" w:eastAsia="Verdana" w:hAnsi="Verdana" w:cs="Arial"/>
                <w:color w:val="000000" w:themeColor="text1"/>
                <w:spacing w:val="-2"/>
                <w:sz w:val="19"/>
                <w:szCs w:val="19"/>
                <w:lang w:val="fr-FR" w:bidi="fr-FR"/>
              </w:rPr>
              <w:t>.</w:t>
            </w:r>
          </w:p>
        </w:tc>
        <w:tc>
          <w:tcPr>
            <w:tcW w:w="0" w:type="auto"/>
            <w:vMerge w:val="restart"/>
          </w:tcPr>
          <w:p w14:paraId="48F879DD" w14:textId="6668E0D6" w:rsidR="006607B7" w:rsidRPr="000F150E" w:rsidRDefault="006607B7" w:rsidP="000F150E">
            <w:pPr>
              <w:spacing w:line="276" w:lineRule="auto"/>
              <w:jc w:val="left"/>
              <w:rPr>
                <w:color w:val="000000" w:themeColor="text1"/>
                <w:spacing w:val="-2"/>
                <w:sz w:val="19"/>
                <w:szCs w:val="19"/>
                <w:lang w:val="fr-FR"/>
              </w:rPr>
            </w:pPr>
            <w:r w:rsidRPr="000F150E">
              <w:rPr>
                <w:rFonts w:eastAsia="Calibri"/>
                <w:b/>
                <w:color w:val="000000" w:themeColor="text1"/>
                <w:spacing w:val="-2"/>
                <w:sz w:val="19"/>
                <w:szCs w:val="19"/>
                <w:lang w:val="fr-FR" w:bidi="fr-FR"/>
              </w:rPr>
              <w:t>Équipe d</w:t>
            </w:r>
            <w:r w:rsidR="000B47CC" w:rsidRPr="000F150E">
              <w:rPr>
                <w:rFonts w:eastAsia="Calibri"/>
                <w:b/>
                <w:color w:val="000000" w:themeColor="text1"/>
                <w:spacing w:val="-2"/>
                <w:sz w:val="19"/>
                <w:szCs w:val="19"/>
                <w:lang w:val="fr-FR" w:bidi="fr-FR"/>
              </w:rPr>
              <w:t>’</w:t>
            </w:r>
            <w:r w:rsidRPr="000F150E">
              <w:rPr>
                <w:rFonts w:eastAsia="Calibri"/>
                <w:b/>
                <w:color w:val="000000" w:themeColor="text1"/>
                <w:spacing w:val="-2"/>
                <w:sz w:val="19"/>
                <w:szCs w:val="19"/>
                <w:lang w:val="fr-FR" w:bidi="fr-FR"/>
              </w:rPr>
              <w:t>experts en recherche et en données</w:t>
            </w:r>
            <w:r w:rsidRPr="000F150E">
              <w:rPr>
                <w:rFonts w:eastAsia="Calibri"/>
                <w:color w:val="000000" w:themeColor="text1"/>
                <w:spacing w:val="-2"/>
                <w:sz w:val="19"/>
                <w:szCs w:val="19"/>
                <w:lang w:val="fr-FR" w:bidi="fr-FR"/>
              </w:rPr>
              <w:t>, en coordination avec le STAG et le GAPHTAG dirigés par l</w:t>
            </w:r>
            <w:r w:rsidR="000B47CC" w:rsidRPr="000F150E">
              <w:rPr>
                <w:rFonts w:eastAsia="Calibri"/>
                <w:color w:val="000000" w:themeColor="text1"/>
                <w:spacing w:val="-2"/>
                <w:sz w:val="19"/>
                <w:szCs w:val="19"/>
                <w:lang w:val="fr-FR" w:bidi="fr-FR"/>
              </w:rPr>
              <w:t>’</w:t>
            </w:r>
            <w:r w:rsidRPr="000F150E">
              <w:rPr>
                <w:rFonts w:eastAsia="Calibri"/>
                <w:color w:val="000000" w:themeColor="text1"/>
                <w:spacing w:val="-2"/>
                <w:sz w:val="19"/>
                <w:szCs w:val="19"/>
                <w:lang w:val="fr-FR" w:bidi="fr-FR"/>
              </w:rPr>
              <w:t>OMS, d</w:t>
            </w:r>
            <w:r w:rsidR="000B47CC" w:rsidRPr="000F150E">
              <w:rPr>
                <w:rFonts w:eastAsia="Calibri"/>
                <w:color w:val="000000" w:themeColor="text1"/>
                <w:spacing w:val="-2"/>
                <w:sz w:val="19"/>
                <w:szCs w:val="19"/>
                <w:lang w:val="fr-FR" w:bidi="fr-FR"/>
              </w:rPr>
              <w:t>’</w:t>
            </w:r>
            <w:r w:rsidRPr="000F150E">
              <w:rPr>
                <w:rFonts w:eastAsia="Calibri"/>
                <w:color w:val="000000" w:themeColor="text1"/>
                <w:spacing w:val="-2"/>
                <w:sz w:val="19"/>
                <w:szCs w:val="19"/>
                <w:lang w:val="fr-FR" w:bidi="fr-FR"/>
              </w:rPr>
              <w:t>autres mécanismes de recherche, des contractants et des partenaires collaborateurs.</w:t>
            </w:r>
          </w:p>
        </w:tc>
      </w:tr>
      <w:tr w:rsidR="006607B7" w:rsidRPr="000F150E" w14:paraId="235433A9" w14:textId="77777777" w:rsidTr="003A2C28">
        <w:tc>
          <w:tcPr>
            <w:tcW w:w="0" w:type="auto"/>
          </w:tcPr>
          <w:p w14:paraId="02104D36" w14:textId="4773FC9C" w:rsidR="007714A6" w:rsidRPr="000F150E" w:rsidRDefault="006607B7" w:rsidP="000F150E">
            <w:pPr>
              <w:pStyle w:val="ListParagraph"/>
              <w:keepNext/>
              <w:keepLines/>
              <w:numPr>
                <w:ilvl w:val="0"/>
                <w:numId w:val="16"/>
              </w:numPr>
              <w:spacing w:after="0" w:line="240" w:lineRule="auto"/>
              <w:ind w:left="594" w:hanging="594"/>
              <w:contextualSpacing w:val="0"/>
              <w:rPr>
                <w:rFonts w:ascii="Verdana" w:eastAsiaTheme="minorEastAsia" w:hAnsi="Verdana"/>
                <w:b/>
                <w:bCs/>
                <w:color w:val="000000" w:themeColor="text1"/>
                <w:spacing w:val="-2"/>
                <w:sz w:val="19"/>
                <w:szCs w:val="19"/>
                <w:lang w:val="fr-FR"/>
              </w:rPr>
            </w:pPr>
            <w:r w:rsidRPr="000F150E">
              <w:rPr>
                <w:rFonts w:ascii="Verdana" w:eastAsia="Verdana" w:hAnsi="Verdana" w:cs="Arial"/>
                <w:b/>
                <w:spacing w:val="-2"/>
                <w:sz w:val="19"/>
                <w:szCs w:val="19"/>
                <w:lang w:val="fr-FR" w:bidi="fr-FR"/>
              </w:rPr>
              <w:t>Conférence mondiale sur la recherche dans le domaine du climat, de l</w:t>
            </w:r>
            <w:r w:rsidR="000B47CC" w:rsidRPr="000F150E">
              <w:rPr>
                <w:rFonts w:ascii="Verdana" w:eastAsia="Verdana" w:hAnsi="Verdana" w:cs="Arial"/>
                <w:b/>
                <w:spacing w:val="-2"/>
                <w:sz w:val="19"/>
                <w:szCs w:val="19"/>
                <w:lang w:val="fr-FR" w:bidi="fr-FR"/>
              </w:rPr>
              <w:t>’</w:t>
            </w:r>
            <w:r w:rsidRPr="000F150E">
              <w:rPr>
                <w:rFonts w:ascii="Verdana" w:eastAsia="Verdana" w:hAnsi="Verdana" w:cs="Arial"/>
                <w:b/>
                <w:spacing w:val="-2"/>
                <w:sz w:val="19"/>
                <w:szCs w:val="19"/>
                <w:lang w:val="fr-FR" w:bidi="fr-FR"/>
              </w:rPr>
              <w:t>environnement et de la santé</w:t>
            </w:r>
            <w:r w:rsidRPr="000F150E">
              <w:rPr>
                <w:rFonts w:ascii="Verdana" w:eastAsia="Verdana" w:hAnsi="Verdana" w:cs="Arial"/>
                <w:spacing w:val="-2"/>
                <w:sz w:val="19"/>
                <w:szCs w:val="19"/>
                <w:lang w:val="fr-FR" w:bidi="fr-FR"/>
              </w:rPr>
              <w:t xml:space="preserve"> pour définir les priorités de recherche et les relier aux besoins politiques mondiaux ; synergie avec l</w:t>
            </w:r>
            <w:r w:rsidR="000B47CC" w:rsidRPr="000F150E">
              <w:rPr>
                <w:rFonts w:ascii="Verdana" w:eastAsia="Verdana" w:hAnsi="Verdana" w:cs="Arial"/>
                <w:spacing w:val="-2"/>
                <w:sz w:val="19"/>
                <w:szCs w:val="19"/>
                <w:lang w:val="fr-FR" w:bidi="fr-FR"/>
              </w:rPr>
              <w:t>’</w:t>
            </w:r>
            <w:r w:rsidRPr="000F150E">
              <w:rPr>
                <w:rFonts w:ascii="Verdana" w:eastAsia="Verdana" w:hAnsi="Verdana" w:cs="Arial"/>
                <w:spacing w:val="-2"/>
                <w:sz w:val="19"/>
                <w:szCs w:val="19"/>
                <w:lang w:val="fr-FR" w:bidi="fr-FR"/>
              </w:rPr>
              <w:t>élaboration du programme de recherche de l</w:t>
            </w:r>
            <w:r w:rsidR="000B47CC" w:rsidRPr="000F150E">
              <w:rPr>
                <w:rFonts w:ascii="Verdana" w:eastAsia="Verdana" w:hAnsi="Verdana" w:cs="Arial"/>
                <w:spacing w:val="-2"/>
                <w:sz w:val="19"/>
                <w:szCs w:val="19"/>
                <w:lang w:val="fr-FR" w:bidi="fr-FR"/>
              </w:rPr>
              <w:t>’</w:t>
            </w:r>
            <w:r w:rsidRPr="000F150E">
              <w:rPr>
                <w:rFonts w:ascii="Verdana" w:eastAsia="Verdana" w:hAnsi="Verdana" w:cs="Arial"/>
                <w:spacing w:val="-2"/>
                <w:sz w:val="19"/>
                <w:szCs w:val="19"/>
                <w:lang w:val="fr-FR" w:bidi="fr-FR"/>
              </w:rPr>
              <w:t>OMS sur le climat et la santé.</w:t>
            </w:r>
          </w:p>
        </w:tc>
        <w:tc>
          <w:tcPr>
            <w:tcW w:w="0" w:type="auto"/>
            <w:vMerge/>
          </w:tcPr>
          <w:p w14:paraId="466ECA50" w14:textId="77777777" w:rsidR="006607B7" w:rsidRPr="000F150E" w:rsidDel="00654085" w:rsidRDefault="006607B7" w:rsidP="000F150E">
            <w:pPr>
              <w:keepNext/>
              <w:keepLines/>
              <w:spacing w:line="276" w:lineRule="auto"/>
              <w:rPr>
                <w:color w:val="000000" w:themeColor="text1"/>
                <w:spacing w:val="-2"/>
                <w:sz w:val="19"/>
                <w:szCs w:val="19"/>
                <w:lang w:val="fr-FR"/>
              </w:rPr>
            </w:pPr>
          </w:p>
        </w:tc>
      </w:tr>
      <w:tr w:rsidR="008B72C9" w:rsidRPr="000F150E" w14:paraId="14824933" w14:textId="77777777" w:rsidTr="003A2C28">
        <w:tc>
          <w:tcPr>
            <w:tcW w:w="0" w:type="auto"/>
            <w:gridSpan w:val="2"/>
            <w:shd w:val="clear" w:color="auto" w:fill="365F91" w:themeFill="accent1" w:themeFillShade="BF"/>
            <w:vAlign w:val="center"/>
          </w:tcPr>
          <w:p w14:paraId="704EA7A5" w14:textId="77777777" w:rsidR="008B72C9" w:rsidRPr="000F150E" w:rsidRDefault="008B72C9" w:rsidP="000F150E">
            <w:pPr>
              <w:jc w:val="center"/>
              <w:rPr>
                <w:b/>
                <w:bCs/>
                <w:color w:val="FFFFFF" w:themeColor="background1"/>
                <w:spacing w:val="-2"/>
                <w:sz w:val="19"/>
                <w:szCs w:val="19"/>
              </w:rPr>
            </w:pPr>
            <w:r w:rsidRPr="000F150E">
              <w:rPr>
                <w:b/>
                <w:color w:val="FFFFFF" w:themeColor="background1"/>
                <w:spacing w:val="-2"/>
                <w:sz w:val="19"/>
                <w:szCs w:val="19"/>
                <w:lang w:val="fr-FR" w:bidi="fr-FR"/>
              </w:rPr>
              <w:t>SERVICES OPÉRATIONNELS-TECHNIQUES</w:t>
            </w:r>
          </w:p>
        </w:tc>
      </w:tr>
      <w:tr w:rsidR="008B72C9" w:rsidRPr="000F150E" w14:paraId="37EABE73" w14:textId="77777777" w:rsidTr="003A2C28">
        <w:tc>
          <w:tcPr>
            <w:tcW w:w="0" w:type="auto"/>
            <w:gridSpan w:val="2"/>
            <w:shd w:val="clear" w:color="auto" w:fill="DBE5F1" w:themeFill="accent1" w:themeFillTint="33"/>
            <w:vAlign w:val="center"/>
          </w:tcPr>
          <w:p w14:paraId="653EDE80" w14:textId="14E039D6" w:rsidR="008B72C9" w:rsidRPr="000F150E" w:rsidRDefault="008B72C9" w:rsidP="000F150E">
            <w:pPr>
              <w:jc w:val="left"/>
              <w:rPr>
                <w:rFonts w:eastAsia="Calibri"/>
                <w:color w:val="000000" w:themeColor="text1"/>
                <w:spacing w:val="-2"/>
                <w:sz w:val="19"/>
                <w:szCs w:val="19"/>
                <w:lang w:val="fr-FR"/>
              </w:rPr>
            </w:pPr>
            <w:r w:rsidRPr="000F150E">
              <w:rPr>
                <w:rFonts w:eastAsia="Calibri"/>
                <w:b/>
                <w:color w:val="000000" w:themeColor="text1"/>
                <w:spacing w:val="-2"/>
                <w:sz w:val="19"/>
                <w:szCs w:val="19"/>
                <w:lang w:val="fr-FR" w:bidi="fr-FR"/>
              </w:rPr>
              <w:t>Objectif</w:t>
            </w:r>
            <w:r w:rsidRPr="000F150E">
              <w:rPr>
                <w:rFonts w:eastAsia="Calibri"/>
                <w:color w:val="000000" w:themeColor="text1"/>
                <w:spacing w:val="-2"/>
                <w:sz w:val="19"/>
                <w:szCs w:val="19"/>
                <w:lang w:val="fr-FR" w:bidi="fr-FR"/>
              </w:rPr>
              <w:t>: Élaborer et fournir des services et des systèmes intégrés adaptés au climat, à la météo, à l</w:t>
            </w:r>
            <w:r w:rsidR="000B47CC" w:rsidRPr="000F150E">
              <w:rPr>
                <w:rFonts w:eastAsia="Calibri"/>
                <w:color w:val="000000" w:themeColor="text1"/>
                <w:spacing w:val="-2"/>
                <w:sz w:val="19"/>
                <w:szCs w:val="19"/>
                <w:lang w:val="fr-FR" w:bidi="fr-FR"/>
              </w:rPr>
              <w:t>’</w:t>
            </w:r>
            <w:r w:rsidRPr="000F150E">
              <w:rPr>
                <w:rFonts w:eastAsia="Calibri"/>
                <w:color w:val="000000" w:themeColor="text1"/>
                <w:spacing w:val="-2"/>
                <w:sz w:val="19"/>
                <w:szCs w:val="19"/>
                <w:lang w:val="fr-FR" w:bidi="fr-FR"/>
              </w:rPr>
              <w:t>environnement et à la santé grâce à une collaboration accrue et à de bonnes pratiques entre les communautés de la santé, du climat et autres communautés concernées.</w:t>
            </w:r>
          </w:p>
        </w:tc>
      </w:tr>
      <w:tr w:rsidR="008B72C9" w:rsidRPr="000F150E" w14:paraId="62D998AC" w14:textId="77777777" w:rsidTr="003A2C28">
        <w:tc>
          <w:tcPr>
            <w:tcW w:w="0" w:type="auto"/>
            <w:gridSpan w:val="2"/>
            <w:shd w:val="clear" w:color="auto" w:fill="B8CCE4" w:themeFill="accent1" w:themeFillTint="66"/>
            <w:vAlign w:val="center"/>
          </w:tcPr>
          <w:p w14:paraId="43991579" w14:textId="761263D5" w:rsidR="008B72C9" w:rsidRPr="000F150E" w:rsidRDefault="008B72C9" w:rsidP="000F150E">
            <w:pPr>
              <w:spacing w:after="160"/>
              <w:jc w:val="left"/>
              <w:rPr>
                <w:spacing w:val="-2"/>
                <w:sz w:val="19"/>
                <w:szCs w:val="19"/>
                <w:lang w:val="fr-FR"/>
              </w:rPr>
            </w:pPr>
            <w:r w:rsidRPr="000F150E">
              <w:rPr>
                <w:b/>
                <w:spacing w:val="-2"/>
                <w:sz w:val="19"/>
                <w:szCs w:val="19"/>
                <w:lang w:val="fr-FR" w:bidi="fr-FR"/>
              </w:rPr>
              <w:t>Énoncé de la solution :</w:t>
            </w:r>
            <w:r w:rsidRPr="000F150E">
              <w:rPr>
                <w:spacing w:val="-2"/>
                <w:sz w:val="19"/>
                <w:szCs w:val="19"/>
                <w:lang w:val="fr-FR" w:bidi="fr-FR"/>
              </w:rPr>
              <w:t xml:space="preserve"> Des partenariats durables entre les acteurs du climat et de la santé peuvent traduire et mettre en œuvre efficacement la science du climat et les systèmes de services pour la santé. Cependant, les services climatiques ne peuvent pas être développés sans intégrer d</w:t>
            </w:r>
            <w:r w:rsidR="000B47CC" w:rsidRPr="000F150E">
              <w:rPr>
                <w:spacing w:val="-2"/>
                <w:sz w:val="19"/>
                <w:szCs w:val="19"/>
                <w:lang w:val="fr-FR" w:bidi="fr-FR"/>
              </w:rPr>
              <w:t>’</w:t>
            </w:r>
            <w:r w:rsidRPr="000F150E">
              <w:rPr>
                <w:spacing w:val="-2"/>
                <w:sz w:val="19"/>
                <w:szCs w:val="19"/>
                <w:lang w:val="fr-FR" w:bidi="fr-FR"/>
              </w:rPr>
              <w:t xml:space="preserve">abord les données, les connaissances et les informations de base des communautés sanitaires et météorologiques de manière transparente et rationalisée. Les unités techniques, groupes de travail et instituts spécialisés aux niveaux national, régional et mondial doivent être renforcés en termes de capacités, de ressources et de coordination. Un processus de </w:t>
            </w:r>
            <w:proofErr w:type="spellStart"/>
            <w:r w:rsidRPr="000F150E">
              <w:rPr>
                <w:spacing w:val="-2"/>
                <w:sz w:val="19"/>
                <w:szCs w:val="19"/>
                <w:lang w:val="fr-FR" w:bidi="fr-FR"/>
              </w:rPr>
              <w:t>co-création</w:t>
            </w:r>
            <w:proofErr w:type="spellEnd"/>
            <w:r w:rsidRPr="000F150E">
              <w:rPr>
                <w:spacing w:val="-2"/>
                <w:sz w:val="19"/>
                <w:szCs w:val="19"/>
                <w:lang w:val="fr-FR" w:bidi="fr-FR"/>
              </w:rPr>
              <w:t xml:space="preserve"> et de co-développement peut amener les partenaires techniques à comprendre les besoins et à créer des produits d</w:t>
            </w:r>
            <w:r w:rsidR="000B47CC" w:rsidRPr="000F150E">
              <w:rPr>
                <w:spacing w:val="-2"/>
                <w:sz w:val="19"/>
                <w:szCs w:val="19"/>
                <w:lang w:val="fr-FR" w:bidi="fr-FR"/>
              </w:rPr>
              <w:t>’</w:t>
            </w:r>
            <w:r w:rsidRPr="000F150E">
              <w:rPr>
                <w:spacing w:val="-2"/>
                <w:sz w:val="19"/>
                <w:szCs w:val="19"/>
                <w:lang w:val="fr-FR" w:bidi="fr-FR"/>
              </w:rPr>
              <w:t>information climatique d</w:t>
            </w:r>
            <w:r w:rsidR="000B47CC" w:rsidRPr="000F150E">
              <w:rPr>
                <w:spacing w:val="-2"/>
                <w:sz w:val="19"/>
                <w:szCs w:val="19"/>
                <w:lang w:val="fr-FR" w:bidi="fr-FR"/>
              </w:rPr>
              <w:t>’</w:t>
            </w:r>
            <w:r w:rsidRPr="000F150E">
              <w:rPr>
                <w:spacing w:val="-2"/>
                <w:sz w:val="19"/>
                <w:szCs w:val="19"/>
                <w:lang w:val="fr-FR" w:bidi="fr-FR"/>
              </w:rPr>
              <w:t>une qualité, d</w:t>
            </w:r>
            <w:r w:rsidR="000B47CC" w:rsidRPr="000F150E">
              <w:rPr>
                <w:spacing w:val="-2"/>
                <w:sz w:val="19"/>
                <w:szCs w:val="19"/>
                <w:lang w:val="fr-FR" w:bidi="fr-FR"/>
              </w:rPr>
              <w:t>’</w:t>
            </w:r>
            <w:r w:rsidRPr="000F150E">
              <w:rPr>
                <w:spacing w:val="-2"/>
                <w:sz w:val="19"/>
                <w:szCs w:val="19"/>
                <w:lang w:val="fr-FR" w:bidi="fr-FR"/>
              </w:rPr>
              <w:t>une fiabilité, d</w:t>
            </w:r>
            <w:r w:rsidR="000B47CC" w:rsidRPr="000F150E">
              <w:rPr>
                <w:spacing w:val="-2"/>
                <w:sz w:val="19"/>
                <w:szCs w:val="19"/>
                <w:lang w:val="fr-FR" w:bidi="fr-FR"/>
              </w:rPr>
              <w:t>’</w:t>
            </w:r>
            <w:r w:rsidRPr="000F150E">
              <w:rPr>
                <w:spacing w:val="-2"/>
                <w:sz w:val="19"/>
                <w:szCs w:val="19"/>
                <w:lang w:val="fr-FR" w:bidi="fr-FR"/>
              </w:rPr>
              <w:t>une facilité d</w:t>
            </w:r>
            <w:r w:rsidR="000B47CC" w:rsidRPr="000F150E">
              <w:rPr>
                <w:spacing w:val="-2"/>
                <w:sz w:val="19"/>
                <w:szCs w:val="19"/>
                <w:lang w:val="fr-FR" w:bidi="fr-FR"/>
              </w:rPr>
              <w:t>’</w:t>
            </w:r>
            <w:r w:rsidRPr="000F150E">
              <w:rPr>
                <w:spacing w:val="-2"/>
                <w:sz w:val="19"/>
                <w:szCs w:val="19"/>
                <w:lang w:val="fr-FR" w:bidi="fr-FR"/>
              </w:rPr>
              <w:t>utilisation, d</w:t>
            </w:r>
            <w:r w:rsidR="000B47CC" w:rsidRPr="000F150E">
              <w:rPr>
                <w:spacing w:val="-2"/>
                <w:sz w:val="19"/>
                <w:szCs w:val="19"/>
                <w:lang w:val="fr-FR" w:bidi="fr-FR"/>
              </w:rPr>
              <w:t>’</w:t>
            </w:r>
            <w:r w:rsidRPr="000F150E">
              <w:rPr>
                <w:spacing w:val="-2"/>
                <w:sz w:val="19"/>
                <w:szCs w:val="19"/>
                <w:lang w:val="fr-FR" w:bidi="fr-FR"/>
              </w:rPr>
              <w:t>une adéquation et d</w:t>
            </w:r>
            <w:r w:rsidR="000B47CC" w:rsidRPr="000F150E">
              <w:rPr>
                <w:spacing w:val="-2"/>
                <w:sz w:val="19"/>
                <w:szCs w:val="19"/>
                <w:lang w:val="fr-FR" w:bidi="fr-FR"/>
              </w:rPr>
              <w:t>’</w:t>
            </w:r>
            <w:r w:rsidRPr="000F150E">
              <w:rPr>
                <w:spacing w:val="-2"/>
                <w:sz w:val="19"/>
                <w:szCs w:val="19"/>
                <w:lang w:val="fr-FR" w:bidi="fr-FR"/>
              </w:rPr>
              <w:t>une réactivité suffisantes pour soutenir des actions telles que l</w:t>
            </w:r>
            <w:r w:rsidR="000B47CC" w:rsidRPr="000F150E">
              <w:rPr>
                <w:spacing w:val="-2"/>
                <w:sz w:val="19"/>
                <w:szCs w:val="19"/>
                <w:lang w:val="fr-FR" w:bidi="fr-FR"/>
              </w:rPr>
              <w:t>’</w:t>
            </w:r>
            <w:r w:rsidRPr="000F150E">
              <w:rPr>
                <w:spacing w:val="-2"/>
                <w:sz w:val="19"/>
                <w:szCs w:val="19"/>
                <w:lang w:val="fr-FR" w:bidi="fr-FR"/>
              </w:rPr>
              <w:t>évaluation des risques, la surveillance intégrée, l</w:t>
            </w:r>
            <w:r w:rsidR="000B47CC" w:rsidRPr="000F150E">
              <w:rPr>
                <w:spacing w:val="-2"/>
                <w:sz w:val="19"/>
                <w:szCs w:val="19"/>
                <w:lang w:val="fr-FR" w:bidi="fr-FR"/>
              </w:rPr>
              <w:t>’</w:t>
            </w:r>
            <w:r w:rsidRPr="000F150E">
              <w:rPr>
                <w:spacing w:val="-2"/>
                <w:sz w:val="19"/>
                <w:szCs w:val="19"/>
                <w:lang w:val="fr-FR" w:bidi="fr-FR"/>
              </w:rPr>
              <w:t>alerte précoce, la politique sectorielle, la communication et d</w:t>
            </w:r>
            <w:r w:rsidR="000B47CC" w:rsidRPr="000F150E">
              <w:rPr>
                <w:spacing w:val="-2"/>
                <w:sz w:val="19"/>
                <w:szCs w:val="19"/>
                <w:lang w:val="fr-FR" w:bidi="fr-FR"/>
              </w:rPr>
              <w:t>’</w:t>
            </w:r>
            <w:r w:rsidRPr="000F150E">
              <w:rPr>
                <w:spacing w:val="-2"/>
                <w:sz w:val="19"/>
                <w:szCs w:val="19"/>
                <w:lang w:val="fr-FR" w:bidi="fr-FR"/>
              </w:rPr>
              <w:t xml:space="preserve">autres actions de la communauté et du système de santé. </w:t>
            </w:r>
          </w:p>
        </w:tc>
      </w:tr>
      <w:tr w:rsidR="008B72C9" w:rsidRPr="000F150E" w14:paraId="5DAB706E" w14:textId="77777777" w:rsidTr="003A2C28">
        <w:tc>
          <w:tcPr>
            <w:tcW w:w="0" w:type="auto"/>
            <w:shd w:val="clear" w:color="auto" w:fill="4F81BD" w:themeFill="accent1"/>
            <w:vAlign w:val="center"/>
          </w:tcPr>
          <w:p w14:paraId="50C2F6E5" w14:textId="77777777" w:rsidR="008B72C9" w:rsidRPr="000F150E" w:rsidRDefault="008B72C9" w:rsidP="000F150E">
            <w:pPr>
              <w:spacing w:line="276" w:lineRule="auto"/>
              <w:ind w:left="360"/>
              <w:jc w:val="center"/>
              <w:rPr>
                <w:b/>
                <w:bCs/>
                <w:color w:val="FFFFFF" w:themeColor="background1"/>
                <w:spacing w:val="-2"/>
                <w:sz w:val="19"/>
                <w:szCs w:val="19"/>
              </w:rPr>
            </w:pPr>
            <w:r w:rsidRPr="000F150E">
              <w:rPr>
                <w:b/>
                <w:color w:val="FFFFFF" w:themeColor="background1"/>
                <w:spacing w:val="-2"/>
                <w:sz w:val="19"/>
                <w:szCs w:val="19"/>
                <w:lang w:val="fr-FR" w:bidi="fr-FR"/>
              </w:rPr>
              <w:t xml:space="preserve">ACTIONS PROPOSÉES </w:t>
            </w:r>
          </w:p>
        </w:tc>
        <w:tc>
          <w:tcPr>
            <w:tcW w:w="0" w:type="auto"/>
            <w:shd w:val="clear" w:color="auto" w:fill="4F81BD" w:themeFill="accent1"/>
            <w:vAlign w:val="center"/>
          </w:tcPr>
          <w:p w14:paraId="6286850F" w14:textId="448D6EC9" w:rsidR="008B72C9" w:rsidRPr="000F150E" w:rsidRDefault="00211B6C" w:rsidP="000F150E">
            <w:pPr>
              <w:spacing w:line="276" w:lineRule="auto"/>
              <w:ind w:left="360"/>
              <w:jc w:val="center"/>
              <w:rPr>
                <w:b/>
                <w:bCs/>
                <w:color w:val="FFFFFF" w:themeColor="background1"/>
                <w:spacing w:val="-2"/>
                <w:sz w:val="19"/>
                <w:szCs w:val="19"/>
              </w:rPr>
            </w:pPr>
            <w:r w:rsidRPr="000F150E">
              <w:rPr>
                <w:b/>
                <w:color w:val="FFFFFF" w:themeColor="background1"/>
                <w:spacing w:val="-2"/>
                <w:sz w:val="19"/>
                <w:szCs w:val="19"/>
                <w:lang w:val="fr-FR" w:bidi="fr-FR"/>
              </w:rPr>
              <w:t>MÉCANISMES D</w:t>
            </w:r>
            <w:r w:rsidR="00C67B84" w:rsidRPr="000F150E">
              <w:rPr>
                <w:b/>
                <w:color w:val="FFFFFF" w:themeColor="background1"/>
                <w:spacing w:val="-2"/>
                <w:sz w:val="19"/>
                <w:szCs w:val="19"/>
                <w:lang w:val="fr-FR" w:bidi="fr-FR"/>
              </w:rPr>
              <w:t xml:space="preserve">’APPUI </w:t>
            </w:r>
            <w:r w:rsidRPr="000F150E">
              <w:rPr>
                <w:b/>
                <w:color w:val="FFFFFF" w:themeColor="background1"/>
                <w:spacing w:val="-2"/>
                <w:sz w:val="19"/>
                <w:szCs w:val="19"/>
                <w:lang w:val="fr-FR" w:bidi="fr-FR"/>
              </w:rPr>
              <w:t>POSSIBLES</w:t>
            </w:r>
          </w:p>
        </w:tc>
      </w:tr>
      <w:tr w:rsidR="008B72C9" w:rsidRPr="000F150E" w14:paraId="36FFCFAC" w14:textId="77777777" w:rsidTr="003A2C28">
        <w:tc>
          <w:tcPr>
            <w:tcW w:w="0" w:type="auto"/>
            <w:shd w:val="clear" w:color="auto" w:fill="auto"/>
          </w:tcPr>
          <w:p w14:paraId="15051FF4" w14:textId="084F4040" w:rsidR="008B72C9" w:rsidRPr="000F150E" w:rsidRDefault="00C67B84" w:rsidP="000F150E">
            <w:pPr>
              <w:pStyle w:val="ListParagraph"/>
              <w:numPr>
                <w:ilvl w:val="0"/>
                <w:numId w:val="17"/>
              </w:numPr>
              <w:spacing w:after="0" w:line="240" w:lineRule="auto"/>
              <w:ind w:left="571" w:hanging="571"/>
              <w:contextualSpacing w:val="0"/>
              <w:rPr>
                <w:rFonts w:ascii="Verdana" w:eastAsia="Calibri Light" w:hAnsi="Verdana"/>
                <w:color w:val="000000" w:themeColor="text1"/>
                <w:spacing w:val="-2"/>
                <w:sz w:val="19"/>
                <w:szCs w:val="19"/>
                <w:lang w:val="fr-FR"/>
              </w:rPr>
            </w:pPr>
            <w:r w:rsidRPr="000F150E">
              <w:rPr>
                <w:rFonts w:ascii="Verdana" w:eastAsia="Calibri Light" w:hAnsi="Verdana" w:cs="Verdana"/>
                <w:color w:val="000000" w:themeColor="text1"/>
                <w:spacing w:val="-2"/>
                <w:sz w:val="19"/>
                <w:szCs w:val="19"/>
                <w:lang w:val="fr-FR" w:bidi="fr-FR"/>
              </w:rPr>
              <w:t>Attributions</w:t>
            </w:r>
            <w:r w:rsidR="008B72C9" w:rsidRPr="000F150E">
              <w:rPr>
                <w:rFonts w:ascii="Verdana" w:eastAsia="Calibri Light" w:hAnsi="Verdana" w:cs="Verdana"/>
                <w:color w:val="000000" w:themeColor="text1"/>
                <w:spacing w:val="-2"/>
                <w:sz w:val="19"/>
                <w:szCs w:val="19"/>
                <w:lang w:val="fr-FR" w:bidi="fr-FR"/>
              </w:rPr>
              <w:t>/tâches spécifiques de l</w:t>
            </w:r>
            <w:r w:rsidR="000B47CC" w:rsidRPr="000F150E">
              <w:rPr>
                <w:rFonts w:ascii="Verdana" w:eastAsia="Calibri Light" w:hAnsi="Verdana" w:cs="Verdana"/>
                <w:color w:val="000000" w:themeColor="text1"/>
                <w:spacing w:val="-2"/>
                <w:sz w:val="19"/>
                <w:szCs w:val="19"/>
                <w:lang w:val="fr-FR" w:bidi="fr-FR"/>
              </w:rPr>
              <w:t>’</w:t>
            </w:r>
            <w:r w:rsidR="008B72C9" w:rsidRPr="000F150E">
              <w:rPr>
                <w:rFonts w:ascii="Verdana" w:eastAsia="Calibri Light" w:hAnsi="Verdana" w:cs="Verdana"/>
                <w:color w:val="000000" w:themeColor="text1"/>
                <w:spacing w:val="-2"/>
                <w:sz w:val="19"/>
                <w:szCs w:val="19"/>
                <w:lang w:val="fr-FR" w:bidi="fr-FR"/>
              </w:rPr>
              <w:t>équipe d</w:t>
            </w:r>
            <w:r w:rsidR="000B47CC" w:rsidRPr="000F150E">
              <w:rPr>
                <w:rFonts w:ascii="Verdana" w:eastAsia="Calibri Light" w:hAnsi="Verdana" w:cs="Verdana"/>
                <w:color w:val="000000" w:themeColor="text1"/>
                <w:spacing w:val="-2"/>
                <w:sz w:val="19"/>
                <w:szCs w:val="19"/>
                <w:lang w:val="fr-FR" w:bidi="fr-FR"/>
              </w:rPr>
              <w:t>’</w:t>
            </w:r>
            <w:r w:rsidR="008B72C9" w:rsidRPr="000F150E">
              <w:rPr>
                <w:rFonts w:ascii="Verdana" w:eastAsia="Calibri Light" w:hAnsi="Verdana" w:cs="Verdana"/>
                <w:color w:val="000000" w:themeColor="text1"/>
                <w:spacing w:val="-2"/>
                <w:sz w:val="19"/>
                <w:szCs w:val="19"/>
                <w:lang w:val="fr-FR" w:bidi="fr-FR"/>
              </w:rPr>
              <w:t xml:space="preserve">experts en données </w:t>
            </w:r>
            <w:r w:rsidR="00A37F44" w:rsidRPr="000F150E">
              <w:rPr>
                <w:rFonts w:ascii="Verdana" w:eastAsia="Calibri Light" w:hAnsi="Verdana" w:cs="Verdana"/>
                <w:color w:val="000000" w:themeColor="text1"/>
                <w:spacing w:val="-2"/>
                <w:sz w:val="19"/>
                <w:szCs w:val="19"/>
                <w:lang w:val="fr-FR" w:bidi="fr-FR"/>
              </w:rPr>
              <w:t>à déterminer</w:t>
            </w:r>
          </w:p>
        </w:tc>
        <w:tc>
          <w:tcPr>
            <w:tcW w:w="0" w:type="auto"/>
            <w:shd w:val="clear" w:color="auto" w:fill="auto"/>
          </w:tcPr>
          <w:p w14:paraId="00A78E04" w14:textId="12CDC207" w:rsidR="008B72C9" w:rsidRPr="000F150E" w:rsidDel="001B1048" w:rsidRDefault="007714A6" w:rsidP="000F150E">
            <w:pPr>
              <w:spacing w:line="276" w:lineRule="auto"/>
              <w:jc w:val="left"/>
              <w:rPr>
                <w:color w:val="000000" w:themeColor="text1"/>
                <w:spacing w:val="-2"/>
                <w:sz w:val="19"/>
                <w:szCs w:val="19"/>
                <w:lang w:val="fr-FR"/>
              </w:rPr>
            </w:pPr>
            <w:r w:rsidRPr="000F150E">
              <w:rPr>
                <w:color w:val="000000" w:themeColor="text1"/>
                <w:spacing w:val="-2"/>
                <w:sz w:val="19"/>
                <w:szCs w:val="19"/>
                <w:lang w:val="fr-FR" w:bidi="fr-FR"/>
              </w:rPr>
              <w:t xml:space="preserve">Sur la base des discussions avec les </w:t>
            </w:r>
            <w:r w:rsidR="00E15AA7" w:rsidRPr="000F150E">
              <w:rPr>
                <w:color w:val="000000" w:themeColor="text1"/>
                <w:spacing w:val="-2"/>
                <w:sz w:val="19"/>
                <w:szCs w:val="19"/>
                <w:lang w:val="fr-FR" w:bidi="fr-FR"/>
              </w:rPr>
              <w:t>M</w:t>
            </w:r>
            <w:r w:rsidRPr="000F150E">
              <w:rPr>
                <w:color w:val="000000" w:themeColor="text1"/>
                <w:spacing w:val="-2"/>
                <w:sz w:val="19"/>
                <w:szCs w:val="19"/>
                <w:lang w:val="fr-FR" w:bidi="fr-FR"/>
              </w:rPr>
              <w:t>embres et les partenaires</w:t>
            </w:r>
            <w:r w:rsidR="00E15AA7" w:rsidRPr="000F150E">
              <w:rPr>
                <w:color w:val="000000" w:themeColor="text1"/>
                <w:spacing w:val="-2"/>
                <w:sz w:val="19"/>
                <w:szCs w:val="19"/>
                <w:lang w:val="fr-FR" w:bidi="fr-FR"/>
              </w:rPr>
              <w:t>.</w:t>
            </w:r>
          </w:p>
        </w:tc>
      </w:tr>
      <w:tr w:rsidR="008B72C9" w:rsidRPr="000F150E" w14:paraId="36BBE25A" w14:textId="77777777" w:rsidTr="003A2C28">
        <w:tc>
          <w:tcPr>
            <w:tcW w:w="0" w:type="auto"/>
            <w:shd w:val="clear" w:color="auto" w:fill="auto"/>
          </w:tcPr>
          <w:p w14:paraId="0ECED760" w14:textId="7A4E90B6" w:rsidR="008B72C9" w:rsidRPr="000F150E" w:rsidRDefault="008B72C9" w:rsidP="000F150E">
            <w:pPr>
              <w:pStyle w:val="ListParagraph"/>
              <w:numPr>
                <w:ilvl w:val="0"/>
                <w:numId w:val="17"/>
              </w:numPr>
              <w:spacing w:after="0" w:line="240" w:lineRule="auto"/>
              <w:ind w:left="571" w:hanging="571"/>
              <w:contextualSpacing w:val="0"/>
              <w:rPr>
                <w:rFonts w:ascii="Verdana" w:hAnsi="Verdana"/>
                <w:color w:val="000000" w:themeColor="text1"/>
                <w:spacing w:val="-2"/>
                <w:sz w:val="19"/>
                <w:szCs w:val="19"/>
                <w:lang w:val="fr-FR"/>
              </w:rPr>
            </w:pPr>
            <w:r w:rsidRPr="000F150E">
              <w:rPr>
                <w:rFonts w:ascii="Verdana" w:eastAsia="Verdana" w:hAnsi="Verdana" w:cs="Verdana"/>
                <w:color w:val="000000" w:themeColor="text1"/>
                <w:spacing w:val="-2"/>
                <w:sz w:val="19"/>
                <w:szCs w:val="19"/>
                <w:lang w:val="fr-FR" w:bidi="fr-FR"/>
              </w:rPr>
              <w:t xml:space="preserve">Sensibiliser aux </w:t>
            </w:r>
            <w:r w:rsidR="00E15AA7" w:rsidRPr="000F150E">
              <w:rPr>
                <w:rFonts w:ascii="Verdana" w:eastAsia="Verdana" w:hAnsi="Verdana" w:cs="Verdana"/>
                <w:color w:val="000000" w:themeColor="text1"/>
                <w:spacing w:val="-2"/>
                <w:sz w:val="19"/>
                <w:szCs w:val="19"/>
                <w:lang w:val="fr-FR" w:bidi="fr-FR"/>
              </w:rPr>
              <w:t>besoins</w:t>
            </w:r>
            <w:r w:rsidRPr="000F150E">
              <w:rPr>
                <w:rFonts w:ascii="Verdana" w:eastAsia="Verdana" w:hAnsi="Verdana" w:cs="Verdana"/>
                <w:color w:val="000000" w:themeColor="text1"/>
                <w:spacing w:val="-2"/>
                <w:sz w:val="19"/>
                <w:szCs w:val="19"/>
                <w:lang w:val="fr-FR" w:bidi="fr-FR"/>
              </w:rPr>
              <w:t xml:space="preserve"> et aux lacunes en matière d</w:t>
            </w:r>
            <w:r w:rsidR="000B47CC" w:rsidRPr="000F150E">
              <w:rPr>
                <w:rFonts w:ascii="Verdana" w:eastAsia="Verdana" w:hAnsi="Verdana" w:cs="Verdana"/>
                <w:color w:val="000000" w:themeColor="text1"/>
                <w:spacing w:val="-2"/>
                <w:sz w:val="19"/>
                <w:szCs w:val="19"/>
                <w:lang w:val="fr-FR" w:bidi="fr-FR"/>
              </w:rPr>
              <w:t>’</w:t>
            </w:r>
            <w:r w:rsidRPr="000F150E">
              <w:rPr>
                <w:rFonts w:ascii="Verdana" w:eastAsia="Verdana" w:hAnsi="Verdana" w:cs="Verdana"/>
                <w:color w:val="000000" w:themeColor="text1"/>
                <w:spacing w:val="-2"/>
                <w:sz w:val="19"/>
                <w:szCs w:val="19"/>
                <w:lang w:val="fr-FR" w:bidi="fr-FR"/>
              </w:rPr>
              <w:t>investissement/plaider en faveur d</w:t>
            </w:r>
            <w:r w:rsidR="000B47CC" w:rsidRPr="000F150E">
              <w:rPr>
                <w:rFonts w:ascii="Verdana" w:eastAsia="Verdana" w:hAnsi="Verdana" w:cs="Verdana"/>
                <w:color w:val="000000" w:themeColor="text1"/>
                <w:spacing w:val="-2"/>
                <w:sz w:val="19"/>
                <w:szCs w:val="19"/>
                <w:lang w:val="fr-FR" w:bidi="fr-FR"/>
              </w:rPr>
              <w:t>’</w:t>
            </w:r>
            <w:r w:rsidRPr="000F150E">
              <w:rPr>
                <w:rFonts w:ascii="Verdana" w:eastAsia="Verdana" w:hAnsi="Verdana" w:cs="Verdana"/>
                <w:color w:val="000000" w:themeColor="text1"/>
                <w:spacing w:val="-2"/>
                <w:sz w:val="19"/>
                <w:szCs w:val="19"/>
                <w:lang w:val="fr-FR" w:bidi="fr-FR"/>
              </w:rPr>
              <w:t xml:space="preserve">un </w:t>
            </w:r>
            <w:r w:rsidRPr="000F150E">
              <w:rPr>
                <w:rFonts w:ascii="Verdana" w:eastAsia="Verdana" w:hAnsi="Verdana" w:cs="Verdana"/>
                <w:b/>
                <w:color w:val="000000" w:themeColor="text1"/>
                <w:spacing w:val="-2"/>
                <w:sz w:val="19"/>
                <w:szCs w:val="19"/>
                <w:lang w:val="fr-FR" w:bidi="fr-FR"/>
              </w:rPr>
              <w:t>organisme intermédiaire de financement et d</w:t>
            </w:r>
            <w:r w:rsidR="00E15AA7" w:rsidRPr="000F150E">
              <w:rPr>
                <w:rFonts w:ascii="Verdana" w:eastAsia="Verdana" w:hAnsi="Verdana" w:cs="Verdana"/>
                <w:b/>
                <w:color w:val="000000" w:themeColor="text1"/>
                <w:spacing w:val="-2"/>
                <w:sz w:val="19"/>
                <w:szCs w:val="19"/>
                <w:lang w:val="fr-FR" w:bidi="fr-FR"/>
              </w:rPr>
              <w:t>e moyens</w:t>
            </w:r>
            <w:r w:rsidRPr="000F150E">
              <w:rPr>
                <w:rFonts w:ascii="Verdana" w:eastAsia="Verdana" w:hAnsi="Verdana" w:cs="Verdana"/>
                <w:b/>
                <w:color w:val="000000" w:themeColor="text1"/>
                <w:spacing w:val="-2"/>
                <w:sz w:val="19"/>
                <w:szCs w:val="19"/>
                <w:lang w:val="fr-FR" w:bidi="fr-FR"/>
              </w:rPr>
              <w:t>/</w:t>
            </w:r>
            <w:r w:rsidR="00E15AA7" w:rsidRPr="000F150E">
              <w:rPr>
                <w:rFonts w:ascii="Verdana" w:eastAsia="Verdana" w:hAnsi="Verdana" w:cs="Verdana"/>
                <w:b/>
                <w:color w:val="000000" w:themeColor="text1"/>
                <w:spacing w:val="-2"/>
                <w:sz w:val="19"/>
                <w:szCs w:val="19"/>
                <w:lang w:val="fr-FR" w:bidi="fr-FR"/>
              </w:rPr>
              <w:t xml:space="preserve">d’un </w:t>
            </w:r>
            <w:r w:rsidRPr="000F150E">
              <w:rPr>
                <w:rFonts w:ascii="Verdana" w:eastAsia="Verdana" w:hAnsi="Verdana" w:cs="Verdana"/>
                <w:b/>
                <w:color w:val="000000" w:themeColor="text1"/>
                <w:spacing w:val="-2"/>
                <w:sz w:val="19"/>
                <w:szCs w:val="19"/>
                <w:lang w:val="fr-FR" w:bidi="fr-FR"/>
              </w:rPr>
              <w:t>fournisseur de soutien aux données climat</w:t>
            </w:r>
            <w:r w:rsidR="00E15AA7" w:rsidRPr="000F150E">
              <w:rPr>
                <w:rFonts w:ascii="Verdana" w:eastAsia="Verdana" w:hAnsi="Verdana" w:cs="Verdana"/>
                <w:b/>
                <w:color w:val="000000" w:themeColor="text1"/>
                <w:spacing w:val="-2"/>
                <w:sz w:val="19"/>
                <w:szCs w:val="19"/>
                <w:lang w:val="fr-FR" w:bidi="fr-FR"/>
              </w:rPr>
              <w:t>ologi</w:t>
            </w:r>
            <w:r w:rsidRPr="000F150E">
              <w:rPr>
                <w:rFonts w:ascii="Verdana" w:eastAsia="Verdana" w:hAnsi="Verdana" w:cs="Verdana"/>
                <w:b/>
                <w:color w:val="000000" w:themeColor="text1"/>
                <w:spacing w:val="-2"/>
                <w:sz w:val="19"/>
                <w:szCs w:val="19"/>
                <w:lang w:val="fr-FR" w:bidi="fr-FR"/>
              </w:rPr>
              <w:t>ques</w:t>
            </w:r>
            <w:r w:rsidRPr="000F150E">
              <w:rPr>
                <w:rFonts w:ascii="Verdana" w:eastAsia="Verdana" w:hAnsi="Verdana" w:cs="Verdana"/>
                <w:color w:val="000000" w:themeColor="text1"/>
                <w:spacing w:val="-2"/>
                <w:sz w:val="19"/>
                <w:szCs w:val="19"/>
                <w:lang w:val="fr-FR" w:bidi="fr-FR"/>
              </w:rPr>
              <w:t xml:space="preserve"> qui met les services climat</w:t>
            </w:r>
            <w:r w:rsidR="00E15AA7" w:rsidRPr="000F150E">
              <w:rPr>
                <w:rFonts w:ascii="Verdana" w:eastAsia="Verdana" w:hAnsi="Verdana" w:cs="Verdana"/>
                <w:color w:val="000000" w:themeColor="text1"/>
                <w:spacing w:val="-2"/>
                <w:sz w:val="19"/>
                <w:szCs w:val="19"/>
                <w:lang w:val="fr-FR" w:bidi="fr-FR"/>
              </w:rPr>
              <w:t>ologi</w:t>
            </w:r>
            <w:r w:rsidRPr="000F150E">
              <w:rPr>
                <w:rFonts w:ascii="Verdana" w:eastAsia="Verdana" w:hAnsi="Verdana" w:cs="Verdana"/>
                <w:color w:val="000000" w:themeColor="text1"/>
                <w:spacing w:val="-2"/>
                <w:sz w:val="19"/>
                <w:szCs w:val="19"/>
                <w:lang w:val="fr-FR" w:bidi="fr-FR"/>
              </w:rPr>
              <w:t>ques des stations terrestres et des satellites à disposition des chercheurs.</w:t>
            </w:r>
          </w:p>
        </w:tc>
        <w:tc>
          <w:tcPr>
            <w:tcW w:w="0" w:type="auto"/>
            <w:shd w:val="clear" w:color="auto" w:fill="auto"/>
          </w:tcPr>
          <w:p w14:paraId="30292D4E" w14:textId="47FB7A9A" w:rsidR="008B72C9" w:rsidRPr="000F150E" w:rsidRDefault="007714A6" w:rsidP="000F150E">
            <w:pPr>
              <w:spacing w:line="276" w:lineRule="auto"/>
              <w:jc w:val="left"/>
              <w:rPr>
                <w:color w:val="000000" w:themeColor="text1"/>
                <w:spacing w:val="-2"/>
                <w:sz w:val="19"/>
                <w:szCs w:val="19"/>
                <w:lang w:val="fr-FR"/>
              </w:rPr>
            </w:pPr>
            <w:r w:rsidRPr="000F150E">
              <w:rPr>
                <w:color w:val="000000" w:themeColor="text1"/>
                <w:spacing w:val="-2"/>
                <w:sz w:val="19"/>
                <w:szCs w:val="19"/>
                <w:lang w:val="fr-FR" w:bidi="fr-FR"/>
              </w:rPr>
              <w:t xml:space="preserve">Sur la base des discussions avec les </w:t>
            </w:r>
            <w:r w:rsidR="00E15AA7" w:rsidRPr="000F150E">
              <w:rPr>
                <w:color w:val="000000" w:themeColor="text1"/>
                <w:spacing w:val="-2"/>
                <w:sz w:val="19"/>
                <w:szCs w:val="19"/>
                <w:lang w:val="fr-FR" w:bidi="fr-FR"/>
              </w:rPr>
              <w:t>M</w:t>
            </w:r>
            <w:r w:rsidRPr="000F150E">
              <w:rPr>
                <w:color w:val="000000" w:themeColor="text1"/>
                <w:spacing w:val="-2"/>
                <w:sz w:val="19"/>
                <w:szCs w:val="19"/>
                <w:lang w:val="fr-FR" w:bidi="fr-FR"/>
              </w:rPr>
              <w:t>embres et les partenaires</w:t>
            </w:r>
            <w:r w:rsidR="00E15AA7" w:rsidRPr="000F150E">
              <w:rPr>
                <w:color w:val="000000" w:themeColor="text1"/>
                <w:spacing w:val="-2"/>
                <w:sz w:val="19"/>
                <w:szCs w:val="19"/>
                <w:lang w:val="fr-FR" w:bidi="fr-FR"/>
              </w:rPr>
              <w:t>.</w:t>
            </w:r>
          </w:p>
        </w:tc>
      </w:tr>
      <w:tr w:rsidR="008B72C9" w:rsidRPr="000F150E" w14:paraId="6723613F"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0E76871" w14:textId="41849887" w:rsidR="008B72C9" w:rsidRPr="000F150E" w:rsidDel="00CD3FD7" w:rsidRDefault="008B72C9" w:rsidP="000F150E">
            <w:pPr>
              <w:pStyle w:val="ListParagraph"/>
              <w:numPr>
                <w:ilvl w:val="0"/>
                <w:numId w:val="17"/>
              </w:numPr>
              <w:spacing w:after="0" w:line="240" w:lineRule="auto"/>
              <w:ind w:left="571" w:hanging="571"/>
              <w:contextualSpacing w:val="0"/>
              <w:rPr>
                <w:rFonts w:ascii="Verdana" w:hAnsi="Verdana"/>
                <w:b/>
                <w:bCs/>
                <w:color w:val="000000" w:themeColor="text1"/>
                <w:spacing w:val="-2"/>
                <w:sz w:val="19"/>
                <w:szCs w:val="19"/>
                <w:lang w:val="fr-FR"/>
              </w:rPr>
            </w:pPr>
            <w:r w:rsidRPr="000F150E">
              <w:rPr>
                <w:rFonts w:ascii="Verdana" w:eastAsia="Verdana" w:hAnsi="Verdana" w:cs="Verdana"/>
                <w:b/>
                <w:color w:val="000000" w:themeColor="text1"/>
                <w:spacing w:val="-2"/>
                <w:sz w:val="19"/>
                <w:szCs w:val="19"/>
                <w:lang w:val="fr-FR" w:bidi="fr-FR"/>
              </w:rPr>
              <w:t xml:space="preserve">Projets de démonstration de </w:t>
            </w:r>
            <w:r w:rsidR="00333414" w:rsidRPr="000F150E">
              <w:rPr>
                <w:rFonts w:ascii="Verdana" w:eastAsia="Verdana" w:hAnsi="Verdana" w:cs="Verdana"/>
                <w:b/>
                <w:color w:val="000000" w:themeColor="text1"/>
                <w:spacing w:val="-2"/>
                <w:sz w:val="19"/>
                <w:szCs w:val="19"/>
                <w:lang w:val="fr-FR" w:bidi="fr-FR"/>
              </w:rPr>
              <w:t>conduits</w:t>
            </w:r>
            <w:r w:rsidRPr="000F150E">
              <w:rPr>
                <w:rFonts w:ascii="Verdana" w:eastAsia="Verdana" w:hAnsi="Verdana" w:cs="Verdana"/>
                <w:b/>
                <w:color w:val="000000" w:themeColor="text1"/>
                <w:spacing w:val="-2"/>
                <w:sz w:val="19"/>
                <w:szCs w:val="19"/>
                <w:lang w:val="fr-FR" w:bidi="fr-FR"/>
              </w:rPr>
              <w:t xml:space="preserve"> de données et de services climat</w:t>
            </w:r>
            <w:r w:rsidR="00333414" w:rsidRPr="000F150E">
              <w:rPr>
                <w:rFonts w:ascii="Verdana" w:eastAsia="Verdana" w:hAnsi="Verdana" w:cs="Verdana"/>
                <w:b/>
                <w:color w:val="000000" w:themeColor="text1"/>
                <w:spacing w:val="-2"/>
                <w:sz w:val="19"/>
                <w:szCs w:val="19"/>
                <w:lang w:val="fr-FR" w:bidi="fr-FR"/>
              </w:rPr>
              <w:t>ologi</w:t>
            </w:r>
            <w:r w:rsidRPr="000F150E">
              <w:rPr>
                <w:rFonts w:ascii="Verdana" w:eastAsia="Verdana" w:hAnsi="Verdana" w:cs="Verdana"/>
                <w:b/>
                <w:color w:val="000000" w:themeColor="text1"/>
                <w:spacing w:val="-2"/>
                <w:sz w:val="19"/>
                <w:szCs w:val="19"/>
                <w:lang w:val="fr-FR" w:bidi="fr-FR"/>
              </w:rPr>
              <w:t>ques</w:t>
            </w:r>
          </w:p>
        </w:tc>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89E9769" w14:textId="47CE3E7E" w:rsidR="008B72C9" w:rsidRPr="000F150E" w:rsidRDefault="007714A6" w:rsidP="000F150E">
            <w:pPr>
              <w:spacing w:line="276" w:lineRule="auto"/>
              <w:jc w:val="left"/>
              <w:rPr>
                <w:rFonts w:eastAsia="Calibri Light"/>
                <w:color w:val="000000" w:themeColor="text1"/>
                <w:spacing w:val="-2"/>
                <w:sz w:val="19"/>
                <w:szCs w:val="19"/>
                <w:lang w:val="fr-FR"/>
              </w:rPr>
            </w:pPr>
            <w:r w:rsidRPr="000F150E">
              <w:rPr>
                <w:color w:val="000000" w:themeColor="text1"/>
                <w:spacing w:val="-2"/>
                <w:sz w:val="19"/>
                <w:szCs w:val="19"/>
                <w:lang w:val="fr-FR" w:bidi="fr-FR"/>
              </w:rPr>
              <w:t xml:space="preserve">Sur la base des discussions avec les </w:t>
            </w:r>
            <w:r w:rsidR="00333414" w:rsidRPr="000F150E">
              <w:rPr>
                <w:color w:val="000000" w:themeColor="text1"/>
                <w:spacing w:val="-2"/>
                <w:sz w:val="19"/>
                <w:szCs w:val="19"/>
                <w:lang w:val="fr-FR" w:bidi="fr-FR"/>
              </w:rPr>
              <w:t>M</w:t>
            </w:r>
            <w:r w:rsidRPr="000F150E">
              <w:rPr>
                <w:color w:val="000000" w:themeColor="text1"/>
                <w:spacing w:val="-2"/>
                <w:sz w:val="19"/>
                <w:szCs w:val="19"/>
                <w:lang w:val="fr-FR" w:bidi="fr-FR"/>
              </w:rPr>
              <w:t>embres et les partenaires</w:t>
            </w:r>
            <w:r w:rsidR="00333414" w:rsidRPr="000F150E">
              <w:rPr>
                <w:color w:val="000000" w:themeColor="text1"/>
                <w:spacing w:val="-2"/>
                <w:sz w:val="19"/>
                <w:szCs w:val="19"/>
                <w:lang w:val="fr-FR" w:bidi="fr-FR"/>
              </w:rPr>
              <w:t>.</w:t>
            </w:r>
          </w:p>
        </w:tc>
      </w:tr>
      <w:tr w:rsidR="008B72C9" w:rsidRPr="000F150E" w14:paraId="453D85F1"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356A060" w14:textId="3C751A50" w:rsidR="008B72C9" w:rsidRPr="000F150E" w:rsidRDefault="008B72C9" w:rsidP="000F150E">
            <w:pPr>
              <w:pStyle w:val="ListParagraph"/>
              <w:numPr>
                <w:ilvl w:val="0"/>
                <w:numId w:val="17"/>
              </w:numPr>
              <w:spacing w:after="0" w:line="240" w:lineRule="auto"/>
              <w:ind w:left="571" w:hanging="571"/>
              <w:contextualSpacing w:val="0"/>
              <w:rPr>
                <w:rFonts w:ascii="Verdana" w:hAnsi="Verdana"/>
                <w:b/>
                <w:bCs/>
                <w:color w:val="000000" w:themeColor="text1"/>
                <w:spacing w:val="-2"/>
                <w:sz w:val="19"/>
                <w:szCs w:val="19"/>
                <w:lang w:val="fr-FR"/>
              </w:rPr>
            </w:pPr>
            <w:r w:rsidRPr="000F150E">
              <w:rPr>
                <w:rFonts w:ascii="Verdana" w:eastAsia="Verdana" w:hAnsi="Verdana" w:cs="Verdana"/>
                <w:b/>
                <w:color w:val="000000" w:themeColor="text1"/>
                <w:spacing w:val="-2"/>
                <w:sz w:val="19"/>
                <w:szCs w:val="19"/>
                <w:lang w:val="fr-FR" w:bidi="fr-FR"/>
              </w:rPr>
              <w:t>Boîte à outils pour l</w:t>
            </w:r>
            <w:r w:rsidR="000B47CC" w:rsidRPr="000F150E">
              <w:rPr>
                <w:rFonts w:ascii="Verdana" w:eastAsia="Verdana" w:hAnsi="Verdana" w:cs="Verdana"/>
                <w:b/>
                <w:color w:val="000000" w:themeColor="text1"/>
                <w:spacing w:val="-2"/>
                <w:sz w:val="19"/>
                <w:szCs w:val="19"/>
                <w:lang w:val="fr-FR" w:bidi="fr-FR"/>
              </w:rPr>
              <w:t>’</w:t>
            </w:r>
            <w:r w:rsidRPr="000F150E">
              <w:rPr>
                <w:rFonts w:ascii="Verdana" w:eastAsia="Verdana" w:hAnsi="Verdana" w:cs="Verdana"/>
                <w:b/>
                <w:color w:val="000000" w:themeColor="text1"/>
                <w:spacing w:val="-2"/>
                <w:sz w:val="19"/>
                <w:szCs w:val="19"/>
                <w:lang w:val="fr-FR" w:bidi="fr-FR"/>
              </w:rPr>
              <w:t xml:space="preserve">intégration des données sur le climat et la santé </w:t>
            </w:r>
          </w:p>
        </w:tc>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D5371B2" w14:textId="595C3FF5" w:rsidR="008B72C9" w:rsidRPr="000F150E" w:rsidRDefault="007714A6" w:rsidP="000F150E">
            <w:pPr>
              <w:spacing w:line="276" w:lineRule="auto"/>
              <w:jc w:val="left"/>
              <w:rPr>
                <w:rFonts w:eastAsia="Calibri Light"/>
                <w:color w:val="000000" w:themeColor="text1"/>
                <w:spacing w:val="-2"/>
                <w:sz w:val="19"/>
                <w:szCs w:val="19"/>
                <w:lang w:val="fr-FR"/>
              </w:rPr>
            </w:pPr>
            <w:r w:rsidRPr="000F150E">
              <w:rPr>
                <w:color w:val="000000" w:themeColor="text1"/>
                <w:spacing w:val="-2"/>
                <w:sz w:val="19"/>
                <w:szCs w:val="19"/>
                <w:lang w:val="fr-FR" w:bidi="fr-FR"/>
              </w:rPr>
              <w:t xml:space="preserve">Sur la base des discussions avec les </w:t>
            </w:r>
            <w:r w:rsidR="00333414" w:rsidRPr="000F150E">
              <w:rPr>
                <w:color w:val="000000" w:themeColor="text1"/>
                <w:spacing w:val="-2"/>
                <w:sz w:val="19"/>
                <w:szCs w:val="19"/>
                <w:lang w:val="fr-FR" w:bidi="fr-FR"/>
              </w:rPr>
              <w:t>M</w:t>
            </w:r>
            <w:r w:rsidRPr="000F150E">
              <w:rPr>
                <w:color w:val="000000" w:themeColor="text1"/>
                <w:spacing w:val="-2"/>
                <w:sz w:val="19"/>
                <w:szCs w:val="19"/>
                <w:lang w:val="fr-FR" w:bidi="fr-FR"/>
              </w:rPr>
              <w:t>embres et les partenaires</w:t>
            </w:r>
            <w:r w:rsidR="00333414" w:rsidRPr="000F150E">
              <w:rPr>
                <w:color w:val="000000" w:themeColor="text1"/>
                <w:spacing w:val="-2"/>
                <w:sz w:val="19"/>
                <w:szCs w:val="19"/>
                <w:lang w:val="fr-FR" w:bidi="fr-FR"/>
              </w:rPr>
              <w:t>.</w:t>
            </w:r>
          </w:p>
        </w:tc>
      </w:tr>
      <w:tr w:rsidR="008B72C9" w:rsidRPr="000F150E" w14:paraId="0210F15E" w14:textId="77777777" w:rsidTr="003A2C28">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5FC306C" w14:textId="671086C0" w:rsidR="007714A6" w:rsidRPr="000F150E" w:rsidRDefault="008B72C9" w:rsidP="000F150E">
            <w:pPr>
              <w:pStyle w:val="ListParagraph"/>
              <w:numPr>
                <w:ilvl w:val="0"/>
                <w:numId w:val="17"/>
              </w:numPr>
              <w:spacing w:after="0" w:line="240" w:lineRule="auto"/>
              <w:ind w:left="571" w:hanging="571"/>
              <w:contextualSpacing w:val="0"/>
              <w:rPr>
                <w:rFonts w:ascii="Verdana" w:hAnsi="Verdana"/>
                <w:color w:val="000000" w:themeColor="text1"/>
                <w:spacing w:val="-2"/>
                <w:sz w:val="19"/>
                <w:szCs w:val="19"/>
                <w:lang w:val="fr-FR"/>
              </w:rPr>
            </w:pPr>
            <w:r w:rsidRPr="000F150E">
              <w:rPr>
                <w:rFonts w:ascii="Verdana" w:hAnsi="Verdana"/>
                <w:b/>
                <w:bCs/>
                <w:color w:val="000000" w:themeColor="text1"/>
                <w:spacing w:val="-2"/>
                <w:sz w:val="19"/>
                <w:szCs w:val="19"/>
                <w:lang w:val="fr-FR"/>
              </w:rPr>
              <w:t>Recherche et développement de systèmes intégrés pour les applications de</w:t>
            </w:r>
            <w:r w:rsidR="003773E2" w:rsidRPr="000F150E">
              <w:rPr>
                <w:rFonts w:ascii="Verdana" w:hAnsi="Verdana"/>
                <w:b/>
                <w:bCs/>
                <w:color w:val="000000" w:themeColor="text1"/>
                <w:spacing w:val="-2"/>
                <w:sz w:val="19"/>
                <w:szCs w:val="19"/>
                <w:lang w:val="fr-FR"/>
              </w:rPr>
              <w:t xml:space="preserve"> domaines d’interaction </w:t>
            </w:r>
            <w:r w:rsidRPr="000F150E">
              <w:rPr>
                <w:rFonts w:ascii="Verdana" w:hAnsi="Verdana"/>
                <w:color w:val="000000" w:themeColor="text1"/>
                <w:spacing w:val="-2"/>
                <w:sz w:val="19"/>
                <w:szCs w:val="19"/>
                <w:lang w:val="fr-FR"/>
              </w:rPr>
              <w:t xml:space="preserve">(par exemple, </w:t>
            </w:r>
            <w:r w:rsidR="004B68DD" w:rsidRPr="000F150E">
              <w:rPr>
                <w:rFonts w:ascii="Verdana" w:hAnsi="Verdana"/>
                <w:color w:val="000000" w:themeColor="text1"/>
                <w:spacing w:val="-2"/>
                <w:sz w:val="19"/>
                <w:szCs w:val="19"/>
                <w:lang w:val="fr-FR"/>
              </w:rPr>
              <w:t>système d’alerte précoce</w:t>
            </w:r>
            <w:r w:rsidRPr="000F150E">
              <w:rPr>
                <w:rFonts w:ascii="Verdana" w:hAnsi="Verdana"/>
                <w:color w:val="000000" w:themeColor="text1"/>
                <w:spacing w:val="-2"/>
                <w:sz w:val="19"/>
                <w:szCs w:val="19"/>
                <w:lang w:val="fr-FR"/>
              </w:rPr>
              <w:t xml:space="preserve"> santé-chaleur, services de qualité de l</w:t>
            </w:r>
            <w:r w:rsidR="000B47CC" w:rsidRPr="000F150E">
              <w:rPr>
                <w:rFonts w:ascii="Verdana" w:hAnsi="Verdana"/>
                <w:color w:val="000000" w:themeColor="text1"/>
                <w:spacing w:val="-2"/>
                <w:sz w:val="19"/>
                <w:szCs w:val="19"/>
                <w:lang w:val="fr-FR"/>
              </w:rPr>
              <w:t>’</w:t>
            </w:r>
            <w:r w:rsidRPr="000F150E">
              <w:rPr>
                <w:rFonts w:ascii="Verdana" w:hAnsi="Verdana"/>
                <w:color w:val="000000" w:themeColor="text1"/>
                <w:spacing w:val="-2"/>
                <w:sz w:val="19"/>
                <w:szCs w:val="19"/>
                <w:lang w:val="fr-FR"/>
              </w:rPr>
              <w:t>air, surveillance de la sécheresse et de la santé, prévisions des maladies infectieuses, projections du climat et de la qualité de l</w:t>
            </w:r>
            <w:r w:rsidR="000B47CC" w:rsidRPr="000F150E">
              <w:rPr>
                <w:rFonts w:ascii="Verdana" w:hAnsi="Verdana"/>
                <w:color w:val="000000" w:themeColor="text1"/>
                <w:spacing w:val="-2"/>
                <w:sz w:val="19"/>
                <w:szCs w:val="19"/>
                <w:lang w:val="fr-FR"/>
              </w:rPr>
              <w:t>’</w:t>
            </w:r>
            <w:r w:rsidRPr="000F150E">
              <w:rPr>
                <w:rFonts w:ascii="Verdana" w:hAnsi="Verdana"/>
                <w:color w:val="000000" w:themeColor="text1"/>
                <w:spacing w:val="-2"/>
                <w:sz w:val="19"/>
                <w:szCs w:val="19"/>
                <w:lang w:val="fr-FR"/>
              </w:rPr>
              <w:t>air).</w:t>
            </w:r>
          </w:p>
        </w:tc>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6DA5C3B" w14:textId="1A4997FC" w:rsidR="008B72C9" w:rsidRPr="000F150E" w:rsidRDefault="00333414" w:rsidP="000F150E">
            <w:pPr>
              <w:spacing w:line="276" w:lineRule="auto"/>
              <w:jc w:val="left"/>
              <w:rPr>
                <w:rFonts w:eastAsia="Calibri Light"/>
                <w:color w:val="000000" w:themeColor="text1"/>
                <w:spacing w:val="-2"/>
                <w:sz w:val="19"/>
                <w:szCs w:val="19"/>
                <w:lang w:val="fr-FR"/>
              </w:rPr>
            </w:pPr>
            <w:r w:rsidRPr="000F150E">
              <w:rPr>
                <w:rFonts w:eastAsia="Calibri Light"/>
                <w:color w:val="000000" w:themeColor="text1"/>
                <w:spacing w:val="-2"/>
                <w:sz w:val="19"/>
                <w:szCs w:val="19"/>
                <w:lang w:val="fr-FR" w:bidi="fr-FR"/>
              </w:rPr>
              <w:t>SMHN</w:t>
            </w:r>
            <w:r w:rsidR="008B72C9" w:rsidRPr="000F150E">
              <w:rPr>
                <w:rFonts w:eastAsia="Calibri Light"/>
                <w:color w:val="000000" w:themeColor="text1"/>
                <w:spacing w:val="-2"/>
                <w:sz w:val="19"/>
                <w:szCs w:val="19"/>
                <w:lang w:val="fr-FR" w:bidi="fr-FR"/>
              </w:rPr>
              <w:t>/</w:t>
            </w:r>
            <w:r w:rsidRPr="000F150E">
              <w:rPr>
                <w:rFonts w:eastAsia="Calibri Light"/>
                <w:color w:val="000000" w:themeColor="text1"/>
                <w:spacing w:val="-2"/>
                <w:sz w:val="19"/>
                <w:szCs w:val="19"/>
                <w:lang w:val="fr-FR" w:bidi="fr-FR"/>
              </w:rPr>
              <w:t>CCR</w:t>
            </w:r>
            <w:r w:rsidR="008B72C9" w:rsidRPr="000F150E">
              <w:rPr>
                <w:rFonts w:eastAsia="Calibri Light"/>
                <w:color w:val="000000" w:themeColor="text1"/>
                <w:spacing w:val="-2"/>
                <w:sz w:val="19"/>
                <w:szCs w:val="19"/>
                <w:lang w:val="fr-FR" w:bidi="fr-FR"/>
              </w:rPr>
              <w:t>, Centres d</w:t>
            </w:r>
            <w:r w:rsidR="000B47CC" w:rsidRPr="000F150E">
              <w:rPr>
                <w:rFonts w:eastAsia="Calibri Light"/>
                <w:color w:val="000000" w:themeColor="text1"/>
                <w:spacing w:val="-2"/>
                <w:sz w:val="19"/>
                <w:szCs w:val="19"/>
                <w:lang w:val="fr-FR" w:bidi="fr-FR"/>
              </w:rPr>
              <w:t>’</w:t>
            </w:r>
            <w:r w:rsidR="008B72C9" w:rsidRPr="000F150E">
              <w:rPr>
                <w:rFonts w:eastAsia="Calibri Light"/>
                <w:color w:val="000000" w:themeColor="text1"/>
                <w:spacing w:val="-2"/>
                <w:sz w:val="19"/>
                <w:szCs w:val="19"/>
                <w:lang w:val="fr-FR" w:bidi="fr-FR"/>
              </w:rPr>
              <w:t>excellence, partenaires de collaboration</w:t>
            </w:r>
            <w:r w:rsidRPr="000F150E">
              <w:rPr>
                <w:rFonts w:eastAsia="Calibri Light"/>
                <w:color w:val="000000" w:themeColor="text1"/>
                <w:spacing w:val="-2"/>
                <w:sz w:val="19"/>
                <w:szCs w:val="19"/>
                <w:lang w:val="fr-FR" w:bidi="fr-FR"/>
              </w:rPr>
              <w:t>.</w:t>
            </w:r>
          </w:p>
        </w:tc>
      </w:tr>
      <w:tr w:rsidR="008B72C9" w:rsidRPr="000F150E" w14:paraId="5FECD2E8" w14:textId="77777777" w:rsidTr="003A2C28">
        <w:tc>
          <w:tcPr>
            <w:tcW w:w="0" w:type="auto"/>
            <w:gridSpan w:val="2"/>
            <w:shd w:val="clear" w:color="auto" w:fill="365F91" w:themeFill="accent1" w:themeFillShade="BF"/>
            <w:vAlign w:val="center"/>
          </w:tcPr>
          <w:p w14:paraId="5F0863E3" w14:textId="0AE1E6EC" w:rsidR="008B72C9" w:rsidRPr="000F150E" w:rsidRDefault="008B72C9" w:rsidP="000F150E">
            <w:pPr>
              <w:keepNext/>
              <w:keepLines/>
              <w:spacing w:line="276" w:lineRule="auto"/>
              <w:jc w:val="center"/>
              <w:rPr>
                <w:b/>
                <w:bCs/>
                <w:color w:val="FFFFFF" w:themeColor="background1"/>
                <w:spacing w:val="-2"/>
                <w:sz w:val="19"/>
                <w:szCs w:val="19"/>
              </w:rPr>
            </w:pPr>
            <w:r w:rsidRPr="000F150E">
              <w:rPr>
                <w:b/>
                <w:color w:val="FFFFFF" w:themeColor="background1"/>
                <w:spacing w:val="-2"/>
                <w:sz w:val="19"/>
                <w:szCs w:val="19"/>
                <w:lang w:val="fr-FR" w:bidi="fr-FR"/>
              </w:rPr>
              <w:t>SUIVI ET ÉVALUATION</w:t>
            </w:r>
          </w:p>
        </w:tc>
      </w:tr>
      <w:tr w:rsidR="008B72C9" w:rsidRPr="000F150E" w14:paraId="6619D8E9" w14:textId="77777777" w:rsidTr="003A2C28">
        <w:tc>
          <w:tcPr>
            <w:tcW w:w="0" w:type="auto"/>
            <w:gridSpan w:val="2"/>
            <w:shd w:val="clear" w:color="auto" w:fill="DBE5F1" w:themeFill="accent1" w:themeFillTint="33"/>
            <w:vAlign w:val="center"/>
          </w:tcPr>
          <w:p w14:paraId="1B63FE27" w14:textId="2DEC0BA8" w:rsidR="008B72C9" w:rsidRPr="000F150E" w:rsidRDefault="008B72C9" w:rsidP="000F150E">
            <w:pPr>
              <w:keepNext/>
              <w:keepLines/>
              <w:spacing w:line="276" w:lineRule="auto"/>
              <w:jc w:val="left"/>
              <w:rPr>
                <w:b/>
                <w:bCs/>
                <w:color w:val="000000" w:themeColor="text1"/>
                <w:spacing w:val="-2"/>
                <w:sz w:val="19"/>
                <w:szCs w:val="19"/>
                <w:lang w:val="fr-FR"/>
              </w:rPr>
            </w:pPr>
            <w:r w:rsidRPr="000F150E">
              <w:rPr>
                <w:b/>
                <w:color w:val="000000" w:themeColor="text1"/>
                <w:spacing w:val="-2"/>
                <w:sz w:val="19"/>
                <w:szCs w:val="19"/>
                <w:lang w:val="fr-FR" w:bidi="fr-FR"/>
              </w:rPr>
              <w:t>Objectif</w:t>
            </w:r>
            <w:r w:rsidRPr="000F150E">
              <w:rPr>
                <w:color w:val="000000" w:themeColor="text1"/>
                <w:spacing w:val="-2"/>
                <w:sz w:val="19"/>
                <w:szCs w:val="19"/>
                <w:lang w:val="fr-FR" w:bidi="fr-FR"/>
              </w:rPr>
              <w:t>: Fournir des preuves de la performance, de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efficacité et d</w:t>
            </w:r>
            <w:r w:rsidR="003E7D10" w:rsidRPr="000F150E">
              <w:rPr>
                <w:color w:val="000000" w:themeColor="text1"/>
                <w:spacing w:val="-2"/>
                <w:sz w:val="19"/>
                <w:szCs w:val="19"/>
                <w:lang w:val="fr-FR" w:bidi="fr-FR"/>
              </w:rPr>
              <w:t>e la rentabilité</w:t>
            </w:r>
            <w:r w:rsidRPr="000F150E">
              <w:rPr>
                <w:color w:val="000000" w:themeColor="text1"/>
                <w:spacing w:val="-2"/>
                <w:sz w:val="19"/>
                <w:szCs w:val="19"/>
                <w:lang w:val="fr-FR" w:bidi="fr-FR"/>
              </w:rPr>
              <w:t xml:space="preserve"> des services climat</w:t>
            </w:r>
            <w:r w:rsidR="003E7D10" w:rsidRPr="000F150E">
              <w:rPr>
                <w:color w:val="000000" w:themeColor="text1"/>
                <w:spacing w:val="-2"/>
                <w:sz w:val="19"/>
                <w:szCs w:val="19"/>
                <w:lang w:val="fr-FR" w:bidi="fr-FR"/>
              </w:rPr>
              <w:t>ologi</w:t>
            </w:r>
            <w:r w:rsidRPr="000F150E">
              <w:rPr>
                <w:color w:val="000000" w:themeColor="text1"/>
                <w:spacing w:val="-2"/>
                <w:sz w:val="19"/>
                <w:szCs w:val="19"/>
                <w:lang w:val="fr-FR" w:bidi="fr-FR"/>
              </w:rPr>
              <w:t>ques pour sauver des vies et réduire les risques sanitaires liés au climat.</w:t>
            </w:r>
          </w:p>
        </w:tc>
      </w:tr>
      <w:tr w:rsidR="008B72C9" w:rsidRPr="000F150E" w14:paraId="7BAA17D1" w14:textId="77777777" w:rsidTr="003A2C28">
        <w:tc>
          <w:tcPr>
            <w:tcW w:w="0" w:type="auto"/>
            <w:gridSpan w:val="2"/>
            <w:shd w:val="clear" w:color="auto" w:fill="B8CCE4" w:themeFill="accent1" w:themeFillTint="66"/>
            <w:vAlign w:val="center"/>
          </w:tcPr>
          <w:p w14:paraId="08A34C13" w14:textId="0CF2DD63" w:rsidR="008B72C9" w:rsidRPr="000F150E" w:rsidRDefault="008B72C9" w:rsidP="000F150E">
            <w:pPr>
              <w:jc w:val="left"/>
              <w:rPr>
                <w:spacing w:val="-2"/>
                <w:sz w:val="19"/>
                <w:szCs w:val="19"/>
                <w:lang w:val="fr-FR"/>
              </w:rPr>
            </w:pPr>
            <w:r w:rsidRPr="000F150E">
              <w:rPr>
                <w:b/>
                <w:spacing w:val="-2"/>
                <w:sz w:val="19"/>
                <w:szCs w:val="19"/>
                <w:lang w:val="fr-FR" w:bidi="fr-FR"/>
              </w:rPr>
              <w:t>Énoncé de la solution:</w:t>
            </w:r>
            <w:r w:rsidRPr="000F150E">
              <w:rPr>
                <w:spacing w:val="-2"/>
                <w:sz w:val="19"/>
                <w:szCs w:val="19"/>
                <w:lang w:val="fr-FR" w:bidi="fr-FR"/>
              </w:rPr>
              <w:t xml:space="preserve"> Les mécanismes actuels de </w:t>
            </w:r>
            <w:r w:rsidR="000F3AC5" w:rsidRPr="000F150E">
              <w:rPr>
                <w:spacing w:val="-2"/>
                <w:sz w:val="19"/>
                <w:szCs w:val="19"/>
                <w:lang w:val="fr-FR" w:bidi="fr-FR"/>
              </w:rPr>
              <w:t>recueil</w:t>
            </w:r>
            <w:r w:rsidRPr="000F150E">
              <w:rPr>
                <w:spacing w:val="-2"/>
                <w:sz w:val="19"/>
                <w:szCs w:val="19"/>
                <w:lang w:val="fr-FR" w:bidi="fr-FR"/>
              </w:rPr>
              <w:t xml:space="preserve"> de données sur l</w:t>
            </w:r>
            <w:r w:rsidR="000B47CC" w:rsidRPr="000F150E">
              <w:rPr>
                <w:spacing w:val="-2"/>
                <w:sz w:val="19"/>
                <w:szCs w:val="19"/>
                <w:lang w:val="fr-FR" w:bidi="fr-FR"/>
              </w:rPr>
              <w:t>’</w:t>
            </w:r>
            <w:r w:rsidRPr="000F150E">
              <w:rPr>
                <w:spacing w:val="-2"/>
                <w:sz w:val="19"/>
                <w:szCs w:val="19"/>
                <w:lang w:val="fr-FR" w:bidi="fr-FR"/>
              </w:rPr>
              <w:t>accès et l</w:t>
            </w:r>
            <w:r w:rsidR="000B47CC" w:rsidRPr="000F150E">
              <w:rPr>
                <w:spacing w:val="-2"/>
                <w:sz w:val="19"/>
                <w:szCs w:val="19"/>
                <w:lang w:val="fr-FR" w:bidi="fr-FR"/>
              </w:rPr>
              <w:t>’</w:t>
            </w:r>
            <w:r w:rsidRPr="000F150E">
              <w:rPr>
                <w:spacing w:val="-2"/>
                <w:sz w:val="19"/>
                <w:szCs w:val="19"/>
                <w:lang w:val="fr-FR" w:bidi="fr-FR"/>
              </w:rPr>
              <w:t>utilisation d</w:t>
            </w:r>
            <w:r w:rsidR="000B47CC" w:rsidRPr="000F150E">
              <w:rPr>
                <w:spacing w:val="-2"/>
                <w:sz w:val="19"/>
                <w:szCs w:val="19"/>
                <w:lang w:val="fr-FR" w:bidi="fr-FR"/>
              </w:rPr>
              <w:t>’</w:t>
            </w:r>
            <w:r w:rsidRPr="000F150E">
              <w:rPr>
                <w:spacing w:val="-2"/>
                <w:sz w:val="19"/>
                <w:szCs w:val="19"/>
                <w:lang w:val="fr-FR" w:bidi="fr-FR"/>
              </w:rPr>
              <w:t>informations fiables et pertinentes sur l</w:t>
            </w:r>
            <w:r w:rsidR="00DE168B" w:rsidRPr="000F150E">
              <w:rPr>
                <w:spacing w:val="-2"/>
                <w:sz w:val="19"/>
                <w:szCs w:val="19"/>
                <w:lang w:val="fr-FR" w:bidi="fr-FR"/>
              </w:rPr>
              <w:t>es conditions météorologiques</w:t>
            </w:r>
            <w:r w:rsidRPr="000F150E">
              <w:rPr>
                <w:spacing w:val="-2"/>
                <w:sz w:val="19"/>
                <w:szCs w:val="19"/>
                <w:lang w:val="fr-FR" w:bidi="fr-FR"/>
              </w:rPr>
              <w:t>, le climat, l</w:t>
            </w:r>
            <w:r w:rsidR="000B47CC" w:rsidRPr="000F150E">
              <w:rPr>
                <w:spacing w:val="-2"/>
                <w:sz w:val="19"/>
                <w:szCs w:val="19"/>
                <w:lang w:val="fr-FR" w:bidi="fr-FR"/>
              </w:rPr>
              <w:t>’</w:t>
            </w:r>
            <w:r w:rsidRPr="000F150E">
              <w:rPr>
                <w:spacing w:val="-2"/>
                <w:sz w:val="19"/>
                <w:szCs w:val="19"/>
                <w:lang w:val="fr-FR" w:bidi="fr-FR"/>
              </w:rPr>
              <w:t>eau et l</w:t>
            </w:r>
            <w:r w:rsidR="000B47CC" w:rsidRPr="000F150E">
              <w:rPr>
                <w:spacing w:val="-2"/>
                <w:sz w:val="19"/>
                <w:szCs w:val="19"/>
                <w:lang w:val="fr-FR" w:bidi="fr-FR"/>
              </w:rPr>
              <w:t>’</w:t>
            </w:r>
            <w:r w:rsidRPr="000F150E">
              <w:rPr>
                <w:spacing w:val="-2"/>
                <w:sz w:val="19"/>
                <w:szCs w:val="19"/>
                <w:lang w:val="fr-FR" w:bidi="fr-FR"/>
              </w:rPr>
              <w:t>environnement manquent considérablement de précision, de rigueur et de portée. De nouveaux mécanismes sont nécessaires pour évaluer les progrès accomplis et les besoins satisfaits. La surveillance mondiale de la vulnérabilité et des risques liés à l</w:t>
            </w:r>
            <w:r w:rsidR="000B47CC" w:rsidRPr="000F150E">
              <w:rPr>
                <w:spacing w:val="-2"/>
                <w:sz w:val="19"/>
                <w:szCs w:val="19"/>
                <w:lang w:val="fr-FR" w:bidi="fr-FR"/>
              </w:rPr>
              <w:t>’</w:t>
            </w:r>
            <w:r w:rsidRPr="000F150E">
              <w:rPr>
                <w:spacing w:val="-2"/>
                <w:sz w:val="19"/>
                <w:szCs w:val="19"/>
                <w:lang w:val="fr-FR" w:bidi="fr-FR"/>
              </w:rPr>
              <w:t>évolution du climat est laissée en grande partie à la communauté des chercheurs et fournit souvent des preuves limitées aux décideurs politiques. Des méthodes et pratiques d</w:t>
            </w:r>
            <w:r w:rsidR="000B47CC" w:rsidRPr="000F150E">
              <w:rPr>
                <w:spacing w:val="-2"/>
                <w:sz w:val="19"/>
                <w:szCs w:val="19"/>
                <w:lang w:val="fr-FR" w:bidi="fr-FR"/>
              </w:rPr>
              <w:t>’</w:t>
            </w:r>
            <w:r w:rsidRPr="000F150E">
              <w:rPr>
                <w:spacing w:val="-2"/>
                <w:sz w:val="19"/>
                <w:szCs w:val="19"/>
                <w:lang w:val="fr-FR" w:bidi="fr-FR"/>
              </w:rPr>
              <w:t>évaluation plus approfondies sont nécessaires pour apprendre et informer sur la manière d</w:t>
            </w:r>
            <w:r w:rsidR="000B47CC" w:rsidRPr="000F150E">
              <w:rPr>
                <w:spacing w:val="-2"/>
                <w:sz w:val="19"/>
                <w:szCs w:val="19"/>
                <w:lang w:val="fr-FR" w:bidi="fr-FR"/>
              </w:rPr>
              <w:t>’</w:t>
            </w:r>
            <w:r w:rsidRPr="000F150E">
              <w:rPr>
                <w:spacing w:val="-2"/>
                <w:sz w:val="19"/>
                <w:szCs w:val="19"/>
                <w:lang w:val="fr-FR" w:bidi="fr-FR"/>
              </w:rPr>
              <w:t>utiliser plus efficacement les informations climat</w:t>
            </w:r>
            <w:r w:rsidR="00DD0105" w:rsidRPr="000F150E">
              <w:rPr>
                <w:spacing w:val="-2"/>
                <w:sz w:val="19"/>
                <w:szCs w:val="19"/>
                <w:lang w:val="fr-FR" w:bidi="fr-FR"/>
              </w:rPr>
              <w:t>ologi</w:t>
            </w:r>
            <w:r w:rsidRPr="000F150E">
              <w:rPr>
                <w:spacing w:val="-2"/>
                <w:sz w:val="19"/>
                <w:szCs w:val="19"/>
                <w:lang w:val="fr-FR" w:bidi="fr-FR"/>
              </w:rPr>
              <w:t xml:space="preserve">ques pour </w:t>
            </w:r>
            <w:r w:rsidR="00DD0105" w:rsidRPr="000F150E">
              <w:rPr>
                <w:spacing w:val="-2"/>
                <w:sz w:val="19"/>
                <w:szCs w:val="19"/>
                <w:lang w:val="fr-FR" w:bidi="fr-FR"/>
              </w:rPr>
              <w:t xml:space="preserve">changer </w:t>
            </w:r>
            <w:r w:rsidRPr="000F150E">
              <w:rPr>
                <w:spacing w:val="-2"/>
                <w:sz w:val="19"/>
                <w:szCs w:val="19"/>
                <w:lang w:val="fr-FR" w:bidi="fr-FR"/>
              </w:rPr>
              <w:t>de comportement, la gestion des risques et la préparation des populations. Un cadre rigoureux de suivi, d</w:t>
            </w:r>
            <w:r w:rsidR="000B47CC" w:rsidRPr="000F150E">
              <w:rPr>
                <w:spacing w:val="-2"/>
                <w:sz w:val="19"/>
                <w:szCs w:val="19"/>
                <w:lang w:val="fr-FR" w:bidi="fr-FR"/>
              </w:rPr>
              <w:t>’</w:t>
            </w:r>
            <w:r w:rsidRPr="000F150E">
              <w:rPr>
                <w:spacing w:val="-2"/>
                <w:sz w:val="19"/>
                <w:szCs w:val="19"/>
                <w:lang w:val="fr-FR" w:bidi="fr-FR"/>
              </w:rPr>
              <w:t>évaluation et d</w:t>
            </w:r>
            <w:r w:rsidR="000B47CC" w:rsidRPr="000F150E">
              <w:rPr>
                <w:spacing w:val="-2"/>
                <w:sz w:val="19"/>
                <w:szCs w:val="19"/>
                <w:lang w:val="fr-FR" w:bidi="fr-FR"/>
              </w:rPr>
              <w:t>’</w:t>
            </w:r>
            <w:r w:rsidRPr="000F150E">
              <w:rPr>
                <w:spacing w:val="-2"/>
                <w:sz w:val="19"/>
                <w:szCs w:val="19"/>
                <w:lang w:val="fr-FR" w:bidi="fr-FR"/>
              </w:rPr>
              <w:t>apprentissage permettra d</w:t>
            </w:r>
            <w:r w:rsidR="000B47CC" w:rsidRPr="000F150E">
              <w:rPr>
                <w:spacing w:val="-2"/>
                <w:sz w:val="19"/>
                <w:szCs w:val="19"/>
                <w:lang w:val="fr-FR" w:bidi="fr-FR"/>
              </w:rPr>
              <w:t>’</w:t>
            </w:r>
            <w:r w:rsidRPr="000F150E">
              <w:rPr>
                <w:spacing w:val="-2"/>
                <w:sz w:val="19"/>
                <w:szCs w:val="19"/>
                <w:lang w:val="fr-FR" w:bidi="fr-FR"/>
              </w:rPr>
              <w:t xml:space="preserve">orienter ce travail pour mieux suivre, apprendre et améliorer </w:t>
            </w:r>
            <w:r w:rsidR="00C161DB" w:rsidRPr="000F150E">
              <w:rPr>
                <w:spacing w:val="-2"/>
                <w:sz w:val="19"/>
                <w:szCs w:val="19"/>
                <w:lang w:val="fr-FR" w:bidi="fr-FR"/>
              </w:rPr>
              <w:t xml:space="preserve">par itération </w:t>
            </w:r>
            <w:r w:rsidRPr="000F150E">
              <w:rPr>
                <w:spacing w:val="-2"/>
                <w:sz w:val="19"/>
                <w:szCs w:val="19"/>
                <w:lang w:val="fr-FR" w:bidi="fr-FR"/>
              </w:rPr>
              <w:t>les approches déployées pour aider l</w:t>
            </w:r>
            <w:r w:rsidR="00B212E5" w:rsidRPr="000F150E">
              <w:rPr>
                <w:spacing w:val="-2"/>
                <w:sz w:val="19"/>
                <w:szCs w:val="19"/>
                <w:lang w:val="fr-FR" w:bidi="fr-FR"/>
              </w:rPr>
              <w:t>e secteur de la santé</w:t>
            </w:r>
            <w:r w:rsidRPr="000F150E">
              <w:rPr>
                <w:spacing w:val="-2"/>
                <w:sz w:val="19"/>
                <w:szCs w:val="19"/>
                <w:lang w:val="fr-FR" w:bidi="fr-FR"/>
              </w:rPr>
              <w:t xml:space="preserve"> à faire face aux risques climatiques et environnementaux. </w:t>
            </w:r>
          </w:p>
        </w:tc>
      </w:tr>
      <w:tr w:rsidR="008B72C9" w:rsidRPr="000F150E" w14:paraId="2B20708E" w14:textId="77777777" w:rsidTr="003A2C28">
        <w:tc>
          <w:tcPr>
            <w:tcW w:w="0" w:type="auto"/>
            <w:shd w:val="clear" w:color="auto" w:fill="4F81BD" w:themeFill="accent1"/>
            <w:vAlign w:val="center"/>
          </w:tcPr>
          <w:p w14:paraId="47609F7E" w14:textId="77777777" w:rsidR="008B72C9" w:rsidRPr="000F150E" w:rsidRDefault="008B72C9" w:rsidP="000F150E">
            <w:pPr>
              <w:spacing w:line="276" w:lineRule="auto"/>
              <w:jc w:val="center"/>
              <w:rPr>
                <w:b/>
                <w:bCs/>
                <w:color w:val="FFFFFF" w:themeColor="background1"/>
                <w:spacing w:val="-2"/>
                <w:sz w:val="19"/>
                <w:szCs w:val="19"/>
              </w:rPr>
            </w:pPr>
            <w:r w:rsidRPr="000F150E">
              <w:rPr>
                <w:b/>
                <w:color w:val="FFFFFF" w:themeColor="background1"/>
                <w:spacing w:val="-2"/>
                <w:sz w:val="19"/>
                <w:szCs w:val="19"/>
                <w:lang w:val="fr-FR" w:bidi="fr-FR"/>
              </w:rPr>
              <w:t xml:space="preserve">ACTIONS PROPOSÉES </w:t>
            </w:r>
          </w:p>
        </w:tc>
        <w:tc>
          <w:tcPr>
            <w:tcW w:w="0" w:type="auto"/>
            <w:shd w:val="clear" w:color="auto" w:fill="4F81BD" w:themeFill="accent1"/>
            <w:vAlign w:val="center"/>
          </w:tcPr>
          <w:p w14:paraId="60D37445" w14:textId="19001396" w:rsidR="008B72C9" w:rsidRPr="000F150E" w:rsidRDefault="00211B6C" w:rsidP="000F150E">
            <w:pPr>
              <w:spacing w:line="276" w:lineRule="auto"/>
              <w:jc w:val="center"/>
              <w:rPr>
                <w:b/>
                <w:bCs/>
                <w:color w:val="FFFFFF" w:themeColor="background1"/>
                <w:spacing w:val="-2"/>
                <w:sz w:val="19"/>
                <w:szCs w:val="19"/>
              </w:rPr>
            </w:pPr>
            <w:r w:rsidRPr="000F150E">
              <w:rPr>
                <w:b/>
                <w:color w:val="FFFFFF" w:themeColor="background1"/>
                <w:spacing w:val="-2"/>
                <w:sz w:val="19"/>
                <w:szCs w:val="19"/>
                <w:lang w:val="fr-FR" w:bidi="fr-FR"/>
              </w:rPr>
              <w:t>MÉCANISMES D</w:t>
            </w:r>
            <w:r w:rsidR="00B212E5" w:rsidRPr="000F150E">
              <w:rPr>
                <w:b/>
                <w:color w:val="FFFFFF" w:themeColor="background1"/>
                <w:spacing w:val="-2"/>
                <w:sz w:val="19"/>
                <w:szCs w:val="19"/>
                <w:lang w:val="fr-FR" w:bidi="fr-FR"/>
              </w:rPr>
              <w:t>’APP</w:t>
            </w:r>
            <w:r w:rsidR="000C3C1E" w:rsidRPr="000F150E">
              <w:rPr>
                <w:b/>
                <w:color w:val="FFFFFF" w:themeColor="background1"/>
                <w:spacing w:val="-2"/>
                <w:sz w:val="19"/>
                <w:szCs w:val="19"/>
                <w:lang w:val="fr-FR" w:bidi="fr-FR"/>
              </w:rPr>
              <w:t xml:space="preserve">UI </w:t>
            </w:r>
            <w:r w:rsidRPr="000F150E">
              <w:rPr>
                <w:b/>
                <w:color w:val="FFFFFF" w:themeColor="background1"/>
                <w:spacing w:val="-2"/>
                <w:sz w:val="19"/>
                <w:szCs w:val="19"/>
                <w:lang w:val="fr-FR" w:bidi="fr-FR"/>
              </w:rPr>
              <w:t>POSSIBLES</w:t>
            </w:r>
          </w:p>
        </w:tc>
      </w:tr>
      <w:tr w:rsidR="008B72C9" w:rsidRPr="000F150E" w14:paraId="0C5BBEF5" w14:textId="77777777" w:rsidTr="003A2C28">
        <w:tc>
          <w:tcPr>
            <w:tcW w:w="0" w:type="auto"/>
          </w:tcPr>
          <w:p w14:paraId="168ACA3C" w14:textId="0ADBBD7A" w:rsidR="008B72C9" w:rsidRPr="000F150E" w:rsidRDefault="008B72C9" w:rsidP="000F150E">
            <w:pPr>
              <w:spacing w:line="276" w:lineRule="auto"/>
              <w:jc w:val="left"/>
              <w:rPr>
                <w:color w:val="000000" w:themeColor="text1"/>
                <w:spacing w:val="-2"/>
                <w:sz w:val="19"/>
                <w:szCs w:val="19"/>
                <w:lang w:val="fr-FR"/>
              </w:rPr>
            </w:pPr>
            <w:r w:rsidRPr="000F150E">
              <w:rPr>
                <w:b/>
                <w:color w:val="000000" w:themeColor="text1"/>
                <w:spacing w:val="-2"/>
                <w:sz w:val="19"/>
                <w:szCs w:val="19"/>
                <w:lang w:val="fr-FR" w:bidi="fr-FR"/>
              </w:rPr>
              <w:t>Élaborer un cadre de suivi, d</w:t>
            </w:r>
            <w:r w:rsidR="000B47CC" w:rsidRPr="000F150E">
              <w:rPr>
                <w:b/>
                <w:color w:val="000000" w:themeColor="text1"/>
                <w:spacing w:val="-2"/>
                <w:sz w:val="19"/>
                <w:szCs w:val="19"/>
                <w:lang w:val="fr-FR" w:bidi="fr-FR"/>
              </w:rPr>
              <w:t>’</w:t>
            </w:r>
            <w:r w:rsidRPr="000F150E">
              <w:rPr>
                <w:b/>
                <w:color w:val="000000" w:themeColor="text1"/>
                <w:spacing w:val="-2"/>
                <w:sz w:val="19"/>
                <w:szCs w:val="19"/>
                <w:lang w:val="fr-FR" w:bidi="fr-FR"/>
              </w:rPr>
              <w:t>évaluation et d</w:t>
            </w:r>
            <w:r w:rsidR="000B47CC" w:rsidRPr="000F150E">
              <w:rPr>
                <w:b/>
                <w:color w:val="000000" w:themeColor="text1"/>
                <w:spacing w:val="-2"/>
                <w:sz w:val="19"/>
                <w:szCs w:val="19"/>
                <w:lang w:val="fr-FR" w:bidi="fr-FR"/>
              </w:rPr>
              <w:t>’</w:t>
            </w:r>
            <w:r w:rsidRPr="000F150E">
              <w:rPr>
                <w:b/>
                <w:color w:val="000000" w:themeColor="text1"/>
                <w:spacing w:val="-2"/>
                <w:sz w:val="19"/>
                <w:szCs w:val="19"/>
                <w:lang w:val="fr-FR" w:bidi="fr-FR"/>
              </w:rPr>
              <w:t>apprentissage</w:t>
            </w:r>
            <w:r w:rsidRPr="000F150E">
              <w:rPr>
                <w:color w:val="000000" w:themeColor="text1"/>
                <w:spacing w:val="-2"/>
                <w:sz w:val="19"/>
                <w:szCs w:val="19"/>
                <w:lang w:val="fr-FR" w:bidi="fr-FR"/>
              </w:rPr>
              <w:t xml:space="preserve"> pour soutenir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analyse et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 xml:space="preserve">apprentissage afin de </w:t>
            </w:r>
            <w:r w:rsidRPr="000F150E">
              <w:rPr>
                <w:rStyle w:val="normaltextrun"/>
                <w:color w:val="000000" w:themeColor="text1"/>
                <w:spacing w:val="-2"/>
                <w:sz w:val="19"/>
                <w:szCs w:val="19"/>
                <w:lang w:val="fr-FR" w:bidi="fr-FR"/>
              </w:rPr>
              <w:t>faire progresser la science et les services climat</w:t>
            </w:r>
            <w:r w:rsidR="003B0C91" w:rsidRPr="000F150E">
              <w:rPr>
                <w:rStyle w:val="normaltextrun"/>
                <w:color w:val="000000" w:themeColor="text1"/>
                <w:spacing w:val="-2"/>
                <w:sz w:val="19"/>
                <w:szCs w:val="19"/>
                <w:lang w:val="fr-FR" w:bidi="fr-FR"/>
              </w:rPr>
              <w:t>ologi</w:t>
            </w:r>
            <w:r w:rsidRPr="000F150E">
              <w:rPr>
                <w:rStyle w:val="normaltextrun"/>
                <w:color w:val="000000" w:themeColor="text1"/>
                <w:spacing w:val="-2"/>
                <w:sz w:val="19"/>
                <w:szCs w:val="19"/>
                <w:lang w:val="fr-FR" w:bidi="fr-FR"/>
              </w:rPr>
              <w:t>ques intégrés</w:t>
            </w:r>
            <w:r w:rsidRPr="000F150E">
              <w:rPr>
                <w:color w:val="000000" w:themeColor="text1"/>
                <w:spacing w:val="-2"/>
                <w:sz w:val="19"/>
                <w:szCs w:val="19"/>
                <w:lang w:val="fr-FR" w:bidi="fr-FR"/>
              </w:rPr>
              <w:t xml:space="preserve"> pour la santé. </w:t>
            </w:r>
          </w:p>
        </w:tc>
        <w:tc>
          <w:tcPr>
            <w:tcW w:w="0" w:type="auto"/>
          </w:tcPr>
          <w:p w14:paraId="657D20AF" w14:textId="77777777" w:rsidR="008B72C9" w:rsidRPr="000F150E" w:rsidRDefault="008B72C9" w:rsidP="000F150E">
            <w:pPr>
              <w:spacing w:line="276" w:lineRule="auto"/>
              <w:jc w:val="left"/>
              <w:rPr>
                <w:rStyle w:val="normaltextrun"/>
                <w:spacing w:val="-2"/>
                <w:sz w:val="19"/>
                <w:szCs w:val="19"/>
                <w:lang w:val="fr-FR"/>
              </w:rPr>
            </w:pPr>
            <w:r w:rsidRPr="000F150E">
              <w:rPr>
                <w:rStyle w:val="normaltextrun"/>
                <w:color w:val="000000" w:themeColor="text1"/>
                <w:spacing w:val="-2"/>
                <w:sz w:val="19"/>
                <w:szCs w:val="19"/>
                <w:lang w:val="fr-FR" w:bidi="fr-FR"/>
              </w:rPr>
              <w:t xml:space="preserve">Organismes techniques appropriés, programme conjoint OMS-OMM sur le climat et la santé, partenaires et entités collaboratrices. </w:t>
            </w:r>
          </w:p>
        </w:tc>
      </w:tr>
      <w:tr w:rsidR="006607B7" w:rsidRPr="000F150E" w14:paraId="2B62FD11" w14:textId="77777777" w:rsidTr="003A2C28">
        <w:tc>
          <w:tcPr>
            <w:tcW w:w="0" w:type="auto"/>
          </w:tcPr>
          <w:p w14:paraId="36B96744" w14:textId="4D6AFD9C" w:rsidR="006607B7" w:rsidRPr="000F150E" w:rsidRDefault="006607B7" w:rsidP="000F150E">
            <w:pPr>
              <w:spacing w:line="276" w:lineRule="auto"/>
              <w:jc w:val="left"/>
              <w:rPr>
                <w:color w:val="000000" w:themeColor="text1"/>
                <w:spacing w:val="-2"/>
                <w:sz w:val="19"/>
                <w:szCs w:val="19"/>
                <w:lang w:val="fr-FR"/>
              </w:rPr>
            </w:pPr>
            <w:r w:rsidRPr="000F150E">
              <w:rPr>
                <w:b/>
                <w:color w:val="000000" w:themeColor="text1"/>
                <w:spacing w:val="-2"/>
                <w:sz w:val="19"/>
                <w:szCs w:val="19"/>
                <w:lang w:val="fr-FR" w:bidi="fr-FR"/>
              </w:rPr>
              <w:t xml:space="preserve">Renforcer les systèmes de responsabilité et de suivi, surveiller et rendre compte </w:t>
            </w:r>
            <w:r w:rsidRPr="000F150E">
              <w:rPr>
                <w:color w:val="000000" w:themeColor="text1"/>
                <w:spacing w:val="-2"/>
                <w:sz w:val="19"/>
                <w:szCs w:val="19"/>
                <w:lang w:val="fr-FR" w:bidi="fr-FR"/>
              </w:rPr>
              <w:t>à une fréquence convenue (2 ou 3 ans) de la disponibilité et de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utilisation des produits et services d</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information climat</w:t>
            </w:r>
            <w:r w:rsidR="000C5406" w:rsidRPr="000F150E">
              <w:rPr>
                <w:color w:val="000000" w:themeColor="text1"/>
                <w:spacing w:val="-2"/>
                <w:sz w:val="19"/>
                <w:szCs w:val="19"/>
                <w:lang w:val="fr-FR" w:bidi="fr-FR"/>
              </w:rPr>
              <w:t>ologi</w:t>
            </w:r>
            <w:r w:rsidRPr="000F150E">
              <w:rPr>
                <w:color w:val="000000" w:themeColor="text1"/>
                <w:spacing w:val="-2"/>
                <w:sz w:val="19"/>
                <w:szCs w:val="19"/>
                <w:lang w:val="fr-FR" w:bidi="fr-FR"/>
              </w:rPr>
              <w:t>que pour le secteur de la santé.</w:t>
            </w:r>
          </w:p>
        </w:tc>
        <w:tc>
          <w:tcPr>
            <w:tcW w:w="0" w:type="auto"/>
            <w:vMerge w:val="restart"/>
          </w:tcPr>
          <w:p w14:paraId="0C68CBE6" w14:textId="55FBEB78" w:rsidR="006607B7" w:rsidRPr="000F150E" w:rsidRDefault="006607B7" w:rsidP="000F150E">
            <w:pPr>
              <w:spacing w:line="276" w:lineRule="auto"/>
              <w:jc w:val="left"/>
              <w:rPr>
                <w:rStyle w:val="normaltextrun"/>
                <w:spacing w:val="-2"/>
                <w:sz w:val="19"/>
                <w:szCs w:val="19"/>
                <w:lang w:val="fr-FR"/>
              </w:rPr>
            </w:pPr>
            <w:r w:rsidRPr="000F150E">
              <w:rPr>
                <w:rStyle w:val="normaltextrun"/>
                <w:spacing w:val="-2"/>
                <w:sz w:val="19"/>
                <w:szCs w:val="19"/>
                <w:lang w:val="fr-FR" w:bidi="fr-FR"/>
              </w:rPr>
              <w:t xml:space="preserve">Mécanismes </w:t>
            </w:r>
            <w:r w:rsidR="003B0C91" w:rsidRPr="000F150E">
              <w:rPr>
                <w:rStyle w:val="normaltextrun"/>
                <w:spacing w:val="-2"/>
                <w:sz w:val="19"/>
                <w:szCs w:val="19"/>
                <w:lang w:val="fr-FR" w:bidi="fr-FR"/>
              </w:rPr>
              <w:t>à déterminer</w:t>
            </w:r>
            <w:r w:rsidRPr="000F150E">
              <w:rPr>
                <w:rStyle w:val="normaltextrun"/>
                <w:spacing w:val="-2"/>
                <w:sz w:val="19"/>
                <w:szCs w:val="19"/>
                <w:lang w:val="fr-FR" w:bidi="fr-FR"/>
              </w:rPr>
              <w:t>, Membres et partenaires collaborant, tableau de bord et portail de données ClimaHealth.info</w:t>
            </w:r>
            <w:r w:rsidR="003B0C91" w:rsidRPr="000F150E">
              <w:rPr>
                <w:rStyle w:val="normaltextrun"/>
                <w:spacing w:val="-2"/>
                <w:sz w:val="19"/>
                <w:szCs w:val="19"/>
                <w:lang w:val="fr-FR" w:bidi="fr-FR"/>
              </w:rPr>
              <w:t>.</w:t>
            </w:r>
          </w:p>
        </w:tc>
      </w:tr>
      <w:tr w:rsidR="006607B7" w:rsidRPr="000F150E" w14:paraId="30EA2C71" w14:textId="77777777" w:rsidTr="003A2C28">
        <w:tc>
          <w:tcPr>
            <w:tcW w:w="0" w:type="auto"/>
          </w:tcPr>
          <w:p w14:paraId="0F933CBA" w14:textId="1198DCC9" w:rsidR="006607B7" w:rsidRPr="000F150E" w:rsidDel="00B72EF5" w:rsidRDefault="006607B7" w:rsidP="000F150E">
            <w:pPr>
              <w:spacing w:line="276" w:lineRule="auto"/>
              <w:jc w:val="left"/>
              <w:rPr>
                <w:b/>
                <w:bCs/>
                <w:color w:val="000000" w:themeColor="text1"/>
                <w:spacing w:val="-2"/>
                <w:sz w:val="19"/>
                <w:szCs w:val="19"/>
                <w:lang w:val="fr-FR"/>
              </w:rPr>
            </w:pPr>
            <w:r w:rsidRPr="000F150E">
              <w:rPr>
                <w:b/>
                <w:color w:val="000000" w:themeColor="text1"/>
                <w:spacing w:val="-2"/>
                <w:sz w:val="19"/>
                <w:szCs w:val="19"/>
                <w:lang w:val="fr-FR" w:bidi="fr-FR"/>
              </w:rPr>
              <w:t xml:space="preserve">Surveiller les risques pour la santé et les </w:t>
            </w:r>
            <w:r w:rsidR="00485AB5" w:rsidRPr="000F150E">
              <w:rPr>
                <w:b/>
                <w:color w:val="000000" w:themeColor="text1"/>
                <w:spacing w:val="-2"/>
                <w:sz w:val="19"/>
                <w:szCs w:val="19"/>
                <w:lang w:val="fr-FR" w:bidi="fr-FR"/>
              </w:rPr>
              <w:t>conséquences</w:t>
            </w:r>
            <w:r w:rsidRPr="000F150E">
              <w:rPr>
                <w:b/>
                <w:color w:val="000000" w:themeColor="text1"/>
                <w:spacing w:val="-2"/>
                <w:sz w:val="19"/>
                <w:szCs w:val="19"/>
                <w:lang w:val="fr-FR" w:bidi="fr-FR"/>
              </w:rPr>
              <w:t xml:space="preserve"> du climat sur les </w:t>
            </w:r>
            <w:r w:rsidR="003330F5" w:rsidRPr="000F150E">
              <w:rPr>
                <w:b/>
                <w:color w:val="000000" w:themeColor="text1"/>
                <w:spacing w:val="-2"/>
                <w:sz w:val="19"/>
                <w:szCs w:val="19"/>
                <w:lang w:val="fr-FR" w:bidi="fr-FR"/>
              </w:rPr>
              <w:t>effets</w:t>
            </w:r>
            <w:r w:rsidRPr="000F150E">
              <w:rPr>
                <w:b/>
                <w:color w:val="000000" w:themeColor="text1"/>
                <w:spacing w:val="-2"/>
                <w:sz w:val="19"/>
                <w:szCs w:val="19"/>
                <w:lang w:val="fr-FR" w:bidi="fr-FR"/>
              </w:rPr>
              <w:t xml:space="preserve"> et les systèmes de santé (par exemple, amélioration des mesures, systèmes de suivi, sensibilisation).</w:t>
            </w:r>
          </w:p>
        </w:tc>
        <w:tc>
          <w:tcPr>
            <w:tcW w:w="0" w:type="auto"/>
            <w:vMerge/>
          </w:tcPr>
          <w:p w14:paraId="1E8D61B5" w14:textId="77777777" w:rsidR="006607B7" w:rsidRPr="000F150E" w:rsidRDefault="006607B7" w:rsidP="000F150E">
            <w:pPr>
              <w:spacing w:line="276" w:lineRule="auto"/>
              <w:rPr>
                <w:rStyle w:val="normaltextrun"/>
                <w:spacing w:val="-2"/>
                <w:sz w:val="19"/>
                <w:szCs w:val="19"/>
                <w:lang w:val="fr-FR"/>
              </w:rPr>
            </w:pPr>
          </w:p>
        </w:tc>
      </w:tr>
      <w:tr w:rsidR="006607B7" w:rsidRPr="000F150E" w14:paraId="65CA9918" w14:textId="77777777" w:rsidTr="003A2C28">
        <w:tc>
          <w:tcPr>
            <w:tcW w:w="0" w:type="auto"/>
          </w:tcPr>
          <w:p w14:paraId="22B7B86B" w14:textId="36543CC8" w:rsidR="006607B7" w:rsidRPr="000F150E" w:rsidRDefault="006607B7" w:rsidP="000F150E">
            <w:pPr>
              <w:spacing w:line="276" w:lineRule="auto"/>
              <w:jc w:val="left"/>
              <w:rPr>
                <w:color w:val="000000" w:themeColor="text1"/>
                <w:spacing w:val="-2"/>
                <w:sz w:val="19"/>
                <w:szCs w:val="19"/>
                <w:lang w:val="fr-FR"/>
              </w:rPr>
            </w:pPr>
            <w:r w:rsidRPr="000F150E">
              <w:rPr>
                <w:b/>
                <w:color w:val="000000" w:themeColor="text1"/>
                <w:spacing w:val="-2"/>
                <w:sz w:val="19"/>
                <w:szCs w:val="19"/>
                <w:lang w:val="fr-FR" w:bidi="fr-FR"/>
              </w:rPr>
              <w:t>Soutenir une évaluation plus rigoureuse des services climat</w:t>
            </w:r>
            <w:r w:rsidR="003330F5" w:rsidRPr="000F150E">
              <w:rPr>
                <w:b/>
                <w:color w:val="000000" w:themeColor="text1"/>
                <w:spacing w:val="-2"/>
                <w:sz w:val="19"/>
                <w:szCs w:val="19"/>
                <w:lang w:val="fr-FR" w:bidi="fr-FR"/>
              </w:rPr>
              <w:t>ologi</w:t>
            </w:r>
            <w:r w:rsidRPr="000F150E">
              <w:rPr>
                <w:b/>
                <w:color w:val="000000" w:themeColor="text1"/>
                <w:spacing w:val="-2"/>
                <w:sz w:val="19"/>
                <w:szCs w:val="19"/>
                <w:lang w:val="fr-FR" w:bidi="fr-FR"/>
              </w:rPr>
              <w:t>ques pour la santé, notamment les systèmes d</w:t>
            </w:r>
            <w:r w:rsidR="000B47CC" w:rsidRPr="000F150E">
              <w:rPr>
                <w:b/>
                <w:color w:val="000000" w:themeColor="text1"/>
                <w:spacing w:val="-2"/>
                <w:sz w:val="19"/>
                <w:szCs w:val="19"/>
                <w:lang w:val="fr-FR" w:bidi="fr-FR"/>
              </w:rPr>
              <w:t>’</w:t>
            </w:r>
            <w:r w:rsidRPr="000F150E">
              <w:rPr>
                <w:b/>
                <w:color w:val="000000" w:themeColor="text1"/>
                <w:spacing w:val="-2"/>
                <w:sz w:val="19"/>
                <w:szCs w:val="19"/>
                <w:lang w:val="fr-FR" w:bidi="fr-FR"/>
              </w:rPr>
              <w:t>alerte précoce</w:t>
            </w:r>
            <w:r w:rsidRPr="000F150E">
              <w:rPr>
                <w:color w:val="000000" w:themeColor="text1"/>
                <w:spacing w:val="-2"/>
                <w:sz w:val="19"/>
                <w:szCs w:val="19"/>
                <w:lang w:val="fr-FR" w:bidi="fr-FR"/>
              </w:rPr>
              <w:t xml:space="preserve">, les systèmes de surveillance </w:t>
            </w:r>
            <w:r w:rsidR="00B41A78" w:rsidRPr="000F150E">
              <w:rPr>
                <w:color w:val="000000" w:themeColor="text1"/>
                <w:spacing w:val="-2"/>
                <w:sz w:val="19"/>
                <w:szCs w:val="19"/>
                <w:lang w:val="fr-FR" w:bidi="fr-FR"/>
              </w:rPr>
              <w:t>prenant compte de l’information</w:t>
            </w:r>
            <w:r w:rsidRPr="000F150E">
              <w:rPr>
                <w:color w:val="000000" w:themeColor="text1"/>
                <w:spacing w:val="-2"/>
                <w:sz w:val="19"/>
                <w:szCs w:val="19"/>
                <w:lang w:val="fr-FR" w:bidi="fr-FR"/>
              </w:rPr>
              <w:t xml:space="preserve"> sur le climat et les évaluations de la vulnérabilité et de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 xml:space="preserve">adaptation, en commençant par des méthodes et des projets pilotes </w:t>
            </w:r>
            <w:r w:rsidR="000E538A" w:rsidRPr="000F150E">
              <w:rPr>
                <w:color w:val="000000" w:themeColor="text1"/>
                <w:spacing w:val="-2"/>
                <w:sz w:val="19"/>
                <w:szCs w:val="19"/>
                <w:lang w:val="fr-FR" w:bidi="fr-FR"/>
              </w:rPr>
              <w:t xml:space="preserve">mis en place </w:t>
            </w:r>
            <w:r w:rsidRPr="000F150E">
              <w:rPr>
                <w:color w:val="000000" w:themeColor="text1"/>
                <w:spacing w:val="-2"/>
                <w:sz w:val="19"/>
                <w:szCs w:val="19"/>
                <w:lang w:val="fr-FR" w:bidi="fr-FR"/>
              </w:rPr>
              <w:t>dans plusieurs régions.</w:t>
            </w:r>
          </w:p>
        </w:tc>
        <w:tc>
          <w:tcPr>
            <w:tcW w:w="0" w:type="auto"/>
            <w:vMerge/>
          </w:tcPr>
          <w:p w14:paraId="7D2A9608" w14:textId="77777777" w:rsidR="006607B7" w:rsidRPr="000F150E" w:rsidRDefault="006607B7" w:rsidP="000F150E">
            <w:pPr>
              <w:spacing w:line="276" w:lineRule="auto"/>
              <w:rPr>
                <w:b/>
                <w:bCs/>
                <w:color w:val="000000" w:themeColor="text1"/>
                <w:spacing w:val="-2"/>
                <w:sz w:val="19"/>
                <w:szCs w:val="19"/>
                <w:lang w:val="fr-FR"/>
              </w:rPr>
            </w:pPr>
          </w:p>
        </w:tc>
      </w:tr>
      <w:tr w:rsidR="006607B7" w:rsidRPr="000F150E" w14:paraId="3BF3C6FF" w14:textId="77777777" w:rsidTr="003A2C28">
        <w:tc>
          <w:tcPr>
            <w:tcW w:w="0" w:type="auto"/>
          </w:tcPr>
          <w:p w14:paraId="28600A68" w14:textId="5317DFBE" w:rsidR="006607B7" w:rsidRPr="000F150E" w:rsidRDefault="006607B7" w:rsidP="000F150E">
            <w:pPr>
              <w:spacing w:line="276" w:lineRule="auto"/>
              <w:jc w:val="left"/>
              <w:rPr>
                <w:b/>
                <w:bCs/>
                <w:color w:val="000000" w:themeColor="text1"/>
                <w:spacing w:val="-2"/>
                <w:sz w:val="19"/>
                <w:szCs w:val="19"/>
                <w:lang w:val="fr-FR"/>
              </w:rPr>
            </w:pPr>
            <w:r w:rsidRPr="000F150E">
              <w:rPr>
                <w:b/>
                <w:color w:val="000000" w:themeColor="text1"/>
                <w:spacing w:val="-2"/>
                <w:sz w:val="19"/>
                <w:szCs w:val="19"/>
                <w:lang w:val="fr-FR" w:bidi="fr-FR"/>
              </w:rPr>
              <w:t>Élaborer une documentation systématique des avantages sanitaires et socio-économiques associés</w:t>
            </w:r>
            <w:r w:rsidRPr="000F150E">
              <w:rPr>
                <w:color w:val="000000" w:themeColor="text1"/>
                <w:spacing w:val="-2"/>
                <w:sz w:val="19"/>
                <w:szCs w:val="19"/>
                <w:lang w:val="fr-FR" w:bidi="fr-FR"/>
              </w:rPr>
              <w:t xml:space="preserve"> à l</w:t>
            </w:r>
            <w:r w:rsidR="000B47CC" w:rsidRPr="000F150E">
              <w:rPr>
                <w:color w:val="000000" w:themeColor="text1"/>
                <w:spacing w:val="-2"/>
                <w:sz w:val="19"/>
                <w:szCs w:val="19"/>
                <w:lang w:val="fr-FR" w:bidi="fr-FR"/>
              </w:rPr>
              <w:t>’</w:t>
            </w:r>
            <w:r w:rsidRPr="000F150E">
              <w:rPr>
                <w:color w:val="000000" w:themeColor="text1"/>
                <w:spacing w:val="-2"/>
                <w:sz w:val="19"/>
                <w:szCs w:val="19"/>
                <w:lang w:val="fr-FR" w:bidi="fr-FR"/>
              </w:rPr>
              <w:t>utilisation de la science et des services climat</w:t>
            </w:r>
            <w:r w:rsidR="000E538A" w:rsidRPr="000F150E">
              <w:rPr>
                <w:color w:val="000000" w:themeColor="text1"/>
                <w:spacing w:val="-2"/>
                <w:sz w:val="19"/>
                <w:szCs w:val="19"/>
                <w:lang w:val="fr-FR" w:bidi="fr-FR"/>
              </w:rPr>
              <w:t>ologi</w:t>
            </w:r>
            <w:r w:rsidRPr="000F150E">
              <w:rPr>
                <w:color w:val="000000" w:themeColor="text1"/>
                <w:spacing w:val="-2"/>
                <w:sz w:val="19"/>
                <w:szCs w:val="19"/>
                <w:lang w:val="fr-FR" w:bidi="fr-FR"/>
              </w:rPr>
              <w:t>ques dans le secteur de la santé.</w:t>
            </w:r>
          </w:p>
        </w:tc>
        <w:tc>
          <w:tcPr>
            <w:tcW w:w="0" w:type="auto"/>
            <w:vMerge/>
          </w:tcPr>
          <w:p w14:paraId="077C05B6" w14:textId="77777777" w:rsidR="006607B7" w:rsidRPr="000F150E" w:rsidRDefault="006607B7" w:rsidP="000F150E">
            <w:pPr>
              <w:spacing w:line="276" w:lineRule="auto"/>
              <w:rPr>
                <w:color w:val="000000" w:themeColor="text1"/>
                <w:spacing w:val="-2"/>
                <w:sz w:val="19"/>
                <w:szCs w:val="19"/>
                <w:lang w:val="fr-FR"/>
              </w:rPr>
            </w:pPr>
          </w:p>
        </w:tc>
      </w:tr>
    </w:tbl>
    <w:p w14:paraId="49B77B14" w14:textId="0303FAB8" w:rsidR="006607B7" w:rsidRPr="0038218A" w:rsidRDefault="006607B7" w:rsidP="00D40F6B">
      <w:pPr>
        <w:pStyle w:val="Heading3"/>
        <w:numPr>
          <w:ilvl w:val="0"/>
          <w:numId w:val="11"/>
        </w:numPr>
        <w:ind w:left="1134" w:hanging="1134"/>
        <w:rPr>
          <w:lang w:val="fr-FR"/>
        </w:rPr>
      </w:pPr>
      <w:r w:rsidRPr="00D40F6B">
        <w:rPr>
          <w:lang w:val="fr-FR" w:bidi="fr-FR"/>
        </w:rPr>
        <w:t xml:space="preserve">LES DOMAINES DU GRAND DÉFI </w:t>
      </w:r>
      <w:r w:rsidR="005319D5">
        <w:rPr>
          <w:lang w:val="fr-FR" w:bidi="fr-FR"/>
        </w:rPr>
        <w:t>EN MATIÈRE DE</w:t>
      </w:r>
      <w:r w:rsidRPr="00D40F6B">
        <w:rPr>
          <w:lang w:val="fr-FR" w:bidi="fr-FR"/>
        </w:rPr>
        <w:t xml:space="preserve"> CLIMAT, D</w:t>
      </w:r>
      <w:r w:rsidR="000B47CC">
        <w:rPr>
          <w:lang w:val="fr-FR" w:bidi="fr-FR"/>
        </w:rPr>
        <w:t>’</w:t>
      </w:r>
      <w:r w:rsidRPr="00D40F6B">
        <w:rPr>
          <w:lang w:val="fr-FR" w:bidi="fr-FR"/>
        </w:rPr>
        <w:t>ENVIRONNEMENT ET DE SANTÉ</w:t>
      </w:r>
    </w:p>
    <w:p w14:paraId="6854298B" w14:textId="0E7B41B2" w:rsidR="00402DFC" w:rsidRPr="0038218A" w:rsidRDefault="008B72C9" w:rsidP="00320095">
      <w:pPr>
        <w:spacing w:before="240" w:after="240"/>
        <w:jc w:val="left"/>
        <w:rPr>
          <w:color w:val="000000" w:themeColor="text1"/>
          <w:lang w:val="fr-FR"/>
        </w:rPr>
      </w:pPr>
      <w:r w:rsidRPr="004D0E4B">
        <w:rPr>
          <w:color w:val="000000" w:themeColor="text1"/>
          <w:lang w:val="fr-FR" w:bidi="fr-FR"/>
        </w:rPr>
        <w:t xml:space="preserve">Les Grands </w:t>
      </w:r>
      <w:r w:rsidR="005319D5">
        <w:rPr>
          <w:color w:val="000000" w:themeColor="text1"/>
          <w:lang w:val="fr-FR" w:bidi="fr-FR"/>
        </w:rPr>
        <w:t>d</w:t>
      </w:r>
      <w:r w:rsidRPr="004D0E4B">
        <w:rPr>
          <w:color w:val="000000" w:themeColor="text1"/>
          <w:lang w:val="fr-FR" w:bidi="fr-FR"/>
        </w:rPr>
        <w:t>éfis en matière de climat, d</w:t>
      </w:r>
      <w:r w:rsidR="000B47CC">
        <w:rPr>
          <w:color w:val="000000" w:themeColor="text1"/>
          <w:lang w:val="fr-FR" w:bidi="fr-FR"/>
        </w:rPr>
        <w:t>’</w:t>
      </w:r>
      <w:r w:rsidRPr="004D0E4B">
        <w:rPr>
          <w:color w:val="000000" w:themeColor="text1"/>
          <w:lang w:val="fr-FR" w:bidi="fr-FR"/>
        </w:rPr>
        <w:t xml:space="preserve">environnement et de santé répondent à certains des risques climatiques et environnementaux les plus pressants pour la santé: </w:t>
      </w:r>
      <w:r w:rsidR="00E650E2">
        <w:rPr>
          <w:color w:val="000000" w:themeColor="text1"/>
          <w:lang w:val="fr-FR" w:bidi="fr-FR"/>
        </w:rPr>
        <w:t>c</w:t>
      </w:r>
      <w:r w:rsidRPr="004D0E4B">
        <w:rPr>
          <w:color w:val="000000" w:themeColor="text1"/>
          <w:lang w:val="fr-FR" w:bidi="fr-FR"/>
        </w:rPr>
        <w:t>haleur extrême, mauvaise qualité de l</w:t>
      </w:r>
      <w:r w:rsidR="000B47CC">
        <w:rPr>
          <w:color w:val="000000" w:themeColor="text1"/>
          <w:lang w:val="fr-FR" w:bidi="fr-FR"/>
        </w:rPr>
        <w:t>’</w:t>
      </w:r>
      <w:r w:rsidRPr="004D0E4B">
        <w:rPr>
          <w:color w:val="000000" w:themeColor="text1"/>
          <w:lang w:val="fr-FR" w:bidi="fr-FR"/>
        </w:rPr>
        <w:t>air, pénurie d</w:t>
      </w:r>
      <w:r w:rsidR="000B47CC">
        <w:rPr>
          <w:color w:val="000000" w:themeColor="text1"/>
          <w:lang w:val="fr-FR" w:bidi="fr-FR"/>
        </w:rPr>
        <w:t>’</w:t>
      </w:r>
      <w:r w:rsidRPr="004D0E4B">
        <w:rPr>
          <w:color w:val="000000" w:themeColor="text1"/>
          <w:lang w:val="fr-FR" w:bidi="fr-FR"/>
        </w:rPr>
        <w:t>eau, maladies infectieuses, sécurité alimentaire et services de santé perturbés et dysfonctionnels. De</w:t>
      </w:r>
      <w:r w:rsidR="00F8400A">
        <w:rPr>
          <w:color w:val="000000" w:themeColor="text1"/>
          <w:lang w:val="fr-FR" w:bidi="fr-FR"/>
        </w:rPr>
        <w:t xml:space="preserve"> premiers</w:t>
      </w:r>
      <w:r w:rsidRPr="004D0E4B">
        <w:rPr>
          <w:color w:val="000000" w:themeColor="text1"/>
          <w:lang w:val="fr-FR" w:bidi="fr-FR"/>
        </w:rPr>
        <w:t xml:space="preserve"> exemples et idées ont été esquissés pour les domaines thématiques, mais des plans de travail complets seront élaborés avec les partenaires et les experts concernés au cours de l</w:t>
      </w:r>
      <w:r w:rsidR="000B47CC">
        <w:rPr>
          <w:color w:val="000000" w:themeColor="text1"/>
          <w:lang w:val="fr-FR" w:bidi="fr-FR"/>
        </w:rPr>
        <w:t>’</w:t>
      </w:r>
      <w:r w:rsidRPr="004D0E4B">
        <w:rPr>
          <w:color w:val="000000" w:themeColor="text1"/>
          <w:lang w:val="fr-FR" w:bidi="fr-FR"/>
        </w:rPr>
        <w:t>année de lancement d</w:t>
      </w:r>
      <w:r w:rsidR="00E53415">
        <w:rPr>
          <w:color w:val="000000" w:themeColor="text1"/>
          <w:lang w:val="fr-FR" w:bidi="fr-FR"/>
        </w:rPr>
        <w:t xml:space="preserve">u présent </w:t>
      </w:r>
      <w:r w:rsidRPr="004D0E4B">
        <w:rPr>
          <w:color w:val="000000" w:themeColor="text1"/>
          <w:lang w:val="fr-FR" w:bidi="fr-FR"/>
        </w:rPr>
        <w:t>plan.</w:t>
      </w:r>
    </w:p>
    <w:tbl>
      <w:tblPr>
        <w:tblStyle w:val="TableGrid"/>
        <w:tblW w:w="9634" w:type="dxa"/>
        <w:tblInd w:w="-5" w:type="dxa"/>
        <w:tblCellMar>
          <w:top w:w="108" w:type="dxa"/>
          <w:bottom w:w="108" w:type="dxa"/>
        </w:tblCellMar>
        <w:tblLook w:val="04A0" w:firstRow="1" w:lastRow="0" w:firstColumn="1" w:lastColumn="0" w:noHBand="0" w:noVBand="1"/>
      </w:tblPr>
      <w:tblGrid>
        <w:gridCol w:w="883"/>
        <w:gridCol w:w="8751"/>
      </w:tblGrid>
      <w:tr w:rsidR="008B72C9" w:rsidRPr="00C34F66" w14:paraId="00650173" w14:textId="77777777" w:rsidTr="007714A6">
        <w:trPr>
          <w:trHeight w:val="575"/>
        </w:trPr>
        <w:tc>
          <w:tcPr>
            <w:tcW w:w="9634" w:type="dxa"/>
            <w:gridSpan w:val="2"/>
            <w:shd w:val="clear" w:color="auto" w:fill="FABF8F" w:themeFill="accent6" w:themeFillTint="99"/>
            <w:vAlign w:val="center"/>
          </w:tcPr>
          <w:p w14:paraId="7FCAB174" w14:textId="594C4053" w:rsidR="008B72C9" w:rsidRPr="00C34F66" w:rsidRDefault="00F86568" w:rsidP="00DB21DE">
            <w:pPr>
              <w:spacing w:line="276" w:lineRule="auto"/>
              <w:rPr>
                <w:b/>
                <w:bCs/>
                <w:color w:val="000000" w:themeColor="text1"/>
                <w:sz w:val="18"/>
                <w:szCs w:val="18"/>
                <w:lang w:val="fr-FR"/>
              </w:rPr>
            </w:pPr>
            <w:r w:rsidRPr="00C34F66">
              <w:rPr>
                <w:b/>
                <w:color w:val="000000" w:themeColor="text1"/>
                <w:sz w:val="18"/>
                <w:szCs w:val="18"/>
                <w:lang w:val="fr-FR" w:bidi="fr-FR"/>
              </w:rPr>
              <w:t>Liaison</w:t>
            </w:r>
            <w:r w:rsidR="006F75F6" w:rsidRPr="00C34F66">
              <w:rPr>
                <w:b/>
                <w:color w:val="000000" w:themeColor="text1"/>
                <w:sz w:val="18"/>
                <w:szCs w:val="18"/>
                <w:lang w:val="fr-FR" w:bidi="fr-FR"/>
              </w:rPr>
              <w:t xml:space="preserve"> </w:t>
            </w:r>
            <w:r w:rsidR="00714FF0" w:rsidRPr="00C34F66">
              <w:rPr>
                <w:b/>
                <w:color w:val="000000" w:themeColor="text1"/>
                <w:sz w:val="18"/>
                <w:szCs w:val="18"/>
                <w:lang w:val="fr-FR" w:bidi="fr-FR"/>
              </w:rPr>
              <w:t>milieu urbain</w:t>
            </w:r>
            <w:r w:rsidR="008B72C9" w:rsidRPr="00C34F66">
              <w:rPr>
                <w:b/>
                <w:color w:val="000000" w:themeColor="text1"/>
                <w:sz w:val="18"/>
                <w:szCs w:val="18"/>
                <w:lang w:val="fr-FR" w:bidi="fr-FR"/>
              </w:rPr>
              <w:t xml:space="preserve"> et santé</w:t>
            </w:r>
          </w:p>
          <w:p w14:paraId="1E06A7ED" w14:textId="6BA37BD8" w:rsidR="008B72C9" w:rsidRPr="00C34F66" w:rsidRDefault="008B72C9" w:rsidP="00DB21DE">
            <w:pPr>
              <w:spacing w:line="276" w:lineRule="auto"/>
              <w:rPr>
                <w:b/>
                <w:bCs/>
                <w:color w:val="000000" w:themeColor="text1"/>
                <w:sz w:val="18"/>
                <w:szCs w:val="18"/>
                <w:lang w:val="fr-FR"/>
              </w:rPr>
            </w:pPr>
            <w:r w:rsidRPr="00C34F66">
              <w:rPr>
                <w:b/>
                <w:color w:val="000000" w:themeColor="text1"/>
                <w:sz w:val="18"/>
                <w:szCs w:val="18"/>
                <w:lang w:val="fr-FR" w:bidi="fr-FR"/>
              </w:rPr>
              <w:t>(</w:t>
            </w:r>
            <w:r w:rsidR="00714FF0" w:rsidRPr="00C34F66">
              <w:rPr>
                <w:b/>
                <w:color w:val="000000" w:themeColor="text1"/>
                <w:sz w:val="18"/>
                <w:szCs w:val="18"/>
                <w:lang w:val="fr-FR" w:bidi="fr-FR"/>
              </w:rPr>
              <w:t>P</w:t>
            </w:r>
            <w:r w:rsidRPr="00C34F66">
              <w:rPr>
                <w:b/>
                <w:color w:val="000000" w:themeColor="text1"/>
                <w:sz w:val="18"/>
                <w:szCs w:val="18"/>
                <w:lang w:val="fr-FR" w:bidi="fr-FR"/>
              </w:rPr>
              <w:t>hénomènes météorologiques extrêmes, chaleur, incendies, qualité de l</w:t>
            </w:r>
            <w:r w:rsidR="000B47CC" w:rsidRPr="00C34F66">
              <w:rPr>
                <w:b/>
                <w:color w:val="000000" w:themeColor="text1"/>
                <w:sz w:val="18"/>
                <w:szCs w:val="18"/>
                <w:lang w:val="fr-FR" w:bidi="fr-FR"/>
              </w:rPr>
              <w:t>’</w:t>
            </w:r>
            <w:r w:rsidRPr="00C34F66">
              <w:rPr>
                <w:b/>
                <w:color w:val="000000" w:themeColor="text1"/>
                <w:sz w:val="18"/>
                <w:szCs w:val="18"/>
                <w:lang w:val="fr-FR" w:bidi="fr-FR"/>
              </w:rPr>
              <w:t xml:space="preserve">air, </w:t>
            </w:r>
            <w:r w:rsidR="00714FF0" w:rsidRPr="00C34F66">
              <w:rPr>
                <w:b/>
                <w:color w:val="000000" w:themeColor="text1"/>
                <w:sz w:val="18"/>
                <w:szCs w:val="18"/>
                <w:lang w:val="fr-FR" w:bidi="fr-FR"/>
              </w:rPr>
              <w:t>ultraviolets</w:t>
            </w:r>
            <w:r w:rsidRPr="00C34F66">
              <w:rPr>
                <w:b/>
                <w:color w:val="000000" w:themeColor="text1"/>
                <w:sz w:val="18"/>
                <w:szCs w:val="18"/>
                <w:lang w:val="fr-FR" w:bidi="fr-FR"/>
              </w:rPr>
              <w:t xml:space="preserve">, </w:t>
            </w:r>
            <w:r w:rsidR="00802694" w:rsidRPr="00C34F66">
              <w:rPr>
                <w:b/>
                <w:color w:val="000000" w:themeColor="text1"/>
                <w:sz w:val="18"/>
                <w:szCs w:val="18"/>
                <w:lang w:val="fr-FR" w:bidi="fr-FR"/>
              </w:rPr>
              <w:t>déficit</w:t>
            </w:r>
            <w:r w:rsidRPr="00C34F66">
              <w:rPr>
                <w:b/>
                <w:color w:val="000000" w:themeColor="text1"/>
                <w:sz w:val="18"/>
                <w:szCs w:val="18"/>
                <w:lang w:val="fr-FR" w:bidi="fr-FR"/>
              </w:rPr>
              <w:t xml:space="preserve"> hydrique)</w:t>
            </w:r>
          </w:p>
        </w:tc>
      </w:tr>
      <w:tr w:rsidR="008B72C9" w:rsidRPr="00C34F66" w14:paraId="1B22A266" w14:textId="77777777" w:rsidTr="007714A6">
        <w:trPr>
          <w:trHeight w:val="747"/>
        </w:trPr>
        <w:tc>
          <w:tcPr>
            <w:tcW w:w="883" w:type="dxa"/>
          </w:tcPr>
          <w:p w14:paraId="3DF53DCB" w14:textId="77777777" w:rsidR="008B72C9" w:rsidRPr="00C34F66" w:rsidRDefault="008B72C9" w:rsidP="00DB21DE">
            <w:pPr>
              <w:spacing w:line="276" w:lineRule="auto"/>
              <w:rPr>
                <w:b/>
                <w:bCs/>
                <w:color w:val="000000" w:themeColor="text1"/>
                <w:sz w:val="18"/>
                <w:szCs w:val="18"/>
                <w:lang w:val="fr-FR"/>
              </w:rPr>
            </w:pPr>
          </w:p>
        </w:tc>
        <w:tc>
          <w:tcPr>
            <w:tcW w:w="8751" w:type="dxa"/>
          </w:tcPr>
          <w:p w14:paraId="04506440" w14:textId="3C69ACE2" w:rsidR="008B72C9" w:rsidRPr="00C34F66" w:rsidRDefault="00052596" w:rsidP="00320095">
            <w:pPr>
              <w:spacing w:line="276" w:lineRule="auto"/>
              <w:jc w:val="left"/>
              <w:rPr>
                <w:color w:val="000000" w:themeColor="text1"/>
                <w:sz w:val="18"/>
                <w:szCs w:val="18"/>
                <w:lang w:val="fr-FR"/>
              </w:rPr>
            </w:pPr>
            <w:r w:rsidRPr="00C34F66">
              <w:rPr>
                <w:b/>
                <w:color w:val="000000" w:themeColor="text1"/>
                <w:sz w:val="18"/>
                <w:szCs w:val="18"/>
                <w:lang w:val="fr-FR" w:bidi="fr-FR"/>
              </w:rPr>
              <w:t>D</w:t>
            </w:r>
            <w:r w:rsidR="008B72C9" w:rsidRPr="00C34F66">
              <w:rPr>
                <w:b/>
                <w:color w:val="000000" w:themeColor="text1"/>
                <w:sz w:val="18"/>
                <w:szCs w:val="18"/>
                <w:lang w:val="fr-FR" w:bidi="fr-FR"/>
              </w:rPr>
              <w:t>éveloppe</w:t>
            </w:r>
            <w:r w:rsidRPr="00C34F66">
              <w:rPr>
                <w:b/>
                <w:color w:val="000000" w:themeColor="text1"/>
                <w:sz w:val="18"/>
                <w:szCs w:val="18"/>
                <w:lang w:val="fr-FR" w:bidi="fr-FR"/>
              </w:rPr>
              <w:t>r</w:t>
            </w:r>
            <w:r w:rsidR="008B72C9" w:rsidRPr="00C34F66">
              <w:rPr>
                <w:b/>
                <w:color w:val="000000" w:themeColor="text1"/>
                <w:sz w:val="18"/>
                <w:szCs w:val="18"/>
                <w:lang w:val="fr-FR" w:bidi="fr-FR"/>
              </w:rPr>
              <w:t xml:space="preserve"> </w:t>
            </w:r>
            <w:r w:rsidR="00F061CD" w:rsidRPr="00C34F66">
              <w:rPr>
                <w:b/>
                <w:color w:val="000000" w:themeColor="text1"/>
                <w:sz w:val="18"/>
                <w:szCs w:val="18"/>
                <w:lang w:val="fr-FR" w:bidi="fr-FR"/>
              </w:rPr>
              <w:t>l</w:t>
            </w:r>
            <w:r w:rsidR="008B72C9" w:rsidRPr="00C34F66">
              <w:rPr>
                <w:b/>
                <w:color w:val="000000" w:themeColor="text1"/>
                <w:sz w:val="18"/>
                <w:szCs w:val="18"/>
                <w:lang w:val="fr-FR" w:bidi="fr-FR"/>
              </w:rPr>
              <w:t xml:space="preserve">es capacités et </w:t>
            </w:r>
            <w:r w:rsidR="00F061CD" w:rsidRPr="00C34F66">
              <w:rPr>
                <w:b/>
                <w:color w:val="000000" w:themeColor="text1"/>
                <w:sz w:val="18"/>
                <w:szCs w:val="18"/>
                <w:lang w:val="fr-FR" w:bidi="fr-FR"/>
              </w:rPr>
              <w:t>intensifier</w:t>
            </w:r>
            <w:r w:rsidR="008B72C9" w:rsidRPr="00C34F66">
              <w:rPr>
                <w:b/>
                <w:color w:val="000000" w:themeColor="text1"/>
                <w:sz w:val="18"/>
                <w:szCs w:val="18"/>
                <w:lang w:val="fr-FR" w:bidi="fr-FR"/>
              </w:rPr>
              <w:t xml:space="preserve"> </w:t>
            </w:r>
            <w:r w:rsidR="00F061CD" w:rsidRPr="00C34F66">
              <w:rPr>
                <w:b/>
                <w:color w:val="000000" w:themeColor="text1"/>
                <w:sz w:val="18"/>
                <w:szCs w:val="18"/>
                <w:lang w:val="fr-FR" w:bidi="fr-FR"/>
              </w:rPr>
              <w:t>l</w:t>
            </w:r>
            <w:r w:rsidR="008B72C9" w:rsidRPr="00C34F66">
              <w:rPr>
                <w:b/>
                <w:color w:val="000000" w:themeColor="text1"/>
                <w:sz w:val="18"/>
                <w:szCs w:val="18"/>
                <w:lang w:val="fr-FR" w:bidi="fr-FR"/>
              </w:rPr>
              <w:t>es interventions</w:t>
            </w:r>
            <w:r w:rsidR="008B72C9" w:rsidRPr="00C34F66">
              <w:rPr>
                <w:color w:val="000000" w:themeColor="text1"/>
                <w:sz w:val="18"/>
                <w:szCs w:val="18"/>
                <w:lang w:val="fr-FR" w:bidi="fr-FR"/>
              </w:rPr>
              <w:t xml:space="preserve"> pour comprendre, prévoir et traiter les risques en cascade </w:t>
            </w:r>
            <w:r w:rsidR="00D4291E" w:rsidRPr="00C34F66">
              <w:rPr>
                <w:color w:val="000000" w:themeColor="text1"/>
                <w:sz w:val="18"/>
                <w:szCs w:val="18"/>
                <w:lang w:val="fr-FR" w:bidi="fr-FR"/>
              </w:rPr>
              <w:t>de</w:t>
            </w:r>
            <w:r w:rsidR="008B72C9" w:rsidRPr="00C34F66">
              <w:rPr>
                <w:color w:val="000000" w:themeColor="text1"/>
                <w:sz w:val="18"/>
                <w:szCs w:val="18"/>
                <w:lang w:val="fr-FR" w:bidi="fr-FR"/>
              </w:rPr>
              <w:t xml:space="preserve"> chaleur extrême, y compris les interconnexions des risques sanitaires liés aux incendies, à la qualité de l</w:t>
            </w:r>
            <w:r w:rsidR="000B47CC" w:rsidRPr="00C34F66">
              <w:rPr>
                <w:color w:val="000000" w:themeColor="text1"/>
                <w:sz w:val="18"/>
                <w:szCs w:val="18"/>
                <w:lang w:val="fr-FR" w:bidi="fr-FR"/>
              </w:rPr>
              <w:t>’</w:t>
            </w:r>
            <w:r w:rsidR="008B72C9" w:rsidRPr="00C34F66">
              <w:rPr>
                <w:color w:val="000000" w:themeColor="text1"/>
                <w:sz w:val="18"/>
                <w:szCs w:val="18"/>
                <w:lang w:val="fr-FR" w:bidi="fr-FR"/>
              </w:rPr>
              <w:t>air, à l</w:t>
            </w:r>
            <w:r w:rsidR="000B47CC" w:rsidRPr="00C34F66">
              <w:rPr>
                <w:color w:val="000000" w:themeColor="text1"/>
                <w:sz w:val="18"/>
                <w:szCs w:val="18"/>
                <w:lang w:val="fr-FR" w:bidi="fr-FR"/>
              </w:rPr>
              <w:t>’</w:t>
            </w:r>
            <w:r w:rsidR="008B72C9" w:rsidRPr="00C34F66">
              <w:rPr>
                <w:color w:val="000000" w:themeColor="text1"/>
                <w:sz w:val="18"/>
                <w:szCs w:val="18"/>
                <w:lang w:val="fr-FR" w:bidi="fr-FR"/>
              </w:rPr>
              <w:t xml:space="preserve">eau et aux </w:t>
            </w:r>
            <w:r w:rsidR="00FA1B19" w:rsidRPr="00C34F66">
              <w:rPr>
                <w:color w:val="000000" w:themeColor="text1"/>
                <w:sz w:val="18"/>
                <w:szCs w:val="18"/>
                <w:lang w:val="fr-FR" w:bidi="fr-FR"/>
              </w:rPr>
              <w:t>ultraviolets</w:t>
            </w:r>
            <w:r w:rsidR="008B72C9" w:rsidRPr="00C34F66">
              <w:rPr>
                <w:color w:val="000000" w:themeColor="text1"/>
                <w:sz w:val="18"/>
                <w:szCs w:val="18"/>
                <w:lang w:val="fr-FR" w:bidi="fr-FR"/>
              </w:rPr>
              <w:t xml:space="preserve"> dans les systèmes d</w:t>
            </w:r>
            <w:r w:rsidR="000B47CC" w:rsidRPr="00C34F66">
              <w:rPr>
                <w:color w:val="000000" w:themeColor="text1"/>
                <w:sz w:val="18"/>
                <w:szCs w:val="18"/>
                <w:lang w:val="fr-FR" w:bidi="fr-FR"/>
              </w:rPr>
              <w:t>’</w:t>
            </w:r>
            <w:r w:rsidR="008B72C9" w:rsidRPr="00C34F66">
              <w:rPr>
                <w:color w:val="000000" w:themeColor="text1"/>
                <w:sz w:val="18"/>
                <w:szCs w:val="18"/>
                <w:lang w:val="fr-FR" w:bidi="fr-FR"/>
              </w:rPr>
              <w:t>alerte précoce et les plans d</w:t>
            </w:r>
            <w:r w:rsidR="000B47CC" w:rsidRPr="00C34F66">
              <w:rPr>
                <w:color w:val="000000" w:themeColor="text1"/>
                <w:sz w:val="18"/>
                <w:szCs w:val="18"/>
                <w:lang w:val="fr-FR" w:bidi="fr-FR"/>
              </w:rPr>
              <w:t>’</w:t>
            </w:r>
            <w:r w:rsidR="008B72C9" w:rsidRPr="00C34F66">
              <w:rPr>
                <w:color w:val="000000" w:themeColor="text1"/>
                <w:sz w:val="18"/>
                <w:szCs w:val="18"/>
                <w:lang w:val="fr-FR" w:bidi="fr-FR"/>
              </w:rPr>
              <w:t>action contre la chaleur, la promotion d</w:t>
            </w:r>
            <w:r w:rsidR="000B47CC" w:rsidRPr="00C34F66">
              <w:rPr>
                <w:color w:val="000000" w:themeColor="text1"/>
                <w:sz w:val="18"/>
                <w:szCs w:val="18"/>
                <w:lang w:val="fr-FR" w:bidi="fr-FR"/>
              </w:rPr>
              <w:t>’</w:t>
            </w:r>
            <w:r w:rsidR="008B72C9" w:rsidRPr="00C34F66">
              <w:rPr>
                <w:color w:val="000000" w:themeColor="text1"/>
                <w:sz w:val="18"/>
                <w:szCs w:val="18"/>
                <w:lang w:val="fr-FR" w:bidi="fr-FR"/>
              </w:rPr>
              <w:t>actions fondées sur des données probantes et la surveillance des risques et des conséquences de la chaleur</w:t>
            </w:r>
            <w:r w:rsidR="005E6259" w:rsidRPr="00C34F66">
              <w:rPr>
                <w:color w:val="000000" w:themeColor="text1"/>
                <w:sz w:val="18"/>
                <w:szCs w:val="18"/>
                <w:lang w:val="fr-FR" w:bidi="fr-FR"/>
              </w:rPr>
              <w:t>.</w:t>
            </w:r>
          </w:p>
        </w:tc>
      </w:tr>
      <w:tr w:rsidR="008B72C9" w:rsidRPr="00C34F66" w14:paraId="16C4FF2C" w14:textId="77777777" w:rsidTr="007714A6">
        <w:trPr>
          <w:trHeight w:val="459"/>
        </w:trPr>
        <w:tc>
          <w:tcPr>
            <w:tcW w:w="883" w:type="dxa"/>
          </w:tcPr>
          <w:p w14:paraId="1ABCF0E8" w14:textId="77777777" w:rsidR="008B72C9" w:rsidRPr="00C34F66" w:rsidRDefault="008B72C9" w:rsidP="00DB21DE">
            <w:pPr>
              <w:spacing w:line="276" w:lineRule="auto"/>
              <w:rPr>
                <w:b/>
                <w:bCs/>
                <w:color w:val="000000" w:themeColor="text1"/>
                <w:sz w:val="18"/>
                <w:szCs w:val="18"/>
                <w:lang w:val="fr-FR"/>
              </w:rPr>
            </w:pPr>
          </w:p>
        </w:tc>
        <w:tc>
          <w:tcPr>
            <w:tcW w:w="8751" w:type="dxa"/>
          </w:tcPr>
          <w:p w14:paraId="5D72C38E" w14:textId="08671699" w:rsidR="008B72C9" w:rsidRPr="00C34F66" w:rsidRDefault="005E6259" w:rsidP="00320095">
            <w:pPr>
              <w:spacing w:line="276" w:lineRule="auto"/>
              <w:jc w:val="left"/>
              <w:rPr>
                <w:color w:val="000000" w:themeColor="text1"/>
                <w:sz w:val="18"/>
                <w:szCs w:val="18"/>
                <w:lang w:val="fr-FR"/>
              </w:rPr>
            </w:pPr>
            <w:r w:rsidRPr="00C34F66">
              <w:rPr>
                <w:bCs/>
                <w:color w:val="000000" w:themeColor="text1"/>
                <w:sz w:val="18"/>
                <w:szCs w:val="18"/>
                <w:lang w:val="fr-FR" w:bidi="fr-FR"/>
              </w:rPr>
              <w:t>Un</w:t>
            </w:r>
            <w:r w:rsidRPr="00C34F66">
              <w:rPr>
                <w:b/>
                <w:color w:val="000000" w:themeColor="text1"/>
                <w:sz w:val="18"/>
                <w:szCs w:val="18"/>
                <w:lang w:val="fr-FR" w:bidi="fr-FR"/>
              </w:rPr>
              <w:t xml:space="preserve"> </w:t>
            </w:r>
            <w:r w:rsidR="008B72C9" w:rsidRPr="00C34F66">
              <w:rPr>
                <w:b/>
                <w:color w:val="000000" w:themeColor="text1"/>
                <w:sz w:val="18"/>
                <w:szCs w:val="18"/>
                <w:lang w:val="fr-FR" w:bidi="fr-FR"/>
              </w:rPr>
              <w:t>Réseau mondial d</w:t>
            </w:r>
            <w:r w:rsidR="000B47CC" w:rsidRPr="00C34F66">
              <w:rPr>
                <w:b/>
                <w:color w:val="000000" w:themeColor="text1"/>
                <w:sz w:val="18"/>
                <w:szCs w:val="18"/>
                <w:lang w:val="fr-FR" w:bidi="fr-FR"/>
              </w:rPr>
              <w:t>’</w:t>
            </w:r>
            <w:r w:rsidR="008B72C9" w:rsidRPr="00C34F66">
              <w:rPr>
                <w:b/>
                <w:color w:val="000000" w:themeColor="text1"/>
                <w:sz w:val="18"/>
                <w:szCs w:val="18"/>
                <w:lang w:val="fr-FR" w:bidi="fr-FR"/>
              </w:rPr>
              <w:t>information sur la chaleur et la santé</w:t>
            </w:r>
            <w:r w:rsidR="008B72C9" w:rsidRPr="00C34F66">
              <w:rPr>
                <w:color w:val="000000" w:themeColor="text1"/>
                <w:sz w:val="18"/>
                <w:szCs w:val="18"/>
                <w:lang w:val="fr-FR" w:bidi="fr-FR"/>
              </w:rPr>
              <w:t xml:space="preserve"> pour l</w:t>
            </w:r>
            <w:r w:rsidR="000B47CC" w:rsidRPr="00C34F66">
              <w:rPr>
                <w:color w:val="000000" w:themeColor="text1"/>
                <w:sz w:val="18"/>
                <w:szCs w:val="18"/>
                <w:lang w:val="fr-FR" w:bidi="fr-FR"/>
              </w:rPr>
              <w:t>’</w:t>
            </w:r>
            <w:r w:rsidR="008B72C9" w:rsidRPr="00C34F66">
              <w:rPr>
                <w:color w:val="000000" w:themeColor="text1"/>
                <w:sz w:val="18"/>
                <w:szCs w:val="18"/>
                <w:lang w:val="fr-FR" w:bidi="fr-FR"/>
              </w:rPr>
              <w:t>apprentissage, le renforcement des capacités et le partage d</w:t>
            </w:r>
            <w:r w:rsidR="000B47CC" w:rsidRPr="00C34F66">
              <w:rPr>
                <w:color w:val="000000" w:themeColor="text1"/>
                <w:sz w:val="18"/>
                <w:szCs w:val="18"/>
                <w:lang w:val="fr-FR" w:bidi="fr-FR"/>
              </w:rPr>
              <w:t>’</w:t>
            </w:r>
            <w:r w:rsidR="008B72C9" w:rsidRPr="00C34F66">
              <w:rPr>
                <w:color w:val="000000" w:themeColor="text1"/>
                <w:sz w:val="18"/>
                <w:szCs w:val="18"/>
                <w:lang w:val="fr-FR" w:bidi="fr-FR"/>
              </w:rPr>
              <w:t xml:space="preserve">information sur la chaleur extrême, la santé et les services </w:t>
            </w:r>
            <w:r w:rsidR="00DF119F" w:rsidRPr="00C34F66">
              <w:rPr>
                <w:color w:val="000000" w:themeColor="text1"/>
                <w:sz w:val="18"/>
                <w:szCs w:val="18"/>
                <w:lang w:val="fr-FR" w:bidi="fr-FR"/>
              </w:rPr>
              <w:t>en milieu urbain</w:t>
            </w:r>
            <w:r w:rsidR="008B72C9" w:rsidRPr="00C34F66">
              <w:rPr>
                <w:color w:val="000000" w:themeColor="text1"/>
                <w:sz w:val="18"/>
                <w:szCs w:val="18"/>
                <w:lang w:val="fr-FR" w:bidi="fr-FR"/>
              </w:rPr>
              <w:t xml:space="preserve">. </w:t>
            </w:r>
          </w:p>
        </w:tc>
      </w:tr>
      <w:tr w:rsidR="008B72C9" w:rsidRPr="00C34F66" w14:paraId="30C66FFB" w14:textId="77777777" w:rsidTr="007714A6">
        <w:trPr>
          <w:trHeight w:val="369"/>
        </w:trPr>
        <w:tc>
          <w:tcPr>
            <w:tcW w:w="883" w:type="dxa"/>
          </w:tcPr>
          <w:p w14:paraId="1E7DF3A2" w14:textId="77777777" w:rsidR="008B72C9" w:rsidRPr="00C34F66" w:rsidRDefault="008B72C9" w:rsidP="00DB21DE">
            <w:pPr>
              <w:spacing w:line="276" w:lineRule="auto"/>
              <w:rPr>
                <w:b/>
                <w:bCs/>
                <w:color w:val="000000" w:themeColor="text1"/>
                <w:sz w:val="18"/>
                <w:szCs w:val="18"/>
                <w:lang w:val="fr-FR"/>
              </w:rPr>
            </w:pPr>
          </w:p>
        </w:tc>
        <w:tc>
          <w:tcPr>
            <w:tcW w:w="8751" w:type="dxa"/>
          </w:tcPr>
          <w:p w14:paraId="60F84D9D" w14:textId="759F7E37" w:rsidR="008B72C9" w:rsidRPr="00C34F66" w:rsidRDefault="008B72C9" w:rsidP="00320095">
            <w:pPr>
              <w:spacing w:line="276" w:lineRule="auto"/>
              <w:jc w:val="left"/>
              <w:rPr>
                <w:color w:val="000000" w:themeColor="text1"/>
                <w:sz w:val="18"/>
                <w:szCs w:val="18"/>
                <w:lang w:val="fr-FR"/>
              </w:rPr>
            </w:pPr>
            <w:r w:rsidRPr="00C34F66">
              <w:rPr>
                <w:color w:val="000000" w:themeColor="text1"/>
                <w:sz w:val="18"/>
                <w:szCs w:val="18"/>
                <w:lang w:val="fr-FR" w:bidi="fr-FR"/>
              </w:rPr>
              <w:t xml:space="preserve">Développer des activités appropriées avec le </w:t>
            </w:r>
            <w:r w:rsidR="009C1995" w:rsidRPr="00C34F66">
              <w:rPr>
                <w:color w:val="000000" w:themeColor="text1"/>
                <w:sz w:val="18"/>
                <w:szCs w:val="18"/>
                <w:lang w:val="fr-FR" w:bidi="fr-FR"/>
              </w:rPr>
              <w:t>Groupe consultatif technique sur la pollution de l’air et la santé dans le monde (</w:t>
            </w:r>
            <w:r w:rsidRPr="00C34F66">
              <w:rPr>
                <w:color w:val="000000" w:themeColor="text1"/>
                <w:sz w:val="18"/>
                <w:szCs w:val="18"/>
                <w:lang w:val="fr-FR" w:bidi="fr-FR"/>
              </w:rPr>
              <w:t>GAPH-TAG</w:t>
            </w:r>
            <w:r w:rsidR="009C1995" w:rsidRPr="00C34F66">
              <w:rPr>
                <w:color w:val="000000" w:themeColor="text1"/>
                <w:sz w:val="18"/>
                <w:szCs w:val="18"/>
                <w:lang w:val="fr-FR" w:bidi="fr-FR"/>
              </w:rPr>
              <w:t>)</w:t>
            </w:r>
            <w:r w:rsidRPr="00C34F66">
              <w:rPr>
                <w:color w:val="000000" w:themeColor="text1"/>
                <w:sz w:val="18"/>
                <w:szCs w:val="18"/>
                <w:lang w:val="fr-FR" w:bidi="fr-FR"/>
              </w:rPr>
              <w:t xml:space="preserve"> dirigé par l</w:t>
            </w:r>
            <w:r w:rsidR="000B47CC" w:rsidRPr="00C34F66">
              <w:rPr>
                <w:color w:val="000000" w:themeColor="text1"/>
                <w:sz w:val="18"/>
                <w:szCs w:val="18"/>
                <w:lang w:val="fr-FR" w:bidi="fr-FR"/>
              </w:rPr>
              <w:t>’</w:t>
            </w:r>
            <w:r w:rsidRPr="00C34F66">
              <w:rPr>
                <w:color w:val="000000" w:themeColor="text1"/>
                <w:sz w:val="18"/>
                <w:szCs w:val="18"/>
                <w:lang w:val="fr-FR" w:bidi="fr-FR"/>
              </w:rPr>
              <w:t>OMS</w:t>
            </w:r>
            <w:r w:rsidR="009C1995" w:rsidRPr="00C34F66">
              <w:rPr>
                <w:color w:val="000000" w:themeColor="text1"/>
                <w:sz w:val="18"/>
                <w:szCs w:val="18"/>
                <w:lang w:val="fr-FR" w:bidi="fr-FR"/>
              </w:rPr>
              <w:t>,</w:t>
            </w:r>
            <w:r w:rsidRPr="00C34F66">
              <w:rPr>
                <w:color w:val="000000" w:themeColor="text1"/>
                <w:sz w:val="18"/>
                <w:szCs w:val="18"/>
                <w:lang w:val="fr-FR" w:bidi="fr-FR"/>
              </w:rPr>
              <w:t xml:space="preserve"> et l</w:t>
            </w:r>
            <w:r w:rsidR="009C1995" w:rsidRPr="00C34F66">
              <w:rPr>
                <w:color w:val="000000" w:themeColor="text1"/>
                <w:sz w:val="18"/>
                <w:szCs w:val="18"/>
                <w:lang w:val="fr-FR" w:bidi="fr-FR"/>
              </w:rPr>
              <w:t xml:space="preserve">a Veille de l'atmosphère globale </w:t>
            </w:r>
            <w:r w:rsidR="009A7619" w:rsidRPr="00C34F66">
              <w:rPr>
                <w:color w:val="000000" w:themeColor="text1"/>
                <w:sz w:val="18"/>
                <w:szCs w:val="18"/>
                <w:lang w:val="fr-FR" w:bidi="fr-FR"/>
              </w:rPr>
              <w:t>pilotée</w:t>
            </w:r>
            <w:r w:rsidRPr="00C34F66">
              <w:rPr>
                <w:color w:val="000000" w:themeColor="text1"/>
                <w:sz w:val="18"/>
                <w:szCs w:val="18"/>
                <w:lang w:val="fr-FR" w:bidi="fr-FR"/>
              </w:rPr>
              <w:t xml:space="preserve"> par l</w:t>
            </w:r>
            <w:r w:rsidR="000B47CC" w:rsidRPr="00C34F66">
              <w:rPr>
                <w:color w:val="000000" w:themeColor="text1"/>
                <w:sz w:val="18"/>
                <w:szCs w:val="18"/>
                <w:lang w:val="fr-FR" w:bidi="fr-FR"/>
              </w:rPr>
              <w:t>’</w:t>
            </w:r>
            <w:r w:rsidRPr="00C34F66">
              <w:rPr>
                <w:color w:val="000000" w:themeColor="text1"/>
                <w:sz w:val="18"/>
                <w:szCs w:val="18"/>
                <w:lang w:val="fr-FR" w:bidi="fr-FR"/>
              </w:rPr>
              <w:t>OMM sur la qualité de l</w:t>
            </w:r>
            <w:r w:rsidR="000B47CC" w:rsidRPr="00C34F66">
              <w:rPr>
                <w:color w:val="000000" w:themeColor="text1"/>
                <w:sz w:val="18"/>
                <w:szCs w:val="18"/>
                <w:lang w:val="fr-FR" w:bidi="fr-FR"/>
              </w:rPr>
              <w:t>’</w:t>
            </w:r>
            <w:r w:rsidRPr="00C34F66">
              <w:rPr>
                <w:color w:val="000000" w:themeColor="text1"/>
                <w:sz w:val="18"/>
                <w:szCs w:val="18"/>
                <w:lang w:val="fr-FR" w:bidi="fr-FR"/>
              </w:rPr>
              <w:t xml:space="preserve">air et la santé. </w:t>
            </w:r>
          </w:p>
        </w:tc>
      </w:tr>
      <w:tr w:rsidR="008B72C9" w:rsidRPr="00C34F66" w14:paraId="20D468CB" w14:textId="77777777" w:rsidTr="007714A6">
        <w:trPr>
          <w:trHeight w:val="747"/>
        </w:trPr>
        <w:tc>
          <w:tcPr>
            <w:tcW w:w="883" w:type="dxa"/>
          </w:tcPr>
          <w:p w14:paraId="47C2B1E5" w14:textId="77777777" w:rsidR="008B72C9" w:rsidRPr="00C34F66" w:rsidRDefault="008B72C9" w:rsidP="00DB21DE">
            <w:pPr>
              <w:spacing w:line="276" w:lineRule="auto"/>
              <w:rPr>
                <w:color w:val="000000" w:themeColor="text1"/>
                <w:sz w:val="18"/>
                <w:szCs w:val="18"/>
                <w:lang w:val="fr-FR"/>
              </w:rPr>
            </w:pPr>
          </w:p>
        </w:tc>
        <w:tc>
          <w:tcPr>
            <w:tcW w:w="8751" w:type="dxa"/>
          </w:tcPr>
          <w:p w14:paraId="132F837F" w14:textId="21E900E2" w:rsidR="008B72C9" w:rsidRPr="00C34F66" w:rsidRDefault="009A7619" w:rsidP="00901B8F">
            <w:pPr>
              <w:spacing w:line="276" w:lineRule="auto"/>
              <w:jc w:val="left"/>
              <w:rPr>
                <w:color w:val="000000" w:themeColor="text1"/>
                <w:sz w:val="18"/>
                <w:szCs w:val="18"/>
                <w:lang w:val="fr-FR"/>
              </w:rPr>
            </w:pPr>
            <w:r w:rsidRPr="00C34F66">
              <w:rPr>
                <w:bCs/>
                <w:color w:val="000000" w:themeColor="text1"/>
                <w:sz w:val="18"/>
                <w:szCs w:val="18"/>
                <w:lang w:val="fr-FR" w:bidi="fr-FR"/>
              </w:rPr>
              <w:t>Des</w:t>
            </w:r>
            <w:r w:rsidRPr="00C34F66">
              <w:rPr>
                <w:b/>
                <w:color w:val="000000" w:themeColor="text1"/>
                <w:sz w:val="18"/>
                <w:szCs w:val="18"/>
                <w:lang w:val="fr-FR" w:bidi="fr-FR"/>
              </w:rPr>
              <w:t xml:space="preserve"> </w:t>
            </w:r>
            <w:proofErr w:type="spellStart"/>
            <w:r w:rsidRPr="00C34F66">
              <w:rPr>
                <w:b/>
                <w:color w:val="000000" w:themeColor="text1"/>
                <w:sz w:val="18"/>
                <w:szCs w:val="18"/>
                <w:lang w:val="fr-FR" w:bidi="fr-FR"/>
              </w:rPr>
              <w:t>p</w:t>
            </w:r>
            <w:r w:rsidR="008B72C9" w:rsidRPr="00C34F66">
              <w:rPr>
                <w:b/>
                <w:color w:val="000000" w:themeColor="text1"/>
                <w:sz w:val="18"/>
                <w:szCs w:val="18"/>
                <w:lang w:val="fr-FR" w:bidi="fr-FR"/>
              </w:rPr>
              <w:t>late</w:t>
            </w:r>
            <w:r w:rsidRPr="00C34F66">
              <w:rPr>
                <w:b/>
                <w:color w:val="000000" w:themeColor="text1"/>
                <w:sz w:val="18"/>
                <w:szCs w:val="18"/>
                <w:lang w:val="fr-FR" w:bidi="fr-FR"/>
              </w:rPr>
              <w:t>-</w:t>
            </w:r>
            <w:r w:rsidR="008B72C9" w:rsidRPr="00C34F66">
              <w:rPr>
                <w:b/>
                <w:color w:val="000000" w:themeColor="text1"/>
                <w:sz w:val="18"/>
                <w:szCs w:val="18"/>
                <w:lang w:val="fr-FR" w:bidi="fr-FR"/>
              </w:rPr>
              <w:t>formes</w:t>
            </w:r>
            <w:proofErr w:type="spellEnd"/>
            <w:r w:rsidR="008B72C9" w:rsidRPr="00C34F66">
              <w:rPr>
                <w:b/>
                <w:color w:val="000000" w:themeColor="text1"/>
                <w:sz w:val="18"/>
                <w:szCs w:val="18"/>
                <w:lang w:val="fr-FR" w:bidi="fr-FR"/>
              </w:rPr>
              <w:t xml:space="preserve"> de données intégrées pour les environnements urbains</w:t>
            </w:r>
            <w:r w:rsidR="008B72C9" w:rsidRPr="00C34F66">
              <w:rPr>
                <w:color w:val="000000" w:themeColor="text1"/>
                <w:sz w:val="18"/>
                <w:szCs w:val="18"/>
                <w:lang w:val="fr-FR" w:bidi="fr-FR"/>
              </w:rPr>
              <w:t xml:space="preserve"> afin d</w:t>
            </w:r>
            <w:r w:rsidR="000B47CC" w:rsidRPr="00C34F66">
              <w:rPr>
                <w:color w:val="000000" w:themeColor="text1"/>
                <w:sz w:val="18"/>
                <w:szCs w:val="18"/>
                <w:lang w:val="fr-FR" w:bidi="fr-FR"/>
              </w:rPr>
              <w:t>’</w:t>
            </w:r>
            <w:r w:rsidR="008B72C9" w:rsidRPr="00C34F66">
              <w:rPr>
                <w:color w:val="000000" w:themeColor="text1"/>
                <w:sz w:val="18"/>
                <w:szCs w:val="18"/>
                <w:lang w:val="fr-FR" w:bidi="fr-FR"/>
              </w:rPr>
              <w:t>améliorer l</w:t>
            </w:r>
            <w:r w:rsidR="000B47CC" w:rsidRPr="00C34F66">
              <w:rPr>
                <w:color w:val="000000" w:themeColor="text1"/>
                <w:sz w:val="18"/>
                <w:szCs w:val="18"/>
                <w:lang w:val="fr-FR" w:bidi="fr-FR"/>
              </w:rPr>
              <w:t>’</w:t>
            </w:r>
            <w:r w:rsidR="008B72C9" w:rsidRPr="00C34F66">
              <w:rPr>
                <w:color w:val="000000" w:themeColor="text1"/>
                <w:sz w:val="18"/>
                <w:szCs w:val="18"/>
                <w:lang w:val="fr-FR" w:bidi="fr-FR"/>
              </w:rPr>
              <w:t xml:space="preserve">accès aux données </w:t>
            </w:r>
            <w:r w:rsidR="002E64AD" w:rsidRPr="00C34F66">
              <w:rPr>
                <w:color w:val="000000" w:themeColor="text1"/>
                <w:sz w:val="18"/>
                <w:szCs w:val="18"/>
                <w:lang w:val="fr-FR" w:bidi="fr-FR"/>
              </w:rPr>
              <w:t>en milieu urbain</w:t>
            </w:r>
            <w:r w:rsidR="008B72C9" w:rsidRPr="00C34F66">
              <w:rPr>
                <w:color w:val="000000" w:themeColor="text1"/>
                <w:sz w:val="18"/>
                <w:szCs w:val="18"/>
                <w:lang w:val="fr-FR" w:bidi="fr-FR"/>
              </w:rPr>
              <w:t xml:space="preserve"> et leur utilisation, les capacités de modélisation urbaine et les défis de résolution. Institutionnaliser les collaborations entre les services de santé et les organismes scientifiques et consultatifs appropriés, afin d</w:t>
            </w:r>
            <w:r w:rsidR="000B47CC" w:rsidRPr="00C34F66">
              <w:rPr>
                <w:color w:val="000000" w:themeColor="text1"/>
                <w:sz w:val="18"/>
                <w:szCs w:val="18"/>
                <w:lang w:val="fr-FR" w:bidi="fr-FR"/>
              </w:rPr>
              <w:t>’</w:t>
            </w:r>
            <w:r w:rsidR="008B72C9" w:rsidRPr="00C34F66">
              <w:rPr>
                <w:color w:val="000000" w:themeColor="text1"/>
                <w:sz w:val="18"/>
                <w:szCs w:val="18"/>
                <w:lang w:val="fr-FR" w:bidi="fr-FR"/>
              </w:rPr>
              <w:t>améliorer les plans d</w:t>
            </w:r>
            <w:r w:rsidR="000B47CC" w:rsidRPr="00C34F66">
              <w:rPr>
                <w:color w:val="000000" w:themeColor="text1"/>
                <w:sz w:val="18"/>
                <w:szCs w:val="18"/>
                <w:lang w:val="fr-FR" w:bidi="fr-FR"/>
              </w:rPr>
              <w:t>’</w:t>
            </w:r>
            <w:r w:rsidR="008B72C9" w:rsidRPr="00C34F66">
              <w:rPr>
                <w:color w:val="000000" w:themeColor="text1"/>
                <w:sz w:val="18"/>
                <w:szCs w:val="18"/>
                <w:lang w:val="fr-FR" w:bidi="fr-FR"/>
              </w:rPr>
              <w:t>action d</w:t>
            </w:r>
            <w:r w:rsidR="000B47CC" w:rsidRPr="00C34F66">
              <w:rPr>
                <w:color w:val="000000" w:themeColor="text1"/>
                <w:sz w:val="18"/>
                <w:szCs w:val="18"/>
                <w:lang w:val="fr-FR" w:bidi="fr-FR"/>
              </w:rPr>
              <w:t>’</w:t>
            </w:r>
            <w:r w:rsidR="008B72C9" w:rsidRPr="00C34F66">
              <w:rPr>
                <w:color w:val="000000" w:themeColor="text1"/>
                <w:sz w:val="18"/>
                <w:szCs w:val="18"/>
                <w:lang w:val="fr-FR" w:bidi="fr-FR"/>
              </w:rPr>
              <w:t>adaptation, d</w:t>
            </w:r>
            <w:r w:rsidR="000B47CC" w:rsidRPr="00C34F66">
              <w:rPr>
                <w:color w:val="000000" w:themeColor="text1"/>
                <w:sz w:val="18"/>
                <w:szCs w:val="18"/>
                <w:lang w:val="fr-FR" w:bidi="fr-FR"/>
              </w:rPr>
              <w:t>’</w:t>
            </w:r>
            <w:r w:rsidR="008B72C9" w:rsidRPr="00C34F66">
              <w:rPr>
                <w:color w:val="000000" w:themeColor="text1"/>
                <w:sz w:val="18"/>
                <w:szCs w:val="18"/>
                <w:lang w:val="fr-FR" w:bidi="fr-FR"/>
              </w:rPr>
              <w:t xml:space="preserve">atténuation et de gestion des risques. </w:t>
            </w:r>
          </w:p>
        </w:tc>
      </w:tr>
      <w:tr w:rsidR="008B72C9" w:rsidRPr="00C34F66" w14:paraId="1314C2C8" w14:textId="77777777" w:rsidTr="007714A6">
        <w:trPr>
          <w:trHeight w:val="177"/>
        </w:trPr>
        <w:tc>
          <w:tcPr>
            <w:tcW w:w="9634" w:type="dxa"/>
            <w:gridSpan w:val="2"/>
            <w:shd w:val="clear" w:color="auto" w:fill="FABF8F" w:themeFill="accent6" w:themeFillTint="99"/>
            <w:vAlign w:val="center"/>
          </w:tcPr>
          <w:p w14:paraId="0FC4FC6E" w14:textId="77777777" w:rsidR="008B72C9" w:rsidRPr="00C34F66" w:rsidRDefault="008B72C9" w:rsidP="00DB21DE">
            <w:pPr>
              <w:spacing w:line="276" w:lineRule="auto"/>
              <w:rPr>
                <w:b/>
                <w:bCs/>
                <w:color w:val="000000" w:themeColor="text1"/>
                <w:sz w:val="18"/>
                <w:szCs w:val="18"/>
              </w:rPr>
            </w:pPr>
            <w:r w:rsidRPr="00C34F66">
              <w:rPr>
                <w:b/>
                <w:color w:val="000000" w:themeColor="text1"/>
                <w:sz w:val="18"/>
                <w:szCs w:val="18"/>
                <w:lang w:val="fr-FR" w:bidi="fr-FR"/>
              </w:rPr>
              <w:t>Maladies infectieuses</w:t>
            </w:r>
          </w:p>
        </w:tc>
      </w:tr>
      <w:tr w:rsidR="008B72C9" w:rsidRPr="00C34F66" w14:paraId="688B18A8" w14:textId="77777777" w:rsidTr="007714A6">
        <w:trPr>
          <w:trHeight w:val="280"/>
        </w:trPr>
        <w:tc>
          <w:tcPr>
            <w:tcW w:w="883" w:type="dxa"/>
          </w:tcPr>
          <w:p w14:paraId="1E813CB0" w14:textId="77777777" w:rsidR="008B72C9" w:rsidRPr="00C34F66" w:rsidRDefault="008B72C9" w:rsidP="00DB21DE">
            <w:pPr>
              <w:spacing w:line="276" w:lineRule="auto"/>
              <w:rPr>
                <w:b/>
                <w:bCs/>
                <w:color w:val="000000" w:themeColor="text1"/>
                <w:sz w:val="18"/>
                <w:szCs w:val="18"/>
              </w:rPr>
            </w:pPr>
          </w:p>
        </w:tc>
        <w:tc>
          <w:tcPr>
            <w:tcW w:w="8751" w:type="dxa"/>
          </w:tcPr>
          <w:p w14:paraId="5F01F118" w14:textId="262C7952" w:rsidR="008B72C9" w:rsidRPr="00C34F66" w:rsidRDefault="00D4795A" w:rsidP="00FC075D">
            <w:pPr>
              <w:spacing w:line="276" w:lineRule="auto"/>
              <w:jc w:val="left"/>
              <w:rPr>
                <w:color w:val="000000" w:themeColor="text1"/>
                <w:sz w:val="18"/>
                <w:szCs w:val="18"/>
                <w:lang w:val="fr-FR"/>
              </w:rPr>
            </w:pPr>
            <w:r w:rsidRPr="00C34F66">
              <w:rPr>
                <w:bCs/>
                <w:color w:val="000000" w:themeColor="text1"/>
                <w:sz w:val="18"/>
                <w:szCs w:val="18"/>
                <w:lang w:val="fr-FR" w:bidi="fr-FR"/>
              </w:rPr>
              <w:t>Une</w:t>
            </w:r>
            <w:r w:rsidRPr="00C34F66">
              <w:rPr>
                <w:b/>
                <w:color w:val="000000" w:themeColor="text1"/>
                <w:sz w:val="18"/>
                <w:szCs w:val="18"/>
                <w:lang w:val="fr-FR" w:bidi="fr-FR"/>
              </w:rPr>
              <w:t xml:space="preserve"> </w:t>
            </w:r>
            <w:r w:rsidR="008B72C9" w:rsidRPr="00C34F66">
              <w:rPr>
                <w:b/>
                <w:color w:val="000000" w:themeColor="text1"/>
                <w:sz w:val="18"/>
                <w:szCs w:val="18"/>
                <w:lang w:val="fr-FR" w:bidi="fr-FR"/>
              </w:rPr>
              <w:t xml:space="preserve">Équipe spéciale </w:t>
            </w:r>
            <w:r w:rsidR="003801B8" w:rsidRPr="00C34F66">
              <w:rPr>
                <w:b/>
                <w:color w:val="000000" w:themeColor="text1"/>
                <w:sz w:val="18"/>
                <w:szCs w:val="18"/>
                <w:lang w:val="fr-FR" w:bidi="fr-FR"/>
              </w:rPr>
              <w:t>pour</w:t>
            </w:r>
            <w:r w:rsidR="008B72C9" w:rsidRPr="00C34F66">
              <w:rPr>
                <w:b/>
                <w:color w:val="000000" w:themeColor="text1"/>
                <w:sz w:val="18"/>
                <w:szCs w:val="18"/>
                <w:lang w:val="fr-FR" w:bidi="fr-FR"/>
              </w:rPr>
              <w:t xml:space="preserve"> les maladies infectieuses </w:t>
            </w:r>
            <w:r w:rsidR="008B72C9" w:rsidRPr="00C34F66">
              <w:rPr>
                <w:bCs/>
                <w:color w:val="000000" w:themeColor="text1"/>
                <w:sz w:val="18"/>
                <w:szCs w:val="18"/>
                <w:lang w:val="fr-FR" w:bidi="fr-FR"/>
              </w:rPr>
              <w:t>chargée</w:t>
            </w:r>
            <w:r w:rsidR="008B72C9" w:rsidRPr="00C34F66">
              <w:rPr>
                <w:color w:val="000000" w:themeColor="text1"/>
                <w:sz w:val="18"/>
                <w:szCs w:val="18"/>
                <w:lang w:val="fr-FR" w:bidi="fr-FR"/>
              </w:rPr>
              <w:t xml:space="preserve"> de définir l</w:t>
            </w:r>
            <w:r w:rsidR="000B47CC" w:rsidRPr="00C34F66">
              <w:rPr>
                <w:color w:val="000000" w:themeColor="text1"/>
                <w:sz w:val="18"/>
                <w:szCs w:val="18"/>
                <w:lang w:val="fr-FR" w:bidi="fr-FR"/>
              </w:rPr>
              <w:t>’</w:t>
            </w:r>
            <w:r w:rsidR="008B72C9" w:rsidRPr="00C34F66">
              <w:rPr>
                <w:color w:val="000000" w:themeColor="text1"/>
                <w:sz w:val="18"/>
                <w:szCs w:val="18"/>
                <w:lang w:val="fr-FR" w:bidi="fr-FR"/>
              </w:rPr>
              <w:t>approche et les mécanismes requis</w:t>
            </w:r>
            <w:r w:rsidR="003801B8" w:rsidRPr="00C34F66">
              <w:rPr>
                <w:color w:val="000000" w:themeColor="text1"/>
                <w:sz w:val="18"/>
                <w:szCs w:val="18"/>
                <w:lang w:val="fr-FR" w:bidi="fr-FR"/>
              </w:rPr>
              <w:t>.</w:t>
            </w:r>
          </w:p>
        </w:tc>
      </w:tr>
      <w:tr w:rsidR="008B72C9" w:rsidRPr="00C34F66" w14:paraId="2045E552" w14:textId="77777777" w:rsidTr="007714A6">
        <w:trPr>
          <w:trHeight w:val="497"/>
        </w:trPr>
        <w:tc>
          <w:tcPr>
            <w:tcW w:w="883" w:type="dxa"/>
          </w:tcPr>
          <w:p w14:paraId="3B3DD74C" w14:textId="77777777" w:rsidR="008B72C9" w:rsidRPr="00C34F66" w:rsidDel="00D94CEE" w:rsidRDefault="008B72C9" w:rsidP="00DB21DE">
            <w:pPr>
              <w:spacing w:line="276" w:lineRule="auto"/>
              <w:rPr>
                <w:b/>
                <w:bCs/>
                <w:color w:val="000000" w:themeColor="text1"/>
                <w:sz w:val="18"/>
                <w:szCs w:val="18"/>
                <w:lang w:val="fr-FR"/>
              </w:rPr>
            </w:pPr>
          </w:p>
        </w:tc>
        <w:tc>
          <w:tcPr>
            <w:tcW w:w="8751" w:type="dxa"/>
          </w:tcPr>
          <w:p w14:paraId="4E795886" w14:textId="4DF187CD" w:rsidR="008B72C9" w:rsidRPr="00C34F66" w:rsidRDefault="00D4795A" w:rsidP="00FC075D">
            <w:pPr>
              <w:spacing w:line="276" w:lineRule="auto"/>
              <w:jc w:val="left"/>
              <w:rPr>
                <w:b/>
                <w:bCs/>
                <w:color w:val="000000" w:themeColor="text1"/>
                <w:sz w:val="18"/>
                <w:szCs w:val="18"/>
                <w:lang w:val="fr-FR"/>
              </w:rPr>
            </w:pPr>
            <w:r w:rsidRPr="00C34F66">
              <w:rPr>
                <w:bCs/>
                <w:color w:val="000000" w:themeColor="text1"/>
                <w:sz w:val="18"/>
                <w:szCs w:val="18"/>
                <w:lang w:val="fr-FR" w:bidi="fr-FR"/>
              </w:rPr>
              <w:t>Un</w:t>
            </w:r>
            <w:r w:rsidRPr="00C34F66">
              <w:rPr>
                <w:b/>
                <w:color w:val="000000" w:themeColor="text1"/>
                <w:sz w:val="18"/>
                <w:szCs w:val="18"/>
                <w:lang w:val="fr-FR" w:bidi="fr-FR"/>
              </w:rPr>
              <w:t xml:space="preserve"> </w:t>
            </w:r>
            <w:r w:rsidR="008B72C9" w:rsidRPr="00C34F66">
              <w:rPr>
                <w:b/>
                <w:color w:val="000000" w:themeColor="text1"/>
                <w:sz w:val="18"/>
                <w:szCs w:val="18"/>
                <w:lang w:val="fr-FR" w:bidi="fr-FR"/>
              </w:rPr>
              <w:t xml:space="preserve">Programme de formation </w:t>
            </w:r>
            <w:r w:rsidR="00EF01C6" w:rsidRPr="00C34F66">
              <w:rPr>
                <w:color w:val="000000" w:themeColor="text1"/>
                <w:sz w:val="18"/>
                <w:szCs w:val="18"/>
                <w:lang w:val="fr-FR" w:bidi="fr-FR"/>
              </w:rPr>
              <w:t>à destination d’</w:t>
            </w:r>
            <w:r w:rsidR="008B72C9" w:rsidRPr="00C34F66">
              <w:rPr>
                <w:color w:val="000000" w:themeColor="text1"/>
                <w:sz w:val="18"/>
                <w:szCs w:val="18"/>
                <w:lang w:val="fr-FR" w:bidi="fr-FR"/>
              </w:rPr>
              <w:t xml:space="preserve">un </w:t>
            </w:r>
            <w:r w:rsidR="00755958" w:rsidRPr="00C34F66">
              <w:rPr>
                <w:color w:val="000000" w:themeColor="text1"/>
                <w:sz w:val="18"/>
                <w:szCs w:val="18"/>
                <w:lang w:val="fr-FR" w:bidi="fr-FR"/>
              </w:rPr>
              <w:t>corps</w:t>
            </w:r>
            <w:r w:rsidR="008B72C9" w:rsidRPr="00C34F66">
              <w:rPr>
                <w:color w:val="000000" w:themeColor="text1"/>
                <w:sz w:val="18"/>
                <w:szCs w:val="18"/>
                <w:lang w:val="fr-FR" w:bidi="fr-FR"/>
              </w:rPr>
              <w:t xml:space="preserve"> d</w:t>
            </w:r>
            <w:r w:rsidR="000B47CC" w:rsidRPr="00C34F66">
              <w:rPr>
                <w:color w:val="000000" w:themeColor="text1"/>
                <w:sz w:val="18"/>
                <w:szCs w:val="18"/>
                <w:lang w:val="fr-FR" w:bidi="fr-FR"/>
              </w:rPr>
              <w:t>’</w:t>
            </w:r>
            <w:r w:rsidR="008B72C9" w:rsidRPr="00C34F66">
              <w:rPr>
                <w:color w:val="000000" w:themeColor="text1"/>
                <w:sz w:val="18"/>
                <w:szCs w:val="18"/>
                <w:lang w:val="fr-FR" w:bidi="fr-FR"/>
              </w:rPr>
              <w:t>épidémiologistes et de praticiens de la santé équipés pour intégrer les services météorologiques/climat</w:t>
            </w:r>
            <w:r w:rsidR="00EF01C6" w:rsidRPr="00C34F66">
              <w:rPr>
                <w:color w:val="000000" w:themeColor="text1"/>
                <w:sz w:val="18"/>
                <w:szCs w:val="18"/>
                <w:lang w:val="fr-FR" w:bidi="fr-FR"/>
              </w:rPr>
              <w:t>ologi</w:t>
            </w:r>
            <w:r w:rsidR="008B72C9" w:rsidRPr="00C34F66">
              <w:rPr>
                <w:color w:val="000000" w:themeColor="text1"/>
                <w:sz w:val="18"/>
                <w:szCs w:val="18"/>
                <w:lang w:val="fr-FR" w:bidi="fr-FR"/>
              </w:rPr>
              <w:t>ques et les services de santé.</w:t>
            </w:r>
          </w:p>
        </w:tc>
      </w:tr>
      <w:tr w:rsidR="008B72C9" w:rsidRPr="00C34F66" w14:paraId="1A7CA0F5" w14:textId="77777777" w:rsidTr="007714A6">
        <w:trPr>
          <w:trHeight w:val="747"/>
        </w:trPr>
        <w:tc>
          <w:tcPr>
            <w:tcW w:w="883" w:type="dxa"/>
          </w:tcPr>
          <w:p w14:paraId="347B500F" w14:textId="77777777" w:rsidR="008B72C9" w:rsidRPr="00C34F66" w:rsidRDefault="008B72C9" w:rsidP="00DB21DE">
            <w:pPr>
              <w:spacing w:line="276" w:lineRule="auto"/>
              <w:rPr>
                <w:b/>
                <w:bCs/>
                <w:color w:val="000000" w:themeColor="text1"/>
                <w:sz w:val="18"/>
                <w:szCs w:val="18"/>
                <w:lang w:val="fr-FR"/>
              </w:rPr>
            </w:pPr>
          </w:p>
        </w:tc>
        <w:tc>
          <w:tcPr>
            <w:tcW w:w="8751" w:type="dxa"/>
          </w:tcPr>
          <w:p w14:paraId="79BB1E0C" w14:textId="13C16BF7" w:rsidR="008B72C9" w:rsidRPr="00C34F66" w:rsidRDefault="008B72C9" w:rsidP="00FC075D">
            <w:pPr>
              <w:spacing w:line="276" w:lineRule="auto"/>
              <w:jc w:val="left"/>
              <w:rPr>
                <w:color w:val="000000" w:themeColor="text1"/>
                <w:sz w:val="18"/>
                <w:szCs w:val="18"/>
                <w:lang w:val="fr-FR"/>
              </w:rPr>
            </w:pPr>
            <w:r w:rsidRPr="00C34F66">
              <w:rPr>
                <w:b/>
                <w:color w:val="000000" w:themeColor="text1"/>
                <w:sz w:val="18"/>
                <w:szCs w:val="18"/>
                <w:lang w:val="fr-FR" w:bidi="fr-FR"/>
              </w:rPr>
              <w:t>Évaluer l</w:t>
            </w:r>
            <w:r w:rsidR="000B47CC" w:rsidRPr="00C34F66">
              <w:rPr>
                <w:b/>
                <w:color w:val="000000" w:themeColor="text1"/>
                <w:sz w:val="18"/>
                <w:szCs w:val="18"/>
                <w:lang w:val="fr-FR" w:bidi="fr-FR"/>
              </w:rPr>
              <w:t>’</w:t>
            </w:r>
            <w:r w:rsidRPr="00C34F66">
              <w:rPr>
                <w:b/>
                <w:color w:val="000000" w:themeColor="text1"/>
                <w:sz w:val="18"/>
                <w:szCs w:val="18"/>
                <w:lang w:val="fr-FR" w:bidi="fr-FR"/>
              </w:rPr>
              <w:t>utilisation des services climat</w:t>
            </w:r>
            <w:r w:rsidR="00DF4E47" w:rsidRPr="00C34F66">
              <w:rPr>
                <w:b/>
                <w:color w:val="000000" w:themeColor="text1"/>
                <w:sz w:val="18"/>
                <w:szCs w:val="18"/>
                <w:lang w:val="fr-FR" w:bidi="fr-FR"/>
              </w:rPr>
              <w:t>ologi</w:t>
            </w:r>
            <w:r w:rsidRPr="00C34F66">
              <w:rPr>
                <w:b/>
                <w:color w:val="000000" w:themeColor="text1"/>
                <w:sz w:val="18"/>
                <w:szCs w:val="18"/>
                <w:lang w:val="fr-FR" w:bidi="fr-FR"/>
              </w:rPr>
              <w:t>ques pour la santé</w:t>
            </w:r>
            <w:r w:rsidRPr="00C34F66">
              <w:rPr>
                <w:color w:val="000000" w:themeColor="text1"/>
                <w:sz w:val="18"/>
                <w:szCs w:val="18"/>
                <w:lang w:val="fr-FR" w:bidi="fr-FR"/>
              </w:rPr>
              <w:t xml:space="preserve"> dans le cadre des </w:t>
            </w:r>
            <w:r w:rsidRPr="00C34F66">
              <w:rPr>
                <w:b/>
                <w:color w:val="000000" w:themeColor="text1"/>
                <w:sz w:val="18"/>
                <w:szCs w:val="18"/>
                <w:lang w:val="fr-FR" w:bidi="fr-FR"/>
              </w:rPr>
              <w:t xml:space="preserve">capacités </w:t>
            </w:r>
            <w:r w:rsidR="00DF4E47" w:rsidRPr="00C34F66">
              <w:rPr>
                <w:b/>
                <w:color w:val="000000" w:themeColor="text1"/>
                <w:sz w:val="18"/>
                <w:szCs w:val="18"/>
                <w:lang w:val="fr-FR" w:bidi="fr-FR"/>
              </w:rPr>
              <w:t>en matière de santé</w:t>
            </w:r>
            <w:r w:rsidRPr="00C34F66">
              <w:rPr>
                <w:b/>
                <w:color w:val="000000" w:themeColor="text1"/>
                <w:sz w:val="18"/>
                <w:szCs w:val="18"/>
                <w:lang w:val="fr-FR" w:bidi="fr-FR"/>
              </w:rPr>
              <w:t xml:space="preserve">, notamment pour la mise en œuvre du Règlement sanitaire international (RSI) </w:t>
            </w:r>
            <w:r w:rsidR="00AC0774" w:rsidRPr="00C34F66">
              <w:rPr>
                <w:b/>
                <w:color w:val="000000" w:themeColor="text1"/>
                <w:sz w:val="18"/>
                <w:szCs w:val="18"/>
                <w:lang w:val="fr-FR" w:bidi="fr-FR"/>
              </w:rPr>
              <w:t xml:space="preserve">de </w:t>
            </w:r>
            <w:r w:rsidRPr="00C34F66">
              <w:rPr>
                <w:b/>
                <w:color w:val="000000" w:themeColor="text1"/>
                <w:sz w:val="18"/>
                <w:szCs w:val="18"/>
                <w:lang w:val="fr-FR" w:bidi="fr-FR"/>
              </w:rPr>
              <w:t xml:space="preserve">2005 et des approches </w:t>
            </w:r>
            <w:proofErr w:type="spellStart"/>
            <w:r w:rsidRPr="00C34F66">
              <w:rPr>
                <w:b/>
                <w:color w:val="000000" w:themeColor="text1"/>
                <w:sz w:val="18"/>
                <w:szCs w:val="18"/>
                <w:lang w:val="fr-FR" w:bidi="fr-FR"/>
              </w:rPr>
              <w:t>OneHealth</w:t>
            </w:r>
            <w:proofErr w:type="spellEnd"/>
            <w:r w:rsidRPr="00C34F66">
              <w:rPr>
                <w:color w:val="000000" w:themeColor="text1"/>
                <w:sz w:val="18"/>
                <w:szCs w:val="18"/>
                <w:lang w:val="fr-FR" w:bidi="fr-FR"/>
              </w:rPr>
              <w:t>.</w:t>
            </w:r>
          </w:p>
        </w:tc>
      </w:tr>
      <w:tr w:rsidR="008B72C9" w:rsidRPr="00C34F66" w14:paraId="2BBF98C4" w14:textId="77777777" w:rsidTr="007714A6">
        <w:trPr>
          <w:trHeight w:val="214"/>
        </w:trPr>
        <w:tc>
          <w:tcPr>
            <w:tcW w:w="883" w:type="dxa"/>
          </w:tcPr>
          <w:p w14:paraId="3A378E60" w14:textId="77777777" w:rsidR="008B72C9" w:rsidRPr="00C34F66" w:rsidRDefault="008B72C9" w:rsidP="00DB21DE">
            <w:pPr>
              <w:spacing w:line="276" w:lineRule="auto"/>
              <w:rPr>
                <w:b/>
                <w:bCs/>
                <w:color w:val="000000" w:themeColor="text1"/>
                <w:sz w:val="18"/>
                <w:szCs w:val="18"/>
                <w:lang w:val="fr-FR"/>
              </w:rPr>
            </w:pPr>
          </w:p>
        </w:tc>
        <w:tc>
          <w:tcPr>
            <w:tcW w:w="8751" w:type="dxa"/>
          </w:tcPr>
          <w:p w14:paraId="005DDBA2" w14:textId="1C77E2AF" w:rsidR="008B72C9" w:rsidRPr="00C34F66" w:rsidRDefault="008B72C9" w:rsidP="00FC075D">
            <w:pPr>
              <w:pStyle w:val="CommentText"/>
              <w:jc w:val="left"/>
              <w:rPr>
                <w:color w:val="000000" w:themeColor="text1"/>
                <w:sz w:val="18"/>
                <w:szCs w:val="18"/>
                <w:lang w:val="fr-FR"/>
              </w:rPr>
            </w:pPr>
            <w:r w:rsidRPr="00C34F66">
              <w:rPr>
                <w:b/>
                <w:color w:val="000000" w:themeColor="text1"/>
                <w:sz w:val="18"/>
                <w:szCs w:val="18"/>
                <w:lang w:val="fr-FR" w:bidi="fr-FR"/>
              </w:rPr>
              <w:t xml:space="preserve">Renforcer </w:t>
            </w:r>
            <w:r w:rsidR="00ED4FA0" w:rsidRPr="00C34F66">
              <w:rPr>
                <w:b/>
                <w:color w:val="000000" w:themeColor="text1"/>
                <w:sz w:val="18"/>
                <w:szCs w:val="18"/>
                <w:lang w:val="fr-FR" w:bidi="fr-FR"/>
              </w:rPr>
              <w:t>les mesures préventives</w:t>
            </w:r>
            <w:r w:rsidRPr="00C34F66">
              <w:rPr>
                <w:b/>
                <w:color w:val="000000" w:themeColor="text1"/>
                <w:sz w:val="18"/>
                <w:szCs w:val="18"/>
                <w:lang w:val="fr-FR" w:bidi="fr-FR"/>
              </w:rPr>
              <w:t xml:space="preserve"> sur les maladies infectieuses à plus long terme, par des actions telles que la création de </w:t>
            </w:r>
            <w:r w:rsidR="00ED4FA0" w:rsidRPr="00C34F66">
              <w:rPr>
                <w:b/>
                <w:color w:val="000000" w:themeColor="text1"/>
                <w:sz w:val="18"/>
                <w:szCs w:val="18"/>
                <w:lang w:val="fr-FR" w:bidi="fr-FR"/>
              </w:rPr>
              <w:t>conduits</w:t>
            </w:r>
            <w:r w:rsidRPr="00C34F66">
              <w:rPr>
                <w:b/>
                <w:color w:val="000000" w:themeColor="text1"/>
                <w:sz w:val="18"/>
                <w:szCs w:val="18"/>
                <w:lang w:val="fr-FR" w:bidi="fr-FR"/>
              </w:rPr>
              <w:t xml:space="preserve"> de données </w:t>
            </w:r>
            <w:r w:rsidRPr="00C34F66">
              <w:rPr>
                <w:color w:val="000000" w:themeColor="text1"/>
                <w:sz w:val="18"/>
                <w:szCs w:val="18"/>
                <w:lang w:val="fr-FR" w:bidi="fr-FR"/>
              </w:rPr>
              <w:t>à utiliser par les épidémiologistes spécialisés dans les maladies infectieuses et les climatologues</w:t>
            </w:r>
            <w:r w:rsidR="005C658C" w:rsidRPr="00C34F66">
              <w:rPr>
                <w:color w:val="000000" w:themeColor="text1"/>
                <w:sz w:val="18"/>
                <w:szCs w:val="18"/>
                <w:lang w:val="fr-FR" w:bidi="fr-FR"/>
              </w:rPr>
              <w:t>,</w:t>
            </w:r>
            <w:r w:rsidRPr="00C34F66">
              <w:rPr>
                <w:color w:val="000000" w:themeColor="text1"/>
                <w:sz w:val="18"/>
                <w:szCs w:val="18"/>
                <w:lang w:val="fr-FR" w:bidi="fr-FR"/>
              </w:rPr>
              <w:t xml:space="preserve"> </w:t>
            </w:r>
            <w:r w:rsidR="005C658C" w:rsidRPr="00C34F66">
              <w:rPr>
                <w:color w:val="000000" w:themeColor="text1"/>
                <w:sz w:val="18"/>
                <w:szCs w:val="18"/>
                <w:lang w:val="fr-FR" w:bidi="fr-FR"/>
              </w:rPr>
              <w:t>afin de</w:t>
            </w:r>
            <w:r w:rsidRPr="00C34F66">
              <w:rPr>
                <w:color w:val="000000" w:themeColor="text1"/>
                <w:sz w:val="18"/>
                <w:szCs w:val="18"/>
                <w:lang w:val="fr-FR" w:bidi="fr-FR"/>
              </w:rPr>
              <w:t xml:space="preserve"> surveiller et modéliser le risque de </w:t>
            </w:r>
            <w:r w:rsidR="005C658C" w:rsidRPr="00C34F66">
              <w:rPr>
                <w:color w:val="000000" w:themeColor="text1"/>
                <w:sz w:val="18"/>
                <w:szCs w:val="18"/>
                <w:lang w:val="fr-FR" w:bidi="fr-FR"/>
              </w:rPr>
              <w:t>pathologie et</w:t>
            </w:r>
            <w:r w:rsidRPr="00C34F66">
              <w:rPr>
                <w:color w:val="000000" w:themeColor="text1"/>
                <w:sz w:val="18"/>
                <w:szCs w:val="18"/>
                <w:lang w:val="fr-FR" w:bidi="fr-FR"/>
              </w:rPr>
              <w:t xml:space="preserve"> l</w:t>
            </w:r>
            <w:r w:rsidR="000B47CC" w:rsidRPr="00C34F66">
              <w:rPr>
                <w:color w:val="000000" w:themeColor="text1"/>
                <w:sz w:val="18"/>
                <w:szCs w:val="18"/>
                <w:lang w:val="fr-FR" w:bidi="fr-FR"/>
              </w:rPr>
              <w:t>’</w:t>
            </w:r>
            <w:r w:rsidRPr="00C34F66">
              <w:rPr>
                <w:color w:val="000000" w:themeColor="text1"/>
                <w:sz w:val="18"/>
                <w:szCs w:val="18"/>
                <w:lang w:val="fr-FR" w:bidi="fr-FR"/>
              </w:rPr>
              <w:t>utilisation de technologies d</w:t>
            </w:r>
            <w:r w:rsidR="000B47CC" w:rsidRPr="00C34F66">
              <w:rPr>
                <w:color w:val="000000" w:themeColor="text1"/>
                <w:sz w:val="18"/>
                <w:szCs w:val="18"/>
                <w:lang w:val="fr-FR" w:bidi="fr-FR"/>
              </w:rPr>
              <w:t>’</w:t>
            </w:r>
            <w:r w:rsidRPr="00C34F66">
              <w:rPr>
                <w:color w:val="000000" w:themeColor="text1"/>
                <w:sz w:val="18"/>
                <w:szCs w:val="18"/>
                <w:lang w:val="fr-FR" w:bidi="fr-FR"/>
              </w:rPr>
              <w:t xml:space="preserve">apprentissage automatique. </w:t>
            </w:r>
          </w:p>
        </w:tc>
      </w:tr>
      <w:tr w:rsidR="008B72C9" w:rsidRPr="00C34F66" w14:paraId="6DEFA7B0" w14:textId="77777777" w:rsidTr="007714A6">
        <w:trPr>
          <w:trHeight w:val="221"/>
        </w:trPr>
        <w:tc>
          <w:tcPr>
            <w:tcW w:w="9634" w:type="dxa"/>
            <w:gridSpan w:val="2"/>
            <w:shd w:val="clear" w:color="auto" w:fill="FABF8F" w:themeFill="accent6" w:themeFillTint="99"/>
            <w:vAlign w:val="center"/>
          </w:tcPr>
          <w:p w14:paraId="7054528C" w14:textId="3E90EA86" w:rsidR="008B72C9" w:rsidRPr="00C34F66" w:rsidRDefault="008B72C9" w:rsidP="000F150E">
            <w:pPr>
              <w:keepNext/>
              <w:keepLines/>
              <w:spacing w:line="276" w:lineRule="auto"/>
              <w:jc w:val="left"/>
              <w:rPr>
                <w:b/>
                <w:bCs/>
                <w:color w:val="000000" w:themeColor="text1"/>
                <w:sz w:val="18"/>
                <w:szCs w:val="18"/>
                <w:lang w:val="fr-FR"/>
              </w:rPr>
            </w:pPr>
            <w:r w:rsidRPr="00C34F66">
              <w:rPr>
                <w:b/>
                <w:color w:val="000000" w:themeColor="text1"/>
                <w:sz w:val="18"/>
                <w:szCs w:val="18"/>
                <w:lang w:val="fr-FR" w:bidi="fr-FR"/>
              </w:rPr>
              <w:t xml:space="preserve">Phase 2 </w:t>
            </w:r>
            <w:r w:rsidR="005C658C" w:rsidRPr="00C34F66">
              <w:rPr>
                <w:b/>
                <w:color w:val="000000" w:themeColor="text1"/>
                <w:sz w:val="18"/>
                <w:szCs w:val="18"/>
                <w:lang w:val="fr-FR" w:bidi="fr-FR"/>
              </w:rPr>
              <w:t>–</w:t>
            </w:r>
            <w:r w:rsidRPr="00C34F66">
              <w:rPr>
                <w:b/>
                <w:color w:val="000000" w:themeColor="text1"/>
                <w:sz w:val="18"/>
                <w:szCs w:val="18"/>
                <w:lang w:val="fr-FR" w:bidi="fr-FR"/>
              </w:rPr>
              <w:t xml:space="preserve"> Santé, nutrition et sécheresses (moyens de subsistance, lien avec le système alimentaire)</w:t>
            </w:r>
          </w:p>
        </w:tc>
      </w:tr>
      <w:tr w:rsidR="008B72C9" w:rsidRPr="00C34F66" w14:paraId="5B6F0F30" w14:textId="77777777" w:rsidTr="007714A6">
        <w:trPr>
          <w:trHeight w:val="747"/>
        </w:trPr>
        <w:tc>
          <w:tcPr>
            <w:tcW w:w="883" w:type="dxa"/>
          </w:tcPr>
          <w:p w14:paraId="1E00FB42" w14:textId="77777777" w:rsidR="008B72C9" w:rsidRPr="00C34F66" w:rsidRDefault="008B72C9" w:rsidP="000F150E">
            <w:pPr>
              <w:keepNext/>
              <w:keepLines/>
              <w:spacing w:line="276" w:lineRule="auto"/>
              <w:rPr>
                <w:b/>
                <w:bCs/>
                <w:color w:val="000000" w:themeColor="text1"/>
                <w:sz w:val="18"/>
                <w:szCs w:val="18"/>
                <w:lang w:val="fr-FR"/>
              </w:rPr>
            </w:pPr>
          </w:p>
        </w:tc>
        <w:tc>
          <w:tcPr>
            <w:tcW w:w="8751" w:type="dxa"/>
          </w:tcPr>
          <w:p w14:paraId="26B3D13E" w14:textId="2B1B1537" w:rsidR="008B72C9" w:rsidRPr="00C34F66" w:rsidRDefault="008B72C9" w:rsidP="000F150E">
            <w:pPr>
              <w:keepNext/>
              <w:keepLines/>
              <w:spacing w:line="276" w:lineRule="auto"/>
              <w:jc w:val="left"/>
              <w:rPr>
                <w:color w:val="000000" w:themeColor="text1"/>
                <w:sz w:val="18"/>
                <w:szCs w:val="18"/>
                <w:lang w:val="fr-FR"/>
              </w:rPr>
            </w:pPr>
            <w:r w:rsidRPr="00C34F66">
              <w:rPr>
                <w:color w:val="000000" w:themeColor="text1"/>
                <w:sz w:val="18"/>
                <w:szCs w:val="18"/>
                <w:lang w:val="fr-FR" w:bidi="fr-FR"/>
              </w:rPr>
              <w:t xml:space="preserve">Collaborer avec le </w:t>
            </w:r>
            <w:r w:rsidRPr="00C34F66">
              <w:rPr>
                <w:b/>
                <w:color w:val="000000" w:themeColor="text1"/>
                <w:sz w:val="18"/>
                <w:szCs w:val="18"/>
                <w:lang w:val="fr-FR" w:bidi="fr-FR"/>
              </w:rPr>
              <w:t>programme de gestion intégrée de</w:t>
            </w:r>
            <w:r w:rsidR="000D2585" w:rsidRPr="00C34F66">
              <w:rPr>
                <w:b/>
                <w:color w:val="000000" w:themeColor="text1"/>
                <w:sz w:val="18"/>
                <w:szCs w:val="18"/>
                <w:lang w:val="fr-FR" w:bidi="fr-FR"/>
              </w:rPr>
              <w:t>s</w:t>
            </w:r>
            <w:r w:rsidRPr="00C34F66">
              <w:rPr>
                <w:b/>
                <w:color w:val="000000" w:themeColor="text1"/>
                <w:sz w:val="18"/>
                <w:szCs w:val="18"/>
                <w:lang w:val="fr-FR" w:bidi="fr-FR"/>
              </w:rPr>
              <w:t xml:space="preserve"> sécheresse</w:t>
            </w:r>
            <w:r w:rsidR="000D2585" w:rsidRPr="00C34F66">
              <w:rPr>
                <w:b/>
                <w:color w:val="000000" w:themeColor="text1"/>
                <w:sz w:val="18"/>
                <w:szCs w:val="18"/>
                <w:lang w:val="fr-FR" w:bidi="fr-FR"/>
              </w:rPr>
              <w:t>s</w:t>
            </w:r>
            <w:r w:rsidRPr="00C34F66">
              <w:rPr>
                <w:color w:val="000000" w:themeColor="text1"/>
                <w:sz w:val="18"/>
                <w:szCs w:val="18"/>
                <w:lang w:val="fr-FR" w:bidi="fr-FR"/>
              </w:rPr>
              <w:t xml:space="preserve"> pour définir les besoins, les orientations, les possibilités et les points d</w:t>
            </w:r>
            <w:r w:rsidR="000B47CC" w:rsidRPr="00C34F66">
              <w:rPr>
                <w:color w:val="000000" w:themeColor="text1"/>
                <w:sz w:val="18"/>
                <w:szCs w:val="18"/>
                <w:lang w:val="fr-FR" w:bidi="fr-FR"/>
              </w:rPr>
              <w:t>’</w:t>
            </w:r>
            <w:r w:rsidRPr="00C34F66">
              <w:rPr>
                <w:color w:val="000000" w:themeColor="text1"/>
                <w:sz w:val="18"/>
                <w:szCs w:val="18"/>
                <w:lang w:val="fr-FR" w:bidi="fr-FR"/>
              </w:rPr>
              <w:t xml:space="preserve">impact </w:t>
            </w:r>
            <w:r w:rsidR="003E3B18" w:rsidRPr="00C34F66">
              <w:rPr>
                <w:color w:val="000000" w:themeColor="text1"/>
                <w:sz w:val="18"/>
                <w:szCs w:val="18"/>
                <w:lang w:val="fr-FR" w:bidi="fr-FR"/>
              </w:rPr>
              <w:t>essentiels</w:t>
            </w:r>
            <w:r w:rsidRPr="00C34F66">
              <w:rPr>
                <w:color w:val="000000" w:themeColor="text1"/>
                <w:sz w:val="18"/>
                <w:szCs w:val="18"/>
                <w:lang w:val="fr-FR" w:bidi="fr-FR"/>
              </w:rPr>
              <w:t xml:space="preserve"> pour améliorer les résultats en matière de santé et de nutrition</w:t>
            </w:r>
            <w:r w:rsidR="00E33D08" w:rsidRPr="00C34F66">
              <w:rPr>
                <w:color w:val="000000" w:themeColor="text1"/>
                <w:sz w:val="18"/>
                <w:szCs w:val="18"/>
                <w:lang w:val="fr-FR" w:bidi="fr-FR"/>
              </w:rPr>
              <w:t>,</w:t>
            </w:r>
            <w:r w:rsidRPr="00C34F66">
              <w:rPr>
                <w:color w:val="000000" w:themeColor="text1"/>
                <w:sz w:val="18"/>
                <w:szCs w:val="18"/>
                <w:lang w:val="fr-FR" w:bidi="fr-FR"/>
              </w:rPr>
              <w:t xml:space="preserve"> dans le cadre d</w:t>
            </w:r>
            <w:r w:rsidR="00F86568" w:rsidRPr="00C34F66">
              <w:rPr>
                <w:color w:val="000000" w:themeColor="text1"/>
                <w:sz w:val="18"/>
                <w:szCs w:val="18"/>
                <w:lang w:val="fr-FR" w:bidi="fr-FR"/>
              </w:rPr>
              <w:t>e la</w:t>
            </w:r>
            <w:r w:rsidRPr="00C34F66">
              <w:rPr>
                <w:color w:val="000000" w:themeColor="text1"/>
                <w:sz w:val="18"/>
                <w:szCs w:val="18"/>
                <w:lang w:val="fr-FR" w:bidi="fr-FR"/>
              </w:rPr>
              <w:t xml:space="preserve"> li</w:t>
            </w:r>
            <w:r w:rsidR="00405AF3" w:rsidRPr="00C34F66">
              <w:rPr>
                <w:color w:val="000000" w:themeColor="text1"/>
                <w:sz w:val="18"/>
                <w:szCs w:val="18"/>
                <w:lang w:val="fr-FR" w:bidi="fr-FR"/>
              </w:rPr>
              <w:t>aison</w:t>
            </w:r>
            <w:r w:rsidRPr="00C34F66">
              <w:rPr>
                <w:color w:val="000000" w:themeColor="text1"/>
                <w:sz w:val="18"/>
                <w:szCs w:val="18"/>
                <w:lang w:val="fr-FR" w:bidi="fr-FR"/>
              </w:rPr>
              <w:t xml:space="preserve"> entre climat, sécheresse, systèmes alimentaires, santé et moyens de subsistance. (Établir une </w:t>
            </w:r>
            <w:r w:rsidR="00405AF3" w:rsidRPr="00C34F66">
              <w:rPr>
                <w:color w:val="000000" w:themeColor="text1"/>
                <w:sz w:val="18"/>
                <w:szCs w:val="18"/>
                <w:lang w:val="fr-FR" w:bidi="fr-FR"/>
              </w:rPr>
              <w:t>Équipe spéciale</w:t>
            </w:r>
            <w:r w:rsidRPr="00C34F66">
              <w:rPr>
                <w:color w:val="000000" w:themeColor="text1"/>
                <w:sz w:val="18"/>
                <w:szCs w:val="18"/>
                <w:lang w:val="fr-FR" w:bidi="fr-FR"/>
              </w:rPr>
              <w:t xml:space="preserve"> avec l</w:t>
            </w:r>
            <w:r w:rsidR="00F86568" w:rsidRPr="00C34F66">
              <w:rPr>
                <w:color w:val="000000" w:themeColor="text1"/>
                <w:sz w:val="18"/>
                <w:szCs w:val="18"/>
                <w:lang w:val="fr-FR" w:bidi="fr-FR"/>
              </w:rPr>
              <w:t>e programme de gestion intégrée des sécheresses</w:t>
            </w:r>
            <w:r w:rsidRPr="00C34F66">
              <w:rPr>
                <w:color w:val="000000" w:themeColor="text1"/>
                <w:sz w:val="18"/>
                <w:szCs w:val="18"/>
                <w:lang w:val="fr-FR" w:bidi="fr-FR"/>
              </w:rPr>
              <w:t xml:space="preserve"> sur la santé)</w:t>
            </w:r>
          </w:p>
        </w:tc>
      </w:tr>
      <w:tr w:rsidR="008B72C9" w:rsidRPr="00C34F66" w14:paraId="6743D910" w14:textId="77777777" w:rsidTr="007714A6">
        <w:trPr>
          <w:trHeight w:val="219"/>
        </w:trPr>
        <w:tc>
          <w:tcPr>
            <w:tcW w:w="9634" w:type="dxa"/>
            <w:gridSpan w:val="2"/>
            <w:shd w:val="clear" w:color="auto" w:fill="FABF8F" w:themeFill="accent6" w:themeFillTint="99"/>
            <w:vAlign w:val="center"/>
          </w:tcPr>
          <w:p w14:paraId="4EA69235" w14:textId="51E531C6" w:rsidR="008B72C9" w:rsidRPr="00C34F66" w:rsidRDefault="008B72C9" w:rsidP="006F75F6">
            <w:pPr>
              <w:spacing w:line="276" w:lineRule="auto"/>
              <w:jc w:val="left"/>
              <w:rPr>
                <w:b/>
                <w:bCs/>
                <w:color w:val="000000" w:themeColor="text1"/>
                <w:sz w:val="18"/>
                <w:szCs w:val="18"/>
                <w:lang w:val="fr-FR"/>
              </w:rPr>
            </w:pPr>
            <w:r w:rsidRPr="00C34F66">
              <w:rPr>
                <w:b/>
                <w:color w:val="000000" w:themeColor="text1"/>
                <w:sz w:val="18"/>
                <w:szCs w:val="18"/>
                <w:lang w:val="fr-FR" w:bidi="fr-FR"/>
              </w:rPr>
              <w:t xml:space="preserve">Phase 2 </w:t>
            </w:r>
            <w:r w:rsidR="006F75F6" w:rsidRPr="00C34F66">
              <w:rPr>
                <w:b/>
                <w:color w:val="000000" w:themeColor="text1"/>
                <w:sz w:val="18"/>
                <w:szCs w:val="18"/>
                <w:lang w:val="fr-FR" w:bidi="fr-FR"/>
              </w:rPr>
              <w:t>–</w:t>
            </w:r>
            <w:r w:rsidRPr="00C34F66">
              <w:rPr>
                <w:b/>
                <w:color w:val="000000" w:themeColor="text1"/>
                <w:sz w:val="18"/>
                <w:szCs w:val="18"/>
                <w:lang w:val="fr-FR" w:bidi="fr-FR"/>
              </w:rPr>
              <w:t xml:space="preserve"> Systèmes de santé résilients au</w:t>
            </w:r>
            <w:r w:rsidR="00700A1E" w:rsidRPr="00C34F66">
              <w:rPr>
                <w:b/>
                <w:color w:val="000000" w:themeColor="text1"/>
                <w:sz w:val="18"/>
                <w:szCs w:val="18"/>
                <w:lang w:val="fr-FR" w:bidi="fr-FR"/>
              </w:rPr>
              <w:t>x</w:t>
            </w:r>
            <w:r w:rsidR="00700A1E" w:rsidRPr="00C34F66">
              <w:rPr>
                <w:b/>
                <w:color w:val="000000" w:themeColor="text1"/>
                <w:sz w:val="18"/>
                <w:szCs w:val="18"/>
                <w:lang w:val="fr-FR"/>
              </w:rPr>
              <w:t xml:space="preserve"> conditions</w:t>
            </w:r>
            <w:r w:rsidRPr="00C34F66">
              <w:rPr>
                <w:b/>
                <w:color w:val="000000" w:themeColor="text1"/>
                <w:sz w:val="18"/>
                <w:szCs w:val="18"/>
                <w:lang w:val="fr-FR" w:bidi="fr-FR"/>
              </w:rPr>
              <w:t xml:space="preserve"> climat</w:t>
            </w:r>
            <w:r w:rsidR="00700A1E" w:rsidRPr="00C34F66">
              <w:rPr>
                <w:b/>
                <w:color w:val="000000" w:themeColor="text1"/>
                <w:sz w:val="18"/>
                <w:szCs w:val="18"/>
                <w:lang w:val="fr-FR" w:bidi="fr-FR"/>
              </w:rPr>
              <w:t>iques</w:t>
            </w:r>
            <w:r w:rsidRPr="00C34F66">
              <w:rPr>
                <w:b/>
                <w:color w:val="000000" w:themeColor="text1"/>
                <w:sz w:val="18"/>
                <w:szCs w:val="18"/>
                <w:lang w:val="fr-FR" w:bidi="fr-FR"/>
              </w:rPr>
              <w:t xml:space="preserve"> et à zéro</w:t>
            </w:r>
            <w:r w:rsidR="000F7BC2" w:rsidRPr="00C34F66">
              <w:rPr>
                <w:b/>
                <w:color w:val="000000" w:themeColor="text1"/>
                <w:sz w:val="18"/>
                <w:szCs w:val="18"/>
                <w:lang w:val="fr-FR" w:bidi="fr-FR"/>
              </w:rPr>
              <w:t xml:space="preserve"> </w:t>
            </w:r>
            <w:r w:rsidR="000F7BC2" w:rsidRPr="00C34F66">
              <w:rPr>
                <w:b/>
                <w:color w:val="000000" w:themeColor="text1"/>
                <w:sz w:val="18"/>
                <w:szCs w:val="18"/>
                <w:lang w:val="fr-FR"/>
              </w:rPr>
              <w:t>émission</w:t>
            </w:r>
            <w:r w:rsidRPr="00C34F66">
              <w:rPr>
                <w:b/>
                <w:color w:val="000000" w:themeColor="text1"/>
                <w:sz w:val="18"/>
                <w:szCs w:val="18"/>
                <w:lang w:val="fr-FR" w:bidi="fr-FR"/>
              </w:rPr>
              <w:t xml:space="preserve"> </w:t>
            </w:r>
          </w:p>
        </w:tc>
      </w:tr>
      <w:tr w:rsidR="008B72C9" w:rsidRPr="00C34F66" w14:paraId="4A8FBFD1" w14:textId="77777777" w:rsidTr="007714A6">
        <w:trPr>
          <w:trHeight w:val="747"/>
        </w:trPr>
        <w:tc>
          <w:tcPr>
            <w:tcW w:w="883" w:type="dxa"/>
          </w:tcPr>
          <w:p w14:paraId="30EB248A" w14:textId="77777777" w:rsidR="008B72C9" w:rsidRPr="00C34F66" w:rsidRDefault="008B72C9" w:rsidP="00DB21DE">
            <w:pPr>
              <w:spacing w:line="276" w:lineRule="auto"/>
              <w:rPr>
                <w:b/>
                <w:bCs/>
                <w:color w:val="000000" w:themeColor="text1"/>
                <w:sz w:val="18"/>
                <w:szCs w:val="18"/>
                <w:lang w:val="fr-FR"/>
              </w:rPr>
            </w:pPr>
          </w:p>
        </w:tc>
        <w:tc>
          <w:tcPr>
            <w:tcW w:w="8751" w:type="dxa"/>
          </w:tcPr>
          <w:p w14:paraId="47E580EC" w14:textId="4B8A7650" w:rsidR="008B72C9" w:rsidRPr="00C34F66" w:rsidRDefault="008B72C9" w:rsidP="007A05D1">
            <w:pPr>
              <w:spacing w:line="276" w:lineRule="auto"/>
              <w:jc w:val="left"/>
              <w:rPr>
                <w:color w:val="000000" w:themeColor="text1"/>
                <w:sz w:val="18"/>
                <w:szCs w:val="18"/>
                <w:lang w:val="fr-FR"/>
              </w:rPr>
            </w:pPr>
            <w:r w:rsidRPr="00C34F66">
              <w:rPr>
                <w:b/>
                <w:color w:val="000000" w:themeColor="text1"/>
                <w:sz w:val="18"/>
                <w:szCs w:val="18"/>
                <w:lang w:val="fr-FR" w:bidi="fr-FR"/>
              </w:rPr>
              <w:t>Collaborer avec l</w:t>
            </w:r>
            <w:r w:rsidR="000B47CC" w:rsidRPr="00C34F66">
              <w:rPr>
                <w:b/>
                <w:color w:val="000000" w:themeColor="text1"/>
                <w:sz w:val="18"/>
                <w:szCs w:val="18"/>
                <w:lang w:val="fr-FR" w:bidi="fr-FR"/>
              </w:rPr>
              <w:t>’</w:t>
            </w:r>
            <w:r w:rsidRPr="00C34F66">
              <w:rPr>
                <w:b/>
                <w:color w:val="000000" w:themeColor="text1"/>
                <w:sz w:val="18"/>
                <w:szCs w:val="18"/>
                <w:lang w:val="fr-FR" w:bidi="fr-FR"/>
              </w:rPr>
              <w:t xml:space="preserve">Alliance pour une action transformatrice sur le climat et la santé (ATACH), </w:t>
            </w:r>
            <w:r w:rsidR="009F08C8" w:rsidRPr="00C34F66">
              <w:rPr>
                <w:b/>
                <w:color w:val="000000" w:themeColor="text1"/>
                <w:sz w:val="18"/>
                <w:szCs w:val="18"/>
                <w:lang w:val="fr-FR" w:bidi="fr-FR"/>
              </w:rPr>
              <w:t>pilotée</w:t>
            </w:r>
            <w:r w:rsidRPr="00C34F66">
              <w:rPr>
                <w:b/>
                <w:color w:val="000000" w:themeColor="text1"/>
                <w:sz w:val="18"/>
                <w:szCs w:val="18"/>
                <w:lang w:val="fr-FR" w:bidi="fr-FR"/>
              </w:rPr>
              <w:t xml:space="preserve"> par l</w:t>
            </w:r>
            <w:r w:rsidR="000B47CC" w:rsidRPr="00C34F66">
              <w:rPr>
                <w:b/>
                <w:color w:val="000000" w:themeColor="text1"/>
                <w:sz w:val="18"/>
                <w:szCs w:val="18"/>
                <w:lang w:val="fr-FR" w:bidi="fr-FR"/>
              </w:rPr>
              <w:t>’</w:t>
            </w:r>
            <w:r w:rsidRPr="00C34F66">
              <w:rPr>
                <w:b/>
                <w:color w:val="000000" w:themeColor="text1"/>
                <w:sz w:val="18"/>
                <w:szCs w:val="18"/>
                <w:lang w:val="fr-FR" w:bidi="fr-FR"/>
              </w:rPr>
              <w:t>OMS</w:t>
            </w:r>
            <w:r w:rsidRPr="00C34F66">
              <w:rPr>
                <w:color w:val="000000" w:themeColor="text1"/>
                <w:sz w:val="18"/>
                <w:szCs w:val="18"/>
                <w:lang w:val="fr-FR" w:bidi="fr-FR"/>
              </w:rPr>
              <w:t>, afin de définir la science du climat et l</w:t>
            </w:r>
            <w:r w:rsidR="002E0312" w:rsidRPr="00C34F66">
              <w:rPr>
                <w:color w:val="000000" w:themeColor="text1"/>
                <w:sz w:val="18"/>
                <w:szCs w:val="18"/>
                <w:lang w:val="fr-FR" w:bidi="fr-FR"/>
              </w:rPr>
              <w:t xml:space="preserve">’appui </w:t>
            </w:r>
            <w:r w:rsidRPr="00C34F66">
              <w:rPr>
                <w:color w:val="000000" w:themeColor="text1"/>
                <w:sz w:val="18"/>
                <w:szCs w:val="18"/>
                <w:lang w:val="fr-FR" w:bidi="fr-FR"/>
              </w:rPr>
              <w:t xml:space="preserve">aux services pour permettre des transitions à zéro </w:t>
            </w:r>
            <w:r w:rsidR="002E0312" w:rsidRPr="00C34F66">
              <w:rPr>
                <w:color w:val="000000" w:themeColor="text1"/>
                <w:sz w:val="18"/>
                <w:szCs w:val="18"/>
                <w:lang w:val="fr-FR" w:bidi="fr-FR"/>
              </w:rPr>
              <w:t xml:space="preserve">émission </w:t>
            </w:r>
            <w:r w:rsidRPr="00C34F66">
              <w:rPr>
                <w:color w:val="000000" w:themeColor="text1"/>
                <w:sz w:val="18"/>
                <w:szCs w:val="18"/>
                <w:lang w:val="fr-FR" w:bidi="fr-FR"/>
              </w:rPr>
              <w:t>dans le secteur de la santé, y compris les biens et services de santé publique dépendant de l</w:t>
            </w:r>
            <w:r w:rsidR="000B47CC" w:rsidRPr="00C34F66">
              <w:rPr>
                <w:color w:val="000000" w:themeColor="text1"/>
                <w:sz w:val="18"/>
                <w:szCs w:val="18"/>
                <w:lang w:val="fr-FR" w:bidi="fr-FR"/>
              </w:rPr>
              <w:t>’</w:t>
            </w:r>
            <w:r w:rsidRPr="00C34F66">
              <w:rPr>
                <w:color w:val="000000" w:themeColor="text1"/>
                <w:sz w:val="18"/>
                <w:szCs w:val="18"/>
                <w:lang w:val="fr-FR" w:bidi="fr-FR"/>
              </w:rPr>
              <w:t>énergie tels que les établissements de santé, les infrastructures d</w:t>
            </w:r>
            <w:r w:rsidR="000B47CC" w:rsidRPr="00C34F66">
              <w:rPr>
                <w:color w:val="000000" w:themeColor="text1"/>
                <w:sz w:val="18"/>
                <w:szCs w:val="18"/>
                <w:lang w:val="fr-FR" w:bidi="fr-FR"/>
              </w:rPr>
              <w:t>’</w:t>
            </w:r>
            <w:r w:rsidRPr="00C34F66">
              <w:rPr>
                <w:color w:val="000000" w:themeColor="text1"/>
                <w:sz w:val="18"/>
                <w:szCs w:val="18"/>
                <w:lang w:val="fr-FR" w:bidi="fr-FR"/>
              </w:rPr>
              <w:t>eau et d</w:t>
            </w:r>
            <w:r w:rsidR="000B47CC" w:rsidRPr="00C34F66">
              <w:rPr>
                <w:color w:val="000000" w:themeColor="text1"/>
                <w:sz w:val="18"/>
                <w:szCs w:val="18"/>
                <w:lang w:val="fr-FR" w:bidi="fr-FR"/>
              </w:rPr>
              <w:t>’</w:t>
            </w:r>
            <w:r w:rsidRPr="00C34F66">
              <w:rPr>
                <w:color w:val="000000" w:themeColor="text1"/>
                <w:sz w:val="18"/>
                <w:szCs w:val="18"/>
                <w:lang w:val="fr-FR" w:bidi="fr-FR"/>
              </w:rPr>
              <w:t xml:space="preserve">assainissement, le refroidissement et la réfrigération, le logement et le transport. (Créer une </w:t>
            </w:r>
            <w:r w:rsidR="002E0312" w:rsidRPr="00C34F66">
              <w:rPr>
                <w:color w:val="000000" w:themeColor="text1"/>
                <w:sz w:val="18"/>
                <w:szCs w:val="18"/>
                <w:lang w:val="fr-FR" w:bidi="fr-FR"/>
              </w:rPr>
              <w:t>Équipe spéciale</w:t>
            </w:r>
            <w:r w:rsidRPr="00C34F66">
              <w:rPr>
                <w:color w:val="000000" w:themeColor="text1"/>
                <w:sz w:val="18"/>
                <w:szCs w:val="18"/>
                <w:lang w:val="fr-FR" w:bidi="fr-FR"/>
              </w:rPr>
              <w:t xml:space="preserve"> sur la santé avec le </w:t>
            </w:r>
            <w:r w:rsidR="002E0312" w:rsidRPr="00C34F66">
              <w:rPr>
                <w:color w:val="000000" w:themeColor="text1"/>
                <w:sz w:val="18"/>
                <w:szCs w:val="18"/>
                <w:lang w:val="fr-FR" w:bidi="fr-FR"/>
              </w:rPr>
              <w:t>Groupe d’étude sur l’é</w:t>
            </w:r>
            <w:r w:rsidRPr="00C34F66">
              <w:rPr>
                <w:color w:val="000000" w:themeColor="text1"/>
                <w:sz w:val="18"/>
                <w:szCs w:val="18"/>
                <w:lang w:val="fr-FR" w:bidi="fr-FR"/>
              </w:rPr>
              <w:t>nergie)</w:t>
            </w:r>
          </w:p>
        </w:tc>
      </w:tr>
    </w:tbl>
    <w:p w14:paraId="07BE85DA" w14:textId="13447295" w:rsidR="003045D1" w:rsidRPr="004D0E4B" w:rsidRDefault="00AA683D" w:rsidP="00AA683D">
      <w:pPr>
        <w:pStyle w:val="WMOBodyText"/>
        <w:spacing w:before="360" w:after="240"/>
        <w:jc w:val="center"/>
        <w:rPr>
          <w:lang w:eastAsia="en-US"/>
        </w:rPr>
      </w:pPr>
      <w:r>
        <w:rPr>
          <w:lang w:val="fr-FR" w:bidi="fr-FR"/>
        </w:rPr>
        <w:t>_______________</w:t>
      </w:r>
    </w:p>
    <w:sectPr w:rsidR="003045D1" w:rsidRPr="004D0E4B" w:rsidSect="0020095E">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EEF2" w14:textId="77777777" w:rsidR="00876735" w:rsidRDefault="00876735">
      <w:r>
        <w:separator/>
      </w:r>
    </w:p>
    <w:p w14:paraId="465E9DF1" w14:textId="77777777" w:rsidR="00876735" w:rsidRDefault="00876735"/>
    <w:p w14:paraId="36DE1333" w14:textId="77777777" w:rsidR="00876735" w:rsidRDefault="00876735"/>
  </w:endnote>
  <w:endnote w:type="continuationSeparator" w:id="0">
    <w:p w14:paraId="2E1281F3" w14:textId="77777777" w:rsidR="00876735" w:rsidRDefault="00876735">
      <w:r>
        <w:continuationSeparator/>
      </w:r>
    </w:p>
    <w:p w14:paraId="17100074" w14:textId="77777777" w:rsidR="00876735" w:rsidRDefault="00876735"/>
    <w:p w14:paraId="5BEE1175" w14:textId="77777777" w:rsidR="00876735" w:rsidRDefault="00876735"/>
  </w:endnote>
  <w:endnote w:type="continuationNotice" w:id="1">
    <w:p w14:paraId="18573709" w14:textId="77777777" w:rsidR="00876735" w:rsidRDefault="00876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99B9" w14:textId="77777777" w:rsidR="000A7835" w:rsidRDefault="000A7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0E9" w14:textId="77777777" w:rsidR="003D0A2B" w:rsidRDefault="003D0A2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0BFF" w14:textId="77777777" w:rsidR="000A7835" w:rsidRDefault="000A7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FEC6" w14:textId="77777777" w:rsidR="00876735" w:rsidRDefault="00876735">
      <w:r>
        <w:separator/>
      </w:r>
    </w:p>
  </w:footnote>
  <w:footnote w:type="continuationSeparator" w:id="0">
    <w:p w14:paraId="71884B0F" w14:textId="77777777" w:rsidR="00876735" w:rsidRDefault="00876735">
      <w:r>
        <w:continuationSeparator/>
      </w:r>
    </w:p>
    <w:p w14:paraId="14B46328" w14:textId="77777777" w:rsidR="00876735" w:rsidRDefault="00876735"/>
    <w:p w14:paraId="674CADCD" w14:textId="77777777" w:rsidR="00876735" w:rsidRDefault="00876735"/>
  </w:footnote>
  <w:footnote w:type="continuationNotice" w:id="1">
    <w:p w14:paraId="3DE43272" w14:textId="77777777" w:rsidR="00876735" w:rsidRDefault="00876735"/>
  </w:footnote>
  <w:footnote w:id="2">
    <w:p w14:paraId="2201B492" w14:textId="77777777" w:rsidR="00FC6F6E" w:rsidRPr="005206F9" w:rsidRDefault="00FC6F6E" w:rsidP="00950213">
      <w:pPr>
        <w:pStyle w:val="EndnoteText"/>
        <w:rPr>
          <w:rFonts w:ascii="Verdana" w:hAnsi="Verdana" w:cs="Arial"/>
          <w:spacing w:val="-2"/>
          <w:sz w:val="18"/>
          <w:szCs w:val="18"/>
          <w:lang w:val="fr-FR"/>
        </w:rPr>
      </w:pPr>
      <w:r w:rsidRPr="005206F9">
        <w:rPr>
          <w:rStyle w:val="FootnoteReference"/>
          <w:rFonts w:ascii="Verdana" w:eastAsia="Verdana" w:hAnsi="Verdana" w:cs="Verdana"/>
          <w:spacing w:val="-2"/>
          <w:sz w:val="18"/>
          <w:szCs w:val="18"/>
          <w:lang w:val="fr-FR" w:bidi="fr-FR"/>
        </w:rPr>
        <w:footnoteRef/>
      </w:r>
      <w:r w:rsidRPr="005206F9">
        <w:rPr>
          <w:rFonts w:ascii="Verdana" w:eastAsia="Verdana" w:hAnsi="Verdana" w:cs="Arial"/>
          <w:spacing w:val="-2"/>
          <w:sz w:val="18"/>
          <w:szCs w:val="18"/>
          <w:lang w:val="fr-FR" w:bidi="fr-FR"/>
        </w:rPr>
        <w:t xml:space="preserve"> Groupe d’experts intergouvernemental sur l’évolution du climat, «</w:t>
      </w:r>
      <w:proofErr w:type="spellStart"/>
      <w:r w:rsidRPr="005206F9">
        <w:rPr>
          <w:rFonts w:ascii="Verdana" w:hAnsi="Verdana" w:cs="Arial"/>
          <w:spacing w:val="-2"/>
          <w:sz w:val="18"/>
          <w:szCs w:val="18"/>
          <w:lang w:val="fr-FR"/>
        </w:rPr>
        <w:t>Climate</w:t>
      </w:r>
      <w:proofErr w:type="spellEnd"/>
      <w:r w:rsidRPr="005206F9">
        <w:rPr>
          <w:rFonts w:ascii="Verdana" w:hAnsi="Verdana" w:cs="Arial"/>
          <w:spacing w:val="-2"/>
          <w:sz w:val="18"/>
          <w:szCs w:val="18"/>
          <w:lang w:val="fr-FR"/>
        </w:rPr>
        <w:t xml:space="preserve"> Change 2022: Impacts, Adaptation and </w:t>
      </w:r>
      <w:proofErr w:type="spellStart"/>
      <w:r w:rsidRPr="005206F9">
        <w:rPr>
          <w:rFonts w:ascii="Verdana" w:hAnsi="Verdana" w:cs="Arial"/>
          <w:spacing w:val="-2"/>
          <w:sz w:val="18"/>
          <w:szCs w:val="18"/>
          <w:lang w:val="fr-FR"/>
        </w:rPr>
        <w:t>Vulnerability</w:t>
      </w:r>
      <w:proofErr w:type="spellEnd"/>
      <w:r w:rsidRPr="005206F9">
        <w:rPr>
          <w:rFonts w:ascii="Verdana" w:hAnsi="Verdana" w:cs="Arial"/>
          <w:spacing w:val="-2"/>
          <w:sz w:val="18"/>
          <w:szCs w:val="18"/>
          <w:lang w:val="fr-FR"/>
        </w:rPr>
        <w:t xml:space="preserve">», Contribution du groupe de travail II au sixième rapport d’évaluation du </w:t>
      </w:r>
      <w:proofErr w:type="spellStart"/>
      <w:r w:rsidRPr="005206F9">
        <w:rPr>
          <w:rFonts w:ascii="Verdana" w:hAnsi="Verdana" w:cs="Arial"/>
          <w:spacing w:val="-2"/>
          <w:sz w:val="18"/>
          <w:szCs w:val="18"/>
          <w:lang w:val="fr-FR"/>
        </w:rPr>
        <w:t>GIEC</w:t>
      </w:r>
      <w:proofErr w:type="spellEnd"/>
      <w:r w:rsidRPr="005206F9">
        <w:rPr>
          <w:rFonts w:ascii="Verdana" w:hAnsi="Verdana" w:cs="Arial"/>
          <w:spacing w:val="-2"/>
          <w:sz w:val="18"/>
          <w:szCs w:val="18"/>
          <w:lang w:val="fr-FR"/>
        </w:rPr>
        <w:t>.</w:t>
      </w:r>
      <w:r w:rsidRPr="005206F9">
        <w:rPr>
          <w:rFonts w:ascii="Verdana" w:eastAsia="Verdana" w:hAnsi="Verdana" w:cs="Arial"/>
          <w:spacing w:val="-2"/>
          <w:sz w:val="18"/>
          <w:szCs w:val="18"/>
          <w:lang w:val="fr-FR" w:bidi="fr-FR"/>
        </w:rPr>
        <w:t xml:space="preserve"> </w:t>
      </w:r>
      <w:hyperlink r:id="rId1" w:history="1">
        <w:r w:rsidRPr="005206F9">
          <w:rPr>
            <w:rStyle w:val="Hyperlink"/>
            <w:rFonts w:ascii="Verdana" w:eastAsia="Verdana" w:hAnsi="Verdana" w:cs="Arial"/>
            <w:spacing w:val="-2"/>
            <w:sz w:val="18"/>
            <w:szCs w:val="18"/>
            <w:lang w:val="fr-FR" w:bidi="fr-FR"/>
          </w:rPr>
          <w:t>https://</w:t>
        </w:r>
        <w:proofErr w:type="spellStart"/>
        <w:r w:rsidRPr="005206F9">
          <w:rPr>
            <w:rStyle w:val="Hyperlink"/>
            <w:rFonts w:ascii="Verdana" w:eastAsia="Verdana" w:hAnsi="Verdana" w:cs="Arial"/>
            <w:spacing w:val="-2"/>
            <w:sz w:val="18"/>
            <w:szCs w:val="18"/>
            <w:lang w:val="fr-FR" w:bidi="fr-FR"/>
          </w:rPr>
          <w:t>www.ipcc.ch</w:t>
        </w:r>
        <w:proofErr w:type="spellEnd"/>
        <w:r w:rsidRPr="005206F9">
          <w:rPr>
            <w:rStyle w:val="Hyperlink"/>
            <w:rFonts w:ascii="Verdana" w:eastAsia="Verdana" w:hAnsi="Verdana" w:cs="Arial"/>
            <w:spacing w:val="-2"/>
            <w:sz w:val="18"/>
            <w:szCs w:val="18"/>
            <w:lang w:val="fr-FR" w:bidi="fr-FR"/>
          </w:rPr>
          <w:t>/report/</w:t>
        </w:r>
        <w:proofErr w:type="spellStart"/>
        <w:r w:rsidRPr="005206F9">
          <w:rPr>
            <w:rStyle w:val="Hyperlink"/>
            <w:rFonts w:ascii="Verdana" w:eastAsia="Verdana" w:hAnsi="Verdana" w:cs="Arial"/>
            <w:spacing w:val="-2"/>
            <w:sz w:val="18"/>
            <w:szCs w:val="18"/>
            <w:lang w:val="fr-FR" w:bidi="fr-FR"/>
          </w:rPr>
          <w:t>ar6</w:t>
        </w:r>
        <w:proofErr w:type="spellEnd"/>
        <w:r w:rsidRPr="005206F9">
          <w:rPr>
            <w:rStyle w:val="Hyperlink"/>
            <w:rFonts w:ascii="Verdana" w:eastAsia="Verdana" w:hAnsi="Verdana" w:cs="Arial"/>
            <w:spacing w:val="-2"/>
            <w:sz w:val="18"/>
            <w:szCs w:val="18"/>
            <w:lang w:val="fr-FR" w:bidi="fr-FR"/>
          </w:rPr>
          <w:t>/</w:t>
        </w:r>
        <w:proofErr w:type="spellStart"/>
        <w:r w:rsidRPr="005206F9">
          <w:rPr>
            <w:rStyle w:val="Hyperlink"/>
            <w:rFonts w:ascii="Verdana" w:eastAsia="Verdana" w:hAnsi="Verdana" w:cs="Arial"/>
            <w:spacing w:val="-2"/>
            <w:sz w:val="18"/>
            <w:szCs w:val="18"/>
            <w:lang w:val="fr-FR" w:bidi="fr-FR"/>
          </w:rPr>
          <w:t>wg2</w:t>
        </w:r>
        <w:proofErr w:type="spellEnd"/>
        <w:r w:rsidRPr="005206F9">
          <w:rPr>
            <w:rStyle w:val="Hyperlink"/>
            <w:rFonts w:ascii="Verdana" w:eastAsia="Verdana" w:hAnsi="Verdana" w:cs="Arial"/>
            <w:spacing w:val="-2"/>
            <w:sz w:val="18"/>
            <w:szCs w:val="18"/>
            <w:lang w:val="fr-FR" w:bidi="fr-FR"/>
          </w:rPr>
          <w:t>/</w:t>
        </w:r>
      </w:hyperlink>
    </w:p>
  </w:footnote>
  <w:footnote w:id="3">
    <w:p w14:paraId="6B26D3F3" w14:textId="49DDF134" w:rsidR="008B72C9" w:rsidRPr="005206F9" w:rsidRDefault="008B72C9" w:rsidP="00950213">
      <w:pPr>
        <w:pStyle w:val="FootnoteText"/>
        <w:ind w:left="0" w:firstLine="0"/>
        <w:rPr>
          <w:spacing w:val="-2"/>
          <w:lang w:val="en-AU"/>
        </w:rPr>
      </w:pPr>
      <w:r w:rsidRPr="005206F9">
        <w:rPr>
          <w:rStyle w:val="FootnoteReference"/>
          <w:spacing w:val="-2"/>
          <w:lang w:val="fr-FR" w:bidi="fr-FR"/>
        </w:rPr>
        <w:footnoteRef/>
      </w:r>
      <w:r w:rsidRPr="005206F9">
        <w:rPr>
          <w:spacing w:val="-2"/>
          <w:lang w:val="fr-FR" w:bidi="fr-FR"/>
        </w:rPr>
        <w:t xml:space="preserve"> </w:t>
      </w:r>
      <w:r w:rsidR="00FD2032" w:rsidRPr="005206F9">
        <w:rPr>
          <w:spacing w:val="-2"/>
          <w:lang w:val="fr-FR"/>
        </w:rPr>
        <w:t xml:space="preserve">Collaborateurs du GBD </w:t>
      </w:r>
      <w:r w:rsidR="00B340D3" w:rsidRPr="005206F9">
        <w:rPr>
          <w:spacing w:val="-2"/>
          <w:lang w:val="fr-FR"/>
        </w:rPr>
        <w:t>sur les pathologies et les blessures, 2019</w:t>
      </w:r>
      <w:r w:rsidR="00FD2032" w:rsidRPr="005206F9">
        <w:rPr>
          <w:spacing w:val="-2"/>
          <w:lang w:val="fr-FR"/>
        </w:rPr>
        <w:t xml:space="preserve">. </w:t>
      </w:r>
      <w:r w:rsidR="00FD2032" w:rsidRPr="005206F9">
        <w:rPr>
          <w:spacing w:val="-2"/>
        </w:rPr>
        <w:t xml:space="preserve">«Global burden of 369 diseases and injuries in 204 countries and territories, 1990–2019: a systematic analysis for the Global Burden of Disease Study 2019», </w:t>
      </w:r>
      <w:r w:rsidR="00FD2032" w:rsidRPr="005206F9">
        <w:rPr>
          <w:i/>
          <w:iCs/>
          <w:spacing w:val="-2"/>
        </w:rPr>
        <w:t>Lancet</w:t>
      </w:r>
      <w:r w:rsidR="00FD2032" w:rsidRPr="005206F9">
        <w:rPr>
          <w:spacing w:val="-2"/>
        </w:rPr>
        <w:t xml:space="preserve">. 2020 </w:t>
      </w:r>
      <w:proofErr w:type="spellStart"/>
      <w:r w:rsidR="00FD2032" w:rsidRPr="005206F9">
        <w:rPr>
          <w:spacing w:val="-2"/>
        </w:rPr>
        <w:t>octobre</w:t>
      </w:r>
      <w:proofErr w:type="spellEnd"/>
      <w:r w:rsidR="00FD2032" w:rsidRPr="005206F9">
        <w:rPr>
          <w:spacing w:val="-2"/>
        </w:rPr>
        <w:t xml:space="preserve"> 17; 396(10258):1204–1222. </w:t>
      </w:r>
      <w:proofErr w:type="spellStart"/>
      <w:r w:rsidR="00FD2032" w:rsidRPr="005206F9">
        <w:rPr>
          <w:spacing w:val="-2"/>
        </w:rPr>
        <w:t>doi</w:t>
      </w:r>
      <w:proofErr w:type="spellEnd"/>
      <w:r w:rsidR="00FD2032" w:rsidRPr="005206F9">
        <w:rPr>
          <w:spacing w:val="-2"/>
        </w:rPr>
        <w:t>: 10.1016/</w:t>
      </w:r>
      <w:proofErr w:type="spellStart"/>
      <w:r w:rsidR="00FD2032" w:rsidRPr="005206F9">
        <w:rPr>
          <w:spacing w:val="-2"/>
        </w:rPr>
        <w:t>S0140</w:t>
      </w:r>
      <w:proofErr w:type="spellEnd"/>
      <w:r w:rsidR="00FD2032" w:rsidRPr="005206F9">
        <w:rPr>
          <w:spacing w:val="-2"/>
        </w:rPr>
        <w:t>–6736(20)30925–9.</w:t>
      </w:r>
    </w:p>
  </w:footnote>
  <w:footnote w:id="4">
    <w:p w14:paraId="4B9DFFDF" w14:textId="0A66446C" w:rsidR="008B72C9" w:rsidRPr="005206F9" w:rsidRDefault="008B72C9" w:rsidP="00950213">
      <w:pPr>
        <w:pStyle w:val="EndnoteText"/>
        <w:rPr>
          <w:rFonts w:ascii="Arial" w:hAnsi="Arial" w:cs="Arial"/>
          <w:spacing w:val="-2"/>
          <w:sz w:val="18"/>
          <w:szCs w:val="18"/>
          <w:lang w:val="en-AU"/>
        </w:rPr>
      </w:pPr>
      <w:r w:rsidRPr="005206F9">
        <w:rPr>
          <w:rStyle w:val="FootnoteReference"/>
          <w:rFonts w:ascii="Verdana" w:eastAsia="Verdana" w:hAnsi="Verdana" w:cs="Verdana"/>
          <w:spacing w:val="-2"/>
          <w:sz w:val="18"/>
          <w:szCs w:val="18"/>
          <w:lang w:val="fr-FR" w:bidi="fr-FR"/>
        </w:rPr>
        <w:footnoteRef/>
      </w:r>
      <w:r w:rsidRPr="005206F9">
        <w:rPr>
          <w:rFonts w:ascii="Verdana" w:eastAsia="Verdana" w:hAnsi="Verdana" w:cs="Arial"/>
          <w:spacing w:val="-2"/>
          <w:sz w:val="18"/>
          <w:szCs w:val="18"/>
          <w:lang w:val="en-AU" w:bidi="fr-FR"/>
        </w:rPr>
        <w:t xml:space="preserve"> </w:t>
      </w:r>
      <w:r w:rsidR="000A28E4" w:rsidRPr="005206F9">
        <w:rPr>
          <w:rFonts w:ascii="Verdana" w:eastAsia="Verdana" w:hAnsi="Verdana" w:cs="Arial"/>
          <w:spacing w:val="-2"/>
          <w:sz w:val="18"/>
          <w:szCs w:val="18"/>
          <w:lang w:val="en-AU" w:bidi="fr-FR"/>
        </w:rPr>
        <w:t xml:space="preserve">Lloyd, 2018, </w:t>
      </w:r>
      <w:r w:rsidR="000A28E4" w:rsidRPr="005206F9">
        <w:rPr>
          <w:spacing w:val="-2"/>
        </w:rPr>
        <w:t>«</w:t>
      </w:r>
      <w:r w:rsidR="000A28E4" w:rsidRPr="005206F9">
        <w:rPr>
          <w:rFonts w:ascii="Verdana" w:eastAsia="Verdana" w:hAnsi="Verdana" w:cs="Arial"/>
          <w:spacing w:val="-2"/>
          <w:sz w:val="18"/>
          <w:szCs w:val="18"/>
          <w:lang w:val="en-AU" w:bidi="fr-FR"/>
        </w:rPr>
        <w:t>A Global-Level Model of the Potential Impacts of Climate Change on Child Stunting</w:t>
      </w:r>
      <w:r w:rsidR="000A28E4" w:rsidRPr="005206F9">
        <w:rPr>
          <w:spacing w:val="-2"/>
        </w:rPr>
        <w:t>»,</w:t>
      </w:r>
      <w:r w:rsidR="000A28E4" w:rsidRPr="005206F9">
        <w:rPr>
          <w:rFonts w:ascii="Verdana" w:eastAsia="Verdana" w:hAnsi="Verdana" w:cs="Arial"/>
          <w:spacing w:val="-2"/>
          <w:sz w:val="18"/>
          <w:szCs w:val="18"/>
          <w:lang w:val="en-AU" w:bidi="fr-FR"/>
        </w:rPr>
        <w:t xml:space="preserve"> via </w:t>
      </w:r>
      <w:r w:rsidR="000A28E4" w:rsidRPr="005206F9">
        <w:rPr>
          <w:rFonts w:ascii="Verdana" w:eastAsia="Verdana" w:hAnsi="Verdana" w:cs="Arial"/>
          <w:i/>
          <w:iCs/>
          <w:spacing w:val="-2"/>
          <w:sz w:val="18"/>
          <w:szCs w:val="18"/>
          <w:lang w:val="en-AU" w:bidi="fr-FR"/>
        </w:rPr>
        <w:t>Income and Food Price in 2030. Environmental Health Perspectives</w:t>
      </w:r>
      <w:r w:rsidR="000A28E4" w:rsidRPr="005206F9">
        <w:rPr>
          <w:rFonts w:ascii="Verdana" w:eastAsia="Verdana" w:hAnsi="Verdana" w:cs="Arial"/>
          <w:spacing w:val="-2"/>
          <w:sz w:val="18"/>
          <w:szCs w:val="18"/>
          <w:lang w:val="en-AU" w:bidi="fr-FR"/>
        </w:rPr>
        <w:t>, 126(9), 097007, doi:10.1289/ehp2916.</w:t>
      </w:r>
    </w:p>
  </w:footnote>
  <w:footnote w:id="5">
    <w:p w14:paraId="0A842AE2" w14:textId="1960F982" w:rsidR="00950213" w:rsidRPr="005206F9" w:rsidRDefault="00950213" w:rsidP="00950213">
      <w:pPr>
        <w:pStyle w:val="FootnoteText"/>
        <w:ind w:left="0" w:firstLine="0"/>
        <w:rPr>
          <w:spacing w:val="-2"/>
          <w:lang w:val="en-AU"/>
        </w:rPr>
      </w:pPr>
      <w:r w:rsidRPr="005206F9">
        <w:rPr>
          <w:rStyle w:val="FootnoteReference"/>
          <w:spacing w:val="-2"/>
          <w:lang w:val="fr-FR" w:bidi="fr-FR"/>
        </w:rPr>
        <w:footnoteRef/>
      </w:r>
      <w:r w:rsidRPr="005206F9">
        <w:rPr>
          <w:spacing w:val="-2"/>
          <w:lang w:val="en-AU" w:bidi="fr-FR"/>
        </w:rPr>
        <w:t xml:space="preserve"> </w:t>
      </w:r>
      <w:r w:rsidRPr="005206F9">
        <w:rPr>
          <w:spacing w:val="-2"/>
        </w:rPr>
        <w:t>«</w:t>
      </w:r>
      <w:r w:rsidRPr="005206F9">
        <w:rPr>
          <w:spacing w:val="-2"/>
          <w:lang w:val="en-AU" w:bidi="fr-FR"/>
        </w:rPr>
        <w:t>Health Care Without Harm Climate-smart health care series</w:t>
      </w:r>
      <w:r w:rsidRPr="005206F9">
        <w:rPr>
          <w:spacing w:val="-2"/>
        </w:rPr>
        <w:t>»,</w:t>
      </w:r>
      <w:r w:rsidRPr="005206F9">
        <w:rPr>
          <w:spacing w:val="-2"/>
          <w:lang w:val="en-AU" w:bidi="fr-FR"/>
        </w:rPr>
        <w:t xml:space="preserve"> Green Paper Number One (2019)</w:t>
      </w:r>
      <w:r w:rsidR="005206F9" w:rsidRPr="005206F9">
        <w:rPr>
          <w:spacing w:val="-2"/>
          <w:lang w:val="en-AU" w:bidi="fr-FR"/>
        </w:rPr>
        <w:t xml:space="preserve">. </w:t>
      </w:r>
      <w:hyperlink r:id="rId2" w:history="1">
        <w:r w:rsidR="005206F9" w:rsidRPr="005206F9">
          <w:rPr>
            <w:rStyle w:val="Hyperlink"/>
            <w:spacing w:val="-2"/>
            <w:lang w:val="en-AU" w:bidi="fr-FR"/>
          </w:rPr>
          <w:t>https://noharm-global.org/documents/health-care-climate-footprint-report</w:t>
        </w:r>
      </w:hyperlink>
    </w:p>
  </w:footnote>
  <w:footnote w:id="6">
    <w:p w14:paraId="20B48D3A" w14:textId="4B3E84D3" w:rsidR="008B72C9" w:rsidRPr="005206F9" w:rsidRDefault="008B72C9" w:rsidP="00914F6D">
      <w:pPr>
        <w:pStyle w:val="FootnoteText"/>
        <w:ind w:left="0" w:firstLine="0"/>
        <w:rPr>
          <w:spacing w:val="-2"/>
          <w:lang w:val="fr-FR"/>
        </w:rPr>
      </w:pPr>
      <w:r w:rsidRPr="005206F9">
        <w:rPr>
          <w:rStyle w:val="FootnoteReference"/>
          <w:spacing w:val="-2"/>
          <w:lang w:val="fr-FR" w:bidi="fr-FR"/>
        </w:rPr>
        <w:footnoteRef/>
      </w:r>
      <w:r w:rsidRPr="005206F9">
        <w:rPr>
          <w:spacing w:val="-2"/>
          <w:lang w:val="fr-FR" w:bidi="fr-FR"/>
        </w:rPr>
        <w:t xml:space="preserve"> OMS, 2021</w:t>
      </w:r>
      <w:r w:rsidR="00242D57" w:rsidRPr="005206F9">
        <w:rPr>
          <w:spacing w:val="-2"/>
          <w:lang w:val="fr-FR" w:bidi="fr-FR"/>
        </w:rPr>
        <w:t>,</w:t>
      </w:r>
      <w:r w:rsidRPr="005206F9">
        <w:rPr>
          <w:spacing w:val="-2"/>
          <w:lang w:val="fr-FR" w:bidi="fr-FR"/>
        </w:rPr>
        <w:t xml:space="preserve"> Enquête nationale sur le climat et la santé</w:t>
      </w:r>
      <w:r w:rsidR="00242D57" w:rsidRPr="005206F9">
        <w:rPr>
          <w:spacing w:val="-2"/>
          <w:lang w:val="fr-FR" w:bidi="fr-FR"/>
        </w:rPr>
        <w:t>.</w:t>
      </w:r>
    </w:p>
  </w:footnote>
  <w:footnote w:id="7">
    <w:p w14:paraId="499ABE84" w14:textId="4D262813" w:rsidR="008B72C9" w:rsidRPr="005206F9" w:rsidRDefault="008B72C9" w:rsidP="00950213">
      <w:pPr>
        <w:pStyle w:val="EndnoteText"/>
        <w:rPr>
          <w:rFonts w:ascii="Verdana" w:hAnsi="Verdana" w:cs="Arial"/>
          <w:spacing w:val="-2"/>
          <w:sz w:val="18"/>
          <w:szCs w:val="18"/>
        </w:rPr>
      </w:pPr>
      <w:r w:rsidRPr="005206F9">
        <w:rPr>
          <w:rStyle w:val="FootnoteReference"/>
          <w:rFonts w:ascii="Verdana" w:eastAsia="Verdana" w:hAnsi="Verdana" w:cs="Verdana"/>
          <w:spacing w:val="-2"/>
          <w:sz w:val="18"/>
          <w:szCs w:val="18"/>
          <w:lang w:val="fr-FR" w:bidi="fr-FR"/>
        </w:rPr>
        <w:footnoteRef/>
      </w:r>
      <w:r w:rsidRPr="005206F9">
        <w:rPr>
          <w:rFonts w:ascii="Verdana" w:eastAsia="Verdana" w:hAnsi="Verdana" w:cs="Arial"/>
          <w:spacing w:val="-2"/>
          <w:sz w:val="18"/>
          <w:szCs w:val="18"/>
          <w:lang w:val="fr-FR" w:bidi="fr-FR"/>
        </w:rPr>
        <w:t xml:space="preserve"> Plan de travail conjoint OMS/OMM et services de santé intégrés. </w:t>
      </w:r>
      <w:hyperlink r:id="rId3" w:history="1">
        <w:r w:rsidR="00BF6905" w:rsidRPr="00097266">
          <w:rPr>
            <w:rStyle w:val="Hyperlink"/>
            <w:rFonts w:ascii="Verdana" w:eastAsia="Verdana" w:hAnsi="Verdana" w:cs="Arial"/>
            <w:spacing w:val="-2"/>
            <w:sz w:val="18"/>
            <w:szCs w:val="18"/>
            <w:lang w:bidi="fr-FR"/>
          </w:rPr>
          <w:t>https://</w:t>
        </w:r>
        <w:proofErr w:type="spellStart"/>
        <w:r w:rsidR="00BF6905" w:rsidRPr="00097266">
          <w:rPr>
            <w:rStyle w:val="Hyperlink"/>
            <w:rFonts w:ascii="Verdana" w:eastAsia="Verdana" w:hAnsi="Verdana" w:cs="Arial"/>
            <w:spacing w:val="-2"/>
            <w:sz w:val="18"/>
            <w:szCs w:val="18"/>
            <w:lang w:bidi="fr-FR"/>
          </w:rPr>
          <w:t>community.wmo.int</w:t>
        </w:r>
        <w:proofErr w:type="spellEnd"/>
        <w:r w:rsidR="00BF6905" w:rsidRPr="00097266">
          <w:rPr>
            <w:rStyle w:val="Hyperlink"/>
            <w:rFonts w:ascii="Verdana" w:eastAsia="Verdana" w:hAnsi="Verdana" w:cs="Arial"/>
            <w:spacing w:val="-2"/>
            <w:sz w:val="18"/>
            <w:szCs w:val="18"/>
            <w:lang w:bidi="fr-FR"/>
          </w:rPr>
          <w:t>/meetings/</w:t>
        </w:r>
        <w:r w:rsidR="00BF6905" w:rsidRPr="00097266">
          <w:rPr>
            <w:rStyle w:val="Hyperlink"/>
            <w:rFonts w:ascii="Verdana" w:eastAsia="Verdana" w:hAnsi="Verdana" w:cs="Arial"/>
            <w:spacing w:val="-2"/>
            <w:sz w:val="18"/>
            <w:szCs w:val="18"/>
            <w:lang w:bidi="fr-FR"/>
          </w:rPr>
          <w:br/>
        </w:r>
        <w:proofErr w:type="spellStart"/>
        <w:r w:rsidR="00BF6905" w:rsidRPr="00097266">
          <w:rPr>
            <w:rStyle w:val="Hyperlink"/>
            <w:rFonts w:ascii="Verdana" w:eastAsia="Verdana" w:hAnsi="Verdana" w:cs="Arial"/>
            <w:spacing w:val="-2"/>
            <w:sz w:val="18"/>
            <w:szCs w:val="18"/>
            <w:lang w:bidi="fr-FR"/>
          </w:rPr>
          <w:t>whowmo</w:t>
        </w:r>
        <w:proofErr w:type="spellEnd"/>
        <w:r w:rsidR="00BF6905" w:rsidRPr="00097266">
          <w:rPr>
            <w:rStyle w:val="Hyperlink"/>
            <w:rFonts w:ascii="Verdana" w:eastAsia="Verdana" w:hAnsi="Verdana" w:cs="Arial"/>
            <w:spacing w:val="-2"/>
            <w:sz w:val="18"/>
            <w:szCs w:val="18"/>
            <w:lang w:bidi="fr-FR"/>
          </w:rPr>
          <w:t>-joint-workplan-and-integrated-health-services</w:t>
        </w:r>
      </w:hyperlink>
    </w:p>
  </w:footnote>
  <w:footnote w:id="8">
    <w:p w14:paraId="17049BB1" w14:textId="2D4447AD" w:rsidR="008B72C9" w:rsidRPr="00BF6905" w:rsidRDefault="008B72C9" w:rsidP="00BF6905">
      <w:pPr>
        <w:pStyle w:val="EndnoteText"/>
        <w:rPr>
          <w:rFonts w:ascii="Verdana" w:hAnsi="Verdana" w:cs="Arial"/>
          <w:spacing w:val="-2"/>
          <w:sz w:val="18"/>
          <w:szCs w:val="18"/>
        </w:rPr>
      </w:pPr>
      <w:r w:rsidRPr="005206F9">
        <w:rPr>
          <w:rStyle w:val="FootnoteReference"/>
          <w:rFonts w:ascii="Verdana" w:eastAsia="Verdana" w:hAnsi="Verdana" w:cs="Verdana"/>
          <w:spacing w:val="-2"/>
          <w:sz w:val="18"/>
          <w:szCs w:val="18"/>
          <w:lang w:val="fr-FR" w:bidi="fr-FR"/>
        </w:rPr>
        <w:footnoteRef/>
      </w:r>
      <w:r w:rsidRPr="005206F9">
        <w:rPr>
          <w:rFonts w:ascii="Verdana" w:eastAsia="Verdana" w:hAnsi="Verdana" w:cs="Arial"/>
          <w:spacing w:val="-2"/>
          <w:sz w:val="18"/>
          <w:szCs w:val="18"/>
          <w:lang w:val="fr-FR" w:bidi="fr-FR"/>
        </w:rPr>
        <w:t xml:space="preserve"> Dix-huitième Congrès météorologique mondial (</w:t>
      </w:r>
      <w:proofErr w:type="spellStart"/>
      <w:r w:rsidRPr="005206F9">
        <w:rPr>
          <w:rFonts w:ascii="Verdana" w:eastAsia="Verdana" w:hAnsi="Verdana" w:cs="Arial"/>
          <w:spacing w:val="-2"/>
          <w:sz w:val="18"/>
          <w:szCs w:val="18"/>
          <w:lang w:val="fr-FR" w:bidi="fr-FR"/>
        </w:rPr>
        <w:t>Cg-18</w:t>
      </w:r>
      <w:proofErr w:type="spellEnd"/>
      <w:r w:rsidRPr="005206F9">
        <w:rPr>
          <w:rFonts w:ascii="Verdana" w:eastAsia="Verdana" w:hAnsi="Verdana" w:cs="Arial"/>
          <w:spacing w:val="-2"/>
          <w:sz w:val="18"/>
          <w:szCs w:val="18"/>
          <w:lang w:val="fr-FR" w:bidi="fr-FR"/>
        </w:rPr>
        <w:t>)</w:t>
      </w:r>
      <w:r w:rsidR="00BF6905">
        <w:rPr>
          <w:rFonts w:ascii="Verdana" w:eastAsia="Verdana" w:hAnsi="Verdana" w:cs="Arial"/>
          <w:spacing w:val="-2"/>
          <w:sz w:val="18"/>
          <w:szCs w:val="18"/>
          <w:lang w:val="fr-FR" w:bidi="fr-FR"/>
        </w:rPr>
        <w:t>.</w:t>
      </w:r>
      <w:r w:rsidRPr="005206F9">
        <w:rPr>
          <w:rFonts w:ascii="Verdana" w:eastAsia="Verdana" w:hAnsi="Verdana" w:cs="Arial"/>
          <w:spacing w:val="-2"/>
          <w:sz w:val="18"/>
          <w:szCs w:val="18"/>
          <w:lang w:val="fr-FR" w:bidi="fr-FR"/>
        </w:rPr>
        <w:t xml:space="preserve"> </w:t>
      </w:r>
      <w:hyperlink r:id="rId4" w:history="1">
        <w:r w:rsidRPr="00BF6905">
          <w:rPr>
            <w:rStyle w:val="Hyperlink"/>
            <w:rFonts w:ascii="Verdana" w:eastAsia="Verdana" w:hAnsi="Verdana" w:cs="Arial"/>
            <w:spacing w:val="-2"/>
            <w:sz w:val="18"/>
            <w:szCs w:val="18"/>
            <w:lang w:bidi="fr-FR"/>
          </w:rPr>
          <w:t>https://public.wmo.int/en/eighteenth-world-meteorological-congress-cg-18</w:t>
        </w:r>
      </w:hyperlink>
    </w:p>
  </w:footnote>
  <w:footnote w:id="9">
    <w:p w14:paraId="26D5888E" w14:textId="69FC18BF" w:rsidR="008B72C9" w:rsidRPr="0070206E" w:rsidRDefault="008B72C9" w:rsidP="0070206E">
      <w:pPr>
        <w:pStyle w:val="EndnoteText"/>
        <w:rPr>
          <w:rFonts w:ascii="Verdana" w:hAnsi="Verdana" w:cs="Arial"/>
          <w:spacing w:val="-2"/>
          <w:sz w:val="18"/>
          <w:szCs w:val="18"/>
        </w:rPr>
      </w:pPr>
      <w:r w:rsidRPr="0070206E">
        <w:rPr>
          <w:rFonts w:ascii="Verdana" w:hAnsi="Verdana" w:cs="Arial"/>
          <w:sz w:val="18"/>
          <w:szCs w:val="18"/>
        </w:rPr>
        <w:footnoteRef/>
      </w:r>
      <w:r w:rsidRPr="0070206E">
        <w:rPr>
          <w:rFonts w:ascii="Verdana" w:hAnsi="Verdana" w:cs="Arial"/>
          <w:spacing w:val="-2"/>
          <w:sz w:val="18"/>
          <w:szCs w:val="18"/>
        </w:rPr>
        <w:t xml:space="preserve"> </w:t>
      </w:r>
      <w:proofErr w:type="spellStart"/>
      <w:r w:rsidRPr="0070206E">
        <w:rPr>
          <w:rFonts w:ascii="Verdana" w:hAnsi="Verdana" w:cs="Arial"/>
          <w:spacing w:val="-2"/>
          <w:sz w:val="18"/>
          <w:szCs w:val="18"/>
        </w:rPr>
        <w:t>Berrang</w:t>
      </w:r>
      <w:proofErr w:type="spellEnd"/>
      <w:r w:rsidRPr="0070206E">
        <w:rPr>
          <w:rFonts w:ascii="Verdana" w:hAnsi="Verdana" w:cs="Arial"/>
          <w:spacing w:val="-2"/>
          <w:sz w:val="18"/>
          <w:szCs w:val="18"/>
        </w:rPr>
        <w:t xml:space="preserve">-Ford L, </w:t>
      </w:r>
      <w:proofErr w:type="spellStart"/>
      <w:r w:rsidRPr="0070206E">
        <w:rPr>
          <w:rFonts w:ascii="Verdana" w:hAnsi="Verdana" w:cs="Arial"/>
          <w:spacing w:val="-2"/>
          <w:sz w:val="18"/>
          <w:szCs w:val="18"/>
        </w:rPr>
        <w:t>Sietsma</w:t>
      </w:r>
      <w:proofErr w:type="spellEnd"/>
      <w:r w:rsidRPr="0070206E">
        <w:rPr>
          <w:rFonts w:ascii="Verdana" w:hAnsi="Verdana" w:cs="Arial"/>
          <w:spacing w:val="-2"/>
          <w:sz w:val="18"/>
          <w:szCs w:val="18"/>
        </w:rPr>
        <w:t xml:space="preserve"> AJ, Callaghan M, Minx JC, </w:t>
      </w:r>
      <w:proofErr w:type="spellStart"/>
      <w:r w:rsidRPr="0070206E">
        <w:rPr>
          <w:rFonts w:ascii="Verdana" w:hAnsi="Verdana" w:cs="Arial"/>
          <w:spacing w:val="-2"/>
          <w:sz w:val="18"/>
          <w:szCs w:val="18"/>
        </w:rPr>
        <w:t>Scheelbeek</w:t>
      </w:r>
      <w:proofErr w:type="spellEnd"/>
      <w:r w:rsidRPr="0070206E">
        <w:rPr>
          <w:rFonts w:ascii="Verdana" w:hAnsi="Verdana" w:cs="Arial"/>
          <w:spacing w:val="-2"/>
          <w:sz w:val="18"/>
          <w:szCs w:val="18"/>
        </w:rPr>
        <w:t xml:space="preserve"> PF, </w:t>
      </w:r>
      <w:proofErr w:type="spellStart"/>
      <w:r w:rsidRPr="0070206E">
        <w:rPr>
          <w:rFonts w:ascii="Verdana" w:hAnsi="Verdana" w:cs="Arial"/>
          <w:spacing w:val="-2"/>
          <w:sz w:val="18"/>
          <w:szCs w:val="18"/>
        </w:rPr>
        <w:t>Haddaway</w:t>
      </w:r>
      <w:proofErr w:type="spellEnd"/>
      <w:r w:rsidRPr="0070206E">
        <w:rPr>
          <w:rFonts w:ascii="Verdana" w:hAnsi="Verdana" w:cs="Arial"/>
          <w:spacing w:val="-2"/>
          <w:sz w:val="18"/>
          <w:szCs w:val="18"/>
        </w:rPr>
        <w:t xml:space="preserve"> NR, Haines A, </w:t>
      </w:r>
      <w:proofErr w:type="spellStart"/>
      <w:r w:rsidRPr="0070206E">
        <w:rPr>
          <w:rFonts w:ascii="Verdana" w:hAnsi="Verdana" w:cs="Arial"/>
          <w:spacing w:val="-2"/>
          <w:sz w:val="18"/>
          <w:szCs w:val="18"/>
        </w:rPr>
        <w:t>Dangour</w:t>
      </w:r>
      <w:proofErr w:type="spellEnd"/>
      <w:r w:rsidRPr="0070206E">
        <w:rPr>
          <w:rFonts w:ascii="Verdana" w:hAnsi="Verdana" w:cs="Arial"/>
          <w:spacing w:val="-2"/>
          <w:sz w:val="18"/>
          <w:szCs w:val="18"/>
        </w:rPr>
        <w:t xml:space="preserve"> AD</w:t>
      </w:r>
      <w:r w:rsidR="00233156" w:rsidRPr="0070206E">
        <w:rPr>
          <w:rFonts w:ascii="Verdana" w:hAnsi="Verdana" w:cs="Arial"/>
          <w:spacing w:val="-2"/>
          <w:sz w:val="18"/>
          <w:szCs w:val="18"/>
        </w:rPr>
        <w:t>,</w:t>
      </w:r>
      <w:r w:rsidRPr="0070206E">
        <w:rPr>
          <w:rFonts w:ascii="Verdana" w:hAnsi="Verdana" w:cs="Arial"/>
          <w:spacing w:val="-2"/>
          <w:sz w:val="18"/>
          <w:szCs w:val="18"/>
        </w:rPr>
        <w:t xml:space="preserve"> </w:t>
      </w:r>
      <w:r w:rsidR="00233156" w:rsidRPr="0070206E">
        <w:rPr>
          <w:rFonts w:ascii="Verdana" w:hAnsi="Verdana" w:cs="Arial"/>
          <w:spacing w:val="-2"/>
          <w:sz w:val="18"/>
          <w:szCs w:val="18"/>
        </w:rPr>
        <w:t>«Systematic mapping of global research on climate and health: a machine learning review»,</w:t>
      </w:r>
      <w:r w:rsidRPr="0070206E">
        <w:rPr>
          <w:rFonts w:ascii="Verdana" w:hAnsi="Verdana" w:cs="Arial"/>
          <w:spacing w:val="-2"/>
          <w:sz w:val="18"/>
          <w:szCs w:val="18"/>
        </w:rPr>
        <w:t xml:space="preserve"> The Lancet Planetary Health. 2021 </w:t>
      </w:r>
      <w:proofErr w:type="spellStart"/>
      <w:r w:rsidR="00233156" w:rsidRPr="0070206E">
        <w:rPr>
          <w:rFonts w:ascii="Verdana" w:hAnsi="Verdana" w:cs="Arial"/>
          <w:spacing w:val="-2"/>
          <w:sz w:val="18"/>
          <w:szCs w:val="18"/>
        </w:rPr>
        <w:t>1er</w:t>
      </w:r>
      <w:proofErr w:type="spellEnd"/>
      <w:r w:rsidR="00233156" w:rsidRPr="0070206E">
        <w:rPr>
          <w:rFonts w:ascii="Verdana" w:hAnsi="Verdana" w:cs="Arial"/>
          <w:spacing w:val="-2"/>
          <w:sz w:val="18"/>
          <w:szCs w:val="18"/>
        </w:rPr>
        <w:t xml:space="preserve"> </w:t>
      </w:r>
      <w:proofErr w:type="spellStart"/>
      <w:r w:rsidR="00233156" w:rsidRPr="0070206E">
        <w:rPr>
          <w:rFonts w:ascii="Verdana" w:hAnsi="Verdana" w:cs="Arial"/>
          <w:spacing w:val="-2"/>
          <w:sz w:val="18"/>
          <w:szCs w:val="18"/>
        </w:rPr>
        <w:t>août</w:t>
      </w:r>
      <w:proofErr w:type="spellEnd"/>
      <w:r w:rsidRPr="0070206E">
        <w:rPr>
          <w:rFonts w:ascii="Verdana" w:hAnsi="Verdana" w:cs="Arial"/>
          <w:spacing w:val="-2"/>
          <w:sz w:val="18"/>
          <w:szCs w:val="18"/>
        </w:rPr>
        <w:t>; 5(8</w:t>
      </w:r>
      <w:proofErr w:type="gramStart"/>
      <w:r w:rsidRPr="0070206E">
        <w:rPr>
          <w:rFonts w:ascii="Verdana" w:hAnsi="Verdana" w:cs="Arial"/>
          <w:spacing w:val="-2"/>
          <w:sz w:val="18"/>
          <w:szCs w:val="18"/>
        </w:rPr>
        <w:t>):</w:t>
      </w:r>
      <w:proofErr w:type="spellStart"/>
      <w:r w:rsidRPr="0070206E">
        <w:rPr>
          <w:rFonts w:ascii="Verdana" w:hAnsi="Verdana" w:cs="Arial"/>
          <w:spacing w:val="-2"/>
          <w:sz w:val="18"/>
          <w:szCs w:val="18"/>
        </w:rPr>
        <w:t>e</w:t>
      </w:r>
      <w:proofErr w:type="gramEnd"/>
      <w:r w:rsidRPr="0070206E">
        <w:rPr>
          <w:rFonts w:ascii="Verdana" w:hAnsi="Verdana" w:cs="Arial"/>
          <w:spacing w:val="-2"/>
          <w:sz w:val="18"/>
          <w:szCs w:val="18"/>
        </w:rPr>
        <w:t>514</w:t>
      </w:r>
      <w:proofErr w:type="spellEnd"/>
      <w:r w:rsidRPr="0070206E">
        <w:rPr>
          <w:rFonts w:ascii="Verdana" w:hAnsi="Verdana" w:cs="Arial"/>
          <w:spacing w:val="-2"/>
          <w:sz w:val="18"/>
          <w:szCs w:val="18"/>
        </w:rPr>
        <w:t>-25.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8758" w14:textId="77777777" w:rsidR="00CE2EA2" w:rsidRDefault="000A7835">
    <w:pPr>
      <w:pStyle w:val="Header"/>
    </w:pPr>
    <w:r>
      <w:rPr>
        <w:noProof/>
        <w:lang w:val="fr-FR" w:bidi="fr-FR"/>
      </w:rPr>
      <w:pict w14:anchorId="241180CD">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4E86F83C">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5E1E66" w14:textId="77777777" w:rsidR="009904C5" w:rsidRDefault="009904C5"/>
  <w:p w14:paraId="6BC10A51" w14:textId="77777777" w:rsidR="00CE2EA2" w:rsidRDefault="000A7835">
    <w:pPr>
      <w:pStyle w:val="Header"/>
    </w:pPr>
    <w:r>
      <w:rPr>
        <w:noProof/>
        <w:lang w:val="fr-FR" w:bidi="fr-FR"/>
      </w:rPr>
      <w:pict w14:anchorId="2AEE05BE">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085F0BBD">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7B5A867" w14:textId="77777777" w:rsidR="009904C5" w:rsidRDefault="009904C5"/>
  <w:p w14:paraId="3F0A75AC" w14:textId="77777777" w:rsidR="00CE2EA2" w:rsidRDefault="000A7835">
    <w:pPr>
      <w:pStyle w:val="Header"/>
    </w:pPr>
    <w:r>
      <w:rPr>
        <w:noProof/>
        <w:lang w:val="fr-FR" w:bidi="fr-FR"/>
      </w:rPr>
      <w:pict w14:anchorId="4152109A">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fr-FR" w:bidi="fr-FR"/>
      </w:rPr>
      <w:pict w14:anchorId="0453AD9B">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1A8F" w14:textId="340014DD" w:rsidR="00A432CD" w:rsidRPr="005206F9" w:rsidRDefault="003045D1" w:rsidP="00B72444">
    <w:pPr>
      <w:pStyle w:val="Header"/>
      <w:rPr>
        <w:sz w:val="18"/>
        <w:szCs w:val="18"/>
      </w:rPr>
    </w:pPr>
    <w:r w:rsidRPr="005206F9">
      <w:rPr>
        <w:sz w:val="18"/>
        <w:szCs w:val="18"/>
        <w:lang w:val="fr-FR" w:bidi="fr-FR"/>
      </w:rPr>
      <w:t xml:space="preserve">SERCOM-2/INF. 5.10(3a), p. </w:t>
    </w:r>
    <w:r w:rsidR="00A432CD" w:rsidRPr="005206F9">
      <w:rPr>
        <w:rStyle w:val="PageNumber"/>
        <w:sz w:val="18"/>
        <w:szCs w:val="18"/>
        <w:lang w:val="fr-FR" w:bidi="fr-FR"/>
      </w:rPr>
      <w:fldChar w:fldCharType="begin"/>
    </w:r>
    <w:r w:rsidR="00A432CD" w:rsidRPr="005206F9">
      <w:rPr>
        <w:rStyle w:val="PageNumber"/>
        <w:sz w:val="18"/>
        <w:szCs w:val="18"/>
        <w:lang w:val="fr-FR" w:bidi="fr-FR"/>
      </w:rPr>
      <w:instrText xml:space="preserve"> PAGE </w:instrText>
    </w:r>
    <w:r w:rsidR="00A432CD" w:rsidRPr="005206F9">
      <w:rPr>
        <w:rStyle w:val="PageNumber"/>
        <w:sz w:val="18"/>
        <w:szCs w:val="18"/>
        <w:lang w:val="fr-FR" w:bidi="fr-FR"/>
      </w:rPr>
      <w:fldChar w:fldCharType="separate"/>
    </w:r>
    <w:r w:rsidR="00A432CD" w:rsidRPr="005206F9">
      <w:rPr>
        <w:rStyle w:val="PageNumber"/>
        <w:noProof/>
        <w:sz w:val="18"/>
        <w:szCs w:val="18"/>
        <w:lang w:val="fr-FR" w:bidi="fr-FR"/>
      </w:rPr>
      <w:t>6</w:t>
    </w:r>
    <w:r w:rsidR="00A432CD" w:rsidRPr="005206F9">
      <w:rPr>
        <w:rStyle w:val="PageNumber"/>
        <w:sz w:val="18"/>
        <w:szCs w:val="18"/>
        <w:lang w:val="fr-FR" w:bidi="fr-FR"/>
      </w:rPr>
      <w:fldChar w:fldCharType="end"/>
    </w:r>
    <w:r w:rsidR="000A7835" w:rsidRPr="005206F9">
      <w:rPr>
        <w:sz w:val="18"/>
        <w:szCs w:val="18"/>
        <w:lang w:val="fr-FR" w:bidi="fr-FR"/>
      </w:rPr>
      <w:pict w14:anchorId="1937B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0A7835" w:rsidRPr="005206F9">
      <w:rPr>
        <w:sz w:val="18"/>
        <w:szCs w:val="18"/>
        <w:lang w:val="fr-FR" w:bidi="fr-FR"/>
      </w:rPr>
      <w:pict w14:anchorId="685C4CBA">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E856" w14:textId="5C05E6FB" w:rsidR="00CE2EA2" w:rsidRDefault="000A7835" w:rsidP="000A7835">
    <w:pPr>
      <w:pStyle w:val="Header"/>
      <w:spacing w:after="0"/>
      <w:jc w:val="left"/>
    </w:pPr>
    <w:r>
      <w:rPr>
        <w:lang w:val="fr-FR" w:bidi="fr-FR"/>
      </w:rPr>
      <w:pict w14:anchorId="4F97D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rPr>
        <w:lang w:val="fr-FR" w:bidi="fr-FR"/>
      </w:rPr>
      <w:pict w14:anchorId="4CA5DE81">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7264"/>
    <w:multiLevelType w:val="hybridMultilevel"/>
    <w:tmpl w:val="6EF41DFC"/>
    <w:lvl w:ilvl="0" w:tplc="CD108614">
      <w:start w:val="1"/>
      <w:numFmt w:val="decimal"/>
      <w:lvlText w:val="%1)"/>
      <w:lvlJc w:val="left"/>
      <w:pPr>
        <w:ind w:left="360" w:hanging="360"/>
      </w:pPr>
      <w:rPr>
        <w:rFonts w:hint="default"/>
        <w:b w:val="0"/>
        <w:bCs/>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122D56"/>
    <w:multiLevelType w:val="hybridMultilevel"/>
    <w:tmpl w:val="FFAAB566"/>
    <w:lvl w:ilvl="0" w:tplc="B4661E2C">
      <w:start w:val="1"/>
      <w:numFmt w:val="decimal"/>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00AA2"/>
    <w:multiLevelType w:val="hybridMultilevel"/>
    <w:tmpl w:val="2AE60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5D4A86"/>
    <w:multiLevelType w:val="hybridMultilevel"/>
    <w:tmpl w:val="749C1C5E"/>
    <w:lvl w:ilvl="0" w:tplc="B7E8EC14">
      <w:start w:val="1"/>
      <w:numFmt w:val="decimal"/>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659D2"/>
    <w:multiLevelType w:val="hybridMultilevel"/>
    <w:tmpl w:val="4F68D9E4"/>
    <w:lvl w:ilvl="0" w:tplc="79CAD76A">
      <w:start w:val="1"/>
      <w:numFmt w:val="decimal"/>
      <w:lvlText w:val="%1."/>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80C5C93"/>
    <w:multiLevelType w:val="multilevel"/>
    <w:tmpl w:val="BF1AD2F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361F23"/>
    <w:multiLevelType w:val="hybridMultilevel"/>
    <w:tmpl w:val="18F0248A"/>
    <w:lvl w:ilvl="0" w:tplc="B77CBCC2">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F7A5B0C"/>
    <w:multiLevelType w:val="hybridMultilevel"/>
    <w:tmpl w:val="5DC23A64"/>
    <w:lvl w:ilvl="0" w:tplc="98C8A92C">
      <w:start w:val="1"/>
      <w:numFmt w:val="decimal"/>
      <w:lvlText w:val="%1)"/>
      <w:lvlJc w:val="left"/>
      <w:pPr>
        <w:ind w:left="720" w:hanging="360"/>
      </w:pPr>
      <w:rPr>
        <w:rFonts w:hint="default"/>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A20869"/>
    <w:multiLevelType w:val="hybridMultilevel"/>
    <w:tmpl w:val="8D08F2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59A54FE"/>
    <w:multiLevelType w:val="multilevel"/>
    <w:tmpl w:val="25CE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3859A6"/>
    <w:multiLevelType w:val="hybridMultilevel"/>
    <w:tmpl w:val="E0E42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5A2B3F"/>
    <w:multiLevelType w:val="hybridMultilevel"/>
    <w:tmpl w:val="B3869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5EF5FDF"/>
    <w:multiLevelType w:val="hybridMultilevel"/>
    <w:tmpl w:val="9E247AAE"/>
    <w:lvl w:ilvl="0" w:tplc="F2AEC0B6">
      <w:start w:val="1"/>
      <w:numFmt w:val="decimal"/>
      <w:lvlText w:val="%1)"/>
      <w:lvlJc w:val="left"/>
      <w:pPr>
        <w:ind w:left="360" w:hanging="360"/>
      </w:pPr>
      <w:rPr>
        <w:rFonts w:hint="default"/>
        <w:b w:val="0"/>
        <w:bCs/>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9E52C0"/>
    <w:multiLevelType w:val="hybridMultilevel"/>
    <w:tmpl w:val="F0A44E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B601B"/>
    <w:multiLevelType w:val="hybridMultilevel"/>
    <w:tmpl w:val="99945A4E"/>
    <w:lvl w:ilvl="0" w:tplc="DE40D136">
      <w:start w:val="1"/>
      <w:numFmt w:val="decimal"/>
      <w:lvlText w:val="%1)"/>
      <w:lvlJc w:val="left"/>
      <w:pPr>
        <w:ind w:left="720" w:hanging="360"/>
      </w:pPr>
      <w:rPr>
        <w:rFonts w:hint="default"/>
        <w:b w:val="0"/>
        <w:bCs w:val="0"/>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1CD0C26"/>
    <w:multiLevelType w:val="hybridMultilevel"/>
    <w:tmpl w:val="93B8A5B8"/>
    <w:lvl w:ilvl="0" w:tplc="6F101FBA">
      <w:start w:val="1"/>
      <w:numFmt w:val="decimal"/>
      <w:lvlText w:val="(%1)"/>
      <w:lvlJc w:val="left"/>
      <w:pPr>
        <w:ind w:left="720" w:hanging="360"/>
      </w:pPr>
      <w:rPr>
        <w:rFonts w:hint="default"/>
        <w:b/>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5B3279F"/>
    <w:multiLevelType w:val="hybridMultilevel"/>
    <w:tmpl w:val="978076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50552067">
    <w:abstractNumId w:val="15"/>
  </w:num>
  <w:num w:numId="2" w16cid:durableId="211311546">
    <w:abstractNumId w:val="14"/>
  </w:num>
  <w:num w:numId="3" w16cid:durableId="1192838672">
    <w:abstractNumId w:val="6"/>
  </w:num>
  <w:num w:numId="4" w16cid:durableId="128016549">
    <w:abstractNumId w:val="9"/>
  </w:num>
  <w:num w:numId="5" w16cid:durableId="1805075167">
    <w:abstractNumId w:val="11"/>
  </w:num>
  <w:num w:numId="6" w16cid:durableId="1320888322">
    <w:abstractNumId w:val="10"/>
  </w:num>
  <w:num w:numId="7" w16cid:durableId="467282848">
    <w:abstractNumId w:val="2"/>
  </w:num>
  <w:num w:numId="8" w16cid:durableId="1470509655">
    <w:abstractNumId w:val="13"/>
  </w:num>
  <w:num w:numId="9" w16cid:durableId="1639335750">
    <w:abstractNumId w:val="16"/>
  </w:num>
  <w:num w:numId="10" w16cid:durableId="1054044466">
    <w:abstractNumId w:val="8"/>
  </w:num>
  <w:num w:numId="11" w16cid:durableId="1203251514">
    <w:abstractNumId w:val="4"/>
  </w:num>
  <w:num w:numId="12" w16cid:durableId="2090150404">
    <w:abstractNumId w:val="5"/>
  </w:num>
  <w:num w:numId="13" w16cid:durableId="966810700">
    <w:abstractNumId w:val="7"/>
  </w:num>
  <w:num w:numId="14" w16cid:durableId="1127625714">
    <w:abstractNumId w:val="3"/>
  </w:num>
  <w:num w:numId="15" w16cid:durableId="1237738386">
    <w:abstractNumId w:val="1"/>
  </w:num>
  <w:num w:numId="16" w16cid:durableId="337931268">
    <w:abstractNumId w:val="12"/>
  </w:num>
  <w:num w:numId="17" w16cid:durableId="187048542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D1"/>
    <w:rsid w:val="00005301"/>
    <w:rsid w:val="0001102A"/>
    <w:rsid w:val="00013139"/>
    <w:rsid w:val="000133EE"/>
    <w:rsid w:val="000166CD"/>
    <w:rsid w:val="000206A8"/>
    <w:rsid w:val="00027205"/>
    <w:rsid w:val="0003137A"/>
    <w:rsid w:val="000344F8"/>
    <w:rsid w:val="0003725A"/>
    <w:rsid w:val="00041171"/>
    <w:rsid w:val="00041727"/>
    <w:rsid w:val="0004226F"/>
    <w:rsid w:val="000443FA"/>
    <w:rsid w:val="00050F8E"/>
    <w:rsid w:val="000518BB"/>
    <w:rsid w:val="00052596"/>
    <w:rsid w:val="00053962"/>
    <w:rsid w:val="00056FD4"/>
    <w:rsid w:val="000573AD"/>
    <w:rsid w:val="0006123B"/>
    <w:rsid w:val="00064F6B"/>
    <w:rsid w:val="00072F17"/>
    <w:rsid w:val="000731AA"/>
    <w:rsid w:val="00073711"/>
    <w:rsid w:val="00077D45"/>
    <w:rsid w:val="000806D8"/>
    <w:rsid w:val="00082C80"/>
    <w:rsid w:val="00083847"/>
    <w:rsid w:val="00083C36"/>
    <w:rsid w:val="00084D58"/>
    <w:rsid w:val="00085037"/>
    <w:rsid w:val="00092CAE"/>
    <w:rsid w:val="00093194"/>
    <w:rsid w:val="000943AA"/>
    <w:rsid w:val="00095E48"/>
    <w:rsid w:val="00096F70"/>
    <w:rsid w:val="000A1586"/>
    <w:rsid w:val="000A28E4"/>
    <w:rsid w:val="000A372F"/>
    <w:rsid w:val="000A4DF7"/>
    <w:rsid w:val="000A4F1C"/>
    <w:rsid w:val="000A69BF"/>
    <w:rsid w:val="000A7835"/>
    <w:rsid w:val="000B47CC"/>
    <w:rsid w:val="000C004B"/>
    <w:rsid w:val="000C225A"/>
    <w:rsid w:val="000C3C1E"/>
    <w:rsid w:val="000C5406"/>
    <w:rsid w:val="000C6781"/>
    <w:rsid w:val="000D0753"/>
    <w:rsid w:val="000D2585"/>
    <w:rsid w:val="000D6452"/>
    <w:rsid w:val="000E538A"/>
    <w:rsid w:val="000F150E"/>
    <w:rsid w:val="000F3AC5"/>
    <w:rsid w:val="000F5E49"/>
    <w:rsid w:val="000F7A87"/>
    <w:rsid w:val="000F7BC2"/>
    <w:rsid w:val="00102EAE"/>
    <w:rsid w:val="001047DC"/>
    <w:rsid w:val="00105D2E"/>
    <w:rsid w:val="00111BFD"/>
    <w:rsid w:val="00111D11"/>
    <w:rsid w:val="00111E3B"/>
    <w:rsid w:val="0011498B"/>
    <w:rsid w:val="00120147"/>
    <w:rsid w:val="00123140"/>
    <w:rsid w:val="00123A24"/>
    <w:rsid w:val="00123D94"/>
    <w:rsid w:val="00130BBC"/>
    <w:rsid w:val="00133A89"/>
    <w:rsid w:val="00133D13"/>
    <w:rsid w:val="00133F9D"/>
    <w:rsid w:val="00150DBD"/>
    <w:rsid w:val="00152F94"/>
    <w:rsid w:val="001544DC"/>
    <w:rsid w:val="00154D09"/>
    <w:rsid w:val="00156BF8"/>
    <w:rsid w:val="00156F9B"/>
    <w:rsid w:val="00163BA3"/>
    <w:rsid w:val="00166B31"/>
    <w:rsid w:val="00167D54"/>
    <w:rsid w:val="00176AB5"/>
    <w:rsid w:val="0017750A"/>
    <w:rsid w:val="00177FAE"/>
    <w:rsid w:val="00180771"/>
    <w:rsid w:val="00190854"/>
    <w:rsid w:val="001930A3"/>
    <w:rsid w:val="001932B2"/>
    <w:rsid w:val="00196EB8"/>
    <w:rsid w:val="001A25F0"/>
    <w:rsid w:val="001A2BE8"/>
    <w:rsid w:val="001A341E"/>
    <w:rsid w:val="001B0EA6"/>
    <w:rsid w:val="001B1CDF"/>
    <w:rsid w:val="001B2EC4"/>
    <w:rsid w:val="001B56F4"/>
    <w:rsid w:val="001B63CC"/>
    <w:rsid w:val="001B787A"/>
    <w:rsid w:val="001C5462"/>
    <w:rsid w:val="001D238E"/>
    <w:rsid w:val="001D265C"/>
    <w:rsid w:val="001D3062"/>
    <w:rsid w:val="001D3447"/>
    <w:rsid w:val="001D3CFB"/>
    <w:rsid w:val="001D559B"/>
    <w:rsid w:val="001D6302"/>
    <w:rsid w:val="001E2C22"/>
    <w:rsid w:val="001E740C"/>
    <w:rsid w:val="001E7DD0"/>
    <w:rsid w:val="001F1BDA"/>
    <w:rsid w:val="0020095E"/>
    <w:rsid w:val="00210BFE"/>
    <w:rsid w:val="00210D30"/>
    <w:rsid w:val="00211B6C"/>
    <w:rsid w:val="00217621"/>
    <w:rsid w:val="002204FD"/>
    <w:rsid w:val="00221020"/>
    <w:rsid w:val="002244D5"/>
    <w:rsid w:val="00227029"/>
    <w:rsid w:val="002308B5"/>
    <w:rsid w:val="00233156"/>
    <w:rsid w:val="00233C0B"/>
    <w:rsid w:val="00234A34"/>
    <w:rsid w:val="00242D57"/>
    <w:rsid w:val="002521E7"/>
    <w:rsid w:val="0025255D"/>
    <w:rsid w:val="00255EE3"/>
    <w:rsid w:val="00256B3D"/>
    <w:rsid w:val="0026743C"/>
    <w:rsid w:val="00270480"/>
    <w:rsid w:val="00276191"/>
    <w:rsid w:val="00277194"/>
    <w:rsid w:val="002779AF"/>
    <w:rsid w:val="002823D8"/>
    <w:rsid w:val="0028531A"/>
    <w:rsid w:val="00285446"/>
    <w:rsid w:val="00290082"/>
    <w:rsid w:val="00292622"/>
    <w:rsid w:val="00293A4C"/>
    <w:rsid w:val="00294630"/>
    <w:rsid w:val="00295593"/>
    <w:rsid w:val="00295901"/>
    <w:rsid w:val="002A1A6E"/>
    <w:rsid w:val="002A354F"/>
    <w:rsid w:val="002A386C"/>
    <w:rsid w:val="002A7B58"/>
    <w:rsid w:val="002B09DF"/>
    <w:rsid w:val="002B18FB"/>
    <w:rsid w:val="002B540D"/>
    <w:rsid w:val="002B7A7E"/>
    <w:rsid w:val="002C283A"/>
    <w:rsid w:val="002C30BC"/>
    <w:rsid w:val="002C5965"/>
    <w:rsid w:val="002C5E15"/>
    <w:rsid w:val="002C7A88"/>
    <w:rsid w:val="002C7AB9"/>
    <w:rsid w:val="002D232B"/>
    <w:rsid w:val="002D2759"/>
    <w:rsid w:val="002D3401"/>
    <w:rsid w:val="002D50C2"/>
    <w:rsid w:val="002D5E00"/>
    <w:rsid w:val="002D6DAC"/>
    <w:rsid w:val="002D6E98"/>
    <w:rsid w:val="002E0312"/>
    <w:rsid w:val="002E261D"/>
    <w:rsid w:val="002E3FAD"/>
    <w:rsid w:val="002E4E16"/>
    <w:rsid w:val="002E607D"/>
    <w:rsid w:val="002E64AD"/>
    <w:rsid w:val="002E782C"/>
    <w:rsid w:val="002F6DAC"/>
    <w:rsid w:val="00301E8C"/>
    <w:rsid w:val="0030339C"/>
    <w:rsid w:val="003045D1"/>
    <w:rsid w:val="00306256"/>
    <w:rsid w:val="00307DDD"/>
    <w:rsid w:val="00307F78"/>
    <w:rsid w:val="00310744"/>
    <w:rsid w:val="003142C0"/>
    <w:rsid w:val="003143C9"/>
    <w:rsid w:val="003146E9"/>
    <w:rsid w:val="00314D5D"/>
    <w:rsid w:val="00320009"/>
    <w:rsid w:val="00320095"/>
    <w:rsid w:val="0032424A"/>
    <w:rsid w:val="003245D3"/>
    <w:rsid w:val="003308AB"/>
    <w:rsid w:val="00330AA3"/>
    <w:rsid w:val="00331584"/>
    <w:rsid w:val="00331964"/>
    <w:rsid w:val="003330F5"/>
    <w:rsid w:val="00333414"/>
    <w:rsid w:val="00334987"/>
    <w:rsid w:val="00340C69"/>
    <w:rsid w:val="00342E34"/>
    <w:rsid w:val="00371CF1"/>
    <w:rsid w:val="0037222D"/>
    <w:rsid w:val="00373128"/>
    <w:rsid w:val="003750C1"/>
    <w:rsid w:val="003773E2"/>
    <w:rsid w:val="003801B8"/>
    <w:rsid w:val="0038051E"/>
    <w:rsid w:val="00380AF7"/>
    <w:rsid w:val="0038218A"/>
    <w:rsid w:val="00394A05"/>
    <w:rsid w:val="00397770"/>
    <w:rsid w:val="00397880"/>
    <w:rsid w:val="003A2C28"/>
    <w:rsid w:val="003A32E7"/>
    <w:rsid w:val="003A7016"/>
    <w:rsid w:val="003B0C08"/>
    <w:rsid w:val="003B0C91"/>
    <w:rsid w:val="003C0889"/>
    <w:rsid w:val="003C17A5"/>
    <w:rsid w:val="003C1843"/>
    <w:rsid w:val="003C3045"/>
    <w:rsid w:val="003C737C"/>
    <w:rsid w:val="003D0A2B"/>
    <w:rsid w:val="003D1552"/>
    <w:rsid w:val="003E381F"/>
    <w:rsid w:val="003E3B18"/>
    <w:rsid w:val="003E4046"/>
    <w:rsid w:val="003E7D10"/>
    <w:rsid w:val="003F003A"/>
    <w:rsid w:val="003F125B"/>
    <w:rsid w:val="003F59B1"/>
    <w:rsid w:val="003F7B3F"/>
    <w:rsid w:val="00402DFC"/>
    <w:rsid w:val="004058AD"/>
    <w:rsid w:val="00405AF3"/>
    <w:rsid w:val="00406CCD"/>
    <w:rsid w:val="0041078D"/>
    <w:rsid w:val="00412DEA"/>
    <w:rsid w:val="00413D47"/>
    <w:rsid w:val="00414AA1"/>
    <w:rsid w:val="00416F97"/>
    <w:rsid w:val="00417C0D"/>
    <w:rsid w:val="004202E0"/>
    <w:rsid w:val="00421D0F"/>
    <w:rsid w:val="00425173"/>
    <w:rsid w:val="00427FD5"/>
    <w:rsid w:val="0043039B"/>
    <w:rsid w:val="00436197"/>
    <w:rsid w:val="004423FE"/>
    <w:rsid w:val="00445C35"/>
    <w:rsid w:val="00454B41"/>
    <w:rsid w:val="0045663A"/>
    <w:rsid w:val="00462551"/>
    <w:rsid w:val="0046344E"/>
    <w:rsid w:val="004667E7"/>
    <w:rsid w:val="004672CF"/>
    <w:rsid w:val="00470DEF"/>
    <w:rsid w:val="0047190A"/>
    <w:rsid w:val="0047336D"/>
    <w:rsid w:val="00475797"/>
    <w:rsid w:val="00476D0A"/>
    <w:rsid w:val="00485AB5"/>
    <w:rsid w:val="0049064A"/>
    <w:rsid w:val="00491024"/>
    <w:rsid w:val="0049253B"/>
    <w:rsid w:val="0049349D"/>
    <w:rsid w:val="00495724"/>
    <w:rsid w:val="0049766F"/>
    <w:rsid w:val="004A140B"/>
    <w:rsid w:val="004A1D1D"/>
    <w:rsid w:val="004A295D"/>
    <w:rsid w:val="004A373D"/>
    <w:rsid w:val="004A4B47"/>
    <w:rsid w:val="004A5D76"/>
    <w:rsid w:val="004A7CDD"/>
    <w:rsid w:val="004B0EC9"/>
    <w:rsid w:val="004B329B"/>
    <w:rsid w:val="004B437D"/>
    <w:rsid w:val="004B68DD"/>
    <w:rsid w:val="004B7BAA"/>
    <w:rsid w:val="004C2DF7"/>
    <w:rsid w:val="004C4E0B"/>
    <w:rsid w:val="004D0E4B"/>
    <w:rsid w:val="004D497E"/>
    <w:rsid w:val="004D49B6"/>
    <w:rsid w:val="004E4809"/>
    <w:rsid w:val="004E4CC3"/>
    <w:rsid w:val="004E5985"/>
    <w:rsid w:val="004E5DF6"/>
    <w:rsid w:val="004E6352"/>
    <w:rsid w:val="004E6460"/>
    <w:rsid w:val="004F447C"/>
    <w:rsid w:val="004F5A79"/>
    <w:rsid w:val="004F6B46"/>
    <w:rsid w:val="0050425E"/>
    <w:rsid w:val="00507685"/>
    <w:rsid w:val="0051095C"/>
    <w:rsid w:val="00511999"/>
    <w:rsid w:val="005126FE"/>
    <w:rsid w:val="005145D6"/>
    <w:rsid w:val="005148A6"/>
    <w:rsid w:val="005206F9"/>
    <w:rsid w:val="00521EA5"/>
    <w:rsid w:val="00524897"/>
    <w:rsid w:val="00525B80"/>
    <w:rsid w:val="0053098F"/>
    <w:rsid w:val="005319D5"/>
    <w:rsid w:val="005361AA"/>
    <w:rsid w:val="00536B2E"/>
    <w:rsid w:val="00546D8E"/>
    <w:rsid w:val="005478D3"/>
    <w:rsid w:val="00553738"/>
    <w:rsid w:val="00553F7E"/>
    <w:rsid w:val="0056646F"/>
    <w:rsid w:val="00571AE1"/>
    <w:rsid w:val="00576FC0"/>
    <w:rsid w:val="00581B28"/>
    <w:rsid w:val="00582995"/>
    <w:rsid w:val="0058370B"/>
    <w:rsid w:val="005859C2"/>
    <w:rsid w:val="00587684"/>
    <w:rsid w:val="00592267"/>
    <w:rsid w:val="0059421F"/>
    <w:rsid w:val="00596154"/>
    <w:rsid w:val="005977C8"/>
    <w:rsid w:val="005A136D"/>
    <w:rsid w:val="005B02CF"/>
    <w:rsid w:val="005B0AE2"/>
    <w:rsid w:val="005B1F2C"/>
    <w:rsid w:val="005B5F3C"/>
    <w:rsid w:val="005C089C"/>
    <w:rsid w:val="005C141A"/>
    <w:rsid w:val="005C41F2"/>
    <w:rsid w:val="005C658C"/>
    <w:rsid w:val="005D03D9"/>
    <w:rsid w:val="005D1280"/>
    <w:rsid w:val="005D1EE8"/>
    <w:rsid w:val="005D56AE"/>
    <w:rsid w:val="005D666D"/>
    <w:rsid w:val="005E3A59"/>
    <w:rsid w:val="005E3D43"/>
    <w:rsid w:val="005E6259"/>
    <w:rsid w:val="005E7BC4"/>
    <w:rsid w:val="005F146B"/>
    <w:rsid w:val="005F6D4F"/>
    <w:rsid w:val="005F7FD6"/>
    <w:rsid w:val="0060063A"/>
    <w:rsid w:val="006006A6"/>
    <w:rsid w:val="00604802"/>
    <w:rsid w:val="00615AB0"/>
    <w:rsid w:val="00616247"/>
    <w:rsid w:val="0061778C"/>
    <w:rsid w:val="00627C6C"/>
    <w:rsid w:val="00630D67"/>
    <w:rsid w:val="00636B90"/>
    <w:rsid w:val="006448BF"/>
    <w:rsid w:val="00645211"/>
    <w:rsid w:val="00645F69"/>
    <w:rsid w:val="0064738B"/>
    <w:rsid w:val="006508EA"/>
    <w:rsid w:val="00657A1E"/>
    <w:rsid w:val="006607B7"/>
    <w:rsid w:val="00662EAA"/>
    <w:rsid w:val="00666EFD"/>
    <w:rsid w:val="00667E86"/>
    <w:rsid w:val="0068392D"/>
    <w:rsid w:val="00697DB5"/>
    <w:rsid w:val="006A1B33"/>
    <w:rsid w:val="006A492A"/>
    <w:rsid w:val="006B0FD6"/>
    <w:rsid w:val="006B5C72"/>
    <w:rsid w:val="006B7C5A"/>
    <w:rsid w:val="006C2346"/>
    <w:rsid w:val="006C289D"/>
    <w:rsid w:val="006D0310"/>
    <w:rsid w:val="006D2009"/>
    <w:rsid w:val="006D510E"/>
    <w:rsid w:val="006D5576"/>
    <w:rsid w:val="006E766D"/>
    <w:rsid w:val="006F1379"/>
    <w:rsid w:val="006F4B29"/>
    <w:rsid w:val="006F6CE9"/>
    <w:rsid w:val="006F75F6"/>
    <w:rsid w:val="00700080"/>
    <w:rsid w:val="00700A1E"/>
    <w:rsid w:val="0070206E"/>
    <w:rsid w:val="0070517C"/>
    <w:rsid w:val="00705C9F"/>
    <w:rsid w:val="00706CE4"/>
    <w:rsid w:val="00707F33"/>
    <w:rsid w:val="007119E5"/>
    <w:rsid w:val="00714FF0"/>
    <w:rsid w:val="00716951"/>
    <w:rsid w:val="00720F6B"/>
    <w:rsid w:val="00730ADA"/>
    <w:rsid w:val="00732C37"/>
    <w:rsid w:val="00733275"/>
    <w:rsid w:val="00735D9E"/>
    <w:rsid w:val="007438C9"/>
    <w:rsid w:val="00745A09"/>
    <w:rsid w:val="00751EAF"/>
    <w:rsid w:val="00754CF7"/>
    <w:rsid w:val="00755958"/>
    <w:rsid w:val="00757B0D"/>
    <w:rsid w:val="00761320"/>
    <w:rsid w:val="007651B1"/>
    <w:rsid w:val="00767CE1"/>
    <w:rsid w:val="007714A6"/>
    <w:rsid w:val="00771A68"/>
    <w:rsid w:val="007724EE"/>
    <w:rsid w:val="007744D2"/>
    <w:rsid w:val="00776EC0"/>
    <w:rsid w:val="007773FC"/>
    <w:rsid w:val="0078130E"/>
    <w:rsid w:val="00785D53"/>
    <w:rsid w:val="00786136"/>
    <w:rsid w:val="007978DA"/>
    <w:rsid w:val="007A05D1"/>
    <w:rsid w:val="007A7655"/>
    <w:rsid w:val="007B05CF"/>
    <w:rsid w:val="007C212A"/>
    <w:rsid w:val="007D5B3C"/>
    <w:rsid w:val="007D5F6A"/>
    <w:rsid w:val="007E1474"/>
    <w:rsid w:val="007E7D21"/>
    <w:rsid w:val="007E7DBD"/>
    <w:rsid w:val="007F482F"/>
    <w:rsid w:val="007F576B"/>
    <w:rsid w:val="007F7C94"/>
    <w:rsid w:val="00802694"/>
    <w:rsid w:val="0080398D"/>
    <w:rsid w:val="00805174"/>
    <w:rsid w:val="00806385"/>
    <w:rsid w:val="00807CC5"/>
    <w:rsid w:val="00807ED7"/>
    <w:rsid w:val="00814CC6"/>
    <w:rsid w:val="00822123"/>
    <w:rsid w:val="00825086"/>
    <w:rsid w:val="00826D53"/>
    <w:rsid w:val="008273AA"/>
    <w:rsid w:val="00831751"/>
    <w:rsid w:val="00833369"/>
    <w:rsid w:val="00835B42"/>
    <w:rsid w:val="00837261"/>
    <w:rsid w:val="00842A4E"/>
    <w:rsid w:val="00847D99"/>
    <w:rsid w:val="0085038E"/>
    <w:rsid w:val="0085230A"/>
    <w:rsid w:val="008540F1"/>
    <w:rsid w:val="00855757"/>
    <w:rsid w:val="00860B9A"/>
    <w:rsid w:val="0086271D"/>
    <w:rsid w:val="00863ABC"/>
    <w:rsid w:val="0086420B"/>
    <w:rsid w:val="00864645"/>
    <w:rsid w:val="00864DBF"/>
    <w:rsid w:val="00865AE2"/>
    <w:rsid w:val="008663C8"/>
    <w:rsid w:val="00866782"/>
    <w:rsid w:val="00876735"/>
    <w:rsid w:val="0088163A"/>
    <w:rsid w:val="00893376"/>
    <w:rsid w:val="0089601F"/>
    <w:rsid w:val="008970B8"/>
    <w:rsid w:val="008A2857"/>
    <w:rsid w:val="008A7313"/>
    <w:rsid w:val="008A7D91"/>
    <w:rsid w:val="008B72C9"/>
    <w:rsid w:val="008B7FC7"/>
    <w:rsid w:val="008C4337"/>
    <w:rsid w:val="008C456C"/>
    <w:rsid w:val="008C4F06"/>
    <w:rsid w:val="008C500F"/>
    <w:rsid w:val="008D0216"/>
    <w:rsid w:val="008D0C90"/>
    <w:rsid w:val="008E188B"/>
    <w:rsid w:val="008E1E4A"/>
    <w:rsid w:val="008E55EA"/>
    <w:rsid w:val="008F0615"/>
    <w:rsid w:val="008F103E"/>
    <w:rsid w:val="008F1FDB"/>
    <w:rsid w:val="008F36FB"/>
    <w:rsid w:val="008F749B"/>
    <w:rsid w:val="00901B8F"/>
    <w:rsid w:val="00902EA9"/>
    <w:rsid w:val="0090427F"/>
    <w:rsid w:val="00905058"/>
    <w:rsid w:val="00911C9F"/>
    <w:rsid w:val="0091499D"/>
    <w:rsid w:val="00914F6D"/>
    <w:rsid w:val="00920506"/>
    <w:rsid w:val="00924105"/>
    <w:rsid w:val="00931DEB"/>
    <w:rsid w:val="00933957"/>
    <w:rsid w:val="009356FA"/>
    <w:rsid w:val="009406F6"/>
    <w:rsid w:val="0094603B"/>
    <w:rsid w:val="0094781A"/>
    <w:rsid w:val="00950213"/>
    <w:rsid w:val="009504A1"/>
    <w:rsid w:val="00950605"/>
    <w:rsid w:val="00952233"/>
    <w:rsid w:val="00952B7C"/>
    <w:rsid w:val="0095384D"/>
    <w:rsid w:val="00954D66"/>
    <w:rsid w:val="00963F8F"/>
    <w:rsid w:val="0097347D"/>
    <w:rsid w:val="00973C62"/>
    <w:rsid w:val="00975D76"/>
    <w:rsid w:val="00982E51"/>
    <w:rsid w:val="009874B9"/>
    <w:rsid w:val="009904C5"/>
    <w:rsid w:val="00993581"/>
    <w:rsid w:val="009A288C"/>
    <w:rsid w:val="009A64C1"/>
    <w:rsid w:val="009A7619"/>
    <w:rsid w:val="009B191D"/>
    <w:rsid w:val="009B2836"/>
    <w:rsid w:val="009B6697"/>
    <w:rsid w:val="009C1995"/>
    <w:rsid w:val="009C2B43"/>
    <w:rsid w:val="009C2EA4"/>
    <w:rsid w:val="009C4C04"/>
    <w:rsid w:val="009C6181"/>
    <w:rsid w:val="009D5213"/>
    <w:rsid w:val="009E1C95"/>
    <w:rsid w:val="009F08C8"/>
    <w:rsid w:val="009F196A"/>
    <w:rsid w:val="009F669B"/>
    <w:rsid w:val="009F7566"/>
    <w:rsid w:val="009F7F18"/>
    <w:rsid w:val="00A020E2"/>
    <w:rsid w:val="00A02A72"/>
    <w:rsid w:val="00A05432"/>
    <w:rsid w:val="00A06BFE"/>
    <w:rsid w:val="00A06F85"/>
    <w:rsid w:val="00A10F5D"/>
    <w:rsid w:val="00A1199A"/>
    <w:rsid w:val="00A11E2E"/>
    <w:rsid w:val="00A1243C"/>
    <w:rsid w:val="00A135AE"/>
    <w:rsid w:val="00A14973"/>
    <w:rsid w:val="00A14AF1"/>
    <w:rsid w:val="00A16891"/>
    <w:rsid w:val="00A263AF"/>
    <w:rsid w:val="00A268CE"/>
    <w:rsid w:val="00A327CD"/>
    <w:rsid w:val="00A331E8"/>
    <w:rsid w:val="00A332E8"/>
    <w:rsid w:val="00A35AF5"/>
    <w:rsid w:val="00A35DDF"/>
    <w:rsid w:val="00A36CBA"/>
    <w:rsid w:val="00A37F44"/>
    <w:rsid w:val="00A41514"/>
    <w:rsid w:val="00A432CD"/>
    <w:rsid w:val="00A45741"/>
    <w:rsid w:val="00A47EF6"/>
    <w:rsid w:val="00A50291"/>
    <w:rsid w:val="00A5209C"/>
    <w:rsid w:val="00A530E4"/>
    <w:rsid w:val="00A604CD"/>
    <w:rsid w:val="00A60FE6"/>
    <w:rsid w:val="00A622F5"/>
    <w:rsid w:val="00A6519D"/>
    <w:rsid w:val="00A654BE"/>
    <w:rsid w:val="00A66DD6"/>
    <w:rsid w:val="00A6767F"/>
    <w:rsid w:val="00A75018"/>
    <w:rsid w:val="00A771FD"/>
    <w:rsid w:val="00A77CCB"/>
    <w:rsid w:val="00A80767"/>
    <w:rsid w:val="00A81C90"/>
    <w:rsid w:val="00A8456B"/>
    <w:rsid w:val="00A874EF"/>
    <w:rsid w:val="00A95415"/>
    <w:rsid w:val="00A9599F"/>
    <w:rsid w:val="00AA3C89"/>
    <w:rsid w:val="00AA576B"/>
    <w:rsid w:val="00AA6584"/>
    <w:rsid w:val="00AA683D"/>
    <w:rsid w:val="00AA7EC5"/>
    <w:rsid w:val="00AB32BD"/>
    <w:rsid w:val="00AB4723"/>
    <w:rsid w:val="00AB4ECC"/>
    <w:rsid w:val="00AC0774"/>
    <w:rsid w:val="00AC4CDB"/>
    <w:rsid w:val="00AC70FE"/>
    <w:rsid w:val="00AD3AA3"/>
    <w:rsid w:val="00AD4358"/>
    <w:rsid w:val="00AD56C9"/>
    <w:rsid w:val="00AD6B16"/>
    <w:rsid w:val="00AF61E1"/>
    <w:rsid w:val="00AF638A"/>
    <w:rsid w:val="00B00141"/>
    <w:rsid w:val="00B009AA"/>
    <w:rsid w:val="00B00ECE"/>
    <w:rsid w:val="00B030C8"/>
    <w:rsid w:val="00B039C0"/>
    <w:rsid w:val="00B03A09"/>
    <w:rsid w:val="00B056E7"/>
    <w:rsid w:val="00B05B71"/>
    <w:rsid w:val="00B10035"/>
    <w:rsid w:val="00B12BA0"/>
    <w:rsid w:val="00B146BA"/>
    <w:rsid w:val="00B15C76"/>
    <w:rsid w:val="00B165E6"/>
    <w:rsid w:val="00B166F5"/>
    <w:rsid w:val="00B20252"/>
    <w:rsid w:val="00B212E5"/>
    <w:rsid w:val="00B235DB"/>
    <w:rsid w:val="00B26095"/>
    <w:rsid w:val="00B328F5"/>
    <w:rsid w:val="00B340D3"/>
    <w:rsid w:val="00B37C12"/>
    <w:rsid w:val="00B41A78"/>
    <w:rsid w:val="00B424D9"/>
    <w:rsid w:val="00B43767"/>
    <w:rsid w:val="00B447C0"/>
    <w:rsid w:val="00B52510"/>
    <w:rsid w:val="00B53E53"/>
    <w:rsid w:val="00B548A2"/>
    <w:rsid w:val="00B56934"/>
    <w:rsid w:val="00B62F03"/>
    <w:rsid w:val="00B64DFB"/>
    <w:rsid w:val="00B72444"/>
    <w:rsid w:val="00B911FA"/>
    <w:rsid w:val="00B93B62"/>
    <w:rsid w:val="00B953D1"/>
    <w:rsid w:val="00B96D93"/>
    <w:rsid w:val="00BA2621"/>
    <w:rsid w:val="00BA2CBC"/>
    <w:rsid w:val="00BA30D0"/>
    <w:rsid w:val="00BA52ED"/>
    <w:rsid w:val="00BB0D32"/>
    <w:rsid w:val="00BC76B5"/>
    <w:rsid w:val="00BD5420"/>
    <w:rsid w:val="00BE031C"/>
    <w:rsid w:val="00BE26E6"/>
    <w:rsid w:val="00BF5191"/>
    <w:rsid w:val="00BF6905"/>
    <w:rsid w:val="00C04BD2"/>
    <w:rsid w:val="00C100B9"/>
    <w:rsid w:val="00C13EEC"/>
    <w:rsid w:val="00C14689"/>
    <w:rsid w:val="00C156A4"/>
    <w:rsid w:val="00C161DB"/>
    <w:rsid w:val="00C20FAA"/>
    <w:rsid w:val="00C23509"/>
    <w:rsid w:val="00C2459D"/>
    <w:rsid w:val="00C2696C"/>
    <w:rsid w:val="00C2755A"/>
    <w:rsid w:val="00C316F1"/>
    <w:rsid w:val="00C33C55"/>
    <w:rsid w:val="00C34F66"/>
    <w:rsid w:val="00C42C95"/>
    <w:rsid w:val="00C4470F"/>
    <w:rsid w:val="00C50727"/>
    <w:rsid w:val="00C5209A"/>
    <w:rsid w:val="00C55E5B"/>
    <w:rsid w:val="00C6121B"/>
    <w:rsid w:val="00C62739"/>
    <w:rsid w:val="00C67B84"/>
    <w:rsid w:val="00C720A4"/>
    <w:rsid w:val="00C74F59"/>
    <w:rsid w:val="00C7611C"/>
    <w:rsid w:val="00C82138"/>
    <w:rsid w:val="00C94097"/>
    <w:rsid w:val="00C941A4"/>
    <w:rsid w:val="00CA4269"/>
    <w:rsid w:val="00CA48CA"/>
    <w:rsid w:val="00CA4C98"/>
    <w:rsid w:val="00CA71FA"/>
    <w:rsid w:val="00CA7330"/>
    <w:rsid w:val="00CA735E"/>
    <w:rsid w:val="00CA75CE"/>
    <w:rsid w:val="00CB0C96"/>
    <w:rsid w:val="00CB15D1"/>
    <w:rsid w:val="00CB1C84"/>
    <w:rsid w:val="00CB3358"/>
    <w:rsid w:val="00CB43BD"/>
    <w:rsid w:val="00CB5363"/>
    <w:rsid w:val="00CB64F0"/>
    <w:rsid w:val="00CC2909"/>
    <w:rsid w:val="00CD0549"/>
    <w:rsid w:val="00CE1E0E"/>
    <w:rsid w:val="00CE2EA2"/>
    <w:rsid w:val="00CE4B8C"/>
    <w:rsid w:val="00CE57CB"/>
    <w:rsid w:val="00CE6B3C"/>
    <w:rsid w:val="00CF2656"/>
    <w:rsid w:val="00CF425F"/>
    <w:rsid w:val="00D05E6F"/>
    <w:rsid w:val="00D20296"/>
    <w:rsid w:val="00D2231A"/>
    <w:rsid w:val="00D24E7C"/>
    <w:rsid w:val="00D276BD"/>
    <w:rsid w:val="00D27929"/>
    <w:rsid w:val="00D31289"/>
    <w:rsid w:val="00D33442"/>
    <w:rsid w:val="00D3377D"/>
    <w:rsid w:val="00D34FF7"/>
    <w:rsid w:val="00D40F6B"/>
    <w:rsid w:val="00D419C6"/>
    <w:rsid w:val="00D4291E"/>
    <w:rsid w:val="00D44BAD"/>
    <w:rsid w:val="00D45B55"/>
    <w:rsid w:val="00D46174"/>
    <w:rsid w:val="00D476F8"/>
    <w:rsid w:val="00D4785A"/>
    <w:rsid w:val="00D4795A"/>
    <w:rsid w:val="00D52008"/>
    <w:rsid w:val="00D52E43"/>
    <w:rsid w:val="00D602C6"/>
    <w:rsid w:val="00D63E04"/>
    <w:rsid w:val="00D664D7"/>
    <w:rsid w:val="00D67E1E"/>
    <w:rsid w:val="00D70390"/>
    <w:rsid w:val="00D7097B"/>
    <w:rsid w:val="00D7197D"/>
    <w:rsid w:val="00D72BC4"/>
    <w:rsid w:val="00D815FC"/>
    <w:rsid w:val="00D8517B"/>
    <w:rsid w:val="00D9023B"/>
    <w:rsid w:val="00D90D40"/>
    <w:rsid w:val="00D91DFA"/>
    <w:rsid w:val="00DA159A"/>
    <w:rsid w:val="00DB1AB2"/>
    <w:rsid w:val="00DC17C2"/>
    <w:rsid w:val="00DC4FDF"/>
    <w:rsid w:val="00DC66F0"/>
    <w:rsid w:val="00DD0105"/>
    <w:rsid w:val="00DD3105"/>
    <w:rsid w:val="00DD3A65"/>
    <w:rsid w:val="00DD62C6"/>
    <w:rsid w:val="00DD792F"/>
    <w:rsid w:val="00DE168B"/>
    <w:rsid w:val="00DE3B92"/>
    <w:rsid w:val="00DE3E2E"/>
    <w:rsid w:val="00DE48B4"/>
    <w:rsid w:val="00DE5ACA"/>
    <w:rsid w:val="00DE7137"/>
    <w:rsid w:val="00DF119F"/>
    <w:rsid w:val="00DF18E4"/>
    <w:rsid w:val="00DF4E47"/>
    <w:rsid w:val="00DF7601"/>
    <w:rsid w:val="00E00498"/>
    <w:rsid w:val="00E12A16"/>
    <w:rsid w:val="00E13763"/>
    <w:rsid w:val="00E1464C"/>
    <w:rsid w:val="00E14ADB"/>
    <w:rsid w:val="00E15AA7"/>
    <w:rsid w:val="00E22F78"/>
    <w:rsid w:val="00E2425D"/>
    <w:rsid w:val="00E24F87"/>
    <w:rsid w:val="00E2617A"/>
    <w:rsid w:val="00E273FB"/>
    <w:rsid w:val="00E31CD4"/>
    <w:rsid w:val="00E3387B"/>
    <w:rsid w:val="00E33D08"/>
    <w:rsid w:val="00E36CC8"/>
    <w:rsid w:val="00E37704"/>
    <w:rsid w:val="00E4593A"/>
    <w:rsid w:val="00E53415"/>
    <w:rsid w:val="00E538E6"/>
    <w:rsid w:val="00E56696"/>
    <w:rsid w:val="00E60A19"/>
    <w:rsid w:val="00E650E2"/>
    <w:rsid w:val="00E74332"/>
    <w:rsid w:val="00E768A9"/>
    <w:rsid w:val="00E802A2"/>
    <w:rsid w:val="00E8410F"/>
    <w:rsid w:val="00E85C0B"/>
    <w:rsid w:val="00E92248"/>
    <w:rsid w:val="00E936F1"/>
    <w:rsid w:val="00EA6293"/>
    <w:rsid w:val="00EA7089"/>
    <w:rsid w:val="00EB13D7"/>
    <w:rsid w:val="00EB1E83"/>
    <w:rsid w:val="00EB2A44"/>
    <w:rsid w:val="00EB72A9"/>
    <w:rsid w:val="00ED04AF"/>
    <w:rsid w:val="00ED22CB"/>
    <w:rsid w:val="00ED4BB1"/>
    <w:rsid w:val="00ED4FA0"/>
    <w:rsid w:val="00ED67AF"/>
    <w:rsid w:val="00EE11F0"/>
    <w:rsid w:val="00EE128C"/>
    <w:rsid w:val="00EE4C48"/>
    <w:rsid w:val="00EE58EC"/>
    <w:rsid w:val="00EE5D2E"/>
    <w:rsid w:val="00EE7E6F"/>
    <w:rsid w:val="00EF01C6"/>
    <w:rsid w:val="00EF1931"/>
    <w:rsid w:val="00EF66D9"/>
    <w:rsid w:val="00EF68E3"/>
    <w:rsid w:val="00EF6BA5"/>
    <w:rsid w:val="00EF780D"/>
    <w:rsid w:val="00EF7A98"/>
    <w:rsid w:val="00F0267E"/>
    <w:rsid w:val="00F061CD"/>
    <w:rsid w:val="00F071B2"/>
    <w:rsid w:val="00F11B47"/>
    <w:rsid w:val="00F21201"/>
    <w:rsid w:val="00F2412D"/>
    <w:rsid w:val="00F25B12"/>
    <w:rsid w:val="00F25D8D"/>
    <w:rsid w:val="00F26049"/>
    <w:rsid w:val="00F3069C"/>
    <w:rsid w:val="00F351E3"/>
    <w:rsid w:val="00F3603E"/>
    <w:rsid w:val="00F36618"/>
    <w:rsid w:val="00F44CCB"/>
    <w:rsid w:val="00F474C9"/>
    <w:rsid w:val="00F5126B"/>
    <w:rsid w:val="00F54EA3"/>
    <w:rsid w:val="00F568B4"/>
    <w:rsid w:val="00F61675"/>
    <w:rsid w:val="00F6686B"/>
    <w:rsid w:val="00F67F74"/>
    <w:rsid w:val="00F712B3"/>
    <w:rsid w:val="00F71E9F"/>
    <w:rsid w:val="00F723DC"/>
    <w:rsid w:val="00F73DE3"/>
    <w:rsid w:val="00F744BF"/>
    <w:rsid w:val="00F7632C"/>
    <w:rsid w:val="00F77219"/>
    <w:rsid w:val="00F8400A"/>
    <w:rsid w:val="00F84DD2"/>
    <w:rsid w:val="00F85A51"/>
    <w:rsid w:val="00F86568"/>
    <w:rsid w:val="00F93DD7"/>
    <w:rsid w:val="00F945AB"/>
    <w:rsid w:val="00F95439"/>
    <w:rsid w:val="00F97D9C"/>
    <w:rsid w:val="00FA1B19"/>
    <w:rsid w:val="00FB0872"/>
    <w:rsid w:val="00FB3013"/>
    <w:rsid w:val="00FB54CC"/>
    <w:rsid w:val="00FC075D"/>
    <w:rsid w:val="00FC6F6E"/>
    <w:rsid w:val="00FD1A37"/>
    <w:rsid w:val="00FD2032"/>
    <w:rsid w:val="00FD4E5B"/>
    <w:rsid w:val="00FD7A8A"/>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546EE0"/>
  <w15:docId w15:val="{C82F0E5E-1237-4058-9703-5029D88F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B72C9"/>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character" w:customStyle="1" w:styleId="normaltextrun">
    <w:name w:val="normaltextrun"/>
    <w:basedOn w:val="DefaultParagraphFont"/>
    <w:rsid w:val="008B72C9"/>
  </w:style>
  <w:style w:type="character" w:customStyle="1" w:styleId="CommentTextChar">
    <w:name w:val="Comment Text Char"/>
    <w:basedOn w:val="DefaultParagraphFont"/>
    <w:link w:val="CommentText"/>
    <w:uiPriority w:val="99"/>
    <w:rsid w:val="008B72C9"/>
    <w:rPr>
      <w:rFonts w:ascii="Verdana" w:eastAsia="Arial" w:hAnsi="Verdana" w:cs="Arial"/>
      <w:lang w:val="en-GB" w:eastAsia="en-US"/>
    </w:rPr>
  </w:style>
  <w:style w:type="paragraph" w:customStyle="1" w:styleId="paragraph">
    <w:name w:val="paragraph"/>
    <w:basedOn w:val="Normal"/>
    <w:rsid w:val="008B72C9"/>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8B72C9"/>
  </w:style>
  <w:style w:type="paragraph" w:styleId="EndnoteText">
    <w:name w:val="endnote text"/>
    <w:basedOn w:val="Normal"/>
    <w:link w:val="EndnoteTextChar"/>
    <w:uiPriority w:val="99"/>
    <w:unhideWhenUsed/>
    <w:rsid w:val="008B72C9"/>
    <w:pPr>
      <w:tabs>
        <w:tab w:val="clear" w:pos="1134"/>
      </w:tabs>
      <w:jc w:val="left"/>
    </w:pPr>
    <w:rPr>
      <w:rFonts w:asciiTheme="minorHAnsi" w:eastAsiaTheme="minorHAnsi" w:hAnsiTheme="minorHAnsi" w:cstheme="minorBidi"/>
      <w:lang w:val="en-US"/>
    </w:rPr>
  </w:style>
  <w:style w:type="character" w:customStyle="1" w:styleId="EndnoteTextChar">
    <w:name w:val="Endnote Text Char"/>
    <w:basedOn w:val="DefaultParagraphFont"/>
    <w:link w:val="EndnoteText"/>
    <w:uiPriority w:val="99"/>
    <w:rsid w:val="008B72C9"/>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3D0A2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876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8/" TargetMode="External"/><Relationship Id="rId18" Type="http://schemas.openxmlformats.org/officeDocument/2006/relationships/hyperlink" Target="https://community.wmo.int/fellowships-applic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9828/" TargetMode="Externa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meetings.wmo.int/SERCOM-2/_layouts/15/WopiFrame.aspx?sourcedoc=/SERCOM-2/InformationDocuments/SERCOM-2-INF05-10(3b)-HEALTH-SCIENCE-AND-SERVICES-CONCEPTUAL-FRAMEWORK_fr-MT.docx&amp;action=defaul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limahealth.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unity.wmo.int/meetings/whowmo-joint-workplan-and-integrated-health-services" TargetMode="External"/><Relationship Id="rId2" Type="http://schemas.openxmlformats.org/officeDocument/2006/relationships/hyperlink" Target="https://noharm-global.org/documents/health-care-climate-footprint-report" TargetMode="External"/><Relationship Id="rId1" Type="http://schemas.openxmlformats.org/officeDocument/2006/relationships/hyperlink" Target="https://www.ipcc.ch/report/ar6/wg2/" TargetMode="External"/><Relationship Id="rId4" Type="http://schemas.openxmlformats.org/officeDocument/2006/relationships/hyperlink" Target="https://public.wmo.int/en/eighteenth-world-meteorological-congress-cg-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EABF9F6-CC8E-4598-8FE5-926E70E91489}"/>
</file>

<file path=customXml/itemProps2.xml><?xml version="1.0" encoding="utf-8"?>
<ds:datastoreItem xmlns:ds="http://schemas.openxmlformats.org/officeDocument/2006/customXml" ds:itemID="{4CE4C997-AFE9-4FD5-8B67-4DD00902483D}">
  <ds:schemaRef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679bf0f-1d7e-438f-afa5-6ebf1e20f9b8"/>
    <ds:schemaRef ds:uri="http://purl.org/dc/dcmitype/"/>
    <ds:schemaRef ds:uri="ce21bc6c-711a-4065-a01c-a8f0e29e3ad8"/>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10A9E137-4C09-4989-893D-F61A975D9DB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17</Pages>
  <Words>7376</Words>
  <Characters>40571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47852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Joy Shumake-Guillemot</dc:creator>
  <cp:lastModifiedBy>Geneviève Delajod</cp:lastModifiedBy>
  <cp:revision>235</cp:revision>
  <cp:lastPrinted>2013-03-12T09:27:00Z</cp:lastPrinted>
  <dcterms:created xsi:type="dcterms:W3CDTF">2022-10-10T13:45:00Z</dcterms:created>
  <dcterms:modified xsi:type="dcterms:W3CDTF">2022-10-14T12:46:00Z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