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3FE7AA1E" w14:textId="77777777" w:rsidTr="00826D53">
        <w:trPr>
          <w:trHeight w:val="282"/>
        </w:trPr>
        <w:tc>
          <w:tcPr>
            <w:tcW w:w="500" w:type="dxa"/>
            <w:vMerge w:val="restart"/>
            <w:tcBorders>
              <w:bottom w:val="nil"/>
            </w:tcBorders>
            <w:textDirection w:val="btLr"/>
          </w:tcPr>
          <w:p w14:paraId="7D8D5BA9"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33026E49"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8240" behindDoc="1" locked="1" layoutInCell="1" allowOverlap="1" wp14:anchorId="69A1A46B" wp14:editId="792D9DF8">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461">
              <w:rPr>
                <w:rFonts w:cs="Tahoma"/>
                <w:b/>
                <w:bCs/>
                <w:color w:val="365F91" w:themeColor="accent1" w:themeShade="BF"/>
                <w:szCs w:val="22"/>
              </w:rPr>
              <w:t>World Meteorological Organization</w:t>
            </w:r>
          </w:p>
          <w:p w14:paraId="7F4DC527" w14:textId="77777777" w:rsidR="00A80767" w:rsidRPr="00B24FC9" w:rsidRDefault="00137461"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COMMISSION FOR WEATHER, CLIMATE, WATER AND RELATED ENVIRONMENTAL SERVICES AND APPLICATIONS</w:t>
            </w:r>
          </w:p>
          <w:p w14:paraId="659152D1" w14:textId="77777777" w:rsidR="00A80767" w:rsidRPr="00B24FC9" w:rsidRDefault="00137461"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Second Session</w:t>
            </w:r>
            <w:r w:rsidR="00A80767" w:rsidRPr="00B24FC9">
              <w:rPr>
                <w:rFonts w:cstheme="minorBidi"/>
                <w:b/>
                <w:snapToGrid w:val="0"/>
                <w:color w:val="365F91" w:themeColor="accent1" w:themeShade="BF"/>
                <w:szCs w:val="22"/>
              </w:rPr>
              <w:br/>
            </w:r>
            <w:r>
              <w:rPr>
                <w:snapToGrid w:val="0"/>
                <w:color w:val="365F91" w:themeColor="accent1" w:themeShade="BF"/>
                <w:szCs w:val="22"/>
              </w:rPr>
              <w:t>17 to 21 October 2022, Geneva</w:t>
            </w:r>
          </w:p>
        </w:tc>
        <w:tc>
          <w:tcPr>
            <w:tcW w:w="2962" w:type="dxa"/>
          </w:tcPr>
          <w:p w14:paraId="1322FA43" w14:textId="77777777" w:rsidR="00A80767" w:rsidRPr="00FA3986" w:rsidRDefault="00137461"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SERCOM-2/INF. 5.1(</w:t>
            </w:r>
            <w:r w:rsidR="00E145AC">
              <w:rPr>
                <w:rFonts w:cs="Tahoma"/>
                <w:b/>
                <w:bCs/>
                <w:color w:val="365F91" w:themeColor="accent1" w:themeShade="BF"/>
                <w:szCs w:val="22"/>
                <w:lang w:val="fr-FR"/>
              </w:rPr>
              <w:t>7</w:t>
            </w:r>
            <w:r>
              <w:rPr>
                <w:rFonts w:cs="Tahoma"/>
                <w:b/>
                <w:bCs/>
                <w:color w:val="365F91" w:themeColor="accent1" w:themeShade="BF"/>
                <w:szCs w:val="22"/>
                <w:lang w:val="fr-FR"/>
              </w:rPr>
              <w:t>)</w:t>
            </w:r>
          </w:p>
        </w:tc>
      </w:tr>
      <w:tr w:rsidR="00A80767" w:rsidRPr="00B24FC9" w14:paraId="594E908F" w14:textId="77777777" w:rsidTr="00DD73FB">
        <w:trPr>
          <w:trHeight w:val="730"/>
        </w:trPr>
        <w:tc>
          <w:tcPr>
            <w:tcW w:w="500" w:type="dxa"/>
            <w:vMerge/>
            <w:tcBorders>
              <w:bottom w:val="nil"/>
            </w:tcBorders>
          </w:tcPr>
          <w:p w14:paraId="35760935"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0C4BF499"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58F349DA" w14:textId="77777777" w:rsidR="00E30815"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p>
          <w:p w14:paraId="086519D9" w14:textId="77777777" w:rsidR="00A80767" w:rsidRPr="00B24FC9" w:rsidRDefault="00E30815"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rPr>
              <w:t>Chair/SC-MMO</w:t>
            </w:r>
            <w:r w:rsidR="00A80767" w:rsidRPr="00B24FC9">
              <w:rPr>
                <w:rFonts w:cs="Tahoma"/>
                <w:color w:val="365F91" w:themeColor="accent1" w:themeShade="BF"/>
                <w:szCs w:val="22"/>
              </w:rPr>
              <w:br/>
            </w:r>
          </w:p>
          <w:p w14:paraId="299D51A8" w14:textId="2425ABBE" w:rsidR="00A80767" w:rsidRPr="00B24FC9" w:rsidRDefault="006A33CA" w:rsidP="00826D53">
            <w:pPr>
              <w:tabs>
                <w:tab w:val="clear" w:pos="1134"/>
              </w:tabs>
              <w:spacing w:before="120" w:after="60"/>
              <w:ind w:right="-108"/>
              <w:jc w:val="right"/>
              <w:rPr>
                <w:rFonts w:cs="Tahoma"/>
                <w:color w:val="365F91" w:themeColor="accent1" w:themeShade="BF"/>
                <w:szCs w:val="22"/>
              </w:rPr>
            </w:pPr>
            <w:proofErr w:type="spellStart"/>
            <w:r>
              <w:rPr>
                <w:rFonts w:cs="Tahoma"/>
                <w:color w:val="365F91" w:themeColor="accent1" w:themeShade="BF"/>
                <w:szCs w:val="22"/>
              </w:rPr>
              <w:t>1</w:t>
            </w:r>
            <w:r w:rsidR="00DE6FCB">
              <w:rPr>
                <w:rFonts w:cs="Tahoma"/>
                <w:color w:val="365F91" w:themeColor="accent1" w:themeShade="BF"/>
                <w:szCs w:val="22"/>
              </w:rPr>
              <w:t>5</w:t>
            </w:r>
            <w:r w:rsidR="00137461">
              <w:rPr>
                <w:rFonts w:cs="Tahoma"/>
                <w:color w:val="365F91" w:themeColor="accent1" w:themeShade="BF"/>
                <w:szCs w:val="22"/>
              </w:rPr>
              <w:t>.</w:t>
            </w:r>
            <w:r w:rsidR="00DE6FCB">
              <w:rPr>
                <w:rFonts w:cs="Tahoma"/>
                <w:color w:val="365F91" w:themeColor="accent1" w:themeShade="BF"/>
                <w:szCs w:val="22"/>
              </w:rPr>
              <w:t>IX</w:t>
            </w:r>
            <w:r w:rsidR="00137461">
              <w:rPr>
                <w:rFonts w:cs="Tahoma"/>
                <w:color w:val="365F91" w:themeColor="accent1" w:themeShade="BF"/>
                <w:szCs w:val="22"/>
              </w:rPr>
              <w:t>.2022</w:t>
            </w:r>
            <w:proofErr w:type="spellEnd"/>
          </w:p>
          <w:p w14:paraId="135259E0" w14:textId="77777777" w:rsidR="00A80767" w:rsidRPr="00B24FC9" w:rsidRDefault="00A80767" w:rsidP="00826D53">
            <w:pPr>
              <w:tabs>
                <w:tab w:val="clear" w:pos="1134"/>
              </w:tabs>
              <w:spacing w:before="120" w:after="60"/>
              <w:ind w:right="-108"/>
              <w:jc w:val="right"/>
              <w:rPr>
                <w:rFonts w:cs="Tahoma"/>
                <w:b/>
                <w:bCs/>
                <w:color w:val="365F91" w:themeColor="accent1" w:themeShade="BF"/>
                <w:szCs w:val="22"/>
              </w:rPr>
            </w:pPr>
          </w:p>
        </w:tc>
      </w:tr>
    </w:tbl>
    <w:p w14:paraId="360CA1E8" w14:textId="3C103F78" w:rsidR="00137461" w:rsidRPr="001C54DD" w:rsidRDefault="00DF7B75" w:rsidP="006A33CA">
      <w:pPr>
        <w:pStyle w:val="WMOSubTitle1"/>
        <w:spacing w:before="360" w:after="360"/>
        <w:jc w:val="center"/>
        <w:rPr>
          <w:rStyle w:val="eop"/>
          <w:i w:val="0"/>
          <w:iCs/>
          <w:caps/>
          <w:color w:val="00000A"/>
          <w:sz w:val="22"/>
          <w:szCs w:val="22"/>
          <w:shd w:val="clear" w:color="auto" w:fill="FFFFFF"/>
        </w:rPr>
      </w:pPr>
      <w:r w:rsidRPr="001C54DD">
        <w:rPr>
          <w:i w:val="0"/>
          <w:iCs/>
          <w:sz w:val="22"/>
          <w:szCs w:val="22"/>
        </w:rPr>
        <w:t xml:space="preserve">SUMMARY STATUS: </w:t>
      </w:r>
      <w:r w:rsidRPr="001C54DD">
        <w:rPr>
          <w:rStyle w:val="normaltextrun"/>
          <w:i w:val="0"/>
          <w:iCs/>
          <w:caps/>
          <w:color w:val="00000A"/>
          <w:sz w:val="22"/>
          <w:szCs w:val="22"/>
          <w:shd w:val="clear" w:color="auto" w:fill="FFFFFF"/>
        </w:rPr>
        <w:t>WMO-IMO SYMPOSIUM ON</w:t>
      </w:r>
      <w:r w:rsidR="006A33CA">
        <w:rPr>
          <w:rStyle w:val="normaltextrun"/>
          <w:i w:val="0"/>
          <w:iCs/>
          <w:caps/>
          <w:color w:val="00000A"/>
          <w:sz w:val="22"/>
          <w:szCs w:val="22"/>
          <w:shd w:val="clear" w:color="auto" w:fill="FFFFFF"/>
        </w:rPr>
        <w:br/>
      </w:r>
      <w:r w:rsidRPr="001C54DD">
        <w:rPr>
          <w:rStyle w:val="normaltextrun"/>
          <w:i w:val="0"/>
          <w:iCs/>
          <w:caps/>
          <w:color w:val="00000A"/>
          <w:sz w:val="22"/>
          <w:szCs w:val="22"/>
          <w:shd w:val="clear" w:color="auto" w:fill="FFFFFF"/>
        </w:rPr>
        <w:t>EXTREME MARITIME WEATHER</w:t>
      </w:r>
    </w:p>
    <w:p w14:paraId="21512363" w14:textId="54F3AB25" w:rsidR="006A33CA" w:rsidRDefault="00B32107" w:rsidP="006A33CA">
      <w:pPr>
        <w:pStyle w:val="paragraph"/>
        <w:spacing w:before="240" w:beforeAutospacing="0" w:after="240" w:afterAutospacing="0"/>
        <w:textAlignment w:val="baseline"/>
        <w:rPr>
          <w:rStyle w:val="normaltextrun"/>
          <w:rFonts w:ascii="Verdana" w:hAnsi="Verdana" w:cs="Segoe UI"/>
          <w:sz w:val="20"/>
          <w:szCs w:val="20"/>
        </w:rPr>
      </w:pPr>
      <w:r w:rsidRPr="33D4F5A9">
        <w:rPr>
          <w:rStyle w:val="normaltextrun"/>
          <w:rFonts w:ascii="Verdana" w:hAnsi="Verdana" w:cs="Segoe UI"/>
          <w:sz w:val="20"/>
          <w:szCs w:val="20"/>
        </w:rPr>
        <w:t xml:space="preserve">Regarding amendments to regulatory and guidance material on marine meteorological services, WMO continues to work in partnership with the </w:t>
      </w:r>
      <w:r w:rsidR="006A33CA" w:rsidRPr="006A33CA">
        <w:rPr>
          <w:rStyle w:val="normaltextrun"/>
          <w:rFonts w:ascii="Verdana" w:hAnsi="Verdana" w:cs="Segoe UI"/>
          <w:sz w:val="20"/>
          <w:szCs w:val="20"/>
        </w:rPr>
        <w:t>International M</w:t>
      </w:r>
      <w:r w:rsidR="00BC48E3">
        <w:rPr>
          <w:rStyle w:val="normaltextrun"/>
          <w:rFonts w:ascii="Verdana" w:hAnsi="Verdana" w:cs="Segoe UI"/>
          <w:sz w:val="20"/>
          <w:szCs w:val="20"/>
        </w:rPr>
        <w:t>aritime</w:t>
      </w:r>
      <w:r w:rsidR="006A33CA" w:rsidRPr="006A33CA">
        <w:rPr>
          <w:rStyle w:val="normaltextrun"/>
          <w:rFonts w:ascii="Verdana" w:hAnsi="Verdana" w:cs="Segoe UI"/>
          <w:sz w:val="20"/>
          <w:szCs w:val="20"/>
        </w:rPr>
        <w:t xml:space="preserve"> Organization</w:t>
      </w:r>
      <w:r w:rsidR="006A33CA">
        <w:rPr>
          <w:rStyle w:val="normaltextrun"/>
          <w:rFonts w:ascii="Verdana" w:hAnsi="Verdana" w:cs="Segoe UI"/>
          <w:sz w:val="20"/>
          <w:szCs w:val="20"/>
        </w:rPr>
        <w:t xml:space="preserve"> (</w:t>
      </w:r>
      <w:r w:rsidRPr="33D4F5A9">
        <w:rPr>
          <w:rStyle w:val="normaltextrun"/>
          <w:rFonts w:ascii="Verdana" w:hAnsi="Verdana" w:cs="Segoe UI"/>
          <w:sz w:val="20"/>
          <w:szCs w:val="20"/>
        </w:rPr>
        <w:t>IMO</w:t>
      </w:r>
      <w:r w:rsidR="006A33CA">
        <w:rPr>
          <w:rStyle w:val="normaltextrun"/>
          <w:rFonts w:ascii="Verdana" w:hAnsi="Verdana" w:cs="Segoe UI"/>
          <w:sz w:val="20"/>
          <w:szCs w:val="20"/>
        </w:rPr>
        <w:t>)</w:t>
      </w:r>
      <w:r w:rsidRPr="33D4F5A9">
        <w:rPr>
          <w:rStyle w:val="normaltextrun"/>
          <w:rFonts w:ascii="Verdana" w:hAnsi="Verdana" w:cs="Segoe UI"/>
          <w:sz w:val="20"/>
          <w:szCs w:val="20"/>
        </w:rPr>
        <w:t xml:space="preserve"> to ensure the mandatory marine meteorological information is available for use by mariners at sea, as per the Safety of Life at Sea Convention. In support of this, the First WMO/IMO International Symposium “Extreme Maritime Weather: Towards Safety of Life at Sea and a Sustainable Blue Economy” was held in October 2019 with over 200 participants from over 40 different countries in attendance. </w:t>
      </w:r>
      <w:r w:rsidRPr="33D4F5A9">
        <w:rPr>
          <w:rStyle w:val="normaltextrun"/>
          <w:rFonts w:ascii="Verdana" w:hAnsi="Verdana" w:cs="Segoe UI"/>
          <w:color w:val="000000" w:themeColor="text1"/>
          <w:sz w:val="20"/>
          <w:szCs w:val="20"/>
        </w:rPr>
        <w:t>The Symposium strengthened the connection between</w:t>
      </w:r>
      <w:r w:rsidR="00EF1497" w:rsidRPr="33D4F5A9">
        <w:rPr>
          <w:rStyle w:val="normaltextrun"/>
          <w:rFonts w:ascii="Verdana" w:hAnsi="Verdana" w:cs="Segoe UI"/>
          <w:color w:val="000000" w:themeColor="text1"/>
          <w:sz w:val="20"/>
          <w:szCs w:val="20"/>
        </w:rPr>
        <w:t xml:space="preserve"> </w:t>
      </w:r>
      <w:r w:rsidRPr="33D4F5A9">
        <w:rPr>
          <w:rStyle w:val="normaltextrun"/>
          <w:rFonts w:ascii="Verdana" w:hAnsi="Verdana" w:cs="Segoe UI"/>
          <w:sz w:val="20"/>
          <w:szCs w:val="20"/>
        </w:rPr>
        <w:t xml:space="preserve">the </w:t>
      </w:r>
      <w:proofErr w:type="spellStart"/>
      <w:r w:rsidRPr="33D4F5A9">
        <w:rPr>
          <w:rStyle w:val="normaltextrun"/>
          <w:rFonts w:ascii="Verdana" w:hAnsi="Verdana" w:cs="Segoe UI"/>
          <w:sz w:val="20"/>
          <w:szCs w:val="20"/>
        </w:rPr>
        <w:t>metocean</w:t>
      </w:r>
      <w:proofErr w:type="spellEnd"/>
      <w:r w:rsidRPr="33D4F5A9">
        <w:rPr>
          <w:rStyle w:val="normaltextrun"/>
          <w:rFonts w:ascii="Verdana" w:hAnsi="Verdana" w:cs="Segoe UI"/>
          <w:sz w:val="20"/>
          <w:szCs w:val="20"/>
        </w:rPr>
        <w:t xml:space="preserve"> and mariner stakeholder communities to discuss areas of attention required to improve the safety of life at sea during extreme weather events. </w:t>
      </w:r>
      <w:r w:rsidR="006A33CA">
        <w:rPr>
          <w:rStyle w:val="normaltextrun"/>
          <w:rFonts w:ascii="Verdana" w:hAnsi="Verdana" w:cs="Segoe UI"/>
          <w:sz w:val="20"/>
          <w:szCs w:val="20"/>
        </w:rPr>
        <w:t xml:space="preserve"> </w:t>
      </w:r>
    </w:p>
    <w:p w14:paraId="1DAC0099" w14:textId="6715CE5D" w:rsidR="00095338" w:rsidRPr="006A33CA" w:rsidRDefault="00B32107" w:rsidP="006A33CA">
      <w:pPr>
        <w:pStyle w:val="paragraph"/>
        <w:spacing w:before="240" w:beforeAutospacing="0" w:after="240" w:afterAutospacing="0"/>
        <w:textAlignment w:val="baseline"/>
        <w:rPr>
          <w:rFonts w:ascii="Verdana" w:hAnsi="Verdana" w:cs="Segoe UI"/>
          <w:sz w:val="20"/>
          <w:szCs w:val="20"/>
        </w:rPr>
      </w:pPr>
      <w:r w:rsidRPr="33D4F5A9">
        <w:rPr>
          <w:rStyle w:val="normaltextrun"/>
          <w:rFonts w:ascii="Verdana" w:hAnsi="Verdana" w:cs="Segoe UI"/>
          <w:sz w:val="20"/>
          <w:szCs w:val="20"/>
        </w:rPr>
        <w:t xml:space="preserve">All information related to the First Symposium, including the Final Report is at </w:t>
      </w:r>
      <w:hyperlink r:id="rId12">
        <w:r w:rsidR="00BC48E3" w:rsidRPr="00BC48E3">
          <w:rPr>
            <w:rStyle w:val="normaltextrun"/>
            <w:rFonts w:ascii="Verdana" w:hAnsi="Verdana" w:cs="Segoe UI"/>
            <w:color w:val="0000FF"/>
            <w:sz w:val="20"/>
            <w:szCs w:val="20"/>
          </w:rPr>
          <w:t>https://com</w:t>
        </w:r>
        <w:r w:rsidR="00BC48E3" w:rsidRPr="00BC48E3">
          <w:rPr>
            <w:rStyle w:val="normaltextrun"/>
            <w:rFonts w:ascii="Verdana" w:hAnsi="Verdana" w:cs="Segoe UI"/>
            <w:color w:val="0000FF"/>
            <w:sz w:val="20"/>
            <w:szCs w:val="20"/>
          </w:rPr>
          <w:t>m</w:t>
        </w:r>
        <w:r w:rsidR="00BC48E3" w:rsidRPr="00BC48E3">
          <w:rPr>
            <w:rStyle w:val="normaltextrun"/>
            <w:rFonts w:ascii="Verdana" w:hAnsi="Verdana" w:cs="Segoe UI"/>
            <w:color w:val="0000FF"/>
            <w:sz w:val="20"/>
            <w:szCs w:val="20"/>
          </w:rPr>
          <w:t>unity.wmo.int/activity-areas/Marine/Meetings/WMO-IMO-Symposium-extreme-maritime-weather</w:t>
        </w:r>
      </w:hyperlink>
      <w:r w:rsidR="00BC48E3">
        <w:rPr>
          <w:rStyle w:val="normaltextrun"/>
          <w:rFonts w:ascii="Verdana" w:hAnsi="Verdana" w:cs="Segoe UI"/>
          <w:color w:val="0000FF"/>
          <w:sz w:val="20"/>
          <w:szCs w:val="20"/>
        </w:rPr>
        <w:t>.</w:t>
      </w:r>
    </w:p>
    <w:p w14:paraId="6A9FB3B6" w14:textId="77777777" w:rsidR="00BE59D1" w:rsidRDefault="00B32107" w:rsidP="006A33CA">
      <w:pPr>
        <w:pStyle w:val="paragraph"/>
        <w:spacing w:before="240" w:beforeAutospacing="0" w:after="240" w:afterAutospacing="0"/>
        <w:textAlignment w:val="baseline"/>
        <w:rPr>
          <w:rFonts w:ascii="Segoe UI" w:hAnsi="Segoe UI" w:cs="Segoe UI"/>
          <w:color w:val="00000A"/>
          <w:sz w:val="18"/>
          <w:szCs w:val="18"/>
        </w:rPr>
      </w:pPr>
      <w:r>
        <w:rPr>
          <w:rStyle w:val="normaltextrun"/>
          <w:rFonts w:ascii="Verdana" w:hAnsi="Verdana" w:cs="Segoe UI"/>
          <w:color w:val="00000A"/>
          <w:sz w:val="20"/>
          <w:szCs w:val="20"/>
        </w:rPr>
        <w:t>The key recommended actions from the First Symposium were to</w:t>
      </w:r>
      <w:r w:rsidR="005E2A6A">
        <w:rPr>
          <w:rStyle w:val="normaltextrun"/>
          <w:rFonts w:ascii="Verdana" w:hAnsi="Verdana" w:cs="Segoe UI"/>
          <w:color w:val="00000A"/>
          <w:sz w:val="20"/>
          <w:szCs w:val="20"/>
        </w:rPr>
        <w:t>:</w:t>
      </w:r>
    </w:p>
    <w:p w14:paraId="0BBE4DEC" w14:textId="77777777" w:rsidR="00BE59D1" w:rsidRPr="00C73710" w:rsidRDefault="51A87003" w:rsidP="006A33CA">
      <w:pPr>
        <w:pStyle w:val="WMOIndent1"/>
        <w:spacing w:after="240"/>
      </w:pPr>
      <w:r w:rsidRPr="00C73710">
        <w:t xml:space="preserve">(1) </w:t>
      </w:r>
      <w:r w:rsidR="00C73710">
        <w:tab/>
      </w:r>
      <w:r w:rsidRPr="00C73710">
        <w:t xml:space="preserve">Improve educational training for both mariners and </w:t>
      </w:r>
      <w:proofErr w:type="spellStart"/>
      <w:r w:rsidRPr="00C73710">
        <w:t>metocean</w:t>
      </w:r>
      <w:proofErr w:type="spellEnd"/>
      <w:r w:rsidRPr="00C73710">
        <w:t xml:space="preserve"> forecasters to increase aw</w:t>
      </w:r>
      <w:bookmarkStart w:id="0" w:name="_GoBack"/>
      <w:bookmarkEnd w:id="0"/>
      <w:r w:rsidRPr="00C73710">
        <w:t>areness between mariners and forecasters of each community’s needs and operational constraints resulting in improved requirements for marine services; </w:t>
      </w:r>
    </w:p>
    <w:p w14:paraId="1EC0136E" w14:textId="77777777" w:rsidR="00BE59D1" w:rsidRPr="00C73710" w:rsidRDefault="00B32107" w:rsidP="006A33CA">
      <w:pPr>
        <w:pStyle w:val="WMOIndent1"/>
        <w:spacing w:after="240"/>
      </w:pPr>
      <w:r w:rsidRPr="00C73710">
        <w:t xml:space="preserve">(2) </w:t>
      </w:r>
      <w:r w:rsidR="00C73710">
        <w:tab/>
      </w:r>
      <w:r w:rsidRPr="00C73710">
        <w:t xml:space="preserve">Tighten connections in the value chain between the collection of </w:t>
      </w:r>
      <w:proofErr w:type="spellStart"/>
      <w:r w:rsidRPr="00C73710">
        <w:t>metocean</w:t>
      </w:r>
      <w:proofErr w:type="spellEnd"/>
      <w:r w:rsidRPr="00C73710">
        <w:t xml:space="preserve"> data, </w:t>
      </w:r>
      <w:proofErr w:type="spellStart"/>
      <w:r w:rsidRPr="00C73710">
        <w:t>metocean</w:t>
      </w:r>
      <w:proofErr w:type="spellEnd"/>
      <w:r w:rsidRPr="00C73710">
        <w:t xml:space="preserve"> data assimilation, marine weather forecasting, and the dissemination of marine forecasts and services to users and stakeholders; </w:t>
      </w:r>
    </w:p>
    <w:p w14:paraId="49B61B62" w14:textId="77777777" w:rsidR="00BE59D1" w:rsidRPr="00C73710" w:rsidRDefault="00B32107" w:rsidP="006A33CA">
      <w:pPr>
        <w:pStyle w:val="WMOIndent1"/>
        <w:spacing w:after="240"/>
      </w:pPr>
      <w:r w:rsidRPr="00C73710">
        <w:t xml:space="preserve">(3) </w:t>
      </w:r>
      <w:r w:rsidR="00C73710">
        <w:tab/>
      </w:r>
      <w:r w:rsidRPr="00C73710">
        <w:t xml:space="preserve">Increase </w:t>
      </w:r>
      <w:proofErr w:type="spellStart"/>
      <w:r w:rsidRPr="00C73710">
        <w:t>metocean</w:t>
      </w:r>
      <w:proofErr w:type="spellEnd"/>
      <w:r w:rsidRPr="00C73710">
        <w:t xml:space="preserve"> data collection through the extant WMO Voluntary Observing Ship (VOS) programme as well as private industry (e.g. oil and gas); </w:t>
      </w:r>
    </w:p>
    <w:p w14:paraId="6A454FD2" w14:textId="77777777" w:rsidR="00BE59D1" w:rsidRPr="00C73710" w:rsidRDefault="51A87003" w:rsidP="006A33CA">
      <w:pPr>
        <w:pStyle w:val="WMOIndent1"/>
        <w:spacing w:after="240"/>
      </w:pPr>
      <w:r w:rsidRPr="00C73710">
        <w:t xml:space="preserve">(4) </w:t>
      </w:r>
      <w:r w:rsidR="00C73710">
        <w:tab/>
      </w:r>
      <w:r w:rsidRPr="00C73710">
        <w:t>Identify authoritative data sources officially endorsed to increase confidence within the product users community and a review of data management and dissemination to be undertaken to promote the exchange of relevant data; </w:t>
      </w:r>
    </w:p>
    <w:p w14:paraId="00142799" w14:textId="77777777" w:rsidR="00BE59D1" w:rsidRPr="00C73710" w:rsidRDefault="00B32107" w:rsidP="006A33CA">
      <w:pPr>
        <w:pStyle w:val="WMOIndent1"/>
        <w:spacing w:after="240"/>
      </w:pPr>
      <w:r w:rsidRPr="00C73710">
        <w:t xml:space="preserve">(5) </w:t>
      </w:r>
      <w:r w:rsidR="00C73710">
        <w:tab/>
      </w:r>
      <w:r w:rsidRPr="00C73710">
        <w:t>Increase marine services (coverage and access) to meet the growing demand for impact-based weather forecasts as well as ancillary support in decision making; </w:t>
      </w:r>
    </w:p>
    <w:p w14:paraId="203FD92C" w14:textId="77777777" w:rsidR="00BE59D1" w:rsidRPr="00C73710" w:rsidRDefault="00B32107" w:rsidP="006A33CA">
      <w:pPr>
        <w:pStyle w:val="WMOIndent1"/>
        <w:spacing w:after="240"/>
      </w:pPr>
      <w:r w:rsidRPr="00C73710">
        <w:t>(6)</w:t>
      </w:r>
      <w:r w:rsidR="00C73710">
        <w:tab/>
      </w:r>
      <w:r w:rsidRPr="00C73710">
        <w:t xml:space="preserve">Improve communication between </w:t>
      </w:r>
      <w:proofErr w:type="spellStart"/>
      <w:r w:rsidRPr="00C73710">
        <w:t>metocean</w:t>
      </w:r>
      <w:proofErr w:type="spellEnd"/>
      <w:r w:rsidRPr="00C73710">
        <w:t xml:space="preserve"> forecasters and the maritime industry is urgently needed to ensure the safety of life and property at sea while increasing the efficiency of maritime operations. </w:t>
      </w:r>
    </w:p>
    <w:p w14:paraId="4C7B367D" w14:textId="22DDECC2" w:rsidR="00BE59D1" w:rsidRPr="00BC48E3" w:rsidRDefault="51A87003" w:rsidP="006A33CA">
      <w:pPr>
        <w:pStyle w:val="paragraph"/>
        <w:spacing w:before="240" w:beforeAutospacing="0" w:after="240" w:afterAutospacing="0"/>
        <w:textAlignment w:val="baseline"/>
        <w:rPr>
          <w:rFonts w:eastAsia="Verdana" w:cs="Segoe UI"/>
          <w:sz w:val="20"/>
          <w:szCs w:val="20"/>
        </w:rPr>
      </w:pPr>
      <w:r w:rsidRPr="51A87003">
        <w:rPr>
          <w:rStyle w:val="normaltextrun"/>
          <w:rFonts w:ascii="Verdana" w:hAnsi="Verdana" w:cs="Segoe UI"/>
          <w:sz w:val="20"/>
          <w:szCs w:val="20"/>
        </w:rPr>
        <w:t xml:space="preserve">In partnership with the IMO, the WMO has commenced addressing these recommendations, with the Standing Committee for Marine Meteorology and Oceanographic Services (SC-MMO) leading the work so that progress can be reported and discussed at the Second Symposium. Regarding Recommendation 1, details are provided in </w:t>
      </w:r>
      <w:hyperlink r:id="rId13" w:history="1">
        <w:r w:rsidR="001A11A8" w:rsidRPr="00FC33FB">
          <w:rPr>
            <w:rStyle w:val="Hyperlink"/>
            <w:rFonts w:ascii="Verdana" w:hAnsi="Verdana" w:cs="Segoe UI"/>
            <w:sz w:val="20"/>
            <w:szCs w:val="20"/>
          </w:rPr>
          <w:t>SER</w:t>
        </w:r>
        <w:r w:rsidR="001A11A8" w:rsidRPr="00FC33FB">
          <w:rPr>
            <w:rStyle w:val="Hyperlink"/>
            <w:rFonts w:ascii="Verdana" w:hAnsi="Verdana" w:cs="Segoe UI"/>
            <w:sz w:val="20"/>
            <w:szCs w:val="20"/>
          </w:rPr>
          <w:t>C</w:t>
        </w:r>
        <w:r w:rsidR="001A11A8" w:rsidRPr="00FC33FB">
          <w:rPr>
            <w:rStyle w:val="Hyperlink"/>
            <w:rFonts w:ascii="Verdana" w:hAnsi="Verdana" w:cs="Segoe UI"/>
            <w:sz w:val="20"/>
            <w:szCs w:val="20"/>
          </w:rPr>
          <w:t>OM-2/</w:t>
        </w:r>
        <w:r w:rsidRPr="00FC33FB">
          <w:rPr>
            <w:rStyle w:val="Hyperlink"/>
            <w:rFonts w:ascii="Verdana" w:hAnsi="Verdana" w:cs="Segoe UI"/>
            <w:sz w:val="20"/>
            <w:szCs w:val="20"/>
          </w:rPr>
          <w:t>INF 5.1(</w:t>
        </w:r>
        <w:r w:rsidR="001A11A8" w:rsidRPr="00FC33FB">
          <w:rPr>
            <w:rStyle w:val="Hyperlink"/>
            <w:rFonts w:ascii="Verdana" w:hAnsi="Verdana" w:cs="Segoe UI"/>
            <w:sz w:val="20"/>
            <w:szCs w:val="20"/>
          </w:rPr>
          <w:t>4</w:t>
        </w:r>
        <w:r w:rsidRPr="00FC33FB">
          <w:rPr>
            <w:rStyle w:val="Hyperlink"/>
            <w:rFonts w:ascii="Verdana" w:hAnsi="Verdana" w:cs="Segoe UI"/>
            <w:sz w:val="20"/>
            <w:szCs w:val="20"/>
          </w:rPr>
          <w:t>)</w:t>
        </w:r>
      </w:hyperlink>
      <w:r w:rsidRPr="51A87003">
        <w:rPr>
          <w:rStyle w:val="normaltextrun"/>
          <w:rFonts w:ascii="Verdana" w:hAnsi="Verdana" w:cs="Segoe UI"/>
          <w:sz w:val="20"/>
          <w:szCs w:val="20"/>
        </w:rPr>
        <w:t xml:space="preserve"> relating to capacity development for the </w:t>
      </w:r>
      <w:proofErr w:type="spellStart"/>
      <w:r w:rsidRPr="51A87003">
        <w:rPr>
          <w:rStyle w:val="normaltextrun"/>
          <w:rFonts w:ascii="Verdana" w:hAnsi="Verdana" w:cs="Segoe UI"/>
          <w:sz w:val="20"/>
          <w:szCs w:val="20"/>
        </w:rPr>
        <w:t>metocean</w:t>
      </w:r>
      <w:proofErr w:type="spellEnd"/>
      <w:r w:rsidRPr="51A87003">
        <w:rPr>
          <w:rStyle w:val="normaltextrun"/>
          <w:rFonts w:ascii="Verdana" w:hAnsi="Verdana" w:cs="Segoe UI"/>
          <w:sz w:val="20"/>
          <w:szCs w:val="20"/>
        </w:rPr>
        <w:t xml:space="preserve"> community, and improved training for mariners. The Global Pandemic has meant that some progress has been slower than desired, however, the intention, pandemic permitting, is to continue the work for discussion and feedback at a </w:t>
      </w:r>
      <w:r w:rsidRPr="51A87003">
        <w:rPr>
          <w:rStyle w:val="normaltextrun"/>
          <w:rFonts w:ascii="Verdana" w:hAnsi="Verdana" w:cs="Segoe UI"/>
          <w:sz w:val="20"/>
          <w:szCs w:val="20"/>
        </w:rPr>
        <w:lastRenderedPageBreak/>
        <w:t xml:space="preserve">Second Symposium, as agreed </w:t>
      </w:r>
      <w:r w:rsidR="00292AF6">
        <w:rPr>
          <w:rStyle w:val="normaltextrun"/>
          <w:rFonts w:ascii="Verdana" w:hAnsi="Verdana" w:cs="Segoe UI"/>
          <w:sz w:val="20"/>
          <w:szCs w:val="20"/>
        </w:rPr>
        <w:t>during the seventy-second session of the Executive Council (</w:t>
      </w:r>
      <w:hyperlink r:id="rId14" w:anchor="page=17" w:history="1">
        <w:r w:rsidRPr="00292AF6">
          <w:rPr>
            <w:rStyle w:val="Hyperlink"/>
            <w:rFonts w:ascii="Verdana" w:hAnsi="Verdana" w:cs="Segoe UI"/>
            <w:sz w:val="20"/>
            <w:szCs w:val="20"/>
          </w:rPr>
          <w:t>Resolution</w:t>
        </w:r>
        <w:r w:rsidR="00292AF6" w:rsidRPr="00292AF6">
          <w:rPr>
            <w:rStyle w:val="Hyperlink"/>
            <w:rFonts w:ascii="Verdana" w:hAnsi="Verdana" w:cs="Segoe UI"/>
            <w:sz w:val="20"/>
            <w:szCs w:val="20"/>
          </w:rPr>
          <w:t> </w:t>
        </w:r>
        <w:r w:rsidRPr="00292AF6">
          <w:rPr>
            <w:rStyle w:val="Hyperlink"/>
            <w:rFonts w:ascii="Verdana" w:hAnsi="Verdana" w:cs="Segoe UI"/>
            <w:sz w:val="20"/>
            <w:szCs w:val="20"/>
          </w:rPr>
          <w:t>4</w:t>
        </w:r>
        <w:r w:rsidR="00292AF6" w:rsidRPr="00292AF6">
          <w:rPr>
            <w:rStyle w:val="Hyperlink"/>
            <w:rFonts w:ascii="Verdana" w:hAnsi="Verdana" w:cs="Segoe UI"/>
            <w:sz w:val="20"/>
            <w:szCs w:val="20"/>
          </w:rPr>
          <w:t xml:space="preserve"> (EC-72)</w:t>
        </w:r>
      </w:hyperlink>
      <w:r w:rsidR="00BC48E3">
        <w:rPr>
          <w:rStyle w:val="Hyperlink"/>
          <w:rFonts w:ascii="Verdana" w:hAnsi="Verdana" w:cs="Segoe UI"/>
          <w:sz w:val="20"/>
          <w:szCs w:val="20"/>
        </w:rPr>
        <w:t xml:space="preserve"> -</w:t>
      </w:r>
      <w:r w:rsidR="00BC48E3" w:rsidRPr="00BC48E3">
        <w:rPr>
          <w:rStyle w:val="Hyperlink"/>
          <w:rFonts w:ascii="Verdana" w:hAnsi="Verdana" w:cs="Segoe UI"/>
          <w:color w:val="auto"/>
          <w:sz w:val="20"/>
          <w:szCs w:val="20"/>
        </w:rPr>
        <w:t xml:space="preserve"> Strengthening Marine Services</w:t>
      </w:r>
      <w:r w:rsidRPr="00BC48E3">
        <w:rPr>
          <w:rStyle w:val="normaltextrun"/>
          <w:rFonts w:ascii="Verdana" w:hAnsi="Verdana" w:cs="Segoe UI"/>
          <w:sz w:val="20"/>
          <w:szCs w:val="20"/>
        </w:rPr>
        <w:t>).</w:t>
      </w:r>
      <w:r w:rsidRPr="00BC48E3">
        <w:rPr>
          <w:rStyle w:val="eop"/>
          <w:rFonts w:eastAsia="Verdana" w:cs="Segoe UI"/>
          <w:sz w:val="20"/>
          <w:szCs w:val="20"/>
        </w:rPr>
        <w:t> </w:t>
      </w:r>
    </w:p>
    <w:p w14:paraId="2DE64828" w14:textId="77777777" w:rsidR="00B32107" w:rsidRDefault="51A87003" w:rsidP="006A33CA">
      <w:pPr>
        <w:pStyle w:val="paragraph"/>
        <w:spacing w:before="240" w:beforeAutospacing="0" w:after="240" w:afterAutospacing="0"/>
        <w:textAlignment w:val="baseline"/>
        <w:rPr>
          <w:rStyle w:val="normaltextrun"/>
          <w:rFonts w:ascii="Verdana" w:hAnsi="Verdana" w:cs="Segoe UI"/>
          <w:sz w:val="20"/>
          <w:szCs w:val="20"/>
        </w:rPr>
      </w:pPr>
      <w:r w:rsidRPr="51A87003">
        <w:rPr>
          <w:rStyle w:val="normaltextrun"/>
          <w:rFonts w:ascii="Verdana" w:hAnsi="Verdana" w:cs="Segoe UI"/>
          <w:sz w:val="20"/>
          <w:szCs w:val="20"/>
        </w:rPr>
        <w:t>A Second Symposium, hosted by the Republic of Indonesia, is anticipated to be held in late 2023. Practical preparations for this event are underway and, once confirmed, will be announced. The participation and engagement of National and Intergovernmental Authorities, Marine Industry, Port Administrations, and Marine Weather Centres and Forecasters among other key partners is vital to the success of the Symposium. Members are encouraged to participate, especially those in the Asia Pacific region who will be near to the venue.</w:t>
      </w:r>
    </w:p>
    <w:p w14:paraId="766AEBD6" w14:textId="77777777" w:rsidR="00B32107" w:rsidRDefault="00B32107" w:rsidP="00B32107">
      <w:pPr>
        <w:pStyle w:val="paragraph"/>
        <w:spacing w:before="0" w:beforeAutospacing="0" w:after="0" w:afterAutospacing="0"/>
        <w:jc w:val="center"/>
        <w:textAlignment w:val="baseline"/>
        <w:rPr>
          <w:rFonts w:ascii="Segoe UI" w:hAnsi="Segoe UI" w:cs="Segoe UI"/>
          <w:color w:val="00000A"/>
          <w:sz w:val="18"/>
          <w:szCs w:val="18"/>
        </w:rPr>
      </w:pPr>
      <w:r>
        <w:rPr>
          <w:rStyle w:val="normaltextrun"/>
          <w:rFonts w:ascii="Verdana" w:hAnsi="Verdana" w:cs="Segoe UI"/>
          <w:color w:val="00000A"/>
          <w:sz w:val="20"/>
          <w:szCs w:val="20"/>
        </w:rPr>
        <w:t>__________________</w:t>
      </w:r>
    </w:p>
    <w:p w14:paraId="7EE6719E" w14:textId="77777777" w:rsidR="00137461" w:rsidRPr="00137461" w:rsidRDefault="00137461" w:rsidP="00B32107">
      <w:pPr>
        <w:pStyle w:val="WMOBodyText"/>
        <w:rPr>
          <w:lang w:eastAsia="en-US"/>
        </w:rPr>
      </w:pPr>
    </w:p>
    <w:sectPr w:rsidR="00137461" w:rsidRPr="00137461" w:rsidSect="0020095E">
      <w:headerReference w:type="even" r:id="rId15"/>
      <w:headerReference w:type="default" r:id="rId16"/>
      <w:headerReference w:type="first" r:id="rId17"/>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3E80" w14:textId="77777777" w:rsidR="00E0798C" w:rsidRDefault="00E0798C">
      <w:r>
        <w:separator/>
      </w:r>
    </w:p>
    <w:p w14:paraId="3BDBB84D" w14:textId="77777777" w:rsidR="00E0798C" w:rsidRDefault="00E0798C"/>
    <w:p w14:paraId="773A28ED" w14:textId="77777777" w:rsidR="00E0798C" w:rsidRDefault="00E0798C"/>
  </w:endnote>
  <w:endnote w:type="continuationSeparator" w:id="0">
    <w:p w14:paraId="1395D6E4" w14:textId="77777777" w:rsidR="00E0798C" w:rsidRDefault="00E0798C">
      <w:r>
        <w:continuationSeparator/>
      </w:r>
    </w:p>
    <w:p w14:paraId="7661B34E" w14:textId="77777777" w:rsidR="00E0798C" w:rsidRDefault="00E0798C"/>
    <w:p w14:paraId="1D28A64F" w14:textId="77777777" w:rsidR="00E0798C" w:rsidRDefault="00E0798C"/>
  </w:endnote>
  <w:endnote w:type="continuationNotice" w:id="1">
    <w:p w14:paraId="5903473E" w14:textId="77777777" w:rsidR="00E0798C" w:rsidRDefault="00E07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3205" w14:textId="77777777" w:rsidR="00E0798C" w:rsidRDefault="00E0798C">
      <w:r>
        <w:separator/>
      </w:r>
    </w:p>
  </w:footnote>
  <w:footnote w:type="continuationSeparator" w:id="0">
    <w:p w14:paraId="590AA725" w14:textId="77777777" w:rsidR="00E0798C" w:rsidRDefault="00E0798C">
      <w:r>
        <w:continuationSeparator/>
      </w:r>
    </w:p>
    <w:p w14:paraId="08BB1C6C" w14:textId="77777777" w:rsidR="00E0798C" w:rsidRDefault="00E0798C"/>
    <w:p w14:paraId="0D3E16E1" w14:textId="77777777" w:rsidR="00E0798C" w:rsidRDefault="00E0798C"/>
  </w:footnote>
  <w:footnote w:type="continuationNotice" w:id="1">
    <w:p w14:paraId="082F8DDC" w14:textId="77777777" w:rsidR="00E0798C" w:rsidRDefault="00E07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7DB3" w14:textId="77777777" w:rsidR="00D752F8" w:rsidRDefault="006B56EA">
    <w:pPr>
      <w:pStyle w:val="Header"/>
    </w:pPr>
    <w:r>
      <w:rPr>
        <w:noProof/>
      </w:rPr>
      <w:pict w14:anchorId="63792B45">
        <v:shapetype id="_x0000_m107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A7DF479">
        <v:shape id="_x0000_s1041" type="#_x0000_m1070" style="position:absolute;left:0;text-align:left;margin-left:0;margin-top:0;width:595.3pt;height:550pt;z-index:-251645952;mso-position-horizontal:left;mso-position-horizontal-relative:page;mso-position-vertical:top;mso-position-vertical-relative:page" o:preferrelative="t" o:allowincell="f">
          <v:imagedata r:id="rId1" o:title="docx4j-logo"/>
          <w10:wrap anchorx="page" anchory="page"/>
        </v:shape>
      </w:pict>
    </w:r>
  </w:p>
  <w:p w14:paraId="0763F2CE" w14:textId="77777777" w:rsidR="00A3161E" w:rsidRDefault="00A3161E"/>
  <w:p w14:paraId="206673D9" w14:textId="77777777" w:rsidR="00D752F8" w:rsidRDefault="006B56EA">
    <w:pPr>
      <w:pStyle w:val="Header"/>
    </w:pPr>
    <w:r>
      <w:rPr>
        <w:noProof/>
      </w:rPr>
      <w:pict w14:anchorId="0D1889D8">
        <v:shapetype id="_x0000_m106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16CECAE">
        <v:shape id="_x0000_s1043" type="#_x0000_m1069" style="position:absolute;left:0;text-align:left;margin-left:0;margin-top:0;width:595.3pt;height:550pt;z-index:-251646976;mso-position-horizontal:left;mso-position-horizontal-relative:page;mso-position-vertical:top;mso-position-vertical-relative:page" o:preferrelative="t" o:allowincell="f">
          <v:imagedata r:id="rId1" o:title="docx4j-logo"/>
          <w10:wrap anchorx="page" anchory="page"/>
        </v:shape>
      </w:pict>
    </w:r>
  </w:p>
  <w:p w14:paraId="1577095A" w14:textId="77777777" w:rsidR="00A3161E" w:rsidRDefault="00A3161E"/>
  <w:p w14:paraId="12AE7A0B" w14:textId="77777777" w:rsidR="00D752F8" w:rsidRDefault="006B56EA">
    <w:pPr>
      <w:pStyle w:val="Header"/>
    </w:pPr>
    <w:r>
      <w:rPr>
        <w:noProof/>
      </w:rPr>
      <w:pict w14:anchorId="4AC06E15">
        <v:shapetype id="_x0000_m1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34BEF2D">
        <v:shape id="_x0000_s1045" type="#_x0000_m1068" style="position:absolute;left:0;text-align:left;margin-left:0;margin-top:0;width:595.3pt;height:550pt;z-index:-251648000;mso-position-horizontal:left;mso-position-horizontal-relative:page;mso-position-vertical:top;mso-position-vertical-relative:page" o:preferrelative="t" o:allowincell="f">
          <v:imagedata r:id="rId1" o:title="docx4j-logo"/>
          <w10:wrap anchorx="page" anchory="page"/>
        </v:shape>
      </w:pict>
    </w:r>
  </w:p>
  <w:p w14:paraId="4A8CC240" w14:textId="77777777" w:rsidR="00A3161E" w:rsidRDefault="00A3161E"/>
  <w:p w14:paraId="1504EB51" w14:textId="77777777" w:rsidR="00D67660" w:rsidRDefault="006B56EA">
    <w:pPr>
      <w:pStyle w:val="Header"/>
    </w:pPr>
    <w:r>
      <w:rPr>
        <w:noProof/>
      </w:rPr>
      <w:pict w14:anchorId="23236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50pt;height:50pt;z-index:251653120;visibility:hidden">
          <v:path gradientshapeok="f"/>
          <o:lock v:ext="edit" selection="t"/>
        </v:shape>
      </w:pict>
    </w:r>
    <w:r>
      <w:pict w14:anchorId="1FD6ED7E">
        <v:shapetype id="_x0000_m1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1361BF30">
        <v:shape id="WordPictureWatermark835936646" o:spid="_x0000_s1060" type="#_x0000_m1067" style="position:absolute;left:0;text-align:left;margin-left:0;margin-top:0;width:595.3pt;height:550pt;z-index:-251653120;mso-position-horizontal:left;mso-position-horizontal-relative:page;mso-position-vertical:top;mso-position-vertical-relative:page" o:preferrelative="t" o:allowincell="f">
          <v:imagedata r:id="rId1" o:title="docx4j-logo"/>
          <w10:wrap anchorx="page" anchory="page"/>
        </v:shape>
      </w:pict>
    </w:r>
  </w:p>
  <w:p w14:paraId="78C442A3" w14:textId="77777777" w:rsidR="00D752F8" w:rsidRDefault="00D752F8"/>
  <w:p w14:paraId="1C3D5A9B" w14:textId="77777777" w:rsidR="00EB29A3" w:rsidRDefault="006B56EA">
    <w:pPr>
      <w:pStyle w:val="Header"/>
    </w:pPr>
    <w:r>
      <w:rPr>
        <w:noProof/>
      </w:rPr>
      <w:pict w14:anchorId="27F041B2">
        <v:shape id="_x0000_s1040" type="#_x0000_t75" style="position:absolute;left:0;text-align:left;margin-left:0;margin-top:0;width:50pt;height:50pt;z-index:251659264;visibility:hidden">
          <v:path gradientshapeok="f"/>
          <o:lock v:ext="edit" selection="t"/>
        </v:shape>
      </w:pict>
    </w:r>
    <w:r>
      <w:pict w14:anchorId="4715186A">
        <v:shape id="_x0000_s1059" type="#_x0000_t75" style="position:absolute;left:0;text-align:left;margin-left:0;margin-top:0;width:50pt;height:50pt;z-index:251654144;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0394" w14:textId="511D7C75" w:rsidR="00A432CD" w:rsidRDefault="00137461" w:rsidP="00B72444">
    <w:pPr>
      <w:pStyle w:val="Header"/>
    </w:pPr>
    <w:r>
      <w:t>SERCOM-2/INF. 5.1(</w:t>
    </w:r>
    <w:r w:rsidR="00875ABB">
      <w:t>7</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6B56EA">
      <w:pict w14:anchorId="0F567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50pt;height:50pt;z-index:251660288;visibility:hidden;mso-position-horizontal-relative:text;mso-position-vertical-relative:text">
          <v:path gradientshapeok="f"/>
          <o:lock v:ext="edit" selection="t"/>
        </v:shape>
      </w:pict>
    </w:r>
    <w:r w:rsidR="006B56EA">
      <w:pict w14:anchorId="022D7258">
        <v:shape id="_x0000_s1036" type="#_x0000_t75" style="position:absolute;left:0;text-align:left;margin-left:0;margin-top:0;width:50pt;height:50pt;z-index:251661312;visibility:hidden;mso-position-horizontal-relative:text;mso-position-vertical-relative:text">
          <v:path gradientshapeok="f"/>
          <o:lock v:ext="edit" selection="t"/>
        </v:shape>
      </w:pict>
    </w:r>
    <w:r w:rsidR="006B56EA">
      <w:pict w14:anchorId="2488571D">
        <v:shape id="_x0000_s1058" type="#_x0000_t75" style="position:absolute;left:0;text-align:left;margin-left:0;margin-top:0;width:50pt;height:50pt;z-index:251655168;visibility:hidden;mso-position-horizontal-relative:text;mso-position-vertical-relative:text">
          <v:path gradientshapeok="f"/>
          <o:lock v:ext="edit" selection="t"/>
        </v:shape>
      </w:pict>
    </w:r>
    <w:r w:rsidR="006B56EA">
      <w:pict w14:anchorId="1D82AF68">
        <v:shape id="_x0000_s1057" type="#_x0000_t75" style="position:absolute;left:0;text-align:left;margin-left:0;margin-top:0;width:50pt;height:50pt;z-index:251656192;visibility:hidden;mso-position-horizontal-relative:text;mso-position-vertical-relative:text">
          <v:path gradientshapeok="f"/>
          <o:lock v:ext="edit" selection="t"/>
        </v:shape>
      </w:pict>
    </w:r>
    <w:r w:rsidR="006B56EA">
      <w:pict w14:anchorId="398FF848">
        <v:shapetype id="_x0000_m1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6B56EA">
      <w:pict w14:anchorId="7781E9CD">
        <v:shapetype id="_x0000_m106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ADC6" w14:textId="31290327" w:rsidR="00EB29A3" w:rsidRDefault="006B56EA" w:rsidP="006A33CA">
    <w:pPr>
      <w:pStyle w:val="Header"/>
      <w:spacing w:after="0"/>
    </w:pPr>
    <w:r>
      <w:rPr>
        <w:noProof/>
      </w:rPr>
      <w:pict w14:anchorId="08A05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62336;visibility:hidden">
          <v:path gradientshapeok="f"/>
          <o:lock v:ext="edit" selection="t"/>
        </v:shape>
      </w:pict>
    </w:r>
    <w:r>
      <w:pict w14:anchorId="0992D4DC">
        <v:shape id="_x0000_s1052" type="#_x0000_t75" style="position:absolute;left:0;text-align:left;margin-left:0;margin-top:0;width:50pt;height:50pt;z-index:251657216;visibility:hidden">
          <v:path gradientshapeok="f"/>
          <o:lock v:ext="edit" selection="t"/>
        </v:shape>
      </w:pict>
    </w:r>
    <w:r>
      <w:pict w14:anchorId="60FCB83D">
        <v:shape id="_x0000_s1051" type="#_x0000_t75" style="position:absolute;left:0;text-align:left;margin-left:0;margin-top:0;width:50pt;height:50pt;z-index:251658240;visibility:hidden">
          <v:path gradientshapeok="f"/>
          <o:lock v:ext="edit" selection="t"/>
        </v:shape>
      </w:pict>
    </w:r>
    <w:r>
      <w:pict w14:anchorId="5A34DE77">
        <v:shapetype id="_x0000_m106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02635086">
        <v:shapetype id="_x0000_m106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28"/>
  </w:num>
  <w:num w:numId="4">
    <w:abstractNumId w:val="37"/>
  </w:num>
  <w:num w:numId="5">
    <w:abstractNumId w:val="18"/>
  </w:num>
  <w:num w:numId="6">
    <w:abstractNumId w:val="23"/>
  </w:num>
  <w:num w:numId="7">
    <w:abstractNumId w:val="19"/>
  </w:num>
  <w:num w:numId="8">
    <w:abstractNumId w:val="31"/>
  </w:num>
  <w:num w:numId="9">
    <w:abstractNumId w:val="22"/>
  </w:num>
  <w:num w:numId="10">
    <w:abstractNumId w:val="21"/>
  </w:num>
  <w:num w:numId="11">
    <w:abstractNumId w:val="36"/>
  </w:num>
  <w:num w:numId="12">
    <w:abstractNumId w:val="12"/>
  </w:num>
  <w:num w:numId="13">
    <w:abstractNumId w:val="26"/>
  </w:num>
  <w:num w:numId="14">
    <w:abstractNumId w:val="41"/>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32"/>
  </w:num>
  <w:num w:numId="28">
    <w:abstractNumId w:val="24"/>
  </w:num>
  <w:num w:numId="29">
    <w:abstractNumId w:val="33"/>
  </w:num>
  <w:num w:numId="30">
    <w:abstractNumId w:val="34"/>
  </w:num>
  <w:num w:numId="31">
    <w:abstractNumId w:val="15"/>
  </w:num>
  <w:num w:numId="32">
    <w:abstractNumId w:val="40"/>
  </w:num>
  <w:num w:numId="33">
    <w:abstractNumId w:val="38"/>
  </w:num>
  <w:num w:numId="34">
    <w:abstractNumId w:val="25"/>
  </w:num>
  <w:num w:numId="35">
    <w:abstractNumId w:val="27"/>
  </w:num>
  <w:num w:numId="36">
    <w:abstractNumId w:val="44"/>
  </w:num>
  <w:num w:numId="37">
    <w:abstractNumId w:val="35"/>
  </w:num>
  <w:num w:numId="38">
    <w:abstractNumId w:val="13"/>
  </w:num>
  <w:num w:numId="39">
    <w:abstractNumId w:val="14"/>
  </w:num>
  <w:num w:numId="40">
    <w:abstractNumId w:val="16"/>
  </w:num>
  <w:num w:numId="41">
    <w:abstractNumId w:val="10"/>
  </w:num>
  <w:num w:numId="42">
    <w:abstractNumId w:val="42"/>
  </w:num>
  <w:num w:numId="43">
    <w:abstractNumId w:val="17"/>
  </w:num>
  <w:num w:numId="44">
    <w:abstractNumId w:val="29"/>
  </w:num>
  <w:num w:numId="45">
    <w:abstractNumId w:val="3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jI2M7cwszCxNDNT0lEKTi0uzszPAykwrQUA2TKxaywAAAA="/>
  </w:docVars>
  <w:rsids>
    <w:rsidRoot w:val="00137461"/>
    <w:rsid w:val="00005301"/>
    <w:rsid w:val="000133EE"/>
    <w:rsid w:val="000206A8"/>
    <w:rsid w:val="00027205"/>
    <w:rsid w:val="0003137A"/>
    <w:rsid w:val="0004020E"/>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85099"/>
    <w:rsid w:val="00092CAE"/>
    <w:rsid w:val="00095338"/>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25CF9"/>
    <w:rsid w:val="00130BBC"/>
    <w:rsid w:val="00133D13"/>
    <w:rsid w:val="00137461"/>
    <w:rsid w:val="00137FC3"/>
    <w:rsid w:val="00140956"/>
    <w:rsid w:val="00150DBD"/>
    <w:rsid w:val="00156F9B"/>
    <w:rsid w:val="00162A8C"/>
    <w:rsid w:val="00163B95"/>
    <w:rsid w:val="00163BA3"/>
    <w:rsid w:val="00166B31"/>
    <w:rsid w:val="00167D54"/>
    <w:rsid w:val="00176AB5"/>
    <w:rsid w:val="00180771"/>
    <w:rsid w:val="00190854"/>
    <w:rsid w:val="001930A3"/>
    <w:rsid w:val="00196EB8"/>
    <w:rsid w:val="001A0B4E"/>
    <w:rsid w:val="001A11A8"/>
    <w:rsid w:val="001A25F0"/>
    <w:rsid w:val="001A341E"/>
    <w:rsid w:val="001B0EA6"/>
    <w:rsid w:val="001B1CDF"/>
    <w:rsid w:val="001B2EC4"/>
    <w:rsid w:val="001B56F4"/>
    <w:rsid w:val="001C5462"/>
    <w:rsid w:val="001C54DD"/>
    <w:rsid w:val="001C7BDF"/>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409D7"/>
    <w:rsid w:val="0025255D"/>
    <w:rsid w:val="00255A5F"/>
    <w:rsid w:val="00255EE3"/>
    <w:rsid w:val="00256B3D"/>
    <w:rsid w:val="0026743C"/>
    <w:rsid w:val="00270480"/>
    <w:rsid w:val="002779AF"/>
    <w:rsid w:val="002823D8"/>
    <w:rsid w:val="0028531A"/>
    <w:rsid w:val="00285446"/>
    <w:rsid w:val="00290082"/>
    <w:rsid w:val="00292AF6"/>
    <w:rsid w:val="00295593"/>
    <w:rsid w:val="002A354F"/>
    <w:rsid w:val="002A386C"/>
    <w:rsid w:val="002B09DF"/>
    <w:rsid w:val="002B540D"/>
    <w:rsid w:val="002B64F1"/>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7016"/>
    <w:rsid w:val="003B0C08"/>
    <w:rsid w:val="003B4CD6"/>
    <w:rsid w:val="003C17A5"/>
    <w:rsid w:val="003C1843"/>
    <w:rsid w:val="003D1552"/>
    <w:rsid w:val="003D1D8E"/>
    <w:rsid w:val="003E381F"/>
    <w:rsid w:val="003E4046"/>
    <w:rsid w:val="003F003A"/>
    <w:rsid w:val="003F125B"/>
    <w:rsid w:val="003F7B3F"/>
    <w:rsid w:val="003F7C67"/>
    <w:rsid w:val="004058AD"/>
    <w:rsid w:val="0041078D"/>
    <w:rsid w:val="0041230F"/>
    <w:rsid w:val="00412C30"/>
    <w:rsid w:val="00416F97"/>
    <w:rsid w:val="00425173"/>
    <w:rsid w:val="0043039B"/>
    <w:rsid w:val="00436197"/>
    <w:rsid w:val="004423FE"/>
    <w:rsid w:val="00445C35"/>
    <w:rsid w:val="00446DB8"/>
    <w:rsid w:val="00454B41"/>
    <w:rsid w:val="0045663A"/>
    <w:rsid w:val="0046344E"/>
    <w:rsid w:val="004667E7"/>
    <w:rsid w:val="004672CF"/>
    <w:rsid w:val="00470DEF"/>
    <w:rsid w:val="00471AE1"/>
    <w:rsid w:val="00475797"/>
    <w:rsid w:val="00476D0A"/>
    <w:rsid w:val="00491024"/>
    <w:rsid w:val="0049253B"/>
    <w:rsid w:val="004A140B"/>
    <w:rsid w:val="004A4B47"/>
    <w:rsid w:val="004A6BBD"/>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998"/>
    <w:rsid w:val="00546D8E"/>
    <w:rsid w:val="00553738"/>
    <w:rsid w:val="00553F7E"/>
    <w:rsid w:val="00563C6E"/>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2A6A"/>
    <w:rsid w:val="005E3A59"/>
    <w:rsid w:val="00604802"/>
    <w:rsid w:val="00615AB0"/>
    <w:rsid w:val="00616247"/>
    <w:rsid w:val="0061778C"/>
    <w:rsid w:val="00636B90"/>
    <w:rsid w:val="0064738B"/>
    <w:rsid w:val="006508EA"/>
    <w:rsid w:val="00651DD2"/>
    <w:rsid w:val="00667E86"/>
    <w:rsid w:val="0068392D"/>
    <w:rsid w:val="00697DB5"/>
    <w:rsid w:val="006A1B33"/>
    <w:rsid w:val="006A33CA"/>
    <w:rsid w:val="006A492A"/>
    <w:rsid w:val="006B5C72"/>
    <w:rsid w:val="006B7C5A"/>
    <w:rsid w:val="006C289D"/>
    <w:rsid w:val="006D0310"/>
    <w:rsid w:val="006D2009"/>
    <w:rsid w:val="006D5576"/>
    <w:rsid w:val="006E4CF2"/>
    <w:rsid w:val="006E766D"/>
    <w:rsid w:val="006F4B29"/>
    <w:rsid w:val="006F6CE9"/>
    <w:rsid w:val="0070517C"/>
    <w:rsid w:val="00705C9F"/>
    <w:rsid w:val="00716951"/>
    <w:rsid w:val="00720F6B"/>
    <w:rsid w:val="00730ADA"/>
    <w:rsid w:val="00732C37"/>
    <w:rsid w:val="00735D9E"/>
    <w:rsid w:val="00743EAF"/>
    <w:rsid w:val="00745A09"/>
    <w:rsid w:val="00751EAF"/>
    <w:rsid w:val="00754CF7"/>
    <w:rsid w:val="00757B0D"/>
    <w:rsid w:val="00761320"/>
    <w:rsid w:val="007651B1"/>
    <w:rsid w:val="00767CE1"/>
    <w:rsid w:val="00771A68"/>
    <w:rsid w:val="007744D2"/>
    <w:rsid w:val="00774DF6"/>
    <w:rsid w:val="00786136"/>
    <w:rsid w:val="007B05CF"/>
    <w:rsid w:val="007B49F7"/>
    <w:rsid w:val="007C212A"/>
    <w:rsid w:val="007D0F28"/>
    <w:rsid w:val="007D5B3C"/>
    <w:rsid w:val="007E7D21"/>
    <w:rsid w:val="007E7DBD"/>
    <w:rsid w:val="007F482F"/>
    <w:rsid w:val="007F7C94"/>
    <w:rsid w:val="0080398D"/>
    <w:rsid w:val="00805174"/>
    <w:rsid w:val="00806385"/>
    <w:rsid w:val="00807CC5"/>
    <w:rsid w:val="00807ED7"/>
    <w:rsid w:val="00814CC6"/>
    <w:rsid w:val="008244DF"/>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75ABB"/>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8F5524"/>
    <w:rsid w:val="00902EA9"/>
    <w:rsid w:val="0090427F"/>
    <w:rsid w:val="00920506"/>
    <w:rsid w:val="0093094F"/>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A288C"/>
    <w:rsid w:val="009A64C1"/>
    <w:rsid w:val="009B1422"/>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161E"/>
    <w:rsid w:val="00A332E8"/>
    <w:rsid w:val="00A35AF5"/>
    <w:rsid w:val="00A35DDF"/>
    <w:rsid w:val="00A36CBA"/>
    <w:rsid w:val="00A432CD"/>
    <w:rsid w:val="00A45741"/>
    <w:rsid w:val="00A47EF6"/>
    <w:rsid w:val="00A50291"/>
    <w:rsid w:val="00A530E4"/>
    <w:rsid w:val="00A55DAF"/>
    <w:rsid w:val="00A604CD"/>
    <w:rsid w:val="00A60FE6"/>
    <w:rsid w:val="00A622F5"/>
    <w:rsid w:val="00A654BE"/>
    <w:rsid w:val="00A66DD6"/>
    <w:rsid w:val="00A75018"/>
    <w:rsid w:val="00A771FD"/>
    <w:rsid w:val="00A80767"/>
    <w:rsid w:val="00A81C90"/>
    <w:rsid w:val="00A874EF"/>
    <w:rsid w:val="00A95415"/>
    <w:rsid w:val="00AA3C89"/>
    <w:rsid w:val="00AA667D"/>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17DE9"/>
    <w:rsid w:val="00B235DB"/>
    <w:rsid w:val="00B32107"/>
    <w:rsid w:val="00B3623C"/>
    <w:rsid w:val="00B424D9"/>
    <w:rsid w:val="00B447C0"/>
    <w:rsid w:val="00B52510"/>
    <w:rsid w:val="00B53E53"/>
    <w:rsid w:val="00B548A2"/>
    <w:rsid w:val="00B56934"/>
    <w:rsid w:val="00B62F03"/>
    <w:rsid w:val="00B72444"/>
    <w:rsid w:val="00B859F0"/>
    <w:rsid w:val="00B93B62"/>
    <w:rsid w:val="00B953D1"/>
    <w:rsid w:val="00B96D93"/>
    <w:rsid w:val="00BA30D0"/>
    <w:rsid w:val="00BB0D32"/>
    <w:rsid w:val="00BC48E3"/>
    <w:rsid w:val="00BC76B5"/>
    <w:rsid w:val="00BD4BA4"/>
    <w:rsid w:val="00BD5420"/>
    <w:rsid w:val="00BE59D1"/>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3710"/>
    <w:rsid w:val="00C74F59"/>
    <w:rsid w:val="00C7611C"/>
    <w:rsid w:val="00C92328"/>
    <w:rsid w:val="00C94097"/>
    <w:rsid w:val="00CA4269"/>
    <w:rsid w:val="00CA48CA"/>
    <w:rsid w:val="00CA7330"/>
    <w:rsid w:val="00CB1C84"/>
    <w:rsid w:val="00CB5363"/>
    <w:rsid w:val="00CB64F0"/>
    <w:rsid w:val="00CC2909"/>
    <w:rsid w:val="00CD0549"/>
    <w:rsid w:val="00CE35E6"/>
    <w:rsid w:val="00CE6B3C"/>
    <w:rsid w:val="00D05E6F"/>
    <w:rsid w:val="00D20296"/>
    <w:rsid w:val="00D2231A"/>
    <w:rsid w:val="00D276BD"/>
    <w:rsid w:val="00D27929"/>
    <w:rsid w:val="00D33442"/>
    <w:rsid w:val="00D419C6"/>
    <w:rsid w:val="00D44BAD"/>
    <w:rsid w:val="00D45B55"/>
    <w:rsid w:val="00D4785A"/>
    <w:rsid w:val="00D52E43"/>
    <w:rsid w:val="00D57DAC"/>
    <w:rsid w:val="00D6317B"/>
    <w:rsid w:val="00D664D7"/>
    <w:rsid w:val="00D67660"/>
    <w:rsid w:val="00D67E1E"/>
    <w:rsid w:val="00D7097B"/>
    <w:rsid w:val="00D7197D"/>
    <w:rsid w:val="00D72BC4"/>
    <w:rsid w:val="00D752F8"/>
    <w:rsid w:val="00D8050E"/>
    <w:rsid w:val="00D815FC"/>
    <w:rsid w:val="00D8517B"/>
    <w:rsid w:val="00D91DFA"/>
    <w:rsid w:val="00D97C45"/>
    <w:rsid w:val="00DA159A"/>
    <w:rsid w:val="00DA662E"/>
    <w:rsid w:val="00DB1AB2"/>
    <w:rsid w:val="00DC17C2"/>
    <w:rsid w:val="00DC4FDF"/>
    <w:rsid w:val="00DC66F0"/>
    <w:rsid w:val="00DD3105"/>
    <w:rsid w:val="00DD3A65"/>
    <w:rsid w:val="00DD62C6"/>
    <w:rsid w:val="00DD73FB"/>
    <w:rsid w:val="00DE3B92"/>
    <w:rsid w:val="00DE48B4"/>
    <w:rsid w:val="00DE5ACA"/>
    <w:rsid w:val="00DE6FCB"/>
    <w:rsid w:val="00DE7137"/>
    <w:rsid w:val="00DF18E4"/>
    <w:rsid w:val="00DF3A63"/>
    <w:rsid w:val="00DF47B4"/>
    <w:rsid w:val="00DF5C49"/>
    <w:rsid w:val="00DF7979"/>
    <w:rsid w:val="00DF7B75"/>
    <w:rsid w:val="00E00498"/>
    <w:rsid w:val="00E0798C"/>
    <w:rsid w:val="00E145AC"/>
    <w:rsid w:val="00E1464C"/>
    <w:rsid w:val="00E14ADB"/>
    <w:rsid w:val="00E22F78"/>
    <w:rsid w:val="00E2425D"/>
    <w:rsid w:val="00E24F87"/>
    <w:rsid w:val="00E2617A"/>
    <w:rsid w:val="00E273FB"/>
    <w:rsid w:val="00E30815"/>
    <w:rsid w:val="00E31CD4"/>
    <w:rsid w:val="00E3595B"/>
    <w:rsid w:val="00E538E6"/>
    <w:rsid w:val="00E56696"/>
    <w:rsid w:val="00E74332"/>
    <w:rsid w:val="00E768A9"/>
    <w:rsid w:val="00E802A2"/>
    <w:rsid w:val="00E8410F"/>
    <w:rsid w:val="00E85C0B"/>
    <w:rsid w:val="00EA5C77"/>
    <w:rsid w:val="00EA7089"/>
    <w:rsid w:val="00EB13D7"/>
    <w:rsid w:val="00EB1E83"/>
    <w:rsid w:val="00EB29A3"/>
    <w:rsid w:val="00EC67BD"/>
    <w:rsid w:val="00ED22CB"/>
    <w:rsid w:val="00ED2E9B"/>
    <w:rsid w:val="00ED4BB1"/>
    <w:rsid w:val="00ED67AF"/>
    <w:rsid w:val="00EE11F0"/>
    <w:rsid w:val="00EE128C"/>
    <w:rsid w:val="00EE4C48"/>
    <w:rsid w:val="00EE5D2E"/>
    <w:rsid w:val="00EE7E6F"/>
    <w:rsid w:val="00EF1497"/>
    <w:rsid w:val="00EF66D9"/>
    <w:rsid w:val="00EF68E3"/>
    <w:rsid w:val="00EF6BA5"/>
    <w:rsid w:val="00EF780D"/>
    <w:rsid w:val="00EF7A98"/>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C33FB"/>
    <w:rsid w:val="00FD1A37"/>
    <w:rsid w:val="00FD4E5B"/>
    <w:rsid w:val="00FE4EE0"/>
    <w:rsid w:val="00FE7F79"/>
    <w:rsid w:val="00FF0F9A"/>
    <w:rsid w:val="00FF582E"/>
    <w:rsid w:val="33D4F5A9"/>
    <w:rsid w:val="51A87003"/>
    <w:rsid w:val="6706E3AC"/>
    <w:rsid w:val="71351982"/>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1B270"/>
  <w15:docId w15:val="{52CDBDFA-E71A-40BA-9112-593071D6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customStyle="1" w:styleId="normaltextrun">
    <w:name w:val="normaltextrun"/>
    <w:basedOn w:val="DefaultParagraphFont"/>
    <w:rsid w:val="002409D7"/>
  </w:style>
  <w:style w:type="character" w:customStyle="1" w:styleId="eop">
    <w:name w:val="eop"/>
    <w:basedOn w:val="DefaultParagraphFont"/>
    <w:rsid w:val="00DF7B75"/>
  </w:style>
  <w:style w:type="paragraph" w:customStyle="1" w:styleId="paragraph">
    <w:name w:val="paragraph"/>
    <w:basedOn w:val="Normal"/>
    <w:rsid w:val="00B32107"/>
    <w:pPr>
      <w:tabs>
        <w:tab w:val="clear" w:pos="1134"/>
      </w:tabs>
      <w:spacing w:before="100" w:beforeAutospacing="1" w:after="100" w:afterAutospacing="1"/>
      <w:jc w:val="left"/>
    </w:pPr>
    <w:rPr>
      <w:rFonts w:ascii="Times New Roman" w:eastAsia="Times New Roman" w:hAnsi="Times New Roman" w:cs="Times New Roman"/>
      <w:sz w:val="24"/>
      <w:szCs w:val="24"/>
    </w:rPr>
  </w:style>
  <w:style w:type="paragraph" w:styleId="Revision">
    <w:name w:val="Revision"/>
    <w:hidden/>
    <w:semiHidden/>
    <w:rsid w:val="0041230F"/>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49213068">
      <w:bodyDiv w:val="1"/>
      <w:marLeft w:val="0"/>
      <w:marRight w:val="0"/>
      <w:marTop w:val="0"/>
      <w:marBottom w:val="0"/>
      <w:divBdr>
        <w:top w:val="none" w:sz="0" w:space="0" w:color="auto"/>
        <w:left w:val="none" w:sz="0" w:space="0" w:color="auto"/>
        <w:bottom w:val="none" w:sz="0" w:space="0" w:color="auto"/>
        <w:right w:val="none" w:sz="0" w:space="0" w:color="auto"/>
      </w:divBdr>
      <w:divsChild>
        <w:div w:id="147282299">
          <w:marLeft w:val="0"/>
          <w:marRight w:val="0"/>
          <w:marTop w:val="0"/>
          <w:marBottom w:val="0"/>
          <w:divBdr>
            <w:top w:val="none" w:sz="0" w:space="0" w:color="auto"/>
            <w:left w:val="none" w:sz="0" w:space="0" w:color="auto"/>
            <w:bottom w:val="none" w:sz="0" w:space="0" w:color="auto"/>
            <w:right w:val="none" w:sz="0" w:space="0" w:color="auto"/>
          </w:divBdr>
        </w:div>
        <w:div w:id="861088941">
          <w:marLeft w:val="0"/>
          <w:marRight w:val="0"/>
          <w:marTop w:val="0"/>
          <w:marBottom w:val="0"/>
          <w:divBdr>
            <w:top w:val="none" w:sz="0" w:space="0" w:color="auto"/>
            <w:left w:val="none" w:sz="0" w:space="0" w:color="auto"/>
            <w:bottom w:val="none" w:sz="0" w:space="0" w:color="auto"/>
            <w:right w:val="none" w:sz="0" w:space="0" w:color="auto"/>
          </w:divBdr>
        </w:div>
        <w:div w:id="935401510">
          <w:marLeft w:val="0"/>
          <w:marRight w:val="0"/>
          <w:marTop w:val="0"/>
          <w:marBottom w:val="0"/>
          <w:divBdr>
            <w:top w:val="none" w:sz="0" w:space="0" w:color="auto"/>
            <w:left w:val="none" w:sz="0" w:space="0" w:color="auto"/>
            <w:bottom w:val="none" w:sz="0" w:space="0" w:color="auto"/>
            <w:right w:val="none" w:sz="0" w:space="0" w:color="auto"/>
          </w:divBdr>
        </w:div>
        <w:div w:id="1348949626">
          <w:marLeft w:val="0"/>
          <w:marRight w:val="0"/>
          <w:marTop w:val="0"/>
          <w:marBottom w:val="0"/>
          <w:divBdr>
            <w:top w:val="none" w:sz="0" w:space="0" w:color="auto"/>
            <w:left w:val="none" w:sz="0" w:space="0" w:color="auto"/>
            <w:bottom w:val="none" w:sz="0" w:space="0" w:color="auto"/>
            <w:right w:val="none" w:sz="0" w:space="0" w:color="auto"/>
          </w:divBdr>
        </w:div>
        <w:div w:id="1640066943">
          <w:marLeft w:val="0"/>
          <w:marRight w:val="0"/>
          <w:marTop w:val="0"/>
          <w:marBottom w:val="0"/>
          <w:divBdr>
            <w:top w:val="none" w:sz="0" w:space="0" w:color="auto"/>
            <w:left w:val="none" w:sz="0" w:space="0" w:color="auto"/>
            <w:bottom w:val="none" w:sz="0" w:space="0" w:color="auto"/>
            <w:right w:val="none" w:sz="0" w:space="0" w:color="auto"/>
          </w:divBdr>
        </w:div>
        <w:div w:id="1716925556">
          <w:marLeft w:val="0"/>
          <w:marRight w:val="0"/>
          <w:marTop w:val="0"/>
          <w:marBottom w:val="0"/>
          <w:divBdr>
            <w:top w:val="none" w:sz="0" w:space="0" w:color="auto"/>
            <w:left w:val="none" w:sz="0" w:space="0" w:color="auto"/>
            <w:bottom w:val="none" w:sz="0" w:space="0" w:color="auto"/>
            <w:right w:val="none" w:sz="0" w:space="0" w:color="auto"/>
          </w:divBdr>
        </w:div>
        <w:div w:id="1835340198">
          <w:marLeft w:val="0"/>
          <w:marRight w:val="0"/>
          <w:marTop w:val="0"/>
          <w:marBottom w:val="0"/>
          <w:divBdr>
            <w:top w:val="none" w:sz="0" w:space="0" w:color="auto"/>
            <w:left w:val="none" w:sz="0" w:space="0" w:color="auto"/>
            <w:bottom w:val="none" w:sz="0" w:space="0" w:color="auto"/>
            <w:right w:val="none" w:sz="0" w:space="0" w:color="auto"/>
          </w:divBdr>
        </w:div>
        <w:div w:id="1878272562">
          <w:marLeft w:val="0"/>
          <w:marRight w:val="0"/>
          <w:marTop w:val="0"/>
          <w:marBottom w:val="0"/>
          <w:divBdr>
            <w:top w:val="none" w:sz="0" w:space="0" w:color="auto"/>
            <w:left w:val="none" w:sz="0" w:space="0" w:color="auto"/>
            <w:bottom w:val="none" w:sz="0" w:space="0" w:color="auto"/>
            <w:right w:val="none" w:sz="0" w:space="0" w:color="auto"/>
          </w:divBdr>
        </w:div>
        <w:div w:id="1889343121">
          <w:marLeft w:val="0"/>
          <w:marRight w:val="0"/>
          <w:marTop w:val="0"/>
          <w:marBottom w:val="0"/>
          <w:divBdr>
            <w:top w:val="none" w:sz="0" w:space="0" w:color="auto"/>
            <w:left w:val="none" w:sz="0" w:space="0" w:color="auto"/>
            <w:bottom w:val="none" w:sz="0" w:space="0" w:color="auto"/>
            <w:right w:val="none" w:sz="0" w:space="0" w:color="auto"/>
          </w:divBdr>
        </w:div>
        <w:div w:id="1891840887">
          <w:marLeft w:val="0"/>
          <w:marRight w:val="0"/>
          <w:marTop w:val="0"/>
          <w:marBottom w:val="0"/>
          <w:divBdr>
            <w:top w:val="none" w:sz="0" w:space="0" w:color="auto"/>
            <w:left w:val="none" w:sz="0" w:space="0" w:color="auto"/>
            <w:bottom w:val="none" w:sz="0" w:space="0" w:color="auto"/>
            <w:right w:val="none" w:sz="0" w:space="0" w:color="auto"/>
          </w:divBdr>
        </w:div>
        <w:div w:id="2140419980">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SERCOM-2/InformationDocuments/Forms/AllIte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wmo.int/activity-areas/Marine/Meetings/WMO-IMO-Symposium-extreme-maritime-weath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05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B03BA68D-B1E0-4EB7-A4F7-377076230413}">
  <ds:schemaRefs>
    <ds:schemaRef ds:uri="http://purl.org/dc/elements/1.1/"/>
    <ds:schemaRef ds:uri="http://schemas.microsoft.com/office/2006/metadata/properties"/>
    <ds:schemaRef ds:uri="http://schemas.microsoft.com/office/infopath/2007/PartnerControls"/>
    <ds:schemaRef ds:uri="http://www.w3.org/XML/1998/namespace"/>
    <ds:schemaRef ds:uri="bbc2672d-1d15-481e-a730-9fbe92bc30e6"/>
    <ds:schemaRef ds:uri="f3c6b98f-2643-4d40-a4be-19c2b3507c15"/>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2349A7D-3118-4A87-8FAF-9249AA7DCD49}">
  <ds:schemaRefs>
    <ds:schemaRef ds:uri="http://schemas.microsoft.com/sharepoint/v3/contenttype/forms"/>
  </ds:schemaRefs>
</ds:datastoreItem>
</file>

<file path=customXml/itemProps3.xml><?xml version="1.0" encoding="utf-8"?>
<ds:datastoreItem xmlns:ds="http://schemas.openxmlformats.org/officeDocument/2006/customXml" ds:itemID="{BF881058-F85E-4F85-A7F7-50D0E02199EC}"/>
</file>

<file path=customXml/itemProps4.xml><?xml version="1.0" encoding="utf-8"?>
<ds:datastoreItem xmlns:ds="http://schemas.openxmlformats.org/officeDocument/2006/customXml" ds:itemID="{8FF09F16-D3A6-4627-B830-5EADB9F8BBE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 Funaki</dc:creator>
  <cp:lastModifiedBy>Cecilia Cameron</cp:lastModifiedBy>
  <cp:revision>2</cp:revision>
  <cp:lastPrinted>2013-03-12T09:27:00Z</cp:lastPrinted>
  <dcterms:created xsi:type="dcterms:W3CDTF">2022-09-15T12:29:00Z</dcterms:created>
  <dcterms:modified xsi:type="dcterms:W3CDTF">2022-09-15T12:29:00Z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