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130598" w:rsidRPr="00130598" w14:paraId="5631D6E6" w14:textId="77777777" w:rsidTr="725FC971">
        <w:trPr>
          <w:trHeight w:val="282"/>
        </w:trPr>
        <w:tc>
          <w:tcPr>
            <w:tcW w:w="500" w:type="dxa"/>
            <w:vMerge w:val="restart"/>
            <w:tcBorders>
              <w:bottom w:val="nil"/>
            </w:tcBorders>
            <w:textDirection w:val="btLr"/>
          </w:tcPr>
          <w:p w14:paraId="03A0EC4C" w14:textId="77777777" w:rsidR="00A80767" w:rsidRPr="00130598" w:rsidRDefault="00A80767" w:rsidP="00826D53">
            <w:pPr>
              <w:tabs>
                <w:tab w:val="clear" w:pos="1134"/>
                <w:tab w:val="left" w:pos="6946"/>
              </w:tabs>
              <w:suppressAutoHyphens/>
              <w:spacing w:after="120" w:line="252" w:lineRule="auto"/>
              <w:ind w:left="175" w:right="113"/>
              <w:jc w:val="right"/>
              <w:rPr>
                <w:color w:val="365F91"/>
                <w:sz w:val="10"/>
                <w:szCs w:val="10"/>
              </w:rPr>
            </w:pPr>
            <w:r w:rsidRPr="00130598">
              <w:rPr>
                <w:color w:val="365F91"/>
                <w:sz w:val="10"/>
                <w:szCs w:val="10"/>
                <w:lang w:val="es-ES"/>
              </w:rPr>
              <w:t>TIEMPO CLIMA AGUA</w:t>
            </w:r>
          </w:p>
        </w:tc>
        <w:tc>
          <w:tcPr>
            <w:tcW w:w="6852" w:type="dxa"/>
            <w:vMerge w:val="restart"/>
          </w:tcPr>
          <w:p w14:paraId="4F95D016" w14:textId="77777777" w:rsidR="00A80767" w:rsidRPr="00130598" w:rsidRDefault="00A80767" w:rsidP="00826D53">
            <w:pPr>
              <w:tabs>
                <w:tab w:val="left" w:pos="6946"/>
              </w:tabs>
              <w:suppressAutoHyphens/>
              <w:spacing w:after="120" w:line="252" w:lineRule="auto"/>
              <w:ind w:left="1134"/>
              <w:jc w:val="left"/>
              <w:rPr>
                <w:rFonts w:cs="Tahoma"/>
                <w:b/>
                <w:bCs/>
                <w:color w:val="365F91"/>
                <w:szCs w:val="22"/>
                <w:lang w:val="es-ES"/>
              </w:rPr>
            </w:pPr>
            <w:r w:rsidRPr="00130598">
              <w:rPr>
                <w:noProof/>
                <w:color w:val="365F91"/>
                <w:szCs w:val="22"/>
                <w:lang w:val="es-ES" w:eastAsia="zh-CN"/>
              </w:rPr>
              <w:drawing>
                <wp:anchor distT="0" distB="0" distL="114300" distR="114300" simplePos="0" relativeHeight="251657728" behindDoc="1" locked="1" layoutInCell="1" allowOverlap="1" wp14:anchorId="7C955064" wp14:editId="0739F5E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598">
              <w:rPr>
                <w:b/>
                <w:bCs/>
                <w:color w:val="365F91"/>
                <w:lang w:val="es-ES"/>
              </w:rPr>
              <w:t>Organización Meteorológica Mundial</w:t>
            </w:r>
          </w:p>
          <w:p w14:paraId="415CC9D6" w14:textId="77777777" w:rsidR="00A80767" w:rsidRPr="00130598" w:rsidRDefault="002D3309" w:rsidP="00826D53">
            <w:pPr>
              <w:tabs>
                <w:tab w:val="left" w:pos="6946"/>
              </w:tabs>
              <w:suppressAutoHyphens/>
              <w:spacing w:after="120" w:line="252" w:lineRule="auto"/>
              <w:ind w:left="1134"/>
              <w:jc w:val="left"/>
              <w:rPr>
                <w:rFonts w:cs="Tahoma"/>
                <w:b/>
                <w:color w:val="365F91"/>
                <w:spacing w:val="-2"/>
                <w:szCs w:val="22"/>
                <w:lang w:val="es-ES"/>
              </w:rPr>
            </w:pPr>
            <w:r w:rsidRPr="00130598">
              <w:rPr>
                <w:b/>
                <w:bCs/>
                <w:color w:val="365F91"/>
                <w:lang w:val="es-ES"/>
              </w:rPr>
              <w:t>COMISIÓN DE APLICACIONES Y SERVICIOS METEOROLÓGICOS, CLIMÁTICOS, HIDROLÓGICOS Y MEDIOAMBIENTALES CONEXOS</w:t>
            </w:r>
          </w:p>
          <w:p w14:paraId="71F9A232" w14:textId="77777777" w:rsidR="00B43839" w:rsidRDefault="002D3309" w:rsidP="00826D53">
            <w:pPr>
              <w:tabs>
                <w:tab w:val="left" w:pos="6946"/>
              </w:tabs>
              <w:suppressAutoHyphens/>
              <w:spacing w:after="120" w:line="252" w:lineRule="auto"/>
              <w:ind w:left="1134"/>
              <w:jc w:val="left"/>
              <w:rPr>
                <w:color w:val="365F91"/>
                <w:lang w:val="es-ES"/>
              </w:rPr>
            </w:pPr>
            <w:r w:rsidRPr="00130598">
              <w:rPr>
                <w:b/>
                <w:bCs/>
                <w:color w:val="365F91"/>
                <w:lang w:val="es-ES"/>
              </w:rPr>
              <w:t>Segunda reunión</w:t>
            </w:r>
            <w:r w:rsidRPr="00130598">
              <w:rPr>
                <w:color w:val="365F91"/>
                <w:lang w:val="es-ES"/>
              </w:rPr>
              <w:t xml:space="preserve"> </w:t>
            </w:r>
          </w:p>
          <w:p w14:paraId="1FB7FB86" w14:textId="2DF02CF6" w:rsidR="00A80767" w:rsidRPr="00130598" w:rsidRDefault="002D3309" w:rsidP="00826D53">
            <w:pPr>
              <w:tabs>
                <w:tab w:val="left" w:pos="6946"/>
              </w:tabs>
              <w:suppressAutoHyphens/>
              <w:spacing w:after="120" w:line="252" w:lineRule="auto"/>
              <w:ind w:left="1134"/>
              <w:jc w:val="left"/>
              <w:rPr>
                <w:rFonts w:cs="Tahoma"/>
                <w:b/>
                <w:bCs/>
                <w:color w:val="365F91"/>
                <w:szCs w:val="22"/>
                <w:lang w:val="es-ES"/>
              </w:rPr>
            </w:pPr>
            <w:r w:rsidRPr="00130598">
              <w:rPr>
                <w:color w:val="365F91"/>
                <w:lang w:val="es-ES"/>
              </w:rPr>
              <w:t>Ginebra, 17 a 21 de octubre de 2022</w:t>
            </w:r>
          </w:p>
        </w:tc>
        <w:tc>
          <w:tcPr>
            <w:tcW w:w="2962" w:type="dxa"/>
          </w:tcPr>
          <w:p w14:paraId="703902EB" w14:textId="77777777" w:rsidR="00A80767" w:rsidRPr="00130598" w:rsidRDefault="28513428" w:rsidP="552E201E">
            <w:pPr>
              <w:tabs>
                <w:tab w:val="clear" w:pos="1134"/>
              </w:tabs>
              <w:spacing w:after="60"/>
              <w:ind w:right="-108"/>
              <w:jc w:val="right"/>
              <w:rPr>
                <w:rFonts w:cs="Tahoma"/>
                <w:b/>
                <w:bCs/>
                <w:color w:val="365F91"/>
              </w:rPr>
            </w:pPr>
            <w:r w:rsidRPr="00130598">
              <w:rPr>
                <w:b/>
                <w:bCs/>
                <w:color w:val="365F91"/>
                <w:lang w:val="es-ES"/>
              </w:rPr>
              <w:t>SERCOM-2/INF. 5.1(4)</w:t>
            </w:r>
          </w:p>
        </w:tc>
      </w:tr>
      <w:tr w:rsidR="00130598" w:rsidRPr="00130598" w14:paraId="435DA2FF" w14:textId="77777777" w:rsidTr="725FC971">
        <w:trPr>
          <w:trHeight w:val="730"/>
        </w:trPr>
        <w:tc>
          <w:tcPr>
            <w:tcW w:w="500" w:type="dxa"/>
            <w:vMerge/>
          </w:tcPr>
          <w:p w14:paraId="510E1430" w14:textId="77777777" w:rsidR="00A80767" w:rsidRPr="00130598" w:rsidRDefault="00A80767" w:rsidP="00826D53">
            <w:pPr>
              <w:tabs>
                <w:tab w:val="left" w:pos="6946"/>
              </w:tabs>
              <w:suppressAutoHyphens/>
              <w:spacing w:after="120" w:line="252" w:lineRule="auto"/>
              <w:ind w:left="1134"/>
              <w:jc w:val="left"/>
              <w:rPr>
                <w:color w:val="365F91"/>
                <w:szCs w:val="22"/>
                <w:lang w:eastAsia="zh-CN"/>
              </w:rPr>
            </w:pPr>
          </w:p>
        </w:tc>
        <w:tc>
          <w:tcPr>
            <w:tcW w:w="6852" w:type="dxa"/>
            <w:vMerge/>
          </w:tcPr>
          <w:p w14:paraId="24295F17" w14:textId="77777777" w:rsidR="00A80767" w:rsidRPr="00130598" w:rsidRDefault="00A80767" w:rsidP="00826D53">
            <w:pPr>
              <w:tabs>
                <w:tab w:val="left" w:pos="6946"/>
              </w:tabs>
              <w:suppressAutoHyphens/>
              <w:spacing w:after="120" w:line="252" w:lineRule="auto"/>
              <w:ind w:left="1134"/>
              <w:jc w:val="left"/>
              <w:rPr>
                <w:color w:val="365F91"/>
                <w:szCs w:val="22"/>
                <w:lang w:eastAsia="zh-CN"/>
              </w:rPr>
            </w:pPr>
          </w:p>
        </w:tc>
        <w:tc>
          <w:tcPr>
            <w:tcW w:w="2962" w:type="dxa"/>
          </w:tcPr>
          <w:p w14:paraId="6231AD2D" w14:textId="77777777" w:rsidR="00A80767" w:rsidRPr="00130598" w:rsidRDefault="45B5EAE5" w:rsidP="0093741A">
            <w:pPr>
              <w:tabs>
                <w:tab w:val="clear" w:pos="1134"/>
              </w:tabs>
              <w:spacing w:before="120"/>
              <w:ind w:right="-108"/>
              <w:jc w:val="right"/>
              <w:rPr>
                <w:rFonts w:cs="Tahoma"/>
                <w:color w:val="365F91"/>
                <w:lang w:val="es-ES"/>
              </w:rPr>
            </w:pPr>
            <w:r w:rsidRPr="00130598">
              <w:rPr>
                <w:color w:val="365F91"/>
                <w:lang w:val="es-ES"/>
              </w:rPr>
              <w:t>Presentado por:</w:t>
            </w:r>
          </w:p>
          <w:p w14:paraId="26CD7D8D" w14:textId="77777777" w:rsidR="00A80767" w:rsidRPr="00130598" w:rsidRDefault="3011961F" w:rsidP="0093741A">
            <w:pPr>
              <w:tabs>
                <w:tab w:val="clear" w:pos="1134"/>
              </w:tabs>
              <w:ind w:right="-108"/>
              <w:jc w:val="right"/>
              <w:rPr>
                <w:rFonts w:cs="Tahoma"/>
                <w:color w:val="365F91"/>
                <w:szCs w:val="22"/>
                <w:lang w:val="es-ES"/>
              </w:rPr>
            </w:pPr>
            <w:r w:rsidRPr="00130598">
              <w:rPr>
                <w:color w:val="365F91"/>
                <w:lang w:val="es-ES"/>
              </w:rPr>
              <w:t>Presidente del SC-MMO y Presidente del SC-DRR</w:t>
            </w:r>
          </w:p>
          <w:p w14:paraId="34565AC6" w14:textId="4BBE9D70" w:rsidR="00A80767" w:rsidRPr="00130598" w:rsidRDefault="00CF55CB" w:rsidP="0093741A">
            <w:pPr>
              <w:tabs>
                <w:tab w:val="clear" w:pos="1134"/>
              </w:tabs>
              <w:spacing w:before="120"/>
              <w:ind w:right="-108"/>
              <w:jc w:val="right"/>
              <w:rPr>
                <w:rFonts w:cs="Tahoma"/>
                <w:color w:val="365F91"/>
                <w:szCs w:val="22"/>
              </w:rPr>
            </w:pPr>
            <w:r w:rsidRPr="00130598">
              <w:rPr>
                <w:color w:val="365F91"/>
                <w:lang w:val="es-ES"/>
              </w:rPr>
              <w:t>27.IX.2022</w:t>
            </w:r>
          </w:p>
          <w:p w14:paraId="6FE51B85" w14:textId="77777777" w:rsidR="00A80767" w:rsidRPr="00130598" w:rsidRDefault="00A80767" w:rsidP="00826D53">
            <w:pPr>
              <w:tabs>
                <w:tab w:val="clear" w:pos="1134"/>
              </w:tabs>
              <w:spacing w:before="120" w:after="60"/>
              <w:ind w:right="-108"/>
              <w:jc w:val="right"/>
              <w:rPr>
                <w:rFonts w:cs="Tahoma"/>
                <w:b/>
                <w:bCs/>
                <w:color w:val="365F91"/>
                <w:szCs w:val="22"/>
              </w:rPr>
            </w:pPr>
          </w:p>
        </w:tc>
      </w:tr>
    </w:tbl>
    <w:p w14:paraId="7FC5423D" w14:textId="77777777" w:rsidR="003071FB" w:rsidRPr="003071FB" w:rsidRDefault="003071FB" w:rsidP="003071FB">
      <w:pPr>
        <w:tabs>
          <w:tab w:val="clear" w:pos="1134"/>
        </w:tabs>
        <w:spacing w:before="240" w:after="160" w:line="259" w:lineRule="auto"/>
        <w:jc w:val="left"/>
        <w:rPr>
          <w:rFonts w:eastAsia="Calibri" w:cs="Calibri"/>
          <w:i/>
          <w:iCs/>
          <w:color w:val="FF0000"/>
          <w:bdr w:val="none" w:sz="0" w:space="0" w:color="auto" w:frame="1"/>
          <w:lang w:val="en-CH"/>
        </w:rPr>
      </w:pPr>
      <w:r w:rsidRPr="003071FB">
        <w:rPr>
          <w:rFonts w:eastAsia="Calibri" w:cs="Times New Roman"/>
          <w:i/>
          <w:iCs/>
          <w:color w:val="FF0000"/>
          <w:lang w:val="es-ES"/>
        </w:rPr>
        <w:t>[Para facilitar su labor, el presente documento ha sido traducido empleando tecnologías de traducción automática y de memoria de traducción. Si bien la OMM ha hecho todo lo razonablemente posible para mejorar la calidad de la traducción resultante, 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7A42D6D7" w14:textId="17F63416" w:rsidR="008146B4" w:rsidRPr="003071FB" w:rsidRDefault="00B310A9" w:rsidP="00B310A9">
      <w:pPr>
        <w:pStyle w:val="WMOSubTitle1"/>
        <w:jc w:val="center"/>
        <w:rPr>
          <w:i w:val="0"/>
          <w:iCs/>
          <w:lang w:val="es-ES"/>
        </w:rPr>
      </w:pPr>
      <w:r w:rsidRPr="003071FB">
        <w:rPr>
          <w:bCs/>
          <w:i w:val="0"/>
          <w:iCs/>
          <w:lang w:val="es-ES"/>
        </w:rPr>
        <w:t>ESTADO DEL MARCO DE APLICACIÓN DE LAS COMPETENCIAS EN MATERIA DE CICLONES MARINOS Y TROPICALES</w:t>
      </w:r>
    </w:p>
    <w:p w14:paraId="7138FDDF" w14:textId="77777777" w:rsidR="009B6A44" w:rsidRPr="00C46253" w:rsidRDefault="009B6A44" w:rsidP="00E512FE">
      <w:pPr>
        <w:pStyle w:val="WMOBodyText"/>
        <w:rPr>
          <w:rStyle w:val="normaltextrun"/>
          <w:rFonts w:cs="Segoe UI"/>
          <w:lang w:val="es-ES"/>
        </w:rPr>
      </w:pPr>
    </w:p>
    <w:p w14:paraId="3270594F" w14:textId="0E9F2A90" w:rsidR="002D3309" w:rsidRPr="00C46253" w:rsidRDefault="00742E49" w:rsidP="00E512FE">
      <w:pPr>
        <w:pStyle w:val="WMOBodyText"/>
        <w:rPr>
          <w:rStyle w:val="normaltextrun"/>
          <w:rFonts w:cs="Segoe UI"/>
          <w:b/>
          <w:bCs/>
          <w:lang w:val="es-ES"/>
        </w:rPr>
      </w:pPr>
      <w:r>
        <w:rPr>
          <w:lang w:val="es-ES"/>
        </w:rPr>
        <w:t>[SERCOM-2/INF. 5.1(4) está asociado a SERCOM-2/Doc. 5.1(4): Desarrollo y actualización de los marcos de competencias (Parte V) (incluidos los ciclones marinos y tropicales)].</w:t>
      </w:r>
    </w:p>
    <w:p w14:paraId="1B1F0AF0" w14:textId="77777777" w:rsidR="2FA652DC" w:rsidRPr="00C46253" w:rsidRDefault="00B310A9" w:rsidP="0041637D">
      <w:pPr>
        <w:pStyle w:val="Heading3"/>
        <w:rPr>
          <w:rStyle w:val="normaltextrun"/>
          <w:rFonts w:cs="Segoe UI"/>
          <w:sz w:val="22"/>
          <w:szCs w:val="22"/>
          <w:lang w:val="es-ES"/>
        </w:rPr>
      </w:pPr>
      <w:r>
        <w:rPr>
          <w:lang w:val="es-ES"/>
        </w:rPr>
        <w:t>Sector marino</w:t>
      </w:r>
    </w:p>
    <w:p w14:paraId="10F3477F" w14:textId="77777777" w:rsidR="2E384513" w:rsidRPr="00C46253" w:rsidRDefault="2E384513" w:rsidP="004F1247">
      <w:pPr>
        <w:pStyle w:val="WMOBodyText"/>
        <w:spacing w:line="259" w:lineRule="auto"/>
        <w:rPr>
          <w:rStyle w:val="normaltextrun"/>
          <w:b/>
          <w:bCs/>
          <w:i/>
          <w:iCs/>
          <w:lang w:val="es-ES"/>
        </w:rPr>
      </w:pPr>
      <w:r>
        <w:rPr>
          <w:b/>
          <w:bCs/>
          <w:i/>
          <w:iCs/>
          <w:lang w:val="es-ES"/>
        </w:rPr>
        <w:t>Introducción</w:t>
      </w:r>
    </w:p>
    <w:p w14:paraId="600A905A" w14:textId="77777777" w:rsidR="2E384513" w:rsidRPr="00C46253" w:rsidRDefault="5996CAA5" w:rsidP="00E512FE">
      <w:pPr>
        <w:pStyle w:val="WMOBodyText"/>
        <w:rPr>
          <w:rStyle w:val="normaltextrun"/>
          <w:lang w:val="es-ES"/>
        </w:rPr>
      </w:pPr>
      <w:r>
        <w:rPr>
          <w:lang w:val="es-ES"/>
        </w:rPr>
        <w:t>En apoyo de la Resolución 6 (Cg-17), la Resolución 29 (Cg-18) y la Resolución 73 (Cg-18), la División de Servicios Marinos de la OMM y la Oficina de Enseñanza y Formación Profesional de la OMM, así como el Comité Permanente de Servicios Meteorológicos Marinos y Oceanográficos (SC-MMO), junto con su Equipo de Expertos sobre Competencias y Desarrollo de la Capacidad (ET-CCD), han centrado sus esfuerzos en mejorar y reforzar la prestación de servicios marinos mediante actividades de desarrollo de capacidades. El siguiente documento informativo describe los trabajos en curso, el estado actual y las actividades futuras previstas.</w:t>
      </w:r>
    </w:p>
    <w:p w14:paraId="1050B5E6" w14:textId="77777777" w:rsidR="00C10588" w:rsidRPr="00C46253" w:rsidRDefault="5996CAA5" w:rsidP="3EB45075">
      <w:pPr>
        <w:pStyle w:val="WMOSubTitle2"/>
        <w:rPr>
          <w:b/>
          <w:lang w:val="es-ES"/>
        </w:rPr>
      </w:pPr>
      <w:r>
        <w:rPr>
          <w:b/>
          <w:lang w:val="es-ES"/>
        </w:rPr>
        <w:t>Actualización de la situación del marco de aplicación de las competencias para el predictor marino</w:t>
      </w:r>
      <w:r>
        <w:rPr>
          <w:lang w:val="es-ES"/>
        </w:rPr>
        <w:t xml:space="preserve"> </w:t>
      </w:r>
    </w:p>
    <w:p w14:paraId="035EECEF" w14:textId="1F8A3C54" w:rsidR="003D2D87" w:rsidRPr="00C46253" w:rsidRDefault="2E384513" w:rsidP="007744DF">
      <w:pPr>
        <w:pStyle w:val="WMOIndent4"/>
        <w:ind w:left="0" w:firstLine="0"/>
        <w:rPr>
          <w:rStyle w:val="WMOBodyTextCharChar"/>
          <w:lang w:val="es-ES"/>
        </w:rPr>
      </w:pPr>
      <w:r>
        <w:rPr>
          <w:lang w:val="es-ES"/>
        </w:rPr>
        <w:t xml:space="preserve">En apoyo de la Resolución 6 (Cg-17) y de la Decisión 13 (EC-72), y reconociendo que el marco de competencias en meteorología marina del </w:t>
      </w:r>
      <w:r>
        <w:rPr>
          <w:i/>
          <w:iCs/>
          <w:lang w:val="es-ES"/>
        </w:rPr>
        <w:t>Compendio de marcos de competencias de la OMM</w:t>
      </w:r>
      <w:r>
        <w:rPr>
          <w:lang w:val="es-ES"/>
        </w:rPr>
        <w:t xml:space="preserve"> (OMM-Nº 1209), el ET-CCD del SC-MMO y la Secretaría de la OMM han estado desarrollando las herramientas adecuadas para apoyar la aplicación de las competencias de los predictores marinos: </w:t>
      </w:r>
    </w:p>
    <w:p w14:paraId="6BB43F06" w14:textId="77777777" w:rsidR="003D2D87" w:rsidRPr="00C46253" w:rsidRDefault="0034687A" w:rsidP="00336A26">
      <w:pPr>
        <w:pStyle w:val="WMOIndent4"/>
        <w:numPr>
          <w:ilvl w:val="0"/>
          <w:numId w:val="3"/>
        </w:numPr>
        <w:ind w:left="567" w:hanging="567"/>
        <w:rPr>
          <w:rStyle w:val="normaltextrun"/>
          <w:rFonts w:eastAsia="Verdana" w:cs="Verdana"/>
          <w:b/>
          <w:bCs/>
          <w:lang w:val="es-ES"/>
        </w:rPr>
      </w:pPr>
      <w:r>
        <w:rPr>
          <w:lang w:val="es-ES"/>
        </w:rPr>
        <w:t xml:space="preserve"> </w:t>
      </w:r>
      <w:r>
        <w:rPr>
          <w:b/>
          <w:bCs/>
          <w:lang w:val="es-ES"/>
        </w:rPr>
        <w:t>Plan de implementación de la evaluación de competencias para el predictor marino</w:t>
      </w:r>
    </w:p>
    <w:p w14:paraId="7CE2BDD7" w14:textId="30A0759A" w:rsidR="003D2D87" w:rsidRPr="00C46253" w:rsidRDefault="5996CAA5" w:rsidP="00A7193A">
      <w:pPr>
        <w:pStyle w:val="WMOBodyText"/>
        <w:tabs>
          <w:tab w:val="left" w:pos="567"/>
        </w:tabs>
        <w:rPr>
          <w:rStyle w:val="normaltextrun"/>
          <w:rFonts w:cs="Segoe UI"/>
          <w:lang w:val="es-ES"/>
        </w:rPr>
      </w:pPr>
      <w:r>
        <w:rPr>
          <w:lang w:val="es-ES"/>
        </w:rPr>
        <w:t xml:space="preserve">Para ayudar en el proceso de implementación, a nivel mundial, de las competencias meteorológicas marinas, la Secretaría de la OMM y el ET-CCD han desarrollado una propuesta de plan de implementación de la evaluación de competencias para los predictores marinos. Se </w:t>
      </w:r>
      <w:r>
        <w:rPr>
          <w:lang w:val="es-ES"/>
        </w:rPr>
        <w:lastRenderedPageBreak/>
        <w:t xml:space="preserve">trata de un proceso de 9 pasos que comienza con la revisión de los métodos y principios de evaluación que figuran en el </w:t>
      </w:r>
      <w:r>
        <w:rPr>
          <w:i/>
          <w:iCs/>
          <w:lang w:val="es-ES"/>
        </w:rPr>
        <w:t>Compendio de marcos de competencias de la OMM</w:t>
      </w:r>
      <w:r>
        <w:rPr>
          <w:lang w:val="es-ES"/>
        </w:rPr>
        <w:t xml:space="preserve"> </w:t>
      </w:r>
      <w:r w:rsidR="003071FB">
        <w:rPr>
          <w:lang w:val="es-ES"/>
        </w:rPr>
        <w:br/>
      </w:r>
      <w:r>
        <w:rPr>
          <w:lang w:val="es-ES"/>
        </w:rPr>
        <w:t>(OMM-Nº 1209):</w:t>
      </w:r>
    </w:p>
    <w:p w14:paraId="2199DA44" w14:textId="3746C280" w:rsidR="001C7F2B" w:rsidRPr="00C46253" w:rsidRDefault="001C7F2B">
      <w:pPr>
        <w:tabs>
          <w:tab w:val="clear" w:pos="1134"/>
        </w:tabs>
        <w:jc w:val="left"/>
        <w:rPr>
          <w:rFonts w:eastAsia="Times New Roman" w:cs="Times New Roman"/>
          <w:lang w:val="es-ES" w:eastAsia="zh-TW"/>
        </w:rPr>
      </w:pPr>
    </w:p>
    <w:tbl>
      <w:tblPr>
        <w:tblStyle w:val="TableGrid"/>
        <w:tblW w:w="5000" w:type="pct"/>
        <w:tblLayout w:type="fixed"/>
        <w:tblLook w:val="04A0" w:firstRow="1" w:lastRow="0" w:firstColumn="1" w:lastColumn="0" w:noHBand="0" w:noVBand="1"/>
      </w:tblPr>
      <w:tblGrid>
        <w:gridCol w:w="633"/>
        <w:gridCol w:w="6456"/>
        <w:gridCol w:w="1247"/>
        <w:gridCol w:w="1303"/>
      </w:tblGrid>
      <w:tr w:rsidR="00CF55CB" w:rsidRPr="0068655E" w14:paraId="55369B79" w14:textId="77777777" w:rsidTr="0055543E">
        <w:tc>
          <w:tcPr>
            <w:tcW w:w="3677" w:type="pct"/>
            <w:gridSpan w:val="2"/>
            <w:tcBorders>
              <w:left w:val="nil"/>
              <w:bottom w:val="single" w:sz="4" w:space="0" w:color="auto"/>
              <w:right w:val="nil"/>
            </w:tcBorders>
            <w:shd w:val="clear" w:color="auto" w:fill="F2F2F2" w:themeFill="background1" w:themeFillShade="F2"/>
            <w:vAlign w:val="center"/>
          </w:tcPr>
          <w:p w14:paraId="569250F9" w14:textId="77777777" w:rsidR="00CF55CB" w:rsidRPr="0068655E" w:rsidRDefault="00CF55CB" w:rsidP="00CF55CB">
            <w:pPr>
              <w:spacing w:before="120" w:after="120"/>
              <w:ind w:left="57"/>
              <w:jc w:val="center"/>
              <w:rPr>
                <w:rFonts w:eastAsia="Times New Roman" w:cstheme="minorBidi"/>
                <w:b/>
                <w:bCs/>
              </w:rPr>
            </w:pPr>
            <w:r>
              <w:rPr>
                <w:b/>
                <w:bCs/>
                <w:lang w:val="es-ES"/>
              </w:rPr>
              <w:t>Pasos propuestos</w:t>
            </w:r>
          </w:p>
        </w:tc>
        <w:tc>
          <w:tcPr>
            <w:tcW w:w="647" w:type="pct"/>
            <w:tcBorders>
              <w:left w:val="nil"/>
              <w:bottom w:val="single" w:sz="4" w:space="0" w:color="auto"/>
              <w:right w:val="nil"/>
            </w:tcBorders>
            <w:shd w:val="clear" w:color="auto" w:fill="F2F2F2" w:themeFill="background1" w:themeFillShade="F2"/>
            <w:vAlign w:val="center"/>
          </w:tcPr>
          <w:p w14:paraId="463944C9" w14:textId="28AC04C0" w:rsidR="00CF55CB" w:rsidRPr="0068655E" w:rsidRDefault="00C46253" w:rsidP="00CF55CB">
            <w:pPr>
              <w:spacing w:before="120" w:after="120"/>
              <w:jc w:val="center"/>
              <w:rPr>
                <w:rFonts w:eastAsia="Times New Roman" w:cstheme="minorHAnsi"/>
                <w:b/>
                <w:bCs/>
              </w:rPr>
            </w:pPr>
            <w:r>
              <w:rPr>
                <w:b/>
                <w:bCs/>
                <w:lang w:val="es-ES"/>
              </w:rPr>
              <w:t>Fecha prevista</w:t>
            </w:r>
          </w:p>
        </w:tc>
        <w:tc>
          <w:tcPr>
            <w:tcW w:w="676" w:type="pct"/>
            <w:tcBorders>
              <w:left w:val="nil"/>
              <w:bottom w:val="single" w:sz="4" w:space="0" w:color="auto"/>
              <w:right w:val="nil"/>
            </w:tcBorders>
            <w:shd w:val="clear" w:color="auto" w:fill="F2F2F2" w:themeFill="background1" w:themeFillShade="F2"/>
            <w:vAlign w:val="center"/>
          </w:tcPr>
          <w:p w14:paraId="0203573E" w14:textId="0F28C365" w:rsidR="00CF55CB" w:rsidRPr="0068655E" w:rsidRDefault="00CF55CB" w:rsidP="00CF55CB">
            <w:pPr>
              <w:spacing w:before="120" w:after="120"/>
              <w:jc w:val="center"/>
              <w:rPr>
                <w:rFonts w:eastAsia="Times New Roman" w:cstheme="minorHAnsi"/>
                <w:b/>
                <w:bCs/>
              </w:rPr>
            </w:pPr>
            <w:r>
              <w:rPr>
                <w:b/>
                <w:bCs/>
                <w:lang w:val="es-ES"/>
              </w:rPr>
              <w:t>Estado</w:t>
            </w:r>
          </w:p>
        </w:tc>
      </w:tr>
      <w:tr w:rsidR="003D2D87" w:rsidRPr="0068655E" w14:paraId="20F6682B" w14:textId="77777777" w:rsidTr="0055543E">
        <w:tc>
          <w:tcPr>
            <w:tcW w:w="328" w:type="pct"/>
            <w:tcBorders>
              <w:left w:val="nil"/>
              <w:bottom w:val="dotted" w:sz="4" w:space="0" w:color="auto"/>
              <w:right w:val="nil"/>
            </w:tcBorders>
          </w:tcPr>
          <w:p w14:paraId="2AF74268" w14:textId="77777777" w:rsidR="003D2D87" w:rsidRPr="0068655E" w:rsidRDefault="003D2D87" w:rsidP="00CF55CB">
            <w:pPr>
              <w:spacing w:before="120" w:after="120"/>
              <w:ind w:left="57"/>
              <w:jc w:val="left"/>
              <w:rPr>
                <w:rFonts w:eastAsia="Times New Roman" w:cstheme="minorHAnsi"/>
              </w:rPr>
            </w:pPr>
            <w:r>
              <w:rPr>
                <w:b/>
                <w:bCs/>
                <w:lang w:val="es-ES"/>
              </w:rPr>
              <w:t>1</w:t>
            </w:r>
          </w:p>
        </w:tc>
        <w:tc>
          <w:tcPr>
            <w:tcW w:w="3348" w:type="pct"/>
            <w:tcBorders>
              <w:left w:val="nil"/>
              <w:bottom w:val="dotted" w:sz="4" w:space="0" w:color="auto"/>
              <w:right w:val="nil"/>
            </w:tcBorders>
          </w:tcPr>
          <w:p w14:paraId="6ABB6B44" w14:textId="77777777" w:rsidR="003D2D87" w:rsidRPr="00C46253" w:rsidRDefault="003D2D87" w:rsidP="00CF55CB">
            <w:pPr>
              <w:spacing w:before="120" w:after="120"/>
              <w:ind w:left="57"/>
              <w:jc w:val="left"/>
              <w:rPr>
                <w:rFonts w:eastAsia="Times New Roman" w:cstheme="minorHAnsi"/>
                <w:lang w:val="es-ES"/>
              </w:rPr>
            </w:pPr>
            <w:r>
              <w:rPr>
                <w:lang w:val="es-ES"/>
              </w:rPr>
              <w:t>Revisar los métodos y principios de evaluación previstos en el Nº 1205 de la OMM y en la página de evaluación de la competencia en aviación</w:t>
            </w:r>
          </w:p>
        </w:tc>
        <w:tc>
          <w:tcPr>
            <w:tcW w:w="647" w:type="pct"/>
            <w:tcBorders>
              <w:left w:val="nil"/>
              <w:bottom w:val="dotted" w:sz="4" w:space="0" w:color="auto"/>
              <w:right w:val="nil"/>
            </w:tcBorders>
            <w:vAlign w:val="center"/>
          </w:tcPr>
          <w:p w14:paraId="330F0797" w14:textId="77777777" w:rsidR="003D2D87" w:rsidRPr="0068655E" w:rsidRDefault="003D2D87" w:rsidP="0045681F">
            <w:pPr>
              <w:spacing w:before="120" w:after="120"/>
              <w:jc w:val="center"/>
              <w:rPr>
                <w:rFonts w:eastAsia="Times New Roman" w:cstheme="minorHAnsi"/>
              </w:rPr>
            </w:pPr>
            <w:r>
              <w:rPr>
                <w:lang w:val="es-ES"/>
              </w:rPr>
              <w:t>julio de 2022</w:t>
            </w:r>
          </w:p>
        </w:tc>
        <w:tc>
          <w:tcPr>
            <w:tcW w:w="676" w:type="pct"/>
            <w:tcBorders>
              <w:left w:val="nil"/>
              <w:bottom w:val="dotted" w:sz="4" w:space="0" w:color="auto"/>
              <w:right w:val="nil"/>
            </w:tcBorders>
            <w:vAlign w:val="center"/>
          </w:tcPr>
          <w:p w14:paraId="62A2F74E" w14:textId="77777777" w:rsidR="003D2D87" w:rsidRPr="0068655E" w:rsidRDefault="003D2D87" w:rsidP="00CD0967">
            <w:pPr>
              <w:spacing w:before="120" w:after="120"/>
              <w:jc w:val="center"/>
              <w:rPr>
                <w:rFonts w:eastAsia="Times New Roman" w:cstheme="minorHAnsi"/>
              </w:rPr>
            </w:pPr>
            <w:r>
              <w:rPr>
                <w:lang w:val="es-ES"/>
              </w:rPr>
              <w:t>√</w:t>
            </w:r>
          </w:p>
        </w:tc>
      </w:tr>
      <w:tr w:rsidR="003D2D87" w:rsidRPr="0068655E" w14:paraId="404918F9" w14:textId="77777777" w:rsidTr="0055543E">
        <w:tc>
          <w:tcPr>
            <w:tcW w:w="328" w:type="pct"/>
            <w:tcBorders>
              <w:top w:val="dotted" w:sz="4" w:space="0" w:color="auto"/>
              <w:left w:val="nil"/>
              <w:bottom w:val="dotted" w:sz="4" w:space="0" w:color="auto"/>
              <w:right w:val="nil"/>
            </w:tcBorders>
          </w:tcPr>
          <w:p w14:paraId="280704A0" w14:textId="77777777" w:rsidR="003D2D87" w:rsidRPr="00CD0967" w:rsidRDefault="003D2D87" w:rsidP="00CF55CB">
            <w:pPr>
              <w:spacing w:before="120" w:after="120"/>
              <w:ind w:left="57"/>
              <w:jc w:val="left"/>
              <w:rPr>
                <w:rFonts w:eastAsia="Times New Roman" w:cstheme="minorHAnsi"/>
              </w:rPr>
            </w:pPr>
            <w:r>
              <w:rPr>
                <w:b/>
                <w:bCs/>
                <w:lang w:val="es-ES"/>
              </w:rPr>
              <w:t>2</w:t>
            </w:r>
          </w:p>
        </w:tc>
        <w:tc>
          <w:tcPr>
            <w:tcW w:w="3348" w:type="pct"/>
            <w:tcBorders>
              <w:top w:val="dotted" w:sz="4" w:space="0" w:color="auto"/>
              <w:left w:val="nil"/>
              <w:bottom w:val="dotted" w:sz="4" w:space="0" w:color="auto"/>
              <w:right w:val="nil"/>
            </w:tcBorders>
          </w:tcPr>
          <w:p w14:paraId="30494126" w14:textId="77777777" w:rsidR="003D2D87" w:rsidRPr="00C46253" w:rsidRDefault="003D2D87" w:rsidP="00CF55CB">
            <w:pPr>
              <w:spacing w:before="120" w:after="120"/>
              <w:ind w:left="57"/>
              <w:jc w:val="left"/>
              <w:rPr>
                <w:rFonts w:eastAsia="Times New Roman" w:cstheme="minorHAnsi"/>
                <w:lang w:val="es-ES"/>
              </w:rPr>
            </w:pPr>
            <w:r>
              <w:rPr>
                <w:lang w:val="es-ES"/>
              </w:rPr>
              <w:t>Identificar y consultar a los socios, en particular a los SMHN que han aplicado con éxito programas de evaluación de competencias y han desarrollado o utilizado los recursos de apoyo existentes</w:t>
            </w:r>
          </w:p>
        </w:tc>
        <w:tc>
          <w:tcPr>
            <w:tcW w:w="647" w:type="pct"/>
            <w:tcBorders>
              <w:top w:val="dotted" w:sz="4" w:space="0" w:color="auto"/>
              <w:left w:val="nil"/>
              <w:bottom w:val="dotted" w:sz="4" w:space="0" w:color="auto"/>
              <w:right w:val="nil"/>
            </w:tcBorders>
            <w:vAlign w:val="center"/>
          </w:tcPr>
          <w:p w14:paraId="05550C2D" w14:textId="77777777" w:rsidR="003D2D87" w:rsidRPr="00CD0967" w:rsidRDefault="76E107B1" w:rsidP="0045681F">
            <w:pPr>
              <w:spacing w:before="120" w:after="120"/>
              <w:jc w:val="center"/>
              <w:rPr>
                <w:rFonts w:eastAsia="Times New Roman" w:cstheme="minorBidi"/>
              </w:rPr>
            </w:pPr>
            <w:r>
              <w:rPr>
                <w:lang w:val="es-ES"/>
              </w:rPr>
              <w:t>marzo de 2023</w:t>
            </w:r>
          </w:p>
        </w:tc>
        <w:tc>
          <w:tcPr>
            <w:tcW w:w="676" w:type="pct"/>
            <w:tcBorders>
              <w:top w:val="dotted" w:sz="4" w:space="0" w:color="auto"/>
              <w:left w:val="nil"/>
              <w:bottom w:val="dotted" w:sz="4" w:space="0" w:color="auto"/>
              <w:right w:val="nil"/>
            </w:tcBorders>
            <w:vAlign w:val="center"/>
          </w:tcPr>
          <w:p w14:paraId="2AC0C4C2" w14:textId="77777777" w:rsidR="003D2D87" w:rsidRPr="0068655E" w:rsidRDefault="5996CAA5" w:rsidP="00CD0967">
            <w:pPr>
              <w:spacing w:before="120" w:after="120"/>
              <w:jc w:val="center"/>
              <w:rPr>
                <w:rFonts w:eastAsia="Times New Roman" w:cstheme="minorBidi"/>
              </w:rPr>
            </w:pPr>
            <w:r>
              <w:rPr>
                <w:lang w:val="es-ES"/>
              </w:rPr>
              <w:t>X</w:t>
            </w:r>
          </w:p>
        </w:tc>
      </w:tr>
      <w:tr w:rsidR="003D2D87" w:rsidRPr="0068655E" w14:paraId="155C7106" w14:textId="77777777" w:rsidTr="0055543E">
        <w:tc>
          <w:tcPr>
            <w:tcW w:w="328" w:type="pct"/>
            <w:tcBorders>
              <w:top w:val="dotted" w:sz="4" w:space="0" w:color="auto"/>
              <w:left w:val="nil"/>
              <w:bottom w:val="dotted" w:sz="4" w:space="0" w:color="auto"/>
              <w:right w:val="nil"/>
            </w:tcBorders>
          </w:tcPr>
          <w:p w14:paraId="4F4FE1C5" w14:textId="77777777" w:rsidR="003D2D87" w:rsidRPr="00CD0967" w:rsidRDefault="003D2D87" w:rsidP="00CF55CB">
            <w:pPr>
              <w:spacing w:before="120" w:after="120"/>
              <w:ind w:left="57"/>
              <w:jc w:val="left"/>
              <w:rPr>
                <w:rFonts w:eastAsia="Times New Roman" w:cstheme="minorHAnsi"/>
              </w:rPr>
            </w:pPr>
            <w:r>
              <w:rPr>
                <w:b/>
                <w:bCs/>
                <w:lang w:val="es-ES"/>
              </w:rPr>
              <w:t>3</w:t>
            </w:r>
          </w:p>
        </w:tc>
        <w:tc>
          <w:tcPr>
            <w:tcW w:w="3348" w:type="pct"/>
            <w:tcBorders>
              <w:top w:val="dotted" w:sz="4" w:space="0" w:color="auto"/>
              <w:left w:val="nil"/>
              <w:bottom w:val="dotted" w:sz="4" w:space="0" w:color="auto"/>
              <w:right w:val="nil"/>
            </w:tcBorders>
          </w:tcPr>
          <w:p w14:paraId="46953030" w14:textId="77777777" w:rsidR="003D2D87" w:rsidRPr="00C46253" w:rsidRDefault="003D2D87" w:rsidP="00CF55CB">
            <w:pPr>
              <w:spacing w:before="120" w:after="120"/>
              <w:ind w:left="57"/>
              <w:jc w:val="left"/>
              <w:rPr>
                <w:rFonts w:eastAsia="Times New Roman" w:cstheme="minorHAnsi"/>
                <w:lang w:val="es-ES"/>
              </w:rPr>
            </w:pPr>
            <w:r>
              <w:rPr>
                <w:lang w:val="es-ES"/>
              </w:rPr>
              <w:t>Adaptar las orientaciones existentes sobre la realización de la evaluación de la competencia</w:t>
            </w:r>
          </w:p>
        </w:tc>
        <w:tc>
          <w:tcPr>
            <w:tcW w:w="647" w:type="pct"/>
            <w:tcBorders>
              <w:top w:val="dotted" w:sz="4" w:space="0" w:color="auto"/>
              <w:left w:val="nil"/>
              <w:bottom w:val="dotted" w:sz="4" w:space="0" w:color="auto"/>
              <w:right w:val="nil"/>
            </w:tcBorders>
            <w:vAlign w:val="center"/>
          </w:tcPr>
          <w:p w14:paraId="4915D5AA" w14:textId="2AC2F599" w:rsidR="003D2D87" w:rsidRPr="00CD0967" w:rsidRDefault="5996CAA5" w:rsidP="0045681F">
            <w:pPr>
              <w:spacing w:before="120" w:after="120"/>
              <w:jc w:val="center"/>
              <w:rPr>
                <w:rFonts w:eastAsia="Times New Roman" w:cstheme="minorBidi"/>
              </w:rPr>
            </w:pPr>
            <w:r>
              <w:rPr>
                <w:lang w:val="es-ES"/>
              </w:rPr>
              <w:t>diciembre de 2022</w:t>
            </w:r>
          </w:p>
        </w:tc>
        <w:tc>
          <w:tcPr>
            <w:tcW w:w="676" w:type="pct"/>
            <w:tcBorders>
              <w:top w:val="dotted" w:sz="4" w:space="0" w:color="auto"/>
              <w:left w:val="nil"/>
              <w:bottom w:val="dotted" w:sz="4" w:space="0" w:color="auto"/>
              <w:right w:val="nil"/>
            </w:tcBorders>
            <w:vAlign w:val="center"/>
          </w:tcPr>
          <w:p w14:paraId="65B2BF29" w14:textId="77777777" w:rsidR="003D2D87" w:rsidRPr="0068655E" w:rsidRDefault="003D2D87" w:rsidP="00CD0967">
            <w:pPr>
              <w:spacing w:before="120" w:after="120"/>
              <w:jc w:val="center"/>
              <w:rPr>
                <w:rFonts w:eastAsia="Times New Roman" w:cstheme="minorHAnsi"/>
              </w:rPr>
            </w:pPr>
            <w:r>
              <w:rPr>
                <w:lang w:val="es-ES"/>
              </w:rPr>
              <w:t>+</w:t>
            </w:r>
          </w:p>
        </w:tc>
      </w:tr>
      <w:tr w:rsidR="003D2D87" w:rsidRPr="0068655E" w14:paraId="7C7952FB" w14:textId="77777777" w:rsidTr="0055543E">
        <w:tc>
          <w:tcPr>
            <w:tcW w:w="328" w:type="pct"/>
            <w:tcBorders>
              <w:top w:val="dotted" w:sz="4" w:space="0" w:color="auto"/>
              <w:left w:val="nil"/>
              <w:bottom w:val="dotted" w:sz="4" w:space="0" w:color="auto"/>
              <w:right w:val="nil"/>
            </w:tcBorders>
          </w:tcPr>
          <w:p w14:paraId="1668A097" w14:textId="77777777" w:rsidR="003D2D87" w:rsidRPr="0068655E" w:rsidRDefault="003D2D87" w:rsidP="00CF55CB">
            <w:pPr>
              <w:spacing w:before="120" w:after="120"/>
              <w:ind w:left="57"/>
              <w:jc w:val="left"/>
              <w:rPr>
                <w:rFonts w:eastAsia="Times New Roman" w:cstheme="minorHAnsi"/>
              </w:rPr>
            </w:pPr>
            <w:r>
              <w:rPr>
                <w:b/>
                <w:bCs/>
                <w:lang w:val="es-ES"/>
              </w:rPr>
              <w:t>4</w:t>
            </w:r>
          </w:p>
        </w:tc>
        <w:tc>
          <w:tcPr>
            <w:tcW w:w="3348" w:type="pct"/>
            <w:tcBorders>
              <w:top w:val="dotted" w:sz="4" w:space="0" w:color="auto"/>
              <w:left w:val="nil"/>
              <w:bottom w:val="dotted" w:sz="4" w:space="0" w:color="auto"/>
              <w:right w:val="nil"/>
            </w:tcBorders>
          </w:tcPr>
          <w:p w14:paraId="46E5772E" w14:textId="77777777" w:rsidR="003D2D87" w:rsidRPr="00C46253" w:rsidRDefault="003D2D87" w:rsidP="00CF55CB">
            <w:pPr>
              <w:spacing w:before="120" w:after="120"/>
              <w:ind w:left="57"/>
              <w:jc w:val="left"/>
              <w:rPr>
                <w:rFonts w:eastAsia="Times New Roman" w:cstheme="minorHAnsi"/>
                <w:lang w:val="es-ES"/>
              </w:rPr>
            </w:pPr>
            <w:r>
              <w:rPr>
                <w:lang w:val="es-ES"/>
              </w:rPr>
              <w:t>Identificar los recursos de aprendizaje para apoyar la formación en cada zona de competencia</w:t>
            </w:r>
          </w:p>
        </w:tc>
        <w:tc>
          <w:tcPr>
            <w:tcW w:w="647" w:type="pct"/>
            <w:tcBorders>
              <w:top w:val="dotted" w:sz="4" w:space="0" w:color="auto"/>
              <w:left w:val="nil"/>
              <w:bottom w:val="dotted" w:sz="4" w:space="0" w:color="auto"/>
              <w:right w:val="nil"/>
            </w:tcBorders>
            <w:vAlign w:val="center"/>
          </w:tcPr>
          <w:p w14:paraId="39BE5C75" w14:textId="0ACC23A1" w:rsidR="003D2D87" w:rsidRPr="0068655E" w:rsidRDefault="5996CAA5" w:rsidP="0045681F">
            <w:pPr>
              <w:spacing w:before="120" w:after="120"/>
              <w:jc w:val="center"/>
              <w:rPr>
                <w:rFonts w:eastAsia="Times New Roman" w:cstheme="minorBidi"/>
              </w:rPr>
            </w:pPr>
            <w:r>
              <w:rPr>
                <w:lang w:val="es-ES"/>
              </w:rPr>
              <w:t>diciembre de 2022</w:t>
            </w:r>
          </w:p>
        </w:tc>
        <w:tc>
          <w:tcPr>
            <w:tcW w:w="676" w:type="pct"/>
            <w:tcBorders>
              <w:top w:val="dotted" w:sz="4" w:space="0" w:color="auto"/>
              <w:left w:val="nil"/>
              <w:bottom w:val="dotted" w:sz="4" w:space="0" w:color="auto"/>
              <w:right w:val="nil"/>
            </w:tcBorders>
            <w:vAlign w:val="center"/>
          </w:tcPr>
          <w:p w14:paraId="56EDD10A" w14:textId="77777777" w:rsidR="003D2D87" w:rsidRPr="0068655E" w:rsidRDefault="003D2D87" w:rsidP="00CD0967">
            <w:pPr>
              <w:spacing w:before="120" w:after="120"/>
              <w:jc w:val="center"/>
              <w:rPr>
                <w:rFonts w:eastAsia="Times New Roman" w:cstheme="minorHAnsi"/>
              </w:rPr>
            </w:pPr>
            <w:r>
              <w:rPr>
                <w:lang w:val="es-ES"/>
              </w:rPr>
              <w:t>+</w:t>
            </w:r>
          </w:p>
        </w:tc>
      </w:tr>
      <w:tr w:rsidR="003D2D87" w:rsidRPr="0068655E" w14:paraId="36F74B19" w14:textId="77777777" w:rsidTr="0055543E">
        <w:trPr>
          <w:trHeight w:val="595"/>
        </w:trPr>
        <w:tc>
          <w:tcPr>
            <w:tcW w:w="328" w:type="pct"/>
            <w:tcBorders>
              <w:top w:val="dotted" w:sz="4" w:space="0" w:color="auto"/>
              <w:left w:val="nil"/>
              <w:bottom w:val="dotted" w:sz="4" w:space="0" w:color="auto"/>
              <w:right w:val="nil"/>
            </w:tcBorders>
          </w:tcPr>
          <w:p w14:paraId="55716C08" w14:textId="77777777" w:rsidR="003D2D87" w:rsidRPr="0068655E" w:rsidRDefault="003D2D87" w:rsidP="00CF55CB">
            <w:pPr>
              <w:spacing w:before="120" w:after="120"/>
              <w:ind w:left="57"/>
              <w:jc w:val="left"/>
              <w:rPr>
                <w:rFonts w:eastAsia="Times New Roman" w:cstheme="minorHAnsi"/>
              </w:rPr>
            </w:pPr>
            <w:r>
              <w:rPr>
                <w:b/>
                <w:bCs/>
                <w:lang w:val="es-ES"/>
              </w:rPr>
              <w:t>5</w:t>
            </w:r>
          </w:p>
        </w:tc>
        <w:tc>
          <w:tcPr>
            <w:tcW w:w="3348" w:type="pct"/>
            <w:tcBorders>
              <w:top w:val="dotted" w:sz="4" w:space="0" w:color="auto"/>
              <w:left w:val="nil"/>
              <w:bottom w:val="dotted" w:sz="4" w:space="0" w:color="auto"/>
              <w:right w:val="nil"/>
            </w:tcBorders>
          </w:tcPr>
          <w:p w14:paraId="7B4A4AB1" w14:textId="77777777" w:rsidR="003D2D87" w:rsidRPr="00C46253" w:rsidRDefault="003D2D87" w:rsidP="00CF55CB">
            <w:pPr>
              <w:spacing w:before="120" w:after="120"/>
              <w:ind w:left="57"/>
              <w:jc w:val="left"/>
              <w:rPr>
                <w:rFonts w:eastAsia="Times New Roman" w:cstheme="minorHAnsi"/>
                <w:lang w:val="es-ES"/>
              </w:rPr>
            </w:pPr>
            <w:r>
              <w:rPr>
                <w:lang w:val="es-ES"/>
              </w:rPr>
              <w:t>Desarrollar un plan de comunicación para difundir la iniciativa de evaluación</w:t>
            </w:r>
          </w:p>
        </w:tc>
        <w:tc>
          <w:tcPr>
            <w:tcW w:w="647" w:type="pct"/>
            <w:tcBorders>
              <w:top w:val="dotted" w:sz="4" w:space="0" w:color="auto"/>
              <w:left w:val="nil"/>
              <w:bottom w:val="dotted" w:sz="4" w:space="0" w:color="auto"/>
              <w:right w:val="nil"/>
            </w:tcBorders>
            <w:vAlign w:val="center"/>
          </w:tcPr>
          <w:p w14:paraId="2F846EFF" w14:textId="449E1A42" w:rsidR="003D2D87" w:rsidRPr="0068655E" w:rsidRDefault="5996CAA5" w:rsidP="0045681F">
            <w:pPr>
              <w:spacing w:before="120" w:after="120"/>
              <w:jc w:val="center"/>
              <w:rPr>
                <w:rFonts w:eastAsia="Times New Roman" w:cstheme="minorBidi"/>
              </w:rPr>
            </w:pPr>
            <w:r>
              <w:rPr>
                <w:lang w:val="es-ES"/>
              </w:rPr>
              <w:t>diciembre de 2022</w:t>
            </w:r>
          </w:p>
        </w:tc>
        <w:tc>
          <w:tcPr>
            <w:tcW w:w="676" w:type="pct"/>
            <w:tcBorders>
              <w:top w:val="dotted" w:sz="4" w:space="0" w:color="auto"/>
              <w:left w:val="nil"/>
              <w:bottom w:val="dotted" w:sz="4" w:space="0" w:color="auto"/>
              <w:right w:val="nil"/>
            </w:tcBorders>
            <w:vAlign w:val="center"/>
          </w:tcPr>
          <w:p w14:paraId="06A304AE" w14:textId="77777777" w:rsidR="003D2D87" w:rsidRPr="0068655E" w:rsidRDefault="003D2D87" w:rsidP="00CD0967">
            <w:pPr>
              <w:spacing w:before="120" w:after="120"/>
              <w:jc w:val="center"/>
              <w:rPr>
                <w:rFonts w:eastAsia="Times New Roman" w:cstheme="minorHAnsi"/>
              </w:rPr>
            </w:pPr>
            <w:r>
              <w:rPr>
                <w:lang w:val="es-ES"/>
              </w:rPr>
              <w:t>+</w:t>
            </w:r>
          </w:p>
        </w:tc>
      </w:tr>
      <w:tr w:rsidR="003D2D87" w:rsidRPr="0068655E" w14:paraId="71D733A5" w14:textId="77777777" w:rsidTr="0055543E">
        <w:tc>
          <w:tcPr>
            <w:tcW w:w="328" w:type="pct"/>
            <w:tcBorders>
              <w:top w:val="dotted" w:sz="4" w:space="0" w:color="auto"/>
              <w:left w:val="nil"/>
              <w:bottom w:val="dotted" w:sz="4" w:space="0" w:color="auto"/>
              <w:right w:val="nil"/>
            </w:tcBorders>
          </w:tcPr>
          <w:p w14:paraId="4808C749" w14:textId="77777777" w:rsidR="003D2D87" w:rsidRPr="0068655E" w:rsidRDefault="003D2D87" w:rsidP="00CF55CB">
            <w:pPr>
              <w:spacing w:before="120" w:after="120"/>
              <w:ind w:left="57"/>
              <w:jc w:val="left"/>
              <w:rPr>
                <w:rFonts w:eastAsia="Times New Roman" w:cstheme="minorHAnsi"/>
              </w:rPr>
            </w:pPr>
            <w:r>
              <w:rPr>
                <w:b/>
                <w:bCs/>
                <w:lang w:val="es-ES"/>
              </w:rPr>
              <w:t>6</w:t>
            </w:r>
          </w:p>
        </w:tc>
        <w:tc>
          <w:tcPr>
            <w:tcW w:w="3348" w:type="pct"/>
            <w:tcBorders>
              <w:top w:val="dotted" w:sz="4" w:space="0" w:color="auto"/>
              <w:left w:val="nil"/>
              <w:bottom w:val="dotted" w:sz="4" w:space="0" w:color="auto"/>
              <w:right w:val="nil"/>
            </w:tcBorders>
          </w:tcPr>
          <w:p w14:paraId="13D2271F" w14:textId="77777777" w:rsidR="003D2D87" w:rsidRPr="00C46253" w:rsidRDefault="003D2D87" w:rsidP="00CF55CB">
            <w:pPr>
              <w:spacing w:before="120" w:after="120"/>
              <w:ind w:left="57"/>
              <w:jc w:val="left"/>
              <w:rPr>
                <w:rFonts w:eastAsia="Times New Roman" w:cstheme="minorHAnsi"/>
                <w:lang w:val="es-ES"/>
              </w:rPr>
            </w:pPr>
            <w:r>
              <w:rPr>
                <w:lang w:val="es-ES"/>
              </w:rPr>
              <w:t>Aprovechar las oportunidades de formación y los recursos de aprendizaje existentes sobre la evaluación de competencias (incluido el proyecto de la Oficina ETR de la OMM para formar a expertos regionales)</w:t>
            </w:r>
          </w:p>
        </w:tc>
        <w:tc>
          <w:tcPr>
            <w:tcW w:w="647" w:type="pct"/>
            <w:tcBorders>
              <w:top w:val="dotted" w:sz="4" w:space="0" w:color="auto"/>
              <w:left w:val="nil"/>
              <w:bottom w:val="dotted" w:sz="4" w:space="0" w:color="auto"/>
              <w:right w:val="nil"/>
            </w:tcBorders>
            <w:vAlign w:val="center"/>
          </w:tcPr>
          <w:p w14:paraId="52604632" w14:textId="3AB2382F" w:rsidR="003D2D87" w:rsidRPr="0068655E" w:rsidRDefault="5996CAA5" w:rsidP="0045681F">
            <w:pPr>
              <w:spacing w:before="120" w:after="120"/>
              <w:jc w:val="center"/>
              <w:rPr>
                <w:rFonts w:eastAsia="Times New Roman" w:cstheme="minorBidi"/>
              </w:rPr>
            </w:pPr>
            <w:r>
              <w:rPr>
                <w:lang w:val="es-ES"/>
              </w:rPr>
              <w:t>diciembre de 2022</w:t>
            </w:r>
          </w:p>
        </w:tc>
        <w:tc>
          <w:tcPr>
            <w:tcW w:w="676" w:type="pct"/>
            <w:tcBorders>
              <w:top w:val="dotted" w:sz="4" w:space="0" w:color="auto"/>
              <w:left w:val="nil"/>
              <w:bottom w:val="dotted" w:sz="4" w:space="0" w:color="auto"/>
              <w:right w:val="nil"/>
            </w:tcBorders>
            <w:vAlign w:val="center"/>
          </w:tcPr>
          <w:p w14:paraId="5271C674" w14:textId="77777777" w:rsidR="003D2D87" w:rsidRPr="0068655E" w:rsidRDefault="003D2D87" w:rsidP="00CD0967">
            <w:pPr>
              <w:spacing w:before="120" w:after="120"/>
              <w:jc w:val="center"/>
              <w:rPr>
                <w:rFonts w:eastAsia="Times New Roman" w:cstheme="minorHAnsi"/>
              </w:rPr>
            </w:pPr>
            <w:r>
              <w:rPr>
                <w:lang w:val="es-ES"/>
              </w:rPr>
              <w:t>+</w:t>
            </w:r>
          </w:p>
        </w:tc>
      </w:tr>
      <w:tr w:rsidR="003D2D87" w:rsidRPr="0068655E" w14:paraId="06D02D83" w14:textId="77777777" w:rsidTr="0055543E">
        <w:tc>
          <w:tcPr>
            <w:tcW w:w="328" w:type="pct"/>
            <w:tcBorders>
              <w:top w:val="dotted" w:sz="4" w:space="0" w:color="auto"/>
              <w:left w:val="nil"/>
              <w:bottom w:val="dotted" w:sz="4" w:space="0" w:color="auto"/>
              <w:right w:val="nil"/>
            </w:tcBorders>
          </w:tcPr>
          <w:p w14:paraId="67E5232C" w14:textId="77777777" w:rsidR="003D2D87" w:rsidRPr="0068655E" w:rsidRDefault="003D2D87" w:rsidP="00CF55CB">
            <w:pPr>
              <w:spacing w:before="120" w:after="120"/>
              <w:ind w:left="57"/>
              <w:jc w:val="left"/>
              <w:rPr>
                <w:rFonts w:eastAsia="Times New Roman" w:cstheme="minorHAnsi"/>
              </w:rPr>
            </w:pPr>
            <w:r>
              <w:rPr>
                <w:b/>
                <w:bCs/>
                <w:lang w:val="es-ES"/>
              </w:rPr>
              <w:t>7</w:t>
            </w:r>
          </w:p>
        </w:tc>
        <w:tc>
          <w:tcPr>
            <w:tcW w:w="3348" w:type="pct"/>
            <w:tcBorders>
              <w:top w:val="dotted" w:sz="4" w:space="0" w:color="auto"/>
              <w:left w:val="nil"/>
              <w:bottom w:val="dotted" w:sz="4" w:space="0" w:color="auto"/>
              <w:right w:val="nil"/>
            </w:tcBorders>
          </w:tcPr>
          <w:p w14:paraId="5C832DEB" w14:textId="77777777" w:rsidR="003D2D87" w:rsidRPr="00C46253" w:rsidRDefault="003D2D87" w:rsidP="00CF55CB">
            <w:pPr>
              <w:spacing w:before="120" w:after="120"/>
              <w:ind w:left="57"/>
              <w:jc w:val="left"/>
              <w:rPr>
                <w:rFonts w:eastAsia="Times New Roman" w:cstheme="minorHAnsi"/>
                <w:lang w:val="es-ES"/>
              </w:rPr>
            </w:pPr>
            <w:r>
              <w:rPr>
                <w:lang w:val="es-ES"/>
              </w:rPr>
              <w:t>Identificar y contactar con socios, especialmente regionales, para la promoción</w:t>
            </w:r>
          </w:p>
        </w:tc>
        <w:tc>
          <w:tcPr>
            <w:tcW w:w="647" w:type="pct"/>
            <w:tcBorders>
              <w:top w:val="dotted" w:sz="4" w:space="0" w:color="auto"/>
              <w:left w:val="nil"/>
              <w:bottom w:val="dotted" w:sz="4" w:space="0" w:color="auto"/>
              <w:right w:val="nil"/>
            </w:tcBorders>
            <w:vAlign w:val="center"/>
          </w:tcPr>
          <w:p w14:paraId="2F856F88" w14:textId="77777777" w:rsidR="003D2D87" w:rsidRPr="0068655E" w:rsidRDefault="68CDA1DC" w:rsidP="0045681F">
            <w:pPr>
              <w:spacing w:before="120" w:after="120"/>
              <w:jc w:val="center"/>
              <w:rPr>
                <w:rFonts w:eastAsia="Times New Roman" w:cstheme="minorBidi"/>
              </w:rPr>
            </w:pPr>
            <w:r>
              <w:rPr>
                <w:lang w:val="es-ES"/>
              </w:rPr>
              <w:t>marzo de 2023</w:t>
            </w:r>
          </w:p>
        </w:tc>
        <w:tc>
          <w:tcPr>
            <w:tcW w:w="676" w:type="pct"/>
            <w:tcBorders>
              <w:top w:val="dotted" w:sz="4" w:space="0" w:color="auto"/>
              <w:left w:val="nil"/>
              <w:bottom w:val="dotted" w:sz="4" w:space="0" w:color="auto"/>
              <w:right w:val="nil"/>
            </w:tcBorders>
            <w:vAlign w:val="center"/>
          </w:tcPr>
          <w:p w14:paraId="2D14821C" w14:textId="77777777" w:rsidR="003D2D87" w:rsidRPr="0068655E" w:rsidRDefault="5996CAA5" w:rsidP="00CD0967">
            <w:pPr>
              <w:spacing w:before="120" w:after="120"/>
              <w:jc w:val="center"/>
              <w:rPr>
                <w:rFonts w:eastAsia="Times New Roman" w:cstheme="minorBidi"/>
              </w:rPr>
            </w:pPr>
            <w:r>
              <w:rPr>
                <w:lang w:val="es-ES"/>
              </w:rPr>
              <w:t>X</w:t>
            </w:r>
          </w:p>
        </w:tc>
      </w:tr>
      <w:tr w:rsidR="003D2D87" w:rsidRPr="0068655E" w14:paraId="5A8E5728" w14:textId="77777777" w:rsidTr="0055543E">
        <w:tc>
          <w:tcPr>
            <w:tcW w:w="328" w:type="pct"/>
            <w:tcBorders>
              <w:top w:val="dotted" w:sz="4" w:space="0" w:color="auto"/>
              <w:left w:val="nil"/>
              <w:bottom w:val="dotted" w:sz="4" w:space="0" w:color="auto"/>
              <w:right w:val="nil"/>
            </w:tcBorders>
          </w:tcPr>
          <w:p w14:paraId="7B6EBD0C" w14:textId="77777777" w:rsidR="003D2D87" w:rsidRPr="0068655E" w:rsidRDefault="003D2D87" w:rsidP="00CF55CB">
            <w:pPr>
              <w:spacing w:before="120" w:after="120"/>
              <w:ind w:left="57"/>
              <w:jc w:val="left"/>
              <w:rPr>
                <w:rFonts w:eastAsia="Times New Roman" w:cstheme="minorHAnsi"/>
              </w:rPr>
            </w:pPr>
            <w:r>
              <w:rPr>
                <w:b/>
                <w:bCs/>
                <w:lang w:val="es-ES"/>
              </w:rPr>
              <w:t>8</w:t>
            </w:r>
          </w:p>
        </w:tc>
        <w:tc>
          <w:tcPr>
            <w:tcW w:w="3348" w:type="pct"/>
            <w:tcBorders>
              <w:top w:val="dotted" w:sz="4" w:space="0" w:color="auto"/>
              <w:left w:val="nil"/>
              <w:bottom w:val="dotted" w:sz="4" w:space="0" w:color="auto"/>
              <w:right w:val="nil"/>
            </w:tcBorders>
          </w:tcPr>
          <w:p w14:paraId="625779FB" w14:textId="77777777" w:rsidR="003D2D87" w:rsidRPr="00C46253" w:rsidRDefault="003D2D87" w:rsidP="00CF55CB">
            <w:pPr>
              <w:spacing w:before="120" w:after="120"/>
              <w:ind w:left="57"/>
              <w:jc w:val="left"/>
              <w:rPr>
                <w:rFonts w:eastAsia="Times New Roman" w:cstheme="minorHAnsi"/>
                <w:lang w:val="es-ES"/>
              </w:rPr>
            </w:pPr>
            <w:r>
              <w:rPr>
                <w:lang w:val="es-ES"/>
              </w:rPr>
              <w:t>Crear un repositorio de recogida de datos sobre el estado de finalización y los métodos de información (consultar el sitio de la Comunidad de la OMM)</w:t>
            </w:r>
          </w:p>
        </w:tc>
        <w:tc>
          <w:tcPr>
            <w:tcW w:w="647" w:type="pct"/>
            <w:tcBorders>
              <w:top w:val="dotted" w:sz="4" w:space="0" w:color="auto"/>
              <w:left w:val="nil"/>
              <w:bottom w:val="dotted" w:sz="4" w:space="0" w:color="auto"/>
              <w:right w:val="nil"/>
            </w:tcBorders>
            <w:vAlign w:val="center"/>
          </w:tcPr>
          <w:p w14:paraId="50EF7F81" w14:textId="77777777" w:rsidR="003D2D87" w:rsidRPr="0068655E" w:rsidRDefault="3236A285" w:rsidP="0045681F">
            <w:pPr>
              <w:spacing w:before="120" w:after="120"/>
              <w:jc w:val="center"/>
              <w:rPr>
                <w:rFonts w:eastAsia="Times New Roman" w:cstheme="minorBidi"/>
                <w:color w:val="000000" w:themeColor="text1"/>
              </w:rPr>
            </w:pPr>
            <w:r>
              <w:rPr>
                <w:lang w:val="es-ES"/>
              </w:rPr>
              <w:t>marzo de 2023</w:t>
            </w:r>
          </w:p>
        </w:tc>
        <w:tc>
          <w:tcPr>
            <w:tcW w:w="676" w:type="pct"/>
            <w:tcBorders>
              <w:top w:val="dotted" w:sz="4" w:space="0" w:color="auto"/>
              <w:left w:val="nil"/>
              <w:bottom w:val="dotted" w:sz="4" w:space="0" w:color="auto"/>
              <w:right w:val="nil"/>
            </w:tcBorders>
            <w:vAlign w:val="center"/>
          </w:tcPr>
          <w:p w14:paraId="0EFB523B" w14:textId="77777777" w:rsidR="003D2D87" w:rsidRPr="0068655E" w:rsidRDefault="5996CAA5" w:rsidP="00CD0967">
            <w:pPr>
              <w:spacing w:before="120" w:after="120"/>
              <w:jc w:val="center"/>
              <w:rPr>
                <w:rFonts w:eastAsia="Times New Roman" w:cstheme="minorBidi"/>
              </w:rPr>
            </w:pPr>
            <w:r>
              <w:rPr>
                <w:lang w:val="es-ES"/>
              </w:rPr>
              <w:t>X</w:t>
            </w:r>
          </w:p>
        </w:tc>
      </w:tr>
      <w:tr w:rsidR="003D2D87" w:rsidRPr="0068655E" w14:paraId="14D583E8" w14:textId="77777777" w:rsidTr="0055543E">
        <w:tc>
          <w:tcPr>
            <w:tcW w:w="328" w:type="pct"/>
            <w:tcBorders>
              <w:top w:val="dotted" w:sz="4" w:space="0" w:color="auto"/>
              <w:left w:val="nil"/>
              <w:right w:val="nil"/>
            </w:tcBorders>
          </w:tcPr>
          <w:p w14:paraId="21B27C70" w14:textId="77777777" w:rsidR="003D2D87" w:rsidRPr="0068655E" w:rsidRDefault="003D2D87" w:rsidP="00CF55CB">
            <w:pPr>
              <w:spacing w:before="120" w:after="120"/>
              <w:ind w:left="57"/>
              <w:jc w:val="left"/>
              <w:rPr>
                <w:rFonts w:eastAsia="Times New Roman" w:cstheme="minorHAnsi"/>
              </w:rPr>
            </w:pPr>
            <w:r>
              <w:rPr>
                <w:b/>
                <w:bCs/>
                <w:lang w:val="es-ES"/>
              </w:rPr>
              <w:t>9</w:t>
            </w:r>
          </w:p>
        </w:tc>
        <w:tc>
          <w:tcPr>
            <w:tcW w:w="3348" w:type="pct"/>
            <w:tcBorders>
              <w:top w:val="dotted" w:sz="4" w:space="0" w:color="auto"/>
              <w:left w:val="nil"/>
              <w:right w:val="nil"/>
            </w:tcBorders>
          </w:tcPr>
          <w:p w14:paraId="575CA589" w14:textId="77777777" w:rsidR="003D2D87" w:rsidRPr="00C46253" w:rsidRDefault="003D2D87" w:rsidP="00CF55CB">
            <w:pPr>
              <w:spacing w:before="120" w:after="120"/>
              <w:ind w:left="57"/>
              <w:jc w:val="left"/>
              <w:rPr>
                <w:rFonts w:eastAsia="Times New Roman" w:cstheme="minorHAnsi"/>
                <w:lang w:val="es-ES"/>
              </w:rPr>
            </w:pPr>
            <w:r>
              <w:rPr>
                <w:lang w:val="es-ES"/>
              </w:rPr>
              <w:t>Poner en marcha y promover una aplicación global coordinada (es decir, aplicar el plan de comunicación y ofrecer apoyo cuando sea necesario)</w:t>
            </w:r>
          </w:p>
        </w:tc>
        <w:tc>
          <w:tcPr>
            <w:tcW w:w="647" w:type="pct"/>
            <w:tcBorders>
              <w:top w:val="dotted" w:sz="4" w:space="0" w:color="auto"/>
              <w:left w:val="nil"/>
              <w:right w:val="nil"/>
            </w:tcBorders>
            <w:vAlign w:val="center"/>
          </w:tcPr>
          <w:p w14:paraId="1847523D" w14:textId="77777777" w:rsidR="003D2D87" w:rsidRPr="0068655E" w:rsidRDefault="09AF5EAF" w:rsidP="0045681F">
            <w:pPr>
              <w:spacing w:before="120" w:after="120"/>
              <w:jc w:val="center"/>
              <w:rPr>
                <w:rFonts w:eastAsia="Times New Roman" w:cstheme="minorBidi"/>
                <w:color w:val="FF0000"/>
              </w:rPr>
            </w:pPr>
            <w:r>
              <w:rPr>
                <w:lang w:val="es-ES"/>
              </w:rPr>
              <w:t>marzo de 2023</w:t>
            </w:r>
          </w:p>
        </w:tc>
        <w:tc>
          <w:tcPr>
            <w:tcW w:w="676" w:type="pct"/>
            <w:tcBorders>
              <w:top w:val="dotted" w:sz="4" w:space="0" w:color="auto"/>
              <w:left w:val="nil"/>
              <w:right w:val="nil"/>
            </w:tcBorders>
            <w:vAlign w:val="center"/>
          </w:tcPr>
          <w:p w14:paraId="032A9CFF" w14:textId="77777777" w:rsidR="003D2D87" w:rsidRPr="0068655E" w:rsidRDefault="5996CAA5" w:rsidP="00CD0967">
            <w:pPr>
              <w:spacing w:before="120" w:after="120"/>
              <w:jc w:val="center"/>
              <w:rPr>
                <w:rFonts w:eastAsia="Times New Roman" w:cstheme="minorBidi"/>
              </w:rPr>
            </w:pPr>
            <w:r>
              <w:rPr>
                <w:lang w:val="es-ES"/>
              </w:rPr>
              <w:t>X</w:t>
            </w:r>
          </w:p>
        </w:tc>
      </w:tr>
    </w:tbl>
    <w:p w14:paraId="5E3227A2" w14:textId="77777777" w:rsidR="0081285F" w:rsidRPr="00C46253" w:rsidRDefault="6B93F515" w:rsidP="0081285F">
      <w:pPr>
        <w:jc w:val="center"/>
        <w:rPr>
          <w:rFonts w:eastAsia="Times New Roman" w:cstheme="minorBidi"/>
          <w:lang w:val="es-ES"/>
        </w:rPr>
      </w:pPr>
      <w:r>
        <w:rPr>
          <w:lang w:val="es-ES"/>
        </w:rPr>
        <w:t>Estado: √ = Completo o en ejecución, + = En curso, X = pendiente</w:t>
      </w:r>
    </w:p>
    <w:p w14:paraId="13892932" w14:textId="77777777" w:rsidR="152D2E36" w:rsidRPr="00C46253" w:rsidRDefault="3169F30B" w:rsidP="0018741F">
      <w:pPr>
        <w:pStyle w:val="WMOIndent4"/>
        <w:numPr>
          <w:ilvl w:val="0"/>
          <w:numId w:val="8"/>
        </w:numPr>
        <w:ind w:left="1134" w:hanging="567"/>
        <w:rPr>
          <w:rStyle w:val="normaltextrun"/>
          <w:rFonts w:eastAsia="Verdana" w:cs="Verdana"/>
          <w:b/>
          <w:bCs/>
          <w:lang w:val="es-ES"/>
        </w:rPr>
      </w:pPr>
      <w:r>
        <w:rPr>
          <w:b/>
          <w:bCs/>
          <w:lang w:val="es-ES"/>
        </w:rPr>
        <w:t>Caja de herramientas de competencia meteorológica marina</w:t>
      </w:r>
    </w:p>
    <w:p w14:paraId="0FFE1525" w14:textId="16DA3A1F" w:rsidR="152D2E36" w:rsidRPr="00C46253" w:rsidRDefault="5996CAA5" w:rsidP="00E512FE">
      <w:pPr>
        <w:pStyle w:val="WMOBodyText"/>
        <w:rPr>
          <w:rStyle w:val="normaltextrun"/>
          <w:lang w:val="es-ES"/>
        </w:rPr>
      </w:pPr>
      <w:r>
        <w:rPr>
          <w:lang w:val="es-ES"/>
        </w:rPr>
        <w:t>En relación con los pasos 3 a 6 de la tabla anterior, se está elaborando un conjunto de herramientas de competencia para los predictores marinos para su uso por parte de los servicios meteorológicos marinos, que incluye recomendaciones para la formación existente. Utilizando como modelo el kit de herramientas de evaluación de la competencia desarrollado por el Equipo de Expertos de la CMAe sobre desarrollo de la capacidad, se está elaborando y completando el kit de competencias de los predictores marinos. El objetivo de la caja de herramientas es ofrecer sugerencias para evaluar cada uno de los cinco requisitos de competencia de los predictores marinos, tal como se indica en el Nº 1209 de la OMM.</w:t>
      </w:r>
    </w:p>
    <w:p w14:paraId="217DE5D7" w14:textId="77777777" w:rsidR="152D2E36" w:rsidRPr="00C46253" w:rsidRDefault="34AD0B69" w:rsidP="00E512FE">
      <w:pPr>
        <w:pStyle w:val="WMOBodyText"/>
        <w:rPr>
          <w:lang w:val="es-ES"/>
        </w:rPr>
      </w:pPr>
      <w:r>
        <w:rPr>
          <w:lang w:val="es-ES"/>
        </w:rPr>
        <w:t xml:space="preserve">La caja de herramientas está en vías de ser completada a finales de 2022 y estará disponible en un sitio web abierto para que los miembros la utilicen, (pasos 7 a 9 del plan anterior) a finales del primer trimestre de 2023.    </w:t>
      </w:r>
    </w:p>
    <w:p w14:paraId="75E721D3" w14:textId="77777777" w:rsidR="5996CAA5" w:rsidRPr="00C46253" w:rsidRDefault="5996CAA5" w:rsidP="00E512FE">
      <w:pPr>
        <w:pStyle w:val="WMOBodyText"/>
        <w:rPr>
          <w:rStyle w:val="normaltextrun"/>
          <w:lang w:val="es-ES"/>
        </w:rPr>
      </w:pPr>
      <w:r>
        <w:rPr>
          <w:lang w:val="es-ES"/>
        </w:rPr>
        <w:lastRenderedPageBreak/>
        <w:t xml:space="preserve">Además, el curso de servicios marinos de la OMM (descrito a continuación), fase II, incluye una actividad en la que los participantes llevan a cabo una autoevaluación de la competencia de los predictores marinos, que les ayudará a prepararse para el proceso de evaluación formal.  </w:t>
      </w:r>
    </w:p>
    <w:p w14:paraId="3F0988C0" w14:textId="77777777" w:rsidR="3169F30B" w:rsidRPr="00C46253" w:rsidRDefault="3169F30B" w:rsidP="00E512FE">
      <w:pPr>
        <w:pStyle w:val="WMOBodyText"/>
        <w:rPr>
          <w:rStyle w:val="Hyperlink"/>
          <w:color w:val="auto"/>
          <w:lang w:val="es-ES"/>
        </w:rPr>
      </w:pPr>
      <w:r>
        <w:rPr>
          <w:lang w:val="es-ES"/>
        </w:rPr>
        <w:t>Para más información sobre la competencia marina, véase https://community.wmo.int/MMOP/Marine-Weather-Competencies.</w:t>
      </w:r>
    </w:p>
    <w:p w14:paraId="6BCFF335" w14:textId="77777777" w:rsidR="00973865" w:rsidRPr="00C46253" w:rsidRDefault="06AF2420" w:rsidP="003624EC">
      <w:pPr>
        <w:pStyle w:val="WMOSubTitle2"/>
        <w:numPr>
          <w:ilvl w:val="0"/>
          <w:numId w:val="3"/>
        </w:numPr>
        <w:spacing w:after="240"/>
        <w:ind w:left="567" w:hanging="567"/>
        <w:rPr>
          <w:b/>
          <w:i w:val="0"/>
          <w:iCs w:val="0"/>
          <w:lang w:val="es-ES"/>
        </w:rPr>
      </w:pPr>
      <w:r>
        <w:rPr>
          <w:lang w:val="es-ES"/>
        </w:rPr>
        <w:t xml:space="preserve"> </w:t>
      </w:r>
      <w:r>
        <w:rPr>
          <w:b/>
          <w:lang w:val="es-ES"/>
        </w:rPr>
        <w:t>Actualización de la situación del curso de servicios marinos de la OMM</w:t>
      </w:r>
    </w:p>
    <w:p w14:paraId="23B220B5" w14:textId="07AE5828" w:rsidR="00FE4C3B" w:rsidRPr="00C46253" w:rsidRDefault="31A0D1D5" w:rsidP="00E512FE">
      <w:pPr>
        <w:pStyle w:val="WMOBodyText"/>
        <w:rPr>
          <w:rStyle w:val="normaltextrun"/>
          <w:rFonts w:cs="Segoe UI"/>
          <w:lang w:val="es-ES"/>
        </w:rPr>
      </w:pPr>
      <w:r>
        <w:rPr>
          <w:lang w:val="es-ES"/>
        </w:rPr>
        <w:t>En respuesta a la Resolución 15(Cg-18), la Resolución 29 (Cg-18) y la Resolución 71(Cg-18), la División de Servicios Marinos de la OMM y la Oficina de Educación y Formación han trabajado en estrecha colaboración para desarrollar el curso de servicios marinos de la OMM. Este curso refuerza la capacidad de los diputados para prestar servicios marinos, a través de dos fases: la primera es en línea y la segunda es híbrida (en línea y presencial).</w:t>
      </w:r>
    </w:p>
    <w:p w14:paraId="039D7B53" w14:textId="77777777" w:rsidR="00CE5EC1" w:rsidRPr="00C46253" w:rsidRDefault="1F7572ED" w:rsidP="00E512FE">
      <w:pPr>
        <w:pStyle w:val="WMOBodyText"/>
        <w:rPr>
          <w:rStyle w:val="normaltextrun"/>
          <w:rFonts w:cs="Segoe UI"/>
          <w:lang w:val="es-ES"/>
        </w:rPr>
      </w:pPr>
      <w:r>
        <w:rPr>
          <w:lang w:val="es-ES"/>
        </w:rPr>
        <w:t xml:space="preserve">La primera fase promueve las mejores prácticas en materia de predicciones que tienen en cuenta los impactos para los usuarios marinos. Se hará especial hincapié en el conocimiento y la implementación efectiva de los reglamentos para la prestación y la mejora continua de los servicios meteorológicos marinos.  La segunda fase ofrece la oportunidad de que los participantes que hayan completado con éxito la primera fase participen en un taller que se centrará en el fortalecimiento de la capacidad en las áreas de necesidad identificadas en la primera fase. También incluye una comunicación práctica y eficaz centrada en el cliente, la consideración de la predicción que tiene en cuenta los impactos y los MHEWS en el contexto de los servicios marinos.  </w:t>
      </w:r>
    </w:p>
    <w:p w14:paraId="4B90E223" w14:textId="61F629A2" w:rsidR="00CE5EC1" w:rsidRPr="00C46253" w:rsidRDefault="5996CAA5" w:rsidP="00C06948">
      <w:pPr>
        <w:pStyle w:val="WMOBodyText"/>
        <w:rPr>
          <w:rStyle w:val="normaltextrun"/>
          <w:rFonts w:cs="Segoe UI"/>
          <w:lang w:val="es-ES"/>
        </w:rPr>
      </w:pPr>
      <w:r>
        <w:rPr>
          <w:lang w:val="es-ES"/>
        </w:rPr>
        <w:t xml:space="preserve">El curso aborda parcialmente las competencias de los predictores marinos al tratar varios de los componentes de rendimiento de los requisitos de competencia de los predictores marinos, tal como se indica en el Nº 1209 de la OMM.  Al final del curso, los participantes reciben un certificado en el que se indica cuáles han completado con éxito. </w:t>
      </w:r>
    </w:p>
    <w:p w14:paraId="10404165" w14:textId="77777777" w:rsidR="00B528F1" w:rsidRPr="00C46253" w:rsidRDefault="659BB5BB" w:rsidP="00CF55CB">
      <w:pPr>
        <w:pStyle w:val="WMOBodyText"/>
        <w:spacing w:before="120"/>
        <w:rPr>
          <w:rStyle w:val="normaltextrun"/>
          <w:rFonts w:cs="Segoe UI"/>
          <w:lang w:val="es-ES"/>
        </w:rPr>
      </w:pPr>
      <w:r>
        <w:rPr>
          <w:lang w:val="es-ES"/>
        </w:rPr>
        <w:t xml:space="preserve">Desde 2019, la primera fase (en línea) se ha implantado en varias regiones, entre ellas: </w:t>
      </w:r>
    </w:p>
    <w:p w14:paraId="0C1969A8" w14:textId="3ABDC8A4" w:rsidR="00480D11" w:rsidRPr="00C46253" w:rsidRDefault="659BB5BB" w:rsidP="00CF55CB">
      <w:pPr>
        <w:pStyle w:val="WMOBodyText"/>
        <w:numPr>
          <w:ilvl w:val="0"/>
          <w:numId w:val="7"/>
        </w:numPr>
        <w:spacing w:before="120"/>
        <w:ind w:left="567" w:hanging="567"/>
        <w:rPr>
          <w:rStyle w:val="normaltextrun"/>
          <w:lang w:val="es-ES"/>
        </w:rPr>
      </w:pPr>
      <w:r>
        <w:rPr>
          <w:lang w:val="es-ES"/>
        </w:rPr>
        <w:t xml:space="preserve">En países hispanohablantes de América del Sur y países del Caribe en la AR III y AR IV: (marzo y junio de 2020); </w:t>
      </w:r>
    </w:p>
    <w:p w14:paraId="45F6FAB8" w14:textId="0C799A79" w:rsidR="00480D11" w:rsidRPr="00C46253" w:rsidRDefault="659BB5BB" w:rsidP="00CF55CB">
      <w:pPr>
        <w:pStyle w:val="WMOBodyText"/>
        <w:numPr>
          <w:ilvl w:val="0"/>
          <w:numId w:val="7"/>
        </w:numPr>
        <w:spacing w:before="120"/>
        <w:ind w:left="567" w:hanging="567"/>
        <w:rPr>
          <w:rStyle w:val="normaltextrun"/>
          <w:lang w:val="es-ES"/>
        </w:rPr>
      </w:pPr>
      <w:r>
        <w:rPr>
          <w:lang w:val="es-ES"/>
        </w:rPr>
        <w:t xml:space="preserve">En países anglófonos de las Islas del Pacífico en la AR V (en agosto y diciembre de 2021); </w:t>
      </w:r>
    </w:p>
    <w:p w14:paraId="2EFD3086" w14:textId="7A50F2BF" w:rsidR="007E1B14" w:rsidRPr="00C46253" w:rsidRDefault="659BB5BB" w:rsidP="00CF55CB">
      <w:pPr>
        <w:pStyle w:val="WMOBodyText"/>
        <w:numPr>
          <w:ilvl w:val="0"/>
          <w:numId w:val="7"/>
        </w:numPr>
        <w:spacing w:before="120"/>
        <w:ind w:left="567" w:hanging="567"/>
        <w:rPr>
          <w:rStyle w:val="normaltextrun"/>
          <w:lang w:val="es-ES"/>
        </w:rPr>
      </w:pPr>
      <w:r>
        <w:rPr>
          <w:lang w:val="es-ES"/>
        </w:rPr>
        <w:t xml:space="preserve">En países anglófonos de la región del Caribe en la AR III (marzo y junio de 2022); </w:t>
      </w:r>
    </w:p>
    <w:p w14:paraId="423B49B0" w14:textId="77777777" w:rsidR="007F0100" w:rsidRPr="00C46253" w:rsidRDefault="091BF1C4" w:rsidP="00CF55CB">
      <w:pPr>
        <w:pStyle w:val="WMOBodyText"/>
        <w:numPr>
          <w:ilvl w:val="0"/>
          <w:numId w:val="7"/>
        </w:numPr>
        <w:spacing w:before="120"/>
        <w:ind w:left="567" w:hanging="567"/>
        <w:rPr>
          <w:rStyle w:val="eop"/>
          <w:lang w:val="es-ES"/>
        </w:rPr>
      </w:pPr>
      <w:r>
        <w:rPr>
          <w:lang w:val="es-ES"/>
        </w:rPr>
        <w:t xml:space="preserve">En países anglófonos de África en la AR I (Iniciado en agosto de 2022 con finalización prevista en octubre); </w:t>
      </w:r>
    </w:p>
    <w:p w14:paraId="7786C9F0" w14:textId="0E7D7D74" w:rsidR="00D0375D" w:rsidRPr="00C46253" w:rsidRDefault="3169F30B" w:rsidP="00CF55CB">
      <w:pPr>
        <w:pStyle w:val="WMOBodyText"/>
        <w:numPr>
          <w:ilvl w:val="0"/>
          <w:numId w:val="7"/>
        </w:numPr>
        <w:spacing w:before="120"/>
        <w:ind w:left="567" w:hanging="567"/>
        <w:rPr>
          <w:rStyle w:val="normaltextrun"/>
          <w:rFonts w:cs="Segoe UI"/>
          <w:lang w:val="es-ES"/>
        </w:rPr>
      </w:pPr>
      <w:r>
        <w:rPr>
          <w:lang w:val="es-ES"/>
        </w:rPr>
        <w:t xml:space="preserve">La segunda fase de la AR V de las Islas del Pacífico se celebrará en septiembre y octubre, con las Islas Cook como anfitrionas; </w:t>
      </w:r>
    </w:p>
    <w:p w14:paraId="08FDF6B3" w14:textId="058F8C99" w:rsidR="00D0375D" w:rsidRPr="00C46253" w:rsidRDefault="34AD827A" w:rsidP="00CF55CB">
      <w:pPr>
        <w:pStyle w:val="WMOBodyText"/>
        <w:numPr>
          <w:ilvl w:val="0"/>
          <w:numId w:val="7"/>
        </w:numPr>
        <w:spacing w:before="120"/>
        <w:ind w:left="567" w:hanging="567"/>
        <w:rPr>
          <w:rStyle w:val="normaltextrun"/>
          <w:rFonts w:cs="Segoe UI"/>
          <w:lang w:val="es-ES"/>
        </w:rPr>
      </w:pPr>
      <w:r>
        <w:rPr>
          <w:lang w:val="es-ES"/>
        </w:rPr>
        <w:t>En 2023, la primera fase (en línea) se llevará a cabo para los países francófonos de la AR I (facilitada por la Direction de la Méteorolgie nationale du Maroc) y para el mundo de habla árabe (facilitada por el RTC Egypt).</w:t>
      </w:r>
    </w:p>
    <w:p w14:paraId="11EDE3E8" w14:textId="77777777" w:rsidR="00D0375D" w:rsidRPr="00C46253" w:rsidRDefault="3169F30B" w:rsidP="00C06948">
      <w:pPr>
        <w:pStyle w:val="WMOBodyText"/>
        <w:rPr>
          <w:rStyle w:val="normaltextrun"/>
          <w:rFonts w:cs="Segoe UI"/>
          <w:lang w:val="es-ES"/>
        </w:rPr>
      </w:pPr>
      <w:r>
        <w:rPr>
          <w:lang w:val="es-ES"/>
        </w:rPr>
        <w:t xml:space="preserve">Otras regiones recibirán el curso más adelante. </w:t>
      </w:r>
    </w:p>
    <w:p w14:paraId="6E4CFB91" w14:textId="77777777" w:rsidR="00E3455A" w:rsidRPr="00C46253" w:rsidRDefault="3169F30B" w:rsidP="00C06948">
      <w:pPr>
        <w:pStyle w:val="WMOBodyText"/>
        <w:rPr>
          <w:rFonts w:eastAsia="Verdana Pro" w:cs="Verdana Pro"/>
          <w:lang w:val="es-ES"/>
        </w:rPr>
      </w:pPr>
      <w:r>
        <w:rPr>
          <w:lang w:val="es-ES"/>
        </w:rPr>
        <w:t>Para más información sobre el curso de servicios marinos de la OMM, incluidos los informes de síntesis de cada región, véase https://community.wmo.int/wmo-marine-services-course</w:t>
      </w:r>
    </w:p>
    <w:p w14:paraId="1A5BE409" w14:textId="117B6A9E" w:rsidR="00B42C8D" w:rsidRPr="00C46253" w:rsidRDefault="4C9C0770" w:rsidP="001C05D5">
      <w:pPr>
        <w:pStyle w:val="WMOSubTitle2"/>
        <w:numPr>
          <w:ilvl w:val="0"/>
          <w:numId w:val="3"/>
        </w:numPr>
        <w:ind w:left="567" w:hanging="567"/>
        <w:rPr>
          <w:b/>
          <w:i w:val="0"/>
          <w:iCs w:val="0"/>
          <w:lang w:val="es-ES"/>
        </w:rPr>
      </w:pPr>
      <w:r>
        <w:rPr>
          <w:lang w:val="es-ES"/>
        </w:rPr>
        <w:t xml:space="preserve"> </w:t>
      </w:r>
      <w:r>
        <w:rPr>
          <w:b/>
          <w:lang w:val="es-ES"/>
        </w:rPr>
        <w:t>Formación de marineros de la Organización Marítima Internacional (OMI)</w:t>
      </w:r>
    </w:p>
    <w:p w14:paraId="5247F892" w14:textId="0C8FB0D4" w:rsidR="006C20F5" w:rsidRPr="00C46253" w:rsidRDefault="5996CAA5" w:rsidP="00C06948">
      <w:pPr>
        <w:pStyle w:val="WMOBodyText"/>
        <w:rPr>
          <w:lang w:val="es-ES"/>
        </w:rPr>
      </w:pPr>
      <w:r>
        <w:rPr>
          <w:lang w:val="es-ES"/>
        </w:rPr>
        <w:t xml:space="preserve">El primer simposio OMM-IMO sobre meteorología marítima extrema se celebró en Londres (octubre de 2019) y reunió a las comunidades meteorológicas y </w:t>
      </w:r>
      <w:r w:rsidR="008C1491">
        <w:rPr>
          <w:lang w:val="es-ES"/>
        </w:rPr>
        <w:t>oceanográficas,</w:t>
      </w:r>
      <w:r>
        <w:rPr>
          <w:lang w:val="es-ES"/>
        </w:rPr>
        <w:t xml:space="preserve"> así como de partes interesadas y usuarios. Una de las recomendaciones fue cerrar la brecha entre los </w:t>
      </w:r>
      <w:r>
        <w:rPr>
          <w:lang w:val="es-ES"/>
        </w:rPr>
        <w:lastRenderedPageBreak/>
        <w:t xml:space="preserve">marineros y la comunidad meteorológica y oceanográfica. En concreto, se trata de la necesidad de mejorar la formación de los usuarios, las autoridades portuarias y los administradores marítimos nacionales sobre cómo utilizar e identificar la información meteorológica y oceanográfica. Del mismo modo, la comunidad meteorologógica y oceanográfica se beneficiaría de la comprensión de las necesidades de los usuarios y, especialmente, de los productos que las partes interesadas consideran útiles. </w:t>
      </w:r>
    </w:p>
    <w:p w14:paraId="2E17E7EF" w14:textId="77777777" w:rsidR="00200C2F" w:rsidRPr="00C46253" w:rsidDel="0059632B" w:rsidRDefault="794FDD58" w:rsidP="00C06948">
      <w:pPr>
        <w:pStyle w:val="WMOBodyText"/>
        <w:rPr>
          <w:lang w:val="es-ES"/>
        </w:rPr>
      </w:pPr>
      <w:r>
        <w:rPr>
          <w:lang w:val="es-ES"/>
        </w:rPr>
        <w:t xml:space="preserve">El ET-CCD del SC-MMO incluye a 2 expertos de la OMI, que han estado trabajando en colaboración con la Secretaría de la OMM para determinar los mejores mecanismos existentes para poner en marcha la revisión de la OMI de los aspectos meteorológicos de su modelo de formación para marineros, que no ha sido revisado ni actualizado desde hace tiempo. La parte A del Convenio Internacional de la OMI sobre Normas de Formación, Titulación y Guardia para la Gente de Mar (OMI-STCW) establece que los elementos meteorológicos son obligatorios y que todos los marineros deben aprobar este componente durante un examen. La integración de la meteorología y la oceanografía en la formación de los marinos de la OMI es de interés inmediato para los marinos. Los 2 expertos de la OMI en ET-CCD son fundamentales para reforzar el vínculo con la OMI-STCW y la formación de los marineros. Otro ámbito en el que el SC-MMO pretende colaborar con la OMI es el de la cualificación y certificación del servicio de rutas de los buques, que es una necesidad para todos los servicios de transporte marítimo comercial. Además, el curso de servicios marinos de la OMM (mencionado anteriormente) aborda la necesidad de que el personal de meteorología "conozca a sus clientes" para mejorar la comprensión y el uso de las predicciones y los avisos. </w:t>
      </w:r>
    </w:p>
    <w:p w14:paraId="66298F11" w14:textId="5F4BD8C1" w:rsidR="2FA652DC" w:rsidRPr="00C46253" w:rsidRDefault="3370A55D" w:rsidP="00C06948">
      <w:pPr>
        <w:pStyle w:val="WMOBodyText"/>
        <w:rPr>
          <w:rStyle w:val="normaltextrun"/>
          <w:rFonts w:cs="Segoe UI"/>
          <w:lang w:val="es-ES"/>
        </w:rPr>
      </w:pPr>
      <w:r>
        <w:rPr>
          <w:lang w:val="es-ES"/>
        </w:rPr>
        <w:t xml:space="preserve">Para más información sobre el simposio en general, véase https://community.wmo.int/activity-areas/Marine/Meetings/WMO-IMO-Symposium-extreme-maritime-weather, y para conocer el último estado de preparación del segundo simposio, véase SERCOM-2/INF 5.1(7) </w:t>
      </w:r>
    </w:p>
    <w:p w14:paraId="539B2AF9" w14:textId="77777777" w:rsidR="2FA652DC" w:rsidRPr="00C46253" w:rsidRDefault="00A0267E" w:rsidP="00AA6E04">
      <w:pPr>
        <w:pStyle w:val="paragraph"/>
        <w:spacing w:before="240" w:beforeAutospacing="0" w:after="240" w:afterAutospacing="0"/>
        <w:rPr>
          <w:rStyle w:val="normaltextrun"/>
          <w:rFonts w:ascii="Verdana" w:eastAsia="Verdana" w:hAnsi="Verdana" w:cs="Verdana"/>
          <w:b/>
          <w:bCs/>
          <w:sz w:val="22"/>
          <w:szCs w:val="22"/>
          <w:lang w:val="es-ES"/>
        </w:rPr>
      </w:pPr>
      <w:r>
        <w:rPr>
          <w:b/>
          <w:bCs/>
          <w:lang w:val="es-ES"/>
        </w:rPr>
        <w:t>Ciclones tropicales</w:t>
      </w:r>
    </w:p>
    <w:p w14:paraId="02CC6615" w14:textId="77777777" w:rsidR="2FA652DC" w:rsidRPr="00C46253" w:rsidRDefault="2FA652DC" w:rsidP="00ED0045">
      <w:pPr>
        <w:pStyle w:val="Heading3"/>
        <w:rPr>
          <w:rStyle w:val="normaltextrun"/>
          <w:rFonts w:cs="Segoe UI"/>
          <w:i/>
          <w:iCs/>
          <w:lang w:val="es-ES"/>
        </w:rPr>
      </w:pPr>
      <w:r>
        <w:rPr>
          <w:i/>
          <w:iCs/>
          <w:lang w:val="es-ES"/>
        </w:rPr>
        <w:t>Introducción</w:t>
      </w:r>
    </w:p>
    <w:p w14:paraId="7674DC03" w14:textId="3D5E4247" w:rsidR="00456F37" w:rsidRPr="00C46253" w:rsidRDefault="767738E7" w:rsidP="00034910">
      <w:pPr>
        <w:pStyle w:val="WMOBodyText"/>
        <w:rPr>
          <w:lang w:val="es-ES"/>
        </w:rPr>
      </w:pPr>
      <w:r>
        <w:rPr>
          <w:lang w:val="es-ES"/>
        </w:rPr>
        <w:t>A raíz de la solicitud formulada por el Decimosexto Congreso (párrafo 4.3.3, Cg-16, 2011), cada organismo regional de ciclones tropicales desarrolló una competencia regional sobre predictores de ciclones tropicales (TCF), que fue aprobada por la correspondiente asociación regional. Durante la 9ª sesión de la Reunión de Coordinación Técnica de los Centros Meteorológicos Regionales Especializados y Centro de Avisos de Ciclones Tropicales (TCM-9, diciembre de 2018, informe final), se acordó avanzar con respecto a la competencia de los TCF de la siguiente manera:</w:t>
      </w:r>
    </w:p>
    <w:p w14:paraId="7C295B9F" w14:textId="77777777" w:rsidR="00831E0C" w:rsidRPr="00C46253" w:rsidRDefault="008E2C9A" w:rsidP="00F22E0B">
      <w:pPr>
        <w:pStyle w:val="WMOBodyText"/>
        <w:numPr>
          <w:ilvl w:val="0"/>
          <w:numId w:val="6"/>
        </w:numPr>
        <w:ind w:left="567" w:hanging="567"/>
        <w:rPr>
          <w:lang w:val="es-ES"/>
        </w:rPr>
      </w:pPr>
      <w:r>
        <w:rPr>
          <w:lang w:val="es-ES"/>
        </w:rPr>
        <w:t>Desarrollar una competencia global sobre los TCF basada en las cinco regionales (una para cada uno de los organismos regionales del programa de ciclones tropicales) y</w:t>
      </w:r>
    </w:p>
    <w:p w14:paraId="59ACCF55" w14:textId="77777777" w:rsidR="007E2BCA" w:rsidRPr="00C46253" w:rsidRDefault="00F22E0B" w:rsidP="00F22E0B">
      <w:pPr>
        <w:pStyle w:val="WMOBodyText"/>
        <w:numPr>
          <w:ilvl w:val="0"/>
          <w:numId w:val="6"/>
        </w:numPr>
        <w:ind w:left="567" w:hanging="567"/>
        <w:rPr>
          <w:lang w:val="es-ES"/>
        </w:rPr>
      </w:pPr>
      <w:r>
        <w:rPr>
          <w:lang w:val="es-ES"/>
        </w:rPr>
        <w:t xml:space="preserve">Añadir la competencia global de los TCF en el </w:t>
      </w:r>
      <w:r>
        <w:rPr>
          <w:i/>
          <w:iCs/>
          <w:lang w:val="es-ES"/>
        </w:rPr>
        <w:t>Reglamento Técnico</w:t>
      </w:r>
      <w:r>
        <w:rPr>
          <w:lang w:val="es-ES"/>
        </w:rPr>
        <w:t xml:space="preserve"> (OMM-Nº 49). </w:t>
      </w:r>
    </w:p>
    <w:p w14:paraId="559AD15C" w14:textId="77777777" w:rsidR="007E2BCA" w:rsidRPr="00C46253" w:rsidRDefault="007E2BCA" w:rsidP="00034910">
      <w:pPr>
        <w:pStyle w:val="WMOBodyText"/>
        <w:rPr>
          <w:lang w:val="es-ES"/>
        </w:rPr>
      </w:pPr>
      <w:r>
        <w:rPr>
          <w:lang w:val="es-ES"/>
        </w:rPr>
        <w:t xml:space="preserve">Durante la 9ª reunión de la TCM, por un lado, se planteó la preocupación por la sostenibilidad de las actualizaciones de la parte global de la competencia y, por otro, de los cinco conjuntos regionales, de una forma coherente. </w:t>
      </w:r>
    </w:p>
    <w:p w14:paraId="2F5E9C53" w14:textId="3A6AA209" w:rsidR="007E2BCA" w:rsidRPr="00C46253" w:rsidRDefault="41ACE3E9" w:rsidP="00034910">
      <w:pPr>
        <w:pStyle w:val="WMOBodyText"/>
        <w:rPr>
          <w:lang w:val="es-ES"/>
        </w:rPr>
      </w:pPr>
      <w:r>
        <w:rPr>
          <w:lang w:val="es-ES"/>
        </w:rPr>
        <w:t xml:space="preserve">En 2022, se informó al grupo asesor sobre ciclones tropicales de que la aprobación de las modificaciones del reglamento técnico de la OMM sigue un proceso que llega hasta el Congreso. En cuanto al </w:t>
      </w:r>
      <w:r>
        <w:rPr>
          <w:i/>
          <w:iCs/>
          <w:lang w:val="es-ES"/>
        </w:rPr>
        <w:t>Compendio de Marcos de Competencias de la OMM</w:t>
      </w:r>
      <w:r>
        <w:rPr>
          <w:lang w:val="es-ES"/>
        </w:rPr>
        <w:t xml:space="preserve"> (OMM-Nº 1209) publicado en 2019, en el que se pueden añadir las cinco competencias regionales de los TCF, la aprobación de la modificación puede ser realizada en cualquier momento por la Comisión de Servicios (SERCOM), a través de su Presidente y del Grupo de Gestión.</w:t>
      </w:r>
    </w:p>
    <w:p w14:paraId="5B9FF730" w14:textId="1A95178C" w:rsidR="2FA652DC" w:rsidRPr="00C46253" w:rsidRDefault="00726429" w:rsidP="00497066">
      <w:pPr>
        <w:pStyle w:val="Heading3"/>
        <w:rPr>
          <w:i/>
          <w:iCs/>
          <w:lang w:val="es-ES"/>
        </w:rPr>
      </w:pPr>
      <w:r>
        <w:rPr>
          <w:i/>
          <w:iCs/>
          <w:lang w:val="es-ES"/>
        </w:rPr>
        <w:lastRenderedPageBreak/>
        <w:t>Recomendación del Grupo Asesor sobre Ciclones Tropicales (AG-TC) aprobada por su órgano matriz, el Comité Permanente de Reducción del Riesgo de Desastres (SC</w:t>
      </w:r>
      <w:r w:rsidR="00644526">
        <w:rPr>
          <w:i/>
          <w:iCs/>
          <w:lang w:val="es-ES"/>
        </w:rPr>
        <w:noBreakHyphen/>
      </w:r>
      <w:bookmarkStart w:id="0" w:name="_GoBack"/>
      <w:bookmarkEnd w:id="0"/>
      <w:r>
        <w:rPr>
          <w:i/>
          <w:iCs/>
          <w:lang w:val="es-ES"/>
        </w:rPr>
        <w:t>DRR)</w:t>
      </w:r>
    </w:p>
    <w:p w14:paraId="22DAE0E1" w14:textId="398CDDB1" w:rsidR="2FA652DC" w:rsidRPr="00C46253" w:rsidRDefault="2FA652DC" w:rsidP="00034910">
      <w:pPr>
        <w:pStyle w:val="WMOBodyText"/>
        <w:rPr>
          <w:lang w:val="es-ES"/>
        </w:rPr>
      </w:pPr>
      <w:r>
        <w:rPr>
          <w:lang w:val="es-ES"/>
        </w:rPr>
        <w:t xml:space="preserve">Para avanzar en el marco de competencias para los predictores de ciclones tropicales, el AG-TC recomienda añadir los cinco conjuntos de competencias regionales (uno para cada uno de los organismos regionales del Programa de Ciclones Tropicales) al </w:t>
      </w:r>
      <w:r>
        <w:rPr>
          <w:i/>
          <w:iCs/>
          <w:lang w:val="es-ES"/>
        </w:rPr>
        <w:t xml:space="preserve">Compendio de marcos de competencias de la OMM </w:t>
      </w:r>
      <w:r>
        <w:rPr>
          <w:lang w:val="es-ES"/>
        </w:rPr>
        <w:t xml:space="preserve">(OMM-Nº 1209) en lugar de al </w:t>
      </w:r>
      <w:r>
        <w:rPr>
          <w:i/>
          <w:iCs/>
          <w:lang w:val="es-ES"/>
        </w:rPr>
        <w:t>Reglamento técnico</w:t>
      </w:r>
      <w:r>
        <w:rPr>
          <w:lang w:val="es-ES"/>
        </w:rPr>
        <w:t xml:space="preserve"> (OMM-Nº 49).</w:t>
      </w:r>
    </w:p>
    <w:p w14:paraId="41F1D58E" w14:textId="77777777" w:rsidR="2FA652DC" w:rsidRPr="00C46253" w:rsidRDefault="2FA652DC" w:rsidP="00034910">
      <w:pPr>
        <w:pStyle w:val="WMOBodyText"/>
        <w:rPr>
          <w:lang w:val="es-ES"/>
        </w:rPr>
      </w:pPr>
      <w:r>
        <w:rPr>
          <w:lang w:val="es-ES"/>
        </w:rPr>
        <w:t>Antes de añadir simultáneamente las cinco competencias regionales de los predictores de ciclones tropicales al Compendio, el AG-TC recomienda que los organismos regionales respectivos revisen y actualicen las competencias regionales, prestando especial atención al enfoque de los servicios de predicción y aviso que tienen en cuenta los impactos.</w:t>
      </w:r>
    </w:p>
    <w:p w14:paraId="42B2CAF8" w14:textId="720997DB" w:rsidR="00E3455A" w:rsidRPr="0068655E" w:rsidRDefault="00CF55CB" w:rsidP="00CF55CB">
      <w:pPr>
        <w:pStyle w:val="paragraph"/>
        <w:spacing w:before="240" w:beforeAutospacing="0" w:after="0" w:afterAutospacing="0"/>
        <w:jc w:val="center"/>
        <w:textAlignment w:val="baseline"/>
        <w:rPr>
          <w:rFonts w:ascii="Verdana" w:eastAsia="Verdana Pro" w:hAnsi="Verdana" w:cs="Verdana Pro"/>
          <w:bCs/>
          <w:iCs/>
          <w:sz w:val="20"/>
          <w:szCs w:val="20"/>
        </w:rPr>
      </w:pPr>
      <w:r>
        <w:rPr>
          <w:lang w:val="es-ES"/>
        </w:rPr>
        <w:t>_________________</w:t>
      </w:r>
    </w:p>
    <w:sectPr w:rsidR="00E3455A" w:rsidRPr="0068655E"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2CB88" w14:textId="77777777" w:rsidR="00A53EDD" w:rsidRDefault="00A53EDD">
      <w:r>
        <w:separator/>
      </w:r>
    </w:p>
    <w:p w14:paraId="77D722A1" w14:textId="77777777" w:rsidR="00A53EDD" w:rsidRDefault="00A53EDD"/>
    <w:p w14:paraId="13586F01" w14:textId="77777777" w:rsidR="00A53EDD" w:rsidRDefault="00A53EDD"/>
  </w:endnote>
  <w:endnote w:type="continuationSeparator" w:id="0">
    <w:p w14:paraId="250AE7C7" w14:textId="77777777" w:rsidR="00A53EDD" w:rsidRDefault="00A53EDD">
      <w:r>
        <w:continuationSeparator/>
      </w:r>
    </w:p>
    <w:p w14:paraId="2E6A7351" w14:textId="77777777" w:rsidR="00A53EDD" w:rsidRDefault="00A53EDD"/>
    <w:p w14:paraId="44D6C2D7" w14:textId="77777777" w:rsidR="00A53EDD" w:rsidRDefault="00A53EDD"/>
  </w:endnote>
  <w:endnote w:type="continuationNotice" w:id="1">
    <w:p w14:paraId="04DCFE59" w14:textId="77777777" w:rsidR="00A53EDD" w:rsidRDefault="00A53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Pro">
    <w:charset w:val="00"/>
    <w:family w:val="swiss"/>
    <w:pitch w:val="variable"/>
    <w:sig w:usb0="80000287" w:usb1="0000004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2C08C" w14:textId="77777777" w:rsidR="00A53EDD" w:rsidRDefault="00A53EDD">
      <w:r>
        <w:separator/>
      </w:r>
    </w:p>
  </w:footnote>
  <w:footnote w:type="continuationSeparator" w:id="0">
    <w:p w14:paraId="2851807F" w14:textId="77777777" w:rsidR="00A53EDD" w:rsidRDefault="00A53EDD">
      <w:r>
        <w:continuationSeparator/>
      </w:r>
    </w:p>
    <w:p w14:paraId="59BB5889" w14:textId="77777777" w:rsidR="00A53EDD" w:rsidRDefault="00A53EDD"/>
    <w:p w14:paraId="034055CB" w14:textId="77777777" w:rsidR="00A53EDD" w:rsidRDefault="00A53EDD"/>
  </w:footnote>
  <w:footnote w:type="continuationNotice" w:id="1">
    <w:p w14:paraId="54DFFBF0" w14:textId="77777777" w:rsidR="00A53EDD" w:rsidRDefault="00A53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7A9F2" w14:textId="77777777" w:rsidR="003E5833" w:rsidRDefault="00644526">
    <w:pPr>
      <w:pStyle w:val="Header"/>
    </w:pPr>
    <w:r>
      <w:rPr>
        <w:noProof/>
      </w:rPr>
      <w:pict w14:anchorId="4FEA1908">
        <v:shapetype id="_x0000_m11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CF2D95">
        <v:shape id="_x0000_s1077" type="#_x0000_m1106"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777F7483" w14:textId="77777777" w:rsidR="00EA0026" w:rsidRDefault="00EA0026"/>
  <w:p w14:paraId="6FA5D05B" w14:textId="77777777" w:rsidR="003E5833" w:rsidRDefault="00644526">
    <w:pPr>
      <w:pStyle w:val="Header"/>
    </w:pPr>
    <w:r>
      <w:rPr>
        <w:noProof/>
      </w:rPr>
      <w:pict w14:anchorId="411499A0">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E566990">
        <v:shape id="_x0000_s1079" type="#_x0000_m1105"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47371C2F" w14:textId="77777777" w:rsidR="00EA0026" w:rsidRDefault="00EA0026"/>
  <w:p w14:paraId="28410AEC" w14:textId="77777777" w:rsidR="003E5833" w:rsidRDefault="00644526">
    <w:pPr>
      <w:pStyle w:val="Header"/>
    </w:pPr>
    <w:r>
      <w:rPr>
        <w:noProof/>
      </w:rPr>
      <w:pict w14:anchorId="641C9C5E">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8A7A0EF">
        <v:shape id="_x0000_s1081" type="#_x0000_m1104"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624CBD06" w14:textId="77777777" w:rsidR="00EA0026" w:rsidRDefault="00EA0026"/>
  <w:p w14:paraId="34FC7F59" w14:textId="77777777" w:rsidR="00783219" w:rsidRDefault="00644526">
    <w:pPr>
      <w:pStyle w:val="Header"/>
    </w:pPr>
    <w:r>
      <w:rPr>
        <w:noProof/>
      </w:rPr>
      <w:pict w14:anchorId="11D5C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0;text-align:left;margin-left:0;margin-top:0;width:50pt;height:50pt;z-index:251649024;visibility:hidden">
          <v:path gradientshapeok="f"/>
          <o:lock v:ext="edit" selection="t"/>
        </v:shape>
      </w:pict>
    </w:r>
    <w:r>
      <w:pict w14:anchorId="50821C4D">
        <v:shapetype id="_x0000_m1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A849CED">
        <v:shape id="WordPictureWatermark835936646" o:spid="_x0000_s1096" type="#_x0000_m1103" style="position:absolute;left:0;text-align:left;margin-left:0;margin-top:0;width:595.3pt;height:550pt;z-index:-251652096;mso-position-horizontal:left;mso-position-horizontal-relative:page;mso-position-vertical:top;mso-position-vertical-relative:page" o:preferrelative="t" o:allowincell="f">
          <v:imagedata r:id="rId1" o:title="docx4j-logo"/>
          <w10:wrap anchorx="page" anchory="page"/>
        </v:shape>
      </w:pict>
    </w:r>
  </w:p>
  <w:p w14:paraId="55AE4FF3" w14:textId="77777777" w:rsidR="003E5833" w:rsidRDefault="003E5833"/>
  <w:p w14:paraId="1B3DF638" w14:textId="77777777" w:rsidR="00966A1B" w:rsidRDefault="00644526">
    <w:pPr>
      <w:pStyle w:val="Header"/>
    </w:pPr>
    <w:r>
      <w:rPr>
        <w:noProof/>
      </w:rPr>
      <w:pict w14:anchorId="3C84F99A">
        <v:shape id="_x0000_s1076" type="#_x0000_t75" style="position:absolute;left:0;text-align:left;margin-left:0;margin-top:0;width:50pt;height:50pt;z-index:251655168;visibility:hidden">
          <v:path gradientshapeok="f"/>
          <o:lock v:ext="edit" selection="t"/>
        </v:shape>
      </w:pict>
    </w:r>
    <w:r>
      <w:pict w14:anchorId="54686A0D">
        <v:shape id="_x0000_s1095" type="#_x0000_t75" style="position:absolute;left:0;text-align:left;margin-left:0;margin-top:0;width:50pt;height:50pt;z-index:251650048;visibility:hidden">
          <v:path gradientshapeok="f"/>
          <o:lock v:ext="edit" selection="t"/>
        </v:shape>
      </w:pict>
    </w:r>
  </w:p>
  <w:p w14:paraId="331B8D20" w14:textId="77777777" w:rsidR="00783219" w:rsidRDefault="00783219"/>
  <w:p w14:paraId="4301C2BE" w14:textId="77777777" w:rsidR="00205D46" w:rsidRDefault="00644526">
    <w:pPr>
      <w:pStyle w:val="Header"/>
    </w:pPr>
    <w:r>
      <w:rPr>
        <w:noProof/>
      </w:rPr>
      <w:pict w14:anchorId="44B95E26">
        <v:shape id="_x0000_s1058" type="#_x0000_t75" style="position:absolute;left:0;text-align:left;margin-left:0;margin-top:0;width:50pt;height:50pt;z-index:251661312;visibility:hidden">
          <v:path gradientshapeok="f"/>
          <o:lock v:ext="edit" selection="t"/>
        </v:shape>
      </w:pict>
    </w:r>
    <w:r>
      <w:pict w14:anchorId="165DA116">
        <v:shape id="_x0000_s1073" type="#_x0000_t75" style="position:absolute;left:0;text-align:left;margin-left:0;margin-top:0;width:50pt;height:50pt;z-index:251656192;visibility:hidden">
          <v:path gradientshapeok="f"/>
          <o:lock v:ext="edit" selection="t"/>
        </v:shape>
      </w:pict>
    </w:r>
  </w:p>
  <w:p w14:paraId="3598BCC1" w14:textId="77777777" w:rsidR="00966A1B" w:rsidRDefault="00966A1B"/>
  <w:p w14:paraId="3F8E07C3" w14:textId="77777777" w:rsidR="00A35AE2" w:rsidRDefault="00644526">
    <w:pPr>
      <w:pStyle w:val="Header"/>
    </w:pPr>
    <w:r>
      <w:rPr>
        <w:noProof/>
      </w:rPr>
      <w:pict w14:anchorId="20F99532">
        <v:shape id="_x0000_s1040" type="#_x0000_t75" style="position:absolute;left:0;text-align:left;margin-left:0;margin-top:0;width:50pt;height:50pt;z-index:251671552;visibility:hidden">
          <v:path gradientshapeok="f"/>
          <o:lock v:ext="edit" selection="t"/>
        </v:shape>
      </w:pict>
    </w:r>
    <w:r>
      <w:pict w14:anchorId="21DD6E97">
        <v:shape id="_x0000_s1055" type="#_x0000_t75" style="position:absolute;left:0;text-align:left;margin-left:0;margin-top:0;width:50pt;height:50pt;z-index:25166233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8853" w14:textId="3A543694" w:rsidR="00A432CD" w:rsidRDefault="002D3309" w:rsidP="00B72444">
    <w:pPr>
      <w:pStyle w:val="Header"/>
    </w:pPr>
    <w:r>
      <w:t>SERCOM-2/INF. 5.1(</w:t>
    </w:r>
    <w:r w:rsidR="00951ABE">
      <w:t>4</w:t>
    </w:r>
    <w:r>
      <w:t>)</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44526">
      <w:pict w14:anchorId="46E8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2576;visibility:hidden;mso-position-horizontal-relative:text;mso-position-vertical-relative:text">
          <v:path gradientshapeok="f"/>
          <o:lock v:ext="edit" selection="t"/>
        </v:shape>
      </w:pict>
    </w:r>
    <w:r w:rsidR="00644526">
      <w:pict w14:anchorId="5B91CCDB">
        <v:shape id="_x0000_s1036" type="#_x0000_t75" style="position:absolute;left:0;text-align:left;margin-left:0;margin-top:0;width:50pt;height:50pt;z-index:251673600;visibility:hidden;mso-position-horizontal-relative:text;mso-position-vertical-relative:text">
          <v:path gradientshapeok="f"/>
          <o:lock v:ext="edit" selection="t"/>
        </v:shape>
      </w:pict>
    </w:r>
    <w:r w:rsidR="00644526">
      <w:pict w14:anchorId="036CD470">
        <v:shape id="_x0000_s1054" type="#_x0000_t75" style="position:absolute;left:0;text-align:left;margin-left:0;margin-top:0;width:50pt;height:50pt;z-index:251663360;visibility:hidden;mso-position-horizontal-relative:text;mso-position-vertical-relative:text">
          <v:path gradientshapeok="f"/>
          <o:lock v:ext="edit" selection="t"/>
        </v:shape>
      </w:pict>
    </w:r>
    <w:r w:rsidR="00644526">
      <w:pict w14:anchorId="011E8F3A">
        <v:shape id="_x0000_s1053" type="#_x0000_t75" style="position:absolute;left:0;text-align:left;margin-left:0;margin-top:0;width:50pt;height:50pt;z-index:251665408;visibility:hidden;mso-position-horizontal-relative:text;mso-position-vertical-relative:text">
          <v:path gradientshapeok="f"/>
          <o:lock v:ext="edit" selection="t"/>
        </v:shape>
      </w:pict>
    </w:r>
    <w:r w:rsidR="00644526">
      <w:pict w14:anchorId="0C6962F0">
        <v:shape id="_x0000_s1072" type="#_x0000_t75" style="position:absolute;left:0;text-align:left;margin-left:0;margin-top:0;width:50pt;height:50pt;z-index:251657216;visibility:hidden;mso-position-horizontal-relative:text;mso-position-vertical-relative:text">
          <v:path gradientshapeok="f"/>
          <o:lock v:ext="edit" selection="t"/>
        </v:shape>
      </w:pict>
    </w:r>
    <w:r w:rsidR="00644526">
      <w:pict w14:anchorId="420553E0">
        <v:shape id="_x0000_s1071" type="#_x0000_t75" style="position:absolute;left:0;text-align:left;margin-left:0;margin-top:0;width:50pt;height:50pt;z-index:251658240;visibility:hidden;mso-position-horizontal-relative:text;mso-position-vertical-relative:text">
          <v:path gradientshapeok="f"/>
          <o:lock v:ext="edit" selection="t"/>
        </v:shape>
      </w:pict>
    </w:r>
    <w:r w:rsidR="00644526">
      <w:pict w14:anchorId="616F90AD">
        <v:shape id="_x0000_s1094" type="#_x0000_t75" style="position:absolute;left:0;text-align:left;margin-left:0;margin-top:0;width:50pt;height:50pt;z-index:251651072;visibility:hidden;mso-position-horizontal-relative:text;mso-position-vertical-relative:text">
          <v:path gradientshapeok="f"/>
          <o:lock v:ext="edit" selection="t"/>
        </v:shape>
      </w:pict>
    </w:r>
    <w:r w:rsidR="00644526">
      <w:pict w14:anchorId="100E2C58">
        <v:shape id="_x0000_s1093" type="#_x0000_t75" style="position:absolute;left:0;text-align:left;margin-left:0;margin-top:0;width:50pt;height:50pt;z-index:251652096;visibility:hidden;mso-position-horizontal-relative:text;mso-position-vertical-relative:text">
          <v:path gradientshapeok="f"/>
          <o:lock v:ext="edit" selection="t"/>
        </v:shape>
      </w:pict>
    </w:r>
    <w:r w:rsidR="00644526">
      <w:pict w14:anchorId="0AC7EA3D">
        <v:shape id="_x0000_s1102" type="#_x0000_t75" style="position:absolute;left:0;text-align:left;margin-left:0;margin-top:0;width:50pt;height:50pt;z-index:251644928;visibility:hidden;mso-position-horizontal-relative:text;mso-position-vertical-relative:text">
          <v:path gradientshapeok="f"/>
          <o:lock v:ext="edit" selection="t"/>
        </v:shape>
      </w:pict>
    </w:r>
    <w:r w:rsidR="00644526">
      <w:pict w14:anchorId="5463B7A3">
        <v:shape id="_x0000_s1101" type="#_x0000_t75" style="position:absolute;left:0;text-align:left;margin-left:0;margin-top:0;width:50pt;height:50pt;z-index:2516459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3DA60" w14:textId="74A0AF74" w:rsidR="00A35AE2" w:rsidRDefault="00644526" w:rsidP="00CF55CB">
    <w:pPr>
      <w:pStyle w:val="Header"/>
      <w:spacing w:after="0"/>
    </w:pPr>
    <w:r>
      <w:rPr>
        <w:noProof/>
      </w:rPr>
      <w:pict w14:anchorId="6A21B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74624;visibility:hidden">
          <v:path gradientshapeok="f"/>
          <o:lock v:ext="edit" selection="t"/>
        </v:shape>
      </w:pict>
    </w:r>
    <w:r>
      <w:pict w14:anchorId="2B7F2C13">
        <v:shape id="_x0000_s1048" type="#_x0000_t75" style="position:absolute;left:0;text-align:left;margin-left:0;margin-top:0;width:50pt;height:50pt;z-index:251669504;visibility:hidden">
          <v:path gradientshapeok="f"/>
          <o:lock v:ext="edit" selection="t"/>
        </v:shape>
      </w:pict>
    </w:r>
    <w:r>
      <w:pict w14:anchorId="48CA909F">
        <v:shape id="_x0000_s1047" type="#_x0000_t75" style="position:absolute;left:0;text-align:left;margin-left:0;margin-top:0;width:50pt;height:50pt;z-index:251670528;visibility:hidden">
          <v:path gradientshapeok="f"/>
          <o:lock v:ext="edit" selection="t"/>
        </v:shape>
      </w:pict>
    </w:r>
    <w:r>
      <w:pict w14:anchorId="1E1AF4B0">
        <v:shape id="_x0000_s1066" type="#_x0000_t75" style="position:absolute;left:0;text-align:left;margin-left:0;margin-top:0;width:50pt;height:50pt;z-index:251659264;visibility:hidden">
          <v:path gradientshapeok="f"/>
          <o:lock v:ext="edit" selection="t"/>
        </v:shape>
      </w:pict>
    </w:r>
    <w:r>
      <w:pict w14:anchorId="0B29BE03">
        <v:shape id="_x0000_s1065" type="#_x0000_t75" style="position:absolute;left:0;text-align:left;margin-left:0;margin-top:0;width:50pt;height:50pt;z-index:251660288;visibility:hidden">
          <v:path gradientshapeok="f"/>
          <o:lock v:ext="edit" selection="t"/>
        </v:shape>
      </w:pict>
    </w:r>
    <w:r>
      <w:pict w14:anchorId="5B6B23CC">
        <v:shape id="_x0000_s1088" type="#_x0000_t75" style="position:absolute;left:0;text-align:left;margin-left:0;margin-top:0;width:50pt;height:50pt;z-index:251653120;visibility:hidden">
          <v:path gradientshapeok="f"/>
          <o:lock v:ext="edit" selection="t"/>
        </v:shape>
      </w:pict>
    </w:r>
    <w:r>
      <w:pict w14:anchorId="3849377B">
        <v:shape id="_x0000_s1087" type="#_x0000_t75" style="position:absolute;left:0;text-align:left;margin-left:0;margin-top:0;width:50pt;height:50pt;z-index:251654144;visibility:hidden">
          <v:path gradientshapeok="f"/>
          <o:lock v:ext="edit" selection="t"/>
        </v:shape>
      </w:pict>
    </w:r>
    <w:r>
      <w:pict w14:anchorId="6BE23283">
        <v:shape id="_x0000_s1100" type="#_x0000_t75" style="position:absolute;left:0;text-align:left;margin-left:0;margin-top:0;width:50pt;height:50pt;z-index:251646976;visibility:hidden">
          <v:path gradientshapeok="f"/>
          <o:lock v:ext="edit" selection="t"/>
        </v:shape>
      </w:pict>
    </w:r>
    <w:r>
      <w:pict w14:anchorId="4CDF99FB">
        <v:shape id="_x0000_s1099" type="#_x0000_t75" style="position:absolute;left:0;text-align:left;margin-left:0;margin-top:0;width:50pt;height:50pt;z-index:251648000;visibility:hidden">
          <v:path gradientshapeok="f"/>
          <o:lock v:ext="edit" selection="t"/>
        </v:shape>
      </w:pict>
    </w:r>
  </w:p>
</w:hdr>
</file>

<file path=word/intelligence2.xml><?xml version="1.0" encoding="utf-8"?>
<int2:intelligence xmlns:int2="http://schemas.microsoft.com/office/intelligence/2020/intelligence" xmlns:oel="http://schemas.microsoft.com/office/2019/extlst">
  <int2:observations>
    <int2:textHash int2:hashCode="Ik05L3AgCLC+WX" int2:id="vlX2ttG6">
      <int2:state int2:value="Rejected" int2:type="LegacyProofing"/>
    </int2:textHash>
    <int2:textHash int2:hashCode="qafoWDTJR2zcbN" int2:id="oxRIl5uZ">
      <int2:state int2:value="Rejected" int2:type="LegacyProofing"/>
    </int2:textHash>
    <int2:textHash int2:hashCode="ZXiRLqvE67KtyC" int2:id="XvBJeO4d">
      <int2:state int2:value="Rejected" int2:type="LegacyProofing"/>
    </int2:textHash>
    <int2:textHash int2:hashCode="AiYkwPKc8cwzK3" int2:id="Z8DiduW8">
      <int2:state int2:value="Rejected" int2:type="LegacyProofing"/>
    </int2:textHash>
    <int2:textHash int2:hashCode="3wMfDzYHtvJfAy" int2:id="sErWw7Yh">
      <int2:state int2:value="Rejected" int2:type="LegacyProofing"/>
    </int2:textHash>
    <int2:bookmark int2:bookmarkName="_Int_6xX0yqLQ" int2:invalidationBookmarkName="" int2:hashCode="zyrJzf0ELQRy9T" int2:id="0mQ43F1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3E31"/>
    <w:multiLevelType w:val="hybridMultilevel"/>
    <w:tmpl w:val="FFFFFFFF"/>
    <w:lvl w:ilvl="0" w:tplc="8DB831B4">
      <w:start w:val="1"/>
      <w:numFmt w:val="decimal"/>
      <w:lvlText w:val="%1."/>
      <w:lvlJc w:val="left"/>
      <w:pPr>
        <w:ind w:left="720" w:hanging="360"/>
      </w:pPr>
    </w:lvl>
    <w:lvl w:ilvl="1" w:tplc="2CE0019A">
      <w:start w:val="1"/>
      <w:numFmt w:val="lowerLetter"/>
      <w:lvlText w:val="%2."/>
      <w:lvlJc w:val="left"/>
      <w:pPr>
        <w:ind w:left="1440" w:hanging="360"/>
      </w:pPr>
    </w:lvl>
    <w:lvl w:ilvl="2" w:tplc="EA44D134">
      <w:start w:val="1"/>
      <w:numFmt w:val="lowerRoman"/>
      <w:lvlText w:val="%3."/>
      <w:lvlJc w:val="right"/>
      <w:pPr>
        <w:ind w:left="2160" w:hanging="180"/>
      </w:pPr>
    </w:lvl>
    <w:lvl w:ilvl="3" w:tplc="51C453DA">
      <w:start w:val="1"/>
      <w:numFmt w:val="decimal"/>
      <w:lvlText w:val="%4."/>
      <w:lvlJc w:val="left"/>
      <w:pPr>
        <w:ind w:left="2880" w:hanging="360"/>
      </w:pPr>
    </w:lvl>
    <w:lvl w:ilvl="4" w:tplc="5C160DD8">
      <w:start w:val="1"/>
      <w:numFmt w:val="lowerLetter"/>
      <w:lvlText w:val="%5."/>
      <w:lvlJc w:val="left"/>
      <w:pPr>
        <w:ind w:left="3600" w:hanging="360"/>
      </w:pPr>
    </w:lvl>
    <w:lvl w:ilvl="5" w:tplc="6854DCCC">
      <w:start w:val="1"/>
      <w:numFmt w:val="lowerRoman"/>
      <w:lvlText w:val="%6."/>
      <w:lvlJc w:val="right"/>
      <w:pPr>
        <w:ind w:left="4320" w:hanging="180"/>
      </w:pPr>
    </w:lvl>
    <w:lvl w:ilvl="6" w:tplc="FD7AE39C">
      <w:start w:val="1"/>
      <w:numFmt w:val="decimal"/>
      <w:lvlText w:val="%7."/>
      <w:lvlJc w:val="left"/>
      <w:pPr>
        <w:ind w:left="5040" w:hanging="360"/>
      </w:pPr>
    </w:lvl>
    <w:lvl w:ilvl="7" w:tplc="8F10DE2A">
      <w:start w:val="1"/>
      <w:numFmt w:val="lowerLetter"/>
      <w:lvlText w:val="%8."/>
      <w:lvlJc w:val="left"/>
      <w:pPr>
        <w:ind w:left="5760" w:hanging="360"/>
      </w:pPr>
    </w:lvl>
    <w:lvl w:ilvl="8" w:tplc="A0DCA4F2">
      <w:start w:val="1"/>
      <w:numFmt w:val="lowerRoman"/>
      <w:lvlText w:val="%9."/>
      <w:lvlJc w:val="right"/>
      <w:pPr>
        <w:ind w:left="6480" w:hanging="180"/>
      </w:pPr>
    </w:lvl>
  </w:abstractNum>
  <w:abstractNum w:abstractNumId="1" w15:restartNumberingAfterBreak="0">
    <w:nsid w:val="0A3B2822"/>
    <w:multiLevelType w:val="hybridMultilevel"/>
    <w:tmpl w:val="C9C632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B622CC2"/>
    <w:multiLevelType w:val="hybridMultilevel"/>
    <w:tmpl w:val="F6D297F2"/>
    <w:lvl w:ilvl="0" w:tplc="E7928FAA">
      <w:start w:val="1"/>
      <w:numFmt w:val="decimal"/>
      <w:lvlText w:val="(%1)"/>
      <w:lvlJc w:val="left"/>
      <w:pPr>
        <w:ind w:left="720" w:hanging="360"/>
      </w:pPr>
      <w:rPr>
        <w:rFonts w:cs="Segoe U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F04067F"/>
    <w:multiLevelType w:val="hybridMultilevel"/>
    <w:tmpl w:val="9A1CC4FC"/>
    <w:lvl w:ilvl="0" w:tplc="A4BE8A64">
      <w:start w:val="9"/>
      <w:numFmt w:val="lowerLetter"/>
      <w:lvlText w:val="(%1)"/>
      <w:lvlJc w:val="left"/>
      <w:pPr>
        <w:ind w:left="1440" w:hanging="360"/>
      </w:pPr>
      <w:rPr>
        <w:rFonts w:eastAsia="Times New Roman" w:cs="Segoe U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BB0621"/>
    <w:multiLevelType w:val="hybridMultilevel"/>
    <w:tmpl w:val="C6D69E3C"/>
    <w:lvl w:ilvl="0" w:tplc="9254389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72A0F65"/>
    <w:multiLevelType w:val="hybridMultilevel"/>
    <w:tmpl w:val="AFAE4F96"/>
    <w:lvl w:ilvl="0" w:tplc="01C8A0DC">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7AE9133E"/>
    <w:multiLevelType w:val="hybridMultilevel"/>
    <w:tmpl w:val="8EB2BF84"/>
    <w:lvl w:ilvl="0" w:tplc="6D3AE13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B1779FA"/>
    <w:multiLevelType w:val="hybridMultilevel"/>
    <w:tmpl w:val="40D6C2F4"/>
    <w:lvl w:ilvl="0" w:tplc="FAB0D3BA">
      <w:start w:val="1"/>
      <w:numFmt w:val="lowerLetter"/>
      <w:lvlText w:val="(%1)"/>
      <w:lvlJc w:val="left"/>
      <w:pPr>
        <w:ind w:left="1080" w:hanging="720"/>
      </w:pPr>
      <w:rPr>
        <w:rFonts w:eastAsia="Times New Roman" w:cs="Segoe U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2"/>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tTA0MjU2sDAzsLBU0lEKTi0uzszPAykwrQUAyo8aNywAAAA="/>
  </w:docVars>
  <w:rsids>
    <w:rsidRoot w:val="002D3309"/>
    <w:rsid w:val="00003613"/>
    <w:rsid w:val="00003C2B"/>
    <w:rsid w:val="00005301"/>
    <w:rsid w:val="00006813"/>
    <w:rsid w:val="00010E81"/>
    <w:rsid w:val="000133EE"/>
    <w:rsid w:val="00014AEF"/>
    <w:rsid w:val="000206A8"/>
    <w:rsid w:val="000258D9"/>
    <w:rsid w:val="0002616C"/>
    <w:rsid w:val="00027205"/>
    <w:rsid w:val="0003020A"/>
    <w:rsid w:val="0003137A"/>
    <w:rsid w:val="00032B89"/>
    <w:rsid w:val="00034910"/>
    <w:rsid w:val="0004059F"/>
    <w:rsid w:val="00041171"/>
    <w:rsid w:val="00041727"/>
    <w:rsid w:val="0004226F"/>
    <w:rsid w:val="00043EF1"/>
    <w:rsid w:val="000454EB"/>
    <w:rsid w:val="00050F8E"/>
    <w:rsid w:val="000518BB"/>
    <w:rsid w:val="00056FD4"/>
    <w:rsid w:val="000573AD"/>
    <w:rsid w:val="0006123B"/>
    <w:rsid w:val="00064F6B"/>
    <w:rsid w:val="00066377"/>
    <w:rsid w:val="00072F17"/>
    <w:rsid w:val="000731AA"/>
    <w:rsid w:val="0007515C"/>
    <w:rsid w:val="00076958"/>
    <w:rsid w:val="00080018"/>
    <w:rsid w:val="000806D8"/>
    <w:rsid w:val="00082C80"/>
    <w:rsid w:val="00083847"/>
    <w:rsid w:val="000838C1"/>
    <w:rsid w:val="00083C36"/>
    <w:rsid w:val="00084D58"/>
    <w:rsid w:val="00092CAE"/>
    <w:rsid w:val="00095E48"/>
    <w:rsid w:val="000A4F1C"/>
    <w:rsid w:val="000A5249"/>
    <w:rsid w:val="000A69BF"/>
    <w:rsid w:val="000A7FEC"/>
    <w:rsid w:val="000B319C"/>
    <w:rsid w:val="000C1141"/>
    <w:rsid w:val="000C225A"/>
    <w:rsid w:val="000C2276"/>
    <w:rsid w:val="000C6781"/>
    <w:rsid w:val="000D0753"/>
    <w:rsid w:val="000D3530"/>
    <w:rsid w:val="000D5477"/>
    <w:rsid w:val="000D58FB"/>
    <w:rsid w:val="000D6E3B"/>
    <w:rsid w:val="000D7F7B"/>
    <w:rsid w:val="000E29E3"/>
    <w:rsid w:val="000E71BF"/>
    <w:rsid w:val="000F5E49"/>
    <w:rsid w:val="000F7A87"/>
    <w:rsid w:val="00102C47"/>
    <w:rsid w:val="00102EAE"/>
    <w:rsid w:val="00103922"/>
    <w:rsid w:val="001047DC"/>
    <w:rsid w:val="00104AAE"/>
    <w:rsid w:val="00105D2E"/>
    <w:rsid w:val="00111191"/>
    <w:rsid w:val="00111BFD"/>
    <w:rsid w:val="0011498B"/>
    <w:rsid w:val="001149FA"/>
    <w:rsid w:val="00120147"/>
    <w:rsid w:val="00123140"/>
    <w:rsid w:val="00123D94"/>
    <w:rsid w:val="0012749F"/>
    <w:rsid w:val="00130598"/>
    <w:rsid w:val="00130BBC"/>
    <w:rsid w:val="001312D6"/>
    <w:rsid w:val="00133D13"/>
    <w:rsid w:val="00140AB3"/>
    <w:rsid w:val="00141C01"/>
    <w:rsid w:val="00144A7D"/>
    <w:rsid w:val="00150DBD"/>
    <w:rsid w:val="0015210B"/>
    <w:rsid w:val="00156F9B"/>
    <w:rsid w:val="00163BA3"/>
    <w:rsid w:val="00164988"/>
    <w:rsid w:val="00166B31"/>
    <w:rsid w:val="00167D54"/>
    <w:rsid w:val="00172556"/>
    <w:rsid w:val="0017465B"/>
    <w:rsid w:val="00176AB5"/>
    <w:rsid w:val="0017718C"/>
    <w:rsid w:val="0017FD88"/>
    <w:rsid w:val="00180771"/>
    <w:rsid w:val="0018132A"/>
    <w:rsid w:val="0018741F"/>
    <w:rsid w:val="00190637"/>
    <w:rsid w:val="00190854"/>
    <w:rsid w:val="001930A3"/>
    <w:rsid w:val="00195D7C"/>
    <w:rsid w:val="00196737"/>
    <w:rsid w:val="00196EB8"/>
    <w:rsid w:val="001975D1"/>
    <w:rsid w:val="001A07AB"/>
    <w:rsid w:val="001A19DC"/>
    <w:rsid w:val="001A25F0"/>
    <w:rsid w:val="001A341E"/>
    <w:rsid w:val="001A6847"/>
    <w:rsid w:val="001B0EA6"/>
    <w:rsid w:val="001B1CDF"/>
    <w:rsid w:val="001B24C7"/>
    <w:rsid w:val="001B2EC4"/>
    <w:rsid w:val="001B56F4"/>
    <w:rsid w:val="001B76DA"/>
    <w:rsid w:val="001B78E5"/>
    <w:rsid w:val="001C05D5"/>
    <w:rsid w:val="001C30D3"/>
    <w:rsid w:val="001C5462"/>
    <w:rsid w:val="001C757C"/>
    <w:rsid w:val="001C7A21"/>
    <w:rsid w:val="001C7F2B"/>
    <w:rsid w:val="001D04FD"/>
    <w:rsid w:val="001D265C"/>
    <w:rsid w:val="001D3062"/>
    <w:rsid w:val="001D3CFB"/>
    <w:rsid w:val="001D559B"/>
    <w:rsid w:val="001D58C2"/>
    <w:rsid w:val="001D6302"/>
    <w:rsid w:val="001E2C22"/>
    <w:rsid w:val="001E2C23"/>
    <w:rsid w:val="001E4D02"/>
    <w:rsid w:val="001E5DED"/>
    <w:rsid w:val="001E740C"/>
    <w:rsid w:val="001E7DD0"/>
    <w:rsid w:val="001F01AD"/>
    <w:rsid w:val="001F1BDA"/>
    <w:rsid w:val="001F2EEE"/>
    <w:rsid w:val="001F3F0E"/>
    <w:rsid w:val="001F529B"/>
    <w:rsid w:val="001F659E"/>
    <w:rsid w:val="001F7796"/>
    <w:rsid w:val="0020095E"/>
    <w:rsid w:val="00200C2F"/>
    <w:rsid w:val="00205D46"/>
    <w:rsid w:val="0020728F"/>
    <w:rsid w:val="00210BFE"/>
    <w:rsid w:val="00210D30"/>
    <w:rsid w:val="002204FD"/>
    <w:rsid w:val="00221020"/>
    <w:rsid w:val="002221A2"/>
    <w:rsid w:val="002231B1"/>
    <w:rsid w:val="00223F77"/>
    <w:rsid w:val="002250F9"/>
    <w:rsid w:val="00225490"/>
    <w:rsid w:val="00227029"/>
    <w:rsid w:val="0023080C"/>
    <w:rsid w:val="002308B5"/>
    <w:rsid w:val="00230E28"/>
    <w:rsid w:val="00231502"/>
    <w:rsid w:val="00233C0B"/>
    <w:rsid w:val="00234A34"/>
    <w:rsid w:val="0025255D"/>
    <w:rsid w:val="00253F4D"/>
    <w:rsid w:val="00255EE3"/>
    <w:rsid w:val="00256B3D"/>
    <w:rsid w:val="002611A9"/>
    <w:rsid w:val="00261DA5"/>
    <w:rsid w:val="002649F2"/>
    <w:rsid w:val="0026743C"/>
    <w:rsid w:val="00270480"/>
    <w:rsid w:val="00270F96"/>
    <w:rsid w:val="002744CE"/>
    <w:rsid w:val="00276F51"/>
    <w:rsid w:val="002779AF"/>
    <w:rsid w:val="002823D8"/>
    <w:rsid w:val="002852BF"/>
    <w:rsid w:val="0028531A"/>
    <w:rsid w:val="00285446"/>
    <w:rsid w:val="00290082"/>
    <w:rsid w:val="00295593"/>
    <w:rsid w:val="002A354F"/>
    <w:rsid w:val="002A386C"/>
    <w:rsid w:val="002A3DCA"/>
    <w:rsid w:val="002A69CD"/>
    <w:rsid w:val="002B09DF"/>
    <w:rsid w:val="002B0B33"/>
    <w:rsid w:val="002B540D"/>
    <w:rsid w:val="002B7A7E"/>
    <w:rsid w:val="002C15D9"/>
    <w:rsid w:val="002C30BC"/>
    <w:rsid w:val="002C5965"/>
    <w:rsid w:val="002C5E15"/>
    <w:rsid w:val="002C7A88"/>
    <w:rsid w:val="002C7AB9"/>
    <w:rsid w:val="002D232B"/>
    <w:rsid w:val="002D2759"/>
    <w:rsid w:val="002D3309"/>
    <w:rsid w:val="002D561D"/>
    <w:rsid w:val="002D5E00"/>
    <w:rsid w:val="002D6466"/>
    <w:rsid w:val="002D6DAC"/>
    <w:rsid w:val="002E261D"/>
    <w:rsid w:val="002E3FAD"/>
    <w:rsid w:val="002E4E16"/>
    <w:rsid w:val="002F52F8"/>
    <w:rsid w:val="002F61EA"/>
    <w:rsid w:val="002F6961"/>
    <w:rsid w:val="002F6DAC"/>
    <w:rsid w:val="00301E8C"/>
    <w:rsid w:val="003071FB"/>
    <w:rsid w:val="00307DDD"/>
    <w:rsid w:val="0031085D"/>
    <w:rsid w:val="003134C7"/>
    <w:rsid w:val="003143C9"/>
    <w:rsid w:val="00314633"/>
    <w:rsid w:val="003146E9"/>
    <w:rsid w:val="00314D5D"/>
    <w:rsid w:val="00320009"/>
    <w:rsid w:val="00321331"/>
    <w:rsid w:val="0032424A"/>
    <w:rsid w:val="003245D3"/>
    <w:rsid w:val="00330AA3"/>
    <w:rsid w:val="00331584"/>
    <w:rsid w:val="00331964"/>
    <w:rsid w:val="00334987"/>
    <w:rsid w:val="00336A26"/>
    <w:rsid w:val="003400CC"/>
    <w:rsid w:val="00340BC4"/>
    <w:rsid w:val="00340C69"/>
    <w:rsid w:val="00342E34"/>
    <w:rsid w:val="00342F39"/>
    <w:rsid w:val="0034687A"/>
    <w:rsid w:val="00351561"/>
    <w:rsid w:val="003561D9"/>
    <w:rsid w:val="003624EC"/>
    <w:rsid w:val="00362C57"/>
    <w:rsid w:val="00363F79"/>
    <w:rsid w:val="00371CF1"/>
    <w:rsid w:val="0037222D"/>
    <w:rsid w:val="00373128"/>
    <w:rsid w:val="0037430D"/>
    <w:rsid w:val="003747CE"/>
    <w:rsid w:val="003750C1"/>
    <w:rsid w:val="0038051E"/>
    <w:rsid w:val="00380AF7"/>
    <w:rsid w:val="003847C3"/>
    <w:rsid w:val="0039006D"/>
    <w:rsid w:val="00392287"/>
    <w:rsid w:val="00394A05"/>
    <w:rsid w:val="00396244"/>
    <w:rsid w:val="00397770"/>
    <w:rsid w:val="00397880"/>
    <w:rsid w:val="003A7016"/>
    <w:rsid w:val="003B0C08"/>
    <w:rsid w:val="003B2C33"/>
    <w:rsid w:val="003B32FA"/>
    <w:rsid w:val="003B6271"/>
    <w:rsid w:val="003C17A5"/>
    <w:rsid w:val="003C1843"/>
    <w:rsid w:val="003C5820"/>
    <w:rsid w:val="003D1552"/>
    <w:rsid w:val="003D2D87"/>
    <w:rsid w:val="003D53A6"/>
    <w:rsid w:val="003E381F"/>
    <w:rsid w:val="003E4046"/>
    <w:rsid w:val="003E5833"/>
    <w:rsid w:val="003F003A"/>
    <w:rsid w:val="003F125B"/>
    <w:rsid w:val="003F463D"/>
    <w:rsid w:val="003F7B3F"/>
    <w:rsid w:val="004001B3"/>
    <w:rsid w:val="004058AD"/>
    <w:rsid w:val="00410195"/>
    <w:rsid w:val="0041078D"/>
    <w:rsid w:val="00412ECB"/>
    <w:rsid w:val="0041637D"/>
    <w:rsid w:val="00416D98"/>
    <w:rsid w:val="00416F97"/>
    <w:rsid w:val="00420D07"/>
    <w:rsid w:val="00425173"/>
    <w:rsid w:val="00427C50"/>
    <w:rsid w:val="0043039B"/>
    <w:rsid w:val="00436197"/>
    <w:rsid w:val="004423FE"/>
    <w:rsid w:val="004429F5"/>
    <w:rsid w:val="00445C35"/>
    <w:rsid w:val="00446188"/>
    <w:rsid w:val="00447903"/>
    <w:rsid w:val="00451F0E"/>
    <w:rsid w:val="00453221"/>
    <w:rsid w:val="004539E3"/>
    <w:rsid w:val="00454B41"/>
    <w:rsid w:val="0045663A"/>
    <w:rsid w:val="0045681F"/>
    <w:rsid w:val="00456F37"/>
    <w:rsid w:val="00457394"/>
    <w:rsid w:val="0046344E"/>
    <w:rsid w:val="004647C7"/>
    <w:rsid w:val="004667E7"/>
    <w:rsid w:val="004672CF"/>
    <w:rsid w:val="00470DEF"/>
    <w:rsid w:val="00475797"/>
    <w:rsid w:val="00475E45"/>
    <w:rsid w:val="00476D0A"/>
    <w:rsid w:val="00476E80"/>
    <w:rsid w:val="00480D11"/>
    <w:rsid w:val="00486386"/>
    <w:rsid w:val="00487F92"/>
    <w:rsid w:val="00490CDD"/>
    <w:rsid w:val="00491024"/>
    <w:rsid w:val="0049253B"/>
    <w:rsid w:val="0049603C"/>
    <w:rsid w:val="00497066"/>
    <w:rsid w:val="004A0C31"/>
    <w:rsid w:val="004A140B"/>
    <w:rsid w:val="004A3D0E"/>
    <w:rsid w:val="004A4B47"/>
    <w:rsid w:val="004B0EC9"/>
    <w:rsid w:val="004B226F"/>
    <w:rsid w:val="004B30E6"/>
    <w:rsid w:val="004B53B8"/>
    <w:rsid w:val="004B7BAA"/>
    <w:rsid w:val="004C0342"/>
    <w:rsid w:val="004C0CEB"/>
    <w:rsid w:val="004C2DF7"/>
    <w:rsid w:val="004C4E0B"/>
    <w:rsid w:val="004D31AD"/>
    <w:rsid w:val="004D46FF"/>
    <w:rsid w:val="004D497E"/>
    <w:rsid w:val="004D7837"/>
    <w:rsid w:val="004E0484"/>
    <w:rsid w:val="004E26DC"/>
    <w:rsid w:val="004E4809"/>
    <w:rsid w:val="004E4CC3"/>
    <w:rsid w:val="004E5985"/>
    <w:rsid w:val="004E6352"/>
    <w:rsid w:val="004E6460"/>
    <w:rsid w:val="004E6BDE"/>
    <w:rsid w:val="004F1247"/>
    <w:rsid w:val="004F309E"/>
    <w:rsid w:val="004F4B25"/>
    <w:rsid w:val="004F6B46"/>
    <w:rsid w:val="0050425E"/>
    <w:rsid w:val="00511999"/>
    <w:rsid w:val="005125E3"/>
    <w:rsid w:val="00513B03"/>
    <w:rsid w:val="005145D6"/>
    <w:rsid w:val="00515908"/>
    <w:rsid w:val="00521EA5"/>
    <w:rsid w:val="005235DE"/>
    <w:rsid w:val="00525B80"/>
    <w:rsid w:val="00527261"/>
    <w:rsid w:val="0053098F"/>
    <w:rsid w:val="0053361C"/>
    <w:rsid w:val="00536B2E"/>
    <w:rsid w:val="005429ED"/>
    <w:rsid w:val="005430E6"/>
    <w:rsid w:val="00546D8E"/>
    <w:rsid w:val="00553738"/>
    <w:rsid w:val="00553F7E"/>
    <w:rsid w:val="0055543E"/>
    <w:rsid w:val="00557FD9"/>
    <w:rsid w:val="0056646F"/>
    <w:rsid w:val="00571AE1"/>
    <w:rsid w:val="00581B28"/>
    <w:rsid w:val="00583441"/>
    <w:rsid w:val="00584975"/>
    <w:rsid w:val="005859C2"/>
    <w:rsid w:val="00585E02"/>
    <w:rsid w:val="00590EF9"/>
    <w:rsid w:val="00592267"/>
    <w:rsid w:val="00592D9B"/>
    <w:rsid w:val="0059421F"/>
    <w:rsid w:val="00595962"/>
    <w:rsid w:val="0059632B"/>
    <w:rsid w:val="005A03C4"/>
    <w:rsid w:val="005A136D"/>
    <w:rsid w:val="005A31BF"/>
    <w:rsid w:val="005A3A54"/>
    <w:rsid w:val="005A40C8"/>
    <w:rsid w:val="005A49A6"/>
    <w:rsid w:val="005A5DA9"/>
    <w:rsid w:val="005A61CD"/>
    <w:rsid w:val="005B0AE2"/>
    <w:rsid w:val="005B1F2C"/>
    <w:rsid w:val="005B4B92"/>
    <w:rsid w:val="005B5356"/>
    <w:rsid w:val="005B5F3C"/>
    <w:rsid w:val="005C0FF5"/>
    <w:rsid w:val="005C246E"/>
    <w:rsid w:val="005C41F2"/>
    <w:rsid w:val="005C60BB"/>
    <w:rsid w:val="005D03D9"/>
    <w:rsid w:val="005D1223"/>
    <w:rsid w:val="005D1AC4"/>
    <w:rsid w:val="005D1EE8"/>
    <w:rsid w:val="005D22E6"/>
    <w:rsid w:val="005D56AE"/>
    <w:rsid w:val="005D666D"/>
    <w:rsid w:val="005E004B"/>
    <w:rsid w:val="005E1D26"/>
    <w:rsid w:val="005E3A59"/>
    <w:rsid w:val="005F1C52"/>
    <w:rsid w:val="005F25C1"/>
    <w:rsid w:val="005F2D0A"/>
    <w:rsid w:val="005F3437"/>
    <w:rsid w:val="005F61C8"/>
    <w:rsid w:val="00600B0E"/>
    <w:rsid w:val="0060107F"/>
    <w:rsid w:val="0060257B"/>
    <w:rsid w:val="00603BCC"/>
    <w:rsid w:val="00604802"/>
    <w:rsid w:val="00607930"/>
    <w:rsid w:val="00615AB0"/>
    <w:rsid w:val="00616247"/>
    <w:rsid w:val="0061778C"/>
    <w:rsid w:val="00620CCD"/>
    <w:rsid w:val="00621604"/>
    <w:rsid w:val="00623085"/>
    <w:rsid w:val="00623859"/>
    <w:rsid w:val="0062674C"/>
    <w:rsid w:val="00634440"/>
    <w:rsid w:val="006365B7"/>
    <w:rsid w:val="00636B90"/>
    <w:rsid w:val="00644526"/>
    <w:rsid w:val="00645623"/>
    <w:rsid w:val="006462F8"/>
    <w:rsid w:val="0064738B"/>
    <w:rsid w:val="006508EA"/>
    <w:rsid w:val="00653269"/>
    <w:rsid w:val="00656DC4"/>
    <w:rsid w:val="0065788E"/>
    <w:rsid w:val="00661FA4"/>
    <w:rsid w:val="00665FAE"/>
    <w:rsid w:val="00667E86"/>
    <w:rsid w:val="0067353B"/>
    <w:rsid w:val="00673E33"/>
    <w:rsid w:val="006761B2"/>
    <w:rsid w:val="00677357"/>
    <w:rsid w:val="0068392D"/>
    <w:rsid w:val="00684DD5"/>
    <w:rsid w:val="0068655E"/>
    <w:rsid w:val="00691600"/>
    <w:rsid w:val="00696859"/>
    <w:rsid w:val="00696BD5"/>
    <w:rsid w:val="00697DB5"/>
    <w:rsid w:val="006A196F"/>
    <w:rsid w:val="006A1B33"/>
    <w:rsid w:val="006A492A"/>
    <w:rsid w:val="006A667B"/>
    <w:rsid w:val="006B5C72"/>
    <w:rsid w:val="006B7B2F"/>
    <w:rsid w:val="006B7C5A"/>
    <w:rsid w:val="006C20F5"/>
    <w:rsid w:val="006C289D"/>
    <w:rsid w:val="006C512E"/>
    <w:rsid w:val="006D0310"/>
    <w:rsid w:val="006D2009"/>
    <w:rsid w:val="006D2FF4"/>
    <w:rsid w:val="006D498F"/>
    <w:rsid w:val="006D4B13"/>
    <w:rsid w:val="006D5576"/>
    <w:rsid w:val="006D7B1C"/>
    <w:rsid w:val="006E3608"/>
    <w:rsid w:val="006E3A41"/>
    <w:rsid w:val="006E766D"/>
    <w:rsid w:val="006F4B29"/>
    <w:rsid w:val="006F6CE9"/>
    <w:rsid w:val="007008A0"/>
    <w:rsid w:val="0070281A"/>
    <w:rsid w:val="0070517C"/>
    <w:rsid w:val="00705C9F"/>
    <w:rsid w:val="00711021"/>
    <w:rsid w:val="00716951"/>
    <w:rsid w:val="00720CEB"/>
    <w:rsid w:val="00720F6B"/>
    <w:rsid w:val="00726429"/>
    <w:rsid w:val="00730A7F"/>
    <w:rsid w:val="00730ADA"/>
    <w:rsid w:val="00732C37"/>
    <w:rsid w:val="00735D9E"/>
    <w:rsid w:val="00737406"/>
    <w:rsid w:val="00737E0B"/>
    <w:rsid w:val="00742E49"/>
    <w:rsid w:val="00745109"/>
    <w:rsid w:val="00745A09"/>
    <w:rsid w:val="00745EE6"/>
    <w:rsid w:val="00746074"/>
    <w:rsid w:val="00751DBC"/>
    <w:rsid w:val="00751EAF"/>
    <w:rsid w:val="00754CF7"/>
    <w:rsid w:val="0075724C"/>
    <w:rsid w:val="00757B0D"/>
    <w:rsid w:val="00761320"/>
    <w:rsid w:val="0076449D"/>
    <w:rsid w:val="007651B1"/>
    <w:rsid w:val="00765D8C"/>
    <w:rsid w:val="00767CE1"/>
    <w:rsid w:val="00771A68"/>
    <w:rsid w:val="00772D55"/>
    <w:rsid w:val="007744D2"/>
    <w:rsid w:val="007744DF"/>
    <w:rsid w:val="007753D5"/>
    <w:rsid w:val="00775C21"/>
    <w:rsid w:val="00783219"/>
    <w:rsid w:val="00783F30"/>
    <w:rsid w:val="007840F4"/>
    <w:rsid w:val="00786136"/>
    <w:rsid w:val="00787337"/>
    <w:rsid w:val="007911B8"/>
    <w:rsid w:val="007A134A"/>
    <w:rsid w:val="007B05CF"/>
    <w:rsid w:val="007B3654"/>
    <w:rsid w:val="007B4979"/>
    <w:rsid w:val="007C0132"/>
    <w:rsid w:val="007C212A"/>
    <w:rsid w:val="007C4759"/>
    <w:rsid w:val="007C5DC9"/>
    <w:rsid w:val="007C7163"/>
    <w:rsid w:val="007D09DA"/>
    <w:rsid w:val="007D0BDC"/>
    <w:rsid w:val="007D5B3C"/>
    <w:rsid w:val="007D6AD6"/>
    <w:rsid w:val="007E1B14"/>
    <w:rsid w:val="007E2BCA"/>
    <w:rsid w:val="007E7D21"/>
    <w:rsid w:val="007E7DBD"/>
    <w:rsid w:val="007F0100"/>
    <w:rsid w:val="007F3DDB"/>
    <w:rsid w:val="007F482F"/>
    <w:rsid w:val="007F5FFE"/>
    <w:rsid w:val="007F7C94"/>
    <w:rsid w:val="0080327D"/>
    <w:rsid w:val="0080398D"/>
    <w:rsid w:val="00805174"/>
    <w:rsid w:val="00806385"/>
    <w:rsid w:val="00807CC5"/>
    <w:rsid w:val="00807ED7"/>
    <w:rsid w:val="0081285F"/>
    <w:rsid w:val="008146B4"/>
    <w:rsid w:val="00814CC6"/>
    <w:rsid w:val="00815990"/>
    <w:rsid w:val="008248DA"/>
    <w:rsid w:val="00826A7B"/>
    <w:rsid w:val="00826D53"/>
    <w:rsid w:val="008273AA"/>
    <w:rsid w:val="00831751"/>
    <w:rsid w:val="00831E0C"/>
    <w:rsid w:val="008323F6"/>
    <w:rsid w:val="00833369"/>
    <w:rsid w:val="00835B42"/>
    <w:rsid w:val="00835F9C"/>
    <w:rsid w:val="00842A4E"/>
    <w:rsid w:val="00843FEF"/>
    <w:rsid w:val="00847D99"/>
    <w:rsid w:val="0085038E"/>
    <w:rsid w:val="0085230A"/>
    <w:rsid w:val="00855757"/>
    <w:rsid w:val="00860B9A"/>
    <w:rsid w:val="0086271D"/>
    <w:rsid w:val="0086420B"/>
    <w:rsid w:val="00864DBF"/>
    <w:rsid w:val="00865AE2"/>
    <w:rsid w:val="008663C8"/>
    <w:rsid w:val="00874FCD"/>
    <w:rsid w:val="00880B61"/>
    <w:rsid w:val="0088163A"/>
    <w:rsid w:val="00892242"/>
    <w:rsid w:val="008930A8"/>
    <w:rsid w:val="00893376"/>
    <w:rsid w:val="0089601F"/>
    <w:rsid w:val="008970B8"/>
    <w:rsid w:val="008A24C3"/>
    <w:rsid w:val="008A2FF1"/>
    <w:rsid w:val="008A65F6"/>
    <w:rsid w:val="008A7313"/>
    <w:rsid w:val="008A7D91"/>
    <w:rsid w:val="008B01FE"/>
    <w:rsid w:val="008B5429"/>
    <w:rsid w:val="008B5EC6"/>
    <w:rsid w:val="008B79D6"/>
    <w:rsid w:val="008B7FC7"/>
    <w:rsid w:val="008C077A"/>
    <w:rsid w:val="008C1491"/>
    <w:rsid w:val="008C4337"/>
    <w:rsid w:val="008C4C3B"/>
    <w:rsid w:val="008C4F06"/>
    <w:rsid w:val="008C79C7"/>
    <w:rsid w:val="008D070E"/>
    <w:rsid w:val="008D0C90"/>
    <w:rsid w:val="008D61B7"/>
    <w:rsid w:val="008D754E"/>
    <w:rsid w:val="008E1E4A"/>
    <w:rsid w:val="008E2C9A"/>
    <w:rsid w:val="008E7CC4"/>
    <w:rsid w:val="008F0615"/>
    <w:rsid w:val="008F103E"/>
    <w:rsid w:val="008F15D3"/>
    <w:rsid w:val="008F1FDB"/>
    <w:rsid w:val="008F3259"/>
    <w:rsid w:val="008F36FB"/>
    <w:rsid w:val="008F42A1"/>
    <w:rsid w:val="00900BE2"/>
    <w:rsid w:val="009015E3"/>
    <w:rsid w:val="00902EA9"/>
    <w:rsid w:val="0090427F"/>
    <w:rsid w:val="00906E09"/>
    <w:rsid w:val="0091135F"/>
    <w:rsid w:val="009129F1"/>
    <w:rsid w:val="00912D88"/>
    <w:rsid w:val="00913663"/>
    <w:rsid w:val="00914685"/>
    <w:rsid w:val="00920506"/>
    <w:rsid w:val="009216EF"/>
    <w:rsid w:val="00931DEB"/>
    <w:rsid w:val="00933957"/>
    <w:rsid w:val="0093413E"/>
    <w:rsid w:val="0093489D"/>
    <w:rsid w:val="009356FA"/>
    <w:rsid w:val="0093741A"/>
    <w:rsid w:val="00943E77"/>
    <w:rsid w:val="009453AC"/>
    <w:rsid w:val="0094603B"/>
    <w:rsid w:val="009504A1"/>
    <w:rsid w:val="00950605"/>
    <w:rsid w:val="00951ABE"/>
    <w:rsid w:val="00952233"/>
    <w:rsid w:val="00954D66"/>
    <w:rsid w:val="009568EC"/>
    <w:rsid w:val="009573F0"/>
    <w:rsid w:val="00960276"/>
    <w:rsid w:val="00961FC5"/>
    <w:rsid w:val="009620E6"/>
    <w:rsid w:val="00963F8F"/>
    <w:rsid w:val="00966A1B"/>
    <w:rsid w:val="00966F46"/>
    <w:rsid w:val="00972F8A"/>
    <w:rsid w:val="009730FC"/>
    <w:rsid w:val="00973865"/>
    <w:rsid w:val="0097396A"/>
    <w:rsid w:val="00973C62"/>
    <w:rsid w:val="00975D76"/>
    <w:rsid w:val="00977D5E"/>
    <w:rsid w:val="00982E51"/>
    <w:rsid w:val="00985E01"/>
    <w:rsid w:val="00986C9E"/>
    <w:rsid w:val="009874B9"/>
    <w:rsid w:val="00987F27"/>
    <w:rsid w:val="00992797"/>
    <w:rsid w:val="00993581"/>
    <w:rsid w:val="009935B9"/>
    <w:rsid w:val="009974B5"/>
    <w:rsid w:val="009A288C"/>
    <w:rsid w:val="009A52D1"/>
    <w:rsid w:val="009A60F3"/>
    <w:rsid w:val="009A64C1"/>
    <w:rsid w:val="009B19A2"/>
    <w:rsid w:val="009B5756"/>
    <w:rsid w:val="009B6697"/>
    <w:rsid w:val="009B6A44"/>
    <w:rsid w:val="009C2AF1"/>
    <w:rsid w:val="009C2B43"/>
    <w:rsid w:val="009C2EA4"/>
    <w:rsid w:val="009C3DAC"/>
    <w:rsid w:val="009C4C04"/>
    <w:rsid w:val="009C7F54"/>
    <w:rsid w:val="009D0DB8"/>
    <w:rsid w:val="009D5213"/>
    <w:rsid w:val="009D5577"/>
    <w:rsid w:val="009E1C95"/>
    <w:rsid w:val="009E6F0D"/>
    <w:rsid w:val="009F196A"/>
    <w:rsid w:val="009F669B"/>
    <w:rsid w:val="009F7566"/>
    <w:rsid w:val="009F7F18"/>
    <w:rsid w:val="00A00BBB"/>
    <w:rsid w:val="00A0197B"/>
    <w:rsid w:val="00A0267E"/>
    <w:rsid w:val="00A02A72"/>
    <w:rsid w:val="00A04765"/>
    <w:rsid w:val="00A0560B"/>
    <w:rsid w:val="00A058BA"/>
    <w:rsid w:val="00A06BFE"/>
    <w:rsid w:val="00A07EBE"/>
    <w:rsid w:val="00A100C1"/>
    <w:rsid w:val="00A10F5D"/>
    <w:rsid w:val="00A1199A"/>
    <w:rsid w:val="00A1243C"/>
    <w:rsid w:val="00A135AE"/>
    <w:rsid w:val="00A14AF1"/>
    <w:rsid w:val="00A16891"/>
    <w:rsid w:val="00A22AB2"/>
    <w:rsid w:val="00A268CE"/>
    <w:rsid w:val="00A27B59"/>
    <w:rsid w:val="00A332E8"/>
    <w:rsid w:val="00A34280"/>
    <w:rsid w:val="00A35AE2"/>
    <w:rsid w:val="00A35AF5"/>
    <w:rsid w:val="00A35DDF"/>
    <w:rsid w:val="00A35F79"/>
    <w:rsid w:val="00A36CBA"/>
    <w:rsid w:val="00A432CD"/>
    <w:rsid w:val="00A4431C"/>
    <w:rsid w:val="00A45741"/>
    <w:rsid w:val="00A47CFA"/>
    <w:rsid w:val="00A47EF6"/>
    <w:rsid w:val="00A50291"/>
    <w:rsid w:val="00A507C5"/>
    <w:rsid w:val="00A512AC"/>
    <w:rsid w:val="00A530E4"/>
    <w:rsid w:val="00A53EDD"/>
    <w:rsid w:val="00A54B4B"/>
    <w:rsid w:val="00A604CD"/>
    <w:rsid w:val="00A60FE6"/>
    <w:rsid w:val="00A622F5"/>
    <w:rsid w:val="00A64FC0"/>
    <w:rsid w:val="00A654BE"/>
    <w:rsid w:val="00A66DD6"/>
    <w:rsid w:val="00A671D1"/>
    <w:rsid w:val="00A7193A"/>
    <w:rsid w:val="00A73087"/>
    <w:rsid w:val="00A75018"/>
    <w:rsid w:val="00A7529A"/>
    <w:rsid w:val="00A771FD"/>
    <w:rsid w:val="00A80767"/>
    <w:rsid w:val="00A81C90"/>
    <w:rsid w:val="00A84F9F"/>
    <w:rsid w:val="00A85415"/>
    <w:rsid w:val="00A866B9"/>
    <w:rsid w:val="00A874EF"/>
    <w:rsid w:val="00A87B99"/>
    <w:rsid w:val="00A95415"/>
    <w:rsid w:val="00AA01E4"/>
    <w:rsid w:val="00AA38AE"/>
    <w:rsid w:val="00AA3C89"/>
    <w:rsid w:val="00AA6E04"/>
    <w:rsid w:val="00AB012D"/>
    <w:rsid w:val="00AB0FB0"/>
    <w:rsid w:val="00AB32BD"/>
    <w:rsid w:val="00AB4723"/>
    <w:rsid w:val="00AB746A"/>
    <w:rsid w:val="00AC249F"/>
    <w:rsid w:val="00AC3C5B"/>
    <w:rsid w:val="00AC4CDB"/>
    <w:rsid w:val="00AC6E96"/>
    <w:rsid w:val="00AC7027"/>
    <w:rsid w:val="00AC70FE"/>
    <w:rsid w:val="00AD3997"/>
    <w:rsid w:val="00AD3AA3"/>
    <w:rsid w:val="00AD4358"/>
    <w:rsid w:val="00AD5E4F"/>
    <w:rsid w:val="00AE57C9"/>
    <w:rsid w:val="00AF1293"/>
    <w:rsid w:val="00AF3A75"/>
    <w:rsid w:val="00AF4B39"/>
    <w:rsid w:val="00AF61E1"/>
    <w:rsid w:val="00AF638A"/>
    <w:rsid w:val="00B00141"/>
    <w:rsid w:val="00B009AA"/>
    <w:rsid w:val="00B00ECE"/>
    <w:rsid w:val="00B0136D"/>
    <w:rsid w:val="00B02FCF"/>
    <w:rsid w:val="00B030C8"/>
    <w:rsid w:val="00B039C0"/>
    <w:rsid w:val="00B03A09"/>
    <w:rsid w:val="00B03EFE"/>
    <w:rsid w:val="00B056E7"/>
    <w:rsid w:val="00B05B71"/>
    <w:rsid w:val="00B10035"/>
    <w:rsid w:val="00B10331"/>
    <w:rsid w:val="00B114F3"/>
    <w:rsid w:val="00B15C76"/>
    <w:rsid w:val="00B165E6"/>
    <w:rsid w:val="00B235DB"/>
    <w:rsid w:val="00B2737F"/>
    <w:rsid w:val="00B310A9"/>
    <w:rsid w:val="00B34230"/>
    <w:rsid w:val="00B3447A"/>
    <w:rsid w:val="00B424D9"/>
    <w:rsid w:val="00B4276A"/>
    <w:rsid w:val="00B42C8D"/>
    <w:rsid w:val="00B430C2"/>
    <w:rsid w:val="00B43839"/>
    <w:rsid w:val="00B447C0"/>
    <w:rsid w:val="00B52510"/>
    <w:rsid w:val="00B528F1"/>
    <w:rsid w:val="00B53E53"/>
    <w:rsid w:val="00B548A2"/>
    <w:rsid w:val="00B54CA8"/>
    <w:rsid w:val="00B54E8F"/>
    <w:rsid w:val="00B56934"/>
    <w:rsid w:val="00B60866"/>
    <w:rsid w:val="00B6200F"/>
    <w:rsid w:val="00B62F03"/>
    <w:rsid w:val="00B6363D"/>
    <w:rsid w:val="00B643A9"/>
    <w:rsid w:val="00B70C83"/>
    <w:rsid w:val="00B721AB"/>
    <w:rsid w:val="00B72444"/>
    <w:rsid w:val="00B763AD"/>
    <w:rsid w:val="00B8370C"/>
    <w:rsid w:val="00B85050"/>
    <w:rsid w:val="00B86992"/>
    <w:rsid w:val="00B91509"/>
    <w:rsid w:val="00B92206"/>
    <w:rsid w:val="00B93B62"/>
    <w:rsid w:val="00B94563"/>
    <w:rsid w:val="00B953D1"/>
    <w:rsid w:val="00B96D93"/>
    <w:rsid w:val="00BA30D0"/>
    <w:rsid w:val="00BA3CB9"/>
    <w:rsid w:val="00BA4E0F"/>
    <w:rsid w:val="00BB0D32"/>
    <w:rsid w:val="00BB2BCB"/>
    <w:rsid w:val="00BB441C"/>
    <w:rsid w:val="00BB57CF"/>
    <w:rsid w:val="00BB602C"/>
    <w:rsid w:val="00BC1D56"/>
    <w:rsid w:val="00BC531F"/>
    <w:rsid w:val="00BC76B5"/>
    <w:rsid w:val="00BD5420"/>
    <w:rsid w:val="00BD70A4"/>
    <w:rsid w:val="00BE3B09"/>
    <w:rsid w:val="00BE5415"/>
    <w:rsid w:val="00BE7F5D"/>
    <w:rsid w:val="00BF1251"/>
    <w:rsid w:val="00BF1532"/>
    <w:rsid w:val="00BF5191"/>
    <w:rsid w:val="00BF6680"/>
    <w:rsid w:val="00BF7F69"/>
    <w:rsid w:val="00C01DA9"/>
    <w:rsid w:val="00C04BD2"/>
    <w:rsid w:val="00C06948"/>
    <w:rsid w:val="00C0716B"/>
    <w:rsid w:val="00C10588"/>
    <w:rsid w:val="00C13EEC"/>
    <w:rsid w:val="00C14689"/>
    <w:rsid w:val="00C156A4"/>
    <w:rsid w:val="00C167C0"/>
    <w:rsid w:val="00C20FAA"/>
    <w:rsid w:val="00C23509"/>
    <w:rsid w:val="00C2459D"/>
    <w:rsid w:val="00C272F1"/>
    <w:rsid w:val="00C27308"/>
    <w:rsid w:val="00C2755A"/>
    <w:rsid w:val="00C316F1"/>
    <w:rsid w:val="00C366AB"/>
    <w:rsid w:val="00C417A8"/>
    <w:rsid w:val="00C42C95"/>
    <w:rsid w:val="00C44144"/>
    <w:rsid w:val="00C4470F"/>
    <w:rsid w:val="00C45583"/>
    <w:rsid w:val="00C46253"/>
    <w:rsid w:val="00C50727"/>
    <w:rsid w:val="00C55E5B"/>
    <w:rsid w:val="00C6034E"/>
    <w:rsid w:val="00C6191B"/>
    <w:rsid w:val="00C62739"/>
    <w:rsid w:val="00C659D4"/>
    <w:rsid w:val="00C67C3C"/>
    <w:rsid w:val="00C702E8"/>
    <w:rsid w:val="00C71E82"/>
    <w:rsid w:val="00C720A4"/>
    <w:rsid w:val="00C728AA"/>
    <w:rsid w:val="00C73253"/>
    <w:rsid w:val="00C74F59"/>
    <w:rsid w:val="00C7611C"/>
    <w:rsid w:val="00C81F4D"/>
    <w:rsid w:val="00C8228D"/>
    <w:rsid w:val="00C85953"/>
    <w:rsid w:val="00C94097"/>
    <w:rsid w:val="00C97107"/>
    <w:rsid w:val="00CA0250"/>
    <w:rsid w:val="00CA4219"/>
    <w:rsid w:val="00CA4269"/>
    <w:rsid w:val="00CA48B7"/>
    <w:rsid w:val="00CA48CA"/>
    <w:rsid w:val="00CA4986"/>
    <w:rsid w:val="00CA6B95"/>
    <w:rsid w:val="00CA70D2"/>
    <w:rsid w:val="00CA7330"/>
    <w:rsid w:val="00CB1C84"/>
    <w:rsid w:val="00CB2EED"/>
    <w:rsid w:val="00CB3AC6"/>
    <w:rsid w:val="00CB5363"/>
    <w:rsid w:val="00CB64F0"/>
    <w:rsid w:val="00CB6CFA"/>
    <w:rsid w:val="00CC2909"/>
    <w:rsid w:val="00CC4D21"/>
    <w:rsid w:val="00CD0549"/>
    <w:rsid w:val="00CD0967"/>
    <w:rsid w:val="00CD12B7"/>
    <w:rsid w:val="00CD366A"/>
    <w:rsid w:val="00CD7B84"/>
    <w:rsid w:val="00CE1BDD"/>
    <w:rsid w:val="00CE2DE1"/>
    <w:rsid w:val="00CE5EC1"/>
    <w:rsid w:val="00CE6B3C"/>
    <w:rsid w:val="00CF2122"/>
    <w:rsid w:val="00CF55CB"/>
    <w:rsid w:val="00D02C69"/>
    <w:rsid w:val="00D0375D"/>
    <w:rsid w:val="00D05844"/>
    <w:rsid w:val="00D05E6F"/>
    <w:rsid w:val="00D11ACD"/>
    <w:rsid w:val="00D179F4"/>
    <w:rsid w:val="00D20296"/>
    <w:rsid w:val="00D2231A"/>
    <w:rsid w:val="00D23B13"/>
    <w:rsid w:val="00D25054"/>
    <w:rsid w:val="00D25CE7"/>
    <w:rsid w:val="00D276BD"/>
    <w:rsid w:val="00D27929"/>
    <w:rsid w:val="00D3189D"/>
    <w:rsid w:val="00D33442"/>
    <w:rsid w:val="00D33C59"/>
    <w:rsid w:val="00D419C6"/>
    <w:rsid w:val="00D44BAD"/>
    <w:rsid w:val="00D45B55"/>
    <w:rsid w:val="00D46176"/>
    <w:rsid w:val="00D4785A"/>
    <w:rsid w:val="00D52E43"/>
    <w:rsid w:val="00D556F8"/>
    <w:rsid w:val="00D56E8B"/>
    <w:rsid w:val="00D57FB2"/>
    <w:rsid w:val="00D63CA3"/>
    <w:rsid w:val="00D6438C"/>
    <w:rsid w:val="00D664D7"/>
    <w:rsid w:val="00D67DBB"/>
    <w:rsid w:val="00D67E1E"/>
    <w:rsid w:val="00D67EAE"/>
    <w:rsid w:val="00D7097B"/>
    <w:rsid w:val="00D7197D"/>
    <w:rsid w:val="00D72BC4"/>
    <w:rsid w:val="00D74389"/>
    <w:rsid w:val="00D815FC"/>
    <w:rsid w:val="00D81EB8"/>
    <w:rsid w:val="00D8517B"/>
    <w:rsid w:val="00D91DFA"/>
    <w:rsid w:val="00D94728"/>
    <w:rsid w:val="00D95A2E"/>
    <w:rsid w:val="00DA159A"/>
    <w:rsid w:val="00DA1920"/>
    <w:rsid w:val="00DA7990"/>
    <w:rsid w:val="00DB1AB2"/>
    <w:rsid w:val="00DB1B06"/>
    <w:rsid w:val="00DB25F9"/>
    <w:rsid w:val="00DB429C"/>
    <w:rsid w:val="00DB7034"/>
    <w:rsid w:val="00DC17C2"/>
    <w:rsid w:val="00DC2D41"/>
    <w:rsid w:val="00DC4FDF"/>
    <w:rsid w:val="00DC66F0"/>
    <w:rsid w:val="00DD3105"/>
    <w:rsid w:val="00DD3A65"/>
    <w:rsid w:val="00DD597D"/>
    <w:rsid w:val="00DD62C6"/>
    <w:rsid w:val="00DE02CB"/>
    <w:rsid w:val="00DE3808"/>
    <w:rsid w:val="00DE3B92"/>
    <w:rsid w:val="00DE459A"/>
    <w:rsid w:val="00DE47C2"/>
    <w:rsid w:val="00DE48B4"/>
    <w:rsid w:val="00DE5ACA"/>
    <w:rsid w:val="00DE7137"/>
    <w:rsid w:val="00DF08FE"/>
    <w:rsid w:val="00DF18E4"/>
    <w:rsid w:val="00DF1930"/>
    <w:rsid w:val="00DF5855"/>
    <w:rsid w:val="00DF7AEA"/>
    <w:rsid w:val="00E00498"/>
    <w:rsid w:val="00E02159"/>
    <w:rsid w:val="00E0376D"/>
    <w:rsid w:val="00E0569B"/>
    <w:rsid w:val="00E06B43"/>
    <w:rsid w:val="00E1364D"/>
    <w:rsid w:val="00E1464C"/>
    <w:rsid w:val="00E14ADB"/>
    <w:rsid w:val="00E15A3F"/>
    <w:rsid w:val="00E22F78"/>
    <w:rsid w:val="00E2425D"/>
    <w:rsid w:val="00E24F0B"/>
    <w:rsid w:val="00E24F87"/>
    <w:rsid w:val="00E2617A"/>
    <w:rsid w:val="00E26762"/>
    <w:rsid w:val="00E273FB"/>
    <w:rsid w:val="00E31CD4"/>
    <w:rsid w:val="00E33AD4"/>
    <w:rsid w:val="00E3455A"/>
    <w:rsid w:val="00E35764"/>
    <w:rsid w:val="00E45465"/>
    <w:rsid w:val="00E46422"/>
    <w:rsid w:val="00E512FE"/>
    <w:rsid w:val="00E538E6"/>
    <w:rsid w:val="00E53A67"/>
    <w:rsid w:val="00E56696"/>
    <w:rsid w:val="00E63E8F"/>
    <w:rsid w:val="00E74332"/>
    <w:rsid w:val="00E768A9"/>
    <w:rsid w:val="00E76E9B"/>
    <w:rsid w:val="00E802A2"/>
    <w:rsid w:val="00E825F2"/>
    <w:rsid w:val="00E8410F"/>
    <w:rsid w:val="00E854A3"/>
    <w:rsid w:val="00E85C0B"/>
    <w:rsid w:val="00E9BA43"/>
    <w:rsid w:val="00EA0026"/>
    <w:rsid w:val="00EA7089"/>
    <w:rsid w:val="00EA7FB1"/>
    <w:rsid w:val="00EB11EC"/>
    <w:rsid w:val="00EB13D7"/>
    <w:rsid w:val="00EB1E83"/>
    <w:rsid w:val="00EB2845"/>
    <w:rsid w:val="00EB2E4D"/>
    <w:rsid w:val="00EC5113"/>
    <w:rsid w:val="00ED0045"/>
    <w:rsid w:val="00ED22CB"/>
    <w:rsid w:val="00ED4522"/>
    <w:rsid w:val="00ED4BB1"/>
    <w:rsid w:val="00ED67AF"/>
    <w:rsid w:val="00EE11F0"/>
    <w:rsid w:val="00EE128C"/>
    <w:rsid w:val="00EE37F2"/>
    <w:rsid w:val="00EE4C48"/>
    <w:rsid w:val="00EE5D2E"/>
    <w:rsid w:val="00EE7E6F"/>
    <w:rsid w:val="00EF276D"/>
    <w:rsid w:val="00EF66D9"/>
    <w:rsid w:val="00EF68E3"/>
    <w:rsid w:val="00EF6BA5"/>
    <w:rsid w:val="00EF780D"/>
    <w:rsid w:val="00EF7A98"/>
    <w:rsid w:val="00EF7BF7"/>
    <w:rsid w:val="00F0267E"/>
    <w:rsid w:val="00F071B2"/>
    <w:rsid w:val="00F0753C"/>
    <w:rsid w:val="00F10955"/>
    <w:rsid w:val="00F11B47"/>
    <w:rsid w:val="00F155D8"/>
    <w:rsid w:val="00F15D5E"/>
    <w:rsid w:val="00F22E0B"/>
    <w:rsid w:val="00F2412D"/>
    <w:rsid w:val="00F258B9"/>
    <w:rsid w:val="00F25D8D"/>
    <w:rsid w:val="00F30462"/>
    <w:rsid w:val="00F3069C"/>
    <w:rsid w:val="00F33B79"/>
    <w:rsid w:val="00F3603E"/>
    <w:rsid w:val="00F4440D"/>
    <w:rsid w:val="00F44CCB"/>
    <w:rsid w:val="00F474C9"/>
    <w:rsid w:val="00F5126B"/>
    <w:rsid w:val="00F54EA3"/>
    <w:rsid w:val="00F61675"/>
    <w:rsid w:val="00F6686B"/>
    <w:rsid w:val="00F67F74"/>
    <w:rsid w:val="00F712B3"/>
    <w:rsid w:val="00F71E9F"/>
    <w:rsid w:val="00F73DE3"/>
    <w:rsid w:val="00F744BF"/>
    <w:rsid w:val="00F746BB"/>
    <w:rsid w:val="00F7632C"/>
    <w:rsid w:val="00F77219"/>
    <w:rsid w:val="00F800BC"/>
    <w:rsid w:val="00F84DD2"/>
    <w:rsid w:val="00F91996"/>
    <w:rsid w:val="00F95439"/>
    <w:rsid w:val="00FA02D0"/>
    <w:rsid w:val="00FA10ED"/>
    <w:rsid w:val="00FA1312"/>
    <w:rsid w:val="00FA1CD1"/>
    <w:rsid w:val="00FAFD64"/>
    <w:rsid w:val="00FB0872"/>
    <w:rsid w:val="00FB3373"/>
    <w:rsid w:val="00FB407D"/>
    <w:rsid w:val="00FB511C"/>
    <w:rsid w:val="00FB54CC"/>
    <w:rsid w:val="00FD1A37"/>
    <w:rsid w:val="00FD3735"/>
    <w:rsid w:val="00FD4E5B"/>
    <w:rsid w:val="00FE0617"/>
    <w:rsid w:val="00FE3BDD"/>
    <w:rsid w:val="00FE4C3B"/>
    <w:rsid w:val="00FE4EE0"/>
    <w:rsid w:val="00FE588B"/>
    <w:rsid w:val="00FF0F9A"/>
    <w:rsid w:val="00FF174C"/>
    <w:rsid w:val="00FF582E"/>
    <w:rsid w:val="013038FF"/>
    <w:rsid w:val="017A8E6B"/>
    <w:rsid w:val="01C1AEC1"/>
    <w:rsid w:val="01D9A82E"/>
    <w:rsid w:val="020D2408"/>
    <w:rsid w:val="025E55A3"/>
    <w:rsid w:val="0294DBA5"/>
    <w:rsid w:val="02DD1261"/>
    <w:rsid w:val="02F75E85"/>
    <w:rsid w:val="0338E6DD"/>
    <w:rsid w:val="03408574"/>
    <w:rsid w:val="035E30EC"/>
    <w:rsid w:val="03763031"/>
    <w:rsid w:val="0386CE16"/>
    <w:rsid w:val="0388B8E4"/>
    <w:rsid w:val="03D63991"/>
    <w:rsid w:val="03E07C94"/>
    <w:rsid w:val="03F0F962"/>
    <w:rsid w:val="040AF903"/>
    <w:rsid w:val="04340333"/>
    <w:rsid w:val="0459C618"/>
    <w:rsid w:val="0467CD09"/>
    <w:rsid w:val="0469E490"/>
    <w:rsid w:val="047A1248"/>
    <w:rsid w:val="04A137F7"/>
    <w:rsid w:val="04EA63E9"/>
    <w:rsid w:val="05CBD8DC"/>
    <w:rsid w:val="05D902B7"/>
    <w:rsid w:val="0614B176"/>
    <w:rsid w:val="0619837A"/>
    <w:rsid w:val="06339CFC"/>
    <w:rsid w:val="066DCF18"/>
    <w:rsid w:val="068D9800"/>
    <w:rsid w:val="06AF2420"/>
    <w:rsid w:val="06C5D423"/>
    <w:rsid w:val="06D59772"/>
    <w:rsid w:val="07F09EC2"/>
    <w:rsid w:val="07F521EF"/>
    <w:rsid w:val="07FB0AC6"/>
    <w:rsid w:val="081A6F6E"/>
    <w:rsid w:val="08452408"/>
    <w:rsid w:val="084AF481"/>
    <w:rsid w:val="084EC996"/>
    <w:rsid w:val="087C28F1"/>
    <w:rsid w:val="087F4716"/>
    <w:rsid w:val="08CC580B"/>
    <w:rsid w:val="08DD92E2"/>
    <w:rsid w:val="091BF1C4"/>
    <w:rsid w:val="091CF006"/>
    <w:rsid w:val="092F3A13"/>
    <w:rsid w:val="0947174A"/>
    <w:rsid w:val="09702FDB"/>
    <w:rsid w:val="0982B8BD"/>
    <w:rsid w:val="09AF5EAF"/>
    <w:rsid w:val="09C5BEA8"/>
    <w:rsid w:val="09D5AA3C"/>
    <w:rsid w:val="09EDF547"/>
    <w:rsid w:val="09F26430"/>
    <w:rsid w:val="0A0C9388"/>
    <w:rsid w:val="0A202ACF"/>
    <w:rsid w:val="0A50F91E"/>
    <w:rsid w:val="0A59DC5E"/>
    <w:rsid w:val="0A80B71A"/>
    <w:rsid w:val="0A83148E"/>
    <w:rsid w:val="0A837052"/>
    <w:rsid w:val="0B1FD46E"/>
    <w:rsid w:val="0B8B6D77"/>
    <w:rsid w:val="0BDC371A"/>
    <w:rsid w:val="0BE55649"/>
    <w:rsid w:val="0BE990DA"/>
    <w:rsid w:val="0BF76483"/>
    <w:rsid w:val="0BFC0B47"/>
    <w:rsid w:val="0C03F8CD"/>
    <w:rsid w:val="0C5882A9"/>
    <w:rsid w:val="0C71BCB6"/>
    <w:rsid w:val="0C836880"/>
    <w:rsid w:val="0CA7D09D"/>
    <w:rsid w:val="0CCCD6D9"/>
    <w:rsid w:val="0CE46166"/>
    <w:rsid w:val="0D137CBE"/>
    <w:rsid w:val="0D13B3DD"/>
    <w:rsid w:val="0D2B1236"/>
    <w:rsid w:val="0DB4298B"/>
    <w:rsid w:val="0E0FBC40"/>
    <w:rsid w:val="0E11F98F"/>
    <w:rsid w:val="0E2A5ED5"/>
    <w:rsid w:val="0E3FF644"/>
    <w:rsid w:val="0E4AB48B"/>
    <w:rsid w:val="0E635C3B"/>
    <w:rsid w:val="0E78911C"/>
    <w:rsid w:val="0E7B2938"/>
    <w:rsid w:val="0E8B3039"/>
    <w:rsid w:val="0EC5E26B"/>
    <w:rsid w:val="0F260C57"/>
    <w:rsid w:val="0F41819C"/>
    <w:rsid w:val="0F76FB0E"/>
    <w:rsid w:val="0FDF715F"/>
    <w:rsid w:val="0FFB6346"/>
    <w:rsid w:val="10256A7E"/>
    <w:rsid w:val="106940FD"/>
    <w:rsid w:val="108D59CD"/>
    <w:rsid w:val="1090F704"/>
    <w:rsid w:val="10A4DCC8"/>
    <w:rsid w:val="10C368E5"/>
    <w:rsid w:val="10DD0185"/>
    <w:rsid w:val="10E0B741"/>
    <w:rsid w:val="10E1C86C"/>
    <w:rsid w:val="10E96120"/>
    <w:rsid w:val="1109464D"/>
    <w:rsid w:val="1128D4B1"/>
    <w:rsid w:val="1152FB40"/>
    <w:rsid w:val="11ADE771"/>
    <w:rsid w:val="11C2D0FB"/>
    <w:rsid w:val="11FAAEFB"/>
    <w:rsid w:val="12160A01"/>
    <w:rsid w:val="126E73D3"/>
    <w:rsid w:val="12733A51"/>
    <w:rsid w:val="129AA995"/>
    <w:rsid w:val="12A444B2"/>
    <w:rsid w:val="12A84625"/>
    <w:rsid w:val="12B996BD"/>
    <w:rsid w:val="12F8932D"/>
    <w:rsid w:val="133FF4B3"/>
    <w:rsid w:val="136A773F"/>
    <w:rsid w:val="13EE4A5E"/>
    <w:rsid w:val="1413A7BE"/>
    <w:rsid w:val="1447E48E"/>
    <w:rsid w:val="147017DE"/>
    <w:rsid w:val="147C73DA"/>
    <w:rsid w:val="14BF4A08"/>
    <w:rsid w:val="14D9D3C1"/>
    <w:rsid w:val="14F3497A"/>
    <w:rsid w:val="15081965"/>
    <w:rsid w:val="152ACD23"/>
    <w:rsid w:val="152D2E36"/>
    <w:rsid w:val="15864F9E"/>
    <w:rsid w:val="159045B0"/>
    <w:rsid w:val="15CEC67F"/>
    <w:rsid w:val="16291085"/>
    <w:rsid w:val="1656A069"/>
    <w:rsid w:val="168798CC"/>
    <w:rsid w:val="1739F6E9"/>
    <w:rsid w:val="17CB6CAB"/>
    <w:rsid w:val="17E6CB5C"/>
    <w:rsid w:val="1802E769"/>
    <w:rsid w:val="18285D07"/>
    <w:rsid w:val="18A06850"/>
    <w:rsid w:val="18EC822D"/>
    <w:rsid w:val="19503F59"/>
    <w:rsid w:val="19A5438F"/>
    <w:rsid w:val="19D2A614"/>
    <w:rsid w:val="1A259D0B"/>
    <w:rsid w:val="1A2F0E6A"/>
    <w:rsid w:val="1A638402"/>
    <w:rsid w:val="1A6523D9"/>
    <w:rsid w:val="1A7E4C36"/>
    <w:rsid w:val="1A879987"/>
    <w:rsid w:val="1AAD8C58"/>
    <w:rsid w:val="1ABB14DF"/>
    <w:rsid w:val="1AC19B3B"/>
    <w:rsid w:val="1AD42C9C"/>
    <w:rsid w:val="1ADFE318"/>
    <w:rsid w:val="1B222406"/>
    <w:rsid w:val="1B2F7377"/>
    <w:rsid w:val="1B5003C9"/>
    <w:rsid w:val="1B6262F4"/>
    <w:rsid w:val="1B69A8A9"/>
    <w:rsid w:val="1B759875"/>
    <w:rsid w:val="1B825288"/>
    <w:rsid w:val="1B89FD67"/>
    <w:rsid w:val="1C3D5AE6"/>
    <w:rsid w:val="1C417F44"/>
    <w:rsid w:val="1C557E16"/>
    <w:rsid w:val="1C5B138E"/>
    <w:rsid w:val="1CF4B72D"/>
    <w:rsid w:val="1D2BAE6D"/>
    <w:rsid w:val="1D3E5828"/>
    <w:rsid w:val="1D791A8E"/>
    <w:rsid w:val="1D8B2138"/>
    <w:rsid w:val="1D9AC01D"/>
    <w:rsid w:val="1DADFF72"/>
    <w:rsid w:val="1E40E4D4"/>
    <w:rsid w:val="1E712CCE"/>
    <w:rsid w:val="1E8EFEF4"/>
    <w:rsid w:val="1F12F22D"/>
    <w:rsid w:val="1F142F5E"/>
    <w:rsid w:val="1F24F005"/>
    <w:rsid w:val="1F3E7B37"/>
    <w:rsid w:val="1F51BD59"/>
    <w:rsid w:val="1F611C4D"/>
    <w:rsid w:val="1F7572ED"/>
    <w:rsid w:val="1F8308F2"/>
    <w:rsid w:val="20132F92"/>
    <w:rsid w:val="2035BA35"/>
    <w:rsid w:val="20F21954"/>
    <w:rsid w:val="21903CAB"/>
    <w:rsid w:val="21A65385"/>
    <w:rsid w:val="21F9CA29"/>
    <w:rsid w:val="21FD2119"/>
    <w:rsid w:val="22B38F5B"/>
    <w:rsid w:val="22D89DCD"/>
    <w:rsid w:val="22E693A2"/>
    <w:rsid w:val="22F63302"/>
    <w:rsid w:val="2301B1FD"/>
    <w:rsid w:val="23352371"/>
    <w:rsid w:val="2339EDE4"/>
    <w:rsid w:val="2363F8B1"/>
    <w:rsid w:val="23FACB48"/>
    <w:rsid w:val="244DF071"/>
    <w:rsid w:val="24C9064C"/>
    <w:rsid w:val="2513C4C8"/>
    <w:rsid w:val="25191E19"/>
    <w:rsid w:val="2550610D"/>
    <w:rsid w:val="2569B950"/>
    <w:rsid w:val="256A74BC"/>
    <w:rsid w:val="25754958"/>
    <w:rsid w:val="25A01C97"/>
    <w:rsid w:val="25AD8C15"/>
    <w:rsid w:val="25BF58B7"/>
    <w:rsid w:val="25CE0416"/>
    <w:rsid w:val="2617CDE7"/>
    <w:rsid w:val="262F2868"/>
    <w:rsid w:val="2664D6AD"/>
    <w:rsid w:val="26827116"/>
    <w:rsid w:val="272C7871"/>
    <w:rsid w:val="273BECF8"/>
    <w:rsid w:val="2754E1B8"/>
    <w:rsid w:val="275CCF3E"/>
    <w:rsid w:val="27817EC0"/>
    <w:rsid w:val="27E365E0"/>
    <w:rsid w:val="282F7C4E"/>
    <w:rsid w:val="28513428"/>
    <w:rsid w:val="28AF2F81"/>
    <w:rsid w:val="29094156"/>
    <w:rsid w:val="2912E4AE"/>
    <w:rsid w:val="2985B303"/>
    <w:rsid w:val="29916D8D"/>
    <w:rsid w:val="29CC75CD"/>
    <w:rsid w:val="2A4740A5"/>
    <w:rsid w:val="2A51A278"/>
    <w:rsid w:val="2A8C827A"/>
    <w:rsid w:val="2A8CBB09"/>
    <w:rsid w:val="2B1C4CBD"/>
    <w:rsid w:val="2B896254"/>
    <w:rsid w:val="2B8CD979"/>
    <w:rsid w:val="2BFB53B1"/>
    <w:rsid w:val="2C1E8820"/>
    <w:rsid w:val="2C29D40F"/>
    <w:rsid w:val="2C32CE6F"/>
    <w:rsid w:val="2C4AE9FC"/>
    <w:rsid w:val="2C6FDCFA"/>
    <w:rsid w:val="2D44E9F7"/>
    <w:rsid w:val="2D55607D"/>
    <w:rsid w:val="2D8FC985"/>
    <w:rsid w:val="2DAD6799"/>
    <w:rsid w:val="2DB2E865"/>
    <w:rsid w:val="2E384513"/>
    <w:rsid w:val="2E8441C7"/>
    <w:rsid w:val="2EB9D043"/>
    <w:rsid w:val="2EC2E6A4"/>
    <w:rsid w:val="2EF08E35"/>
    <w:rsid w:val="2F6B03ED"/>
    <w:rsid w:val="2F9A52B7"/>
    <w:rsid w:val="2FA652DC"/>
    <w:rsid w:val="2FA7EFD2"/>
    <w:rsid w:val="2FCC5635"/>
    <w:rsid w:val="2FEBDCAD"/>
    <w:rsid w:val="3011961F"/>
    <w:rsid w:val="301700B9"/>
    <w:rsid w:val="3018697E"/>
    <w:rsid w:val="306D41EC"/>
    <w:rsid w:val="309A3F6E"/>
    <w:rsid w:val="30C414F1"/>
    <w:rsid w:val="30FC4627"/>
    <w:rsid w:val="31063F92"/>
    <w:rsid w:val="3123810E"/>
    <w:rsid w:val="3138A4F3"/>
    <w:rsid w:val="31393161"/>
    <w:rsid w:val="3161AE44"/>
    <w:rsid w:val="3169F30B"/>
    <w:rsid w:val="31A0D1D5"/>
    <w:rsid w:val="31AE4CCF"/>
    <w:rsid w:val="31C4978B"/>
    <w:rsid w:val="31E2A090"/>
    <w:rsid w:val="31E6E57E"/>
    <w:rsid w:val="31EEF5CA"/>
    <w:rsid w:val="3236A285"/>
    <w:rsid w:val="3265F3BC"/>
    <w:rsid w:val="3280819E"/>
    <w:rsid w:val="32A2D245"/>
    <w:rsid w:val="331C013A"/>
    <w:rsid w:val="333ABAF9"/>
    <w:rsid w:val="3364C48F"/>
    <w:rsid w:val="3370A55D"/>
    <w:rsid w:val="33778085"/>
    <w:rsid w:val="33981DBF"/>
    <w:rsid w:val="33A47E07"/>
    <w:rsid w:val="33C8ECD6"/>
    <w:rsid w:val="33D75985"/>
    <w:rsid w:val="33ED0DA3"/>
    <w:rsid w:val="344C8D1D"/>
    <w:rsid w:val="34AADD4B"/>
    <w:rsid w:val="34AD0B69"/>
    <w:rsid w:val="34AD827A"/>
    <w:rsid w:val="34B4FCC7"/>
    <w:rsid w:val="34FCC47F"/>
    <w:rsid w:val="3515ECDC"/>
    <w:rsid w:val="354DC233"/>
    <w:rsid w:val="3561C6D2"/>
    <w:rsid w:val="3575B226"/>
    <w:rsid w:val="3585A9FE"/>
    <w:rsid w:val="3593262F"/>
    <w:rsid w:val="35C1B232"/>
    <w:rsid w:val="35D722A7"/>
    <w:rsid w:val="3614953F"/>
    <w:rsid w:val="361DA04E"/>
    <w:rsid w:val="362A5369"/>
    <w:rsid w:val="36330204"/>
    <w:rsid w:val="36758475"/>
    <w:rsid w:val="369F3192"/>
    <w:rsid w:val="36A08266"/>
    <w:rsid w:val="36C5D02E"/>
    <w:rsid w:val="36CE0B20"/>
    <w:rsid w:val="36DD986B"/>
    <w:rsid w:val="36ECA76D"/>
    <w:rsid w:val="371CCF92"/>
    <w:rsid w:val="373A988E"/>
    <w:rsid w:val="375B48B3"/>
    <w:rsid w:val="379E00E5"/>
    <w:rsid w:val="37DE73EC"/>
    <w:rsid w:val="3808BB17"/>
    <w:rsid w:val="381EB85E"/>
    <w:rsid w:val="38435589"/>
    <w:rsid w:val="38E25BB7"/>
    <w:rsid w:val="38F4F4C8"/>
    <w:rsid w:val="3913331E"/>
    <w:rsid w:val="391FF6E2"/>
    <w:rsid w:val="391FFE40"/>
    <w:rsid w:val="3926C6BF"/>
    <w:rsid w:val="3956D033"/>
    <w:rsid w:val="3972B64F"/>
    <w:rsid w:val="3973D179"/>
    <w:rsid w:val="397B268C"/>
    <w:rsid w:val="3A21C423"/>
    <w:rsid w:val="3A3A0F00"/>
    <w:rsid w:val="3AB0D92E"/>
    <w:rsid w:val="3ADDFCC9"/>
    <w:rsid w:val="3AE380C0"/>
    <w:rsid w:val="3AE531B3"/>
    <w:rsid w:val="3AE93E02"/>
    <w:rsid w:val="3B1D82B2"/>
    <w:rsid w:val="3B3FD081"/>
    <w:rsid w:val="3BDB692F"/>
    <w:rsid w:val="3BDCB41E"/>
    <w:rsid w:val="3C199EDA"/>
    <w:rsid w:val="3CB2C80F"/>
    <w:rsid w:val="3CBF2238"/>
    <w:rsid w:val="3CF58721"/>
    <w:rsid w:val="3D0C2C36"/>
    <w:rsid w:val="3D28A60D"/>
    <w:rsid w:val="3D6119E5"/>
    <w:rsid w:val="3D90B1B5"/>
    <w:rsid w:val="3DA278FB"/>
    <w:rsid w:val="3DBE41B5"/>
    <w:rsid w:val="3DC93FCC"/>
    <w:rsid w:val="3DEB7702"/>
    <w:rsid w:val="3E307642"/>
    <w:rsid w:val="3E68294D"/>
    <w:rsid w:val="3E6A7BB6"/>
    <w:rsid w:val="3E926BEE"/>
    <w:rsid w:val="3E9941A8"/>
    <w:rsid w:val="3EB45075"/>
    <w:rsid w:val="3F417332"/>
    <w:rsid w:val="3F61B58F"/>
    <w:rsid w:val="3F6FDD05"/>
    <w:rsid w:val="3FD95DA3"/>
    <w:rsid w:val="3FE96BF1"/>
    <w:rsid w:val="404FDD4C"/>
    <w:rsid w:val="405B1BDE"/>
    <w:rsid w:val="407DB24D"/>
    <w:rsid w:val="4092DB20"/>
    <w:rsid w:val="409BEE88"/>
    <w:rsid w:val="40BFD8A2"/>
    <w:rsid w:val="40C223EB"/>
    <w:rsid w:val="4124A9C7"/>
    <w:rsid w:val="419A1C91"/>
    <w:rsid w:val="41A3C184"/>
    <w:rsid w:val="41ACE3E9"/>
    <w:rsid w:val="41C342D5"/>
    <w:rsid w:val="41DB4787"/>
    <w:rsid w:val="41EA4D21"/>
    <w:rsid w:val="421E968C"/>
    <w:rsid w:val="4277060C"/>
    <w:rsid w:val="42890B2C"/>
    <w:rsid w:val="42DD9A64"/>
    <w:rsid w:val="42F13E21"/>
    <w:rsid w:val="4377AFFE"/>
    <w:rsid w:val="43DEE87F"/>
    <w:rsid w:val="44236601"/>
    <w:rsid w:val="4450DCF0"/>
    <w:rsid w:val="447CDAC3"/>
    <w:rsid w:val="44F2A87E"/>
    <w:rsid w:val="4595950E"/>
    <w:rsid w:val="459ADDCE"/>
    <w:rsid w:val="45B5EAE5"/>
    <w:rsid w:val="45EF33BB"/>
    <w:rsid w:val="4603A4C2"/>
    <w:rsid w:val="463A1D07"/>
    <w:rsid w:val="469BBB6F"/>
    <w:rsid w:val="46BC2996"/>
    <w:rsid w:val="46BFF381"/>
    <w:rsid w:val="46C7E107"/>
    <w:rsid w:val="46D4273E"/>
    <w:rsid w:val="4721F86E"/>
    <w:rsid w:val="47241B4A"/>
    <w:rsid w:val="47309EF9"/>
    <w:rsid w:val="475B06C3"/>
    <w:rsid w:val="476E055A"/>
    <w:rsid w:val="477930EB"/>
    <w:rsid w:val="47E560C4"/>
    <w:rsid w:val="4865DACF"/>
    <w:rsid w:val="48CC23FC"/>
    <w:rsid w:val="490BBED6"/>
    <w:rsid w:val="49110DFF"/>
    <w:rsid w:val="491BBA6D"/>
    <w:rsid w:val="491C5EFA"/>
    <w:rsid w:val="49813E6F"/>
    <w:rsid w:val="498FDA7F"/>
    <w:rsid w:val="49ABA63E"/>
    <w:rsid w:val="49AE3BF1"/>
    <w:rsid w:val="49B0AB67"/>
    <w:rsid w:val="4A130C13"/>
    <w:rsid w:val="4A878839"/>
    <w:rsid w:val="4A8DE67E"/>
    <w:rsid w:val="4A9794C5"/>
    <w:rsid w:val="4AA7BEF1"/>
    <w:rsid w:val="4AAC509A"/>
    <w:rsid w:val="4AB32CC2"/>
    <w:rsid w:val="4B198C87"/>
    <w:rsid w:val="4B2EE6A1"/>
    <w:rsid w:val="4B70219F"/>
    <w:rsid w:val="4B8F67E8"/>
    <w:rsid w:val="4B9364A4"/>
    <w:rsid w:val="4B96EFCC"/>
    <w:rsid w:val="4BAC8D01"/>
    <w:rsid w:val="4BC5A90D"/>
    <w:rsid w:val="4BC84F69"/>
    <w:rsid w:val="4BDEA12F"/>
    <w:rsid w:val="4C05CB76"/>
    <w:rsid w:val="4C23589A"/>
    <w:rsid w:val="4C2D6F73"/>
    <w:rsid w:val="4C9C0770"/>
    <w:rsid w:val="4CA01B7B"/>
    <w:rsid w:val="4CA3D31D"/>
    <w:rsid w:val="4CC77B41"/>
    <w:rsid w:val="4CD9DA7F"/>
    <w:rsid w:val="4CFA6CB4"/>
    <w:rsid w:val="4CFB4D6B"/>
    <w:rsid w:val="4CFEC811"/>
    <w:rsid w:val="4D37228B"/>
    <w:rsid w:val="4D8576F3"/>
    <w:rsid w:val="4DA3B87F"/>
    <w:rsid w:val="4DE2E7E1"/>
    <w:rsid w:val="4E0830BF"/>
    <w:rsid w:val="4E39B3D3"/>
    <w:rsid w:val="4E90DD5E"/>
    <w:rsid w:val="4E963D15"/>
    <w:rsid w:val="4E9A9872"/>
    <w:rsid w:val="4E9F4F1D"/>
    <w:rsid w:val="4EB3F2A5"/>
    <w:rsid w:val="4EC1B815"/>
    <w:rsid w:val="4EE8EBA2"/>
    <w:rsid w:val="4EF51FB7"/>
    <w:rsid w:val="4F42E514"/>
    <w:rsid w:val="4F4D69B8"/>
    <w:rsid w:val="4F5FD00E"/>
    <w:rsid w:val="4F716F9A"/>
    <w:rsid w:val="4F7EB842"/>
    <w:rsid w:val="4F84E476"/>
    <w:rsid w:val="4FC21859"/>
    <w:rsid w:val="4FD2C035"/>
    <w:rsid w:val="5017DC97"/>
    <w:rsid w:val="50400D0E"/>
    <w:rsid w:val="50496151"/>
    <w:rsid w:val="505D6770"/>
    <w:rsid w:val="505D8876"/>
    <w:rsid w:val="506ECD38"/>
    <w:rsid w:val="50BF0B56"/>
    <w:rsid w:val="50E8C0AC"/>
    <w:rsid w:val="50FA431A"/>
    <w:rsid w:val="5155640C"/>
    <w:rsid w:val="515EBB5A"/>
    <w:rsid w:val="519359E2"/>
    <w:rsid w:val="51CDDDD7"/>
    <w:rsid w:val="51E10019"/>
    <w:rsid w:val="51F607A1"/>
    <w:rsid w:val="5242A43C"/>
    <w:rsid w:val="52691F48"/>
    <w:rsid w:val="526D9974"/>
    <w:rsid w:val="52CB8CED"/>
    <w:rsid w:val="52D07B9B"/>
    <w:rsid w:val="52D3F36D"/>
    <w:rsid w:val="53307EF3"/>
    <w:rsid w:val="53D882D5"/>
    <w:rsid w:val="540360F3"/>
    <w:rsid w:val="54375EBC"/>
    <w:rsid w:val="54585599"/>
    <w:rsid w:val="54642122"/>
    <w:rsid w:val="54787FF8"/>
    <w:rsid w:val="548B4768"/>
    <w:rsid w:val="54B62171"/>
    <w:rsid w:val="551814DD"/>
    <w:rsid w:val="551CBD2A"/>
    <w:rsid w:val="552E201E"/>
    <w:rsid w:val="5533C53A"/>
    <w:rsid w:val="556BEE0D"/>
    <w:rsid w:val="557418DA"/>
    <w:rsid w:val="557B89E3"/>
    <w:rsid w:val="56267D3C"/>
    <w:rsid w:val="56426107"/>
    <w:rsid w:val="5648BCFF"/>
    <w:rsid w:val="56CE3E4A"/>
    <w:rsid w:val="56F5FD0B"/>
    <w:rsid w:val="56F7955E"/>
    <w:rsid w:val="5779EF68"/>
    <w:rsid w:val="579D8C0C"/>
    <w:rsid w:val="57A76490"/>
    <w:rsid w:val="57F7FC8B"/>
    <w:rsid w:val="5807ACA4"/>
    <w:rsid w:val="587FF1A5"/>
    <w:rsid w:val="58A56F15"/>
    <w:rsid w:val="590257F9"/>
    <w:rsid w:val="594334F1"/>
    <w:rsid w:val="5953D741"/>
    <w:rsid w:val="59740334"/>
    <w:rsid w:val="5978D6ED"/>
    <w:rsid w:val="5996CAA5"/>
    <w:rsid w:val="5AC16AE9"/>
    <w:rsid w:val="5AD1804E"/>
    <w:rsid w:val="5AEC109C"/>
    <w:rsid w:val="5B624A99"/>
    <w:rsid w:val="5BA9886E"/>
    <w:rsid w:val="5BB636A8"/>
    <w:rsid w:val="5BD5F5B7"/>
    <w:rsid w:val="5BE38A22"/>
    <w:rsid w:val="5C3471BE"/>
    <w:rsid w:val="5C61AD56"/>
    <w:rsid w:val="5C688FAC"/>
    <w:rsid w:val="5C747F45"/>
    <w:rsid w:val="5C80BDC0"/>
    <w:rsid w:val="5CC5E780"/>
    <w:rsid w:val="5CCB6DAE"/>
    <w:rsid w:val="5CCD3C93"/>
    <w:rsid w:val="5CE887EC"/>
    <w:rsid w:val="5CF1E691"/>
    <w:rsid w:val="5CF405EE"/>
    <w:rsid w:val="5D1B2938"/>
    <w:rsid w:val="5DAE028B"/>
    <w:rsid w:val="5DB12575"/>
    <w:rsid w:val="5DC3AE0F"/>
    <w:rsid w:val="5DD4502B"/>
    <w:rsid w:val="5DF90BAB"/>
    <w:rsid w:val="5E6F98B9"/>
    <w:rsid w:val="5EE23D40"/>
    <w:rsid w:val="5F0556A4"/>
    <w:rsid w:val="5F3112EB"/>
    <w:rsid w:val="5F522C9F"/>
    <w:rsid w:val="5F5C6695"/>
    <w:rsid w:val="5F83A135"/>
    <w:rsid w:val="5F8A8436"/>
    <w:rsid w:val="5F8AFC59"/>
    <w:rsid w:val="5F98F5F5"/>
    <w:rsid w:val="5FB27675"/>
    <w:rsid w:val="5FB7358C"/>
    <w:rsid w:val="60070051"/>
    <w:rsid w:val="601319A1"/>
    <w:rsid w:val="60187B8E"/>
    <w:rsid w:val="60501EC6"/>
    <w:rsid w:val="609F34A9"/>
    <w:rsid w:val="60B9CBE1"/>
    <w:rsid w:val="616700D1"/>
    <w:rsid w:val="6177217E"/>
    <w:rsid w:val="6183AA7F"/>
    <w:rsid w:val="61873C6B"/>
    <w:rsid w:val="61A2D0B2"/>
    <w:rsid w:val="62602A1D"/>
    <w:rsid w:val="62651547"/>
    <w:rsid w:val="62C8E1E6"/>
    <w:rsid w:val="62D9F4E2"/>
    <w:rsid w:val="635C39BD"/>
    <w:rsid w:val="63AB4D02"/>
    <w:rsid w:val="63C303E0"/>
    <w:rsid w:val="64501DB6"/>
    <w:rsid w:val="645E5F9B"/>
    <w:rsid w:val="645EF25D"/>
    <w:rsid w:val="64CE20F2"/>
    <w:rsid w:val="65471D63"/>
    <w:rsid w:val="659BB5BB"/>
    <w:rsid w:val="65AAA9E1"/>
    <w:rsid w:val="65B01815"/>
    <w:rsid w:val="65C68747"/>
    <w:rsid w:val="65EAA833"/>
    <w:rsid w:val="66158DA6"/>
    <w:rsid w:val="66C869F7"/>
    <w:rsid w:val="6730FE86"/>
    <w:rsid w:val="6794E9C9"/>
    <w:rsid w:val="67B97E2E"/>
    <w:rsid w:val="67FBE36A"/>
    <w:rsid w:val="68937744"/>
    <w:rsid w:val="68B4E7B9"/>
    <w:rsid w:val="68CDA1DC"/>
    <w:rsid w:val="68D20F88"/>
    <w:rsid w:val="69219E15"/>
    <w:rsid w:val="692248F5"/>
    <w:rsid w:val="69519ED2"/>
    <w:rsid w:val="697BFA7C"/>
    <w:rsid w:val="69B5E7A7"/>
    <w:rsid w:val="69C6AB9E"/>
    <w:rsid w:val="6A2380C8"/>
    <w:rsid w:val="6AFB6D01"/>
    <w:rsid w:val="6B3882B9"/>
    <w:rsid w:val="6B4B585B"/>
    <w:rsid w:val="6B706BB2"/>
    <w:rsid w:val="6B93F515"/>
    <w:rsid w:val="6BA2B030"/>
    <w:rsid w:val="6BE27650"/>
    <w:rsid w:val="6C122130"/>
    <w:rsid w:val="6C1B8A84"/>
    <w:rsid w:val="6C20BAF4"/>
    <w:rsid w:val="6C35C8CB"/>
    <w:rsid w:val="6C6EDC36"/>
    <w:rsid w:val="6C85222C"/>
    <w:rsid w:val="6C96D3AF"/>
    <w:rsid w:val="6CC2F8C4"/>
    <w:rsid w:val="6CD35476"/>
    <w:rsid w:val="6D0051F8"/>
    <w:rsid w:val="6D5243CD"/>
    <w:rsid w:val="6D7C8B74"/>
    <w:rsid w:val="6DC3BD46"/>
    <w:rsid w:val="6EBC731D"/>
    <w:rsid w:val="6EF9B46F"/>
    <w:rsid w:val="6F3DD1FE"/>
    <w:rsid w:val="7047D4B7"/>
    <w:rsid w:val="706205EE"/>
    <w:rsid w:val="70C8D104"/>
    <w:rsid w:val="70D7FB6D"/>
    <w:rsid w:val="70F167F3"/>
    <w:rsid w:val="70F5CE86"/>
    <w:rsid w:val="714B4243"/>
    <w:rsid w:val="716980C7"/>
    <w:rsid w:val="718557F4"/>
    <w:rsid w:val="71A7B9A5"/>
    <w:rsid w:val="72222CE2"/>
    <w:rsid w:val="7225A06B"/>
    <w:rsid w:val="724584BB"/>
    <w:rsid w:val="725FC971"/>
    <w:rsid w:val="729F7FBF"/>
    <w:rsid w:val="72CFA56A"/>
    <w:rsid w:val="72D6FA7D"/>
    <w:rsid w:val="731B94FC"/>
    <w:rsid w:val="736BC010"/>
    <w:rsid w:val="73874A36"/>
    <w:rsid w:val="73992563"/>
    <w:rsid w:val="73D9EE37"/>
    <w:rsid w:val="74089876"/>
    <w:rsid w:val="74247692"/>
    <w:rsid w:val="744C5921"/>
    <w:rsid w:val="745E85E9"/>
    <w:rsid w:val="747956A3"/>
    <w:rsid w:val="74917B54"/>
    <w:rsid w:val="749BBC46"/>
    <w:rsid w:val="74B0D161"/>
    <w:rsid w:val="7540EFB4"/>
    <w:rsid w:val="754418D0"/>
    <w:rsid w:val="7594BA43"/>
    <w:rsid w:val="75951460"/>
    <w:rsid w:val="75A6E358"/>
    <w:rsid w:val="7649169A"/>
    <w:rsid w:val="765A3301"/>
    <w:rsid w:val="76623865"/>
    <w:rsid w:val="767738E7"/>
    <w:rsid w:val="769BCE2E"/>
    <w:rsid w:val="76E107B1"/>
    <w:rsid w:val="77116DFA"/>
    <w:rsid w:val="772B3054"/>
    <w:rsid w:val="773E6B7C"/>
    <w:rsid w:val="77787B72"/>
    <w:rsid w:val="7778DAA2"/>
    <w:rsid w:val="777F78ED"/>
    <w:rsid w:val="77C30DEC"/>
    <w:rsid w:val="77D3AC24"/>
    <w:rsid w:val="77DD5D6F"/>
    <w:rsid w:val="77E5D539"/>
    <w:rsid w:val="7807EE9F"/>
    <w:rsid w:val="78169467"/>
    <w:rsid w:val="7822E70F"/>
    <w:rsid w:val="7827A2C1"/>
    <w:rsid w:val="786AC25C"/>
    <w:rsid w:val="786ED331"/>
    <w:rsid w:val="7872F7C8"/>
    <w:rsid w:val="7876F55B"/>
    <w:rsid w:val="7890AC51"/>
    <w:rsid w:val="789E2465"/>
    <w:rsid w:val="78BF0897"/>
    <w:rsid w:val="78CB5F63"/>
    <w:rsid w:val="78EB44DE"/>
    <w:rsid w:val="79121114"/>
    <w:rsid w:val="7942D5FE"/>
    <w:rsid w:val="79453FE2"/>
    <w:rsid w:val="794FDD58"/>
    <w:rsid w:val="7978907D"/>
    <w:rsid w:val="798C2B35"/>
    <w:rsid w:val="79A3BF00"/>
    <w:rsid w:val="79AE7016"/>
    <w:rsid w:val="79D8D9D2"/>
    <w:rsid w:val="7A1BD536"/>
    <w:rsid w:val="7A38811F"/>
    <w:rsid w:val="7A38D8C1"/>
    <w:rsid w:val="7A39F4C6"/>
    <w:rsid w:val="7A48AA15"/>
    <w:rsid w:val="7A62C67E"/>
    <w:rsid w:val="7A7078BE"/>
    <w:rsid w:val="7AB01C34"/>
    <w:rsid w:val="7AC13284"/>
    <w:rsid w:val="7AC27D73"/>
    <w:rsid w:val="7ADD7343"/>
    <w:rsid w:val="7B1C87BD"/>
    <w:rsid w:val="7B1F16C6"/>
    <w:rsid w:val="7B3253D5"/>
    <w:rsid w:val="7B3C0556"/>
    <w:rsid w:val="7BD2D9FD"/>
    <w:rsid w:val="7C085D2A"/>
    <w:rsid w:val="7C99CD70"/>
    <w:rsid w:val="7CB8581E"/>
    <w:rsid w:val="7CE4EE05"/>
    <w:rsid w:val="7CEA6C4C"/>
    <w:rsid w:val="7D39BA40"/>
    <w:rsid w:val="7D641D74"/>
    <w:rsid w:val="7D979F58"/>
    <w:rsid w:val="7DACB0E1"/>
    <w:rsid w:val="7DDFF9E9"/>
    <w:rsid w:val="7DFB71D6"/>
    <w:rsid w:val="7E54287F"/>
    <w:rsid w:val="7EB02082"/>
    <w:rsid w:val="7F177CC7"/>
    <w:rsid w:val="7F5BAB55"/>
    <w:rsid w:val="7F5BE34E"/>
    <w:rsid w:val="7F5C6D04"/>
    <w:rsid w:val="7F8687C5"/>
    <w:rsid w:val="7F8998DF"/>
    <w:rsid w:val="7FD89B40"/>
    <w:rsid w:val="7FDD1CBC"/>
    <w:rsid w:val="7FE7D7DC"/>
    <w:rsid w:val="7FEFF8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1DDC81"/>
  <w15:docId w15:val="{7AD85A23-EB85-4E1F-85E5-BD8BC230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7F0100"/>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7F0100"/>
  </w:style>
  <w:style w:type="character" w:customStyle="1" w:styleId="spellingerrorsuperscript">
    <w:name w:val="spellingerrorsuperscript"/>
    <w:basedOn w:val="DefaultParagraphFont"/>
    <w:rsid w:val="007F0100"/>
  </w:style>
  <w:style w:type="character" w:customStyle="1" w:styleId="eop">
    <w:name w:val="eop"/>
    <w:basedOn w:val="DefaultParagraphFont"/>
    <w:rsid w:val="007F0100"/>
  </w:style>
  <w:style w:type="paragraph" w:styleId="NoSpacing">
    <w:name w:val="No Spacing"/>
    <w:qFormat/>
    <w:rsid w:val="00775C21"/>
    <w:pPr>
      <w:tabs>
        <w:tab w:val="left" w:pos="1134"/>
      </w:tabs>
      <w:jc w:val="both"/>
    </w:pPr>
    <w:rPr>
      <w:rFonts w:ascii="Verdana" w:eastAsia="Arial" w:hAnsi="Verdana" w:cs="Arial"/>
      <w:lang w:val="en-GB" w:eastAsia="en-US"/>
    </w:rPr>
  </w:style>
  <w:style w:type="paragraph" w:styleId="Revision">
    <w:name w:val="Revision"/>
    <w:hidden/>
    <w:semiHidden/>
    <w:rsid w:val="005B4B92"/>
    <w:rPr>
      <w:rFonts w:ascii="Verdana" w:eastAsia="Arial" w:hAnsi="Verdana" w:cs="Arial"/>
      <w:lang w:val="en-GB" w:eastAsia="en-US"/>
    </w:rPr>
  </w:style>
  <w:style w:type="paragraph" w:styleId="ListParagraph">
    <w:name w:val="List Paragraph"/>
    <w:basedOn w:val="Normal"/>
    <w:qFormat/>
    <w:rsid w:val="00A54B4B"/>
    <w:pPr>
      <w:ind w:left="720"/>
      <w:contextualSpacing/>
    </w:pPr>
  </w:style>
  <w:style w:type="character" w:customStyle="1" w:styleId="StyleComplex11ptBoldAccent1">
    <w:name w:val="Style (Complex) 11 pt Bold Accent 1"/>
    <w:basedOn w:val="DefaultParagraphFont"/>
    <w:rsid w:val="00363F79"/>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363F79"/>
    <w:pPr>
      <w:spacing w:before="120" w:after="60"/>
      <w:ind w:right="-108"/>
      <w:jc w:val="right"/>
    </w:pPr>
    <w:rPr>
      <w:rFonts w:cs="Tahoma"/>
      <w:color w:val="365F91" w:themeColor="accent1" w:themeShade="BF"/>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2783">
      <w:bodyDiv w:val="1"/>
      <w:marLeft w:val="0"/>
      <w:marRight w:val="0"/>
      <w:marTop w:val="0"/>
      <w:marBottom w:val="0"/>
      <w:divBdr>
        <w:top w:val="none" w:sz="0" w:space="0" w:color="auto"/>
        <w:left w:val="none" w:sz="0" w:space="0" w:color="auto"/>
        <w:bottom w:val="none" w:sz="0" w:space="0" w:color="auto"/>
        <w:right w:val="none" w:sz="0" w:space="0" w:color="auto"/>
      </w:divBdr>
      <w:divsChild>
        <w:div w:id="666782967">
          <w:marLeft w:val="0"/>
          <w:marRight w:val="0"/>
          <w:marTop w:val="0"/>
          <w:marBottom w:val="0"/>
          <w:divBdr>
            <w:top w:val="none" w:sz="0" w:space="0" w:color="auto"/>
            <w:left w:val="none" w:sz="0" w:space="0" w:color="auto"/>
            <w:bottom w:val="none" w:sz="0" w:space="0" w:color="auto"/>
            <w:right w:val="none" w:sz="0" w:space="0" w:color="auto"/>
          </w:divBdr>
        </w:div>
        <w:div w:id="1130048471">
          <w:marLeft w:val="0"/>
          <w:marRight w:val="0"/>
          <w:marTop w:val="0"/>
          <w:marBottom w:val="0"/>
          <w:divBdr>
            <w:top w:val="none" w:sz="0" w:space="0" w:color="auto"/>
            <w:left w:val="none" w:sz="0" w:space="0" w:color="auto"/>
            <w:bottom w:val="none" w:sz="0" w:space="0" w:color="auto"/>
            <w:right w:val="none" w:sz="0" w:space="0" w:color="auto"/>
          </w:divBdr>
        </w:div>
        <w:div w:id="1203514093">
          <w:marLeft w:val="0"/>
          <w:marRight w:val="0"/>
          <w:marTop w:val="0"/>
          <w:marBottom w:val="0"/>
          <w:divBdr>
            <w:top w:val="none" w:sz="0" w:space="0" w:color="auto"/>
            <w:left w:val="none" w:sz="0" w:space="0" w:color="auto"/>
            <w:bottom w:val="none" w:sz="0" w:space="0" w:color="auto"/>
            <w:right w:val="none" w:sz="0" w:space="0" w:color="auto"/>
          </w:divBdr>
        </w:div>
        <w:div w:id="1369406495">
          <w:marLeft w:val="0"/>
          <w:marRight w:val="0"/>
          <w:marTop w:val="0"/>
          <w:marBottom w:val="0"/>
          <w:divBdr>
            <w:top w:val="none" w:sz="0" w:space="0" w:color="auto"/>
            <w:left w:val="none" w:sz="0" w:space="0" w:color="auto"/>
            <w:bottom w:val="none" w:sz="0" w:space="0" w:color="auto"/>
            <w:right w:val="none" w:sz="0" w:space="0" w:color="auto"/>
          </w:divBdr>
        </w:div>
        <w:div w:id="1595046291">
          <w:marLeft w:val="0"/>
          <w:marRight w:val="0"/>
          <w:marTop w:val="0"/>
          <w:marBottom w:val="0"/>
          <w:divBdr>
            <w:top w:val="none" w:sz="0" w:space="0" w:color="auto"/>
            <w:left w:val="none" w:sz="0" w:space="0" w:color="auto"/>
            <w:bottom w:val="none" w:sz="0" w:space="0" w:color="auto"/>
            <w:right w:val="none" w:sz="0" w:space="0" w:color="auto"/>
          </w:divBdr>
        </w:div>
        <w:div w:id="1617953861">
          <w:marLeft w:val="0"/>
          <w:marRight w:val="0"/>
          <w:marTop w:val="0"/>
          <w:marBottom w:val="0"/>
          <w:divBdr>
            <w:top w:val="none" w:sz="0" w:space="0" w:color="auto"/>
            <w:left w:val="none" w:sz="0" w:space="0" w:color="auto"/>
            <w:bottom w:val="none" w:sz="0" w:space="0" w:color="auto"/>
            <w:right w:val="none" w:sz="0" w:space="0" w:color="auto"/>
          </w:divBdr>
        </w:div>
        <w:div w:id="1730574277">
          <w:marLeft w:val="0"/>
          <w:marRight w:val="0"/>
          <w:marTop w:val="0"/>
          <w:marBottom w:val="0"/>
          <w:divBdr>
            <w:top w:val="none" w:sz="0" w:space="0" w:color="auto"/>
            <w:left w:val="none" w:sz="0" w:space="0" w:color="auto"/>
            <w:bottom w:val="none" w:sz="0" w:space="0" w:color="auto"/>
            <w:right w:val="none" w:sz="0" w:space="0" w:color="auto"/>
          </w:divBdr>
        </w:div>
        <w:div w:id="1815483365">
          <w:marLeft w:val="0"/>
          <w:marRight w:val="0"/>
          <w:marTop w:val="0"/>
          <w:marBottom w:val="0"/>
          <w:divBdr>
            <w:top w:val="none" w:sz="0" w:space="0" w:color="auto"/>
            <w:left w:val="none" w:sz="0" w:space="0" w:color="auto"/>
            <w:bottom w:val="none" w:sz="0" w:space="0" w:color="auto"/>
            <w:right w:val="none" w:sz="0" w:space="0" w:color="auto"/>
          </w:divBdr>
        </w:div>
        <w:div w:id="2078936295">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48209739">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99994226">
      <w:bodyDiv w:val="1"/>
      <w:marLeft w:val="0"/>
      <w:marRight w:val="0"/>
      <w:marTop w:val="0"/>
      <w:marBottom w:val="0"/>
      <w:divBdr>
        <w:top w:val="none" w:sz="0" w:space="0" w:color="auto"/>
        <w:left w:val="none" w:sz="0" w:space="0" w:color="auto"/>
        <w:bottom w:val="none" w:sz="0" w:space="0" w:color="auto"/>
        <w:right w:val="none" w:sz="0" w:space="0" w:color="auto"/>
      </w:divBdr>
      <w:divsChild>
        <w:div w:id="1675523844">
          <w:marLeft w:val="0"/>
          <w:marRight w:val="0"/>
          <w:marTop w:val="0"/>
          <w:marBottom w:val="0"/>
          <w:divBdr>
            <w:top w:val="none" w:sz="0" w:space="0" w:color="auto"/>
            <w:left w:val="none" w:sz="0" w:space="0" w:color="auto"/>
            <w:bottom w:val="none" w:sz="0" w:space="0" w:color="auto"/>
            <w:right w:val="none" w:sz="0" w:space="0" w:color="auto"/>
          </w:divBdr>
        </w:div>
        <w:div w:id="1902864939">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12406562">
      <w:bodyDiv w:val="1"/>
      <w:marLeft w:val="0"/>
      <w:marRight w:val="0"/>
      <w:marTop w:val="0"/>
      <w:marBottom w:val="0"/>
      <w:divBdr>
        <w:top w:val="none" w:sz="0" w:space="0" w:color="auto"/>
        <w:left w:val="none" w:sz="0" w:space="0" w:color="auto"/>
        <w:bottom w:val="none" w:sz="0" w:space="0" w:color="auto"/>
        <w:right w:val="none" w:sz="0" w:space="0" w:color="auto"/>
      </w:divBdr>
      <w:divsChild>
        <w:div w:id="28534016">
          <w:marLeft w:val="547"/>
          <w:marRight w:val="0"/>
          <w:marTop w:val="77"/>
          <w:marBottom w:val="160"/>
          <w:divBdr>
            <w:top w:val="none" w:sz="0" w:space="0" w:color="auto"/>
            <w:left w:val="none" w:sz="0" w:space="0" w:color="auto"/>
            <w:bottom w:val="none" w:sz="0" w:space="0" w:color="auto"/>
            <w:right w:val="none" w:sz="0" w:space="0" w:color="auto"/>
          </w:divBdr>
        </w:div>
        <w:div w:id="507064306">
          <w:marLeft w:val="547"/>
          <w:marRight w:val="0"/>
          <w:marTop w:val="72"/>
          <w:marBottom w:val="160"/>
          <w:divBdr>
            <w:top w:val="none" w:sz="0" w:space="0" w:color="auto"/>
            <w:left w:val="none" w:sz="0" w:space="0" w:color="auto"/>
            <w:bottom w:val="none" w:sz="0" w:space="0" w:color="auto"/>
            <w:right w:val="none" w:sz="0" w:space="0" w:color="auto"/>
          </w:divBdr>
        </w:div>
        <w:div w:id="922757941">
          <w:marLeft w:val="1166"/>
          <w:marRight w:val="0"/>
          <w:marTop w:val="62"/>
          <w:marBottom w:val="160"/>
          <w:divBdr>
            <w:top w:val="none" w:sz="0" w:space="0" w:color="auto"/>
            <w:left w:val="none" w:sz="0" w:space="0" w:color="auto"/>
            <w:bottom w:val="none" w:sz="0" w:space="0" w:color="auto"/>
            <w:right w:val="none" w:sz="0" w:space="0" w:color="auto"/>
          </w:divBdr>
        </w:div>
        <w:div w:id="956444844">
          <w:marLeft w:val="1166"/>
          <w:marRight w:val="0"/>
          <w:marTop w:val="67"/>
          <w:marBottom w:val="160"/>
          <w:divBdr>
            <w:top w:val="none" w:sz="0" w:space="0" w:color="auto"/>
            <w:left w:val="none" w:sz="0" w:space="0" w:color="auto"/>
            <w:bottom w:val="none" w:sz="0" w:space="0" w:color="auto"/>
            <w:right w:val="none" w:sz="0" w:space="0" w:color="auto"/>
          </w:divBdr>
        </w:div>
        <w:div w:id="1108239192">
          <w:marLeft w:val="1166"/>
          <w:marRight w:val="0"/>
          <w:marTop w:val="67"/>
          <w:marBottom w:val="160"/>
          <w:divBdr>
            <w:top w:val="none" w:sz="0" w:space="0" w:color="auto"/>
            <w:left w:val="none" w:sz="0" w:space="0" w:color="auto"/>
            <w:bottom w:val="none" w:sz="0" w:space="0" w:color="auto"/>
            <w:right w:val="none" w:sz="0" w:space="0" w:color="auto"/>
          </w:divBdr>
        </w:div>
        <w:div w:id="1299458263">
          <w:marLeft w:val="1166"/>
          <w:marRight w:val="0"/>
          <w:marTop w:val="62"/>
          <w:marBottom w:val="160"/>
          <w:divBdr>
            <w:top w:val="none" w:sz="0" w:space="0" w:color="auto"/>
            <w:left w:val="none" w:sz="0" w:space="0" w:color="auto"/>
            <w:bottom w:val="none" w:sz="0" w:space="0" w:color="auto"/>
            <w:right w:val="none" w:sz="0" w:space="0" w:color="auto"/>
          </w:divBdr>
        </w:div>
        <w:div w:id="1849709876">
          <w:marLeft w:val="1166"/>
          <w:marRight w:val="0"/>
          <w:marTop w:val="62"/>
          <w:marBottom w:val="160"/>
          <w:divBdr>
            <w:top w:val="none" w:sz="0" w:space="0" w:color="auto"/>
            <w:left w:val="none" w:sz="0" w:space="0" w:color="auto"/>
            <w:bottom w:val="none" w:sz="0" w:space="0" w:color="auto"/>
            <w:right w:val="none" w:sz="0" w:space="0" w:color="auto"/>
          </w:divBdr>
        </w:div>
        <w:div w:id="2014524519">
          <w:marLeft w:val="1166"/>
          <w:marRight w:val="0"/>
          <w:marTop w:val="62"/>
          <w:marBottom w:val="160"/>
          <w:divBdr>
            <w:top w:val="none" w:sz="0" w:space="0" w:color="auto"/>
            <w:left w:val="none" w:sz="0" w:space="0" w:color="auto"/>
            <w:bottom w:val="none" w:sz="0" w:space="0" w:color="auto"/>
            <w:right w:val="none" w:sz="0" w:space="0" w:color="auto"/>
          </w:divBdr>
        </w:div>
      </w:divsChild>
    </w:div>
    <w:div w:id="1759904463">
      <w:bodyDiv w:val="1"/>
      <w:marLeft w:val="0"/>
      <w:marRight w:val="0"/>
      <w:marTop w:val="0"/>
      <w:marBottom w:val="0"/>
      <w:divBdr>
        <w:top w:val="none" w:sz="0" w:space="0" w:color="auto"/>
        <w:left w:val="none" w:sz="0" w:space="0" w:color="auto"/>
        <w:bottom w:val="none" w:sz="0" w:space="0" w:color="auto"/>
        <w:right w:val="none" w:sz="0" w:space="0" w:color="auto"/>
      </w:divBdr>
      <w:divsChild>
        <w:div w:id="1561019690">
          <w:marLeft w:val="0"/>
          <w:marRight w:val="0"/>
          <w:marTop w:val="0"/>
          <w:marBottom w:val="0"/>
          <w:divBdr>
            <w:top w:val="none" w:sz="0" w:space="0" w:color="auto"/>
            <w:left w:val="none" w:sz="0" w:space="0" w:color="auto"/>
            <w:bottom w:val="none" w:sz="0" w:space="0" w:color="auto"/>
            <w:right w:val="none" w:sz="0" w:space="0" w:color="auto"/>
          </w:divBdr>
        </w:div>
        <w:div w:id="1596397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808FF9C-1BB0-43F1-8164-D85E81BC9FDA}">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ce21bc6c-711a-4065-a01c-a8f0e29e3ad8"/>
    <ds:schemaRef ds:uri="3679bf0f-1d7e-438f-afa5-6ebf1e20f9b8"/>
  </ds:schemaRefs>
</ds:datastoreItem>
</file>

<file path=customXml/itemProps2.xml><?xml version="1.0" encoding="utf-8"?>
<ds:datastoreItem xmlns:ds="http://schemas.openxmlformats.org/officeDocument/2006/customXml" ds:itemID="{6CFCCA39-40A7-4C1E-9CEA-9C81732C2665}">
  <ds:schemaRefs>
    <ds:schemaRef ds:uri="http://schemas.microsoft.com/sharepoint/v3/contenttype/forms"/>
  </ds:schemaRefs>
</ds:datastoreItem>
</file>

<file path=customXml/itemProps3.xml><?xml version="1.0" encoding="utf-8"?>
<ds:datastoreItem xmlns:ds="http://schemas.openxmlformats.org/officeDocument/2006/customXml" ds:itemID="{A748C07A-3A33-49E8-978F-872564380C38}"/>
</file>

<file path=customXml/itemProps4.xml><?xml version="1.0" encoding="utf-8"?>
<ds:datastoreItem xmlns:ds="http://schemas.openxmlformats.org/officeDocument/2006/customXml" ds:itemID="{F04AA466-AB5D-405E-B8FD-421172D9759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Misaeli Funaki</dc:creator>
  <cp:lastModifiedBy>Elena Vicente</cp:lastModifiedBy>
  <cp:revision>9</cp:revision>
  <cp:lastPrinted>2013-03-13T17:27:00Z</cp:lastPrinted>
  <dcterms:created xsi:type="dcterms:W3CDTF">2022-09-27T12:05:00Z</dcterms:created>
  <dcterms:modified xsi:type="dcterms:W3CDTF">2022-09-29T09:08:00Z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marina.pardo</vt:lpwstr>
  </property>
  <property fmtid="{D5CDD505-2E9C-101B-9397-08002B2CF9AE}" pid="6" name="GeneratedDate">
    <vt:lpwstr>09/29/2022 08:30:01</vt:lpwstr>
  </property>
  <property fmtid="{D5CDD505-2E9C-101B-9397-08002B2CF9AE}" pid="7" name="OriginalDocID">
    <vt:lpwstr>8da0369c-8564-49aa-b4f0-3134fe3b2c1c</vt:lpwstr>
  </property>
</Properties>
</file>