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451662" w:rsidRPr="003E4EF4" w14:paraId="711CE179" w14:textId="77777777" w:rsidTr="004469F7">
        <w:trPr>
          <w:trHeight w:val="282"/>
        </w:trPr>
        <w:tc>
          <w:tcPr>
            <w:tcW w:w="516" w:type="dxa"/>
            <w:vMerge w:val="restart"/>
            <w:tcBorders>
              <w:bottom w:val="nil"/>
            </w:tcBorders>
            <w:textDirection w:val="tbRl"/>
          </w:tcPr>
          <w:p w14:paraId="087AC293" w14:textId="77777777" w:rsidR="00451662" w:rsidRPr="003A0AC8" w:rsidRDefault="00451662" w:rsidP="004469F7">
            <w:pPr>
              <w:tabs>
                <w:tab w:val="clear" w:pos="1134"/>
                <w:tab w:val="left" w:pos="6946"/>
              </w:tabs>
              <w:suppressAutoHyphens/>
              <w:bidi/>
              <w:spacing w:line="240" w:lineRule="exact"/>
              <w:ind w:left="113" w:right="113"/>
              <w:jc w:val="right"/>
              <w:rPr>
                <w:rFonts w:ascii="Arial" w:hAnsi="Arial"/>
                <w:noProof/>
                <w:color w:val="2F5496"/>
                <w:sz w:val="14"/>
                <w:szCs w:val="14"/>
                <w:rtl/>
                <w:lang w:eastAsia="zh-CN"/>
              </w:rPr>
            </w:pPr>
            <w:r w:rsidRPr="003A0AC8">
              <w:rPr>
                <w:rFonts w:ascii="Arial" w:hAnsi="Arial"/>
                <w:noProof/>
                <w:color w:val="2F5496"/>
                <w:sz w:val="14"/>
                <w:szCs w:val="14"/>
                <w:rtl/>
                <w:lang w:eastAsia="zh-CN"/>
              </w:rPr>
              <w:t>الطقس المناخ الماء</w:t>
            </w:r>
          </w:p>
        </w:tc>
        <w:tc>
          <w:tcPr>
            <w:tcW w:w="6841" w:type="dxa"/>
            <w:vMerge w:val="restart"/>
          </w:tcPr>
          <w:p w14:paraId="68874044" w14:textId="46760048" w:rsidR="00451662" w:rsidRPr="003A0AC8" w:rsidRDefault="00391C81" w:rsidP="004469F7">
            <w:pPr>
              <w:tabs>
                <w:tab w:val="left" w:pos="6946"/>
              </w:tabs>
              <w:suppressAutoHyphens/>
              <w:bidi/>
              <w:spacing w:after="120" w:line="252" w:lineRule="auto"/>
              <w:ind w:left="1134"/>
              <w:jc w:val="left"/>
              <w:rPr>
                <w:rFonts w:ascii="Arial" w:hAnsi="Arial"/>
                <w:b/>
                <w:bCs/>
                <w:color w:val="2F5496"/>
                <w:szCs w:val="22"/>
                <w:rtl/>
              </w:rPr>
            </w:pPr>
            <w:r>
              <w:rPr>
                <w:noProof/>
              </w:rPr>
              <w:drawing>
                <wp:anchor distT="0" distB="0" distL="114300" distR="114300" simplePos="0" relativeHeight="251657728" behindDoc="1" locked="1" layoutInCell="1" allowOverlap="1" wp14:anchorId="69F4E680" wp14:editId="019183B2">
                  <wp:simplePos x="0" y="0"/>
                  <wp:positionH relativeFrom="page">
                    <wp:posOffset>3727450</wp:posOffset>
                  </wp:positionH>
                  <wp:positionV relativeFrom="page">
                    <wp:posOffset>-13970</wp:posOffset>
                  </wp:positionV>
                  <wp:extent cx="613410" cy="673100"/>
                  <wp:effectExtent l="0" t="0" r="0" b="0"/>
                  <wp:wrapNone/>
                  <wp:docPr id="2"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 ceramic ware, porcelai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662" w:rsidRPr="003A0AC8">
              <w:rPr>
                <w:rFonts w:ascii="Arial" w:hAnsi="Arial"/>
                <w:b/>
                <w:bCs/>
                <w:color w:val="2F5496"/>
                <w:sz w:val="26"/>
                <w:szCs w:val="28"/>
                <w:rtl/>
              </w:rPr>
              <w:t>المنظمة العالمية للأرصاد الجوية</w:t>
            </w:r>
          </w:p>
          <w:p w14:paraId="27B959C1" w14:textId="77777777" w:rsidR="00451662" w:rsidRPr="003E4EF4" w:rsidRDefault="00451662" w:rsidP="004469F7">
            <w:pPr>
              <w:tabs>
                <w:tab w:val="left" w:pos="6946"/>
              </w:tabs>
              <w:suppressAutoHyphens/>
              <w:bidi/>
              <w:spacing w:after="120" w:line="252" w:lineRule="auto"/>
              <w:ind w:left="1134"/>
              <w:jc w:val="left"/>
              <w:rPr>
                <w:rFonts w:ascii="Arial" w:hAnsi="Arial"/>
                <w:b/>
                <w:color w:val="365F91"/>
                <w:spacing w:val="-2"/>
                <w:sz w:val="30"/>
                <w:szCs w:val="30"/>
              </w:rPr>
            </w:pPr>
            <w:bookmarkStart w:id="0" w:name="_Hlk107480951"/>
            <w:bookmarkStart w:id="1" w:name="_Hlk110435210"/>
            <w:r w:rsidRPr="003E4EF4">
              <w:rPr>
                <w:rFonts w:ascii="Arial" w:hAnsi="Arial" w:hint="eastAsia"/>
                <w:b/>
                <w:bCs/>
                <w:color w:val="365F91"/>
                <w:sz w:val="30"/>
                <w:szCs w:val="30"/>
                <w:rtl/>
              </w:rPr>
              <w:t>لجنة</w:t>
            </w:r>
            <w:r w:rsidRPr="003E4EF4">
              <w:rPr>
                <w:rFonts w:ascii="Arial" w:hAnsi="Arial"/>
                <w:b/>
                <w:bCs/>
                <w:color w:val="365F91"/>
                <w:sz w:val="30"/>
                <w:szCs w:val="30"/>
                <w:rtl/>
              </w:rPr>
              <w:t xml:space="preserve"> </w:t>
            </w:r>
            <w:r>
              <w:rPr>
                <w:rFonts w:ascii="Arial" w:hAnsi="Arial" w:hint="cs"/>
                <w:b/>
                <w:bCs/>
                <w:color w:val="365F91"/>
                <w:sz w:val="30"/>
                <w:szCs w:val="30"/>
                <w:rtl/>
              </w:rPr>
              <w:t>خدمات وتطبيقات</w:t>
            </w:r>
            <w:r w:rsidRPr="003E4EF4">
              <w:rPr>
                <w:rFonts w:ascii="Arial" w:hAnsi="Arial"/>
                <w:b/>
                <w:bCs/>
                <w:color w:val="365F91"/>
                <w:sz w:val="30"/>
                <w:szCs w:val="30"/>
                <w:rtl/>
              </w:rPr>
              <w:t xml:space="preserve"> </w:t>
            </w:r>
            <w:bookmarkEnd w:id="0"/>
            <w:r>
              <w:rPr>
                <w:rFonts w:ascii="Arial" w:hAnsi="Arial" w:hint="cs"/>
                <w:b/>
                <w:bCs/>
                <w:color w:val="365F91"/>
                <w:sz w:val="30"/>
                <w:szCs w:val="30"/>
                <w:rtl/>
              </w:rPr>
              <w:t>الطقس والمناخ والماء</w:t>
            </w:r>
            <w:r>
              <w:rPr>
                <w:rFonts w:ascii="Arial" w:hAnsi="Arial"/>
                <w:b/>
                <w:bCs/>
                <w:color w:val="365F91"/>
                <w:sz w:val="30"/>
                <w:szCs w:val="30"/>
                <w:rtl/>
              </w:rPr>
              <w:br/>
            </w:r>
            <w:r>
              <w:rPr>
                <w:rFonts w:ascii="Arial" w:hAnsi="Arial" w:hint="cs"/>
                <w:b/>
                <w:bCs/>
                <w:color w:val="365F91"/>
                <w:sz w:val="30"/>
                <w:szCs w:val="30"/>
                <w:rtl/>
              </w:rPr>
              <w:t>والخدمات والتطبيقات البيئية ذات الصلة</w:t>
            </w:r>
            <w:bookmarkEnd w:id="1"/>
          </w:p>
          <w:p w14:paraId="0CB50DEB" w14:textId="77777777" w:rsidR="00451662" w:rsidRPr="003A0AC8" w:rsidRDefault="00451662" w:rsidP="004469F7">
            <w:pPr>
              <w:tabs>
                <w:tab w:val="left" w:pos="6946"/>
              </w:tabs>
              <w:suppressAutoHyphens/>
              <w:bidi/>
              <w:spacing w:after="120" w:line="252" w:lineRule="auto"/>
              <w:ind w:left="1134"/>
              <w:jc w:val="left"/>
              <w:rPr>
                <w:rFonts w:ascii="Arial" w:hAnsi="Arial"/>
                <w:b/>
                <w:bCs/>
                <w:color w:val="2F5496"/>
                <w:szCs w:val="22"/>
              </w:rPr>
            </w:pPr>
            <w:r w:rsidRPr="003A0AC8">
              <w:rPr>
                <w:rFonts w:ascii="Arial" w:hAnsi="Arial"/>
                <w:bCs/>
                <w:snapToGrid w:val="0"/>
                <w:color w:val="2F5496"/>
                <w:sz w:val="28"/>
                <w:szCs w:val="28"/>
                <w:rtl/>
              </w:rPr>
              <w:t xml:space="preserve">الدورة </w:t>
            </w:r>
            <w:r w:rsidRPr="003A0AC8">
              <w:rPr>
                <w:rFonts w:ascii="Arial" w:hAnsi="Arial" w:hint="cs"/>
                <w:bCs/>
                <w:snapToGrid w:val="0"/>
                <w:color w:val="2F5496"/>
                <w:sz w:val="28"/>
                <w:szCs w:val="28"/>
                <w:rtl/>
              </w:rPr>
              <w:t>الثانية</w:t>
            </w:r>
            <w:r w:rsidRPr="003A0AC8">
              <w:rPr>
                <w:rFonts w:ascii="Arial" w:hAnsi="Arial"/>
                <w:bCs/>
                <w:snapToGrid w:val="0"/>
                <w:color w:val="2F5496"/>
                <w:sz w:val="28"/>
                <w:szCs w:val="28"/>
              </w:rPr>
              <w:br/>
            </w:r>
            <w:r w:rsidRPr="003A0AC8">
              <w:rPr>
                <w:rFonts w:ascii="Arial" w:hAnsi="Arial"/>
                <w:snapToGrid w:val="0"/>
                <w:color w:val="2F5496"/>
                <w:szCs w:val="26"/>
              </w:rPr>
              <w:t>17</w:t>
            </w:r>
            <w:r w:rsidRPr="003A0AC8">
              <w:rPr>
                <w:rFonts w:ascii="Arial" w:hAnsi="Arial" w:hint="cs"/>
                <w:snapToGrid w:val="0"/>
                <w:color w:val="2F5496"/>
                <w:rtl/>
              </w:rPr>
              <w:t>-</w:t>
            </w:r>
            <w:r w:rsidRPr="003A0AC8">
              <w:rPr>
                <w:rFonts w:ascii="Arial" w:hAnsi="Arial"/>
                <w:snapToGrid w:val="0"/>
                <w:color w:val="2F5496"/>
                <w:szCs w:val="26"/>
              </w:rPr>
              <w:t>21</w:t>
            </w:r>
            <w:r w:rsidRPr="003A0AC8">
              <w:rPr>
                <w:rFonts w:ascii="Arial" w:hAnsi="Arial" w:hint="cs"/>
                <w:snapToGrid w:val="0"/>
                <w:color w:val="2F5496"/>
                <w:szCs w:val="26"/>
                <w:rtl/>
              </w:rPr>
              <w:t xml:space="preserve"> </w:t>
            </w:r>
            <w:r w:rsidRPr="003A0AC8">
              <w:rPr>
                <w:rFonts w:ascii="Arial" w:hAnsi="Arial" w:hint="cs"/>
                <w:snapToGrid w:val="0"/>
                <w:color w:val="2F5496"/>
                <w:szCs w:val="26"/>
                <w:rtl/>
                <w:lang w:val="en-US"/>
              </w:rPr>
              <w:t xml:space="preserve">تشرين الأول/ أكتوبر </w:t>
            </w:r>
            <w:r w:rsidRPr="003A0AC8">
              <w:rPr>
                <w:rFonts w:ascii="Arial" w:hAnsi="Arial"/>
                <w:snapToGrid w:val="0"/>
                <w:color w:val="2F5496"/>
                <w:szCs w:val="26"/>
                <w:lang w:val="en-US"/>
              </w:rPr>
              <w:t>2022</w:t>
            </w:r>
            <w:r w:rsidRPr="003A0AC8">
              <w:rPr>
                <w:rFonts w:ascii="Arial" w:hAnsi="Arial"/>
                <w:snapToGrid w:val="0"/>
                <w:color w:val="2F5496"/>
                <w:szCs w:val="26"/>
                <w:rtl/>
                <w:lang w:val="en-US"/>
              </w:rPr>
              <w:t xml:space="preserve">، </w:t>
            </w:r>
            <w:r w:rsidRPr="003A0AC8">
              <w:rPr>
                <w:rFonts w:ascii="Arial" w:hAnsi="Arial" w:hint="cs"/>
                <w:snapToGrid w:val="0"/>
                <w:color w:val="2F5496"/>
                <w:szCs w:val="26"/>
                <w:rtl/>
                <w:lang w:val="en-US"/>
              </w:rPr>
              <w:t>جنيف</w:t>
            </w:r>
          </w:p>
        </w:tc>
        <w:tc>
          <w:tcPr>
            <w:tcW w:w="2957" w:type="dxa"/>
          </w:tcPr>
          <w:p w14:paraId="18E3AAD1" w14:textId="785C073A" w:rsidR="00451662" w:rsidRPr="00CB5CA4" w:rsidRDefault="00451662" w:rsidP="004469F7">
            <w:pPr>
              <w:tabs>
                <w:tab w:val="clear" w:pos="1134"/>
              </w:tabs>
              <w:spacing w:after="60"/>
              <w:ind w:right="-108"/>
              <w:jc w:val="left"/>
              <w:rPr>
                <w:rFonts w:ascii="Arial" w:hAnsi="Arial"/>
                <w:b/>
                <w:bCs/>
                <w:color w:val="2F5496"/>
                <w:sz w:val="22"/>
                <w:szCs w:val="22"/>
                <w:lang w:val="en-CH"/>
              </w:rPr>
            </w:pPr>
            <w:bookmarkStart w:id="2" w:name="_Hlk107475833"/>
            <w:r w:rsidRPr="003A0AC8">
              <w:rPr>
                <w:rFonts w:ascii="Arial" w:hAnsi="Arial"/>
                <w:b/>
                <w:bCs/>
                <w:color w:val="2F5496"/>
                <w:sz w:val="22"/>
                <w:szCs w:val="22"/>
              </w:rPr>
              <w:t>SERCOM-2</w:t>
            </w:r>
            <w:bookmarkEnd w:id="2"/>
            <w:r w:rsidRPr="003A0AC8">
              <w:rPr>
                <w:rFonts w:ascii="Arial" w:hAnsi="Arial"/>
                <w:b/>
                <w:bCs/>
                <w:color w:val="2F5496"/>
                <w:sz w:val="22"/>
                <w:szCs w:val="22"/>
              </w:rPr>
              <w:t>/</w:t>
            </w:r>
            <w:r w:rsidR="00E928A4" w:rsidRPr="003A0AC8">
              <w:rPr>
                <w:rFonts w:ascii="Arial" w:hAnsi="Arial"/>
                <w:b/>
                <w:bCs/>
                <w:color w:val="2F5496"/>
                <w:sz w:val="22"/>
                <w:szCs w:val="22"/>
                <w:lang w:val="en-CH"/>
              </w:rPr>
              <w:t>INF</w:t>
            </w:r>
            <w:r w:rsidRPr="003A0AC8">
              <w:rPr>
                <w:rFonts w:ascii="Arial" w:hAnsi="Arial"/>
                <w:b/>
                <w:bCs/>
                <w:color w:val="2F5496"/>
                <w:sz w:val="22"/>
                <w:szCs w:val="22"/>
                <w:lang w:val="fr-FR"/>
              </w:rPr>
              <w:t>. </w:t>
            </w:r>
            <w:r w:rsidR="00CB5CA4">
              <w:rPr>
                <w:rFonts w:ascii="Arial" w:hAnsi="Arial"/>
                <w:b/>
                <w:bCs/>
                <w:color w:val="2F5496"/>
                <w:sz w:val="22"/>
                <w:szCs w:val="22"/>
                <w:lang w:val="en-CH"/>
              </w:rPr>
              <w:t>5</w:t>
            </w:r>
            <w:r w:rsidRPr="003A0AC8">
              <w:rPr>
                <w:rFonts w:ascii="Arial" w:hAnsi="Arial"/>
                <w:b/>
                <w:bCs/>
                <w:color w:val="2F5496"/>
                <w:sz w:val="22"/>
                <w:szCs w:val="22"/>
                <w:lang w:val="fr-FR"/>
              </w:rPr>
              <w:t>.</w:t>
            </w:r>
            <w:r w:rsidR="00CB5CA4">
              <w:rPr>
                <w:rFonts w:ascii="Arial" w:hAnsi="Arial"/>
                <w:b/>
                <w:bCs/>
                <w:color w:val="2F5496"/>
                <w:sz w:val="22"/>
                <w:szCs w:val="22"/>
                <w:lang w:val="en-CH"/>
              </w:rPr>
              <w:t>1(4)</w:t>
            </w:r>
          </w:p>
        </w:tc>
      </w:tr>
      <w:tr w:rsidR="00451662" w:rsidRPr="003E4EF4" w14:paraId="26EC65FF" w14:textId="77777777" w:rsidTr="004469F7">
        <w:trPr>
          <w:trHeight w:val="730"/>
        </w:trPr>
        <w:tc>
          <w:tcPr>
            <w:tcW w:w="516" w:type="dxa"/>
            <w:vMerge/>
            <w:tcBorders>
              <w:bottom w:val="nil"/>
            </w:tcBorders>
          </w:tcPr>
          <w:p w14:paraId="7C02DF15" w14:textId="77777777" w:rsidR="00451662" w:rsidRPr="003A0AC8" w:rsidRDefault="00451662" w:rsidP="004469F7">
            <w:pPr>
              <w:tabs>
                <w:tab w:val="left" w:pos="6946"/>
              </w:tabs>
              <w:suppressAutoHyphens/>
              <w:spacing w:after="120" w:line="252" w:lineRule="auto"/>
              <w:ind w:left="1134"/>
              <w:jc w:val="left"/>
              <w:rPr>
                <w:rFonts w:ascii="Arial" w:hAnsi="Arial"/>
                <w:color w:val="2F5496"/>
                <w:szCs w:val="22"/>
                <w:lang w:val="fr-FR" w:eastAsia="zh-CN"/>
              </w:rPr>
            </w:pPr>
          </w:p>
        </w:tc>
        <w:tc>
          <w:tcPr>
            <w:tcW w:w="6841" w:type="dxa"/>
            <w:vMerge/>
          </w:tcPr>
          <w:p w14:paraId="153519D9" w14:textId="77777777" w:rsidR="00451662" w:rsidRPr="003A0AC8" w:rsidRDefault="00451662" w:rsidP="004469F7">
            <w:pPr>
              <w:tabs>
                <w:tab w:val="left" w:pos="6946"/>
              </w:tabs>
              <w:suppressAutoHyphens/>
              <w:spacing w:after="120" w:line="252" w:lineRule="auto"/>
              <w:ind w:left="1134"/>
              <w:jc w:val="left"/>
              <w:rPr>
                <w:rFonts w:ascii="Arial" w:hAnsi="Arial"/>
                <w:color w:val="2F5496"/>
                <w:szCs w:val="22"/>
                <w:lang w:val="fr-FR" w:eastAsia="zh-CN"/>
              </w:rPr>
            </w:pPr>
          </w:p>
        </w:tc>
        <w:tc>
          <w:tcPr>
            <w:tcW w:w="2957" w:type="dxa"/>
          </w:tcPr>
          <w:p w14:paraId="312D5EFE" w14:textId="1431953F" w:rsidR="00451662" w:rsidRPr="00407B35" w:rsidRDefault="00451662" w:rsidP="004469F7">
            <w:pPr>
              <w:tabs>
                <w:tab w:val="clear" w:pos="1134"/>
              </w:tabs>
              <w:bidi/>
              <w:spacing w:after="120" w:line="320" w:lineRule="exact"/>
              <w:jc w:val="right"/>
              <w:rPr>
                <w:rFonts w:ascii="Arial" w:hAnsi="Arial"/>
                <w:color w:val="2F5496"/>
                <w:szCs w:val="26"/>
                <w:rtl/>
                <w:lang w:val="en-CH" w:bidi="ar-LB"/>
              </w:rPr>
            </w:pPr>
            <w:r w:rsidRPr="003A0AC8">
              <w:rPr>
                <w:rFonts w:ascii="Arial" w:hAnsi="Arial"/>
                <w:color w:val="2F5496"/>
                <w:szCs w:val="26"/>
                <w:rtl/>
              </w:rPr>
              <w:t>وثيقة مقدمة من:</w:t>
            </w:r>
            <w:r w:rsidRPr="003A0AC8">
              <w:rPr>
                <w:rFonts w:ascii="Arial" w:hAnsi="Arial"/>
                <w:color w:val="2F5496"/>
                <w:szCs w:val="26"/>
              </w:rPr>
              <w:br/>
            </w:r>
            <w:r w:rsidR="00407B35">
              <w:rPr>
                <w:rFonts w:ascii="Arial" w:hAnsi="Arial" w:hint="cs"/>
                <w:color w:val="2F5496"/>
                <w:szCs w:val="26"/>
                <w:rtl/>
                <w:lang w:val="en-CH" w:bidi="ar-LB"/>
              </w:rPr>
              <w:t xml:space="preserve">رئيس اللجنة الدائمة لخدمات الأرصاد الجوية البحرية والخدمات </w:t>
            </w:r>
            <w:proofErr w:type="spellStart"/>
            <w:r w:rsidR="00407B35">
              <w:rPr>
                <w:rFonts w:ascii="Arial" w:hAnsi="Arial" w:hint="cs"/>
                <w:color w:val="2F5496"/>
                <w:szCs w:val="26"/>
                <w:rtl/>
                <w:lang w:val="en-CH" w:bidi="ar-LB"/>
              </w:rPr>
              <w:t>الأوقيانوغرافية</w:t>
            </w:r>
            <w:proofErr w:type="spellEnd"/>
            <w:r w:rsidR="00407B35">
              <w:rPr>
                <w:rFonts w:ascii="Arial" w:hAnsi="Arial" w:hint="cs"/>
                <w:color w:val="2F5496"/>
                <w:szCs w:val="26"/>
                <w:rtl/>
                <w:lang w:val="en-CH" w:bidi="ar-LB"/>
              </w:rPr>
              <w:t xml:space="preserve"> </w:t>
            </w:r>
            <w:r w:rsidR="00E9122D">
              <w:rPr>
                <w:rFonts w:ascii="Arial" w:hAnsi="Arial" w:hint="cs"/>
                <w:color w:val="2F5496"/>
                <w:szCs w:val="26"/>
                <w:rtl/>
                <w:lang w:val="en-CH" w:bidi="ar-LB"/>
              </w:rPr>
              <w:t xml:space="preserve">ورئيس اللجنة الدائمة للخدمات الموجهة للجمهور وخدمات الحد من </w:t>
            </w:r>
            <w:proofErr w:type="gramStart"/>
            <w:r w:rsidR="00E9122D">
              <w:rPr>
                <w:rFonts w:ascii="Arial" w:hAnsi="Arial" w:hint="cs"/>
                <w:color w:val="2F5496"/>
                <w:szCs w:val="26"/>
                <w:rtl/>
                <w:lang w:val="en-CH" w:bidi="ar-LB"/>
              </w:rPr>
              <w:t>مخاطر</w:t>
            </w:r>
            <w:proofErr w:type="gramEnd"/>
            <w:r w:rsidR="00E9122D">
              <w:rPr>
                <w:rFonts w:ascii="Arial" w:hAnsi="Arial" w:hint="cs"/>
                <w:color w:val="2F5496"/>
                <w:szCs w:val="26"/>
                <w:rtl/>
                <w:lang w:val="en-CH" w:bidi="ar-LB"/>
              </w:rPr>
              <w:t xml:space="preserve"> الكوارث</w:t>
            </w:r>
          </w:p>
          <w:p w14:paraId="34A202DA" w14:textId="1B162B6D" w:rsidR="00451662" w:rsidRPr="003A0AC8" w:rsidRDefault="00CB5CA4" w:rsidP="004469F7">
            <w:pPr>
              <w:tabs>
                <w:tab w:val="clear" w:pos="1134"/>
              </w:tabs>
              <w:spacing w:after="120" w:line="320" w:lineRule="exact"/>
              <w:ind w:right="-108"/>
              <w:jc w:val="left"/>
              <w:rPr>
                <w:rFonts w:ascii="Arial" w:hAnsi="Arial"/>
                <w:color w:val="2F5496"/>
                <w:szCs w:val="26"/>
                <w:lang w:val="en-US"/>
              </w:rPr>
            </w:pPr>
            <w:r>
              <w:rPr>
                <w:rFonts w:ascii="Arial" w:hAnsi="Arial"/>
                <w:color w:val="2F5496"/>
                <w:szCs w:val="26"/>
                <w:lang w:val="en-CH"/>
              </w:rPr>
              <w:t>27</w:t>
            </w:r>
            <w:r w:rsidR="00451662" w:rsidRPr="003A0AC8">
              <w:rPr>
                <w:rFonts w:ascii="Arial" w:hAnsi="Arial"/>
                <w:color w:val="2F5496"/>
                <w:szCs w:val="26"/>
              </w:rPr>
              <w:t>.</w:t>
            </w:r>
            <w:r>
              <w:rPr>
                <w:rFonts w:ascii="Arial" w:hAnsi="Arial"/>
                <w:color w:val="2F5496"/>
                <w:szCs w:val="26"/>
                <w:lang w:val="en-CH"/>
              </w:rPr>
              <w:t>IX</w:t>
            </w:r>
            <w:r w:rsidR="00451662" w:rsidRPr="003A0AC8">
              <w:rPr>
                <w:rFonts w:ascii="Arial" w:hAnsi="Arial"/>
                <w:color w:val="2F5496"/>
                <w:szCs w:val="26"/>
              </w:rPr>
              <w:t>.202</w:t>
            </w:r>
            <w:r w:rsidR="00451662" w:rsidRPr="003A0AC8">
              <w:rPr>
                <w:rFonts w:ascii="Arial" w:hAnsi="Arial"/>
                <w:color w:val="2F5496"/>
                <w:szCs w:val="26"/>
                <w:lang w:val="en-US"/>
              </w:rPr>
              <w:t>2</w:t>
            </w:r>
          </w:p>
          <w:p w14:paraId="46543119" w14:textId="77777777" w:rsidR="00451662" w:rsidRPr="003A0AC8" w:rsidRDefault="00451662" w:rsidP="004469F7">
            <w:pPr>
              <w:tabs>
                <w:tab w:val="clear" w:pos="1134"/>
              </w:tabs>
              <w:bidi/>
              <w:spacing w:before="120" w:after="60" w:line="320" w:lineRule="exact"/>
              <w:jc w:val="right"/>
              <w:rPr>
                <w:rFonts w:ascii="Arial" w:hAnsi="Arial"/>
                <w:b/>
                <w:bCs/>
                <w:color w:val="2F5496"/>
                <w:szCs w:val="22"/>
              </w:rPr>
            </w:pPr>
          </w:p>
        </w:tc>
      </w:tr>
    </w:tbl>
    <w:p w14:paraId="5611C047" w14:textId="77777777" w:rsidR="00E042FB" w:rsidRPr="00DD0150" w:rsidRDefault="00E042FB" w:rsidP="00E042FB">
      <w:pPr>
        <w:bidi/>
        <w:snapToGrid w:val="0"/>
        <w:spacing w:before="240" w:line="320" w:lineRule="exact"/>
        <w:jc w:val="left"/>
        <w:textDirection w:val="tbRlV"/>
        <w:rPr>
          <w:rFonts w:ascii="Arial" w:eastAsia="Verdana" w:hAnsi="Arial"/>
          <w:i/>
          <w:iCs/>
          <w:color w:val="FF0000"/>
          <w:szCs w:val="26"/>
        </w:rPr>
      </w:pPr>
      <w:r w:rsidRPr="00DD0150">
        <w:rPr>
          <w:rFonts w:ascii="Arial" w:eastAsia="Verdana" w:hAnsi="Arial"/>
          <w:i/>
          <w:iCs/>
          <w:color w:val="FF0000"/>
          <w:szCs w:val="26"/>
          <w:rtl/>
          <w:lang w:eastAsia="ar"/>
        </w:rPr>
        <w:t xml:space="preserve">[تُرجمت هذه الوثيقة باستخدام الترجمة الآلية وتقنيات ذاكرة الترجمة للتيسير. وقد بذلت المنظمة </w:t>
      </w:r>
      <w:r w:rsidRPr="00DD0150">
        <w:rPr>
          <w:rFonts w:ascii="Arial" w:eastAsia="Verdana" w:hAnsi="Arial"/>
          <w:i/>
          <w:iCs/>
          <w:color w:val="FF0000"/>
          <w:szCs w:val="26"/>
          <w:lang w:eastAsia="ar"/>
        </w:rPr>
        <w:t>(</w:t>
      </w:r>
      <w:r w:rsidRPr="00DD0150">
        <w:rPr>
          <w:rFonts w:ascii="Arial" w:eastAsia="Verdana" w:hAnsi="Arial"/>
          <w:i/>
          <w:iCs/>
          <w:color w:val="FF0000"/>
          <w:szCs w:val="26"/>
          <w:lang w:eastAsia="ar" w:bidi="en-US"/>
        </w:rPr>
        <w:t>WMO</w:t>
      </w:r>
      <w:r w:rsidRPr="00DD0150">
        <w:rPr>
          <w:rFonts w:ascii="Arial" w:eastAsia="Verdana" w:hAnsi="Arial"/>
          <w:i/>
          <w:iCs/>
          <w:color w:val="FF0000"/>
          <w:szCs w:val="26"/>
          <w:lang w:eastAsia="ar"/>
        </w:rPr>
        <w:t>)</w:t>
      </w:r>
      <w:r w:rsidRPr="00DD0150">
        <w:rPr>
          <w:rFonts w:ascii="Arial" w:eastAsia="Verdana" w:hAnsi="Arial"/>
          <w:i/>
          <w:iCs/>
          <w:color w:val="FF0000"/>
          <w:szCs w:val="26"/>
          <w:rtl/>
          <w:lang w:eastAsia="ar"/>
        </w:rPr>
        <w:t xml:space="preserve"> جهوداً معقولة لتحسين نوعية الترجمة الناتجة، ولكن 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العربية ليست ملزمة وليس لها أي أثر قانوني للامتثال أو الإنفاذ أو أي غرض آخر. وقد لا 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الإنكليزية الأصلية التي هي النسخة الرسمية من الوثيقة.]</w:t>
      </w:r>
    </w:p>
    <w:p w14:paraId="6EA45CB9" w14:textId="77777777" w:rsidR="000B44E9" w:rsidRPr="000B44E9" w:rsidRDefault="000B44E9" w:rsidP="000B44E9">
      <w:pPr>
        <w:pStyle w:val="WMOSubTitle1"/>
        <w:spacing w:before="240"/>
        <w:jc w:val="center"/>
        <w:textDirection w:val="tbRlV"/>
        <w:rPr>
          <w:i w:val="0"/>
          <w:iCs w:val="0"/>
          <w:sz w:val="24"/>
          <w:szCs w:val="32"/>
          <w:lang w:val="ar-SA" w:bidi="en-GB"/>
        </w:rPr>
      </w:pPr>
      <w:r w:rsidRPr="000B44E9">
        <w:rPr>
          <w:i w:val="0"/>
          <w:iCs w:val="0"/>
          <w:sz w:val="24"/>
          <w:szCs w:val="32"/>
          <w:rtl/>
        </w:rPr>
        <w:t>حالة إطار تنفيذ الكفاءات المتعلقة بالأعاصير البحرية والمدارية</w:t>
      </w:r>
    </w:p>
    <w:p w14:paraId="39364CC1" w14:textId="5D4AE950" w:rsidR="00E20D34" w:rsidRPr="00572815" w:rsidRDefault="00E20D34" w:rsidP="00E20D34">
      <w:pPr>
        <w:pStyle w:val="WMOBodyText"/>
        <w:textDirection w:val="tbRlV"/>
        <w:rPr>
          <w:rStyle w:val="normaltextrun"/>
          <w:b/>
          <w:lang w:val="ar-SA" w:bidi="en-GB"/>
        </w:rPr>
      </w:pPr>
      <w:r w:rsidRPr="00572815">
        <w:rPr>
          <w:b/>
          <w:rtl/>
        </w:rPr>
        <w:t>[ترتبط وثيقة المعلومات</w:t>
      </w:r>
      <w:r w:rsidR="00235D85" w:rsidRPr="00572815">
        <w:rPr>
          <w:rFonts w:hint="cs"/>
          <w:b/>
          <w:rtl/>
        </w:rPr>
        <w:t xml:space="preserve"> </w:t>
      </w:r>
      <w:r w:rsidR="00235D85" w:rsidRPr="00836993">
        <w:rPr>
          <w:bCs/>
          <w:lang w:val="en-CH"/>
        </w:rPr>
        <w:t>SERCOM-</w:t>
      </w:r>
      <w:r w:rsidR="00CB0527" w:rsidRPr="00836993">
        <w:rPr>
          <w:bCs/>
          <w:lang w:val="en-CH"/>
        </w:rPr>
        <w:t>2/INF. 5.1(4)</w:t>
      </w:r>
      <w:r w:rsidRPr="00572815">
        <w:rPr>
          <w:b/>
          <w:rtl/>
        </w:rPr>
        <w:t xml:space="preserve"> بالوثيقة </w:t>
      </w:r>
      <w:r w:rsidR="00CB0527" w:rsidRPr="00572815">
        <w:rPr>
          <w:bCs/>
          <w:lang w:val="en-CH"/>
        </w:rPr>
        <w:t xml:space="preserve">SERCOM-2/Doc. </w:t>
      </w:r>
      <w:r w:rsidR="00572815" w:rsidRPr="00572815">
        <w:rPr>
          <w:bCs/>
          <w:lang w:val="en-CH"/>
        </w:rPr>
        <w:t>5.1(4)</w:t>
      </w:r>
      <w:r w:rsidRPr="00572815">
        <w:rPr>
          <w:b/>
          <w:rtl/>
          <w:lang w:bidi="ar-EG"/>
        </w:rPr>
        <w:t>):</w:t>
      </w:r>
      <w:r w:rsidRPr="00572815">
        <w:rPr>
          <w:b/>
          <w:rtl/>
        </w:rPr>
        <w:t xml:space="preserve"> وضع وتحديث أطر الكفاءات (الجزء الخامس) (بما في ذلك الأعاصير البحرية والمدارية)]</w:t>
      </w:r>
    </w:p>
    <w:p w14:paraId="7B73D540" w14:textId="77777777" w:rsidR="00877064" w:rsidRPr="006E058B" w:rsidRDefault="00877064" w:rsidP="00877064">
      <w:pPr>
        <w:pStyle w:val="Heading3"/>
        <w:spacing w:before="240" w:after="0"/>
        <w:textDirection w:val="tbRlV"/>
        <w:rPr>
          <w:rStyle w:val="normaltextrun"/>
          <w:rFonts w:ascii="Arial" w:hAnsi="Arial" w:cs="Arial"/>
          <w:lang w:val="ar-SA" w:bidi="en-GB"/>
        </w:rPr>
      </w:pPr>
      <w:r w:rsidRPr="006E058B">
        <w:rPr>
          <w:rFonts w:ascii="Arial" w:hAnsi="Arial" w:cs="Arial"/>
          <w:rtl/>
        </w:rPr>
        <w:t>المسائل البحرية</w:t>
      </w:r>
    </w:p>
    <w:p w14:paraId="322F13CD" w14:textId="77777777" w:rsidR="00926B7F" w:rsidRPr="00926B7F" w:rsidRDefault="00926B7F" w:rsidP="00926B7F">
      <w:pPr>
        <w:pStyle w:val="WMOBodyText"/>
        <w:textDirection w:val="tbRlV"/>
        <w:rPr>
          <w:rStyle w:val="normaltextrun"/>
          <w:b/>
          <w:bCs/>
          <w:lang w:val="ar-SA" w:bidi="en-GB"/>
        </w:rPr>
      </w:pPr>
      <w:r w:rsidRPr="00926B7F">
        <w:rPr>
          <w:b/>
          <w:bCs/>
          <w:rtl/>
        </w:rPr>
        <w:t>مقدمة</w:t>
      </w:r>
    </w:p>
    <w:p w14:paraId="4D88301D" w14:textId="77777777" w:rsidR="0040155D" w:rsidRPr="006E058B" w:rsidRDefault="0040155D" w:rsidP="0040155D">
      <w:pPr>
        <w:pStyle w:val="WMOBodyText"/>
        <w:textDirection w:val="tbRlV"/>
        <w:rPr>
          <w:rStyle w:val="normaltextrun"/>
          <w:lang w:val="ar-SA" w:bidi="en-GB"/>
        </w:rPr>
      </w:pPr>
      <w:r w:rsidRPr="006E058B">
        <w:rPr>
          <w:rtl/>
        </w:rPr>
        <w:t xml:space="preserve">دعماً للقرار </w:t>
      </w:r>
      <w:r w:rsidRPr="006E058B">
        <w:t>6</w:t>
      </w:r>
      <w:r w:rsidRPr="006E058B">
        <w:rPr>
          <w:rtl/>
        </w:rPr>
        <w:t xml:space="preserve"> </w:t>
      </w:r>
      <w:r w:rsidRPr="006E058B">
        <w:t>(Cg-17)</w:t>
      </w:r>
      <w:r w:rsidRPr="006E058B">
        <w:rPr>
          <w:rtl/>
        </w:rPr>
        <w:t xml:space="preserve"> والقرار </w:t>
      </w:r>
      <w:r w:rsidRPr="006E058B">
        <w:t>29</w:t>
      </w:r>
      <w:r w:rsidRPr="006E058B">
        <w:rPr>
          <w:rtl/>
        </w:rPr>
        <w:t xml:space="preserve"> </w:t>
      </w:r>
      <w:r w:rsidRPr="006E058B">
        <w:t>(Cg-18)</w:t>
      </w:r>
      <w:r w:rsidRPr="006E058B">
        <w:rPr>
          <w:rtl/>
        </w:rPr>
        <w:t xml:space="preserve"> والقرار </w:t>
      </w:r>
      <w:r w:rsidRPr="006E058B">
        <w:t>73</w:t>
      </w:r>
      <w:r w:rsidRPr="006E058B">
        <w:rPr>
          <w:rtl/>
        </w:rPr>
        <w:t xml:space="preserve"> </w:t>
      </w:r>
      <w:r w:rsidRPr="006E058B">
        <w:t>(Cg-18)</w:t>
      </w:r>
      <w:r w:rsidRPr="006E058B">
        <w:rPr>
          <w:rtl/>
        </w:rPr>
        <w:t xml:space="preserve">، تستهدف شعبة الخدمات البحرية التابعة للمنظمة </w:t>
      </w:r>
      <w:r w:rsidRPr="006E058B">
        <w:t>(WMO)</w:t>
      </w:r>
      <w:r w:rsidRPr="006E058B">
        <w:rPr>
          <w:rtl/>
        </w:rPr>
        <w:t xml:space="preserve"> ومكتب التعليم والتدريب التابع للمنظمة </w:t>
      </w:r>
      <w:r w:rsidRPr="006E058B">
        <w:t>(WMO)</w:t>
      </w:r>
      <w:r w:rsidRPr="006E058B">
        <w:rPr>
          <w:rtl/>
        </w:rPr>
        <w:t xml:space="preserve"> واللجنة الدائمة للأرصاد الجوية البحرية والخدمات </w:t>
      </w:r>
      <w:proofErr w:type="spellStart"/>
      <w:r w:rsidRPr="006E058B">
        <w:rPr>
          <w:rtl/>
        </w:rPr>
        <w:t>الأوقيانوغرافية</w:t>
      </w:r>
      <w:proofErr w:type="spellEnd"/>
      <w:r w:rsidRPr="006E058B">
        <w:rPr>
          <w:rtl/>
        </w:rPr>
        <w:t xml:space="preserve"> </w:t>
      </w:r>
      <w:r w:rsidRPr="006E058B">
        <w:t>(SC-MMO)</w:t>
      </w:r>
      <w:r w:rsidRPr="006E058B">
        <w:rPr>
          <w:rtl/>
        </w:rPr>
        <w:t xml:space="preserve"> إلى جانب فريق الخبراء التابع لها المعني بالكفاءات وتنمية القدرات </w:t>
      </w:r>
      <w:r w:rsidRPr="006E058B">
        <w:t>(ET-CCD)</w:t>
      </w:r>
      <w:r w:rsidRPr="006E058B">
        <w:rPr>
          <w:rtl/>
        </w:rPr>
        <w:t xml:space="preserve"> الجهود الرامية إلى تحسين وتعزيز تقديم الخدمات البحرية من خلال أنشطة تنمية القدرات. وتصف وثيقة المعلومات التالية العمل الجاري والحالة الراهنة والأنشطة المتوقعة في المستقبل.</w:t>
      </w:r>
    </w:p>
    <w:p w14:paraId="59A65830" w14:textId="77777777" w:rsidR="00273B97" w:rsidRPr="00273B97" w:rsidRDefault="00273B97" w:rsidP="00273B97">
      <w:pPr>
        <w:pStyle w:val="WMOSubTitle2"/>
        <w:spacing w:before="240"/>
        <w:textDirection w:val="tbRlV"/>
        <w:rPr>
          <w:i w:val="0"/>
          <w:iCs w:val="0"/>
          <w:rtl/>
        </w:rPr>
      </w:pPr>
      <w:r w:rsidRPr="00273B97">
        <w:rPr>
          <w:b/>
          <w:bCs/>
          <w:i w:val="0"/>
          <w:iCs w:val="0"/>
          <w:rtl/>
        </w:rPr>
        <w:t>تحديث حالة إطار تنفيذ كفاءة المتنبئين بالطقس البحري</w:t>
      </w:r>
    </w:p>
    <w:p w14:paraId="0C3F012F" w14:textId="77777777" w:rsidR="00BA5B3A" w:rsidRDefault="00BA5B3A" w:rsidP="00BA5B3A">
      <w:pPr>
        <w:pStyle w:val="WMOIndent4"/>
        <w:ind w:left="0" w:firstLine="0"/>
        <w:textDirection w:val="tbRlV"/>
        <w:rPr>
          <w:rtl/>
        </w:rPr>
      </w:pPr>
      <w:r w:rsidRPr="006E058B">
        <w:rPr>
          <w:rtl/>
        </w:rPr>
        <w:t xml:space="preserve">دعماً للقرار </w:t>
      </w:r>
      <w:r w:rsidRPr="006E058B">
        <w:t>6</w:t>
      </w:r>
      <w:r w:rsidRPr="006E058B">
        <w:rPr>
          <w:rtl/>
        </w:rPr>
        <w:t xml:space="preserve"> </w:t>
      </w:r>
      <w:r w:rsidRPr="006E058B">
        <w:t>(Cg-17)</w:t>
      </w:r>
      <w:r w:rsidRPr="006E058B">
        <w:rPr>
          <w:rtl/>
        </w:rPr>
        <w:t xml:space="preserve"> والمقرر </w:t>
      </w:r>
      <w:r w:rsidRPr="006E058B">
        <w:t>13</w:t>
      </w:r>
      <w:r w:rsidRPr="006E058B">
        <w:rPr>
          <w:rtl/>
        </w:rPr>
        <w:t xml:space="preserve"> </w:t>
      </w:r>
      <w:r w:rsidRPr="006E058B">
        <w:t>(EC-72)</w:t>
      </w:r>
      <w:r w:rsidRPr="006E058B">
        <w:rPr>
          <w:rtl/>
        </w:rPr>
        <w:t xml:space="preserve">، واعترافاً بأن إطار كفاءة الطقس البحري الوارد في خلاصة أطر الكفاءات للمنظمة (مطبوع المنظمة رقم </w:t>
      </w:r>
      <w:r w:rsidRPr="006E058B">
        <w:t>1209</w:t>
      </w:r>
      <w:r w:rsidRPr="006E058B">
        <w:rPr>
          <w:rtl/>
        </w:rPr>
        <w:t xml:space="preserve">)، تقوم أمانة فرقة الخبراء المعنية بالكفاءات وتطوير القدرات </w:t>
      </w:r>
      <w:r w:rsidRPr="006E058B">
        <w:t>(ET-CCD)</w:t>
      </w:r>
      <w:r w:rsidRPr="006E058B">
        <w:rPr>
          <w:rtl/>
        </w:rPr>
        <w:t xml:space="preserve"> التابعة للجنة الفرعية المعنية بالأرصاد الجوية والمنظمة </w:t>
      </w:r>
      <w:r w:rsidRPr="006E058B">
        <w:t>(WMO)</w:t>
      </w:r>
      <w:r w:rsidRPr="006E058B">
        <w:rPr>
          <w:rtl/>
        </w:rPr>
        <w:t xml:space="preserve"> بتطوير الأدوات المناسبة لدعم تنفيذ كفاءات المتنبئين بالطقس البحر</w:t>
      </w:r>
      <w:r w:rsidRPr="006E058B">
        <w:rPr>
          <w:rtl/>
          <w:lang w:bidi="ar-EG"/>
        </w:rPr>
        <w:t>ي:</w:t>
      </w:r>
    </w:p>
    <w:p w14:paraId="08C65510" w14:textId="77777777" w:rsidR="008949CD" w:rsidRPr="006E058B" w:rsidRDefault="008949CD" w:rsidP="008949CD">
      <w:pPr>
        <w:pStyle w:val="WMOIndent4"/>
        <w:ind w:left="567"/>
        <w:textDirection w:val="tbRlV"/>
        <w:rPr>
          <w:rStyle w:val="normaltextrun"/>
          <w:rFonts w:eastAsia="Verdana"/>
          <w:b/>
          <w:bCs/>
          <w:lang w:val="ar-SA" w:bidi="en-GB"/>
        </w:rPr>
      </w:pPr>
      <w:r w:rsidRPr="006E058B">
        <w:rPr>
          <w:rStyle w:val="normaltextrun"/>
          <w:rFonts w:eastAsia="Verdana"/>
          <w:b/>
          <w:bCs/>
          <w:lang w:bidi="en-GB"/>
        </w:rPr>
        <w:t>(1)</w:t>
      </w:r>
      <w:r w:rsidRPr="006E058B">
        <w:rPr>
          <w:rStyle w:val="normaltextrun"/>
          <w:rFonts w:eastAsia="Verdana"/>
          <w:b/>
          <w:bCs/>
          <w:lang w:val="ar-SA" w:bidi="en-GB"/>
        </w:rPr>
        <w:tab/>
      </w:r>
      <w:r w:rsidRPr="006E058B">
        <w:rPr>
          <w:bCs/>
          <w:rtl/>
        </w:rPr>
        <w:t xml:space="preserve"> </w:t>
      </w:r>
      <w:r w:rsidRPr="006E058B">
        <w:rPr>
          <w:b/>
          <w:bCs/>
          <w:rtl/>
        </w:rPr>
        <w:t xml:space="preserve">خطة تنفيذ تقييم الكفاءة لمتنبئ الطقس البحري </w:t>
      </w:r>
      <w:r w:rsidRPr="006E058B">
        <w:rPr>
          <w:b/>
          <w:bCs/>
        </w:rPr>
        <w:t>(MWF)</w:t>
      </w:r>
    </w:p>
    <w:p w14:paraId="2DED50F4" w14:textId="77777777" w:rsidR="007F2BB3" w:rsidRPr="006E058B" w:rsidRDefault="007F2BB3" w:rsidP="00272B92">
      <w:pPr>
        <w:pStyle w:val="WMOBodyText"/>
        <w:tabs>
          <w:tab w:val="left" w:pos="567"/>
        </w:tabs>
        <w:spacing w:after="240"/>
        <w:textDirection w:val="tbRlV"/>
        <w:rPr>
          <w:rStyle w:val="normaltextrun"/>
          <w:lang w:val="ar-SA" w:bidi="en-GB"/>
        </w:rPr>
      </w:pPr>
      <w:r w:rsidRPr="006E058B">
        <w:rPr>
          <w:rtl/>
        </w:rPr>
        <w:t xml:space="preserve">للمساعدة في عملية التنفيذ، على الصعيد العالمي، لكفاءات الطقس البحري، وضعت أمانة المنظمة </w:t>
      </w:r>
      <w:r w:rsidRPr="006E058B">
        <w:t>(WMO)</w:t>
      </w:r>
      <w:r w:rsidRPr="006E058B">
        <w:rPr>
          <w:rtl/>
        </w:rPr>
        <w:t xml:space="preserve"> وفرقة الخبراء المعنية بالكفاءات وتطوير القدرات </w:t>
      </w:r>
      <w:r w:rsidRPr="006E058B">
        <w:t>(ET-CCD)</w:t>
      </w:r>
      <w:r w:rsidRPr="006E058B">
        <w:rPr>
          <w:rtl/>
        </w:rPr>
        <w:t xml:space="preserve"> خطة تنفيذ مقترحة لتقييم الكفاءة من أجل المتنبئ بالطقس البحري </w:t>
      </w:r>
      <w:r w:rsidRPr="006E058B">
        <w:t>(MWF)</w:t>
      </w:r>
      <w:r w:rsidRPr="006E058B">
        <w:rPr>
          <w:rtl/>
        </w:rPr>
        <w:t xml:space="preserve">. وهذه عملية من </w:t>
      </w:r>
      <w:r w:rsidRPr="006E058B">
        <w:t>9</w:t>
      </w:r>
      <w:r w:rsidRPr="006E058B">
        <w:rPr>
          <w:rtl/>
        </w:rPr>
        <w:t xml:space="preserve"> خطوات تبدأ باستعراض أساليب ومبادئ التقييم الواردة في خلاصة أطر الكفاءات للمنظمة (مطبوع المنظمة رقم </w:t>
      </w:r>
      <w:r w:rsidRPr="006E058B">
        <w:t>1209</w:t>
      </w:r>
      <w:r w:rsidRPr="006E058B">
        <w:rPr>
          <w:rtl/>
          <w:lang w:bidi="ar-EG"/>
        </w:rPr>
        <w:t>):</w:t>
      </w:r>
    </w:p>
    <w:tbl>
      <w:tblPr>
        <w:tblStyle w:val="TableGrid"/>
        <w:bidiVisual/>
        <w:tblW w:w="5000" w:type="pct"/>
        <w:tblLayout w:type="fixed"/>
        <w:tblLook w:val="04A0" w:firstRow="1" w:lastRow="0" w:firstColumn="1" w:lastColumn="0" w:noHBand="0" w:noVBand="1"/>
      </w:tblPr>
      <w:tblGrid>
        <w:gridCol w:w="633"/>
        <w:gridCol w:w="6747"/>
        <w:gridCol w:w="1409"/>
        <w:gridCol w:w="850"/>
      </w:tblGrid>
      <w:tr w:rsidR="00291D57" w:rsidRPr="006E058B" w14:paraId="1509149D" w14:textId="77777777" w:rsidTr="00970C2C">
        <w:tc>
          <w:tcPr>
            <w:tcW w:w="3827" w:type="pct"/>
            <w:gridSpan w:val="2"/>
            <w:tcBorders>
              <w:left w:val="nil"/>
              <w:bottom w:val="single" w:sz="4" w:space="0" w:color="auto"/>
              <w:right w:val="nil"/>
            </w:tcBorders>
            <w:shd w:val="clear" w:color="auto" w:fill="F2F2F2" w:themeFill="background1" w:themeFillShade="F2"/>
            <w:vAlign w:val="center"/>
          </w:tcPr>
          <w:p w14:paraId="39011670" w14:textId="77777777" w:rsidR="00291D57" w:rsidRPr="006E058B" w:rsidRDefault="00291D57" w:rsidP="00272B92">
            <w:pPr>
              <w:bidi/>
              <w:spacing w:line="320" w:lineRule="exact"/>
              <w:ind w:left="57"/>
              <w:jc w:val="center"/>
              <w:textDirection w:val="tbRlV"/>
              <w:rPr>
                <w:rFonts w:ascii="Arial" w:eastAsia="Times New Roman" w:hAnsi="Arial" w:cs="Arial"/>
                <w:b/>
                <w:bCs/>
                <w:szCs w:val="26"/>
                <w:lang w:val="ar-SA" w:bidi="en-GB"/>
              </w:rPr>
            </w:pPr>
            <w:r w:rsidRPr="006E058B">
              <w:rPr>
                <w:rFonts w:ascii="Arial" w:hAnsi="Arial" w:cs="Arial"/>
                <w:b/>
                <w:bCs/>
                <w:szCs w:val="26"/>
                <w:rtl/>
              </w:rPr>
              <w:lastRenderedPageBreak/>
              <w:t>الخطوات المقترحة</w:t>
            </w:r>
          </w:p>
        </w:tc>
        <w:tc>
          <w:tcPr>
            <w:tcW w:w="731" w:type="pct"/>
            <w:tcBorders>
              <w:left w:val="nil"/>
              <w:bottom w:val="single" w:sz="4" w:space="0" w:color="auto"/>
              <w:right w:val="nil"/>
            </w:tcBorders>
            <w:shd w:val="clear" w:color="auto" w:fill="F2F2F2" w:themeFill="background1" w:themeFillShade="F2"/>
            <w:vAlign w:val="center"/>
          </w:tcPr>
          <w:p w14:paraId="79C6925D" w14:textId="77777777" w:rsidR="00291D57" w:rsidRPr="006E058B" w:rsidRDefault="00291D57" w:rsidP="00272B92">
            <w:pPr>
              <w:bidi/>
              <w:spacing w:line="320" w:lineRule="exact"/>
              <w:jc w:val="center"/>
              <w:textDirection w:val="tbRlV"/>
              <w:rPr>
                <w:rFonts w:ascii="Arial" w:eastAsia="Times New Roman" w:hAnsi="Arial" w:cs="Arial"/>
                <w:b/>
                <w:bCs/>
                <w:szCs w:val="26"/>
                <w:lang w:val="ar-SA" w:bidi="en-GB"/>
              </w:rPr>
            </w:pPr>
            <w:r w:rsidRPr="006E058B">
              <w:rPr>
                <w:rFonts w:ascii="Arial" w:hAnsi="Arial" w:cs="Arial"/>
                <w:b/>
                <w:bCs/>
                <w:szCs w:val="26"/>
                <w:rtl/>
              </w:rPr>
              <w:t>المهلة</w:t>
            </w:r>
          </w:p>
        </w:tc>
        <w:tc>
          <w:tcPr>
            <w:tcW w:w="441" w:type="pct"/>
            <w:tcBorders>
              <w:left w:val="nil"/>
              <w:bottom w:val="single" w:sz="4" w:space="0" w:color="auto"/>
              <w:right w:val="nil"/>
            </w:tcBorders>
            <w:shd w:val="clear" w:color="auto" w:fill="F2F2F2" w:themeFill="background1" w:themeFillShade="F2"/>
            <w:vAlign w:val="center"/>
          </w:tcPr>
          <w:p w14:paraId="51E9E528" w14:textId="77777777" w:rsidR="00291D57" w:rsidRPr="006E058B" w:rsidRDefault="00291D57" w:rsidP="00272B92">
            <w:pPr>
              <w:bidi/>
              <w:spacing w:line="320" w:lineRule="exact"/>
              <w:jc w:val="center"/>
              <w:textDirection w:val="tbRlV"/>
              <w:rPr>
                <w:rFonts w:ascii="Arial" w:eastAsia="Times New Roman" w:hAnsi="Arial" w:cs="Arial"/>
                <w:b/>
                <w:bCs/>
                <w:szCs w:val="26"/>
                <w:lang w:val="ar-SA" w:bidi="en-GB"/>
              </w:rPr>
            </w:pPr>
            <w:r w:rsidRPr="006E058B">
              <w:rPr>
                <w:rFonts w:ascii="Arial" w:hAnsi="Arial" w:cs="Arial"/>
                <w:b/>
                <w:bCs/>
                <w:szCs w:val="26"/>
                <w:rtl/>
              </w:rPr>
              <w:t>الحالة</w:t>
            </w:r>
          </w:p>
        </w:tc>
      </w:tr>
      <w:tr w:rsidR="00291D57" w:rsidRPr="006E058B" w14:paraId="631E59A9" w14:textId="77777777" w:rsidTr="00970C2C">
        <w:tc>
          <w:tcPr>
            <w:tcW w:w="328" w:type="pct"/>
            <w:tcBorders>
              <w:left w:val="nil"/>
              <w:bottom w:val="dotted" w:sz="4" w:space="0" w:color="auto"/>
              <w:right w:val="nil"/>
            </w:tcBorders>
          </w:tcPr>
          <w:p w14:paraId="18687FCA"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Pr>
              <w:t>1</w:t>
            </w:r>
          </w:p>
        </w:tc>
        <w:tc>
          <w:tcPr>
            <w:tcW w:w="3499" w:type="pct"/>
            <w:tcBorders>
              <w:left w:val="nil"/>
              <w:bottom w:val="dotted" w:sz="4" w:space="0" w:color="auto"/>
              <w:right w:val="nil"/>
            </w:tcBorders>
          </w:tcPr>
          <w:p w14:paraId="7BFB170F"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tl/>
              </w:rPr>
              <w:t xml:space="preserve">استعراض أساليب التقييم ومبادئه الواردة في مطبوع المنظمة رقم </w:t>
            </w:r>
            <w:r w:rsidRPr="006E058B">
              <w:rPr>
                <w:rFonts w:ascii="Arial" w:hAnsi="Arial" w:cs="Arial"/>
                <w:szCs w:val="26"/>
              </w:rPr>
              <w:t>1205</w:t>
            </w:r>
            <w:r w:rsidRPr="006E058B">
              <w:rPr>
                <w:rFonts w:ascii="Arial" w:hAnsi="Arial" w:cs="Arial"/>
                <w:szCs w:val="26"/>
                <w:rtl/>
              </w:rPr>
              <w:t xml:space="preserve"> وداخل موقع تقييم كفاءة الطيران</w:t>
            </w:r>
          </w:p>
        </w:tc>
        <w:tc>
          <w:tcPr>
            <w:tcW w:w="731" w:type="pct"/>
            <w:tcBorders>
              <w:left w:val="nil"/>
              <w:bottom w:val="dotted" w:sz="4" w:space="0" w:color="auto"/>
              <w:right w:val="nil"/>
            </w:tcBorders>
            <w:vAlign w:val="center"/>
          </w:tcPr>
          <w:p w14:paraId="6AB0A0DE"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tl/>
              </w:rPr>
              <w:t xml:space="preserve">تموز/ يوليو </w:t>
            </w:r>
            <w:r w:rsidRPr="006E058B">
              <w:rPr>
                <w:rFonts w:ascii="Arial" w:hAnsi="Arial" w:cs="Arial"/>
                <w:szCs w:val="26"/>
              </w:rPr>
              <w:t>2022</w:t>
            </w:r>
          </w:p>
        </w:tc>
        <w:tc>
          <w:tcPr>
            <w:tcW w:w="441" w:type="pct"/>
            <w:tcBorders>
              <w:left w:val="nil"/>
              <w:bottom w:val="dotted" w:sz="4" w:space="0" w:color="auto"/>
              <w:right w:val="nil"/>
            </w:tcBorders>
            <w:vAlign w:val="center"/>
          </w:tcPr>
          <w:p w14:paraId="15185FC2"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Pr>
              <w:t>√</w:t>
            </w:r>
          </w:p>
        </w:tc>
      </w:tr>
      <w:tr w:rsidR="00291D57" w:rsidRPr="006E058B" w14:paraId="78E4F707" w14:textId="77777777" w:rsidTr="00970C2C">
        <w:tc>
          <w:tcPr>
            <w:tcW w:w="328" w:type="pct"/>
            <w:tcBorders>
              <w:top w:val="dotted" w:sz="4" w:space="0" w:color="auto"/>
              <w:left w:val="nil"/>
              <w:bottom w:val="dotted" w:sz="4" w:space="0" w:color="auto"/>
              <w:right w:val="nil"/>
            </w:tcBorders>
          </w:tcPr>
          <w:p w14:paraId="1E628D7A"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Pr>
              <w:t>2</w:t>
            </w:r>
          </w:p>
        </w:tc>
        <w:tc>
          <w:tcPr>
            <w:tcW w:w="3499" w:type="pct"/>
            <w:tcBorders>
              <w:top w:val="dotted" w:sz="4" w:space="0" w:color="auto"/>
              <w:left w:val="nil"/>
              <w:bottom w:val="dotted" w:sz="4" w:space="0" w:color="auto"/>
              <w:right w:val="nil"/>
            </w:tcBorders>
          </w:tcPr>
          <w:p w14:paraId="45DA3612"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tl/>
              </w:rPr>
              <w:t xml:space="preserve">تحديد الشركاء والتشاور معهم، ولا سيما المرافق الوطنية للأرصاد الجوية والهيدرولوجيا </w:t>
            </w:r>
            <w:r w:rsidRPr="006E058B">
              <w:rPr>
                <w:rFonts w:ascii="Arial" w:hAnsi="Arial" w:cs="Arial"/>
                <w:szCs w:val="26"/>
              </w:rPr>
              <w:t>(NMHSs)</w:t>
            </w:r>
            <w:r w:rsidRPr="006E058B">
              <w:rPr>
                <w:rFonts w:ascii="Arial" w:hAnsi="Arial" w:cs="Arial"/>
                <w:szCs w:val="26"/>
                <w:rtl/>
              </w:rPr>
              <w:t xml:space="preserve"> التي نفذت برامج ناجحة لتقييم الكفاءة وطورت أو استخدمت الموارد الداعمة الحالية</w:t>
            </w:r>
          </w:p>
        </w:tc>
        <w:tc>
          <w:tcPr>
            <w:tcW w:w="731" w:type="pct"/>
            <w:tcBorders>
              <w:top w:val="dotted" w:sz="4" w:space="0" w:color="auto"/>
              <w:left w:val="nil"/>
              <w:bottom w:val="dotted" w:sz="4" w:space="0" w:color="auto"/>
              <w:right w:val="nil"/>
            </w:tcBorders>
            <w:vAlign w:val="center"/>
          </w:tcPr>
          <w:p w14:paraId="5F592595"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tl/>
              </w:rPr>
              <w:t xml:space="preserve">آذار/ مارس </w:t>
            </w:r>
            <w:r w:rsidRPr="006E058B">
              <w:rPr>
                <w:rFonts w:ascii="Arial" w:hAnsi="Arial" w:cs="Arial"/>
                <w:szCs w:val="26"/>
              </w:rPr>
              <w:t>2023</w:t>
            </w:r>
          </w:p>
        </w:tc>
        <w:tc>
          <w:tcPr>
            <w:tcW w:w="441" w:type="pct"/>
            <w:tcBorders>
              <w:top w:val="dotted" w:sz="4" w:space="0" w:color="auto"/>
              <w:left w:val="nil"/>
              <w:bottom w:val="dotted" w:sz="4" w:space="0" w:color="auto"/>
              <w:right w:val="nil"/>
            </w:tcBorders>
            <w:vAlign w:val="center"/>
          </w:tcPr>
          <w:p w14:paraId="7A03A52F"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Pr>
              <w:t>X</w:t>
            </w:r>
          </w:p>
        </w:tc>
      </w:tr>
      <w:tr w:rsidR="00291D57" w:rsidRPr="006E058B" w14:paraId="3348FB27" w14:textId="77777777" w:rsidTr="00970C2C">
        <w:tc>
          <w:tcPr>
            <w:tcW w:w="328" w:type="pct"/>
            <w:tcBorders>
              <w:top w:val="dotted" w:sz="4" w:space="0" w:color="auto"/>
              <w:left w:val="nil"/>
              <w:bottom w:val="dotted" w:sz="4" w:space="0" w:color="auto"/>
              <w:right w:val="nil"/>
            </w:tcBorders>
          </w:tcPr>
          <w:p w14:paraId="02E5CA99"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Pr>
              <w:t>3</w:t>
            </w:r>
          </w:p>
        </w:tc>
        <w:tc>
          <w:tcPr>
            <w:tcW w:w="3499" w:type="pct"/>
            <w:tcBorders>
              <w:top w:val="dotted" w:sz="4" w:space="0" w:color="auto"/>
              <w:left w:val="nil"/>
              <w:bottom w:val="dotted" w:sz="4" w:space="0" w:color="auto"/>
              <w:right w:val="nil"/>
            </w:tcBorders>
          </w:tcPr>
          <w:p w14:paraId="4499F738"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tl/>
              </w:rPr>
              <w:t>تكييف الإرشادات الحالية بشأن إجراء تقييم الكفاءة</w:t>
            </w:r>
          </w:p>
        </w:tc>
        <w:tc>
          <w:tcPr>
            <w:tcW w:w="731" w:type="pct"/>
            <w:tcBorders>
              <w:top w:val="dotted" w:sz="4" w:space="0" w:color="auto"/>
              <w:left w:val="nil"/>
              <w:bottom w:val="dotted" w:sz="4" w:space="0" w:color="auto"/>
              <w:right w:val="nil"/>
            </w:tcBorders>
            <w:vAlign w:val="center"/>
          </w:tcPr>
          <w:p w14:paraId="61ADFC8E"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tl/>
              </w:rPr>
              <w:t xml:space="preserve">كانون الأول/ ديسمبر </w:t>
            </w:r>
            <w:r w:rsidRPr="006E058B">
              <w:rPr>
                <w:rFonts w:ascii="Arial" w:hAnsi="Arial" w:cs="Arial"/>
                <w:szCs w:val="26"/>
              </w:rPr>
              <w:t>2022</w:t>
            </w:r>
          </w:p>
        </w:tc>
        <w:tc>
          <w:tcPr>
            <w:tcW w:w="441" w:type="pct"/>
            <w:tcBorders>
              <w:top w:val="dotted" w:sz="4" w:space="0" w:color="auto"/>
              <w:left w:val="nil"/>
              <w:bottom w:val="dotted" w:sz="4" w:space="0" w:color="auto"/>
              <w:right w:val="nil"/>
            </w:tcBorders>
            <w:vAlign w:val="center"/>
          </w:tcPr>
          <w:p w14:paraId="6ABEC2ED"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Pr>
              <w:t>+</w:t>
            </w:r>
          </w:p>
        </w:tc>
      </w:tr>
      <w:tr w:rsidR="00291D57" w:rsidRPr="006E058B" w14:paraId="773EF437" w14:textId="77777777" w:rsidTr="00970C2C">
        <w:tc>
          <w:tcPr>
            <w:tcW w:w="328" w:type="pct"/>
            <w:tcBorders>
              <w:top w:val="dotted" w:sz="4" w:space="0" w:color="auto"/>
              <w:left w:val="nil"/>
              <w:bottom w:val="dotted" w:sz="4" w:space="0" w:color="auto"/>
              <w:right w:val="nil"/>
            </w:tcBorders>
          </w:tcPr>
          <w:p w14:paraId="11D7E714"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Pr>
              <w:t>4</w:t>
            </w:r>
          </w:p>
        </w:tc>
        <w:tc>
          <w:tcPr>
            <w:tcW w:w="3499" w:type="pct"/>
            <w:tcBorders>
              <w:top w:val="dotted" w:sz="4" w:space="0" w:color="auto"/>
              <w:left w:val="nil"/>
              <w:bottom w:val="dotted" w:sz="4" w:space="0" w:color="auto"/>
              <w:right w:val="nil"/>
            </w:tcBorders>
          </w:tcPr>
          <w:p w14:paraId="22C8B0ED"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tl/>
              </w:rPr>
              <w:t>تحديد موارد التعلم لدعم التدريب لكل مجال من مجالات الكفاءة</w:t>
            </w:r>
          </w:p>
        </w:tc>
        <w:tc>
          <w:tcPr>
            <w:tcW w:w="731" w:type="pct"/>
            <w:tcBorders>
              <w:top w:val="dotted" w:sz="4" w:space="0" w:color="auto"/>
              <w:left w:val="nil"/>
              <w:bottom w:val="dotted" w:sz="4" w:space="0" w:color="auto"/>
              <w:right w:val="nil"/>
            </w:tcBorders>
            <w:vAlign w:val="center"/>
          </w:tcPr>
          <w:p w14:paraId="08383297"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tl/>
              </w:rPr>
              <w:t xml:space="preserve">كانون الأول/ ديسمبر </w:t>
            </w:r>
            <w:r w:rsidRPr="006E058B">
              <w:rPr>
                <w:rFonts w:ascii="Arial" w:hAnsi="Arial" w:cs="Arial"/>
                <w:szCs w:val="26"/>
              </w:rPr>
              <w:t>2022</w:t>
            </w:r>
          </w:p>
        </w:tc>
        <w:tc>
          <w:tcPr>
            <w:tcW w:w="441" w:type="pct"/>
            <w:tcBorders>
              <w:top w:val="dotted" w:sz="4" w:space="0" w:color="auto"/>
              <w:left w:val="nil"/>
              <w:bottom w:val="dotted" w:sz="4" w:space="0" w:color="auto"/>
              <w:right w:val="nil"/>
            </w:tcBorders>
            <w:vAlign w:val="center"/>
          </w:tcPr>
          <w:p w14:paraId="6EF99110"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Pr>
              <w:t>+</w:t>
            </w:r>
          </w:p>
        </w:tc>
      </w:tr>
      <w:tr w:rsidR="00291D57" w:rsidRPr="006E058B" w14:paraId="4C8E655E" w14:textId="77777777" w:rsidTr="00970C2C">
        <w:trPr>
          <w:trHeight w:val="595"/>
        </w:trPr>
        <w:tc>
          <w:tcPr>
            <w:tcW w:w="328" w:type="pct"/>
            <w:tcBorders>
              <w:top w:val="dotted" w:sz="4" w:space="0" w:color="auto"/>
              <w:left w:val="nil"/>
              <w:bottom w:val="dotted" w:sz="4" w:space="0" w:color="auto"/>
              <w:right w:val="nil"/>
            </w:tcBorders>
          </w:tcPr>
          <w:p w14:paraId="452BE747"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Pr>
              <w:t>5</w:t>
            </w:r>
          </w:p>
        </w:tc>
        <w:tc>
          <w:tcPr>
            <w:tcW w:w="3499" w:type="pct"/>
            <w:tcBorders>
              <w:top w:val="dotted" w:sz="4" w:space="0" w:color="auto"/>
              <w:left w:val="nil"/>
              <w:bottom w:val="dotted" w:sz="4" w:space="0" w:color="auto"/>
              <w:right w:val="nil"/>
            </w:tcBorders>
          </w:tcPr>
          <w:p w14:paraId="40546E07"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tl/>
              </w:rPr>
              <w:t>وضع خطة اتصالات لتعميم مبادرة التقييم</w:t>
            </w:r>
          </w:p>
        </w:tc>
        <w:tc>
          <w:tcPr>
            <w:tcW w:w="731" w:type="pct"/>
            <w:tcBorders>
              <w:top w:val="dotted" w:sz="4" w:space="0" w:color="auto"/>
              <w:left w:val="nil"/>
              <w:bottom w:val="dotted" w:sz="4" w:space="0" w:color="auto"/>
              <w:right w:val="nil"/>
            </w:tcBorders>
            <w:vAlign w:val="center"/>
          </w:tcPr>
          <w:p w14:paraId="020DD737"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tl/>
              </w:rPr>
              <w:t xml:space="preserve">كانون الأول/ ديسمبر </w:t>
            </w:r>
            <w:r w:rsidRPr="006E058B">
              <w:rPr>
                <w:rFonts w:ascii="Arial" w:hAnsi="Arial" w:cs="Arial"/>
                <w:szCs w:val="26"/>
              </w:rPr>
              <w:t>2022</w:t>
            </w:r>
          </w:p>
        </w:tc>
        <w:tc>
          <w:tcPr>
            <w:tcW w:w="441" w:type="pct"/>
            <w:tcBorders>
              <w:top w:val="dotted" w:sz="4" w:space="0" w:color="auto"/>
              <w:left w:val="nil"/>
              <w:bottom w:val="dotted" w:sz="4" w:space="0" w:color="auto"/>
              <w:right w:val="nil"/>
            </w:tcBorders>
            <w:vAlign w:val="center"/>
          </w:tcPr>
          <w:p w14:paraId="68061632"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Pr>
              <w:t>+</w:t>
            </w:r>
          </w:p>
        </w:tc>
      </w:tr>
      <w:tr w:rsidR="00291D57" w:rsidRPr="006E058B" w14:paraId="66BE2A08" w14:textId="77777777" w:rsidTr="00970C2C">
        <w:tc>
          <w:tcPr>
            <w:tcW w:w="328" w:type="pct"/>
            <w:tcBorders>
              <w:top w:val="dotted" w:sz="4" w:space="0" w:color="auto"/>
              <w:left w:val="nil"/>
              <w:bottom w:val="dotted" w:sz="4" w:space="0" w:color="auto"/>
              <w:right w:val="nil"/>
            </w:tcBorders>
          </w:tcPr>
          <w:p w14:paraId="0DD39288"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Pr>
              <w:t>6</w:t>
            </w:r>
          </w:p>
        </w:tc>
        <w:tc>
          <w:tcPr>
            <w:tcW w:w="3499" w:type="pct"/>
            <w:tcBorders>
              <w:top w:val="dotted" w:sz="4" w:space="0" w:color="auto"/>
              <w:left w:val="nil"/>
              <w:bottom w:val="dotted" w:sz="4" w:space="0" w:color="auto"/>
              <w:right w:val="nil"/>
            </w:tcBorders>
          </w:tcPr>
          <w:p w14:paraId="08A9148C"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tl/>
              </w:rPr>
              <w:t xml:space="preserve">الاستفادة من فرص التدريب الحالية وموارد التعلم بشأن تقييم الكفاءة (بما في ذلك مشروع مكتب المنظمة </w:t>
            </w:r>
            <w:r w:rsidRPr="006E058B">
              <w:rPr>
                <w:rFonts w:ascii="Arial" w:hAnsi="Arial" w:cs="Arial"/>
                <w:szCs w:val="26"/>
              </w:rPr>
              <w:t>(WMO)</w:t>
            </w:r>
            <w:r w:rsidRPr="006E058B">
              <w:rPr>
                <w:rFonts w:ascii="Arial" w:hAnsi="Arial" w:cs="Arial"/>
                <w:szCs w:val="26"/>
                <w:rtl/>
              </w:rPr>
              <w:t xml:space="preserve"> لتدريب الخبراء الإقليميين)</w:t>
            </w:r>
          </w:p>
        </w:tc>
        <w:tc>
          <w:tcPr>
            <w:tcW w:w="731" w:type="pct"/>
            <w:tcBorders>
              <w:top w:val="dotted" w:sz="4" w:space="0" w:color="auto"/>
              <w:left w:val="nil"/>
              <w:bottom w:val="dotted" w:sz="4" w:space="0" w:color="auto"/>
              <w:right w:val="nil"/>
            </w:tcBorders>
            <w:vAlign w:val="center"/>
          </w:tcPr>
          <w:p w14:paraId="5985E79E"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tl/>
              </w:rPr>
              <w:t xml:space="preserve">كانون الأول/ ديسمبر </w:t>
            </w:r>
            <w:r w:rsidRPr="006E058B">
              <w:rPr>
                <w:rFonts w:ascii="Arial" w:hAnsi="Arial" w:cs="Arial"/>
                <w:szCs w:val="26"/>
              </w:rPr>
              <w:t>2022</w:t>
            </w:r>
          </w:p>
        </w:tc>
        <w:tc>
          <w:tcPr>
            <w:tcW w:w="441" w:type="pct"/>
            <w:tcBorders>
              <w:top w:val="dotted" w:sz="4" w:space="0" w:color="auto"/>
              <w:left w:val="nil"/>
              <w:bottom w:val="dotted" w:sz="4" w:space="0" w:color="auto"/>
              <w:right w:val="nil"/>
            </w:tcBorders>
            <w:vAlign w:val="center"/>
          </w:tcPr>
          <w:p w14:paraId="01139169"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Pr>
              <w:t>+</w:t>
            </w:r>
          </w:p>
        </w:tc>
      </w:tr>
      <w:tr w:rsidR="00291D57" w:rsidRPr="006E058B" w14:paraId="038FEF7C" w14:textId="77777777" w:rsidTr="00970C2C">
        <w:tc>
          <w:tcPr>
            <w:tcW w:w="328" w:type="pct"/>
            <w:tcBorders>
              <w:top w:val="dotted" w:sz="4" w:space="0" w:color="auto"/>
              <w:left w:val="nil"/>
              <w:bottom w:val="dotted" w:sz="4" w:space="0" w:color="auto"/>
              <w:right w:val="nil"/>
            </w:tcBorders>
          </w:tcPr>
          <w:p w14:paraId="285F5A4A"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Pr>
              <w:t>7</w:t>
            </w:r>
          </w:p>
        </w:tc>
        <w:tc>
          <w:tcPr>
            <w:tcW w:w="3499" w:type="pct"/>
            <w:tcBorders>
              <w:top w:val="dotted" w:sz="4" w:space="0" w:color="auto"/>
              <w:left w:val="nil"/>
              <w:bottom w:val="dotted" w:sz="4" w:space="0" w:color="auto"/>
              <w:right w:val="nil"/>
            </w:tcBorders>
          </w:tcPr>
          <w:p w14:paraId="6D177E9B"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tl/>
              </w:rPr>
              <w:t>تحديد الشركاء والاتصال بهم، ولا سيما الشركاء الإقليميين، للترويج</w:t>
            </w:r>
          </w:p>
        </w:tc>
        <w:tc>
          <w:tcPr>
            <w:tcW w:w="731" w:type="pct"/>
            <w:tcBorders>
              <w:top w:val="dotted" w:sz="4" w:space="0" w:color="auto"/>
              <w:left w:val="nil"/>
              <w:bottom w:val="dotted" w:sz="4" w:space="0" w:color="auto"/>
              <w:right w:val="nil"/>
            </w:tcBorders>
            <w:vAlign w:val="center"/>
          </w:tcPr>
          <w:p w14:paraId="3960E337"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tl/>
              </w:rPr>
              <w:t xml:space="preserve">آذار/ مارس </w:t>
            </w:r>
            <w:r w:rsidRPr="006E058B">
              <w:rPr>
                <w:rFonts w:ascii="Arial" w:hAnsi="Arial" w:cs="Arial"/>
                <w:szCs w:val="26"/>
              </w:rPr>
              <w:t>2023</w:t>
            </w:r>
          </w:p>
        </w:tc>
        <w:tc>
          <w:tcPr>
            <w:tcW w:w="441" w:type="pct"/>
            <w:tcBorders>
              <w:top w:val="dotted" w:sz="4" w:space="0" w:color="auto"/>
              <w:left w:val="nil"/>
              <w:bottom w:val="dotted" w:sz="4" w:space="0" w:color="auto"/>
              <w:right w:val="nil"/>
            </w:tcBorders>
            <w:vAlign w:val="center"/>
          </w:tcPr>
          <w:p w14:paraId="54F985D4"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Pr>
              <w:t>X</w:t>
            </w:r>
          </w:p>
        </w:tc>
      </w:tr>
      <w:tr w:rsidR="00291D57" w:rsidRPr="006E058B" w14:paraId="159F6818" w14:textId="77777777" w:rsidTr="00970C2C">
        <w:tc>
          <w:tcPr>
            <w:tcW w:w="328" w:type="pct"/>
            <w:tcBorders>
              <w:top w:val="dotted" w:sz="4" w:space="0" w:color="auto"/>
              <w:left w:val="nil"/>
              <w:bottom w:val="dotted" w:sz="4" w:space="0" w:color="auto"/>
              <w:right w:val="nil"/>
            </w:tcBorders>
          </w:tcPr>
          <w:p w14:paraId="43E316E1"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Pr>
              <w:t>8</w:t>
            </w:r>
          </w:p>
        </w:tc>
        <w:tc>
          <w:tcPr>
            <w:tcW w:w="3499" w:type="pct"/>
            <w:tcBorders>
              <w:top w:val="dotted" w:sz="4" w:space="0" w:color="auto"/>
              <w:left w:val="nil"/>
              <w:bottom w:val="dotted" w:sz="4" w:space="0" w:color="auto"/>
              <w:right w:val="nil"/>
            </w:tcBorders>
          </w:tcPr>
          <w:p w14:paraId="79F17D5E"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tl/>
              </w:rPr>
              <w:t xml:space="preserve">إنشاء مستودع لجمع البيانات عن حالة الإنجاز وأساليب الإبلاغ (انظر إلى موقع مجتمع المنظمة </w:t>
            </w:r>
            <w:r w:rsidRPr="006E058B">
              <w:rPr>
                <w:rFonts w:ascii="Arial" w:hAnsi="Arial" w:cs="Arial"/>
                <w:szCs w:val="26"/>
              </w:rPr>
              <w:t>(WMO)</w:t>
            </w:r>
            <w:r w:rsidRPr="006E058B">
              <w:rPr>
                <w:rFonts w:ascii="Arial" w:hAnsi="Arial" w:cs="Arial"/>
                <w:szCs w:val="26"/>
                <w:rtl/>
              </w:rPr>
              <w:t>)</w:t>
            </w:r>
          </w:p>
        </w:tc>
        <w:tc>
          <w:tcPr>
            <w:tcW w:w="731" w:type="pct"/>
            <w:tcBorders>
              <w:top w:val="dotted" w:sz="4" w:space="0" w:color="auto"/>
              <w:left w:val="nil"/>
              <w:bottom w:val="dotted" w:sz="4" w:space="0" w:color="auto"/>
              <w:right w:val="nil"/>
            </w:tcBorders>
            <w:vAlign w:val="center"/>
          </w:tcPr>
          <w:p w14:paraId="406371DD" w14:textId="77777777" w:rsidR="00291D57" w:rsidRPr="006E058B" w:rsidRDefault="00291D57" w:rsidP="00272B92">
            <w:pPr>
              <w:bidi/>
              <w:spacing w:line="320" w:lineRule="exact"/>
              <w:jc w:val="center"/>
              <w:textDirection w:val="tbRlV"/>
              <w:rPr>
                <w:rFonts w:ascii="Arial" w:eastAsia="Times New Roman" w:hAnsi="Arial" w:cs="Arial"/>
                <w:color w:val="000000" w:themeColor="text1"/>
                <w:szCs w:val="26"/>
                <w:lang w:val="ar-SA" w:bidi="en-GB"/>
              </w:rPr>
            </w:pPr>
            <w:r w:rsidRPr="006E058B">
              <w:rPr>
                <w:rFonts w:ascii="Arial" w:hAnsi="Arial" w:cs="Arial"/>
                <w:szCs w:val="26"/>
                <w:rtl/>
              </w:rPr>
              <w:t xml:space="preserve">آذار/ مارس </w:t>
            </w:r>
            <w:r w:rsidRPr="006E058B">
              <w:rPr>
                <w:rFonts w:ascii="Arial" w:hAnsi="Arial" w:cs="Arial"/>
                <w:szCs w:val="26"/>
              </w:rPr>
              <w:t>2023</w:t>
            </w:r>
          </w:p>
        </w:tc>
        <w:tc>
          <w:tcPr>
            <w:tcW w:w="441" w:type="pct"/>
            <w:tcBorders>
              <w:top w:val="dotted" w:sz="4" w:space="0" w:color="auto"/>
              <w:left w:val="nil"/>
              <w:bottom w:val="dotted" w:sz="4" w:space="0" w:color="auto"/>
              <w:right w:val="nil"/>
            </w:tcBorders>
            <w:vAlign w:val="center"/>
          </w:tcPr>
          <w:p w14:paraId="421408B9"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Pr>
              <w:t>X</w:t>
            </w:r>
          </w:p>
        </w:tc>
      </w:tr>
      <w:tr w:rsidR="00291D57" w:rsidRPr="006E058B" w14:paraId="21758FC9" w14:textId="77777777" w:rsidTr="00970C2C">
        <w:tc>
          <w:tcPr>
            <w:tcW w:w="328" w:type="pct"/>
            <w:tcBorders>
              <w:top w:val="dotted" w:sz="4" w:space="0" w:color="auto"/>
              <w:left w:val="nil"/>
              <w:right w:val="nil"/>
            </w:tcBorders>
          </w:tcPr>
          <w:p w14:paraId="1F690DC1"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Pr>
              <w:t>9</w:t>
            </w:r>
          </w:p>
        </w:tc>
        <w:tc>
          <w:tcPr>
            <w:tcW w:w="3499" w:type="pct"/>
            <w:tcBorders>
              <w:top w:val="dotted" w:sz="4" w:space="0" w:color="auto"/>
              <w:left w:val="nil"/>
              <w:right w:val="nil"/>
            </w:tcBorders>
          </w:tcPr>
          <w:p w14:paraId="1C415EF6" w14:textId="77777777" w:rsidR="00291D57" w:rsidRPr="006E058B" w:rsidRDefault="00291D57" w:rsidP="00272B92">
            <w:pPr>
              <w:bidi/>
              <w:spacing w:line="320" w:lineRule="exact"/>
              <w:ind w:left="57"/>
              <w:jc w:val="left"/>
              <w:textDirection w:val="tbRlV"/>
              <w:rPr>
                <w:rFonts w:ascii="Arial" w:eastAsia="Times New Roman" w:hAnsi="Arial" w:cs="Arial"/>
                <w:szCs w:val="26"/>
                <w:lang w:val="ar-SA" w:bidi="en-GB"/>
              </w:rPr>
            </w:pPr>
            <w:r w:rsidRPr="006E058B">
              <w:rPr>
                <w:rFonts w:ascii="Arial" w:hAnsi="Arial" w:cs="Arial"/>
                <w:szCs w:val="26"/>
                <w:rtl/>
              </w:rPr>
              <w:t>إطلاق وتعزيز تنفيذ عالمي منسق (أي تنفيذ خطة الاتصالات وتقديم الدعم حسب الحاجة)</w:t>
            </w:r>
          </w:p>
        </w:tc>
        <w:tc>
          <w:tcPr>
            <w:tcW w:w="731" w:type="pct"/>
            <w:tcBorders>
              <w:top w:val="dotted" w:sz="4" w:space="0" w:color="auto"/>
              <w:left w:val="nil"/>
              <w:right w:val="nil"/>
            </w:tcBorders>
            <w:vAlign w:val="center"/>
          </w:tcPr>
          <w:p w14:paraId="12E4BF8A" w14:textId="77777777" w:rsidR="00291D57" w:rsidRPr="006E058B" w:rsidRDefault="00291D57" w:rsidP="00272B92">
            <w:pPr>
              <w:bidi/>
              <w:spacing w:line="320" w:lineRule="exact"/>
              <w:jc w:val="center"/>
              <w:textDirection w:val="tbRlV"/>
              <w:rPr>
                <w:rFonts w:ascii="Arial" w:eastAsia="Times New Roman" w:hAnsi="Arial" w:cs="Arial"/>
                <w:color w:val="FF0000"/>
                <w:szCs w:val="26"/>
                <w:lang w:val="ar-SA" w:bidi="en-GB"/>
              </w:rPr>
            </w:pPr>
            <w:r w:rsidRPr="006E058B">
              <w:rPr>
                <w:rFonts w:ascii="Arial" w:hAnsi="Arial" w:cs="Arial"/>
                <w:szCs w:val="26"/>
                <w:rtl/>
              </w:rPr>
              <w:t xml:space="preserve">آذار/ مارس </w:t>
            </w:r>
            <w:r w:rsidRPr="006E058B">
              <w:rPr>
                <w:rFonts w:ascii="Arial" w:hAnsi="Arial" w:cs="Arial"/>
                <w:szCs w:val="26"/>
              </w:rPr>
              <w:t>2023</w:t>
            </w:r>
          </w:p>
        </w:tc>
        <w:tc>
          <w:tcPr>
            <w:tcW w:w="441" w:type="pct"/>
            <w:tcBorders>
              <w:top w:val="dotted" w:sz="4" w:space="0" w:color="auto"/>
              <w:left w:val="nil"/>
              <w:right w:val="nil"/>
            </w:tcBorders>
            <w:vAlign w:val="center"/>
          </w:tcPr>
          <w:p w14:paraId="6C94BF23" w14:textId="77777777" w:rsidR="00291D57" w:rsidRPr="006E058B" w:rsidRDefault="00291D57" w:rsidP="00272B92">
            <w:pPr>
              <w:bidi/>
              <w:spacing w:line="320" w:lineRule="exact"/>
              <w:jc w:val="center"/>
              <w:textDirection w:val="tbRlV"/>
              <w:rPr>
                <w:rFonts w:ascii="Arial" w:eastAsia="Times New Roman" w:hAnsi="Arial" w:cs="Arial"/>
                <w:szCs w:val="26"/>
                <w:lang w:val="ar-SA" w:bidi="en-GB"/>
              </w:rPr>
            </w:pPr>
            <w:r w:rsidRPr="006E058B">
              <w:rPr>
                <w:rFonts w:ascii="Arial" w:hAnsi="Arial" w:cs="Arial"/>
                <w:szCs w:val="26"/>
              </w:rPr>
              <w:t>X</w:t>
            </w:r>
          </w:p>
        </w:tc>
      </w:tr>
    </w:tbl>
    <w:p w14:paraId="2BD508DF" w14:textId="77777777" w:rsidR="003E099B" w:rsidRPr="006E058B" w:rsidRDefault="003E099B" w:rsidP="003E099B">
      <w:pPr>
        <w:bidi/>
        <w:spacing w:before="240" w:line="320" w:lineRule="exact"/>
        <w:jc w:val="center"/>
        <w:textDirection w:val="tbRlV"/>
        <w:rPr>
          <w:rFonts w:ascii="Arial" w:eastAsia="Times New Roman" w:hAnsi="Arial"/>
          <w:szCs w:val="26"/>
          <w:lang w:val="ar-SA" w:bidi="en-GB"/>
        </w:rPr>
      </w:pPr>
      <w:r w:rsidRPr="006E058B">
        <w:rPr>
          <w:rFonts w:ascii="Arial" w:hAnsi="Arial"/>
          <w:szCs w:val="26"/>
          <w:rtl/>
        </w:rPr>
        <w:t>الحال</w:t>
      </w:r>
      <w:r w:rsidRPr="006E058B">
        <w:rPr>
          <w:rFonts w:ascii="Arial" w:hAnsi="Arial"/>
          <w:szCs w:val="26"/>
          <w:rtl/>
          <w:lang w:bidi="ar-EG"/>
        </w:rPr>
        <w:t>ة:</w:t>
      </w:r>
      <w:r w:rsidRPr="006E058B">
        <w:rPr>
          <w:rFonts w:ascii="Arial" w:hAnsi="Arial"/>
          <w:szCs w:val="26"/>
          <w:rtl/>
        </w:rPr>
        <w:t xml:space="preserve"> √ = مكتمل أو قيد التنفيذ، + = قيد التقدم، </w:t>
      </w:r>
      <w:r w:rsidRPr="006E058B">
        <w:rPr>
          <w:rFonts w:ascii="Arial" w:hAnsi="Arial"/>
          <w:szCs w:val="26"/>
        </w:rPr>
        <w:t>X</w:t>
      </w:r>
      <w:r w:rsidRPr="006E058B">
        <w:rPr>
          <w:rFonts w:ascii="Arial" w:hAnsi="Arial"/>
          <w:szCs w:val="26"/>
          <w:rtl/>
        </w:rPr>
        <w:t xml:space="preserve"> = معلق</w:t>
      </w:r>
    </w:p>
    <w:p w14:paraId="680D05C8" w14:textId="77777777" w:rsidR="006D0D3F" w:rsidRPr="006E058B" w:rsidRDefault="006D0D3F" w:rsidP="00272B92">
      <w:pPr>
        <w:pStyle w:val="WMOIndent4"/>
        <w:keepNext/>
        <w:ind w:left="1134"/>
        <w:textDirection w:val="tbRlV"/>
        <w:rPr>
          <w:rStyle w:val="normaltextrun"/>
          <w:rFonts w:eastAsia="Verdana"/>
          <w:b/>
          <w:bCs/>
          <w:lang w:val="ar-SA" w:bidi="en-GB"/>
        </w:rPr>
      </w:pPr>
      <w:r w:rsidRPr="006E058B">
        <w:rPr>
          <w:rtl/>
        </w:rPr>
        <w:t>(أ)</w:t>
      </w:r>
      <w:r w:rsidRPr="006E058B">
        <w:rPr>
          <w:rtl/>
        </w:rPr>
        <w:tab/>
      </w:r>
      <w:r w:rsidRPr="006E058B">
        <w:rPr>
          <w:b/>
          <w:bCs/>
          <w:rtl/>
        </w:rPr>
        <w:t>مجموعة أدوات كفاءة الطقس البحري</w:t>
      </w:r>
    </w:p>
    <w:p w14:paraId="68F35B9C" w14:textId="77777777" w:rsidR="00585DD4" w:rsidRPr="006E058B" w:rsidRDefault="00585DD4" w:rsidP="0006344D">
      <w:pPr>
        <w:pStyle w:val="WMOBodyText"/>
        <w:keepNext/>
        <w:textDirection w:val="tbRlV"/>
        <w:rPr>
          <w:rStyle w:val="normaltextrun"/>
          <w:lang w:val="ar-SA" w:bidi="en-GB"/>
        </w:rPr>
      </w:pPr>
      <w:r w:rsidRPr="006E058B">
        <w:rPr>
          <w:rtl/>
        </w:rPr>
        <w:t xml:space="preserve">فيما يتعلق بالخطوات من </w:t>
      </w:r>
      <w:r w:rsidRPr="006E058B">
        <w:t>3</w:t>
      </w:r>
      <w:r w:rsidRPr="006E058B">
        <w:rPr>
          <w:rtl/>
        </w:rPr>
        <w:t xml:space="preserve"> إلى </w:t>
      </w:r>
      <w:r w:rsidRPr="006E058B">
        <w:t>6</w:t>
      </w:r>
      <w:r w:rsidRPr="006E058B">
        <w:rPr>
          <w:rtl/>
        </w:rPr>
        <w:t xml:space="preserve"> المدرجة في الجدول أعلاه، يجري وضع مجموعة أدوات لكفاءة المتنبئين بالطقس البحري لاستخدامها من قبل الخدمات البحرية للأرصاد الجوية، بما في ذلك توصيات للتدريب القائم. وباستخدام مجموعة أدوات تقييم الكفاءة التي وضعها فريق الخبراء المعني بتنمية القدرات التابع للجنة الأرصاد الجوية للطيران </w:t>
      </w:r>
      <w:r w:rsidRPr="006E058B">
        <w:t>(</w:t>
      </w:r>
      <w:proofErr w:type="spellStart"/>
      <w:r w:rsidRPr="006E058B">
        <w:t>CAeM</w:t>
      </w:r>
      <w:proofErr w:type="spellEnd"/>
      <w:r w:rsidRPr="006E058B">
        <w:t>)</w:t>
      </w:r>
      <w:r w:rsidRPr="006E058B">
        <w:rPr>
          <w:rtl/>
        </w:rPr>
        <w:t xml:space="preserve"> كنموذج، يجري تطوير مجموعة أدوات كفاءة المتنبئ بالطقس البحري وتعبئتها. والهدف من مجموعة الأدوات هو تقديم اقتراحات لتقييم كل من متطلبات الكفاءة الخمسة للتنبؤات بالطقس البحري على النحو الوارد في مطبوع المنظمة رقم </w:t>
      </w:r>
      <w:r w:rsidRPr="006E058B">
        <w:t>1209</w:t>
      </w:r>
      <w:r w:rsidRPr="006E058B">
        <w:rPr>
          <w:rtl/>
        </w:rPr>
        <w:t>.</w:t>
      </w:r>
    </w:p>
    <w:p w14:paraId="23A69FAD" w14:textId="77777777" w:rsidR="00FD4841" w:rsidRDefault="00FD4841" w:rsidP="00FD4841">
      <w:pPr>
        <w:pStyle w:val="WMOBodyText"/>
        <w:textDirection w:val="tbRlV"/>
        <w:rPr>
          <w:rtl/>
        </w:rPr>
      </w:pPr>
      <w:r w:rsidRPr="006E058B">
        <w:rPr>
          <w:rtl/>
        </w:rPr>
        <w:t xml:space="preserve">وتسير مجموعة الأدوات على الطريق الصحيح لتكتمل بحلول نهاية عام </w:t>
      </w:r>
      <w:r w:rsidRPr="006E058B">
        <w:t>2022</w:t>
      </w:r>
      <w:r w:rsidRPr="006E058B">
        <w:rPr>
          <w:rtl/>
        </w:rPr>
        <w:t xml:space="preserve"> وستتاح على موقع إلكتروني مفتوح للأعضاء لاستخدامه، (الخطوات من </w:t>
      </w:r>
      <w:r w:rsidRPr="006E058B">
        <w:t>7</w:t>
      </w:r>
      <w:r w:rsidRPr="006E058B">
        <w:rPr>
          <w:rtl/>
        </w:rPr>
        <w:t xml:space="preserve"> إلى </w:t>
      </w:r>
      <w:r w:rsidRPr="006E058B">
        <w:t>9</w:t>
      </w:r>
      <w:r w:rsidRPr="006E058B">
        <w:rPr>
          <w:rtl/>
        </w:rPr>
        <w:t xml:space="preserve"> من الخطة المذكورة أعلاه) بحلول نهاية الربع الأول من عام </w:t>
      </w:r>
      <w:r w:rsidRPr="006E058B">
        <w:t>2023</w:t>
      </w:r>
      <w:r w:rsidRPr="006E058B">
        <w:rPr>
          <w:rtl/>
        </w:rPr>
        <w:t>.</w:t>
      </w:r>
    </w:p>
    <w:p w14:paraId="4A4865B9" w14:textId="77777777" w:rsidR="00FD4841" w:rsidRDefault="00FD4841" w:rsidP="00FD4841">
      <w:pPr>
        <w:pStyle w:val="WMOBodyText"/>
        <w:textDirection w:val="tbRlV"/>
        <w:rPr>
          <w:rtl/>
        </w:rPr>
      </w:pPr>
      <w:r w:rsidRPr="006E058B">
        <w:rPr>
          <w:rtl/>
        </w:rPr>
        <w:t xml:space="preserve">وبالإضافة إلى ذلك، تتضمن المرحلة الثانية من دورة الخدمات البحرية للمنظمة </w:t>
      </w:r>
      <w:r w:rsidRPr="006E058B">
        <w:t>(WMO)</w:t>
      </w:r>
      <w:r w:rsidRPr="006E058B">
        <w:rPr>
          <w:rtl/>
        </w:rPr>
        <w:t xml:space="preserve"> (الموصوفة أدناه) نشاطاً يجري فيه المشاركون تقييماً ذاتياً لكفاءة المتنبئ البحري، مما سيساعد على إعدادهم لعملية التقييم الرسمية.</w:t>
      </w:r>
    </w:p>
    <w:p w14:paraId="579FF636" w14:textId="2B140204" w:rsidR="005B32D1" w:rsidRPr="0006344D" w:rsidRDefault="00FD4841" w:rsidP="005B32D1">
      <w:pPr>
        <w:pStyle w:val="WMOBodyText"/>
        <w:textDirection w:val="tbRlV"/>
        <w:rPr>
          <w:rStyle w:val="Hyperlink"/>
          <w:rFonts w:hint="cs"/>
          <w:color w:val="auto"/>
          <w:spacing w:val="-6"/>
          <w:rtl/>
          <w:lang w:bidi="ar-LB"/>
        </w:rPr>
      </w:pPr>
      <w:r w:rsidRPr="0006344D">
        <w:rPr>
          <w:spacing w:val="-6"/>
          <w:rtl/>
        </w:rPr>
        <w:t xml:space="preserve">لمزيد من المعلومات حول الكفاءة البحرية انظر </w:t>
      </w:r>
      <w:hyperlink r:id="rId10">
        <w:r w:rsidR="005B32D1" w:rsidRPr="0006344D">
          <w:rPr>
            <w:spacing w:val="-6"/>
          </w:rPr>
          <w:t>https://community.wmo.int/MMOP/Marine-Weather-Competencies</w:t>
        </w:r>
      </w:hyperlink>
      <w:r w:rsidR="005B32D1" w:rsidRPr="0006344D">
        <w:rPr>
          <w:rFonts w:hint="cs"/>
          <w:spacing w:val="-6"/>
          <w:rtl/>
          <w:lang w:bidi="ar-LB"/>
        </w:rPr>
        <w:t>.</w:t>
      </w:r>
    </w:p>
    <w:p w14:paraId="23D69AA0" w14:textId="77777777" w:rsidR="00B35C1A" w:rsidRPr="00272B92" w:rsidRDefault="00B35C1A" w:rsidP="00B35C1A">
      <w:pPr>
        <w:pStyle w:val="WMOSubTitle2"/>
        <w:spacing w:before="240"/>
        <w:ind w:left="567" w:hanging="567"/>
        <w:textDirection w:val="tbRlV"/>
        <w:rPr>
          <w:b/>
          <w:i w:val="0"/>
          <w:iCs w:val="0"/>
          <w:lang w:val="ar-SA" w:bidi="en-GB"/>
        </w:rPr>
      </w:pPr>
      <w:r w:rsidRPr="00272B92">
        <w:rPr>
          <w:rFonts w:cs="Times New Roman"/>
          <w:b/>
          <w:i w:val="0"/>
          <w:iCs w:val="0"/>
          <w:lang w:bidi="en-GB"/>
        </w:rPr>
        <w:t>(2)</w:t>
      </w:r>
      <w:r w:rsidRPr="00272B92">
        <w:rPr>
          <w:rFonts w:cs="Times New Roman"/>
          <w:b/>
          <w:i w:val="0"/>
          <w:iCs w:val="0"/>
          <w:lang w:val="ar-SA" w:bidi="en-GB"/>
        </w:rPr>
        <w:tab/>
      </w:r>
      <w:r w:rsidRPr="00272B92">
        <w:rPr>
          <w:bCs/>
          <w:i w:val="0"/>
          <w:iCs w:val="0"/>
          <w:rtl/>
        </w:rPr>
        <w:t xml:space="preserve"> </w:t>
      </w:r>
      <w:r w:rsidRPr="00272B92">
        <w:rPr>
          <w:b/>
          <w:bCs/>
          <w:i w:val="0"/>
          <w:iCs w:val="0"/>
          <w:rtl/>
        </w:rPr>
        <w:t xml:space="preserve">تحديث حالة دورة الخدمات البحرية للمنظمة </w:t>
      </w:r>
      <w:r w:rsidRPr="00272B92">
        <w:rPr>
          <w:b/>
          <w:bCs/>
          <w:i w:val="0"/>
          <w:iCs w:val="0"/>
        </w:rPr>
        <w:t>(WMO)</w:t>
      </w:r>
    </w:p>
    <w:p w14:paraId="520CA3AD" w14:textId="60F18E01" w:rsidR="00057950" w:rsidRPr="006E058B" w:rsidRDefault="00057950" w:rsidP="00057950">
      <w:pPr>
        <w:pStyle w:val="WMOBodyText"/>
        <w:textDirection w:val="tbRlV"/>
        <w:rPr>
          <w:rStyle w:val="normaltextrun"/>
          <w:lang w:val="ar-SA" w:bidi="en-GB"/>
        </w:rPr>
      </w:pPr>
      <w:r w:rsidRPr="006E058B">
        <w:rPr>
          <w:rtl/>
        </w:rPr>
        <w:t xml:space="preserve">استجابةً للقرار </w:t>
      </w:r>
      <w:r w:rsidRPr="006E058B">
        <w:t>15(Cg-18)</w:t>
      </w:r>
      <w:r w:rsidRPr="006E058B">
        <w:rPr>
          <w:rtl/>
        </w:rPr>
        <w:t xml:space="preserve"> والقرار </w:t>
      </w:r>
      <w:r w:rsidRPr="006E058B">
        <w:t>29</w:t>
      </w:r>
      <w:r w:rsidRPr="006E058B">
        <w:rPr>
          <w:rtl/>
        </w:rPr>
        <w:t xml:space="preserve"> </w:t>
      </w:r>
      <w:r w:rsidRPr="006E058B">
        <w:t>(Cg-18)</w:t>
      </w:r>
      <w:r w:rsidRPr="006E058B">
        <w:rPr>
          <w:rtl/>
        </w:rPr>
        <w:t xml:space="preserve"> والقرار</w:t>
      </w:r>
      <w:r w:rsidR="004E2FE4">
        <w:rPr>
          <w:rFonts w:hint="cs"/>
          <w:rtl/>
        </w:rPr>
        <w:t xml:space="preserve"> </w:t>
      </w:r>
      <w:r w:rsidR="004E2FE4">
        <w:rPr>
          <w:lang w:val="en-CH"/>
        </w:rPr>
        <w:t>71</w:t>
      </w:r>
      <w:r w:rsidRPr="006E058B">
        <w:rPr>
          <w:rtl/>
        </w:rPr>
        <w:t xml:space="preserve"> </w:t>
      </w:r>
      <w:r w:rsidRPr="006E058B">
        <w:t>(Cg-18)</w:t>
      </w:r>
      <w:r w:rsidRPr="006E058B">
        <w:rPr>
          <w:rtl/>
        </w:rPr>
        <w:t xml:space="preserve">، عملت شعبة الخدمات البحرية التابعة للمنظمة </w:t>
      </w:r>
      <w:r w:rsidRPr="006E058B">
        <w:t>(WMO)</w:t>
      </w:r>
      <w:r w:rsidRPr="006E058B">
        <w:rPr>
          <w:rtl/>
        </w:rPr>
        <w:t xml:space="preserve"> ومكتب التعليم والتدريب بالتعاون الوثيق لتطوير دورة الخدمات البحرية للمنظمة </w:t>
      </w:r>
      <w:r w:rsidRPr="006E058B">
        <w:t>(WMO)</w:t>
      </w:r>
      <w:r w:rsidRPr="006E058B">
        <w:rPr>
          <w:rtl/>
        </w:rPr>
        <w:t xml:space="preserve">. وتعمل هذه الدورة </w:t>
      </w:r>
      <w:r w:rsidRPr="006E058B">
        <w:rPr>
          <w:rtl/>
        </w:rPr>
        <w:lastRenderedPageBreak/>
        <w:t>على تعزيز قدرة الأعضاء على تقديم الخدمات البحرية، من خلال مرحلتي</w:t>
      </w:r>
      <w:r w:rsidRPr="006E058B">
        <w:rPr>
          <w:rtl/>
          <w:lang w:bidi="ar-EG"/>
        </w:rPr>
        <w:t>ن:</w:t>
      </w:r>
      <w:r w:rsidRPr="006E058B">
        <w:rPr>
          <w:rtl/>
        </w:rPr>
        <w:t xml:space="preserve"> الأولى عبر الإنترنت والثانية بصورة مختلطة (عبر الإنترنت وحضورياً).</w:t>
      </w:r>
    </w:p>
    <w:p w14:paraId="49EFF5BE" w14:textId="77777777" w:rsidR="00057950" w:rsidRDefault="00057950" w:rsidP="00057950">
      <w:pPr>
        <w:pStyle w:val="WMOBodyText"/>
        <w:textDirection w:val="tbRlV"/>
        <w:rPr>
          <w:rtl/>
        </w:rPr>
      </w:pPr>
      <w:r w:rsidRPr="006E058B">
        <w:rPr>
          <w:rtl/>
        </w:rPr>
        <w:t>وتعزز المرحلة الأولى أفضل الممارسات للتنبؤ القائم على التأثير للعملاء البحريين</w:t>
      </w:r>
      <w:r>
        <w:rPr>
          <w:rtl/>
        </w:rPr>
        <w:t>،</w:t>
      </w:r>
      <w:r w:rsidRPr="006E058B">
        <w:rPr>
          <w:rtl/>
        </w:rPr>
        <w:t xml:space="preserve"> مع التركيز على التعرف على اللوائح الخاصة بتوفير خدمات الأرصاد الجوية البحرية والتحسين المستمر لها وتنفيذها الفعال.</w:t>
      </w:r>
      <w:r>
        <w:rPr>
          <w:rtl/>
        </w:rPr>
        <w:t xml:space="preserve"> </w:t>
      </w:r>
      <w:r w:rsidRPr="006E058B">
        <w:rPr>
          <w:rtl/>
        </w:rPr>
        <w:t xml:space="preserve">أما المرحلة الثانية، فتوفر فرصة للمشاركين الذين أكملوا المرحلة الأولى بنجاح للمشاركة في ورشة عمل حيث سيتم التركيز على تعزيز القدرة على مجالات الاحتياجات المحددة، من المرحلة الأولى. ويشمل أيضاً التواصل العملي الفعال الذي يركز على العملاء، والنظر في التنبؤ القائم على التأثير وشعبة خدمات الإنذار المبكر بالمخاطر المتعددة </w:t>
      </w:r>
      <w:r w:rsidRPr="006E058B">
        <w:t>(MHEWS)</w:t>
      </w:r>
      <w:r w:rsidRPr="006E058B">
        <w:rPr>
          <w:rtl/>
        </w:rPr>
        <w:t xml:space="preserve"> في سياق الخدمات البحرية.</w:t>
      </w:r>
    </w:p>
    <w:p w14:paraId="15B36852" w14:textId="77777777" w:rsidR="00057950" w:rsidRDefault="00057950" w:rsidP="00057950">
      <w:pPr>
        <w:pStyle w:val="WMOBodyText"/>
        <w:textDirection w:val="tbRlV"/>
        <w:rPr>
          <w:rtl/>
        </w:rPr>
      </w:pPr>
      <w:r w:rsidRPr="006E058B">
        <w:rPr>
          <w:rtl/>
        </w:rPr>
        <w:t xml:space="preserve">وتتناول الدورة جزئياً كفاءات المتنبئين بالطقس البحري من خلال معالجة العديد من مكونات الأداء لمتطلبات الكفاءة الخاصة بالمتنبئين بالطقس البحري على النحو المنصوص عليه في مطبوع المنظمة رقم </w:t>
      </w:r>
      <w:r w:rsidRPr="006E058B">
        <w:t>1209</w:t>
      </w:r>
      <w:r w:rsidRPr="006E058B">
        <w:rPr>
          <w:rtl/>
        </w:rPr>
        <w:t>.</w:t>
      </w:r>
      <w:r>
        <w:rPr>
          <w:rtl/>
        </w:rPr>
        <w:t xml:space="preserve"> </w:t>
      </w:r>
      <w:r w:rsidRPr="006E058B">
        <w:rPr>
          <w:rtl/>
        </w:rPr>
        <w:t>وفي نهاية الدورة، يتلقى المشاركون شهادات توضح الشهادات التي أكملوها بنجاح.</w:t>
      </w:r>
    </w:p>
    <w:p w14:paraId="1EB5D3A7" w14:textId="77777777" w:rsidR="00057950" w:rsidRDefault="00057950" w:rsidP="00057950">
      <w:pPr>
        <w:pStyle w:val="WMOBodyText"/>
        <w:textDirection w:val="tbRlV"/>
        <w:rPr>
          <w:rtl/>
        </w:rPr>
      </w:pPr>
      <w:r w:rsidRPr="006E058B">
        <w:rPr>
          <w:rtl/>
        </w:rPr>
        <w:t xml:space="preserve">ومنذ عام </w:t>
      </w:r>
      <w:r w:rsidRPr="006E058B">
        <w:t>2019</w:t>
      </w:r>
      <w:r w:rsidRPr="006E058B">
        <w:rPr>
          <w:rtl/>
        </w:rPr>
        <w:t>، تم تنفيذ المرحلة الأولى (عبر الإنترنت) في العديد من المناطق</w:t>
      </w:r>
      <w:r>
        <w:rPr>
          <w:rtl/>
        </w:rPr>
        <w:t>،</w:t>
      </w:r>
      <w:r w:rsidRPr="006E058B">
        <w:rPr>
          <w:rtl/>
        </w:rPr>
        <w:t xml:space="preserve"> بما في ذل</w:t>
      </w:r>
      <w:r w:rsidRPr="006E058B">
        <w:rPr>
          <w:rtl/>
          <w:lang w:bidi="ar-EG"/>
        </w:rPr>
        <w:t>ك:</w:t>
      </w:r>
    </w:p>
    <w:p w14:paraId="40857A8B" w14:textId="209E94C2" w:rsidR="00057950" w:rsidRDefault="00057950" w:rsidP="005B32D1">
      <w:pPr>
        <w:pStyle w:val="WMOBodyText"/>
        <w:spacing w:before="120"/>
        <w:ind w:left="567" w:hanging="567"/>
        <w:textDirection w:val="tbRlV"/>
        <w:rPr>
          <w:rtl/>
        </w:rPr>
      </w:pPr>
      <w:r w:rsidRPr="006E058B">
        <w:rPr>
          <w:rStyle w:val="normaltextrun"/>
          <w:rFonts w:cs="Segoe UI"/>
          <w:lang w:bidi="en-GB"/>
        </w:rPr>
        <w:t>(1)</w:t>
      </w:r>
      <w:r w:rsidRPr="006E058B">
        <w:rPr>
          <w:rStyle w:val="normaltextrun"/>
          <w:rFonts w:cs="Segoe UI"/>
          <w:lang w:val="ar-SA" w:bidi="en-GB"/>
        </w:rPr>
        <w:tab/>
      </w:r>
      <w:r w:rsidRPr="006E058B">
        <w:rPr>
          <w:rtl/>
        </w:rPr>
        <w:t xml:space="preserve">البلدان الناطقة بالإسبانية في بلدان أمريكا الجنوبية ومنطقة البحر الكاريبي في الاتحاد الإقليمي الثالث </w:t>
      </w:r>
      <w:r w:rsidRPr="006E058B">
        <w:t>(RA III)</w:t>
      </w:r>
      <w:r w:rsidRPr="006E058B">
        <w:rPr>
          <w:rtl/>
        </w:rPr>
        <w:t xml:space="preserve"> والاتحاد الإقليمي الرابع </w:t>
      </w:r>
      <w:r w:rsidRPr="006E058B">
        <w:t>(RA IV</w:t>
      </w:r>
      <w:r w:rsidR="00191A71">
        <w:rPr>
          <w:lang w:val="en-CH"/>
        </w:rPr>
        <w:t>)</w:t>
      </w:r>
      <w:r w:rsidRPr="006E058B">
        <w:rPr>
          <w:rtl/>
          <w:lang w:bidi="ar-EG"/>
        </w:rPr>
        <w:t>):</w:t>
      </w:r>
      <w:r w:rsidRPr="006E058B">
        <w:t xml:space="preserve"> </w:t>
      </w:r>
      <w:r w:rsidRPr="006E058B">
        <w:rPr>
          <w:rtl/>
        </w:rPr>
        <w:t xml:space="preserve">(آذار/ مارس وحزيران/ يونيو </w:t>
      </w:r>
      <w:r w:rsidRPr="006E058B">
        <w:t>2020</w:t>
      </w:r>
      <w:r w:rsidRPr="006E058B">
        <w:rPr>
          <w:rtl/>
        </w:rPr>
        <w:t>)</w:t>
      </w:r>
    </w:p>
    <w:p w14:paraId="5BBB0E45" w14:textId="77777777" w:rsidR="00057950" w:rsidRDefault="00057950" w:rsidP="005B32D1">
      <w:pPr>
        <w:pStyle w:val="WMOBodyText"/>
        <w:spacing w:before="120"/>
        <w:ind w:left="567" w:hanging="567"/>
        <w:textDirection w:val="tbRlV"/>
        <w:rPr>
          <w:rtl/>
        </w:rPr>
      </w:pPr>
      <w:r w:rsidRPr="006E058B">
        <w:rPr>
          <w:rStyle w:val="normaltextrun"/>
          <w:rFonts w:cs="Segoe UI"/>
          <w:lang w:bidi="en-GB"/>
        </w:rPr>
        <w:t>(2)</w:t>
      </w:r>
      <w:r w:rsidRPr="006E058B">
        <w:rPr>
          <w:rStyle w:val="normaltextrun"/>
          <w:rFonts w:cs="Segoe UI"/>
          <w:lang w:val="ar-SA" w:bidi="en-GB"/>
        </w:rPr>
        <w:tab/>
      </w:r>
      <w:r w:rsidRPr="006E058B">
        <w:rPr>
          <w:rtl/>
        </w:rPr>
        <w:t xml:space="preserve">البلدان الناطقة باللغة الإنكليزية في جزر المحيط الهادئ في الاتحاد الإقليمي الخامس </w:t>
      </w:r>
      <w:r w:rsidRPr="006E058B">
        <w:t>(RA V)</w:t>
      </w:r>
      <w:r w:rsidRPr="006E058B">
        <w:rPr>
          <w:rtl/>
        </w:rPr>
        <w:t xml:space="preserve"> (في آب/ أغسطس وكانون الأول/ ديسمبر </w:t>
      </w:r>
      <w:proofErr w:type="gramStart"/>
      <w:r w:rsidRPr="006E058B">
        <w:t>2021</w:t>
      </w:r>
      <w:r w:rsidRPr="006E058B">
        <w:rPr>
          <w:rtl/>
        </w:rPr>
        <w:t>)؛</w:t>
      </w:r>
      <w:proofErr w:type="gramEnd"/>
    </w:p>
    <w:p w14:paraId="321F5CDC" w14:textId="77777777" w:rsidR="00057950" w:rsidRDefault="00057950" w:rsidP="005B32D1">
      <w:pPr>
        <w:pStyle w:val="WMOBodyText"/>
        <w:spacing w:before="120"/>
        <w:ind w:left="567" w:hanging="567"/>
        <w:textDirection w:val="tbRlV"/>
        <w:rPr>
          <w:rtl/>
        </w:rPr>
      </w:pPr>
      <w:r w:rsidRPr="006E058B">
        <w:rPr>
          <w:rStyle w:val="normaltextrun"/>
          <w:rFonts w:cs="Segoe UI"/>
          <w:lang w:bidi="en-GB"/>
        </w:rPr>
        <w:t>(3)</w:t>
      </w:r>
      <w:r w:rsidRPr="006E058B">
        <w:rPr>
          <w:rStyle w:val="normaltextrun"/>
          <w:rFonts w:cs="Segoe UI"/>
          <w:lang w:val="ar-SA" w:bidi="en-GB"/>
        </w:rPr>
        <w:tab/>
      </w:r>
      <w:r w:rsidRPr="006E058B">
        <w:rPr>
          <w:rtl/>
        </w:rPr>
        <w:t xml:space="preserve">البلدان الناطقة باللغة الإنكليزية في منطقة البحر الكاريبي في الاتحاد الإقليمي الثالث </w:t>
      </w:r>
      <w:r w:rsidRPr="006E058B">
        <w:t>(RA III)</w:t>
      </w:r>
      <w:r w:rsidRPr="006E058B">
        <w:rPr>
          <w:rtl/>
        </w:rPr>
        <w:t xml:space="preserve"> (آذار/ مارس وحزيران/ يونيو </w:t>
      </w:r>
      <w:proofErr w:type="gramStart"/>
      <w:r w:rsidRPr="006E058B">
        <w:t>2022</w:t>
      </w:r>
      <w:r w:rsidRPr="006E058B">
        <w:rPr>
          <w:rtl/>
        </w:rPr>
        <w:t>)؛</w:t>
      </w:r>
      <w:proofErr w:type="gramEnd"/>
    </w:p>
    <w:p w14:paraId="783A3E0F" w14:textId="77777777" w:rsidR="00057950" w:rsidRDefault="00057950" w:rsidP="005B32D1">
      <w:pPr>
        <w:pStyle w:val="WMOBodyText"/>
        <w:spacing w:before="120"/>
        <w:ind w:left="567" w:hanging="567"/>
        <w:textDirection w:val="tbRlV"/>
        <w:rPr>
          <w:rtl/>
        </w:rPr>
      </w:pPr>
      <w:r w:rsidRPr="006E058B">
        <w:rPr>
          <w:rStyle w:val="eop"/>
          <w:rFonts w:cs="Segoe UI"/>
          <w:lang w:bidi="en-GB"/>
        </w:rPr>
        <w:t>(4)</w:t>
      </w:r>
      <w:r w:rsidRPr="006E058B">
        <w:rPr>
          <w:rStyle w:val="eop"/>
          <w:rFonts w:cs="Segoe UI"/>
          <w:lang w:val="ar-SA" w:bidi="en-GB"/>
        </w:rPr>
        <w:tab/>
      </w:r>
      <w:r w:rsidRPr="006E058B">
        <w:rPr>
          <w:rtl/>
        </w:rPr>
        <w:t xml:space="preserve">البلدان الأفريقية الناطقة باللغة الإنكليزية في الاتحاد الإقليمي الأول </w:t>
      </w:r>
      <w:r w:rsidRPr="006E058B">
        <w:t>(RA I)</w:t>
      </w:r>
      <w:r w:rsidRPr="006E058B">
        <w:rPr>
          <w:rtl/>
        </w:rPr>
        <w:t xml:space="preserve"> (بدأت في آب/ أغسطس </w:t>
      </w:r>
      <w:r w:rsidRPr="006E058B">
        <w:t>2022</w:t>
      </w:r>
      <w:r w:rsidRPr="006E058B">
        <w:rPr>
          <w:rtl/>
        </w:rPr>
        <w:t xml:space="preserve"> مع توقع الانتهاء في تشرين الأول/ </w:t>
      </w:r>
      <w:proofErr w:type="gramStart"/>
      <w:r w:rsidRPr="006E058B">
        <w:rPr>
          <w:rtl/>
        </w:rPr>
        <w:t>أكتوبر)؛</w:t>
      </w:r>
      <w:proofErr w:type="gramEnd"/>
    </w:p>
    <w:p w14:paraId="6D6BB2FE" w14:textId="77777777" w:rsidR="00057950" w:rsidRDefault="00057950" w:rsidP="005B32D1">
      <w:pPr>
        <w:pStyle w:val="WMOBodyText"/>
        <w:spacing w:before="120"/>
        <w:ind w:left="567" w:hanging="567"/>
        <w:textDirection w:val="tbRlV"/>
        <w:rPr>
          <w:rtl/>
        </w:rPr>
      </w:pPr>
      <w:r w:rsidRPr="006E058B">
        <w:rPr>
          <w:rStyle w:val="normaltextrun"/>
          <w:rFonts w:cs="Segoe UI"/>
          <w:lang w:bidi="en-GB"/>
        </w:rPr>
        <w:t>(5)</w:t>
      </w:r>
      <w:r w:rsidRPr="006E058B">
        <w:rPr>
          <w:rStyle w:val="normaltextrun"/>
          <w:rFonts w:cs="Segoe UI"/>
          <w:lang w:val="ar-SA" w:bidi="en-GB"/>
        </w:rPr>
        <w:tab/>
      </w:r>
      <w:r w:rsidRPr="006E058B">
        <w:rPr>
          <w:rtl/>
        </w:rPr>
        <w:t xml:space="preserve">ستعقد المرحلة الثانية لجزر المحيط الهادئ في الاتحاد الإقليمي الخامس </w:t>
      </w:r>
      <w:r w:rsidRPr="006E058B">
        <w:t>(RA V)</w:t>
      </w:r>
      <w:r w:rsidRPr="006E058B">
        <w:rPr>
          <w:rtl/>
        </w:rPr>
        <w:t xml:space="preserve"> في الفترة من أيلول/ سبتمبر إلى تشرين الأول/ أكتوبر، وتستضيفها جزر </w:t>
      </w:r>
      <w:proofErr w:type="gramStart"/>
      <w:r w:rsidRPr="006E058B">
        <w:rPr>
          <w:rtl/>
        </w:rPr>
        <w:t>كوك؛</w:t>
      </w:r>
      <w:proofErr w:type="gramEnd"/>
    </w:p>
    <w:p w14:paraId="57BEA9B1" w14:textId="77777777" w:rsidR="00057950" w:rsidRPr="006E058B" w:rsidRDefault="00057950" w:rsidP="005B32D1">
      <w:pPr>
        <w:pStyle w:val="WMOBodyText"/>
        <w:spacing w:before="120"/>
        <w:ind w:left="567" w:hanging="567"/>
        <w:textDirection w:val="tbRlV"/>
        <w:rPr>
          <w:rStyle w:val="normaltextrun"/>
          <w:lang w:val="ar-SA" w:bidi="en-GB"/>
        </w:rPr>
      </w:pPr>
      <w:r w:rsidRPr="006E058B">
        <w:rPr>
          <w:rStyle w:val="normaltextrun"/>
          <w:rFonts w:cs="Segoe UI"/>
          <w:lang w:bidi="en-GB"/>
        </w:rPr>
        <w:t>(6)</w:t>
      </w:r>
      <w:r w:rsidRPr="006E058B">
        <w:rPr>
          <w:rStyle w:val="normaltextrun"/>
          <w:rFonts w:cs="Segoe UI"/>
          <w:lang w:val="ar-SA" w:bidi="en-GB"/>
        </w:rPr>
        <w:tab/>
      </w:r>
      <w:r w:rsidRPr="006E058B">
        <w:rPr>
          <w:rtl/>
        </w:rPr>
        <w:t xml:space="preserve">في عام </w:t>
      </w:r>
      <w:r w:rsidRPr="006E058B">
        <w:t>2023</w:t>
      </w:r>
      <w:r w:rsidRPr="006E058B">
        <w:rPr>
          <w:rtl/>
        </w:rPr>
        <w:t xml:space="preserve">، سيتم إجراء المرحلة الأولى (عبر الإنترنت) للبلدان الناطقة بالفرنسية في الاتحاد الإقليمي الأول </w:t>
      </w:r>
      <w:r w:rsidRPr="006E058B">
        <w:t>(RA I)</w:t>
      </w:r>
      <w:r w:rsidRPr="006E058B">
        <w:rPr>
          <w:rtl/>
        </w:rPr>
        <w:t xml:space="preserve"> (بتيسير من إدارة المديرية العامة للأرصاد الجوية المغربية) وللبلدان الناطقة باللغة العربية (بتيسير من مركز التدريب الإقليمي في مصر).</w:t>
      </w:r>
    </w:p>
    <w:p w14:paraId="037FB8A0" w14:textId="77777777" w:rsidR="00AF2E2C" w:rsidRDefault="00AF2E2C" w:rsidP="00AF2E2C">
      <w:pPr>
        <w:pStyle w:val="WMOBodyText"/>
        <w:textDirection w:val="tbRlV"/>
        <w:rPr>
          <w:rtl/>
        </w:rPr>
      </w:pPr>
      <w:r w:rsidRPr="006E058B">
        <w:rPr>
          <w:rtl/>
        </w:rPr>
        <w:t>وستتلقى مناطق أخرى الدورة التدريبية في المستقبل.</w:t>
      </w:r>
    </w:p>
    <w:p w14:paraId="21BC52DD" w14:textId="6F27254A" w:rsidR="00ED50AF" w:rsidRPr="006E058B" w:rsidRDefault="00ED50AF" w:rsidP="00ED50AF">
      <w:pPr>
        <w:pStyle w:val="WMOBodyText"/>
        <w:textDirection w:val="tbRlV"/>
        <w:rPr>
          <w:rFonts w:eastAsia="Verdana Pro"/>
          <w:lang w:val="ar-SA" w:bidi="en-GB"/>
        </w:rPr>
      </w:pPr>
      <w:r w:rsidRPr="006E058B">
        <w:rPr>
          <w:rtl/>
        </w:rPr>
        <w:t xml:space="preserve">وللاطلاع على مزيد من المعلومات عن دورة الخدمات البحرية للمنظمة </w:t>
      </w:r>
      <w:r w:rsidRPr="006E058B">
        <w:t>(WMO)</w:t>
      </w:r>
      <w:r w:rsidRPr="006E058B">
        <w:rPr>
          <w:rtl/>
        </w:rPr>
        <w:t xml:space="preserve">، بما في ذلك التقارير الموجزة من كل منطقة، انظر </w:t>
      </w:r>
      <w:r w:rsidR="009F7E54" w:rsidRPr="0068655E">
        <w:rPr>
          <w:rFonts w:eastAsia="Verdana Pro" w:cs="Verdana Pro"/>
        </w:rPr>
        <w:t>https://community.wmo.int/wmo-marine-services-course</w:t>
      </w:r>
      <w:r w:rsidR="009F7E54">
        <w:rPr>
          <w:rFonts w:eastAsia="Verdana Pro" w:cs="Verdana Pro" w:hint="cs"/>
          <w:rtl/>
        </w:rPr>
        <w:t>.</w:t>
      </w:r>
    </w:p>
    <w:p w14:paraId="1C0FDC7E" w14:textId="77777777" w:rsidR="005D2E33" w:rsidRPr="00272B92" w:rsidRDefault="005D2E33" w:rsidP="005D2E33">
      <w:pPr>
        <w:pStyle w:val="WMOSubTitle2"/>
        <w:spacing w:before="240"/>
        <w:ind w:left="567" w:hanging="567"/>
        <w:textDirection w:val="tbRlV"/>
        <w:rPr>
          <w:b/>
          <w:i w:val="0"/>
          <w:iCs w:val="0"/>
          <w:lang w:val="ar-SA" w:bidi="en-GB"/>
        </w:rPr>
      </w:pPr>
      <w:r w:rsidRPr="00272B92">
        <w:rPr>
          <w:rFonts w:cs="Times New Roman"/>
          <w:b/>
          <w:i w:val="0"/>
          <w:iCs w:val="0"/>
          <w:lang w:bidi="en-GB"/>
        </w:rPr>
        <w:t>(3)</w:t>
      </w:r>
      <w:r w:rsidRPr="00272B92">
        <w:rPr>
          <w:rFonts w:cs="Times New Roman"/>
          <w:b/>
          <w:i w:val="0"/>
          <w:iCs w:val="0"/>
          <w:lang w:val="ar-SA" w:bidi="en-GB"/>
        </w:rPr>
        <w:tab/>
      </w:r>
      <w:r w:rsidRPr="00272B92">
        <w:rPr>
          <w:bCs/>
          <w:i w:val="0"/>
          <w:iCs w:val="0"/>
          <w:rtl/>
        </w:rPr>
        <w:t xml:space="preserve"> </w:t>
      </w:r>
      <w:r w:rsidRPr="00272B92">
        <w:rPr>
          <w:b/>
          <w:bCs/>
          <w:i w:val="0"/>
          <w:iCs w:val="0"/>
          <w:rtl/>
        </w:rPr>
        <w:t xml:space="preserve">تدريب البحارة التابع للمنظمة البحرية الدولية </w:t>
      </w:r>
      <w:r w:rsidRPr="00272B92">
        <w:rPr>
          <w:b/>
          <w:bCs/>
          <w:i w:val="0"/>
          <w:iCs w:val="0"/>
        </w:rPr>
        <w:t>(IMO)</w:t>
      </w:r>
    </w:p>
    <w:p w14:paraId="57C6AC06" w14:textId="77777777" w:rsidR="00C93CF9" w:rsidRDefault="00C93CF9" w:rsidP="00C93CF9">
      <w:pPr>
        <w:pStyle w:val="WMOBodyText"/>
        <w:textDirection w:val="tbRlV"/>
        <w:rPr>
          <w:rtl/>
        </w:rPr>
      </w:pPr>
      <w:r w:rsidRPr="006E058B">
        <w:rPr>
          <w:rtl/>
        </w:rPr>
        <w:t xml:space="preserve">عقدت الندوة الأولى المشتركة بين المنظمة العالمية للأرصاد الجوية </w:t>
      </w:r>
      <w:r w:rsidRPr="006E058B">
        <w:t>(WMO)</w:t>
      </w:r>
      <w:r w:rsidRPr="006E058B">
        <w:rPr>
          <w:rtl/>
        </w:rPr>
        <w:t xml:space="preserve"> والمنظمة البحرية الدولية </w:t>
      </w:r>
      <w:r w:rsidRPr="006E058B">
        <w:t>(IMO)</w:t>
      </w:r>
      <w:r w:rsidRPr="006E058B">
        <w:rPr>
          <w:rtl/>
        </w:rPr>
        <w:t xml:space="preserve"> بشأن الطقس البحري المتطرف في لندن (تشرين الأول/ أكتوبر </w:t>
      </w:r>
      <w:r w:rsidRPr="006E058B">
        <w:t>2019</w:t>
      </w:r>
      <w:r w:rsidRPr="006E058B">
        <w:rPr>
          <w:rtl/>
        </w:rPr>
        <w:t xml:space="preserve">) وجمعت بين مجتمعات </w:t>
      </w:r>
      <w:proofErr w:type="gramStart"/>
      <w:r w:rsidRPr="006E058B">
        <w:rPr>
          <w:rtl/>
        </w:rPr>
        <w:t>الطقس</w:t>
      </w:r>
      <w:proofErr w:type="gramEnd"/>
      <w:r w:rsidRPr="006E058B">
        <w:rPr>
          <w:rtl/>
        </w:rPr>
        <w:t xml:space="preserve"> والبحار وأصحاب المصلحة والمستخدمين. وكانت إحدى التوصيات سد الفجوة بين البحارة ومجتمع الطقس والبحار. ودار هذا بشكل خاص حول الحاجة إلى تدريب أفضل للمستخدمين وسلطات الموانئ والمديرين البحريين الوطنيين على كيفية استخدام وتحديد معلومات الطقس والبحار. وبالمثل، سيستفيد مجتمع الطقس والبحار من فهم احتياجات المستخدمين، وخاصة المنتجات التي يجدها أصحاب المصلحة مفيدة.</w:t>
      </w:r>
    </w:p>
    <w:p w14:paraId="59A356ED" w14:textId="77777777" w:rsidR="00A74795" w:rsidRDefault="00A74795" w:rsidP="00A74795">
      <w:pPr>
        <w:pStyle w:val="WMOBodyText"/>
        <w:textDirection w:val="tbRlV"/>
        <w:rPr>
          <w:rtl/>
        </w:rPr>
      </w:pPr>
      <w:r w:rsidRPr="006E058B">
        <w:rPr>
          <w:rtl/>
        </w:rPr>
        <w:lastRenderedPageBreak/>
        <w:t>وتضم</w:t>
      </w:r>
      <w:r>
        <w:rPr>
          <w:rtl/>
        </w:rPr>
        <w:t xml:space="preserve"> </w:t>
      </w:r>
      <w:r w:rsidRPr="006E058B">
        <w:rPr>
          <w:rtl/>
        </w:rPr>
        <w:t xml:space="preserve">فرقة الخبراء المعنية بالكفاءات وتطوير القدرات </w:t>
      </w:r>
      <w:r w:rsidRPr="006E058B">
        <w:t>(ET-CCD)</w:t>
      </w:r>
      <w:r w:rsidRPr="006E058B">
        <w:rPr>
          <w:rtl/>
        </w:rPr>
        <w:t xml:space="preserve"> التابعة</w:t>
      </w:r>
      <w:r>
        <w:rPr>
          <w:rtl/>
        </w:rPr>
        <w:t xml:space="preserve"> </w:t>
      </w:r>
      <w:r w:rsidRPr="006E058B">
        <w:rPr>
          <w:rtl/>
        </w:rPr>
        <w:t xml:space="preserve">للجنة الدائمة لخدمات الأرصاد الجوية البحرية والخدمات </w:t>
      </w:r>
      <w:proofErr w:type="spellStart"/>
      <w:r w:rsidRPr="006E058B">
        <w:rPr>
          <w:rtl/>
        </w:rPr>
        <w:t>الأوقيانوغرافية</w:t>
      </w:r>
      <w:proofErr w:type="spellEnd"/>
      <w:r w:rsidRPr="006E058B">
        <w:rPr>
          <w:rtl/>
        </w:rPr>
        <w:t xml:space="preserve"> </w:t>
      </w:r>
      <w:r w:rsidRPr="006E058B">
        <w:t>(SC-MMO)</w:t>
      </w:r>
      <w:r w:rsidRPr="006E058B">
        <w:rPr>
          <w:rtl/>
        </w:rPr>
        <w:t xml:space="preserve"> خبيرين من خبراء المنظمة البحرية الدولية </w:t>
      </w:r>
      <w:r w:rsidRPr="006E058B">
        <w:t>(IMO)</w:t>
      </w:r>
      <w:r w:rsidRPr="006E058B">
        <w:rPr>
          <w:rtl/>
        </w:rPr>
        <w:t xml:space="preserve">، الذين يعملون بالتعاون مع أمانة المنظمة </w:t>
      </w:r>
      <w:r w:rsidRPr="006E058B">
        <w:t>(WMO)</w:t>
      </w:r>
      <w:r w:rsidRPr="006E058B">
        <w:rPr>
          <w:rtl/>
        </w:rPr>
        <w:t xml:space="preserve"> لتحديد أفضل الآليات القائمة لبدء تنقيح المنظمة البحرية الدولية لجوانب الطقس في نموذجها التدريبي للبحارة، الذي لم يتم استعراضه أو تحديثه منذ بعض الوقت. وينص الجزء ألف من الاتفاقية الدولية المشتركة بين المنظمة البحرية الدولية بشأن مدونة التدريب والإجازة والخفارة للملاّحين </w:t>
      </w:r>
      <w:r w:rsidRPr="006E058B">
        <w:t>(IMO-STCW)</w:t>
      </w:r>
      <w:r w:rsidRPr="006E058B">
        <w:rPr>
          <w:rtl/>
        </w:rPr>
        <w:t xml:space="preserve"> على أن عناصر الأرصاد الجوية إلزامية وأن جميع البحارة بحاجة إلى اجتياز هذا المكون أثناء الامتحان. إن دمج الطقس والبحار في تدريب المنظمة البحرية الدولية </w:t>
      </w:r>
      <w:r w:rsidRPr="006E058B">
        <w:t>(IMO)</w:t>
      </w:r>
      <w:r w:rsidRPr="006E058B">
        <w:rPr>
          <w:rtl/>
        </w:rPr>
        <w:t xml:space="preserve"> له أهمية فورية للبحارة. والخبيران التابعان للمنظمة البحرية الدولية </w:t>
      </w:r>
      <w:r w:rsidRPr="006E058B">
        <w:t>(IMO)</w:t>
      </w:r>
      <w:r w:rsidRPr="006E058B">
        <w:rPr>
          <w:rtl/>
        </w:rPr>
        <w:t xml:space="preserve"> في فرقة الخبراء المعنية بالكفاءات وتطوير القدرات </w:t>
      </w:r>
      <w:r w:rsidRPr="006E058B">
        <w:t>(ET-CCD)</w:t>
      </w:r>
      <w:r w:rsidRPr="006E058B">
        <w:rPr>
          <w:rtl/>
        </w:rPr>
        <w:t xml:space="preserve"> حاسمون في تعزيز الصلة بين تدريب مدونة التدريب والإجازة والخفارة للملاّحين </w:t>
      </w:r>
      <w:proofErr w:type="gramStart"/>
      <w:r w:rsidRPr="006E058B">
        <w:rPr>
          <w:rtl/>
        </w:rPr>
        <w:t>و البحارة</w:t>
      </w:r>
      <w:proofErr w:type="gramEnd"/>
      <w:r w:rsidRPr="006E058B">
        <w:rPr>
          <w:rtl/>
        </w:rPr>
        <w:t xml:space="preserve">. ومن المجالات الأخرى التي تعتزم اللجنة الدائمة لخدمات الأرصاد الجوية البحرية والخدمات </w:t>
      </w:r>
      <w:proofErr w:type="spellStart"/>
      <w:r w:rsidRPr="006E058B">
        <w:rPr>
          <w:rtl/>
        </w:rPr>
        <w:t>الأوقيانوغرافية</w:t>
      </w:r>
      <w:proofErr w:type="spellEnd"/>
      <w:r w:rsidRPr="006E058B">
        <w:rPr>
          <w:rtl/>
        </w:rPr>
        <w:t xml:space="preserve"> </w:t>
      </w:r>
      <w:r w:rsidRPr="006E058B">
        <w:t>(SC-MMO)</w:t>
      </w:r>
      <w:r w:rsidRPr="006E058B">
        <w:rPr>
          <w:rtl/>
        </w:rPr>
        <w:t xml:space="preserve"> العمل فيها مع المنظمة البحرية الدولية مجال تأهيل واعتماد خدمة توجيه السفن وهي حاجة تخص جميع خدمات الشحن التجاري. وبالإضافة إلى ذلك، تعالج دورة الخدمات البحرية للمنظمة (المذكورة أعلاه) حاجة موظفي الأرصاد الجوية إلى "التعرف على عملائهم" لتحسين طرق فهم التنبؤات والتحذيرات واستخدامها.</w:t>
      </w:r>
    </w:p>
    <w:p w14:paraId="6D437ED1" w14:textId="17A0C294" w:rsidR="00487E7E" w:rsidRDefault="00487E7E" w:rsidP="00487E7E">
      <w:pPr>
        <w:pStyle w:val="WMOBodyText"/>
        <w:textDirection w:val="tbRlV"/>
        <w:rPr>
          <w:rtl/>
        </w:rPr>
      </w:pPr>
      <w:r w:rsidRPr="006E058B">
        <w:rPr>
          <w:rtl/>
        </w:rPr>
        <w:t xml:space="preserve">وللاطلاع على مزيد من المعلومات عن الندوة بوجه عام، انظر </w:t>
      </w:r>
      <w:r w:rsidR="00860A3A" w:rsidRPr="0068655E">
        <w:t>https://community.wmo.int/activity-areas/Marine/Meetings/WMO-IMO-Symposium-extreme-maritime-weather</w:t>
      </w:r>
      <w:r w:rsidRPr="006E058B">
        <w:rPr>
          <w:rtl/>
        </w:rPr>
        <w:t xml:space="preserve">، وللاطلاع على آخر حالة تحضيراً للندوة الثانية، انظر </w:t>
      </w:r>
      <w:r w:rsidRPr="006E058B">
        <w:t>SERCOM-2/INF 5.1</w:t>
      </w:r>
      <w:r w:rsidR="00B76DDE">
        <w:rPr>
          <w:lang w:val="en-CH"/>
        </w:rPr>
        <w:t>(7)</w:t>
      </w:r>
      <w:r w:rsidRPr="006E058B">
        <w:rPr>
          <w:rtl/>
        </w:rPr>
        <w:t>.</w:t>
      </w:r>
    </w:p>
    <w:p w14:paraId="25222ACF" w14:textId="77777777" w:rsidR="00386CA4" w:rsidRPr="006E058B" w:rsidRDefault="00386CA4" w:rsidP="00386CA4">
      <w:pPr>
        <w:pStyle w:val="paragraph"/>
        <w:bidi/>
        <w:spacing w:before="240" w:beforeAutospacing="0" w:after="0" w:afterAutospacing="0" w:line="320" w:lineRule="exact"/>
        <w:textDirection w:val="tbRlV"/>
        <w:rPr>
          <w:rStyle w:val="normaltextrun"/>
          <w:rFonts w:ascii="Arial" w:eastAsia="Verdana" w:hAnsi="Arial" w:cs="Arial" w:hint="default"/>
          <w:b/>
          <w:bCs/>
          <w:sz w:val="20"/>
          <w:szCs w:val="26"/>
          <w:lang w:val="ar-SA" w:bidi="en-GB"/>
        </w:rPr>
      </w:pPr>
      <w:r w:rsidRPr="006E058B">
        <w:rPr>
          <w:rFonts w:ascii="Arial" w:hAnsi="Arial" w:cs="Arial"/>
          <w:b/>
          <w:bCs/>
          <w:sz w:val="20"/>
          <w:szCs w:val="26"/>
          <w:rtl/>
        </w:rPr>
        <w:t>الأعاصير المدارية</w:t>
      </w:r>
    </w:p>
    <w:p w14:paraId="76F4609C" w14:textId="77777777" w:rsidR="00600243" w:rsidRPr="00860A3A" w:rsidRDefault="00600243" w:rsidP="00600243">
      <w:pPr>
        <w:pStyle w:val="Heading3"/>
        <w:spacing w:before="240" w:after="0"/>
        <w:textDirection w:val="tbRlV"/>
        <w:rPr>
          <w:rStyle w:val="normaltextrun"/>
          <w:rFonts w:ascii="Arial" w:hAnsi="Arial" w:cs="Arial"/>
          <w:i/>
          <w:iCs/>
          <w:lang w:val="ar-SA" w:bidi="en-GB"/>
        </w:rPr>
      </w:pPr>
      <w:r w:rsidRPr="00860A3A">
        <w:rPr>
          <w:rFonts w:ascii="Arial" w:hAnsi="Arial" w:cs="Arial"/>
          <w:i/>
          <w:iCs/>
          <w:rtl/>
        </w:rPr>
        <w:t>مقدمة</w:t>
      </w:r>
    </w:p>
    <w:p w14:paraId="1B958E6D" w14:textId="012C5E3C" w:rsidR="002414B8" w:rsidRPr="006E058B" w:rsidRDefault="002414B8" w:rsidP="002414B8">
      <w:pPr>
        <w:pStyle w:val="WMOBodyText"/>
        <w:textDirection w:val="tbRlV"/>
        <w:rPr>
          <w:lang w:val="ar-SA" w:bidi="en-GB"/>
        </w:rPr>
      </w:pPr>
      <w:r w:rsidRPr="006E058B">
        <w:rPr>
          <w:rtl/>
        </w:rPr>
        <w:t xml:space="preserve">بناءً على الطلب المقدم من الدورة السادسة عشرة للمؤتمر (الفقرة </w:t>
      </w:r>
      <w:r w:rsidRPr="006E058B">
        <w:t>4.3.3</w:t>
      </w:r>
      <w:r w:rsidRPr="006E058B">
        <w:rPr>
          <w:rtl/>
        </w:rPr>
        <w:t xml:space="preserve">، </w:t>
      </w:r>
      <w:r w:rsidRPr="006E058B">
        <w:t>Cg-16</w:t>
      </w:r>
      <w:r w:rsidRPr="006E058B">
        <w:rPr>
          <w:rtl/>
        </w:rPr>
        <w:t xml:space="preserve">، </w:t>
      </w:r>
      <w:r w:rsidRPr="006E058B">
        <w:t>2011</w:t>
      </w:r>
      <w:r w:rsidRPr="006E058B">
        <w:rPr>
          <w:rtl/>
        </w:rPr>
        <w:t xml:space="preserve">)، وضعت كل هيئة إقليمية للأعاصير المدارية كفاءة إقليمية للتنبؤ بالأعاصير المدارية </w:t>
      </w:r>
      <w:r w:rsidRPr="006E058B">
        <w:t>(TCF)</w:t>
      </w:r>
      <w:r w:rsidRPr="006E058B">
        <w:rPr>
          <w:rtl/>
        </w:rPr>
        <w:t xml:space="preserve">، وافقت عليها الاتحاد الإقليمي المعني، حيثما ينطبق ذلك. وإبان الدورة التاسعة للاجتماع التنسيقي الفني للمراكز الإقليمية المتخصصة للأرصاد الجوية ومراكز الإنذار بالأعاصير المدارية </w:t>
      </w:r>
      <w:r w:rsidRPr="006E058B">
        <w:t>(TCM-9</w:t>
      </w:r>
      <w:r w:rsidR="00452969">
        <w:rPr>
          <w:lang w:val="en-CH"/>
        </w:rPr>
        <w:t>)</w:t>
      </w:r>
      <w:r w:rsidRPr="006E058B">
        <w:rPr>
          <w:rtl/>
        </w:rPr>
        <w:t xml:space="preserve">، كانون الأول/ ديسمبر </w:t>
      </w:r>
      <w:r w:rsidRPr="006E058B">
        <w:t>2018</w:t>
      </w:r>
      <w:r w:rsidRPr="006E058B">
        <w:rPr>
          <w:rtl/>
        </w:rPr>
        <w:t>، التقرير النهائي، تم الاتفاق على المضي قدماً فيما يتعلق بكفاءة إقليمية للتنبؤ بالأعاصير المدارية على النحو التال</w:t>
      </w:r>
      <w:r w:rsidRPr="006E058B">
        <w:rPr>
          <w:rtl/>
          <w:lang w:bidi="ar-EG"/>
        </w:rPr>
        <w:t>ي:</w:t>
      </w:r>
    </w:p>
    <w:p w14:paraId="30E2140E" w14:textId="77777777" w:rsidR="00DA2A76" w:rsidRPr="006E058B" w:rsidRDefault="00DA2A76" w:rsidP="00DA2A76">
      <w:pPr>
        <w:pStyle w:val="WMOBodyText"/>
        <w:ind w:left="567" w:hanging="567"/>
        <w:textDirection w:val="tbRlV"/>
        <w:rPr>
          <w:lang w:val="ar-SA" w:bidi="en-GB"/>
        </w:rPr>
      </w:pPr>
      <w:r w:rsidRPr="006E058B">
        <w:rPr>
          <w:lang w:bidi="en-GB"/>
        </w:rPr>
        <w:t>(1)</w:t>
      </w:r>
      <w:r w:rsidRPr="006E058B">
        <w:rPr>
          <w:lang w:val="ar-SA" w:bidi="en-GB"/>
        </w:rPr>
        <w:tab/>
      </w:r>
      <w:r w:rsidRPr="006E058B">
        <w:rPr>
          <w:rtl/>
        </w:rPr>
        <w:t>تطوير كفاءة إقليمية للتنبؤ بالأعاصير المدارية عالمية في استناداً إلى الكفاءات الإقليمية الخمس (واحدة لكل هيئة من الهيئات الإقليمية لبرنامج الأعاصير المدارية)</w:t>
      </w:r>
    </w:p>
    <w:p w14:paraId="6C282251" w14:textId="77777777" w:rsidR="00DA2A76" w:rsidRDefault="00DA2A76" w:rsidP="00DA2A76">
      <w:pPr>
        <w:pStyle w:val="WMOBodyText"/>
        <w:ind w:left="567" w:hanging="567"/>
        <w:textDirection w:val="tbRlV"/>
        <w:rPr>
          <w:rtl/>
        </w:rPr>
      </w:pPr>
      <w:r w:rsidRPr="006E058B">
        <w:rPr>
          <w:lang w:bidi="en-GB"/>
        </w:rPr>
        <w:t>(2)</w:t>
      </w:r>
      <w:r w:rsidRPr="006E058B">
        <w:rPr>
          <w:lang w:val="ar-SA" w:bidi="en-GB"/>
        </w:rPr>
        <w:tab/>
      </w:r>
      <w:r w:rsidRPr="006E058B">
        <w:rPr>
          <w:rtl/>
        </w:rPr>
        <w:t xml:space="preserve">إضافة الكفاءة العالمية للتنبؤ بالأعاصير المدارية إلى اللائحة الفنية للمنظمة (مطبوع المنظمة رقم </w:t>
      </w:r>
      <w:r w:rsidRPr="006E058B">
        <w:t>49</w:t>
      </w:r>
      <w:r w:rsidRPr="006E058B">
        <w:rPr>
          <w:rtl/>
        </w:rPr>
        <w:t>).</w:t>
      </w:r>
    </w:p>
    <w:p w14:paraId="5AB97755" w14:textId="77777777" w:rsidR="00DA2A76" w:rsidRDefault="00DA2A76" w:rsidP="00DA2A76">
      <w:pPr>
        <w:pStyle w:val="WMOBodyText"/>
        <w:textDirection w:val="tbRlV"/>
        <w:rPr>
          <w:rtl/>
        </w:rPr>
      </w:pPr>
      <w:r w:rsidRPr="006E058B">
        <w:rPr>
          <w:rtl/>
        </w:rPr>
        <w:t xml:space="preserve">وخلال الاجتماع التنسيقي التاسع </w:t>
      </w:r>
      <w:r w:rsidRPr="006E058B">
        <w:t>(TCM-9)</w:t>
      </w:r>
      <w:r w:rsidRPr="006E058B">
        <w:rPr>
          <w:rtl/>
        </w:rPr>
        <w:t>، أثيرت شواغل بشأن استدامة تحديثات الجزء العالمي من الكفاءة من جهة، والمجموعات الإقليمية الخمس من جهة أخرى، بطريقة متسقة.</w:t>
      </w:r>
    </w:p>
    <w:p w14:paraId="38172B7F" w14:textId="77777777" w:rsidR="00233785" w:rsidRPr="006E058B" w:rsidRDefault="00233785" w:rsidP="00EB0905">
      <w:pPr>
        <w:pStyle w:val="WMOBodyText"/>
        <w:spacing w:line="340" w:lineRule="exact"/>
        <w:textDirection w:val="tbRlV"/>
        <w:rPr>
          <w:lang w:val="ar-SA" w:bidi="en-GB"/>
        </w:rPr>
      </w:pPr>
      <w:r w:rsidRPr="006E058B">
        <w:rPr>
          <w:rtl/>
        </w:rPr>
        <w:t xml:space="preserve">وفي عام </w:t>
      </w:r>
      <w:r w:rsidRPr="006E058B">
        <w:t>2022</w:t>
      </w:r>
      <w:r w:rsidRPr="006E058B">
        <w:rPr>
          <w:rtl/>
        </w:rPr>
        <w:t xml:space="preserve">، أبلغ الفريق الاستشاري المعني بالأعاصير المدارية بأن الموافقة على التعديلات في اللائحة الفنية للمنظمة </w:t>
      </w:r>
      <w:r w:rsidRPr="006E058B">
        <w:t>(WMO)</w:t>
      </w:r>
      <w:r w:rsidRPr="006E058B">
        <w:rPr>
          <w:rtl/>
        </w:rPr>
        <w:t xml:space="preserve"> تتبع عملية تصل إلى المؤتمر. أما فيما يتعلق بالخلاصة الوافية لأطر الكفاءات للمنظمة (مطبوع المنظمة رقم </w:t>
      </w:r>
      <w:r w:rsidRPr="006E058B">
        <w:t>1209</w:t>
      </w:r>
      <w:r w:rsidRPr="006E058B">
        <w:rPr>
          <w:rtl/>
        </w:rPr>
        <w:t xml:space="preserve">) التي نشرت في عام </w:t>
      </w:r>
      <w:r w:rsidRPr="006E058B">
        <w:t>2019</w:t>
      </w:r>
      <w:r w:rsidRPr="006E058B">
        <w:rPr>
          <w:rtl/>
        </w:rPr>
        <w:t xml:space="preserve">، والتي يمكن أن تضاف فيها الكفاءات الإقليمية للتنبؤ بالأعاصير المدارية الخاصة بالمنظمة </w:t>
      </w:r>
      <w:r w:rsidRPr="006E058B">
        <w:t>(WMO)</w:t>
      </w:r>
      <w:r w:rsidRPr="006E058B">
        <w:rPr>
          <w:rtl/>
        </w:rPr>
        <w:t xml:space="preserve">، فإن الموافقة على التعديل يمكن أن تتم في أي وقت من قبل اللجنة الفنية للخدمات </w:t>
      </w:r>
      <w:r w:rsidRPr="006E058B">
        <w:t>(SERCOM)</w:t>
      </w:r>
      <w:r w:rsidRPr="006E058B">
        <w:rPr>
          <w:rtl/>
        </w:rPr>
        <w:t>، من خلال رئيسها وفريقها الإداري.</w:t>
      </w:r>
    </w:p>
    <w:p w14:paraId="629A5985" w14:textId="77777777" w:rsidR="00753120" w:rsidRPr="00860A3A" w:rsidRDefault="00753120" w:rsidP="00753120">
      <w:pPr>
        <w:pStyle w:val="Heading3"/>
        <w:spacing w:before="240" w:after="0"/>
        <w:textDirection w:val="tbRlV"/>
        <w:rPr>
          <w:rFonts w:ascii="Arial" w:hAnsi="Arial" w:cs="Arial"/>
          <w:i/>
          <w:iCs/>
          <w:lang w:val="ar-SA" w:bidi="en-GB"/>
        </w:rPr>
      </w:pPr>
      <w:r w:rsidRPr="00860A3A">
        <w:rPr>
          <w:rFonts w:ascii="Arial" w:hAnsi="Arial" w:cs="Arial"/>
          <w:i/>
          <w:iCs/>
          <w:rtl/>
        </w:rPr>
        <w:lastRenderedPageBreak/>
        <w:t xml:space="preserve">توصية من الفريق الاستشاري المعني بالأعاصير المدارية </w:t>
      </w:r>
      <w:r w:rsidRPr="00860A3A">
        <w:rPr>
          <w:rFonts w:ascii="Arial" w:hAnsi="Arial" w:cs="Arial"/>
          <w:i/>
          <w:iCs/>
        </w:rPr>
        <w:t>(AG-TC)</w:t>
      </w:r>
      <w:r w:rsidRPr="00860A3A">
        <w:rPr>
          <w:rFonts w:ascii="Arial" w:hAnsi="Arial" w:cs="Arial"/>
          <w:i/>
          <w:iCs/>
          <w:rtl/>
        </w:rPr>
        <w:t xml:space="preserve"> وافقت عليها هيئته الأم اللجنة الدائمة المعنية بالحد من </w:t>
      </w:r>
      <w:proofErr w:type="gramStart"/>
      <w:r w:rsidRPr="00860A3A">
        <w:rPr>
          <w:rFonts w:ascii="Arial" w:hAnsi="Arial" w:cs="Arial"/>
          <w:i/>
          <w:iCs/>
          <w:rtl/>
        </w:rPr>
        <w:t>مخاطر</w:t>
      </w:r>
      <w:proofErr w:type="gramEnd"/>
      <w:r w:rsidRPr="00860A3A">
        <w:rPr>
          <w:rFonts w:ascii="Arial" w:hAnsi="Arial" w:cs="Arial"/>
          <w:i/>
          <w:iCs/>
          <w:rtl/>
        </w:rPr>
        <w:t xml:space="preserve"> الكوارث </w:t>
      </w:r>
      <w:r w:rsidRPr="00860A3A">
        <w:rPr>
          <w:rFonts w:ascii="Arial" w:hAnsi="Arial" w:cs="Arial"/>
          <w:i/>
          <w:iCs/>
        </w:rPr>
        <w:t>(SC-DRR)</w:t>
      </w:r>
    </w:p>
    <w:p w14:paraId="7955BC3D" w14:textId="77777777" w:rsidR="007E1B2B" w:rsidRPr="006E058B" w:rsidRDefault="007E1B2B" w:rsidP="007E1B2B">
      <w:pPr>
        <w:pStyle w:val="WMOBodyText"/>
        <w:textDirection w:val="tbRlV"/>
        <w:rPr>
          <w:lang w:val="ar-SA" w:bidi="en-GB"/>
        </w:rPr>
      </w:pPr>
      <w:r w:rsidRPr="006E058B">
        <w:rPr>
          <w:rtl/>
        </w:rPr>
        <w:t xml:space="preserve">للمضي قدماً في إطار كفاءة المتنبئين بالأعاصير المدارية، يوصي الفريق الاستشاري </w:t>
      </w:r>
      <w:r w:rsidRPr="006E058B">
        <w:t>(AG-TC)</w:t>
      </w:r>
      <w:r w:rsidRPr="006E058B">
        <w:rPr>
          <w:rtl/>
        </w:rPr>
        <w:t xml:space="preserve"> بإضافة خمس مجموعات من الكفاءات الإقليمية (واحدة لكل هيئة من الهيئات الإقليمية لبرنامج الأعاصير المدارية) إلى خلاصة أطر الكفاءات للمنظمة (مطبوع المنظمة رقم </w:t>
      </w:r>
      <w:r w:rsidRPr="006E058B">
        <w:t>1209</w:t>
      </w:r>
      <w:r w:rsidRPr="006E058B">
        <w:rPr>
          <w:rtl/>
        </w:rPr>
        <w:t xml:space="preserve">) بدلاً من اللائحة الفنية للمنظمة (مطبوع المنظمة رقم </w:t>
      </w:r>
      <w:r w:rsidRPr="006E058B">
        <w:t>49</w:t>
      </w:r>
      <w:r w:rsidRPr="006E058B">
        <w:rPr>
          <w:rtl/>
        </w:rPr>
        <w:t>).</w:t>
      </w:r>
    </w:p>
    <w:p w14:paraId="69235C81" w14:textId="77777777" w:rsidR="007E1B2B" w:rsidRPr="006E058B" w:rsidRDefault="007E1B2B" w:rsidP="007E1B2B">
      <w:pPr>
        <w:pStyle w:val="WMOBodyText"/>
        <w:textDirection w:val="tbRlV"/>
        <w:rPr>
          <w:lang w:val="ar-SA" w:bidi="en-GB"/>
        </w:rPr>
      </w:pPr>
      <w:r w:rsidRPr="006E058B">
        <w:rPr>
          <w:rtl/>
        </w:rPr>
        <w:t xml:space="preserve">وقبل أن تضيف في الوقت نفسه الكفاءات الإقليمية الخمس للمتنبئين بالأعاصير المدارية إلى الخلاصة الوافية، يوصي الفريق الاستشاري </w:t>
      </w:r>
      <w:r w:rsidRPr="006E058B">
        <w:t>(AG-TC)</w:t>
      </w:r>
      <w:r w:rsidRPr="006E058B">
        <w:rPr>
          <w:rtl/>
        </w:rPr>
        <w:t xml:space="preserve"> باستعراض وتحديث الكفاءات الإقليمية، مع إيلاء اعتبار خاص لنهج خدمات التنبؤ والإنذار القائمة على التأثير، من جانب الهيئات الإقليمية المعنية بالأعاصير المدارية.</w:t>
      </w:r>
    </w:p>
    <w:p w14:paraId="4BD949E6" w14:textId="77777777" w:rsidR="002263EB" w:rsidRPr="003E4EF4" w:rsidRDefault="002263EB" w:rsidP="002263EB">
      <w:pPr>
        <w:pStyle w:val="WMOBodyText"/>
        <w:jc w:val="center"/>
      </w:pPr>
      <w:r w:rsidRPr="003E4EF4">
        <w:rPr>
          <w:rtl/>
        </w:rPr>
        <w:t>ـــــــــــــــــــــــــ</w:t>
      </w:r>
    </w:p>
    <w:sectPr w:rsidR="002263EB" w:rsidRPr="003E4EF4" w:rsidSect="004469F7">
      <w:headerReference w:type="default" r:id="rId1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D9B6" w14:textId="77777777" w:rsidR="0046108A" w:rsidRDefault="0046108A" w:rsidP="00451662">
      <w:r>
        <w:separator/>
      </w:r>
    </w:p>
  </w:endnote>
  <w:endnote w:type="continuationSeparator" w:id="0">
    <w:p w14:paraId="18F983A4" w14:textId="77777777" w:rsidR="0046108A" w:rsidRDefault="0046108A" w:rsidP="0045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Pro">
    <w:charset w:val="00"/>
    <w:family w:val="swiss"/>
    <w:pitch w:val="variable"/>
    <w:sig w:usb0="80000287" w:usb1="0000004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857B" w14:textId="77777777" w:rsidR="0046108A" w:rsidRDefault="0046108A" w:rsidP="00451662">
      <w:r>
        <w:separator/>
      </w:r>
    </w:p>
  </w:footnote>
  <w:footnote w:type="continuationSeparator" w:id="0">
    <w:p w14:paraId="7FDF8493" w14:textId="77777777" w:rsidR="0046108A" w:rsidRDefault="0046108A" w:rsidP="0045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B635" w14:textId="45C7CE53" w:rsidR="004469F7" w:rsidRPr="00B91287" w:rsidRDefault="00113CA2" w:rsidP="00D63336">
    <w:pPr>
      <w:pStyle w:val="Header"/>
      <w:spacing w:line="320" w:lineRule="exact"/>
      <w:rPr>
        <w:rFonts w:ascii="Arial" w:hAnsi="Arial"/>
        <w:szCs w:val="26"/>
      </w:rPr>
    </w:pPr>
    <w:r>
      <w:rPr>
        <w:rFonts w:ascii="Arial" w:hAnsi="Arial"/>
        <w:szCs w:val="26"/>
      </w:rPr>
      <w:t>SERCOM</w:t>
    </w:r>
    <w:r w:rsidRPr="00B91287">
      <w:rPr>
        <w:rFonts w:ascii="Arial" w:hAnsi="Arial"/>
        <w:szCs w:val="26"/>
      </w:rPr>
      <w:t>-2/</w:t>
    </w:r>
    <w:r>
      <w:rPr>
        <w:rFonts w:ascii="Arial" w:hAnsi="Arial"/>
        <w:szCs w:val="26"/>
        <w:lang w:val="en-CH"/>
      </w:rPr>
      <w:t>INF</w:t>
    </w:r>
    <w:r w:rsidRPr="00B91287">
      <w:rPr>
        <w:rFonts w:ascii="Arial" w:hAnsi="Arial"/>
        <w:szCs w:val="26"/>
      </w:rPr>
      <w:t xml:space="preserve">. </w:t>
    </w:r>
    <w:r w:rsidR="00291D57">
      <w:rPr>
        <w:rFonts w:ascii="Arial" w:hAnsi="Arial"/>
        <w:szCs w:val="26"/>
        <w:lang w:val="en-CH"/>
      </w:rPr>
      <w:t>5</w:t>
    </w:r>
    <w:r w:rsidRPr="00B91287">
      <w:rPr>
        <w:rFonts w:ascii="Arial" w:hAnsi="Arial"/>
        <w:szCs w:val="26"/>
      </w:rPr>
      <w:t>.</w:t>
    </w:r>
    <w:r w:rsidR="00291D57">
      <w:rPr>
        <w:rFonts w:ascii="Arial" w:hAnsi="Arial"/>
        <w:szCs w:val="26"/>
        <w:lang w:val="en-CH"/>
      </w:rPr>
      <w:t>1(4)</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sidRPr="00B91287">
      <w:rPr>
        <w:rStyle w:val="PageNumber"/>
        <w:rFonts w:ascii="Arial" w:hAnsi="Arial"/>
        <w:noProof/>
        <w:szCs w:val="26"/>
      </w:rPr>
      <w:t>6</w:t>
    </w:r>
    <w:r w:rsidRPr="00B91287">
      <w:rPr>
        <w:rStyle w:val="PageNumber"/>
        <w:rFonts w:ascii="Arial" w:hAnsi="Arial"/>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81"/>
    <w:rsid w:val="00057950"/>
    <w:rsid w:val="0006344D"/>
    <w:rsid w:val="000B44E9"/>
    <w:rsid w:val="00104A92"/>
    <w:rsid w:val="00113CA2"/>
    <w:rsid w:val="00191A71"/>
    <w:rsid w:val="002263EB"/>
    <w:rsid w:val="00233785"/>
    <w:rsid w:val="00235D85"/>
    <w:rsid w:val="002414B8"/>
    <w:rsid w:val="00272B92"/>
    <w:rsid w:val="00273B97"/>
    <w:rsid w:val="00291D57"/>
    <w:rsid w:val="00332807"/>
    <w:rsid w:val="00386CA4"/>
    <w:rsid w:val="00391C81"/>
    <w:rsid w:val="003A0AC8"/>
    <w:rsid w:val="003E099B"/>
    <w:rsid w:val="0040155D"/>
    <w:rsid w:val="00407B35"/>
    <w:rsid w:val="004469F7"/>
    <w:rsid w:val="00451662"/>
    <w:rsid w:val="00452969"/>
    <w:rsid w:val="0046108A"/>
    <w:rsid w:val="00487E7E"/>
    <w:rsid w:val="004E2FE4"/>
    <w:rsid w:val="00572815"/>
    <w:rsid w:val="00585DD4"/>
    <w:rsid w:val="005B32D1"/>
    <w:rsid w:val="005D2E33"/>
    <w:rsid w:val="005F296F"/>
    <w:rsid w:val="00600243"/>
    <w:rsid w:val="0062636C"/>
    <w:rsid w:val="006D0D3F"/>
    <w:rsid w:val="00710B2A"/>
    <w:rsid w:val="00753120"/>
    <w:rsid w:val="007D4FD1"/>
    <w:rsid w:val="007E1B2B"/>
    <w:rsid w:val="007F2BB3"/>
    <w:rsid w:val="00806467"/>
    <w:rsid w:val="00836993"/>
    <w:rsid w:val="00860A3A"/>
    <w:rsid w:val="00877064"/>
    <w:rsid w:val="008949CD"/>
    <w:rsid w:val="008A6EED"/>
    <w:rsid w:val="00914528"/>
    <w:rsid w:val="00926B7F"/>
    <w:rsid w:val="00970C2C"/>
    <w:rsid w:val="009F7E54"/>
    <w:rsid w:val="00A51ACF"/>
    <w:rsid w:val="00A74795"/>
    <w:rsid w:val="00AF2E2C"/>
    <w:rsid w:val="00B35C1A"/>
    <w:rsid w:val="00B51372"/>
    <w:rsid w:val="00B76DDE"/>
    <w:rsid w:val="00BA5B3A"/>
    <w:rsid w:val="00C93CF9"/>
    <w:rsid w:val="00CB0527"/>
    <w:rsid w:val="00CB5CA4"/>
    <w:rsid w:val="00CC3779"/>
    <w:rsid w:val="00D0792C"/>
    <w:rsid w:val="00D63336"/>
    <w:rsid w:val="00D7074E"/>
    <w:rsid w:val="00DA2A76"/>
    <w:rsid w:val="00DC35D6"/>
    <w:rsid w:val="00DE00D9"/>
    <w:rsid w:val="00E042FB"/>
    <w:rsid w:val="00E20D34"/>
    <w:rsid w:val="00E9122D"/>
    <w:rsid w:val="00E928A4"/>
    <w:rsid w:val="00EB0905"/>
    <w:rsid w:val="00ED50AF"/>
    <w:rsid w:val="00FD4841"/>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DD5A"/>
  <w15:chartTrackingRefBased/>
  <w15:docId w15:val="{F740F46F-D1BA-47ED-B433-25CB88B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CH" w:eastAsia="en-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D9"/>
    <w:pPr>
      <w:tabs>
        <w:tab w:val="left" w:pos="1134"/>
      </w:tabs>
      <w:jc w:val="both"/>
    </w:pPr>
    <w:rPr>
      <w:rFonts w:ascii="Verdana" w:eastAsia="Arial" w:hAnsi="Verdana"/>
      <w:lang w:val="en-GB" w:eastAsia="en-US"/>
    </w:rPr>
  </w:style>
  <w:style w:type="paragraph" w:styleId="Heading1">
    <w:name w:val="heading 1"/>
    <w:next w:val="WMOBodyText"/>
    <w:link w:val="Heading1Char"/>
    <w:qFormat/>
    <w:rsid w:val="00451662"/>
    <w:pPr>
      <w:keepNext/>
      <w:keepLines/>
      <w:bidi/>
      <w:spacing w:before="360" w:after="360" w:line="360" w:lineRule="exact"/>
      <w:jc w:val="center"/>
      <w:outlineLvl w:val="0"/>
    </w:pPr>
    <w:rPr>
      <w:rFonts w:ascii="Arial Bold" w:eastAsia="Verdana" w:hAnsi="Arial Bold" w:cs="Arial Bold"/>
      <w:b/>
      <w:bCs/>
      <w:caps/>
      <w:kern w:val="32"/>
      <w:sz w:val="26"/>
      <w:szCs w:val="32"/>
      <w:lang w:val="en-GB" w:eastAsia="zh-TW"/>
    </w:rPr>
  </w:style>
  <w:style w:type="paragraph" w:styleId="Heading2">
    <w:name w:val="heading 2"/>
    <w:next w:val="WMOBodyText"/>
    <w:link w:val="Heading2Char"/>
    <w:qFormat/>
    <w:rsid w:val="00451662"/>
    <w:pPr>
      <w:keepNext/>
      <w:keepLines/>
      <w:bidi/>
      <w:spacing w:before="360" w:after="360" w:line="340" w:lineRule="exact"/>
      <w:jc w:val="center"/>
      <w:outlineLvl w:val="1"/>
    </w:pPr>
    <w:rPr>
      <w:rFonts w:ascii="Arial Bold" w:eastAsia="Verdana" w:hAnsi="Arial Bold" w:cs="Arial Bold"/>
      <w:b/>
      <w:bCs/>
      <w:sz w:val="22"/>
      <w:szCs w:val="28"/>
      <w:lang w:val="en-GB" w:eastAsia="zh-TW"/>
    </w:rPr>
  </w:style>
  <w:style w:type="paragraph" w:styleId="Heading3">
    <w:name w:val="heading 3"/>
    <w:next w:val="WMOBodyText"/>
    <w:link w:val="Heading3Char"/>
    <w:qFormat/>
    <w:rsid w:val="00451662"/>
    <w:pPr>
      <w:keepNext/>
      <w:keepLines/>
      <w:tabs>
        <w:tab w:val="left" w:pos="1134"/>
      </w:tabs>
      <w:bidi/>
      <w:spacing w:before="360" w:after="360" w:line="320" w:lineRule="exact"/>
      <w:outlineLvl w:val="2"/>
    </w:pPr>
    <w:rPr>
      <w:rFonts w:ascii="Arial Bold" w:eastAsia="Verdana" w:hAnsi="Arial Bold" w:cs="Arial Bold"/>
      <w:b/>
      <w:bCs/>
      <w:szCs w:val="26"/>
      <w:lang w:val="en-GB" w:eastAsia="zh-TW"/>
    </w:rPr>
  </w:style>
  <w:style w:type="paragraph" w:styleId="Heading4">
    <w:name w:val="heading 4"/>
    <w:basedOn w:val="Normal"/>
    <w:next w:val="Normal"/>
    <w:link w:val="Heading4Char"/>
    <w:uiPriority w:val="9"/>
    <w:semiHidden/>
    <w:unhideWhenUsed/>
    <w:qFormat/>
    <w:rsid w:val="00451662"/>
    <w:pPr>
      <w:keepNext/>
      <w:keepLines/>
      <w:spacing w:before="40"/>
      <w:outlineLvl w:val="3"/>
    </w:pPr>
    <w:rPr>
      <w:rFonts w:ascii="Calibri Light" w:eastAsia="Times New Roman" w:hAnsi="Calibri Light" w:cs="Times New Roman"/>
      <w:i/>
      <w:iCs/>
      <w:color w:val="2F5496"/>
    </w:rPr>
  </w:style>
  <w:style w:type="paragraph" w:styleId="Heading5">
    <w:name w:val="heading 5"/>
    <w:basedOn w:val="Normal"/>
    <w:next w:val="Normal"/>
    <w:link w:val="Heading5Char"/>
    <w:uiPriority w:val="9"/>
    <w:semiHidden/>
    <w:unhideWhenUsed/>
    <w:qFormat/>
    <w:rsid w:val="00451662"/>
    <w:pPr>
      <w:keepNext/>
      <w:keepLines/>
      <w:spacing w:before="40"/>
      <w:outlineLvl w:val="4"/>
    </w:pPr>
    <w:rPr>
      <w:rFonts w:ascii="Calibri Light" w:eastAsia="Times New Roman" w:hAnsi="Calibri Light" w:cs="Times New Roman"/>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1662"/>
    <w:rPr>
      <w:rFonts w:ascii="Arial Bold" w:eastAsia="Verdana" w:hAnsi="Arial Bold" w:cs="Arial Bold"/>
      <w:b/>
      <w:bCs/>
      <w:caps/>
      <w:kern w:val="32"/>
      <w:sz w:val="26"/>
      <w:szCs w:val="32"/>
      <w:lang w:val="en-GB" w:eastAsia="zh-TW"/>
    </w:rPr>
  </w:style>
  <w:style w:type="character" w:customStyle="1" w:styleId="Heading2Char">
    <w:name w:val="Heading 2 Char"/>
    <w:link w:val="Heading2"/>
    <w:rsid w:val="00451662"/>
    <w:rPr>
      <w:rFonts w:ascii="Arial Bold" w:eastAsia="Verdana" w:hAnsi="Arial Bold" w:cs="Arial Bold"/>
      <w:b/>
      <w:bCs/>
      <w:szCs w:val="28"/>
      <w:lang w:val="en-GB" w:eastAsia="zh-TW"/>
    </w:rPr>
  </w:style>
  <w:style w:type="character" w:customStyle="1" w:styleId="Heading3Char">
    <w:name w:val="Heading 3 Char"/>
    <w:link w:val="Heading3"/>
    <w:rsid w:val="00451662"/>
    <w:rPr>
      <w:rFonts w:ascii="Arial Bold" w:eastAsia="Verdana" w:hAnsi="Arial Bold" w:cs="Arial Bold"/>
      <w:b/>
      <w:bCs/>
      <w:sz w:val="20"/>
      <w:szCs w:val="26"/>
      <w:lang w:val="en-GB" w:eastAsia="zh-TW"/>
    </w:rPr>
  </w:style>
  <w:style w:type="paragraph" w:styleId="Header">
    <w:name w:val="header"/>
    <w:basedOn w:val="Normal"/>
    <w:link w:val="HeaderChar"/>
    <w:rsid w:val="00451662"/>
    <w:pPr>
      <w:tabs>
        <w:tab w:val="clear" w:pos="1134"/>
      </w:tabs>
      <w:spacing w:after="360"/>
      <w:jc w:val="center"/>
    </w:pPr>
  </w:style>
  <w:style w:type="character" w:customStyle="1" w:styleId="HeaderChar">
    <w:name w:val="Header Char"/>
    <w:link w:val="Header"/>
    <w:rsid w:val="00451662"/>
    <w:rPr>
      <w:rFonts w:ascii="Verdana" w:eastAsia="Arial" w:hAnsi="Verdana" w:cs="Arial"/>
      <w:sz w:val="20"/>
      <w:szCs w:val="20"/>
      <w:lang w:val="en-GB"/>
    </w:rPr>
  </w:style>
  <w:style w:type="character" w:styleId="Hyperlink">
    <w:name w:val="Hyperlink"/>
    <w:rsid w:val="00451662"/>
    <w:rPr>
      <w:color w:val="0000FF"/>
      <w:u w:val="none"/>
    </w:rPr>
  </w:style>
  <w:style w:type="character" w:styleId="PageNumber">
    <w:name w:val="page number"/>
    <w:basedOn w:val="DefaultParagraphFont"/>
    <w:rsid w:val="00451662"/>
  </w:style>
  <w:style w:type="paragraph" w:customStyle="1" w:styleId="WMOSubTitle1">
    <w:name w:val="WMO_SubTitle1"/>
    <w:basedOn w:val="Heading4"/>
    <w:next w:val="WMOBodyText"/>
    <w:rsid w:val="00451662"/>
    <w:pPr>
      <w:tabs>
        <w:tab w:val="clear" w:pos="1134"/>
      </w:tabs>
      <w:bidi/>
      <w:spacing w:before="280" w:line="320" w:lineRule="exact"/>
      <w:jc w:val="left"/>
    </w:pPr>
    <w:rPr>
      <w:rFonts w:ascii="Arial" w:eastAsia="Verdana" w:hAnsi="Arial" w:cs="Arial"/>
      <w:b/>
      <w:bCs/>
      <w:color w:val="auto"/>
      <w:szCs w:val="26"/>
      <w:lang w:eastAsia="zh-TW"/>
    </w:rPr>
  </w:style>
  <w:style w:type="paragraph" w:customStyle="1" w:styleId="WMOBodyText">
    <w:name w:val="WMO_BodyText"/>
    <w:link w:val="WMOBodyTextCharChar"/>
    <w:qFormat/>
    <w:rsid w:val="00451662"/>
    <w:pPr>
      <w:bidi/>
      <w:spacing w:before="240" w:line="320" w:lineRule="exact"/>
    </w:pPr>
    <w:rPr>
      <w:rFonts w:ascii="Arial" w:eastAsia="Verdana" w:hAnsi="Arial"/>
      <w:szCs w:val="26"/>
      <w:lang w:val="en-GB" w:eastAsia="zh-TW"/>
    </w:rPr>
  </w:style>
  <w:style w:type="paragraph" w:customStyle="1" w:styleId="WMOSubTitle2">
    <w:name w:val="WMO_SubTitle2"/>
    <w:basedOn w:val="Heading5"/>
    <w:next w:val="WMOBodyText"/>
    <w:rsid w:val="00451662"/>
    <w:pPr>
      <w:bidi/>
      <w:spacing w:before="280" w:line="320" w:lineRule="exact"/>
      <w:jc w:val="left"/>
    </w:pPr>
    <w:rPr>
      <w:rFonts w:ascii="Arial" w:eastAsia="Verdana" w:hAnsi="Arial" w:cs="Arial"/>
      <w:i/>
      <w:iCs/>
      <w:color w:val="auto"/>
      <w:szCs w:val="26"/>
      <w:lang w:eastAsia="zh-TW"/>
    </w:rPr>
  </w:style>
  <w:style w:type="character" w:customStyle="1" w:styleId="WMOBodyTextCharChar">
    <w:name w:val="WMO_BodyText Char Char"/>
    <w:link w:val="WMOBodyText"/>
    <w:rsid w:val="00451662"/>
    <w:rPr>
      <w:rFonts w:ascii="Arial" w:eastAsia="Verdana" w:hAnsi="Arial" w:cs="Arial"/>
      <w:sz w:val="20"/>
      <w:szCs w:val="26"/>
      <w:lang w:val="en-GB" w:eastAsia="zh-TW"/>
    </w:rPr>
  </w:style>
  <w:style w:type="table" w:styleId="TableGrid">
    <w:name w:val="Table Grid"/>
    <w:basedOn w:val="TableNormal"/>
    <w:uiPriority w:val="39"/>
    <w:rsid w:val="00451662"/>
    <w:pPr>
      <w:jc w:val="both"/>
    </w:pPr>
    <w:rPr>
      <w:rFonts w:ascii="Times New Roman" w:eastAsia="MS Mincho" w:hAnsi="Times New Roman" w:cs="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Indent1">
    <w:name w:val="WMO_Indent1"/>
    <w:basedOn w:val="Normal"/>
    <w:rsid w:val="00451662"/>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451662"/>
    <w:pPr>
      <w:ind w:left="1134"/>
    </w:pPr>
  </w:style>
  <w:style w:type="paragraph" w:customStyle="1" w:styleId="WMOIndent3">
    <w:name w:val="WMO_Indent3"/>
    <w:basedOn w:val="WMOIndent2"/>
    <w:rsid w:val="00451662"/>
    <w:pPr>
      <w:tabs>
        <w:tab w:val="clear" w:pos="1134"/>
        <w:tab w:val="left" w:pos="1701"/>
      </w:tabs>
      <w:ind w:left="1701"/>
    </w:pPr>
  </w:style>
  <w:style w:type="paragraph" w:customStyle="1" w:styleId="WMONote">
    <w:name w:val="WMO_Note"/>
    <w:basedOn w:val="WMOBodyText"/>
    <w:qFormat/>
    <w:rsid w:val="00451662"/>
    <w:pPr>
      <w:tabs>
        <w:tab w:val="left" w:pos="1418"/>
      </w:tabs>
      <w:ind w:left="1418" w:hanging="1418"/>
    </w:pPr>
    <w:rPr>
      <w:b/>
      <w:sz w:val="18"/>
      <w:szCs w:val="24"/>
    </w:rPr>
  </w:style>
  <w:style w:type="paragraph" w:customStyle="1" w:styleId="WMOIndent4">
    <w:name w:val="WMO_Indent4"/>
    <w:basedOn w:val="WMOIndent3"/>
    <w:qFormat/>
    <w:rsid w:val="00451662"/>
    <w:pPr>
      <w:tabs>
        <w:tab w:val="clear" w:pos="1701"/>
        <w:tab w:val="left" w:pos="2268"/>
      </w:tabs>
      <w:ind w:left="2268"/>
    </w:pPr>
  </w:style>
  <w:style w:type="paragraph" w:customStyle="1" w:styleId="MHeading2">
    <w:name w:val="M_Heading_2"/>
    <w:basedOn w:val="Heading2"/>
    <w:qFormat/>
    <w:rsid w:val="00451662"/>
    <w:pPr>
      <w:spacing w:before="240" w:after="0" w:line="320" w:lineRule="exact"/>
    </w:pPr>
    <w:rPr>
      <w:rFonts w:ascii="Arial" w:eastAsia="Arial" w:hAnsi="Arial" w:cs="Arial"/>
      <w:noProof/>
    </w:rPr>
  </w:style>
  <w:style w:type="character" w:customStyle="1" w:styleId="Heading4Char">
    <w:name w:val="Heading 4 Char"/>
    <w:link w:val="Heading4"/>
    <w:uiPriority w:val="9"/>
    <w:semiHidden/>
    <w:rsid w:val="00451662"/>
    <w:rPr>
      <w:rFonts w:ascii="Calibri Light" w:eastAsia="Times New Roman" w:hAnsi="Calibri Light" w:cs="Times New Roman"/>
      <w:i/>
      <w:iCs/>
      <w:color w:val="2F5496"/>
      <w:sz w:val="20"/>
      <w:szCs w:val="20"/>
      <w:lang w:val="en-GB"/>
    </w:rPr>
  </w:style>
  <w:style w:type="character" w:customStyle="1" w:styleId="Heading5Char">
    <w:name w:val="Heading 5 Char"/>
    <w:link w:val="Heading5"/>
    <w:uiPriority w:val="9"/>
    <w:semiHidden/>
    <w:rsid w:val="00451662"/>
    <w:rPr>
      <w:rFonts w:ascii="Calibri Light" w:eastAsia="Times New Roman" w:hAnsi="Calibri Light" w:cs="Times New Roman"/>
      <w:color w:val="2F5496"/>
      <w:sz w:val="20"/>
      <w:szCs w:val="20"/>
      <w:lang w:val="en-GB"/>
    </w:rPr>
  </w:style>
  <w:style w:type="paragraph" w:styleId="Footer">
    <w:name w:val="footer"/>
    <w:basedOn w:val="Normal"/>
    <w:link w:val="FooterChar"/>
    <w:uiPriority w:val="99"/>
    <w:unhideWhenUsed/>
    <w:rsid w:val="00451662"/>
    <w:pPr>
      <w:tabs>
        <w:tab w:val="clear" w:pos="1134"/>
        <w:tab w:val="center" w:pos="4513"/>
        <w:tab w:val="right" w:pos="9026"/>
      </w:tabs>
    </w:pPr>
  </w:style>
  <w:style w:type="character" w:customStyle="1" w:styleId="FooterChar">
    <w:name w:val="Footer Char"/>
    <w:link w:val="Footer"/>
    <w:uiPriority w:val="99"/>
    <w:rsid w:val="00451662"/>
    <w:rPr>
      <w:rFonts w:ascii="Verdana" w:eastAsia="Arial" w:hAnsi="Verdana" w:cs="Arial"/>
      <w:sz w:val="20"/>
      <w:szCs w:val="20"/>
      <w:lang w:val="en-GB"/>
    </w:rPr>
  </w:style>
  <w:style w:type="character" w:customStyle="1" w:styleId="normaltextrun">
    <w:name w:val="normaltextrun"/>
    <w:basedOn w:val="DefaultParagraphFont"/>
    <w:rsid w:val="00E20D34"/>
  </w:style>
  <w:style w:type="character" w:customStyle="1" w:styleId="eop">
    <w:name w:val="eop"/>
    <w:basedOn w:val="DefaultParagraphFont"/>
    <w:rsid w:val="00057950"/>
  </w:style>
  <w:style w:type="paragraph" w:customStyle="1" w:styleId="paragraph">
    <w:name w:val="paragraph"/>
    <w:basedOn w:val="Normal"/>
    <w:rsid w:val="00386CA4"/>
    <w:pPr>
      <w:tabs>
        <w:tab w:val="clear" w:pos="1134"/>
      </w:tabs>
      <w:spacing w:before="100" w:beforeAutospacing="1" w:after="100" w:afterAutospacing="1"/>
      <w:jc w:val="left"/>
    </w:pPr>
    <w:rPr>
      <w:rFonts w:ascii="Times New Roman" w:eastAsia="Times New Roman" w:hAnsi="Times New Roman" w:cs="Times New Roman" w:hint="cs"/>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mmunity.wmo.int/MMOP/Marine-Weather-Competencies" TargetMode="Externa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oussef\OneDrive%20-%20WMO\Desktop\Jobs\INFs\INFs%20Templates\SERCOM-2_INFs_Template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fc07f694-3931-4c74-a8b9-28fdadd9b8ad">test</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7583C-C928-4B88-83F1-9A57601CD978}">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6D8E0DD6-9D45-4FAE-8735-DC77E54FA15E}">
  <ds:schemaRefs>
    <ds:schemaRef ds:uri="http://schemas.microsoft.com/sharepoint/v3/contenttype/forms"/>
  </ds:schemaRefs>
</ds:datastoreItem>
</file>

<file path=customXml/itemProps3.xml><?xml version="1.0" encoding="utf-8"?>
<ds:datastoreItem xmlns:ds="http://schemas.openxmlformats.org/officeDocument/2006/customXml" ds:itemID="{05A2C929-4539-49A6-88C0-3C628EC20244}"/>
</file>

<file path=docProps/app.xml><?xml version="1.0" encoding="utf-8"?>
<Properties xmlns="http://schemas.openxmlformats.org/officeDocument/2006/extended-properties" xmlns:vt="http://schemas.openxmlformats.org/officeDocument/2006/docPropsVTypes">
  <Template>SERCOM-2_INFs_Template_ar</Template>
  <TotalTime>39</TotalTime>
  <Pages>5</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Youssef</dc:creator>
  <cp:keywords/>
  <dc:description/>
  <cp:lastModifiedBy>Tina Youssef</cp:lastModifiedBy>
  <cp:revision>55</cp:revision>
  <dcterms:created xsi:type="dcterms:W3CDTF">2022-09-28T11:50:00Z</dcterms:created>
  <dcterms:modified xsi:type="dcterms:W3CDTF">2022-09-28T12:32:00Z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