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D10E8C" w:rsidRPr="0094603B" w14:paraId="5F01656A" w14:textId="77777777" w:rsidTr="00092E0E">
        <w:trPr>
          <w:trHeight w:val="282"/>
        </w:trPr>
        <w:tc>
          <w:tcPr>
            <w:tcW w:w="500" w:type="dxa"/>
            <w:vMerge w:val="restart"/>
            <w:tcBorders>
              <w:bottom w:val="nil"/>
            </w:tcBorders>
            <w:textDirection w:val="btLr"/>
          </w:tcPr>
          <w:p w14:paraId="54AD45C9" w14:textId="77777777" w:rsidR="00D10E8C" w:rsidRPr="00B24FC9" w:rsidRDefault="00D10E8C" w:rsidP="00092E0E">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7D2913">
              <w:rPr>
                <w:color w:val="365F91" w:themeColor="accent1" w:themeShade="BF"/>
                <w:sz w:val="10"/>
                <w:szCs w:val="10"/>
                <w:lang w:eastAsia="zh-CN"/>
              </w:rPr>
              <w:t>TEMPS CLIMAT EAU</w:t>
            </w:r>
          </w:p>
        </w:tc>
        <w:tc>
          <w:tcPr>
            <w:tcW w:w="6852" w:type="dxa"/>
            <w:vMerge w:val="restart"/>
          </w:tcPr>
          <w:p w14:paraId="165B0A16" w14:textId="77777777" w:rsidR="00D10E8C" w:rsidRPr="00CB5443" w:rsidRDefault="00D10E8C" w:rsidP="00092E0E">
            <w:pPr>
              <w:tabs>
                <w:tab w:val="left" w:pos="6946"/>
              </w:tabs>
              <w:suppressAutoHyphens/>
              <w:spacing w:after="120" w:line="252" w:lineRule="auto"/>
              <w:ind w:left="1134"/>
              <w:jc w:val="left"/>
              <w:rPr>
                <w:rFonts w:cs="Tahoma"/>
                <w:b/>
                <w:bCs/>
                <w:color w:val="365F91" w:themeColor="accent1" w:themeShade="BF"/>
                <w:szCs w:val="22"/>
                <w:lang w:val="fr-FR"/>
              </w:rPr>
            </w:pPr>
            <w:r w:rsidRPr="00B24FC9">
              <w:rPr>
                <w:noProof/>
                <w:color w:val="365F91" w:themeColor="accent1" w:themeShade="BF"/>
                <w:szCs w:val="22"/>
                <w:lang w:val="fr-FR" w:eastAsia="fr-FR"/>
              </w:rPr>
              <w:drawing>
                <wp:anchor distT="0" distB="0" distL="114300" distR="114300" simplePos="0" relativeHeight="251661312" behindDoc="1" locked="1" layoutInCell="1" allowOverlap="1" wp14:anchorId="65518819" wp14:editId="03DF11A2">
                  <wp:simplePos x="0" y="0"/>
                  <wp:positionH relativeFrom="page">
                    <wp:posOffset>8255</wp:posOffset>
                  </wp:positionH>
                  <wp:positionV relativeFrom="page">
                    <wp:posOffset>-13970</wp:posOffset>
                  </wp:positionV>
                  <wp:extent cx="613410" cy="673100"/>
                  <wp:effectExtent l="0" t="0" r="0" b="0"/>
                  <wp:wrapNone/>
                  <wp:docPr id="1" name="Picture 1"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443">
              <w:rPr>
                <w:rFonts w:cs="Tahoma"/>
                <w:b/>
                <w:bCs/>
                <w:color w:val="365F91" w:themeColor="accent1" w:themeShade="BF"/>
                <w:szCs w:val="22"/>
                <w:lang w:val="fr-FR"/>
              </w:rPr>
              <w:t>Organisation météorologique mondiale</w:t>
            </w:r>
          </w:p>
          <w:p w14:paraId="3D9EAE35" w14:textId="65631E0A" w:rsidR="00D10E8C" w:rsidRPr="00F90D7D" w:rsidRDefault="00D10E8C" w:rsidP="00092E0E">
            <w:pPr>
              <w:tabs>
                <w:tab w:val="left" w:pos="6946"/>
              </w:tabs>
              <w:suppressAutoHyphens/>
              <w:spacing w:after="120" w:line="252" w:lineRule="auto"/>
              <w:ind w:left="1134"/>
              <w:jc w:val="left"/>
              <w:rPr>
                <w:rFonts w:cs="Tahoma"/>
                <w:b/>
                <w:color w:val="365F91" w:themeColor="accent1" w:themeShade="BF"/>
                <w:spacing w:val="-2"/>
                <w:szCs w:val="22"/>
                <w:lang w:val="fr-FR"/>
              </w:rPr>
            </w:pPr>
            <w:r w:rsidRPr="00947AC7">
              <w:rPr>
                <w:rFonts w:cs="Tahoma"/>
                <w:b/>
                <w:color w:val="365F91" w:themeColor="accent1" w:themeShade="BF"/>
                <w:spacing w:val="-2"/>
                <w:szCs w:val="22"/>
                <w:lang w:val="fr-FR"/>
              </w:rPr>
              <w:t>COMMISSION DES SERVICES ET APPLICATIONS SE RAPPORTANT AU TEMPS, AU CLIMAT, À L</w:t>
            </w:r>
            <w:r w:rsidR="00063DC2">
              <w:rPr>
                <w:rFonts w:cs="Tahoma"/>
                <w:b/>
                <w:color w:val="365F91" w:themeColor="accent1" w:themeShade="BF"/>
                <w:spacing w:val="-2"/>
                <w:szCs w:val="22"/>
                <w:lang w:val="fr-FR"/>
              </w:rPr>
              <w:t>’</w:t>
            </w:r>
            <w:r w:rsidRPr="00947AC7">
              <w:rPr>
                <w:rFonts w:cs="Tahoma"/>
                <w:b/>
                <w:color w:val="365F91" w:themeColor="accent1" w:themeShade="BF"/>
                <w:spacing w:val="-2"/>
                <w:szCs w:val="22"/>
                <w:lang w:val="fr-FR"/>
              </w:rPr>
              <w:t>EAU ET À L</w:t>
            </w:r>
            <w:r w:rsidR="00063DC2">
              <w:rPr>
                <w:rFonts w:cs="Tahoma"/>
                <w:b/>
                <w:color w:val="365F91" w:themeColor="accent1" w:themeShade="BF"/>
                <w:spacing w:val="-2"/>
                <w:szCs w:val="22"/>
                <w:lang w:val="fr-FR"/>
              </w:rPr>
              <w:t>’</w:t>
            </w:r>
            <w:r w:rsidRPr="00947AC7">
              <w:rPr>
                <w:rFonts w:cs="Tahoma"/>
                <w:b/>
                <w:color w:val="365F91" w:themeColor="accent1" w:themeShade="BF"/>
                <w:spacing w:val="-2"/>
                <w:szCs w:val="22"/>
                <w:lang w:val="fr-FR"/>
              </w:rPr>
              <w:t>ENVIRONNEMENT</w:t>
            </w:r>
          </w:p>
          <w:p w14:paraId="0B8DF449" w14:textId="77777777" w:rsidR="00D10E8C" w:rsidRPr="00C2588F" w:rsidRDefault="00D10E8C" w:rsidP="00092E0E">
            <w:pPr>
              <w:tabs>
                <w:tab w:val="left" w:pos="6946"/>
              </w:tabs>
              <w:suppressAutoHyphens/>
              <w:spacing w:after="120" w:line="252" w:lineRule="auto"/>
              <w:ind w:left="1134"/>
              <w:jc w:val="left"/>
              <w:rPr>
                <w:rFonts w:cs="Tahoma"/>
                <w:b/>
                <w:bCs/>
                <w:color w:val="365F91" w:themeColor="accent1" w:themeShade="BF"/>
                <w:szCs w:val="22"/>
                <w:lang w:val="fr-FR"/>
              </w:rPr>
            </w:pPr>
            <w:r w:rsidRPr="00C2588F">
              <w:rPr>
                <w:rFonts w:cstheme="minorBidi"/>
                <w:b/>
                <w:snapToGrid w:val="0"/>
                <w:color w:val="365F91" w:themeColor="accent1" w:themeShade="BF"/>
                <w:szCs w:val="22"/>
                <w:lang w:val="fr-FR"/>
              </w:rPr>
              <w:t>Deuxième session</w:t>
            </w:r>
            <w:r w:rsidRPr="00C2588F">
              <w:rPr>
                <w:rFonts w:cstheme="minorBidi"/>
                <w:b/>
                <w:snapToGrid w:val="0"/>
                <w:color w:val="365F91" w:themeColor="accent1" w:themeShade="BF"/>
                <w:szCs w:val="22"/>
                <w:lang w:val="fr-FR"/>
              </w:rPr>
              <w:br/>
            </w:r>
            <w:r w:rsidRPr="00C2588F">
              <w:rPr>
                <w:snapToGrid w:val="0"/>
                <w:color w:val="365F91" w:themeColor="accent1" w:themeShade="BF"/>
                <w:szCs w:val="22"/>
                <w:lang w:val="fr-FR"/>
              </w:rPr>
              <w:t>17</w:t>
            </w:r>
            <w:r>
              <w:rPr>
                <w:snapToGrid w:val="0"/>
                <w:color w:val="365F91" w:themeColor="accent1" w:themeShade="BF"/>
                <w:szCs w:val="22"/>
                <w:lang w:val="fr-FR"/>
              </w:rPr>
              <w:t>-</w:t>
            </w:r>
            <w:r w:rsidRPr="00C2588F">
              <w:rPr>
                <w:snapToGrid w:val="0"/>
                <w:color w:val="365F91" w:themeColor="accent1" w:themeShade="BF"/>
                <w:szCs w:val="22"/>
                <w:lang w:val="fr-FR"/>
              </w:rPr>
              <w:t>21 octobre 2022, Genève</w:t>
            </w:r>
          </w:p>
        </w:tc>
        <w:tc>
          <w:tcPr>
            <w:tcW w:w="2962" w:type="dxa"/>
          </w:tcPr>
          <w:p w14:paraId="5FE13D81" w14:textId="34B06C3B" w:rsidR="00D10E8C" w:rsidRPr="00C20FF0" w:rsidRDefault="00D10E8C" w:rsidP="00092E0E">
            <w:pPr>
              <w:tabs>
                <w:tab w:val="clear" w:pos="1134"/>
              </w:tabs>
              <w:spacing w:after="60"/>
              <w:ind w:right="-108"/>
              <w:jc w:val="right"/>
              <w:rPr>
                <w:rFonts w:cs="Tahoma"/>
                <w:b/>
                <w:bCs/>
                <w:color w:val="365F91" w:themeColor="accent1" w:themeShade="BF"/>
                <w:szCs w:val="22"/>
              </w:rPr>
            </w:pPr>
            <w:r>
              <w:rPr>
                <w:rFonts w:cs="Tahoma"/>
                <w:b/>
                <w:bCs/>
                <w:color w:val="365F91" w:themeColor="accent1" w:themeShade="BF"/>
                <w:szCs w:val="22"/>
                <w:lang w:val="fr-FR"/>
              </w:rPr>
              <w:t>SERCOM-</w:t>
            </w:r>
            <w:r w:rsidRPr="00F3142A">
              <w:rPr>
                <w:rFonts w:cs="Tahoma"/>
                <w:b/>
                <w:bCs/>
                <w:color w:val="365F91" w:themeColor="accent1" w:themeShade="BF"/>
                <w:szCs w:val="22"/>
              </w:rPr>
              <w:t>2/</w:t>
            </w:r>
            <w:r>
              <w:rPr>
                <w:rFonts w:cs="Tahoma"/>
                <w:b/>
                <w:bCs/>
                <w:color w:val="365F91" w:themeColor="accent1" w:themeShade="BF"/>
                <w:szCs w:val="22"/>
              </w:rPr>
              <w:t>INF. 4</w:t>
            </w:r>
          </w:p>
        </w:tc>
      </w:tr>
      <w:tr w:rsidR="00D10E8C" w:rsidRPr="009874A4" w14:paraId="5F742A86" w14:textId="77777777" w:rsidTr="00092E0E">
        <w:trPr>
          <w:trHeight w:val="730"/>
        </w:trPr>
        <w:tc>
          <w:tcPr>
            <w:tcW w:w="500" w:type="dxa"/>
            <w:vMerge/>
            <w:tcBorders>
              <w:bottom w:val="nil"/>
            </w:tcBorders>
          </w:tcPr>
          <w:p w14:paraId="539C6E65" w14:textId="77777777" w:rsidR="00D10E8C" w:rsidRPr="00FA3986" w:rsidRDefault="00D10E8C" w:rsidP="00092E0E">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3343FF32" w14:textId="77777777" w:rsidR="00D10E8C" w:rsidRPr="00FA3986" w:rsidRDefault="00D10E8C" w:rsidP="00092E0E">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52A1E739" w14:textId="77777777" w:rsidR="00D10E8C" w:rsidRPr="00FA7AB0" w:rsidRDefault="00D10E8C" w:rsidP="00092E0E">
            <w:pPr>
              <w:tabs>
                <w:tab w:val="clear" w:pos="1134"/>
              </w:tabs>
              <w:spacing w:before="120" w:after="60"/>
              <w:ind w:right="-108"/>
              <w:jc w:val="right"/>
              <w:rPr>
                <w:rFonts w:cs="Tahoma"/>
                <w:color w:val="365F91" w:themeColor="accent1" w:themeShade="BF"/>
                <w:szCs w:val="22"/>
                <w:lang w:val="fr-FR"/>
              </w:rPr>
            </w:pPr>
            <w:r w:rsidRPr="008A4184">
              <w:rPr>
                <w:rFonts w:cs="Tahoma"/>
                <w:color w:val="365F91" w:themeColor="accent1" w:themeShade="BF"/>
                <w:szCs w:val="22"/>
                <w:lang w:val="fr-FR"/>
              </w:rPr>
              <w:t>Présenté par:</w:t>
            </w:r>
            <w:r w:rsidRPr="008A4184">
              <w:rPr>
                <w:rFonts w:cs="Tahoma"/>
                <w:color w:val="365F91" w:themeColor="accent1" w:themeShade="BF"/>
                <w:szCs w:val="22"/>
                <w:lang w:val="fr-FR"/>
              </w:rPr>
              <w:br/>
            </w:r>
            <w:r>
              <w:rPr>
                <w:rFonts w:cs="Tahoma"/>
                <w:color w:val="365F91" w:themeColor="accent1" w:themeShade="BF"/>
                <w:szCs w:val="22"/>
                <w:lang w:val="fr-FR"/>
              </w:rPr>
              <w:t>Secrétaire général</w:t>
            </w:r>
          </w:p>
          <w:p w14:paraId="2830492E" w14:textId="5609DD58" w:rsidR="00D10E8C" w:rsidRPr="00F72073" w:rsidRDefault="00D10E8C" w:rsidP="00092E0E">
            <w:pPr>
              <w:tabs>
                <w:tab w:val="clear" w:pos="1134"/>
              </w:tabs>
              <w:spacing w:before="120" w:after="60"/>
              <w:ind w:right="-108"/>
              <w:jc w:val="right"/>
              <w:rPr>
                <w:rFonts w:cs="Tahoma"/>
                <w:color w:val="365F91" w:themeColor="accent1" w:themeShade="BF"/>
                <w:szCs w:val="22"/>
                <w:lang w:val="fr-FR"/>
              </w:rPr>
            </w:pPr>
            <w:r w:rsidRPr="00125B9B">
              <w:rPr>
                <w:rFonts w:cs="Tahoma"/>
                <w:color w:val="365F91" w:themeColor="accent1" w:themeShade="BF"/>
                <w:szCs w:val="22"/>
                <w:lang w:val="fr-FR"/>
              </w:rPr>
              <w:t>2</w:t>
            </w:r>
            <w:r w:rsidR="007B126A">
              <w:rPr>
                <w:rFonts w:cs="Tahoma"/>
                <w:color w:val="365F91" w:themeColor="accent1" w:themeShade="BF"/>
                <w:szCs w:val="22"/>
                <w:lang w:val="fr-FR"/>
              </w:rPr>
              <w:t>4</w:t>
            </w:r>
            <w:r w:rsidRPr="00125B9B">
              <w:rPr>
                <w:rFonts w:cs="Tahoma"/>
                <w:color w:val="365F91" w:themeColor="accent1" w:themeShade="BF"/>
                <w:szCs w:val="22"/>
                <w:lang w:val="fr-FR"/>
              </w:rPr>
              <w:t>.VII</w:t>
            </w:r>
            <w:r>
              <w:rPr>
                <w:rFonts w:cs="Tahoma"/>
                <w:color w:val="365F91" w:themeColor="accent1" w:themeShade="BF"/>
                <w:szCs w:val="22"/>
                <w:lang w:val="fr-FR"/>
              </w:rPr>
              <w:t>I</w:t>
            </w:r>
            <w:r w:rsidRPr="008A4184">
              <w:rPr>
                <w:rFonts w:cs="Tahoma"/>
                <w:color w:val="365F91" w:themeColor="accent1" w:themeShade="BF"/>
                <w:szCs w:val="22"/>
                <w:lang w:val="fr-FR"/>
              </w:rPr>
              <w:t>.2022</w:t>
            </w:r>
          </w:p>
        </w:tc>
      </w:tr>
    </w:tbl>
    <w:p w14:paraId="06903518" w14:textId="2FFC6767" w:rsidR="00D10E8C" w:rsidRPr="002F404D" w:rsidRDefault="00D10E8C" w:rsidP="00D10E8C">
      <w:pPr>
        <w:tabs>
          <w:tab w:val="clear" w:pos="1134"/>
        </w:tabs>
        <w:spacing w:before="360"/>
        <w:ind w:right="-142"/>
        <w:jc w:val="left"/>
        <w:rPr>
          <w:rFonts w:eastAsia="Times New Roman" w:cs="Verdana"/>
          <w:i/>
          <w:iCs/>
          <w:color w:val="FF0000"/>
          <w:lang w:val="fr-FR" w:eastAsia="zh-TW"/>
        </w:rPr>
      </w:pPr>
      <w:r w:rsidRPr="002F404D">
        <w:rPr>
          <w:rFonts w:eastAsia="Times New Roman" w:cs="Verdana"/>
          <w:i/>
          <w:color w:val="FF0000"/>
          <w:lang w:val="fr-FR"/>
        </w:rPr>
        <w:t>[Ce document a été traduit à titre indicatif à l</w:t>
      </w:r>
      <w:r w:rsidR="00063DC2">
        <w:rPr>
          <w:rFonts w:eastAsia="Times New Roman" w:cs="Verdana"/>
          <w:i/>
          <w:color w:val="FF0000"/>
          <w:lang w:val="fr-FR"/>
        </w:rPr>
        <w:t>’</w:t>
      </w:r>
      <w:r w:rsidRPr="002F404D">
        <w:rPr>
          <w:rFonts w:eastAsia="Times New Roman" w:cs="Verdana"/>
          <w:i/>
          <w:color w:val="FF0000"/>
          <w:lang w:val="fr-FR"/>
        </w:rPr>
        <w:t>aide d</w:t>
      </w:r>
      <w:r w:rsidR="00063DC2">
        <w:rPr>
          <w:rFonts w:eastAsia="Times New Roman" w:cs="Verdana"/>
          <w:i/>
          <w:color w:val="FF0000"/>
          <w:lang w:val="fr-FR"/>
        </w:rPr>
        <w:t>’</w:t>
      </w:r>
      <w:r w:rsidRPr="002F404D">
        <w:rPr>
          <w:rFonts w:eastAsia="Times New Roman" w:cs="Verdana"/>
          <w:i/>
          <w:color w:val="FF0000"/>
          <w:lang w:val="fr-FR"/>
        </w:rPr>
        <w:t>un système de traduction automatique associé à des mémoires de traduction. Si des efforts raisonnables ont été déployés par l</w:t>
      </w:r>
      <w:r w:rsidR="00063DC2">
        <w:rPr>
          <w:rFonts w:eastAsia="Times New Roman" w:cs="Verdana"/>
          <w:i/>
          <w:color w:val="FF0000"/>
          <w:lang w:val="fr-FR"/>
        </w:rPr>
        <w:t>’</w:t>
      </w:r>
      <w:r w:rsidRPr="002F404D">
        <w:rPr>
          <w:rFonts w:eastAsia="Times New Roman" w:cs="Verdana"/>
          <w:i/>
          <w:color w:val="FF0000"/>
          <w:lang w:val="fr-FR"/>
        </w:rPr>
        <w:t>OMM pour améliorer la qualité de la traduction ainsi produite, aucune garantie, expresse ou implicite, n</w:t>
      </w:r>
      <w:r w:rsidR="00063DC2">
        <w:rPr>
          <w:rFonts w:eastAsia="Times New Roman" w:cs="Verdana"/>
          <w:i/>
          <w:color w:val="FF0000"/>
          <w:lang w:val="fr-FR"/>
        </w:rPr>
        <w:t>’</w:t>
      </w:r>
      <w:r w:rsidRPr="002F404D">
        <w:rPr>
          <w:rFonts w:eastAsia="Times New Roman" w:cs="Verdana"/>
          <w:i/>
          <w:color w:val="FF0000"/>
          <w:lang w:val="fr-FR"/>
        </w:rPr>
        <w:t>est toutefois donnée quant à son exactitude, sa fiabilité ou sa précision. Les divergences ou différences ayant pu résulter de la traduction vers le français du contenu du document original ne créent aucune obligation et n</w:t>
      </w:r>
      <w:r w:rsidR="00063DC2">
        <w:rPr>
          <w:rFonts w:eastAsia="Times New Roman" w:cs="Verdana"/>
          <w:i/>
          <w:color w:val="FF0000"/>
          <w:lang w:val="fr-FR"/>
        </w:rPr>
        <w:t>’</w:t>
      </w:r>
      <w:r w:rsidRPr="002F404D">
        <w:rPr>
          <w:rFonts w:eastAsia="Times New Roman" w:cs="Verdana"/>
          <w:i/>
          <w:color w:val="FF0000"/>
          <w:lang w:val="fr-FR"/>
        </w:rPr>
        <w:t>ont aucun effet juridique en termes de conformité, d</w:t>
      </w:r>
      <w:r w:rsidR="00063DC2">
        <w:rPr>
          <w:rFonts w:eastAsia="Times New Roman" w:cs="Verdana"/>
          <w:i/>
          <w:color w:val="FF0000"/>
          <w:lang w:val="fr-FR"/>
        </w:rPr>
        <w:t>’</w:t>
      </w:r>
      <w:r w:rsidRPr="002F404D">
        <w:rPr>
          <w:rFonts w:eastAsia="Times New Roman" w:cs="Verdana"/>
          <w:i/>
          <w:color w:val="FF0000"/>
          <w:lang w:val="fr-FR"/>
        </w:rPr>
        <w:t>exécution ou à toute autre fin. Il se peut que certains contenus (tels que les images) n</w:t>
      </w:r>
      <w:r w:rsidR="00063DC2">
        <w:rPr>
          <w:rFonts w:eastAsia="Times New Roman" w:cs="Verdana"/>
          <w:i/>
          <w:color w:val="FF0000"/>
          <w:lang w:val="fr-FR"/>
        </w:rPr>
        <w:t>’</w:t>
      </w:r>
      <w:r w:rsidRPr="002F404D">
        <w:rPr>
          <w:rFonts w:eastAsia="Times New Roman" w:cs="Verdana"/>
          <w:i/>
          <w:color w:val="FF0000"/>
          <w:lang w:val="fr-FR"/>
        </w:rPr>
        <w:t>aient pu être traduits en raison des limites techniques du système. En cas de doute sur l</w:t>
      </w:r>
      <w:r w:rsidR="00063DC2">
        <w:rPr>
          <w:rFonts w:eastAsia="Times New Roman" w:cs="Verdana"/>
          <w:i/>
          <w:color w:val="FF0000"/>
          <w:lang w:val="fr-FR"/>
        </w:rPr>
        <w:t>’</w:t>
      </w:r>
      <w:r w:rsidRPr="002F404D">
        <w:rPr>
          <w:rFonts w:eastAsia="Times New Roman" w:cs="Verdana"/>
          <w:i/>
          <w:color w:val="FF0000"/>
          <w:lang w:val="fr-FR"/>
        </w:rPr>
        <w:t>exactitude des informations contenues dans la traduction, veuillez vous reporter à l</w:t>
      </w:r>
      <w:r w:rsidR="00063DC2">
        <w:rPr>
          <w:rFonts w:eastAsia="Times New Roman" w:cs="Verdana"/>
          <w:i/>
          <w:color w:val="FF0000"/>
          <w:lang w:val="fr-FR"/>
        </w:rPr>
        <w:t>’</w:t>
      </w:r>
      <w:r w:rsidRPr="002F404D">
        <w:rPr>
          <w:rFonts w:eastAsia="Times New Roman" w:cs="Verdana"/>
          <w:i/>
          <w:color w:val="FF0000"/>
          <w:lang w:val="fr-FR"/>
        </w:rPr>
        <w:t>original anglais qui constitue la version officielle du document].</w:t>
      </w:r>
    </w:p>
    <w:p w14:paraId="172F2763" w14:textId="2754C250" w:rsidR="00176AB5" w:rsidRPr="00CD7875" w:rsidRDefault="00E5288F" w:rsidP="002C0978">
      <w:pPr>
        <w:pStyle w:val="Heading2"/>
        <w:rPr>
          <w:spacing w:val="-2"/>
          <w:lang w:val="fr-FR"/>
        </w:rPr>
      </w:pPr>
      <w:r w:rsidRPr="00CD7875">
        <w:rPr>
          <w:spacing w:val="-2"/>
          <w:lang w:val="fr-FR"/>
        </w:rPr>
        <w:t>RÉSOLUTIONS ET DÉCISIONS DU CONGRÈS ET DU CONSEIL EXÉCUTIF CONCERNANT LA COMMISSION ET MESURES PRISES EN CONSÉQUENCE</w:t>
      </w:r>
    </w:p>
    <w:p w14:paraId="0706BE69" w14:textId="77777777" w:rsidR="003D0AEF" w:rsidRPr="00F72CA5" w:rsidRDefault="003D0AEF" w:rsidP="00441827">
      <w:pPr>
        <w:pStyle w:val="Heading3"/>
        <w:rPr>
          <w:lang w:val="fr-FR"/>
        </w:rPr>
      </w:pPr>
      <w:r>
        <w:rPr>
          <w:lang w:val="fr-FR"/>
        </w:rPr>
        <w:t>Introduction</w:t>
      </w:r>
    </w:p>
    <w:p w14:paraId="28C37386" w14:textId="6EBDAFB1" w:rsidR="003D0AEF" w:rsidRPr="00F72CA5" w:rsidRDefault="003D0AEF" w:rsidP="00CD7875">
      <w:pPr>
        <w:pStyle w:val="WMOBodyText"/>
        <w:spacing w:after="240"/>
        <w:rPr>
          <w:lang w:val="fr-FR"/>
        </w:rPr>
      </w:pPr>
      <w:r>
        <w:rPr>
          <w:lang w:val="fr-FR"/>
        </w:rPr>
        <w:t>Conformément à la règle 6.10.1(i) du Règlement intérieur des commissions techniques (OMM-N° 1240), l</w:t>
      </w:r>
      <w:r w:rsidR="00063DC2">
        <w:rPr>
          <w:lang w:val="fr-FR"/>
        </w:rPr>
        <w:t>’</w:t>
      </w:r>
      <w:r>
        <w:rPr>
          <w:lang w:val="fr-FR"/>
        </w:rPr>
        <w:t>examen des résolutions du Conseil exécutif concernant la Commission est normalement inscrit à l</w:t>
      </w:r>
      <w:r w:rsidR="00063DC2">
        <w:rPr>
          <w:lang w:val="fr-FR"/>
        </w:rPr>
        <w:t>’</w:t>
      </w:r>
      <w:r>
        <w:rPr>
          <w:lang w:val="fr-FR"/>
        </w:rPr>
        <w:t>ordre du jour d</w:t>
      </w:r>
      <w:r w:rsidR="00063DC2">
        <w:rPr>
          <w:lang w:val="fr-FR"/>
        </w:rPr>
        <w:t>’</w:t>
      </w:r>
      <w:r>
        <w:rPr>
          <w:lang w:val="fr-FR"/>
        </w:rPr>
        <w:t>une session ordinaire d</w:t>
      </w:r>
      <w:r w:rsidR="00063DC2">
        <w:rPr>
          <w:lang w:val="fr-FR"/>
        </w:rPr>
        <w:t>’</w:t>
      </w:r>
      <w:r>
        <w:rPr>
          <w:lang w:val="fr-FR"/>
        </w:rPr>
        <w:t>une Commission. Pour être complet, l</w:t>
      </w:r>
      <w:r w:rsidR="00063DC2">
        <w:rPr>
          <w:lang w:val="fr-FR"/>
        </w:rPr>
        <w:t>’</w:t>
      </w:r>
      <w:r>
        <w:rPr>
          <w:lang w:val="fr-FR"/>
        </w:rPr>
        <w:t xml:space="preserve">examen présenté dans ce document est étendu aux résolutions du Congrès et aux décisions du Conseil exécutif. Une proposition connexe de modification de la règle 6.10.1, i) figure dans le document SERCOM-2/Doc. 8. </w:t>
      </w:r>
    </w:p>
    <w:p w14:paraId="6D33AA0D" w14:textId="621A1749" w:rsidR="003D0AEF" w:rsidRPr="00F72CA5" w:rsidRDefault="003D0AEF" w:rsidP="00D542DB">
      <w:pPr>
        <w:pStyle w:val="WMOBodyText"/>
        <w:spacing w:before="200"/>
        <w:rPr>
          <w:lang w:val="fr-FR"/>
        </w:rPr>
      </w:pPr>
      <w:r>
        <w:rPr>
          <w:lang w:val="fr-FR"/>
        </w:rPr>
        <w:t>Les résolutions, décisions et recommandations en vigueur adoptées par le Congrès, le Conseil exécutif, les conseils régionaux et les commissions techniques peuvent être consultées dans une base de données en ligne à l</w:t>
      </w:r>
      <w:r w:rsidR="00063DC2">
        <w:rPr>
          <w:lang w:val="fr-FR"/>
        </w:rPr>
        <w:t>’</w:t>
      </w:r>
      <w:r>
        <w:rPr>
          <w:lang w:val="fr-FR"/>
        </w:rPr>
        <w:t xml:space="preserve">adresse: https://tools.wmo.int/wmo-resolutions/index.php. </w:t>
      </w:r>
    </w:p>
    <w:p w14:paraId="720FB4C6" w14:textId="77777777" w:rsidR="005133ED" w:rsidRPr="00F72CA5" w:rsidRDefault="005133ED" w:rsidP="00441827">
      <w:pPr>
        <w:pStyle w:val="Heading3"/>
        <w:rPr>
          <w:lang w:val="fr-FR"/>
        </w:rPr>
      </w:pPr>
      <w:r>
        <w:rPr>
          <w:lang w:val="fr-FR"/>
        </w:rPr>
        <w:t>Mesures prises en réponse aux résolutions et décisions du Conseil exécutif relatives à la Commission</w:t>
      </w:r>
    </w:p>
    <w:p w14:paraId="5F96FA1A" w14:textId="77777777" w:rsidR="00467403" w:rsidRPr="00F72CA5" w:rsidRDefault="00467403" w:rsidP="00CD7875">
      <w:pPr>
        <w:pStyle w:val="Heading4"/>
        <w:spacing w:before="240" w:after="240"/>
        <w:ind w:left="0" w:firstLine="0"/>
        <w:rPr>
          <w:lang w:val="fr-FR"/>
        </w:rPr>
      </w:pPr>
      <w:r>
        <w:rPr>
          <w:lang w:val="fr-FR"/>
        </w:rPr>
        <w:t>Mesures prises en réponse aux résolutions de la session extraordinaire du Congrès en 2021 (Cg-Ext(2021))</w:t>
      </w:r>
    </w:p>
    <w:tbl>
      <w:tblPr>
        <w:tblStyle w:val="TableGrid"/>
        <w:tblW w:w="5041" w:type="pct"/>
        <w:tblLayout w:type="fixed"/>
        <w:tblLook w:val="04A0" w:firstRow="1" w:lastRow="0" w:firstColumn="1" w:lastColumn="0" w:noHBand="0" w:noVBand="1"/>
      </w:tblPr>
      <w:tblGrid>
        <w:gridCol w:w="1912"/>
        <w:gridCol w:w="3470"/>
        <w:gridCol w:w="1229"/>
        <w:gridCol w:w="3097"/>
      </w:tblGrid>
      <w:tr w:rsidR="00467403" w:rsidRPr="00044C5C" w14:paraId="465DBD3A" w14:textId="77777777" w:rsidTr="00AB55AD">
        <w:trPr>
          <w:tblHeader/>
        </w:trPr>
        <w:tc>
          <w:tcPr>
            <w:tcW w:w="985" w:type="pct"/>
            <w:shd w:val="clear" w:color="auto" w:fill="F2F2F2" w:themeFill="background1" w:themeFillShade="F2"/>
          </w:tcPr>
          <w:p w14:paraId="3E05A01F" w14:textId="77777777" w:rsidR="00467403" w:rsidRPr="00044C5C" w:rsidRDefault="00467403" w:rsidP="0068196F">
            <w:pPr>
              <w:pStyle w:val="WMOBodyText"/>
              <w:spacing w:before="60" w:after="60"/>
              <w:jc w:val="left"/>
              <w:rPr>
                <w:spacing w:val="-2"/>
                <w:sz w:val="19"/>
                <w:szCs w:val="19"/>
              </w:rPr>
            </w:pPr>
            <w:r w:rsidRPr="00044C5C">
              <w:rPr>
                <w:spacing w:val="-2"/>
                <w:sz w:val="19"/>
                <w:szCs w:val="19"/>
                <w:lang w:val="fr-FR"/>
              </w:rPr>
              <w:t xml:space="preserve">Résolution </w:t>
            </w:r>
          </w:p>
        </w:tc>
        <w:tc>
          <w:tcPr>
            <w:tcW w:w="1787" w:type="pct"/>
            <w:shd w:val="clear" w:color="auto" w:fill="F2F2F2" w:themeFill="background1" w:themeFillShade="F2"/>
          </w:tcPr>
          <w:p w14:paraId="78DC9595" w14:textId="54A2CF5B" w:rsidR="00467403" w:rsidRPr="00044C5C" w:rsidRDefault="00467403" w:rsidP="0068196F">
            <w:pPr>
              <w:pStyle w:val="WMOBodyText"/>
              <w:spacing w:before="60" w:after="60"/>
              <w:jc w:val="left"/>
              <w:rPr>
                <w:spacing w:val="-2"/>
                <w:sz w:val="19"/>
                <w:szCs w:val="19"/>
                <w:lang w:val="fr-FR"/>
              </w:rPr>
            </w:pPr>
            <w:r w:rsidRPr="00044C5C">
              <w:rPr>
                <w:spacing w:val="-2"/>
                <w:sz w:val="19"/>
                <w:szCs w:val="19"/>
                <w:lang w:val="fr-FR"/>
              </w:rPr>
              <w:t>Directives à la Commission</w:t>
            </w:r>
            <w:r w:rsidR="00E808C3">
              <w:rPr>
                <w:spacing w:val="-2"/>
                <w:sz w:val="19"/>
                <w:szCs w:val="19"/>
                <w:lang w:val="fr-FR"/>
              </w:rPr>
              <w:br/>
            </w:r>
            <w:r w:rsidRPr="00044C5C">
              <w:rPr>
                <w:spacing w:val="-2"/>
                <w:sz w:val="19"/>
                <w:szCs w:val="19"/>
                <w:lang w:val="fr-FR"/>
              </w:rPr>
              <w:t>ou à son président</w:t>
            </w:r>
          </w:p>
        </w:tc>
        <w:tc>
          <w:tcPr>
            <w:tcW w:w="633" w:type="pct"/>
            <w:shd w:val="clear" w:color="auto" w:fill="F2F2F2" w:themeFill="background1" w:themeFillShade="F2"/>
          </w:tcPr>
          <w:p w14:paraId="41636A8B" w14:textId="77777777" w:rsidR="00467403" w:rsidRPr="00044C5C" w:rsidRDefault="00467403" w:rsidP="0068196F">
            <w:pPr>
              <w:pStyle w:val="WMOBodyText"/>
              <w:spacing w:before="60" w:after="60"/>
              <w:rPr>
                <w:spacing w:val="-2"/>
                <w:sz w:val="19"/>
                <w:szCs w:val="19"/>
              </w:rPr>
            </w:pPr>
            <w:r w:rsidRPr="00044C5C">
              <w:rPr>
                <w:spacing w:val="-2"/>
                <w:sz w:val="19"/>
                <w:szCs w:val="19"/>
                <w:lang w:val="fr-FR"/>
              </w:rPr>
              <w:t>Échéance</w:t>
            </w:r>
          </w:p>
        </w:tc>
        <w:tc>
          <w:tcPr>
            <w:tcW w:w="1595" w:type="pct"/>
            <w:shd w:val="clear" w:color="auto" w:fill="F2F2F2" w:themeFill="background1" w:themeFillShade="F2"/>
          </w:tcPr>
          <w:p w14:paraId="1DFB2240" w14:textId="2953783B" w:rsidR="00467403" w:rsidRPr="00044C5C" w:rsidRDefault="00467403" w:rsidP="0068196F">
            <w:pPr>
              <w:pStyle w:val="WMOBodyText"/>
              <w:spacing w:before="60" w:after="60"/>
              <w:jc w:val="left"/>
              <w:rPr>
                <w:spacing w:val="-2"/>
                <w:sz w:val="19"/>
                <w:szCs w:val="19"/>
                <w:lang w:val="fr-FR"/>
              </w:rPr>
            </w:pPr>
            <w:r w:rsidRPr="00044C5C">
              <w:rPr>
                <w:spacing w:val="-2"/>
                <w:sz w:val="19"/>
                <w:szCs w:val="19"/>
                <w:lang w:val="fr-FR"/>
              </w:rPr>
              <w:t>Bilan des mesures prises – 31</w:t>
            </w:r>
            <w:r w:rsidR="00044C5C" w:rsidRPr="00044C5C">
              <w:rPr>
                <w:spacing w:val="-2"/>
                <w:sz w:val="19"/>
                <w:szCs w:val="19"/>
                <w:lang w:val="fr-FR"/>
              </w:rPr>
              <w:t> </w:t>
            </w:r>
            <w:r w:rsidRPr="00044C5C">
              <w:rPr>
                <w:spacing w:val="-2"/>
                <w:sz w:val="19"/>
                <w:szCs w:val="19"/>
                <w:lang w:val="fr-FR"/>
              </w:rPr>
              <w:t>août 2022</w:t>
            </w:r>
          </w:p>
        </w:tc>
      </w:tr>
      <w:tr w:rsidR="00467403" w:rsidRPr="00044C5C" w14:paraId="24F2B0EB" w14:textId="77777777" w:rsidTr="00AB55AD">
        <w:tc>
          <w:tcPr>
            <w:tcW w:w="985" w:type="pct"/>
          </w:tcPr>
          <w:p w14:paraId="15313AF5" w14:textId="05EF6555" w:rsidR="00467403" w:rsidRPr="00044C5C" w:rsidRDefault="00F56081" w:rsidP="0068196F">
            <w:pPr>
              <w:pStyle w:val="WMOBodyText"/>
              <w:spacing w:before="60" w:after="60"/>
              <w:jc w:val="left"/>
              <w:rPr>
                <w:spacing w:val="-2"/>
                <w:sz w:val="19"/>
                <w:szCs w:val="19"/>
                <w:lang w:val="fr-FR"/>
              </w:rPr>
            </w:pPr>
            <w:hyperlink r:id="rId12" w:anchor="page=9" w:history="1">
              <w:r w:rsidR="00C24705" w:rsidRPr="00044C5C">
                <w:rPr>
                  <w:spacing w:val="-2"/>
                  <w:sz w:val="19"/>
                  <w:szCs w:val="19"/>
                  <w:lang w:val="fr-FR"/>
                </w:rPr>
                <w:t>Résolution 1 (Cg-Ext.(2021)) – Plan de mise en œuvre du Cadre mondial pour les services climatologiques</w:t>
              </w:r>
            </w:hyperlink>
          </w:p>
        </w:tc>
        <w:tc>
          <w:tcPr>
            <w:tcW w:w="1787" w:type="pct"/>
          </w:tcPr>
          <w:p w14:paraId="1CAF772A" w14:textId="2DB44703" w:rsidR="00467403" w:rsidRPr="00044C5C" w:rsidRDefault="00467403" w:rsidP="0068196F">
            <w:pPr>
              <w:pStyle w:val="WMOBodyText"/>
              <w:spacing w:before="60" w:after="60"/>
              <w:jc w:val="left"/>
              <w:rPr>
                <w:spacing w:val="-2"/>
                <w:sz w:val="19"/>
                <w:szCs w:val="19"/>
                <w:lang w:val="fr-FR"/>
              </w:rPr>
            </w:pPr>
            <w:r w:rsidRPr="00044C5C">
              <w:rPr>
                <w:spacing w:val="-2"/>
                <w:sz w:val="19"/>
                <w:szCs w:val="19"/>
                <w:lang w:val="fr-FR"/>
              </w:rPr>
              <w:t>Demande au président de la Commission des services et applications se rapportant au temps, au climat, à l</w:t>
            </w:r>
            <w:r w:rsidR="00063DC2">
              <w:rPr>
                <w:spacing w:val="-2"/>
                <w:sz w:val="19"/>
                <w:szCs w:val="19"/>
                <w:lang w:val="fr-FR"/>
              </w:rPr>
              <w:t>’</w:t>
            </w:r>
            <w:r w:rsidRPr="00044C5C">
              <w:rPr>
                <w:spacing w:val="-2"/>
                <w:sz w:val="19"/>
                <w:szCs w:val="19"/>
                <w:lang w:val="fr-FR"/>
              </w:rPr>
              <w:t>eau et à l</w:t>
            </w:r>
            <w:r w:rsidR="00063DC2">
              <w:rPr>
                <w:spacing w:val="-2"/>
                <w:sz w:val="19"/>
                <w:szCs w:val="19"/>
                <w:lang w:val="fr-FR"/>
              </w:rPr>
              <w:t>’</w:t>
            </w:r>
            <w:r w:rsidRPr="00044C5C">
              <w:rPr>
                <w:spacing w:val="-2"/>
                <w:sz w:val="19"/>
                <w:szCs w:val="19"/>
                <w:lang w:val="fr-FR"/>
              </w:rPr>
              <w:t>environnement, en coordination avec le président de la Commission des observations, des infrastructures et des systèmes d</w:t>
            </w:r>
            <w:r w:rsidR="00063DC2">
              <w:rPr>
                <w:spacing w:val="-2"/>
                <w:sz w:val="19"/>
                <w:szCs w:val="19"/>
                <w:lang w:val="fr-FR"/>
              </w:rPr>
              <w:t>’</w:t>
            </w:r>
            <w:r w:rsidRPr="00044C5C">
              <w:rPr>
                <w:spacing w:val="-2"/>
                <w:sz w:val="19"/>
                <w:szCs w:val="19"/>
                <w:lang w:val="fr-FR"/>
              </w:rPr>
              <w:t>information, la présidente du Conseil de la recherche et d</w:t>
            </w:r>
            <w:r w:rsidR="00063DC2">
              <w:rPr>
                <w:spacing w:val="-2"/>
                <w:sz w:val="19"/>
                <w:szCs w:val="19"/>
                <w:lang w:val="fr-FR"/>
              </w:rPr>
              <w:t>’</w:t>
            </w:r>
            <w:r w:rsidRPr="00044C5C">
              <w:rPr>
                <w:spacing w:val="-2"/>
                <w:sz w:val="19"/>
                <w:szCs w:val="19"/>
                <w:lang w:val="fr-FR"/>
              </w:rPr>
              <w:t xml:space="preserve">autres organes pertinents, de: 1) Lancer </w:t>
            </w:r>
            <w:r w:rsidRPr="00044C5C">
              <w:rPr>
                <w:spacing w:val="-2"/>
                <w:sz w:val="19"/>
                <w:szCs w:val="19"/>
                <w:lang w:val="fr-FR"/>
              </w:rPr>
              <w:lastRenderedPageBreak/>
              <w:t>un processus d</w:t>
            </w:r>
            <w:r w:rsidR="00063DC2">
              <w:rPr>
                <w:spacing w:val="-2"/>
                <w:sz w:val="19"/>
                <w:szCs w:val="19"/>
                <w:lang w:val="fr-FR"/>
              </w:rPr>
              <w:t>’</w:t>
            </w:r>
            <w:r w:rsidRPr="00044C5C">
              <w:rPr>
                <w:spacing w:val="-2"/>
                <w:sz w:val="19"/>
                <w:szCs w:val="19"/>
                <w:lang w:val="fr-FR"/>
              </w:rPr>
              <w:t>examen des nouvelles exigences en matière de données pour les systèmes d</w:t>
            </w:r>
            <w:r w:rsidR="00063DC2">
              <w:rPr>
                <w:spacing w:val="-2"/>
                <w:sz w:val="19"/>
                <w:szCs w:val="19"/>
                <w:lang w:val="fr-FR"/>
              </w:rPr>
              <w:t>’</w:t>
            </w:r>
            <w:r w:rsidRPr="00044C5C">
              <w:rPr>
                <w:spacing w:val="-2"/>
                <w:sz w:val="19"/>
                <w:szCs w:val="19"/>
                <w:lang w:val="fr-FR"/>
              </w:rPr>
              <w:t>alerte et d</w:t>
            </w:r>
            <w:r w:rsidR="00063DC2">
              <w:rPr>
                <w:spacing w:val="-2"/>
                <w:sz w:val="19"/>
                <w:szCs w:val="19"/>
                <w:lang w:val="fr-FR"/>
              </w:rPr>
              <w:t>’</w:t>
            </w:r>
            <w:r w:rsidRPr="00044C5C">
              <w:rPr>
                <w:spacing w:val="-2"/>
                <w:sz w:val="19"/>
                <w:szCs w:val="19"/>
                <w:lang w:val="fr-FR"/>
              </w:rPr>
              <w:t>aide à la décision axés sur les risques et les impacts; 2) Favoriser l</w:t>
            </w:r>
            <w:r w:rsidR="00063DC2">
              <w:rPr>
                <w:spacing w:val="-2"/>
                <w:sz w:val="19"/>
                <w:szCs w:val="19"/>
                <w:lang w:val="fr-FR"/>
              </w:rPr>
              <w:t>’</w:t>
            </w:r>
            <w:r w:rsidRPr="00044C5C">
              <w:rPr>
                <w:spacing w:val="-2"/>
                <w:sz w:val="19"/>
                <w:szCs w:val="19"/>
                <w:lang w:val="fr-FR"/>
              </w:rPr>
              <w:t>implication des partenaires concernés, c</w:t>
            </w:r>
            <w:r w:rsidR="00063DC2">
              <w:rPr>
                <w:spacing w:val="-2"/>
                <w:sz w:val="19"/>
                <w:szCs w:val="19"/>
                <w:lang w:val="fr-FR"/>
              </w:rPr>
              <w:t>’</w:t>
            </w:r>
            <w:r w:rsidRPr="00044C5C">
              <w:rPr>
                <w:spacing w:val="-2"/>
                <w:sz w:val="19"/>
                <w:szCs w:val="19"/>
                <w:lang w:val="fr-FR"/>
              </w:rPr>
              <w:t>est-à-dire des organisations/agences internationales qui dépendent de la prestation de services météorologiques, climatologiques, hydrologiques et environnementaux connexes par les Membres, en vue de poursuivre l</w:t>
            </w:r>
            <w:r w:rsidR="00063DC2">
              <w:rPr>
                <w:spacing w:val="-2"/>
                <w:sz w:val="19"/>
                <w:szCs w:val="19"/>
                <w:lang w:val="fr-FR"/>
              </w:rPr>
              <w:t>’</w:t>
            </w:r>
            <w:r w:rsidRPr="00044C5C">
              <w:rPr>
                <w:spacing w:val="-2"/>
                <w:sz w:val="19"/>
                <w:szCs w:val="19"/>
                <w:lang w:val="fr-FR"/>
              </w:rPr>
              <w:t>application et la mise en œuvre de la politique unifiée de l</w:t>
            </w:r>
            <w:r w:rsidR="00063DC2">
              <w:rPr>
                <w:spacing w:val="-2"/>
                <w:sz w:val="19"/>
                <w:szCs w:val="19"/>
                <w:lang w:val="fr-FR"/>
              </w:rPr>
              <w:t>’</w:t>
            </w:r>
            <w:r w:rsidRPr="00044C5C">
              <w:rPr>
                <w:spacing w:val="-2"/>
                <w:sz w:val="19"/>
                <w:szCs w:val="19"/>
                <w:lang w:val="fr-FR"/>
              </w:rPr>
              <w:t>OMM en matière de données;</w:t>
            </w:r>
          </w:p>
        </w:tc>
        <w:tc>
          <w:tcPr>
            <w:tcW w:w="633" w:type="pct"/>
          </w:tcPr>
          <w:p w14:paraId="127B358A" w14:textId="77777777" w:rsidR="00467403" w:rsidRPr="00044C5C" w:rsidRDefault="00467403" w:rsidP="0068196F">
            <w:pPr>
              <w:pStyle w:val="WMOBodyText"/>
              <w:spacing w:before="60" w:after="60"/>
              <w:jc w:val="left"/>
              <w:rPr>
                <w:spacing w:val="-2"/>
                <w:sz w:val="19"/>
                <w:szCs w:val="19"/>
              </w:rPr>
            </w:pPr>
            <w:r w:rsidRPr="00044C5C">
              <w:rPr>
                <w:spacing w:val="-2"/>
                <w:sz w:val="19"/>
                <w:szCs w:val="19"/>
                <w:lang w:val="fr-FR"/>
              </w:rPr>
              <w:lastRenderedPageBreak/>
              <w:t>Sans objet</w:t>
            </w:r>
          </w:p>
        </w:tc>
        <w:tc>
          <w:tcPr>
            <w:tcW w:w="1595" w:type="pct"/>
          </w:tcPr>
          <w:p w14:paraId="1BC1BA37" w14:textId="5A442E27" w:rsidR="00467403" w:rsidRPr="00044C5C" w:rsidRDefault="00467403" w:rsidP="0068196F">
            <w:pPr>
              <w:pStyle w:val="WMOBodyText"/>
              <w:spacing w:before="60" w:after="60"/>
              <w:jc w:val="left"/>
              <w:rPr>
                <w:spacing w:val="-2"/>
                <w:sz w:val="19"/>
                <w:szCs w:val="19"/>
                <w:lang w:val="fr-FR"/>
              </w:rPr>
            </w:pPr>
            <w:r w:rsidRPr="00044C5C">
              <w:rPr>
                <w:spacing w:val="-2"/>
                <w:sz w:val="19"/>
                <w:szCs w:val="19"/>
                <w:lang w:val="fr-FR"/>
              </w:rPr>
              <w:t>Le Conseil exécutif a approuvé la stratégie et les mesures du CMSC pour améliorer la visibilité, l</w:t>
            </w:r>
            <w:r w:rsidR="00063DC2">
              <w:rPr>
                <w:spacing w:val="-2"/>
                <w:sz w:val="19"/>
                <w:szCs w:val="19"/>
                <w:lang w:val="fr-FR"/>
              </w:rPr>
              <w:t>’</w:t>
            </w:r>
            <w:r w:rsidRPr="00044C5C">
              <w:rPr>
                <w:spacing w:val="-2"/>
                <w:sz w:val="19"/>
                <w:szCs w:val="19"/>
                <w:lang w:val="fr-FR"/>
              </w:rPr>
              <w:t xml:space="preserve">efficacité et la mise en œuvre par le biais de la résolution 1 (EC-75). Voir aussi EC-75/INF. 3.1(1), publié dans toutes les langues officielles. </w:t>
            </w:r>
          </w:p>
          <w:p w14:paraId="7211839A" w14:textId="3F62DF28" w:rsidR="00467403" w:rsidRPr="00044C5C" w:rsidRDefault="00467403" w:rsidP="00F80D76">
            <w:pPr>
              <w:pStyle w:val="WMOBodyText"/>
              <w:spacing w:before="120" w:after="60"/>
              <w:jc w:val="left"/>
              <w:rPr>
                <w:spacing w:val="-2"/>
                <w:sz w:val="19"/>
                <w:szCs w:val="19"/>
                <w:lang w:val="fr-FR"/>
              </w:rPr>
            </w:pPr>
            <w:r w:rsidRPr="00044C5C">
              <w:rPr>
                <w:spacing w:val="-2"/>
                <w:sz w:val="19"/>
                <w:szCs w:val="19"/>
                <w:lang w:val="fr-FR"/>
              </w:rPr>
              <w:lastRenderedPageBreak/>
              <w:t>La résolution et l</w:t>
            </w:r>
            <w:r w:rsidR="00063DC2">
              <w:rPr>
                <w:spacing w:val="-2"/>
                <w:sz w:val="19"/>
                <w:szCs w:val="19"/>
                <w:lang w:val="fr-FR"/>
              </w:rPr>
              <w:t>’</w:t>
            </w:r>
            <w:r w:rsidRPr="00044C5C">
              <w:rPr>
                <w:spacing w:val="-2"/>
                <w:sz w:val="19"/>
                <w:szCs w:val="19"/>
                <w:lang w:val="fr-FR"/>
              </w:rPr>
              <w:t>INF fournissent une description complète de la voie à suivre.</w:t>
            </w:r>
          </w:p>
        </w:tc>
      </w:tr>
      <w:tr w:rsidR="00467403" w:rsidRPr="00044C5C" w14:paraId="47C5470A" w14:textId="77777777" w:rsidTr="00AB55AD">
        <w:tc>
          <w:tcPr>
            <w:tcW w:w="985" w:type="pct"/>
          </w:tcPr>
          <w:p w14:paraId="0D79F886" w14:textId="5F862743" w:rsidR="00467403" w:rsidRPr="00044C5C" w:rsidRDefault="00F56081" w:rsidP="00B33255">
            <w:pPr>
              <w:pStyle w:val="WMOBodyText"/>
              <w:keepNext/>
              <w:keepLines/>
              <w:spacing w:before="60" w:after="60"/>
              <w:jc w:val="left"/>
              <w:rPr>
                <w:spacing w:val="-2"/>
                <w:sz w:val="19"/>
                <w:szCs w:val="19"/>
                <w:lang w:val="fr-FR"/>
              </w:rPr>
            </w:pPr>
            <w:hyperlink r:id="rId13" w:anchor="page=36" w:history="1">
              <w:r w:rsidR="00C24705" w:rsidRPr="00044C5C">
                <w:rPr>
                  <w:spacing w:val="-2"/>
                  <w:sz w:val="19"/>
                  <w:szCs w:val="19"/>
                  <w:lang w:val="fr-FR"/>
                </w:rPr>
                <w:t>Résolution 4 (Cg-Ext(2021)) – Perspectives et stratégie de l</w:t>
              </w:r>
              <w:r w:rsidR="00063DC2">
                <w:rPr>
                  <w:spacing w:val="-2"/>
                  <w:sz w:val="19"/>
                  <w:szCs w:val="19"/>
                  <w:lang w:val="fr-FR"/>
                </w:rPr>
                <w:t>’</w:t>
              </w:r>
              <w:r w:rsidR="00C24705" w:rsidRPr="00044C5C">
                <w:rPr>
                  <w:spacing w:val="-2"/>
                  <w:sz w:val="19"/>
                  <w:szCs w:val="19"/>
                  <w:lang w:val="fr-FR"/>
                </w:rPr>
                <w:t>OMM en matière d</w:t>
              </w:r>
              <w:r w:rsidR="00063DC2">
                <w:rPr>
                  <w:spacing w:val="-2"/>
                  <w:sz w:val="19"/>
                  <w:szCs w:val="19"/>
                  <w:lang w:val="fr-FR"/>
                </w:rPr>
                <w:t>’</w:t>
              </w:r>
              <w:r w:rsidR="00C24705" w:rsidRPr="00044C5C">
                <w:rPr>
                  <w:spacing w:val="-2"/>
                  <w:sz w:val="19"/>
                  <w:szCs w:val="19"/>
                  <w:lang w:val="fr-FR"/>
                </w:rPr>
                <w:t>hydrologie et plan d</w:t>
              </w:r>
              <w:r w:rsidR="00063DC2">
                <w:rPr>
                  <w:spacing w:val="-2"/>
                  <w:sz w:val="19"/>
                  <w:szCs w:val="19"/>
                  <w:lang w:val="fr-FR"/>
                </w:rPr>
                <w:t>’</w:t>
              </w:r>
              <w:r w:rsidR="00C24705" w:rsidRPr="00044C5C">
                <w:rPr>
                  <w:spacing w:val="-2"/>
                  <w:sz w:val="19"/>
                  <w:szCs w:val="19"/>
                  <w:lang w:val="fr-FR"/>
                </w:rPr>
                <w:t>action associé</w:t>
              </w:r>
            </w:hyperlink>
          </w:p>
        </w:tc>
        <w:tc>
          <w:tcPr>
            <w:tcW w:w="1787" w:type="pct"/>
          </w:tcPr>
          <w:p w14:paraId="7AE662F4" w14:textId="1C54AB7C" w:rsidR="00467403" w:rsidRPr="00044C5C" w:rsidRDefault="00467403" w:rsidP="00B33255">
            <w:pPr>
              <w:pStyle w:val="WMOBodyText"/>
              <w:keepNext/>
              <w:keepLines/>
              <w:spacing w:before="60" w:after="120"/>
              <w:jc w:val="left"/>
              <w:rPr>
                <w:spacing w:val="-2"/>
                <w:sz w:val="19"/>
                <w:szCs w:val="19"/>
                <w:lang w:val="fr-FR"/>
              </w:rPr>
            </w:pPr>
            <w:r w:rsidRPr="00044C5C">
              <w:rPr>
                <w:spacing w:val="-2"/>
                <w:sz w:val="19"/>
                <w:szCs w:val="19"/>
                <w:lang w:val="fr-FR"/>
              </w:rPr>
              <w:t>Demande aux présidents des commissions techniques et à la présidente du Conseil de la recherche de passer en revue les activités proposées afin d</w:t>
            </w:r>
            <w:r w:rsidR="00063DC2">
              <w:rPr>
                <w:spacing w:val="-2"/>
                <w:sz w:val="19"/>
                <w:szCs w:val="19"/>
                <w:lang w:val="fr-FR"/>
              </w:rPr>
              <w:t>’</w:t>
            </w:r>
            <w:r w:rsidRPr="00044C5C">
              <w:rPr>
                <w:spacing w:val="-2"/>
                <w:sz w:val="19"/>
                <w:szCs w:val="19"/>
                <w:lang w:val="fr-FR"/>
              </w:rPr>
              <w:t>harmoniser le plan d</w:t>
            </w:r>
            <w:r w:rsidR="00063DC2">
              <w:rPr>
                <w:spacing w:val="-2"/>
                <w:sz w:val="19"/>
                <w:szCs w:val="19"/>
                <w:lang w:val="fr-FR"/>
              </w:rPr>
              <w:t>’</w:t>
            </w:r>
            <w:r w:rsidRPr="00044C5C">
              <w:rPr>
                <w:spacing w:val="-2"/>
                <w:sz w:val="19"/>
                <w:szCs w:val="19"/>
                <w:lang w:val="fr-FR"/>
              </w:rPr>
              <w:t>action avec les plans de travail des commissions techniques et du Conseil de la recherche;</w:t>
            </w:r>
          </w:p>
          <w:p w14:paraId="736F1A22" w14:textId="23C2E1F7" w:rsidR="00467403" w:rsidRPr="00044C5C" w:rsidRDefault="00467403" w:rsidP="00B33255">
            <w:pPr>
              <w:pStyle w:val="WMOBodyText"/>
              <w:keepNext/>
              <w:keepLines/>
              <w:spacing w:before="60" w:after="60"/>
              <w:jc w:val="left"/>
              <w:rPr>
                <w:spacing w:val="-2"/>
                <w:sz w:val="19"/>
                <w:szCs w:val="19"/>
                <w:lang w:val="fr-FR"/>
              </w:rPr>
            </w:pPr>
            <w:r w:rsidRPr="00044C5C">
              <w:rPr>
                <w:spacing w:val="-2"/>
                <w:sz w:val="19"/>
                <w:szCs w:val="19"/>
                <w:lang w:val="fr-FR"/>
              </w:rPr>
              <w:t>Prie également les présidents de la Commission des services, de la Commission des infrastructures, du Conseil de la recherche, des conseils régionaux et du Groupe de coordination hydrologique de veiller, en se fondant sur les avis des conseillers régionaux en hydrologie et avec l</w:t>
            </w:r>
            <w:r w:rsidR="00063DC2">
              <w:rPr>
                <w:spacing w:val="-2"/>
                <w:sz w:val="19"/>
                <w:szCs w:val="19"/>
                <w:lang w:val="fr-FR"/>
              </w:rPr>
              <w:t>’</w:t>
            </w:r>
            <w:r w:rsidRPr="00044C5C">
              <w:rPr>
                <w:spacing w:val="-2"/>
                <w:sz w:val="19"/>
                <w:szCs w:val="19"/>
                <w:lang w:val="fr-FR"/>
              </w:rPr>
              <w:t>appui du Secrétariat, à bien intégrer, dans les plans de travail et priorités des organes qu</w:t>
            </w:r>
            <w:r w:rsidR="00063DC2">
              <w:rPr>
                <w:spacing w:val="-2"/>
                <w:sz w:val="19"/>
                <w:szCs w:val="19"/>
                <w:lang w:val="fr-FR"/>
              </w:rPr>
              <w:t>’</w:t>
            </w:r>
            <w:r w:rsidRPr="00044C5C">
              <w:rPr>
                <w:spacing w:val="-2"/>
                <w:sz w:val="19"/>
                <w:szCs w:val="19"/>
                <w:lang w:val="fr-FR"/>
              </w:rPr>
              <w:t>ils dirigent ainsi que dans les projets extrabudgétaires financés par l</w:t>
            </w:r>
            <w:r w:rsidR="00063DC2">
              <w:rPr>
                <w:spacing w:val="-2"/>
                <w:sz w:val="19"/>
                <w:szCs w:val="19"/>
                <w:lang w:val="fr-FR"/>
              </w:rPr>
              <w:t>’</w:t>
            </w:r>
            <w:r w:rsidRPr="00044C5C">
              <w:rPr>
                <w:spacing w:val="-2"/>
                <w:sz w:val="19"/>
                <w:szCs w:val="19"/>
                <w:lang w:val="fr-FR"/>
              </w:rPr>
              <w:t>OMM, les résultats des forums régionaux trimestriels des conseillers en hydrologie en rapport avec leurs programmes, activités et initiatives;</w:t>
            </w:r>
          </w:p>
        </w:tc>
        <w:tc>
          <w:tcPr>
            <w:tcW w:w="633" w:type="pct"/>
          </w:tcPr>
          <w:p w14:paraId="084A6EFC" w14:textId="77777777" w:rsidR="00467403" w:rsidRPr="00044C5C" w:rsidRDefault="00467403" w:rsidP="00B33255">
            <w:pPr>
              <w:pStyle w:val="WMOBodyText"/>
              <w:keepNext/>
              <w:keepLines/>
              <w:spacing w:before="60" w:after="60"/>
              <w:jc w:val="left"/>
              <w:rPr>
                <w:spacing w:val="-2"/>
                <w:sz w:val="19"/>
                <w:szCs w:val="19"/>
              </w:rPr>
            </w:pPr>
            <w:r w:rsidRPr="00044C5C">
              <w:rPr>
                <w:spacing w:val="-2"/>
                <w:sz w:val="19"/>
                <w:szCs w:val="19"/>
                <w:lang w:val="fr-FR"/>
              </w:rPr>
              <w:t>Sans objet</w:t>
            </w:r>
          </w:p>
        </w:tc>
        <w:tc>
          <w:tcPr>
            <w:tcW w:w="1595" w:type="pct"/>
          </w:tcPr>
          <w:p w14:paraId="0162D47A" w14:textId="330E88AA" w:rsidR="00467403" w:rsidRPr="00044C5C" w:rsidRDefault="00467403" w:rsidP="00B33255">
            <w:pPr>
              <w:pStyle w:val="WMOBodyText"/>
              <w:keepNext/>
              <w:keepLines/>
              <w:spacing w:before="60" w:after="120"/>
              <w:jc w:val="left"/>
              <w:rPr>
                <w:spacing w:val="-2"/>
                <w:sz w:val="19"/>
                <w:szCs w:val="19"/>
                <w:lang w:val="fr-FR"/>
              </w:rPr>
            </w:pPr>
            <w:r w:rsidRPr="00044C5C">
              <w:rPr>
                <w:spacing w:val="-2"/>
                <w:sz w:val="19"/>
                <w:szCs w:val="19"/>
                <w:lang w:val="fr-FR"/>
              </w:rPr>
              <w:t>Le SC-HYD a travaillé en étroite collaboration avec le Groupe de coordination hydrologique pour intégrer dans son futur plan de travail les activités découlant du Plan d</w:t>
            </w:r>
            <w:r w:rsidR="00063DC2">
              <w:rPr>
                <w:spacing w:val="-2"/>
                <w:sz w:val="19"/>
                <w:szCs w:val="19"/>
                <w:lang w:val="fr-FR"/>
              </w:rPr>
              <w:t>’</w:t>
            </w:r>
            <w:r w:rsidRPr="00044C5C">
              <w:rPr>
                <w:spacing w:val="-2"/>
                <w:sz w:val="19"/>
                <w:szCs w:val="19"/>
                <w:lang w:val="fr-FR"/>
              </w:rPr>
              <w:t>action. Ceci est reflété dans le Doc. 7.1, suite à la recommandation du SC-HYD formulée lors de la SERCOM de considérer les amendements à son plan de travail contenus dans le document 5 du SC-HYD-10.</w:t>
            </w:r>
          </w:p>
          <w:p w14:paraId="477DFFA5" w14:textId="70583814" w:rsidR="00467403" w:rsidRPr="00044C5C" w:rsidRDefault="00467403" w:rsidP="00B33255">
            <w:pPr>
              <w:pStyle w:val="WMOBodyText"/>
              <w:keepNext/>
              <w:keepLines/>
              <w:spacing w:before="60" w:after="60"/>
              <w:jc w:val="left"/>
              <w:rPr>
                <w:spacing w:val="-2"/>
                <w:sz w:val="19"/>
                <w:szCs w:val="19"/>
                <w:lang w:val="fr-FR"/>
              </w:rPr>
            </w:pPr>
            <w:r w:rsidRPr="00044C5C">
              <w:rPr>
                <w:spacing w:val="-2"/>
                <w:sz w:val="19"/>
                <w:szCs w:val="19"/>
                <w:lang w:val="fr-FR"/>
              </w:rPr>
              <w:t>Les demandes du forum CR V des conseillers en hydrologie ont été prises en compte et le Secrétariat a préparé la note de pré-concept «Intégrer la gestion des crues et des sécheresses pour la résilience face au changement climatique dans les îles du Pacifique» en consultation avec le conseiller hydrologique régional et les Membres. Il a été soumis au Fonds pour l</w:t>
            </w:r>
            <w:r w:rsidR="00063DC2">
              <w:rPr>
                <w:spacing w:val="-2"/>
                <w:sz w:val="19"/>
                <w:szCs w:val="19"/>
                <w:lang w:val="fr-FR"/>
              </w:rPr>
              <w:t>’</w:t>
            </w:r>
            <w:r w:rsidRPr="00044C5C">
              <w:rPr>
                <w:spacing w:val="-2"/>
                <w:sz w:val="19"/>
                <w:szCs w:val="19"/>
                <w:lang w:val="fr-FR"/>
              </w:rPr>
              <w:t>adaptation le 5 août 2022.</w:t>
            </w:r>
          </w:p>
        </w:tc>
      </w:tr>
      <w:tr w:rsidR="00467403" w:rsidRPr="00044C5C" w14:paraId="5D81102E" w14:textId="77777777" w:rsidTr="00AB55AD">
        <w:tc>
          <w:tcPr>
            <w:tcW w:w="985" w:type="pct"/>
          </w:tcPr>
          <w:p w14:paraId="764337BA" w14:textId="330F8AA7" w:rsidR="00467403" w:rsidRPr="00044C5C" w:rsidRDefault="00F56081" w:rsidP="0068196F">
            <w:pPr>
              <w:pStyle w:val="WMOBodyText"/>
              <w:spacing w:before="60" w:after="60"/>
              <w:jc w:val="left"/>
              <w:rPr>
                <w:spacing w:val="-2"/>
                <w:sz w:val="19"/>
                <w:szCs w:val="19"/>
                <w:lang w:val="fr-FR"/>
              </w:rPr>
            </w:pPr>
            <w:hyperlink r:id="rId14" w:anchor="page=155" w:history="1">
              <w:r w:rsidR="00C24705" w:rsidRPr="00044C5C">
                <w:rPr>
                  <w:spacing w:val="-2"/>
                  <w:sz w:val="19"/>
                  <w:szCs w:val="19"/>
                  <w:lang w:val="fr-FR"/>
                </w:rPr>
                <w:t>Résolution 5 (Cg-Ext(2021)) – Mise en œuvre avancée de certains éléments du Plan d</w:t>
              </w:r>
              <w:r w:rsidR="00063DC2">
                <w:rPr>
                  <w:spacing w:val="-2"/>
                  <w:sz w:val="19"/>
                  <w:szCs w:val="19"/>
                  <w:lang w:val="fr-FR"/>
                </w:rPr>
                <w:t>’</w:t>
              </w:r>
              <w:r w:rsidR="00C24705" w:rsidRPr="00044C5C">
                <w:rPr>
                  <w:spacing w:val="-2"/>
                  <w:sz w:val="19"/>
                  <w:szCs w:val="19"/>
                  <w:lang w:val="fr-FR"/>
                </w:rPr>
                <w:t>action pour l</w:t>
              </w:r>
              <w:r w:rsidR="00063DC2">
                <w:rPr>
                  <w:spacing w:val="-2"/>
                  <w:sz w:val="19"/>
                  <w:szCs w:val="19"/>
                  <w:lang w:val="fr-FR"/>
                </w:rPr>
                <w:t>’</w:t>
              </w:r>
              <w:r w:rsidR="00C24705" w:rsidRPr="00044C5C">
                <w:rPr>
                  <w:spacing w:val="-2"/>
                  <w:sz w:val="19"/>
                  <w:szCs w:val="19"/>
                  <w:lang w:val="fr-FR"/>
                </w:rPr>
                <w:t>hydrologie</w:t>
              </w:r>
            </w:hyperlink>
          </w:p>
        </w:tc>
        <w:tc>
          <w:tcPr>
            <w:tcW w:w="1787" w:type="pct"/>
          </w:tcPr>
          <w:p w14:paraId="0BBDC665" w14:textId="79AA1589" w:rsidR="00467403" w:rsidRPr="00044C5C" w:rsidRDefault="00467403" w:rsidP="0068196F">
            <w:pPr>
              <w:pStyle w:val="WMOBodyText"/>
              <w:spacing w:before="60" w:after="60"/>
              <w:jc w:val="left"/>
              <w:rPr>
                <w:spacing w:val="-2"/>
                <w:sz w:val="19"/>
                <w:szCs w:val="19"/>
                <w:lang w:val="fr-FR"/>
              </w:rPr>
            </w:pPr>
            <w:r w:rsidRPr="00044C5C">
              <w:rPr>
                <w:spacing w:val="-2"/>
                <w:sz w:val="19"/>
                <w:szCs w:val="19"/>
                <w:lang w:val="fr-FR"/>
              </w:rPr>
              <w:t>Prie en outre le président de la Commission des services d</w:t>
            </w:r>
            <w:r w:rsidR="00063DC2">
              <w:rPr>
                <w:spacing w:val="-2"/>
                <w:sz w:val="19"/>
                <w:szCs w:val="19"/>
                <w:lang w:val="fr-FR"/>
              </w:rPr>
              <w:t>’</w:t>
            </w:r>
            <w:r w:rsidRPr="00044C5C">
              <w:rPr>
                <w:spacing w:val="-2"/>
                <w:sz w:val="19"/>
                <w:szCs w:val="19"/>
                <w:lang w:val="fr-FR"/>
              </w:rPr>
              <w:t>étudier les moyens d</w:t>
            </w:r>
            <w:r w:rsidR="00063DC2">
              <w:rPr>
                <w:spacing w:val="-2"/>
                <w:sz w:val="19"/>
                <w:szCs w:val="19"/>
                <w:lang w:val="fr-FR"/>
              </w:rPr>
              <w:t>’</w:t>
            </w:r>
            <w:r w:rsidRPr="00044C5C">
              <w:rPr>
                <w:spacing w:val="-2"/>
                <w:sz w:val="19"/>
                <w:szCs w:val="19"/>
                <w:lang w:val="fr-FR"/>
              </w:rPr>
              <w:t>assurer un soutien opérationnel supplémentaires au système d</w:t>
            </w:r>
            <w:r w:rsidR="00063DC2">
              <w:rPr>
                <w:spacing w:val="-2"/>
                <w:sz w:val="19"/>
                <w:szCs w:val="19"/>
                <w:lang w:val="fr-FR"/>
              </w:rPr>
              <w:t>’</w:t>
            </w:r>
            <w:r w:rsidRPr="00044C5C">
              <w:rPr>
                <w:spacing w:val="-2"/>
                <w:sz w:val="19"/>
                <w:szCs w:val="19"/>
                <w:lang w:val="fr-FR"/>
              </w:rPr>
              <w:t>indications relatives aux crues éclair et à d</w:t>
            </w:r>
            <w:r w:rsidR="00063DC2">
              <w:rPr>
                <w:spacing w:val="-2"/>
                <w:sz w:val="19"/>
                <w:szCs w:val="19"/>
                <w:lang w:val="fr-FR"/>
              </w:rPr>
              <w:t>’</w:t>
            </w:r>
            <w:r w:rsidRPr="00044C5C">
              <w:rPr>
                <w:spacing w:val="-2"/>
                <w:sz w:val="19"/>
                <w:szCs w:val="19"/>
                <w:lang w:val="fr-FR"/>
              </w:rPr>
              <w:t>autres systèmes de prévision des crues éclair et des inondations, dans le cadre de l</w:t>
            </w:r>
            <w:r w:rsidR="00063DC2">
              <w:rPr>
                <w:spacing w:val="-2"/>
                <w:sz w:val="19"/>
                <w:szCs w:val="19"/>
                <w:lang w:val="fr-FR"/>
              </w:rPr>
              <w:t>’</w:t>
            </w:r>
            <w:r w:rsidRPr="00044C5C">
              <w:rPr>
                <w:spacing w:val="-2"/>
                <w:sz w:val="19"/>
                <w:szCs w:val="19"/>
                <w:lang w:val="fr-FR"/>
              </w:rPr>
              <w:t>Initiative sur la prévision des crues, l</w:t>
            </w:r>
            <w:r w:rsidR="00063DC2">
              <w:rPr>
                <w:spacing w:val="-2"/>
                <w:sz w:val="19"/>
                <w:szCs w:val="19"/>
                <w:lang w:val="fr-FR"/>
              </w:rPr>
              <w:t>’</w:t>
            </w:r>
            <w:r w:rsidRPr="00044C5C">
              <w:rPr>
                <w:spacing w:val="-2"/>
                <w:sz w:val="19"/>
                <w:szCs w:val="19"/>
                <w:lang w:val="fr-FR"/>
              </w:rPr>
              <w:t xml:space="preserve">une des principales initiatives </w:t>
            </w:r>
            <w:r w:rsidRPr="00044C5C">
              <w:rPr>
                <w:spacing w:val="-2"/>
                <w:sz w:val="19"/>
                <w:szCs w:val="19"/>
                <w:lang w:val="fr-FR"/>
              </w:rPr>
              <w:lastRenderedPageBreak/>
              <w:t>hydrologiques répertoriées dans la résolution 25 (Cg-18);</w:t>
            </w:r>
          </w:p>
        </w:tc>
        <w:tc>
          <w:tcPr>
            <w:tcW w:w="633" w:type="pct"/>
          </w:tcPr>
          <w:p w14:paraId="0A70D2DB" w14:textId="77777777" w:rsidR="00467403" w:rsidRPr="00044C5C" w:rsidRDefault="00467403" w:rsidP="0068196F">
            <w:pPr>
              <w:pStyle w:val="WMOBodyText"/>
              <w:spacing w:before="60" w:after="60"/>
              <w:jc w:val="left"/>
              <w:rPr>
                <w:spacing w:val="-2"/>
                <w:sz w:val="19"/>
                <w:szCs w:val="19"/>
              </w:rPr>
            </w:pPr>
            <w:r w:rsidRPr="00044C5C">
              <w:rPr>
                <w:spacing w:val="-2"/>
                <w:sz w:val="19"/>
                <w:szCs w:val="19"/>
                <w:lang w:val="fr-FR"/>
              </w:rPr>
              <w:lastRenderedPageBreak/>
              <w:t>Sans objet</w:t>
            </w:r>
          </w:p>
        </w:tc>
        <w:tc>
          <w:tcPr>
            <w:tcW w:w="1595" w:type="pct"/>
          </w:tcPr>
          <w:p w14:paraId="2555DDF2" w14:textId="336A2AB9" w:rsidR="00467403" w:rsidRPr="00044C5C" w:rsidRDefault="00467403" w:rsidP="0068196F">
            <w:pPr>
              <w:pStyle w:val="WMOBodyText"/>
              <w:spacing w:before="60" w:after="60"/>
              <w:jc w:val="left"/>
              <w:rPr>
                <w:spacing w:val="-2"/>
                <w:sz w:val="19"/>
                <w:szCs w:val="19"/>
                <w:lang w:val="fr-FR"/>
              </w:rPr>
            </w:pPr>
            <w:r w:rsidRPr="00044C5C">
              <w:rPr>
                <w:spacing w:val="-2"/>
                <w:sz w:val="19"/>
                <w:szCs w:val="19"/>
                <w:lang w:val="fr-FR"/>
              </w:rPr>
              <w:t>Les attributions du Comité de gestion du programme du Système d</w:t>
            </w:r>
            <w:r w:rsidR="00063DC2">
              <w:rPr>
                <w:spacing w:val="-2"/>
                <w:sz w:val="19"/>
                <w:szCs w:val="19"/>
                <w:lang w:val="fr-FR"/>
              </w:rPr>
              <w:t>’</w:t>
            </w:r>
            <w:r w:rsidRPr="00044C5C">
              <w:rPr>
                <w:spacing w:val="-2"/>
                <w:sz w:val="19"/>
                <w:szCs w:val="19"/>
                <w:lang w:val="fr-FR"/>
              </w:rPr>
              <w:t>indications relatives aux crues éclair à couverture mondiale ont été élaborées et approuvées par le SC-HYD lors de sa dixième réunion (voir Doc. 4.5 SC-HYD-10).</w:t>
            </w:r>
          </w:p>
          <w:p w14:paraId="6A306434" w14:textId="11ADB98C" w:rsidR="00467403" w:rsidRPr="00044C5C" w:rsidRDefault="00467403" w:rsidP="00434346">
            <w:pPr>
              <w:pStyle w:val="WMOBodyText"/>
              <w:spacing w:before="120" w:after="60"/>
              <w:jc w:val="left"/>
              <w:rPr>
                <w:spacing w:val="-2"/>
                <w:sz w:val="19"/>
                <w:szCs w:val="19"/>
                <w:lang w:val="fr-FR"/>
              </w:rPr>
            </w:pPr>
            <w:r w:rsidRPr="00044C5C">
              <w:rPr>
                <w:spacing w:val="-2"/>
                <w:sz w:val="19"/>
                <w:szCs w:val="19"/>
                <w:lang w:val="fr-FR"/>
              </w:rPr>
              <w:t xml:space="preserve">Les recommandations de la quatrième réunion du Groupe </w:t>
            </w:r>
            <w:r w:rsidRPr="00044C5C">
              <w:rPr>
                <w:spacing w:val="-2"/>
                <w:sz w:val="19"/>
                <w:szCs w:val="19"/>
                <w:lang w:val="fr-FR"/>
              </w:rPr>
              <w:lastRenderedPageBreak/>
              <w:t>consultatif pour l</w:t>
            </w:r>
            <w:r w:rsidR="00063DC2">
              <w:rPr>
                <w:spacing w:val="-2"/>
                <w:sz w:val="19"/>
                <w:szCs w:val="19"/>
                <w:lang w:val="fr-FR"/>
              </w:rPr>
              <w:t>’</w:t>
            </w:r>
            <w:r w:rsidRPr="00044C5C">
              <w:rPr>
                <w:spacing w:val="-2"/>
                <w:sz w:val="19"/>
                <w:szCs w:val="19"/>
                <w:lang w:val="fr-FR"/>
              </w:rPr>
              <w:t>Initiative sur la prévision des crues ont été examinées par le SC-HYD (voir décision 3 (EC-75)) et le plan de travail du SC-HYD a été modifié en conséquence.</w:t>
            </w:r>
          </w:p>
        </w:tc>
      </w:tr>
      <w:tr w:rsidR="00467403" w:rsidRPr="00044C5C" w14:paraId="510932ED" w14:textId="77777777" w:rsidTr="00AB55AD">
        <w:tc>
          <w:tcPr>
            <w:tcW w:w="985" w:type="pct"/>
          </w:tcPr>
          <w:p w14:paraId="3B56A721" w14:textId="734EC219" w:rsidR="00467403" w:rsidRPr="00044C5C" w:rsidRDefault="00F56081" w:rsidP="0068196F">
            <w:pPr>
              <w:pStyle w:val="WMOBodyText"/>
              <w:spacing w:before="60" w:after="60"/>
              <w:jc w:val="left"/>
              <w:rPr>
                <w:spacing w:val="-2"/>
                <w:sz w:val="19"/>
                <w:szCs w:val="19"/>
                <w:lang w:val="fr-FR"/>
              </w:rPr>
            </w:pPr>
            <w:hyperlink r:id="rId15" w:anchor="page=193" w:history="1">
              <w:r w:rsidR="00C24705" w:rsidRPr="00044C5C">
                <w:rPr>
                  <w:spacing w:val="-2"/>
                  <w:sz w:val="19"/>
                  <w:szCs w:val="19"/>
                  <w:lang w:val="fr-FR"/>
                </w:rPr>
                <w:t>Résolution 6 (Cg-Ext (2021)) – Déclaration de l</w:t>
              </w:r>
              <w:r w:rsidR="00063DC2">
                <w:rPr>
                  <w:spacing w:val="-2"/>
                  <w:sz w:val="19"/>
                  <w:szCs w:val="19"/>
                  <w:lang w:val="fr-FR"/>
                </w:rPr>
                <w:t>’</w:t>
              </w:r>
              <w:r w:rsidR="00C24705" w:rsidRPr="00044C5C">
                <w:rPr>
                  <w:spacing w:val="-2"/>
                  <w:sz w:val="19"/>
                  <w:szCs w:val="19"/>
                  <w:lang w:val="fr-FR"/>
                </w:rPr>
                <w:t>OMM sur l</w:t>
              </w:r>
              <w:r w:rsidR="00063DC2">
                <w:rPr>
                  <w:spacing w:val="-2"/>
                  <w:sz w:val="19"/>
                  <w:szCs w:val="19"/>
                  <w:lang w:val="fr-FR"/>
                </w:rPr>
                <w:t>’</w:t>
              </w:r>
              <w:r w:rsidR="00C24705" w:rsidRPr="00044C5C">
                <w:rPr>
                  <w:spacing w:val="-2"/>
                  <w:sz w:val="19"/>
                  <w:szCs w:val="19"/>
                  <w:lang w:val="fr-FR"/>
                </w:rPr>
                <w:t>eau et Coalition sur l</w:t>
              </w:r>
              <w:r w:rsidR="00063DC2">
                <w:rPr>
                  <w:spacing w:val="-2"/>
                  <w:sz w:val="19"/>
                  <w:szCs w:val="19"/>
                  <w:lang w:val="fr-FR"/>
                </w:rPr>
                <w:t>’</w:t>
              </w:r>
              <w:r w:rsidR="00C24705" w:rsidRPr="00044C5C">
                <w:rPr>
                  <w:spacing w:val="-2"/>
                  <w:sz w:val="19"/>
                  <w:szCs w:val="19"/>
                  <w:lang w:val="fr-FR"/>
                </w:rPr>
                <w:t>eau et le climat</w:t>
              </w:r>
            </w:hyperlink>
          </w:p>
        </w:tc>
        <w:tc>
          <w:tcPr>
            <w:tcW w:w="1787" w:type="pct"/>
          </w:tcPr>
          <w:p w14:paraId="06565E7B" w14:textId="55BA782B" w:rsidR="00467403" w:rsidRPr="00044C5C" w:rsidRDefault="00467403" w:rsidP="0068196F">
            <w:pPr>
              <w:pStyle w:val="WMOBodyText"/>
              <w:spacing w:before="60" w:after="60"/>
              <w:jc w:val="left"/>
              <w:rPr>
                <w:spacing w:val="-2"/>
                <w:sz w:val="19"/>
                <w:szCs w:val="19"/>
                <w:lang w:val="fr-FR"/>
              </w:rPr>
            </w:pPr>
            <w:r w:rsidRPr="00044C5C">
              <w:rPr>
                <w:spacing w:val="-2"/>
                <w:sz w:val="19"/>
                <w:szCs w:val="19"/>
                <w:lang w:val="fr-FR"/>
              </w:rPr>
              <w:t>Demande aux présidents de la Commission des services, de la Commission des infrastructures, du Conseil de la recherche et des conseils régionaux, de tenir compte, en collaboration avec le président du Groupe de coordination hydrologique, des recommandations du Conseil exécutif liées à la Coalition sur l</w:t>
            </w:r>
            <w:r w:rsidR="00063DC2">
              <w:rPr>
                <w:spacing w:val="-2"/>
                <w:sz w:val="19"/>
                <w:szCs w:val="19"/>
                <w:lang w:val="fr-FR"/>
              </w:rPr>
              <w:t>’</w:t>
            </w:r>
            <w:r w:rsidRPr="00044C5C">
              <w:rPr>
                <w:spacing w:val="-2"/>
                <w:sz w:val="19"/>
                <w:szCs w:val="19"/>
                <w:lang w:val="fr-FR"/>
              </w:rPr>
              <w:t>eau et le climat lors de la mise au point de leurs plans de travail et activités;</w:t>
            </w:r>
          </w:p>
        </w:tc>
        <w:tc>
          <w:tcPr>
            <w:tcW w:w="633" w:type="pct"/>
          </w:tcPr>
          <w:p w14:paraId="3A733EB8" w14:textId="77777777" w:rsidR="00467403" w:rsidRPr="00044C5C" w:rsidRDefault="00467403" w:rsidP="0068196F">
            <w:pPr>
              <w:pStyle w:val="WMOBodyText"/>
              <w:spacing w:before="60" w:after="60"/>
              <w:jc w:val="left"/>
              <w:rPr>
                <w:spacing w:val="-2"/>
                <w:sz w:val="19"/>
                <w:szCs w:val="19"/>
              </w:rPr>
            </w:pPr>
            <w:r w:rsidRPr="00044C5C">
              <w:rPr>
                <w:spacing w:val="-2"/>
                <w:sz w:val="19"/>
                <w:szCs w:val="19"/>
                <w:lang w:val="fr-FR"/>
              </w:rPr>
              <w:t>Sans objet</w:t>
            </w:r>
          </w:p>
        </w:tc>
        <w:tc>
          <w:tcPr>
            <w:tcW w:w="1595" w:type="pct"/>
          </w:tcPr>
          <w:p w14:paraId="7239EEDC" w14:textId="52737E52" w:rsidR="00467403" w:rsidRPr="00044C5C" w:rsidRDefault="00467403" w:rsidP="00434346">
            <w:pPr>
              <w:pStyle w:val="WMOBodyText"/>
              <w:spacing w:before="60" w:after="120"/>
              <w:jc w:val="left"/>
              <w:rPr>
                <w:spacing w:val="-2"/>
                <w:sz w:val="19"/>
                <w:szCs w:val="19"/>
                <w:lang w:val="fr-FR"/>
              </w:rPr>
            </w:pPr>
            <w:r w:rsidRPr="00044C5C">
              <w:rPr>
                <w:spacing w:val="-2"/>
                <w:sz w:val="19"/>
                <w:szCs w:val="19"/>
                <w:lang w:val="fr-FR"/>
              </w:rPr>
              <w:t>Avant la soixante-quinzième session du Conseil exécutif (EC-75), aucune recommandation n</w:t>
            </w:r>
            <w:r w:rsidR="00063DC2">
              <w:rPr>
                <w:spacing w:val="-2"/>
                <w:sz w:val="19"/>
                <w:szCs w:val="19"/>
                <w:lang w:val="fr-FR"/>
              </w:rPr>
              <w:t>’</w:t>
            </w:r>
            <w:r w:rsidRPr="00044C5C">
              <w:rPr>
                <w:spacing w:val="-2"/>
                <w:sz w:val="19"/>
                <w:szCs w:val="19"/>
                <w:lang w:val="fr-FR"/>
              </w:rPr>
              <w:t>a été faite.</w:t>
            </w:r>
          </w:p>
          <w:p w14:paraId="338D5BD8" w14:textId="4A19C466" w:rsidR="00467403" w:rsidRPr="00044C5C" w:rsidRDefault="00467403" w:rsidP="0068196F">
            <w:pPr>
              <w:pStyle w:val="WMOBodyText"/>
              <w:spacing w:before="60" w:after="60"/>
              <w:jc w:val="left"/>
              <w:rPr>
                <w:spacing w:val="-2"/>
                <w:sz w:val="19"/>
                <w:szCs w:val="19"/>
                <w:lang w:val="fr-FR"/>
              </w:rPr>
            </w:pPr>
            <w:r w:rsidRPr="00044C5C">
              <w:rPr>
                <w:spacing w:val="-2"/>
                <w:sz w:val="19"/>
                <w:szCs w:val="19"/>
                <w:lang w:val="fr-FR"/>
              </w:rPr>
              <w:t>Pour la marche à suivre, voir la décision 5 (EC-75) ci-dessous.</w:t>
            </w:r>
          </w:p>
        </w:tc>
      </w:tr>
    </w:tbl>
    <w:p w14:paraId="68F3968C" w14:textId="77777777" w:rsidR="00467403" w:rsidRPr="00CE046B" w:rsidRDefault="00467403" w:rsidP="00044C5C">
      <w:pPr>
        <w:pStyle w:val="Heading4"/>
        <w:keepNext w:val="0"/>
        <w:keepLines w:val="0"/>
        <w:spacing w:after="240"/>
        <w:ind w:left="0" w:firstLine="0"/>
        <w:rPr>
          <w:lang w:val="fr-FR"/>
        </w:rPr>
      </w:pPr>
      <w:r>
        <w:rPr>
          <w:lang w:val="fr-FR"/>
        </w:rPr>
        <w:t>Mesures prises en réponse aux résolutions et décisions lors de la soixante-douzième session du Conseil exécutif (EC-72)</w:t>
      </w:r>
    </w:p>
    <w:p w14:paraId="63E35AA4" w14:textId="316BD451" w:rsidR="00467403" w:rsidRPr="00CE046B" w:rsidRDefault="00467403" w:rsidP="00044C5C">
      <w:pPr>
        <w:pStyle w:val="WMOBodyText"/>
        <w:spacing w:after="240"/>
        <w:rPr>
          <w:lang w:val="fr-FR"/>
        </w:rPr>
      </w:pPr>
      <w:r>
        <w:rPr>
          <w:lang w:val="fr-FR"/>
        </w:rPr>
        <w:t>Les actions menées en réponse aux résolutions et décisions de l</w:t>
      </w:r>
      <w:r w:rsidR="00063DC2">
        <w:rPr>
          <w:lang w:val="fr-FR"/>
        </w:rPr>
        <w:t>’</w:t>
      </w:r>
      <w:r>
        <w:rPr>
          <w:lang w:val="fr-FR"/>
        </w:rPr>
        <w:t>EC-72 ont été prises en compte et approuvées par la Commission via la décision 4 (SERCOM-1).</w:t>
      </w:r>
    </w:p>
    <w:p w14:paraId="241920FE" w14:textId="77777777" w:rsidR="00467403" w:rsidRPr="00CE046B" w:rsidRDefault="00467403" w:rsidP="00044C5C">
      <w:pPr>
        <w:pStyle w:val="Heading4"/>
        <w:keepNext w:val="0"/>
        <w:keepLines w:val="0"/>
        <w:spacing w:after="240"/>
        <w:ind w:left="0" w:firstLine="0"/>
        <w:rPr>
          <w:lang w:val="fr-FR"/>
        </w:rPr>
      </w:pPr>
      <w:r>
        <w:rPr>
          <w:lang w:val="fr-FR"/>
        </w:rPr>
        <w:t>Mesures prises en réponse aux résolutions et décisions lors de la soixante-troizième session du Conseil exécutif (EC-73)</w:t>
      </w:r>
    </w:p>
    <w:tbl>
      <w:tblPr>
        <w:tblStyle w:val="TableGrid"/>
        <w:tblW w:w="0" w:type="auto"/>
        <w:tblLayout w:type="fixed"/>
        <w:tblLook w:val="04A0" w:firstRow="1" w:lastRow="0" w:firstColumn="1" w:lastColumn="0" w:noHBand="0" w:noVBand="1"/>
      </w:tblPr>
      <w:tblGrid>
        <w:gridCol w:w="2122"/>
        <w:gridCol w:w="3260"/>
        <w:gridCol w:w="1276"/>
        <w:gridCol w:w="2971"/>
      </w:tblGrid>
      <w:tr w:rsidR="00467403" w:rsidRPr="00692940" w14:paraId="0E5AEFE2" w14:textId="77777777" w:rsidTr="00692940">
        <w:trPr>
          <w:tblHeader/>
        </w:trPr>
        <w:tc>
          <w:tcPr>
            <w:tcW w:w="2122" w:type="dxa"/>
            <w:shd w:val="clear" w:color="auto" w:fill="F2F2F2" w:themeFill="background1" w:themeFillShade="F2"/>
          </w:tcPr>
          <w:p w14:paraId="73137AD3" w14:textId="3074CC97" w:rsidR="00467403" w:rsidRPr="00692940" w:rsidRDefault="00467403" w:rsidP="0068196F">
            <w:pPr>
              <w:pStyle w:val="WMOBodyText"/>
              <w:spacing w:before="60" w:after="60"/>
              <w:jc w:val="left"/>
              <w:rPr>
                <w:spacing w:val="-2"/>
                <w:sz w:val="19"/>
                <w:szCs w:val="19"/>
              </w:rPr>
            </w:pPr>
            <w:r w:rsidRPr="00692940">
              <w:rPr>
                <w:spacing w:val="-2"/>
                <w:sz w:val="19"/>
                <w:szCs w:val="19"/>
                <w:lang w:val="fr-FR"/>
              </w:rPr>
              <w:t>Résolution/Décision</w:t>
            </w:r>
          </w:p>
        </w:tc>
        <w:tc>
          <w:tcPr>
            <w:tcW w:w="3260" w:type="dxa"/>
            <w:shd w:val="clear" w:color="auto" w:fill="F2F2F2" w:themeFill="background1" w:themeFillShade="F2"/>
          </w:tcPr>
          <w:p w14:paraId="4D5BE697" w14:textId="4506FD98"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Directives à la Commission</w:t>
            </w:r>
            <w:r w:rsidR="00692940" w:rsidRPr="00692940">
              <w:rPr>
                <w:spacing w:val="-2"/>
                <w:sz w:val="19"/>
                <w:szCs w:val="19"/>
                <w:lang w:val="fr-FR"/>
              </w:rPr>
              <w:br/>
            </w:r>
            <w:r w:rsidRPr="00692940">
              <w:rPr>
                <w:spacing w:val="-2"/>
                <w:sz w:val="19"/>
                <w:szCs w:val="19"/>
                <w:lang w:val="fr-FR"/>
              </w:rPr>
              <w:t>ou à son président</w:t>
            </w:r>
          </w:p>
        </w:tc>
        <w:tc>
          <w:tcPr>
            <w:tcW w:w="1276" w:type="dxa"/>
            <w:shd w:val="clear" w:color="auto" w:fill="F2F2F2" w:themeFill="background1" w:themeFillShade="F2"/>
          </w:tcPr>
          <w:p w14:paraId="59AA0519" w14:textId="77777777" w:rsidR="00467403" w:rsidRPr="00692940" w:rsidRDefault="00467403" w:rsidP="0068196F">
            <w:pPr>
              <w:pStyle w:val="WMOBodyText"/>
              <w:spacing w:before="60" w:after="60"/>
              <w:rPr>
                <w:spacing w:val="-2"/>
                <w:sz w:val="19"/>
                <w:szCs w:val="19"/>
              </w:rPr>
            </w:pPr>
            <w:r w:rsidRPr="00692940">
              <w:rPr>
                <w:spacing w:val="-2"/>
                <w:sz w:val="19"/>
                <w:szCs w:val="19"/>
                <w:lang w:val="fr-FR"/>
              </w:rPr>
              <w:t>Échéance</w:t>
            </w:r>
          </w:p>
        </w:tc>
        <w:tc>
          <w:tcPr>
            <w:tcW w:w="2971" w:type="dxa"/>
            <w:shd w:val="clear" w:color="auto" w:fill="F2F2F2" w:themeFill="background1" w:themeFillShade="F2"/>
          </w:tcPr>
          <w:p w14:paraId="6A926C8B" w14:textId="61AF0438"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Bilan des mesures prises – 31 août 2022</w:t>
            </w:r>
          </w:p>
        </w:tc>
      </w:tr>
      <w:tr w:rsidR="00467403" w:rsidRPr="00692940" w14:paraId="75A165B2" w14:textId="77777777" w:rsidTr="00692940">
        <w:tc>
          <w:tcPr>
            <w:tcW w:w="2122" w:type="dxa"/>
          </w:tcPr>
          <w:p w14:paraId="51B16D58" w14:textId="1241CA2A" w:rsidR="00467403" w:rsidRPr="00692940" w:rsidRDefault="00F56081" w:rsidP="0068196F">
            <w:pPr>
              <w:pStyle w:val="WMOBodyText"/>
              <w:spacing w:before="60" w:after="60"/>
              <w:jc w:val="left"/>
              <w:rPr>
                <w:spacing w:val="-2"/>
                <w:sz w:val="19"/>
                <w:szCs w:val="19"/>
                <w:lang w:val="fr-FR"/>
              </w:rPr>
            </w:pPr>
            <w:hyperlink r:id="rId16" w:anchor="page=14" w:history="1">
              <w:r w:rsidR="00C24705" w:rsidRPr="00692940">
                <w:rPr>
                  <w:spacing w:val="-2"/>
                  <w:sz w:val="19"/>
                  <w:szCs w:val="19"/>
                  <w:lang w:val="fr-FR"/>
                </w:rPr>
                <w:t>Résolution 2 (EC-73) – Plan schématique de mise en œuvre de la méthode de classification des phénomènes dangereux</w:t>
              </w:r>
            </w:hyperlink>
          </w:p>
        </w:tc>
        <w:tc>
          <w:tcPr>
            <w:tcW w:w="3260" w:type="dxa"/>
          </w:tcPr>
          <w:p w14:paraId="1EBCA44F" w14:textId="78958BD9"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Prie la SERCOM: 1) D</w:t>
            </w:r>
            <w:r w:rsidR="00063DC2">
              <w:rPr>
                <w:spacing w:val="-2"/>
                <w:sz w:val="19"/>
                <w:szCs w:val="19"/>
                <w:lang w:val="fr-FR"/>
              </w:rPr>
              <w:t>’</w:t>
            </w:r>
            <w:r w:rsidRPr="00692940">
              <w:rPr>
                <w:spacing w:val="-2"/>
                <w:sz w:val="19"/>
                <w:szCs w:val="19"/>
                <w:lang w:val="fr-FR"/>
              </w:rPr>
              <w:t>élaborer un plan de mise œuvre complet définissant clairement les rôles et responsabilités des SMHN et des Centres météorologiques régionaux spécialisés (CMRS), sur la base du plan schématique de mise en œuvre figurant dans l</w:t>
            </w:r>
            <w:r w:rsidR="00063DC2">
              <w:rPr>
                <w:spacing w:val="-2"/>
                <w:sz w:val="19"/>
                <w:szCs w:val="19"/>
                <w:lang w:val="fr-FR"/>
              </w:rPr>
              <w:t>’</w:t>
            </w:r>
            <w:r w:rsidRPr="00692940">
              <w:rPr>
                <w:spacing w:val="-2"/>
                <w:sz w:val="19"/>
                <w:szCs w:val="19"/>
                <w:lang w:val="fr-FR"/>
              </w:rPr>
              <w:t>annexe de la présente résolution, sous la conduite du Comité permanent pour la prévention des catastrophes et les services destinés au public (SC-DRR), en concertation avec les conseils régionaux, l</w:t>
            </w:r>
            <w:r w:rsidR="00063DC2">
              <w:rPr>
                <w:spacing w:val="-2"/>
                <w:sz w:val="19"/>
                <w:szCs w:val="19"/>
                <w:lang w:val="fr-FR"/>
              </w:rPr>
              <w:t>’</w:t>
            </w:r>
            <w:r w:rsidRPr="00692940">
              <w:rPr>
                <w:spacing w:val="-2"/>
                <w:sz w:val="19"/>
                <w:szCs w:val="19"/>
                <w:lang w:val="fr-FR"/>
              </w:rPr>
              <w:t>INFCOM et les autres organes concernés; 2) D</w:t>
            </w:r>
            <w:r w:rsidR="00063DC2">
              <w:rPr>
                <w:spacing w:val="-2"/>
                <w:sz w:val="19"/>
                <w:szCs w:val="19"/>
                <w:lang w:val="fr-FR"/>
              </w:rPr>
              <w:t>’</w:t>
            </w:r>
            <w:r w:rsidRPr="00692940">
              <w:rPr>
                <w:spacing w:val="-2"/>
                <w:sz w:val="19"/>
                <w:szCs w:val="19"/>
                <w:lang w:val="fr-FR"/>
              </w:rPr>
              <w:t>orienter l</w:t>
            </w:r>
            <w:r w:rsidR="00063DC2">
              <w:rPr>
                <w:spacing w:val="-2"/>
                <w:sz w:val="19"/>
                <w:szCs w:val="19"/>
                <w:lang w:val="fr-FR"/>
              </w:rPr>
              <w:t>’</w:t>
            </w:r>
            <w:r w:rsidRPr="00692940">
              <w:rPr>
                <w:spacing w:val="-2"/>
                <w:sz w:val="19"/>
                <w:szCs w:val="19"/>
                <w:lang w:val="fr-FR"/>
              </w:rPr>
              <w:t xml:space="preserve">élaboration du plan de mise en œuvre de façon à prendre en compte comme il convient les lacunes et les difficultés relevées dans le cadre des deux projets pilotes menés dans le CR VI (Europe) et le CR V </w:t>
            </w:r>
            <w:r w:rsidRPr="00692940">
              <w:rPr>
                <w:spacing w:val="-2"/>
                <w:sz w:val="19"/>
                <w:szCs w:val="19"/>
                <w:lang w:val="fr-FR"/>
              </w:rPr>
              <w:lastRenderedPageBreak/>
              <w:t>(Pacifique Sud-Ouest), les rôles et responsabilités des centres du Système mondial de traitement des données et de prévision (SMTDP) et les ressources disponibles par rapport à d</w:t>
            </w:r>
            <w:r w:rsidR="00063DC2">
              <w:rPr>
                <w:spacing w:val="-2"/>
                <w:sz w:val="19"/>
                <w:szCs w:val="19"/>
                <w:lang w:val="fr-FR"/>
              </w:rPr>
              <w:t>’</w:t>
            </w:r>
            <w:r w:rsidRPr="00692940">
              <w:rPr>
                <w:spacing w:val="-2"/>
                <w:sz w:val="19"/>
                <w:szCs w:val="19"/>
                <w:lang w:val="fr-FR"/>
              </w:rPr>
              <w:t>autres initiatives de l</w:t>
            </w:r>
            <w:r w:rsidR="00063DC2">
              <w:rPr>
                <w:spacing w:val="-2"/>
                <w:sz w:val="19"/>
                <w:szCs w:val="19"/>
                <w:lang w:val="fr-FR"/>
              </w:rPr>
              <w:t>’</w:t>
            </w:r>
            <w:r w:rsidRPr="00692940">
              <w:rPr>
                <w:spacing w:val="-2"/>
                <w:sz w:val="19"/>
                <w:szCs w:val="19"/>
                <w:lang w:val="fr-FR"/>
              </w:rPr>
              <w:t>OMM correspondantes; 3) De superviser la mise en œuvre de la méthode de classification des phénomènes dangereux et de formuler des recommandations concernant sa révision, si nécessaire, en collaboration avec les Membres et les conseils régionaux; 4) De collaborer avec l</w:t>
            </w:r>
            <w:r w:rsidR="00063DC2">
              <w:rPr>
                <w:spacing w:val="-2"/>
                <w:sz w:val="19"/>
                <w:szCs w:val="19"/>
                <w:lang w:val="fr-FR"/>
              </w:rPr>
              <w:t>’</w:t>
            </w:r>
            <w:r w:rsidRPr="00692940">
              <w:rPr>
                <w:spacing w:val="-2"/>
                <w:sz w:val="19"/>
                <w:szCs w:val="19"/>
                <w:lang w:val="fr-FR"/>
              </w:rPr>
              <w:t>INFCOM pour élaborer des textes réglementaires et des documents d</w:t>
            </w:r>
            <w:r w:rsidR="00063DC2">
              <w:rPr>
                <w:spacing w:val="-2"/>
                <w:sz w:val="19"/>
                <w:szCs w:val="19"/>
                <w:lang w:val="fr-FR"/>
              </w:rPr>
              <w:t>’</w:t>
            </w:r>
            <w:r w:rsidRPr="00692940">
              <w:rPr>
                <w:spacing w:val="-2"/>
                <w:sz w:val="19"/>
                <w:szCs w:val="19"/>
                <w:lang w:val="fr-FR"/>
              </w:rPr>
              <w:t>orientation se rapportant à la mise en œuvre opérationnelle de cette méthode; 5) De collaborer avec le Conseil de la recherche sur les questions scientifiques qui concernent les processus d</w:t>
            </w:r>
            <w:r w:rsidR="00063DC2">
              <w:rPr>
                <w:spacing w:val="-2"/>
                <w:sz w:val="19"/>
                <w:szCs w:val="19"/>
                <w:lang w:val="fr-FR"/>
              </w:rPr>
              <w:t>’</w:t>
            </w:r>
            <w:r w:rsidRPr="00692940">
              <w:rPr>
                <w:spacing w:val="-2"/>
                <w:sz w:val="19"/>
                <w:szCs w:val="19"/>
                <w:lang w:val="fr-FR"/>
              </w:rPr>
              <w:t>identification et de détermination des causes ainsi que les dangers (y compris les phénomènes extrêmes) et leurs impacts sur la société; 6) De collaborer avec les conseils régionaux au sujet de la mise en œuvre et du perfectionnement de la méthode grâce à des expériences pratiques pour s</w:t>
            </w:r>
            <w:r w:rsidR="00063DC2">
              <w:rPr>
                <w:spacing w:val="-2"/>
                <w:sz w:val="19"/>
                <w:szCs w:val="19"/>
                <w:lang w:val="fr-FR"/>
              </w:rPr>
              <w:t>’</w:t>
            </w:r>
            <w:r w:rsidRPr="00692940">
              <w:rPr>
                <w:spacing w:val="-2"/>
                <w:sz w:val="19"/>
                <w:szCs w:val="19"/>
                <w:lang w:val="fr-FR"/>
              </w:rPr>
              <w:t>assurer que la classification de l</w:t>
            </w:r>
            <w:r w:rsidR="00063DC2">
              <w:rPr>
                <w:spacing w:val="-2"/>
                <w:sz w:val="19"/>
                <w:szCs w:val="19"/>
                <w:lang w:val="fr-FR"/>
              </w:rPr>
              <w:t>’</w:t>
            </w:r>
            <w:r w:rsidRPr="00692940">
              <w:rPr>
                <w:spacing w:val="-2"/>
                <w:sz w:val="19"/>
                <w:szCs w:val="19"/>
                <w:lang w:val="fr-FR"/>
              </w:rPr>
              <w:t>OMM prendra bien en compte les phénomènes observés dans toutes les régions et n</w:t>
            </w:r>
            <w:r w:rsidR="00063DC2">
              <w:rPr>
                <w:spacing w:val="-2"/>
                <w:sz w:val="19"/>
                <w:szCs w:val="19"/>
                <w:lang w:val="fr-FR"/>
              </w:rPr>
              <w:t>’</w:t>
            </w:r>
            <w:r w:rsidRPr="00692940">
              <w:rPr>
                <w:spacing w:val="-2"/>
                <w:sz w:val="19"/>
                <w:szCs w:val="19"/>
                <w:lang w:val="fr-FR"/>
              </w:rPr>
              <w:t>en négligera aucun; 7) De collaborer avec les organismes compétents des Nations Unies, le secteur privé, notamment les compagnies d</w:t>
            </w:r>
            <w:r w:rsidR="00063DC2">
              <w:rPr>
                <w:spacing w:val="-2"/>
                <w:sz w:val="19"/>
                <w:szCs w:val="19"/>
                <w:lang w:val="fr-FR"/>
              </w:rPr>
              <w:t>’</w:t>
            </w:r>
            <w:r w:rsidRPr="00692940">
              <w:rPr>
                <w:spacing w:val="-2"/>
                <w:sz w:val="19"/>
                <w:szCs w:val="19"/>
                <w:lang w:val="fr-FR"/>
              </w:rPr>
              <w:t>assurance et de réassurance, et d</w:t>
            </w:r>
            <w:r w:rsidR="00063DC2">
              <w:rPr>
                <w:spacing w:val="-2"/>
                <w:sz w:val="19"/>
                <w:szCs w:val="19"/>
                <w:lang w:val="fr-FR"/>
              </w:rPr>
              <w:t>’</w:t>
            </w:r>
            <w:r w:rsidRPr="00692940">
              <w:rPr>
                <w:spacing w:val="-2"/>
                <w:sz w:val="19"/>
                <w:szCs w:val="19"/>
                <w:lang w:val="fr-FR"/>
              </w:rPr>
              <w:t>autres organisations, pour faciliter la mise en œuvre et la coordination des méthodes de comptabilisation des pertes et des dommages;</w:t>
            </w:r>
          </w:p>
        </w:tc>
        <w:tc>
          <w:tcPr>
            <w:tcW w:w="1276" w:type="dxa"/>
          </w:tcPr>
          <w:p w14:paraId="45F82E49" w14:textId="77777777" w:rsidR="00467403" w:rsidRPr="00692940" w:rsidRDefault="00467403" w:rsidP="0068196F">
            <w:pPr>
              <w:pStyle w:val="WMOBodyText"/>
              <w:spacing w:before="60" w:after="60"/>
              <w:rPr>
                <w:spacing w:val="-2"/>
                <w:sz w:val="19"/>
                <w:szCs w:val="19"/>
              </w:rPr>
            </w:pPr>
            <w:r w:rsidRPr="00692940">
              <w:rPr>
                <w:spacing w:val="-2"/>
                <w:sz w:val="19"/>
                <w:szCs w:val="19"/>
                <w:lang w:val="fr-FR"/>
              </w:rPr>
              <w:lastRenderedPageBreak/>
              <w:t>Sans objet</w:t>
            </w:r>
          </w:p>
        </w:tc>
        <w:tc>
          <w:tcPr>
            <w:tcW w:w="2971" w:type="dxa"/>
          </w:tcPr>
          <w:p w14:paraId="5D147A37" w14:textId="69F160E7"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La SERCOM-2 examinera le plan de mise en œuvre de la classification des phénomènes dangereux de l</w:t>
            </w:r>
            <w:r w:rsidR="00063DC2">
              <w:rPr>
                <w:spacing w:val="-2"/>
                <w:sz w:val="19"/>
                <w:szCs w:val="19"/>
                <w:lang w:val="fr-FR"/>
              </w:rPr>
              <w:t>’</w:t>
            </w:r>
            <w:r w:rsidRPr="00692940">
              <w:rPr>
                <w:spacing w:val="-2"/>
                <w:sz w:val="19"/>
                <w:szCs w:val="19"/>
                <w:lang w:val="fr-FR"/>
              </w:rPr>
              <w:t>OMM au titre du point 5.6 de l</w:t>
            </w:r>
            <w:r w:rsidR="00063DC2">
              <w:rPr>
                <w:spacing w:val="-2"/>
                <w:sz w:val="19"/>
                <w:szCs w:val="19"/>
                <w:lang w:val="fr-FR"/>
              </w:rPr>
              <w:t>’</w:t>
            </w:r>
            <w:r w:rsidRPr="00692940">
              <w:rPr>
                <w:spacing w:val="-2"/>
                <w:sz w:val="19"/>
                <w:szCs w:val="19"/>
                <w:lang w:val="fr-FR"/>
              </w:rPr>
              <w:t>ordre du jour et soumettra une recommandation à l</w:t>
            </w:r>
            <w:r w:rsidR="00063DC2">
              <w:rPr>
                <w:spacing w:val="-2"/>
                <w:sz w:val="19"/>
                <w:szCs w:val="19"/>
                <w:lang w:val="fr-FR"/>
              </w:rPr>
              <w:t>’</w:t>
            </w:r>
            <w:r w:rsidRPr="00692940">
              <w:rPr>
                <w:spacing w:val="-2"/>
                <w:sz w:val="19"/>
                <w:szCs w:val="19"/>
                <w:lang w:val="fr-FR"/>
              </w:rPr>
              <w:t>EC-76 par le biais du document SERCOM-2/Doc. 5.6(3).</w:t>
            </w:r>
          </w:p>
        </w:tc>
      </w:tr>
      <w:tr w:rsidR="00467403" w:rsidRPr="00692940" w14:paraId="019114C5" w14:textId="77777777" w:rsidTr="00692940">
        <w:tc>
          <w:tcPr>
            <w:tcW w:w="2122" w:type="dxa"/>
          </w:tcPr>
          <w:p w14:paraId="4BC75613" w14:textId="67E32EF9" w:rsidR="00467403" w:rsidRPr="00692940" w:rsidRDefault="00F56081" w:rsidP="00692940">
            <w:pPr>
              <w:pStyle w:val="WMOBodyText"/>
              <w:keepNext/>
              <w:keepLines/>
              <w:spacing w:before="60" w:after="60"/>
              <w:jc w:val="left"/>
              <w:rPr>
                <w:spacing w:val="-2"/>
                <w:sz w:val="19"/>
                <w:szCs w:val="19"/>
                <w:lang w:val="fr-FR"/>
              </w:rPr>
            </w:pPr>
            <w:hyperlink r:id="rId17" w:anchor="page=19" w:history="1">
              <w:r w:rsidR="00C24705" w:rsidRPr="00692940">
                <w:rPr>
                  <w:spacing w:val="-2"/>
                  <w:sz w:val="19"/>
                  <w:szCs w:val="19"/>
                  <w:lang w:val="fr-FR"/>
                </w:rPr>
                <w:t>Résolution 3 (EC-73) – Note de synthèse sur le système mondial de classification des sécheresses</w:t>
              </w:r>
            </w:hyperlink>
          </w:p>
        </w:tc>
        <w:tc>
          <w:tcPr>
            <w:tcW w:w="3260" w:type="dxa"/>
          </w:tcPr>
          <w:p w14:paraId="393DECD9" w14:textId="2D4A8EDA" w:rsidR="00467403" w:rsidRPr="00692940" w:rsidRDefault="00467403" w:rsidP="00692940">
            <w:pPr>
              <w:pStyle w:val="WMOBodyText"/>
              <w:keepNext/>
              <w:keepLines/>
              <w:spacing w:before="60" w:after="60"/>
              <w:jc w:val="left"/>
              <w:rPr>
                <w:spacing w:val="-2"/>
                <w:sz w:val="19"/>
                <w:szCs w:val="19"/>
                <w:lang w:val="fr-FR"/>
              </w:rPr>
            </w:pPr>
            <w:r w:rsidRPr="00692940">
              <w:rPr>
                <w:spacing w:val="-2"/>
                <w:sz w:val="19"/>
                <w:szCs w:val="19"/>
                <w:lang w:val="fr-FR"/>
              </w:rPr>
              <w:t>Prie la SERCOM de continuer de développer le concept de système mondial de classification des sécheresses et d</w:t>
            </w:r>
            <w:r w:rsidR="00063DC2">
              <w:rPr>
                <w:spacing w:val="-2"/>
                <w:sz w:val="19"/>
                <w:szCs w:val="19"/>
                <w:lang w:val="fr-FR"/>
              </w:rPr>
              <w:t>’</w:t>
            </w:r>
            <w:r w:rsidRPr="00692940">
              <w:rPr>
                <w:spacing w:val="-2"/>
                <w:sz w:val="19"/>
                <w:szCs w:val="19"/>
                <w:lang w:val="fr-FR"/>
              </w:rPr>
              <w:t>élaborer un plan de mise en œuvre pour tester ce concept, en confiant ces activités au Comité permanent des services à l</w:t>
            </w:r>
            <w:r w:rsidR="00063DC2">
              <w:rPr>
                <w:spacing w:val="-2"/>
                <w:sz w:val="19"/>
                <w:szCs w:val="19"/>
                <w:lang w:val="fr-FR"/>
              </w:rPr>
              <w:t>’</w:t>
            </w:r>
            <w:r w:rsidRPr="00692940">
              <w:rPr>
                <w:spacing w:val="-2"/>
                <w:sz w:val="19"/>
                <w:szCs w:val="19"/>
                <w:lang w:val="fr-FR"/>
              </w:rPr>
              <w:t>agriculture (SC-AGR), qui sera assisté par le SC-HYD, le Comité permanent des services climatologiques (SC-CLI) et tout autre organe compétent, y compris le Programme mondial de recherche sur le climat, en ce qui concerne les changements à long terme et les projections futures relatives à la sécheresse et les mécanismes pertinents de la Convention des Nations Unies sur la lutte contre la désertification;</w:t>
            </w:r>
          </w:p>
        </w:tc>
        <w:tc>
          <w:tcPr>
            <w:tcW w:w="1276" w:type="dxa"/>
          </w:tcPr>
          <w:p w14:paraId="17B4016C" w14:textId="77777777" w:rsidR="00467403" w:rsidRPr="00692940" w:rsidRDefault="00467403" w:rsidP="00692940">
            <w:pPr>
              <w:pStyle w:val="WMOBodyText"/>
              <w:keepNext/>
              <w:keepLines/>
              <w:spacing w:before="60" w:after="60"/>
              <w:jc w:val="left"/>
              <w:rPr>
                <w:spacing w:val="-2"/>
                <w:sz w:val="19"/>
                <w:szCs w:val="19"/>
              </w:rPr>
            </w:pPr>
            <w:r w:rsidRPr="00692940">
              <w:rPr>
                <w:spacing w:val="-2"/>
                <w:sz w:val="19"/>
                <w:szCs w:val="19"/>
                <w:lang w:val="fr-FR"/>
              </w:rPr>
              <w:t>Sans objet</w:t>
            </w:r>
          </w:p>
        </w:tc>
        <w:tc>
          <w:tcPr>
            <w:tcW w:w="2971" w:type="dxa"/>
          </w:tcPr>
          <w:p w14:paraId="6FA755BD" w14:textId="0719087F" w:rsidR="00467403" w:rsidRPr="00692940" w:rsidRDefault="00467403" w:rsidP="00692940">
            <w:pPr>
              <w:pStyle w:val="WMOBodyText"/>
              <w:keepNext/>
              <w:keepLines/>
              <w:spacing w:before="60" w:after="60"/>
              <w:jc w:val="left"/>
              <w:rPr>
                <w:spacing w:val="-2"/>
                <w:sz w:val="19"/>
                <w:szCs w:val="19"/>
                <w:lang w:val="fr-FR"/>
              </w:rPr>
            </w:pPr>
            <w:r w:rsidRPr="00692940">
              <w:rPr>
                <w:spacing w:val="-2"/>
                <w:sz w:val="19"/>
                <w:szCs w:val="19"/>
                <w:lang w:val="fr-FR"/>
              </w:rPr>
              <w:t>L</w:t>
            </w:r>
            <w:r w:rsidR="00063DC2">
              <w:rPr>
                <w:spacing w:val="-2"/>
                <w:sz w:val="19"/>
                <w:szCs w:val="19"/>
                <w:lang w:val="fr-FR"/>
              </w:rPr>
              <w:t>’</w:t>
            </w:r>
            <w:r w:rsidRPr="00692940">
              <w:rPr>
                <w:spacing w:val="-2"/>
                <w:sz w:val="19"/>
                <w:szCs w:val="19"/>
                <w:lang w:val="fr-FR"/>
              </w:rPr>
              <w:t>Équipe d</w:t>
            </w:r>
            <w:r w:rsidR="00063DC2">
              <w:rPr>
                <w:spacing w:val="-2"/>
                <w:sz w:val="19"/>
                <w:szCs w:val="19"/>
                <w:lang w:val="fr-FR"/>
              </w:rPr>
              <w:t>’</w:t>
            </w:r>
            <w:r w:rsidRPr="00692940">
              <w:rPr>
                <w:spacing w:val="-2"/>
                <w:sz w:val="19"/>
                <w:szCs w:val="19"/>
                <w:lang w:val="fr-FR"/>
              </w:rPr>
              <w:t>experts sur la sécheresse du SC-AGR a travaillé sur le plan de mise en œuvre avec les Comités directeurs de la SERCOM concernés. Il reste encore du travail à faire car il s</w:t>
            </w:r>
            <w:r w:rsidR="00063DC2">
              <w:rPr>
                <w:spacing w:val="-2"/>
                <w:sz w:val="19"/>
                <w:szCs w:val="19"/>
                <w:lang w:val="fr-FR"/>
              </w:rPr>
              <w:t>’</w:t>
            </w:r>
            <w:r w:rsidRPr="00692940">
              <w:rPr>
                <w:spacing w:val="-2"/>
                <w:sz w:val="19"/>
                <w:szCs w:val="19"/>
                <w:lang w:val="fr-FR"/>
              </w:rPr>
              <w:t>agit d</w:t>
            </w:r>
            <w:r w:rsidR="00063DC2">
              <w:rPr>
                <w:spacing w:val="-2"/>
                <w:sz w:val="19"/>
                <w:szCs w:val="19"/>
                <w:lang w:val="fr-FR"/>
              </w:rPr>
              <w:t>’</w:t>
            </w:r>
            <w:r w:rsidRPr="00692940">
              <w:rPr>
                <w:spacing w:val="-2"/>
                <w:sz w:val="19"/>
                <w:szCs w:val="19"/>
                <w:lang w:val="fr-FR"/>
              </w:rPr>
              <w:t>une question complexe.</w:t>
            </w:r>
          </w:p>
        </w:tc>
      </w:tr>
      <w:tr w:rsidR="00467403" w:rsidRPr="00692940" w14:paraId="5A642EB4" w14:textId="77777777" w:rsidTr="00692940">
        <w:tc>
          <w:tcPr>
            <w:tcW w:w="2122" w:type="dxa"/>
          </w:tcPr>
          <w:p w14:paraId="35D68CA1" w14:textId="49477424" w:rsidR="00467403" w:rsidRPr="00692940" w:rsidRDefault="00F56081" w:rsidP="0068196F">
            <w:pPr>
              <w:pStyle w:val="WMOBodyText"/>
              <w:spacing w:before="60" w:after="60"/>
              <w:jc w:val="left"/>
              <w:rPr>
                <w:spacing w:val="-2"/>
                <w:sz w:val="19"/>
                <w:szCs w:val="19"/>
                <w:lang w:val="fr-FR"/>
              </w:rPr>
            </w:pPr>
            <w:hyperlink r:id="rId18" w:anchor="page=21" w:history="1">
              <w:r w:rsidR="00C24705" w:rsidRPr="00692940">
                <w:rPr>
                  <w:spacing w:val="-2"/>
                  <w:sz w:val="19"/>
                  <w:szCs w:val="19"/>
                  <w:lang w:val="fr-FR"/>
                </w:rPr>
                <w:t>Résolution 4 (EC-73) – Mécanisme de l</w:t>
              </w:r>
              <w:r w:rsidR="00063DC2">
                <w:rPr>
                  <w:spacing w:val="-2"/>
                  <w:sz w:val="19"/>
                  <w:szCs w:val="19"/>
                  <w:lang w:val="fr-FR"/>
                </w:rPr>
                <w:t>’</w:t>
              </w:r>
              <w:r w:rsidR="00C24705" w:rsidRPr="00692940">
                <w:rPr>
                  <w:spacing w:val="-2"/>
                  <w:sz w:val="19"/>
                  <w:szCs w:val="19"/>
                  <w:lang w:val="fr-FR"/>
                </w:rPr>
                <w:t>OMM permettant d</w:t>
              </w:r>
              <w:r w:rsidR="00063DC2">
                <w:rPr>
                  <w:spacing w:val="-2"/>
                  <w:sz w:val="19"/>
                  <w:szCs w:val="19"/>
                  <w:lang w:val="fr-FR"/>
                </w:rPr>
                <w:t>’</w:t>
              </w:r>
              <w:r w:rsidR="00C24705" w:rsidRPr="00692940">
                <w:rPr>
                  <w:spacing w:val="-2"/>
                  <w:sz w:val="19"/>
                  <w:szCs w:val="19"/>
                  <w:lang w:val="fr-FR"/>
                </w:rPr>
                <w:t>identifier les stations d</w:t>
              </w:r>
              <w:r w:rsidR="00063DC2">
                <w:rPr>
                  <w:spacing w:val="-2"/>
                  <w:sz w:val="19"/>
                  <w:szCs w:val="19"/>
                  <w:lang w:val="fr-FR"/>
                </w:rPr>
                <w:t>’</w:t>
              </w:r>
              <w:r w:rsidR="00C24705" w:rsidRPr="00692940">
                <w:rPr>
                  <w:spacing w:val="-2"/>
                  <w:sz w:val="19"/>
                  <w:szCs w:val="19"/>
                  <w:lang w:val="fr-FR"/>
                </w:rPr>
                <w:t>observation dont les relevés portent sur de longues périodes</w:t>
              </w:r>
            </w:hyperlink>
          </w:p>
        </w:tc>
        <w:tc>
          <w:tcPr>
            <w:tcW w:w="3260" w:type="dxa"/>
          </w:tcPr>
          <w:p w14:paraId="02DDC5C6" w14:textId="79755D8D"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Invite la SERCOM, en étroite collaboration avec l</w:t>
            </w:r>
            <w:r w:rsidR="00063DC2">
              <w:rPr>
                <w:spacing w:val="-2"/>
                <w:sz w:val="19"/>
                <w:szCs w:val="19"/>
                <w:lang w:val="fr-FR"/>
              </w:rPr>
              <w:t>’</w:t>
            </w:r>
            <w:r w:rsidRPr="00692940">
              <w:rPr>
                <w:spacing w:val="-2"/>
                <w:sz w:val="19"/>
                <w:szCs w:val="19"/>
                <w:lang w:val="fr-FR"/>
              </w:rPr>
              <w:t>INFCOM, à diriger la coordination des activités prévues dans la feuille de route et à prendre contact avec les experts compétents;</w:t>
            </w:r>
          </w:p>
        </w:tc>
        <w:tc>
          <w:tcPr>
            <w:tcW w:w="1276" w:type="dxa"/>
          </w:tcPr>
          <w:p w14:paraId="10F8EE3C" w14:textId="77777777" w:rsidR="00467403" w:rsidRPr="00692940" w:rsidRDefault="00467403" w:rsidP="0068196F">
            <w:pPr>
              <w:pStyle w:val="WMOBodyText"/>
              <w:spacing w:before="60" w:after="60"/>
              <w:jc w:val="left"/>
              <w:rPr>
                <w:spacing w:val="-2"/>
                <w:sz w:val="19"/>
                <w:szCs w:val="19"/>
              </w:rPr>
            </w:pPr>
            <w:r w:rsidRPr="00692940">
              <w:rPr>
                <w:spacing w:val="-2"/>
                <w:sz w:val="19"/>
                <w:szCs w:val="19"/>
                <w:lang w:val="fr-FR"/>
              </w:rPr>
              <w:t>Sans objet</w:t>
            </w:r>
          </w:p>
        </w:tc>
        <w:tc>
          <w:tcPr>
            <w:tcW w:w="2971" w:type="dxa"/>
          </w:tcPr>
          <w:p w14:paraId="38D83B35" w14:textId="0A651AB4"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La phase d</w:t>
            </w:r>
            <w:r w:rsidR="00063DC2">
              <w:rPr>
                <w:spacing w:val="-2"/>
                <w:sz w:val="19"/>
                <w:szCs w:val="19"/>
                <w:lang w:val="fr-FR"/>
              </w:rPr>
              <w:t>’</w:t>
            </w:r>
            <w:r w:rsidRPr="00692940">
              <w:rPr>
                <w:spacing w:val="-2"/>
                <w:sz w:val="19"/>
                <w:szCs w:val="19"/>
                <w:lang w:val="fr-FR"/>
              </w:rPr>
              <w:t>essai sur la reconnaissance des stations d</w:t>
            </w:r>
            <w:r w:rsidR="00063DC2">
              <w:rPr>
                <w:spacing w:val="-2"/>
                <w:sz w:val="19"/>
                <w:szCs w:val="19"/>
                <w:lang w:val="fr-FR"/>
              </w:rPr>
              <w:t>’</w:t>
            </w:r>
            <w:r w:rsidRPr="00692940">
              <w:rPr>
                <w:spacing w:val="-2"/>
                <w:sz w:val="19"/>
                <w:szCs w:val="19"/>
                <w:lang w:val="fr-FR"/>
              </w:rPr>
              <w:t>observation marine et hydrologique a été menée avec succès, le mécanisme et les critères pour la reconnaissance nationale des stations d</w:t>
            </w:r>
            <w:r w:rsidR="00063DC2">
              <w:rPr>
                <w:spacing w:val="-2"/>
                <w:sz w:val="19"/>
                <w:szCs w:val="19"/>
                <w:lang w:val="fr-FR"/>
              </w:rPr>
              <w:t>’</w:t>
            </w:r>
            <w:r w:rsidRPr="00692940">
              <w:rPr>
                <w:spacing w:val="-2"/>
                <w:sz w:val="19"/>
                <w:szCs w:val="19"/>
                <w:lang w:val="fr-FR"/>
              </w:rPr>
              <w:t xml:space="preserve">observation de plus de 75 ans ont été développés, le paragraphe du Manuel sur le Cadre mondial pour la gestion de données climatologiques de qualité (OMM-N° 1238) sur le mécanisme de reconnaissance a été rédigé pour refléter le mécanisme dans le </w:t>
            </w:r>
            <w:r w:rsidRPr="00692940">
              <w:rPr>
                <w:i/>
                <w:iCs/>
                <w:spacing w:val="-2"/>
                <w:sz w:val="19"/>
                <w:szCs w:val="19"/>
                <w:lang w:val="fr-FR"/>
              </w:rPr>
              <w:t>Règlement technique</w:t>
            </w:r>
            <w:r w:rsidRPr="00692940">
              <w:rPr>
                <w:spacing w:val="-2"/>
                <w:sz w:val="19"/>
                <w:szCs w:val="19"/>
                <w:lang w:val="fr-FR"/>
              </w:rPr>
              <w:t xml:space="preserve"> de l</w:t>
            </w:r>
            <w:r w:rsidR="00063DC2">
              <w:rPr>
                <w:spacing w:val="-2"/>
                <w:sz w:val="19"/>
                <w:szCs w:val="19"/>
                <w:lang w:val="fr-FR"/>
              </w:rPr>
              <w:t>’</w:t>
            </w:r>
            <w:r w:rsidRPr="00692940">
              <w:rPr>
                <w:spacing w:val="-2"/>
                <w:sz w:val="19"/>
                <w:szCs w:val="19"/>
                <w:lang w:val="fr-FR"/>
              </w:rPr>
              <w:t>OMM; tout ce qui précède est pris en compte dans le document SERCOM-2/Doc. 5.5(6).</w:t>
            </w:r>
          </w:p>
        </w:tc>
      </w:tr>
      <w:tr w:rsidR="00467403" w:rsidRPr="00692940" w14:paraId="7E936C73" w14:textId="77777777" w:rsidTr="00692940">
        <w:tc>
          <w:tcPr>
            <w:tcW w:w="2122" w:type="dxa"/>
          </w:tcPr>
          <w:p w14:paraId="5060900C" w14:textId="11EF0296" w:rsidR="00467403" w:rsidRPr="00692940" w:rsidRDefault="00F56081" w:rsidP="00ED6455">
            <w:pPr>
              <w:pStyle w:val="WMOBodyText"/>
              <w:keepNext/>
              <w:keepLines/>
              <w:spacing w:before="60" w:after="60"/>
              <w:jc w:val="left"/>
              <w:rPr>
                <w:spacing w:val="-2"/>
                <w:sz w:val="19"/>
                <w:szCs w:val="19"/>
                <w:lang w:val="fr-FR"/>
              </w:rPr>
            </w:pPr>
            <w:hyperlink r:id="rId19" w:anchor="page=29" w:history="1">
              <w:r w:rsidR="00C24705" w:rsidRPr="00692940">
                <w:rPr>
                  <w:spacing w:val="-2"/>
                  <w:sz w:val="19"/>
                  <w:szCs w:val="19"/>
                  <w:lang w:val="fr-FR"/>
                </w:rPr>
                <w:t>Résolution 6 (EC-73) – Document de réflexion sur la Stratégie de durabilité pour le Système d</w:t>
              </w:r>
              <w:r w:rsidR="00063DC2">
                <w:rPr>
                  <w:spacing w:val="-2"/>
                  <w:sz w:val="19"/>
                  <w:szCs w:val="19"/>
                  <w:lang w:val="fr-FR"/>
                </w:rPr>
                <w:t>’</w:t>
              </w:r>
              <w:r w:rsidR="00C24705" w:rsidRPr="00692940">
                <w:rPr>
                  <w:spacing w:val="-2"/>
                  <w:sz w:val="19"/>
                  <w:szCs w:val="19"/>
                  <w:lang w:val="fr-FR"/>
                </w:rPr>
                <w:t>indications relatives aux crues éclair à couverture mondiale</w:t>
              </w:r>
            </w:hyperlink>
          </w:p>
        </w:tc>
        <w:tc>
          <w:tcPr>
            <w:tcW w:w="3260" w:type="dxa"/>
          </w:tcPr>
          <w:p w14:paraId="23830257" w14:textId="3A4D9E4A" w:rsidR="00467403" w:rsidRPr="00692940" w:rsidRDefault="00467403" w:rsidP="00ED6455">
            <w:pPr>
              <w:pStyle w:val="WMOBodyText"/>
              <w:keepNext/>
              <w:keepLines/>
              <w:spacing w:before="60" w:after="60"/>
              <w:jc w:val="left"/>
              <w:rPr>
                <w:spacing w:val="-2"/>
                <w:sz w:val="19"/>
                <w:szCs w:val="19"/>
                <w:lang w:val="fr-FR"/>
              </w:rPr>
            </w:pPr>
            <w:r w:rsidRPr="00692940">
              <w:rPr>
                <w:spacing w:val="-2"/>
                <w:sz w:val="19"/>
                <w:szCs w:val="19"/>
                <w:lang w:val="fr-FR"/>
              </w:rPr>
              <w:t>Demande à la SERCOM de finaliser le texte définitif de la Stratégie de durabilité pour le Système d</w:t>
            </w:r>
            <w:r w:rsidR="00063DC2">
              <w:rPr>
                <w:spacing w:val="-2"/>
                <w:sz w:val="19"/>
                <w:szCs w:val="19"/>
                <w:lang w:val="fr-FR"/>
              </w:rPr>
              <w:t>’</w:t>
            </w:r>
            <w:r w:rsidRPr="00692940">
              <w:rPr>
                <w:spacing w:val="-2"/>
                <w:sz w:val="19"/>
                <w:szCs w:val="19"/>
                <w:lang w:val="fr-FR"/>
              </w:rPr>
              <w:t>indications relatives aux crues éclair à couverture mondiale, en coopération avec le Groupe de coordination hydrologique, le Conseil de la recherche et les conseils régionaux qui accueillent des centres régionaux du Système, et de soumettre ce texte au Congrès pour approbation, lors de sa session extraordinaire de 2021 (Cg-Ext(2021));</w:t>
            </w:r>
          </w:p>
        </w:tc>
        <w:tc>
          <w:tcPr>
            <w:tcW w:w="1276" w:type="dxa"/>
          </w:tcPr>
          <w:p w14:paraId="73FD7F3F" w14:textId="77777777" w:rsidR="00467403" w:rsidRPr="00692940" w:rsidRDefault="00467403" w:rsidP="00ED6455">
            <w:pPr>
              <w:pStyle w:val="WMOBodyText"/>
              <w:keepNext/>
              <w:keepLines/>
              <w:spacing w:before="60" w:after="60"/>
              <w:jc w:val="left"/>
              <w:rPr>
                <w:spacing w:val="-2"/>
                <w:sz w:val="19"/>
                <w:szCs w:val="19"/>
              </w:rPr>
            </w:pPr>
            <w:r w:rsidRPr="00692940">
              <w:rPr>
                <w:spacing w:val="-2"/>
                <w:sz w:val="19"/>
                <w:szCs w:val="19"/>
                <w:lang w:val="fr-FR"/>
              </w:rPr>
              <w:t>Sans objet</w:t>
            </w:r>
          </w:p>
        </w:tc>
        <w:tc>
          <w:tcPr>
            <w:tcW w:w="2971" w:type="dxa"/>
          </w:tcPr>
          <w:p w14:paraId="3E67A385" w14:textId="736B92E8" w:rsidR="00467403" w:rsidRPr="00692940" w:rsidRDefault="00467403" w:rsidP="00ED6455">
            <w:pPr>
              <w:pStyle w:val="WMOBodyText"/>
              <w:keepNext/>
              <w:keepLines/>
              <w:spacing w:before="60" w:after="60"/>
              <w:jc w:val="left"/>
              <w:rPr>
                <w:spacing w:val="-2"/>
                <w:sz w:val="19"/>
                <w:szCs w:val="19"/>
                <w:lang w:val="fr-FR"/>
              </w:rPr>
            </w:pPr>
            <w:r w:rsidRPr="00692940">
              <w:rPr>
                <w:spacing w:val="-2"/>
                <w:sz w:val="19"/>
                <w:szCs w:val="19"/>
                <w:lang w:val="fr-FR"/>
              </w:rPr>
              <w:t>La stratégie de durabilité pour le Système d</w:t>
            </w:r>
            <w:r w:rsidR="00063DC2">
              <w:rPr>
                <w:spacing w:val="-2"/>
                <w:sz w:val="19"/>
                <w:szCs w:val="19"/>
                <w:lang w:val="fr-FR"/>
              </w:rPr>
              <w:t>’</w:t>
            </w:r>
            <w:r w:rsidRPr="00692940">
              <w:rPr>
                <w:spacing w:val="-2"/>
                <w:sz w:val="19"/>
                <w:szCs w:val="19"/>
                <w:lang w:val="fr-FR"/>
              </w:rPr>
              <w:t>indications relatives aux crues éclair à couverture mondiale a été approuvée par la résolution 5 du Cg-Ext(2021).</w:t>
            </w:r>
          </w:p>
          <w:p w14:paraId="28F8FCFC" w14:textId="7470B074" w:rsidR="00467403" w:rsidRPr="00692940" w:rsidRDefault="00467403" w:rsidP="00ED6455">
            <w:pPr>
              <w:pStyle w:val="WMOBodyText"/>
              <w:keepNext/>
              <w:keepLines/>
              <w:spacing w:before="120" w:after="60"/>
              <w:jc w:val="left"/>
              <w:rPr>
                <w:spacing w:val="-2"/>
                <w:sz w:val="19"/>
                <w:szCs w:val="19"/>
                <w:lang w:val="fr-FR"/>
              </w:rPr>
            </w:pPr>
            <w:r w:rsidRPr="00692940">
              <w:rPr>
                <w:spacing w:val="-2"/>
                <w:sz w:val="19"/>
                <w:szCs w:val="19"/>
                <w:lang w:val="fr-FR"/>
              </w:rPr>
              <w:t>En outre, les attributions du Comité de gestion du programme ont été élaborés et approuvés par le SC-HYD lors de sa dixième réunion (voir Doc. 4.5, SC-HYD-10).</w:t>
            </w:r>
          </w:p>
          <w:p w14:paraId="730E16F3" w14:textId="0A3EA351" w:rsidR="00467403" w:rsidRPr="00692940" w:rsidRDefault="00467403" w:rsidP="00ED6455">
            <w:pPr>
              <w:pStyle w:val="WMOBodyText"/>
              <w:keepNext/>
              <w:keepLines/>
              <w:spacing w:before="120" w:after="60"/>
              <w:jc w:val="left"/>
              <w:rPr>
                <w:spacing w:val="-2"/>
                <w:sz w:val="19"/>
                <w:szCs w:val="19"/>
                <w:lang w:val="fr-FR"/>
              </w:rPr>
            </w:pPr>
            <w:r w:rsidRPr="00692940">
              <w:rPr>
                <w:spacing w:val="-2"/>
                <w:sz w:val="19"/>
                <w:szCs w:val="19"/>
                <w:lang w:val="fr-FR"/>
              </w:rPr>
              <w:t>Le Groupe d</w:t>
            </w:r>
            <w:r w:rsidR="00063DC2">
              <w:rPr>
                <w:spacing w:val="-2"/>
                <w:sz w:val="19"/>
                <w:szCs w:val="19"/>
                <w:lang w:val="fr-FR"/>
              </w:rPr>
              <w:t>’</w:t>
            </w:r>
            <w:r w:rsidRPr="00692940">
              <w:rPr>
                <w:spacing w:val="-2"/>
                <w:sz w:val="19"/>
                <w:szCs w:val="19"/>
                <w:lang w:val="fr-FR"/>
              </w:rPr>
              <w:t>étude des services de santé intégrés (SG-HEA) soumet le projet de plan de mise en œuvre des sciences et services de santé intégrés en tant que SERCOM-2/Doc. 5.10(4).</w:t>
            </w:r>
          </w:p>
        </w:tc>
      </w:tr>
      <w:tr w:rsidR="00467403" w:rsidRPr="00692940" w14:paraId="79E69702" w14:textId="77777777" w:rsidTr="00692940">
        <w:tc>
          <w:tcPr>
            <w:tcW w:w="2122" w:type="dxa"/>
          </w:tcPr>
          <w:p w14:paraId="78B4617F" w14:textId="10532761" w:rsidR="00467403" w:rsidRPr="00692940" w:rsidRDefault="00F56081" w:rsidP="0068196F">
            <w:pPr>
              <w:pStyle w:val="WMOBodyText"/>
              <w:spacing w:before="60" w:after="60"/>
              <w:jc w:val="left"/>
              <w:rPr>
                <w:spacing w:val="-2"/>
                <w:sz w:val="19"/>
                <w:szCs w:val="19"/>
                <w:lang w:val="fr-FR"/>
              </w:rPr>
            </w:pPr>
            <w:hyperlink r:id="rId20" w:anchor="page=34" w:history="1">
              <w:r w:rsidR="00C24705" w:rsidRPr="00692940">
                <w:rPr>
                  <w:spacing w:val="-2"/>
                  <w:sz w:val="19"/>
                  <w:szCs w:val="19"/>
                  <w:lang w:val="fr-FR"/>
                </w:rPr>
                <w:t>Résolution 8 (EC-73) – Services de santé intégrés</w:t>
              </w:r>
            </w:hyperlink>
          </w:p>
        </w:tc>
        <w:tc>
          <w:tcPr>
            <w:tcW w:w="3260" w:type="dxa"/>
          </w:tcPr>
          <w:p w14:paraId="3B0D50BB" w14:textId="16F93AAD"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Prie la SERCOM d</w:t>
            </w:r>
            <w:r w:rsidR="00063DC2">
              <w:rPr>
                <w:spacing w:val="-2"/>
                <w:sz w:val="19"/>
                <w:szCs w:val="19"/>
                <w:lang w:val="fr-FR"/>
              </w:rPr>
              <w:t>’</w:t>
            </w:r>
            <w:r w:rsidRPr="00692940">
              <w:rPr>
                <w:spacing w:val="-2"/>
                <w:sz w:val="19"/>
                <w:szCs w:val="19"/>
                <w:lang w:val="fr-FR"/>
              </w:rPr>
              <w:t>élaborer des mécanismes appropriés, en collaboration étroite avec l</w:t>
            </w:r>
            <w:r w:rsidR="00063DC2">
              <w:rPr>
                <w:spacing w:val="-2"/>
                <w:sz w:val="19"/>
                <w:szCs w:val="19"/>
                <w:lang w:val="fr-FR"/>
              </w:rPr>
              <w:t>’</w:t>
            </w:r>
            <w:r w:rsidRPr="00692940">
              <w:rPr>
                <w:spacing w:val="-2"/>
                <w:sz w:val="19"/>
                <w:szCs w:val="19"/>
                <w:lang w:val="fr-FR"/>
              </w:rPr>
              <w:t>INFCOM, le Conseil de la recherche et d</w:t>
            </w:r>
            <w:r w:rsidR="00063DC2">
              <w:rPr>
                <w:spacing w:val="-2"/>
                <w:sz w:val="19"/>
                <w:szCs w:val="19"/>
                <w:lang w:val="fr-FR"/>
              </w:rPr>
              <w:t>’</w:t>
            </w:r>
            <w:r w:rsidRPr="00692940">
              <w:rPr>
                <w:spacing w:val="-2"/>
                <w:sz w:val="19"/>
                <w:szCs w:val="19"/>
                <w:lang w:val="fr-FR"/>
              </w:rPr>
              <w:t>autres organes compétents de l</w:t>
            </w:r>
            <w:r w:rsidR="00063DC2">
              <w:rPr>
                <w:spacing w:val="-2"/>
                <w:sz w:val="19"/>
                <w:szCs w:val="19"/>
                <w:lang w:val="fr-FR"/>
              </w:rPr>
              <w:t>’</w:t>
            </w:r>
            <w:r w:rsidRPr="00692940">
              <w:rPr>
                <w:spacing w:val="-2"/>
                <w:sz w:val="19"/>
                <w:szCs w:val="19"/>
                <w:lang w:val="fr-FR"/>
              </w:rPr>
              <w:t>OMM, pour la mise en œuvre de services de santé intégrés conformément à la résolution 33 (Cg-18) – Faire progresser les services de santé intégrés, notamment des liens directs avec le Cadre mondial pour les services climatologiques, en particulier le Système mondial d</w:t>
            </w:r>
            <w:r w:rsidR="00063DC2">
              <w:rPr>
                <w:spacing w:val="-2"/>
                <w:sz w:val="19"/>
                <w:szCs w:val="19"/>
                <w:lang w:val="fr-FR"/>
              </w:rPr>
              <w:t>’</w:t>
            </w:r>
            <w:r w:rsidRPr="00692940">
              <w:rPr>
                <w:spacing w:val="-2"/>
                <w:sz w:val="19"/>
                <w:szCs w:val="19"/>
                <w:lang w:val="fr-FR"/>
              </w:rPr>
              <w:t>alerte multidanger de l</w:t>
            </w:r>
            <w:r w:rsidR="00063DC2">
              <w:rPr>
                <w:spacing w:val="-2"/>
                <w:sz w:val="19"/>
                <w:szCs w:val="19"/>
                <w:lang w:val="fr-FR"/>
              </w:rPr>
              <w:t>’</w:t>
            </w:r>
            <w:r w:rsidRPr="00692940">
              <w:rPr>
                <w:spacing w:val="-2"/>
                <w:sz w:val="19"/>
                <w:szCs w:val="19"/>
                <w:lang w:val="fr-FR"/>
              </w:rPr>
              <w:t>OMM.</w:t>
            </w:r>
          </w:p>
        </w:tc>
        <w:tc>
          <w:tcPr>
            <w:tcW w:w="1276" w:type="dxa"/>
          </w:tcPr>
          <w:p w14:paraId="08DED8B3" w14:textId="77777777" w:rsidR="00467403" w:rsidRPr="00692940" w:rsidRDefault="00467403" w:rsidP="0068196F">
            <w:pPr>
              <w:pStyle w:val="WMOBodyText"/>
              <w:spacing w:before="60" w:after="60"/>
              <w:jc w:val="left"/>
              <w:rPr>
                <w:spacing w:val="-2"/>
                <w:sz w:val="19"/>
                <w:szCs w:val="19"/>
              </w:rPr>
            </w:pPr>
            <w:r w:rsidRPr="00692940">
              <w:rPr>
                <w:spacing w:val="-2"/>
                <w:sz w:val="19"/>
                <w:szCs w:val="19"/>
                <w:lang w:val="fr-FR"/>
              </w:rPr>
              <w:t>Sans objet</w:t>
            </w:r>
          </w:p>
        </w:tc>
        <w:tc>
          <w:tcPr>
            <w:tcW w:w="2971" w:type="dxa"/>
          </w:tcPr>
          <w:p w14:paraId="682BF86F" w14:textId="02FA707C"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La matrice de maturité en matière de gestion des données climatiques a été développée et mise en œuvre pour les ensembles de données régionaux et nationaux; Portail pour les ensembles de données évaluées en cours de développement (version bêta déjà disponible), document d</w:t>
            </w:r>
            <w:r w:rsidR="00063DC2">
              <w:rPr>
                <w:spacing w:val="-2"/>
                <w:sz w:val="19"/>
                <w:szCs w:val="19"/>
                <w:lang w:val="fr-FR"/>
              </w:rPr>
              <w:t>’</w:t>
            </w:r>
            <w:r w:rsidRPr="00692940">
              <w:rPr>
                <w:spacing w:val="-2"/>
                <w:sz w:val="19"/>
                <w:szCs w:val="19"/>
                <w:lang w:val="fr-FR"/>
              </w:rPr>
              <w:t xml:space="preserve">orientation presque terminé. </w:t>
            </w:r>
          </w:p>
        </w:tc>
      </w:tr>
      <w:tr w:rsidR="00467403" w:rsidRPr="00692940" w14:paraId="26129E97" w14:textId="77777777" w:rsidTr="00692940">
        <w:tc>
          <w:tcPr>
            <w:tcW w:w="2122" w:type="dxa"/>
          </w:tcPr>
          <w:p w14:paraId="1E3C1C05" w14:textId="28A766D8" w:rsidR="00467403" w:rsidRPr="00692940" w:rsidRDefault="00F56081" w:rsidP="0068196F">
            <w:pPr>
              <w:pStyle w:val="WMOBodyText"/>
              <w:spacing w:before="60" w:after="60"/>
              <w:jc w:val="left"/>
              <w:rPr>
                <w:spacing w:val="-2"/>
                <w:sz w:val="19"/>
                <w:szCs w:val="19"/>
                <w:lang w:val="fr-FR"/>
              </w:rPr>
            </w:pPr>
            <w:hyperlink r:id="rId21" w:anchor="page=361" w:history="1">
              <w:r w:rsidR="00C24705" w:rsidRPr="00692940">
                <w:rPr>
                  <w:spacing w:val="-2"/>
                  <w:sz w:val="19"/>
                  <w:szCs w:val="19"/>
                  <w:lang w:val="fr-FR"/>
                </w:rPr>
                <w:t>Résolution 20 (EC-73) – Exigences relatives aux services climatologiques pour la mise à jour du Manuel sur le Cadre mondial pour la gestion de données climatologiques de qualité</w:t>
              </w:r>
            </w:hyperlink>
          </w:p>
        </w:tc>
        <w:tc>
          <w:tcPr>
            <w:tcW w:w="3260" w:type="dxa"/>
          </w:tcPr>
          <w:p w14:paraId="030B9BB3" w14:textId="64B107AA"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Prie la SERCOM d</w:t>
            </w:r>
            <w:r w:rsidR="00063DC2">
              <w:rPr>
                <w:spacing w:val="-2"/>
                <w:sz w:val="19"/>
                <w:szCs w:val="19"/>
                <w:lang w:val="fr-FR"/>
              </w:rPr>
              <w:t>’</w:t>
            </w:r>
            <w:r w:rsidRPr="00692940">
              <w:rPr>
                <w:spacing w:val="-2"/>
                <w:sz w:val="19"/>
                <w:szCs w:val="19"/>
                <w:lang w:val="fr-FR"/>
              </w:rPr>
              <w:t>évaluer les progrès réalisés par les Membres en tirant parti de ces réglementations dans le cadre de leurs activités climatologiques, et de recenser les nouveaux besoins en données de ces activités;</w:t>
            </w:r>
          </w:p>
        </w:tc>
        <w:tc>
          <w:tcPr>
            <w:tcW w:w="1276" w:type="dxa"/>
          </w:tcPr>
          <w:p w14:paraId="6F60D81F" w14:textId="77777777" w:rsidR="00467403" w:rsidRPr="00692940" w:rsidRDefault="00467403" w:rsidP="0068196F">
            <w:pPr>
              <w:pStyle w:val="WMOBodyText"/>
              <w:spacing w:before="60" w:after="60"/>
              <w:jc w:val="left"/>
              <w:rPr>
                <w:spacing w:val="-2"/>
                <w:sz w:val="19"/>
                <w:szCs w:val="19"/>
              </w:rPr>
            </w:pPr>
            <w:r w:rsidRPr="00692940">
              <w:rPr>
                <w:spacing w:val="-2"/>
                <w:sz w:val="19"/>
                <w:szCs w:val="19"/>
                <w:lang w:val="fr-FR"/>
              </w:rPr>
              <w:t>Sans objet</w:t>
            </w:r>
          </w:p>
        </w:tc>
        <w:tc>
          <w:tcPr>
            <w:tcW w:w="2971" w:type="dxa"/>
          </w:tcPr>
          <w:p w14:paraId="2A5BFD56" w14:textId="05BDBE53"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La phase d</w:t>
            </w:r>
            <w:r w:rsidR="00063DC2">
              <w:rPr>
                <w:spacing w:val="-2"/>
                <w:sz w:val="19"/>
                <w:szCs w:val="19"/>
                <w:lang w:val="fr-FR"/>
              </w:rPr>
              <w:t>’</w:t>
            </w:r>
            <w:r w:rsidRPr="00692940">
              <w:rPr>
                <w:spacing w:val="-2"/>
                <w:sz w:val="19"/>
                <w:szCs w:val="19"/>
                <w:lang w:val="fr-FR"/>
              </w:rPr>
              <w:t>essai sur la reconnaissance des stations d</w:t>
            </w:r>
            <w:r w:rsidR="00063DC2">
              <w:rPr>
                <w:spacing w:val="-2"/>
                <w:sz w:val="19"/>
                <w:szCs w:val="19"/>
                <w:lang w:val="fr-FR"/>
              </w:rPr>
              <w:t>’</w:t>
            </w:r>
            <w:r w:rsidRPr="00692940">
              <w:rPr>
                <w:spacing w:val="-2"/>
                <w:sz w:val="19"/>
                <w:szCs w:val="19"/>
                <w:lang w:val="fr-FR"/>
              </w:rPr>
              <w:t>observation marines et hydrologiques a été menée avec succès, le mécanisme et les critères pour la reconnaissance nationale des stations d</w:t>
            </w:r>
            <w:r w:rsidR="00063DC2">
              <w:rPr>
                <w:spacing w:val="-2"/>
                <w:sz w:val="19"/>
                <w:szCs w:val="19"/>
                <w:lang w:val="fr-FR"/>
              </w:rPr>
              <w:t>’</w:t>
            </w:r>
            <w:r w:rsidRPr="00692940">
              <w:rPr>
                <w:spacing w:val="-2"/>
                <w:sz w:val="19"/>
                <w:szCs w:val="19"/>
                <w:lang w:val="fr-FR"/>
              </w:rPr>
              <w:t xml:space="preserve">observation de plus de 75 ans ont été développés, le paragraphe du Manuel sur le Cadre mondial pour la gestion de données climatologiques de qualité (OMM-N° 1238) sur le mécanisme de reconnaissance a été rédigé pour refléter le mécanisme dans le </w:t>
            </w:r>
            <w:r w:rsidRPr="00692940">
              <w:rPr>
                <w:i/>
                <w:iCs/>
                <w:spacing w:val="-2"/>
                <w:sz w:val="19"/>
                <w:szCs w:val="19"/>
                <w:lang w:val="fr-FR"/>
              </w:rPr>
              <w:t>Règlement technique</w:t>
            </w:r>
            <w:r w:rsidRPr="00692940">
              <w:rPr>
                <w:spacing w:val="-2"/>
                <w:sz w:val="19"/>
                <w:szCs w:val="19"/>
                <w:lang w:val="fr-FR"/>
              </w:rPr>
              <w:t xml:space="preserve"> de l</w:t>
            </w:r>
            <w:r w:rsidR="00063DC2">
              <w:rPr>
                <w:spacing w:val="-2"/>
                <w:sz w:val="19"/>
                <w:szCs w:val="19"/>
                <w:lang w:val="fr-FR"/>
              </w:rPr>
              <w:t>’</w:t>
            </w:r>
            <w:r w:rsidRPr="00692940">
              <w:rPr>
                <w:spacing w:val="-2"/>
                <w:sz w:val="19"/>
                <w:szCs w:val="19"/>
                <w:lang w:val="fr-FR"/>
              </w:rPr>
              <w:t xml:space="preserve">OMM; tout ce qui précède est reflété dans le </w:t>
            </w:r>
            <w:r w:rsidRPr="00692940">
              <w:rPr>
                <w:spacing w:val="-2"/>
                <w:sz w:val="19"/>
                <w:szCs w:val="19"/>
                <w:lang w:val="fr-FR"/>
              </w:rPr>
              <w:lastRenderedPageBreak/>
              <w:t>document SERCOM-2/Doc. 5.5(6).</w:t>
            </w:r>
          </w:p>
        </w:tc>
      </w:tr>
      <w:tr w:rsidR="00467403" w:rsidRPr="00692940" w14:paraId="3DEAFFCD" w14:textId="77777777" w:rsidTr="00692940">
        <w:tc>
          <w:tcPr>
            <w:tcW w:w="2122" w:type="dxa"/>
          </w:tcPr>
          <w:p w14:paraId="335AD23C" w14:textId="0A22D004" w:rsidR="00467403" w:rsidRPr="00692940" w:rsidRDefault="00F56081" w:rsidP="0068196F">
            <w:pPr>
              <w:pStyle w:val="WMOBodyText"/>
              <w:spacing w:before="60" w:after="60"/>
              <w:jc w:val="left"/>
              <w:rPr>
                <w:spacing w:val="-2"/>
                <w:sz w:val="19"/>
                <w:szCs w:val="19"/>
                <w:lang w:val="fr-FR"/>
              </w:rPr>
            </w:pPr>
            <w:hyperlink r:id="rId22" w:anchor="page=363" w:history="1">
              <w:r w:rsidR="00C24705" w:rsidRPr="00692940">
                <w:rPr>
                  <w:spacing w:val="-2"/>
                  <w:sz w:val="19"/>
                  <w:szCs w:val="19"/>
                  <w:lang w:val="fr-FR"/>
                </w:rPr>
                <w:t>Résolution 21 (EC-73) – Modernisation des données climatiques - Projet de spécifications du système ouvert de gestion des données climatiques</w:t>
              </w:r>
            </w:hyperlink>
          </w:p>
        </w:tc>
        <w:tc>
          <w:tcPr>
            <w:tcW w:w="3260" w:type="dxa"/>
          </w:tcPr>
          <w:p w14:paraId="3E40174C" w14:textId="0747F8E2" w:rsidR="00467403" w:rsidRPr="00692940" w:rsidRDefault="00467403" w:rsidP="0068196F">
            <w:pPr>
              <w:pStyle w:val="WMOBodyText"/>
              <w:spacing w:before="60" w:after="60"/>
              <w:jc w:val="left"/>
              <w:rPr>
                <w:spacing w:val="-2"/>
                <w:sz w:val="19"/>
                <w:szCs w:val="19"/>
              </w:rPr>
            </w:pPr>
            <w:r w:rsidRPr="00692940">
              <w:rPr>
                <w:spacing w:val="-2"/>
                <w:sz w:val="19"/>
                <w:szCs w:val="19"/>
                <w:lang w:val="fr-FR"/>
              </w:rPr>
              <w:t>Prie l</w:t>
            </w:r>
            <w:r w:rsidR="00063DC2">
              <w:rPr>
                <w:spacing w:val="-2"/>
                <w:sz w:val="19"/>
                <w:szCs w:val="19"/>
                <w:lang w:val="fr-FR"/>
              </w:rPr>
              <w:t>’</w:t>
            </w:r>
            <w:r w:rsidRPr="00692940">
              <w:rPr>
                <w:spacing w:val="-2"/>
                <w:sz w:val="19"/>
                <w:szCs w:val="19"/>
                <w:lang w:val="fr-FR"/>
              </w:rPr>
              <w:t>INFCOM, en étroite collaboration avec la SERCOM, de: 1) Diriger le développement et la mise en œuvre du Projet de spécifications du système ouvert de gestion des données climatiques conformément aux spécifications du Système de gestion des données climatiques (</w:t>
            </w:r>
            <w:r w:rsidRPr="00692940">
              <w:rPr>
                <w:i/>
                <w:iCs/>
                <w:spacing w:val="-2"/>
                <w:sz w:val="19"/>
                <w:szCs w:val="19"/>
                <w:lang w:val="fr-FR"/>
              </w:rPr>
              <w:t>Climate Data Management System Specifications</w:t>
            </w:r>
            <w:r w:rsidRPr="00692940">
              <w:rPr>
                <w:spacing w:val="-2"/>
                <w:sz w:val="19"/>
                <w:szCs w:val="19"/>
                <w:lang w:val="fr-FR"/>
              </w:rPr>
              <w:t xml:space="preserve"> (WMO-No. 1131)); 2) S</w:t>
            </w:r>
            <w:r w:rsidR="00063DC2">
              <w:rPr>
                <w:spacing w:val="-2"/>
                <w:sz w:val="19"/>
                <w:szCs w:val="19"/>
                <w:lang w:val="fr-FR"/>
              </w:rPr>
              <w:t>’</w:t>
            </w:r>
            <w:r w:rsidRPr="00692940">
              <w:rPr>
                <w:spacing w:val="-2"/>
                <w:sz w:val="19"/>
                <w:szCs w:val="19"/>
                <w:lang w:val="fr-FR"/>
              </w:rPr>
              <w:t>assurer que les principes de conception du projet susmentionné sont compatibles avec la stratégie afférente à la version 2.0 du Système d</w:t>
            </w:r>
            <w:r w:rsidR="00063DC2">
              <w:rPr>
                <w:spacing w:val="-2"/>
                <w:sz w:val="19"/>
                <w:szCs w:val="19"/>
                <w:lang w:val="fr-FR"/>
              </w:rPr>
              <w:t>’</w:t>
            </w:r>
            <w:r w:rsidRPr="00692940">
              <w:rPr>
                <w:spacing w:val="-2"/>
                <w:sz w:val="19"/>
                <w:szCs w:val="19"/>
                <w:lang w:val="fr-FR"/>
              </w:rPr>
              <w:t>information de l</w:t>
            </w:r>
            <w:r w:rsidR="00063DC2">
              <w:rPr>
                <w:spacing w:val="-2"/>
                <w:sz w:val="19"/>
                <w:szCs w:val="19"/>
                <w:lang w:val="fr-FR"/>
              </w:rPr>
              <w:t>’</w:t>
            </w:r>
            <w:r w:rsidRPr="00692940">
              <w:rPr>
                <w:spacing w:val="-2"/>
                <w:sz w:val="19"/>
                <w:szCs w:val="19"/>
                <w:lang w:val="fr-FR"/>
              </w:rPr>
              <w:t>OMM (SIO); 3) Mettre à jour les spécifications des Systèmes de gestion des données climatologiques (</w:t>
            </w:r>
            <w:r w:rsidRPr="00692940">
              <w:rPr>
                <w:i/>
                <w:iCs/>
                <w:spacing w:val="-2"/>
                <w:sz w:val="19"/>
                <w:szCs w:val="19"/>
                <w:lang w:val="fr-FR"/>
              </w:rPr>
              <w:t>Climate Data Management System Specifications</w:t>
            </w:r>
            <w:r w:rsidRPr="00692940">
              <w:rPr>
                <w:spacing w:val="-2"/>
                <w:sz w:val="19"/>
                <w:szCs w:val="19"/>
                <w:lang w:val="fr-FR"/>
              </w:rPr>
              <w:t xml:space="preserve"> (WMO-No. 1131)) en ce qui concerne la gestion de l</w:t>
            </w:r>
            <w:r w:rsidR="00063DC2">
              <w:rPr>
                <w:spacing w:val="-2"/>
                <w:sz w:val="19"/>
                <w:szCs w:val="19"/>
                <w:lang w:val="fr-FR"/>
              </w:rPr>
              <w:t>’</w:t>
            </w:r>
            <w:r w:rsidRPr="00692940">
              <w:rPr>
                <w:spacing w:val="-2"/>
                <w:sz w:val="19"/>
                <w:szCs w:val="19"/>
                <w:lang w:val="fr-FR"/>
              </w:rPr>
              <w:t>information;</w:t>
            </w:r>
          </w:p>
        </w:tc>
        <w:tc>
          <w:tcPr>
            <w:tcW w:w="1276" w:type="dxa"/>
          </w:tcPr>
          <w:p w14:paraId="3BCA8DBC" w14:textId="77777777" w:rsidR="00467403" w:rsidRPr="00692940" w:rsidRDefault="00467403" w:rsidP="0068196F">
            <w:pPr>
              <w:pStyle w:val="WMOBodyText"/>
              <w:spacing w:before="60" w:after="60"/>
              <w:jc w:val="left"/>
              <w:rPr>
                <w:spacing w:val="-2"/>
                <w:sz w:val="19"/>
                <w:szCs w:val="19"/>
              </w:rPr>
            </w:pPr>
            <w:r w:rsidRPr="00692940">
              <w:rPr>
                <w:spacing w:val="-2"/>
                <w:sz w:val="19"/>
                <w:szCs w:val="19"/>
                <w:lang w:val="fr-FR"/>
              </w:rPr>
              <w:t>Sans objet</w:t>
            </w:r>
          </w:p>
        </w:tc>
        <w:tc>
          <w:tcPr>
            <w:tcW w:w="2971" w:type="dxa"/>
          </w:tcPr>
          <w:p w14:paraId="64AC37F1" w14:textId="46DF9C6B"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Le développement du Projet de spécifications du système ouvert de gestion des données climatiques a progressé conformément au calendrier, la publication WMO-No. 1131 est en cours de révision par le consultant et l</w:t>
            </w:r>
            <w:r w:rsidR="00063DC2">
              <w:rPr>
                <w:spacing w:val="-2"/>
                <w:sz w:val="19"/>
                <w:szCs w:val="19"/>
                <w:lang w:val="fr-FR"/>
              </w:rPr>
              <w:t>’</w:t>
            </w:r>
            <w:r w:rsidRPr="00692940">
              <w:rPr>
                <w:spacing w:val="-2"/>
                <w:sz w:val="19"/>
                <w:szCs w:val="19"/>
                <w:lang w:val="fr-FR"/>
              </w:rPr>
              <w:t>ET-DRC, le pilote de la version 2.0 du SIO pour le Projet susmentionné est en cours de discussion.</w:t>
            </w:r>
          </w:p>
        </w:tc>
      </w:tr>
      <w:tr w:rsidR="00467403" w:rsidRPr="00692940" w14:paraId="7D5893D5" w14:textId="77777777" w:rsidTr="00692940">
        <w:tc>
          <w:tcPr>
            <w:tcW w:w="2122" w:type="dxa"/>
          </w:tcPr>
          <w:p w14:paraId="7B6440D9" w14:textId="6028F9A5" w:rsidR="00467403" w:rsidRPr="00692940" w:rsidRDefault="00F56081" w:rsidP="0068196F">
            <w:pPr>
              <w:pStyle w:val="WMOBodyText"/>
              <w:spacing w:before="60" w:after="60"/>
              <w:jc w:val="left"/>
              <w:rPr>
                <w:spacing w:val="-2"/>
                <w:sz w:val="19"/>
                <w:szCs w:val="19"/>
                <w:lang w:val="fr-FR"/>
              </w:rPr>
            </w:pPr>
            <w:hyperlink r:id="rId23" w:anchor="page=478" w:history="1">
              <w:r w:rsidR="00C24705" w:rsidRPr="00692940">
                <w:rPr>
                  <w:spacing w:val="-2"/>
                  <w:sz w:val="19"/>
                  <w:szCs w:val="19"/>
                  <w:lang w:val="fr-FR"/>
                </w:rPr>
                <w:t>Résolution 28 (EC-73) – Stratégie de collaboration OMM-COI</w:t>
              </w:r>
            </w:hyperlink>
          </w:p>
        </w:tc>
        <w:tc>
          <w:tcPr>
            <w:tcW w:w="3260" w:type="dxa"/>
          </w:tcPr>
          <w:p w14:paraId="5018BBD1" w14:textId="59304369"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Prie la SERCOM, l</w:t>
            </w:r>
            <w:r w:rsidR="00063DC2">
              <w:rPr>
                <w:spacing w:val="-2"/>
                <w:sz w:val="19"/>
                <w:szCs w:val="19"/>
                <w:lang w:val="fr-FR"/>
              </w:rPr>
              <w:t>’</w:t>
            </w:r>
            <w:r w:rsidRPr="00692940">
              <w:rPr>
                <w:spacing w:val="-2"/>
                <w:sz w:val="19"/>
                <w:szCs w:val="19"/>
                <w:lang w:val="fr-FR"/>
              </w:rPr>
              <w:t>INFCOM, le Conseil de la recherche, les conseils régionaux, le Groupe d</w:t>
            </w:r>
            <w:r w:rsidR="00063DC2">
              <w:rPr>
                <w:spacing w:val="-2"/>
                <w:sz w:val="19"/>
                <w:szCs w:val="19"/>
                <w:lang w:val="fr-FR"/>
              </w:rPr>
              <w:t>’</w:t>
            </w:r>
            <w:r w:rsidRPr="00692940">
              <w:rPr>
                <w:spacing w:val="-2"/>
                <w:sz w:val="19"/>
                <w:szCs w:val="19"/>
                <w:lang w:val="fr-FR"/>
              </w:rPr>
              <w:t>experts pour le développement des capacités et tout autre organe subsidiaire compétent de définir les mesures prioritaires à mener à bien en vue de l</w:t>
            </w:r>
            <w:r w:rsidR="00063DC2">
              <w:rPr>
                <w:spacing w:val="-2"/>
                <w:sz w:val="19"/>
                <w:szCs w:val="19"/>
                <w:lang w:val="fr-FR"/>
              </w:rPr>
              <w:t>’</w:t>
            </w:r>
            <w:r w:rsidRPr="00692940">
              <w:rPr>
                <w:spacing w:val="-2"/>
                <w:sz w:val="19"/>
                <w:szCs w:val="19"/>
                <w:lang w:val="fr-FR"/>
              </w:rPr>
              <w:t>élaboration d</w:t>
            </w:r>
            <w:r w:rsidR="00063DC2">
              <w:rPr>
                <w:spacing w:val="-2"/>
                <w:sz w:val="19"/>
                <w:szCs w:val="19"/>
                <w:lang w:val="fr-FR"/>
              </w:rPr>
              <w:t>’</w:t>
            </w:r>
            <w:r w:rsidRPr="00692940">
              <w:rPr>
                <w:spacing w:val="-2"/>
                <w:sz w:val="19"/>
                <w:szCs w:val="19"/>
                <w:lang w:val="fr-FR"/>
              </w:rPr>
              <w:t>un projet de plan de mise en œuvre des activités de l</w:t>
            </w:r>
            <w:r w:rsidR="00063DC2">
              <w:rPr>
                <w:spacing w:val="-2"/>
                <w:sz w:val="19"/>
                <w:szCs w:val="19"/>
                <w:lang w:val="fr-FR"/>
              </w:rPr>
              <w:t>’</w:t>
            </w:r>
            <w:r w:rsidRPr="00692940">
              <w:rPr>
                <w:spacing w:val="-2"/>
                <w:sz w:val="19"/>
                <w:szCs w:val="19"/>
                <w:lang w:val="fr-FR"/>
              </w:rPr>
              <w:t>OMM concernant les océans;</w:t>
            </w:r>
          </w:p>
        </w:tc>
        <w:tc>
          <w:tcPr>
            <w:tcW w:w="1276" w:type="dxa"/>
          </w:tcPr>
          <w:p w14:paraId="5FEA2BD9" w14:textId="77777777" w:rsidR="00467403" w:rsidRPr="00692940" w:rsidRDefault="00467403" w:rsidP="0068196F">
            <w:pPr>
              <w:pStyle w:val="WMOBodyText"/>
              <w:spacing w:before="60" w:after="60"/>
              <w:jc w:val="left"/>
              <w:rPr>
                <w:spacing w:val="-2"/>
                <w:sz w:val="19"/>
                <w:szCs w:val="19"/>
              </w:rPr>
            </w:pPr>
            <w:r w:rsidRPr="00692940">
              <w:rPr>
                <w:spacing w:val="-2"/>
                <w:sz w:val="19"/>
                <w:szCs w:val="19"/>
                <w:lang w:val="fr-FR"/>
              </w:rPr>
              <w:t>Sans objet</w:t>
            </w:r>
          </w:p>
        </w:tc>
        <w:tc>
          <w:tcPr>
            <w:tcW w:w="2971" w:type="dxa"/>
          </w:tcPr>
          <w:p w14:paraId="35A10564" w14:textId="77777777" w:rsidR="00467403" w:rsidRPr="00692940" w:rsidRDefault="00467403" w:rsidP="0068196F">
            <w:pPr>
              <w:pStyle w:val="WMOBodyText"/>
              <w:spacing w:before="60" w:after="60"/>
              <w:jc w:val="left"/>
              <w:rPr>
                <w:spacing w:val="-2"/>
                <w:sz w:val="19"/>
                <w:szCs w:val="19"/>
              </w:rPr>
            </w:pPr>
            <w:r w:rsidRPr="00692940">
              <w:rPr>
                <w:spacing w:val="-2"/>
                <w:sz w:val="19"/>
                <w:szCs w:val="19"/>
                <w:lang w:val="fr-FR"/>
              </w:rPr>
              <w:t xml:space="preserve">En cours. </w:t>
            </w:r>
          </w:p>
        </w:tc>
      </w:tr>
      <w:tr w:rsidR="00467403" w:rsidRPr="00692940" w14:paraId="165CDDF4" w14:textId="77777777" w:rsidTr="00692940">
        <w:tc>
          <w:tcPr>
            <w:tcW w:w="2122" w:type="dxa"/>
          </w:tcPr>
          <w:p w14:paraId="4A2C4FA9" w14:textId="5AAEF2F5" w:rsidR="00467403" w:rsidRPr="00692940" w:rsidRDefault="00F56081" w:rsidP="0068196F">
            <w:pPr>
              <w:pStyle w:val="WMOBodyText"/>
              <w:spacing w:before="60" w:after="60"/>
              <w:jc w:val="left"/>
              <w:rPr>
                <w:spacing w:val="-2"/>
                <w:sz w:val="19"/>
                <w:szCs w:val="19"/>
                <w:lang w:val="fr-FR"/>
              </w:rPr>
            </w:pPr>
            <w:hyperlink r:id="rId24" w:anchor="page=495" w:history="1">
              <w:r w:rsidR="00C24705" w:rsidRPr="00692940">
                <w:rPr>
                  <w:spacing w:val="-2"/>
                  <w:sz w:val="19"/>
                  <w:szCs w:val="19"/>
                  <w:lang w:val="fr-FR"/>
                </w:rPr>
                <w:t>Résolution 30 (EC-73) – Groupe d</w:t>
              </w:r>
              <w:r w:rsidR="00063DC2">
                <w:rPr>
                  <w:spacing w:val="-2"/>
                  <w:sz w:val="19"/>
                  <w:szCs w:val="19"/>
                  <w:lang w:val="fr-FR"/>
                </w:rPr>
                <w:t>’</w:t>
              </w:r>
              <w:r w:rsidR="00C24705" w:rsidRPr="00692940">
                <w:rPr>
                  <w:spacing w:val="-2"/>
                  <w:sz w:val="19"/>
                  <w:szCs w:val="19"/>
                  <w:lang w:val="fr-FR"/>
                </w:rPr>
                <w:t>experts du Conseil exécutif pour les observations, la recherche et les services relatifs aux régions polaires et de haute montagne</w:t>
              </w:r>
            </w:hyperlink>
          </w:p>
        </w:tc>
        <w:tc>
          <w:tcPr>
            <w:tcW w:w="3260" w:type="dxa"/>
          </w:tcPr>
          <w:p w14:paraId="20F8D4D9" w14:textId="2E8A55A4"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Prie l</w:t>
            </w:r>
            <w:r w:rsidR="00063DC2">
              <w:rPr>
                <w:spacing w:val="-2"/>
                <w:sz w:val="19"/>
                <w:szCs w:val="19"/>
                <w:lang w:val="fr-FR"/>
              </w:rPr>
              <w:t>’</w:t>
            </w:r>
            <w:r w:rsidRPr="00692940">
              <w:rPr>
                <w:spacing w:val="-2"/>
                <w:sz w:val="19"/>
                <w:szCs w:val="19"/>
                <w:lang w:val="fr-FR"/>
              </w:rPr>
              <w:t>INFCOM, la SERCOM et le Conseil de la recherche d</w:t>
            </w:r>
            <w:r w:rsidR="00063DC2">
              <w:rPr>
                <w:spacing w:val="-2"/>
                <w:sz w:val="19"/>
                <w:szCs w:val="19"/>
                <w:lang w:val="fr-FR"/>
              </w:rPr>
              <w:t>’</w:t>
            </w:r>
            <w:r w:rsidRPr="00692940">
              <w:rPr>
                <w:spacing w:val="-2"/>
                <w:sz w:val="19"/>
                <w:szCs w:val="19"/>
                <w:lang w:val="fr-FR"/>
              </w:rPr>
              <w:t>intégrer dans leurs programmes de travail respectifs les priorités et les activités techniques, opérationnelles et scientifiques qui relevaient jusque-là de la compétence du Groupe d</w:t>
            </w:r>
            <w:r w:rsidR="00063DC2">
              <w:rPr>
                <w:spacing w:val="-2"/>
                <w:sz w:val="19"/>
                <w:szCs w:val="19"/>
                <w:lang w:val="fr-FR"/>
              </w:rPr>
              <w:t>’</w:t>
            </w:r>
            <w:r w:rsidRPr="00692940">
              <w:rPr>
                <w:spacing w:val="-2"/>
                <w:sz w:val="19"/>
                <w:szCs w:val="19"/>
                <w:lang w:val="fr-FR"/>
              </w:rPr>
              <w:t>experts du Conseil exécutif pour les observations, la recherche et les services relatifs aux régions polaires et de haute montagne; Prie également l</w:t>
            </w:r>
            <w:r w:rsidR="00063DC2">
              <w:rPr>
                <w:spacing w:val="-2"/>
                <w:sz w:val="19"/>
                <w:szCs w:val="19"/>
                <w:lang w:val="fr-FR"/>
              </w:rPr>
              <w:t>’</w:t>
            </w:r>
            <w:r w:rsidRPr="00692940">
              <w:rPr>
                <w:spacing w:val="-2"/>
                <w:sz w:val="19"/>
                <w:szCs w:val="19"/>
                <w:lang w:val="fr-FR"/>
              </w:rPr>
              <w:t>INFCOM, la SERCOM et le Conseil de la recherche d</w:t>
            </w:r>
            <w:r w:rsidR="00063DC2">
              <w:rPr>
                <w:spacing w:val="-2"/>
                <w:sz w:val="19"/>
                <w:szCs w:val="19"/>
                <w:lang w:val="fr-FR"/>
              </w:rPr>
              <w:t>’</w:t>
            </w:r>
            <w:r w:rsidRPr="00692940">
              <w:rPr>
                <w:spacing w:val="-2"/>
                <w:sz w:val="19"/>
                <w:szCs w:val="19"/>
                <w:lang w:val="fr-FR"/>
              </w:rPr>
              <w:t xml:space="preserve">élaborer conjointement une </w:t>
            </w:r>
            <w:r w:rsidRPr="00692940">
              <w:rPr>
                <w:spacing w:val="-2"/>
                <w:sz w:val="19"/>
                <w:szCs w:val="19"/>
                <w:lang w:val="fr-FR"/>
              </w:rPr>
              <w:lastRenderedPageBreak/>
              <w:t>feuille de route pour la transition entre la recherche scientifique et la fourniture de services, prévoyant le passage de la mise en œuvre du Projet de prévision polaire du Programme mondial de recherche sur la prévision du temps à l</w:t>
            </w:r>
            <w:r w:rsidR="00063DC2">
              <w:rPr>
                <w:spacing w:val="-2"/>
                <w:sz w:val="19"/>
                <w:szCs w:val="19"/>
                <w:lang w:val="fr-FR"/>
              </w:rPr>
              <w:t>’</w:t>
            </w:r>
            <w:r w:rsidRPr="00692940">
              <w:rPr>
                <w:spacing w:val="-2"/>
                <w:sz w:val="19"/>
                <w:szCs w:val="19"/>
                <w:lang w:val="fr-FR"/>
              </w:rPr>
              <w:t>intégration de ses résultats dans le cadre du SMTDP, de même que définir de nouvelles priorités de recherche, notamment en contribuant aux perspectives que doit élaborer le Groupe consultatif scientifique;</w:t>
            </w:r>
          </w:p>
        </w:tc>
        <w:tc>
          <w:tcPr>
            <w:tcW w:w="1276" w:type="dxa"/>
          </w:tcPr>
          <w:p w14:paraId="050A4321" w14:textId="77777777" w:rsidR="00467403" w:rsidRPr="00692940" w:rsidRDefault="00467403" w:rsidP="0068196F">
            <w:pPr>
              <w:pStyle w:val="WMOBodyText"/>
              <w:spacing w:before="60" w:after="60"/>
              <w:jc w:val="left"/>
              <w:rPr>
                <w:spacing w:val="-2"/>
                <w:sz w:val="19"/>
                <w:szCs w:val="19"/>
              </w:rPr>
            </w:pPr>
            <w:r w:rsidRPr="00692940">
              <w:rPr>
                <w:spacing w:val="-2"/>
                <w:sz w:val="19"/>
                <w:szCs w:val="19"/>
                <w:lang w:val="fr-FR"/>
              </w:rPr>
              <w:lastRenderedPageBreak/>
              <w:t>Sans objet</w:t>
            </w:r>
          </w:p>
        </w:tc>
        <w:tc>
          <w:tcPr>
            <w:tcW w:w="2971" w:type="dxa"/>
          </w:tcPr>
          <w:p w14:paraId="75BE0899" w14:textId="463D4CB8" w:rsidR="00467403" w:rsidRPr="00692940" w:rsidRDefault="00467403" w:rsidP="0068196F">
            <w:pPr>
              <w:pStyle w:val="WMOBodyText"/>
              <w:spacing w:before="60" w:after="60"/>
              <w:jc w:val="left"/>
              <w:rPr>
                <w:spacing w:val="-2"/>
                <w:sz w:val="19"/>
                <w:szCs w:val="19"/>
                <w:lang w:val="fr-FR"/>
              </w:rPr>
            </w:pPr>
            <w:r w:rsidRPr="00692940">
              <w:rPr>
                <w:spacing w:val="-2"/>
                <w:sz w:val="19"/>
                <w:szCs w:val="19"/>
                <w:lang w:val="fr-FR"/>
              </w:rPr>
              <w:t>En consultation avec les responsables du Groupe d</w:t>
            </w:r>
            <w:r w:rsidR="00063DC2">
              <w:rPr>
                <w:spacing w:val="-2"/>
                <w:sz w:val="19"/>
                <w:szCs w:val="19"/>
                <w:lang w:val="fr-FR"/>
              </w:rPr>
              <w:t>’</w:t>
            </w:r>
            <w:r w:rsidRPr="00692940">
              <w:rPr>
                <w:spacing w:val="-2"/>
                <w:sz w:val="19"/>
                <w:szCs w:val="19"/>
                <w:lang w:val="fr-FR"/>
              </w:rPr>
              <w:t>experts du Conseil exécutif pour les observations, la recherche et les services relatifs aux régions polaires et de haute montagne, de l</w:t>
            </w:r>
            <w:r w:rsidR="00063DC2">
              <w:rPr>
                <w:spacing w:val="-2"/>
                <w:sz w:val="19"/>
                <w:szCs w:val="19"/>
                <w:lang w:val="fr-FR"/>
              </w:rPr>
              <w:t>’</w:t>
            </w:r>
            <w:r w:rsidRPr="00692940">
              <w:rPr>
                <w:spacing w:val="-2"/>
                <w:sz w:val="19"/>
                <w:szCs w:val="19"/>
                <w:lang w:val="fr-FR"/>
              </w:rPr>
              <w:t>INFCOM et du Conseil de la recherche, l</w:t>
            </w:r>
            <w:r w:rsidR="00063DC2">
              <w:rPr>
                <w:spacing w:val="-2"/>
                <w:sz w:val="19"/>
                <w:szCs w:val="19"/>
                <w:lang w:val="fr-FR"/>
              </w:rPr>
              <w:t>’</w:t>
            </w:r>
            <w:r w:rsidRPr="00692940">
              <w:rPr>
                <w:spacing w:val="-2"/>
                <w:sz w:val="19"/>
                <w:szCs w:val="19"/>
                <w:lang w:val="fr-FR"/>
              </w:rPr>
              <w:t>intégration des composantes du Groupe d</w:t>
            </w:r>
            <w:r w:rsidR="00063DC2">
              <w:rPr>
                <w:spacing w:val="-2"/>
                <w:sz w:val="19"/>
                <w:szCs w:val="19"/>
                <w:lang w:val="fr-FR"/>
              </w:rPr>
              <w:t>’</w:t>
            </w:r>
            <w:r w:rsidRPr="00692940">
              <w:rPr>
                <w:spacing w:val="-2"/>
                <w:sz w:val="19"/>
                <w:szCs w:val="19"/>
                <w:lang w:val="fr-FR"/>
              </w:rPr>
              <w:t>experts susmentionné dans le programme de travail de la SERCOM et le développement d</w:t>
            </w:r>
            <w:r w:rsidR="00063DC2">
              <w:rPr>
                <w:spacing w:val="-2"/>
                <w:sz w:val="19"/>
                <w:szCs w:val="19"/>
                <w:lang w:val="fr-FR"/>
              </w:rPr>
              <w:t>’</w:t>
            </w:r>
            <w:r w:rsidRPr="00692940">
              <w:rPr>
                <w:spacing w:val="-2"/>
                <w:sz w:val="19"/>
                <w:szCs w:val="19"/>
                <w:lang w:val="fr-FR"/>
              </w:rPr>
              <w:t xml:space="preserve">un nouvel objectif stratégique dans le cadre du but à long terme 1 sont étudiés plus en détail </w:t>
            </w:r>
            <w:r w:rsidRPr="00692940">
              <w:rPr>
                <w:spacing w:val="-2"/>
                <w:sz w:val="19"/>
                <w:szCs w:val="19"/>
                <w:lang w:val="fr-FR"/>
              </w:rPr>
              <w:lastRenderedPageBreak/>
              <w:t>par le groupe de gestion de la SERCOM, tandis que le Comité permanent sur les services climatologiques (SC-CLI) dirige l</w:t>
            </w:r>
            <w:r w:rsidR="00063DC2">
              <w:rPr>
                <w:spacing w:val="-2"/>
                <w:sz w:val="19"/>
                <w:szCs w:val="19"/>
                <w:lang w:val="fr-FR"/>
              </w:rPr>
              <w:t>’</w:t>
            </w:r>
            <w:r w:rsidRPr="00692940">
              <w:rPr>
                <w:spacing w:val="-2"/>
                <w:sz w:val="19"/>
                <w:szCs w:val="19"/>
                <w:lang w:val="fr-FR"/>
              </w:rPr>
              <w:t>intégration des réseaux de centre climatologique régional polaire et des forums régionaux sur l</w:t>
            </w:r>
            <w:r w:rsidR="00063DC2">
              <w:rPr>
                <w:spacing w:val="-2"/>
                <w:sz w:val="19"/>
                <w:szCs w:val="19"/>
                <w:lang w:val="fr-FR"/>
              </w:rPr>
              <w:t>’</w:t>
            </w:r>
            <w:r w:rsidRPr="00692940">
              <w:rPr>
                <w:spacing w:val="-2"/>
                <w:sz w:val="19"/>
                <w:szCs w:val="19"/>
                <w:lang w:val="fr-FR"/>
              </w:rPr>
              <w:t xml:space="preserve">évolution probable du climat polaire associés dans les nouvelles structures des commissions techniques. </w:t>
            </w:r>
          </w:p>
        </w:tc>
      </w:tr>
    </w:tbl>
    <w:p w14:paraId="03BBA399" w14:textId="77777777" w:rsidR="00467403" w:rsidRPr="00CE046B" w:rsidRDefault="00467403" w:rsidP="00D356C1">
      <w:pPr>
        <w:pStyle w:val="Heading4"/>
        <w:spacing w:after="240"/>
        <w:ind w:left="0" w:firstLine="0"/>
        <w:rPr>
          <w:lang w:val="fr-FR"/>
        </w:rPr>
      </w:pPr>
      <w:r>
        <w:rPr>
          <w:lang w:val="fr-FR"/>
        </w:rPr>
        <w:lastRenderedPageBreak/>
        <w:t>Mesures prises en réponse aux résolutions et décisions lors de la soixante-quinzième session du Conseil exécutif (EC-75)</w:t>
      </w:r>
    </w:p>
    <w:tbl>
      <w:tblPr>
        <w:tblStyle w:val="TableGrid"/>
        <w:tblW w:w="0" w:type="auto"/>
        <w:tblLayout w:type="fixed"/>
        <w:tblLook w:val="04A0" w:firstRow="1" w:lastRow="0" w:firstColumn="1" w:lastColumn="0" w:noHBand="0" w:noVBand="1"/>
      </w:tblPr>
      <w:tblGrid>
        <w:gridCol w:w="2123"/>
        <w:gridCol w:w="3276"/>
        <w:gridCol w:w="1259"/>
        <w:gridCol w:w="2692"/>
      </w:tblGrid>
      <w:tr w:rsidR="00467403" w:rsidRPr="00D356C1" w14:paraId="6DDA09B5" w14:textId="77777777" w:rsidTr="00D356C1">
        <w:trPr>
          <w:tblHeader/>
        </w:trPr>
        <w:tc>
          <w:tcPr>
            <w:tcW w:w="2123" w:type="dxa"/>
            <w:shd w:val="clear" w:color="auto" w:fill="F2F2F2" w:themeFill="background1" w:themeFillShade="F2"/>
          </w:tcPr>
          <w:p w14:paraId="507FE2C6" w14:textId="56CEF428" w:rsidR="00467403" w:rsidRPr="00D356C1" w:rsidRDefault="00467403" w:rsidP="0068196F">
            <w:pPr>
              <w:pStyle w:val="WMOBodyText"/>
              <w:spacing w:before="60" w:after="60"/>
              <w:jc w:val="left"/>
              <w:rPr>
                <w:spacing w:val="-2"/>
                <w:sz w:val="19"/>
                <w:szCs w:val="19"/>
              </w:rPr>
            </w:pPr>
            <w:r w:rsidRPr="00D356C1">
              <w:rPr>
                <w:spacing w:val="-2"/>
                <w:sz w:val="19"/>
                <w:szCs w:val="19"/>
                <w:lang w:val="fr-FR"/>
              </w:rPr>
              <w:t>Résolution/Décision</w:t>
            </w:r>
          </w:p>
        </w:tc>
        <w:tc>
          <w:tcPr>
            <w:tcW w:w="3276" w:type="dxa"/>
            <w:shd w:val="clear" w:color="auto" w:fill="F2F2F2" w:themeFill="background1" w:themeFillShade="F2"/>
          </w:tcPr>
          <w:p w14:paraId="552B96A0" w14:textId="4E8B3CD6"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Directives à la Commission</w:t>
            </w:r>
            <w:r w:rsidR="00D356C1">
              <w:rPr>
                <w:spacing w:val="-2"/>
                <w:sz w:val="19"/>
                <w:szCs w:val="19"/>
                <w:lang w:val="fr-FR"/>
              </w:rPr>
              <w:br/>
            </w:r>
            <w:r w:rsidRPr="00D356C1">
              <w:rPr>
                <w:spacing w:val="-2"/>
                <w:sz w:val="19"/>
                <w:szCs w:val="19"/>
                <w:lang w:val="fr-FR"/>
              </w:rPr>
              <w:t>ou à son président</w:t>
            </w:r>
          </w:p>
        </w:tc>
        <w:tc>
          <w:tcPr>
            <w:tcW w:w="1259" w:type="dxa"/>
            <w:shd w:val="clear" w:color="auto" w:fill="F2F2F2" w:themeFill="background1" w:themeFillShade="F2"/>
          </w:tcPr>
          <w:p w14:paraId="043E6A05" w14:textId="77777777" w:rsidR="00467403" w:rsidRPr="00D356C1" w:rsidRDefault="00467403" w:rsidP="0068196F">
            <w:pPr>
              <w:pStyle w:val="WMOBodyText"/>
              <w:spacing w:before="60" w:after="60"/>
              <w:rPr>
                <w:spacing w:val="-2"/>
                <w:sz w:val="19"/>
                <w:szCs w:val="19"/>
              </w:rPr>
            </w:pPr>
            <w:r w:rsidRPr="00D356C1">
              <w:rPr>
                <w:spacing w:val="-2"/>
                <w:sz w:val="19"/>
                <w:szCs w:val="19"/>
                <w:lang w:val="fr-FR"/>
              </w:rPr>
              <w:t>Échéance</w:t>
            </w:r>
          </w:p>
        </w:tc>
        <w:tc>
          <w:tcPr>
            <w:tcW w:w="2692" w:type="dxa"/>
            <w:shd w:val="clear" w:color="auto" w:fill="F2F2F2" w:themeFill="background1" w:themeFillShade="F2"/>
          </w:tcPr>
          <w:p w14:paraId="6975F8E3" w14:textId="6A08AC8A"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Bilan des mesures prises – 31 août 2022</w:t>
            </w:r>
          </w:p>
        </w:tc>
      </w:tr>
      <w:tr w:rsidR="00467403" w:rsidRPr="00D356C1" w14:paraId="355FEEAF" w14:textId="77777777" w:rsidTr="00D356C1">
        <w:tc>
          <w:tcPr>
            <w:tcW w:w="2123" w:type="dxa"/>
          </w:tcPr>
          <w:p w14:paraId="60B35E83" w14:textId="11915BF1" w:rsidR="00467403" w:rsidRPr="00D356C1" w:rsidRDefault="00F56081" w:rsidP="0068196F">
            <w:pPr>
              <w:pStyle w:val="WMOBodyText"/>
              <w:spacing w:before="60" w:after="60"/>
              <w:jc w:val="left"/>
              <w:rPr>
                <w:spacing w:val="-2"/>
                <w:sz w:val="19"/>
                <w:szCs w:val="19"/>
                <w:lang w:val="fr-FR"/>
              </w:rPr>
            </w:pPr>
            <w:hyperlink r:id="rId25" w:history="1">
              <w:r w:rsidR="00C24705" w:rsidRPr="00D356C1">
                <w:rPr>
                  <w:spacing w:val="-2"/>
                  <w:sz w:val="19"/>
                  <w:szCs w:val="19"/>
                  <w:lang w:val="fr-FR"/>
                </w:rPr>
                <w:t>Résolution 1 (EC-75) – Stratégie et mesures visant à améliorer la visibilité, l</w:t>
              </w:r>
              <w:r w:rsidR="00063DC2">
                <w:rPr>
                  <w:spacing w:val="-2"/>
                  <w:sz w:val="19"/>
                  <w:szCs w:val="19"/>
                  <w:lang w:val="fr-FR"/>
                </w:rPr>
                <w:t>’</w:t>
              </w:r>
              <w:r w:rsidR="00C24705" w:rsidRPr="00D356C1">
                <w:rPr>
                  <w:spacing w:val="-2"/>
                  <w:sz w:val="19"/>
                  <w:szCs w:val="19"/>
                  <w:lang w:val="fr-FR"/>
                </w:rPr>
                <w:t>efficacité et la mise en œuvre du Cadre mondial pour les services climatologiques</w:t>
              </w:r>
            </w:hyperlink>
          </w:p>
        </w:tc>
        <w:tc>
          <w:tcPr>
            <w:tcW w:w="3276" w:type="dxa"/>
          </w:tcPr>
          <w:p w14:paraId="5C3DA7DF" w14:textId="1D5E66E1"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 Conseil exécutif prie la SERCOM:</w:t>
            </w:r>
          </w:p>
          <w:p w14:paraId="445DFF83" w14:textId="088813C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1) D</w:t>
            </w:r>
            <w:r w:rsidR="00063DC2">
              <w:rPr>
                <w:spacing w:val="-2"/>
                <w:sz w:val="19"/>
                <w:szCs w:val="19"/>
                <w:lang w:val="fr-FR"/>
              </w:rPr>
              <w:t>’</w:t>
            </w:r>
            <w:r w:rsidRPr="00D356C1">
              <w:rPr>
                <w:spacing w:val="-2"/>
                <w:sz w:val="19"/>
                <w:szCs w:val="19"/>
                <w:lang w:val="fr-FR"/>
              </w:rPr>
              <w:t>analyser les exemples représentatifs du CMSC en matière d</w:t>
            </w:r>
            <w:r w:rsidR="00063DC2">
              <w:rPr>
                <w:spacing w:val="-2"/>
                <w:sz w:val="19"/>
                <w:szCs w:val="19"/>
                <w:lang w:val="fr-FR"/>
              </w:rPr>
              <w:t>’</w:t>
            </w:r>
            <w:r w:rsidRPr="00D356C1">
              <w:rPr>
                <w:spacing w:val="-2"/>
                <w:sz w:val="19"/>
                <w:szCs w:val="19"/>
                <w:lang w:val="fr-FR"/>
              </w:rPr>
              <w:t>agriculture et de sécurité alimentaire, de ressources en eau, de santé, d</w:t>
            </w:r>
            <w:r w:rsidR="00063DC2">
              <w:rPr>
                <w:spacing w:val="-2"/>
                <w:sz w:val="19"/>
                <w:szCs w:val="19"/>
                <w:lang w:val="fr-FR"/>
              </w:rPr>
              <w:t>’</w:t>
            </w:r>
            <w:r w:rsidRPr="00D356C1">
              <w:rPr>
                <w:spacing w:val="-2"/>
                <w:sz w:val="19"/>
                <w:szCs w:val="19"/>
                <w:lang w:val="fr-FR"/>
              </w:rPr>
              <w:t>énergie et de réduction des risques de catastrophes;</w:t>
            </w:r>
          </w:p>
          <w:p w14:paraId="652014D6" w14:textId="1CEB4DC1"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2) De rassembler les documents stratégiques pertinents préparés par ses organes subsidiaires en vue d</w:t>
            </w:r>
            <w:r w:rsidR="00063DC2">
              <w:rPr>
                <w:spacing w:val="-2"/>
                <w:sz w:val="19"/>
                <w:szCs w:val="19"/>
                <w:lang w:val="fr-FR"/>
              </w:rPr>
              <w:t>’</w:t>
            </w:r>
            <w:r w:rsidRPr="00D356C1">
              <w:rPr>
                <w:spacing w:val="-2"/>
                <w:sz w:val="19"/>
                <w:szCs w:val="19"/>
                <w:lang w:val="fr-FR"/>
              </w:rPr>
              <w:t>orienter le développement des services climatologiques pour les applications urbaines, maritimes, aéronautiques ainsi que celles qui sont relatives aux infrastructures nationales;</w:t>
            </w:r>
          </w:p>
          <w:p w14:paraId="2960B53D" w14:textId="068309E2" w:rsidR="00467403" w:rsidRPr="00D356C1" w:rsidRDefault="00467403" w:rsidP="0068196F">
            <w:pPr>
              <w:pStyle w:val="WMOBodyText"/>
              <w:spacing w:before="60" w:after="60"/>
              <w:jc w:val="left"/>
              <w:rPr>
                <w:rFonts w:eastAsia="Arial" w:cs="Arial"/>
                <w:spacing w:val="-2"/>
                <w:sz w:val="19"/>
                <w:szCs w:val="19"/>
                <w:lang w:val="fr-FR"/>
              </w:rPr>
            </w:pPr>
            <w:r w:rsidRPr="00D356C1">
              <w:rPr>
                <w:spacing w:val="-2"/>
                <w:sz w:val="19"/>
                <w:szCs w:val="19"/>
                <w:lang w:val="fr-FR"/>
              </w:rPr>
              <w:t>3) De continuer à développer et compléter les orientations existantes en collaboration avec les conseils régionaux, les partenaires et le secteur privé, afin d</w:t>
            </w:r>
            <w:r w:rsidR="00063DC2">
              <w:rPr>
                <w:spacing w:val="-2"/>
                <w:sz w:val="19"/>
                <w:szCs w:val="19"/>
                <w:lang w:val="fr-FR"/>
              </w:rPr>
              <w:t>’</w:t>
            </w:r>
            <w:r w:rsidRPr="00D356C1">
              <w:rPr>
                <w:spacing w:val="-2"/>
                <w:sz w:val="19"/>
                <w:szCs w:val="19"/>
                <w:lang w:val="fr-FR"/>
              </w:rPr>
              <w:t>améliorer leur utilité pour guider la mise en œuvre des services climatologiques, en accordant une attention particulière à la définition des besoins des utilisateurs;</w:t>
            </w:r>
          </w:p>
          <w:p w14:paraId="7E15A9CA" w14:textId="50464B46"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Prie le Conseil de la recherche, l</w:t>
            </w:r>
            <w:r w:rsidR="00063DC2">
              <w:rPr>
                <w:spacing w:val="-2"/>
                <w:sz w:val="19"/>
                <w:szCs w:val="19"/>
                <w:lang w:val="fr-FR"/>
              </w:rPr>
              <w:t>’</w:t>
            </w:r>
            <w:r w:rsidRPr="00D356C1">
              <w:rPr>
                <w:spacing w:val="-2"/>
                <w:sz w:val="19"/>
                <w:szCs w:val="19"/>
                <w:lang w:val="fr-FR"/>
              </w:rPr>
              <w:t>INFCOM et la SERCOM d</w:t>
            </w:r>
            <w:r w:rsidR="00063DC2">
              <w:rPr>
                <w:spacing w:val="-2"/>
                <w:sz w:val="19"/>
                <w:szCs w:val="19"/>
                <w:lang w:val="fr-FR"/>
              </w:rPr>
              <w:t>’</w:t>
            </w:r>
            <w:r w:rsidRPr="00D356C1">
              <w:rPr>
                <w:spacing w:val="-2"/>
                <w:sz w:val="19"/>
                <w:szCs w:val="19"/>
                <w:lang w:val="fr-FR"/>
              </w:rPr>
              <w:t xml:space="preserve">intensifier leur collaboration sur tous les aspects de la mise </w:t>
            </w:r>
            <w:r w:rsidRPr="00D356C1">
              <w:rPr>
                <w:spacing w:val="-2"/>
                <w:sz w:val="19"/>
                <w:szCs w:val="19"/>
                <w:lang w:val="fr-FR"/>
              </w:rPr>
              <w:lastRenderedPageBreak/>
              <w:t>en œuvre de la présente résolution, notamment:</w:t>
            </w:r>
          </w:p>
          <w:p w14:paraId="201FB946" w14:textId="4DF1455F"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1) En collaborant sur la conception des mises à jour des piliers techniques pour la période suivante du plan de mise en œuvre du CMSC et en formulant des recommandations à l</w:t>
            </w:r>
            <w:r w:rsidR="00063DC2">
              <w:rPr>
                <w:spacing w:val="-2"/>
                <w:sz w:val="19"/>
                <w:szCs w:val="19"/>
                <w:lang w:val="fr-FR"/>
              </w:rPr>
              <w:t>’</w:t>
            </w:r>
            <w:r w:rsidRPr="00D356C1">
              <w:rPr>
                <w:spacing w:val="-2"/>
                <w:sz w:val="19"/>
                <w:szCs w:val="19"/>
                <w:lang w:val="fr-FR"/>
              </w:rPr>
              <w:t>intention du Congrès;</w:t>
            </w:r>
          </w:p>
          <w:p w14:paraId="7C1374E3" w14:textId="269B7ED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2) En s</w:t>
            </w:r>
            <w:r w:rsidR="00063DC2">
              <w:rPr>
                <w:spacing w:val="-2"/>
                <w:sz w:val="19"/>
                <w:szCs w:val="19"/>
                <w:lang w:val="fr-FR"/>
              </w:rPr>
              <w:t>’</w:t>
            </w:r>
            <w:r w:rsidRPr="00D356C1">
              <w:rPr>
                <w:spacing w:val="-2"/>
                <w:sz w:val="19"/>
                <w:szCs w:val="19"/>
                <w:lang w:val="fr-FR"/>
              </w:rPr>
              <w:t>engageant dans des activités de recherche et développement, de concert avec les parties prenantes utilisatrices, afin de soutenir l</w:t>
            </w:r>
            <w:r w:rsidR="00063DC2">
              <w:rPr>
                <w:spacing w:val="-2"/>
                <w:sz w:val="19"/>
                <w:szCs w:val="19"/>
                <w:lang w:val="fr-FR"/>
              </w:rPr>
              <w:t>’</w:t>
            </w:r>
            <w:r w:rsidRPr="00D356C1">
              <w:rPr>
                <w:spacing w:val="-2"/>
                <w:sz w:val="19"/>
                <w:szCs w:val="19"/>
                <w:lang w:val="fr-FR"/>
              </w:rPr>
              <w:t>articulation des connaissances et des services relatifs aux mesures d</w:t>
            </w:r>
            <w:r w:rsidR="00063DC2">
              <w:rPr>
                <w:spacing w:val="-2"/>
                <w:sz w:val="19"/>
                <w:szCs w:val="19"/>
                <w:lang w:val="fr-FR"/>
              </w:rPr>
              <w:t>’</w:t>
            </w:r>
            <w:r w:rsidRPr="00D356C1">
              <w:rPr>
                <w:spacing w:val="-2"/>
                <w:sz w:val="19"/>
                <w:szCs w:val="19"/>
                <w:lang w:val="fr-FR"/>
              </w:rPr>
              <w:t>atténuation et d</w:t>
            </w:r>
            <w:r w:rsidR="00063DC2">
              <w:rPr>
                <w:spacing w:val="-2"/>
                <w:sz w:val="19"/>
                <w:szCs w:val="19"/>
                <w:lang w:val="fr-FR"/>
              </w:rPr>
              <w:t>’</w:t>
            </w:r>
            <w:r w:rsidRPr="00D356C1">
              <w:rPr>
                <w:spacing w:val="-2"/>
                <w:sz w:val="19"/>
                <w:szCs w:val="19"/>
                <w:lang w:val="fr-FR"/>
              </w:rPr>
              <w:t>adaptation;</w:t>
            </w:r>
          </w:p>
          <w:p w14:paraId="11782D17" w14:textId="4882D879"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3) En élaborant des modèles pour les composantes des systèmes et la fourniture des services qui puissent être adaptés en vue de leur intégration aux projets d</w:t>
            </w:r>
            <w:r w:rsidR="00063DC2">
              <w:rPr>
                <w:spacing w:val="-2"/>
                <w:sz w:val="19"/>
                <w:szCs w:val="19"/>
                <w:lang w:val="fr-FR"/>
              </w:rPr>
              <w:t>’</w:t>
            </w:r>
            <w:r w:rsidRPr="00D356C1">
              <w:rPr>
                <w:spacing w:val="-2"/>
                <w:sz w:val="19"/>
                <w:szCs w:val="19"/>
                <w:lang w:val="fr-FR"/>
              </w:rPr>
              <w:t>investissement pour le climat;</w:t>
            </w:r>
          </w:p>
        </w:tc>
        <w:tc>
          <w:tcPr>
            <w:tcW w:w="1259" w:type="dxa"/>
          </w:tcPr>
          <w:p w14:paraId="4A669250" w14:textId="77777777" w:rsidR="00467403" w:rsidRPr="00D356C1" w:rsidRDefault="00467403" w:rsidP="0068196F">
            <w:pPr>
              <w:pStyle w:val="WMOBodyText"/>
              <w:spacing w:before="60" w:after="60"/>
              <w:rPr>
                <w:spacing w:val="-2"/>
                <w:sz w:val="19"/>
                <w:szCs w:val="19"/>
              </w:rPr>
            </w:pPr>
            <w:r w:rsidRPr="00D356C1">
              <w:rPr>
                <w:spacing w:val="-2"/>
                <w:sz w:val="19"/>
                <w:szCs w:val="19"/>
                <w:lang w:val="fr-FR"/>
              </w:rPr>
              <w:lastRenderedPageBreak/>
              <w:t>Sans objet</w:t>
            </w:r>
          </w:p>
        </w:tc>
        <w:tc>
          <w:tcPr>
            <w:tcW w:w="2692" w:type="dxa"/>
          </w:tcPr>
          <w:p w14:paraId="5C07E16D" w14:textId="41FE66F5"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Ce travail a été repris par le Comité permanent des services climatologiques et les autres organes de la SERCOM concernés (le SC-AGR, le SC-HYD, le Comité directeur sur la réduction des risques de catastrophes, le SG-HEA, et le Groupe d</w:t>
            </w:r>
            <w:r w:rsidR="00063DC2">
              <w:rPr>
                <w:spacing w:val="-2"/>
                <w:sz w:val="19"/>
                <w:szCs w:val="19"/>
                <w:lang w:val="fr-FR"/>
              </w:rPr>
              <w:t>’</w:t>
            </w:r>
            <w:r w:rsidRPr="00D356C1">
              <w:rPr>
                <w:spacing w:val="-2"/>
                <w:sz w:val="19"/>
                <w:szCs w:val="19"/>
                <w:lang w:val="fr-FR"/>
              </w:rPr>
              <w:t>étude des services énergétiques intégrés).</w:t>
            </w:r>
          </w:p>
        </w:tc>
      </w:tr>
      <w:tr w:rsidR="00467403" w:rsidRPr="00D356C1" w14:paraId="52E93DA0" w14:textId="77777777" w:rsidTr="00D356C1">
        <w:tc>
          <w:tcPr>
            <w:tcW w:w="2123" w:type="dxa"/>
          </w:tcPr>
          <w:p w14:paraId="3C54927B" w14:textId="05B19CB7" w:rsidR="00467403" w:rsidRPr="00D356C1" w:rsidRDefault="00F56081" w:rsidP="0068196F">
            <w:pPr>
              <w:pStyle w:val="WMOBodyText"/>
              <w:spacing w:before="60" w:after="60"/>
              <w:jc w:val="left"/>
              <w:rPr>
                <w:spacing w:val="-2"/>
                <w:sz w:val="19"/>
                <w:szCs w:val="19"/>
                <w:lang w:val="fr-FR"/>
              </w:rPr>
            </w:pPr>
            <w:hyperlink r:id="rId26" w:history="1">
              <w:r w:rsidR="00C24705" w:rsidRPr="00D356C1">
                <w:rPr>
                  <w:spacing w:val="-2"/>
                  <w:sz w:val="19"/>
                  <w:szCs w:val="19"/>
                  <w:lang w:val="fr-FR"/>
                </w:rPr>
                <w:t>Résolution 3 (EC-75) – Initiative mondiale de l</w:t>
              </w:r>
              <w:r w:rsidR="00063DC2">
                <w:rPr>
                  <w:spacing w:val="-2"/>
                  <w:sz w:val="19"/>
                  <w:szCs w:val="19"/>
                  <w:lang w:val="fr-FR"/>
                </w:rPr>
                <w:t>’</w:t>
              </w:r>
              <w:r w:rsidR="00C24705" w:rsidRPr="00D356C1">
                <w:rPr>
                  <w:spacing w:val="-2"/>
                  <w:sz w:val="19"/>
                  <w:szCs w:val="19"/>
                  <w:lang w:val="fr-FR"/>
                </w:rPr>
                <w:t>ONU relative aux systèmes d</w:t>
              </w:r>
              <w:r w:rsidR="00063DC2">
                <w:rPr>
                  <w:spacing w:val="-2"/>
                  <w:sz w:val="19"/>
                  <w:szCs w:val="19"/>
                  <w:lang w:val="fr-FR"/>
                </w:rPr>
                <w:t>’</w:t>
              </w:r>
              <w:r w:rsidR="00C24705" w:rsidRPr="00D356C1">
                <w:rPr>
                  <w:spacing w:val="-2"/>
                  <w:sz w:val="19"/>
                  <w:szCs w:val="19"/>
                  <w:lang w:val="fr-FR"/>
                </w:rPr>
                <w:t>alerte précoce et à l</w:t>
              </w:r>
              <w:r w:rsidR="00063DC2">
                <w:rPr>
                  <w:spacing w:val="-2"/>
                  <w:sz w:val="19"/>
                  <w:szCs w:val="19"/>
                  <w:lang w:val="fr-FR"/>
                </w:rPr>
                <w:t>’</w:t>
              </w:r>
              <w:r w:rsidR="00C24705" w:rsidRPr="00D356C1">
                <w:rPr>
                  <w:spacing w:val="-2"/>
                  <w:sz w:val="19"/>
                  <w:szCs w:val="19"/>
                  <w:lang w:val="fr-FR"/>
                </w:rPr>
                <w:t>adaptation</w:t>
              </w:r>
            </w:hyperlink>
          </w:p>
        </w:tc>
        <w:tc>
          <w:tcPr>
            <w:tcW w:w="3276" w:type="dxa"/>
          </w:tcPr>
          <w:p w14:paraId="13844989"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 Conseil exécutif prie la SERCOM:</w:t>
            </w:r>
          </w:p>
          <w:p w14:paraId="5505BFDF" w14:textId="52CD07FF"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1) La SERCOM de superviser, d</w:t>
            </w:r>
            <w:r w:rsidR="00063DC2">
              <w:rPr>
                <w:spacing w:val="-2"/>
                <w:sz w:val="19"/>
                <w:szCs w:val="19"/>
                <w:lang w:val="fr-FR"/>
              </w:rPr>
              <w:t>’</w:t>
            </w:r>
            <w:r w:rsidRPr="00D356C1">
              <w:rPr>
                <w:spacing w:val="-2"/>
                <w:sz w:val="19"/>
                <w:szCs w:val="19"/>
                <w:lang w:val="fr-FR"/>
              </w:rPr>
              <w:t>entente avec l</w:t>
            </w:r>
            <w:r w:rsidR="00063DC2">
              <w:rPr>
                <w:spacing w:val="-2"/>
                <w:sz w:val="19"/>
                <w:szCs w:val="19"/>
                <w:lang w:val="fr-FR"/>
              </w:rPr>
              <w:t>’</w:t>
            </w:r>
            <w:r w:rsidRPr="00D356C1">
              <w:rPr>
                <w:spacing w:val="-2"/>
                <w:sz w:val="19"/>
                <w:szCs w:val="19"/>
                <w:lang w:val="fr-FR"/>
              </w:rPr>
              <w:t>INFCOM, le Conseil de la recherche, le Groupe d</w:t>
            </w:r>
            <w:r w:rsidR="00063DC2">
              <w:rPr>
                <w:spacing w:val="-2"/>
                <w:sz w:val="19"/>
                <w:szCs w:val="19"/>
                <w:lang w:val="fr-FR"/>
              </w:rPr>
              <w:t>’</w:t>
            </w:r>
            <w:r w:rsidRPr="00D356C1">
              <w:rPr>
                <w:spacing w:val="-2"/>
                <w:sz w:val="19"/>
                <w:szCs w:val="19"/>
                <w:lang w:val="fr-FR"/>
              </w:rPr>
              <w:t>experts pour le développement des capacités, et avec le soutien du Secrétariat, l</w:t>
            </w:r>
            <w:r w:rsidR="00063DC2">
              <w:rPr>
                <w:spacing w:val="-2"/>
                <w:sz w:val="19"/>
                <w:szCs w:val="19"/>
                <w:lang w:val="fr-FR"/>
              </w:rPr>
              <w:t>’</w:t>
            </w:r>
            <w:r w:rsidRPr="00D356C1">
              <w:rPr>
                <w:spacing w:val="-2"/>
                <w:sz w:val="19"/>
                <w:szCs w:val="19"/>
                <w:lang w:val="fr-FR"/>
              </w:rPr>
              <w:t>élaboration d</w:t>
            </w:r>
            <w:r w:rsidR="00063DC2">
              <w:rPr>
                <w:spacing w:val="-2"/>
                <w:sz w:val="19"/>
                <w:szCs w:val="19"/>
                <w:lang w:val="fr-FR"/>
              </w:rPr>
              <w:t>’</w:t>
            </w:r>
            <w:r w:rsidRPr="00D356C1">
              <w:rPr>
                <w:spacing w:val="-2"/>
                <w:sz w:val="19"/>
                <w:szCs w:val="19"/>
                <w:lang w:val="fr-FR"/>
              </w:rPr>
              <w:t>un plan d</w:t>
            </w:r>
            <w:r w:rsidR="00063DC2">
              <w:rPr>
                <w:spacing w:val="-2"/>
                <w:sz w:val="19"/>
                <w:szCs w:val="19"/>
                <w:lang w:val="fr-FR"/>
              </w:rPr>
              <w:t>’</w:t>
            </w:r>
            <w:r w:rsidRPr="00D356C1">
              <w:rPr>
                <w:spacing w:val="-2"/>
                <w:sz w:val="19"/>
                <w:szCs w:val="19"/>
                <w:lang w:val="fr-FR"/>
              </w:rPr>
              <w:t>action initial, en adéquation avec le prochain Plan stratégique, et fondé sur les besoins des Membres les plus vulnérables qui ont besoin d</w:t>
            </w:r>
            <w:r w:rsidR="00063DC2">
              <w:rPr>
                <w:spacing w:val="-2"/>
                <w:sz w:val="19"/>
                <w:szCs w:val="19"/>
                <w:lang w:val="fr-FR"/>
              </w:rPr>
              <w:t>’</w:t>
            </w:r>
            <w:r w:rsidRPr="00D356C1">
              <w:rPr>
                <w:spacing w:val="-2"/>
                <w:sz w:val="19"/>
                <w:szCs w:val="19"/>
                <w:lang w:val="fr-FR"/>
              </w:rPr>
              <w:t>aide pour mettre en place des services d</w:t>
            </w:r>
            <w:r w:rsidR="00063DC2">
              <w:rPr>
                <w:spacing w:val="-2"/>
                <w:sz w:val="19"/>
                <w:szCs w:val="19"/>
                <w:lang w:val="fr-FR"/>
              </w:rPr>
              <w:t>’</w:t>
            </w:r>
            <w:r w:rsidRPr="00D356C1">
              <w:rPr>
                <w:spacing w:val="-2"/>
                <w:sz w:val="19"/>
                <w:szCs w:val="19"/>
                <w:lang w:val="fr-FR"/>
              </w:rPr>
              <w:t>alerte précoce de bout en bout efficaces, en réponse à «l</w:t>
            </w:r>
            <w:r w:rsidR="00063DC2">
              <w:rPr>
                <w:spacing w:val="-2"/>
                <w:sz w:val="19"/>
                <w:szCs w:val="19"/>
                <w:lang w:val="fr-FR"/>
              </w:rPr>
              <w:t>’</w:t>
            </w:r>
            <w:r w:rsidRPr="00D356C1">
              <w:rPr>
                <w:spacing w:val="-2"/>
                <w:sz w:val="19"/>
                <w:szCs w:val="19"/>
                <w:lang w:val="fr-FR"/>
              </w:rPr>
              <w:t>Initiative mondiale de l</w:t>
            </w:r>
            <w:r w:rsidR="00063DC2">
              <w:rPr>
                <w:spacing w:val="-2"/>
                <w:sz w:val="19"/>
                <w:szCs w:val="19"/>
                <w:lang w:val="fr-FR"/>
              </w:rPr>
              <w:t>’</w:t>
            </w:r>
            <w:r w:rsidRPr="00D356C1">
              <w:rPr>
                <w:spacing w:val="-2"/>
                <w:sz w:val="19"/>
                <w:szCs w:val="19"/>
                <w:lang w:val="fr-FR"/>
              </w:rPr>
              <w:t>ONU pour les systèmes d</w:t>
            </w:r>
            <w:r w:rsidR="00063DC2">
              <w:rPr>
                <w:spacing w:val="-2"/>
                <w:sz w:val="19"/>
                <w:szCs w:val="19"/>
                <w:lang w:val="fr-FR"/>
              </w:rPr>
              <w:t>’</w:t>
            </w:r>
            <w:r w:rsidRPr="00D356C1">
              <w:rPr>
                <w:spacing w:val="-2"/>
                <w:sz w:val="19"/>
                <w:szCs w:val="19"/>
                <w:lang w:val="fr-FR"/>
              </w:rPr>
              <w:t>alerte précoce et l</w:t>
            </w:r>
            <w:r w:rsidR="00063DC2">
              <w:rPr>
                <w:spacing w:val="-2"/>
                <w:sz w:val="19"/>
                <w:szCs w:val="19"/>
                <w:lang w:val="fr-FR"/>
              </w:rPr>
              <w:t>’</w:t>
            </w:r>
            <w:r w:rsidRPr="00D356C1">
              <w:rPr>
                <w:spacing w:val="-2"/>
                <w:sz w:val="19"/>
                <w:szCs w:val="19"/>
                <w:lang w:val="fr-FR"/>
              </w:rPr>
              <w:t>adaptation», ce plan d</w:t>
            </w:r>
            <w:r w:rsidR="00063DC2">
              <w:rPr>
                <w:spacing w:val="-2"/>
                <w:sz w:val="19"/>
                <w:szCs w:val="19"/>
                <w:lang w:val="fr-FR"/>
              </w:rPr>
              <w:t>’</w:t>
            </w:r>
            <w:r w:rsidRPr="00D356C1">
              <w:rPr>
                <w:spacing w:val="-2"/>
                <w:sz w:val="19"/>
                <w:szCs w:val="19"/>
                <w:lang w:val="fr-FR"/>
              </w:rPr>
              <w:t>action comprenant des cadres d</w:t>
            </w:r>
            <w:r w:rsidR="00063DC2">
              <w:rPr>
                <w:spacing w:val="-2"/>
                <w:sz w:val="19"/>
                <w:szCs w:val="19"/>
                <w:lang w:val="fr-FR"/>
              </w:rPr>
              <w:t>’</w:t>
            </w:r>
            <w:r w:rsidRPr="00D356C1">
              <w:rPr>
                <w:spacing w:val="-2"/>
                <w:sz w:val="19"/>
                <w:szCs w:val="19"/>
                <w:lang w:val="fr-FR"/>
              </w:rPr>
              <w:t>orientation et de soutien pour remédier au manque d</w:t>
            </w:r>
            <w:r w:rsidR="00063DC2">
              <w:rPr>
                <w:spacing w:val="-2"/>
                <w:sz w:val="19"/>
                <w:szCs w:val="19"/>
                <w:lang w:val="fr-FR"/>
              </w:rPr>
              <w:t>’</w:t>
            </w:r>
            <w:r w:rsidRPr="00D356C1">
              <w:rPr>
                <w:spacing w:val="-2"/>
                <w:sz w:val="19"/>
                <w:szCs w:val="19"/>
                <w:lang w:val="fr-FR"/>
              </w:rPr>
              <w:t xml:space="preserve">homogénéité de la couverture des risques, étendre la portée des Centres météorologiques régionaux spécialisés existants et mettre en place des partenariats avec les parties prenantes, y compris le secteur </w:t>
            </w:r>
            <w:r w:rsidRPr="00D356C1">
              <w:rPr>
                <w:spacing w:val="-2"/>
                <w:sz w:val="19"/>
                <w:szCs w:val="19"/>
                <w:lang w:val="fr-FR"/>
              </w:rPr>
              <w:lastRenderedPageBreak/>
              <w:t>privé afin de diffuser des alertes pour tous les citoyens de la planète de manière durable;</w:t>
            </w:r>
          </w:p>
        </w:tc>
        <w:tc>
          <w:tcPr>
            <w:tcW w:w="1259" w:type="dxa"/>
          </w:tcPr>
          <w:p w14:paraId="589EA334" w14:textId="745E5F47" w:rsidR="00467403" w:rsidRPr="00D356C1" w:rsidRDefault="00467403" w:rsidP="0068196F">
            <w:pPr>
              <w:pStyle w:val="WMOBodyText"/>
              <w:spacing w:before="60" w:after="60"/>
              <w:jc w:val="left"/>
              <w:rPr>
                <w:spacing w:val="-2"/>
                <w:sz w:val="19"/>
                <w:szCs w:val="19"/>
              </w:rPr>
            </w:pPr>
            <w:r w:rsidRPr="00D356C1">
              <w:rPr>
                <w:spacing w:val="-2"/>
                <w:sz w:val="19"/>
                <w:szCs w:val="19"/>
                <w:lang w:val="fr-FR"/>
              </w:rPr>
              <w:lastRenderedPageBreak/>
              <w:t>CCNUCC/COP28</w:t>
            </w:r>
          </w:p>
          <w:p w14:paraId="58E7EFE2" w14:textId="77777777" w:rsidR="00467403" w:rsidRPr="00D356C1" w:rsidRDefault="00467403" w:rsidP="0068196F">
            <w:pPr>
              <w:pStyle w:val="WMOBodyText"/>
              <w:spacing w:before="60" w:after="60"/>
              <w:jc w:val="left"/>
              <w:rPr>
                <w:spacing w:val="-2"/>
                <w:sz w:val="19"/>
                <w:szCs w:val="19"/>
              </w:rPr>
            </w:pPr>
            <w:r w:rsidRPr="00D356C1">
              <w:rPr>
                <w:spacing w:val="-2"/>
                <w:sz w:val="19"/>
                <w:szCs w:val="19"/>
                <w:lang w:val="fr-FR"/>
              </w:rPr>
              <w:t>EC-76</w:t>
            </w:r>
          </w:p>
        </w:tc>
        <w:tc>
          <w:tcPr>
            <w:tcW w:w="2692" w:type="dxa"/>
          </w:tcPr>
          <w:p w14:paraId="54EAA3D1" w14:textId="09233BF4"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Les travaux sont en cours avec l</w:t>
            </w:r>
            <w:r w:rsidR="00063DC2">
              <w:rPr>
                <w:spacing w:val="-2"/>
                <w:sz w:val="19"/>
                <w:szCs w:val="19"/>
                <w:lang w:val="fr-FR"/>
              </w:rPr>
              <w:t>’</w:t>
            </w:r>
            <w:r w:rsidRPr="00D356C1">
              <w:rPr>
                <w:spacing w:val="-2"/>
                <w:sz w:val="19"/>
                <w:szCs w:val="19"/>
                <w:lang w:val="fr-FR"/>
              </w:rPr>
              <w:t>aide d</w:t>
            </w:r>
            <w:r w:rsidR="00063DC2">
              <w:rPr>
                <w:spacing w:val="-2"/>
                <w:sz w:val="19"/>
                <w:szCs w:val="19"/>
                <w:lang w:val="fr-FR"/>
              </w:rPr>
              <w:t>’</w:t>
            </w:r>
            <w:r w:rsidRPr="00D356C1">
              <w:rPr>
                <w:spacing w:val="-2"/>
                <w:sz w:val="19"/>
                <w:szCs w:val="19"/>
                <w:lang w:val="fr-FR"/>
              </w:rPr>
              <w:t>un consultant.</w:t>
            </w:r>
          </w:p>
          <w:p w14:paraId="489B6649" w14:textId="0E1035AB"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Un atelier de consultation avec les partenaires est prévu au Caire, en Égypte, les 5 et 6 septembre dans le cadre de la préparation de la CCNUCC/COP27.</w:t>
            </w:r>
          </w:p>
          <w:p w14:paraId="0CAFE4CD" w14:textId="032CF635"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Une conférence technique conjointe est prévue entre les deuxièmes sessions de la SERCOM et de l</w:t>
            </w:r>
            <w:r w:rsidR="00063DC2">
              <w:rPr>
                <w:spacing w:val="-2"/>
                <w:sz w:val="19"/>
                <w:szCs w:val="19"/>
                <w:lang w:val="fr-FR"/>
              </w:rPr>
              <w:t>’</w:t>
            </w:r>
            <w:r w:rsidRPr="00D356C1">
              <w:rPr>
                <w:spacing w:val="-2"/>
                <w:sz w:val="19"/>
                <w:szCs w:val="19"/>
                <w:lang w:val="fr-FR"/>
              </w:rPr>
              <w:t xml:space="preserve">INFCOM. </w:t>
            </w:r>
          </w:p>
        </w:tc>
      </w:tr>
      <w:tr w:rsidR="00467403" w:rsidRPr="00D356C1" w14:paraId="34126751" w14:textId="77777777" w:rsidTr="00D356C1">
        <w:tc>
          <w:tcPr>
            <w:tcW w:w="2123" w:type="dxa"/>
          </w:tcPr>
          <w:p w14:paraId="58EE02F5" w14:textId="484795CF" w:rsidR="00467403" w:rsidRPr="00D356C1" w:rsidRDefault="00F56081" w:rsidP="0068196F">
            <w:pPr>
              <w:pStyle w:val="WMOBodyText"/>
              <w:spacing w:before="60" w:after="60"/>
              <w:jc w:val="left"/>
              <w:rPr>
                <w:spacing w:val="-2"/>
                <w:sz w:val="19"/>
                <w:szCs w:val="19"/>
                <w:lang w:val="fr-FR"/>
              </w:rPr>
            </w:pPr>
            <w:hyperlink r:id="rId27" w:history="1">
              <w:r w:rsidR="00C24705" w:rsidRPr="00D356C1">
                <w:rPr>
                  <w:spacing w:val="-2"/>
                  <w:sz w:val="19"/>
                  <w:szCs w:val="19"/>
                  <w:lang w:val="fr-FR"/>
                </w:rPr>
                <w:t>Résolution 4 (EC-75) – Développement d</w:t>
              </w:r>
              <w:r w:rsidR="00063DC2">
                <w:rPr>
                  <w:spacing w:val="-2"/>
                  <w:sz w:val="19"/>
                  <w:szCs w:val="19"/>
                  <w:lang w:val="fr-FR"/>
                </w:rPr>
                <w:t>’</w:t>
              </w:r>
              <w:r w:rsidR="00C24705" w:rsidRPr="00D356C1">
                <w:rPr>
                  <w:spacing w:val="-2"/>
                  <w:sz w:val="19"/>
                  <w:szCs w:val="19"/>
                  <w:lang w:val="fr-FR"/>
                </w:rPr>
                <w:t>une infrastructure mondiale de surveillance des gaz à effet de serre coordonnée par l</w:t>
              </w:r>
              <w:r w:rsidR="00063DC2">
                <w:rPr>
                  <w:spacing w:val="-2"/>
                  <w:sz w:val="19"/>
                  <w:szCs w:val="19"/>
                  <w:lang w:val="fr-FR"/>
                </w:rPr>
                <w:t>’</w:t>
              </w:r>
              <w:r w:rsidR="00C24705" w:rsidRPr="00D356C1">
                <w:rPr>
                  <w:spacing w:val="-2"/>
                  <w:sz w:val="19"/>
                  <w:szCs w:val="19"/>
                  <w:lang w:val="fr-FR"/>
                </w:rPr>
                <w:t>OMM</w:t>
              </w:r>
            </w:hyperlink>
          </w:p>
        </w:tc>
        <w:tc>
          <w:tcPr>
            <w:tcW w:w="3276" w:type="dxa"/>
          </w:tcPr>
          <w:p w14:paraId="3DF4570F"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 Conseil exécutif:</w:t>
            </w:r>
          </w:p>
          <w:p w14:paraId="61BC9D0F" w14:textId="5E6EEBE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Décide de créer un groupe d</w:t>
            </w:r>
            <w:r w:rsidR="00063DC2">
              <w:rPr>
                <w:spacing w:val="-2"/>
                <w:sz w:val="19"/>
                <w:szCs w:val="19"/>
                <w:lang w:val="fr-FR"/>
              </w:rPr>
              <w:t>’</w:t>
            </w:r>
            <w:r w:rsidRPr="00D356C1">
              <w:rPr>
                <w:spacing w:val="-2"/>
                <w:sz w:val="19"/>
                <w:szCs w:val="19"/>
                <w:lang w:val="fr-FR"/>
              </w:rPr>
              <w:t>étude mixte comprenant des membres de l</w:t>
            </w:r>
            <w:r w:rsidR="00063DC2">
              <w:rPr>
                <w:spacing w:val="-2"/>
                <w:sz w:val="19"/>
                <w:szCs w:val="19"/>
                <w:lang w:val="fr-FR"/>
              </w:rPr>
              <w:t>’</w:t>
            </w:r>
            <w:r w:rsidRPr="00D356C1">
              <w:rPr>
                <w:spacing w:val="-2"/>
                <w:sz w:val="19"/>
                <w:szCs w:val="19"/>
                <w:lang w:val="fr-FR"/>
              </w:rPr>
              <w:t>INFCOM, de la SERCOM et du Conseil de la recherche, et faisant intervenir des parties prenantes extérieures au besoin:</w:t>
            </w:r>
          </w:p>
          <w:p w14:paraId="1BE234A6" w14:textId="61E0093D"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1) Élaborer le concept, notamment en définissant la vision future des activités relatives aux gaz à effet de serre coordonnées par l</w:t>
            </w:r>
            <w:r w:rsidR="00063DC2">
              <w:rPr>
                <w:spacing w:val="-2"/>
                <w:sz w:val="19"/>
                <w:szCs w:val="19"/>
                <w:lang w:val="fr-FR"/>
              </w:rPr>
              <w:t>’</w:t>
            </w:r>
            <w:r w:rsidRPr="00D356C1">
              <w:rPr>
                <w:spacing w:val="-2"/>
                <w:sz w:val="19"/>
                <w:szCs w:val="19"/>
                <w:lang w:val="fr-FR"/>
              </w:rPr>
              <w:t>OMM, ses résultats, les contributions escomptées des Membres et les avantages attendus pour ces derniers, en tirant parti des synergies avec les cadres existants, tels que la Veille de l</w:t>
            </w:r>
            <w:r w:rsidR="00063DC2">
              <w:rPr>
                <w:spacing w:val="-2"/>
                <w:sz w:val="19"/>
                <w:szCs w:val="19"/>
                <w:lang w:val="fr-FR"/>
              </w:rPr>
              <w:t>’</w:t>
            </w:r>
            <w:r w:rsidRPr="00D356C1">
              <w:rPr>
                <w:spacing w:val="-2"/>
                <w:sz w:val="19"/>
                <w:szCs w:val="19"/>
                <w:lang w:val="fr-FR"/>
              </w:rPr>
              <w:t>atmosphère globale (VAG) et le Système mondial intégré d</w:t>
            </w:r>
            <w:r w:rsidR="00063DC2">
              <w:rPr>
                <w:spacing w:val="-2"/>
                <w:sz w:val="19"/>
                <w:szCs w:val="19"/>
                <w:lang w:val="fr-FR"/>
              </w:rPr>
              <w:t>’</w:t>
            </w:r>
            <w:r w:rsidRPr="00D356C1">
              <w:rPr>
                <w:spacing w:val="-2"/>
                <w:sz w:val="19"/>
                <w:szCs w:val="19"/>
                <w:lang w:val="fr-FR"/>
              </w:rPr>
              <w:t>information sur les gaz à effet de serre;</w:t>
            </w:r>
          </w:p>
          <w:p w14:paraId="500A82DF" w14:textId="2FF8FE41"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2) Soumettre une proposition finale du concept relative à son architecture, précisant les principaux écarts entre les besoins opérationnels des Membres et les activités pertinentes en cours menées par l</w:t>
            </w:r>
            <w:r w:rsidR="00063DC2">
              <w:rPr>
                <w:spacing w:val="-2"/>
                <w:sz w:val="19"/>
                <w:szCs w:val="19"/>
                <w:lang w:val="fr-FR"/>
              </w:rPr>
              <w:t>’</w:t>
            </w:r>
            <w:r w:rsidRPr="00D356C1">
              <w:rPr>
                <w:spacing w:val="-2"/>
                <w:sz w:val="19"/>
                <w:szCs w:val="19"/>
                <w:lang w:val="fr-FR"/>
              </w:rPr>
              <w:t>OMM au Dix-neuvième Congrès météorologique mondial, en 2023;</w:t>
            </w:r>
          </w:p>
          <w:p w14:paraId="3E4B7230" w14:textId="2542476B"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Décide en outre de déléguer le pouvoir d</w:t>
            </w:r>
            <w:r w:rsidR="00063DC2">
              <w:rPr>
                <w:spacing w:val="-2"/>
                <w:sz w:val="19"/>
                <w:szCs w:val="19"/>
                <w:lang w:val="fr-FR"/>
              </w:rPr>
              <w:t>’</w:t>
            </w:r>
            <w:r w:rsidRPr="00D356C1">
              <w:rPr>
                <w:spacing w:val="-2"/>
                <w:sz w:val="19"/>
                <w:szCs w:val="19"/>
                <w:lang w:val="fr-FR"/>
              </w:rPr>
              <w:t>élaborer et d</w:t>
            </w:r>
            <w:r w:rsidR="00063DC2">
              <w:rPr>
                <w:spacing w:val="-2"/>
                <w:sz w:val="19"/>
                <w:szCs w:val="19"/>
                <w:lang w:val="fr-FR"/>
              </w:rPr>
              <w:t>’</w:t>
            </w:r>
            <w:r w:rsidRPr="00D356C1">
              <w:rPr>
                <w:spacing w:val="-2"/>
                <w:sz w:val="19"/>
                <w:szCs w:val="19"/>
                <w:lang w:val="fr-FR"/>
              </w:rPr>
              <w:t>approuver le mandat de ce groupe d</w:t>
            </w:r>
            <w:r w:rsidR="00063DC2">
              <w:rPr>
                <w:spacing w:val="-2"/>
                <w:sz w:val="19"/>
                <w:szCs w:val="19"/>
                <w:lang w:val="fr-FR"/>
              </w:rPr>
              <w:t>’</w:t>
            </w:r>
            <w:r w:rsidRPr="00D356C1">
              <w:rPr>
                <w:spacing w:val="-2"/>
                <w:sz w:val="19"/>
                <w:szCs w:val="19"/>
                <w:lang w:val="fr-FR"/>
              </w:rPr>
              <w:t>étude au président de l</w:t>
            </w:r>
            <w:r w:rsidR="00063DC2">
              <w:rPr>
                <w:spacing w:val="-2"/>
                <w:sz w:val="19"/>
                <w:szCs w:val="19"/>
                <w:lang w:val="fr-FR"/>
              </w:rPr>
              <w:t>’</w:t>
            </w:r>
            <w:r w:rsidRPr="00D356C1">
              <w:rPr>
                <w:spacing w:val="-2"/>
                <w:sz w:val="19"/>
                <w:szCs w:val="19"/>
                <w:lang w:val="fr-FR"/>
              </w:rPr>
              <w:t>INFCOM, au président de la SERCOM et à la présidente du Conseil de la recherche;</w:t>
            </w:r>
          </w:p>
        </w:tc>
        <w:tc>
          <w:tcPr>
            <w:tcW w:w="1259" w:type="dxa"/>
          </w:tcPr>
          <w:p w14:paraId="6F6878B8" w14:textId="77777777" w:rsidR="00467403" w:rsidRPr="00D356C1" w:rsidRDefault="00467403" w:rsidP="0068196F">
            <w:pPr>
              <w:pStyle w:val="WMOBodyText"/>
              <w:spacing w:before="60" w:after="60"/>
              <w:jc w:val="left"/>
              <w:rPr>
                <w:spacing w:val="-2"/>
                <w:sz w:val="19"/>
                <w:szCs w:val="19"/>
              </w:rPr>
            </w:pPr>
            <w:r w:rsidRPr="00D356C1">
              <w:rPr>
                <w:spacing w:val="-2"/>
                <w:sz w:val="19"/>
                <w:szCs w:val="19"/>
                <w:lang w:val="fr-FR"/>
              </w:rPr>
              <w:t>[EC-76]</w:t>
            </w:r>
          </w:p>
          <w:p w14:paraId="15EC3085" w14:textId="77777777" w:rsidR="00467403" w:rsidRPr="00D356C1" w:rsidRDefault="00467403" w:rsidP="0068196F">
            <w:pPr>
              <w:pStyle w:val="WMOBodyText"/>
              <w:spacing w:before="60" w:after="60"/>
              <w:jc w:val="left"/>
              <w:rPr>
                <w:spacing w:val="-2"/>
                <w:sz w:val="19"/>
                <w:szCs w:val="19"/>
              </w:rPr>
            </w:pPr>
            <w:r w:rsidRPr="00D356C1">
              <w:rPr>
                <w:spacing w:val="-2"/>
                <w:sz w:val="19"/>
                <w:szCs w:val="19"/>
                <w:lang w:val="fr-FR"/>
              </w:rPr>
              <w:t>Cg-19</w:t>
            </w:r>
          </w:p>
        </w:tc>
        <w:tc>
          <w:tcPr>
            <w:tcW w:w="2692" w:type="dxa"/>
          </w:tcPr>
          <w:p w14:paraId="210E1398" w14:textId="6456CB6E"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Des réunions hebdomadaires du Groupe d</w:t>
            </w:r>
            <w:r w:rsidR="00063DC2">
              <w:rPr>
                <w:spacing w:val="-2"/>
                <w:sz w:val="19"/>
                <w:szCs w:val="19"/>
                <w:lang w:val="fr-FR"/>
              </w:rPr>
              <w:t>’</w:t>
            </w:r>
            <w:r w:rsidRPr="00D356C1">
              <w:rPr>
                <w:spacing w:val="-2"/>
                <w:sz w:val="19"/>
                <w:szCs w:val="19"/>
                <w:lang w:val="fr-FR"/>
              </w:rPr>
              <w:t>études sur les gaz à effet de serre ont eu lieu pour approfondir les concepts et la vision initiaux.</w:t>
            </w:r>
          </w:p>
        </w:tc>
      </w:tr>
      <w:tr w:rsidR="00467403" w:rsidRPr="00D356C1" w14:paraId="277C1872" w14:textId="77777777" w:rsidTr="00D356C1">
        <w:tc>
          <w:tcPr>
            <w:tcW w:w="2123" w:type="dxa"/>
          </w:tcPr>
          <w:p w14:paraId="411251A3" w14:textId="5F8BB809" w:rsidR="00467403" w:rsidRPr="00D356C1" w:rsidRDefault="00F56081" w:rsidP="0068196F">
            <w:pPr>
              <w:pStyle w:val="WMOBodyText"/>
              <w:spacing w:before="60" w:after="60"/>
              <w:jc w:val="left"/>
              <w:rPr>
                <w:spacing w:val="-2"/>
                <w:sz w:val="19"/>
                <w:szCs w:val="19"/>
                <w:lang w:val="fr-FR"/>
              </w:rPr>
            </w:pPr>
            <w:hyperlink r:id="rId28" w:history="1">
              <w:r w:rsidR="00C24705" w:rsidRPr="00D356C1">
                <w:rPr>
                  <w:spacing w:val="-2"/>
                  <w:sz w:val="19"/>
                  <w:szCs w:val="19"/>
                  <w:lang w:val="fr-FR"/>
                </w:rPr>
                <w:t>Résolution 5 (EC-75) – Amendements au Règlement intérieur des commissions techniques</w:t>
              </w:r>
            </w:hyperlink>
          </w:p>
        </w:tc>
        <w:tc>
          <w:tcPr>
            <w:tcW w:w="3276" w:type="dxa"/>
          </w:tcPr>
          <w:p w14:paraId="76D2B16E" w14:textId="0E202B1B"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 Conseil exécutif:</w:t>
            </w:r>
          </w:p>
          <w:p w14:paraId="0BEDB34A" w14:textId="19305784"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Décide de modifier le Règlement intérieur des commissions techniques (OMM-N° 1240) tel qu</w:t>
            </w:r>
            <w:r w:rsidR="00063DC2">
              <w:rPr>
                <w:spacing w:val="-2"/>
                <w:sz w:val="19"/>
                <w:szCs w:val="19"/>
                <w:lang w:val="fr-FR"/>
              </w:rPr>
              <w:t>’</w:t>
            </w:r>
            <w:r w:rsidRPr="00D356C1">
              <w:rPr>
                <w:spacing w:val="-2"/>
                <w:sz w:val="19"/>
                <w:szCs w:val="19"/>
                <w:lang w:val="fr-FR"/>
              </w:rPr>
              <w:t>indiqué dans l</w:t>
            </w:r>
            <w:r w:rsidR="00063DC2">
              <w:rPr>
                <w:spacing w:val="-2"/>
                <w:sz w:val="19"/>
                <w:szCs w:val="19"/>
                <w:lang w:val="fr-FR"/>
              </w:rPr>
              <w:t>’</w:t>
            </w:r>
            <w:r w:rsidRPr="00D356C1">
              <w:rPr>
                <w:spacing w:val="-2"/>
                <w:sz w:val="19"/>
                <w:szCs w:val="19"/>
                <w:lang w:val="fr-FR"/>
              </w:rPr>
              <w:t>annexe de la présente résolution;</w:t>
            </w:r>
          </w:p>
          <w:p w14:paraId="3903C7C5"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Prie le Secrétaire général de publier la nouvelle version du Règlement intérieur.</w:t>
            </w:r>
          </w:p>
        </w:tc>
        <w:tc>
          <w:tcPr>
            <w:tcW w:w="1259" w:type="dxa"/>
          </w:tcPr>
          <w:p w14:paraId="611398A5" w14:textId="77777777" w:rsidR="00467403" w:rsidRPr="00D356C1" w:rsidRDefault="00467403" w:rsidP="0068196F">
            <w:pPr>
              <w:pStyle w:val="WMOBodyText"/>
              <w:spacing w:before="60" w:after="60"/>
              <w:jc w:val="left"/>
              <w:rPr>
                <w:spacing w:val="-2"/>
                <w:sz w:val="19"/>
                <w:szCs w:val="19"/>
              </w:rPr>
            </w:pPr>
            <w:r w:rsidRPr="00D356C1">
              <w:rPr>
                <w:spacing w:val="-2"/>
                <w:sz w:val="19"/>
                <w:szCs w:val="19"/>
                <w:lang w:val="fr-FR"/>
              </w:rPr>
              <w:t>Sans objet</w:t>
            </w:r>
          </w:p>
        </w:tc>
        <w:tc>
          <w:tcPr>
            <w:tcW w:w="2692" w:type="dxa"/>
          </w:tcPr>
          <w:p w14:paraId="47D3E81A" w14:textId="27D71195"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Ces modifications seront prises en compte dans la prochaine édition de la publication N° 1240 de l</w:t>
            </w:r>
            <w:r w:rsidR="00063DC2">
              <w:rPr>
                <w:spacing w:val="-2"/>
                <w:sz w:val="19"/>
                <w:szCs w:val="19"/>
                <w:lang w:val="fr-FR"/>
              </w:rPr>
              <w:t>’</w:t>
            </w:r>
            <w:r w:rsidRPr="00D356C1">
              <w:rPr>
                <w:spacing w:val="-2"/>
                <w:sz w:val="19"/>
                <w:szCs w:val="19"/>
                <w:lang w:val="fr-FR"/>
              </w:rPr>
              <w:t>OMM.</w:t>
            </w:r>
          </w:p>
        </w:tc>
      </w:tr>
      <w:tr w:rsidR="00467403" w:rsidRPr="00D356C1" w14:paraId="57E1FCC9" w14:textId="77777777" w:rsidTr="00D356C1">
        <w:tc>
          <w:tcPr>
            <w:tcW w:w="2123" w:type="dxa"/>
          </w:tcPr>
          <w:p w14:paraId="5EC28F93" w14:textId="51535FF2" w:rsidR="00467403" w:rsidRPr="00D356C1" w:rsidRDefault="00F56081" w:rsidP="0068196F">
            <w:pPr>
              <w:pStyle w:val="WMOBodyText"/>
              <w:spacing w:before="60" w:after="60"/>
              <w:jc w:val="left"/>
              <w:rPr>
                <w:spacing w:val="-2"/>
                <w:sz w:val="19"/>
                <w:szCs w:val="19"/>
                <w:lang w:val="fr-FR"/>
              </w:rPr>
            </w:pPr>
            <w:hyperlink r:id="rId29" w:history="1">
              <w:r w:rsidR="00C24705" w:rsidRPr="00D356C1">
                <w:rPr>
                  <w:spacing w:val="-2"/>
                  <w:sz w:val="19"/>
                  <w:szCs w:val="19"/>
                  <w:lang w:val="fr-FR"/>
                </w:rPr>
                <w:t xml:space="preserve">Résolution 8 (EC-75) – Examen des résolutions et </w:t>
              </w:r>
              <w:r w:rsidR="00C24705" w:rsidRPr="00D356C1">
                <w:rPr>
                  <w:spacing w:val="-2"/>
                  <w:sz w:val="19"/>
                  <w:szCs w:val="19"/>
                  <w:lang w:val="fr-FR"/>
                </w:rPr>
                <w:lastRenderedPageBreak/>
                <w:t>décisions antérieures du Conseil exécutif</w:t>
              </w:r>
            </w:hyperlink>
          </w:p>
        </w:tc>
        <w:tc>
          <w:tcPr>
            <w:tcW w:w="3276" w:type="dxa"/>
          </w:tcPr>
          <w:p w14:paraId="690AE326"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lastRenderedPageBreak/>
              <w:t>Le Conseil exécutif prie également:</w:t>
            </w:r>
          </w:p>
          <w:p w14:paraId="61B92675" w14:textId="14DF86C3"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lastRenderedPageBreak/>
              <w:t>1) Les conseils régionaux et les commissions techniques: a) d</w:t>
            </w:r>
            <w:r w:rsidR="00063DC2">
              <w:rPr>
                <w:spacing w:val="-2"/>
                <w:sz w:val="19"/>
                <w:szCs w:val="19"/>
                <w:lang w:val="fr-FR"/>
              </w:rPr>
              <w:t>’</w:t>
            </w:r>
            <w:r w:rsidRPr="00D356C1">
              <w:rPr>
                <w:spacing w:val="-2"/>
                <w:sz w:val="19"/>
                <w:szCs w:val="19"/>
                <w:lang w:val="fr-FR"/>
              </w:rPr>
              <w:t>examiner et de synthétiser leurs résolutions et décisions en vigueur (y compris celles adoptées par les anciennes commissions techniques) conformément à leur règlement intérieur, c</w:t>
            </w:r>
            <w:r w:rsidR="00063DC2">
              <w:rPr>
                <w:spacing w:val="-2"/>
                <w:sz w:val="19"/>
                <w:szCs w:val="19"/>
                <w:lang w:val="fr-FR"/>
              </w:rPr>
              <w:t>’</w:t>
            </w:r>
            <w:r w:rsidRPr="00D356C1">
              <w:rPr>
                <w:spacing w:val="-2"/>
                <w:sz w:val="19"/>
                <w:szCs w:val="19"/>
                <w:lang w:val="fr-FR"/>
              </w:rPr>
              <w:t>est-à-dire, respectivement, à la règle 6.11.1, g) (Règlement intérieur des conseils régionaux (OMM-N° 1241)) et à la règle 6.10.1, h) (Règlement intérieur des commissions techniques (OMM-N° 1240)); et b) de faire un compte rendu sur les progrès réalisés à la soixante-seizième session du Conseil exécutif (EC-76);</w:t>
            </w:r>
          </w:p>
        </w:tc>
        <w:tc>
          <w:tcPr>
            <w:tcW w:w="1259" w:type="dxa"/>
          </w:tcPr>
          <w:p w14:paraId="170547CC" w14:textId="77777777" w:rsidR="00467403" w:rsidRPr="00D356C1" w:rsidRDefault="00467403" w:rsidP="0068196F">
            <w:pPr>
              <w:pStyle w:val="WMOBodyText"/>
              <w:spacing w:before="60" w:after="60"/>
              <w:jc w:val="left"/>
              <w:rPr>
                <w:spacing w:val="-2"/>
                <w:sz w:val="19"/>
                <w:szCs w:val="19"/>
              </w:rPr>
            </w:pPr>
            <w:r w:rsidRPr="00D356C1">
              <w:rPr>
                <w:spacing w:val="-2"/>
                <w:sz w:val="19"/>
                <w:szCs w:val="19"/>
                <w:lang w:val="fr-FR"/>
              </w:rPr>
              <w:lastRenderedPageBreak/>
              <w:t>EC-76</w:t>
            </w:r>
          </w:p>
        </w:tc>
        <w:tc>
          <w:tcPr>
            <w:tcW w:w="2692" w:type="dxa"/>
          </w:tcPr>
          <w:p w14:paraId="40A02929" w14:textId="05CA40B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w:t>
            </w:r>
            <w:r w:rsidR="00063DC2">
              <w:rPr>
                <w:spacing w:val="-2"/>
                <w:sz w:val="19"/>
                <w:szCs w:val="19"/>
                <w:lang w:val="fr-FR"/>
              </w:rPr>
              <w:t>’</w:t>
            </w:r>
            <w:r w:rsidRPr="00D356C1">
              <w:rPr>
                <w:spacing w:val="-2"/>
                <w:sz w:val="19"/>
                <w:szCs w:val="19"/>
                <w:lang w:val="fr-FR"/>
              </w:rPr>
              <w:t xml:space="preserve">examen des résolutions et des recommandations des commissions </w:t>
            </w:r>
            <w:r w:rsidRPr="00D356C1">
              <w:rPr>
                <w:spacing w:val="-2"/>
                <w:sz w:val="19"/>
                <w:szCs w:val="19"/>
                <w:lang w:val="fr-FR"/>
              </w:rPr>
              <w:lastRenderedPageBreak/>
              <w:t>techniques précédentes, entrepris conjointement avec l</w:t>
            </w:r>
            <w:r w:rsidR="00063DC2">
              <w:rPr>
                <w:spacing w:val="-2"/>
                <w:sz w:val="19"/>
                <w:szCs w:val="19"/>
                <w:lang w:val="fr-FR"/>
              </w:rPr>
              <w:t>’</w:t>
            </w:r>
            <w:r w:rsidRPr="00D356C1">
              <w:rPr>
                <w:spacing w:val="-2"/>
                <w:sz w:val="19"/>
                <w:szCs w:val="19"/>
                <w:lang w:val="fr-FR"/>
              </w:rPr>
              <w:t>INFCOM, sera examiné dans les documents SERCOM-2/Doc. 11.1 et INF. 11.1.</w:t>
            </w:r>
          </w:p>
          <w:p w14:paraId="5B57F1BE" w14:textId="177C4C5B" w:rsidR="00467403" w:rsidRPr="00D356C1" w:rsidRDefault="00467403" w:rsidP="003A7A9E">
            <w:pPr>
              <w:pStyle w:val="WMOBodyText"/>
              <w:spacing w:before="120"/>
              <w:jc w:val="left"/>
              <w:rPr>
                <w:spacing w:val="-2"/>
                <w:sz w:val="19"/>
                <w:szCs w:val="19"/>
                <w:lang w:val="fr-FR"/>
              </w:rPr>
            </w:pPr>
            <w:r w:rsidRPr="00D356C1">
              <w:rPr>
                <w:spacing w:val="-2"/>
                <w:sz w:val="19"/>
                <w:szCs w:val="19"/>
                <w:lang w:val="fr-FR"/>
              </w:rPr>
              <w:t>La révision des résolutions et décisions antérieures de la SERCOM sera examinée dans les documents SERCOM-2/Doc. 11.2 et INF. 11.2.</w:t>
            </w:r>
          </w:p>
        </w:tc>
      </w:tr>
      <w:tr w:rsidR="00467403" w:rsidRPr="00D356C1" w14:paraId="44AF79DA" w14:textId="77777777" w:rsidTr="00D356C1">
        <w:tc>
          <w:tcPr>
            <w:tcW w:w="2123" w:type="dxa"/>
          </w:tcPr>
          <w:p w14:paraId="13AB810A" w14:textId="0C3F9699" w:rsidR="00467403" w:rsidRPr="00D356C1" w:rsidRDefault="00F56081" w:rsidP="0068196F">
            <w:pPr>
              <w:pStyle w:val="WMOBodyText"/>
              <w:spacing w:before="60" w:after="60"/>
              <w:jc w:val="left"/>
              <w:rPr>
                <w:spacing w:val="-2"/>
                <w:sz w:val="19"/>
                <w:szCs w:val="19"/>
                <w:lang w:val="fr-FR"/>
              </w:rPr>
            </w:pPr>
            <w:hyperlink r:id="rId30" w:history="1">
              <w:r w:rsidR="00C24705" w:rsidRPr="00D356C1">
                <w:rPr>
                  <w:spacing w:val="-2"/>
                  <w:sz w:val="19"/>
                  <w:szCs w:val="19"/>
                  <w:lang w:val="fr-FR"/>
                </w:rPr>
                <w:t>Décision 4 (EC-75) – Approches proposées en matière de continuité des activités et de planification d</w:t>
              </w:r>
              <w:r w:rsidR="00063DC2">
                <w:rPr>
                  <w:spacing w:val="-2"/>
                  <w:sz w:val="19"/>
                  <w:szCs w:val="19"/>
                  <w:lang w:val="fr-FR"/>
                </w:rPr>
                <w:t>’</w:t>
              </w:r>
              <w:r w:rsidR="00C24705" w:rsidRPr="00D356C1">
                <w:rPr>
                  <w:spacing w:val="-2"/>
                  <w:sz w:val="19"/>
                  <w:szCs w:val="19"/>
                  <w:lang w:val="fr-FR"/>
                </w:rPr>
                <w:t>urgence</w:t>
              </w:r>
            </w:hyperlink>
          </w:p>
        </w:tc>
        <w:tc>
          <w:tcPr>
            <w:tcW w:w="3276" w:type="dxa"/>
          </w:tcPr>
          <w:p w14:paraId="35822431"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 Conseil exécutif décide:</w:t>
            </w:r>
          </w:p>
          <w:p w14:paraId="5CB3312F" w14:textId="0616D1EB"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2) De demander au Groupe d</w:t>
            </w:r>
            <w:r w:rsidR="00063DC2">
              <w:rPr>
                <w:spacing w:val="-2"/>
                <w:sz w:val="19"/>
                <w:szCs w:val="19"/>
                <w:lang w:val="fr-FR"/>
              </w:rPr>
              <w:t>’</w:t>
            </w:r>
            <w:r w:rsidRPr="00D356C1">
              <w:rPr>
                <w:spacing w:val="-2"/>
                <w:sz w:val="19"/>
                <w:szCs w:val="19"/>
                <w:lang w:val="fr-FR"/>
              </w:rPr>
              <w:t>experts du Conseil exécutif pour le développement des capacités de collaborer, selon qu</w:t>
            </w:r>
            <w:r w:rsidR="00063DC2">
              <w:rPr>
                <w:spacing w:val="-2"/>
                <w:sz w:val="19"/>
                <w:szCs w:val="19"/>
                <w:lang w:val="fr-FR"/>
              </w:rPr>
              <w:t>’</w:t>
            </w:r>
            <w:r w:rsidRPr="00D356C1">
              <w:rPr>
                <w:spacing w:val="-2"/>
                <w:sz w:val="19"/>
                <w:szCs w:val="19"/>
                <w:lang w:val="fr-FR"/>
              </w:rPr>
              <w:t>il conviendra, avec les commissions techniques, les conseils régionaux, le Conseil de la recherche, les autres organes de l</w:t>
            </w:r>
            <w:r w:rsidR="00063DC2">
              <w:rPr>
                <w:spacing w:val="-2"/>
                <w:sz w:val="19"/>
                <w:szCs w:val="19"/>
                <w:lang w:val="fr-FR"/>
              </w:rPr>
              <w:t>’</w:t>
            </w:r>
            <w:r w:rsidRPr="00D356C1">
              <w:rPr>
                <w:spacing w:val="-2"/>
                <w:sz w:val="19"/>
                <w:szCs w:val="19"/>
                <w:lang w:val="fr-FR"/>
              </w:rPr>
              <w:t>OMM et ses partenaires afin de formuler des conseils concernant le type de développement des capacités nécessaire pour améliorer la continuité des activités des Membres et de les intégrer dans la stratégie du Groupe d</w:t>
            </w:r>
            <w:r w:rsidR="00063DC2">
              <w:rPr>
                <w:spacing w:val="-2"/>
                <w:sz w:val="19"/>
                <w:szCs w:val="19"/>
                <w:lang w:val="fr-FR"/>
              </w:rPr>
              <w:t>’</w:t>
            </w:r>
            <w:r w:rsidRPr="00D356C1">
              <w:rPr>
                <w:spacing w:val="-2"/>
                <w:sz w:val="19"/>
                <w:szCs w:val="19"/>
                <w:lang w:val="fr-FR"/>
              </w:rPr>
              <w:t>experts du Conseil exécutif pour le développement des capacités;</w:t>
            </w:r>
          </w:p>
          <w:p w14:paraId="6172B98E" w14:textId="7D78E18F"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3) De demander aux commissions techniques de collaborer, selon qu</w:t>
            </w:r>
            <w:r w:rsidR="00063DC2">
              <w:rPr>
                <w:spacing w:val="-2"/>
                <w:sz w:val="19"/>
                <w:szCs w:val="19"/>
                <w:lang w:val="fr-FR"/>
              </w:rPr>
              <w:t>’</w:t>
            </w:r>
            <w:r w:rsidRPr="00D356C1">
              <w:rPr>
                <w:spacing w:val="-2"/>
                <w:sz w:val="19"/>
                <w:szCs w:val="19"/>
                <w:lang w:val="fr-FR"/>
              </w:rPr>
              <w:t>il conviendra, avec le Groupe d</w:t>
            </w:r>
            <w:r w:rsidR="00063DC2">
              <w:rPr>
                <w:spacing w:val="-2"/>
                <w:sz w:val="19"/>
                <w:szCs w:val="19"/>
                <w:lang w:val="fr-FR"/>
              </w:rPr>
              <w:t>’</w:t>
            </w:r>
            <w:r w:rsidRPr="00D356C1">
              <w:rPr>
                <w:spacing w:val="-2"/>
                <w:sz w:val="19"/>
                <w:szCs w:val="19"/>
                <w:lang w:val="fr-FR"/>
              </w:rPr>
              <w:t>experts du Conseil exécutif pour le développement des capacités, les conseils régionaux, le Conseil de la recherche, les autres organes de l</w:t>
            </w:r>
            <w:r w:rsidR="00063DC2">
              <w:rPr>
                <w:spacing w:val="-2"/>
                <w:sz w:val="19"/>
                <w:szCs w:val="19"/>
                <w:lang w:val="fr-FR"/>
              </w:rPr>
              <w:t>’</w:t>
            </w:r>
            <w:r w:rsidRPr="00D356C1">
              <w:rPr>
                <w:spacing w:val="-2"/>
                <w:sz w:val="19"/>
                <w:szCs w:val="19"/>
                <w:lang w:val="fr-FR"/>
              </w:rPr>
              <w:t>OMM et ses partenaires afin de recueillir des exemples des différents niveaux de capacité des Membres pouvant servir de référence aux autres Membres dans le but d</w:t>
            </w:r>
            <w:r w:rsidR="00063DC2">
              <w:rPr>
                <w:spacing w:val="-2"/>
                <w:sz w:val="19"/>
                <w:szCs w:val="19"/>
                <w:lang w:val="fr-FR"/>
              </w:rPr>
              <w:t>’</w:t>
            </w:r>
            <w:r w:rsidRPr="00D356C1">
              <w:rPr>
                <w:spacing w:val="-2"/>
                <w:sz w:val="19"/>
                <w:szCs w:val="19"/>
                <w:lang w:val="fr-FR"/>
              </w:rPr>
              <w:t>élaborer des textes d</w:t>
            </w:r>
            <w:r w:rsidR="00063DC2">
              <w:rPr>
                <w:spacing w:val="-2"/>
                <w:sz w:val="19"/>
                <w:szCs w:val="19"/>
                <w:lang w:val="fr-FR"/>
              </w:rPr>
              <w:t>’</w:t>
            </w:r>
            <w:r w:rsidRPr="00D356C1">
              <w:rPr>
                <w:spacing w:val="-2"/>
                <w:sz w:val="19"/>
                <w:szCs w:val="19"/>
                <w:lang w:val="fr-FR"/>
              </w:rPr>
              <w:t>orientation, notamment à l</w:t>
            </w:r>
            <w:r w:rsidR="00063DC2">
              <w:rPr>
                <w:spacing w:val="-2"/>
                <w:sz w:val="19"/>
                <w:szCs w:val="19"/>
                <w:lang w:val="fr-FR"/>
              </w:rPr>
              <w:t>’</w:t>
            </w:r>
            <w:r w:rsidRPr="00D356C1">
              <w:rPr>
                <w:spacing w:val="-2"/>
                <w:sz w:val="19"/>
                <w:szCs w:val="19"/>
                <w:lang w:val="fr-FR"/>
              </w:rPr>
              <w:t>intention des Membres qui ont besoin d</w:t>
            </w:r>
            <w:r w:rsidR="00063DC2">
              <w:rPr>
                <w:spacing w:val="-2"/>
                <w:sz w:val="19"/>
                <w:szCs w:val="19"/>
                <w:lang w:val="fr-FR"/>
              </w:rPr>
              <w:t>’</w:t>
            </w:r>
            <w:r w:rsidRPr="00D356C1">
              <w:rPr>
                <w:spacing w:val="-2"/>
                <w:sz w:val="19"/>
                <w:szCs w:val="19"/>
                <w:lang w:val="fr-FR"/>
              </w:rPr>
              <w:t xml:space="preserve">aide pour ce qui </w:t>
            </w:r>
            <w:r w:rsidRPr="00D356C1">
              <w:rPr>
                <w:spacing w:val="-2"/>
                <w:sz w:val="19"/>
                <w:szCs w:val="19"/>
                <w:lang w:val="fr-FR"/>
              </w:rPr>
              <w:lastRenderedPageBreak/>
              <w:t>concerne la continuité des activités et la planification d</w:t>
            </w:r>
            <w:r w:rsidR="00063DC2">
              <w:rPr>
                <w:spacing w:val="-2"/>
                <w:sz w:val="19"/>
                <w:szCs w:val="19"/>
                <w:lang w:val="fr-FR"/>
              </w:rPr>
              <w:t>’</w:t>
            </w:r>
            <w:r w:rsidRPr="00D356C1">
              <w:rPr>
                <w:spacing w:val="-2"/>
                <w:sz w:val="19"/>
                <w:szCs w:val="19"/>
                <w:lang w:val="fr-FR"/>
              </w:rPr>
              <w:t>urgence, en s</w:t>
            </w:r>
            <w:r w:rsidR="00063DC2">
              <w:rPr>
                <w:spacing w:val="-2"/>
                <w:sz w:val="19"/>
                <w:szCs w:val="19"/>
                <w:lang w:val="fr-FR"/>
              </w:rPr>
              <w:t>’</w:t>
            </w:r>
            <w:r w:rsidRPr="00D356C1">
              <w:rPr>
                <w:spacing w:val="-2"/>
                <w:sz w:val="19"/>
                <w:szCs w:val="19"/>
                <w:lang w:val="fr-FR"/>
              </w:rPr>
              <w:t>appuyant sur les approches initiales énoncées dans l</w:t>
            </w:r>
            <w:r w:rsidR="00063DC2">
              <w:rPr>
                <w:spacing w:val="-2"/>
                <w:sz w:val="19"/>
                <w:szCs w:val="19"/>
                <w:lang w:val="fr-FR"/>
              </w:rPr>
              <w:t>’</w:t>
            </w:r>
            <w:r w:rsidRPr="00D356C1">
              <w:rPr>
                <w:spacing w:val="-2"/>
                <w:sz w:val="19"/>
                <w:szCs w:val="19"/>
                <w:lang w:val="fr-FR"/>
              </w:rPr>
              <w:t>annexe de la présente décision;</w:t>
            </w:r>
          </w:p>
        </w:tc>
        <w:tc>
          <w:tcPr>
            <w:tcW w:w="1259" w:type="dxa"/>
          </w:tcPr>
          <w:p w14:paraId="0945627E" w14:textId="77777777" w:rsidR="00467403" w:rsidRPr="00D356C1" w:rsidRDefault="00467403" w:rsidP="0068196F">
            <w:pPr>
              <w:pStyle w:val="WMOBodyText"/>
              <w:spacing w:before="60" w:after="60"/>
              <w:jc w:val="left"/>
              <w:rPr>
                <w:spacing w:val="-2"/>
                <w:sz w:val="19"/>
                <w:szCs w:val="19"/>
              </w:rPr>
            </w:pPr>
            <w:r w:rsidRPr="00D356C1">
              <w:rPr>
                <w:spacing w:val="-2"/>
                <w:sz w:val="19"/>
                <w:szCs w:val="19"/>
                <w:lang w:val="fr-FR"/>
              </w:rPr>
              <w:lastRenderedPageBreak/>
              <w:t>Sans objet</w:t>
            </w:r>
          </w:p>
        </w:tc>
        <w:tc>
          <w:tcPr>
            <w:tcW w:w="2692" w:type="dxa"/>
          </w:tcPr>
          <w:p w14:paraId="45E03073"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Les mesures visant à mettre en œuvre les directives du Conseil exécutif seront entreprises après la deuxième session de la SERCOM.</w:t>
            </w:r>
          </w:p>
        </w:tc>
      </w:tr>
      <w:tr w:rsidR="00467403" w:rsidRPr="00D356C1" w14:paraId="432A0651" w14:textId="77777777" w:rsidTr="00D356C1">
        <w:tc>
          <w:tcPr>
            <w:tcW w:w="2123" w:type="dxa"/>
          </w:tcPr>
          <w:p w14:paraId="1AE28461" w14:textId="317025A0" w:rsidR="00467403" w:rsidRPr="00D356C1" w:rsidRDefault="00F56081" w:rsidP="0068196F">
            <w:pPr>
              <w:pStyle w:val="WMOBodyText"/>
              <w:spacing w:before="60" w:after="60"/>
              <w:jc w:val="left"/>
              <w:rPr>
                <w:spacing w:val="-2"/>
                <w:sz w:val="19"/>
                <w:szCs w:val="19"/>
                <w:lang w:val="fr-FR"/>
              </w:rPr>
            </w:pPr>
            <w:hyperlink r:id="rId31" w:history="1">
              <w:r w:rsidR="00C24705" w:rsidRPr="00D356C1">
                <w:rPr>
                  <w:spacing w:val="-2"/>
                  <w:sz w:val="19"/>
                  <w:szCs w:val="19"/>
                  <w:lang w:val="fr-FR"/>
                </w:rPr>
                <w:t>Décision 5 (EC-75) – Examen des orientations proposées par la Coalition sur l</w:t>
              </w:r>
              <w:r w:rsidR="00063DC2">
                <w:rPr>
                  <w:spacing w:val="-2"/>
                  <w:sz w:val="19"/>
                  <w:szCs w:val="19"/>
                  <w:lang w:val="fr-FR"/>
                </w:rPr>
                <w:t>’</w:t>
              </w:r>
              <w:r w:rsidR="00C24705" w:rsidRPr="00D356C1">
                <w:rPr>
                  <w:spacing w:val="-2"/>
                  <w:sz w:val="19"/>
                  <w:szCs w:val="19"/>
                  <w:lang w:val="fr-FR"/>
                </w:rPr>
                <w:t>eau et le climat</w:t>
              </w:r>
            </w:hyperlink>
          </w:p>
        </w:tc>
        <w:tc>
          <w:tcPr>
            <w:tcW w:w="3276" w:type="dxa"/>
          </w:tcPr>
          <w:p w14:paraId="7EFD2B17"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 Conseil exécutif prie:</w:t>
            </w:r>
          </w:p>
          <w:p w14:paraId="516B17DA" w14:textId="37496731"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1) Les commissions techniques, en coopération avec le Groupe de coordination hydrologique, le Conseil de la recherche et d</w:t>
            </w:r>
            <w:r w:rsidR="00063DC2">
              <w:rPr>
                <w:spacing w:val="-2"/>
                <w:sz w:val="19"/>
                <w:szCs w:val="19"/>
                <w:lang w:val="fr-FR"/>
              </w:rPr>
              <w:t>’</w:t>
            </w:r>
            <w:r w:rsidRPr="00D356C1">
              <w:rPr>
                <w:spacing w:val="-2"/>
                <w:sz w:val="19"/>
                <w:szCs w:val="19"/>
                <w:lang w:val="fr-FR"/>
              </w:rPr>
              <w:t>autres organes pertinents, de déterminer la position des activités proposées pour la Coalition par rapport au Plan d</w:t>
            </w:r>
            <w:r w:rsidR="00063DC2">
              <w:rPr>
                <w:spacing w:val="-2"/>
                <w:sz w:val="19"/>
                <w:szCs w:val="19"/>
                <w:lang w:val="fr-FR"/>
              </w:rPr>
              <w:t>’</w:t>
            </w:r>
            <w:r w:rsidRPr="00D356C1">
              <w:rPr>
                <w:spacing w:val="-2"/>
                <w:sz w:val="19"/>
                <w:szCs w:val="19"/>
                <w:lang w:val="fr-FR"/>
              </w:rPr>
              <w:t>action de l</w:t>
            </w:r>
            <w:r w:rsidR="00063DC2">
              <w:rPr>
                <w:spacing w:val="-2"/>
                <w:sz w:val="19"/>
                <w:szCs w:val="19"/>
                <w:lang w:val="fr-FR"/>
              </w:rPr>
              <w:t>’</w:t>
            </w:r>
            <w:r w:rsidRPr="00D356C1">
              <w:rPr>
                <w:spacing w:val="-2"/>
                <w:sz w:val="19"/>
                <w:szCs w:val="19"/>
                <w:lang w:val="fr-FR"/>
              </w:rPr>
              <w:t>OMM pour l</w:t>
            </w:r>
            <w:r w:rsidR="00063DC2">
              <w:rPr>
                <w:spacing w:val="-2"/>
                <w:sz w:val="19"/>
                <w:szCs w:val="19"/>
                <w:lang w:val="fr-FR"/>
              </w:rPr>
              <w:t>’</w:t>
            </w:r>
            <w:r w:rsidRPr="00D356C1">
              <w:rPr>
                <w:spacing w:val="-2"/>
                <w:sz w:val="19"/>
                <w:szCs w:val="19"/>
                <w:lang w:val="fr-FR"/>
              </w:rPr>
              <w:t>hydrologie, et dans les cas où elles sont alignées sur le Plan d</w:t>
            </w:r>
            <w:r w:rsidR="00063DC2">
              <w:rPr>
                <w:spacing w:val="-2"/>
                <w:sz w:val="19"/>
                <w:szCs w:val="19"/>
                <w:lang w:val="fr-FR"/>
              </w:rPr>
              <w:t>’</w:t>
            </w:r>
            <w:r w:rsidRPr="00D356C1">
              <w:rPr>
                <w:spacing w:val="-2"/>
                <w:sz w:val="19"/>
                <w:szCs w:val="19"/>
                <w:lang w:val="fr-FR"/>
              </w:rPr>
              <w:t>action, d</w:t>
            </w:r>
            <w:r w:rsidR="00063DC2">
              <w:rPr>
                <w:spacing w:val="-2"/>
                <w:sz w:val="19"/>
                <w:szCs w:val="19"/>
                <w:lang w:val="fr-FR"/>
              </w:rPr>
              <w:t>’</w:t>
            </w:r>
            <w:r w:rsidRPr="00D356C1">
              <w:rPr>
                <w:spacing w:val="-2"/>
                <w:sz w:val="19"/>
                <w:szCs w:val="19"/>
                <w:lang w:val="fr-FR"/>
              </w:rPr>
              <w:t>accélérer les activités en cours des commissions techniques qui appuient les objectifs de la Coalition, et de soumettre en outre au Conseil exécutif, lors de sa soixante-seizième session, des propositions décrivant la manière dont l</w:t>
            </w:r>
            <w:r w:rsidR="00063DC2">
              <w:rPr>
                <w:spacing w:val="-2"/>
                <w:sz w:val="19"/>
                <w:szCs w:val="19"/>
                <w:lang w:val="fr-FR"/>
              </w:rPr>
              <w:t>’</w:t>
            </w:r>
            <w:r w:rsidRPr="00D356C1">
              <w:rPr>
                <w:spacing w:val="-2"/>
                <w:sz w:val="19"/>
                <w:szCs w:val="19"/>
                <w:lang w:val="fr-FR"/>
              </w:rPr>
              <w:t>OMM devrait répondre à d</w:t>
            </w:r>
            <w:r w:rsidR="00063DC2">
              <w:rPr>
                <w:spacing w:val="-2"/>
                <w:sz w:val="19"/>
                <w:szCs w:val="19"/>
                <w:lang w:val="fr-FR"/>
              </w:rPr>
              <w:t>’</w:t>
            </w:r>
            <w:r w:rsidRPr="00D356C1">
              <w:rPr>
                <w:spacing w:val="-2"/>
                <w:sz w:val="19"/>
                <w:szCs w:val="19"/>
                <w:lang w:val="fr-FR"/>
              </w:rPr>
              <w:t>autres exigences découlant de l</w:t>
            </w:r>
            <w:r w:rsidR="00063DC2">
              <w:rPr>
                <w:spacing w:val="-2"/>
                <w:sz w:val="19"/>
                <w:szCs w:val="19"/>
                <w:lang w:val="fr-FR"/>
              </w:rPr>
              <w:t>’</w:t>
            </w:r>
            <w:r w:rsidRPr="00D356C1">
              <w:rPr>
                <w:spacing w:val="-2"/>
                <w:sz w:val="19"/>
                <w:szCs w:val="19"/>
                <w:lang w:val="fr-FR"/>
              </w:rPr>
              <w:t>appel des chefs de file de la Coalition sur l</w:t>
            </w:r>
            <w:r w:rsidR="00063DC2">
              <w:rPr>
                <w:spacing w:val="-2"/>
                <w:sz w:val="19"/>
                <w:szCs w:val="19"/>
                <w:lang w:val="fr-FR"/>
              </w:rPr>
              <w:t>’</w:t>
            </w:r>
            <w:r w:rsidRPr="00D356C1">
              <w:rPr>
                <w:spacing w:val="-2"/>
                <w:sz w:val="19"/>
                <w:szCs w:val="19"/>
                <w:lang w:val="fr-FR"/>
              </w:rPr>
              <w:t>eau et le climat sur la base du Plan d</w:t>
            </w:r>
            <w:r w:rsidR="00063DC2">
              <w:rPr>
                <w:spacing w:val="-2"/>
                <w:sz w:val="19"/>
                <w:szCs w:val="19"/>
                <w:lang w:val="fr-FR"/>
              </w:rPr>
              <w:t>’</w:t>
            </w:r>
            <w:r w:rsidRPr="00D356C1">
              <w:rPr>
                <w:spacing w:val="-2"/>
                <w:sz w:val="19"/>
                <w:szCs w:val="19"/>
                <w:lang w:val="fr-FR"/>
              </w:rPr>
              <w:t>action de l</w:t>
            </w:r>
            <w:r w:rsidR="00063DC2">
              <w:rPr>
                <w:spacing w:val="-2"/>
                <w:sz w:val="19"/>
                <w:szCs w:val="19"/>
                <w:lang w:val="fr-FR"/>
              </w:rPr>
              <w:t>’</w:t>
            </w:r>
            <w:r w:rsidRPr="00D356C1">
              <w:rPr>
                <w:spacing w:val="-2"/>
                <w:sz w:val="19"/>
                <w:szCs w:val="19"/>
                <w:lang w:val="fr-FR"/>
              </w:rPr>
              <w:t>OMM pour l</w:t>
            </w:r>
            <w:r w:rsidR="00063DC2">
              <w:rPr>
                <w:spacing w:val="-2"/>
                <w:sz w:val="19"/>
                <w:szCs w:val="19"/>
                <w:lang w:val="fr-FR"/>
              </w:rPr>
              <w:t>’</w:t>
            </w:r>
            <w:r w:rsidRPr="00D356C1">
              <w:rPr>
                <w:spacing w:val="-2"/>
                <w:sz w:val="19"/>
                <w:szCs w:val="19"/>
                <w:lang w:val="fr-FR"/>
              </w:rPr>
              <w:t>hydrologie;</w:t>
            </w:r>
          </w:p>
        </w:tc>
        <w:tc>
          <w:tcPr>
            <w:tcW w:w="1259" w:type="dxa"/>
          </w:tcPr>
          <w:p w14:paraId="147EE1D6" w14:textId="77777777" w:rsidR="00467403" w:rsidRPr="00D356C1" w:rsidRDefault="00467403" w:rsidP="0068196F">
            <w:pPr>
              <w:pStyle w:val="WMOBodyText"/>
              <w:spacing w:before="60" w:after="60"/>
              <w:jc w:val="left"/>
              <w:rPr>
                <w:spacing w:val="-2"/>
                <w:sz w:val="19"/>
                <w:szCs w:val="19"/>
              </w:rPr>
            </w:pPr>
            <w:r w:rsidRPr="00D356C1">
              <w:rPr>
                <w:spacing w:val="-2"/>
                <w:sz w:val="19"/>
                <w:szCs w:val="19"/>
                <w:lang w:val="fr-FR"/>
              </w:rPr>
              <w:t>EC-76</w:t>
            </w:r>
          </w:p>
        </w:tc>
        <w:tc>
          <w:tcPr>
            <w:tcW w:w="2692" w:type="dxa"/>
          </w:tcPr>
          <w:p w14:paraId="62AA87D6" w14:textId="58AB4232"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 président du Groupe de coordination hydrologique est en train de mettre en correspondance les activités de la Coalition sur l</w:t>
            </w:r>
            <w:r w:rsidR="00063DC2">
              <w:rPr>
                <w:spacing w:val="-2"/>
                <w:sz w:val="19"/>
                <w:szCs w:val="19"/>
                <w:lang w:val="fr-FR"/>
              </w:rPr>
              <w:t>’</w:t>
            </w:r>
            <w:r w:rsidRPr="00D356C1">
              <w:rPr>
                <w:spacing w:val="-2"/>
                <w:sz w:val="19"/>
                <w:szCs w:val="19"/>
                <w:lang w:val="fr-FR"/>
              </w:rPr>
              <w:t>eau et le climat avec le plan d</w:t>
            </w:r>
            <w:r w:rsidR="00063DC2">
              <w:rPr>
                <w:spacing w:val="-2"/>
                <w:sz w:val="19"/>
                <w:szCs w:val="19"/>
                <w:lang w:val="fr-FR"/>
              </w:rPr>
              <w:t>’</w:t>
            </w:r>
            <w:r w:rsidRPr="00D356C1">
              <w:rPr>
                <w:spacing w:val="-2"/>
                <w:sz w:val="19"/>
                <w:szCs w:val="19"/>
                <w:lang w:val="fr-FR"/>
              </w:rPr>
              <w:t>action de l</w:t>
            </w:r>
            <w:r w:rsidR="00063DC2">
              <w:rPr>
                <w:spacing w:val="-2"/>
                <w:sz w:val="19"/>
                <w:szCs w:val="19"/>
                <w:lang w:val="fr-FR"/>
              </w:rPr>
              <w:t>’</w:t>
            </w:r>
            <w:r w:rsidRPr="00D356C1">
              <w:rPr>
                <w:spacing w:val="-2"/>
                <w:sz w:val="19"/>
                <w:szCs w:val="19"/>
                <w:lang w:val="fr-FR"/>
              </w:rPr>
              <w:t>OMM pour l</w:t>
            </w:r>
            <w:r w:rsidR="00063DC2">
              <w:rPr>
                <w:spacing w:val="-2"/>
                <w:sz w:val="19"/>
                <w:szCs w:val="19"/>
                <w:lang w:val="fr-FR"/>
              </w:rPr>
              <w:t>’</w:t>
            </w:r>
            <w:r w:rsidRPr="00D356C1">
              <w:rPr>
                <w:spacing w:val="-2"/>
                <w:sz w:val="19"/>
                <w:szCs w:val="19"/>
                <w:lang w:val="fr-FR"/>
              </w:rPr>
              <w:t>hydrologie et la proposition sera développée en consultation avec les commissions techniques, le Conseil de la recherche et d</w:t>
            </w:r>
            <w:r w:rsidR="00063DC2">
              <w:rPr>
                <w:spacing w:val="-2"/>
                <w:sz w:val="19"/>
                <w:szCs w:val="19"/>
                <w:lang w:val="fr-FR"/>
              </w:rPr>
              <w:t>’</w:t>
            </w:r>
            <w:r w:rsidRPr="00D356C1">
              <w:rPr>
                <w:spacing w:val="-2"/>
                <w:sz w:val="19"/>
                <w:szCs w:val="19"/>
                <w:lang w:val="fr-FR"/>
              </w:rPr>
              <w:t xml:space="preserve">autres organismes pertinents avant la soixante-seizième session du Conseil exécutif (EC-76). </w:t>
            </w:r>
          </w:p>
        </w:tc>
      </w:tr>
      <w:tr w:rsidR="00467403" w:rsidRPr="00D356C1" w14:paraId="670D6E9D" w14:textId="77777777" w:rsidTr="00D356C1">
        <w:tc>
          <w:tcPr>
            <w:tcW w:w="2123" w:type="dxa"/>
          </w:tcPr>
          <w:p w14:paraId="3E4128A5" w14:textId="251AE845" w:rsidR="00467403" w:rsidRPr="00D356C1" w:rsidRDefault="00F56081" w:rsidP="0068196F">
            <w:pPr>
              <w:pStyle w:val="WMOBodyText"/>
              <w:spacing w:before="60" w:after="60"/>
              <w:jc w:val="left"/>
              <w:rPr>
                <w:spacing w:val="-2"/>
                <w:sz w:val="19"/>
                <w:szCs w:val="19"/>
                <w:lang w:val="fr-FR"/>
              </w:rPr>
            </w:pPr>
            <w:hyperlink r:id="rId32" w:history="1">
              <w:r w:rsidR="00C24705" w:rsidRPr="00D356C1">
                <w:rPr>
                  <w:spacing w:val="-2"/>
                  <w:sz w:val="19"/>
                  <w:szCs w:val="19"/>
                  <w:lang w:val="fr-FR"/>
                </w:rPr>
                <w:t>Décision 7 (EC-75) – Accélération du recueil des normales climatologiques standard pour la période 1991-2020</w:t>
              </w:r>
            </w:hyperlink>
          </w:p>
        </w:tc>
        <w:tc>
          <w:tcPr>
            <w:tcW w:w="3276" w:type="dxa"/>
          </w:tcPr>
          <w:p w14:paraId="64C105E6"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 Conseil exécutif décide:</w:t>
            </w:r>
          </w:p>
          <w:p w14:paraId="5C0C3F17" w14:textId="668B5245"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4) De prier les présidents des commissions techniques de:</w:t>
            </w:r>
          </w:p>
          <w:p w14:paraId="5CDD3CD4" w14:textId="17A9ABD3"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a) Promouvoir le concept des normales climatologiques standard et de souligner l</w:t>
            </w:r>
            <w:r w:rsidR="00063DC2">
              <w:rPr>
                <w:spacing w:val="-2"/>
                <w:sz w:val="19"/>
                <w:szCs w:val="19"/>
                <w:lang w:val="fr-FR"/>
              </w:rPr>
              <w:t>’</w:t>
            </w:r>
            <w:r w:rsidRPr="00D356C1">
              <w:rPr>
                <w:spacing w:val="-2"/>
                <w:sz w:val="19"/>
                <w:szCs w:val="19"/>
                <w:lang w:val="fr-FR"/>
              </w:rPr>
              <w:t>urgence du recueil de ces données auprès des Membres pour la période 1991-2020, en s</w:t>
            </w:r>
            <w:r w:rsidR="00063DC2">
              <w:rPr>
                <w:spacing w:val="-2"/>
                <w:sz w:val="19"/>
                <w:szCs w:val="19"/>
                <w:lang w:val="fr-FR"/>
              </w:rPr>
              <w:t>’</w:t>
            </w:r>
            <w:r w:rsidRPr="00D356C1">
              <w:rPr>
                <w:spacing w:val="-2"/>
                <w:sz w:val="19"/>
                <w:szCs w:val="19"/>
                <w:lang w:val="fr-FR"/>
              </w:rPr>
              <w:t>appuyant sur leurs réseaux d</w:t>
            </w:r>
            <w:r w:rsidR="00063DC2">
              <w:rPr>
                <w:spacing w:val="-2"/>
                <w:sz w:val="19"/>
                <w:szCs w:val="19"/>
                <w:lang w:val="fr-FR"/>
              </w:rPr>
              <w:t>’</w:t>
            </w:r>
            <w:r w:rsidRPr="00D356C1">
              <w:rPr>
                <w:spacing w:val="-2"/>
                <w:sz w:val="19"/>
                <w:szCs w:val="19"/>
                <w:lang w:val="fr-FR"/>
              </w:rPr>
              <w:t>experts, et de fournir l</w:t>
            </w:r>
            <w:r w:rsidR="00063DC2">
              <w:rPr>
                <w:spacing w:val="-2"/>
                <w:sz w:val="19"/>
                <w:szCs w:val="19"/>
                <w:lang w:val="fr-FR"/>
              </w:rPr>
              <w:t>’</w:t>
            </w:r>
            <w:r w:rsidRPr="00D356C1">
              <w:rPr>
                <w:spacing w:val="-2"/>
                <w:sz w:val="19"/>
                <w:szCs w:val="19"/>
                <w:lang w:val="fr-FR"/>
              </w:rPr>
              <w:t>expertise nécessaire aux Membres pour calculer et communiquer les normales climatologiques standard pour la période 1991-2020;</w:t>
            </w:r>
          </w:p>
          <w:p w14:paraId="2E738B4D" w14:textId="57FCEB5F"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b) Contribuer, par l</w:t>
            </w:r>
            <w:r w:rsidR="00063DC2">
              <w:rPr>
                <w:spacing w:val="-2"/>
                <w:sz w:val="19"/>
                <w:szCs w:val="19"/>
                <w:lang w:val="fr-FR"/>
              </w:rPr>
              <w:t>’</w:t>
            </w:r>
            <w:r w:rsidRPr="00D356C1">
              <w:rPr>
                <w:spacing w:val="-2"/>
                <w:sz w:val="19"/>
                <w:szCs w:val="19"/>
                <w:lang w:val="fr-FR"/>
              </w:rPr>
              <w:t>intermédiaire de leurs équipes d</w:t>
            </w:r>
            <w:r w:rsidR="00063DC2">
              <w:rPr>
                <w:spacing w:val="-2"/>
                <w:sz w:val="19"/>
                <w:szCs w:val="19"/>
                <w:lang w:val="fr-FR"/>
              </w:rPr>
              <w:t>’</w:t>
            </w:r>
            <w:r w:rsidRPr="00D356C1">
              <w:rPr>
                <w:spacing w:val="-2"/>
                <w:sz w:val="19"/>
                <w:szCs w:val="19"/>
                <w:lang w:val="fr-FR"/>
              </w:rPr>
              <w:t>experts compétentes, à une évaluation des activités de recueil des normales climatologiques standard de l</w:t>
            </w:r>
            <w:r w:rsidR="00063DC2">
              <w:rPr>
                <w:spacing w:val="-2"/>
                <w:sz w:val="19"/>
                <w:szCs w:val="19"/>
                <w:lang w:val="fr-FR"/>
              </w:rPr>
              <w:t>’</w:t>
            </w:r>
            <w:r w:rsidRPr="00D356C1">
              <w:rPr>
                <w:spacing w:val="-2"/>
                <w:sz w:val="19"/>
                <w:szCs w:val="19"/>
                <w:lang w:val="fr-FR"/>
              </w:rPr>
              <w:t>OMM pour la période 1991-</w:t>
            </w:r>
            <w:r w:rsidRPr="00D356C1">
              <w:rPr>
                <w:spacing w:val="-2"/>
                <w:sz w:val="19"/>
                <w:szCs w:val="19"/>
                <w:lang w:val="fr-FR"/>
              </w:rPr>
              <w:lastRenderedPageBreak/>
              <w:t>2020, s</w:t>
            </w:r>
            <w:r w:rsidR="00063DC2">
              <w:rPr>
                <w:spacing w:val="-2"/>
                <w:sz w:val="19"/>
                <w:szCs w:val="19"/>
                <w:lang w:val="fr-FR"/>
              </w:rPr>
              <w:t>’</w:t>
            </w:r>
            <w:r w:rsidRPr="00D356C1">
              <w:rPr>
                <w:spacing w:val="-2"/>
                <w:sz w:val="19"/>
                <w:szCs w:val="19"/>
                <w:lang w:val="fr-FR"/>
              </w:rPr>
              <w:t>accompagnant de la création d</w:t>
            </w:r>
            <w:r w:rsidR="00063DC2">
              <w:rPr>
                <w:spacing w:val="-2"/>
                <w:sz w:val="19"/>
                <w:szCs w:val="19"/>
                <w:lang w:val="fr-FR"/>
              </w:rPr>
              <w:t>’</w:t>
            </w:r>
            <w:r w:rsidRPr="00D356C1">
              <w:rPr>
                <w:spacing w:val="-2"/>
                <w:sz w:val="19"/>
                <w:szCs w:val="19"/>
                <w:lang w:val="fr-FR"/>
              </w:rPr>
              <w:t>un répertoire des enseignements tirés à ce jour et de l</w:t>
            </w:r>
            <w:r w:rsidR="00063DC2">
              <w:rPr>
                <w:spacing w:val="-2"/>
                <w:sz w:val="19"/>
                <w:szCs w:val="19"/>
                <w:lang w:val="fr-FR"/>
              </w:rPr>
              <w:t>’</w:t>
            </w:r>
            <w:r w:rsidRPr="00D356C1">
              <w:rPr>
                <w:spacing w:val="-2"/>
                <w:sz w:val="19"/>
                <w:szCs w:val="19"/>
                <w:lang w:val="fr-FR"/>
              </w:rPr>
              <w:t>élaboration de recommandations supplémentaires pour tirer le meilleur parti des évolutions en cours dans les domaines du WIGOS et du SIO, afin de produire des données quotidiennes haute qualité de séries chronologiques à l</w:t>
            </w:r>
            <w:r w:rsidR="00063DC2">
              <w:rPr>
                <w:spacing w:val="-2"/>
                <w:sz w:val="19"/>
                <w:szCs w:val="19"/>
                <w:lang w:val="fr-FR"/>
              </w:rPr>
              <w:t>’</w:t>
            </w:r>
            <w:r w:rsidRPr="00D356C1">
              <w:rPr>
                <w:spacing w:val="-2"/>
                <w:sz w:val="19"/>
                <w:szCs w:val="19"/>
                <w:lang w:val="fr-FR"/>
              </w:rPr>
              <w:t>appui des activités futures de calcul et de recueil des normales climatologiques standard de l</w:t>
            </w:r>
            <w:r w:rsidR="00063DC2">
              <w:rPr>
                <w:spacing w:val="-2"/>
                <w:sz w:val="19"/>
                <w:szCs w:val="19"/>
                <w:lang w:val="fr-FR"/>
              </w:rPr>
              <w:t>’</w:t>
            </w:r>
            <w:r w:rsidRPr="00D356C1">
              <w:rPr>
                <w:spacing w:val="-2"/>
                <w:sz w:val="19"/>
                <w:szCs w:val="19"/>
                <w:lang w:val="fr-FR"/>
              </w:rPr>
              <w:t>OMM;</w:t>
            </w:r>
          </w:p>
        </w:tc>
        <w:tc>
          <w:tcPr>
            <w:tcW w:w="1259" w:type="dxa"/>
          </w:tcPr>
          <w:p w14:paraId="21B3CD3C" w14:textId="77777777" w:rsidR="00467403" w:rsidRPr="00D356C1" w:rsidRDefault="00467403" w:rsidP="0068196F">
            <w:pPr>
              <w:pStyle w:val="WMOBodyText"/>
              <w:spacing w:before="60" w:after="60"/>
              <w:jc w:val="left"/>
              <w:rPr>
                <w:spacing w:val="-2"/>
                <w:sz w:val="19"/>
                <w:szCs w:val="19"/>
              </w:rPr>
            </w:pPr>
            <w:r w:rsidRPr="00D356C1">
              <w:rPr>
                <w:spacing w:val="-2"/>
                <w:sz w:val="19"/>
                <w:szCs w:val="19"/>
                <w:lang w:val="fr-FR"/>
              </w:rPr>
              <w:lastRenderedPageBreak/>
              <w:t>Sans objet</w:t>
            </w:r>
          </w:p>
        </w:tc>
        <w:tc>
          <w:tcPr>
            <w:tcW w:w="2692" w:type="dxa"/>
          </w:tcPr>
          <w:p w14:paraId="09D53C7C"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 deuxième cycle de consultation régionale en ligne a été mené (plus de 400 participants inscrits).</w:t>
            </w:r>
          </w:p>
          <w:p w14:paraId="547E11AD" w14:textId="2162002A" w:rsidR="00467403" w:rsidRPr="00D356C1" w:rsidRDefault="00467403" w:rsidP="00D87C93">
            <w:pPr>
              <w:pStyle w:val="WMOBodyText"/>
              <w:spacing w:before="120" w:after="60"/>
              <w:jc w:val="left"/>
              <w:rPr>
                <w:spacing w:val="-2"/>
                <w:sz w:val="19"/>
                <w:szCs w:val="19"/>
                <w:lang w:val="fr-FR"/>
              </w:rPr>
            </w:pPr>
            <w:r w:rsidRPr="00D356C1">
              <w:rPr>
                <w:spacing w:val="-2"/>
                <w:sz w:val="19"/>
                <w:szCs w:val="19"/>
                <w:lang w:val="fr-FR"/>
              </w:rPr>
              <w:t>Les Bureaux régionaux reçoivent des mises à jour mensuelles des soumissions afin d</w:t>
            </w:r>
            <w:r w:rsidR="00063DC2">
              <w:rPr>
                <w:spacing w:val="-2"/>
                <w:sz w:val="19"/>
                <w:szCs w:val="19"/>
                <w:lang w:val="fr-FR"/>
              </w:rPr>
              <w:t>’</w:t>
            </w:r>
            <w:r w:rsidRPr="00D356C1">
              <w:rPr>
                <w:spacing w:val="-2"/>
                <w:sz w:val="19"/>
                <w:szCs w:val="19"/>
                <w:lang w:val="fr-FR"/>
              </w:rPr>
              <w:t>assurer un suivi individuel auprès des Membres.</w:t>
            </w:r>
          </w:p>
          <w:p w14:paraId="0378EF45" w14:textId="5730305E" w:rsidR="00467403" w:rsidRPr="00D356C1" w:rsidRDefault="00467403" w:rsidP="00D87C93">
            <w:pPr>
              <w:pStyle w:val="WMOBodyText"/>
              <w:spacing w:before="120" w:after="60"/>
              <w:jc w:val="left"/>
              <w:rPr>
                <w:spacing w:val="-2"/>
                <w:sz w:val="19"/>
                <w:szCs w:val="19"/>
                <w:lang w:val="fr-FR"/>
              </w:rPr>
            </w:pPr>
            <w:r w:rsidRPr="00D356C1">
              <w:rPr>
                <w:spacing w:val="-2"/>
                <w:sz w:val="19"/>
                <w:szCs w:val="19"/>
                <w:lang w:val="fr-FR"/>
              </w:rPr>
              <w:t>Le tableau de bord de la collecte des normales climatologiques est sur le point d</w:t>
            </w:r>
            <w:r w:rsidR="00063DC2">
              <w:rPr>
                <w:spacing w:val="-2"/>
                <w:sz w:val="19"/>
                <w:szCs w:val="19"/>
                <w:lang w:val="fr-FR"/>
              </w:rPr>
              <w:t>’</w:t>
            </w:r>
            <w:r w:rsidRPr="00D356C1">
              <w:rPr>
                <w:spacing w:val="-2"/>
                <w:sz w:val="19"/>
                <w:szCs w:val="19"/>
                <w:lang w:val="fr-FR"/>
              </w:rPr>
              <w:t>être achevé.</w:t>
            </w:r>
          </w:p>
          <w:p w14:paraId="517FE03D" w14:textId="4C76162D" w:rsidR="00467403" w:rsidRPr="00D356C1" w:rsidRDefault="00467403" w:rsidP="00A870A0">
            <w:pPr>
              <w:pStyle w:val="WMOBodyText"/>
              <w:spacing w:before="60" w:after="120"/>
              <w:jc w:val="left"/>
              <w:rPr>
                <w:spacing w:val="-2"/>
                <w:sz w:val="19"/>
                <w:szCs w:val="19"/>
                <w:lang w:val="fr-FR"/>
              </w:rPr>
            </w:pPr>
            <w:r w:rsidRPr="00D356C1">
              <w:rPr>
                <w:spacing w:val="-2"/>
                <w:sz w:val="19"/>
                <w:szCs w:val="19"/>
                <w:lang w:val="fr-FR"/>
              </w:rPr>
              <w:t>Une formation mondiale en ligne sur le logiciel de calcul des normales climatologiques aura lieu à la fin du mois d</w:t>
            </w:r>
            <w:r w:rsidR="00063DC2">
              <w:rPr>
                <w:spacing w:val="-2"/>
                <w:sz w:val="19"/>
                <w:szCs w:val="19"/>
                <w:lang w:val="fr-FR"/>
              </w:rPr>
              <w:t>’</w:t>
            </w:r>
            <w:r w:rsidRPr="00D356C1">
              <w:rPr>
                <w:spacing w:val="-2"/>
                <w:sz w:val="19"/>
                <w:szCs w:val="19"/>
                <w:lang w:val="fr-FR"/>
              </w:rPr>
              <w:t xml:space="preserve">août. </w:t>
            </w:r>
          </w:p>
          <w:p w14:paraId="31CA6A83" w14:textId="7AC30097" w:rsidR="00467403" w:rsidRPr="00D356C1" w:rsidRDefault="00467403" w:rsidP="00A870A0">
            <w:pPr>
              <w:pStyle w:val="WMOBodyText"/>
              <w:spacing w:before="60" w:after="120"/>
              <w:jc w:val="left"/>
              <w:rPr>
                <w:spacing w:val="-2"/>
                <w:sz w:val="19"/>
                <w:szCs w:val="19"/>
                <w:lang w:val="fr-FR"/>
              </w:rPr>
            </w:pPr>
            <w:r w:rsidRPr="00D356C1">
              <w:rPr>
                <w:spacing w:val="-2"/>
                <w:sz w:val="19"/>
                <w:szCs w:val="19"/>
                <w:lang w:val="fr-FR"/>
              </w:rPr>
              <w:t>Des documents ont été rédigés pour l</w:t>
            </w:r>
            <w:r w:rsidR="00063DC2">
              <w:rPr>
                <w:spacing w:val="-2"/>
                <w:sz w:val="19"/>
                <w:szCs w:val="19"/>
                <w:lang w:val="fr-FR"/>
              </w:rPr>
              <w:t>’</w:t>
            </w:r>
            <w:r w:rsidRPr="00D356C1">
              <w:rPr>
                <w:spacing w:val="-2"/>
                <w:sz w:val="19"/>
                <w:szCs w:val="19"/>
                <w:lang w:val="fr-FR"/>
              </w:rPr>
              <w:t xml:space="preserve">INFCOM-2 </w:t>
            </w:r>
            <w:r w:rsidRPr="00D356C1">
              <w:rPr>
                <w:spacing w:val="-2"/>
                <w:sz w:val="19"/>
                <w:szCs w:val="19"/>
                <w:lang w:val="fr-FR"/>
              </w:rPr>
              <w:lastRenderedPageBreak/>
              <w:t>et la SERCOM-2 pour une alerte de dernière minute.</w:t>
            </w:r>
          </w:p>
          <w:p w14:paraId="3D650213"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 xml:space="preserve">La collecte des normales climatologiques est en cours. </w:t>
            </w:r>
          </w:p>
        </w:tc>
      </w:tr>
      <w:tr w:rsidR="00467403" w:rsidRPr="00D356C1" w14:paraId="14209E13" w14:textId="77777777" w:rsidTr="00D356C1">
        <w:tc>
          <w:tcPr>
            <w:tcW w:w="2123" w:type="dxa"/>
          </w:tcPr>
          <w:p w14:paraId="09596377" w14:textId="74519462" w:rsidR="00467403" w:rsidRPr="00D356C1" w:rsidRDefault="00F56081" w:rsidP="0068196F">
            <w:pPr>
              <w:pStyle w:val="WMOBodyText"/>
              <w:spacing w:before="60" w:after="60"/>
              <w:jc w:val="left"/>
              <w:rPr>
                <w:spacing w:val="-2"/>
                <w:sz w:val="19"/>
                <w:szCs w:val="19"/>
                <w:lang w:val="fr-FR"/>
              </w:rPr>
            </w:pPr>
            <w:hyperlink r:id="rId33" w:history="1">
              <w:r w:rsidR="00C24705" w:rsidRPr="00D356C1">
                <w:rPr>
                  <w:spacing w:val="-2"/>
                  <w:sz w:val="19"/>
                  <w:szCs w:val="19"/>
                  <w:lang w:val="fr-FR"/>
                </w:rPr>
                <w:t>Décision 15 (EC-75) – Note de synthèse relative à la désignation des commissions techniques pour approuver les publications non réglementaires</w:t>
              </w:r>
            </w:hyperlink>
          </w:p>
        </w:tc>
        <w:tc>
          <w:tcPr>
            <w:tcW w:w="3276" w:type="dxa"/>
          </w:tcPr>
          <w:p w14:paraId="45498B52"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 Conseil exécutif, ayant examiné la recommandation du Comité de coordination technique, décide:</w:t>
            </w:r>
          </w:p>
          <w:p w14:paraId="3172A062" w14:textId="1877EB6D"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1) D</w:t>
            </w:r>
            <w:r w:rsidR="00063DC2">
              <w:rPr>
                <w:spacing w:val="-2"/>
                <w:sz w:val="19"/>
                <w:szCs w:val="19"/>
                <w:lang w:val="fr-FR"/>
              </w:rPr>
              <w:t>’</w:t>
            </w:r>
            <w:r w:rsidRPr="00D356C1">
              <w:rPr>
                <w:spacing w:val="-2"/>
                <w:sz w:val="19"/>
                <w:szCs w:val="19"/>
                <w:lang w:val="fr-FR"/>
              </w:rPr>
              <w:t>approuver les changements proposés dans la note de synthèse relative à la désignation des commissions techniques pour approuver les publications non réglementaires, qui figure en annexe de la présente décision;</w:t>
            </w:r>
          </w:p>
          <w:p w14:paraId="157F900B" w14:textId="7835DA6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2) De demander au Secrétaire général de préparer les amendements requis au Règlement général et au Règlement technique et de les soumettre lors de la soixante-seizième session du Conseil exécutif (EC-76) afin qu</w:t>
            </w:r>
            <w:r w:rsidR="00063DC2">
              <w:rPr>
                <w:spacing w:val="-2"/>
                <w:sz w:val="19"/>
                <w:szCs w:val="19"/>
                <w:lang w:val="fr-FR"/>
              </w:rPr>
              <w:t>’</w:t>
            </w:r>
            <w:r w:rsidRPr="00D356C1">
              <w:rPr>
                <w:spacing w:val="-2"/>
                <w:sz w:val="19"/>
                <w:szCs w:val="19"/>
                <w:lang w:val="fr-FR"/>
              </w:rPr>
              <w:t>il les examine et formule des recommandations à l</w:t>
            </w:r>
            <w:r w:rsidR="00063DC2">
              <w:rPr>
                <w:spacing w:val="-2"/>
                <w:sz w:val="19"/>
                <w:szCs w:val="19"/>
                <w:lang w:val="fr-FR"/>
              </w:rPr>
              <w:t>’</w:t>
            </w:r>
            <w:r w:rsidRPr="00D356C1">
              <w:rPr>
                <w:spacing w:val="-2"/>
                <w:sz w:val="19"/>
                <w:szCs w:val="19"/>
                <w:lang w:val="fr-FR"/>
              </w:rPr>
              <w:t>intention du Congrès.</w:t>
            </w:r>
          </w:p>
        </w:tc>
        <w:tc>
          <w:tcPr>
            <w:tcW w:w="1259" w:type="dxa"/>
          </w:tcPr>
          <w:p w14:paraId="59C5B190" w14:textId="77777777" w:rsidR="00467403" w:rsidRPr="00D356C1" w:rsidRDefault="00467403" w:rsidP="0068196F">
            <w:pPr>
              <w:pStyle w:val="WMOBodyText"/>
              <w:spacing w:before="60" w:after="60"/>
              <w:jc w:val="left"/>
              <w:rPr>
                <w:spacing w:val="-2"/>
                <w:sz w:val="19"/>
                <w:szCs w:val="19"/>
              </w:rPr>
            </w:pPr>
            <w:r w:rsidRPr="00D356C1">
              <w:rPr>
                <w:spacing w:val="-2"/>
                <w:sz w:val="19"/>
                <w:szCs w:val="19"/>
                <w:lang w:val="fr-FR"/>
              </w:rPr>
              <w:t>EC-76</w:t>
            </w:r>
          </w:p>
        </w:tc>
        <w:tc>
          <w:tcPr>
            <w:tcW w:w="2692" w:type="dxa"/>
          </w:tcPr>
          <w:p w14:paraId="1039CAAA" w14:textId="07574382"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La désignation des commissions techniques pour l</w:t>
            </w:r>
            <w:r w:rsidR="00063DC2">
              <w:rPr>
                <w:spacing w:val="-2"/>
                <w:sz w:val="19"/>
                <w:szCs w:val="19"/>
                <w:lang w:val="fr-FR"/>
              </w:rPr>
              <w:t>’</w:t>
            </w:r>
            <w:r w:rsidRPr="00D356C1">
              <w:rPr>
                <w:spacing w:val="-2"/>
                <w:sz w:val="19"/>
                <w:szCs w:val="19"/>
                <w:lang w:val="fr-FR"/>
              </w:rPr>
              <w:t>approbation des publications non réglementaires sera examinée par l</w:t>
            </w:r>
            <w:r w:rsidR="00063DC2">
              <w:rPr>
                <w:spacing w:val="-2"/>
                <w:sz w:val="19"/>
                <w:szCs w:val="19"/>
                <w:lang w:val="fr-FR"/>
              </w:rPr>
              <w:t>’</w:t>
            </w:r>
            <w:r w:rsidRPr="00D356C1">
              <w:rPr>
                <w:spacing w:val="-2"/>
                <w:sz w:val="19"/>
                <w:szCs w:val="19"/>
                <w:lang w:val="fr-FR"/>
              </w:rPr>
              <w:t xml:space="preserve">EC-76 pour une recommandation au Cg-19. </w:t>
            </w:r>
          </w:p>
        </w:tc>
      </w:tr>
      <w:tr w:rsidR="00467403" w:rsidRPr="00D356C1" w14:paraId="74291E54" w14:textId="77777777" w:rsidTr="00D356C1">
        <w:tc>
          <w:tcPr>
            <w:tcW w:w="2123" w:type="dxa"/>
          </w:tcPr>
          <w:p w14:paraId="425CE8DD" w14:textId="5C28005C" w:rsidR="00467403" w:rsidRPr="00D356C1" w:rsidRDefault="00F56081" w:rsidP="0068196F">
            <w:pPr>
              <w:pStyle w:val="WMOBodyText"/>
              <w:spacing w:before="60" w:after="60"/>
              <w:jc w:val="left"/>
              <w:rPr>
                <w:spacing w:val="-2"/>
                <w:sz w:val="19"/>
                <w:szCs w:val="19"/>
                <w:lang w:val="fr-FR"/>
              </w:rPr>
            </w:pPr>
            <w:hyperlink r:id="rId34" w:history="1">
              <w:r w:rsidR="00C24705" w:rsidRPr="00D356C1">
                <w:rPr>
                  <w:spacing w:val="-2"/>
                  <w:sz w:val="19"/>
                  <w:szCs w:val="19"/>
                  <w:lang w:val="fr-FR"/>
                </w:rPr>
                <w:t>Décision 17 (EC-75) – Initiatives actuelles et prévues pour faire progresser les évaluations socio-économiques des services météorologiques, climatologiques et hydrologiques</w:t>
              </w:r>
            </w:hyperlink>
          </w:p>
        </w:tc>
        <w:tc>
          <w:tcPr>
            <w:tcW w:w="3276" w:type="dxa"/>
          </w:tcPr>
          <w:p w14:paraId="015E3557"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Le Conseil exécutif décide:</w:t>
            </w:r>
          </w:p>
          <w:p w14:paraId="1630EFEC" w14:textId="77777777"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De saluer la proposition du Secrétariat au titre du nouveau domaine thématique correspondant aux avantages socio-économiques des services météorologiques, climatologiques et hydrologiques, et consistant à:</w:t>
            </w:r>
          </w:p>
          <w:p w14:paraId="6E70F5BE" w14:textId="1CA79133"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b) Mettre en place le Groupe d</w:t>
            </w:r>
            <w:r w:rsidR="00063DC2">
              <w:rPr>
                <w:spacing w:val="-2"/>
                <w:sz w:val="19"/>
                <w:szCs w:val="19"/>
                <w:lang w:val="fr-FR"/>
              </w:rPr>
              <w:t>’</w:t>
            </w:r>
            <w:r w:rsidRPr="00D356C1">
              <w:rPr>
                <w:spacing w:val="-2"/>
                <w:sz w:val="19"/>
                <w:szCs w:val="19"/>
                <w:lang w:val="fr-FR"/>
              </w:rPr>
              <w:t>experts sur les avantages socio-économiques afin qu</w:t>
            </w:r>
            <w:r w:rsidR="00063DC2">
              <w:rPr>
                <w:spacing w:val="-2"/>
                <w:sz w:val="19"/>
                <w:szCs w:val="19"/>
                <w:lang w:val="fr-FR"/>
              </w:rPr>
              <w:t>’</w:t>
            </w:r>
            <w:r w:rsidRPr="00D356C1">
              <w:rPr>
                <w:spacing w:val="-2"/>
                <w:sz w:val="19"/>
                <w:szCs w:val="19"/>
                <w:lang w:val="fr-FR"/>
              </w:rPr>
              <w:t xml:space="preserve">il fournisse au Secrétaire général des conseils sur les moyens de développer et de coordonner les activités en rapport avec les avantages socio-économiques et </w:t>
            </w:r>
            <w:r w:rsidRPr="00D356C1">
              <w:rPr>
                <w:spacing w:val="-2"/>
                <w:sz w:val="19"/>
                <w:szCs w:val="19"/>
                <w:lang w:val="fr-FR"/>
              </w:rPr>
              <w:lastRenderedPageBreak/>
              <w:t>qu</w:t>
            </w:r>
            <w:r w:rsidR="00063DC2">
              <w:rPr>
                <w:spacing w:val="-2"/>
                <w:sz w:val="19"/>
                <w:szCs w:val="19"/>
                <w:lang w:val="fr-FR"/>
              </w:rPr>
              <w:t>’</w:t>
            </w:r>
            <w:r w:rsidRPr="00D356C1">
              <w:rPr>
                <w:spacing w:val="-2"/>
                <w:sz w:val="19"/>
                <w:szCs w:val="19"/>
                <w:lang w:val="fr-FR"/>
              </w:rPr>
              <w:t>il établisse des rapports à ce sujet à l</w:t>
            </w:r>
            <w:r w:rsidR="00063DC2">
              <w:rPr>
                <w:spacing w:val="-2"/>
                <w:sz w:val="19"/>
                <w:szCs w:val="19"/>
                <w:lang w:val="fr-FR"/>
              </w:rPr>
              <w:t>’</w:t>
            </w:r>
            <w:r w:rsidRPr="00D356C1">
              <w:rPr>
                <w:spacing w:val="-2"/>
                <w:sz w:val="19"/>
                <w:szCs w:val="19"/>
                <w:lang w:val="fr-FR"/>
              </w:rPr>
              <w:t>intention du Comité consultatif en matière de politiques générales, en s</w:t>
            </w:r>
            <w:r w:rsidR="00063DC2">
              <w:rPr>
                <w:spacing w:val="-2"/>
                <w:sz w:val="19"/>
                <w:szCs w:val="19"/>
                <w:lang w:val="fr-FR"/>
              </w:rPr>
              <w:t>’</w:t>
            </w:r>
            <w:r w:rsidRPr="00D356C1">
              <w:rPr>
                <w:spacing w:val="-2"/>
                <w:sz w:val="19"/>
                <w:szCs w:val="19"/>
                <w:lang w:val="fr-FR"/>
              </w:rPr>
              <w:t>appuyant sur les connaissances et les compétences scientifiques de l</w:t>
            </w:r>
            <w:r w:rsidR="00063DC2">
              <w:rPr>
                <w:spacing w:val="-2"/>
                <w:sz w:val="19"/>
                <w:szCs w:val="19"/>
                <w:lang w:val="fr-FR"/>
              </w:rPr>
              <w:t>’</w:t>
            </w:r>
            <w:r w:rsidRPr="00D356C1">
              <w:rPr>
                <w:spacing w:val="-2"/>
                <w:sz w:val="19"/>
                <w:szCs w:val="19"/>
                <w:lang w:val="fr-FR"/>
              </w:rPr>
              <w:t>INFCOM et de la SERCOM;</w:t>
            </w:r>
          </w:p>
        </w:tc>
        <w:tc>
          <w:tcPr>
            <w:tcW w:w="1259" w:type="dxa"/>
          </w:tcPr>
          <w:p w14:paraId="7E906A86" w14:textId="77777777" w:rsidR="00467403" w:rsidRPr="00D356C1" w:rsidRDefault="00467403" w:rsidP="0068196F">
            <w:pPr>
              <w:pStyle w:val="WMOBodyText"/>
              <w:spacing w:before="60" w:after="60"/>
              <w:jc w:val="left"/>
              <w:rPr>
                <w:spacing w:val="-2"/>
                <w:sz w:val="19"/>
                <w:szCs w:val="19"/>
              </w:rPr>
            </w:pPr>
            <w:r w:rsidRPr="00D356C1">
              <w:rPr>
                <w:spacing w:val="-2"/>
                <w:sz w:val="19"/>
                <w:szCs w:val="19"/>
                <w:lang w:val="fr-FR"/>
              </w:rPr>
              <w:lastRenderedPageBreak/>
              <w:t>Sans objet</w:t>
            </w:r>
          </w:p>
        </w:tc>
        <w:tc>
          <w:tcPr>
            <w:tcW w:w="2692" w:type="dxa"/>
          </w:tcPr>
          <w:p w14:paraId="05539FE1" w14:textId="044F9729" w:rsidR="00467403" w:rsidRPr="00D356C1" w:rsidRDefault="00467403" w:rsidP="0068196F">
            <w:pPr>
              <w:pStyle w:val="WMOBodyText"/>
              <w:spacing w:before="60" w:after="60"/>
              <w:jc w:val="left"/>
              <w:rPr>
                <w:spacing w:val="-2"/>
                <w:sz w:val="19"/>
                <w:szCs w:val="19"/>
                <w:lang w:val="fr-FR"/>
              </w:rPr>
            </w:pPr>
            <w:r w:rsidRPr="00D356C1">
              <w:rPr>
                <w:spacing w:val="-2"/>
                <w:sz w:val="19"/>
                <w:szCs w:val="19"/>
                <w:lang w:val="fr-FR"/>
              </w:rPr>
              <w:t>Étant donné que l</w:t>
            </w:r>
            <w:r w:rsidR="00063DC2">
              <w:rPr>
                <w:spacing w:val="-2"/>
                <w:sz w:val="19"/>
                <w:szCs w:val="19"/>
                <w:lang w:val="fr-FR"/>
              </w:rPr>
              <w:t>’</w:t>
            </w:r>
            <w:r w:rsidRPr="00D356C1">
              <w:rPr>
                <w:spacing w:val="-2"/>
                <w:sz w:val="19"/>
                <w:szCs w:val="19"/>
                <w:lang w:val="fr-FR"/>
              </w:rPr>
              <w:t>évaluation systématique des avantages socio-économiques et d</w:t>
            </w:r>
            <w:r w:rsidR="00063DC2">
              <w:rPr>
                <w:spacing w:val="-2"/>
                <w:sz w:val="19"/>
                <w:szCs w:val="19"/>
                <w:lang w:val="fr-FR"/>
              </w:rPr>
              <w:t>’</w:t>
            </w:r>
            <w:r w:rsidRPr="00D356C1">
              <w:rPr>
                <w:spacing w:val="-2"/>
                <w:sz w:val="19"/>
                <w:szCs w:val="19"/>
                <w:lang w:val="fr-FR"/>
              </w:rPr>
              <w:t>autres évaluations pertinentes des produits et des services, axées sur le marché, est incluse dans le mandat spécifique de la SERCOM (résolution 7 (Cg-18)), il est prévu que l</w:t>
            </w:r>
            <w:r w:rsidR="00063DC2">
              <w:rPr>
                <w:spacing w:val="-2"/>
                <w:sz w:val="19"/>
                <w:szCs w:val="19"/>
                <w:lang w:val="fr-FR"/>
              </w:rPr>
              <w:t>’</w:t>
            </w:r>
            <w:r w:rsidRPr="00D356C1">
              <w:rPr>
                <w:spacing w:val="-2"/>
                <w:sz w:val="19"/>
                <w:szCs w:val="19"/>
                <w:lang w:val="fr-FR"/>
              </w:rPr>
              <w:t xml:space="preserve">expérience acquise par ses organes subsidiaires dans le domaine des avantages sociaux-économiques soit mise à </w:t>
            </w:r>
            <w:r w:rsidRPr="00D356C1">
              <w:rPr>
                <w:spacing w:val="-2"/>
                <w:sz w:val="19"/>
                <w:szCs w:val="19"/>
                <w:lang w:val="fr-FR"/>
              </w:rPr>
              <w:lastRenderedPageBreak/>
              <w:t>la disposition du Groupe d</w:t>
            </w:r>
            <w:r w:rsidR="00063DC2">
              <w:rPr>
                <w:spacing w:val="-2"/>
                <w:sz w:val="19"/>
                <w:szCs w:val="19"/>
                <w:lang w:val="fr-FR"/>
              </w:rPr>
              <w:t>’</w:t>
            </w:r>
            <w:r w:rsidRPr="00D356C1">
              <w:rPr>
                <w:spacing w:val="-2"/>
                <w:sz w:val="19"/>
                <w:szCs w:val="19"/>
                <w:lang w:val="fr-FR"/>
              </w:rPr>
              <w:t>experts susmentionné.</w:t>
            </w:r>
          </w:p>
        </w:tc>
      </w:tr>
    </w:tbl>
    <w:p w14:paraId="687D6111" w14:textId="720A3483" w:rsidR="00467403" w:rsidRDefault="009C11C2" w:rsidP="009C11C2">
      <w:pPr>
        <w:pStyle w:val="WMOBodyText"/>
        <w:jc w:val="center"/>
      </w:pPr>
      <w:r>
        <w:rPr>
          <w:lang w:val="fr-FR"/>
        </w:rPr>
        <w:lastRenderedPageBreak/>
        <w:t>_______________</w:t>
      </w:r>
    </w:p>
    <w:sectPr w:rsidR="00467403" w:rsidSect="00137FAB">
      <w:headerReference w:type="even" r:id="rId35"/>
      <w:headerReference w:type="default" r:id="rId36"/>
      <w:headerReference w:type="first" r:id="rId37"/>
      <w:pgSz w:w="11907" w:h="16840" w:code="9"/>
      <w:pgMar w:top="1134" w:right="1134" w:bottom="1134" w:left="1134" w:header="992" w:footer="9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3843" w14:textId="77777777" w:rsidR="00D0270B" w:rsidRDefault="00D0270B">
      <w:r>
        <w:separator/>
      </w:r>
    </w:p>
    <w:p w14:paraId="00166492" w14:textId="77777777" w:rsidR="00D0270B" w:rsidRDefault="00D0270B"/>
    <w:p w14:paraId="761CDCD3" w14:textId="77777777" w:rsidR="00D0270B" w:rsidRDefault="00D0270B"/>
  </w:endnote>
  <w:endnote w:type="continuationSeparator" w:id="0">
    <w:p w14:paraId="45C4175C" w14:textId="77777777" w:rsidR="00D0270B" w:rsidRDefault="00D0270B">
      <w:r>
        <w:continuationSeparator/>
      </w:r>
    </w:p>
    <w:p w14:paraId="0EC0EEC1" w14:textId="77777777" w:rsidR="00D0270B" w:rsidRDefault="00D0270B"/>
    <w:p w14:paraId="1A941CC9" w14:textId="77777777" w:rsidR="00D0270B" w:rsidRDefault="00D0270B"/>
  </w:endnote>
  <w:endnote w:type="continuationNotice" w:id="1">
    <w:p w14:paraId="711AB0EF" w14:textId="77777777" w:rsidR="00D0270B" w:rsidRDefault="00D02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48AF" w14:textId="77777777" w:rsidR="00D0270B" w:rsidRDefault="00D0270B">
      <w:r>
        <w:separator/>
      </w:r>
    </w:p>
  </w:footnote>
  <w:footnote w:type="continuationSeparator" w:id="0">
    <w:p w14:paraId="01A51FF8" w14:textId="77777777" w:rsidR="00D0270B" w:rsidRDefault="00D0270B">
      <w:r>
        <w:continuationSeparator/>
      </w:r>
    </w:p>
    <w:p w14:paraId="36C80C7D" w14:textId="77777777" w:rsidR="00D0270B" w:rsidRDefault="00D0270B"/>
    <w:p w14:paraId="3393F55F" w14:textId="77777777" w:rsidR="00D0270B" w:rsidRDefault="00D0270B"/>
  </w:footnote>
  <w:footnote w:type="continuationNotice" w:id="1">
    <w:p w14:paraId="7FB1C452" w14:textId="77777777" w:rsidR="00D0270B" w:rsidRDefault="00D02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AB49" w14:textId="77777777" w:rsidR="00A56E32" w:rsidRDefault="00F56081">
    <w:pPr>
      <w:pStyle w:val="Header"/>
    </w:pPr>
    <w:r>
      <w:rPr>
        <w:noProof/>
      </w:rPr>
      <w:pict w14:anchorId="015EEB8B">
        <v:shapetype id="_x0000_m103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17ED3A4">
        <v:shape id="_x0000_s1025" type="#_x0000_m1036"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A73C145" w14:textId="77777777" w:rsidR="00C61684" w:rsidRDefault="00C61684"/>
  <w:p w14:paraId="45CA6548" w14:textId="77777777" w:rsidR="00A56E32" w:rsidRDefault="00F56081">
    <w:pPr>
      <w:pStyle w:val="Header"/>
    </w:pPr>
    <w:r>
      <w:rPr>
        <w:noProof/>
      </w:rPr>
      <w:pict w14:anchorId="698A117E">
        <v:shapetype id="_x0000_m103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0CE0F16">
        <v:shape id="_x0000_s1027" type="#_x0000_m1035"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09C66AF" w14:textId="77777777" w:rsidR="00C61684" w:rsidRDefault="00C61684"/>
  <w:p w14:paraId="0B1BEDCB" w14:textId="77777777" w:rsidR="00A56E32" w:rsidRDefault="00F56081">
    <w:pPr>
      <w:pStyle w:val="Header"/>
    </w:pPr>
    <w:r>
      <w:rPr>
        <w:noProof/>
      </w:rPr>
      <w:pict w14:anchorId="2C25AE56">
        <v:shapetype id="_x0000_m103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C9DF016">
        <v:shape id="_x0000_s1029" type="#_x0000_m1034"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17F0" w14:textId="498CA332" w:rsidR="00A432CD" w:rsidRDefault="002C0978" w:rsidP="00B72444">
    <w:pPr>
      <w:pStyle w:val="Header"/>
    </w:pPr>
    <w:r>
      <w:t>SERCOM-2/INF. 4</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F56081">
      <w:pict w14:anchorId="12104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50pt;height:50pt;z-index:251656192;visibility:hidden;mso-position-horizontal-relative:text;mso-position-vertical-relative:text">
          <v:path gradientshapeok="f"/>
          <o:lock v:ext="edit" selection="t"/>
        </v:shape>
      </w:pict>
    </w:r>
    <w:r w:rsidR="00F56081">
      <w:pict w14:anchorId="3D8DDAE6">
        <v:shape id="_x0000_s1032"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A548" w14:textId="4C4D004B" w:rsidR="00A56E32" w:rsidRDefault="00F56081" w:rsidP="002C7B2C">
    <w:pPr>
      <w:pStyle w:val="Header"/>
      <w:spacing w:after="120"/>
      <w:jc w:val="left"/>
    </w:pPr>
    <w:r>
      <w:pict w14:anchorId="3764F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50pt;height:50pt;z-index:251658240;visibility:hidden">
          <v:path gradientshapeok="f"/>
          <o:lock v:ext="edit" selection="t"/>
        </v:shape>
      </w:pict>
    </w:r>
    <w:r>
      <w:pict w14:anchorId="3DF59434">
        <v:shape id="_x0000_s1030" type="#_x0000_t75" style="position:absolute;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7196883">
    <w:abstractNumId w:val="30"/>
  </w:num>
  <w:num w:numId="2" w16cid:durableId="1313674038">
    <w:abstractNumId w:val="45"/>
  </w:num>
  <w:num w:numId="3" w16cid:durableId="1422027547">
    <w:abstractNumId w:val="28"/>
  </w:num>
  <w:num w:numId="4" w16cid:durableId="712533788">
    <w:abstractNumId w:val="37"/>
  </w:num>
  <w:num w:numId="5" w16cid:durableId="1836916195">
    <w:abstractNumId w:val="18"/>
  </w:num>
  <w:num w:numId="6" w16cid:durableId="1348677018">
    <w:abstractNumId w:val="23"/>
  </w:num>
  <w:num w:numId="7" w16cid:durableId="839538483">
    <w:abstractNumId w:val="19"/>
  </w:num>
  <w:num w:numId="8" w16cid:durableId="201523459">
    <w:abstractNumId w:val="31"/>
  </w:num>
  <w:num w:numId="9" w16cid:durableId="16931040">
    <w:abstractNumId w:val="22"/>
  </w:num>
  <w:num w:numId="10" w16cid:durableId="817192200">
    <w:abstractNumId w:val="21"/>
  </w:num>
  <w:num w:numId="11" w16cid:durableId="564997929">
    <w:abstractNumId w:val="36"/>
  </w:num>
  <w:num w:numId="12" w16cid:durableId="924001525">
    <w:abstractNumId w:val="12"/>
  </w:num>
  <w:num w:numId="13" w16cid:durableId="1277325340">
    <w:abstractNumId w:val="26"/>
  </w:num>
  <w:num w:numId="14" w16cid:durableId="941766030">
    <w:abstractNumId w:val="41"/>
  </w:num>
  <w:num w:numId="15" w16cid:durableId="792750398">
    <w:abstractNumId w:val="20"/>
  </w:num>
  <w:num w:numId="16" w16cid:durableId="651443802">
    <w:abstractNumId w:val="9"/>
  </w:num>
  <w:num w:numId="17" w16cid:durableId="1539010308">
    <w:abstractNumId w:val="7"/>
  </w:num>
  <w:num w:numId="18" w16cid:durableId="90056325">
    <w:abstractNumId w:val="6"/>
  </w:num>
  <w:num w:numId="19" w16cid:durableId="1497914591">
    <w:abstractNumId w:val="5"/>
  </w:num>
  <w:num w:numId="20" w16cid:durableId="1738818902">
    <w:abstractNumId w:val="4"/>
  </w:num>
  <w:num w:numId="21" w16cid:durableId="952134711">
    <w:abstractNumId w:val="8"/>
  </w:num>
  <w:num w:numId="22" w16cid:durableId="1565216060">
    <w:abstractNumId w:val="3"/>
  </w:num>
  <w:num w:numId="23" w16cid:durableId="224687246">
    <w:abstractNumId w:val="2"/>
  </w:num>
  <w:num w:numId="24" w16cid:durableId="2101025922">
    <w:abstractNumId w:val="1"/>
  </w:num>
  <w:num w:numId="25" w16cid:durableId="1958170725">
    <w:abstractNumId w:val="0"/>
  </w:num>
  <w:num w:numId="26" w16cid:durableId="1378235384">
    <w:abstractNumId w:val="43"/>
  </w:num>
  <w:num w:numId="27" w16cid:durableId="115804569">
    <w:abstractNumId w:val="32"/>
  </w:num>
  <w:num w:numId="28" w16cid:durableId="85543078">
    <w:abstractNumId w:val="24"/>
  </w:num>
  <w:num w:numId="29" w16cid:durableId="1258100342">
    <w:abstractNumId w:val="33"/>
  </w:num>
  <w:num w:numId="30" w16cid:durableId="125123765">
    <w:abstractNumId w:val="34"/>
  </w:num>
  <w:num w:numId="31" w16cid:durableId="1802645655">
    <w:abstractNumId w:val="15"/>
  </w:num>
  <w:num w:numId="32" w16cid:durableId="128012596">
    <w:abstractNumId w:val="40"/>
  </w:num>
  <w:num w:numId="33" w16cid:durableId="1979264647">
    <w:abstractNumId w:val="38"/>
  </w:num>
  <w:num w:numId="34" w16cid:durableId="762452593">
    <w:abstractNumId w:val="25"/>
  </w:num>
  <w:num w:numId="35" w16cid:durableId="1682001482">
    <w:abstractNumId w:val="27"/>
  </w:num>
  <w:num w:numId="36" w16cid:durableId="1861164367">
    <w:abstractNumId w:val="44"/>
  </w:num>
  <w:num w:numId="37" w16cid:durableId="754324744">
    <w:abstractNumId w:val="35"/>
  </w:num>
  <w:num w:numId="38" w16cid:durableId="172958874">
    <w:abstractNumId w:val="13"/>
  </w:num>
  <w:num w:numId="39" w16cid:durableId="29647062">
    <w:abstractNumId w:val="14"/>
  </w:num>
  <w:num w:numId="40" w16cid:durableId="819232686">
    <w:abstractNumId w:val="16"/>
  </w:num>
  <w:num w:numId="41" w16cid:durableId="1312514450">
    <w:abstractNumId w:val="10"/>
  </w:num>
  <w:num w:numId="42" w16cid:durableId="332606370">
    <w:abstractNumId w:val="42"/>
  </w:num>
  <w:num w:numId="43" w16cid:durableId="80684532">
    <w:abstractNumId w:val="17"/>
  </w:num>
  <w:num w:numId="44" w16cid:durableId="2138374184">
    <w:abstractNumId w:val="29"/>
  </w:num>
  <w:num w:numId="45" w16cid:durableId="1098210602">
    <w:abstractNumId w:val="39"/>
  </w:num>
  <w:num w:numId="46" w16cid:durableId="10006957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78"/>
    <w:rsid w:val="00005301"/>
    <w:rsid w:val="000133EE"/>
    <w:rsid w:val="00014F3A"/>
    <w:rsid w:val="000206A8"/>
    <w:rsid w:val="00027205"/>
    <w:rsid w:val="0003137A"/>
    <w:rsid w:val="00041171"/>
    <w:rsid w:val="00041727"/>
    <w:rsid w:val="00041E3F"/>
    <w:rsid w:val="0004226F"/>
    <w:rsid w:val="00044C5C"/>
    <w:rsid w:val="00050F8E"/>
    <w:rsid w:val="000518BB"/>
    <w:rsid w:val="00056FD4"/>
    <w:rsid w:val="000573AD"/>
    <w:rsid w:val="000601FB"/>
    <w:rsid w:val="0006123B"/>
    <w:rsid w:val="00063DC2"/>
    <w:rsid w:val="00064F6B"/>
    <w:rsid w:val="000700A3"/>
    <w:rsid w:val="00072F17"/>
    <w:rsid w:val="000731AA"/>
    <w:rsid w:val="000804BD"/>
    <w:rsid w:val="000806D8"/>
    <w:rsid w:val="00082C80"/>
    <w:rsid w:val="00083847"/>
    <w:rsid w:val="00083C36"/>
    <w:rsid w:val="00084D58"/>
    <w:rsid w:val="00092CAE"/>
    <w:rsid w:val="00095E48"/>
    <w:rsid w:val="000A2C93"/>
    <w:rsid w:val="000A4F1C"/>
    <w:rsid w:val="000A69BF"/>
    <w:rsid w:val="000B7216"/>
    <w:rsid w:val="000C0D5E"/>
    <w:rsid w:val="000C225A"/>
    <w:rsid w:val="000C6781"/>
    <w:rsid w:val="000D0753"/>
    <w:rsid w:val="000D4071"/>
    <w:rsid w:val="000D62B3"/>
    <w:rsid w:val="000F5E49"/>
    <w:rsid w:val="000F63E1"/>
    <w:rsid w:val="000F7A87"/>
    <w:rsid w:val="00102EAE"/>
    <w:rsid w:val="001047DC"/>
    <w:rsid w:val="00105D2E"/>
    <w:rsid w:val="00106E65"/>
    <w:rsid w:val="00111BFD"/>
    <w:rsid w:val="00114496"/>
    <w:rsid w:val="0011498B"/>
    <w:rsid w:val="00120147"/>
    <w:rsid w:val="00123140"/>
    <w:rsid w:val="00123D94"/>
    <w:rsid w:val="00130BBC"/>
    <w:rsid w:val="00133D13"/>
    <w:rsid w:val="00137FAB"/>
    <w:rsid w:val="00150DBD"/>
    <w:rsid w:val="00156F9B"/>
    <w:rsid w:val="00163BA3"/>
    <w:rsid w:val="00166B31"/>
    <w:rsid w:val="00167D54"/>
    <w:rsid w:val="00176AB5"/>
    <w:rsid w:val="00177263"/>
    <w:rsid w:val="00180771"/>
    <w:rsid w:val="00190854"/>
    <w:rsid w:val="001930A3"/>
    <w:rsid w:val="00196EB8"/>
    <w:rsid w:val="001A25F0"/>
    <w:rsid w:val="001A341E"/>
    <w:rsid w:val="001B0EA6"/>
    <w:rsid w:val="001B1CDF"/>
    <w:rsid w:val="001B2EC4"/>
    <w:rsid w:val="001B56F4"/>
    <w:rsid w:val="001B597B"/>
    <w:rsid w:val="001C5462"/>
    <w:rsid w:val="001D265C"/>
    <w:rsid w:val="001D3062"/>
    <w:rsid w:val="001D3CFB"/>
    <w:rsid w:val="001D559B"/>
    <w:rsid w:val="001D6302"/>
    <w:rsid w:val="001E0497"/>
    <w:rsid w:val="001E1E75"/>
    <w:rsid w:val="001E2C22"/>
    <w:rsid w:val="001E740C"/>
    <w:rsid w:val="001E7DD0"/>
    <w:rsid w:val="001F1BDA"/>
    <w:rsid w:val="0020095E"/>
    <w:rsid w:val="00210BFE"/>
    <w:rsid w:val="00210D30"/>
    <w:rsid w:val="002204FD"/>
    <w:rsid w:val="00221020"/>
    <w:rsid w:val="0022172E"/>
    <w:rsid w:val="00227029"/>
    <w:rsid w:val="002308B5"/>
    <w:rsid w:val="00233C0B"/>
    <w:rsid w:val="00234A34"/>
    <w:rsid w:val="00237400"/>
    <w:rsid w:val="0025255D"/>
    <w:rsid w:val="0025397A"/>
    <w:rsid w:val="00255EE3"/>
    <w:rsid w:val="00256B3D"/>
    <w:rsid w:val="0026743C"/>
    <w:rsid w:val="00270480"/>
    <w:rsid w:val="002779AF"/>
    <w:rsid w:val="002823D8"/>
    <w:rsid w:val="0028531A"/>
    <w:rsid w:val="00285446"/>
    <w:rsid w:val="00290082"/>
    <w:rsid w:val="0029241C"/>
    <w:rsid w:val="002945DF"/>
    <w:rsid w:val="00295593"/>
    <w:rsid w:val="002A354F"/>
    <w:rsid w:val="002A386C"/>
    <w:rsid w:val="002B09DF"/>
    <w:rsid w:val="002B540D"/>
    <w:rsid w:val="002B7A7E"/>
    <w:rsid w:val="002C0978"/>
    <w:rsid w:val="002C30BC"/>
    <w:rsid w:val="002C3F73"/>
    <w:rsid w:val="002C5965"/>
    <w:rsid w:val="002C5E15"/>
    <w:rsid w:val="002C7A88"/>
    <w:rsid w:val="002C7AB9"/>
    <w:rsid w:val="002C7B2C"/>
    <w:rsid w:val="002D204B"/>
    <w:rsid w:val="002D232B"/>
    <w:rsid w:val="002D2759"/>
    <w:rsid w:val="002D5E00"/>
    <w:rsid w:val="002D6DAC"/>
    <w:rsid w:val="002E261D"/>
    <w:rsid w:val="002E3FAD"/>
    <w:rsid w:val="002E4E16"/>
    <w:rsid w:val="002E7E8E"/>
    <w:rsid w:val="002F5785"/>
    <w:rsid w:val="002F6DAC"/>
    <w:rsid w:val="00301E8C"/>
    <w:rsid w:val="003023C0"/>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3128"/>
    <w:rsid w:val="00373181"/>
    <w:rsid w:val="003750C1"/>
    <w:rsid w:val="0038051E"/>
    <w:rsid w:val="00380AF7"/>
    <w:rsid w:val="00393675"/>
    <w:rsid w:val="00394A05"/>
    <w:rsid w:val="00397770"/>
    <w:rsid w:val="00397880"/>
    <w:rsid w:val="003A7016"/>
    <w:rsid w:val="003A7A9E"/>
    <w:rsid w:val="003B0C08"/>
    <w:rsid w:val="003C17A5"/>
    <w:rsid w:val="003C1843"/>
    <w:rsid w:val="003D0AEF"/>
    <w:rsid w:val="003D1552"/>
    <w:rsid w:val="003E381F"/>
    <w:rsid w:val="003E4046"/>
    <w:rsid w:val="003F003A"/>
    <w:rsid w:val="003F125B"/>
    <w:rsid w:val="003F7B3F"/>
    <w:rsid w:val="00403580"/>
    <w:rsid w:val="004058AD"/>
    <w:rsid w:val="0041078D"/>
    <w:rsid w:val="00416F97"/>
    <w:rsid w:val="00425173"/>
    <w:rsid w:val="004258FA"/>
    <w:rsid w:val="00427424"/>
    <w:rsid w:val="0043039B"/>
    <w:rsid w:val="00434346"/>
    <w:rsid w:val="00436197"/>
    <w:rsid w:val="00441827"/>
    <w:rsid w:val="004423FE"/>
    <w:rsid w:val="00445C35"/>
    <w:rsid w:val="00454B41"/>
    <w:rsid w:val="0045663A"/>
    <w:rsid w:val="0046344E"/>
    <w:rsid w:val="004667E7"/>
    <w:rsid w:val="004672CF"/>
    <w:rsid w:val="00467403"/>
    <w:rsid w:val="00470DEF"/>
    <w:rsid w:val="0047522B"/>
    <w:rsid w:val="00475797"/>
    <w:rsid w:val="00476D0A"/>
    <w:rsid w:val="00491024"/>
    <w:rsid w:val="0049253B"/>
    <w:rsid w:val="004A140B"/>
    <w:rsid w:val="004A4B47"/>
    <w:rsid w:val="004B0EC9"/>
    <w:rsid w:val="004B2B28"/>
    <w:rsid w:val="004B6F6D"/>
    <w:rsid w:val="004B7BAA"/>
    <w:rsid w:val="004C1846"/>
    <w:rsid w:val="004C2DF7"/>
    <w:rsid w:val="004C4E0B"/>
    <w:rsid w:val="004D1035"/>
    <w:rsid w:val="004D497E"/>
    <w:rsid w:val="004E4809"/>
    <w:rsid w:val="004E4CC3"/>
    <w:rsid w:val="004E5985"/>
    <w:rsid w:val="004E6352"/>
    <w:rsid w:val="004E6460"/>
    <w:rsid w:val="004F24C6"/>
    <w:rsid w:val="004F2B54"/>
    <w:rsid w:val="004F4320"/>
    <w:rsid w:val="004F6B46"/>
    <w:rsid w:val="0050425E"/>
    <w:rsid w:val="00507346"/>
    <w:rsid w:val="00511999"/>
    <w:rsid w:val="005133ED"/>
    <w:rsid w:val="005145D6"/>
    <w:rsid w:val="00521EA5"/>
    <w:rsid w:val="00525B80"/>
    <w:rsid w:val="0053098F"/>
    <w:rsid w:val="005327F8"/>
    <w:rsid w:val="00536B2E"/>
    <w:rsid w:val="00546D8E"/>
    <w:rsid w:val="00551077"/>
    <w:rsid w:val="005533AD"/>
    <w:rsid w:val="00553738"/>
    <w:rsid w:val="00553F7E"/>
    <w:rsid w:val="0056646F"/>
    <w:rsid w:val="00571AE1"/>
    <w:rsid w:val="00581B28"/>
    <w:rsid w:val="005859C2"/>
    <w:rsid w:val="00592267"/>
    <w:rsid w:val="0059421F"/>
    <w:rsid w:val="00594A04"/>
    <w:rsid w:val="005A00DC"/>
    <w:rsid w:val="005A136D"/>
    <w:rsid w:val="005A7000"/>
    <w:rsid w:val="005B0AE2"/>
    <w:rsid w:val="005B1F2C"/>
    <w:rsid w:val="005B5864"/>
    <w:rsid w:val="005B5F3C"/>
    <w:rsid w:val="005C41F2"/>
    <w:rsid w:val="005D03D9"/>
    <w:rsid w:val="005D1B3A"/>
    <w:rsid w:val="005D1EE8"/>
    <w:rsid w:val="005D56AE"/>
    <w:rsid w:val="005D666D"/>
    <w:rsid w:val="005D697E"/>
    <w:rsid w:val="005E179F"/>
    <w:rsid w:val="005E3A59"/>
    <w:rsid w:val="00604802"/>
    <w:rsid w:val="00615AB0"/>
    <w:rsid w:val="00616247"/>
    <w:rsid w:val="0061778C"/>
    <w:rsid w:val="00636B90"/>
    <w:rsid w:val="0064143B"/>
    <w:rsid w:val="006447C9"/>
    <w:rsid w:val="00645566"/>
    <w:rsid w:val="0064738B"/>
    <w:rsid w:val="006508EA"/>
    <w:rsid w:val="00665E5C"/>
    <w:rsid w:val="00667E86"/>
    <w:rsid w:val="006776A3"/>
    <w:rsid w:val="0068392D"/>
    <w:rsid w:val="00691260"/>
    <w:rsid w:val="00692940"/>
    <w:rsid w:val="00697DB5"/>
    <w:rsid w:val="006A1B33"/>
    <w:rsid w:val="006A492A"/>
    <w:rsid w:val="006B5C72"/>
    <w:rsid w:val="006B6EC9"/>
    <w:rsid w:val="006B7C5A"/>
    <w:rsid w:val="006C289D"/>
    <w:rsid w:val="006D0310"/>
    <w:rsid w:val="006D2009"/>
    <w:rsid w:val="006D5576"/>
    <w:rsid w:val="006D799C"/>
    <w:rsid w:val="006E4886"/>
    <w:rsid w:val="006E766D"/>
    <w:rsid w:val="006F4B29"/>
    <w:rsid w:val="006F6CE9"/>
    <w:rsid w:val="0070517C"/>
    <w:rsid w:val="007054BE"/>
    <w:rsid w:val="00705C9F"/>
    <w:rsid w:val="00716951"/>
    <w:rsid w:val="007170C5"/>
    <w:rsid w:val="00720F6B"/>
    <w:rsid w:val="00730ADA"/>
    <w:rsid w:val="00732C37"/>
    <w:rsid w:val="00735D9E"/>
    <w:rsid w:val="00745A09"/>
    <w:rsid w:val="00751EAF"/>
    <w:rsid w:val="00754383"/>
    <w:rsid w:val="0075494F"/>
    <w:rsid w:val="00754CF7"/>
    <w:rsid w:val="00757B0D"/>
    <w:rsid w:val="00761320"/>
    <w:rsid w:val="0076409D"/>
    <w:rsid w:val="007651B1"/>
    <w:rsid w:val="00767CE1"/>
    <w:rsid w:val="00771A68"/>
    <w:rsid w:val="007744D2"/>
    <w:rsid w:val="00786136"/>
    <w:rsid w:val="007B05CF"/>
    <w:rsid w:val="007B126A"/>
    <w:rsid w:val="007C212A"/>
    <w:rsid w:val="007D15D7"/>
    <w:rsid w:val="007D5B3C"/>
    <w:rsid w:val="007E7D21"/>
    <w:rsid w:val="007E7DBD"/>
    <w:rsid w:val="007F3574"/>
    <w:rsid w:val="007F482F"/>
    <w:rsid w:val="007F7C94"/>
    <w:rsid w:val="0080398D"/>
    <w:rsid w:val="00805174"/>
    <w:rsid w:val="00806385"/>
    <w:rsid w:val="00807CC5"/>
    <w:rsid w:val="00807ED7"/>
    <w:rsid w:val="00814CC6"/>
    <w:rsid w:val="00817A9D"/>
    <w:rsid w:val="00823EFD"/>
    <w:rsid w:val="00826D53"/>
    <w:rsid w:val="008273AA"/>
    <w:rsid w:val="00831751"/>
    <w:rsid w:val="00833369"/>
    <w:rsid w:val="00835B42"/>
    <w:rsid w:val="00842A4E"/>
    <w:rsid w:val="00847D99"/>
    <w:rsid w:val="0085038E"/>
    <w:rsid w:val="00851C6F"/>
    <w:rsid w:val="0085230A"/>
    <w:rsid w:val="0085271B"/>
    <w:rsid w:val="00855757"/>
    <w:rsid w:val="00860B9A"/>
    <w:rsid w:val="008619D5"/>
    <w:rsid w:val="0086271D"/>
    <w:rsid w:val="0086420B"/>
    <w:rsid w:val="00864DBF"/>
    <w:rsid w:val="00865AE2"/>
    <w:rsid w:val="008663C8"/>
    <w:rsid w:val="0088163A"/>
    <w:rsid w:val="0088414F"/>
    <w:rsid w:val="00893376"/>
    <w:rsid w:val="0089601F"/>
    <w:rsid w:val="008970B8"/>
    <w:rsid w:val="008A7313"/>
    <w:rsid w:val="008A7D91"/>
    <w:rsid w:val="008B7FC7"/>
    <w:rsid w:val="008C4337"/>
    <w:rsid w:val="008C4F06"/>
    <w:rsid w:val="008C505F"/>
    <w:rsid w:val="008D0C90"/>
    <w:rsid w:val="008D2A0F"/>
    <w:rsid w:val="008E1E4A"/>
    <w:rsid w:val="008F0615"/>
    <w:rsid w:val="008F103E"/>
    <w:rsid w:val="008F1FDB"/>
    <w:rsid w:val="008F36FB"/>
    <w:rsid w:val="00902EA9"/>
    <w:rsid w:val="0090427F"/>
    <w:rsid w:val="0091795D"/>
    <w:rsid w:val="00920506"/>
    <w:rsid w:val="00931DEB"/>
    <w:rsid w:val="00933957"/>
    <w:rsid w:val="00934AF9"/>
    <w:rsid w:val="009356FA"/>
    <w:rsid w:val="00937DE1"/>
    <w:rsid w:val="0094603B"/>
    <w:rsid w:val="009504A1"/>
    <w:rsid w:val="00950605"/>
    <w:rsid w:val="00952233"/>
    <w:rsid w:val="00954D66"/>
    <w:rsid w:val="0096385C"/>
    <w:rsid w:val="00963F8F"/>
    <w:rsid w:val="00973C62"/>
    <w:rsid w:val="00975D76"/>
    <w:rsid w:val="00982E51"/>
    <w:rsid w:val="009874A4"/>
    <w:rsid w:val="009874B9"/>
    <w:rsid w:val="00993581"/>
    <w:rsid w:val="009A1433"/>
    <w:rsid w:val="009A288C"/>
    <w:rsid w:val="009A64C1"/>
    <w:rsid w:val="009A6FBC"/>
    <w:rsid w:val="009A7F1F"/>
    <w:rsid w:val="009B6697"/>
    <w:rsid w:val="009C11C2"/>
    <w:rsid w:val="009C2B43"/>
    <w:rsid w:val="009C2EA4"/>
    <w:rsid w:val="009C4C04"/>
    <w:rsid w:val="009C70CF"/>
    <w:rsid w:val="009D5213"/>
    <w:rsid w:val="009E1C95"/>
    <w:rsid w:val="009F196A"/>
    <w:rsid w:val="009F669B"/>
    <w:rsid w:val="009F7566"/>
    <w:rsid w:val="009F7F18"/>
    <w:rsid w:val="00A02A72"/>
    <w:rsid w:val="00A06BFE"/>
    <w:rsid w:val="00A10F5D"/>
    <w:rsid w:val="00A1199A"/>
    <w:rsid w:val="00A1243C"/>
    <w:rsid w:val="00A135AE"/>
    <w:rsid w:val="00A14AF1"/>
    <w:rsid w:val="00A16891"/>
    <w:rsid w:val="00A261A0"/>
    <w:rsid w:val="00A268CE"/>
    <w:rsid w:val="00A332E8"/>
    <w:rsid w:val="00A35AF5"/>
    <w:rsid w:val="00A35DDF"/>
    <w:rsid w:val="00A36CBA"/>
    <w:rsid w:val="00A432CD"/>
    <w:rsid w:val="00A45741"/>
    <w:rsid w:val="00A47EF6"/>
    <w:rsid w:val="00A50291"/>
    <w:rsid w:val="00A530E4"/>
    <w:rsid w:val="00A56E32"/>
    <w:rsid w:val="00A604CD"/>
    <w:rsid w:val="00A60FE6"/>
    <w:rsid w:val="00A622F5"/>
    <w:rsid w:val="00A64168"/>
    <w:rsid w:val="00A654BE"/>
    <w:rsid w:val="00A66DD6"/>
    <w:rsid w:val="00A75018"/>
    <w:rsid w:val="00A771FD"/>
    <w:rsid w:val="00A80767"/>
    <w:rsid w:val="00A81C90"/>
    <w:rsid w:val="00A82649"/>
    <w:rsid w:val="00A8266B"/>
    <w:rsid w:val="00A870A0"/>
    <w:rsid w:val="00A874EF"/>
    <w:rsid w:val="00A95415"/>
    <w:rsid w:val="00AA051F"/>
    <w:rsid w:val="00AA3C89"/>
    <w:rsid w:val="00AB32BD"/>
    <w:rsid w:val="00AB4723"/>
    <w:rsid w:val="00AB55AD"/>
    <w:rsid w:val="00AC4CDB"/>
    <w:rsid w:val="00AC70FE"/>
    <w:rsid w:val="00AD16FC"/>
    <w:rsid w:val="00AD3AA3"/>
    <w:rsid w:val="00AD4358"/>
    <w:rsid w:val="00AD4BAA"/>
    <w:rsid w:val="00AE4434"/>
    <w:rsid w:val="00AF0169"/>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33255"/>
    <w:rsid w:val="00B424D9"/>
    <w:rsid w:val="00B447C0"/>
    <w:rsid w:val="00B52510"/>
    <w:rsid w:val="00B53E53"/>
    <w:rsid w:val="00B548A2"/>
    <w:rsid w:val="00B56934"/>
    <w:rsid w:val="00B62F03"/>
    <w:rsid w:val="00B72444"/>
    <w:rsid w:val="00B75966"/>
    <w:rsid w:val="00B87C4C"/>
    <w:rsid w:val="00B93B62"/>
    <w:rsid w:val="00B953D1"/>
    <w:rsid w:val="00B96D93"/>
    <w:rsid w:val="00B973F8"/>
    <w:rsid w:val="00BA30D0"/>
    <w:rsid w:val="00BA37AB"/>
    <w:rsid w:val="00BB0D32"/>
    <w:rsid w:val="00BB7EE4"/>
    <w:rsid w:val="00BC76B5"/>
    <w:rsid w:val="00BD027F"/>
    <w:rsid w:val="00BD5420"/>
    <w:rsid w:val="00BD70F6"/>
    <w:rsid w:val="00BE4858"/>
    <w:rsid w:val="00BF5191"/>
    <w:rsid w:val="00C04BD2"/>
    <w:rsid w:val="00C13EEC"/>
    <w:rsid w:val="00C14689"/>
    <w:rsid w:val="00C156A4"/>
    <w:rsid w:val="00C2041A"/>
    <w:rsid w:val="00C20FAA"/>
    <w:rsid w:val="00C23509"/>
    <w:rsid w:val="00C2459D"/>
    <w:rsid w:val="00C24705"/>
    <w:rsid w:val="00C2488D"/>
    <w:rsid w:val="00C2755A"/>
    <w:rsid w:val="00C316F1"/>
    <w:rsid w:val="00C32C63"/>
    <w:rsid w:val="00C42C95"/>
    <w:rsid w:val="00C4470F"/>
    <w:rsid w:val="00C50727"/>
    <w:rsid w:val="00C55E30"/>
    <w:rsid w:val="00C55E5B"/>
    <w:rsid w:val="00C61684"/>
    <w:rsid w:val="00C62739"/>
    <w:rsid w:val="00C720A4"/>
    <w:rsid w:val="00C74F59"/>
    <w:rsid w:val="00C7611C"/>
    <w:rsid w:val="00C94097"/>
    <w:rsid w:val="00CA4269"/>
    <w:rsid w:val="00CA48CA"/>
    <w:rsid w:val="00CA7330"/>
    <w:rsid w:val="00CB1C84"/>
    <w:rsid w:val="00CB5363"/>
    <w:rsid w:val="00CB64F0"/>
    <w:rsid w:val="00CC2909"/>
    <w:rsid w:val="00CD0549"/>
    <w:rsid w:val="00CD5B13"/>
    <w:rsid w:val="00CD7875"/>
    <w:rsid w:val="00CE046B"/>
    <w:rsid w:val="00CE6B3C"/>
    <w:rsid w:val="00D0270B"/>
    <w:rsid w:val="00D05E6F"/>
    <w:rsid w:val="00D10E8C"/>
    <w:rsid w:val="00D20296"/>
    <w:rsid w:val="00D2231A"/>
    <w:rsid w:val="00D276BD"/>
    <w:rsid w:val="00D27929"/>
    <w:rsid w:val="00D33442"/>
    <w:rsid w:val="00D33BA8"/>
    <w:rsid w:val="00D34994"/>
    <w:rsid w:val="00D356C1"/>
    <w:rsid w:val="00D419C6"/>
    <w:rsid w:val="00D44BAD"/>
    <w:rsid w:val="00D45B55"/>
    <w:rsid w:val="00D4785A"/>
    <w:rsid w:val="00D52E43"/>
    <w:rsid w:val="00D542DB"/>
    <w:rsid w:val="00D664D7"/>
    <w:rsid w:val="00D67E1E"/>
    <w:rsid w:val="00D7097B"/>
    <w:rsid w:val="00D7197D"/>
    <w:rsid w:val="00D72BC4"/>
    <w:rsid w:val="00D815FC"/>
    <w:rsid w:val="00D82A69"/>
    <w:rsid w:val="00D8517B"/>
    <w:rsid w:val="00D87C93"/>
    <w:rsid w:val="00D91DFA"/>
    <w:rsid w:val="00DA159A"/>
    <w:rsid w:val="00DA32FD"/>
    <w:rsid w:val="00DB1A66"/>
    <w:rsid w:val="00DB1AB2"/>
    <w:rsid w:val="00DC17C2"/>
    <w:rsid w:val="00DC4FDF"/>
    <w:rsid w:val="00DC66F0"/>
    <w:rsid w:val="00DD3105"/>
    <w:rsid w:val="00DD3A65"/>
    <w:rsid w:val="00DD62C6"/>
    <w:rsid w:val="00DD7154"/>
    <w:rsid w:val="00DE3B92"/>
    <w:rsid w:val="00DE48B4"/>
    <w:rsid w:val="00DE5ACA"/>
    <w:rsid w:val="00DE7137"/>
    <w:rsid w:val="00DF18E4"/>
    <w:rsid w:val="00E00498"/>
    <w:rsid w:val="00E01882"/>
    <w:rsid w:val="00E1464C"/>
    <w:rsid w:val="00E14ADB"/>
    <w:rsid w:val="00E160B7"/>
    <w:rsid w:val="00E22F78"/>
    <w:rsid w:val="00E2425D"/>
    <w:rsid w:val="00E24F87"/>
    <w:rsid w:val="00E2617A"/>
    <w:rsid w:val="00E273FB"/>
    <w:rsid w:val="00E31CD4"/>
    <w:rsid w:val="00E43275"/>
    <w:rsid w:val="00E5288F"/>
    <w:rsid w:val="00E538E6"/>
    <w:rsid w:val="00E56696"/>
    <w:rsid w:val="00E61F6B"/>
    <w:rsid w:val="00E64D85"/>
    <w:rsid w:val="00E74332"/>
    <w:rsid w:val="00E7534E"/>
    <w:rsid w:val="00E768A9"/>
    <w:rsid w:val="00E802A2"/>
    <w:rsid w:val="00E808C3"/>
    <w:rsid w:val="00E8410F"/>
    <w:rsid w:val="00E85C0B"/>
    <w:rsid w:val="00EA7089"/>
    <w:rsid w:val="00EA7FA8"/>
    <w:rsid w:val="00EB13D7"/>
    <w:rsid w:val="00EB1E83"/>
    <w:rsid w:val="00ED091B"/>
    <w:rsid w:val="00ED22CB"/>
    <w:rsid w:val="00ED4BB1"/>
    <w:rsid w:val="00ED6455"/>
    <w:rsid w:val="00ED67AF"/>
    <w:rsid w:val="00EE11F0"/>
    <w:rsid w:val="00EE128C"/>
    <w:rsid w:val="00EE4C48"/>
    <w:rsid w:val="00EE5D2E"/>
    <w:rsid w:val="00EE7E6F"/>
    <w:rsid w:val="00EF66D9"/>
    <w:rsid w:val="00EF68E3"/>
    <w:rsid w:val="00EF6BA5"/>
    <w:rsid w:val="00EF780D"/>
    <w:rsid w:val="00EF7A98"/>
    <w:rsid w:val="00F003AA"/>
    <w:rsid w:val="00F0267E"/>
    <w:rsid w:val="00F06444"/>
    <w:rsid w:val="00F071B2"/>
    <w:rsid w:val="00F11B47"/>
    <w:rsid w:val="00F1525C"/>
    <w:rsid w:val="00F21B75"/>
    <w:rsid w:val="00F22F19"/>
    <w:rsid w:val="00F2412D"/>
    <w:rsid w:val="00F25D8D"/>
    <w:rsid w:val="00F3069C"/>
    <w:rsid w:val="00F3603E"/>
    <w:rsid w:val="00F4410F"/>
    <w:rsid w:val="00F44CCB"/>
    <w:rsid w:val="00F474C9"/>
    <w:rsid w:val="00F5126B"/>
    <w:rsid w:val="00F54EA3"/>
    <w:rsid w:val="00F56081"/>
    <w:rsid w:val="00F61675"/>
    <w:rsid w:val="00F6686B"/>
    <w:rsid w:val="00F67F74"/>
    <w:rsid w:val="00F712B3"/>
    <w:rsid w:val="00F71E9F"/>
    <w:rsid w:val="00F71FC5"/>
    <w:rsid w:val="00F72CA5"/>
    <w:rsid w:val="00F73DE3"/>
    <w:rsid w:val="00F744BF"/>
    <w:rsid w:val="00F7632C"/>
    <w:rsid w:val="00F77219"/>
    <w:rsid w:val="00F77B88"/>
    <w:rsid w:val="00F80D76"/>
    <w:rsid w:val="00F84DD2"/>
    <w:rsid w:val="00F9445C"/>
    <w:rsid w:val="00F95439"/>
    <w:rsid w:val="00FB0872"/>
    <w:rsid w:val="00FB54CC"/>
    <w:rsid w:val="00FC016D"/>
    <w:rsid w:val="00FC4745"/>
    <w:rsid w:val="00FC6AD4"/>
    <w:rsid w:val="00FD1A37"/>
    <w:rsid w:val="00FD4E5B"/>
    <w:rsid w:val="00FD7B5F"/>
    <w:rsid w:val="00FE4EE0"/>
    <w:rsid w:val="00FF0F9A"/>
    <w:rsid w:val="00FF16CD"/>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9B0534"/>
  <w15:docId w15:val="{1A36AE5A-875F-445D-97ED-733DE717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wmo.int/doc_num.php?explnum_id=11113" TargetMode="External"/><Relationship Id="rId18" Type="http://schemas.openxmlformats.org/officeDocument/2006/relationships/hyperlink" Target="https://library.wmo.int/doc_num.php?explnum_id=11008" TargetMode="External"/><Relationship Id="rId26" Type="http://schemas.openxmlformats.org/officeDocument/2006/relationships/hyperlink" Target="https://meetings.wmo.int/EC-75/_layouts/15/WopiFrame.aspx?sourcedoc=/EC-75/English/2.%20PROVISIONAL%20REPORT%20(Approved%20documents)/EC-75-d04(2)-UN-GLOBAL-EARLY-WARNING-ADAPTATION-INITIATIVE-approved_en.docx&amp;action=default" TargetMode="External"/><Relationship Id="rId39" Type="http://schemas.openxmlformats.org/officeDocument/2006/relationships/theme" Target="theme/theme1.xml"/><Relationship Id="rId21" Type="http://schemas.openxmlformats.org/officeDocument/2006/relationships/hyperlink" Target="https://library.wmo.int/doc_num.php?explnum_id=11008" TargetMode="External"/><Relationship Id="rId34" Type="http://schemas.openxmlformats.org/officeDocument/2006/relationships/hyperlink" Target="https://meetings.wmo.int/EC-75/_layouts/15/WopiFrame.aspx?sourcedoc=/EC-75/English/2.%20PROVISIONAL%20REPORT%20(Approved%20documents)/EC-75-d05-4(2)-INITIATIVES-TO-ADVANCE-SOCIOECONOMIC-ASSESSMENTS-approved_en.docx&amp;action=default" TargetMode="External"/><Relationship Id="rId7" Type="http://schemas.openxmlformats.org/officeDocument/2006/relationships/settings" Target="settings.xml"/><Relationship Id="rId12" Type="http://schemas.openxmlformats.org/officeDocument/2006/relationships/hyperlink" Target="https://library.wmo.int/doc_num.php?explnum_id=11113" TargetMode="External"/><Relationship Id="rId17" Type="http://schemas.openxmlformats.org/officeDocument/2006/relationships/hyperlink" Target="https://library.wmo.int/doc_num.php?explnum_id=11008" TargetMode="External"/><Relationship Id="rId25" Type="http://schemas.openxmlformats.org/officeDocument/2006/relationships/hyperlink" Target="https://meetings.wmo.int/EC-75/_layouts/15/WopiFrame.aspx?sourcedoc=/EC-75/English/2.%20PROVISIONAL%20REPORT%20(Approved%20documents)/EC-75-d03-1(1)-GFCS-STRATEGY-ENHANCED-IMPLEMENTATION-approved_en.docx&amp;action=default" TargetMode="External"/><Relationship Id="rId33" Type="http://schemas.openxmlformats.org/officeDocument/2006/relationships/hyperlink" Target="https://meetings.wmo.int/EC-75/_layouts/15/WopiFrame.aspx?sourcedoc=/EC-75/English/2.%20PROVISIONAL%20REPORT%20(Approved%20documents)/EC-75-d05-3(2)-APPROVAL-OF-NON-REGULATORY-PUBLICATIONS-approved_en.docx&amp;action=defaul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ary.wmo.int/doc_num.php?explnum_id=11008" TargetMode="External"/><Relationship Id="rId20" Type="http://schemas.openxmlformats.org/officeDocument/2006/relationships/hyperlink" Target="https://library.wmo.int/doc_num.php?explnum_id=11008" TargetMode="External"/><Relationship Id="rId29" Type="http://schemas.openxmlformats.org/officeDocument/2006/relationships/hyperlink" Target="https://meetings.wmo.int/EC-75/_layouts/15/WopiFrame.aspx?sourcedoc=/EC-75/English/2.%20PROVISIONAL%20REPORT%20(Approved%20documents)/EC-75-d08-REVIEW-OF-PAST-RESOLUTIONS-approved_en.docx&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ibrary.wmo.int/doc_num.php?explnum_id=11008" TargetMode="External"/><Relationship Id="rId32" Type="http://schemas.openxmlformats.org/officeDocument/2006/relationships/hyperlink" Target="https://meetings.wmo.int/EC-75/_layouts/15/WopiFrame.aspx?sourcedoc=/EC-75/English/2.%20PROVISIONAL%20REPORT%20(Approved%20documents)/EC-75-d03-2(2)-CLIMATOLOGICAL-STANDARD-NORMALS-approved_en.docx&amp;action=default" TargetMode="External"/><Relationship Id="rId37"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library.wmo.int/doc_num.php?explnum_id=11113" TargetMode="External"/><Relationship Id="rId23" Type="http://schemas.openxmlformats.org/officeDocument/2006/relationships/hyperlink" Target="https://library.wmo.int/doc_num.php?explnum_id=11008" TargetMode="External"/><Relationship Id="rId28" Type="http://schemas.openxmlformats.org/officeDocument/2006/relationships/hyperlink" Target="https://meetings.wmo.int/EC-75/_layouts/15/WopiFrame.aspx?sourcedoc=/EC-75/English/2.%20PROVISIONAL%20REPORT%20(Approved%20documents)/EC-75-d05-3(1)-AMENDMENTS-ROP-TECHNICAL-COMMISSIONS-approved_en.docx&amp;action=default"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ibrary.wmo.int/doc_num.php?explnum_id=11008" TargetMode="External"/><Relationship Id="rId31" Type="http://schemas.openxmlformats.org/officeDocument/2006/relationships/hyperlink" Target="https://meetings.wmo.int/EC-75/_layouts/15/WopiFrame.aspx?sourcedoc=/EC-75/English/2.%20PROVISIONAL%20REPORT%20(Approved%20documents)/EC-75-d03-1(4)-WATER-AND-CLIMATE-COALITION-GUIDANCE-approved_en.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11113" TargetMode="External"/><Relationship Id="rId22" Type="http://schemas.openxmlformats.org/officeDocument/2006/relationships/hyperlink" Target="https://library.wmo.int/doc_num.php?explnum_id=11008" TargetMode="External"/><Relationship Id="rId27" Type="http://schemas.openxmlformats.org/officeDocument/2006/relationships/hyperlink" Target="https://meetings.wmo.int/EC-75/_layouts/15/WopiFrame.aspx?sourcedoc=/EC-75/English/2.%20PROVISIONAL%20REPORT%20(Approved%20documents)/EC-75-d04(3)-GLOBAL-GREENHOUSE-GAS-MONITORING-approved_en.docx&amp;action=default" TargetMode="External"/><Relationship Id="rId30" Type="http://schemas.openxmlformats.org/officeDocument/2006/relationships/hyperlink" Target="https://meetings.wmo.int/EC-75/_layouts/15/WopiFrame.aspx?sourcedoc=/EC-75/English/2.%20PROVISIONAL%20REPORT%20(Approved%20documents)/EC-75-d03-1(3)-APPROACHES-TO-BUSINESS-CONTINUITY-PLAN-approved_en.docx&amp;action=default"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CE4C997-AFE9-4FD5-8B67-4DD00902483D}">
  <ds:schemaRefs>
    <ds:schemaRef ds:uri="3679bf0f-1d7e-438f-afa5-6ebf1e20f9b8"/>
    <ds:schemaRef ds:uri="http://purl.org/dc/dcmitype/"/>
    <ds:schemaRef ds:uri="http://schemas.microsoft.com/office/2006/documentManagement/types"/>
    <ds:schemaRef ds:uri="http://purl.org/dc/terms/"/>
    <ds:schemaRef ds:uri="http://purl.org/dc/elements/1.1/"/>
    <ds:schemaRef ds:uri="http://schemas.microsoft.com/office/2006/metadata/properties"/>
    <ds:schemaRef ds:uri="ce21bc6c-711a-4065-a01c-a8f0e29e3ad8"/>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771E29-AA80-4359-9E6A-FF793EEE157D}"/>
</file>

<file path=customXml/itemProps3.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4.xml><?xml version="1.0" encoding="utf-8"?>
<ds:datastoreItem xmlns:ds="http://schemas.openxmlformats.org/officeDocument/2006/customXml" ds:itemID="{67996163-31C1-4FF7-9C5A-3D2BF14CFBF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5362</Words>
  <Characters>29497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34790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Stefano Belfiore</dc:creator>
  <cp:lastModifiedBy>Geneviève Delajod</cp:lastModifiedBy>
  <cp:revision>17</cp:revision>
  <cp:lastPrinted>2013-03-12T09:27:00Z</cp:lastPrinted>
  <dcterms:created xsi:type="dcterms:W3CDTF">2022-08-23T14:16:00Z</dcterms:created>
  <dcterms:modified xsi:type="dcterms:W3CDTF">2022-09-19T06:32:00Z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elina.labadie</vt:lpwstr>
  </property>
  <property fmtid="{D5CDD505-2E9C-101B-9397-08002B2CF9AE}" pid="6" name="GeneratedDate">
    <vt:lpwstr>09/16/2022 13:16:39</vt:lpwstr>
  </property>
  <property fmtid="{D5CDD505-2E9C-101B-9397-08002B2CF9AE}" pid="7" name="OriginalDocID">
    <vt:lpwstr>8368a0d2-a2de-4e12-be99-c8341c027fab</vt:lpwstr>
  </property>
</Properties>
</file>