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3D0714" w14:paraId="747721DF" w14:textId="77777777" w:rsidTr="00826D53">
        <w:trPr>
          <w:trHeight w:val="282"/>
        </w:trPr>
        <w:tc>
          <w:tcPr>
            <w:tcW w:w="500" w:type="dxa"/>
            <w:vMerge w:val="restart"/>
            <w:tcBorders>
              <w:bottom w:val="nil"/>
            </w:tcBorders>
            <w:textDirection w:val="btLr"/>
          </w:tcPr>
          <w:p w14:paraId="3C34412A" w14:textId="77777777" w:rsidR="00A80767" w:rsidRPr="003D0714"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bookmarkStart w:id="0" w:name="_Hlk114219801"/>
            <w:r w:rsidRPr="003D0714">
              <w:rPr>
                <w:color w:val="365F91" w:themeColor="accent1" w:themeShade="BF"/>
                <w:sz w:val="10"/>
                <w:szCs w:val="10"/>
                <w:lang w:eastAsia="zh-CN"/>
              </w:rPr>
              <w:t>WEATHER CLIMATE WATER</w:t>
            </w:r>
          </w:p>
        </w:tc>
        <w:tc>
          <w:tcPr>
            <w:tcW w:w="6852" w:type="dxa"/>
            <w:vMerge w:val="restart"/>
          </w:tcPr>
          <w:p w14:paraId="3BB4CCD0" w14:textId="77777777" w:rsidR="00A80767" w:rsidRPr="003D0714"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3D0714">
              <w:rPr>
                <w:noProof/>
                <w:color w:val="365F91" w:themeColor="accent1" w:themeShade="BF"/>
                <w:szCs w:val="22"/>
                <w:lang w:eastAsia="zh-CN"/>
              </w:rPr>
              <w:drawing>
                <wp:anchor distT="0" distB="0" distL="114300" distR="114300" simplePos="0" relativeHeight="251659264" behindDoc="1" locked="1" layoutInCell="1" allowOverlap="1" wp14:anchorId="0682584E" wp14:editId="51826F3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AF2" w:rsidRPr="003D0714">
              <w:rPr>
                <w:rFonts w:cs="Tahoma"/>
                <w:b/>
                <w:bCs/>
                <w:color w:val="365F91" w:themeColor="accent1" w:themeShade="BF"/>
                <w:szCs w:val="22"/>
              </w:rPr>
              <w:t>World Meteorological Organization</w:t>
            </w:r>
          </w:p>
          <w:p w14:paraId="22221843" w14:textId="77777777" w:rsidR="00A80767" w:rsidRPr="003D0714" w:rsidRDefault="00CA0AF2" w:rsidP="00826D53">
            <w:pPr>
              <w:tabs>
                <w:tab w:val="left" w:pos="6946"/>
              </w:tabs>
              <w:suppressAutoHyphens/>
              <w:spacing w:after="120" w:line="252" w:lineRule="auto"/>
              <w:ind w:left="1134"/>
              <w:jc w:val="left"/>
              <w:rPr>
                <w:rFonts w:cs="Tahoma"/>
                <w:b/>
                <w:color w:val="365F91" w:themeColor="accent1" w:themeShade="BF"/>
                <w:spacing w:val="-2"/>
                <w:szCs w:val="22"/>
              </w:rPr>
            </w:pPr>
            <w:r w:rsidRPr="003D0714">
              <w:rPr>
                <w:rFonts w:cs="Tahoma"/>
                <w:b/>
                <w:color w:val="365F91" w:themeColor="accent1" w:themeShade="BF"/>
                <w:spacing w:val="-2"/>
                <w:szCs w:val="22"/>
              </w:rPr>
              <w:t>COMMISSION FOR WEATHER, CLIMATE, WATER AND RELATED ENVIRONMENTAL SERVICES AND APPLICATIONS</w:t>
            </w:r>
          </w:p>
          <w:p w14:paraId="11098DDF" w14:textId="77777777" w:rsidR="00A80767" w:rsidRPr="003D0714" w:rsidRDefault="00CA0AF2" w:rsidP="00826D53">
            <w:pPr>
              <w:tabs>
                <w:tab w:val="left" w:pos="6946"/>
              </w:tabs>
              <w:suppressAutoHyphens/>
              <w:spacing w:after="120" w:line="252" w:lineRule="auto"/>
              <w:ind w:left="1134"/>
              <w:jc w:val="left"/>
              <w:rPr>
                <w:rFonts w:cs="Tahoma"/>
                <w:b/>
                <w:bCs/>
                <w:color w:val="365F91" w:themeColor="accent1" w:themeShade="BF"/>
                <w:szCs w:val="22"/>
              </w:rPr>
            </w:pPr>
            <w:r w:rsidRPr="003D0714">
              <w:rPr>
                <w:rFonts w:cstheme="minorBidi"/>
                <w:b/>
                <w:snapToGrid w:val="0"/>
                <w:color w:val="365F91" w:themeColor="accent1" w:themeShade="BF"/>
                <w:szCs w:val="22"/>
              </w:rPr>
              <w:t>Second Session</w:t>
            </w:r>
            <w:r w:rsidR="00A80767" w:rsidRPr="003D0714">
              <w:rPr>
                <w:rFonts w:cstheme="minorBidi"/>
                <w:b/>
                <w:snapToGrid w:val="0"/>
                <w:color w:val="365F91" w:themeColor="accent1" w:themeShade="BF"/>
                <w:szCs w:val="22"/>
              </w:rPr>
              <w:br/>
            </w:r>
            <w:r w:rsidRPr="003D0714">
              <w:rPr>
                <w:snapToGrid w:val="0"/>
                <w:color w:val="365F91" w:themeColor="accent1" w:themeShade="BF"/>
                <w:szCs w:val="22"/>
              </w:rPr>
              <w:t>17 to 21</w:t>
            </w:r>
            <w:r w:rsidR="00B916C2" w:rsidRPr="003D0714">
              <w:rPr>
                <w:snapToGrid w:val="0"/>
                <w:color w:val="365F91" w:themeColor="accent1" w:themeShade="BF"/>
                <w:szCs w:val="22"/>
              </w:rPr>
              <w:t> </w:t>
            </w:r>
            <w:r w:rsidRPr="003D0714">
              <w:rPr>
                <w:snapToGrid w:val="0"/>
                <w:color w:val="365F91" w:themeColor="accent1" w:themeShade="BF"/>
                <w:szCs w:val="22"/>
              </w:rPr>
              <w:t>October</w:t>
            </w:r>
            <w:r w:rsidR="00B916C2" w:rsidRPr="003D0714">
              <w:rPr>
                <w:snapToGrid w:val="0"/>
                <w:color w:val="365F91" w:themeColor="accent1" w:themeShade="BF"/>
                <w:szCs w:val="22"/>
              </w:rPr>
              <w:t> </w:t>
            </w:r>
            <w:r w:rsidRPr="003D0714">
              <w:rPr>
                <w:snapToGrid w:val="0"/>
                <w:color w:val="365F91" w:themeColor="accent1" w:themeShade="BF"/>
                <w:szCs w:val="22"/>
              </w:rPr>
              <w:t>2022, Geneva</w:t>
            </w:r>
          </w:p>
        </w:tc>
        <w:tc>
          <w:tcPr>
            <w:tcW w:w="2962" w:type="dxa"/>
          </w:tcPr>
          <w:p w14:paraId="36945B16" w14:textId="637D5EE1" w:rsidR="00A80767" w:rsidRPr="003D0714" w:rsidRDefault="00CA0AF2" w:rsidP="00826D53">
            <w:pPr>
              <w:tabs>
                <w:tab w:val="clear" w:pos="1134"/>
              </w:tabs>
              <w:spacing w:after="60"/>
              <w:ind w:right="-108"/>
              <w:jc w:val="right"/>
              <w:rPr>
                <w:rFonts w:cs="Tahoma"/>
                <w:b/>
                <w:bCs/>
                <w:color w:val="365F91" w:themeColor="accent1" w:themeShade="BF"/>
                <w:szCs w:val="22"/>
              </w:rPr>
            </w:pPr>
            <w:r w:rsidRPr="003D0714">
              <w:rPr>
                <w:rFonts w:cs="Tahoma"/>
                <w:b/>
                <w:bCs/>
                <w:color w:val="365F91" w:themeColor="accent1" w:themeShade="BF"/>
                <w:szCs w:val="22"/>
              </w:rPr>
              <w:t>SERCOM-2/INF.</w:t>
            </w:r>
            <w:r w:rsidR="00A73C7C">
              <w:rPr>
                <w:rFonts w:cs="Tahoma"/>
                <w:b/>
                <w:bCs/>
                <w:color w:val="365F91" w:themeColor="accent1" w:themeShade="BF"/>
                <w:szCs w:val="22"/>
              </w:rPr>
              <w:t xml:space="preserve"> 2</w:t>
            </w:r>
          </w:p>
        </w:tc>
      </w:tr>
      <w:tr w:rsidR="00A80767" w:rsidRPr="003D0714" w14:paraId="782C4854" w14:textId="77777777" w:rsidTr="00826D53">
        <w:trPr>
          <w:trHeight w:val="730"/>
        </w:trPr>
        <w:tc>
          <w:tcPr>
            <w:tcW w:w="500" w:type="dxa"/>
            <w:vMerge/>
            <w:tcBorders>
              <w:bottom w:val="nil"/>
            </w:tcBorders>
          </w:tcPr>
          <w:p w14:paraId="195B61C6" w14:textId="77777777" w:rsidR="00A80767" w:rsidRPr="003D071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61C2A2D9" w14:textId="77777777" w:rsidR="00A80767" w:rsidRPr="003D071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02EE4856" w14:textId="77777777" w:rsidR="00A80767" w:rsidRPr="003D0714" w:rsidRDefault="00A80767" w:rsidP="00826D53">
            <w:pPr>
              <w:tabs>
                <w:tab w:val="clear" w:pos="1134"/>
              </w:tabs>
              <w:spacing w:before="120" w:after="60"/>
              <w:ind w:right="-108"/>
              <w:jc w:val="right"/>
              <w:rPr>
                <w:rFonts w:cs="Tahoma"/>
                <w:color w:val="365F91" w:themeColor="accent1" w:themeShade="BF"/>
                <w:szCs w:val="22"/>
              </w:rPr>
            </w:pPr>
            <w:r w:rsidRPr="003D0714">
              <w:rPr>
                <w:rFonts w:cs="Tahoma"/>
                <w:color w:val="365F91" w:themeColor="accent1" w:themeShade="BF"/>
                <w:szCs w:val="22"/>
              </w:rPr>
              <w:t xml:space="preserve">Submitted by: </w:t>
            </w:r>
            <w:r w:rsidRPr="003D0714">
              <w:rPr>
                <w:rFonts w:cs="Tahoma"/>
                <w:color w:val="365F91" w:themeColor="accent1" w:themeShade="BF"/>
                <w:szCs w:val="22"/>
              </w:rPr>
              <w:br/>
              <w:t xml:space="preserve">President of </w:t>
            </w:r>
            <w:r w:rsidR="00B916C2" w:rsidRPr="003D0714">
              <w:rPr>
                <w:rFonts w:cs="Tahoma"/>
                <w:color w:val="365F91" w:themeColor="accent1" w:themeShade="BF"/>
                <w:szCs w:val="22"/>
              </w:rPr>
              <w:t>SERCOM</w:t>
            </w:r>
          </w:p>
          <w:p w14:paraId="0A59B521" w14:textId="2903B942" w:rsidR="00A80767" w:rsidRPr="003D0714" w:rsidRDefault="00132BA4" w:rsidP="00826D53">
            <w:pPr>
              <w:tabs>
                <w:tab w:val="clear" w:pos="1134"/>
              </w:tabs>
              <w:spacing w:before="120" w:after="60"/>
              <w:ind w:right="-108"/>
              <w:jc w:val="right"/>
              <w:rPr>
                <w:rFonts w:cs="Tahoma"/>
                <w:color w:val="365F91" w:themeColor="accent1" w:themeShade="BF"/>
                <w:szCs w:val="22"/>
              </w:rPr>
            </w:pPr>
            <w:proofErr w:type="spellStart"/>
            <w:r>
              <w:rPr>
                <w:rFonts w:cs="Tahoma"/>
                <w:color w:val="365F91" w:themeColor="accent1" w:themeShade="BF"/>
                <w:szCs w:val="22"/>
              </w:rPr>
              <w:t>4</w:t>
            </w:r>
            <w:r w:rsidR="00CA0AF2" w:rsidRPr="003D0714">
              <w:rPr>
                <w:rFonts w:cs="Tahoma"/>
                <w:color w:val="365F91" w:themeColor="accent1" w:themeShade="BF"/>
                <w:szCs w:val="22"/>
              </w:rPr>
              <w:t>.X.2022</w:t>
            </w:r>
            <w:proofErr w:type="spellEnd"/>
          </w:p>
          <w:p w14:paraId="2E867B13" w14:textId="77777777" w:rsidR="00A80767" w:rsidRPr="003D0714" w:rsidRDefault="00A80767" w:rsidP="00826D53">
            <w:pPr>
              <w:tabs>
                <w:tab w:val="clear" w:pos="1134"/>
              </w:tabs>
              <w:spacing w:before="120" w:after="60"/>
              <w:ind w:right="-108"/>
              <w:jc w:val="right"/>
              <w:rPr>
                <w:rFonts w:cs="Tahoma"/>
                <w:b/>
                <w:bCs/>
                <w:color w:val="365F91" w:themeColor="accent1" w:themeShade="BF"/>
                <w:szCs w:val="22"/>
              </w:rPr>
            </w:pPr>
          </w:p>
        </w:tc>
      </w:tr>
    </w:tbl>
    <w:p w14:paraId="06674E23" w14:textId="77777777" w:rsidR="0061676B" w:rsidRPr="00132BA4" w:rsidRDefault="0061676B" w:rsidP="0061676B">
      <w:pPr>
        <w:pStyle w:val="Heading2"/>
        <w:rPr>
          <w:b w:val="0"/>
          <w:bCs w:val="0"/>
          <w:i/>
          <w:iCs w:val="0"/>
        </w:rPr>
      </w:pPr>
      <w:bookmarkStart w:id="1" w:name="_Hlk113456845"/>
      <w:r w:rsidRPr="00132BA4">
        <w:rPr>
          <w:b w:val="0"/>
          <w:bCs w:val="0"/>
          <w:i/>
          <w:iCs w:val="0"/>
        </w:rPr>
        <w:t>[Change made under para. 7, page 5 and 6]</w:t>
      </w:r>
      <w:bookmarkStart w:id="2" w:name="_GoBack"/>
      <w:bookmarkEnd w:id="2"/>
    </w:p>
    <w:p w14:paraId="0291E6E8" w14:textId="77777777" w:rsidR="00176AB5" w:rsidRPr="003D0714" w:rsidRDefault="00B916C2" w:rsidP="00CA0AF2">
      <w:pPr>
        <w:pStyle w:val="Heading2"/>
      </w:pPr>
      <w:r w:rsidRPr="003D0714">
        <w:t>REPORT OF THE PRESIDENT OF THE COMMISSION, INCLUDING THE REPORTS BY THE CHAIRS OF THE SUBSIDIARY BODIES</w:t>
      </w:r>
      <w:bookmarkEnd w:id="1"/>
    </w:p>
    <w:p w14:paraId="325412B9" w14:textId="77777777" w:rsidR="000C52E2" w:rsidRPr="003D0714" w:rsidRDefault="000C52E2" w:rsidP="000C52E2">
      <w:pPr>
        <w:pStyle w:val="Heading3"/>
      </w:pPr>
      <w:bookmarkStart w:id="3" w:name="_Hlk113456880"/>
      <w:r w:rsidRPr="003D0714">
        <w:t>Introduction</w:t>
      </w:r>
    </w:p>
    <w:p w14:paraId="5E5EFEC7" w14:textId="77777777" w:rsidR="000C52E2" w:rsidRPr="003D0714" w:rsidRDefault="000C52E2" w:rsidP="00490E8E">
      <w:pPr>
        <w:pStyle w:val="WMOBodyText"/>
        <w:tabs>
          <w:tab w:val="left" w:pos="567"/>
        </w:tabs>
        <w:ind w:left="567" w:hanging="567"/>
      </w:pPr>
      <w:bookmarkStart w:id="4" w:name="_Hlk113456907"/>
      <w:bookmarkEnd w:id="3"/>
      <w:r w:rsidRPr="003D0714">
        <w:t>(1)</w:t>
      </w:r>
      <w:r w:rsidRPr="003D0714">
        <w:tab/>
        <w:t xml:space="preserve">This report covers the period from the second part of the first session of the Technical Commission for Weather, Climate, Water and Related Environmental Services and Applications </w:t>
      </w:r>
      <w:r w:rsidR="00B916C2" w:rsidRPr="003D0714">
        <w:t>–</w:t>
      </w:r>
      <w:r w:rsidRPr="003D0714">
        <w:t xml:space="preserve"> SERCOM-1(II) in February 2021 to the second session of the Technical Commission for Weather, Climate, Water and Related Environmental Services and Applications </w:t>
      </w:r>
      <w:r w:rsidR="00B916C2" w:rsidRPr="003D0714">
        <w:t>–</w:t>
      </w:r>
      <w:r w:rsidRPr="003D0714">
        <w:t xml:space="preserve"> SERCOM-2 in October 2022. During this time the seventy-third session of the Executive Council (EC-73) in June 2021, the Extraordinary session of the World Meteorological Congress (Cg-Ext. (2021)) in October 2021, the seventy-fourth session of the Executive Council (EC-74) and the seventy-fifth session of the Executive Council (EC</w:t>
      </w:r>
      <w:r w:rsidR="00490E8E" w:rsidRPr="003D0714">
        <w:noBreakHyphen/>
      </w:r>
      <w:r w:rsidRPr="003D0714">
        <w:t>75) in June 2022 were convened.</w:t>
      </w:r>
    </w:p>
    <w:p w14:paraId="7D60F247" w14:textId="77777777" w:rsidR="000C52E2" w:rsidRPr="003D0714" w:rsidRDefault="000C52E2" w:rsidP="00490E8E">
      <w:pPr>
        <w:pStyle w:val="WMOBodyText"/>
        <w:tabs>
          <w:tab w:val="left" w:pos="567"/>
        </w:tabs>
        <w:ind w:left="567" w:hanging="567"/>
      </w:pPr>
      <w:r w:rsidRPr="003D0714">
        <w:t>(2)</w:t>
      </w:r>
      <w:r w:rsidRPr="003D0714">
        <w:tab/>
        <w:t>As the worldwide impacts of the Coronavirus (COVID-19) pandemic have started to subside since SERCOM-1(II), the resumption of in</w:t>
      </w:r>
      <w:r w:rsidR="009E3646" w:rsidRPr="003D0714">
        <w:t xml:space="preserve"> </w:t>
      </w:r>
      <w:r w:rsidRPr="003D0714">
        <w:t>person meetings, albeit initially in a hybrid format, have evidenced many benefits but also highlighted several challenges. With a view to helping support other bodies’ organization and delivery of future meetings, a detailed summary of these findings (lessons learned) was reported to EC-75.</w:t>
      </w:r>
    </w:p>
    <w:p w14:paraId="0B3B93C5" w14:textId="77777777" w:rsidR="000C52E2" w:rsidRPr="003D0714" w:rsidRDefault="000C52E2" w:rsidP="00490E8E">
      <w:pPr>
        <w:pStyle w:val="WMOBodyText"/>
        <w:tabs>
          <w:tab w:val="left" w:pos="567"/>
        </w:tabs>
        <w:ind w:left="567" w:hanging="567"/>
      </w:pPr>
      <w:r w:rsidRPr="003D0714">
        <w:t>(3)</w:t>
      </w:r>
      <w:r w:rsidRPr="003D0714">
        <w:tab/>
        <w:t>During the past twelve months a significant number of experts, including a number of subsidiary body chairs, have stepped-down from the subsidiary bodies of the six Standing Committees (SCs) and three Study Groups (SGs) of the Commission. Whil</w:t>
      </w:r>
      <w:r w:rsidR="00B916C2" w:rsidRPr="003D0714">
        <w:t>e</w:t>
      </w:r>
      <w:r w:rsidRPr="003D0714">
        <w:t xml:space="preserve"> some of these changes have resulted from foreseen retirements (natural attrition) there have also been a number of unforeseen resignations that have cited ‘pressure of work’ and/or ‘unsocial hours of virtual meetings’ as the reasons for deciding to stand-down. The issues of expert retention, leadership succession planning and balanced (area of expertise, regional, gender and experience) selection processes were therefore the subject of a brainstorming session during the first face-to-face hybrid </w:t>
      </w:r>
      <w:hyperlink r:id="rId12">
        <w:r w:rsidRPr="003D0714">
          <w:rPr>
            <w:rStyle w:val="Hyperlink"/>
          </w:rPr>
          <w:t>meeting</w:t>
        </w:r>
      </w:hyperlink>
      <w:r w:rsidRPr="003D0714">
        <w:t xml:space="preserve"> of the SERCOM Management Group (MG) in Geneva in May 2022.</w:t>
      </w:r>
    </w:p>
    <w:p w14:paraId="07A0975B" w14:textId="77777777" w:rsidR="000C52E2" w:rsidRPr="003D0714" w:rsidRDefault="000C52E2" w:rsidP="00490E8E">
      <w:pPr>
        <w:pStyle w:val="WMOBodyText"/>
        <w:tabs>
          <w:tab w:val="left" w:pos="567"/>
        </w:tabs>
        <w:ind w:left="567" w:hanging="567"/>
      </w:pPr>
      <w:r w:rsidRPr="003D0714">
        <w:t>(4)</w:t>
      </w:r>
      <w:r w:rsidRPr="003D0714">
        <w:tab/>
        <w:t xml:space="preserve">The Commission currently has 106 </w:t>
      </w:r>
      <w:r w:rsidR="009E3646" w:rsidRPr="003D0714">
        <w:t>m</w:t>
      </w:r>
      <w:r w:rsidRPr="003D0714">
        <w:t>embers and experts from 72 countries are members of the Commission’s M</w:t>
      </w:r>
      <w:r w:rsidR="00B916C2" w:rsidRPr="003D0714">
        <w:t>G</w:t>
      </w:r>
      <w:r w:rsidRPr="003D0714">
        <w:t xml:space="preserve"> and its subsidiary bodies. The updated </w:t>
      </w:r>
      <w:hyperlink r:id="rId13" w:history="1">
        <w:r w:rsidRPr="003D0714">
          <w:rPr>
            <w:rStyle w:val="Hyperlink"/>
          </w:rPr>
          <w:t>organigram</w:t>
        </w:r>
      </w:hyperlink>
      <w:r w:rsidRPr="003D0714">
        <w:t xml:space="preserve"> of SERCOM as well as </w:t>
      </w:r>
      <w:r w:rsidRPr="003D0714">
        <w:rPr>
          <w:lang w:eastAsia="en-US"/>
        </w:rPr>
        <w:t xml:space="preserve">detailed information on the officers, a </w:t>
      </w:r>
      <w:hyperlink r:id="rId14" w:history="1">
        <w:r w:rsidRPr="003D0714">
          <w:rPr>
            <w:rStyle w:val="Hyperlink"/>
            <w:lang w:eastAsia="en-US"/>
          </w:rPr>
          <w:t>dashboard listing experts</w:t>
        </w:r>
      </w:hyperlink>
      <w:r w:rsidRPr="003D0714">
        <w:rPr>
          <w:lang w:eastAsia="en-US"/>
        </w:rPr>
        <w:t xml:space="preserve"> in the various subsidiary bodies, reports of the SERCOM MG and links to dedicated webpages of the SCs and SGs detailing their activities, outputs and reports</w:t>
      </w:r>
      <w:r w:rsidRPr="003D0714">
        <w:t xml:space="preserve"> can be found via the SERCOM </w:t>
      </w:r>
      <w:hyperlink r:id="rId15">
        <w:r w:rsidRPr="003D0714">
          <w:rPr>
            <w:rStyle w:val="Hyperlink"/>
          </w:rPr>
          <w:t>website</w:t>
        </w:r>
      </w:hyperlink>
      <w:r w:rsidRPr="003D0714">
        <w:t>.</w:t>
      </w:r>
    </w:p>
    <w:bookmarkEnd w:id="4"/>
    <w:p w14:paraId="36DB26AC" w14:textId="77777777" w:rsidR="000C52E2" w:rsidRPr="003D0714" w:rsidRDefault="000C52E2" w:rsidP="00490E8E">
      <w:pPr>
        <w:pStyle w:val="Heading3"/>
        <w:tabs>
          <w:tab w:val="left" w:pos="567"/>
        </w:tabs>
        <w:rPr>
          <w:b w:val="0"/>
          <w:bCs w:val="0"/>
        </w:rPr>
      </w:pPr>
      <w:r w:rsidRPr="003D0714">
        <w:lastRenderedPageBreak/>
        <w:t>Main activities since SERCOM-1(II)</w:t>
      </w:r>
    </w:p>
    <w:p w14:paraId="10675932" w14:textId="77777777" w:rsidR="000C52E2" w:rsidRPr="003D0714" w:rsidRDefault="000C52E2" w:rsidP="00490E8E">
      <w:pPr>
        <w:pStyle w:val="WMOBodyText"/>
        <w:keepNext/>
        <w:keepLines/>
        <w:tabs>
          <w:tab w:val="left" w:pos="567"/>
        </w:tabs>
        <w:ind w:left="567" w:hanging="567"/>
      </w:pPr>
      <w:r w:rsidRPr="003D0714">
        <w:t>(5)</w:t>
      </w:r>
      <w:r w:rsidRPr="003D0714">
        <w:tab/>
        <w:t>The main activities and achievements of SERCOM during the period February 2021 and October 2022 are as follows.</w:t>
      </w:r>
    </w:p>
    <w:p w14:paraId="67D59C4B" w14:textId="77777777" w:rsidR="000C52E2" w:rsidRPr="003D0714" w:rsidRDefault="000C52E2" w:rsidP="00490E8E">
      <w:pPr>
        <w:pStyle w:val="Heading4"/>
      </w:pPr>
      <w:r w:rsidRPr="003D0714">
        <w:t>Organization of and participation in meetings</w:t>
      </w:r>
    </w:p>
    <w:p w14:paraId="08D9CDE1" w14:textId="77777777" w:rsidR="000C52E2" w:rsidRPr="003D0714" w:rsidRDefault="000C52E2" w:rsidP="00490E8E">
      <w:pPr>
        <w:pStyle w:val="WMOBodyText"/>
        <w:keepNext/>
        <w:keepLines/>
        <w:ind w:left="1134" w:hanging="567"/>
      </w:pPr>
      <w:r w:rsidRPr="003D0714">
        <w:t>(a)</w:t>
      </w:r>
      <w:r w:rsidRPr="003D0714">
        <w:tab/>
        <w:t>Convening of a further six virtual meetings of the M</w:t>
      </w:r>
      <w:r w:rsidR="00B916C2" w:rsidRPr="003D0714">
        <w:t>G</w:t>
      </w:r>
      <w:r w:rsidRPr="003D0714">
        <w:t xml:space="preserve"> (meetings 7 to 12) in May, July, September, December 2021, March and July 2022, with reports available </w:t>
      </w:r>
      <w:hyperlink r:id="rId16" w:history="1">
        <w:r w:rsidR="00A304DB" w:rsidRPr="003D0714">
          <w:rPr>
            <w:rStyle w:val="Hyperlink"/>
          </w:rPr>
          <w:t>online</w:t>
        </w:r>
      </w:hyperlink>
      <w:r w:rsidR="00A304DB" w:rsidRPr="003D0714">
        <w:t xml:space="preserve">; </w:t>
      </w:r>
    </w:p>
    <w:p w14:paraId="26BBE20B" w14:textId="77777777" w:rsidR="000C52E2" w:rsidRPr="003D0714" w:rsidRDefault="000C52E2" w:rsidP="000C52E2">
      <w:pPr>
        <w:pStyle w:val="WMOBodyText"/>
        <w:ind w:left="1134" w:hanging="567"/>
        <w:rPr>
          <w:lang w:eastAsia="en-US"/>
        </w:rPr>
      </w:pPr>
      <w:r w:rsidRPr="003D0714">
        <w:rPr>
          <w:lang w:eastAsia="en-US"/>
        </w:rPr>
        <w:t>(b)</w:t>
      </w:r>
      <w:r w:rsidRPr="003D0714">
        <w:rPr>
          <w:lang w:eastAsia="en-US"/>
        </w:rPr>
        <w:tab/>
      </w:r>
      <w:r w:rsidRPr="003D0714">
        <w:t>Convening</w:t>
      </w:r>
      <w:r w:rsidRPr="003D0714">
        <w:rPr>
          <w:lang w:eastAsia="en-US"/>
        </w:rPr>
        <w:t xml:space="preserve"> of the first full hybrid SERCOM MG meeting in Geneva, from 2 to 5</w:t>
      </w:r>
      <w:r w:rsidR="00B916C2" w:rsidRPr="003D0714">
        <w:rPr>
          <w:lang w:eastAsia="en-US"/>
        </w:rPr>
        <w:t> </w:t>
      </w:r>
      <w:r w:rsidRPr="003D0714">
        <w:rPr>
          <w:lang w:eastAsia="en-US"/>
        </w:rPr>
        <w:t>May</w:t>
      </w:r>
      <w:r w:rsidR="00B916C2" w:rsidRPr="003D0714">
        <w:rPr>
          <w:lang w:eastAsia="en-US"/>
        </w:rPr>
        <w:t> </w:t>
      </w:r>
      <w:r w:rsidRPr="003D0714">
        <w:rPr>
          <w:lang w:eastAsia="en-US"/>
        </w:rPr>
        <w:t>2022, where two</w:t>
      </w:r>
      <w:r w:rsidR="009E3646" w:rsidRPr="003D0714">
        <w:rPr>
          <w:lang w:eastAsia="en-US"/>
        </w:rPr>
        <w:t xml:space="preserve"> </w:t>
      </w:r>
      <w:r w:rsidR="00B916C2" w:rsidRPr="003D0714">
        <w:rPr>
          <w:lang w:eastAsia="en-US"/>
        </w:rPr>
        <w:t>thirds</w:t>
      </w:r>
      <w:r w:rsidRPr="003D0714">
        <w:rPr>
          <w:lang w:eastAsia="en-US"/>
        </w:rPr>
        <w:t xml:space="preserve"> of the MG members (11 out of 18) attended in</w:t>
      </w:r>
      <w:r w:rsidR="009E3646" w:rsidRPr="003D0714">
        <w:rPr>
          <w:lang w:eastAsia="en-US"/>
        </w:rPr>
        <w:t xml:space="preserve"> </w:t>
      </w:r>
      <w:r w:rsidRPr="003D0714">
        <w:rPr>
          <w:lang w:eastAsia="en-US"/>
        </w:rPr>
        <w:t>person and the remainder attended virtually, notwithstanding the full-day schedule and related inconvenient hours for some; the meeting focus</w:t>
      </w:r>
      <w:r w:rsidR="00B916C2" w:rsidRPr="003D0714">
        <w:rPr>
          <w:lang w:eastAsia="en-US"/>
        </w:rPr>
        <w:t>ed</w:t>
      </w:r>
      <w:r w:rsidRPr="003D0714">
        <w:rPr>
          <w:lang w:eastAsia="en-US"/>
        </w:rPr>
        <w:t xml:space="preserve"> on the intersession progress being made by the SCs and SGs and the proposed update of the Strategy for Service Delivery and it Implementation Plan and preparations for the Second (in</w:t>
      </w:r>
      <w:r w:rsidR="009E3646" w:rsidRPr="003D0714">
        <w:rPr>
          <w:lang w:eastAsia="en-US"/>
        </w:rPr>
        <w:t xml:space="preserve"> </w:t>
      </w:r>
      <w:r w:rsidRPr="003D0714">
        <w:rPr>
          <w:lang w:eastAsia="en-US"/>
        </w:rPr>
        <w:t xml:space="preserve">person) session of SERCOM in October 2022; documents and presentations available </w:t>
      </w:r>
      <w:hyperlink r:id="rId17">
        <w:r w:rsidRPr="003D0714">
          <w:rPr>
            <w:rStyle w:val="Hyperlink"/>
            <w:lang w:eastAsia="en-US"/>
          </w:rPr>
          <w:t>here</w:t>
        </w:r>
      </w:hyperlink>
      <w:r w:rsidRPr="003D0714">
        <w:rPr>
          <w:lang w:eastAsia="en-US"/>
        </w:rPr>
        <w:t>;</w:t>
      </w:r>
    </w:p>
    <w:p w14:paraId="10DB8768" w14:textId="77777777" w:rsidR="000C52E2" w:rsidRPr="003D0714" w:rsidRDefault="000C52E2" w:rsidP="000C52E2">
      <w:pPr>
        <w:pStyle w:val="WMOBodyText"/>
        <w:ind w:left="1134" w:hanging="567"/>
        <w:rPr>
          <w:lang w:eastAsia="en-US"/>
        </w:rPr>
      </w:pPr>
      <w:r w:rsidRPr="003D0714">
        <w:rPr>
          <w:lang w:eastAsia="en-US"/>
        </w:rPr>
        <w:t>(c)</w:t>
      </w:r>
      <w:r w:rsidRPr="003D0714">
        <w:rPr>
          <w:lang w:eastAsia="en-US"/>
        </w:rPr>
        <w:tab/>
        <w:t>In</w:t>
      </w:r>
      <w:r w:rsidR="009E3646" w:rsidRPr="003D0714">
        <w:rPr>
          <w:lang w:eastAsia="en-US"/>
        </w:rPr>
        <w:t xml:space="preserve"> </w:t>
      </w:r>
      <w:r w:rsidRPr="003D0714">
        <w:t>person</w:t>
      </w:r>
      <w:r w:rsidRPr="003D0714">
        <w:rPr>
          <w:lang w:eastAsia="en-US"/>
        </w:rPr>
        <w:t xml:space="preserve"> participation at the SERCOM MG meeting in Geneva of the recently appointed Technical Coordinators (Services) from the W</w:t>
      </w:r>
      <w:r w:rsidR="00B916C2" w:rsidRPr="003D0714">
        <w:rPr>
          <w:lang w:eastAsia="en-US"/>
        </w:rPr>
        <w:t>orld Meteorological Organization (WMO)</w:t>
      </w:r>
      <w:r w:rsidRPr="003D0714">
        <w:rPr>
          <w:lang w:eastAsia="en-US"/>
        </w:rPr>
        <w:t xml:space="preserve"> Regional Offices demonstrating an important first step in achieving closer coordination with and involvement of regional associations in the plans and activities of SERCOM, based on a better understanding of regional needs and priorities;</w:t>
      </w:r>
    </w:p>
    <w:p w14:paraId="50E6583A" w14:textId="77777777" w:rsidR="000C52E2" w:rsidRPr="003D0714" w:rsidRDefault="000C52E2" w:rsidP="000C52E2">
      <w:pPr>
        <w:pStyle w:val="WMOBodyText"/>
        <w:ind w:left="1134" w:hanging="567"/>
        <w:rPr>
          <w:lang w:eastAsia="en-US"/>
        </w:rPr>
      </w:pPr>
      <w:r w:rsidRPr="003D0714">
        <w:t>(d)</w:t>
      </w:r>
      <w:r w:rsidRPr="003D0714">
        <w:tab/>
        <w:t>Convening</w:t>
      </w:r>
      <w:r w:rsidRPr="003D0714">
        <w:rPr>
          <w:lang w:eastAsia="en-US"/>
        </w:rPr>
        <w:t xml:space="preserve"> of three half-day joint meetings in Geneva in April 2022 of the leadership and Secretariat Focal Points of the Standing Committees on Hydrological Services (SC-HYD), Climate Services (SC-CLI), Services for Agriculture (SC-AGR) and Disaster Risk Reduction and Public Services (SC-DRR) to better align, integrate and coordinate the related activities of these </w:t>
      </w:r>
      <w:r w:rsidR="00D20FEE" w:rsidRPr="003D0714">
        <w:rPr>
          <w:lang w:eastAsia="en-US"/>
        </w:rPr>
        <w:t>bodies;</w:t>
      </w:r>
    </w:p>
    <w:p w14:paraId="2FD392CC" w14:textId="77777777" w:rsidR="000C52E2" w:rsidRPr="003D0714" w:rsidRDefault="000C52E2" w:rsidP="000C52E2">
      <w:pPr>
        <w:pStyle w:val="WMOBodyText"/>
        <w:ind w:left="1134" w:hanging="567"/>
        <w:rPr>
          <w:lang w:eastAsia="en-US"/>
        </w:rPr>
      </w:pPr>
      <w:r w:rsidRPr="003D0714">
        <w:rPr>
          <w:lang w:eastAsia="en-US"/>
        </w:rPr>
        <w:t>(e)</w:t>
      </w:r>
      <w:r w:rsidRPr="003D0714">
        <w:rPr>
          <w:lang w:eastAsia="en-US"/>
        </w:rPr>
        <w:tab/>
        <w:t>Continuing close coordination with the Commission for Observation, Infrastructure and Information Systems (INFCOM) and Research Board Management Groups, respective leaderships and working structures, in particular holding four joint meetings of the executives on cross-cutting issues such as coordinating the update of the WMO regulatory framework; the development of Global Data-processing and Forecasting System (GDPFS) requirements to meet the needs of end users, using sub-seasonal and seasonal prediction as a pilot case; and the improved integration into impact-based services of social science;</w:t>
      </w:r>
    </w:p>
    <w:p w14:paraId="62B35AE6" w14:textId="77777777" w:rsidR="000C52E2" w:rsidRPr="003D0714" w:rsidRDefault="000C52E2" w:rsidP="000C52E2">
      <w:pPr>
        <w:pStyle w:val="WMOBodyText"/>
        <w:ind w:left="1134" w:hanging="567"/>
      </w:pPr>
      <w:r w:rsidRPr="003D0714">
        <w:t>(f)</w:t>
      </w:r>
      <w:r w:rsidRPr="003D0714">
        <w:tab/>
        <w:t>The president of SERCOM, supported and/or represented by the SERCOM vice-presidents, has also actively participated in a range of virtual, hybrid and in</w:t>
      </w:r>
      <w:r w:rsidR="009E3646" w:rsidRPr="003D0714">
        <w:t xml:space="preserve"> </w:t>
      </w:r>
      <w:r w:rsidRPr="003D0714">
        <w:t>person meetings and related activities including:</w:t>
      </w:r>
    </w:p>
    <w:p w14:paraId="15B30BA4" w14:textId="77777777" w:rsidR="000C52E2" w:rsidRPr="003D0714" w:rsidRDefault="000C52E2" w:rsidP="00B916C2">
      <w:pPr>
        <w:pStyle w:val="WMOBodyText"/>
        <w:numPr>
          <w:ilvl w:val="0"/>
          <w:numId w:val="77"/>
        </w:numPr>
        <w:ind w:left="1701" w:hanging="567"/>
      </w:pPr>
      <w:r w:rsidRPr="003D0714">
        <w:t>Meetings of the WMO Technical Coordination Committee (TCC);</w:t>
      </w:r>
    </w:p>
    <w:p w14:paraId="10D23D24" w14:textId="77777777" w:rsidR="000C52E2" w:rsidRPr="003D0714" w:rsidRDefault="000C52E2" w:rsidP="00B916C2">
      <w:pPr>
        <w:pStyle w:val="WMOBodyText"/>
        <w:numPr>
          <w:ilvl w:val="0"/>
          <w:numId w:val="77"/>
        </w:numPr>
        <w:ind w:left="1701" w:hanging="567"/>
      </w:pPr>
      <w:r w:rsidRPr="003D0714">
        <w:t>Part</w:t>
      </w:r>
      <w:r w:rsidR="00B916C2" w:rsidRPr="003D0714">
        <w:t> I</w:t>
      </w:r>
      <w:r w:rsidRPr="003D0714">
        <w:t>II of the first session of INFCOM;</w:t>
      </w:r>
    </w:p>
    <w:p w14:paraId="6C804825" w14:textId="77777777" w:rsidR="000C52E2" w:rsidRPr="003D0714" w:rsidRDefault="000C52E2" w:rsidP="00B916C2">
      <w:pPr>
        <w:pStyle w:val="WMOBodyText"/>
        <w:numPr>
          <w:ilvl w:val="0"/>
          <w:numId w:val="77"/>
        </w:numPr>
        <w:ind w:left="1701" w:hanging="567"/>
      </w:pPr>
      <w:r w:rsidRPr="003D0714">
        <w:t>WMO Data Policy implementation discussions;</w:t>
      </w:r>
    </w:p>
    <w:p w14:paraId="105CAAE1" w14:textId="77777777" w:rsidR="000C52E2" w:rsidRPr="003D0714" w:rsidRDefault="000C52E2" w:rsidP="00B916C2">
      <w:pPr>
        <w:pStyle w:val="WMOBodyText"/>
        <w:numPr>
          <w:ilvl w:val="0"/>
          <w:numId w:val="77"/>
        </w:numPr>
        <w:ind w:left="1701" w:hanging="567"/>
      </w:pPr>
      <w:r w:rsidRPr="003D0714">
        <w:t>Eighteenth sessions of regional associations (RAs) I, III, IV and VI;</w:t>
      </w:r>
    </w:p>
    <w:p w14:paraId="4E1441E5" w14:textId="77777777" w:rsidR="000C52E2" w:rsidRPr="003D0714" w:rsidRDefault="000C52E2" w:rsidP="00B916C2">
      <w:pPr>
        <w:pStyle w:val="WMOBodyText"/>
        <w:numPr>
          <w:ilvl w:val="0"/>
          <w:numId w:val="77"/>
        </w:numPr>
        <w:ind w:left="1701" w:hanging="567"/>
      </w:pPr>
      <w:r w:rsidRPr="003D0714">
        <w:lastRenderedPageBreak/>
        <w:t>Hydrological Coordination (HCP), Climate Coordination (CCP) and Capacity Development Panels (CDP) and the WMO-I</w:t>
      </w:r>
      <w:r w:rsidR="00B916C2" w:rsidRPr="003D0714">
        <w:t>ntergovernmental Oceanographic Commission (IOC)</w:t>
      </w:r>
      <w:r w:rsidRPr="003D0714">
        <w:t xml:space="preserve"> Joint Collaborative Board (JCB);</w:t>
      </w:r>
    </w:p>
    <w:p w14:paraId="7A30C4F5" w14:textId="77777777" w:rsidR="000C52E2" w:rsidRPr="003D0714" w:rsidRDefault="000C52E2" w:rsidP="00B916C2">
      <w:pPr>
        <w:pStyle w:val="WMOBodyText"/>
        <w:numPr>
          <w:ilvl w:val="0"/>
          <w:numId w:val="77"/>
        </w:numPr>
        <w:ind w:left="1701" w:hanging="567"/>
      </w:pPr>
      <w:r w:rsidRPr="003D0714">
        <w:t>Executive Council Task Force on the Comprehensive Review of the R</w:t>
      </w:r>
      <w:r w:rsidR="00B916C2" w:rsidRPr="003D0714">
        <w:t>As</w:t>
      </w:r>
      <w:r w:rsidRPr="003D0714">
        <w:t xml:space="preserve"> Concept;</w:t>
      </w:r>
    </w:p>
    <w:p w14:paraId="3C00D1E2" w14:textId="77777777" w:rsidR="000C52E2" w:rsidRPr="003D0714" w:rsidRDefault="000C52E2" w:rsidP="00B916C2">
      <w:pPr>
        <w:pStyle w:val="WMOBodyText"/>
        <w:numPr>
          <w:ilvl w:val="0"/>
          <w:numId w:val="77"/>
        </w:numPr>
        <w:ind w:left="1701" w:hanging="567"/>
      </w:pPr>
      <w:r w:rsidRPr="003D0714">
        <w:t>On</w:t>
      </w:r>
      <w:r w:rsidR="00B916C2" w:rsidRPr="003D0714">
        <w:t>line</w:t>
      </w:r>
      <w:r w:rsidRPr="003D0714">
        <w:t xml:space="preserve"> forums facilitated by the WMO Public Private Engagement (PPE) Office</w:t>
      </w:r>
      <w:r w:rsidR="00D20FEE" w:rsidRPr="003D0714">
        <w:t>;</w:t>
      </w:r>
    </w:p>
    <w:p w14:paraId="06808DB7" w14:textId="77777777" w:rsidR="000C52E2" w:rsidRPr="003D0714" w:rsidRDefault="00A304DB" w:rsidP="00B916C2">
      <w:pPr>
        <w:pStyle w:val="WMOBodyText"/>
        <w:numPr>
          <w:ilvl w:val="0"/>
          <w:numId w:val="77"/>
        </w:numPr>
        <w:ind w:left="1701" w:hanging="567"/>
      </w:pPr>
      <w:r w:rsidRPr="003D0714">
        <w:t>Third</w:t>
      </w:r>
      <w:r w:rsidR="000C52E2" w:rsidRPr="003D0714">
        <w:t xml:space="preserve"> Meeting of the Capacity Development Panel (CDP-3) (15</w:t>
      </w:r>
      <w:r w:rsidRPr="003D0714">
        <w:noBreakHyphen/>
      </w:r>
      <w:r w:rsidR="00B916C2" w:rsidRPr="003D0714">
        <w:t>1</w:t>
      </w:r>
      <w:r w:rsidR="000C52E2" w:rsidRPr="003D0714">
        <w:t>6</w:t>
      </w:r>
      <w:r w:rsidR="00B916C2" w:rsidRPr="003D0714">
        <w:t> September </w:t>
      </w:r>
      <w:r w:rsidR="00D20FEE" w:rsidRPr="003D0714">
        <w:t>2021);</w:t>
      </w:r>
    </w:p>
    <w:p w14:paraId="0CC96B51" w14:textId="77777777" w:rsidR="000C52E2" w:rsidRPr="003D0714" w:rsidRDefault="000C52E2" w:rsidP="00B916C2">
      <w:pPr>
        <w:pStyle w:val="WMOBodyText"/>
        <w:numPr>
          <w:ilvl w:val="0"/>
          <w:numId w:val="77"/>
        </w:numPr>
        <w:ind w:left="1701" w:hanging="567"/>
      </w:pPr>
      <w:r w:rsidRPr="003D0714">
        <w:t>Extraordinary session of the World Meteorological Congress (Cg-Ext 2021), 11</w:t>
      </w:r>
      <w:r w:rsidR="00B916C2" w:rsidRPr="003D0714">
        <w:t>–2</w:t>
      </w:r>
      <w:r w:rsidRPr="003D0714">
        <w:t>2</w:t>
      </w:r>
      <w:r w:rsidR="00B916C2" w:rsidRPr="003D0714">
        <w:t> October </w:t>
      </w:r>
      <w:r w:rsidR="00D20FEE" w:rsidRPr="003D0714">
        <w:t>2021);</w:t>
      </w:r>
    </w:p>
    <w:p w14:paraId="2626C0FE" w14:textId="77777777" w:rsidR="000C52E2" w:rsidRPr="003D0714" w:rsidRDefault="000C52E2" w:rsidP="00B916C2">
      <w:pPr>
        <w:pStyle w:val="WMOBodyText"/>
        <w:numPr>
          <w:ilvl w:val="0"/>
          <w:numId w:val="77"/>
        </w:numPr>
        <w:ind w:left="1701" w:hanging="567"/>
      </w:pPr>
      <w:r w:rsidRPr="003D0714">
        <w:t xml:space="preserve">Hydrological Assembly (October </w:t>
      </w:r>
      <w:r w:rsidR="00D20FEE" w:rsidRPr="003D0714">
        <w:t>2021);</w:t>
      </w:r>
    </w:p>
    <w:p w14:paraId="37C69D73" w14:textId="77777777" w:rsidR="000C52E2" w:rsidRPr="003D0714" w:rsidRDefault="000C52E2" w:rsidP="00B916C2">
      <w:pPr>
        <w:pStyle w:val="WMOBodyText"/>
        <w:numPr>
          <w:ilvl w:val="0"/>
          <w:numId w:val="77"/>
        </w:numPr>
        <w:ind w:left="1701" w:hanging="567"/>
      </w:pPr>
      <w:r w:rsidRPr="003D0714">
        <w:t>Seventy-fourth session of the Executive Council (EC-74)</w:t>
      </w:r>
      <w:r w:rsidR="00A304DB" w:rsidRPr="003D0714">
        <w:br/>
      </w:r>
      <w:r w:rsidRPr="003D0714">
        <w:t>(25</w:t>
      </w:r>
      <w:r w:rsidR="00B916C2" w:rsidRPr="003D0714">
        <w:t>–2</w:t>
      </w:r>
      <w:r w:rsidRPr="003D0714">
        <w:t>9</w:t>
      </w:r>
      <w:r w:rsidR="00B916C2" w:rsidRPr="003D0714">
        <w:t> October </w:t>
      </w:r>
      <w:r w:rsidR="00D20FEE" w:rsidRPr="003D0714">
        <w:t>2021);</w:t>
      </w:r>
    </w:p>
    <w:p w14:paraId="59932210" w14:textId="77777777" w:rsidR="000C52E2" w:rsidRPr="003D0714" w:rsidRDefault="000C52E2" w:rsidP="00B916C2">
      <w:pPr>
        <w:pStyle w:val="WMOBodyText"/>
        <w:numPr>
          <w:ilvl w:val="0"/>
          <w:numId w:val="77"/>
        </w:numPr>
        <w:ind w:left="1701" w:hanging="567"/>
      </w:pPr>
      <w:r w:rsidRPr="003D0714">
        <w:t>Twenty-sixth U</w:t>
      </w:r>
      <w:r w:rsidR="00B916C2" w:rsidRPr="003D0714">
        <w:t>nited Nations (UN)</w:t>
      </w:r>
      <w:r w:rsidRPr="003D0714">
        <w:t xml:space="preserve"> Climate Change Conference of the Parties (COP26) (31</w:t>
      </w:r>
      <w:r w:rsidR="00B916C2" w:rsidRPr="003D0714">
        <w:t> </w:t>
      </w:r>
      <w:r w:rsidRPr="003D0714">
        <w:t>October – 3</w:t>
      </w:r>
      <w:r w:rsidR="00B916C2" w:rsidRPr="003D0714">
        <w:t> </w:t>
      </w:r>
      <w:r w:rsidRPr="003D0714">
        <w:t>November</w:t>
      </w:r>
      <w:r w:rsidR="00B916C2" w:rsidRPr="003D0714">
        <w:t> </w:t>
      </w:r>
      <w:r w:rsidR="00D20FEE" w:rsidRPr="003D0714">
        <w:t>2021);</w:t>
      </w:r>
    </w:p>
    <w:p w14:paraId="7C8E9F1E" w14:textId="77777777" w:rsidR="000C52E2" w:rsidRPr="003D0714" w:rsidRDefault="000C52E2" w:rsidP="00B916C2">
      <w:pPr>
        <w:pStyle w:val="WMOBodyText"/>
        <w:numPr>
          <w:ilvl w:val="0"/>
          <w:numId w:val="77"/>
        </w:numPr>
        <w:ind w:left="1701" w:hanging="567"/>
      </w:pPr>
      <w:r w:rsidRPr="003D0714">
        <w:t>Chairing of the Flood Forecasting Initiative Advisory Group fourth hybrid meeting (13</w:t>
      </w:r>
      <w:r w:rsidR="00B916C2" w:rsidRPr="003D0714">
        <w:t>–1</w:t>
      </w:r>
      <w:r w:rsidRPr="003D0714">
        <w:t>5</w:t>
      </w:r>
      <w:r w:rsidR="00B916C2" w:rsidRPr="003D0714">
        <w:t> December </w:t>
      </w:r>
      <w:r w:rsidR="00D20FEE" w:rsidRPr="003D0714">
        <w:t>2021);</w:t>
      </w:r>
    </w:p>
    <w:p w14:paraId="067B43E7" w14:textId="77777777" w:rsidR="000C52E2" w:rsidRPr="003D0714" w:rsidRDefault="00A304DB" w:rsidP="00B916C2">
      <w:pPr>
        <w:pStyle w:val="WMOBodyText"/>
        <w:numPr>
          <w:ilvl w:val="0"/>
          <w:numId w:val="77"/>
        </w:numPr>
        <w:ind w:left="1701" w:hanging="567"/>
      </w:pPr>
      <w:r w:rsidRPr="003D0714">
        <w:t>Fourth</w:t>
      </w:r>
      <w:r w:rsidR="000C52E2" w:rsidRPr="003D0714">
        <w:t xml:space="preserve"> meeting of the Capacity Development Panel (CDP-4)</w:t>
      </w:r>
      <w:r w:rsidRPr="003D0714">
        <w:br/>
      </w:r>
      <w:r w:rsidR="000C52E2" w:rsidRPr="003D0714">
        <w:t>(15</w:t>
      </w:r>
      <w:r w:rsidR="00B916C2" w:rsidRPr="003D0714">
        <w:t>–1</w:t>
      </w:r>
      <w:r w:rsidR="000C52E2" w:rsidRPr="003D0714">
        <w:t>6</w:t>
      </w:r>
      <w:r w:rsidR="00B916C2" w:rsidRPr="003D0714">
        <w:t> February </w:t>
      </w:r>
      <w:r w:rsidR="00D20FEE" w:rsidRPr="003D0714">
        <w:t>2022);</w:t>
      </w:r>
    </w:p>
    <w:p w14:paraId="41E8AE17" w14:textId="77777777" w:rsidR="000C52E2" w:rsidRPr="003D0714" w:rsidRDefault="000C52E2" w:rsidP="00B916C2">
      <w:pPr>
        <w:pStyle w:val="WMOBodyText"/>
        <w:numPr>
          <w:ilvl w:val="0"/>
          <w:numId w:val="77"/>
        </w:numPr>
        <w:ind w:left="1701" w:hanging="567"/>
      </w:pPr>
      <w:r w:rsidRPr="003D0714">
        <w:t xml:space="preserve">Executive Council – Panel on Polar and High Mountains Observations, Research, and Services (EC-PHORS) – </w:t>
      </w:r>
      <w:r w:rsidR="00A304DB" w:rsidRPr="003D0714">
        <w:t>Eleventh</w:t>
      </w:r>
      <w:r w:rsidRPr="003D0714">
        <w:t xml:space="preserve"> meeting (6</w:t>
      </w:r>
      <w:r w:rsidR="00B916C2" w:rsidRPr="003D0714">
        <w:t>–9 April 2022</w:t>
      </w:r>
      <w:r w:rsidRPr="003D0714">
        <w:t>)</w:t>
      </w:r>
      <w:r w:rsidR="00D20FEE" w:rsidRPr="003D0714">
        <w:t>;</w:t>
      </w:r>
    </w:p>
    <w:p w14:paraId="166B728A" w14:textId="77777777" w:rsidR="000C52E2" w:rsidRPr="003D0714" w:rsidRDefault="000C52E2" w:rsidP="00B916C2">
      <w:pPr>
        <w:pStyle w:val="WMOBodyText"/>
        <w:numPr>
          <w:ilvl w:val="0"/>
          <w:numId w:val="77"/>
        </w:numPr>
        <w:ind w:left="1701" w:hanging="567"/>
      </w:pPr>
      <w:r w:rsidRPr="003D0714">
        <w:t>Meeting of the WMO Policy Advisory Committee (PAC) (3</w:t>
      </w:r>
      <w:r w:rsidR="00B916C2" w:rsidRPr="003D0714">
        <w:t>–5 May 2022</w:t>
      </w:r>
      <w:r w:rsidRPr="003D0714">
        <w:t>), alongside the president of INFCOM, to present a joint paper on the expert selection processes that have been developed by the technical commissions and to participate in other agenda items of relevance;</w:t>
      </w:r>
    </w:p>
    <w:p w14:paraId="3315C4DE" w14:textId="77777777" w:rsidR="000C52E2" w:rsidRPr="003D0714" w:rsidRDefault="000C52E2" w:rsidP="00B916C2">
      <w:pPr>
        <w:pStyle w:val="WMOBodyText"/>
        <w:numPr>
          <w:ilvl w:val="0"/>
          <w:numId w:val="77"/>
        </w:numPr>
        <w:ind w:left="1701" w:hanging="567"/>
      </w:pPr>
      <w:r w:rsidRPr="003D0714">
        <w:t>Fourth Meeting of the Hydrological Coordination Panel (HCP-4)</w:t>
      </w:r>
      <w:r w:rsidR="00A304DB" w:rsidRPr="003D0714">
        <w:br/>
      </w:r>
      <w:r w:rsidRPr="003D0714">
        <w:t>(9</w:t>
      </w:r>
      <w:r w:rsidR="00B916C2" w:rsidRPr="003D0714">
        <w:t>–1</w:t>
      </w:r>
      <w:r w:rsidRPr="003D0714">
        <w:t>2</w:t>
      </w:r>
      <w:r w:rsidR="00B916C2" w:rsidRPr="003D0714">
        <w:t> May 2022</w:t>
      </w:r>
      <w:r w:rsidRPr="003D0714">
        <w:t>);</w:t>
      </w:r>
    </w:p>
    <w:p w14:paraId="652E3CFB" w14:textId="77777777" w:rsidR="000C52E2" w:rsidRPr="003D0714" w:rsidRDefault="000C52E2" w:rsidP="00B916C2">
      <w:pPr>
        <w:pStyle w:val="WMOBodyText"/>
        <w:numPr>
          <w:ilvl w:val="0"/>
          <w:numId w:val="77"/>
        </w:numPr>
        <w:ind w:left="1701" w:hanging="567"/>
      </w:pPr>
      <w:r w:rsidRPr="003D0714">
        <w:t>Research Board, INFCOM, SERCOM Executives Meeting (11</w:t>
      </w:r>
      <w:r w:rsidR="00B916C2" w:rsidRPr="003D0714">
        <w:t> </w:t>
      </w:r>
      <w:r w:rsidRPr="003D0714">
        <w:t>May</w:t>
      </w:r>
      <w:r w:rsidR="00B916C2" w:rsidRPr="003D0714">
        <w:t> </w:t>
      </w:r>
      <w:r w:rsidRPr="003D0714">
        <w:t>2022);</w:t>
      </w:r>
    </w:p>
    <w:p w14:paraId="39E65C33" w14:textId="77777777" w:rsidR="000C52E2" w:rsidRPr="003D0714" w:rsidRDefault="000C52E2" w:rsidP="00B916C2">
      <w:pPr>
        <w:pStyle w:val="WMOBodyText"/>
        <w:numPr>
          <w:ilvl w:val="0"/>
          <w:numId w:val="77"/>
        </w:numPr>
        <w:ind w:left="1701" w:hanging="567"/>
      </w:pPr>
      <w:r w:rsidRPr="003D0714">
        <w:t xml:space="preserve">Executive Council – </w:t>
      </w:r>
      <w:r w:rsidR="00A304DB" w:rsidRPr="003D0714">
        <w:t>seventy-fifth</w:t>
      </w:r>
      <w:r w:rsidRPr="003D0714">
        <w:t xml:space="preserve"> </w:t>
      </w:r>
      <w:r w:rsidR="00A304DB" w:rsidRPr="003D0714">
        <w:t>s</w:t>
      </w:r>
      <w:r w:rsidRPr="003D0714">
        <w:t>ession (EC-75) (20</w:t>
      </w:r>
      <w:r w:rsidR="00B916C2" w:rsidRPr="003D0714">
        <w:t>–2</w:t>
      </w:r>
      <w:r w:rsidRPr="003D0714">
        <w:t>4</w:t>
      </w:r>
      <w:r w:rsidR="00B916C2" w:rsidRPr="003D0714">
        <w:t> June 2022</w:t>
      </w:r>
      <w:r w:rsidRPr="003D0714">
        <w:t>);</w:t>
      </w:r>
    </w:p>
    <w:p w14:paraId="556BE366" w14:textId="77777777" w:rsidR="000C52E2" w:rsidRPr="003D0714" w:rsidRDefault="000C52E2" w:rsidP="00B916C2">
      <w:pPr>
        <w:pStyle w:val="WMOBodyText"/>
        <w:numPr>
          <w:ilvl w:val="0"/>
          <w:numId w:val="77"/>
        </w:numPr>
        <w:ind w:left="1701" w:hanging="567"/>
      </w:pPr>
      <w:r w:rsidRPr="003D0714">
        <w:t>Chairing of the Support Base Partners Forum of the Associated Programme on Flood Management (APFM) and Integrated Drought Management Programme (IDMP) face-to-face meetings in Stockholm Sweden 26</w:t>
      </w:r>
      <w:r w:rsidR="00B916C2" w:rsidRPr="003D0714">
        <w:t>–2</w:t>
      </w:r>
      <w:r w:rsidRPr="003D0714">
        <w:t>7</w:t>
      </w:r>
      <w:r w:rsidR="00B916C2" w:rsidRPr="003D0714">
        <w:t> August 2022</w:t>
      </w:r>
      <w:r w:rsidRPr="003D0714">
        <w:t>; and</w:t>
      </w:r>
    </w:p>
    <w:p w14:paraId="26FF95D9" w14:textId="77777777" w:rsidR="000C52E2" w:rsidRPr="003D0714" w:rsidRDefault="000C52E2" w:rsidP="00B916C2">
      <w:pPr>
        <w:pStyle w:val="WMOBodyText"/>
        <w:numPr>
          <w:ilvl w:val="0"/>
          <w:numId w:val="77"/>
        </w:numPr>
        <w:ind w:left="1701" w:hanging="567"/>
      </w:pPr>
      <w:r w:rsidRPr="003D0714">
        <w:t>Scientific Advisory Panel Meeting (SAP) (6</w:t>
      </w:r>
      <w:r w:rsidR="00B916C2" w:rsidRPr="003D0714">
        <w:t>–8 September 2022</w:t>
      </w:r>
      <w:r w:rsidRPr="003D0714">
        <w:t>).</w:t>
      </w:r>
    </w:p>
    <w:p w14:paraId="36247ED9" w14:textId="77777777" w:rsidR="000C52E2" w:rsidRPr="003D0714" w:rsidRDefault="000C52E2" w:rsidP="000C52E2">
      <w:pPr>
        <w:pStyle w:val="Heading4"/>
      </w:pPr>
      <w:r w:rsidRPr="003D0714">
        <w:t>Issuance of guidance materials</w:t>
      </w:r>
    </w:p>
    <w:p w14:paraId="31231C94" w14:textId="77777777" w:rsidR="000C52E2" w:rsidRPr="003D0714" w:rsidRDefault="000C52E2" w:rsidP="000C52E2">
      <w:pPr>
        <w:pStyle w:val="WMOBodyText"/>
        <w:ind w:left="1134" w:hanging="567"/>
        <w:rPr>
          <w:lang w:eastAsia="en-US"/>
        </w:rPr>
      </w:pPr>
      <w:r w:rsidRPr="003D0714">
        <w:rPr>
          <w:lang w:eastAsia="en-US"/>
        </w:rPr>
        <w:t>(g)</w:t>
      </w:r>
      <w:r w:rsidRPr="003D0714">
        <w:rPr>
          <w:lang w:eastAsia="en-US"/>
        </w:rPr>
        <w:tab/>
        <w:t>Issuance of guidance material on various aspects of services delivery, including but not limited to:</w:t>
      </w:r>
    </w:p>
    <w:p w14:paraId="2B0C3A20" w14:textId="77777777" w:rsidR="000C52E2" w:rsidRPr="003D0714" w:rsidRDefault="002671CB" w:rsidP="00C2047F">
      <w:pPr>
        <w:pStyle w:val="WMOBodyText"/>
        <w:numPr>
          <w:ilvl w:val="0"/>
          <w:numId w:val="48"/>
        </w:numPr>
        <w:ind w:left="1701" w:hanging="567"/>
        <w:rPr>
          <w:lang w:eastAsia="en-US"/>
        </w:rPr>
      </w:pPr>
      <w:hyperlink r:id="rId18" w:history="1">
        <w:r w:rsidR="000C52E2" w:rsidRPr="003D0714">
          <w:rPr>
            <w:rStyle w:val="Hyperlink"/>
            <w:i/>
            <w:iCs/>
            <w:lang w:eastAsia="en-US"/>
          </w:rPr>
          <w:t>Guidelines on Seasonal Hydrological Predictions</w:t>
        </w:r>
      </w:hyperlink>
      <w:r w:rsidR="000C52E2" w:rsidRPr="003D0714">
        <w:rPr>
          <w:lang w:eastAsia="en-US"/>
        </w:rPr>
        <w:t xml:space="preserve"> (WMO-No.</w:t>
      </w:r>
      <w:r w:rsidR="00B916C2" w:rsidRPr="003D0714">
        <w:rPr>
          <w:lang w:eastAsia="en-US"/>
        </w:rPr>
        <w:t> 1 274</w:t>
      </w:r>
      <w:r w:rsidR="000C52E2" w:rsidRPr="003D0714">
        <w:rPr>
          <w:lang w:eastAsia="en-US"/>
        </w:rPr>
        <w:t>);</w:t>
      </w:r>
    </w:p>
    <w:p w14:paraId="0F1EA7BB" w14:textId="77777777" w:rsidR="000C52E2" w:rsidRPr="003D0714" w:rsidRDefault="002671CB" w:rsidP="00C2047F">
      <w:pPr>
        <w:pStyle w:val="WMOBodyText"/>
        <w:numPr>
          <w:ilvl w:val="0"/>
          <w:numId w:val="48"/>
        </w:numPr>
        <w:ind w:left="1701" w:hanging="567"/>
        <w:rPr>
          <w:lang w:eastAsia="en-US"/>
        </w:rPr>
      </w:pPr>
      <w:hyperlink r:id="rId19" w:anchor=".Yo4yuKhBw2w" w:history="1">
        <w:r w:rsidR="000C52E2" w:rsidRPr="003D0714">
          <w:rPr>
            <w:rStyle w:val="Hyperlink"/>
            <w:i/>
            <w:iCs/>
            <w:lang w:eastAsia="en-US"/>
          </w:rPr>
          <w:t>WMO Guidelines on Multi-hazard Impact-based Forecast and Warning Services</w:t>
        </w:r>
      </w:hyperlink>
      <w:r w:rsidR="000C52E2" w:rsidRPr="003D0714">
        <w:rPr>
          <w:lang w:eastAsia="en-US"/>
        </w:rPr>
        <w:t xml:space="preserve"> (WMO-No.</w:t>
      </w:r>
      <w:r w:rsidR="00B916C2" w:rsidRPr="003D0714">
        <w:rPr>
          <w:lang w:eastAsia="en-US"/>
        </w:rPr>
        <w:t> 1150</w:t>
      </w:r>
      <w:r w:rsidR="000C52E2" w:rsidRPr="003D0714">
        <w:rPr>
          <w:lang w:eastAsia="en-US"/>
        </w:rPr>
        <w:t>), Part</w:t>
      </w:r>
      <w:r w:rsidR="00B916C2" w:rsidRPr="003D0714">
        <w:rPr>
          <w:lang w:eastAsia="en-US"/>
        </w:rPr>
        <w:t> I</w:t>
      </w:r>
      <w:r w:rsidR="000C52E2" w:rsidRPr="003D0714">
        <w:rPr>
          <w:lang w:eastAsia="en-US"/>
        </w:rPr>
        <w:t xml:space="preserve">I: Putting Multi-Hazard </w:t>
      </w:r>
      <w:r w:rsidR="00B916C2" w:rsidRPr="003D0714">
        <w:rPr>
          <w:lang w:eastAsia="en-US"/>
        </w:rPr>
        <w:t>Impact</w:t>
      </w:r>
      <w:r w:rsidR="009E3646" w:rsidRPr="003D0714">
        <w:rPr>
          <w:lang w:eastAsia="en-US"/>
        </w:rPr>
        <w:t>-</w:t>
      </w:r>
      <w:r w:rsidR="00B916C2" w:rsidRPr="003D0714">
        <w:rPr>
          <w:lang w:eastAsia="en-US"/>
        </w:rPr>
        <w:t>Based Forecast and Warning Services (</w:t>
      </w:r>
      <w:r w:rsidR="000C52E2" w:rsidRPr="003D0714">
        <w:rPr>
          <w:lang w:eastAsia="en-US"/>
        </w:rPr>
        <w:t>IBFWS</w:t>
      </w:r>
      <w:r w:rsidR="00B916C2" w:rsidRPr="003D0714">
        <w:rPr>
          <w:lang w:eastAsia="en-US"/>
        </w:rPr>
        <w:t>)</w:t>
      </w:r>
      <w:r w:rsidR="000C52E2" w:rsidRPr="003D0714">
        <w:rPr>
          <w:lang w:eastAsia="en-US"/>
        </w:rPr>
        <w:t xml:space="preserve"> into Practice;</w:t>
      </w:r>
    </w:p>
    <w:p w14:paraId="26157D10" w14:textId="77777777" w:rsidR="000C52E2" w:rsidRPr="003D0714" w:rsidRDefault="000C52E2" w:rsidP="00C2047F">
      <w:pPr>
        <w:pStyle w:val="WMOBodyText"/>
        <w:numPr>
          <w:ilvl w:val="0"/>
          <w:numId w:val="48"/>
        </w:numPr>
        <w:ind w:left="1701" w:hanging="567"/>
        <w:rPr>
          <w:lang w:eastAsia="en-US"/>
        </w:rPr>
      </w:pPr>
      <w:r w:rsidRPr="003D0714">
        <w:rPr>
          <w:lang w:eastAsia="en-US"/>
        </w:rPr>
        <w:t xml:space="preserve">Fully </w:t>
      </w:r>
      <w:r w:rsidR="00B916C2" w:rsidRPr="003D0714">
        <w:rPr>
          <w:lang w:eastAsia="en-US"/>
        </w:rPr>
        <w:t>revised edition (static) of the WMO</w:t>
      </w:r>
      <w:hyperlink r:id="rId20" w:history="1">
        <w:r w:rsidR="00B916C2" w:rsidRPr="003D0714">
          <w:rPr>
            <w:rStyle w:val="Hyperlink"/>
            <w:i/>
            <w:iCs/>
            <w:lang w:eastAsia="en-US"/>
          </w:rPr>
          <w:t xml:space="preserve"> Sea</w:t>
        </w:r>
        <w:r w:rsidR="00D20FEE" w:rsidRPr="003D0714">
          <w:rPr>
            <w:rStyle w:val="Hyperlink"/>
            <w:i/>
            <w:iCs/>
            <w:lang w:eastAsia="en-US"/>
          </w:rPr>
          <w:t>-</w:t>
        </w:r>
        <w:r w:rsidR="00B916C2" w:rsidRPr="003D0714">
          <w:rPr>
            <w:rStyle w:val="Hyperlink"/>
            <w:i/>
            <w:iCs/>
            <w:lang w:eastAsia="en-US"/>
          </w:rPr>
          <w:t>Ice Information</w:t>
        </w:r>
        <w:r w:rsidR="00D20FEE" w:rsidRPr="003D0714">
          <w:rPr>
            <w:lang w:eastAsia="en-US"/>
          </w:rPr>
          <w:t xml:space="preserve"> </w:t>
        </w:r>
        <w:r w:rsidR="00D20FEE" w:rsidRPr="003D0714">
          <w:rPr>
            <w:rStyle w:val="Hyperlink"/>
            <w:i/>
            <w:iCs/>
            <w:lang w:eastAsia="en-US"/>
          </w:rPr>
          <w:t>and</w:t>
        </w:r>
        <w:r w:rsidR="00B916C2" w:rsidRPr="003D0714">
          <w:rPr>
            <w:rStyle w:val="Hyperlink"/>
            <w:i/>
            <w:iCs/>
            <w:lang w:eastAsia="en-US"/>
          </w:rPr>
          <w:t xml:space="preserve"> Services </w:t>
        </w:r>
      </w:hyperlink>
      <w:r w:rsidR="00B916C2" w:rsidRPr="003D0714">
        <w:rPr>
          <w:lang w:eastAsia="en-US"/>
        </w:rPr>
        <w:t>(WMO-No 574);</w:t>
      </w:r>
    </w:p>
    <w:p w14:paraId="216B9745" w14:textId="77777777" w:rsidR="000C52E2" w:rsidRPr="003D0714" w:rsidRDefault="000C52E2" w:rsidP="00C2047F">
      <w:pPr>
        <w:pStyle w:val="WMOBodyText"/>
        <w:numPr>
          <w:ilvl w:val="0"/>
          <w:numId w:val="48"/>
        </w:numPr>
        <w:ind w:left="1701" w:hanging="567"/>
        <w:rPr>
          <w:lang w:eastAsia="en-US"/>
        </w:rPr>
      </w:pPr>
      <w:r w:rsidRPr="003D0714">
        <w:rPr>
          <w:lang w:eastAsia="en-US"/>
        </w:rPr>
        <w:t xml:space="preserve">Fully revised (online) </w:t>
      </w:r>
      <w:hyperlink r:id="rId21">
        <w:r w:rsidRPr="003D0714">
          <w:rPr>
            <w:rStyle w:val="Hyperlink"/>
            <w:i/>
            <w:iCs/>
            <w:lang w:eastAsia="en-US"/>
          </w:rPr>
          <w:t>WMO Information for Shipping</w:t>
        </w:r>
      </w:hyperlink>
      <w:r w:rsidRPr="003D0714">
        <w:rPr>
          <w:lang w:eastAsia="en-US"/>
        </w:rPr>
        <w:t xml:space="preserve"> (WMO-No.</w:t>
      </w:r>
      <w:r w:rsidR="00B916C2" w:rsidRPr="003D0714">
        <w:rPr>
          <w:lang w:eastAsia="en-US"/>
        </w:rPr>
        <w:t> 9</w:t>
      </w:r>
      <w:r w:rsidRPr="003D0714">
        <w:rPr>
          <w:lang w:eastAsia="en-US"/>
        </w:rPr>
        <w:t xml:space="preserve"> Volume</w:t>
      </w:r>
      <w:r w:rsidR="00B916C2" w:rsidRPr="003D0714">
        <w:rPr>
          <w:lang w:eastAsia="en-US"/>
        </w:rPr>
        <w:t> D</w:t>
      </w:r>
      <w:r w:rsidRPr="003D0714">
        <w:rPr>
          <w:lang w:eastAsia="en-US"/>
        </w:rPr>
        <w:t>);</w:t>
      </w:r>
    </w:p>
    <w:p w14:paraId="3796FE58" w14:textId="77777777" w:rsidR="000C52E2" w:rsidRPr="003D0714" w:rsidRDefault="000C52E2" w:rsidP="00C2047F">
      <w:pPr>
        <w:pStyle w:val="WMOBodyText"/>
        <w:numPr>
          <w:ilvl w:val="0"/>
          <w:numId w:val="48"/>
        </w:numPr>
        <w:ind w:left="1701" w:hanging="567"/>
        <w:rPr>
          <w:lang w:eastAsia="en-US"/>
        </w:rPr>
      </w:pPr>
      <w:r w:rsidRPr="003D0714">
        <w:rPr>
          <w:i/>
          <w:iCs/>
          <w:lang w:eastAsia="en-US"/>
        </w:rPr>
        <w:t xml:space="preserve">Guidelines on Implementation of a Coastal Inundation Forecasting </w:t>
      </w:r>
      <w:r w:rsidR="00B916C2" w:rsidRPr="003D0714">
        <w:rPr>
          <w:i/>
          <w:iCs/>
          <w:lang w:eastAsia="en-US"/>
        </w:rPr>
        <w:t xml:space="preserve">– </w:t>
      </w:r>
      <w:r w:rsidRPr="003D0714">
        <w:rPr>
          <w:i/>
          <w:iCs/>
          <w:lang w:eastAsia="en-US"/>
        </w:rPr>
        <w:t xml:space="preserve">Early Warning System </w:t>
      </w:r>
      <w:r w:rsidRPr="003D0714">
        <w:rPr>
          <w:lang w:eastAsia="en-US"/>
        </w:rPr>
        <w:t>(WMO-No.</w:t>
      </w:r>
      <w:r w:rsidR="00B916C2" w:rsidRPr="003D0714">
        <w:rPr>
          <w:lang w:eastAsia="en-US"/>
        </w:rPr>
        <w:t> 1293</w:t>
      </w:r>
      <w:r w:rsidRPr="003D0714">
        <w:rPr>
          <w:lang w:eastAsia="en-US"/>
        </w:rPr>
        <w:t>);</w:t>
      </w:r>
    </w:p>
    <w:p w14:paraId="36A84C5D" w14:textId="77777777" w:rsidR="000C52E2" w:rsidRPr="003D0714" w:rsidRDefault="000C52E2" w:rsidP="00C2047F">
      <w:pPr>
        <w:pStyle w:val="WMOBodyText"/>
        <w:numPr>
          <w:ilvl w:val="0"/>
          <w:numId w:val="48"/>
        </w:numPr>
        <w:ind w:left="1701" w:hanging="567"/>
        <w:rPr>
          <w:lang w:eastAsia="en-US"/>
        </w:rPr>
      </w:pPr>
      <w:r w:rsidRPr="003D0714">
        <w:rPr>
          <w:i/>
          <w:iCs/>
          <w:lang w:eastAsia="en-US"/>
        </w:rPr>
        <w:t xml:space="preserve">Assessment Guidelines for End-to-End Flood Forecasting and Early Warning Systems </w:t>
      </w:r>
      <w:r w:rsidRPr="003D0714">
        <w:rPr>
          <w:lang w:eastAsia="en-US"/>
        </w:rPr>
        <w:t>(WMO-No.</w:t>
      </w:r>
      <w:r w:rsidR="005938F3" w:rsidRPr="003D0714">
        <w:rPr>
          <w:lang w:eastAsia="en-US"/>
        </w:rPr>
        <w:t xml:space="preserve"> </w:t>
      </w:r>
      <w:r w:rsidRPr="003D0714">
        <w:rPr>
          <w:lang w:eastAsia="en-US"/>
        </w:rPr>
        <w:t>1286);</w:t>
      </w:r>
    </w:p>
    <w:p w14:paraId="71864FD1" w14:textId="77777777" w:rsidR="00B916C2" w:rsidRPr="003D0714" w:rsidRDefault="002671CB" w:rsidP="00C2047F">
      <w:pPr>
        <w:pStyle w:val="WMOBodyText"/>
        <w:numPr>
          <w:ilvl w:val="0"/>
          <w:numId w:val="48"/>
        </w:numPr>
        <w:ind w:left="1701" w:hanging="567"/>
        <w:rPr>
          <w:lang w:eastAsia="en-US"/>
        </w:rPr>
      </w:pPr>
      <w:hyperlink r:id="rId22" w:history="1">
        <w:r w:rsidR="000C52E2" w:rsidRPr="003D0714">
          <w:rPr>
            <w:rStyle w:val="Hyperlink"/>
            <w:i/>
            <w:iCs/>
            <w:lang w:eastAsia="en-US"/>
          </w:rPr>
          <w:t>Aerodrome Reports and Forecasts: A Users’ Handbook to the Codes</w:t>
        </w:r>
      </w:hyperlink>
      <w:r w:rsidR="000C52E2" w:rsidRPr="003D0714">
        <w:rPr>
          <w:lang w:eastAsia="en-US"/>
        </w:rPr>
        <w:t xml:space="preserve"> (WMO</w:t>
      </w:r>
      <w:r w:rsidR="00490E8E" w:rsidRPr="003D0714">
        <w:rPr>
          <w:lang w:eastAsia="en-US"/>
        </w:rPr>
        <w:noBreakHyphen/>
      </w:r>
      <w:r w:rsidR="000C52E2" w:rsidRPr="003D0714">
        <w:rPr>
          <w:lang w:eastAsia="en-US"/>
        </w:rPr>
        <w:t>No.</w:t>
      </w:r>
      <w:r w:rsidR="00B916C2" w:rsidRPr="003D0714">
        <w:rPr>
          <w:lang w:eastAsia="en-US"/>
        </w:rPr>
        <w:t> 7</w:t>
      </w:r>
      <w:r w:rsidR="000C52E2" w:rsidRPr="003D0714">
        <w:rPr>
          <w:lang w:eastAsia="en-US"/>
        </w:rPr>
        <w:t>82); and</w:t>
      </w:r>
    </w:p>
    <w:p w14:paraId="48B1026E" w14:textId="77777777" w:rsidR="000C52E2" w:rsidRPr="003D0714" w:rsidRDefault="000C52E2" w:rsidP="00C2047F">
      <w:pPr>
        <w:pStyle w:val="WMOBodyText"/>
        <w:numPr>
          <w:ilvl w:val="0"/>
          <w:numId w:val="48"/>
        </w:numPr>
        <w:ind w:left="1701" w:hanging="567"/>
        <w:rPr>
          <w:lang w:eastAsia="en-US"/>
        </w:rPr>
      </w:pPr>
      <w:r w:rsidRPr="003D0714">
        <w:rPr>
          <w:lang w:eastAsia="en-US"/>
        </w:rPr>
        <w:t xml:space="preserve">Several other publications are at an advanced stage of development and are expected to be approved at SERCOM-2 and issued before Cg-19, including a fully revised edition of the </w:t>
      </w:r>
      <w:hyperlink r:id="rId23" w:history="1">
        <w:r w:rsidRPr="003D0714">
          <w:rPr>
            <w:rStyle w:val="Hyperlink"/>
            <w:i/>
            <w:iCs/>
            <w:lang w:eastAsia="en-US"/>
          </w:rPr>
          <w:t>WMO Strategy for Service Delivery and its Implementation Plan</w:t>
        </w:r>
        <w:r w:rsidRPr="003D0714">
          <w:rPr>
            <w:rStyle w:val="Hyperlink"/>
            <w:lang w:eastAsia="en-US"/>
          </w:rPr>
          <w:t xml:space="preserve"> </w:t>
        </w:r>
      </w:hyperlink>
      <w:r w:rsidRPr="003D0714">
        <w:rPr>
          <w:lang w:eastAsia="en-US"/>
        </w:rPr>
        <w:t>(WMO-No.</w:t>
      </w:r>
      <w:r w:rsidR="00B916C2" w:rsidRPr="003D0714">
        <w:rPr>
          <w:lang w:eastAsia="en-US"/>
        </w:rPr>
        <w:t> 1129</w:t>
      </w:r>
      <w:r w:rsidRPr="003D0714">
        <w:rPr>
          <w:lang w:eastAsia="en-US"/>
        </w:rPr>
        <w:t xml:space="preserve">), proposed to be renamed as, </w:t>
      </w:r>
      <w:r w:rsidRPr="003D0714">
        <w:rPr>
          <w:i/>
          <w:iCs/>
          <w:lang w:eastAsia="en-US"/>
        </w:rPr>
        <w:t>The WMO Guide for Service Delivery 2023</w:t>
      </w:r>
      <w:r w:rsidR="00B916C2" w:rsidRPr="003D0714">
        <w:rPr>
          <w:i/>
          <w:iCs/>
          <w:lang w:eastAsia="en-US"/>
        </w:rPr>
        <w:t>–3</w:t>
      </w:r>
      <w:r w:rsidRPr="003D0714">
        <w:rPr>
          <w:i/>
          <w:iCs/>
          <w:lang w:eastAsia="en-US"/>
        </w:rPr>
        <w:t>3</w:t>
      </w:r>
      <w:r w:rsidRPr="003D0714">
        <w:rPr>
          <w:lang w:eastAsia="en-US"/>
        </w:rPr>
        <w:t>.</w:t>
      </w:r>
    </w:p>
    <w:p w14:paraId="49B71964" w14:textId="77777777" w:rsidR="000C52E2" w:rsidRPr="003D0714" w:rsidRDefault="000C52E2" w:rsidP="000C52E2">
      <w:pPr>
        <w:pStyle w:val="Heading4"/>
      </w:pPr>
      <w:r w:rsidRPr="003D0714">
        <w:t>Communication and awareness raising</w:t>
      </w:r>
    </w:p>
    <w:p w14:paraId="1055EC98" w14:textId="77777777" w:rsidR="000C52E2" w:rsidRPr="003D0714" w:rsidRDefault="000C52E2" w:rsidP="000C52E2">
      <w:pPr>
        <w:pStyle w:val="WMOBodyText"/>
        <w:ind w:left="1134" w:hanging="567"/>
      </w:pPr>
      <w:r w:rsidRPr="003D0714">
        <w:t>(h)</w:t>
      </w:r>
      <w:r w:rsidRPr="003D0714">
        <w:tab/>
        <w:t xml:space="preserve">Establishment of the </w:t>
      </w:r>
      <w:hyperlink r:id="rId24" w:history="1">
        <w:r w:rsidRPr="003D0714">
          <w:rPr>
            <w:rStyle w:val="Hyperlink"/>
          </w:rPr>
          <w:t>SERCOM website</w:t>
        </w:r>
      </w:hyperlink>
      <w:r w:rsidRPr="003D0714">
        <w:t xml:space="preserve"> in the W</w:t>
      </w:r>
      <w:r w:rsidR="00B916C2" w:rsidRPr="003D0714">
        <w:t>MO</w:t>
      </w:r>
      <w:r w:rsidRPr="003D0714">
        <w:t xml:space="preserve"> Community Platform, containing detailed information on the officers, organigram, experts in the various subsidiary bodies, reports of the M</w:t>
      </w:r>
      <w:r w:rsidR="00B916C2" w:rsidRPr="003D0714">
        <w:t>G</w:t>
      </w:r>
      <w:r w:rsidRPr="003D0714">
        <w:t xml:space="preserve"> and links to dedicated webpages of the S</w:t>
      </w:r>
      <w:r w:rsidR="00B916C2" w:rsidRPr="003D0714">
        <w:t>Cs</w:t>
      </w:r>
      <w:r w:rsidRPr="003D0714">
        <w:t xml:space="preserve"> and S</w:t>
      </w:r>
      <w:r w:rsidR="00B916C2" w:rsidRPr="003D0714">
        <w:t>Gs</w:t>
      </w:r>
      <w:r w:rsidRPr="003D0714">
        <w:t xml:space="preserve"> detailing their activities, outputs and reports;</w:t>
      </w:r>
    </w:p>
    <w:p w14:paraId="4B623FD6" w14:textId="77777777" w:rsidR="000C52E2" w:rsidRPr="003D0714" w:rsidRDefault="000C52E2" w:rsidP="000C52E2">
      <w:pPr>
        <w:pStyle w:val="WMOBodyText"/>
        <w:ind w:left="1134" w:hanging="567"/>
      </w:pPr>
      <w:r w:rsidRPr="003D0714">
        <w:t>(i)</w:t>
      </w:r>
      <w:r w:rsidRPr="003D0714">
        <w:tab/>
        <w:t>Establishment of the dashboard “</w:t>
      </w:r>
      <w:hyperlink r:id="rId25" w:history="1">
        <w:r w:rsidRPr="003D0714">
          <w:rPr>
            <w:rStyle w:val="Hyperlink"/>
          </w:rPr>
          <w:t>Experts in SERCOM</w:t>
        </w:r>
      </w:hyperlink>
      <w:r w:rsidRPr="003D0714">
        <w:t>” with information updated continuously on the composition and regional and gender statistics of the various subsidiary bodies of the Commission; and</w:t>
      </w:r>
    </w:p>
    <w:p w14:paraId="1337CC90" w14:textId="77777777" w:rsidR="000C52E2" w:rsidRPr="003D0714" w:rsidRDefault="000C52E2" w:rsidP="000C52E2">
      <w:pPr>
        <w:pStyle w:val="WMOBodyText"/>
        <w:ind w:left="1134" w:hanging="567"/>
        <w:rPr>
          <w:lang w:eastAsia="en-US"/>
        </w:rPr>
      </w:pPr>
      <w:r w:rsidRPr="003D0714">
        <w:t>(j)</w:t>
      </w:r>
      <w:r w:rsidRPr="003D0714">
        <w:tab/>
        <w:t>Appointment</w:t>
      </w:r>
      <w:r w:rsidRPr="003D0714">
        <w:rPr>
          <w:lang w:eastAsia="en-US"/>
        </w:rPr>
        <w:t xml:space="preserve"> of a new SERCOM gender focal point and establishment of a SERCOM gender focal point network comprising representation from each of SERCOM’s six SCs; approval of an ambitious SERCOM Gender Equality Action Plan with the primary aim of increasing the representation of women in SERCOM’s subsidiary bodies from the current 34% to 40% in the next intersessional period with a longer-term aspiration of achieving closer to 50%;</w:t>
      </w:r>
    </w:p>
    <w:p w14:paraId="5EAF5F4A" w14:textId="77777777" w:rsidR="000C52E2" w:rsidRPr="003D0714" w:rsidRDefault="000C52E2" w:rsidP="000C52E2">
      <w:pPr>
        <w:pStyle w:val="Heading3"/>
        <w:rPr>
          <w:b w:val="0"/>
          <w:bCs w:val="0"/>
        </w:rPr>
      </w:pPr>
      <w:r w:rsidRPr="003D0714">
        <w:t>2022/23 Priorities</w:t>
      </w:r>
    </w:p>
    <w:p w14:paraId="08E795D1" w14:textId="77777777" w:rsidR="000C52E2" w:rsidRPr="003D0714" w:rsidRDefault="000C52E2" w:rsidP="000C52E2">
      <w:pPr>
        <w:pStyle w:val="WMOBodyText"/>
        <w:tabs>
          <w:tab w:val="left" w:pos="567"/>
        </w:tabs>
        <w:spacing w:after="240"/>
      </w:pPr>
      <w:r w:rsidRPr="003D0714">
        <w:t>(6)</w:t>
      </w:r>
      <w:r w:rsidRPr="003D0714">
        <w:tab/>
        <w:t>The President of SERCOM highlights the following priorities for 2022/2023:</w:t>
      </w:r>
    </w:p>
    <w:p w14:paraId="376B3709" w14:textId="77777777" w:rsidR="000C52E2" w:rsidRPr="003D0714" w:rsidRDefault="000C52E2" w:rsidP="000C52E2">
      <w:pPr>
        <w:pStyle w:val="NormalWeb"/>
        <w:numPr>
          <w:ilvl w:val="0"/>
          <w:numId w:val="47"/>
        </w:numPr>
        <w:spacing w:before="0" w:beforeAutospacing="0" w:after="0" w:afterAutospacing="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Review and update of the SERCOM work programme in close consultation with all relevant bodies, focussing on revisions to WMO Technical Regulations, supporting Manuals and guidance material;</w:t>
      </w:r>
    </w:p>
    <w:p w14:paraId="272B3262" w14:textId="77777777" w:rsidR="000C52E2" w:rsidRPr="003D0714"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 xml:space="preserve">Continued implementation of the new sub-structures as described in the proposed revisions to the </w:t>
      </w:r>
      <w:hyperlink r:id="rId26" w:anchor=".YIAXoegzbIU" w:history="1">
        <w:r w:rsidRPr="003D0714">
          <w:rPr>
            <w:rStyle w:val="Hyperlink"/>
            <w:rFonts w:ascii="Verdana" w:eastAsia="Verdana" w:hAnsi="Verdana" w:cs="Verdana"/>
            <w:i/>
            <w:iCs/>
            <w:sz w:val="20"/>
            <w:szCs w:val="20"/>
            <w:lang w:eastAsia="en-US"/>
          </w:rPr>
          <w:t>Rules of Procedure for Technical Commissions</w:t>
        </w:r>
      </w:hyperlink>
      <w:r w:rsidRPr="003D0714">
        <w:rPr>
          <w:rFonts w:ascii="Verdana" w:eastAsia="Verdana" w:hAnsi="Verdana" w:cs="Verdana"/>
          <w:sz w:val="20"/>
          <w:szCs w:val="20"/>
          <w:lang w:eastAsia="en-US"/>
        </w:rPr>
        <w:t xml:space="preserve"> (WMO-No.</w:t>
      </w:r>
      <w:r w:rsidR="00B916C2" w:rsidRPr="003D0714">
        <w:rPr>
          <w:rFonts w:ascii="Verdana" w:eastAsia="Verdana" w:hAnsi="Verdana" w:cs="Verdana"/>
          <w:sz w:val="20"/>
          <w:szCs w:val="20"/>
          <w:lang w:eastAsia="en-US"/>
        </w:rPr>
        <w:t> 1240</w:t>
      </w:r>
      <w:r w:rsidRPr="003D0714">
        <w:rPr>
          <w:rFonts w:ascii="Verdana" w:eastAsia="Verdana" w:hAnsi="Verdana" w:cs="Verdana"/>
          <w:sz w:val="20"/>
          <w:szCs w:val="20"/>
          <w:lang w:eastAsia="en-US"/>
        </w:rPr>
        <w:t>);</w:t>
      </w:r>
    </w:p>
    <w:p w14:paraId="3F389279" w14:textId="77777777" w:rsidR="000C52E2" w:rsidRPr="003D0714" w:rsidRDefault="000C52E2" w:rsidP="000C52E2">
      <w:pPr>
        <w:pStyle w:val="NormalWeb"/>
        <w:numPr>
          <w:ilvl w:val="0"/>
          <w:numId w:val="47"/>
        </w:numPr>
        <w:shd w:val="clear" w:color="auto" w:fill="FFFFFF"/>
        <w:spacing w:before="240" w:beforeAutospacing="0" w:after="0" w:afterAutospacing="0"/>
        <w:ind w:left="1134" w:hanging="567"/>
        <w:rPr>
          <w:rFonts w:ascii="Verdana" w:hAnsi="Verdana" w:cs="Calibri"/>
          <w:color w:val="000000"/>
        </w:rPr>
      </w:pPr>
      <w:r w:rsidRPr="003D0714">
        <w:rPr>
          <w:rFonts w:ascii="Verdana" w:eastAsia="Verdana" w:hAnsi="Verdana" w:cs="Verdana"/>
          <w:sz w:val="20"/>
          <w:szCs w:val="20"/>
          <w:lang w:eastAsia="en-US"/>
        </w:rPr>
        <w:t>Further improving the expert selection and de-selection process based on further considerations of expertise, regional and gender representation, diversity and inclusivity;</w:t>
      </w:r>
    </w:p>
    <w:p w14:paraId="7858009F" w14:textId="77777777" w:rsidR="000C52E2" w:rsidRPr="003D0714"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lastRenderedPageBreak/>
        <w:t>Responding to the U</w:t>
      </w:r>
      <w:r w:rsidR="00B916C2" w:rsidRPr="003D0714">
        <w:rPr>
          <w:rFonts w:ascii="Verdana" w:eastAsia="Verdana" w:hAnsi="Verdana" w:cs="Verdana"/>
          <w:sz w:val="20"/>
          <w:szCs w:val="20"/>
          <w:lang w:eastAsia="en-US"/>
        </w:rPr>
        <w:t>N</w:t>
      </w:r>
      <w:r w:rsidRPr="003D0714">
        <w:rPr>
          <w:rFonts w:ascii="Verdana" w:eastAsia="Verdana" w:hAnsi="Verdana" w:cs="Verdana"/>
          <w:sz w:val="20"/>
          <w:szCs w:val="20"/>
          <w:lang w:eastAsia="en-US"/>
        </w:rPr>
        <w:t xml:space="preserve"> Secretary-General’s challenge, announced on World Meteorological Day, 23</w:t>
      </w:r>
      <w:r w:rsidR="00B916C2" w:rsidRPr="003D0714">
        <w:rPr>
          <w:rFonts w:ascii="Verdana" w:eastAsia="Verdana" w:hAnsi="Verdana" w:cs="Verdana"/>
          <w:sz w:val="20"/>
          <w:szCs w:val="20"/>
          <w:lang w:eastAsia="en-US"/>
        </w:rPr>
        <w:t> </w:t>
      </w:r>
      <w:r w:rsidRPr="003D0714">
        <w:rPr>
          <w:rFonts w:ascii="Verdana" w:eastAsia="Verdana" w:hAnsi="Verdana" w:cs="Verdana"/>
          <w:sz w:val="20"/>
          <w:szCs w:val="20"/>
          <w:lang w:eastAsia="en-US"/>
        </w:rPr>
        <w:t>March</w:t>
      </w:r>
      <w:r w:rsidR="00B916C2" w:rsidRPr="003D0714">
        <w:rPr>
          <w:rFonts w:ascii="Verdana" w:eastAsia="Verdana" w:hAnsi="Verdana" w:cs="Verdana"/>
          <w:sz w:val="20"/>
          <w:szCs w:val="20"/>
          <w:lang w:eastAsia="en-US"/>
        </w:rPr>
        <w:t> </w:t>
      </w:r>
      <w:r w:rsidRPr="003D0714">
        <w:rPr>
          <w:rFonts w:ascii="Verdana" w:eastAsia="Verdana" w:hAnsi="Verdana" w:cs="Verdana"/>
          <w:sz w:val="20"/>
          <w:szCs w:val="20"/>
          <w:lang w:eastAsia="en-US"/>
        </w:rPr>
        <w:t>2022, to ensure that everyone on Earth has access to an early warning system/service within the next 5 years. Also, increasing the urgency to accelerate implementation of the supporting frameworks for WMO’s Global Multi-hazard Alerting System (GMAS). In order to deliver on this challenge it will be necessary to undertake coordinated and directed effort across all WMO bodies, with other UN organizations and agencies (for example through the WMO Coordination Mechanism) and with actors in the private sector, primarily through P</w:t>
      </w:r>
      <w:r w:rsidR="00B916C2" w:rsidRPr="003D0714">
        <w:rPr>
          <w:rFonts w:ascii="Verdana" w:eastAsia="Verdana" w:hAnsi="Verdana" w:cs="Verdana"/>
          <w:sz w:val="20"/>
          <w:szCs w:val="20"/>
          <w:lang w:eastAsia="en-US"/>
        </w:rPr>
        <w:t>PE</w:t>
      </w:r>
      <w:r w:rsidRPr="003D0714">
        <w:rPr>
          <w:rFonts w:ascii="Verdana" w:eastAsia="Verdana" w:hAnsi="Verdana" w:cs="Verdana"/>
          <w:sz w:val="20"/>
          <w:szCs w:val="20"/>
          <w:lang w:eastAsia="en-US"/>
        </w:rPr>
        <w:t xml:space="preserve"> initiatives;</w:t>
      </w:r>
    </w:p>
    <w:p w14:paraId="631CDDB4" w14:textId="77777777" w:rsidR="000C52E2" w:rsidRPr="003D0714"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 xml:space="preserve">Support for the strategy for and measures to enhance the visibility, effectiveness and implementation of the Global Framework for Climate Services (GFCS) with related activities and projects driven by better alignment with the priorities of GFCS stakeholders and clearer linkages to needs of </w:t>
      </w:r>
      <w:r w:rsidR="009E3646" w:rsidRPr="003D0714">
        <w:rPr>
          <w:rFonts w:ascii="Verdana" w:eastAsia="Verdana" w:hAnsi="Verdana" w:cs="Verdana"/>
          <w:sz w:val="20"/>
          <w:szCs w:val="20"/>
          <w:lang w:eastAsia="en-US"/>
        </w:rPr>
        <w:t>M</w:t>
      </w:r>
      <w:r w:rsidRPr="003D0714">
        <w:rPr>
          <w:rFonts w:ascii="Verdana" w:eastAsia="Verdana" w:hAnsi="Verdana" w:cs="Verdana"/>
          <w:sz w:val="20"/>
          <w:szCs w:val="20"/>
          <w:lang w:eastAsia="en-US"/>
        </w:rPr>
        <w:t>embers;</w:t>
      </w:r>
    </w:p>
    <w:p w14:paraId="65722BAA" w14:textId="77777777" w:rsidR="00B916C2" w:rsidRPr="003D0714" w:rsidRDefault="000C52E2" w:rsidP="000C52E2">
      <w:pPr>
        <w:pStyle w:val="NormalWeb"/>
        <w:numPr>
          <w:ilvl w:val="0"/>
          <w:numId w:val="47"/>
        </w:numPr>
        <w:spacing w:before="240" w:beforeAutospacing="0" w:after="0" w:afterAutospacing="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 xml:space="preserve">Update and reformulation of the </w:t>
      </w:r>
      <w:r w:rsidRPr="003D0714">
        <w:rPr>
          <w:rFonts w:ascii="Verdana" w:eastAsia="Verdana" w:hAnsi="Verdana" w:cs="Verdana"/>
          <w:i/>
          <w:iCs/>
          <w:sz w:val="20"/>
          <w:szCs w:val="20"/>
          <w:lang w:eastAsia="en-US"/>
        </w:rPr>
        <w:t>WMO Strategy for Service Delivery</w:t>
      </w:r>
      <w:r w:rsidRPr="003D0714">
        <w:rPr>
          <w:rFonts w:ascii="Verdana" w:eastAsia="Verdana" w:hAnsi="Verdana" w:cs="Verdana"/>
          <w:sz w:val="20"/>
          <w:szCs w:val="20"/>
          <w:lang w:eastAsia="en-US"/>
        </w:rPr>
        <w:t xml:space="preserve"> (WMO</w:t>
      </w:r>
      <w:r w:rsidR="001004A2" w:rsidRPr="003D0714">
        <w:rPr>
          <w:rFonts w:ascii="Verdana" w:eastAsia="Verdana" w:hAnsi="Verdana" w:cs="Verdana"/>
          <w:sz w:val="20"/>
          <w:szCs w:val="20"/>
          <w:lang w:eastAsia="en-US"/>
        </w:rPr>
        <w:noBreakHyphen/>
      </w:r>
      <w:r w:rsidRPr="003D0714">
        <w:rPr>
          <w:rFonts w:ascii="Verdana" w:eastAsia="Verdana" w:hAnsi="Verdana" w:cs="Verdana"/>
          <w:sz w:val="20"/>
          <w:szCs w:val="20"/>
          <w:lang w:eastAsia="en-US"/>
        </w:rPr>
        <w:t>No.</w:t>
      </w:r>
      <w:r w:rsidR="00B916C2" w:rsidRPr="003D0714">
        <w:rPr>
          <w:rFonts w:ascii="Verdana" w:eastAsia="Verdana" w:hAnsi="Verdana" w:cs="Verdana"/>
          <w:sz w:val="20"/>
          <w:szCs w:val="20"/>
          <w:lang w:eastAsia="en-US"/>
        </w:rPr>
        <w:t> 1129</w:t>
      </w:r>
      <w:r w:rsidRPr="003D0714">
        <w:rPr>
          <w:rFonts w:ascii="Verdana" w:eastAsia="Verdana" w:hAnsi="Verdana" w:cs="Verdana"/>
          <w:sz w:val="20"/>
          <w:szCs w:val="20"/>
          <w:lang w:eastAsia="en-US"/>
        </w:rPr>
        <w:t>), proposed to be renamed as, The WMO Guide for Service Delivery 2023</w:t>
      </w:r>
      <w:r w:rsidR="00B916C2" w:rsidRPr="003D0714">
        <w:rPr>
          <w:rFonts w:ascii="Verdana" w:eastAsia="Verdana" w:hAnsi="Verdana" w:cs="Verdana"/>
          <w:sz w:val="20"/>
          <w:szCs w:val="20"/>
          <w:lang w:eastAsia="en-US"/>
        </w:rPr>
        <w:t>–3</w:t>
      </w:r>
      <w:r w:rsidRPr="003D0714">
        <w:rPr>
          <w:rFonts w:ascii="Verdana" w:eastAsia="Verdana" w:hAnsi="Verdana" w:cs="Verdana"/>
          <w:sz w:val="20"/>
          <w:szCs w:val="20"/>
          <w:lang w:eastAsia="en-US"/>
        </w:rPr>
        <w:t>3; and</w:t>
      </w:r>
    </w:p>
    <w:p w14:paraId="6801FA76" w14:textId="77777777" w:rsidR="000C52E2" w:rsidRPr="003D0714" w:rsidRDefault="000C52E2" w:rsidP="00B916C2">
      <w:pPr>
        <w:pStyle w:val="NormalWeb"/>
        <w:numPr>
          <w:ilvl w:val="0"/>
          <w:numId w:val="47"/>
        </w:numPr>
        <w:spacing w:before="240" w:beforeAutospacing="0" w:after="0" w:afterAutospacing="0"/>
        <w:ind w:left="1134" w:hanging="567"/>
        <w:rPr>
          <w:rFonts w:ascii="Verdana" w:hAnsi="Verdana"/>
          <w:sz w:val="20"/>
          <w:szCs w:val="20"/>
          <w:lang w:eastAsia="en-US"/>
        </w:rPr>
      </w:pPr>
      <w:r w:rsidRPr="003D0714">
        <w:rPr>
          <w:rFonts w:ascii="Verdana" w:eastAsia="Verdana" w:hAnsi="Verdana" w:cs="Verdana"/>
          <w:sz w:val="20"/>
          <w:szCs w:val="20"/>
          <w:lang w:eastAsia="en-US"/>
        </w:rPr>
        <w:t>Supporting INFCOM’s work on the implementation of the new WMO Unified Policy for the International Exchange of Earth-system Data, including the development of technical regulatory material and associated guidance.</w:t>
      </w:r>
    </w:p>
    <w:p w14:paraId="2EF27BAD" w14:textId="77777777" w:rsidR="000C52E2" w:rsidRPr="003D0714" w:rsidRDefault="000C52E2" w:rsidP="000C52E2">
      <w:pPr>
        <w:pStyle w:val="Heading3"/>
        <w:rPr>
          <w:b w:val="0"/>
          <w:bCs w:val="0"/>
        </w:rPr>
      </w:pPr>
      <w:r w:rsidRPr="003D0714">
        <w:t>Documents to be adopted without debate</w:t>
      </w:r>
    </w:p>
    <w:p w14:paraId="277F6A86" w14:textId="77777777" w:rsidR="000C52E2" w:rsidRPr="003D0714" w:rsidRDefault="000C52E2" w:rsidP="00F02887">
      <w:pPr>
        <w:pStyle w:val="NormalWeb"/>
        <w:tabs>
          <w:tab w:val="left" w:pos="567"/>
        </w:tabs>
        <w:spacing w:before="240" w:beforeAutospacing="0" w:after="0" w:afterAutospacing="0"/>
        <w:ind w:left="567" w:hanging="567"/>
        <w:rPr>
          <w:rFonts w:ascii="Verdana" w:eastAsia="Verdana" w:hAnsi="Verdana" w:cs="Verdana"/>
          <w:sz w:val="20"/>
          <w:szCs w:val="20"/>
          <w:lang w:eastAsia="en-US"/>
        </w:rPr>
      </w:pPr>
      <w:r w:rsidRPr="003D0714">
        <w:rPr>
          <w:rFonts w:ascii="Verdana" w:eastAsia="Verdana" w:hAnsi="Verdana" w:cs="Verdana"/>
          <w:sz w:val="20"/>
          <w:szCs w:val="20"/>
          <w:lang w:eastAsia="en-US"/>
        </w:rPr>
        <w:t>(7)</w:t>
      </w:r>
      <w:r w:rsidRPr="003D0714">
        <w:rPr>
          <w:rFonts w:ascii="Verdana" w:eastAsia="Verdana" w:hAnsi="Verdana" w:cs="Verdana"/>
          <w:sz w:val="20"/>
          <w:szCs w:val="20"/>
          <w:lang w:eastAsia="en-US"/>
        </w:rPr>
        <w:tab/>
        <w:t xml:space="preserve">The </w:t>
      </w:r>
      <w:r w:rsidR="001004A2" w:rsidRPr="003D0714">
        <w:rPr>
          <w:rFonts w:ascii="Verdana" w:eastAsia="Verdana" w:hAnsi="Verdana" w:cs="Verdana"/>
          <w:sz w:val="20"/>
          <w:szCs w:val="20"/>
          <w:lang w:eastAsia="en-US"/>
        </w:rPr>
        <w:t>p</w:t>
      </w:r>
      <w:r w:rsidRPr="003D0714">
        <w:rPr>
          <w:rFonts w:ascii="Verdana" w:eastAsia="Verdana" w:hAnsi="Verdana" w:cs="Verdana"/>
          <w:sz w:val="20"/>
          <w:szCs w:val="20"/>
          <w:lang w:eastAsia="en-US"/>
        </w:rPr>
        <w:t>resident of SERCOM, in consultation with the officers and the M</w:t>
      </w:r>
      <w:r w:rsidR="00B916C2" w:rsidRPr="003D0714">
        <w:rPr>
          <w:rFonts w:ascii="Verdana" w:eastAsia="Verdana" w:hAnsi="Verdana" w:cs="Verdana"/>
          <w:sz w:val="20"/>
          <w:szCs w:val="20"/>
          <w:lang w:eastAsia="en-US"/>
        </w:rPr>
        <w:t>G</w:t>
      </w:r>
      <w:r w:rsidRPr="003D0714">
        <w:rPr>
          <w:rFonts w:ascii="Verdana" w:eastAsia="Verdana" w:hAnsi="Verdana" w:cs="Verdana"/>
          <w:sz w:val="20"/>
          <w:szCs w:val="20"/>
          <w:lang w:eastAsia="en-US"/>
        </w:rPr>
        <w:t>, recommends that the following documents be adopted without debate:</w:t>
      </w:r>
    </w:p>
    <w:p w14:paraId="5E2665E1" w14:textId="77777777"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(a)</w:t>
      </w:r>
      <w:r w:rsidRPr="003D0714">
        <w:rPr>
          <w:rFonts w:ascii="Verdana" w:eastAsia="Verdana" w:hAnsi="Verdana" w:cs="Verdana"/>
          <w:sz w:val="20"/>
          <w:szCs w:val="20"/>
          <w:lang w:eastAsia="en-US"/>
        </w:rPr>
        <w:tab/>
      </w:r>
      <w:hyperlink r:id="rId27" w:history="1">
        <w:r w:rsidR="001004A2" w:rsidRPr="003D0714">
          <w:rPr>
            <w:rStyle w:val="Hyperlink"/>
            <w:rFonts w:ascii="Verdana" w:eastAsia="Verdana" w:hAnsi="Verdana" w:cs="Verdana"/>
            <w:sz w:val="20"/>
            <w:szCs w:val="20"/>
            <w:lang w:eastAsia="en-US"/>
          </w:rPr>
          <w:t>SERCOM-2/</w:t>
        </w:r>
        <w:r w:rsidRPr="003D0714">
          <w:rPr>
            <w:rStyle w:val="Hyperlink"/>
            <w:rFonts w:ascii="Verdana" w:eastAsia="Verdana" w:hAnsi="Verdana" w:cs="Verdana"/>
            <w:sz w:val="20"/>
            <w:szCs w:val="20"/>
            <w:lang w:eastAsia="en-US"/>
          </w:rPr>
          <w:t>Doc. 4</w:t>
        </w:r>
      </w:hyperlink>
      <w:r w:rsidRPr="003D0714">
        <w:rPr>
          <w:rFonts w:ascii="Verdana" w:eastAsia="Verdana" w:hAnsi="Verdana" w:cs="Verdana"/>
          <w:sz w:val="20"/>
          <w:szCs w:val="20"/>
          <w:lang w:eastAsia="en-US"/>
        </w:rPr>
        <w:t xml:space="preserve"> – Review of </w:t>
      </w:r>
      <w:r w:rsidR="00B916C2" w:rsidRPr="003D0714">
        <w:rPr>
          <w:rFonts w:ascii="Verdana" w:eastAsia="Verdana" w:hAnsi="Verdana" w:cs="Verdana"/>
          <w:sz w:val="20"/>
          <w:szCs w:val="20"/>
          <w:lang w:eastAsia="en-US"/>
        </w:rPr>
        <w:t>Resolutions</w:t>
      </w:r>
      <w:r w:rsidRPr="003D0714">
        <w:rPr>
          <w:rFonts w:ascii="Verdana" w:eastAsia="Verdana" w:hAnsi="Verdana" w:cs="Verdana"/>
          <w:sz w:val="20"/>
          <w:szCs w:val="20"/>
          <w:lang w:eastAsia="en-US"/>
        </w:rPr>
        <w:t xml:space="preserve"> of Congress and the Executive Council related to the Commission;</w:t>
      </w:r>
    </w:p>
    <w:p w14:paraId="021F425B" w14:textId="77777777"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(b)</w:t>
      </w:r>
      <w:r w:rsidRPr="003D0714">
        <w:rPr>
          <w:rFonts w:ascii="Verdana" w:eastAsia="Verdana" w:hAnsi="Verdana" w:cs="Verdana"/>
          <w:sz w:val="20"/>
          <w:szCs w:val="20"/>
          <w:lang w:eastAsia="en-US"/>
        </w:rPr>
        <w:tab/>
      </w:r>
      <w:hyperlink r:id="rId28" w:history="1">
        <w:r w:rsidR="001004A2" w:rsidRPr="003D0714">
          <w:rPr>
            <w:rStyle w:val="Hyperlink"/>
            <w:rFonts w:ascii="Verdana" w:eastAsia="Verdana" w:hAnsi="Verdana" w:cs="Verdana"/>
            <w:sz w:val="20"/>
            <w:szCs w:val="20"/>
            <w:lang w:eastAsia="en-US"/>
          </w:rPr>
          <w:t>SERCOM-2/</w:t>
        </w:r>
        <w:r w:rsidRPr="003D0714">
          <w:rPr>
            <w:rStyle w:val="Hyperlink"/>
            <w:rFonts w:ascii="Verdana" w:eastAsia="Verdana" w:hAnsi="Verdana" w:cs="Verdana"/>
            <w:sz w:val="20"/>
            <w:szCs w:val="20"/>
            <w:lang w:eastAsia="en-US"/>
          </w:rPr>
          <w:t>Doc. 5.3</w:t>
        </w:r>
      </w:hyperlink>
      <w:r w:rsidRPr="003D0714">
        <w:rPr>
          <w:rFonts w:ascii="Verdana" w:eastAsia="Verdana" w:hAnsi="Verdana" w:cs="Verdana"/>
          <w:sz w:val="20"/>
          <w:szCs w:val="20"/>
          <w:lang w:eastAsia="en-US"/>
        </w:rPr>
        <w:t xml:space="preserve"> – Updates to Guide on Agricultural Meteorological Practices (WMO-No.</w:t>
      </w:r>
      <w:r w:rsidR="00B916C2" w:rsidRPr="003D0714">
        <w:rPr>
          <w:rFonts w:ascii="Verdana" w:eastAsia="Verdana" w:hAnsi="Verdana" w:cs="Verdana"/>
          <w:sz w:val="20"/>
          <w:szCs w:val="20"/>
          <w:lang w:eastAsia="en-US"/>
        </w:rPr>
        <w:t> 1</w:t>
      </w:r>
      <w:r w:rsidRPr="003D0714">
        <w:rPr>
          <w:rFonts w:ascii="Verdana" w:eastAsia="Verdana" w:hAnsi="Verdana" w:cs="Verdana"/>
          <w:sz w:val="20"/>
          <w:szCs w:val="20"/>
          <w:lang w:eastAsia="en-US"/>
        </w:rPr>
        <w:t>34);</w:t>
      </w:r>
    </w:p>
    <w:p w14:paraId="044159D4" w14:textId="77777777"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(c)</w:t>
      </w:r>
      <w:r w:rsidRPr="003D0714">
        <w:rPr>
          <w:rFonts w:ascii="Verdana" w:hAnsi="Verdana"/>
          <w:sz w:val="20"/>
          <w:szCs w:val="20"/>
        </w:rPr>
        <w:tab/>
      </w:r>
      <w:hyperlink r:id="rId29" w:history="1">
        <w:r w:rsidR="001004A2" w:rsidRPr="003D0714">
          <w:rPr>
            <w:rStyle w:val="Hyperlink"/>
            <w:rFonts w:ascii="Verdana" w:hAnsi="Verdana"/>
            <w:sz w:val="20"/>
            <w:szCs w:val="20"/>
          </w:rPr>
          <w:t>SERCOM-2/</w:t>
        </w:r>
        <w:r w:rsidRPr="003D0714">
          <w:rPr>
            <w:rStyle w:val="Hyperlink"/>
            <w:rFonts w:ascii="Verdana" w:hAnsi="Verdana"/>
            <w:sz w:val="20"/>
            <w:szCs w:val="20"/>
          </w:rPr>
          <w:t xml:space="preserve">Doc. </w:t>
        </w:r>
        <w:r w:rsidRPr="003D0714">
          <w:rPr>
            <w:rStyle w:val="Hyperlink"/>
            <w:rFonts w:ascii="Verdana" w:eastAsia="Verdana" w:hAnsi="Verdana" w:cs="Verdana"/>
            <w:sz w:val="20"/>
            <w:szCs w:val="20"/>
            <w:lang w:eastAsia="en-US"/>
          </w:rPr>
          <w:t>5.4</w:t>
        </w:r>
      </w:hyperlink>
      <w:r w:rsidRPr="003D0714">
        <w:rPr>
          <w:rFonts w:ascii="Verdana" w:eastAsia="Verdana" w:hAnsi="Verdana" w:cs="Verdana"/>
          <w:sz w:val="20"/>
          <w:szCs w:val="20"/>
          <w:lang w:eastAsia="en-US"/>
        </w:rPr>
        <w:t xml:space="preserve"> – Services for Aviation – Update to WMO Guides in Aeronautical Meteorology (WMO-Nos. 732 and 904);</w:t>
      </w:r>
    </w:p>
    <w:p w14:paraId="5A1FD968" w14:textId="77777777"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(d)</w:t>
      </w:r>
      <w:r w:rsidRPr="003D0714">
        <w:rPr>
          <w:rFonts w:ascii="Verdana" w:eastAsia="Verdana" w:hAnsi="Verdana" w:cs="Verdana"/>
          <w:sz w:val="20"/>
          <w:szCs w:val="20"/>
          <w:lang w:eastAsia="en-US"/>
        </w:rPr>
        <w:tab/>
      </w:r>
      <w:hyperlink r:id="rId30" w:history="1">
        <w:r w:rsidR="001004A2" w:rsidRPr="003D0714">
          <w:rPr>
            <w:rStyle w:val="Hyperlink"/>
            <w:rFonts w:ascii="Verdana" w:eastAsia="Verdana" w:hAnsi="Verdana" w:cs="Verdana"/>
            <w:sz w:val="20"/>
            <w:szCs w:val="20"/>
            <w:lang w:eastAsia="en-US"/>
          </w:rPr>
          <w:t>SERCOM-2/</w:t>
        </w:r>
        <w:r w:rsidRPr="003D0714">
          <w:rPr>
            <w:rStyle w:val="Hyperlink"/>
            <w:rFonts w:ascii="Verdana" w:eastAsia="Verdana" w:hAnsi="Verdana" w:cs="Verdana"/>
            <w:sz w:val="20"/>
            <w:szCs w:val="20"/>
            <w:lang w:eastAsia="en-US"/>
          </w:rPr>
          <w:t>Doc. 5.5(4)</w:t>
        </w:r>
      </w:hyperlink>
      <w:r w:rsidRPr="003D0714">
        <w:rPr>
          <w:rFonts w:ascii="Verdana" w:eastAsia="Verdana" w:hAnsi="Verdana" w:cs="Verdana"/>
          <w:sz w:val="20"/>
          <w:szCs w:val="20"/>
          <w:lang w:eastAsia="en-US"/>
        </w:rPr>
        <w:t xml:space="preserve"> – Fourth edition of the Guide to Climatological Practices (WMO-No.</w:t>
      </w:r>
      <w:r w:rsidR="00B916C2" w:rsidRPr="003D0714">
        <w:rPr>
          <w:rFonts w:ascii="Verdana" w:eastAsia="Verdana" w:hAnsi="Verdana" w:cs="Verdana"/>
          <w:sz w:val="20"/>
          <w:szCs w:val="20"/>
          <w:lang w:eastAsia="en-US"/>
        </w:rPr>
        <w:t> 1</w:t>
      </w:r>
      <w:r w:rsidRPr="003D0714">
        <w:rPr>
          <w:rFonts w:ascii="Verdana" w:eastAsia="Verdana" w:hAnsi="Verdana" w:cs="Verdana"/>
          <w:sz w:val="20"/>
          <w:szCs w:val="20"/>
          <w:lang w:eastAsia="en-US"/>
        </w:rPr>
        <w:t>00);</w:t>
      </w:r>
    </w:p>
    <w:p w14:paraId="12E44EE1" w14:textId="77777777"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hAnsi="Verdana"/>
          <w:sz w:val="20"/>
          <w:szCs w:val="20"/>
        </w:rPr>
        <w:t>(e)</w:t>
      </w:r>
      <w:r w:rsidRPr="003D0714">
        <w:rPr>
          <w:rFonts w:ascii="Verdana" w:hAnsi="Verdana"/>
          <w:sz w:val="20"/>
          <w:szCs w:val="20"/>
        </w:rPr>
        <w:tab/>
      </w:r>
      <w:hyperlink r:id="rId31" w:history="1">
        <w:r w:rsidR="001004A2" w:rsidRPr="003D0714">
          <w:rPr>
            <w:rStyle w:val="Hyperlink"/>
            <w:rFonts w:ascii="Verdana" w:eastAsia="Verdana" w:hAnsi="Verdana" w:cs="Verdana"/>
            <w:sz w:val="20"/>
            <w:szCs w:val="20"/>
            <w:lang w:eastAsia="en-US"/>
          </w:rPr>
          <w:t>SERCOM-2/</w:t>
        </w:r>
        <w:r w:rsidRPr="003D0714">
          <w:rPr>
            <w:rStyle w:val="Hyperlink"/>
            <w:rFonts w:ascii="Verdana" w:hAnsi="Verdana"/>
            <w:sz w:val="20"/>
            <w:szCs w:val="20"/>
          </w:rPr>
          <w:t xml:space="preserve">Doc. </w:t>
        </w:r>
        <w:r w:rsidRPr="003D0714">
          <w:rPr>
            <w:rStyle w:val="Hyperlink"/>
            <w:rFonts w:ascii="Verdana" w:eastAsia="Verdana" w:hAnsi="Verdana" w:cs="Verdana"/>
            <w:sz w:val="20"/>
            <w:szCs w:val="20"/>
            <w:lang w:eastAsia="en-US"/>
          </w:rPr>
          <w:t>5.5(5)</w:t>
        </w:r>
      </w:hyperlink>
      <w:r w:rsidRPr="003D0714">
        <w:rPr>
          <w:rFonts w:ascii="Verdana" w:eastAsia="Verdana" w:hAnsi="Verdana" w:cs="Verdana"/>
          <w:sz w:val="20"/>
          <w:szCs w:val="20"/>
          <w:lang w:eastAsia="en-US"/>
        </w:rPr>
        <w:t xml:space="preserve"> – Climate Data Requirements and Solutions;</w:t>
      </w:r>
    </w:p>
    <w:p w14:paraId="5BB2CBB4" w14:textId="77777777" w:rsidR="000C52E2"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(f)</w:t>
      </w:r>
      <w:r w:rsidRPr="003D0714">
        <w:rPr>
          <w:rFonts w:ascii="Verdana" w:eastAsia="Verdana" w:hAnsi="Verdana" w:cs="Verdana"/>
          <w:sz w:val="20"/>
          <w:szCs w:val="20"/>
          <w:lang w:eastAsia="en-US"/>
        </w:rPr>
        <w:tab/>
      </w:r>
      <w:hyperlink r:id="rId32" w:history="1">
        <w:r w:rsidR="001004A2" w:rsidRPr="003D0714">
          <w:rPr>
            <w:rStyle w:val="Hyperlink"/>
            <w:rFonts w:ascii="Verdana" w:eastAsia="Verdana" w:hAnsi="Verdana" w:cs="Verdana"/>
            <w:sz w:val="20"/>
            <w:szCs w:val="20"/>
            <w:lang w:eastAsia="en-US"/>
          </w:rPr>
          <w:t>SERCOM-2/</w:t>
        </w:r>
        <w:r w:rsidRPr="003D0714">
          <w:rPr>
            <w:rStyle w:val="Hyperlink"/>
            <w:rFonts w:ascii="Verdana" w:eastAsia="Verdana" w:hAnsi="Verdana" w:cs="Verdana"/>
            <w:sz w:val="20"/>
            <w:szCs w:val="20"/>
            <w:lang w:eastAsia="en-US"/>
          </w:rPr>
          <w:t>Doc. 5.8(1)</w:t>
        </w:r>
      </w:hyperlink>
      <w:r w:rsidRPr="003D0714">
        <w:rPr>
          <w:rFonts w:ascii="Verdana" w:eastAsia="Verdana" w:hAnsi="Verdana" w:cs="Verdana"/>
          <w:sz w:val="20"/>
          <w:szCs w:val="20"/>
          <w:lang w:eastAsia="en-US"/>
        </w:rPr>
        <w:t xml:space="preserve"> – Marine Environmental Emergency Response and Search and Rescue;</w:t>
      </w:r>
    </w:p>
    <w:p w14:paraId="753D9A8B" w14:textId="77777777" w:rsidR="0007543D" w:rsidRDefault="0007543D" w:rsidP="0007543D">
      <w:pPr>
        <w:pStyle w:val="WMOBodyText"/>
        <w:ind w:left="1134" w:hanging="567"/>
      </w:pPr>
      <w:r>
        <w:rPr>
          <w:lang w:eastAsia="en-US"/>
        </w:rPr>
        <w:t>(g)</w:t>
      </w:r>
      <w:r>
        <w:rPr>
          <w:lang w:eastAsia="en-US"/>
        </w:rPr>
        <w:tab/>
      </w:r>
      <w:hyperlink r:id="rId33" w:history="1">
        <w:r>
          <w:rPr>
            <w:rStyle w:val="Hyperlink"/>
          </w:rPr>
          <w:t>SERCO</w:t>
        </w:r>
        <w:r>
          <w:rPr>
            <w:rStyle w:val="Hyperlink"/>
          </w:rPr>
          <w:t>M</w:t>
        </w:r>
        <w:r>
          <w:rPr>
            <w:rStyle w:val="Hyperlink"/>
          </w:rPr>
          <w:noBreakHyphen/>
          <w:t>2/Doc. 5.9</w:t>
        </w:r>
      </w:hyperlink>
      <w:r>
        <w:t xml:space="preserve"> – Integrated Energy Services;</w:t>
      </w:r>
    </w:p>
    <w:p w14:paraId="575EC4C0" w14:textId="77777777" w:rsidR="002F2964" w:rsidRDefault="002F2964" w:rsidP="0007543D">
      <w:pPr>
        <w:pStyle w:val="WMOBodyText"/>
        <w:ind w:left="1134" w:hanging="567"/>
      </w:pPr>
      <w:r>
        <w:t>(h)</w:t>
      </w:r>
      <w:r>
        <w:tab/>
      </w:r>
      <w:hyperlink r:id="rId34" w:history="1">
        <w:r w:rsidR="007158D5">
          <w:rPr>
            <w:rStyle w:val="Hyperlink"/>
          </w:rPr>
          <w:t>SERCOM</w:t>
        </w:r>
        <w:r w:rsidR="007158D5">
          <w:rPr>
            <w:rStyle w:val="Hyperlink"/>
          </w:rPr>
          <w:noBreakHyphen/>
          <w:t>2/</w:t>
        </w:r>
        <w:r w:rsidR="007158D5">
          <w:rPr>
            <w:rStyle w:val="Hyperlink"/>
          </w:rPr>
          <w:t>D</w:t>
        </w:r>
        <w:r w:rsidR="007158D5">
          <w:rPr>
            <w:rStyle w:val="Hyperlink"/>
          </w:rPr>
          <w:t>oc. 5.11</w:t>
        </w:r>
      </w:hyperlink>
      <w:r w:rsidR="007158D5">
        <w:t xml:space="preserve"> – Good practices on high-resolution modelling for integrated urban services;</w:t>
      </w:r>
    </w:p>
    <w:p w14:paraId="69AED622" w14:textId="77777777" w:rsidR="007158D5" w:rsidRDefault="007158D5" w:rsidP="0007543D">
      <w:pPr>
        <w:pStyle w:val="WMOBodyText"/>
        <w:ind w:left="1134" w:hanging="567"/>
      </w:pPr>
      <w:r>
        <w:t>(i)</w:t>
      </w:r>
      <w:r>
        <w:tab/>
      </w:r>
      <w:hyperlink r:id="rId35" w:history="1">
        <w:r w:rsidR="003A538A" w:rsidRPr="00E83035">
          <w:rPr>
            <w:rStyle w:val="Hyperlink"/>
          </w:rPr>
          <w:t>SERCO</w:t>
        </w:r>
        <w:r w:rsidR="003A538A" w:rsidRPr="00E83035">
          <w:rPr>
            <w:rStyle w:val="Hyperlink"/>
          </w:rPr>
          <w:t>M</w:t>
        </w:r>
        <w:r w:rsidR="003A538A" w:rsidRPr="00E83035">
          <w:rPr>
            <w:rStyle w:val="Hyperlink"/>
          </w:rPr>
          <w:noBreakHyphen/>
          <w:t>2/Doc. 9.1</w:t>
        </w:r>
      </w:hyperlink>
      <w:r w:rsidR="003A538A">
        <w:t xml:space="preserve"> – Coordination with other WMO bodies;</w:t>
      </w:r>
    </w:p>
    <w:p w14:paraId="7359D521" w14:textId="77777777" w:rsidR="003A538A" w:rsidRPr="00090486" w:rsidRDefault="003A538A" w:rsidP="00090486">
      <w:pPr>
        <w:pStyle w:val="WMOBodyText"/>
        <w:ind w:left="1134" w:hanging="567"/>
      </w:pPr>
      <w:r>
        <w:t>(j)</w:t>
      </w:r>
      <w:r>
        <w:tab/>
      </w:r>
      <w:hyperlink r:id="rId36" w:history="1">
        <w:r w:rsidR="00090486" w:rsidRPr="00E83035">
          <w:rPr>
            <w:rStyle w:val="Hyperlink"/>
          </w:rPr>
          <w:t>SERCOM</w:t>
        </w:r>
        <w:r w:rsidR="00090486" w:rsidRPr="00E83035">
          <w:rPr>
            <w:rStyle w:val="Hyperlink"/>
          </w:rPr>
          <w:noBreakHyphen/>
          <w:t>2/Do</w:t>
        </w:r>
        <w:r w:rsidR="00090486" w:rsidRPr="00E83035">
          <w:rPr>
            <w:rStyle w:val="Hyperlink"/>
          </w:rPr>
          <w:t>c</w:t>
        </w:r>
        <w:r w:rsidR="00090486" w:rsidRPr="00E83035">
          <w:rPr>
            <w:rStyle w:val="Hyperlink"/>
          </w:rPr>
          <w:t>. 9.2</w:t>
        </w:r>
      </w:hyperlink>
      <w:r w:rsidR="00090486">
        <w:t xml:space="preserve"> – Advice from the Hydrological Coordination Panel;</w:t>
      </w:r>
    </w:p>
    <w:p w14:paraId="585239B7" w14:textId="77777777" w:rsidR="0007543D" w:rsidRPr="0007543D" w:rsidRDefault="0007543D" w:rsidP="00132BA4">
      <w:pPr>
        <w:pStyle w:val="NormalWeb"/>
        <w:tabs>
          <w:tab w:val="left" w:pos="1134"/>
        </w:tabs>
        <w:spacing w:before="240"/>
        <w:rPr>
          <w:rFonts w:ascii="Verdana" w:eastAsia="Verdana" w:hAnsi="Verdana" w:cs="Verdana"/>
          <w:sz w:val="20"/>
          <w:szCs w:val="20"/>
          <w:lang w:eastAsia="en-US"/>
        </w:rPr>
      </w:pPr>
    </w:p>
    <w:p w14:paraId="657CFC84" w14:textId="0D65342A"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lastRenderedPageBreak/>
        <w:t>(</w:t>
      </w:r>
      <w:r w:rsidR="00090486">
        <w:rPr>
          <w:rFonts w:ascii="Verdana" w:eastAsia="Verdana" w:hAnsi="Verdana" w:cs="Verdana"/>
          <w:sz w:val="20"/>
          <w:szCs w:val="20"/>
          <w:lang w:eastAsia="en-US"/>
        </w:rPr>
        <w:t>k</w:t>
      </w:r>
      <w:r w:rsidRPr="003D0714">
        <w:rPr>
          <w:rFonts w:ascii="Verdana" w:eastAsia="Verdana" w:hAnsi="Verdana" w:cs="Verdana"/>
          <w:sz w:val="20"/>
          <w:szCs w:val="20"/>
          <w:lang w:eastAsia="en-US"/>
        </w:rPr>
        <w:t>)</w:t>
      </w:r>
      <w:r w:rsidRPr="003D0714">
        <w:rPr>
          <w:rFonts w:ascii="Verdana" w:eastAsia="Verdana" w:hAnsi="Verdana" w:cs="Verdana"/>
          <w:sz w:val="20"/>
          <w:szCs w:val="20"/>
          <w:lang w:eastAsia="en-US"/>
        </w:rPr>
        <w:tab/>
      </w:r>
      <w:hyperlink r:id="rId37" w:history="1">
        <w:r w:rsidR="001004A2" w:rsidRPr="003D0714">
          <w:rPr>
            <w:rStyle w:val="Hyperlink"/>
            <w:rFonts w:ascii="Verdana" w:eastAsia="Verdana" w:hAnsi="Verdana" w:cs="Verdana"/>
            <w:sz w:val="20"/>
            <w:szCs w:val="20"/>
            <w:lang w:eastAsia="en-US"/>
          </w:rPr>
          <w:t>SERCOM-2/</w:t>
        </w:r>
        <w:r w:rsidRPr="003D0714">
          <w:rPr>
            <w:rStyle w:val="Hyperlink"/>
            <w:rFonts w:ascii="Verdana" w:eastAsia="Verdana" w:hAnsi="Verdana" w:cs="Verdana"/>
            <w:sz w:val="20"/>
            <w:szCs w:val="20"/>
            <w:lang w:eastAsia="en-US"/>
          </w:rPr>
          <w:t>Doc. 11.1</w:t>
        </w:r>
      </w:hyperlink>
      <w:r w:rsidRPr="003D0714">
        <w:rPr>
          <w:rFonts w:ascii="Verdana" w:eastAsia="Verdana" w:hAnsi="Verdana" w:cs="Verdana"/>
          <w:sz w:val="20"/>
          <w:szCs w:val="20"/>
          <w:lang w:eastAsia="en-US"/>
        </w:rPr>
        <w:t xml:space="preserve"> – Review of </w:t>
      </w:r>
      <w:r w:rsidR="00B916C2" w:rsidRPr="003D0714">
        <w:rPr>
          <w:rFonts w:ascii="Verdana" w:eastAsia="Verdana" w:hAnsi="Verdana" w:cs="Verdana"/>
          <w:sz w:val="20"/>
          <w:szCs w:val="20"/>
          <w:lang w:eastAsia="en-US"/>
        </w:rPr>
        <w:t>Resolutions</w:t>
      </w:r>
      <w:r w:rsidRPr="003D0714">
        <w:rPr>
          <w:rFonts w:ascii="Verdana" w:eastAsia="Verdana" w:hAnsi="Verdana" w:cs="Verdana"/>
          <w:sz w:val="20"/>
          <w:szCs w:val="20"/>
          <w:lang w:eastAsia="en-US"/>
        </w:rPr>
        <w:t xml:space="preserve"> and recommendations of the previous commission structure; and</w:t>
      </w:r>
    </w:p>
    <w:p w14:paraId="06F04865" w14:textId="7E8EF589" w:rsidR="000C52E2" w:rsidRPr="003D0714" w:rsidRDefault="000C52E2" w:rsidP="000C52E2">
      <w:pPr>
        <w:pStyle w:val="NormalWeb"/>
        <w:tabs>
          <w:tab w:val="left" w:pos="1134"/>
        </w:tabs>
        <w:spacing w:before="240"/>
        <w:ind w:left="1134" w:hanging="567"/>
        <w:rPr>
          <w:rFonts w:ascii="Verdana" w:eastAsia="Verdana" w:hAnsi="Verdana" w:cs="Verdana"/>
          <w:sz w:val="20"/>
          <w:szCs w:val="20"/>
          <w:lang w:eastAsia="en-US"/>
        </w:rPr>
      </w:pPr>
      <w:r w:rsidRPr="003D0714">
        <w:rPr>
          <w:rFonts w:ascii="Verdana" w:eastAsia="Verdana" w:hAnsi="Verdana" w:cs="Verdana"/>
          <w:sz w:val="20"/>
          <w:szCs w:val="20"/>
          <w:lang w:eastAsia="en-US"/>
        </w:rPr>
        <w:t>(</w:t>
      </w:r>
      <w:r w:rsidR="00090486">
        <w:rPr>
          <w:rFonts w:ascii="Verdana" w:eastAsia="Verdana" w:hAnsi="Verdana" w:cs="Verdana"/>
          <w:sz w:val="20"/>
          <w:szCs w:val="20"/>
          <w:lang w:eastAsia="en-US"/>
        </w:rPr>
        <w:t>l</w:t>
      </w:r>
      <w:r w:rsidRPr="003D0714">
        <w:rPr>
          <w:rFonts w:ascii="Verdana" w:eastAsia="Verdana" w:hAnsi="Verdana" w:cs="Verdana"/>
          <w:sz w:val="20"/>
          <w:szCs w:val="20"/>
          <w:lang w:eastAsia="en-US"/>
        </w:rPr>
        <w:t>)</w:t>
      </w:r>
      <w:r w:rsidRPr="003D0714">
        <w:rPr>
          <w:rFonts w:ascii="Verdana" w:eastAsia="Verdana" w:hAnsi="Verdana" w:cs="Verdana"/>
          <w:sz w:val="20"/>
          <w:szCs w:val="20"/>
          <w:lang w:eastAsia="en-US"/>
        </w:rPr>
        <w:tab/>
      </w:r>
      <w:hyperlink r:id="rId38" w:history="1">
        <w:r w:rsidR="001004A2" w:rsidRPr="003D0714">
          <w:rPr>
            <w:rStyle w:val="Hyperlink"/>
            <w:rFonts w:ascii="Verdana" w:eastAsia="Verdana" w:hAnsi="Verdana" w:cs="Verdana"/>
            <w:sz w:val="20"/>
            <w:szCs w:val="20"/>
            <w:lang w:eastAsia="en-US"/>
          </w:rPr>
          <w:t>SERCOM-2/</w:t>
        </w:r>
        <w:r w:rsidRPr="003D0714">
          <w:rPr>
            <w:rStyle w:val="Hyperlink"/>
            <w:rFonts w:ascii="Verdana" w:eastAsia="Verdana" w:hAnsi="Verdana" w:cs="Verdana"/>
            <w:sz w:val="20"/>
            <w:szCs w:val="20"/>
            <w:lang w:eastAsia="en-US"/>
          </w:rPr>
          <w:t>Doc. 11.2</w:t>
        </w:r>
      </w:hyperlink>
      <w:r w:rsidRPr="003D0714">
        <w:rPr>
          <w:rFonts w:ascii="Verdana" w:eastAsia="Verdana" w:hAnsi="Verdana" w:cs="Verdana"/>
          <w:sz w:val="20"/>
          <w:szCs w:val="20"/>
          <w:lang w:eastAsia="en-US"/>
        </w:rPr>
        <w:t xml:space="preserve"> – Review of previous </w:t>
      </w:r>
      <w:r w:rsidR="00B916C2" w:rsidRPr="003D0714">
        <w:rPr>
          <w:rFonts w:ascii="Verdana" w:eastAsia="Verdana" w:hAnsi="Verdana" w:cs="Verdana"/>
          <w:sz w:val="20"/>
          <w:szCs w:val="20"/>
          <w:lang w:eastAsia="en-US"/>
        </w:rPr>
        <w:t>Resolutions</w:t>
      </w:r>
      <w:r w:rsidRPr="003D0714">
        <w:rPr>
          <w:rFonts w:ascii="Verdana" w:eastAsia="Verdana" w:hAnsi="Verdana" w:cs="Verdana"/>
          <w:sz w:val="20"/>
          <w:szCs w:val="20"/>
          <w:lang w:eastAsia="en-US"/>
        </w:rPr>
        <w:t xml:space="preserve"> and decisions of the Commission and evaluation of implementation of relevant actions.</w:t>
      </w:r>
    </w:p>
    <w:p w14:paraId="4B160882" w14:textId="77777777" w:rsidR="000C52E2" w:rsidRPr="003D0714" w:rsidRDefault="000C52E2" w:rsidP="00F02887">
      <w:pPr>
        <w:pStyle w:val="WMOBodyText"/>
        <w:tabs>
          <w:tab w:val="left" w:pos="567"/>
        </w:tabs>
        <w:ind w:left="567" w:hanging="567"/>
      </w:pPr>
      <w:r w:rsidRPr="003D0714">
        <w:t>(8)</w:t>
      </w:r>
      <w:r w:rsidRPr="003D0714">
        <w:tab/>
        <w:t>The SERCOM-3 session, which will include the election of the officers of the Commission, is expected to be convened in the first quarter of 2024. In the lead up to SERCOM-3, in addition to completing its programme of work for the eighteenth Financial Period, the Commission will be looking to develop a new workplan that more closely maps to the WMO Strategic Plan 2024</w:t>
      </w:r>
      <w:r w:rsidR="00B916C2" w:rsidRPr="003D0714">
        <w:t>–2</w:t>
      </w:r>
      <w:r w:rsidRPr="003D0714">
        <w:t>7 as well as considering what changes to its structures and expert composition will be necessary to support the delivery of the new plan. SERCOM’s 2024</w:t>
      </w:r>
      <w:r w:rsidR="00B916C2" w:rsidRPr="003D0714">
        <w:t>–2</w:t>
      </w:r>
      <w:r w:rsidRPr="003D0714">
        <w:t xml:space="preserve">7 workplan, proposals for new structures, </w:t>
      </w:r>
      <w:r w:rsidR="00B916C2" w:rsidRPr="003D0714">
        <w:t>MG</w:t>
      </w:r>
      <w:r w:rsidRPr="003D0714">
        <w:t xml:space="preserve"> and subsidiary body composition will be submitted for approval at SERCOM-3.</w:t>
      </w:r>
    </w:p>
    <w:p w14:paraId="27513773" w14:textId="77777777" w:rsidR="000C52E2" w:rsidRPr="003D0714" w:rsidRDefault="000C52E2" w:rsidP="000C52E2">
      <w:pPr>
        <w:pStyle w:val="Heading3"/>
        <w:rPr>
          <w:b w:val="0"/>
          <w:bCs w:val="0"/>
        </w:rPr>
      </w:pPr>
      <w:r w:rsidRPr="003D0714">
        <w:t xml:space="preserve">Report of the </w:t>
      </w:r>
      <w:r w:rsidR="00B916C2" w:rsidRPr="003D0714">
        <w:t>Chair of the Standing Committee on Services for Aviation</w:t>
      </w:r>
    </w:p>
    <w:p w14:paraId="71C8F08B" w14:textId="77777777" w:rsidR="000C52E2" w:rsidRPr="003D0714" w:rsidRDefault="000C52E2" w:rsidP="000C52E2">
      <w:pPr>
        <w:pStyle w:val="Heading4"/>
      </w:pPr>
      <w:bookmarkStart w:id="5" w:name="_Hlk109223449"/>
      <w:r w:rsidRPr="003D0714">
        <w:t>Membership</w:t>
      </w:r>
    </w:p>
    <w:p w14:paraId="44C1066C" w14:textId="77777777" w:rsidR="000C52E2" w:rsidRPr="003D0714" w:rsidRDefault="000C52E2" w:rsidP="00F02887">
      <w:pPr>
        <w:pStyle w:val="WMOBodyText"/>
        <w:tabs>
          <w:tab w:val="left" w:pos="567"/>
        </w:tabs>
        <w:ind w:left="567" w:hanging="567"/>
        <w:rPr>
          <w:lang w:eastAsia="en-US"/>
        </w:rPr>
      </w:pPr>
      <w:r w:rsidRPr="003D0714">
        <w:rPr>
          <w:lang w:eastAsia="en-US"/>
        </w:rPr>
        <w:t>(9)</w:t>
      </w:r>
      <w:r w:rsidRPr="003D0714">
        <w:rPr>
          <w:lang w:eastAsia="en-US"/>
        </w:rPr>
        <w:tab/>
        <w:t xml:space="preserve">The Standing Committee on Services for Aviation (SC-AVI) comprises 14 </w:t>
      </w:r>
      <w:r w:rsidR="009E3646" w:rsidRPr="003D0714">
        <w:rPr>
          <w:lang w:eastAsia="en-US"/>
        </w:rPr>
        <w:t>m</w:t>
      </w:r>
      <w:r w:rsidRPr="003D0714">
        <w:rPr>
          <w:lang w:eastAsia="en-US"/>
        </w:rPr>
        <w:t>embers from 14 WMO Member States and Territories. All six WMO Regions have representation in the membership of SC-AVI as follows: RA</w:t>
      </w:r>
      <w:r w:rsidR="00B916C2" w:rsidRPr="003D0714">
        <w:rPr>
          <w:lang w:eastAsia="en-US"/>
        </w:rPr>
        <w:t> I</w:t>
      </w:r>
      <w:r w:rsidRPr="003D0714">
        <w:rPr>
          <w:lang w:eastAsia="en-US"/>
        </w:rPr>
        <w:t xml:space="preserve"> (2), RA</w:t>
      </w:r>
      <w:r w:rsidR="00B916C2" w:rsidRPr="003D0714">
        <w:rPr>
          <w:lang w:eastAsia="en-US"/>
        </w:rPr>
        <w:t> I</w:t>
      </w:r>
      <w:r w:rsidRPr="003D0714">
        <w:rPr>
          <w:lang w:eastAsia="en-US"/>
        </w:rPr>
        <w:t>I (2), RA</w:t>
      </w:r>
      <w:r w:rsidR="00B916C2" w:rsidRPr="003D0714">
        <w:rPr>
          <w:lang w:eastAsia="en-US"/>
        </w:rPr>
        <w:t> I</w:t>
      </w:r>
      <w:r w:rsidRPr="003D0714">
        <w:rPr>
          <w:lang w:eastAsia="en-US"/>
        </w:rPr>
        <w:t>II (2), RA</w:t>
      </w:r>
      <w:r w:rsidR="00B916C2" w:rsidRPr="003D0714">
        <w:rPr>
          <w:lang w:eastAsia="en-US"/>
        </w:rPr>
        <w:t> I</w:t>
      </w:r>
      <w:r w:rsidRPr="003D0714">
        <w:rPr>
          <w:lang w:eastAsia="en-US"/>
        </w:rPr>
        <w:t>V (3), RA</w:t>
      </w:r>
      <w:r w:rsidR="00B916C2" w:rsidRPr="003D0714">
        <w:rPr>
          <w:lang w:eastAsia="en-US"/>
        </w:rPr>
        <w:t> V</w:t>
      </w:r>
      <w:r w:rsidRPr="003D0714">
        <w:rPr>
          <w:lang w:eastAsia="en-US"/>
        </w:rPr>
        <w:t xml:space="preserve"> (2) and RA</w:t>
      </w:r>
      <w:r w:rsidR="00B916C2" w:rsidRPr="003D0714">
        <w:rPr>
          <w:lang w:eastAsia="en-US"/>
        </w:rPr>
        <w:t> V</w:t>
      </w:r>
      <w:r w:rsidRPr="003D0714">
        <w:rPr>
          <w:lang w:eastAsia="en-US"/>
        </w:rPr>
        <w:t xml:space="preserve">I (3). The distribution of responsibilities of the 14 members of SC-AVI is as follows: Chair (1), Vice-Chair (2), Co-Chairs of Expert Teams (5) and Thematic Coordinators (6). Since SERCOM-1(II), one SC-AVI member has stepped-down while two members have joined. 5 of the 14 members of SC-AVI are female (36%). This figure is largely unchanged since SERCOM-1(II). The International Civil Aviation Organization (ICAO) is an </w:t>
      </w:r>
      <w:r w:rsidRPr="003D0714">
        <w:rPr>
          <w:i/>
          <w:iCs/>
          <w:lang w:eastAsia="en-US"/>
        </w:rPr>
        <w:t>ex officio</w:t>
      </w:r>
      <w:r w:rsidRPr="003D0714">
        <w:rPr>
          <w:lang w:eastAsia="en-US"/>
        </w:rPr>
        <w:t xml:space="preserve"> member of SC-AVI. ICAO is represented by the Secretariat and the Chair and the Deputy Chair of the Meteorology Panel.</w:t>
      </w:r>
    </w:p>
    <w:p w14:paraId="3C2035E0" w14:textId="77777777" w:rsidR="000C52E2" w:rsidRPr="003D0714" w:rsidRDefault="000C52E2" w:rsidP="000C52E2">
      <w:pPr>
        <w:pStyle w:val="Heading4"/>
      </w:pPr>
      <w:r w:rsidRPr="003D0714">
        <w:t>Meetings</w:t>
      </w:r>
    </w:p>
    <w:p w14:paraId="3ABFA7A5" w14:textId="77777777" w:rsidR="000C52E2" w:rsidRPr="003D0714" w:rsidRDefault="000C52E2" w:rsidP="00F02887">
      <w:pPr>
        <w:pStyle w:val="WMOBodyText"/>
        <w:tabs>
          <w:tab w:val="left" w:pos="567"/>
        </w:tabs>
        <w:ind w:left="567" w:hanging="567"/>
        <w:rPr>
          <w:lang w:eastAsia="en-US"/>
        </w:rPr>
      </w:pPr>
      <w:r w:rsidRPr="003D0714">
        <w:rPr>
          <w:lang w:eastAsia="en-US"/>
        </w:rPr>
        <w:t>(10)</w:t>
      </w:r>
      <w:r w:rsidRPr="003D0714">
        <w:rPr>
          <w:lang w:eastAsia="en-US"/>
        </w:rPr>
        <w:tab/>
        <w:t>SC-AVI convened its second meeting (SC-AVI-2) in a hybrid mode – in</w:t>
      </w:r>
      <w:r w:rsidR="009E3646" w:rsidRPr="003D0714">
        <w:rPr>
          <w:lang w:eastAsia="en-US"/>
        </w:rPr>
        <w:t xml:space="preserve"> </w:t>
      </w:r>
      <w:r w:rsidRPr="003D0714">
        <w:rPr>
          <w:lang w:eastAsia="en-US"/>
        </w:rPr>
        <w:t>person at WMO headquarters in Geneva, Switzerland and online via Microsoft Teams – in March/April 2022. Two</w:t>
      </w:r>
      <w:r w:rsidR="009E3646" w:rsidRPr="003D0714">
        <w:rPr>
          <w:lang w:eastAsia="en-US"/>
        </w:rPr>
        <w:t xml:space="preserve"> </w:t>
      </w:r>
      <w:r w:rsidRPr="003D0714">
        <w:rPr>
          <w:lang w:eastAsia="en-US"/>
        </w:rPr>
        <w:t>fifths of the SC-AVI members attended SC-AVI-2 in person while the remainder attended online. The Final Report, Addendum No.</w:t>
      </w:r>
      <w:r w:rsidR="00B916C2" w:rsidRPr="003D0714">
        <w:rPr>
          <w:lang w:eastAsia="en-US"/>
        </w:rPr>
        <w:t> 1</w:t>
      </w:r>
      <w:r w:rsidRPr="003D0714">
        <w:rPr>
          <w:lang w:eastAsia="en-US"/>
        </w:rPr>
        <w:t xml:space="preserve"> to the Final Report and an Executive Summary of SC-AVI-2 are </w:t>
      </w:r>
      <w:hyperlink r:id="rId39" w:anchor="sc-avi" w:history="1">
        <w:hyperlink w:history="1">
          <w:r w:rsidRPr="003D0714">
            <w:rPr>
              <w:lang w:eastAsia="en-US"/>
            </w:rPr>
            <w:t>available here</w:t>
          </w:r>
        </w:hyperlink>
      </w:hyperlink>
      <w:r w:rsidRPr="003D0714">
        <w:rPr>
          <w:lang w:eastAsia="en-US"/>
        </w:rPr>
        <w:t>. The results of a Satisfaction Survey on the planning, preparation and conducting of SC-AVI-2 is also available via the same link.</w:t>
      </w:r>
    </w:p>
    <w:p w14:paraId="658F338A" w14:textId="77777777" w:rsidR="000C52E2" w:rsidRPr="003D0714" w:rsidRDefault="000C52E2" w:rsidP="00F02887">
      <w:pPr>
        <w:pStyle w:val="WMOBodyText"/>
        <w:tabs>
          <w:tab w:val="left" w:pos="567"/>
        </w:tabs>
        <w:ind w:left="567" w:hanging="567"/>
        <w:rPr>
          <w:lang w:eastAsia="en-US"/>
        </w:rPr>
      </w:pPr>
      <w:r w:rsidRPr="003D0714">
        <w:rPr>
          <w:lang w:eastAsia="en-US"/>
        </w:rPr>
        <w:t>(11)</w:t>
      </w:r>
      <w:r w:rsidRPr="003D0714">
        <w:rPr>
          <w:lang w:eastAsia="en-US"/>
        </w:rPr>
        <w:tab/>
        <w:t xml:space="preserve">In addition, SC-AVI continues to convene video/teleconferences (VTC) on a quarterly basis. Since SERCOM-1(II), SC-AVI VTCs have been held in March, June, September and December 2021 plus February, </w:t>
      </w:r>
      <w:r w:rsidR="00342EAA" w:rsidRPr="003D0714">
        <w:rPr>
          <w:lang w:eastAsia="en-US"/>
        </w:rPr>
        <w:t>June,</w:t>
      </w:r>
      <w:r w:rsidRPr="003D0714">
        <w:rPr>
          <w:lang w:eastAsia="en-US"/>
        </w:rPr>
        <w:t xml:space="preserve"> and September 2022. Summaries of SC-AVI VTCs are available upon request via the Chair of SC-AVI. </w:t>
      </w:r>
      <w:hyperlink r:id="rId40" w:anchor="sc-avi" w:history="1">
        <w:r w:rsidRPr="003D0714">
          <w:rPr>
            <w:rStyle w:val="Hyperlink"/>
          </w:rPr>
          <w:t>https://community.wmo.int/activity-areas/aviation/reports/final-reports</w:t>
        </w:r>
      </w:hyperlink>
      <w:r w:rsidR="00342EAA" w:rsidRPr="003D0714">
        <w:rPr>
          <w:rStyle w:val="Hyperlink"/>
        </w:rPr>
        <w:t xml:space="preserve"> </w:t>
      </w:r>
      <w:r w:rsidRPr="003D0714">
        <w:rPr>
          <w:lang w:eastAsia="en-US"/>
        </w:rPr>
        <w:t>Matters discussed:</w:t>
      </w:r>
    </w:p>
    <w:p w14:paraId="41B923BA" w14:textId="77777777" w:rsidR="000C52E2" w:rsidRPr="003D0714" w:rsidRDefault="000C52E2" w:rsidP="00F02887">
      <w:pPr>
        <w:pStyle w:val="WMOBodyText"/>
        <w:tabs>
          <w:tab w:val="left" w:pos="567"/>
        </w:tabs>
        <w:ind w:left="567" w:hanging="567"/>
        <w:rPr>
          <w:lang w:eastAsia="en-US"/>
        </w:rPr>
      </w:pPr>
      <w:r w:rsidRPr="003D0714">
        <w:rPr>
          <w:lang w:eastAsia="en-US"/>
        </w:rPr>
        <w:t>(12)</w:t>
      </w:r>
      <w:r w:rsidRPr="003D0714">
        <w:rPr>
          <w:lang w:eastAsia="en-US"/>
        </w:rPr>
        <w:tab/>
        <w:t>The quarterly video/teleconferences and biennial meetings of SC-AVI have provided routine opportunities for the Standing Committee to discuss and, where necessary, resolve matters of direct and/or indirect concern, including:</w:t>
      </w:r>
    </w:p>
    <w:p w14:paraId="769C744D" w14:textId="77777777" w:rsidR="000C52E2" w:rsidRPr="003D0714" w:rsidRDefault="000C52E2" w:rsidP="00C2047F">
      <w:pPr>
        <w:pStyle w:val="WMOBodyText"/>
        <w:numPr>
          <w:ilvl w:val="0"/>
          <w:numId w:val="50"/>
        </w:numPr>
        <w:ind w:left="1134" w:hanging="567"/>
        <w:rPr>
          <w:lang w:eastAsia="en-US"/>
        </w:rPr>
      </w:pPr>
      <w:r w:rsidRPr="003D0714">
        <w:rPr>
          <w:lang w:eastAsia="en-US"/>
        </w:rPr>
        <w:t>Outcomes of (Extraordinary) Congress, Executive Council, Technical Commissions, R</w:t>
      </w:r>
      <w:r w:rsidR="00B916C2" w:rsidRPr="003D0714">
        <w:rPr>
          <w:lang w:eastAsia="en-US"/>
        </w:rPr>
        <w:t>As</w:t>
      </w:r>
      <w:r w:rsidRPr="003D0714">
        <w:rPr>
          <w:lang w:eastAsia="en-US"/>
        </w:rPr>
        <w:t xml:space="preserve"> and other valid sources – for example, in the context of the Cg-Ext. (2021) </w:t>
      </w:r>
      <w:r w:rsidR="00B916C2" w:rsidRPr="003D0714">
        <w:rPr>
          <w:lang w:eastAsia="en-US"/>
        </w:rPr>
        <w:t>Resolution</w:t>
      </w:r>
      <w:r w:rsidRPr="003D0714">
        <w:rPr>
          <w:lang w:eastAsia="en-US"/>
        </w:rPr>
        <w:t xml:space="preserve"> on the WMO Unified Policy for the International Exchange of Earth-system Data and the EC-73 adoption of an amendment to the </w:t>
      </w:r>
      <w:r w:rsidRPr="003D0714">
        <w:rPr>
          <w:i/>
          <w:iCs/>
          <w:lang w:eastAsia="en-US"/>
        </w:rPr>
        <w:t>Technical Regulations</w:t>
      </w:r>
      <w:r w:rsidRPr="003D0714">
        <w:rPr>
          <w:lang w:eastAsia="en-US"/>
        </w:rPr>
        <w:t>, Volume</w:t>
      </w:r>
      <w:r w:rsidR="00B916C2" w:rsidRPr="003D0714">
        <w:rPr>
          <w:lang w:eastAsia="en-US"/>
        </w:rPr>
        <w:t> I</w:t>
      </w:r>
      <w:r w:rsidRPr="003D0714">
        <w:rPr>
          <w:lang w:eastAsia="en-US"/>
        </w:rPr>
        <w:t xml:space="preserve">I, </w:t>
      </w:r>
      <w:r w:rsidRPr="003D0714">
        <w:rPr>
          <w:i/>
          <w:iCs/>
          <w:lang w:eastAsia="en-US"/>
        </w:rPr>
        <w:t>Meteorological Service for International Air Navigation</w:t>
      </w:r>
      <w:r w:rsidRPr="003D0714">
        <w:rPr>
          <w:lang w:eastAsia="en-US"/>
        </w:rPr>
        <w:t>,</w:t>
      </w:r>
    </w:p>
    <w:p w14:paraId="6B26B717" w14:textId="77777777" w:rsidR="000C52E2" w:rsidRPr="003D0714" w:rsidRDefault="000C52E2" w:rsidP="00C2047F">
      <w:pPr>
        <w:pStyle w:val="WMOBodyText"/>
        <w:numPr>
          <w:ilvl w:val="0"/>
          <w:numId w:val="50"/>
        </w:numPr>
        <w:ind w:left="1134" w:hanging="567"/>
      </w:pPr>
      <w:r w:rsidRPr="003D0714">
        <w:rPr>
          <w:lang w:eastAsia="en-US"/>
        </w:rPr>
        <w:lastRenderedPageBreak/>
        <w:t>Establishment and dissolution of SC-AVI subsidiary bodies – for example, the establishment of an Advisory Group on Volcanic Science for Applications (AG-VSA) and the dissolution of a Task Team on the update to the Long-Term Plan for Aeronautical Meteorology (TT-LTP),</w:t>
      </w:r>
    </w:p>
    <w:p w14:paraId="474AD6C8" w14:textId="77777777" w:rsidR="000C52E2" w:rsidRPr="003D0714" w:rsidRDefault="000C52E2" w:rsidP="00C2047F">
      <w:pPr>
        <w:pStyle w:val="WMOBodyText"/>
        <w:numPr>
          <w:ilvl w:val="0"/>
          <w:numId w:val="50"/>
        </w:numPr>
        <w:ind w:left="1134" w:hanging="567"/>
      </w:pPr>
      <w:r w:rsidRPr="003D0714">
        <w:rPr>
          <w:lang w:eastAsia="en-US"/>
        </w:rPr>
        <w:t>Monitoring and maintenance of operating plans of SC-AVI subsidiary bodies – specifically the operating plans of the Expert Team on Education, Training and Competency (ET-ETC), Expert Team on Aeronautical Meteorological Hazards Science (ET-MHS), Expert Team on the Impacts of Climate Change and Variability on Aviation (ET-CCV), and AG-VSA mentioned above,</w:t>
      </w:r>
    </w:p>
    <w:p w14:paraId="1D1E8003" w14:textId="77777777" w:rsidR="000C52E2" w:rsidRPr="003D0714" w:rsidRDefault="000C52E2" w:rsidP="00C2047F">
      <w:pPr>
        <w:pStyle w:val="WMOBodyText"/>
        <w:numPr>
          <w:ilvl w:val="0"/>
          <w:numId w:val="50"/>
        </w:numPr>
        <w:ind w:left="1134" w:hanging="567"/>
      </w:pPr>
      <w:r w:rsidRPr="003D0714">
        <w:rPr>
          <w:lang w:eastAsia="en-US"/>
        </w:rPr>
        <w:t>New or replacement SC-AVI members or core experts of SC-AVI subsidiary bodies, or other such management issues,</w:t>
      </w:r>
    </w:p>
    <w:p w14:paraId="3621C643" w14:textId="77777777" w:rsidR="000C52E2" w:rsidRPr="003D0714" w:rsidRDefault="000C52E2" w:rsidP="00C2047F">
      <w:pPr>
        <w:pStyle w:val="WMOBodyText"/>
        <w:numPr>
          <w:ilvl w:val="0"/>
          <w:numId w:val="50"/>
        </w:numPr>
        <w:ind w:left="1134" w:hanging="567"/>
        <w:rPr>
          <w:lang w:eastAsia="en-US"/>
        </w:rPr>
      </w:pPr>
      <w:r w:rsidRPr="003D0714">
        <w:rPr>
          <w:lang w:eastAsia="en-US"/>
        </w:rPr>
        <w:t>Coordination with other WMO bodies including subsidiary bodies of the Infrastructure Commission (INFCOM) and Research Board (RB) - for example on matters associated with the maintenance of the ICAO Meteorological Information Exchange Model (</w:t>
      </w:r>
      <w:proofErr w:type="spellStart"/>
      <w:r w:rsidRPr="003D0714">
        <w:rPr>
          <w:lang w:eastAsia="en-US"/>
        </w:rPr>
        <w:t>IWXXM</w:t>
      </w:r>
      <w:proofErr w:type="spellEnd"/>
      <w:r w:rsidRPr="003D0714">
        <w:rPr>
          <w:lang w:eastAsia="en-US"/>
        </w:rPr>
        <w:t>) by INFCOM SC-</w:t>
      </w:r>
      <w:proofErr w:type="spellStart"/>
      <w:r w:rsidRPr="003D0714">
        <w:rPr>
          <w:lang w:eastAsia="en-US"/>
        </w:rPr>
        <w:t>IMT</w:t>
      </w:r>
      <w:proofErr w:type="spellEnd"/>
      <w:r w:rsidRPr="003D0714">
        <w:rPr>
          <w:lang w:eastAsia="en-US"/>
        </w:rPr>
        <w:t xml:space="preserve"> TT-</w:t>
      </w:r>
      <w:proofErr w:type="spellStart"/>
      <w:r w:rsidRPr="003D0714">
        <w:rPr>
          <w:lang w:eastAsia="en-US"/>
        </w:rPr>
        <w:t>AvData</w:t>
      </w:r>
      <w:proofErr w:type="spellEnd"/>
      <w:r w:rsidRPr="003D0714">
        <w:rPr>
          <w:lang w:eastAsia="en-US"/>
        </w:rPr>
        <w:t xml:space="preserve"> and the launch of Phase 2 of the Aviation Research and Development Project (AvRDP2) by RB WWRP; and</w:t>
      </w:r>
    </w:p>
    <w:p w14:paraId="48BFC3A4" w14:textId="77777777" w:rsidR="000C52E2" w:rsidRPr="003D0714" w:rsidRDefault="000C52E2" w:rsidP="00C2047F">
      <w:pPr>
        <w:pStyle w:val="WMOBodyText"/>
        <w:numPr>
          <w:ilvl w:val="0"/>
          <w:numId w:val="50"/>
        </w:numPr>
        <w:ind w:left="1134" w:hanging="567"/>
      </w:pPr>
      <w:r w:rsidRPr="003D0714">
        <w:rPr>
          <w:lang w:eastAsia="en-US"/>
        </w:rPr>
        <w:t>Coordination with ICAO and other agencies.</w:t>
      </w:r>
    </w:p>
    <w:p w14:paraId="7FC15978" w14:textId="77777777" w:rsidR="000C52E2" w:rsidRPr="003D0714" w:rsidRDefault="000C52E2" w:rsidP="00F02887">
      <w:pPr>
        <w:pStyle w:val="NormalWeb"/>
        <w:tabs>
          <w:tab w:val="left" w:pos="567"/>
        </w:tabs>
        <w:spacing w:before="240" w:beforeAutospacing="0" w:after="0" w:afterAutospacing="0"/>
        <w:ind w:left="567" w:hanging="567"/>
        <w:rPr>
          <w:rFonts w:ascii="Verdana" w:hAnsi="Verdana"/>
          <w:sz w:val="20"/>
          <w:szCs w:val="20"/>
        </w:rPr>
      </w:pPr>
      <w:r w:rsidRPr="003D0714">
        <w:rPr>
          <w:rFonts w:ascii="Verdana" w:hAnsi="Verdana"/>
          <w:sz w:val="20"/>
          <w:szCs w:val="20"/>
          <w:lang w:eastAsia="en-US"/>
        </w:rPr>
        <w:t>(13)</w:t>
      </w:r>
      <w:r w:rsidRPr="003D0714">
        <w:rPr>
          <w:rFonts w:ascii="Verdana" w:hAnsi="Verdana"/>
          <w:sz w:val="20"/>
          <w:szCs w:val="20"/>
          <w:lang w:eastAsia="en-US"/>
        </w:rPr>
        <w:tab/>
        <w:t xml:space="preserve">In </w:t>
      </w:r>
      <w:r w:rsidRPr="003D0714">
        <w:rPr>
          <w:rFonts w:ascii="Verdana" w:eastAsia="Verdana" w:hAnsi="Verdana" w:cs="Verdana"/>
          <w:sz w:val="20"/>
          <w:szCs w:val="20"/>
          <w:lang w:eastAsia="en-US"/>
        </w:rPr>
        <w:t>addition</w:t>
      </w:r>
      <w:r w:rsidRPr="003D0714">
        <w:rPr>
          <w:rFonts w:ascii="Verdana" w:hAnsi="Verdana"/>
          <w:sz w:val="20"/>
          <w:szCs w:val="20"/>
          <w:lang w:eastAsia="en-US"/>
        </w:rPr>
        <w:t>, these routine calls/meetings provide opportunities for SC-AVI to forward plan meetings and other events, and their associated activities, milestones and deliverables, in an efficient and effective matter, including maximizing opportunities to convene meetings/events back-to-back or combined with partners such as ICAO.</w:t>
      </w:r>
    </w:p>
    <w:p w14:paraId="37924A34" w14:textId="77777777" w:rsidR="000C52E2" w:rsidRPr="003D0714" w:rsidRDefault="000C52E2" w:rsidP="000C52E2">
      <w:pPr>
        <w:pStyle w:val="Heading4"/>
      </w:pPr>
      <w:r w:rsidRPr="003D0714">
        <w:t>Specific Outputs and recommendations</w:t>
      </w:r>
    </w:p>
    <w:bookmarkEnd w:id="5"/>
    <w:p w14:paraId="02357F3E" w14:textId="77777777" w:rsidR="000C52E2" w:rsidRPr="003D0714" w:rsidRDefault="000C52E2" w:rsidP="00F02887">
      <w:pPr>
        <w:pStyle w:val="NormalWeb"/>
        <w:tabs>
          <w:tab w:val="left" w:pos="567"/>
        </w:tabs>
        <w:spacing w:before="240" w:beforeAutospacing="0" w:after="0" w:afterAutospacing="0"/>
        <w:ind w:left="567" w:hanging="567"/>
        <w:rPr>
          <w:rFonts w:ascii="Verdana" w:hAnsi="Verdana"/>
          <w:sz w:val="20"/>
          <w:szCs w:val="20"/>
          <w:lang w:eastAsia="en-US"/>
        </w:rPr>
      </w:pPr>
      <w:r w:rsidRPr="003D0714">
        <w:rPr>
          <w:rFonts w:ascii="Verdana" w:hAnsi="Verdana"/>
          <w:sz w:val="20"/>
          <w:szCs w:val="20"/>
          <w:lang w:eastAsia="en-US"/>
        </w:rPr>
        <w:t>(14)</w:t>
      </w:r>
      <w:r w:rsidRPr="003D0714">
        <w:rPr>
          <w:rFonts w:ascii="Verdana" w:hAnsi="Verdana"/>
          <w:sz w:val="20"/>
          <w:szCs w:val="20"/>
          <w:lang w:eastAsia="en-US"/>
        </w:rPr>
        <w:tab/>
        <w:t>During the SC-AVI-2 meeting in March/April 2022, the Standing Committee formulated five recommendations, five decisions and four actions. The five recommendations are for consideration at SERCOM-2 while the five decisions and four actions are internal to SC-AVI.</w:t>
      </w:r>
    </w:p>
    <w:p w14:paraId="595F1289" w14:textId="77777777" w:rsidR="000C52E2" w:rsidRPr="003D0714" w:rsidRDefault="000C52E2" w:rsidP="000C52E2">
      <w:pPr>
        <w:pStyle w:val="WMOBodyText"/>
        <w:tabs>
          <w:tab w:val="left" w:pos="567"/>
        </w:tabs>
        <w:rPr>
          <w:lang w:eastAsia="en-US"/>
        </w:rPr>
      </w:pPr>
      <w:r w:rsidRPr="003D0714">
        <w:rPr>
          <w:lang w:eastAsia="en-US"/>
        </w:rPr>
        <w:t>(15)</w:t>
      </w:r>
      <w:r w:rsidRPr="003D0714">
        <w:rPr>
          <w:lang w:eastAsia="en-US"/>
        </w:rPr>
        <w:tab/>
        <w:t>The five recommendations of SC-AVI-2 can be summarized as follows:</w:t>
      </w:r>
    </w:p>
    <w:p w14:paraId="2F5707A3" w14:textId="77777777" w:rsidR="000C52E2" w:rsidRPr="003D0714" w:rsidRDefault="000C52E2" w:rsidP="00C2047F">
      <w:pPr>
        <w:pStyle w:val="WMOBodyText"/>
        <w:numPr>
          <w:ilvl w:val="0"/>
          <w:numId w:val="49"/>
        </w:numPr>
        <w:ind w:left="1134" w:hanging="567"/>
        <w:rPr>
          <w:lang w:eastAsia="en-US"/>
        </w:rPr>
      </w:pPr>
      <w:r w:rsidRPr="003D0714">
        <w:rPr>
          <w:b/>
          <w:bCs/>
          <w:lang w:eastAsia="en-US"/>
        </w:rPr>
        <w:t>Recommendation</w:t>
      </w:r>
      <w:r w:rsidR="00B916C2" w:rsidRPr="003D0714">
        <w:rPr>
          <w:b/>
          <w:bCs/>
          <w:lang w:eastAsia="en-US"/>
        </w:rPr>
        <w:t> 1</w:t>
      </w:r>
      <w:r w:rsidRPr="003D0714">
        <w:rPr>
          <w:b/>
          <w:bCs/>
          <w:lang w:eastAsia="en-US"/>
        </w:rPr>
        <w:t xml:space="preserve"> (SC-AVI-2)</w:t>
      </w:r>
      <w:r w:rsidRPr="003D0714">
        <w:rPr>
          <w:lang w:eastAsia="en-US"/>
        </w:rPr>
        <w:t xml:space="preserve"> concerning a proposed update to WMO guidance on service delivery [SC-AVI-2 Final Report, 4.2.5 refers];</w:t>
      </w:r>
    </w:p>
    <w:p w14:paraId="38CCB7FB" w14:textId="77777777" w:rsidR="000C52E2" w:rsidRPr="003D0714" w:rsidRDefault="000C52E2" w:rsidP="00C2047F">
      <w:pPr>
        <w:pStyle w:val="WMOBodyText"/>
        <w:numPr>
          <w:ilvl w:val="0"/>
          <w:numId w:val="49"/>
        </w:numPr>
        <w:ind w:left="1134" w:hanging="567"/>
        <w:rPr>
          <w:lang w:eastAsia="en-US"/>
        </w:rPr>
      </w:pPr>
      <w:r w:rsidRPr="003D0714">
        <w:rPr>
          <w:b/>
          <w:bCs/>
          <w:lang w:eastAsia="en-US"/>
        </w:rPr>
        <w:t>Recommendation</w:t>
      </w:r>
      <w:r w:rsidR="00B916C2" w:rsidRPr="003D0714">
        <w:rPr>
          <w:b/>
          <w:bCs/>
          <w:lang w:eastAsia="en-US"/>
        </w:rPr>
        <w:t> 2</w:t>
      </w:r>
      <w:r w:rsidRPr="003D0714">
        <w:rPr>
          <w:b/>
          <w:bCs/>
          <w:lang w:eastAsia="en-US"/>
        </w:rPr>
        <w:t xml:space="preserve"> (SC-AVI-2) </w:t>
      </w:r>
      <w:r w:rsidRPr="003D0714">
        <w:rPr>
          <w:lang w:eastAsia="en-US"/>
        </w:rPr>
        <w:t>concerning a proposed update to WMO guidance on cost recovery [SC-AVI-2 Final Report, 4.3.6 refers];</w:t>
      </w:r>
    </w:p>
    <w:p w14:paraId="20BAE1C4" w14:textId="77777777" w:rsidR="000C52E2" w:rsidRPr="003D0714" w:rsidRDefault="000C52E2" w:rsidP="00C2047F">
      <w:pPr>
        <w:pStyle w:val="WMOBodyText"/>
        <w:numPr>
          <w:ilvl w:val="0"/>
          <w:numId w:val="49"/>
        </w:numPr>
        <w:ind w:left="1134" w:hanging="567"/>
        <w:rPr>
          <w:lang w:eastAsia="en-US"/>
        </w:rPr>
      </w:pPr>
      <w:r w:rsidRPr="003D0714">
        <w:rPr>
          <w:b/>
          <w:bCs/>
          <w:lang w:eastAsia="en-US"/>
        </w:rPr>
        <w:t>Recommendation</w:t>
      </w:r>
      <w:r w:rsidR="00B916C2" w:rsidRPr="003D0714">
        <w:rPr>
          <w:b/>
          <w:bCs/>
          <w:lang w:eastAsia="en-US"/>
        </w:rPr>
        <w:t> 3</w:t>
      </w:r>
      <w:r w:rsidRPr="003D0714">
        <w:rPr>
          <w:b/>
          <w:bCs/>
          <w:lang w:eastAsia="en-US"/>
        </w:rPr>
        <w:t xml:space="preserve"> (SC-AVI-2)</w:t>
      </w:r>
      <w:r w:rsidRPr="003D0714">
        <w:rPr>
          <w:lang w:eastAsia="en-US"/>
        </w:rPr>
        <w:t xml:space="preserve"> concerning a proposed update to the SC-AVI terms of reference [SC-AVI-2 Final Report, 6.2.3 refers];</w:t>
      </w:r>
    </w:p>
    <w:p w14:paraId="3C73DDEA" w14:textId="77777777" w:rsidR="000C52E2" w:rsidRPr="003D0714" w:rsidRDefault="000C52E2" w:rsidP="00C2047F">
      <w:pPr>
        <w:pStyle w:val="WMOBodyText"/>
        <w:numPr>
          <w:ilvl w:val="0"/>
          <w:numId w:val="49"/>
        </w:numPr>
        <w:ind w:left="1134" w:hanging="567"/>
      </w:pPr>
      <w:r w:rsidRPr="003D0714">
        <w:rPr>
          <w:b/>
          <w:bCs/>
          <w:lang w:eastAsia="en-US"/>
        </w:rPr>
        <w:t>Recommendation</w:t>
      </w:r>
      <w:r w:rsidR="00B916C2" w:rsidRPr="003D0714">
        <w:rPr>
          <w:b/>
          <w:bCs/>
          <w:lang w:eastAsia="en-US"/>
        </w:rPr>
        <w:t> 4</w:t>
      </w:r>
      <w:r w:rsidRPr="003D0714">
        <w:rPr>
          <w:b/>
          <w:bCs/>
          <w:lang w:eastAsia="en-US"/>
        </w:rPr>
        <w:t xml:space="preserve"> (SC-AVI-2)</w:t>
      </w:r>
      <w:r w:rsidRPr="003D0714">
        <w:rPr>
          <w:lang w:eastAsia="en-US"/>
        </w:rPr>
        <w:t xml:space="preserve"> concerning a proposed amendment to WMO </w:t>
      </w:r>
      <w:r w:rsidR="00B916C2" w:rsidRPr="003D0714">
        <w:rPr>
          <w:lang w:eastAsia="en-US"/>
        </w:rPr>
        <w:t>Technical Regulations</w:t>
      </w:r>
      <w:r w:rsidRPr="003D0714">
        <w:rPr>
          <w:lang w:eastAsia="en-US"/>
        </w:rPr>
        <w:t xml:space="preserve"> and guidance addressing aeronautical meteorological personnel competency and qualification [SC-AVI-2 Final Report Addendum No.</w:t>
      </w:r>
      <w:r w:rsidR="00B916C2" w:rsidRPr="003D0714">
        <w:rPr>
          <w:lang w:eastAsia="en-US"/>
        </w:rPr>
        <w:t> 1</w:t>
      </w:r>
      <w:r w:rsidRPr="003D0714">
        <w:rPr>
          <w:lang w:eastAsia="en-US"/>
        </w:rPr>
        <w:t xml:space="preserve">, 4.1.16 refers]; </w:t>
      </w:r>
    </w:p>
    <w:p w14:paraId="44153F50" w14:textId="77777777" w:rsidR="000C52E2" w:rsidRPr="003D0714" w:rsidRDefault="000C52E2" w:rsidP="00C2047F">
      <w:pPr>
        <w:pStyle w:val="WMOBodyText"/>
        <w:numPr>
          <w:ilvl w:val="0"/>
          <w:numId w:val="49"/>
        </w:numPr>
        <w:ind w:left="1134" w:hanging="567"/>
      </w:pPr>
      <w:r w:rsidRPr="003D0714">
        <w:rPr>
          <w:b/>
          <w:bCs/>
          <w:lang w:eastAsia="en-US"/>
        </w:rPr>
        <w:t>Recommendation</w:t>
      </w:r>
      <w:r w:rsidR="00B916C2" w:rsidRPr="003D0714">
        <w:rPr>
          <w:b/>
          <w:bCs/>
          <w:lang w:eastAsia="en-US"/>
        </w:rPr>
        <w:t> 5</w:t>
      </w:r>
      <w:r w:rsidRPr="003D0714">
        <w:rPr>
          <w:b/>
          <w:bCs/>
          <w:lang w:eastAsia="en-US"/>
        </w:rPr>
        <w:t xml:space="preserve"> (SC-AVI-2)</w:t>
      </w:r>
      <w:r w:rsidRPr="003D0714">
        <w:rPr>
          <w:lang w:eastAsia="en-US"/>
        </w:rPr>
        <w:t xml:space="preserve"> concerning a plan of action for the discontinuation of WMO-No.</w:t>
      </w:r>
      <w:r w:rsidR="00B916C2" w:rsidRPr="003D0714">
        <w:rPr>
          <w:lang w:eastAsia="en-US"/>
        </w:rPr>
        <w:t> 4</w:t>
      </w:r>
      <w:r w:rsidRPr="003D0714">
        <w:rPr>
          <w:lang w:eastAsia="en-US"/>
        </w:rPr>
        <w:t>9, Volume</w:t>
      </w:r>
      <w:r w:rsidR="00B916C2" w:rsidRPr="003D0714">
        <w:rPr>
          <w:lang w:eastAsia="en-US"/>
        </w:rPr>
        <w:t> I</w:t>
      </w:r>
      <w:r w:rsidRPr="003D0714">
        <w:rPr>
          <w:lang w:eastAsia="en-US"/>
        </w:rPr>
        <w:t>I, Meteorological Service for International Air Navigation [SC-AVI-2 Final Report Addendum No.</w:t>
      </w:r>
      <w:r w:rsidR="00B916C2" w:rsidRPr="003D0714">
        <w:rPr>
          <w:lang w:eastAsia="en-US"/>
        </w:rPr>
        <w:t> 1</w:t>
      </w:r>
      <w:r w:rsidRPr="003D0714">
        <w:rPr>
          <w:lang w:eastAsia="en-US"/>
        </w:rPr>
        <w:t>, 4.4.11 refers].</w:t>
      </w:r>
    </w:p>
    <w:p w14:paraId="7E2AA9B7" w14:textId="77777777" w:rsidR="000C52E2" w:rsidRPr="003D0714" w:rsidRDefault="000C52E2" w:rsidP="00F02887">
      <w:pPr>
        <w:pStyle w:val="NormalWeb"/>
        <w:tabs>
          <w:tab w:val="left" w:pos="567"/>
        </w:tabs>
        <w:spacing w:before="240" w:beforeAutospacing="0" w:after="0" w:afterAutospacing="0"/>
        <w:ind w:left="567" w:hanging="567"/>
        <w:rPr>
          <w:rFonts w:ascii="Verdana" w:hAnsi="Verdana"/>
          <w:sz w:val="20"/>
          <w:szCs w:val="20"/>
          <w:lang w:eastAsia="en-US"/>
        </w:rPr>
      </w:pPr>
      <w:r w:rsidRPr="003D0714">
        <w:rPr>
          <w:rFonts w:ascii="Verdana" w:hAnsi="Verdana"/>
          <w:sz w:val="20"/>
          <w:szCs w:val="20"/>
          <w:lang w:eastAsia="en-US"/>
        </w:rPr>
        <w:t>(16)</w:t>
      </w:r>
      <w:r w:rsidRPr="003D0714">
        <w:rPr>
          <w:rFonts w:ascii="Verdana" w:hAnsi="Verdana"/>
          <w:sz w:val="20"/>
          <w:szCs w:val="20"/>
          <w:lang w:eastAsia="en-US"/>
        </w:rPr>
        <w:tab/>
        <w:t xml:space="preserve">Insofar as the five decisions and four actions arising from SC-AVI-2 were concerned, these mainly related to the update of the operating plans of the SC-AVI subsidiary bodies and improvements to the operating plan template, the update to the long-term plan for </w:t>
      </w:r>
      <w:r w:rsidRPr="003D0714">
        <w:rPr>
          <w:rFonts w:ascii="Verdana" w:hAnsi="Verdana"/>
          <w:sz w:val="20"/>
          <w:szCs w:val="20"/>
          <w:lang w:eastAsia="en-US"/>
        </w:rPr>
        <w:lastRenderedPageBreak/>
        <w:t>aeronautical meteorology, and arrangements for the SC-AVI-3 meeting to be held in 2023.</w:t>
      </w:r>
    </w:p>
    <w:p w14:paraId="45BDC086" w14:textId="77777777" w:rsidR="000C52E2" w:rsidRPr="003D0714" w:rsidRDefault="000C52E2" w:rsidP="000C52E2">
      <w:pPr>
        <w:pStyle w:val="Heading3"/>
        <w:rPr>
          <w:b w:val="0"/>
          <w:bCs w:val="0"/>
        </w:rPr>
      </w:pPr>
      <w:r w:rsidRPr="003D0714">
        <w:t>Report of the Chair of the Standing Committee on Services for Agriculture</w:t>
      </w:r>
    </w:p>
    <w:p w14:paraId="1B8FB604" w14:textId="77777777" w:rsidR="000C52E2" w:rsidRPr="003D0714" w:rsidRDefault="000C52E2" w:rsidP="000C52E2">
      <w:pPr>
        <w:pStyle w:val="Heading4"/>
      </w:pPr>
      <w:r w:rsidRPr="003D0714">
        <w:t>Membership</w:t>
      </w:r>
    </w:p>
    <w:p w14:paraId="7346690E" w14:textId="77777777" w:rsidR="000C52E2" w:rsidRPr="003D0714" w:rsidRDefault="000C52E2" w:rsidP="00F02887">
      <w:pPr>
        <w:pStyle w:val="NormalWeb"/>
        <w:tabs>
          <w:tab w:val="left" w:pos="567"/>
        </w:tabs>
        <w:spacing w:before="240" w:beforeAutospacing="0" w:after="0" w:afterAutospacing="0"/>
        <w:ind w:left="567" w:hanging="567"/>
        <w:rPr>
          <w:rFonts w:ascii="Verdana" w:hAnsi="Verdana"/>
          <w:sz w:val="20"/>
          <w:szCs w:val="20"/>
          <w:lang w:eastAsia="en-US"/>
        </w:rPr>
      </w:pPr>
      <w:r w:rsidRPr="003D0714">
        <w:rPr>
          <w:rFonts w:ascii="Verdana" w:hAnsi="Verdana"/>
          <w:sz w:val="20"/>
          <w:szCs w:val="20"/>
          <w:lang w:eastAsia="en-US"/>
        </w:rPr>
        <w:t>(17)</w:t>
      </w:r>
      <w:r w:rsidRPr="003D0714">
        <w:rPr>
          <w:rFonts w:ascii="Verdana" w:hAnsi="Verdana"/>
          <w:sz w:val="20"/>
          <w:szCs w:val="20"/>
          <w:lang w:eastAsia="en-US"/>
        </w:rPr>
        <w:tab/>
        <w:t>The Standing Committee on Services for Agriculture Aviation (SC-AGR) comprises 17 members from 15 WMO Member States and Territories and from one UN agency (FAO). All six WMO Regions have representation in the membership of SC-AGR as follows: RA</w:t>
      </w:r>
      <w:r w:rsidR="00B916C2" w:rsidRPr="003D0714">
        <w:rPr>
          <w:rFonts w:ascii="Verdana" w:hAnsi="Verdana"/>
          <w:sz w:val="20"/>
          <w:szCs w:val="20"/>
          <w:lang w:eastAsia="en-US"/>
        </w:rPr>
        <w:t> I</w:t>
      </w:r>
      <w:r w:rsidRPr="003D0714">
        <w:rPr>
          <w:rFonts w:ascii="Verdana" w:hAnsi="Verdana"/>
          <w:sz w:val="20"/>
          <w:szCs w:val="20"/>
          <w:lang w:eastAsia="en-US"/>
        </w:rPr>
        <w:t xml:space="preserve"> (3), RA</w:t>
      </w:r>
      <w:r w:rsidR="00B916C2" w:rsidRPr="003D0714">
        <w:rPr>
          <w:rFonts w:ascii="Verdana" w:hAnsi="Verdana"/>
          <w:sz w:val="20"/>
          <w:szCs w:val="20"/>
          <w:lang w:eastAsia="en-US"/>
        </w:rPr>
        <w:t> I</w:t>
      </w:r>
      <w:r w:rsidRPr="003D0714">
        <w:rPr>
          <w:rFonts w:ascii="Verdana" w:hAnsi="Verdana"/>
          <w:sz w:val="20"/>
          <w:szCs w:val="20"/>
          <w:lang w:eastAsia="en-US"/>
        </w:rPr>
        <w:t>I (2), RA</w:t>
      </w:r>
      <w:r w:rsidR="00B916C2" w:rsidRPr="003D0714">
        <w:rPr>
          <w:rFonts w:ascii="Verdana" w:hAnsi="Verdana"/>
          <w:sz w:val="20"/>
          <w:szCs w:val="20"/>
          <w:lang w:eastAsia="en-US"/>
        </w:rPr>
        <w:t> I</w:t>
      </w:r>
      <w:r w:rsidRPr="003D0714">
        <w:rPr>
          <w:rFonts w:ascii="Verdana" w:hAnsi="Verdana"/>
          <w:sz w:val="20"/>
          <w:szCs w:val="20"/>
          <w:lang w:eastAsia="en-US"/>
        </w:rPr>
        <w:t>II (2), RA</w:t>
      </w:r>
      <w:r w:rsidR="00B916C2" w:rsidRPr="003D0714">
        <w:rPr>
          <w:rFonts w:ascii="Verdana" w:hAnsi="Verdana"/>
          <w:sz w:val="20"/>
          <w:szCs w:val="20"/>
          <w:lang w:eastAsia="en-US"/>
        </w:rPr>
        <w:t> I</w:t>
      </w:r>
      <w:r w:rsidRPr="003D0714">
        <w:rPr>
          <w:rFonts w:ascii="Verdana" w:hAnsi="Verdana"/>
          <w:sz w:val="20"/>
          <w:szCs w:val="20"/>
          <w:lang w:eastAsia="en-US"/>
        </w:rPr>
        <w:t>V (2), RA</w:t>
      </w:r>
      <w:r w:rsidR="00B916C2" w:rsidRPr="003D0714">
        <w:rPr>
          <w:rFonts w:ascii="Verdana" w:hAnsi="Verdana"/>
          <w:sz w:val="20"/>
          <w:szCs w:val="20"/>
          <w:lang w:eastAsia="en-US"/>
        </w:rPr>
        <w:t> V</w:t>
      </w:r>
      <w:r w:rsidRPr="003D0714">
        <w:rPr>
          <w:rFonts w:ascii="Verdana" w:hAnsi="Verdana"/>
          <w:sz w:val="20"/>
          <w:szCs w:val="20"/>
          <w:lang w:eastAsia="en-US"/>
        </w:rPr>
        <w:t xml:space="preserve"> (1) and RA</w:t>
      </w:r>
      <w:r w:rsidR="00B916C2" w:rsidRPr="003D0714">
        <w:rPr>
          <w:rFonts w:ascii="Verdana" w:hAnsi="Verdana"/>
          <w:sz w:val="20"/>
          <w:szCs w:val="20"/>
          <w:lang w:eastAsia="en-US"/>
        </w:rPr>
        <w:t> V</w:t>
      </w:r>
      <w:r w:rsidRPr="003D0714">
        <w:rPr>
          <w:rFonts w:ascii="Verdana" w:hAnsi="Verdana"/>
          <w:sz w:val="20"/>
          <w:szCs w:val="20"/>
          <w:lang w:eastAsia="en-US"/>
        </w:rPr>
        <w:t>I (5). The distribution of responsibilities of the 17 members of SC-AVI is as follows: Chair (1), Vice-Chair (1), Chairs of Expert Teams (5) and Core Members (8). 7 of the 17 members of SC-AGR are female (41%).</w:t>
      </w:r>
    </w:p>
    <w:p w14:paraId="6F39215D" w14:textId="77777777" w:rsidR="000C52E2" w:rsidRPr="003D0714" w:rsidRDefault="000C52E2" w:rsidP="000C52E2">
      <w:pPr>
        <w:pStyle w:val="Heading4"/>
      </w:pPr>
      <w:r w:rsidRPr="003D0714">
        <w:t>Meetings/sessions</w:t>
      </w:r>
    </w:p>
    <w:p w14:paraId="7DC1E08C" w14:textId="77777777" w:rsidR="000C52E2" w:rsidRPr="003D0714" w:rsidRDefault="000C52E2" w:rsidP="000C52E2">
      <w:pPr>
        <w:pStyle w:val="WMOBodyText"/>
        <w:tabs>
          <w:tab w:val="left" w:pos="567"/>
        </w:tabs>
        <w:rPr>
          <w:lang w:eastAsia="en-US"/>
        </w:rPr>
      </w:pPr>
      <w:r w:rsidRPr="003D0714">
        <w:rPr>
          <w:lang w:eastAsia="en-US"/>
        </w:rPr>
        <w:t>(18)</w:t>
      </w:r>
      <w:r w:rsidRPr="003D0714">
        <w:rPr>
          <w:lang w:eastAsia="en-US"/>
        </w:rPr>
        <w:tab/>
        <w:t>The following is the list of SC-AGR Meetings that have already taken place:</w:t>
      </w:r>
      <w:r w:rsidRPr="003D0714">
        <w:rPr>
          <w:lang w:eastAsia="en-US"/>
        </w:rPr>
        <w:br/>
      </w:r>
    </w:p>
    <w:p w14:paraId="11D04D21" w14:textId="77777777" w:rsidR="000C52E2" w:rsidRPr="003D0714" w:rsidRDefault="00D20FEE" w:rsidP="00C2047F">
      <w:pPr>
        <w:pStyle w:val="WMOBodyText"/>
        <w:numPr>
          <w:ilvl w:val="0"/>
          <w:numId w:val="53"/>
        </w:numPr>
        <w:spacing w:before="0"/>
        <w:ind w:left="1134" w:hanging="567"/>
        <w:rPr>
          <w:lang w:eastAsia="en-US"/>
        </w:rPr>
      </w:pPr>
      <w:r w:rsidRPr="003D0714">
        <w:rPr>
          <w:lang w:eastAsia="en-US"/>
        </w:rPr>
        <w:t>First</w:t>
      </w:r>
      <w:r w:rsidR="000C52E2" w:rsidRPr="003D0714">
        <w:rPr>
          <w:lang w:eastAsia="en-US"/>
        </w:rPr>
        <w:t xml:space="preserve"> Meeting, 28</w:t>
      </w:r>
      <w:r w:rsidR="00B916C2" w:rsidRPr="003D0714">
        <w:rPr>
          <w:lang w:eastAsia="en-US"/>
        </w:rPr>
        <w:t> January 2021</w:t>
      </w:r>
      <w:r w:rsidR="000C52E2" w:rsidRPr="003D0714">
        <w:rPr>
          <w:lang w:eastAsia="en-US"/>
        </w:rPr>
        <w:t>, Virtual meeting;</w:t>
      </w:r>
      <w:r w:rsidR="000C52E2" w:rsidRPr="003D0714">
        <w:rPr>
          <w:lang w:eastAsia="en-US"/>
        </w:rPr>
        <w:br/>
      </w:r>
    </w:p>
    <w:p w14:paraId="7F2B9E9C" w14:textId="77777777" w:rsidR="000C52E2" w:rsidRPr="003D0714" w:rsidRDefault="00D20FEE" w:rsidP="00C2047F">
      <w:pPr>
        <w:pStyle w:val="WMOBodyText"/>
        <w:numPr>
          <w:ilvl w:val="0"/>
          <w:numId w:val="53"/>
        </w:numPr>
        <w:spacing w:before="0"/>
        <w:ind w:left="1134" w:hanging="567"/>
        <w:rPr>
          <w:lang w:eastAsia="en-US"/>
        </w:rPr>
      </w:pPr>
      <w:r w:rsidRPr="003D0714">
        <w:rPr>
          <w:lang w:eastAsia="en-US"/>
        </w:rPr>
        <w:t>Secon</w:t>
      </w:r>
      <w:r w:rsidR="009E3646" w:rsidRPr="003D0714">
        <w:rPr>
          <w:lang w:eastAsia="en-US"/>
        </w:rPr>
        <w:t>d</w:t>
      </w:r>
      <w:r w:rsidR="000C52E2" w:rsidRPr="003D0714">
        <w:rPr>
          <w:lang w:eastAsia="en-US"/>
        </w:rPr>
        <w:t xml:space="preserve"> Meeting, 22</w:t>
      </w:r>
      <w:r w:rsidR="00B916C2" w:rsidRPr="003D0714">
        <w:rPr>
          <w:lang w:eastAsia="en-US"/>
        </w:rPr>
        <w:t> June 2021</w:t>
      </w:r>
      <w:r w:rsidR="000C52E2" w:rsidRPr="003D0714">
        <w:rPr>
          <w:lang w:eastAsia="en-US"/>
        </w:rPr>
        <w:t>, Virtual Meeting; and</w:t>
      </w:r>
      <w:r w:rsidR="000C52E2" w:rsidRPr="003D0714">
        <w:rPr>
          <w:lang w:eastAsia="en-US"/>
        </w:rPr>
        <w:br/>
      </w:r>
    </w:p>
    <w:p w14:paraId="4770CCA5" w14:textId="77777777" w:rsidR="000C52E2" w:rsidRPr="003D0714" w:rsidRDefault="00D20FEE" w:rsidP="00C2047F">
      <w:pPr>
        <w:pStyle w:val="WMOBodyText"/>
        <w:numPr>
          <w:ilvl w:val="0"/>
          <w:numId w:val="53"/>
        </w:numPr>
        <w:spacing w:before="0"/>
        <w:ind w:left="1134" w:hanging="567"/>
        <w:rPr>
          <w:lang w:eastAsia="en-US"/>
        </w:rPr>
      </w:pPr>
      <w:r w:rsidRPr="003D0714">
        <w:rPr>
          <w:lang w:eastAsia="en-US"/>
        </w:rPr>
        <w:t>Thi</w:t>
      </w:r>
      <w:r w:rsidR="009E3646" w:rsidRPr="003D0714">
        <w:rPr>
          <w:lang w:eastAsia="en-US"/>
        </w:rPr>
        <w:t>rd</w:t>
      </w:r>
      <w:r w:rsidR="000C52E2" w:rsidRPr="003D0714">
        <w:rPr>
          <w:lang w:eastAsia="en-US"/>
        </w:rPr>
        <w:t xml:space="preserve"> Meeting, 5</w:t>
      </w:r>
      <w:r w:rsidR="00B916C2" w:rsidRPr="003D0714">
        <w:rPr>
          <w:lang w:eastAsia="en-US"/>
        </w:rPr>
        <w:t>–7 April 2022</w:t>
      </w:r>
      <w:r w:rsidR="000C52E2" w:rsidRPr="003D0714">
        <w:rPr>
          <w:lang w:eastAsia="en-US"/>
        </w:rPr>
        <w:t>, Virtual Meeting.</w:t>
      </w:r>
    </w:p>
    <w:p w14:paraId="4D67A717" w14:textId="77777777" w:rsidR="000C52E2" w:rsidRPr="003D0714" w:rsidRDefault="000C52E2" w:rsidP="000C52E2">
      <w:pPr>
        <w:pStyle w:val="WMOBodyText"/>
        <w:spacing w:before="0"/>
        <w:rPr>
          <w:lang w:eastAsia="en-US"/>
        </w:rPr>
      </w:pPr>
    </w:p>
    <w:p w14:paraId="1C81EC55" w14:textId="77777777" w:rsidR="000C52E2" w:rsidRPr="003D0714" w:rsidRDefault="000C52E2" w:rsidP="00F02887">
      <w:pPr>
        <w:pStyle w:val="NormalWeb"/>
        <w:tabs>
          <w:tab w:val="left" w:pos="567"/>
        </w:tabs>
        <w:spacing w:before="240" w:beforeAutospacing="0" w:after="0" w:afterAutospacing="0"/>
        <w:ind w:left="567" w:hanging="567"/>
        <w:rPr>
          <w:rFonts w:ascii="Verdana" w:hAnsi="Verdana"/>
          <w:sz w:val="20"/>
          <w:szCs w:val="20"/>
          <w:lang w:eastAsia="en-US"/>
        </w:rPr>
      </w:pPr>
      <w:r w:rsidRPr="003D0714">
        <w:rPr>
          <w:rFonts w:ascii="Verdana" w:hAnsi="Verdana"/>
          <w:sz w:val="20"/>
          <w:szCs w:val="20"/>
          <w:lang w:eastAsia="en-US"/>
        </w:rPr>
        <w:t>(19)</w:t>
      </w:r>
      <w:r w:rsidRPr="003D0714">
        <w:rPr>
          <w:rFonts w:ascii="Verdana" w:hAnsi="Verdana"/>
          <w:sz w:val="20"/>
          <w:szCs w:val="20"/>
          <w:lang w:eastAsia="en-US"/>
        </w:rPr>
        <w:tab/>
        <w:t xml:space="preserve">The </w:t>
      </w:r>
      <w:r w:rsidR="009E3646" w:rsidRPr="003D0714">
        <w:rPr>
          <w:rFonts w:ascii="Verdana" w:hAnsi="Verdana"/>
          <w:sz w:val="20"/>
          <w:szCs w:val="20"/>
          <w:lang w:eastAsia="en-US"/>
        </w:rPr>
        <w:t>fourth</w:t>
      </w:r>
      <w:r w:rsidRPr="003D0714">
        <w:rPr>
          <w:rFonts w:ascii="Verdana" w:hAnsi="Verdana"/>
          <w:sz w:val="20"/>
          <w:szCs w:val="20"/>
          <w:lang w:eastAsia="en-US"/>
        </w:rPr>
        <w:t xml:space="preserve"> SC-AGR meeting is scheduled to take place in Geneva in a hybrid format from 10</w:t>
      </w:r>
      <w:r w:rsidR="00B916C2" w:rsidRPr="003D0714">
        <w:rPr>
          <w:rFonts w:ascii="Verdana" w:hAnsi="Verdana"/>
          <w:sz w:val="20"/>
          <w:szCs w:val="20"/>
          <w:lang w:eastAsia="en-US"/>
        </w:rPr>
        <w:t>–1</w:t>
      </w:r>
      <w:r w:rsidRPr="003D0714">
        <w:rPr>
          <w:rFonts w:ascii="Verdana" w:hAnsi="Verdana"/>
          <w:sz w:val="20"/>
          <w:szCs w:val="20"/>
          <w:lang w:eastAsia="en-US"/>
        </w:rPr>
        <w:t>1</w:t>
      </w:r>
      <w:r w:rsidR="00B916C2" w:rsidRPr="003D0714">
        <w:rPr>
          <w:rFonts w:ascii="Verdana" w:hAnsi="Verdana"/>
          <w:sz w:val="20"/>
          <w:szCs w:val="20"/>
          <w:lang w:eastAsia="en-US"/>
        </w:rPr>
        <w:t> October 2022</w:t>
      </w:r>
      <w:r w:rsidRPr="003D0714">
        <w:rPr>
          <w:rFonts w:ascii="Verdana" w:hAnsi="Verdana"/>
          <w:sz w:val="20"/>
          <w:szCs w:val="20"/>
          <w:lang w:eastAsia="en-US"/>
        </w:rPr>
        <w:t xml:space="preserve"> combined with a workshop on agrometeorological issues from 12</w:t>
      </w:r>
      <w:r w:rsidR="00B916C2" w:rsidRPr="003D0714">
        <w:rPr>
          <w:rFonts w:ascii="Verdana" w:hAnsi="Verdana"/>
          <w:sz w:val="20"/>
          <w:szCs w:val="20"/>
          <w:lang w:eastAsia="en-US"/>
        </w:rPr>
        <w:t>–1</w:t>
      </w:r>
      <w:r w:rsidRPr="003D0714">
        <w:rPr>
          <w:rFonts w:ascii="Verdana" w:hAnsi="Verdana"/>
          <w:sz w:val="20"/>
          <w:szCs w:val="20"/>
          <w:lang w:eastAsia="en-US"/>
        </w:rPr>
        <w:t>3</w:t>
      </w:r>
      <w:r w:rsidR="00B916C2" w:rsidRPr="003D0714">
        <w:rPr>
          <w:rFonts w:ascii="Verdana" w:hAnsi="Verdana"/>
          <w:sz w:val="20"/>
          <w:szCs w:val="20"/>
          <w:lang w:eastAsia="en-US"/>
        </w:rPr>
        <w:t> October 2022</w:t>
      </w:r>
      <w:r w:rsidRPr="003D0714">
        <w:rPr>
          <w:rFonts w:ascii="Verdana" w:hAnsi="Verdana"/>
          <w:sz w:val="20"/>
          <w:szCs w:val="20"/>
          <w:lang w:eastAsia="en-US"/>
        </w:rPr>
        <w:t>.</w:t>
      </w:r>
    </w:p>
    <w:p w14:paraId="3F543D97" w14:textId="77777777" w:rsidR="000C52E2" w:rsidRPr="003D0714" w:rsidRDefault="000C52E2" w:rsidP="000C52E2">
      <w:pPr>
        <w:pStyle w:val="Heading4"/>
      </w:pPr>
      <w:r w:rsidRPr="003D0714">
        <w:t>Matters discussed</w:t>
      </w:r>
    </w:p>
    <w:p w14:paraId="1DCB92FD" w14:textId="77777777" w:rsidR="000C52E2" w:rsidRPr="003D0714" w:rsidRDefault="000C52E2" w:rsidP="000C52E2">
      <w:pPr>
        <w:pStyle w:val="WMOBodyText"/>
        <w:tabs>
          <w:tab w:val="left" w:pos="567"/>
        </w:tabs>
        <w:rPr>
          <w:lang w:eastAsia="en-US"/>
        </w:rPr>
      </w:pPr>
      <w:r w:rsidRPr="003D0714">
        <w:rPr>
          <w:lang w:eastAsia="en-US"/>
        </w:rPr>
        <w:t>(20)</w:t>
      </w:r>
      <w:r w:rsidRPr="003D0714">
        <w:rPr>
          <w:lang w:eastAsia="en-US"/>
        </w:rPr>
        <w:tab/>
        <w:t xml:space="preserve">From </w:t>
      </w:r>
      <w:r w:rsidR="009E3646" w:rsidRPr="003D0714">
        <w:rPr>
          <w:lang w:eastAsia="en-US"/>
        </w:rPr>
        <w:t>third</w:t>
      </w:r>
      <w:r w:rsidRPr="003D0714">
        <w:rPr>
          <w:lang w:eastAsia="en-US"/>
        </w:rPr>
        <w:t xml:space="preserve"> SC-AGR Meeting:</w:t>
      </w:r>
    </w:p>
    <w:p w14:paraId="25D2B22D"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 xml:space="preserve">Inclusion of FAO and </w:t>
      </w:r>
      <w:r w:rsidR="00B916C2" w:rsidRPr="003D0714">
        <w:rPr>
          <w:lang w:eastAsia="en-US"/>
        </w:rPr>
        <w:t>World Food Programme (</w:t>
      </w:r>
      <w:r w:rsidRPr="003D0714">
        <w:rPr>
          <w:lang w:eastAsia="en-US"/>
        </w:rPr>
        <w:t>WFP</w:t>
      </w:r>
      <w:r w:rsidR="00B916C2" w:rsidRPr="003D0714">
        <w:rPr>
          <w:lang w:eastAsia="en-US"/>
        </w:rPr>
        <w:t>)</w:t>
      </w:r>
      <w:r w:rsidRPr="003D0714">
        <w:rPr>
          <w:lang w:eastAsia="en-US"/>
        </w:rPr>
        <w:t xml:space="preserve"> representatives into the SC-AGR. FAO representatives, Oscar Rojas and Jorge Beltran, attended the </w:t>
      </w:r>
      <w:r w:rsidR="009E3646" w:rsidRPr="003D0714">
        <w:rPr>
          <w:lang w:eastAsia="en-US"/>
        </w:rPr>
        <w:t>third</w:t>
      </w:r>
      <w:r w:rsidRPr="003D0714">
        <w:rPr>
          <w:lang w:eastAsia="en-US"/>
        </w:rPr>
        <w:t xml:space="preserve"> SC-AGR meeting;</w:t>
      </w:r>
    </w:p>
    <w:p w14:paraId="1F0A4004"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Spearhead global food security issues under climate variability and climate change (includes further integration of climate and crop / pasture / animal models);</w:t>
      </w:r>
    </w:p>
    <w:p w14:paraId="6746A0DC"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Enhance multi-disciplinary efforts to aid user relevance;</w:t>
      </w:r>
    </w:p>
    <w:p w14:paraId="1B95F5BC"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Enhance work of Task Teams;</w:t>
      </w:r>
    </w:p>
    <w:p w14:paraId="6300F0A8"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Enhance work on global drought policy and preparedness;</w:t>
      </w:r>
    </w:p>
    <w:p w14:paraId="361D422F"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Enhanced connectivity with DRR, SC-HYD and other SCs (especially on drought);</w:t>
      </w:r>
    </w:p>
    <w:p w14:paraId="1B80E728"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Enhance gender balance initiatives– learn from other SCs– ensure Gender Focal points established in SC-AGR;</w:t>
      </w:r>
    </w:p>
    <w:p w14:paraId="3B30BA74"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Build upon the deep talents within SC-AGR (e.g. crop modelling, agricultural science, drought research, systems R&amp;D</w:t>
      </w:r>
      <w:r w:rsidR="00B916C2" w:rsidRPr="003D0714">
        <w:rPr>
          <w:lang w:eastAsia="en-US"/>
        </w:rPr>
        <w:t>)</w:t>
      </w:r>
      <w:r w:rsidRPr="003D0714">
        <w:rPr>
          <w:lang w:eastAsia="en-US"/>
        </w:rPr>
        <w:t xml:space="preserve">; </w:t>
      </w:r>
    </w:p>
    <w:p w14:paraId="576DD492" w14:textId="77777777" w:rsidR="000C52E2" w:rsidRPr="003D0714" w:rsidRDefault="000C52E2" w:rsidP="00C2047F">
      <w:pPr>
        <w:pStyle w:val="WMOBodyText"/>
        <w:numPr>
          <w:ilvl w:val="0"/>
          <w:numId w:val="54"/>
        </w:numPr>
        <w:spacing w:before="120"/>
        <w:ind w:left="1134" w:hanging="567"/>
        <w:rPr>
          <w:lang w:eastAsia="en-US"/>
        </w:rPr>
      </w:pPr>
      <w:r w:rsidRPr="003D0714">
        <w:rPr>
          <w:lang w:eastAsia="en-US"/>
        </w:rPr>
        <w:t>Consider switching to more use of consultants in achieving aims of ETs.</w:t>
      </w:r>
    </w:p>
    <w:p w14:paraId="2B80DC7A" w14:textId="77777777" w:rsidR="000C52E2" w:rsidRPr="003D0714" w:rsidRDefault="000C52E2" w:rsidP="00F02887">
      <w:pPr>
        <w:pStyle w:val="Heading4"/>
        <w:spacing w:after="360"/>
      </w:pPr>
      <w:r w:rsidRPr="003D0714">
        <w:lastRenderedPageBreak/>
        <w:t>Specific Outputs and recommendations</w:t>
      </w:r>
    </w:p>
    <w:p w14:paraId="0996FC54" w14:textId="77777777" w:rsidR="000C52E2" w:rsidRPr="003D0714" w:rsidRDefault="000C52E2" w:rsidP="00DA5B7E">
      <w:pPr>
        <w:pStyle w:val="WMOBodyText"/>
        <w:numPr>
          <w:ilvl w:val="0"/>
          <w:numId w:val="55"/>
        </w:numPr>
        <w:spacing w:before="0"/>
        <w:ind w:left="567" w:hanging="567"/>
        <w:textAlignment w:val="baseline"/>
        <w:rPr>
          <w:rFonts w:cs="Segoe UI"/>
          <w:sz w:val="22"/>
          <w:szCs w:val="22"/>
        </w:rPr>
      </w:pPr>
      <w:r w:rsidRPr="003D0714">
        <w:rPr>
          <w:lang w:eastAsia="en-US"/>
        </w:rPr>
        <w:t>Establishment of the Task Team on Climate Services and Fisheries (SC-AGR-3)</w:t>
      </w:r>
      <w:r w:rsidR="00F02887" w:rsidRPr="003D0714">
        <w:rPr>
          <w:lang w:eastAsia="en-US"/>
        </w:rPr>
        <w:br/>
      </w:r>
      <w:r w:rsidRPr="003D0714">
        <w:rPr>
          <w:rStyle w:val="normaltextrun"/>
          <w:rFonts w:cs="Segoe UI"/>
        </w:rPr>
        <w:t>At the SERCOM MG in May 2022, SC-AGR issued the following Recommendations proposing enhanced coordination / collaboration between various bodies:</w:t>
      </w:r>
    </w:p>
    <w:p w14:paraId="005AEB5A" w14:textId="77777777" w:rsidR="000C52E2" w:rsidRPr="003D0714" w:rsidRDefault="000C52E2" w:rsidP="000C52E2">
      <w:pPr>
        <w:pStyle w:val="paragraph"/>
        <w:spacing w:before="0" w:beforeAutospacing="0" w:after="0" w:afterAutospacing="0"/>
        <w:ind w:left="720"/>
        <w:jc w:val="both"/>
        <w:textAlignment w:val="baseline"/>
        <w:rPr>
          <w:rFonts w:ascii="Verdana" w:hAnsi="Verdana" w:cs="Segoe UI"/>
          <w:sz w:val="18"/>
          <w:szCs w:val="18"/>
          <w:lang w:val="en-GB"/>
        </w:rPr>
      </w:pPr>
    </w:p>
    <w:p w14:paraId="3B037E17" w14:textId="77777777" w:rsidR="000C52E2" w:rsidRPr="003D0714" w:rsidRDefault="000C52E2" w:rsidP="000C52E2">
      <w:pPr>
        <w:pStyle w:val="paragraph"/>
        <w:numPr>
          <w:ilvl w:val="0"/>
          <w:numId w:val="56"/>
        </w:numPr>
        <w:spacing w:before="0" w:beforeAutospacing="0" w:after="0" w:afterAutospacing="0"/>
        <w:ind w:left="1134" w:hanging="567"/>
        <w:textAlignment w:val="baseline"/>
        <w:rPr>
          <w:rFonts w:ascii="Verdana" w:hAnsi="Verdana" w:cs="Segoe UI"/>
          <w:sz w:val="22"/>
          <w:szCs w:val="22"/>
          <w:lang w:val="en-GB"/>
        </w:rPr>
      </w:pPr>
      <w:r w:rsidRPr="003D0714">
        <w:rPr>
          <w:rStyle w:val="normaltextrun"/>
          <w:rFonts w:ascii="Verdana" w:hAnsi="Verdana" w:cs="Segoe UI"/>
          <w:sz w:val="20"/>
          <w:szCs w:val="20"/>
          <w:lang w:val="en-GB"/>
        </w:rPr>
        <w:t>Recommendation</w:t>
      </w:r>
      <w:r w:rsidR="00B916C2" w:rsidRPr="003D0714">
        <w:rPr>
          <w:rStyle w:val="normaltextrun"/>
          <w:rFonts w:ascii="Verdana" w:hAnsi="Verdana" w:cs="Segoe UI"/>
          <w:sz w:val="20"/>
          <w:szCs w:val="20"/>
          <w:lang w:val="en-GB"/>
        </w:rPr>
        <w:t> 1</w:t>
      </w:r>
      <w:r w:rsidRPr="003D0714">
        <w:rPr>
          <w:rStyle w:val="normaltextrun"/>
          <w:rFonts w:ascii="Verdana" w:hAnsi="Verdana" w:cs="Segoe UI"/>
          <w:sz w:val="20"/>
          <w:szCs w:val="20"/>
          <w:lang w:val="en-GB"/>
        </w:rPr>
        <w:t xml:space="preserve"> (SC-AGR-3) on capacity development, involving a proposed joint Expert Team across SERCOM and WMO C</w:t>
      </w:r>
      <w:r w:rsidR="00B916C2" w:rsidRPr="003D0714">
        <w:rPr>
          <w:rStyle w:val="normaltextrun"/>
          <w:rFonts w:ascii="Verdana" w:hAnsi="Verdana" w:cs="Segoe UI"/>
          <w:sz w:val="20"/>
          <w:szCs w:val="20"/>
          <w:lang w:val="en-GB"/>
        </w:rPr>
        <w:t>DP</w:t>
      </w:r>
      <w:r w:rsidRPr="003D0714">
        <w:rPr>
          <w:rStyle w:val="normaltextrun"/>
          <w:rFonts w:ascii="Verdana" w:hAnsi="Verdana" w:cs="Segoe UI"/>
          <w:sz w:val="20"/>
          <w:szCs w:val="20"/>
          <w:lang w:val="en-GB"/>
        </w:rPr>
        <w:t>;</w:t>
      </w:r>
    </w:p>
    <w:p w14:paraId="1008FA26" w14:textId="77777777" w:rsidR="000C52E2" w:rsidRPr="003D0714" w:rsidRDefault="000C52E2" w:rsidP="000C52E2">
      <w:pPr>
        <w:pStyle w:val="paragraph"/>
        <w:spacing w:before="0" w:beforeAutospacing="0" w:after="0" w:afterAutospacing="0"/>
        <w:textAlignment w:val="baseline"/>
        <w:rPr>
          <w:rFonts w:ascii="Verdana" w:hAnsi="Verdana" w:cs="Segoe UI"/>
          <w:sz w:val="18"/>
          <w:szCs w:val="18"/>
          <w:lang w:val="en-GB"/>
        </w:rPr>
      </w:pPr>
    </w:p>
    <w:p w14:paraId="437131BC" w14:textId="77777777" w:rsidR="000C52E2" w:rsidRPr="003D0714" w:rsidRDefault="000C52E2" w:rsidP="000C52E2">
      <w:pPr>
        <w:pStyle w:val="paragraph"/>
        <w:numPr>
          <w:ilvl w:val="0"/>
          <w:numId w:val="56"/>
        </w:numPr>
        <w:spacing w:before="0" w:beforeAutospacing="0" w:after="0" w:afterAutospacing="0"/>
        <w:ind w:left="1134" w:hanging="567"/>
        <w:textAlignment w:val="baseline"/>
        <w:rPr>
          <w:rFonts w:ascii="Verdana" w:hAnsi="Verdana" w:cs="Segoe UI"/>
          <w:sz w:val="22"/>
          <w:szCs w:val="22"/>
          <w:lang w:val="en-GB"/>
        </w:rPr>
      </w:pPr>
      <w:r w:rsidRPr="003D0714">
        <w:rPr>
          <w:rStyle w:val="normaltextrun"/>
          <w:rFonts w:ascii="Verdana" w:hAnsi="Verdana" w:cs="Segoe UI"/>
          <w:sz w:val="20"/>
          <w:szCs w:val="20"/>
          <w:lang w:val="en-GB"/>
        </w:rPr>
        <w:t>Recommendation</w:t>
      </w:r>
      <w:r w:rsidR="00B916C2" w:rsidRPr="003D0714">
        <w:rPr>
          <w:rStyle w:val="normaltextrun"/>
          <w:rFonts w:ascii="Verdana" w:hAnsi="Verdana" w:cs="Segoe UI"/>
          <w:sz w:val="20"/>
          <w:szCs w:val="20"/>
          <w:lang w:val="en-GB"/>
        </w:rPr>
        <w:t> 2</w:t>
      </w:r>
      <w:r w:rsidRPr="003D0714">
        <w:rPr>
          <w:rStyle w:val="normaltextrun"/>
          <w:rFonts w:ascii="Verdana" w:hAnsi="Verdana" w:cs="Segoe UI"/>
          <w:sz w:val="20"/>
          <w:szCs w:val="20"/>
          <w:lang w:val="en-GB"/>
        </w:rPr>
        <w:t xml:space="preserve"> (SC-AGR-3) on drought preparedness, involving SERCOM, the U</w:t>
      </w:r>
      <w:r w:rsidR="00B916C2" w:rsidRPr="003D0714">
        <w:rPr>
          <w:rStyle w:val="normaltextrun"/>
          <w:rFonts w:ascii="Verdana" w:hAnsi="Verdana" w:cs="Segoe UI"/>
          <w:sz w:val="20"/>
          <w:szCs w:val="20"/>
          <w:lang w:val="en-GB"/>
        </w:rPr>
        <w:t>N</w:t>
      </w:r>
      <w:r w:rsidRPr="003D0714">
        <w:rPr>
          <w:rStyle w:val="normaltextrun"/>
          <w:rFonts w:ascii="Verdana" w:hAnsi="Verdana" w:cs="Segoe UI"/>
          <w:sz w:val="20"/>
          <w:szCs w:val="20"/>
          <w:lang w:val="en-GB"/>
        </w:rPr>
        <w:t xml:space="preserve"> Convention to Combat Desertification and the I</w:t>
      </w:r>
      <w:r w:rsidR="00B916C2" w:rsidRPr="003D0714">
        <w:rPr>
          <w:rStyle w:val="normaltextrun"/>
          <w:rFonts w:ascii="Verdana" w:hAnsi="Verdana" w:cs="Segoe UI"/>
          <w:sz w:val="20"/>
          <w:szCs w:val="20"/>
          <w:lang w:val="en-GB"/>
        </w:rPr>
        <w:t>DMP</w:t>
      </w:r>
      <w:r w:rsidRPr="003D0714">
        <w:rPr>
          <w:rStyle w:val="normaltextrun"/>
          <w:rFonts w:ascii="Verdana" w:hAnsi="Verdana" w:cs="Segoe UI"/>
          <w:sz w:val="20"/>
          <w:szCs w:val="20"/>
          <w:lang w:val="en-GB"/>
        </w:rPr>
        <w:t>;</w:t>
      </w:r>
      <w:r w:rsidRPr="003D0714">
        <w:rPr>
          <w:rStyle w:val="eop"/>
          <w:rFonts w:ascii="Verdana" w:hAnsi="Verdana" w:cs="Segoe UI"/>
          <w:sz w:val="20"/>
          <w:szCs w:val="20"/>
          <w:lang w:val="en-GB"/>
        </w:rPr>
        <w:t> and</w:t>
      </w:r>
    </w:p>
    <w:p w14:paraId="688DE065" w14:textId="77777777" w:rsidR="000C52E2" w:rsidRPr="003D0714" w:rsidRDefault="000C52E2" w:rsidP="000C52E2">
      <w:pPr>
        <w:pStyle w:val="paragraph"/>
        <w:spacing w:before="0" w:beforeAutospacing="0" w:after="0" w:afterAutospacing="0"/>
        <w:ind w:left="720" w:firstLine="70"/>
        <w:jc w:val="both"/>
        <w:textAlignment w:val="baseline"/>
        <w:rPr>
          <w:rFonts w:ascii="Verdana" w:hAnsi="Verdana" w:cs="Segoe UI"/>
          <w:sz w:val="18"/>
          <w:szCs w:val="18"/>
          <w:lang w:val="en-GB"/>
        </w:rPr>
      </w:pPr>
    </w:p>
    <w:p w14:paraId="25E6807F" w14:textId="77777777" w:rsidR="000C52E2" w:rsidRPr="003D0714" w:rsidRDefault="000C52E2" w:rsidP="000C52E2">
      <w:pPr>
        <w:pStyle w:val="paragraph"/>
        <w:numPr>
          <w:ilvl w:val="0"/>
          <w:numId w:val="56"/>
        </w:numPr>
        <w:spacing w:before="0" w:beforeAutospacing="0" w:after="0" w:afterAutospacing="0"/>
        <w:ind w:left="1134" w:hanging="567"/>
        <w:textAlignment w:val="baseline"/>
        <w:rPr>
          <w:rStyle w:val="eop"/>
          <w:rFonts w:ascii="Verdana" w:hAnsi="Verdana" w:cs="Segoe UI"/>
          <w:sz w:val="20"/>
          <w:szCs w:val="20"/>
          <w:lang w:val="en-GB"/>
        </w:rPr>
      </w:pPr>
      <w:r w:rsidRPr="003D0714">
        <w:rPr>
          <w:rStyle w:val="normaltextrun"/>
          <w:rFonts w:ascii="Verdana" w:hAnsi="Verdana" w:cs="Segoe UI"/>
          <w:sz w:val="20"/>
          <w:szCs w:val="20"/>
          <w:lang w:val="en-GB"/>
        </w:rPr>
        <w:t>Recommendation</w:t>
      </w:r>
      <w:r w:rsidR="00B916C2" w:rsidRPr="003D0714">
        <w:rPr>
          <w:rStyle w:val="normaltextrun"/>
          <w:rFonts w:ascii="Verdana" w:hAnsi="Verdana" w:cs="Segoe UI"/>
          <w:sz w:val="20"/>
          <w:szCs w:val="20"/>
          <w:lang w:val="en-GB"/>
        </w:rPr>
        <w:t> 3</w:t>
      </w:r>
      <w:r w:rsidRPr="003D0714">
        <w:rPr>
          <w:rStyle w:val="normaltextrun"/>
          <w:rFonts w:ascii="Verdana" w:hAnsi="Verdana" w:cs="Segoe UI"/>
          <w:sz w:val="20"/>
          <w:szCs w:val="20"/>
          <w:lang w:val="en-GB"/>
        </w:rPr>
        <w:t xml:space="preserve"> (SC-AGR-3) on global food security, involving SERCOM, the Food and Agriculture Organization of the U</w:t>
      </w:r>
      <w:r w:rsidR="00B916C2" w:rsidRPr="003D0714">
        <w:rPr>
          <w:rStyle w:val="normaltextrun"/>
          <w:rFonts w:ascii="Verdana" w:hAnsi="Verdana" w:cs="Segoe UI"/>
          <w:sz w:val="20"/>
          <w:szCs w:val="20"/>
          <w:lang w:val="en-GB"/>
        </w:rPr>
        <w:t>N</w:t>
      </w:r>
      <w:r w:rsidRPr="003D0714">
        <w:rPr>
          <w:rStyle w:val="normaltextrun"/>
          <w:rFonts w:ascii="Verdana" w:hAnsi="Verdana" w:cs="Segoe UI"/>
          <w:sz w:val="20"/>
          <w:szCs w:val="20"/>
          <w:lang w:val="en-GB"/>
        </w:rPr>
        <w:t xml:space="preserve"> and the World Food Programme.</w:t>
      </w:r>
    </w:p>
    <w:p w14:paraId="16DC6101" w14:textId="77777777" w:rsidR="000C52E2" w:rsidRPr="003D0714" w:rsidRDefault="000C52E2" w:rsidP="000C52E2">
      <w:pPr>
        <w:pStyle w:val="ListParagraph"/>
      </w:pPr>
    </w:p>
    <w:p w14:paraId="1F82272D" w14:textId="77777777" w:rsidR="000C52E2" w:rsidRPr="003D0714" w:rsidRDefault="000C52E2" w:rsidP="000C52E2">
      <w:pPr>
        <w:pStyle w:val="paragraph"/>
        <w:numPr>
          <w:ilvl w:val="0"/>
          <w:numId w:val="55"/>
        </w:numPr>
        <w:spacing w:before="0" w:beforeAutospacing="0" w:after="0" w:afterAutospacing="0"/>
        <w:ind w:left="567" w:hanging="567"/>
        <w:textAlignment w:val="baseline"/>
        <w:rPr>
          <w:rStyle w:val="normaltextrun"/>
          <w:rFonts w:ascii="Verdana" w:hAnsi="Verdana"/>
          <w:lang w:val="en-GB"/>
        </w:rPr>
      </w:pPr>
      <w:r w:rsidRPr="003D0714">
        <w:rPr>
          <w:rStyle w:val="normaltextrun"/>
          <w:rFonts w:ascii="Verdana" w:hAnsi="Verdana" w:cs="Segoe UI"/>
          <w:sz w:val="20"/>
          <w:szCs w:val="20"/>
          <w:lang w:val="en-GB"/>
        </w:rPr>
        <w:t xml:space="preserve">This </w:t>
      </w:r>
      <w:r w:rsidR="00B916C2" w:rsidRPr="003D0714">
        <w:rPr>
          <w:rStyle w:val="normaltextrun"/>
          <w:rFonts w:ascii="Verdana" w:hAnsi="Verdana" w:cs="Segoe UI"/>
          <w:sz w:val="20"/>
          <w:szCs w:val="20"/>
          <w:lang w:val="en-GB"/>
        </w:rPr>
        <w:t>last recommendation resulted in SC-AGR to lead, in collaboration with SC-HYD and SC-CLI, to develop preliminary recommendations and guidance material on research, development, and extension regarding crop and pasture production (including agricultural models) to reduce food insecurity</w:t>
      </w:r>
    </w:p>
    <w:p w14:paraId="5F25AB95" w14:textId="77777777" w:rsidR="000C52E2" w:rsidRPr="003D0714" w:rsidRDefault="000C52E2" w:rsidP="000C52E2">
      <w:pPr>
        <w:pStyle w:val="paragraph"/>
        <w:spacing w:before="0" w:beforeAutospacing="0" w:after="0" w:afterAutospacing="0"/>
        <w:textAlignment w:val="baseline"/>
        <w:rPr>
          <w:rFonts w:ascii="Verdana" w:hAnsi="Verdana" w:cs="Segoe UI"/>
          <w:sz w:val="18"/>
          <w:szCs w:val="18"/>
          <w:lang w:val="en-GB"/>
        </w:rPr>
      </w:pPr>
    </w:p>
    <w:p w14:paraId="433462D9" w14:textId="77777777" w:rsidR="000C52E2" w:rsidRPr="003D0714" w:rsidRDefault="000C52E2" w:rsidP="000C52E2">
      <w:pPr>
        <w:pStyle w:val="paragraph"/>
        <w:numPr>
          <w:ilvl w:val="0"/>
          <w:numId w:val="55"/>
        </w:numPr>
        <w:spacing w:before="0" w:beforeAutospacing="0" w:after="0" w:afterAutospacing="0"/>
        <w:ind w:left="567" w:hanging="567"/>
        <w:textAlignment w:val="baseline"/>
        <w:rPr>
          <w:rFonts w:ascii="Verdana" w:hAnsi="Verdana" w:cs="Segoe UI"/>
          <w:sz w:val="22"/>
          <w:szCs w:val="22"/>
          <w:lang w:val="en-GB"/>
        </w:rPr>
      </w:pPr>
      <w:r w:rsidRPr="003D0714">
        <w:rPr>
          <w:rStyle w:val="normaltextrun"/>
          <w:rFonts w:ascii="Verdana" w:hAnsi="Verdana" w:cs="Segoe UI"/>
          <w:sz w:val="20"/>
          <w:szCs w:val="20"/>
          <w:lang w:val="en-GB"/>
        </w:rPr>
        <w:t>SC-AGR decided that the following documents shall be presented at the second session of SERCOM:</w:t>
      </w:r>
    </w:p>
    <w:p w14:paraId="4BC0F201" w14:textId="77777777" w:rsidR="000C52E2" w:rsidRPr="003D0714" w:rsidRDefault="000C52E2" w:rsidP="000C52E2">
      <w:pPr>
        <w:pStyle w:val="paragraph"/>
        <w:spacing w:before="0" w:beforeAutospacing="0" w:after="0" w:afterAutospacing="0"/>
        <w:ind w:left="2115"/>
        <w:textAlignment w:val="baseline"/>
        <w:rPr>
          <w:rFonts w:ascii="Verdana" w:hAnsi="Verdana" w:cs="Segoe UI"/>
          <w:sz w:val="18"/>
          <w:szCs w:val="18"/>
          <w:lang w:val="en-GB"/>
        </w:rPr>
      </w:pPr>
    </w:p>
    <w:p w14:paraId="4410DBAB" w14:textId="77777777" w:rsidR="000C52E2" w:rsidRPr="003D0714" w:rsidRDefault="000C52E2" w:rsidP="000C52E2">
      <w:pPr>
        <w:pStyle w:val="paragraph"/>
        <w:numPr>
          <w:ilvl w:val="0"/>
          <w:numId w:val="57"/>
        </w:numPr>
        <w:spacing w:before="0" w:beforeAutospacing="0" w:after="0" w:afterAutospacing="0"/>
        <w:ind w:left="1134" w:hanging="567"/>
        <w:textAlignment w:val="baseline"/>
        <w:rPr>
          <w:rFonts w:ascii="Verdana" w:hAnsi="Verdana" w:cs="Segoe UI"/>
          <w:sz w:val="22"/>
          <w:szCs w:val="22"/>
          <w:lang w:val="en-GB"/>
        </w:rPr>
      </w:pPr>
      <w:r w:rsidRPr="003D0714">
        <w:rPr>
          <w:rStyle w:val="normaltextrun"/>
          <w:rFonts w:ascii="Verdana" w:hAnsi="Verdana" w:cs="Segoe UI"/>
          <w:sz w:val="20"/>
          <w:szCs w:val="20"/>
          <w:lang w:val="en-GB"/>
        </w:rPr>
        <w:t xml:space="preserve">Draft Recommendation, on the draft Global Drought Classification System Implementation Plan – however, to the complex issues involved in this plan, the Expert Team on Drought requested more time to develop this plan and the document was removed for consideration from SERCOM-2; </w:t>
      </w:r>
    </w:p>
    <w:p w14:paraId="55C7F7A7" w14:textId="77777777" w:rsidR="000C52E2" w:rsidRPr="003D0714" w:rsidRDefault="000C52E2" w:rsidP="000C52E2">
      <w:pPr>
        <w:pStyle w:val="paragraph"/>
        <w:spacing w:before="0" w:beforeAutospacing="0" w:after="0" w:afterAutospacing="0"/>
        <w:ind w:left="2835"/>
        <w:textAlignment w:val="baseline"/>
        <w:rPr>
          <w:rFonts w:ascii="Verdana" w:hAnsi="Verdana" w:cs="Segoe UI"/>
          <w:sz w:val="18"/>
          <w:szCs w:val="18"/>
          <w:lang w:val="en-GB"/>
        </w:rPr>
      </w:pPr>
    </w:p>
    <w:p w14:paraId="737494E9" w14:textId="77777777" w:rsidR="000C52E2" w:rsidRPr="003D0714" w:rsidRDefault="000C52E2" w:rsidP="000C52E2">
      <w:pPr>
        <w:pStyle w:val="paragraph"/>
        <w:numPr>
          <w:ilvl w:val="0"/>
          <w:numId w:val="57"/>
        </w:numPr>
        <w:spacing w:before="0" w:beforeAutospacing="0" w:after="0" w:afterAutospacing="0"/>
        <w:ind w:left="1134" w:hanging="567"/>
        <w:textAlignment w:val="baseline"/>
        <w:rPr>
          <w:rFonts w:ascii="Verdana" w:hAnsi="Verdana" w:cs="Segoe UI"/>
          <w:sz w:val="18"/>
          <w:szCs w:val="18"/>
          <w:lang w:val="en-GB"/>
        </w:rPr>
      </w:pPr>
      <w:r w:rsidRPr="003D0714">
        <w:rPr>
          <w:rStyle w:val="normaltextrun"/>
          <w:rFonts w:ascii="Verdana" w:hAnsi="Verdana" w:cs="Segoe UI"/>
          <w:sz w:val="20"/>
          <w:szCs w:val="20"/>
          <w:lang w:val="en-GB"/>
        </w:rPr>
        <w:t xml:space="preserve">Update to the </w:t>
      </w:r>
      <w:hyperlink r:id="rId41" w:tgtFrame="_blank" w:history="1">
        <w:r w:rsidRPr="003D0714">
          <w:rPr>
            <w:rStyle w:val="normaltextrun"/>
            <w:rFonts w:ascii="Verdana" w:hAnsi="Verdana" w:cs="Segoe UI"/>
            <w:i/>
            <w:iCs/>
            <w:sz w:val="20"/>
            <w:szCs w:val="20"/>
            <w:lang w:val="en-GB"/>
          </w:rPr>
          <w:t>Guide on Agricultural Meteorological Practices</w:t>
        </w:r>
      </w:hyperlink>
      <w:r w:rsidRPr="003D0714">
        <w:rPr>
          <w:rStyle w:val="normaltextrun"/>
          <w:rFonts w:ascii="Verdana" w:hAnsi="Verdana" w:cs="Segoe UI"/>
          <w:sz w:val="20"/>
          <w:szCs w:val="20"/>
          <w:lang w:val="en-GB"/>
        </w:rPr>
        <w:t xml:space="preserve"> (WMO-No.</w:t>
      </w:r>
      <w:r w:rsidR="00B916C2" w:rsidRPr="003D0714">
        <w:rPr>
          <w:rStyle w:val="normaltextrun"/>
          <w:rFonts w:ascii="Verdana" w:hAnsi="Verdana" w:cs="Segoe UI"/>
          <w:sz w:val="20"/>
          <w:szCs w:val="20"/>
          <w:lang w:val="en-GB"/>
        </w:rPr>
        <w:t> 1</w:t>
      </w:r>
      <w:r w:rsidRPr="003D0714">
        <w:rPr>
          <w:rStyle w:val="normaltextrun"/>
          <w:rFonts w:ascii="Verdana" w:hAnsi="Verdana" w:cs="Segoe UI"/>
          <w:sz w:val="20"/>
          <w:szCs w:val="20"/>
          <w:lang w:val="en-GB"/>
        </w:rPr>
        <w:t>34) for endorsement to the seventy-sixth session of the Executive Council.</w:t>
      </w:r>
    </w:p>
    <w:p w14:paraId="5A81A747" w14:textId="77777777" w:rsidR="000C52E2" w:rsidRPr="003D0714" w:rsidRDefault="000C52E2" w:rsidP="000C52E2">
      <w:pPr>
        <w:pStyle w:val="Heading4"/>
      </w:pPr>
      <w:r w:rsidRPr="003D0714">
        <w:t>Outputs</w:t>
      </w:r>
    </w:p>
    <w:p w14:paraId="3AFB39B7" w14:textId="77777777" w:rsidR="000C52E2" w:rsidRPr="003D0714" w:rsidRDefault="000C52E2" w:rsidP="000C52E2">
      <w:pPr>
        <w:pStyle w:val="WMOBodyText"/>
        <w:numPr>
          <w:ilvl w:val="0"/>
          <w:numId w:val="55"/>
        </w:numPr>
        <w:ind w:left="567" w:hanging="567"/>
        <w:rPr>
          <w:lang w:eastAsia="en-US"/>
        </w:rPr>
      </w:pPr>
      <w:r w:rsidRPr="003D0714">
        <w:rPr>
          <w:lang w:eastAsia="en-US"/>
        </w:rPr>
        <w:t xml:space="preserve">The following deliverables have been completed by the respective SC-AGR Expert Teams and under final review by the SC-AGR </w:t>
      </w:r>
      <w:r w:rsidR="009E3646" w:rsidRPr="003D0714">
        <w:rPr>
          <w:lang w:eastAsia="en-US"/>
        </w:rPr>
        <w:t>m</w:t>
      </w:r>
      <w:r w:rsidRPr="003D0714">
        <w:rPr>
          <w:lang w:eastAsia="en-US"/>
        </w:rPr>
        <w:t>embers:</w:t>
      </w:r>
    </w:p>
    <w:p w14:paraId="52E20309" w14:textId="77777777" w:rsidR="000C52E2" w:rsidRPr="003D0714" w:rsidRDefault="000C52E2" w:rsidP="000C52E2">
      <w:pPr>
        <w:pStyle w:val="WMOBodyText"/>
        <w:numPr>
          <w:ilvl w:val="0"/>
          <w:numId w:val="58"/>
        </w:numPr>
        <w:spacing w:before="120"/>
        <w:ind w:left="1134" w:hanging="567"/>
        <w:rPr>
          <w:lang w:eastAsia="en-US"/>
        </w:rPr>
      </w:pPr>
      <w:r w:rsidRPr="003D0714">
        <w:rPr>
          <w:lang w:eastAsia="en-US"/>
        </w:rPr>
        <w:t>Guidelines on Roving Seminars (ET-ACDC);</w:t>
      </w:r>
    </w:p>
    <w:p w14:paraId="439B5D24" w14:textId="77777777" w:rsidR="000C52E2" w:rsidRPr="003D0714" w:rsidRDefault="000C52E2" w:rsidP="000C52E2">
      <w:pPr>
        <w:pStyle w:val="WMOBodyText"/>
        <w:numPr>
          <w:ilvl w:val="0"/>
          <w:numId w:val="58"/>
        </w:numPr>
        <w:spacing w:before="120"/>
        <w:ind w:left="1134" w:hanging="567"/>
        <w:rPr>
          <w:lang w:eastAsia="en-US"/>
        </w:rPr>
      </w:pPr>
      <w:r w:rsidRPr="003D0714">
        <w:rPr>
          <w:lang w:eastAsia="en-US"/>
        </w:rPr>
        <w:t>Guidance document on the impacts of air pollution on crop damage (ET-ASC);</w:t>
      </w:r>
    </w:p>
    <w:p w14:paraId="3A5104FF" w14:textId="77777777" w:rsidR="000C52E2" w:rsidRPr="003D0714" w:rsidRDefault="000C52E2" w:rsidP="000C52E2">
      <w:pPr>
        <w:pStyle w:val="WMOBodyText"/>
        <w:numPr>
          <w:ilvl w:val="0"/>
          <w:numId w:val="58"/>
        </w:numPr>
        <w:spacing w:before="120"/>
        <w:ind w:left="1134" w:hanging="567"/>
        <w:rPr>
          <w:lang w:eastAsia="en-US"/>
        </w:rPr>
      </w:pPr>
      <w:r w:rsidRPr="003D0714">
        <w:rPr>
          <w:lang w:eastAsia="en-US"/>
        </w:rPr>
        <w:t>Quantifying the impacts of particulate matter on crop yield: A synthesis of current knowledge (ET-ASC);</w:t>
      </w:r>
    </w:p>
    <w:p w14:paraId="51397916" w14:textId="77777777" w:rsidR="000C52E2" w:rsidRPr="003D0714" w:rsidRDefault="000C52E2" w:rsidP="000C52E2">
      <w:pPr>
        <w:pStyle w:val="WMOBodyText"/>
        <w:numPr>
          <w:ilvl w:val="0"/>
          <w:numId w:val="58"/>
        </w:numPr>
        <w:spacing w:before="120"/>
        <w:ind w:left="1134" w:hanging="567"/>
        <w:rPr>
          <w:lang w:eastAsia="en-US"/>
        </w:rPr>
      </w:pPr>
      <w:r w:rsidRPr="003D0714">
        <w:rPr>
          <w:lang w:eastAsia="en-US"/>
        </w:rPr>
        <w:t>Guidance on applications of Weather and Climate Forecasts for Agriculture including Numerical Weather Prediction (NWP) and coupling of weather / climate models with agricultural models (ET-AAS);</w:t>
      </w:r>
    </w:p>
    <w:p w14:paraId="24E721A7" w14:textId="77777777" w:rsidR="000C52E2" w:rsidRPr="003D0714" w:rsidRDefault="000C52E2" w:rsidP="000C52E2">
      <w:pPr>
        <w:pStyle w:val="WMOBodyText"/>
        <w:numPr>
          <w:ilvl w:val="0"/>
          <w:numId w:val="58"/>
        </w:numPr>
        <w:spacing w:before="120"/>
        <w:ind w:left="1134" w:hanging="567"/>
        <w:rPr>
          <w:lang w:eastAsia="en-US"/>
        </w:rPr>
      </w:pPr>
      <w:r w:rsidRPr="003D0714">
        <w:rPr>
          <w:lang w:eastAsia="en-US"/>
        </w:rPr>
        <w:t xml:space="preserve">Guidance on applications of NWP and Sub-Seasonal to Seasonal and Multi-Year Forecasts for Agriculture in developing climate risk insurance products and </w:t>
      </w:r>
      <w:r w:rsidR="005938F3" w:rsidRPr="003D0714">
        <w:rPr>
          <w:lang w:eastAsia="en-US"/>
        </w:rPr>
        <w:t>coupling</w:t>
      </w:r>
      <w:r w:rsidRPr="003D0714">
        <w:rPr>
          <w:lang w:eastAsia="en-US"/>
        </w:rPr>
        <w:t xml:space="preserve"> of weather/climate models with agricultural bio-economic models (ET-AAS); </w:t>
      </w:r>
    </w:p>
    <w:p w14:paraId="5202C348" w14:textId="77777777" w:rsidR="000C52E2" w:rsidRPr="003D0714" w:rsidRDefault="000C52E2" w:rsidP="000C52E2">
      <w:pPr>
        <w:pStyle w:val="WMOBodyText"/>
        <w:numPr>
          <w:ilvl w:val="0"/>
          <w:numId w:val="58"/>
        </w:numPr>
        <w:spacing w:before="120"/>
        <w:ind w:left="1134" w:hanging="567"/>
        <w:rPr>
          <w:lang w:eastAsia="en-US"/>
        </w:rPr>
      </w:pPr>
      <w:r w:rsidRPr="003D0714">
        <w:rPr>
          <w:lang w:eastAsia="en-US"/>
        </w:rPr>
        <w:t>Guidance on developing complete agroclimatic data series (ET-ARM).</w:t>
      </w:r>
    </w:p>
    <w:p w14:paraId="4F0A8329" w14:textId="77777777" w:rsidR="000C52E2" w:rsidRPr="003D0714" w:rsidRDefault="000C52E2" w:rsidP="000C52E2">
      <w:pPr>
        <w:pStyle w:val="Heading3"/>
        <w:rPr>
          <w:b w:val="0"/>
          <w:bCs w:val="0"/>
        </w:rPr>
      </w:pPr>
      <w:r w:rsidRPr="003D0714">
        <w:t>Report of the Chair of the Standing Committee on Climate Services</w:t>
      </w:r>
    </w:p>
    <w:p w14:paraId="6156AC36" w14:textId="77777777" w:rsidR="000C52E2" w:rsidRPr="003D0714" w:rsidRDefault="000C52E2" w:rsidP="000C52E2">
      <w:pPr>
        <w:pStyle w:val="Heading4"/>
      </w:pPr>
      <w:r w:rsidRPr="003D0714">
        <w:t>Membership</w:t>
      </w:r>
    </w:p>
    <w:p w14:paraId="5519782C" w14:textId="77777777" w:rsidR="000C52E2" w:rsidRPr="003D0714" w:rsidRDefault="000C52E2" w:rsidP="00F02887">
      <w:pPr>
        <w:pStyle w:val="WMOBodyText"/>
        <w:numPr>
          <w:ilvl w:val="0"/>
          <w:numId w:val="55"/>
        </w:numPr>
        <w:tabs>
          <w:tab w:val="left" w:pos="567"/>
        </w:tabs>
        <w:ind w:left="567" w:hanging="567"/>
        <w:rPr>
          <w:lang w:eastAsia="en-US"/>
        </w:rPr>
      </w:pPr>
      <w:r w:rsidRPr="003D0714">
        <w:rPr>
          <w:lang w:eastAsia="en-US"/>
        </w:rPr>
        <w:t xml:space="preserve">The Standing Committee on Climate Services (SC-CLI) inclusive of its five subsidiary bodies in the form of Expert Teams (ETs) comprises 90 members from 15 WMO Member </w:t>
      </w:r>
      <w:r w:rsidRPr="003D0714">
        <w:rPr>
          <w:lang w:eastAsia="en-US"/>
        </w:rPr>
        <w:lastRenderedPageBreak/>
        <w:t>States and Territories. All six WMO Regions have representation in the membership of SC-CLI as follows: RA</w:t>
      </w:r>
      <w:r w:rsidR="00B916C2" w:rsidRPr="003D0714">
        <w:rPr>
          <w:lang w:eastAsia="en-US"/>
        </w:rPr>
        <w:t> I</w:t>
      </w:r>
      <w:r w:rsidRPr="003D0714">
        <w:rPr>
          <w:lang w:eastAsia="en-US"/>
        </w:rPr>
        <w:t xml:space="preserve"> (13), RA</w:t>
      </w:r>
      <w:r w:rsidR="00B916C2" w:rsidRPr="003D0714">
        <w:rPr>
          <w:lang w:eastAsia="en-US"/>
        </w:rPr>
        <w:t> I</w:t>
      </w:r>
      <w:r w:rsidRPr="003D0714">
        <w:rPr>
          <w:lang w:eastAsia="en-US"/>
        </w:rPr>
        <w:t>I (9), RA</w:t>
      </w:r>
      <w:r w:rsidR="00B916C2" w:rsidRPr="003D0714">
        <w:rPr>
          <w:lang w:eastAsia="en-US"/>
        </w:rPr>
        <w:t> I</w:t>
      </w:r>
      <w:r w:rsidRPr="003D0714">
        <w:rPr>
          <w:lang w:eastAsia="en-US"/>
        </w:rPr>
        <w:t>II (13), RA</w:t>
      </w:r>
      <w:r w:rsidR="00B916C2" w:rsidRPr="003D0714">
        <w:rPr>
          <w:lang w:eastAsia="en-US"/>
        </w:rPr>
        <w:t> I</w:t>
      </w:r>
      <w:r w:rsidRPr="003D0714">
        <w:rPr>
          <w:lang w:eastAsia="en-US"/>
        </w:rPr>
        <w:t>V (16), RA</w:t>
      </w:r>
      <w:r w:rsidR="00B916C2" w:rsidRPr="003D0714">
        <w:rPr>
          <w:lang w:eastAsia="en-US"/>
        </w:rPr>
        <w:t> V</w:t>
      </w:r>
      <w:r w:rsidRPr="003D0714">
        <w:rPr>
          <w:lang w:eastAsia="en-US"/>
        </w:rPr>
        <w:t xml:space="preserve"> (12) and RA</w:t>
      </w:r>
      <w:r w:rsidR="00B916C2" w:rsidRPr="003D0714">
        <w:rPr>
          <w:lang w:eastAsia="en-US"/>
        </w:rPr>
        <w:t> V</w:t>
      </w:r>
      <w:r w:rsidRPr="003D0714">
        <w:rPr>
          <w:lang w:eastAsia="en-US"/>
        </w:rPr>
        <w:t>I (25). The distribution of responsibilities of the 90 members of SC-CLI is as follows: Chair (1), Vice-Chair (2), Co-Chairs of E</w:t>
      </w:r>
      <w:r w:rsidR="00B916C2" w:rsidRPr="003D0714">
        <w:rPr>
          <w:lang w:eastAsia="en-US"/>
        </w:rPr>
        <w:t>Ts</w:t>
      </w:r>
      <w:r w:rsidRPr="003D0714">
        <w:rPr>
          <w:lang w:eastAsia="en-US"/>
        </w:rPr>
        <w:t xml:space="preserve"> (5). 37 of the 90 members of SC-CLI are female (41%). All details on the nature, composition, activities and deliverables of the SC-CLI ETs is available </w:t>
      </w:r>
      <w:hyperlink r:id="rId42" w:history="1">
        <w:r w:rsidR="00F02887" w:rsidRPr="003D0714">
          <w:rPr>
            <w:rStyle w:val="Hyperlink"/>
            <w:lang w:eastAsia="en-US"/>
          </w:rPr>
          <w:t>online</w:t>
        </w:r>
      </w:hyperlink>
      <w:r w:rsidR="00F02887" w:rsidRPr="003D0714">
        <w:rPr>
          <w:lang w:eastAsia="en-US"/>
        </w:rPr>
        <w:t>.</w:t>
      </w:r>
    </w:p>
    <w:p w14:paraId="4D2400AF" w14:textId="77777777" w:rsidR="000C52E2" w:rsidRPr="003D0714" w:rsidRDefault="000C52E2" w:rsidP="000C52E2">
      <w:pPr>
        <w:pStyle w:val="Heading4"/>
      </w:pPr>
      <w:r w:rsidRPr="003D0714">
        <w:t>Meetings/sessions</w:t>
      </w:r>
    </w:p>
    <w:p w14:paraId="793B0519" w14:textId="77777777" w:rsidR="000C52E2" w:rsidRPr="003D0714" w:rsidRDefault="000C52E2" w:rsidP="000C52E2">
      <w:pPr>
        <w:pStyle w:val="WMOBodyText"/>
        <w:numPr>
          <w:ilvl w:val="0"/>
          <w:numId w:val="55"/>
        </w:numPr>
        <w:tabs>
          <w:tab w:val="left" w:pos="567"/>
        </w:tabs>
        <w:ind w:left="0" w:firstLine="0"/>
        <w:rPr>
          <w:lang w:eastAsia="en-US"/>
        </w:rPr>
      </w:pPr>
      <w:r w:rsidRPr="003D0714">
        <w:rPr>
          <w:lang w:eastAsia="en-US"/>
        </w:rPr>
        <w:t>As of mid-August 2022, the SC-CLI has had four virtual and hybrid meetings on the following dates:</w:t>
      </w:r>
    </w:p>
    <w:p w14:paraId="683F93E1" w14:textId="77777777" w:rsidR="000C52E2" w:rsidRPr="003D0714" w:rsidRDefault="000C52E2" w:rsidP="00C2047F">
      <w:pPr>
        <w:pStyle w:val="WMOBodyText"/>
        <w:numPr>
          <w:ilvl w:val="0"/>
          <w:numId w:val="59"/>
        </w:numPr>
        <w:ind w:left="1134" w:hanging="567"/>
        <w:rPr>
          <w:lang w:eastAsia="en-US"/>
        </w:rPr>
      </w:pPr>
      <w:r w:rsidRPr="003D0714">
        <w:rPr>
          <w:lang w:eastAsia="en-US"/>
        </w:rPr>
        <w:t>First meeting- 19</w:t>
      </w:r>
      <w:r w:rsidR="00B916C2" w:rsidRPr="003D0714">
        <w:rPr>
          <w:lang w:eastAsia="en-US"/>
        </w:rPr>
        <w:t>–2</w:t>
      </w:r>
      <w:r w:rsidRPr="003D0714">
        <w:rPr>
          <w:lang w:eastAsia="en-US"/>
        </w:rPr>
        <w:t>0</w:t>
      </w:r>
      <w:r w:rsidR="00B916C2" w:rsidRPr="003D0714">
        <w:rPr>
          <w:lang w:eastAsia="en-US"/>
        </w:rPr>
        <w:t> January 2021</w:t>
      </w:r>
      <w:r w:rsidRPr="003D0714">
        <w:rPr>
          <w:lang w:eastAsia="en-US"/>
        </w:rPr>
        <w:t xml:space="preserve"> (Online) - </w:t>
      </w:r>
      <w:hyperlink r:id="rId43" w:history="1">
        <w:r w:rsidRPr="003D0714">
          <w:rPr>
            <w:rStyle w:val="Hyperlink"/>
            <w:lang w:eastAsia="en-US"/>
          </w:rPr>
          <w:t>Report</w:t>
        </w:r>
      </w:hyperlink>
      <w:r w:rsidRPr="003D0714">
        <w:rPr>
          <w:lang w:eastAsia="en-US"/>
        </w:rPr>
        <w:t>:;</w:t>
      </w:r>
    </w:p>
    <w:p w14:paraId="6A190C0E" w14:textId="77777777" w:rsidR="000C52E2" w:rsidRPr="003D0714" w:rsidRDefault="000C52E2" w:rsidP="00C2047F">
      <w:pPr>
        <w:pStyle w:val="WMOBodyText"/>
        <w:numPr>
          <w:ilvl w:val="0"/>
          <w:numId w:val="59"/>
        </w:numPr>
        <w:ind w:left="1134" w:hanging="567"/>
        <w:rPr>
          <w:lang w:eastAsia="en-US"/>
        </w:rPr>
      </w:pPr>
      <w:r w:rsidRPr="003D0714">
        <w:rPr>
          <w:lang w:eastAsia="en-US"/>
        </w:rPr>
        <w:t>Second meeting- 21</w:t>
      </w:r>
      <w:r w:rsidR="00B916C2" w:rsidRPr="003D0714">
        <w:rPr>
          <w:lang w:eastAsia="en-US"/>
        </w:rPr>
        <w:t>–2</w:t>
      </w:r>
      <w:r w:rsidRPr="003D0714">
        <w:rPr>
          <w:lang w:eastAsia="en-US"/>
        </w:rPr>
        <w:t>2</w:t>
      </w:r>
      <w:r w:rsidR="00B916C2" w:rsidRPr="003D0714">
        <w:rPr>
          <w:lang w:eastAsia="en-US"/>
        </w:rPr>
        <w:t> April 2021</w:t>
      </w:r>
      <w:r w:rsidRPr="003D0714">
        <w:rPr>
          <w:lang w:eastAsia="en-US"/>
        </w:rPr>
        <w:t xml:space="preserve"> (Online) - </w:t>
      </w:r>
      <w:hyperlink r:id="rId44" w:history="1">
        <w:r w:rsidRPr="003D0714">
          <w:rPr>
            <w:rStyle w:val="Hyperlink"/>
            <w:lang w:eastAsia="en-US"/>
          </w:rPr>
          <w:t>Report</w:t>
        </w:r>
      </w:hyperlink>
      <w:r w:rsidRPr="003D0714">
        <w:rPr>
          <w:lang w:eastAsia="en-US"/>
        </w:rPr>
        <w:t>:;</w:t>
      </w:r>
    </w:p>
    <w:p w14:paraId="5DF075D0" w14:textId="77777777" w:rsidR="000C52E2" w:rsidRPr="003D0714" w:rsidRDefault="000C52E2" w:rsidP="00C2047F">
      <w:pPr>
        <w:pStyle w:val="WMOBodyText"/>
        <w:numPr>
          <w:ilvl w:val="0"/>
          <w:numId w:val="59"/>
        </w:numPr>
        <w:ind w:left="1134" w:hanging="567"/>
        <w:rPr>
          <w:lang w:eastAsia="en-US"/>
        </w:rPr>
      </w:pPr>
      <w:r w:rsidRPr="003D0714">
        <w:rPr>
          <w:lang w:eastAsia="en-US"/>
        </w:rPr>
        <w:t>Third meeting- 5</w:t>
      </w:r>
      <w:r w:rsidR="00B916C2" w:rsidRPr="003D0714">
        <w:rPr>
          <w:lang w:eastAsia="en-US"/>
        </w:rPr>
        <w:t>–</w:t>
      </w:r>
      <w:r w:rsidRPr="003D0714">
        <w:rPr>
          <w:lang w:eastAsia="en-US"/>
        </w:rPr>
        <w:t>6</w:t>
      </w:r>
      <w:r w:rsidR="00B916C2" w:rsidRPr="003D0714">
        <w:rPr>
          <w:lang w:eastAsia="en-US"/>
        </w:rPr>
        <w:t> October 2021</w:t>
      </w:r>
      <w:r w:rsidRPr="003D0714">
        <w:rPr>
          <w:lang w:eastAsia="en-US"/>
        </w:rPr>
        <w:t xml:space="preserve"> (Online) – </w:t>
      </w:r>
      <w:hyperlink r:id="rId45" w:history="1">
        <w:r w:rsidRPr="003D0714">
          <w:rPr>
            <w:rStyle w:val="Hyperlink"/>
            <w:lang w:eastAsia="en-US"/>
          </w:rPr>
          <w:t>Report</w:t>
        </w:r>
      </w:hyperlink>
      <w:r w:rsidRPr="003D0714">
        <w:rPr>
          <w:lang w:eastAsia="en-US"/>
        </w:rPr>
        <w:t>:;</w:t>
      </w:r>
    </w:p>
    <w:p w14:paraId="6CE488A6" w14:textId="77777777" w:rsidR="000C52E2" w:rsidRPr="003D0714" w:rsidRDefault="000C52E2" w:rsidP="00C2047F">
      <w:pPr>
        <w:pStyle w:val="WMOBodyText"/>
        <w:numPr>
          <w:ilvl w:val="0"/>
          <w:numId w:val="59"/>
        </w:numPr>
        <w:ind w:left="1134" w:hanging="567"/>
        <w:rPr>
          <w:lang w:eastAsia="en-US"/>
        </w:rPr>
      </w:pPr>
      <w:r w:rsidRPr="003D0714">
        <w:rPr>
          <w:lang w:eastAsia="en-US"/>
        </w:rPr>
        <w:t>Fourth meeting- 5</w:t>
      </w:r>
      <w:r w:rsidR="00B916C2" w:rsidRPr="003D0714">
        <w:rPr>
          <w:lang w:eastAsia="en-US"/>
        </w:rPr>
        <w:t>–</w:t>
      </w:r>
      <w:r w:rsidRPr="003D0714">
        <w:rPr>
          <w:lang w:eastAsia="en-US"/>
        </w:rPr>
        <w:t>7</w:t>
      </w:r>
      <w:r w:rsidR="00B916C2" w:rsidRPr="003D0714">
        <w:rPr>
          <w:lang w:eastAsia="en-US"/>
        </w:rPr>
        <w:t> April 2022</w:t>
      </w:r>
      <w:r w:rsidRPr="003D0714">
        <w:rPr>
          <w:lang w:eastAsia="en-US"/>
        </w:rPr>
        <w:t xml:space="preserve"> (Hybrid) - </w:t>
      </w:r>
      <w:hyperlink r:id="rId46" w:history="1">
        <w:r w:rsidRPr="003D0714">
          <w:rPr>
            <w:rStyle w:val="Hyperlink"/>
            <w:lang w:eastAsia="en-US"/>
          </w:rPr>
          <w:t>Report</w:t>
        </w:r>
      </w:hyperlink>
      <w:r w:rsidRPr="003D0714">
        <w:rPr>
          <w:lang w:eastAsia="en-US"/>
        </w:rPr>
        <w:t>:;</w:t>
      </w:r>
    </w:p>
    <w:p w14:paraId="165B2B37" w14:textId="77777777" w:rsidR="000C52E2" w:rsidRPr="003D0714" w:rsidRDefault="000C52E2" w:rsidP="00C2047F">
      <w:pPr>
        <w:pStyle w:val="WMOBodyText"/>
        <w:numPr>
          <w:ilvl w:val="0"/>
          <w:numId w:val="59"/>
        </w:numPr>
        <w:ind w:left="1134" w:hanging="567"/>
        <w:rPr>
          <w:lang w:eastAsia="en-US"/>
        </w:rPr>
      </w:pPr>
      <w:r w:rsidRPr="003D0714">
        <w:rPr>
          <w:lang w:eastAsia="en-US"/>
        </w:rPr>
        <w:t>Fifth meeting will be held in hybrid format from 31</w:t>
      </w:r>
      <w:r w:rsidR="00B916C2" w:rsidRPr="003D0714">
        <w:rPr>
          <w:lang w:eastAsia="en-US"/>
        </w:rPr>
        <w:t> August</w:t>
      </w:r>
      <w:r w:rsidRPr="003D0714">
        <w:rPr>
          <w:lang w:eastAsia="en-US"/>
        </w:rPr>
        <w:t xml:space="preserve"> to 1</w:t>
      </w:r>
      <w:r w:rsidRPr="003D0714">
        <w:rPr>
          <w:vertAlign w:val="superscript"/>
          <w:lang w:eastAsia="en-US"/>
        </w:rPr>
        <w:t>st</w:t>
      </w:r>
      <w:r w:rsidRPr="003D0714">
        <w:rPr>
          <w:lang w:eastAsia="en-US"/>
        </w:rPr>
        <w:t xml:space="preserve"> September 2022.</w:t>
      </w:r>
    </w:p>
    <w:p w14:paraId="42958777" w14:textId="77777777" w:rsidR="000C52E2" w:rsidRPr="003D0714" w:rsidRDefault="000C52E2" w:rsidP="000C52E2">
      <w:pPr>
        <w:pStyle w:val="Heading4"/>
      </w:pPr>
      <w:r w:rsidRPr="003D0714">
        <w:t>Matters discussed</w:t>
      </w:r>
    </w:p>
    <w:p w14:paraId="7D7AB9B1" w14:textId="77777777" w:rsidR="000C52E2" w:rsidRPr="003D0714" w:rsidRDefault="000C52E2" w:rsidP="00F02887">
      <w:pPr>
        <w:pStyle w:val="WMOBodyText"/>
        <w:numPr>
          <w:ilvl w:val="0"/>
          <w:numId w:val="55"/>
        </w:numPr>
        <w:tabs>
          <w:tab w:val="left" w:pos="567"/>
        </w:tabs>
        <w:ind w:left="567" w:hanging="567"/>
      </w:pPr>
      <w:r w:rsidRPr="003D0714">
        <w:rPr>
          <w:lang w:eastAsia="en-US"/>
        </w:rPr>
        <w:t>The fourth meeting of the Standing Committee on Climate Services (SC-CLI-4) was held on 5</w:t>
      </w:r>
      <w:r w:rsidR="00B916C2" w:rsidRPr="003D0714">
        <w:rPr>
          <w:lang w:eastAsia="en-US"/>
        </w:rPr>
        <w:t>–7 April 2022</w:t>
      </w:r>
      <w:r w:rsidRPr="003D0714">
        <w:rPr>
          <w:lang w:eastAsia="en-US"/>
        </w:rPr>
        <w:t xml:space="preserve"> in a hybrid format. The background information, agenda, work plan, documents, presentations, and recordings of the meeting are available at: </w:t>
      </w:r>
      <w:hyperlink r:id="rId47" w:history="1">
        <w:r w:rsidRPr="003D0714">
          <w:rPr>
            <w:rStyle w:val="Hyperlink"/>
            <w:lang w:eastAsia="en-US"/>
          </w:rPr>
          <w:t>https://community.wmo.int/activity-areas/climate/meetings/fourth-meeting-standing-committee-climate-services-sc-cli -4</w:t>
        </w:r>
      </w:hyperlink>
    </w:p>
    <w:p w14:paraId="6832B6DB" w14:textId="77777777" w:rsidR="000C52E2" w:rsidRPr="003D0714" w:rsidRDefault="000C52E2" w:rsidP="00F02887">
      <w:pPr>
        <w:pStyle w:val="WMOBodyText"/>
        <w:numPr>
          <w:ilvl w:val="0"/>
          <w:numId w:val="55"/>
        </w:numPr>
        <w:tabs>
          <w:tab w:val="left" w:pos="567"/>
        </w:tabs>
        <w:ind w:left="567" w:hanging="567"/>
        <w:rPr>
          <w:lang w:eastAsia="en-US"/>
        </w:rPr>
      </w:pPr>
      <w:r w:rsidRPr="003D0714">
        <w:rPr>
          <w:lang w:eastAsia="en-US"/>
        </w:rPr>
        <w:t>In the latest M</w:t>
      </w:r>
      <w:r w:rsidR="00B916C2" w:rsidRPr="003D0714">
        <w:rPr>
          <w:lang w:eastAsia="en-US"/>
        </w:rPr>
        <w:t>G</w:t>
      </w:r>
      <w:r w:rsidRPr="003D0714">
        <w:rPr>
          <w:lang w:eastAsia="en-US"/>
        </w:rPr>
        <w:t xml:space="preserve"> Meetings of the Commission for Weather, Climate, Water and Related Environmental Services and Applications, the Standing Committee on Climate Services (SC-CLI) presented its priorities, progress updates, milestones, risks. The contribution focus</w:t>
      </w:r>
      <w:r w:rsidR="009E3646" w:rsidRPr="003D0714">
        <w:rPr>
          <w:lang w:eastAsia="en-US"/>
        </w:rPr>
        <w:t>ed</w:t>
      </w:r>
      <w:r w:rsidRPr="003D0714">
        <w:rPr>
          <w:lang w:eastAsia="en-US"/>
        </w:rPr>
        <w:t xml:space="preserve"> on top-level cross-cutting and major activities with other bodies, including:</w:t>
      </w:r>
    </w:p>
    <w:p w14:paraId="7C9DDDA0" w14:textId="77777777" w:rsidR="000C52E2" w:rsidRPr="003D0714" w:rsidRDefault="000C52E2" w:rsidP="00F02887">
      <w:pPr>
        <w:pStyle w:val="WMOIndent2"/>
        <w:numPr>
          <w:ilvl w:val="0"/>
          <w:numId w:val="60"/>
        </w:numPr>
        <w:ind w:left="1134" w:hanging="567"/>
      </w:pPr>
      <w:r w:rsidRPr="003D0714">
        <w:t>Consolidation of SERCOM GDPFS requirements for objective seasonal forecasts;</w:t>
      </w:r>
    </w:p>
    <w:p w14:paraId="4F4C3CCF" w14:textId="77777777" w:rsidR="000C52E2" w:rsidRPr="003D0714" w:rsidRDefault="00D20FEE" w:rsidP="00F02887">
      <w:pPr>
        <w:pStyle w:val="WMOIndent2"/>
        <w:numPr>
          <w:ilvl w:val="0"/>
          <w:numId w:val="60"/>
        </w:numPr>
        <w:ind w:left="1134" w:hanging="567"/>
      </w:pPr>
      <w:r w:rsidRPr="003D0714">
        <w:t>D</w:t>
      </w:r>
      <w:r w:rsidR="000C52E2" w:rsidRPr="003D0714">
        <w:t xml:space="preserve">oc for EC on </w:t>
      </w:r>
      <w:r w:rsidR="00B916C2" w:rsidRPr="003D0714">
        <w:t xml:space="preserve">Climatological </w:t>
      </w:r>
      <w:proofErr w:type="spellStart"/>
      <w:r w:rsidR="00B916C2" w:rsidRPr="003D0714">
        <w:t>Normals</w:t>
      </w:r>
      <w:proofErr w:type="spellEnd"/>
      <w:r w:rsidR="00B916C2" w:rsidRPr="003D0714">
        <w:t xml:space="preserve"> (</w:t>
      </w:r>
      <w:proofErr w:type="spellStart"/>
      <w:r w:rsidR="00B916C2" w:rsidRPr="003D0714">
        <w:t>CLINO</w:t>
      </w:r>
      <w:proofErr w:type="spellEnd"/>
      <w:r w:rsidR="00B916C2" w:rsidRPr="003D0714">
        <w:t>)</w:t>
      </w:r>
      <w:r w:rsidR="000C52E2" w:rsidRPr="003D0714">
        <w:t xml:space="preserve">, including differences between guidance on climate change benchmarking and climate </w:t>
      </w:r>
      <w:proofErr w:type="spellStart"/>
      <w:r w:rsidR="000C52E2" w:rsidRPr="003D0714">
        <w:t>normals</w:t>
      </w:r>
      <w:proofErr w:type="spellEnd"/>
      <w:r w:rsidR="000C52E2" w:rsidRPr="003D0714">
        <w:t>;</w:t>
      </w:r>
    </w:p>
    <w:p w14:paraId="3AC5AA71" w14:textId="77777777" w:rsidR="000C52E2" w:rsidRPr="003D0714" w:rsidRDefault="000C52E2" w:rsidP="00F02887">
      <w:pPr>
        <w:pStyle w:val="WMOIndent2"/>
        <w:numPr>
          <w:ilvl w:val="0"/>
          <w:numId w:val="60"/>
        </w:numPr>
        <w:ind w:left="1134" w:hanging="567"/>
      </w:pPr>
      <w:r w:rsidRPr="003D0714">
        <w:t>Establishment of minimum standards for climate services information based on user needs for inclusion in the WMO technical regulatory framework and considering adding to the SC-CLI workplan;</w:t>
      </w:r>
    </w:p>
    <w:p w14:paraId="4C287157" w14:textId="77777777" w:rsidR="000C52E2" w:rsidRPr="003D0714" w:rsidRDefault="000C52E2" w:rsidP="00F02887">
      <w:pPr>
        <w:pStyle w:val="WMOIndent2"/>
        <w:numPr>
          <w:ilvl w:val="0"/>
          <w:numId w:val="60"/>
        </w:numPr>
        <w:ind w:left="1134" w:hanging="567"/>
      </w:pPr>
      <w:r w:rsidRPr="003D0714">
        <w:t>Inclusion of attribution to SERCOM of all training and website materials and presentations to adhere to Chapter</w:t>
      </w:r>
      <w:r w:rsidR="00B916C2" w:rsidRPr="003D0714">
        <w:t> 3</w:t>
      </w:r>
      <w:r w:rsidRPr="003D0714">
        <w:t xml:space="preserve"> of WMO Standing Instructions;</w:t>
      </w:r>
    </w:p>
    <w:p w14:paraId="4690EA9A" w14:textId="77777777" w:rsidR="000C52E2" w:rsidRPr="003D0714" w:rsidRDefault="000C52E2" w:rsidP="00F02887">
      <w:pPr>
        <w:pStyle w:val="WMOIndent2"/>
        <w:numPr>
          <w:ilvl w:val="0"/>
          <w:numId w:val="60"/>
        </w:numPr>
        <w:ind w:left="1134" w:hanging="567"/>
      </w:pPr>
      <w:r w:rsidRPr="003D0714">
        <w:t xml:space="preserve">Promotion of the concept and highlight the urgency of the collection of </w:t>
      </w:r>
      <w:r w:rsidR="009E3646" w:rsidRPr="003D0714">
        <w:t>m</w:t>
      </w:r>
      <w:r w:rsidRPr="003D0714">
        <w:t>embers’ CLINO 1991</w:t>
      </w:r>
      <w:r w:rsidR="00B916C2" w:rsidRPr="003D0714">
        <w:t>–2</w:t>
      </w:r>
      <w:r w:rsidRPr="003D0714">
        <w:t>020 among the expert networks, and provide the necessary expertise support to Members in calculating and submitting CLINO 1991</w:t>
      </w:r>
      <w:r w:rsidR="00B916C2" w:rsidRPr="003D0714">
        <w:t>–2</w:t>
      </w:r>
      <w:r w:rsidRPr="003D0714">
        <w:t>020;</w:t>
      </w:r>
    </w:p>
    <w:p w14:paraId="4084E12C" w14:textId="77777777" w:rsidR="000C52E2" w:rsidRPr="003D0714" w:rsidRDefault="000C52E2" w:rsidP="00F02887">
      <w:pPr>
        <w:pStyle w:val="WMOIndent2"/>
        <w:numPr>
          <w:ilvl w:val="0"/>
          <w:numId w:val="60"/>
        </w:numPr>
        <w:ind w:left="1134" w:hanging="567"/>
      </w:pPr>
      <w:r w:rsidRPr="003D0714">
        <w:t>Review existing GFCS exemplars on agriculture and food security, water resources, health, energy and DRR;</w:t>
      </w:r>
    </w:p>
    <w:p w14:paraId="44BF3CE9" w14:textId="77777777" w:rsidR="000C52E2" w:rsidRPr="003D0714" w:rsidRDefault="000C52E2" w:rsidP="00F02887">
      <w:pPr>
        <w:pStyle w:val="WMOIndent2"/>
        <w:numPr>
          <w:ilvl w:val="0"/>
          <w:numId w:val="60"/>
        </w:numPr>
        <w:ind w:left="1134" w:hanging="567"/>
      </w:pPr>
      <w:r w:rsidRPr="003D0714">
        <w:t>Compile strategic documents to guide development of climate services for urban, marine, aviation and national infrastructure applications;</w:t>
      </w:r>
    </w:p>
    <w:p w14:paraId="77908E02" w14:textId="77777777" w:rsidR="000C52E2" w:rsidRPr="003D0714" w:rsidRDefault="000C52E2" w:rsidP="00F02887">
      <w:pPr>
        <w:pStyle w:val="WMOIndent2"/>
        <w:numPr>
          <w:ilvl w:val="0"/>
          <w:numId w:val="60"/>
        </w:numPr>
        <w:ind w:left="1134" w:hanging="567"/>
      </w:pPr>
      <w:r w:rsidRPr="003D0714">
        <w:lastRenderedPageBreak/>
        <w:t>Develop and complement existing guidance in collaboration with RAs, partners and the private sector, to enhance its utility for guiding implementation of climate services, with particular attention to the articulation of user requirements;</w:t>
      </w:r>
    </w:p>
    <w:p w14:paraId="7FA4DAFC" w14:textId="77777777" w:rsidR="000C52E2" w:rsidRPr="003D0714" w:rsidRDefault="000C52E2" w:rsidP="00F02887">
      <w:pPr>
        <w:pStyle w:val="WMOIndent2"/>
        <w:numPr>
          <w:ilvl w:val="0"/>
          <w:numId w:val="60"/>
        </w:numPr>
        <w:ind w:left="1134" w:hanging="567"/>
      </w:pPr>
      <w:r w:rsidRPr="003D0714">
        <w:t>SERCOM/SC-CLI requirements for GDPFS and seasonal-to-sub</w:t>
      </w:r>
      <w:r w:rsidR="005938F3" w:rsidRPr="003D0714">
        <w:t>-</w:t>
      </w:r>
      <w:r w:rsidRPr="003D0714">
        <w:t>seasonal forecasts (S2S);</w:t>
      </w:r>
    </w:p>
    <w:p w14:paraId="7271E3EA" w14:textId="77777777" w:rsidR="000C52E2" w:rsidRPr="003D0714" w:rsidRDefault="000C52E2" w:rsidP="00F02887">
      <w:pPr>
        <w:pStyle w:val="WMOIndent2"/>
        <w:numPr>
          <w:ilvl w:val="0"/>
          <w:numId w:val="60"/>
        </w:numPr>
        <w:ind w:left="1134" w:hanging="567"/>
      </w:pPr>
      <w:r w:rsidRPr="003D0714">
        <w:t>Consolidate SERCOM requirements associated with Decision</w:t>
      </w:r>
      <w:r w:rsidR="00B916C2" w:rsidRPr="003D0714">
        <w:t> 9</w:t>
      </w:r>
      <w:r w:rsidRPr="003D0714">
        <w:t xml:space="preserve"> (EC-72 objective seasonal forecasts), and to articulate the requirements to SC-ESMP;</w:t>
      </w:r>
    </w:p>
    <w:p w14:paraId="16417747" w14:textId="77777777" w:rsidR="000C52E2" w:rsidRPr="003D0714" w:rsidRDefault="000C52E2" w:rsidP="00F02887">
      <w:pPr>
        <w:pStyle w:val="WMOIndent2"/>
        <w:numPr>
          <w:ilvl w:val="0"/>
          <w:numId w:val="60"/>
        </w:numPr>
        <w:ind w:left="1134" w:hanging="567"/>
      </w:pPr>
      <w:r w:rsidRPr="003D0714">
        <w:t>Establish a small task group among INFCOM, SERCOM and RB to work on the requirements review process and then report-back to INFCOM/SERCOM/RB executives;</w:t>
      </w:r>
    </w:p>
    <w:p w14:paraId="6889AE97" w14:textId="77777777" w:rsidR="000C52E2" w:rsidRPr="003D0714" w:rsidRDefault="000C52E2" w:rsidP="00F02887">
      <w:pPr>
        <w:pStyle w:val="WMOIndent2"/>
        <w:numPr>
          <w:ilvl w:val="0"/>
          <w:numId w:val="60"/>
        </w:numPr>
        <w:ind w:left="1134" w:hanging="567"/>
      </w:pPr>
      <w:r w:rsidRPr="003D0714">
        <w:t>Organize the Third WMO workshop on operational climate prediction (20</w:t>
      </w:r>
      <w:r w:rsidR="00B916C2" w:rsidRPr="003D0714">
        <w:t>–2</w:t>
      </w:r>
      <w:r w:rsidRPr="003D0714">
        <w:t>2/09/2022);</w:t>
      </w:r>
    </w:p>
    <w:p w14:paraId="04FBC1DB" w14:textId="77777777" w:rsidR="000C52E2" w:rsidRPr="003D0714" w:rsidRDefault="000C52E2" w:rsidP="00F02887">
      <w:pPr>
        <w:pStyle w:val="WMOIndent2"/>
        <w:numPr>
          <w:ilvl w:val="0"/>
          <w:numId w:val="60"/>
        </w:numPr>
        <w:ind w:left="1134" w:hanging="567"/>
      </w:pPr>
      <w:r w:rsidRPr="003D0714">
        <w:t xml:space="preserve">Establishment of a Joint Study Group on </w:t>
      </w:r>
      <w:r w:rsidR="00B916C2" w:rsidRPr="003D0714">
        <w:t>Greenhouse Gaz (</w:t>
      </w:r>
      <w:r w:rsidRPr="003D0714">
        <w:t>GHG</w:t>
      </w:r>
      <w:r w:rsidR="00B916C2" w:rsidRPr="003D0714">
        <w:t>)</w:t>
      </w:r>
      <w:r w:rsidRPr="003D0714">
        <w:t xml:space="preserve"> monitoring, composed of reps of INFCOM, SERCOM </w:t>
      </w:r>
      <w:r w:rsidR="00C2047F" w:rsidRPr="003D0714">
        <w:t>and</w:t>
      </w:r>
      <w:r w:rsidRPr="003D0714">
        <w:t xml:space="preserve"> RB, and other WMO &amp; relevant international agencies to oversee and guide the further development of the concept for the greenhouse gas monitoring system (</w:t>
      </w:r>
      <w:r w:rsidR="00C2047F" w:rsidRPr="003D0714">
        <w:t>Resolution 4 (</w:t>
      </w:r>
      <w:r w:rsidRPr="003D0714">
        <w:t>EC-75</w:t>
      </w:r>
      <w:r w:rsidR="00C2047F" w:rsidRPr="003D0714">
        <w:t>)</w:t>
      </w:r>
      <w:r w:rsidRPr="003D0714">
        <w:t>).</w:t>
      </w:r>
    </w:p>
    <w:p w14:paraId="4948B0B8" w14:textId="77777777" w:rsidR="000C52E2" w:rsidRPr="003D0714" w:rsidRDefault="000C52E2" w:rsidP="00F02887">
      <w:pPr>
        <w:pStyle w:val="Heading4"/>
      </w:pPr>
      <w:r w:rsidRPr="003D0714">
        <w:t>Specific Outputs and recommendations</w:t>
      </w:r>
    </w:p>
    <w:p w14:paraId="04B06B99" w14:textId="77777777" w:rsidR="000C52E2" w:rsidRPr="003D0714" w:rsidRDefault="000C52E2" w:rsidP="00F02887">
      <w:pPr>
        <w:pStyle w:val="WMOBodyText"/>
        <w:numPr>
          <w:ilvl w:val="0"/>
          <w:numId w:val="55"/>
        </w:numPr>
        <w:ind w:left="567" w:hanging="567"/>
        <w:rPr>
          <w:lang w:eastAsia="en-US"/>
        </w:rPr>
      </w:pPr>
      <w:r w:rsidRPr="003D0714">
        <w:rPr>
          <w:lang w:eastAsia="en-US"/>
        </w:rPr>
        <w:t>During the Fourth Meeting of the Standing Committee on Climate Services (SC-CLI-4), Agenda Item 2 focus</w:t>
      </w:r>
      <w:r w:rsidR="009E3646" w:rsidRPr="003D0714">
        <w:rPr>
          <w:lang w:eastAsia="en-US"/>
        </w:rPr>
        <w:t>ed</w:t>
      </w:r>
      <w:r w:rsidRPr="003D0714">
        <w:rPr>
          <w:lang w:eastAsia="en-US"/>
        </w:rPr>
        <w:t xml:space="preserve"> on receiving progress reports from the co-leads of each ET on the status of the deliverables as committed in the updated version of Resolution</w:t>
      </w:r>
      <w:r w:rsidR="00B916C2" w:rsidRPr="003D0714">
        <w:rPr>
          <w:lang w:eastAsia="en-US"/>
        </w:rPr>
        <w:t> 4</w:t>
      </w:r>
      <w:r w:rsidRPr="003D0714">
        <w:rPr>
          <w:lang w:eastAsia="en-US"/>
        </w:rPr>
        <w:t xml:space="preserve"> (SERCOM-1) on the work programme of the subsidiary bodies of the Commission. Co-leads presented the status of the deliverables and the progress of activities, particularly in terms of outputs and publications:</w:t>
      </w:r>
    </w:p>
    <w:p w14:paraId="7F1C7D82" w14:textId="77777777" w:rsidR="000C52E2" w:rsidRPr="003D0714" w:rsidRDefault="000C52E2" w:rsidP="00F02887">
      <w:pPr>
        <w:pStyle w:val="WMOBodyText"/>
        <w:numPr>
          <w:ilvl w:val="0"/>
          <w:numId w:val="61"/>
        </w:numPr>
        <w:ind w:left="1134" w:hanging="567"/>
        <w:rPr>
          <w:lang w:eastAsia="en-US"/>
        </w:rPr>
      </w:pPr>
      <w:r w:rsidRPr="003D0714">
        <w:rPr>
          <w:lang w:eastAsia="en-US"/>
        </w:rPr>
        <w:t>WMO Annual Statement on the State of the Global Climate in 2021;</w:t>
      </w:r>
    </w:p>
    <w:p w14:paraId="0307D586" w14:textId="77777777" w:rsidR="000C52E2" w:rsidRPr="003D0714" w:rsidRDefault="000C52E2" w:rsidP="00F02887">
      <w:pPr>
        <w:pStyle w:val="WMOBodyText"/>
        <w:numPr>
          <w:ilvl w:val="0"/>
          <w:numId w:val="61"/>
        </w:numPr>
        <w:ind w:left="1134" w:hanging="567"/>
        <w:rPr>
          <w:lang w:eastAsia="en-US"/>
        </w:rPr>
      </w:pPr>
      <w:r w:rsidRPr="003D0714">
        <w:rPr>
          <w:lang w:eastAsia="en-US"/>
        </w:rPr>
        <w:t>WMO Annual State of Regional Climate Reports;</w:t>
      </w:r>
    </w:p>
    <w:p w14:paraId="5E971B5E" w14:textId="77777777" w:rsidR="000C52E2" w:rsidRPr="003D0714" w:rsidRDefault="000C52E2" w:rsidP="00F02887">
      <w:pPr>
        <w:pStyle w:val="WMOBodyText"/>
        <w:numPr>
          <w:ilvl w:val="0"/>
          <w:numId w:val="61"/>
        </w:numPr>
        <w:ind w:left="1134" w:hanging="567"/>
        <w:rPr>
          <w:lang w:eastAsia="en-US"/>
        </w:rPr>
      </w:pPr>
      <w:r w:rsidRPr="003D0714">
        <w:rPr>
          <w:lang w:eastAsia="en-US"/>
        </w:rPr>
        <w:t>WMO Decadal Statement (2011</w:t>
      </w:r>
      <w:r w:rsidR="00B916C2" w:rsidRPr="003D0714">
        <w:rPr>
          <w:lang w:eastAsia="en-US"/>
        </w:rPr>
        <w:t>–2</w:t>
      </w:r>
      <w:r w:rsidRPr="003D0714">
        <w:rPr>
          <w:lang w:eastAsia="en-US"/>
        </w:rPr>
        <w:t>020);</w:t>
      </w:r>
    </w:p>
    <w:p w14:paraId="6601CD00" w14:textId="77777777" w:rsidR="000C52E2" w:rsidRPr="003D0714" w:rsidRDefault="000C52E2" w:rsidP="00F02887">
      <w:pPr>
        <w:pStyle w:val="WMOBodyText"/>
        <w:numPr>
          <w:ilvl w:val="0"/>
          <w:numId w:val="61"/>
        </w:numPr>
        <w:ind w:left="1134" w:hanging="567"/>
        <w:rPr>
          <w:lang w:eastAsia="en-US"/>
        </w:rPr>
      </w:pPr>
      <w:r w:rsidRPr="003D0714">
        <w:rPr>
          <w:lang w:eastAsia="en-US"/>
        </w:rPr>
        <w:t>WMO Guidelines on Implementation of Climate Watches;</w:t>
      </w:r>
    </w:p>
    <w:p w14:paraId="6E226066" w14:textId="77777777" w:rsidR="000C52E2" w:rsidRPr="003D0714" w:rsidRDefault="000C52E2" w:rsidP="00F02887">
      <w:pPr>
        <w:pStyle w:val="WMOBodyText"/>
        <w:numPr>
          <w:ilvl w:val="0"/>
          <w:numId w:val="61"/>
        </w:numPr>
        <w:ind w:left="1134" w:hanging="567"/>
        <w:rPr>
          <w:lang w:eastAsia="en-US"/>
        </w:rPr>
      </w:pPr>
      <w:r w:rsidRPr="003D0714">
        <w:rPr>
          <w:lang w:eastAsia="en-US"/>
        </w:rPr>
        <w:t>Guidelines on Regional State of the Climate;</w:t>
      </w:r>
    </w:p>
    <w:p w14:paraId="37D91C5F" w14:textId="77777777" w:rsidR="000C52E2" w:rsidRPr="003D0714" w:rsidRDefault="000C52E2" w:rsidP="00F02887">
      <w:pPr>
        <w:pStyle w:val="WMOBodyText"/>
        <w:numPr>
          <w:ilvl w:val="0"/>
          <w:numId w:val="61"/>
        </w:numPr>
        <w:ind w:left="1134" w:hanging="567"/>
        <w:rPr>
          <w:lang w:eastAsia="en-US"/>
        </w:rPr>
      </w:pPr>
      <w:r w:rsidRPr="003D0714">
        <w:rPr>
          <w:lang w:eastAsia="en-US"/>
        </w:rPr>
        <w:t>Guidance on Communication of Key Messages;</w:t>
      </w:r>
    </w:p>
    <w:p w14:paraId="1F2230F8" w14:textId="77777777" w:rsidR="000C52E2" w:rsidRPr="003D0714" w:rsidRDefault="000C52E2" w:rsidP="00F02887">
      <w:pPr>
        <w:pStyle w:val="WMOBodyText"/>
        <w:numPr>
          <w:ilvl w:val="0"/>
          <w:numId w:val="61"/>
        </w:numPr>
        <w:ind w:left="1134" w:hanging="567"/>
        <w:rPr>
          <w:lang w:eastAsia="en-US"/>
        </w:rPr>
      </w:pPr>
      <w:r w:rsidRPr="003D0714">
        <w:rPr>
          <w:lang w:eastAsia="en-US"/>
        </w:rPr>
        <w:t>Moderni</w:t>
      </w:r>
      <w:r w:rsidR="009E3646" w:rsidRPr="003D0714">
        <w:rPr>
          <w:lang w:eastAsia="en-US"/>
        </w:rPr>
        <w:t>z</w:t>
      </w:r>
      <w:r w:rsidRPr="003D0714">
        <w:rPr>
          <w:lang w:eastAsia="en-US"/>
        </w:rPr>
        <w:t>ation of the State of the Climate Monitoring: Discussion Paper on Baselines;</w:t>
      </w:r>
    </w:p>
    <w:p w14:paraId="7DBD665E" w14:textId="77777777" w:rsidR="000C52E2" w:rsidRPr="003D0714" w:rsidRDefault="000C52E2" w:rsidP="00F02887">
      <w:pPr>
        <w:pStyle w:val="WMOBodyText"/>
        <w:numPr>
          <w:ilvl w:val="0"/>
          <w:numId w:val="61"/>
        </w:numPr>
        <w:ind w:left="1134" w:hanging="567"/>
        <w:rPr>
          <w:lang w:eastAsia="en-US"/>
        </w:rPr>
      </w:pPr>
      <w:r w:rsidRPr="003D0714">
        <w:rPr>
          <w:lang w:eastAsia="en-US"/>
        </w:rPr>
        <w:t>Guidelines on the Definition and Characteri</w:t>
      </w:r>
      <w:r w:rsidR="00B916C2" w:rsidRPr="003D0714">
        <w:rPr>
          <w:lang w:eastAsia="en-US"/>
        </w:rPr>
        <w:t>z</w:t>
      </w:r>
      <w:r w:rsidRPr="003D0714">
        <w:rPr>
          <w:lang w:eastAsia="en-US"/>
        </w:rPr>
        <w:t>ation of Extreme Weather and Climate Events;</w:t>
      </w:r>
    </w:p>
    <w:p w14:paraId="660D20E7" w14:textId="77777777" w:rsidR="000C52E2" w:rsidRPr="003D0714" w:rsidRDefault="000C52E2" w:rsidP="00F02887">
      <w:pPr>
        <w:pStyle w:val="WMOBodyText"/>
        <w:numPr>
          <w:ilvl w:val="0"/>
          <w:numId w:val="61"/>
        </w:numPr>
        <w:ind w:left="1134" w:hanging="567"/>
        <w:rPr>
          <w:lang w:eastAsia="en-US"/>
        </w:rPr>
      </w:pPr>
      <w:r w:rsidRPr="003D0714">
        <w:rPr>
          <w:lang w:eastAsia="en-US"/>
        </w:rPr>
        <w:t>Concept and Methodology of the Decadal Report 2011</w:t>
      </w:r>
      <w:r w:rsidR="00B916C2" w:rsidRPr="003D0714">
        <w:rPr>
          <w:lang w:eastAsia="en-US"/>
        </w:rPr>
        <w:t>–2</w:t>
      </w:r>
      <w:r w:rsidRPr="003D0714">
        <w:rPr>
          <w:lang w:eastAsia="en-US"/>
        </w:rPr>
        <w:t>020;</w:t>
      </w:r>
    </w:p>
    <w:p w14:paraId="20B42865" w14:textId="77777777" w:rsidR="000C52E2" w:rsidRPr="003D0714" w:rsidRDefault="000C52E2" w:rsidP="00F02887">
      <w:pPr>
        <w:pStyle w:val="WMOBodyText"/>
        <w:numPr>
          <w:ilvl w:val="0"/>
          <w:numId w:val="61"/>
        </w:numPr>
        <w:ind w:left="1134" w:hanging="567"/>
        <w:rPr>
          <w:lang w:eastAsia="en-US"/>
        </w:rPr>
      </w:pPr>
      <w:r w:rsidRPr="003D0714">
        <w:rPr>
          <w:lang w:eastAsia="en-US"/>
        </w:rPr>
        <w:t>Guidelines on Regional Climate Outlook Forums (RCOFs) Operational Practices</w:t>
      </w:r>
      <w:r w:rsidR="00F02887" w:rsidRPr="003D0714">
        <w:rPr>
          <w:lang w:eastAsia="en-US"/>
        </w:rPr>
        <w:t xml:space="preserve"> </w:t>
      </w:r>
      <w:r w:rsidRPr="003D0714">
        <w:rPr>
          <w:lang w:eastAsia="en-US"/>
        </w:rPr>
        <w:t>including expansion of RCOF product portfolio;</w:t>
      </w:r>
    </w:p>
    <w:p w14:paraId="3A7E6270" w14:textId="77777777" w:rsidR="000C52E2" w:rsidRPr="003D0714" w:rsidRDefault="000C52E2" w:rsidP="00F02887">
      <w:pPr>
        <w:pStyle w:val="WMOBodyText"/>
        <w:numPr>
          <w:ilvl w:val="0"/>
          <w:numId w:val="61"/>
        </w:numPr>
        <w:ind w:left="1134" w:hanging="567"/>
      </w:pPr>
      <w:r w:rsidRPr="003D0714">
        <w:rPr>
          <w:lang w:eastAsia="en-US"/>
        </w:rPr>
        <w:t>Guidance on the use and interpretation of regional climate change projections;</w:t>
      </w:r>
    </w:p>
    <w:p w14:paraId="1D9341EC" w14:textId="77777777" w:rsidR="000C52E2" w:rsidRPr="003D0714" w:rsidRDefault="000C52E2" w:rsidP="00F02887">
      <w:pPr>
        <w:pStyle w:val="WMOBodyText"/>
        <w:numPr>
          <w:ilvl w:val="0"/>
          <w:numId w:val="61"/>
        </w:numPr>
        <w:ind w:left="1134" w:hanging="567"/>
      </w:pPr>
      <w:r w:rsidRPr="003D0714">
        <w:rPr>
          <w:lang w:eastAsia="en-US"/>
        </w:rPr>
        <w:t>Guidance on objective regional sub-seasonal climate forecasts;</w:t>
      </w:r>
    </w:p>
    <w:p w14:paraId="3554CF68" w14:textId="77777777" w:rsidR="000C52E2" w:rsidRPr="003D0714" w:rsidRDefault="000C52E2" w:rsidP="00F02887">
      <w:pPr>
        <w:pStyle w:val="WMOBodyText"/>
        <w:numPr>
          <w:ilvl w:val="0"/>
          <w:numId w:val="61"/>
        </w:numPr>
        <w:ind w:left="1134" w:hanging="567"/>
      </w:pPr>
      <w:r w:rsidRPr="003D0714">
        <w:rPr>
          <w:lang w:eastAsia="en-US"/>
        </w:rPr>
        <w:lastRenderedPageBreak/>
        <w:t>Guidance on climate services requirements for objective regional seasonal climate forecasts and related standard procedures;</w:t>
      </w:r>
    </w:p>
    <w:p w14:paraId="11A58600" w14:textId="77777777" w:rsidR="000C52E2" w:rsidRPr="003D0714" w:rsidRDefault="000C52E2" w:rsidP="00F02887">
      <w:pPr>
        <w:pStyle w:val="WMOBodyText"/>
        <w:numPr>
          <w:ilvl w:val="0"/>
          <w:numId w:val="61"/>
        </w:numPr>
        <w:ind w:left="1134" w:hanging="567"/>
      </w:pPr>
      <w:r w:rsidRPr="003D0714">
        <w:rPr>
          <w:lang w:eastAsia="en-US"/>
        </w:rPr>
        <w:t xml:space="preserve">Guidance on establishment and operations of </w:t>
      </w:r>
      <w:r w:rsidR="00B916C2" w:rsidRPr="003D0714">
        <w:rPr>
          <w:lang w:eastAsia="en-US"/>
        </w:rPr>
        <w:t>Regional Climate Centres (</w:t>
      </w:r>
      <w:r w:rsidRPr="003D0714">
        <w:rPr>
          <w:lang w:eastAsia="en-US"/>
        </w:rPr>
        <w:t>RCCs</w:t>
      </w:r>
      <w:r w:rsidR="00B916C2" w:rsidRPr="003D0714">
        <w:rPr>
          <w:lang w:eastAsia="en-US"/>
        </w:rPr>
        <w:t>)</w:t>
      </w:r>
      <w:r w:rsidRPr="003D0714">
        <w:rPr>
          <w:lang w:eastAsia="en-US"/>
        </w:rPr>
        <w:t xml:space="preserve"> nearly ready for publication;</w:t>
      </w:r>
    </w:p>
    <w:p w14:paraId="161270D7" w14:textId="77777777" w:rsidR="000C52E2" w:rsidRPr="003D0714" w:rsidRDefault="000C52E2" w:rsidP="00F02887">
      <w:pPr>
        <w:pStyle w:val="WMOBodyText"/>
        <w:numPr>
          <w:ilvl w:val="0"/>
          <w:numId w:val="61"/>
        </w:numPr>
        <w:ind w:left="1134" w:hanging="567"/>
      </w:pPr>
      <w:r w:rsidRPr="003D0714">
        <w:rPr>
          <w:lang w:eastAsia="en-US"/>
        </w:rPr>
        <w:t>Guidance on technical specifications of Climate Services Toolkit data and tools;</w:t>
      </w:r>
    </w:p>
    <w:p w14:paraId="5C7F9C7B" w14:textId="77777777" w:rsidR="000C52E2" w:rsidRPr="003D0714" w:rsidRDefault="000C52E2" w:rsidP="00F02887">
      <w:pPr>
        <w:pStyle w:val="WMOBodyText"/>
        <w:numPr>
          <w:ilvl w:val="0"/>
          <w:numId w:val="61"/>
        </w:numPr>
        <w:ind w:left="1134" w:hanging="567"/>
        <w:rPr>
          <w:lang w:eastAsia="en-US"/>
        </w:rPr>
      </w:pPr>
      <w:r w:rsidRPr="003D0714">
        <w:rPr>
          <w:lang w:eastAsia="en-US"/>
        </w:rPr>
        <w:t>Guide to Climatological Practices (WMO- No 100)- Fourth Edition;</w:t>
      </w:r>
    </w:p>
    <w:p w14:paraId="26A2F340" w14:textId="77777777" w:rsidR="000C52E2" w:rsidRPr="003D0714" w:rsidRDefault="000C52E2" w:rsidP="00F02887">
      <w:pPr>
        <w:pStyle w:val="WMOBodyText"/>
        <w:numPr>
          <w:ilvl w:val="0"/>
          <w:numId w:val="61"/>
        </w:numPr>
        <w:ind w:left="1134" w:hanging="567"/>
        <w:rPr>
          <w:lang w:eastAsia="en-US"/>
        </w:rPr>
      </w:pPr>
      <w:r w:rsidRPr="003D0714">
        <w:rPr>
          <w:lang w:eastAsia="en-US"/>
        </w:rPr>
        <w:t>Guidance on Communicating Climate Science and Services;</w:t>
      </w:r>
    </w:p>
    <w:p w14:paraId="545AAC8D" w14:textId="77777777" w:rsidR="000C52E2" w:rsidRPr="003D0714" w:rsidRDefault="000C52E2" w:rsidP="00F02887">
      <w:pPr>
        <w:pStyle w:val="WMOBodyText"/>
        <w:numPr>
          <w:ilvl w:val="0"/>
          <w:numId w:val="61"/>
        </w:numPr>
        <w:ind w:left="1134" w:hanging="567"/>
        <w:rPr>
          <w:lang w:eastAsia="en-US"/>
        </w:rPr>
      </w:pPr>
      <w:r w:rsidRPr="003D0714">
        <w:rPr>
          <w:lang w:eastAsia="en-US"/>
        </w:rPr>
        <w:t>Guidelines for the Assessment of Competencies for Provision of Climate Services;</w:t>
      </w:r>
    </w:p>
    <w:p w14:paraId="359A6FF2" w14:textId="77777777" w:rsidR="000C52E2" w:rsidRPr="003D0714" w:rsidRDefault="000C52E2" w:rsidP="00F02887">
      <w:pPr>
        <w:pStyle w:val="WMOBodyText"/>
        <w:numPr>
          <w:ilvl w:val="0"/>
          <w:numId w:val="61"/>
        </w:numPr>
        <w:ind w:left="1134" w:hanging="567"/>
        <w:rPr>
          <w:lang w:eastAsia="en-US"/>
        </w:rPr>
      </w:pPr>
      <w:r w:rsidRPr="003D0714">
        <w:rPr>
          <w:lang w:eastAsia="en-US"/>
        </w:rPr>
        <w:t xml:space="preserve">Roadmap on Implementation of Quality Management System in Climate Services; </w:t>
      </w:r>
    </w:p>
    <w:p w14:paraId="00C55EC6" w14:textId="77777777" w:rsidR="000C52E2" w:rsidRPr="003D0714" w:rsidRDefault="000C52E2" w:rsidP="00F02887">
      <w:pPr>
        <w:pStyle w:val="WMOBodyText"/>
        <w:numPr>
          <w:ilvl w:val="0"/>
          <w:numId w:val="61"/>
        </w:numPr>
        <w:ind w:left="1134" w:hanging="567"/>
        <w:rPr>
          <w:lang w:eastAsia="en-US"/>
        </w:rPr>
      </w:pPr>
      <w:r w:rsidRPr="003D0714">
        <w:rPr>
          <w:lang w:eastAsia="en-US"/>
        </w:rPr>
        <w:t>SERCOM Strategy for Service Delivery (new edition of WMO</w:t>
      </w:r>
      <w:r w:rsidR="00B916C2" w:rsidRPr="003D0714">
        <w:rPr>
          <w:lang w:eastAsia="en-US"/>
        </w:rPr>
        <w:t>-</w:t>
      </w:r>
      <w:r w:rsidRPr="003D0714">
        <w:rPr>
          <w:lang w:eastAsia="en-US"/>
        </w:rPr>
        <w:t>No.</w:t>
      </w:r>
      <w:r w:rsidR="00B916C2" w:rsidRPr="003D0714">
        <w:rPr>
          <w:lang w:eastAsia="en-US"/>
        </w:rPr>
        <w:t> 1129</w:t>
      </w:r>
      <w:r w:rsidRPr="003D0714">
        <w:rPr>
          <w:lang w:eastAsia="en-US"/>
        </w:rPr>
        <w:t>).</w:t>
      </w:r>
    </w:p>
    <w:p w14:paraId="2ED18CD3" w14:textId="77777777" w:rsidR="000C52E2" w:rsidRPr="003D0714" w:rsidRDefault="000C52E2" w:rsidP="00F02887">
      <w:pPr>
        <w:pStyle w:val="Heading3"/>
        <w:rPr>
          <w:b w:val="0"/>
          <w:bCs w:val="0"/>
        </w:rPr>
      </w:pPr>
      <w:r w:rsidRPr="003D0714">
        <w:t>Report of the Chair of the Standing Committee on Hydrological Services</w:t>
      </w:r>
    </w:p>
    <w:p w14:paraId="38144BA7" w14:textId="77777777" w:rsidR="000C52E2" w:rsidRPr="003D0714" w:rsidRDefault="000C52E2" w:rsidP="00F02887">
      <w:pPr>
        <w:pStyle w:val="Heading4"/>
      </w:pPr>
      <w:r w:rsidRPr="003D0714">
        <w:t>Membership</w:t>
      </w:r>
    </w:p>
    <w:p w14:paraId="7DA71234" w14:textId="77777777" w:rsidR="000C52E2" w:rsidRPr="003D0714" w:rsidRDefault="000C52E2" w:rsidP="00F02887">
      <w:pPr>
        <w:jc w:val="left"/>
        <w:rPr>
          <w:rFonts w:eastAsia="Verdana" w:cs="Verdana"/>
        </w:rPr>
      </w:pPr>
    </w:p>
    <w:p w14:paraId="0D7256D2" w14:textId="77777777" w:rsidR="000C52E2" w:rsidRPr="003D0714" w:rsidRDefault="000C52E2" w:rsidP="00F02887">
      <w:pPr>
        <w:pStyle w:val="ListParagraph"/>
        <w:numPr>
          <w:ilvl w:val="0"/>
          <w:numId w:val="55"/>
        </w:numPr>
        <w:tabs>
          <w:tab w:val="clear" w:pos="1134"/>
          <w:tab w:val="left" w:pos="567"/>
        </w:tabs>
        <w:ind w:left="567" w:hanging="567"/>
        <w:jc w:val="left"/>
        <w:rPr>
          <w:rFonts w:eastAsia="Verdana" w:cs="Verdana"/>
        </w:rPr>
      </w:pPr>
      <w:r w:rsidRPr="003D0714">
        <w:rPr>
          <w:rFonts w:eastAsia="Verdana" w:cs="Verdana"/>
        </w:rPr>
        <w:t>The SC-HYD currently counts 18 members. Since SERCOM-1, two new members have joined SC-</w:t>
      </w:r>
      <w:proofErr w:type="spellStart"/>
      <w:r w:rsidRPr="003D0714">
        <w:rPr>
          <w:rFonts w:eastAsia="Verdana" w:cs="Verdana"/>
        </w:rPr>
        <w:t>HYD</w:t>
      </w:r>
      <w:proofErr w:type="spellEnd"/>
      <w:r w:rsidRPr="003D0714">
        <w:rPr>
          <w:rFonts w:eastAsia="Verdana" w:cs="Verdana"/>
        </w:rPr>
        <w:t>: Ms</w:t>
      </w:r>
      <w:r w:rsidR="00B916C2" w:rsidRPr="003D0714">
        <w:rPr>
          <w:rFonts w:eastAsia="Verdana" w:cs="Verdana"/>
        </w:rPr>
        <w:t> </w:t>
      </w:r>
      <w:proofErr w:type="spellStart"/>
      <w:r w:rsidRPr="003D0714">
        <w:rPr>
          <w:rFonts w:eastAsia="Verdana" w:cs="Verdana"/>
        </w:rPr>
        <w:t>Milica</w:t>
      </w:r>
      <w:proofErr w:type="spellEnd"/>
      <w:r w:rsidRPr="003D0714">
        <w:rPr>
          <w:rFonts w:eastAsia="Verdana" w:cs="Verdana"/>
        </w:rPr>
        <w:t xml:space="preserve"> </w:t>
      </w:r>
      <w:proofErr w:type="spellStart"/>
      <w:r w:rsidRPr="003D0714">
        <w:rPr>
          <w:rFonts w:eastAsia="Verdana" w:cs="Verdana"/>
        </w:rPr>
        <w:t>Djordjevice</w:t>
      </w:r>
      <w:proofErr w:type="spellEnd"/>
      <w:r w:rsidRPr="003D0714">
        <w:rPr>
          <w:rFonts w:eastAsia="Verdana" w:cs="Verdana"/>
        </w:rPr>
        <w:t xml:space="preserve"> (Bosnia-Herzegovina) and Ralph Philip (GWP). Recommendations by HCP, further discussed by SC-HYD at its first face-to-face meeting, on the expansion of membership in SC-HYD were approved through Decision</w:t>
      </w:r>
      <w:r w:rsidR="00B916C2" w:rsidRPr="003D0714">
        <w:rPr>
          <w:rFonts w:eastAsia="Verdana" w:cs="Verdana"/>
        </w:rPr>
        <w:t> 2</w:t>
      </w:r>
      <w:r w:rsidRPr="003D0714">
        <w:rPr>
          <w:rFonts w:eastAsia="Verdana" w:cs="Verdana"/>
        </w:rPr>
        <w:t>5, SC-HYD 10. New members will be considered and proposed before the next SC-HYD meeting.</w:t>
      </w:r>
    </w:p>
    <w:p w14:paraId="76796890" w14:textId="77777777" w:rsidR="000C52E2" w:rsidRPr="003D0714" w:rsidRDefault="000C52E2" w:rsidP="00F02887">
      <w:pPr>
        <w:pStyle w:val="Heading4"/>
      </w:pPr>
      <w:r w:rsidRPr="003D0714">
        <w:t>Meetings/sessions</w:t>
      </w:r>
    </w:p>
    <w:p w14:paraId="2AAD57F2" w14:textId="77777777" w:rsidR="000C52E2" w:rsidRPr="003D0714" w:rsidRDefault="000C52E2" w:rsidP="00F02887">
      <w:pPr>
        <w:jc w:val="left"/>
        <w:rPr>
          <w:rFonts w:eastAsia="Verdana" w:cs="Verdana"/>
        </w:rPr>
      </w:pPr>
    </w:p>
    <w:p w14:paraId="5713ADAA" w14:textId="77777777" w:rsidR="000C52E2" w:rsidRPr="003D0714" w:rsidRDefault="000C52E2" w:rsidP="00F02887">
      <w:pPr>
        <w:tabs>
          <w:tab w:val="clear" w:pos="1134"/>
          <w:tab w:val="left" w:pos="567"/>
        </w:tabs>
        <w:ind w:left="567" w:hanging="567"/>
        <w:jc w:val="left"/>
        <w:rPr>
          <w:rFonts w:eastAsia="Verdana" w:cs="Verdana"/>
        </w:rPr>
      </w:pPr>
      <w:r w:rsidRPr="003D0714">
        <w:rPr>
          <w:rFonts w:eastAsia="Verdana" w:cs="Verdana"/>
        </w:rPr>
        <w:t>(31)</w:t>
      </w:r>
      <w:r w:rsidRPr="003D0714">
        <w:rPr>
          <w:rFonts w:eastAsia="Verdana" w:cs="Verdana"/>
        </w:rPr>
        <w:tab/>
        <w:t xml:space="preserve">Since its establishment </w:t>
      </w:r>
      <w:hyperlink r:id="rId48" w:history="1">
        <w:r w:rsidRPr="003D0714">
          <w:rPr>
            <w:rStyle w:val="Hyperlink"/>
            <w:rFonts w:eastAsia="Verdana" w:cs="Verdana"/>
          </w:rPr>
          <w:t>SC-HYD</w:t>
        </w:r>
      </w:hyperlink>
      <w:r w:rsidRPr="003D0714">
        <w:rPr>
          <w:rFonts w:eastAsia="Verdana" w:cs="Verdana"/>
        </w:rPr>
        <w:t xml:space="preserve"> has met virtually </w:t>
      </w:r>
      <w:r w:rsidR="00B916C2" w:rsidRPr="003D0714">
        <w:rPr>
          <w:rFonts w:eastAsia="Verdana" w:cs="Verdana"/>
        </w:rPr>
        <w:t>nine</w:t>
      </w:r>
      <w:r w:rsidRPr="003D0714">
        <w:rPr>
          <w:rFonts w:eastAsia="Verdana" w:cs="Verdana"/>
        </w:rPr>
        <w:t xml:space="preserve"> times in plenary</w:t>
      </w:r>
      <w:r w:rsidRPr="003D0714">
        <w:t xml:space="preserve">, </w:t>
      </w:r>
      <w:r w:rsidR="00B916C2" w:rsidRPr="003D0714">
        <w:t>four</w:t>
      </w:r>
      <w:r w:rsidRPr="003D0714">
        <w:t xml:space="preserve"> of which since SERCOM-1(II)</w:t>
      </w:r>
      <w:r w:rsidRPr="003D0714">
        <w:rPr>
          <w:rFonts w:eastAsia="Verdana" w:cs="Verdana"/>
        </w:rPr>
        <w:t>. In addition, SC-HYD met face</w:t>
      </w:r>
      <w:r w:rsidR="00B916C2" w:rsidRPr="003D0714">
        <w:rPr>
          <w:rFonts w:eastAsia="Verdana" w:cs="Verdana"/>
        </w:rPr>
        <w:t>-</w:t>
      </w:r>
      <w:r w:rsidRPr="003D0714">
        <w:rPr>
          <w:rFonts w:eastAsia="Verdana" w:cs="Verdana"/>
        </w:rPr>
        <w:t>to</w:t>
      </w:r>
      <w:r w:rsidR="00B916C2" w:rsidRPr="003D0714">
        <w:rPr>
          <w:rFonts w:eastAsia="Verdana" w:cs="Verdana"/>
        </w:rPr>
        <w:t>-</w:t>
      </w:r>
      <w:r w:rsidRPr="003D0714">
        <w:rPr>
          <w:rFonts w:eastAsia="Verdana" w:cs="Verdana"/>
        </w:rPr>
        <w:t>face from 13 to 17</w:t>
      </w:r>
      <w:r w:rsidR="00B916C2" w:rsidRPr="003D0714">
        <w:rPr>
          <w:rFonts w:eastAsia="Verdana" w:cs="Verdana"/>
        </w:rPr>
        <w:t> </w:t>
      </w:r>
      <w:r w:rsidRPr="003D0714">
        <w:rPr>
          <w:rFonts w:eastAsia="Verdana" w:cs="Verdana"/>
        </w:rPr>
        <w:t>June</w:t>
      </w:r>
      <w:r w:rsidR="00B916C2" w:rsidRPr="003D0714">
        <w:rPr>
          <w:rFonts w:eastAsia="Verdana" w:cs="Verdana"/>
        </w:rPr>
        <w:t> </w:t>
      </w:r>
      <w:r w:rsidRPr="003D0714">
        <w:rPr>
          <w:rFonts w:eastAsia="Verdana" w:cs="Verdana"/>
        </w:rPr>
        <w:t xml:space="preserve">2022. This face-to-face session was attended by 12 members in person, and by an additional </w:t>
      </w:r>
      <w:r w:rsidR="00B916C2" w:rsidRPr="003D0714">
        <w:rPr>
          <w:rFonts w:eastAsia="Verdana" w:cs="Verdana"/>
        </w:rPr>
        <w:t>four</w:t>
      </w:r>
      <w:r w:rsidRPr="003D0714">
        <w:rPr>
          <w:rFonts w:eastAsia="Verdana" w:cs="Verdana"/>
        </w:rPr>
        <w:t xml:space="preserve"> virtually. The meeting provided the opportunity to review the status of advancement of the different deliverables under SC-HYD, and to discuss the integration of activities stemming from the WMO Vision and Strategy for hydrology and its associated Action Plan (Res. 4 Cg-Ext(2021) </w:t>
      </w:r>
      <w:r w:rsidRPr="003D0714">
        <w:rPr>
          <w:rFonts w:cstheme="minorHAnsi"/>
        </w:rPr>
        <w:t>into the current workplan of the committee</w:t>
      </w:r>
      <w:r w:rsidRPr="003D0714">
        <w:rPr>
          <w:rFonts w:eastAsia="Verdana" w:cs="Verdana"/>
        </w:rPr>
        <w:t>.</w:t>
      </w:r>
    </w:p>
    <w:p w14:paraId="28FA28ED" w14:textId="77777777" w:rsidR="000C52E2" w:rsidRPr="003D0714" w:rsidRDefault="000C52E2" w:rsidP="00F02887">
      <w:pPr>
        <w:pStyle w:val="Heading4"/>
      </w:pPr>
      <w:r w:rsidRPr="003D0714">
        <w:t>Matters discussed</w:t>
      </w:r>
    </w:p>
    <w:p w14:paraId="2000E198" w14:textId="77777777" w:rsidR="000C52E2" w:rsidRPr="003D0714" w:rsidRDefault="000C52E2" w:rsidP="00F02887">
      <w:pPr>
        <w:jc w:val="left"/>
        <w:rPr>
          <w:rFonts w:eastAsia="Verdana" w:cs="Verdana"/>
        </w:rPr>
      </w:pPr>
    </w:p>
    <w:p w14:paraId="5CDB415C" w14:textId="77777777" w:rsidR="000C52E2" w:rsidRPr="003D0714" w:rsidRDefault="000C52E2" w:rsidP="00F02887">
      <w:pPr>
        <w:pStyle w:val="ListParagraph"/>
        <w:tabs>
          <w:tab w:val="clear" w:pos="1134"/>
          <w:tab w:val="left" w:pos="567"/>
        </w:tabs>
        <w:ind w:left="567" w:hanging="567"/>
        <w:jc w:val="left"/>
        <w:rPr>
          <w:rFonts w:eastAsia="Verdana" w:cs="Verdana"/>
        </w:rPr>
      </w:pPr>
      <w:r w:rsidRPr="003D0714">
        <w:rPr>
          <w:rFonts w:eastAsia="Verdana" w:cs="Verdana"/>
        </w:rPr>
        <w:t>(32)</w:t>
      </w:r>
      <w:r w:rsidRPr="003D0714">
        <w:rPr>
          <w:rFonts w:eastAsia="Verdana" w:cs="Verdana"/>
        </w:rPr>
        <w:tab/>
        <w:t xml:space="preserve">The SC-HYD workplan is being implemented by 13 activity groups working on approximately 35 milestones/deliverables. The activity groups have met more than 80 times in virtual meetings, leading to </w:t>
      </w:r>
      <w:r w:rsidR="00B916C2" w:rsidRPr="003D0714">
        <w:rPr>
          <w:rFonts w:eastAsia="Verdana" w:cs="Verdana"/>
        </w:rPr>
        <w:t>nine</w:t>
      </w:r>
      <w:r w:rsidRPr="003D0714">
        <w:rPr>
          <w:rFonts w:eastAsia="Verdana" w:cs="Verdana"/>
        </w:rPr>
        <w:t xml:space="preserve"> </w:t>
      </w:r>
      <w:r w:rsidR="00B916C2" w:rsidRPr="003D0714">
        <w:rPr>
          <w:rFonts w:eastAsia="Verdana" w:cs="Verdana"/>
        </w:rPr>
        <w:t>Resolutions</w:t>
      </w:r>
      <w:r w:rsidRPr="003D0714">
        <w:rPr>
          <w:rFonts w:eastAsia="Verdana" w:cs="Verdana"/>
        </w:rPr>
        <w:t xml:space="preserve"> approved in SERCOM-1, EC-73, Cg-Ext(2021) and 18 milestones/deliverables being already achieved (see </w:t>
      </w:r>
      <w:hyperlink r:id="rId49" w:history="1">
        <w:r w:rsidR="005938F3" w:rsidRPr="003D0714">
          <w:rPr>
            <w:rStyle w:val="Hyperlink"/>
            <w:rFonts w:eastAsia="Verdana" w:cs="Verdana"/>
          </w:rPr>
          <w:t>SC-HYD 10/</w:t>
        </w:r>
        <w:r w:rsidRPr="003D0714">
          <w:rPr>
            <w:rStyle w:val="Hyperlink"/>
            <w:rFonts w:eastAsia="Verdana" w:cs="Verdana"/>
          </w:rPr>
          <w:t>I</w:t>
        </w:r>
        <w:r w:rsidR="005938F3" w:rsidRPr="003D0714">
          <w:rPr>
            <w:rStyle w:val="Hyperlink"/>
            <w:rFonts w:eastAsia="Verdana" w:cs="Verdana"/>
          </w:rPr>
          <w:t>NF</w:t>
        </w:r>
        <w:r w:rsidRPr="003D0714">
          <w:rPr>
            <w:rStyle w:val="Hyperlink"/>
            <w:rFonts w:eastAsia="Verdana" w:cs="Verdana"/>
          </w:rPr>
          <w:t>.</w:t>
        </w:r>
        <w:r w:rsidR="005938F3" w:rsidRPr="003D0714">
          <w:rPr>
            <w:rStyle w:val="Hyperlink"/>
            <w:rFonts w:eastAsia="Verdana" w:cs="Verdana"/>
          </w:rPr>
          <w:t> </w:t>
        </w:r>
        <w:r w:rsidRPr="003D0714">
          <w:rPr>
            <w:rStyle w:val="Hyperlink"/>
            <w:rFonts w:eastAsia="Verdana" w:cs="Verdana"/>
          </w:rPr>
          <w:t xml:space="preserve">4 </w:t>
        </w:r>
      </w:hyperlink>
      <w:r w:rsidRPr="003D0714">
        <w:rPr>
          <w:rFonts w:eastAsia="Verdana" w:cs="Verdana"/>
        </w:rPr>
        <w:t xml:space="preserve"> for details). SC-HYD has been working in close collaboration with other Standing Committees and Expert Groups (e.g. SC-AGR, SC-DRR, SC-ESMP, SG-URB, SG-ENG, SG-CRYO) as well as the R</w:t>
      </w:r>
      <w:r w:rsidR="00B916C2" w:rsidRPr="003D0714">
        <w:rPr>
          <w:rFonts w:eastAsia="Verdana" w:cs="Verdana"/>
        </w:rPr>
        <w:t>B</w:t>
      </w:r>
      <w:r w:rsidRPr="003D0714">
        <w:rPr>
          <w:rFonts w:eastAsia="Verdana" w:cs="Verdana"/>
        </w:rPr>
        <w:t xml:space="preserve"> whenever needed, and taking into account the recommendations of the Hydrological Coordination Panel (HCP) on issues cross-cutting with hydrological observations, data and information (mainly dealt with by JET-HYDMON). With the approval of the WMO Vision and Strategy for hydrology and its associated Action Plan (through Res. 4 Cg-Ext(2021), and the distribution of responsibilities for its implementation recommended by HCP, the workplan of SC-HYD has been reviewed and expanded. Discussions on this matter have been held at the SC-HYD face-to face meeting, leading to a proposed revised version of its workplan (see </w:t>
      </w:r>
      <w:hyperlink r:id="rId50" w:history="1">
        <w:r w:rsidRPr="003D0714">
          <w:rPr>
            <w:rStyle w:val="Hyperlink"/>
            <w:rFonts w:eastAsia="Verdana" w:cs="Verdana"/>
          </w:rPr>
          <w:t>Doc. 5 SC-HYD 10</w:t>
        </w:r>
      </w:hyperlink>
      <w:r w:rsidRPr="003D0714">
        <w:rPr>
          <w:rFonts w:eastAsia="Verdana" w:cs="Verdana"/>
        </w:rPr>
        <w:t>).</w:t>
      </w:r>
    </w:p>
    <w:p w14:paraId="626748A7" w14:textId="77777777" w:rsidR="000C52E2" w:rsidRPr="003D0714" w:rsidRDefault="000C52E2" w:rsidP="00F02887">
      <w:pPr>
        <w:pStyle w:val="Heading4"/>
      </w:pPr>
      <w:r w:rsidRPr="003D0714">
        <w:lastRenderedPageBreak/>
        <w:t>Specific Outputs and recommendations</w:t>
      </w:r>
    </w:p>
    <w:p w14:paraId="2F5B0D87" w14:textId="77777777" w:rsidR="000C52E2" w:rsidRPr="003D0714" w:rsidRDefault="000C52E2" w:rsidP="00F02887">
      <w:pPr>
        <w:jc w:val="left"/>
        <w:rPr>
          <w:rFonts w:eastAsia="Verdana" w:cs="Verdana"/>
          <w:lang w:eastAsia="zh-TW"/>
        </w:rPr>
      </w:pPr>
    </w:p>
    <w:p w14:paraId="5322CC3C" w14:textId="77777777" w:rsidR="000C52E2" w:rsidRPr="003D0714" w:rsidRDefault="000C52E2" w:rsidP="00F02887">
      <w:pPr>
        <w:tabs>
          <w:tab w:val="clear" w:pos="1134"/>
          <w:tab w:val="left" w:pos="567"/>
        </w:tabs>
        <w:ind w:left="567" w:hanging="567"/>
        <w:jc w:val="left"/>
      </w:pPr>
      <w:r w:rsidRPr="003D0714">
        <w:rPr>
          <w:rFonts w:eastAsia="Verdana" w:cs="Verdana"/>
          <w:lang w:eastAsia="zh-TW"/>
        </w:rPr>
        <w:t>(33)</w:t>
      </w:r>
      <w:r w:rsidRPr="003D0714">
        <w:rPr>
          <w:rFonts w:eastAsia="Verdana" w:cs="Verdana"/>
          <w:lang w:eastAsia="zh-TW"/>
        </w:rPr>
        <w:tab/>
        <w:t xml:space="preserve">SC-HYD requests SERCOM to consider the workplan (provided at this </w:t>
      </w:r>
      <w:hyperlink r:id="rId51" w:tgtFrame="_blank" w:history="1">
        <w:r w:rsidRPr="003D0714">
          <w:rPr>
            <w:rStyle w:val="Hyperlink"/>
            <w:rFonts w:eastAsia="Verdana" w:cs="Verdana"/>
            <w:lang w:eastAsia="zh-TW"/>
          </w:rPr>
          <w:t>link</w:t>
        </w:r>
      </w:hyperlink>
      <w:r w:rsidRPr="003D0714">
        <w:rPr>
          <w:rFonts w:eastAsia="Verdana" w:cs="Verdana"/>
          <w:lang w:eastAsia="zh-TW"/>
        </w:rPr>
        <w:t>) in the review of the current SERCOM workplan at SERCOM-2 and note that updated to the SC-HYD terms of reference.</w:t>
      </w:r>
    </w:p>
    <w:p w14:paraId="7901EB9E" w14:textId="77777777" w:rsidR="000C52E2" w:rsidRPr="003D0714" w:rsidRDefault="000C52E2" w:rsidP="00F02887">
      <w:pPr>
        <w:jc w:val="left"/>
      </w:pPr>
      <w:r w:rsidRPr="003D0714">
        <w:t>SC-HYD encourages SC-DRR to improve the level of collaboration on issues related to ET-CHE, engaging on a continuous basis the SC-HYD Focal points.</w:t>
      </w:r>
    </w:p>
    <w:p w14:paraId="59B8F3B9" w14:textId="77777777" w:rsidR="000C52E2" w:rsidRPr="003D0714" w:rsidRDefault="000C52E2" w:rsidP="00F02887">
      <w:pPr>
        <w:pStyle w:val="ListParagraph"/>
        <w:tabs>
          <w:tab w:val="clear" w:pos="1134"/>
          <w:tab w:val="left" w:pos="567"/>
        </w:tabs>
        <w:spacing w:before="100" w:beforeAutospacing="1" w:after="100" w:afterAutospacing="1"/>
        <w:ind w:left="567" w:hanging="567"/>
        <w:jc w:val="left"/>
        <w:textAlignment w:val="baseline"/>
        <w:rPr>
          <w:rFonts w:eastAsia="Times New Roman" w:cs="Times New Roman"/>
          <w:lang w:eastAsia="ru-RU"/>
        </w:rPr>
      </w:pPr>
      <w:r w:rsidRPr="003D0714">
        <w:rPr>
          <w:rFonts w:eastAsia="Times New Roman" w:cs="Times New Roman"/>
          <w:lang w:eastAsia="ru-RU"/>
        </w:rPr>
        <w:t>(34)</w:t>
      </w:r>
      <w:r w:rsidRPr="003D0714">
        <w:rPr>
          <w:rFonts w:eastAsia="Times New Roman" w:cs="Times New Roman"/>
          <w:lang w:eastAsia="ru-RU"/>
        </w:rPr>
        <w:tab/>
        <w:t>SC-HYD decided to have a face-to-face meeting in 2023 and continue with virtual meetings every quarter. The next SC-HYD virtual meeting is planned for September- 2022 prior to SERCOM-2.</w:t>
      </w:r>
    </w:p>
    <w:p w14:paraId="276AECA1" w14:textId="77777777" w:rsidR="000C52E2" w:rsidRPr="003D0714" w:rsidRDefault="000C52E2" w:rsidP="00F02887">
      <w:pPr>
        <w:tabs>
          <w:tab w:val="clear" w:pos="1134"/>
          <w:tab w:val="left" w:pos="567"/>
        </w:tabs>
        <w:spacing w:before="100" w:beforeAutospacing="1" w:after="100" w:afterAutospacing="1"/>
        <w:ind w:left="567" w:hanging="567"/>
        <w:jc w:val="left"/>
        <w:textAlignment w:val="baseline"/>
        <w:rPr>
          <w:rFonts w:eastAsia="Times New Roman" w:cs="Times New Roman"/>
          <w:lang w:eastAsia="ru-RU"/>
        </w:rPr>
      </w:pPr>
      <w:r w:rsidRPr="003D0714">
        <w:rPr>
          <w:rFonts w:eastAsia="Times New Roman" w:cs="Times New Roman"/>
          <w:lang w:eastAsia="ru-RU"/>
        </w:rPr>
        <w:t>(35)</w:t>
      </w:r>
      <w:r w:rsidRPr="003D0714">
        <w:rPr>
          <w:rFonts w:eastAsia="Times New Roman" w:cs="Times New Roman"/>
          <w:lang w:eastAsia="ru-RU"/>
        </w:rPr>
        <w:tab/>
        <w:t>SC-HYD feel importance in having face-to-face meetings of activity groups when needed (e.g. kick-off, or finalization meetings), noting that virtual meetings will stay as regular working mechanism.</w:t>
      </w:r>
    </w:p>
    <w:p w14:paraId="4C04AFF5" w14:textId="77777777" w:rsidR="000C52E2" w:rsidRPr="003D0714" w:rsidRDefault="000C52E2" w:rsidP="00F02887">
      <w:pPr>
        <w:pStyle w:val="Heading3"/>
        <w:rPr>
          <w:b w:val="0"/>
          <w:bCs w:val="0"/>
        </w:rPr>
      </w:pPr>
      <w:r w:rsidRPr="003D0714">
        <w:t>Report of the Chair of the Standing Committee on Marine Meteorological and Oceanographic Services</w:t>
      </w:r>
    </w:p>
    <w:p w14:paraId="6ADF312E" w14:textId="77777777" w:rsidR="000C52E2" w:rsidRPr="003D0714" w:rsidRDefault="000C52E2" w:rsidP="00F02887">
      <w:pPr>
        <w:pStyle w:val="Heading4"/>
      </w:pPr>
      <w:r w:rsidRPr="003D0714">
        <w:t>Membership</w:t>
      </w:r>
    </w:p>
    <w:p w14:paraId="0F6E9020" w14:textId="77777777" w:rsidR="000C52E2" w:rsidRPr="003D0714" w:rsidRDefault="000C52E2" w:rsidP="00F02887">
      <w:pPr>
        <w:pStyle w:val="WMOBodyText"/>
        <w:tabs>
          <w:tab w:val="left" w:pos="567"/>
        </w:tabs>
        <w:ind w:left="567" w:hanging="567"/>
      </w:pPr>
      <w:r w:rsidRPr="003D0714">
        <w:rPr>
          <w:lang w:eastAsia="en-US"/>
        </w:rPr>
        <w:t>(36)</w:t>
      </w:r>
      <w:r w:rsidRPr="003D0714">
        <w:rPr>
          <w:lang w:eastAsia="en-US"/>
        </w:rPr>
        <w:tab/>
        <w:t xml:space="preserve">The Standing Committee on Marine Meteorological and Oceanographic Services (SC-MMO) comprises 19 members from all WMO Regions. Leadership is by the Chair and </w:t>
      </w:r>
      <w:r w:rsidR="00B916C2" w:rsidRPr="003D0714">
        <w:rPr>
          <w:lang w:eastAsia="en-US"/>
        </w:rPr>
        <w:t>two</w:t>
      </w:r>
      <w:r w:rsidRPr="003D0714">
        <w:rPr>
          <w:lang w:eastAsia="en-US"/>
        </w:rPr>
        <w:t xml:space="preserve"> Vice Chairs. Membership includes </w:t>
      </w:r>
      <w:r w:rsidR="00B916C2" w:rsidRPr="003D0714">
        <w:rPr>
          <w:lang w:eastAsia="en-US"/>
        </w:rPr>
        <w:t>three</w:t>
      </w:r>
      <w:r w:rsidRPr="003D0714">
        <w:rPr>
          <w:lang w:eastAsia="en-US"/>
        </w:rPr>
        <w:t xml:space="preserve"> ex</w:t>
      </w:r>
      <w:r w:rsidR="00B916C2" w:rsidRPr="003D0714">
        <w:rPr>
          <w:lang w:eastAsia="en-US"/>
        </w:rPr>
        <w:t xml:space="preserve"> officio</w:t>
      </w:r>
      <w:r w:rsidRPr="003D0714">
        <w:rPr>
          <w:lang w:eastAsia="en-US"/>
        </w:rPr>
        <w:t xml:space="preserve"> positions representing the interests of key WMO partners: the International Maritime Organization (IMO), the International Hydrographic Organization (IHO) and the I</w:t>
      </w:r>
      <w:r w:rsidR="00B916C2" w:rsidRPr="003D0714">
        <w:rPr>
          <w:lang w:eastAsia="en-US"/>
        </w:rPr>
        <w:t>OC</w:t>
      </w:r>
      <w:r w:rsidRPr="003D0714">
        <w:rPr>
          <w:lang w:eastAsia="en-US"/>
        </w:rPr>
        <w:t xml:space="preserve"> of UNESCO. The Chairs of SC-MMO subsidiary bodies observe in the SC-MMO. The Chair of SC-MMO holds the position of WMO Services representative to the J</w:t>
      </w:r>
      <w:r w:rsidR="00B916C2" w:rsidRPr="003D0714">
        <w:rPr>
          <w:lang w:eastAsia="en-US"/>
        </w:rPr>
        <w:t>CB</w:t>
      </w:r>
      <w:r w:rsidRPr="003D0714">
        <w:rPr>
          <w:lang w:eastAsia="en-US"/>
        </w:rPr>
        <w:t xml:space="preserve">. Details of current SC-MMO membership are </w:t>
      </w:r>
      <w:hyperlink r:id="rId52">
        <w:r w:rsidRPr="003D0714">
          <w:rPr>
            <w:rStyle w:val="Hyperlink"/>
            <w:lang w:eastAsia="en-US"/>
          </w:rPr>
          <w:t>here</w:t>
        </w:r>
      </w:hyperlink>
      <w:r w:rsidRPr="003D0714">
        <w:rPr>
          <w:lang w:eastAsia="en-US"/>
        </w:rPr>
        <w:t>.</w:t>
      </w:r>
    </w:p>
    <w:p w14:paraId="1F9BCA02" w14:textId="77777777" w:rsidR="000C52E2" w:rsidRPr="003D0714" w:rsidRDefault="000C52E2" w:rsidP="00F02887">
      <w:pPr>
        <w:pStyle w:val="WMOBodyText"/>
        <w:tabs>
          <w:tab w:val="left" w:pos="567"/>
        </w:tabs>
        <w:ind w:left="567" w:hanging="567"/>
      </w:pPr>
      <w:r w:rsidRPr="003D0714">
        <w:rPr>
          <w:lang w:eastAsia="en-US"/>
        </w:rPr>
        <w:t>(37)</w:t>
      </w:r>
      <w:r w:rsidRPr="003D0714">
        <w:rPr>
          <w:lang w:eastAsia="en-US"/>
        </w:rPr>
        <w:tab/>
        <w:t xml:space="preserve">Of the total number (81) of experts in SC-MMO and subsidiary bodies, almost 20% of these have resigned or retired from their positions during the period. Subsequently, approximately 12% of these vacancies have been filled. The high turnover of SC-MMO experts has been challenging, particularly during the establishment of a new Standing Committee and its activities. Details of SC-MMO subsidiary bodies, including Terms of References are </w:t>
      </w:r>
      <w:hyperlink r:id="rId53" w:history="1">
        <w:r w:rsidRPr="003D0714">
          <w:rPr>
            <w:rStyle w:val="Hyperlink"/>
            <w:lang w:eastAsia="en-US"/>
          </w:rPr>
          <w:t>here</w:t>
        </w:r>
      </w:hyperlink>
      <w:r w:rsidR="005938F3" w:rsidRPr="003D0714">
        <w:rPr>
          <w:lang w:eastAsia="en-US"/>
        </w:rPr>
        <w:t>.</w:t>
      </w:r>
      <w:r w:rsidR="005938F3" w:rsidRPr="003D0714">
        <w:t xml:space="preserve"> </w:t>
      </w:r>
    </w:p>
    <w:p w14:paraId="36A172EA" w14:textId="77777777" w:rsidR="000C52E2" w:rsidRPr="003D0714" w:rsidRDefault="000C52E2" w:rsidP="00F02887">
      <w:pPr>
        <w:pStyle w:val="Heading4"/>
      </w:pPr>
      <w:r w:rsidRPr="003D0714">
        <w:t>Meetings/sessions</w:t>
      </w:r>
    </w:p>
    <w:p w14:paraId="6AC239B8" w14:textId="77777777" w:rsidR="000C52E2" w:rsidRPr="003D0714" w:rsidRDefault="000C52E2" w:rsidP="00F02887">
      <w:pPr>
        <w:pStyle w:val="WMOBodyText"/>
        <w:tabs>
          <w:tab w:val="left" w:pos="567"/>
        </w:tabs>
        <w:rPr>
          <w:lang w:eastAsia="en-US"/>
        </w:rPr>
      </w:pPr>
      <w:r w:rsidRPr="003D0714">
        <w:rPr>
          <w:lang w:eastAsia="en-US"/>
        </w:rPr>
        <w:t>(38)</w:t>
      </w:r>
      <w:r w:rsidRPr="003D0714">
        <w:tab/>
      </w:r>
      <w:r w:rsidRPr="003D0714">
        <w:rPr>
          <w:lang w:eastAsia="en-US"/>
        </w:rPr>
        <w:t>There were two SC-MMO meetings and two meetings during the report period:</w:t>
      </w:r>
    </w:p>
    <w:p w14:paraId="382D4952" w14:textId="77777777" w:rsidR="000C52E2" w:rsidRPr="003D0714" w:rsidRDefault="000C52E2" w:rsidP="00F02887">
      <w:pPr>
        <w:pStyle w:val="WMOIndent2"/>
        <w:numPr>
          <w:ilvl w:val="0"/>
          <w:numId w:val="62"/>
        </w:numPr>
        <w:ind w:left="1134" w:hanging="567"/>
      </w:pPr>
      <w:r w:rsidRPr="003D0714">
        <w:t>SC-MMO-2 online, 25</w:t>
      </w:r>
      <w:r w:rsidR="00B916C2" w:rsidRPr="003D0714">
        <w:t>–2</w:t>
      </w:r>
      <w:r w:rsidRPr="003D0714">
        <w:t>6</w:t>
      </w:r>
      <w:r w:rsidR="00B916C2" w:rsidRPr="003D0714">
        <w:t> Jan 2022</w:t>
      </w:r>
      <w:r w:rsidRPr="003D0714">
        <w:t xml:space="preserve"> (</w:t>
      </w:r>
      <w:hyperlink r:id="rId54" w:history="1">
        <w:r w:rsidRPr="003D0714">
          <w:rPr>
            <w:rStyle w:val="Hyperlink"/>
            <w:rFonts w:eastAsia="Verdana" w:cs="Verdana"/>
            <w:lang w:eastAsia="en-US"/>
          </w:rPr>
          <w:t>report</w:t>
        </w:r>
      </w:hyperlink>
      <w:r w:rsidRPr="003D0714">
        <w:t>);</w:t>
      </w:r>
    </w:p>
    <w:p w14:paraId="3C62A3D5" w14:textId="77777777" w:rsidR="000C52E2" w:rsidRPr="003D0714" w:rsidRDefault="000C52E2" w:rsidP="00F02887">
      <w:pPr>
        <w:pStyle w:val="WMOIndent2"/>
        <w:numPr>
          <w:ilvl w:val="0"/>
          <w:numId w:val="62"/>
        </w:numPr>
        <w:ind w:left="1134" w:hanging="567"/>
      </w:pPr>
      <w:r w:rsidRPr="003D0714">
        <w:t>SC-MMO-3 online, 13</w:t>
      </w:r>
      <w:r w:rsidR="00B916C2" w:rsidRPr="003D0714">
        <w:t>–1</w:t>
      </w:r>
      <w:r w:rsidRPr="003D0714">
        <w:t>4</w:t>
      </w:r>
      <w:r w:rsidR="00B916C2" w:rsidRPr="003D0714">
        <w:t> June 2022</w:t>
      </w:r>
      <w:r w:rsidRPr="003D0714">
        <w:t xml:space="preserve"> (</w:t>
      </w:r>
      <w:hyperlink r:id="rId55" w:history="1">
        <w:r w:rsidRPr="003D0714">
          <w:rPr>
            <w:rStyle w:val="Hyperlink"/>
            <w:rFonts w:eastAsia="Verdana" w:cs="Verdana"/>
            <w:lang w:eastAsia="en-US"/>
          </w:rPr>
          <w:t>report</w:t>
        </w:r>
      </w:hyperlink>
      <w:r w:rsidRPr="003D0714">
        <w:t>);</w:t>
      </w:r>
    </w:p>
    <w:p w14:paraId="2F340270" w14:textId="77777777" w:rsidR="000C52E2" w:rsidRPr="003D0714" w:rsidRDefault="000C52E2" w:rsidP="00F02887">
      <w:pPr>
        <w:pStyle w:val="WMOIndent2"/>
        <w:numPr>
          <w:ilvl w:val="0"/>
          <w:numId w:val="62"/>
        </w:numPr>
        <w:ind w:left="1134" w:hanging="567"/>
      </w:pPr>
      <w:r w:rsidRPr="003D0714">
        <w:t>JCB1 series (PART X) online, 9</w:t>
      </w:r>
      <w:r w:rsidR="00B916C2" w:rsidRPr="003D0714">
        <w:t> March 2021</w:t>
      </w:r>
      <w:r w:rsidRPr="003D0714">
        <w:t>;</w:t>
      </w:r>
    </w:p>
    <w:p w14:paraId="794E5747" w14:textId="77777777" w:rsidR="000C52E2" w:rsidRPr="003D0714" w:rsidRDefault="000C52E2" w:rsidP="00F02887">
      <w:pPr>
        <w:pStyle w:val="WMOIndent2"/>
        <w:numPr>
          <w:ilvl w:val="0"/>
          <w:numId w:val="62"/>
        </w:numPr>
        <w:ind w:left="1134" w:hanging="567"/>
      </w:pPr>
      <w:r w:rsidRPr="003D0714">
        <w:t>JCB2 online, 1</w:t>
      </w:r>
      <w:r w:rsidR="00B916C2" w:rsidRPr="003D0714">
        <w:t>–2 March 2022</w:t>
      </w:r>
      <w:r w:rsidRPr="003D0714">
        <w:t>.</w:t>
      </w:r>
    </w:p>
    <w:p w14:paraId="4D7741C4" w14:textId="77777777" w:rsidR="000C52E2" w:rsidRPr="003D0714" w:rsidRDefault="000C52E2" w:rsidP="00F02887">
      <w:pPr>
        <w:pStyle w:val="Heading4"/>
      </w:pPr>
      <w:r w:rsidRPr="003D0714">
        <w:t>Matters discussed</w:t>
      </w:r>
    </w:p>
    <w:p w14:paraId="7322E985" w14:textId="77777777" w:rsidR="000C52E2" w:rsidRPr="003D0714" w:rsidRDefault="000C52E2" w:rsidP="00536F39">
      <w:pPr>
        <w:pStyle w:val="WMOBodyText"/>
        <w:tabs>
          <w:tab w:val="left" w:pos="567"/>
        </w:tabs>
        <w:ind w:left="567" w:hanging="567"/>
      </w:pPr>
      <w:r w:rsidRPr="003D0714">
        <w:t>(39)</w:t>
      </w:r>
      <w:r w:rsidR="00F02887" w:rsidRPr="003D0714">
        <w:tab/>
      </w:r>
      <w:r w:rsidRPr="003D0714">
        <w:rPr>
          <w:lang w:eastAsia="en-US"/>
        </w:rPr>
        <w:t>During</w:t>
      </w:r>
      <w:r w:rsidRPr="003D0714">
        <w:t xml:space="preserve"> the report period, the following items have been discussed within SC-MMO, including:</w:t>
      </w:r>
    </w:p>
    <w:p w14:paraId="1D65940C" w14:textId="77777777" w:rsidR="000C52E2" w:rsidRPr="003D0714" w:rsidRDefault="000C52E2" w:rsidP="00F02887">
      <w:pPr>
        <w:pStyle w:val="WMOBodyText"/>
        <w:numPr>
          <w:ilvl w:val="0"/>
          <w:numId w:val="51"/>
        </w:numPr>
        <w:tabs>
          <w:tab w:val="left" w:pos="1134"/>
        </w:tabs>
        <w:ind w:left="1134" w:hanging="567"/>
        <w:rPr>
          <w:lang w:eastAsia="en-US"/>
        </w:rPr>
      </w:pPr>
      <w:r w:rsidRPr="003D0714">
        <w:rPr>
          <w:lang w:eastAsia="en-US"/>
        </w:rPr>
        <w:lastRenderedPageBreak/>
        <w:t>The development and implementation of Operating Plans of the SC-MMO and subsidiary bodies were decided and harmonized;</w:t>
      </w:r>
    </w:p>
    <w:p w14:paraId="5CED463B" w14:textId="77777777" w:rsidR="000C52E2" w:rsidRPr="003D0714" w:rsidRDefault="000C52E2" w:rsidP="00F02887">
      <w:pPr>
        <w:pStyle w:val="WMOBodyText"/>
        <w:numPr>
          <w:ilvl w:val="0"/>
          <w:numId w:val="51"/>
        </w:numPr>
        <w:tabs>
          <w:tab w:val="left" w:pos="1134"/>
        </w:tabs>
        <w:ind w:left="1134" w:hanging="567"/>
      </w:pPr>
      <w:r w:rsidRPr="003D0714">
        <w:t>Key deliverables and submissions in accordance with SC-MMO workplan: Revisions and development of guidance material for which SC-MMO is responsible</w:t>
      </w:r>
      <w:r w:rsidRPr="003D0714">
        <w:rPr>
          <w:lang w:eastAsia="en-US"/>
        </w:rPr>
        <w:t>;</w:t>
      </w:r>
      <w:r w:rsidRPr="003D0714">
        <w:t xml:space="preserve"> </w:t>
      </w:r>
      <w:r w:rsidRPr="003D0714">
        <w:rPr>
          <w:lang w:eastAsia="en-US"/>
        </w:rPr>
        <w:t>Designation &amp; arrangements for marine related Regional Specialized Meteorological Centres (RSMCs); Marine services Cost Option Investigation Report;</w:t>
      </w:r>
      <w:r w:rsidRPr="003D0714">
        <w:t xml:space="preserve"> Marine Service Capacity Development (including support to the WMO Marine Services Course). New and emergent items that have been presented for this session are: </w:t>
      </w:r>
      <w:r w:rsidRPr="003D0714">
        <w:rPr>
          <w:lang w:eastAsia="en-US"/>
        </w:rPr>
        <w:t>Ice Analysist &amp; Forecaster Competency Framework; Marine Environmental Emergency Response (MEER) and Search and Rescue (SAR) best practice review; Status report on WMO-IMO Symposium; Concept Note for an Multi-Hazard Early Warning Systems (MHEWS) Framework which considers Coastal Inundation Forecasting Initiative (CIFI) among other activities (led by SC-DRR, contribution by SC-MMO); and</w:t>
      </w:r>
    </w:p>
    <w:p w14:paraId="15AC3647" w14:textId="77777777" w:rsidR="000C52E2" w:rsidRPr="003D0714" w:rsidRDefault="000C52E2" w:rsidP="00F02887">
      <w:pPr>
        <w:pStyle w:val="WMOBodyText"/>
        <w:numPr>
          <w:ilvl w:val="0"/>
          <w:numId w:val="51"/>
        </w:numPr>
        <w:tabs>
          <w:tab w:val="left" w:pos="1134"/>
        </w:tabs>
        <w:ind w:left="1134" w:hanging="567"/>
      </w:pPr>
      <w:r w:rsidRPr="003D0714">
        <w:t>Other Priorities identified by subsidiaries and partners, in particular: updates of guidance documents on Maritime Safety Information (MSI); Marine Impact-Based Forecasting (IBF); Recommendations for Rolling Review Requirements (</w:t>
      </w:r>
      <w:proofErr w:type="spellStart"/>
      <w:r w:rsidRPr="003D0714">
        <w:t>RRR</w:t>
      </w:r>
      <w:proofErr w:type="spellEnd"/>
      <w:r w:rsidRPr="003D0714">
        <w:t xml:space="preserve">) process; Iridium </w:t>
      </w:r>
      <w:proofErr w:type="spellStart"/>
      <w:r w:rsidRPr="003D0714">
        <w:t>SafetyCast</w:t>
      </w:r>
      <w:proofErr w:type="spellEnd"/>
      <w:r w:rsidRPr="003D0714">
        <w:t xml:space="preserve"> implementation.</w:t>
      </w:r>
    </w:p>
    <w:p w14:paraId="0AAB0A67" w14:textId="77777777" w:rsidR="000C52E2" w:rsidRPr="003D0714" w:rsidRDefault="000C52E2" w:rsidP="00F02887">
      <w:pPr>
        <w:pStyle w:val="WMOBodyText"/>
        <w:ind w:left="720"/>
      </w:pPr>
    </w:p>
    <w:p w14:paraId="5EBAC544" w14:textId="77777777" w:rsidR="000C52E2" w:rsidRPr="003D0714" w:rsidRDefault="000C52E2" w:rsidP="00536F39">
      <w:pPr>
        <w:pStyle w:val="WMOBodyText"/>
        <w:tabs>
          <w:tab w:val="left" w:pos="567"/>
        </w:tabs>
        <w:ind w:left="567" w:hanging="567"/>
      </w:pPr>
      <w:r w:rsidRPr="003D0714">
        <w:t>(40)</w:t>
      </w:r>
      <w:r w:rsidRPr="003D0714">
        <w:tab/>
        <w:t xml:space="preserve">SC-MMO Chair (Member of the JCB) and SERCOM President (Observer to JCB) contributed to the drafting and finalization of the JCB developed joint </w:t>
      </w:r>
      <w:hyperlink r:id="rId56">
        <w:r w:rsidRPr="003D0714">
          <w:t>WMO-IOC Collaborative Strategy</w:t>
        </w:r>
      </w:hyperlink>
      <w:r w:rsidRPr="003D0714">
        <w:t xml:space="preserve"> (2022</w:t>
      </w:r>
      <w:r w:rsidR="00B916C2" w:rsidRPr="003D0714">
        <w:t>–2</w:t>
      </w:r>
      <w:r w:rsidRPr="003D0714">
        <w:t xml:space="preserve">025), which was endorsed by both WMO Executive Council and IOC Assembly in 2021. The membership of the JCB is </w:t>
      </w:r>
      <w:hyperlink r:id="rId57" w:history="1">
        <w:r w:rsidRPr="003D0714">
          <w:rPr>
            <w:rStyle w:val="Hyperlink"/>
          </w:rPr>
          <w:t>here</w:t>
        </w:r>
      </w:hyperlink>
      <w:r w:rsidRPr="003D0714">
        <w:t>.</w:t>
      </w:r>
    </w:p>
    <w:p w14:paraId="3E2EB638" w14:textId="77777777" w:rsidR="000C52E2" w:rsidRPr="003D0714" w:rsidRDefault="000C52E2" w:rsidP="00F02887">
      <w:pPr>
        <w:pStyle w:val="Heading4"/>
      </w:pPr>
      <w:r w:rsidRPr="003D0714">
        <w:t>Specific Outputs and recommendations</w:t>
      </w:r>
    </w:p>
    <w:p w14:paraId="21114721" w14:textId="77777777" w:rsidR="000C52E2" w:rsidRPr="003D0714" w:rsidRDefault="000C52E2" w:rsidP="00F02887">
      <w:pPr>
        <w:pStyle w:val="ListBullet"/>
        <w:tabs>
          <w:tab w:val="clear" w:pos="360"/>
          <w:tab w:val="clear" w:pos="1134"/>
          <w:tab w:val="left" w:pos="567"/>
        </w:tabs>
        <w:spacing w:before="240"/>
        <w:ind w:left="567" w:hanging="567"/>
        <w:jc w:val="left"/>
      </w:pPr>
      <w:r w:rsidRPr="003D0714">
        <w:t>(41)</w:t>
      </w:r>
      <w:r w:rsidRPr="003D0714">
        <w:tab/>
        <w:t xml:space="preserve">SC-MMO is to continue and strengthen ongoing </w:t>
      </w:r>
      <w:r w:rsidR="00B916C2" w:rsidRPr="003D0714">
        <w:t>c</w:t>
      </w:r>
      <w:r w:rsidRPr="003D0714">
        <w:t>ross-</w:t>
      </w:r>
      <w:r w:rsidR="00B916C2" w:rsidRPr="003D0714">
        <w:t>c</w:t>
      </w:r>
      <w:r w:rsidRPr="003D0714">
        <w:t>utting activities with partners/external entities, including: Task Team proposals to SERCOM and X-cutting (e.g. Polar, Fisheries); input into IOC/IMO/IHO meetings and documents; Linkage to other SERCOM/INFCOM/CDP/JCB etc.; Ocean satellite paper (WMO, IOC); Response to requests/input to other groups as requested; Support to communications – awareness material, Public Private Partnership (PPP). etc.</w:t>
      </w:r>
    </w:p>
    <w:p w14:paraId="2EE28D17" w14:textId="77777777" w:rsidR="000C52E2" w:rsidRPr="003D0714" w:rsidRDefault="000C52E2" w:rsidP="00F02887">
      <w:pPr>
        <w:pStyle w:val="Heading3"/>
        <w:rPr>
          <w:b w:val="0"/>
          <w:bCs w:val="0"/>
        </w:rPr>
      </w:pPr>
      <w:r w:rsidRPr="003D0714">
        <w:t>Report of the Chair of the Standing Committee on Disaster Risk Reduction and Public Services</w:t>
      </w:r>
    </w:p>
    <w:p w14:paraId="444B6580" w14:textId="77777777" w:rsidR="000C52E2" w:rsidRPr="003D0714" w:rsidRDefault="000C52E2" w:rsidP="00F02887">
      <w:pPr>
        <w:pStyle w:val="Heading4"/>
      </w:pPr>
      <w:r w:rsidRPr="003D0714">
        <w:t>Membership</w:t>
      </w:r>
    </w:p>
    <w:p w14:paraId="1B81B78B" w14:textId="77777777" w:rsidR="000C52E2" w:rsidRPr="003D0714" w:rsidRDefault="000C52E2" w:rsidP="00F02887">
      <w:pPr>
        <w:pStyle w:val="WMOBodyText"/>
        <w:numPr>
          <w:ilvl w:val="0"/>
          <w:numId w:val="63"/>
        </w:numPr>
        <w:tabs>
          <w:tab w:val="left" w:pos="567"/>
        </w:tabs>
        <w:ind w:left="567" w:hanging="567"/>
        <w:rPr>
          <w:lang w:eastAsia="en-US"/>
        </w:rPr>
      </w:pPr>
      <w:r w:rsidRPr="003D0714">
        <w:rPr>
          <w:lang w:eastAsia="en-US"/>
        </w:rPr>
        <w:t>The Standing Committee on Disaster Risk Reduction and Public Services (SC-DRR) comprises 11 members from 8 WMO Member States and Territories. Five WMO Regions have representation in the membership of SC-DRR as follows: RA</w:t>
      </w:r>
      <w:r w:rsidR="00B916C2" w:rsidRPr="003D0714">
        <w:rPr>
          <w:lang w:eastAsia="en-US"/>
        </w:rPr>
        <w:t> I</w:t>
      </w:r>
      <w:r w:rsidRPr="003D0714">
        <w:rPr>
          <w:lang w:eastAsia="en-US"/>
        </w:rPr>
        <w:t>I (2), RA</w:t>
      </w:r>
      <w:r w:rsidR="00B916C2" w:rsidRPr="003D0714">
        <w:rPr>
          <w:lang w:eastAsia="en-US"/>
        </w:rPr>
        <w:t> I</w:t>
      </w:r>
      <w:r w:rsidRPr="003D0714">
        <w:rPr>
          <w:lang w:eastAsia="en-US"/>
        </w:rPr>
        <w:t>II (1), RA</w:t>
      </w:r>
      <w:r w:rsidR="00B916C2" w:rsidRPr="003D0714">
        <w:rPr>
          <w:lang w:eastAsia="en-US"/>
        </w:rPr>
        <w:t> I</w:t>
      </w:r>
      <w:r w:rsidRPr="003D0714">
        <w:rPr>
          <w:lang w:eastAsia="en-US"/>
        </w:rPr>
        <w:t>V (2), RA</w:t>
      </w:r>
      <w:r w:rsidR="00B916C2" w:rsidRPr="003D0714">
        <w:rPr>
          <w:lang w:eastAsia="en-US"/>
        </w:rPr>
        <w:t> V</w:t>
      </w:r>
      <w:r w:rsidRPr="003D0714">
        <w:rPr>
          <w:lang w:eastAsia="en-US"/>
        </w:rPr>
        <w:t xml:space="preserve"> (1) and RA</w:t>
      </w:r>
      <w:r w:rsidR="00B916C2" w:rsidRPr="003D0714">
        <w:rPr>
          <w:lang w:eastAsia="en-US"/>
        </w:rPr>
        <w:t> V</w:t>
      </w:r>
      <w:r w:rsidRPr="003D0714">
        <w:rPr>
          <w:lang w:eastAsia="en-US"/>
        </w:rPr>
        <w:t>I (3). The distribution of responsibilities of the 11 members of SC-DRR is as follows: Chair (1), members (7) and focal points from UNDRR and R</w:t>
      </w:r>
      <w:r w:rsidR="00B916C2" w:rsidRPr="003D0714">
        <w:rPr>
          <w:lang w:eastAsia="en-US"/>
        </w:rPr>
        <w:t>B</w:t>
      </w:r>
      <w:r w:rsidRPr="003D0714">
        <w:rPr>
          <w:lang w:eastAsia="en-US"/>
        </w:rPr>
        <w:t xml:space="preserve"> (3). Since SERCOM-1(II), four SC-DRR members have stepped</w:t>
      </w:r>
      <w:r w:rsidR="00B916C2" w:rsidRPr="003D0714">
        <w:rPr>
          <w:lang w:eastAsia="en-US"/>
        </w:rPr>
        <w:t>-down</w:t>
      </w:r>
      <w:r w:rsidRPr="003D0714">
        <w:rPr>
          <w:lang w:eastAsia="en-US"/>
        </w:rPr>
        <w:t xml:space="preserve"> due to the changes of the positions or retirement while two focal points have joined. 2 of 11 members of SC-DRR are female, after </w:t>
      </w:r>
      <w:r w:rsidR="00B916C2" w:rsidRPr="003D0714">
        <w:rPr>
          <w:lang w:eastAsia="en-US"/>
        </w:rPr>
        <w:t>two</w:t>
      </w:r>
      <w:r w:rsidRPr="003D0714">
        <w:rPr>
          <w:lang w:eastAsia="en-US"/>
        </w:rPr>
        <w:t xml:space="preserve"> female members resigned.</w:t>
      </w:r>
    </w:p>
    <w:p w14:paraId="5A6B1361" w14:textId="77777777" w:rsidR="000C52E2" w:rsidRPr="003D0714" w:rsidRDefault="000C52E2" w:rsidP="00F02887">
      <w:pPr>
        <w:pStyle w:val="Heading4"/>
      </w:pPr>
      <w:r w:rsidRPr="003D0714">
        <w:lastRenderedPageBreak/>
        <w:t>Meetings/sessions</w:t>
      </w:r>
    </w:p>
    <w:p w14:paraId="58D35FCE" w14:textId="77777777" w:rsidR="000C52E2" w:rsidRPr="003D0714" w:rsidRDefault="000C52E2" w:rsidP="00F02887">
      <w:pPr>
        <w:pStyle w:val="WMOBodyText"/>
        <w:numPr>
          <w:ilvl w:val="0"/>
          <w:numId w:val="63"/>
        </w:numPr>
        <w:tabs>
          <w:tab w:val="left" w:pos="567"/>
        </w:tabs>
        <w:ind w:left="567" w:hanging="567"/>
        <w:rPr>
          <w:lang w:eastAsia="en-US"/>
        </w:rPr>
      </w:pPr>
      <w:r w:rsidRPr="003D0714">
        <w:rPr>
          <w:lang w:eastAsia="en-US"/>
        </w:rPr>
        <w:t>SC-DRR convened its second and third meeting online and fourth meeting in a hybrid mode – in person at WMO headquarters in Geneva, Switzerland and online via Microsoft Teams in 16</w:t>
      </w:r>
      <w:r w:rsidR="00B916C2" w:rsidRPr="003D0714">
        <w:rPr>
          <w:lang w:eastAsia="en-US"/>
        </w:rPr>
        <w:t>–1</w:t>
      </w:r>
      <w:r w:rsidRPr="003D0714">
        <w:rPr>
          <w:lang w:eastAsia="en-US"/>
        </w:rPr>
        <w:t>7</w:t>
      </w:r>
      <w:r w:rsidR="00B916C2" w:rsidRPr="003D0714">
        <w:rPr>
          <w:lang w:eastAsia="en-US"/>
        </w:rPr>
        <w:t> June 2022</w:t>
      </w:r>
      <w:r w:rsidRPr="003D0714">
        <w:rPr>
          <w:lang w:eastAsia="en-US"/>
        </w:rPr>
        <w:t>.</w:t>
      </w:r>
    </w:p>
    <w:p w14:paraId="400F4D6F" w14:textId="77777777" w:rsidR="000C52E2" w:rsidRPr="003D0714" w:rsidRDefault="002671CB" w:rsidP="00F02887">
      <w:pPr>
        <w:pStyle w:val="WMOBodyText"/>
        <w:numPr>
          <w:ilvl w:val="0"/>
          <w:numId w:val="52"/>
        </w:numPr>
        <w:ind w:left="1134" w:hanging="567"/>
        <w:rPr>
          <w:lang w:eastAsia="en-US"/>
        </w:rPr>
      </w:pPr>
      <w:hyperlink r:id="rId58" w:history="1">
        <w:r w:rsidR="00D20FEE" w:rsidRPr="003D0714">
          <w:rPr>
            <w:rStyle w:val="Hyperlink"/>
            <w:lang w:eastAsia="en-US"/>
          </w:rPr>
          <w:t>Second</w:t>
        </w:r>
        <w:r w:rsidR="000C52E2" w:rsidRPr="003D0714">
          <w:rPr>
            <w:rStyle w:val="Hyperlink"/>
            <w:lang w:eastAsia="en-US"/>
          </w:rPr>
          <w:t xml:space="preserve"> Meeting of the Standing Committee on Disaster Risk Reduction and Public Services (SC-DRR-2), 6 July 2021, Online Session</w:t>
        </w:r>
      </w:hyperlink>
      <w:r w:rsidR="000C52E2" w:rsidRPr="003D0714">
        <w:rPr>
          <w:rStyle w:val="Hyperlink"/>
          <w:lang w:eastAsia="en-US"/>
        </w:rPr>
        <w:t>;</w:t>
      </w:r>
    </w:p>
    <w:p w14:paraId="261A6EDF" w14:textId="77777777" w:rsidR="000C52E2" w:rsidRPr="003D0714" w:rsidRDefault="002671CB" w:rsidP="00F02887">
      <w:pPr>
        <w:pStyle w:val="WMOBodyText"/>
        <w:numPr>
          <w:ilvl w:val="0"/>
          <w:numId w:val="52"/>
        </w:numPr>
        <w:ind w:left="1134" w:hanging="567"/>
        <w:rPr>
          <w:lang w:eastAsia="en-US"/>
        </w:rPr>
      </w:pPr>
      <w:hyperlink r:id="rId59" w:history="1">
        <w:r w:rsidR="00D20FEE" w:rsidRPr="003D0714">
          <w:rPr>
            <w:rStyle w:val="Hyperlink"/>
            <w:lang w:eastAsia="en-US"/>
          </w:rPr>
          <w:t>Second</w:t>
        </w:r>
        <w:r w:rsidR="000C52E2" w:rsidRPr="003D0714">
          <w:rPr>
            <w:rStyle w:val="Hyperlink"/>
            <w:lang w:eastAsia="en-US"/>
          </w:rPr>
          <w:t xml:space="preserve"> Meeting of the Standing Committee on Disaster Risk Reduction and Public Services (SC-DRR-2) - Part</w:t>
        </w:r>
        <w:r w:rsidR="00B916C2" w:rsidRPr="003D0714">
          <w:rPr>
            <w:rStyle w:val="Hyperlink"/>
            <w:lang w:eastAsia="en-US"/>
          </w:rPr>
          <w:t> I</w:t>
        </w:r>
        <w:r w:rsidR="000C52E2" w:rsidRPr="003D0714">
          <w:rPr>
            <w:rStyle w:val="Hyperlink"/>
            <w:lang w:eastAsia="en-US"/>
          </w:rPr>
          <w:t>I, 13</w:t>
        </w:r>
        <w:r w:rsidR="00B916C2" w:rsidRPr="003D0714">
          <w:rPr>
            <w:rStyle w:val="Hyperlink"/>
            <w:lang w:eastAsia="en-US"/>
          </w:rPr>
          <w:t>–1</w:t>
        </w:r>
        <w:r w:rsidR="000C52E2" w:rsidRPr="003D0714">
          <w:rPr>
            <w:rStyle w:val="Hyperlink"/>
            <w:lang w:eastAsia="en-US"/>
          </w:rPr>
          <w:t>4 September 2021, Online Session</w:t>
        </w:r>
      </w:hyperlink>
      <w:r w:rsidR="000C52E2" w:rsidRPr="003D0714">
        <w:rPr>
          <w:rStyle w:val="Hyperlink"/>
          <w:lang w:eastAsia="en-US"/>
        </w:rPr>
        <w:t>;</w:t>
      </w:r>
    </w:p>
    <w:p w14:paraId="5F1C28CB" w14:textId="77777777" w:rsidR="000C52E2" w:rsidRPr="003D0714" w:rsidRDefault="002671CB" w:rsidP="00F02887">
      <w:pPr>
        <w:pStyle w:val="WMOBodyText"/>
        <w:numPr>
          <w:ilvl w:val="0"/>
          <w:numId w:val="52"/>
        </w:numPr>
        <w:ind w:left="1134" w:hanging="567"/>
        <w:rPr>
          <w:lang w:eastAsia="en-US"/>
        </w:rPr>
      </w:pPr>
      <w:hyperlink r:id="rId60" w:history="1">
        <w:r w:rsidR="00D20FEE" w:rsidRPr="003D0714">
          <w:rPr>
            <w:rStyle w:val="Hyperlink"/>
            <w:lang w:eastAsia="en-US"/>
          </w:rPr>
          <w:t>Thi</w:t>
        </w:r>
        <w:r w:rsidR="000C52E2" w:rsidRPr="003D0714">
          <w:rPr>
            <w:rStyle w:val="Hyperlink"/>
            <w:lang w:eastAsia="en-US"/>
          </w:rPr>
          <w:t>rd Meeting of the Standing Committee on Disaster Risk Reduction and Public Services (SC-DRR-3), 24</w:t>
        </w:r>
        <w:r w:rsidR="00B916C2" w:rsidRPr="003D0714">
          <w:rPr>
            <w:rStyle w:val="Hyperlink"/>
            <w:lang w:eastAsia="en-US"/>
          </w:rPr>
          <w:t>–2</w:t>
        </w:r>
        <w:r w:rsidR="000C52E2" w:rsidRPr="003D0714">
          <w:rPr>
            <w:rStyle w:val="Hyperlink"/>
            <w:lang w:eastAsia="en-US"/>
          </w:rPr>
          <w:t>6 January 2022, Online Session</w:t>
        </w:r>
      </w:hyperlink>
      <w:r w:rsidR="000C52E2" w:rsidRPr="003D0714">
        <w:rPr>
          <w:rStyle w:val="Hyperlink"/>
          <w:lang w:eastAsia="en-US"/>
        </w:rPr>
        <w:t>; and</w:t>
      </w:r>
    </w:p>
    <w:p w14:paraId="5655CE09" w14:textId="77777777" w:rsidR="000C52E2" w:rsidRPr="003D0714" w:rsidRDefault="002671CB" w:rsidP="00F02887">
      <w:pPr>
        <w:pStyle w:val="WMOBodyText"/>
        <w:numPr>
          <w:ilvl w:val="0"/>
          <w:numId w:val="52"/>
        </w:numPr>
        <w:ind w:left="1134" w:hanging="567"/>
        <w:rPr>
          <w:lang w:eastAsia="en-US"/>
        </w:rPr>
      </w:pPr>
      <w:hyperlink r:id="rId61" w:history="1">
        <w:r w:rsidR="00D20FEE" w:rsidRPr="003D0714">
          <w:rPr>
            <w:rStyle w:val="Hyperlink"/>
            <w:lang w:eastAsia="en-US"/>
          </w:rPr>
          <w:t>Four</w:t>
        </w:r>
        <w:r w:rsidR="000C52E2" w:rsidRPr="003D0714">
          <w:rPr>
            <w:rStyle w:val="Hyperlink"/>
            <w:lang w:eastAsia="en-US"/>
          </w:rPr>
          <w:t>th Meeting of the Standing Committee on Disaster Risk Reduction and Public Services (SC-DRR-4), 16</w:t>
        </w:r>
        <w:r w:rsidR="00B916C2" w:rsidRPr="003D0714">
          <w:rPr>
            <w:rStyle w:val="Hyperlink"/>
            <w:lang w:eastAsia="en-US"/>
          </w:rPr>
          <w:t>–1</w:t>
        </w:r>
        <w:r w:rsidR="000C52E2" w:rsidRPr="003D0714">
          <w:rPr>
            <w:rStyle w:val="Hyperlink"/>
            <w:lang w:eastAsia="en-US"/>
          </w:rPr>
          <w:t>7 June 2022, Hybrid Session</w:t>
        </w:r>
      </w:hyperlink>
      <w:r w:rsidR="000C52E2" w:rsidRPr="003D0714">
        <w:rPr>
          <w:rStyle w:val="Hyperlink"/>
          <w:lang w:eastAsia="en-US"/>
        </w:rPr>
        <w:t>.</w:t>
      </w:r>
    </w:p>
    <w:p w14:paraId="34CE0464" w14:textId="77777777" w:rsidR="000C52E2" w:rsidRPr="003D0714" w:rsidRDefault="000C52E2" w:rsidP="00F02887">
      <w:pPr>
        <w:pStyle w:val="Heading4"/>
      </w:pPr>
      <w:r w:rsidRPr="003D0714">
        <w:t>Matters discussed</w:t>
      </w:r>
    </w:p>
    <w:p w14:paraId="5E8B30FD" w14:textId="77777777" w:rsidR="000C52E2" w:rsidRPr="003D0714" w:rsidRDefault="000C52E2" w:rsidP="00F02887">
      <w:pPr>
        <w:pStyle w:val="WMOBodyText"/>
        <w:tabs>
          <w:tab w:val="left" w:pos="567"/>
        </w:tabs>
        <w:ind w:left="567" w:hanging="567"/>
      </w:pPr>
      <w:r w:rsidRPr="003D0714">
        <w:t>(44)</w:t>
      </w:r>
      <w:r w:rsidRPr="003D0714">
        <w:tab/>
        <w:t xml:space="preserve">During the reporting period, the following items have been discussed within SC-DRR, </w:t>
      </w:r>
      <w:r w:rsidRPr="003D0714">
        <w:rPr>
          <w:lang w:eastAsia="en-US"/>
        </w:rPr>
        <w:t>including</w:t>
      </w:r>
      <w:r w:rsidRPr="003D0714">
        <w:t>:</w:t>
      </w:r>
    </w:p>
    <w:p w14:paraId="1CE350C0"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Outcomes of (Extraordinary) Congress, Executive Council, Technical Commissions, R</w:t>
      </w:r>
      <w:r w:rsidR="00B916C2" w:rsidRPr="003D0714">
        <w:rPr>
          <w:lang w:eastAsia="en-US"/>
        </w:rPr>
        <w:t>As</w:t>
      </w:r>
      <w:r w:rsidRPr="003D0714">
        <w:rPr>
          <w:lang w:eastAsia="en-US"/>
        </w:rPr>
        <w:t xml:space="preserve"> and other valid sources;</w:t>
      </w:r>
    </w:p>
    <w:p w14:paraId="579D8C5F"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Coordination and collaboration with the I</w:t>
      </w:r>
      <w:r w:rsidR="00B916C2" w:rsidRPr="003D0714">
        <w:rPr>
          <w:lang w:eastAsia="en-US"/>
        </w:rPr>
        <w:t>NFCOM</w:t>
      </w:r>
      <w:r w:rsidRPr="003D0714">
        <w:rPr>
          <w:lang w:eastAsia="en-US"/>
        </w:rPr>
        <w:t xml:space="preserve"> and R</w:t>
      </w:r>
      <w:r w:rsidR="00B916C2" w:rsidRPr="003D0714">
        <w:rPr>
          <w:lang w:eastAsia="en-US"/>
        </w:rPr>
        <w:t>B</w:t>
      </w:r>
      <w:r w:rsidRPr="003D0714">
        <w:rPr>
          <w:lang w:eastAsia="en-US"/>
        </w:rPr>
        <w:t xml:space="preserve"> and other SCs for the Early Warning System (EWS) initiative, activities to support hydrological services, fire weather services, Guide for Service Delivery, Methodology for Cataloguing Hazardous Events, WMO Coordination Mechanism, MHEWS Interoperable Environment Framework, the Global Platform for Disaster Risk Reduction in May 2022 in Indonesia;</w:t>
      </w:r>
    </w:p>
    <w:p w14:paraId="521F024F"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Establishment of two Advisory Groups (AG) – AG on Tropical Cyclones (AG-TC) and AG on Severe Weather Forecasting (AG-SWF);</w:t>
      </w:r>
    </w:p>
    <w:p w14:paraId="0AA87CD3"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 xml:space="preserve">Monitoring the updates and workplans of Expert Teams – the Expert Team on the WMO Coordination Mechanism </w:t>
      </w:r>
      <w:r w:rsidR="00B916C2" w:rsidRPr="003D0714">
        <w:rPr>
          <w:lang w:eastAsia="en-US"/>
        </w:rPr>
        <w:t xml:space="preserve">(ET-WCM) </w:t>
      </w:r>
      <w:r w:rsidRPr="003D0714">
        <w:rPr>
          <w:lang w:eastAsia="en-US"/>
        </w:rPr>
        <w:t>to support humanitarian activities of the U</w:t>
      </w:r>
      <w:r w:rsidR="00B916C2" w:rsidRPr="003D0714">
        <w:rPr>
          <w:lang w:eastAsia="en-US"/>
        </w:rPr>
        <w:t>N</w:t>
      </w:r>
      <w:r w:rsidRPr="003D0714">
        <w:rPr>
          <w:lang w:eastAsia="en-US"/>
        </w:rPr>
        <w:t xml:space="preserve"> and other organizations, Expert Team on MHEWS Technical Guidance (ET-MTG), Expert Team on MHEWS Interoperable Environment (ET-MIE), Expert Team on General Service Delivery (ET-GSD), Expert Team on the Global Multi-hazard Alert System Framework (ET-GMAS), Expert Team on Cataloguing Weather, Water, Climate, Environmental and Space Weather Hazardous Events (ET-CHE), AG -TC and AG-SWF;</w:t>
      </w:r>
    </w:p>
    <w:p w14:paraId="7CC9623F"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Identify connections and supportive frameworks to form an ET on Wildfire including experts from SERCOM, RB, INFCOM and partners as appropriate;</w:t>
      </w:r>
    </w:p>
    <w:p w14:paraId="54CB028C"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Support sociali</w:t>
      </w:r>
      <w:r w:rsidR="009E3646" w:rsidRPr="003D0714">
        <w:rPr>
          <w:lang w:eastAsia="en-US"/>
        </w:rPr>
        <w:t>z</w:t>
      </w:r>
      <w:r w:rsidRPr="003D0714">
        <w:rPr>
          <w:lang w:eastAsia="en-US"/>
        </w:rPr>
        <w:t>ation of WCM objectives with Members;</w:t>
      </w:r>
    </w:p>
    <w:p w14:paraId="0B2D91D9"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Advise on the connection between GMAS development and high-level advocacy efforts related to the Centre of Excellence on Climate and Disaster Resilience and the U</w:t>
      </w:r>
      <w:r w:rsidR="00B916C2" w:rsidRPr="003D0714">
        <w:rPr>
          <w:lang w:eastAsia="en-US"/>
        </w:rPr>
        <w:t>N</w:t>
      </w:r>
      <w:r w:rsidRPr="003D0714">
        <w:rPr>
          <w:lang w:eastAsia="en-US"/>
        </w:rPr>
        <w:t xml:space="preserve"> Secretary</w:t>
      </w:r>
      <w:r w:rsidR="00B916C2" w:rsidRPr="003D0714">
        <w:rPr>
          <w:lang w:eastAsia="en-US"/>
        </w:rPr>
        <w:t>-General</w:t>
      </w:r>
      <w:r w:rsidRPr="003D0714">
        <w:rPr>
          <w:lang w:eastAsia="en-US"/>
        </w:rPr>
        <w:t>, António Guterres, call for having alerts for all in five years;</w:t>
      </w:r>
    </w:p>
    <w:p w14:paraId="6E40F544" w14:textId="77777777" w:rsidR="000C52E2" w:rsidRPr="003D0714" w:rsidRDefault="000C52E2" w:rsidP="00F02887">
      <w:pPr>
        <w:pStyle w:val="WMOBodyText"/>
        <w:numPr>
          <w:ilvl w:val="0"/>
          <w:numId w:val="69"/>
        </w:numPr>
        <w:tabs>
          <w:tab w:val="left" w:pos="1134"/>
        </w:tabs>
        <w:ind w:left="1134" w:hanging="567"/>
        <w:rPr>
          <w:lang w:eastAsia="en-US"/>
        </w:rPr>
      </w:pPr>
      <w:r w:rsidRPr="003D0714">
        <w:rPr>
          <w:lang w:eastAsia="en-US"/>
        </w:rPr>
        <w:t>Partnerships with other UN humanitarian agencies such as UNDRR, OCHA, IFRC, WFP, UN Woman, EC etc., academia and private sectors.</w:t>
      </w:r>
    </w:p>
    <w:p w14:paraId="4D0E1DD3" w14:textId="77777777" w:rsidR="000C52E2" w:rsidRPr="003D0714" w:rsidRDefault="000C52E2" w:rsidP="00F02887">
      <w:pPr>
        <w:pStyle w:val="Heading4"/>
      </w:pPr>
      <w:r w:rsidRPr="003D0714">
        <w:lastRenderedPageBreak/>
        <w:t>Specific Outputs and recommendations</w:t>
      </w:r>
    </w:p>
    <w:p w14:paraId="319B05B0" w14:textId="77777777" w:rsidR="000C52E2" w:rsidRPr="003D0714" w:rsidRDefault="000C52E2" w:rsidP="00F02887">
      <w:pPr>
        <w:pStyle w:val="WMOBodyText"/>
        <w:tabs>
          <w:tab w:val="left" w:pos="567"/>
        </w:tabs>
        <w:rPr>
          <w:lang w:eastAsia="en-US"/>
        </w:rPr>
      </w:pPr>
      <w:r w:rsidRPr="003D0714">
        <w:rPr>
          <w:lang w:eastAsia="en-US"/>
        </w:rPr>
        <w:t>(45)</w:t>
      </w:r>
      <w:r w:rsidRPr="003D0714">
        <w:rPr>
          <w:lang w:eastAsia="en-US"/>
        </w:rPr>
        <w:tab/>
        <w:t xml:space="preserve">Two </w:t>
      </w:r>
      <w:r w:rsidR="00B916C2" w:rsidRPr="003D0714">
        <w:rPr>
          <w:lang w:eastAsia="en-US"/>
        </w:rPr>
        <w:t>Resolutions</w:t>
      </w:r>
      <w:r w:rsidRPr="003D0714">
        <w:rPr>
          <w:lang w:eastAsia="en-US"/>
        </w:rPr>
        <w:t xml:space="preserve"> and five Recommendations are for consideration at SERCOM-2.</w:t>
      </w:r>
    </w:p>
    <w:p w14:paraId="23360935" w14:textId="77777777" w:rsidR="000C52E2" w:rsidRPr="003D0714" w:rsidRDefault="000C52E2" w:rsidP="00F02887">
      <w:pPr>
        <w:pStyle w:val="WMOBodyText"/>
        <w:numPr>
          <w:ilvl w:val="0"/>
          <w:numId w:val="64"/>
        </w:numPr>
        <w:ind w:left="1134" w:hanging="567"/>
        <w:rPr>
          <w:lang w:eastAsia="en-US"/>
        </w:rPr>
      </w:pPr>
      <w:r w:rsidRPr="003D0714">
        <w:rPr>
          <w:lang w:eastAsia="en-US"/>
        </w:rPr>
        <w:t xml:space="preserve">Recommendation on </w:t>
      </w:r>
      <w:r w:rsidRPr="003D0714">
        <w:rPr>
          <w:i/>
          <w:iCs/>
          <w:lang w:eastAsia="en-US"/>
        </w:rPr>
        <w:t>WMO Guide for Service Delivery 2023</w:t>
      </w:r>
      <w:r w:rsidR="00B916C2" w:rsidRPr="003D0714">
        <w:rPr>
          <w:i/>
          <w:iCs/>
          <w:lang w:eastAsia="en-US"/>
        </w:rPr>
        <w:t>–2</w:t>
      </w:r>
      <w:r w:rsidRPr="003D0714">
        <w:rPr>
          <w:i/>
          <w:iCs/>
          <w:lang w:eastAsia="en-US"/>
        </w:rPr>
        <w:t>033</w:t>
      </w:r>
      <w:r w:rsidRPr="003D0714">
        <w:rPr>
          <w:lang w:eastAsia="en-US"/>
        </w:rPr>
        <w:t xml:space="preserve"> (WMO-No.</w:t>
      </w:r>
      <w:r w:rsidR="005938F3" w:rsidRPr="003D0714">
        <w:rPr>
          <w:lang w:eastAsia="en-US"/>
        </w:rPr>
        <w:t xml:space="preserve"> </w:t>
      </w:r>
      <w:r w:rsidRPr="003D0714">
        <w:rPr>
          <w:lang w:eastAsia="en-US"/>
        </w:rPr>
        <w:t>1</w:t>
      </w:r>
      <w:r w:rsidR="00B916C2" w:rsidRPr="003D0714">
        <w:rPr>
          <w:lang w:eastAsia="en-US"/>
        </w:rPr>
        <w:t>129</w:t>
      </w:r>
      <w:r w:rsidRPr="003D0714">
        <w:rPr>
          <w:lang w:eastAsia="en-US"/>
        </w:rPr>
        <w:t>);</w:t>
      </w:r>
    </w:p>
    <w:p w14:paraId="6B0BE8AE" w14:textId="77777777" w:rsidR="000C52E2" w:rsidRPr="003D0714" w:rsidRDefault="000C52E2" w:rsidP="000C52E2">
      <w:pPr>
        <w:pStyle w:val="WMOBodyText"/>
        <w:numPr>
          <w:ilvl w:val="0"/>
          <w:numId w:val="64"/>
        </w:numPr>
        <w:ind w:left="1134" w:hanging="567"/>
        <w:rPr>
          <w:lang w:eastAsia="en-US"/>
        </w:rPr>
      </w:pPr>
      <w:r w:rsidRPr="003D0714">
        <w:rPr>
          <w:lang w:eastAsia="en-US"/>
        </w:rPr>
        <w:t>Recommendation on Implementation Plan for the Methodology for Cataloguing Hazardous Events;</w:t>
      </w:r>
    </w:p>
    <w:p w14:paraId="42EA3E6B" w14:textId="77777777" w:rsidR="000C52E2" w:rsidRPr="003D0714" w:rsidRDefault="000C52E2" w:rsidP="000C52E2">
      <w:pPr>
        <w:pStyle w:val="WMOBodyText"/>
        <w:numPr>
          <w:ilvl w:val="0"/>
          <w:numId w:val="64"/>
        </w:numPr>
        <w:ind w:left="1134" w:hanging="567"/>
        <w:rPr>
          <w:lang w:eastAsia="en-US"/>
        </w:rPr>
      </w:pPr>
      <w:r w:rsidRPr="003D0714">
        <w:rPr>
          <w:lang w:eastAsia="en-US"/>
        </w:rPr>
        <w:t>Recommendation on WMO Coordination Mechanism Implementation Plan;</w:t>
      </w:r>
    </w:p>
    <w:p w14:paraId="2F69553B" w14:textId="77777777" w:rsidR="000C52E2" w:rsidRPr="003D0714" w:rsidRDefault="000C52E2" w:rsidP="000C52E2">
      <w:pPr>
        <w:pStyle w:val="WMOBodyText"/>
        <w:numPr>
          <w:ilvl w:val="0"/>
          <w:numId w:val="64"/>
        </w:numPr>
        <w:ind w:left="1134" w:hanging="567"/>
        <w:rPr>
          <w:lang w:eastAsia="en-US"/>
        </w:rPr>
      </w:pPr>
      <w:r w:rsidRPr="003D0714">
        <w:rPr>
          <w:lang w:eastAsia="en-US"/>
        </w:rPr>
        <w:t>Recommendation on Concept Note on MHEWS Interoperable Environment Framework;</w:t>
      </w:r>
    </w:p>
    <w:p w14:paraId="76F78169" w14:textId="77777777" w:rsidR="000C52E2" w:rsidRPr="003D0714" w:rsidRDefault="000C52E2" w:rsidP="000C52E2">
      <w:pPr>
        <w:pStyle w:val="WMOBodyText"/>
        <w:numPr>
          <w:ilvl w:val="0"/>
          <w:numId w:val="64"/>
        </w:numPr>
        <w:ind w:left="1134" w:hanging="567"/>
        <w:rPr>
          <w:lang w:eastAsia="en-US"/>
        </w:rPr>
      </w:pPr>
      <w:r w:rsidRPr="003D0714">
        <w:rPr>
          <w:lang w:eastAsia="en-US"/>
        </w:rPr>
        <w:t>Recommendation on Technical Guide on Tropical Cyclones;</w:t>
      </w:r>
    </w:p>
    <w:p w14:paraId="102C9634" w14:textId="77777777" w:rsidR="000C52E2" w:rsidRPr="003D0714" w:rsidRDefault="000C52E2" w:rsidP="000C52E2">
      <w:pPr>
        <w:pStyle w:val="WMOBodyText"/>
        <w:numPr>
          <w:ilvl w:val="0"/>
          <w:numId w:val="64"/>
        </w:numPr>
        <w:ind w:left="1134" w:hanging="567"/>
        <w:rPr>
          <w:lang w:eastAsia="en-US"/>
        </w:rPr>
      </w:pPr>
      <w:r w:rsidRPr="003D0714">
        <w:rPr>
          <w:lang w:eastAsia="en-US"/>
        </w:rPr>
        <w:t>Resolution on UN Global Warning/Adaptation Initiative; and</w:t>
      </w:r>
    </w:p>
    <w:p w14:paraId="198B0283" w14:textId="77777777" w:rsidR="000C52E2" w:rsidRPr="003D0714" w:rsidRDefault="000C52E2" w:rsidP="000C52E2">
      <w:pPr>
        <w:pStyle w:val="WMOBodyText"/>
        <w:numPr>
          <w:ilvl w:val="0"/>
          <w:numId w:val="64"/>
        </w:numPr>
        <w:ind w:left="1134" w:hanging="567"/>
        <w:rPr>
          <w:lang w:eastAsia="en-US"/>
        </w:rPr>
      </w:pPr>
      <w:r w:rsidRPr="003D0714">
        <w:rPr>
          <w:lang w:eastAsia="en-US"/>
        </w:rPr>
        <w:t>Decision on Proposed Activities on Wildfires Early Warning Systems.</w:t>
      </w:r>
    </w:p>
    <w:p w14:paraId="04EC2938" w14:textId="77777777" w:rsidR="000C52E2" w:rsidRPr="003D0714" w:rsidRDefault="000C52E2" w:rsidP="000C52E2">
      <w:pPr>
        <w:pStyle w:val="Heading3"/>
        <w:rPr>
          <w:b w:val="0"/>
          <w:bCs w:val="0"/>
        </w:rPr>
      </w:pPr>
      <w:r w:rsidRPr="003D0714">
        <w:t>Report of the Chair of the Study Group for Integrated Health Services</w:t>
      </w:r>
    </w:p>
    <w:p w14:paraId="72F603B6" w14:textId="77777777" w:rsidR="000C52E2" w:rsidRPr="003D0714" w:rsidRDefault="000C52E2" w:rsidP="000C52E2">
      <w:pPr>
        <w:pStyle w:val="Heading4"/>
      </w:pPr>
      <w:r w:rsidRPr="003D0714">
        <w:t>Membership</w:t>
      </w:r>
    </w:p>
    <w:p w14:paraId="62F94A10" w14:textId="77777777" w:rsidR="000C52E2" w:rsidRPr="003D0714" w:rsidRDefault="000C52E2" w:rsidP="00536F39">
      <w:pPr>
        <w:pStyle w:val="WMOBodyText"/>
        <w:tabs>
          <w:tab w:val="left" w:pos="567"/>
        </w:tabs>
        <w:ind w:left="567" w:hanging="567"/>
        <w:rPr>
          <w:lang w:eastAsia="en-US"/>
        </w:rPr>
      </w:pPr>
      <w:r w:rsidRPr="003D0714">
        <w:rPr>
          <w:lang w:eastAsia="en-US"/>
        </w:rPr>
        <w:t>(46)</w:t>
      </w:r>
      <w:r w:rsidRPr="003D0714">
        <w:rPr>
          <w:lang w:eastAsia="en-US"/>
        </w:rPr>
        <w:tab/>
        <w:t xml:space="preserve">The HEA-SG is composed of </w:t>
      </w:r>
      <w:hyperlink r:id="rId62">
        <w:r w:rsidRPr="003D0714">
          <w:rPr>
            <w:rStyle w:val="Hyperlink"/>
            <w:lang w:eastAsia="en-US"/>
          </w:rPr>
          <w:t>19 technical experts</w:t>
        </w:r>
      </w:hyperlink>
      <w:r w:rsidRPr="003D0714">
        <w:rPr>
          <w:lang w:eastAsia="en-US"/>
        </w:rPr>
        <w:t>, including the Co-chairs Dr</w:t>
      </w:r>
      <w:r w:rsidR="00B916C2" w:rsidRPr="003D0714">
        <w:rPr>
          <w:lang w:eastAsia="en-US"/>
        </w:rPr>
        <w:t> </w:t>
      </w:r>
      <w:proofErr w:type="spellStart"/>
      <w:r w:rsidRPr="003D0714">
        <w:rPr>
          <w:lang w:eastAsia="en-US"/>
        </w:rPr>
        <w:t>Diarmid</w:t>
      </w:r>
      <w:proofErr w:type="spellEnd"/>
      <w:r w:rsidRPr="003D0714">
        <w:rPr>
          <w:lang w:eastAsia="en-US"/>
        </w:rPr>
        <w:t xml:space="preserve"> Campbell </w:t>
      </w:r>
      <w:proofErr w:type="spellStart"/>
      <w:r w:rsidRPr="003D0714">
        <w:rPr>
          <w:lang w:eastAsia="en-US"/>
        </w:rPr>
        <w:t>Lendrum</w:t>
      </w:r>
      <w:proofErr w:type="spellEnd"/>
      <w:r w:rsidRPr="003D0714">
        <w:rPr>
          <w:lang w:eastAsia="en-US"/>
        </w:rPr>
        <w:t xml:space="preserve"> and </w:t>
      </w:r>
      <w:proofErr w:type="spellStart"/>
      <w:r w:rsidRPr="003D0714">
        <w:rPr>
          <w:lang w:eastAsia="en-US"/>
        </w:rPr>
        <w:t>Juli</w:t>
      </w:r>
      <w:proofErr w:type="spellEnd"/>
      <w:r w:rsidRPr="003D0714">
        <w:rPr>
          <w:lang w:eastAsia="en-US"/>
        </w:rPr>
        <w:t xml:space="preserve"> </w:t>
      </w:r>
      <w:proofErr w:type="spellStart"/>
      <w:r w:rsidRPr="003D0714">
        <w:rPr>
          <w:lang w:eastAsia="en-US"/>
        </w:rPr>
        <w:t>Trtanj</w:t>
      </w:r>
      <w:proofErr w:type="spellEnd"/>
      <w:r w:rsidRPr="003D0714">
        <w:rPr>
          <w:lang w:eastAsia="en-US"/>
        </w:rPr>
        <w:t xml:space="preserve">, selected from the WMO </w:t>
      </w:r>
      <w:r w:rsidR="00B916C2" w:rsidRPr="003D0714">
        <w:rPr>
          <w:lang w:eastAsia="en-US"/>
        </w:rPr>
        <w:t>e</w:t>
      </w:r>
      <w:r w:rsidRPr="003D0714">
        <w:rPr>
          <w:lang w:eastAsia="en-US"/>
        </w:rPr>
        <w:t xml:space="preserve">xpert </w:t>
      </w:r>
      <w:r w:rsidR="00B916C2" w:rsidRPr="003D0714">
        <w:rPr>
          <w:lang w:eastAsia="en-US"/>
        </w:rPr>
        <w:t>n</w:t>
      </w:r>
      <w:r w:rsidRPr="003D0714">
        <w:rPr>
          <w:lang w:eastAsia="en-US"/>
        </w:rPr>
        <w:t>etwork. Juan Jose Castillo from WHO/PAHO, Washington DC, nominated by WHO joined the HEA-SG as a new member in Jan 2022</w:t>
      </w:r>
    </w:p>
    <w:p w14:paraId="109B25DA" w14:textId="77777777" w:rsidR="000C52E2" w:rsidRPr="003D0714" w:rsidRDefault="000C52E2" w:rsidP="000C52E2">
      <w:pPr>
        <w:pStyle w:val="Heading4"/>
      </w:pPr>
      <w:r w:rsidRPr="003D0714">
        <w:t>Meetings/sessions</w:t>
      </w:r>
    </w:p>
    <w:p w14:paraId="2B07CE19" w14:textId="77777777" w:rsidR="000C52E2" w:rsidRPr="003D0714" w:rsidRDefault="000C52E2" w:rsidP="000C52E2">
      <w:pPr>
        <w:pStyle w:val="WMOBodyText"/>
        <w:spacing w:before="0"/>
        <w:rPr>
          <w:lang w:eastAsia="en-US"/>
        </w:rPr>
      </w:pPr>
    </w:p>
    <w:p w14:paraId="657A6DDF" w14:textId="77777777" w:rsidR="000C52E2" w:rsidRPr="003D0714" w:rsidRDefault="000C52E2" w:rsidP="00C2047F">
      <w:pPr>
        <w:pStyle w:val="WMOBodyText"/>
        <w:tabs>
          <w:tab w:val="left" w:pos="567"/>
        </w:tabs>
        <w:spacing w:before="0"/>
        <w:rPr>
          <w:lang w:eastAsia="en-US"/>
        </w:rPr>
      </w:pPr>
      <w:r w:rsidRPr="003D0714">
        <w:rPr>
          <w:lang w:eastAsia="en-US"/>
        </w:rPr>
        <w:t>(47)</w:t>
      </w:r>
      <w:r w:rsidRPr="003D0714">
        <w:rPr>
          <w:lang w:eastAsia="en-US"/>
        </w:rPr>
        <w:tab/>
        <w:t>The following meetings were held under SG-HEA:</w:t>
      </w:r>
    </w:p>
    <w:p w14:paraId="24D5E738" w14:textId="77777777" w:rsidR="000C52E2" w:rsidRPr="003D0714" w:rsidRDefault="000C52E2" w:rsidP="000C52E2">
      <w:pPr>
        <w:pStyle w:val="WMOBodyText"/>
        <w:spacing w:before="0"/>
        <w:rPr>
          <w:lang w:eastAsia="en-US"/>
        </w:rPr>
      </w:pPr>
    </w:p>
    <w:p w14:paraId="3D1415B4" w14:textId="77777777" w:rsidR="000C52E2" w:rsidRPr="003D0714" w:rsidRDefault="000C52E2" w:rsidP="000C52E2">
      <w:pPr>
        <w:pStyle w:val="NormalWeb"/>
        <w:numPr>
          <w:ilvl w:val="0"/>
          <w:numId w:val="70"/>
        </w:numPr>
        <w:spacing w:before="0" w:beforeAutospacing="0" w:after="150" w:afterAutospacing="0" w:line="276" w:lineRule="auto"/>
        <w:ind w:left="1134" w:hanging="567"/>
        <w:rPr>
          <w:rFonts w:ascii="Verdana" w:hAnsi="Verdana"/>
          <w:b/>
          <w:iCs/>
          <w:color w:val="000000" w:themeColor="text1"/>
          <w:sz w:val="20"/>
          <w:szCs w:val="20"/>
          <w:u w:val="single"/>
        </w:rPr>
      </w:pPr>
      <w:r w:rsidRPr="003D0714">
        <w:rPr>
          <w:rStyle w:val="Strong"/>
          <w:rFonts w:ascii="Verdana" w:hAnsi="Verdana"/>
          <w:b w:val="0"/>
          <w:iCs/>
          <w:color w:val="000000" w:themeColor="text1"/>
          <w:sz w:val="20"/>
          <w:szCs w:val="20"/>
          <w:u w:val="single"/>
        </w:rPr>
        <w:t>2022 Joint HEA-SG Meetings</w:t>
      </w:r>
    </w:p>
    <w:p w14:paraId="4691635F" w14:textId="77777777" w:rsidR="000C52E2" w:rsidRPr="003D0714" w:rsidRDefault="00D20FEE" w:rsidP="00C2047F">
      <w:pPr>
        <w:numPr>
          <w:ilvl w:val="0"/>
          <w:numId w:val="65"/>
        </w:numPr>
        <w:tabs>
          <w:tab w:val="clear" w:pos="1026"/>
          <w:tab w:val="clear" w:pos="1134"/>
        </w:tabs>
        <w:spacing w:before="240"/>
        <w:ind w:left="1701" w:hanging="567"/>
        <w:jc w:val="left"/>
        <w:rPr>
          <w:color w:val="000000" w:themeColor="text1"/>
        </w:rPr>
      </w:pPr>
      <w:r w:rsidRPr="003D0714">
        <w:rPr>
          <w:color w:val="000000" w:themeColor="text1"/>
        </w:rPr>
        <w:t>S</w:t>
      </w:r>
      <w:r w:rsidR="009E3646" w:rsidRPr="003D0714">
        <w:rPr>
          <w:color w:val="000000" w:themeColor="text1"/>
        </w:rPr>
        <w:t>eventh</w:t>
      </w:r>
      <w:r w:rsidR="000C52E2" w:rsidRPr="003D0714">
        <w:rPr>
          <w:color w:val="000000" w:themeColor="text1"/>
        </w:rPr>
        <w:t xml:space="preserve"> Joint Meeting – WHO-WMO SG-HEA, 25</w:t>
      </w:r>
      <w:r w:rsidR="00B916C2" w:rsidRPr="003D0714">
        <w:rPr>
          <w:color w:val="000000" w:themeColor="text1"/>
        </w:rPr>
        <w:t> August 2022</w:t>
      </w:r>
      <w:r w:rsidR="000C52E2" w:rsidRPr="003D0714">
        <w:rPr>
          <w:color w:val="000000" w:themeColor="text1"/>
        </w:rPr>
        <w:t xml:space="preserve"> (Online session);</w:t>
      </w:r>
    </w:p>
    <w:p w14:paraId="529E0A34" w14:textId="77777777" w:rsidR="000C52E2" w:rsidRPr="003D0714" w:rsidRDefault="002671CB" w:rsidP="00C2047F">
      <w:pPr>
        <w:numPr>
          <w:ilvl w:val="0"/>
          <w:numId w:val="65"/>
        </w:numPr>
        <w:tabs>
          <w:tab w:val="clear" w:pos="1026"/>
          <w:tab w:val="clear" w:pos="1134"/>
          <w:tab w:val="num" w:pos="851"/>
        </w:tabs>
        <w:spacing w:before="240"/>
        <w:ind w:left="1701" w:hanging="567"/>
        <w:jc w:val="left"/>
        <w:rPr>
          <w:color w:val="000000" w:themeColor="text1"/>
        </w:rPr>
      </w:pPr>
      <w:hyperlink r:id="rId63" w:tgtFrame="_blank" w:history="1">
        <w:r w:rsidR="00D20FEE" w:rsidRPr="003D0714">
          <w:rPr>
            <w:rStyle w:val="Hyperlink"/>
            <w:color w:val="000000" w:themeColor="text1"/>
          </w:rPr>
          <w:t xml:space="preserve">Sixth </w:t>
        </w:r>
        <w:r w:rsidR="000C52E2" w:rsidRPr="003D0714">
          <w:rPr>
            <w:rStyle w:val="Hyperlink"/>
            <w:color w:val="000000" w:themeColor="text1"/>
          </w:rPr>
          <w:t>Joint Meeting - WHO-WMO SG-HEA</w:t>
        </w:r>
      </w:hyperlink>
      <w:r w:rsidR="000C52E2" w:rsidRPr="003D0714">
        <w:rPr>
          <w:color w:val="000000" w:themeColor="text1"/>
        </w:rPr>
        <w:t>, 11</w:t>
      </w:r>
      <w:r w:rsidR="00B916C2" w:rsidRPr="003D0714">
        <w:rPr>
          <w:color w:val="000000" w:themeColor="text1"/>
        </w:rPr>
        <w:t> August 2022</w:t>
      </w:r>
      <w:r w:rsidR="000C52E2" w:rsidRPr="003D0714">
        <w:rPr>
          <w:color w:val="000000" w:themeColor="text1"/>
        </w:rPr>
        <w:t xml:space="preserve"> (Online session);</w:t>
      </w:r>
    </w:p>
    <w:p w14:paraId="13FA4CCD" w14:textId="77777777" w:rsidR="000C52E2" w:rsidRPr="003D0714" w:rsidRDefault="002671CB" w:rsidP="00C2047F">
      <w:pPr>
        <w:numPr>
          <w:ilvl w:val="0"/>
          <w:numId w:val="65"/>
        </w:numPr>
        <w:tabs>
          <w:tab w:val="clear" w:pos="1026"/>
          <w:tab w:val="clear" w:pos="1134"/>
          <w:tab w:val="num" w:pos="851"/>
        </w:tabs>
        <w:spacing w:before="240"/>
        <w:ind w:left="1701" w:hanging="567"/>
        <w:jc w:val="left"/>
        <w:rPr>
          <w:color w:val="000000" w:themeColor="text1"/>
        </w:rPr>
      </w:pPr>
      <w:hyperlink r:id="rId64" w:tgtFrame="_blank" w:history="1">
        <w:r w:rsidR="00D20FEE" w:rsidRPr="003D0714">
          <w:rPr>
            <w:rStyle w:val="Hyperlink"/>
            <w:color w:val="000000" w:themeColor="text1"/>
          </w:rPr>
          <w:t xml:space="preserve">Fifth </w:t>
        </w:r>
        <w:r w:rsidR="000C52E2" w:rsidRPr="003D0714">
          <w:rPr>
            <w:rStyle w:val="Hyperlink"/>
            <w:color w:val="000000" w:themeColor="text1"/>
          </w:rPr>
          <w:t>Joint Meeting - WHO-WMO SG-HEA</w:t>
        </w:r>
      </w:hyperlink>
      <w:r w:rsidR="000C52E2" w:rsidRPr="003D0714">
        <w:rPr>
          <w:color w:val="000000" w:themeColor="text1"/>
        </w:rPr>
        <w:t>, 15</w:t>
      </w:r>
      <w:r w:rsidR="00B916C2" w:rsidRPr="003D0714">
        <w:rPr>
          <w:color w:val="000000" w:themeColor="text1"/>
        </w:rPr>
        <w:t> July 2022</w:t>
      </w:r>
      <w:r w:rsidR="000C52E2" w:rsidRPr="003D0714">
        <w:rPr>
          <w:color w:val="000000" w:themeColor="text1"/>
        </w:rPr>
        <w:t xml:space="preserve"> (Online session);</w:t>
      </w:r>
    </w:p>
    <w:p w14:paraId="04611B22" w14:textId="77777777" w:rsidR="000C52E2" w:rsidRPr="003D0714" w:rsidRDefault="002671CB" w:rsidP="00C2047F">
      <w:pPr>
        <w:numPr>
          <w:ilvl w:val="0"/>
          <w:numId w:val="65"/>
        </w:numPr>
        <w:tabs>
          <w:tab w:val="clear" w:pos="1026"/>
          <w:tab w:val="clear" w:pos="1134"/>
          <w:tab w:val="num" w:pos="851"/>
        </w:tabs>
        <w:spacing w:before="240"/>
        <w:ind w:left="1701" w:hanging="567"/>
        <w:jc w:val="left"/>
        <w:rPr>
          <w:color w:val="000000" w:themeColor="text1"/>
        </w:rPr>
      </w:pPr>
      <w:hyperlink r:id="rId65" w:tgtFrame="_blank" w:history="1">
        <w:r w:rsidR="00D20FEE" w:rsidRPr="003D0714">
          <w:rPr>
            <w:rStyle w:val="Hyperlink"/>
            <w:color w:val="000000" w:themeColor="text1"/>
          </w:rPr>
          <w:t>Fourth J</w:t>
        </w:r>
        <w:r w:rsidR="000C52E2" w:rsidRPr="003D0714">
          <w:rPr>
            <w:rStyle w:val="Hyperlink"/>
            <w:color w:val="000000" w:themeColor="text1"/>
          </w:rPr>
          <w:t>oint Meeting – WHO-WMO SG-HEA</w:t>
        </w:r>
      </w:hyperlink>
      <w:r w:rsidR="000C52E2" w:rsidRPr="003D0714">
        <w:rPr>
          <w:color w:val="000000" w:themeColor="text1"/>
        </w:rPr>
        <w:t>, 01</w:t>
      </w:r>
      <w:r w:rsidR="00B916C2" w:rsidRPr="003D0714">
        <w:rPr>
          <w:color w:val="000000" w:themeColor="text1"/>
        </w:rPr>
        <w:t> June 2022</w:t>
      </w:r>
      <w:r w:rsidR="000C52E2" w:rsidRPr="003D0714">
        <w:rPr>
          <w:color w:val="000000" w:themeColor="text1"/>
        </w:rPr>
        <w:t xml:space="preserve"> (Online session);</w:t>
      </w:r>
    </w:p>
    <w:p w14:paraId="1C5AA5D8" w14:textId="77777777" w:rsidR="000C52E2" w:rsidRPr="003D0714" w:rsidRDefault="00D20FEE" w:rsidP="00C2047F">
      <w:pPr>
        <w:numPr>
          <w:ilvl w:val="0"/>
          <w:numId w:val="65"/>
        </w:numPr>
        <w:tabs>
          <w:tab w:val="clear" w:pos="1026"/>
          <w:tab w:val="clear" w:pos="1134"/>
          <w:tab w:val="num" w:pos="851"/>
        </w:tabs>
        <w:spacing w:before="240"/>
        <w:ind w:left="1701" w:hanging="567"/>
        <w:jc w:val="left"/>
        <w:rPr>
          <w:color w:val="000000" w:themeColor="text1"/>
        </w:rPr>
      </w:pPr>
      <w:r w:rsidRPr="003D0714">
        <w:rPr>
          <w:color w:val="000000" w:themeColor="text1"/>
        </w:rPr>
        <w:t>T</w:t>
      </w:r>
      <w:r w:rsidR="009E3646" w:rsidRPr="003D0714">
        <w:rPr>
          <w:color w:val="000000" w:themeColor="text1"/>
        </w:rPr>
        <w:t>hird</w:t>
      </w:r>
      <w:r w:rsidR="000C52E2" w:rsidRPr="003D0714">
        <w:rPr>
          <w:color w:val="000000" w:themeColor="text1"/>
        </w:rPr>
        <w:t xml:space="preserve"> Joint Meeting in Geneva </w:t>
      </w:r>
      <w:r w:rsidR="00B916C2" w:rsidRPr="003D0714">
        <w:rPr>
          <w:color w:val="000000" w:themeColor="text1"/>
        </w:rPr>
        <w:t xml:space="preserve">– </w:t>
      </w:r>
      <w:r w:rsidR="000C52E2" w:rsidRPr="003D0714">
        <w:rPr>
          <w:color w:val="000000" w:themeColor="text1"/>
        </w:rPr>
        <w:t>WHO-WMO SG-HEA, 10</w:t>
      </w:r>
      <w:r w:rsidR="00B916C2" w:rsidRPr="003D0714">
        <w:rPr>
          <w:color w:val="000000" w:themeColor="text1"/>
        </w:rPr>
        <w:t>–1</w:t>
      </w:r>
      <w:r w:rsidR="000C52E2" w:rsidRPr="003D0714">
        <w:rPr>
          <w:color w:val="000000" w:themeColor="text1"/>
        </w:rPr>
        <w:t>2</w:t>
      </w:r>
      <w:r w:rsidR="00B916C2" w:rsidRPr="003D0714">
        <w:rPr>
          <w:color w:val="000000" w:themeColor="text1"/>
        </w:rPr>
        <w:t> May 2022</w:t>
      </w:r>
      <w:r w:rsidR="000C52E2" w:rsidRPr="003D0714">
        <w:rPr>
          <w:color w:val="000000" w:themeColor="text1"/>
        </w:rPr>
        <w:t xml:space="preserve"> (Hybrid format);</w:t>
      </w:r>
    </w:p>
    <w:p w14:paraId="5C9915AD" w14:textId="77777777" w:rsidR="000C52E2" w:rsidRPr="003D0714" w:rsidRDefault="00D20FEE" w:rsidP="00C2047F">
      <w:pPr>
        <w:numPr>
          <w:ilvl w:val="0"/>
          <w:numId w:val="65"/>
        </w:numPr>
        <w:tabs>
          <w:tab w:val="clear" w:pos="1026"/>
          <w:tab w:val="clear" w:pos="1134"/>
          <w:tab w:val="num" w:pos="851"/>
        </w:tabs>
        <w:spacing w:before="240"/>
        <w:ind w:left="1701" w:hanging="567"/>
        <w:jc w:val="left"/>
        <w:rPr>
          <w:color w:val="000000" w:themeColor="text1"/>
        </w:rPr>
      </w:pPr>
      <w:r w:rsidRPr="003D0714">
        <w:rPr>
          <w:color w:val="000000" w:themeColor="text1"/>
        </w:rPr>
        <w:t>S</w:t>
      </w:r>
      <w:r w:rsidR="009E3646" w:rsidRPr="003D0714">
        <w:rPr>
          <w:color w:val="000000" w:themeColor="text1"/>
        </w:rPr>
        <w:t>econd</w:t>
      </w:r>
      <w:r w:rsidR="000C52E2" w:rsidRPr="003D0714">
        <w:rPr>
          <w:color w:val="000000" w:themeColor="text1"/>
        </w:rPr>
        <w:t xml:space="preserve"> Joint Meeting – WHO-WMO SG-HEA, 14</w:t>
      </w:r>
      <w:r w:rsidR="00B916C2" w:rsidRPr="003D0714">
        <w:rPr>
          <w:color w:val="000000" w:themeColor="text1"/>
        </w:rPr>
        <w:t> April 2022</w:t>
      </w:r>
      <w:r w:rsidR="000C52E2" w:rsidRPr="003D0714">
        <w:rPr>
          <w:color w:val="000000" w:themeColor="text1"/>
        </w:rPr>
        <w:t xml:space="preserve"> (Online session); and</w:t>
      </w:r>
    </w:p>
    <w:p w14:paraId="77E16F40" w14:textId="77777777" w:rsidR="000C52E2" w:rsidRPr="003D0714" w:rsidRDefault="00D20FEE" w:rsidP="00C2047F">
      <w:pPr>
        <w:pStyle w:val="WMOBodyText"/>
        <w:numPr>
          <w:ilvl w:val="0"/>
          <w:numId w:val="65"/>
        </w:numPr>
        <w:tabs>
          <w:tab w:val="clear" w:pos="1026"/>
          <w:tab w:val="num" w:pos="851"/>
        </w:tabs>
        <w:ind w:left="1701" w:hanging="567"/>
        <w:rPr>
          <w:color w:val="000000" w:themeColor="text1"/>
          <w:lang w:eastAsia="en-US"/>
        </w:rPr>
      </w:pPr>
      <w:r w:rsidRPr="003D0714">
        <w:rPr>
          <w:color w:val="000000" w:themeColor="text1"/>
          <w:lang w:eastAsia="en-US"/>
        </w:rPr>
        <w:t>F</w:t>
      </w:r>
      <w:r w:rsidR="009E3646" w:rsidRPr="003D0714">
        <w:rPr>
          <w:color w:val="000000" w:themeColor="text1"/>
          <w:lang w:eastAsia="en-US"/>
        </w:rPr>
        <w:t>irst</w:t>
      </w:r>
      <w:r w:rsidR="000C52E2" w:rsidRPr="003D0714">
        <w:rPr>
          <w:color w:val="000000" w:themeColor="text1"/>
          <w:lang w:eastAsia="en-US"/>
        </w:rPr>
        <w:t xml:space="preserve"> Joint Meeting – WHO-WMO SG-HEA, 3 March 2022 (Online session)</w:t>
      </w:r>
      <w:r w:rsidR="00B916C2" w:rsidRPr="003D0714">
        <w:rPr>
          <w:color w:val="000000" w:themeColor="text1"/>
          <w:lang w:eastAsia="en-US"/>
        </w:rPr>
        <w:t>.</w:t>
      </w:r>
    </w:p>
    <w:p w14:paraId="1E75EF8D" w14:textId="77777777" w:rsidR="000C52E2" w:rsidRPr="003D0714" w:rsidRDefault="000C52E2" w:rsidP="000C52E2">
      <w:pPr>
        <w:pStyle w:val="WMOBodyText"/>
        <w:numPr>
          <w:ilvl w:val="0"/>
          <w:numId w:val="70"/>
        </w:numPr>
        <w:spacing w:line="360" w:lineRule="auto"/>
        <w:ind w:left="1134" w:hanging="567"/>
        <w:rPr>
          <w:iCs/>
          <w:color w:val="000000" w:themeColor="text1"/>
          <w:u w:val="single"/>
          <w:lang w:eastAsia="en-US"/>
        </w:rPr>
      </w:pPr>
      <w:r w:rsidRPr="003D0714">
        <w:rPr>
          <w:iCs/>
          <w:color w:val="000000" w:themeColor="text1"/>
          <w:u w:val="single"/>
          <w:lang w:eastAsia="en-US"/>
        </w:rPr>
        <w:t>2021 Joint HEA-SG Meetings</w:t>
      </w:r>
    </w:p>
    <w:p w14:paraId="2D73AD18" w14:textId="77777777" w:rsidR="000C52E2" w:rsidRPr="003D0714" w:rsidRDefault="002671CB" w:rsidP="00C2047F">
      <w:pPr>
        <w:numPr>
          <w:ilvl w:val="0"/>
          <w:numId w:val="66"/>
        </w:numPr>
        <w:tabs>
          <w:tab w:val="clear" w:pos="1134"/>
        </w:tabs>
        <w:spacing w:before="240"/>
        <w:ind w:left="1701" w:hanging="567"/>
        <w:jc w:val="left"/>
        <w:rPr>
          <w:rFonts w:eastAsia="Times New Roman" w:cs="Times New Roman"/>
          <w:color w:val="000000" w:themeColor="text1"/>
          <w:lang w:eastAsia="en-GB"/>
        </w:rPr>
      </w:pPr>
      <w:hyperlink r:id="rId66" w:tgtFrame="_blank" w:history="1">
        <w:r w:rsidR="005938F3" w:rsidRPr="003D0714">
          <w:rPr>
            <w:rStyle w:val="Hyperlink"/>
            <w:color w:val="000000" w:themeColor="text1"/>
          </w:rPr>
          <w:t>Fifteen</w:t>
        </w:r>
        <w:r w:rsidR="000C52E2" w:rsidRPr="003D0714">
          <w:rPr>
            <w:rStyle w:val="Hyperlink"/>
            <w:color w:val="000000" w:themeColor="text1"/>
          </w:rPr>
          <w:t>th Joint Meeting - WHO-WMO SG-HEA</w:t>
        </w:r>
      </w:hyperlink>
      <w:r w:rsidR="000C52E2" w:rsidRPr="003D0714">
        <w:rPr>
          <w:color w:val="000000" w:themeColor="text1"/>
        </w:rPr>
        <w:t>, 28</w:t>
      </w:r>
      <w:r w:rsidR="00B916C2" w:rsidRPr="003D0714">
        <w:rPr>
          <w:color w:val="000000" w:themeColor="text1"/>
        </w:rPr>
        <w:t> October 2021</w:t>
      </w:r>
      <w:r w:rsidR="000C52E2" w:rsidRPr="003D0714">
        <w:rPr>
          <w:color w:val="000000" w:themeColor="text1"/>
        </w:rPr>
        <w:t xml:space="preserve"> (Online session)</w:t>
      </w:r>
      <w:r w:rsidR="00B916C2" w:rsidRPr="003D0714">
        <w:rPr>
          <w:color w:val="000000" w:themeColor="text1"/>
        </w:rPr>
        <w:t>;</w:t>
      </w:r>
    </w:p>
    <w:p w14:paraId="49C44663"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67" w:tgtFrame="_blank" w:history="1">
        <w:r w:rsidR="005938F3" w:rsidRPr="003D0714">
          <w:rPr>
            <w:rStyle w:val="Hyperlink"/>
            <w:color w:val="000000" w:themeColor="text1"/>
          </w:rPr>
          <w:t>Fourteen</w:t>
        </w:r>
        <w:r w:rsidR="000C52E2" w:rsidRPr="003D0714">
          <w:rPr>
            <w:rStyle w:val="Hyperlink"/>
            <w:color w:val="000000" w:themeColor="text1"/>
          </w:rPr>
          <w:t>th Joint Meeting - WHO-WMO SG-HEA</w:t>
        </w:r>
      </w:hyperlink>
      <w:r w:rsidR="000C52E2" w:rsidRPr="003D0714">
        <w:rPr>
          <w:color w:val="000000" w:themeColor="text1"/>
        </w:rPr>
        <w:t>, 14</w:t>
      </w:r>
      <w:r w:rsidR="00B916C2" w:rsidRPr="003D0714">
        <w:rPr>
          <w:color w:val="000000" w:themeColor="text1"/>
        </w:rPr>
        <w:t> October 2021</w:t>
      </w:r>
      <w:r w:rsidR="000C52E2" w:rsidRPr="003D0714">
        <w:rPr>
          <w:color w:val="000000" w:themeColor="text1"/>
        </w:rPr>
        <w:t xml:space="preserve"> (Online session)</w:t>
      </w:r>
      <w:r w:rsidR="00B916C2" w:rsidRPr="003D0714">
        <w:rPr>
          <w:color w:val="000000" w:themeColor="text1"/>
        </w:rPr>
        <w:t>;</w:t>
      </w:r>
    </w:p>
    <w:p w14:paraId="09CD278C"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68" w:tgtFrame="_blank" w:history="1">
        <w:r w:rsidR="005938F3" w:rsidRPr="003D0714">
          <w:rPr>
            <w:rStyle w:val="Hyperlink"/>
            <w:color w:val="000000" w:themeColor="text1"/>
          </w:rPr>
          <w:t>Thirteen</w:t>
        </w:r>
        <w:r w:rsidR="000C52E2" w:rsidRPr="003D0714">
          <w:rPr>
            <w:rStyle w:val="Hyperlink"/>
            <w:color w:val="000000" w:themeColor="text1"/>
          </w:rPr>
          <w:t>th Joint Meeting - WHO-WMO SG-HEA</w:t>
        </w:r>
      </w:hyperlink>
      <w:r w:rsidR="000C52E2" w:rsidRPr="003D0714">
        <w:rPr>
          <w:color w:val="000000" w:themeColor="text1"/>
        </w:rPr>
        <w:t>, 30</w:t>
      </w:r>
      <w:r w:rsidR="00B916C2" w:rsidRPr="003D0714">
        <w:rPr>
          <w:color w:val="000000" w:themeColor="text1"/>
        </w:rPr>
        <w:t> September 2021</w:t>
      </w:r>
      <w:r w:rsidR="000C52E2" w:rsidRPr="003D0714">
        <w:rPr>
          <w:color w:val="000000" w:themeColor="text1"/>
        </w:rPr>
        <w:t xml:space="preserve"> (Online session)</w:t>
      </w:r>
      <w:r w:rsidR="00B916C2" w:rsidRPr="003D0714">
        <w:rPr>
          <w:color w:val="000000" w:themeColor="text1"/>
        </w:rPr>
        <w:t>;</w:t>
      </w:r>
    </w:p>
    <w:p w14:paraId="1E72E8B3"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69" w:tgtFrame="_blank" w:history="1">
        <w:r w:rsidR="00D20FEE" w:rsidRPr="003D0714">
          <w:rPr>
            <w:rStyle w:val="Hyperlink"/>
            <w:color w:val="000000" w:themeColor="text1"/>
          </w:rPr>
          <w:t>Twelf</w:t>
        </w:r>
        <w:r w:rsidR="000C52E2" w:rsidRPr="003D0714">
          <w:rPr>
            <w:rStyle w:val="Hyperlink"/>
            <w:color w:val="000000" w:themeColor="text1"/>
          </w:rPr>
          <w:t>th Joint Meeting - WHO-WMO SG-HEA</w:t>
        </w:r>
      </w:hyperlink>
      <w:r w:rsidR="000C52E2" w:rsidRPr="003D0714">
        <w:rPr>
          <w:color w:val="000000" w:themeColor="text1"/>
        </w:rPr>
        <w:t>, 16</w:t>
      </w:r>
      <w:r w:rsidR="00B916C2" w:rsidRPr="003D0714">
        <w:rPr>
          <w:color w:val="000000" w:themeColor="text1"/>
        </w:rPr>
        <w:t> September 2021</w:t>
      </w:r>
      <w:r w:rsidR="000C52E2" w:rsidRPr="003D0714">
        <w:rPr>
          <w:color w:val="000000" w:themeColor="text1"/>
        </w:rPr>
        <w:t xml:space="preserve"> (Online session)</w:t>
      </w:r>
      <w:r w:rsidR="00B916C2" w:rsidRPr="003D0714">
        <w:rPr>
          <w:color w:val="000000" w:themeColor="text1"/>
        </w:rPr>
        <w:t>;</w:t>
      </w:r>
    </w:p>
    <w:p w14:paraId="3955CF67"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70" w:tgtFrame="_blank" w:history="1">
        <w:r w:rsidR="00D20FEE" w:rsidRPr="003D0714">
          <w:rPr>
            <w:rStyle w:val="Hyperlink"/>
            <w:color w:val="000000" w:themeColor="text1"/>
          </w:rPr>
          <w:t>Eleven</w:t>
        </w:r>
        <w:r w:rsidR="000C52E2" w:rsidRPr="003D0714">
          <w:rPr>
            <w:rStyle w:val="Hyperlink"/>
            <w:color w:val="000000" w:themeColor="text1"/>
          </w:rPr>
          <w:t>th Joint Meeting - WHO-WMO SG-HEA</w:t>
        </w:r>
      </w:hyperlink>
      <w:r w:rsidR="000C52E2" w:rsidRPr="003D0714">
        <w:rPr>
          <w:color w:val="000000" w:themeColor="text1"/>
        </w:rPr>
        <w:t>, 02</w:t>
      </w:r>
      <w:r w:rsidR="00B916C2" w:rsidRPr="003D0714">
        <w:rPr>
          <w:color w:val="000000" w:themeColor="text1"/>
        </w:rPr>
        <w:t> September 2021</w:t>
      </w:r>
      <w:r w:rsidR="000C52E2" w:rsidRPr="003D0714">
        <w:rPr>
          <w:color w:val="000000" w:themeColor="text1"/>
        </w:rPr>
        <w:t xml:space="preserve"> (Online session)</w:t>
      </w:r>
      <w:r w:rsidR="00B916C2" w:rsidRPr="003D0714">
        <w:rPr>
          <w:color w:val="000000" w:themeColor="text1"/>
        </w:rPr>
        <w:t>;</w:t>
      </w:r>
    </w:p>
    <w:p w14:paraId="2C027AFC"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71" w:tgtFrame="_blank" w:history="1">
        <w:r w:rsidR="00D20FEE" w:rsidRPr="003D0714">
          <w:rPr>
            <w:rStyle w:val="Hyperlink"/>
            <w:color w:val="000000" w:themeColor="text1"/>
          </w:rPr>
          <w:t>Ten</w:t>
        </w:r>
        <w:r w:rsidR="000C52E2" w:rsidRPr="003D0714">
          <w:rPr>
            <w:rStyle w:val="Hyperlink"/>
            <w:color w:val="000000" w:themeColor="text1"/>
          </w:rPr>
          <w:t>th Joint Meeting - WHO-WMO SG-HEA</w:t>
        </w:r>
      </w:hyperlink>
      <w:r w:rsidR="000C52E2" w:rsidRPr="003D0714">
        <w:rPr>
          <w:color w:val="000000" w:themeColor="text1"/>
        </w:rPr>
        <w:t>, 19</w:t>
      </w:r>
      <w:r w:rsidR="00B916C2" w:rsidRPr="003D0714">
        <w:rPr>
          <w:color w:val="000000" w:themeColor="text1"/>
        </w:rPr>
        <w:t> August 2021</w:t>
      </w:r>
      <w:r w:rsidR="000C52E2" w:rsidRPr="003D0714">
        <w:rPr>
          <w:color w:val="000000" w:themeColor="text1"/>
        </w:rPr>
        <w:t xml:space="preserve"> (Online session)</w:t>
      </w:r>
      <w:r w:rsidR="00B916C2" w:rsidRPr="003D0714">
        <w:rPr>
          <w:color w:val="000000" w:themeColor="text1"/>
        </w:rPr>
        <w:t>;</w:t>
      </w:r>
    </w:p>
    <w:p w14:paraId="7634E3D8" w14:textId="77777777" w:rsidR="000C52E2" w:rsidRPr="003D0714" w:rsidRDefault="00D20FEE" w:rsidP="00C2047F">
      <w:pPr>
        <w:pStyle w:val="WMOBodyText"/>
        <w:numPr>
          <w:ilvl w:val="0"/>
          <w:numId w:val="66"/>
        </w:numPr>
        <w:ind w:left="1701" w:hanging="567"/>
        <w:rPr>
          <w:color w:val="000000" w:themeColor="text1"/>
          <w:lang w:eastAsia="en-US"/>
        </w:rPr>
      </w:pPr>
      <w:r w:rsidRPr="003D0714">
        <w:rPr>
          <w:color w:val="000000" w:themeColor="text1"/>
          <w:lang w:eastAsia="en-US"/>
        </w:rPr>
        <w:t>N</w:t>
      </w:r>
      <w:r w:rsidR="009E3646" w:rsidRPr="003D0714">
        <w:rPr>
          <w:color w:val="000000" w:themeColor="text1"/>
          <w:lang w:eastAsia="en-US"/>
        </w:rPr>
        <w:t>inth</w:t>
      </w:r>
      <w:r w:rsidR="000C52E2" w:rsidRPr="003D0714">
        <w:rPr>
          <w:color w:val="000000" w:themeColor="text1"/>
          <w:lang w:eastAsia="en-US"/>
        </w:rPr>
        <w:t xml:space="preserve"> Joint Meeting – WHO-WMO SG-HEA, 22</w:t>
      </w:r>
      <w:r w:rsidR="00B916C2" w:rsidRPr="003D0714">
        <w:rPr>
          <w:color w:val="000000" w:themeColor="text1"/>
          <w:lang w:eastAsia="en-US"/>
        </w:rPr>
        <w:t> July 2021</w:t>
      </w:r>
      <w:r w:rsidR="000C52E2" w:rsidRPr="003D0714">
        <w:rPr>
          <w:color w:val="000000" w:themeColor="text1"/>
          <w:lang w:eastAsia="en-US"/>
        </w:rPr>
        <w:t xml:space="preserve"> (Online session)</w:t>
      </w:r>
      <w:r w:rsidR="00B916C2" w:rsidRPr="003D0714">
        <w:rPr>
          <w:color w:val="000000" w:themeColor="text1"/>
          <w:lang w:eastAsia="en-US"/>
        </w:rPr>
        <w:t>;</w:t>
      </w:r>
    </w:p>
    <w:p w14:paraId="6615CE8D"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72" w:tgtFrame="_blank" w:history="1">
        <w:r w:rsidR="00D20FEE" w:rsidRPr="003D0714">
          <w:rPr>
            <w:rStyle w:val="Hyperlink"/>
            <w:color w:val="000000" w:themeColor="text1"/>
          </w:rPr>
          <w:t>Eigh</w:t>
        </w:r>
        <w:r w:rsidR="00B916C2" w:rsidRPr="003D0714">
          <w:rPr>
            <w:rStyle w:val="Hyperlink"/>
            <w:color w:val="000000" w:themeColor="text1"/>
          </w:rPr>
          <w:t>th</w:t>
        </w:r>
        <w:r w:rsidR="000C52E2" w:rsidRPr="003D0714">
          <w:rPr>
            <w:rStyle w:val="Hyperlink"/>
            <w:color w:val="000000" w:themeColor="text1"/>
          </w:rPr>
          <w:t xml:space="preserve"> Joint Meeting </w:t>
        </w:r>
        <w:r w:rsidR="00B916C2" w:rsidRPr="003D0714">
          <w:rPr>
            <w:rStyle w:val="Hyperlink"/>
            <w:color w:val="000000" w:themeColor="text1"/>
          </w:rPr>
          <w:t>–</w:t>
        </w:r>
        <w:r w:rsidR="000C52E2" w:rsidRPr="003D0714">
          <w:rPr>
            <w:rStyle w:val="Hyperlink"/>
            <w:color w:val="000000" w:themeColor="text1"/>
          </w:rPr>
          <w:t xml:space="preserve"> WHO-WMO SG-HEA</w:t>
        </w:r>
      </w:hyperlink>
      <w:r w:rsidR="000C52E2" w:rsidRPr="003D0714">
        <w:rPr>
          <w:color w:val="000000" w:themeColor="text1"/>
        </w:rPr>
        <w:t>, 17</w:t>
      </w:r>
      <w:r w:rsidR="00B916C2" w:rsidRPr="003D0714">
        <w:rPr>
          <w:color w:val="000000" w:themeColor="text1"/>
        </w:rPr>
        <w:t> June 2021</w:t>
      </w:r>
      <w:r w:rsidR="000C52E2" w:rsidRPr="003D0714">
        <w:rPr>
          <w:color w:val="000000" w:themeColor="text1"/>
        </w:rPr>
        <w:t xml:space="preserve"> (Online session)</w:t>
      </w:r>
      <w:r w:rsidR="00B916C2" w:rsidRPr="003D0714">
        <w:rPr>
          <w:color w:val="000000" w:themeColor="text1"/>
        </w:rPr>
        <w:t>;</w:t>
      </w:r>
    </w:p>
    <w:p w14:paraId="6DA1E571"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73" w:tgtFrame="_blank" w:history="1">
        <w:r w:rsidR="00D20FEE" w:rsidRPr="003D0714">
          <w:rPr>
            <w:rStyle w:val="Hyperlink"/>
            <w:color w:val="000000" w:themeColor="text1"/>
          </w:rPr>
          <w:t>Seven</w:t>
        </w:r>
        <w:r w:rsidR="000C52E2" w:rsidRPr="003D0714">
          <w:rPr>
            <w:rStyle w:val="Hyperlink"/>
            <w:color w:val="000000" w:themeColor="text1"/>
          </w:rPr>
          <w:t>th Joint Meeting - WHO-WMO SG-HEA</w:t>
        </w:r>
      </w:hyperlink>
      <w:r w:rsidR="000C52E2" w:rsidRPr="003D0714">
        <w:rPr>
          <w:color w:val="000000" w:themeColor="text1"/>
        </w:rPr>
        <w:t>, 20 May 2021 (Online session)</w:t>
      </w:r>
      <w:r w:rsidR="00B916C2" w:rsidRPr="003D0714">
        <w:rPr>
          <w:color w:val="000000" w:themeColor="text1"/>
        </w:rPr>
        <w:t>;</w:t>
      </w:r>
    </w:p>
    <w:p w14:paraId="76EC014E"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74" w:tgtFrame="_blank" w:history="1">
        <w:r w:rsidR="00D20FEE" w:rsidRPr="003D0714">
          <w:rPr>
            <w:rStyle w:val="Hyperlink"/>
            <w:color w:val="000000" w:themeColor="text1"/>
          </w:rPr>
          <w:t>Six</w:t>
        </w:r>
        <w:r w:rsidR="00B916C2" w:rsidRPr="003D0714">
          <w:rPr>
            <w:rStyle w:val="Hyperlink"/>
            <w:color w:val="000000" w:themeColor="text1"/>
          </w:rPr>
          <w:t>th</w:t>
        </w:r>
        <w:r w:rsidR="000C52E2" w:rsidRPr="003D0714">
          <w:rPr>
            <w:rStyle w:val="Hyperlink"/>
            <w:color w:val="000000" w:themeColor="text1"/>
          </w:rPr>
          <w:t xml:space="preserve"> Joint Meeting </w:t>
        </w:r>
        <w:r w:rsidR="00B916C2" w:rsidRPr="003D0714">
          <w:rPr>
            <w:rStyle w:val="Hyperlink"/>
            <w:color w:val="000000" w:themeColor="text1"/>
          </w:rPr>
          <w:t>–</w:t>
        </w:r>
        <w:r w:rsidR="000C52E2" w:rsidRPr="003D0714">
          <w:rPr>
            <w:rStyle w:val="Hyperlink"/>
            <w:color w:val="000000" w:themeColor="text1"/>
          </w:rPr>
          <w:t xml:space="preserve"> WHO-WMO SG-HEA</w:t>
        </w:r>
      </w:hyperlink>
      <w:r w:rsidR="000C52E2" w:rsidRPr="003D0714">
        <w:rPr>
          <w:color w:val="000000" w:themeColor="text1"/>
        </w:rPr>
        <w:t>, 15</w:t>
      </w:r>
      <w:r w:rsidR="00B916C2" w:rsidRPr="003D0714">
        <w:rPr>
          <w:color w:val="000000" w:themeColor="text1"/>
        </w:rPr>
        <w:t> April 2021</w:t>
      </w:r>
      <w:r w:rsidR="000C52E2" w:rsidRPr="003D0714">
        <w:rPr>
          <w:color w:val="000000" w:themeColor="text1"/>
        </w:rPr>
        <w:t xml:space="preserve"> (Online session)</w:t>
      </w:r>
      <w:r w:rsidR="00B916C2" w:rsidRPr="003D0714">
        <w:rPr>
          <w:color w:val="000000" w:themeColor="text1"/>
        </w:rPr>
        <w:t>;</w:t>
      </w:r>
    </w:p>
    <w:p w14:paraId="56FB04D8" w14:textId="77777777" w:rsidR="000C52E2" w:rsidRPr="003D0714" w:rsidRDefault="002671CB" w:rsidP="00C2047F">
      <w:pPr>
        <w:numPr>
          <w:ilvl w:val="0"/>
          <w:numId w:val="66"/>
        </w:numPr>
        <w:tabs>
          <w:tab w:val="clear" w:pos="1134"/>
        </w:tabs>
        <w:spacing w:before="240"/>
        <w:ind w:left="1701" w:hanging="567"/>
        <w:jc w:val="left"/>
        <w:rPr>
          <w:color w:val="000000" w:themeColor="text1"/>
        </w:rPr>
      </w:pPr>
      <w:hyperlink r:id="rId75" w:tgtFrame="_blank" w:history="1">
        <w:r w:rsidR="00D20FEE" w:rsidRPr="003D0714">
          <w:rPr>
            <w:rStyle w:val="Hyperlink"/>
            <w:color w:val="000000" w:themeColor="text1"/>
          </w:rPr>
          <w:t>Fif</w:t>
        </w:r>
        <w:r w:rsidR="000C52E2" w:rsidRPr="003D0714">
          <w:rPr>
            <w:rStyle w:val="Hyperlink"/>
            <w:color w:val="000000" w:themeColor="text1"/>
          </w:rPr>
          <w:t>th Joint Meeting - WHO-WMO SG-HEA</w:t>
        </w:r>
      </w:hyperlink>
      <w:r w:rsidR="000C52E2" w:rsidRPr="003D0714">
        <w:rPr>
          <w:color w:val="000000" w:themeColor="text1"/>
        </w:rPr>
        <w:t>, 18</w:t>
      </w:r>
      <w:r w:rsidR="00B916C2" w:rsidRPr="003D0714">
        <w:rPr>
          <w:color w:val="000000" w:themeColor="text1"/>
        </w:rPr>
        <w:t> March 2021</w:t>
      </w:r>
      <w:r w:rsidR="000C52E2" w:rsidRPr="003D0714">
        <w:rPr>
          <w:color w:val="000000" w:themeColor="text1"/>
        </w:rPr>
        <w:t> (Online session)</w:t>
      </w:r>
      <w:r w:rsidR="00B916C2" w:rsidRPr="003D0714">
        <w:rPr>
          <w:color w:val="000000" w:themeColor="text1"/>
        </w:rPr>
        <w:t xml:space="preserve">; </w:t>
      </w:r>
    </w:p>
    <w:p w14:paraId="76F5C7E1" w14:textId="77777777" w:rsidR="000C52E2" w:rsidRPr="003D0714" w:rsidDel="005C396A" w:rsidRDefault="002671CB" w:rsidP="00C2047F">
      <w:pPr>
        <w:numPr>
          <w:ilvl w:val="0"/>
          <w:numId w:val="66"/>
        </w:numPr>
        <w:tabs>
          <w:tab w:val="clear" w:pos="1134"/>
        </w:tabs>
        <w:spacing w:before="240"/>
        <w:ind w:left="1701" w:hanging="567"/>
        <w:jc w:val="left"/>
        <w:rPr>
          <w:color w:val="000000" w:themeColor="text1"/>
        </w:rPr>
      </w:pPr>
      <w:hyperlink r:id="rId76" w:tgtFrame="_blank" w:history="1">
        <w:r w:rsidR="00D20FEE" w:rsidRPr="003D0714">
          <w:rPr>
            <w:rStyle w:val="Hyperlink"/>
            <w:color w:val="000000" w:themeColor="text1"/>
          </w:rPr>
          <w:t>Fourth</w:t>
        </w:r>
        <w:r w:rsidR="000C52E2" w:rsidRPr="003D0714">
          <w:rPr>
            <w:rStyle w:val="Hyperlink"/>
            <w:color w:val="000000" w:themeColor="text1"/>
          </w:rPr>
          <w:t> Joint Meeting - WHO-WMO SG-HEA</w:t>
        </w:r>
      </w:hyperlink>
      <w:r w:rsidR="000C52E2" w:rsidRPr="003D0714">
        <w:rPr>
          <w:color w:val="000000" w:themeColor="text1"/>
        </w:rPr>
        <w:t>, 18</w:t>
      </w:r>
      <w:r w:rsidR="00B916C2" w:rsidRPr="003D0714">
        <w:rPr>
          <w:color w:val="000000" w:themeColor="text1"/>
        </w:rPr>
        <w:t> February 2021</w:t>
      </w:r>
      <w:r w:rsidR="000C52E2" w:rsidRPr="003D0714">
        <w:rPr>
          <w:color w:val="000000" w:themeColor="text1"/>
        </w:rPr>
        <w:t xml:space="preserve"> (Online session)</w:t>
      </w:r>
      <w:r w:rsidR="00B916C2" w:rsidRPr="003D0714">
        <w:rPr>
          <w:color w:val="000000" w:themeColor="text1"/>
        </w:rPr>
        <w:t>.</w:t>
      </w:r>
    </w:p>
    <w:p w14:paraId="4E01F4C7" w14:textId="77777777" w:rsidR="000C52E2" w:rsidRPr="003D0714" w:rsidRDefault="000C52E2" w:rsidP="000C52E2">
      <w:pPr>
        <w:pStyle w:val="WMOBodyText"/>
        <w:numPr>
          <w:ilvl w:val="0"/>
          <w:numId w:val="70"/>
        </w:numPr>
        <w:spacing w:line="360" w:lineRule="auto"/>
        <w:ind w:left="1134" w:hanging="567"/>
        <w:rPr>
          <w:iCs/>
          <w:color w:val="000000" w:themeColor="text1"/>
          <w:u w:val="single"/>
          <w:lang w:eastAsia="en-US"/>
        </w:rPr>
      </w:pPr>
      <w:r w:rsidRPr="003D0714">
        <w:rPr>
          <w:iCs/>
          <w:color w:val="000000" w:themeColor="text1"/>
          <w:u w:val="single"/>
          <w:lang w:eastAsia="en-US"/>
        </w:rPr>
        <w:t>2021 Subgroup Meetings</w:t>
      </w:r>
    </w:p>
    <w:p w14:paraId="3C1861D1"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Team 1 Meeting – WHO-WMO SG-HEA, 8</w:t>
      </w:r>
      <w:r w:rsidR="00B916C2" w:rsidRPr="003D0714">
        <w:rPr>
          <w:color w:val="000000" w:themeColor="text1"/>
          <w:lang w:eastAsia="en-US"/>
        </w:rPr>
        <w:t> July 2021</w:t>
      </w:r>
      <w:r w:rsidRPr="003D0714">
        <w:rPr>
          <w:color w:val="000000" w:themeColor="text1"/>
          <w:lang w:eastAsia="en-US"/>
        </w:rPr>
        <w:t xml:space="preserve"> (Online session)</w:t>
      </w:r>
      <w:r w:rsidR="00B916C2" w:rsidRPr="003D0714">
        <w:rPr>
          <w:color w:val="000000" w:themeColor="text1"/>
          <w:lang w:eastAsia="en-US"/>
        </w:rPr>
        <w:t>;</w:t>
      </w:r>
    </w:p>
    <w:p w14:paraId="0E6D5B81"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Team 2 Meeting – WHO-WMO SG-HEA, 10</w:t>
      </w:r>
      <w:r w:rsidR="00B916C2" w:rsidRPr="003D0714">
        <w:rPr>
          <w:color w:val="000000" w:themeColor="text1"/>
          <w:lang w:eastAsia="en-US"/>
        </w:rPr>
        <w:t> June 2021</w:t>
      </w:r>
      <w:r w:rsidRPr="003D0714">
        <w:rPr>
          <w:color w:val="000000" w:themeColor="text1"/>
          <w:lang w:eastAsia="en-US"/>
        </w:rPr>
        <w:t xml:space="preserve"> (Online session)</w:t>
      </w:r>
      <w:r w:rsidR="00B916C2" w:rsidRPr="003D0714">
        <w:rPr>
          <w:color w:val="000000" w:themeColor="text1"/>
          <w:lang w:eastAsia="en-US"/>
        </w:rPr>
        <w:t>;</w:t>
      </w:r>
    </w:p>
    <w:p w14:paraId="145C2FC5"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Team 1 Meeting – WHO-WMO SG-HEA, 3</w:t>
      </w:r>
      <w:r w:rsidR="00B916C2" w:rsidRPr="003D0714">
        <w:rPr>
          <w:color w:val="000000" w:themeColor="text1"/>
          <w:lang w:eastAsia="en-US"/>
        </w:rPr>
        <w:t> June 2021</w:t>
      </w:r>
      <w:r w:rsidRPr="003D0714">
        <w:rPr>
          <w:color w:val="000000" w:themeColor="text1"/>
          <w:lang w:eastAsia="en-US"/>
        </w:rPr>
        <w:t xml:space="preserve"> (Online session)</w:t>
      </w:r>
      <w:r w:rsidR="00B916C2" w:rsidRPr="003D0714">
        <w:rPr>
          <w:color w:val="000000" w:themeColor="text1"/>
          <w:lang w:eastAsia="en-US"/>
        </w:rPr>
        <w:t>;</w:t>
      </w:r>
    </w:p>
    <w:p w14:paraId="2FA14C1E"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Team 1 Meeting – WHO-WMO SG-HEA, 6</w:t>
      </w:r>
      <w:r w:rsidR="00B916C2" w:rsidRPr="003D0714">
        <w:rPr>
          <w:color w:val="000000" w:themeColor="text1"/>
          <w:lang w:eastAsia="en-US"/>
        </w:rPr>
        <w:t> May 2021</w:t>
      </w:r>
      <w:r w:rsidRPr="003D0714">
        <w:rPr>
          <w:color w:val="000000" w:themeColor="text1"/>
          <w:lang w:eastAsia="en-US"/>
        </w:rPr>
        <w:t xml:space="preserve"> (Online session)</w:t>
      </w:r>
      <w:r w:rsidR="00B916C2" w:rsidRPr="003D0714">
        <w:rPr>
          <w:color w:val="000000" w:themeColor="text1"/>
          <w:lang w:eastAsia="en-US"/>
        </w:rPr>
        <w:t>;</w:t>
      </w:r>
    </w:p>
    <w:p w14:paraId="59F1F38A"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Team 2 Meeting – WHO-WMO SG-HEA, 8</w:t>
      </w:r>
      <w:r w:rsidR="00B916C2" w:rsidRPr="003D0714">
        <w:rPr>
          <w:color w:val="000000" w:themeColor="text1"/>
          <w:lang w:eastAsia="en-US"/>
        </w:rPr>
        <w:t> April 2021</w:t>
      </w:r>
      <w:r w:rsidRPr="003D0714">
        <w:rPr>
          <w:color w:val="000000" w:themeColor="text1"/>
          <w:lang w:eastAsia="en-US"/>
        </w:rPr>
        <w:t xml:space="preserve"> (Online session)</w:t>
      </w:r>
      <w:r w:rsidR="00B916C2" w:rsidRPr="003D0714">
        <w:rPr>
          <w:color w:val="000000" w:themeColor="text1"/>
          <w:lang w:eastAsia="en-US"/>
        </w:rPr>
        <w:t>;</w:t>
      </w:r>
    </w:p>
    <w:p w14:paraId="3218CA67"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 xml:space="preserve">Team 2 Meeting </w:t>
      </w:r>
      <w:r w:rsidR="00B916C2" w:rsidRPr="003D0714">
        <w:rPr>
          <w:color w:val="000000" w:themeColor="text1"/>
          <w:lang w:eastAsia="en-US"/>
        </w:rPr>
        <w:t xml:space="preserve">– </w:t>
      </w:r>
      <w:r w:rsidRPr="003D0714">
        <w:rPr>
          <w:color w:val="000000" w:themeColor="text1"/>
          <w:lang w:eastAsia="en-US"/>
        </w:rPr>
        <w:t>WHO-WMO SG-HEA, 11</w:t>
      </w:r>
      <w:r w:rsidR="00B916C2" w:rsidRPr="003D0714">
        <w:rPr>
          <w:color w:val="000000" w:themeColor="text1"/>
          <w:lang w:eastAsia="en-US"/>
        </w:rPr>
        <w:t> March 2021</w:t>
      </w:r>
      <w:r w:rsidRPr="003D0714">
        <w:rPr>
          <w:color w:val="000000" w:themeColor="text1"/>
          <w:lang w:eastAsia="en-US"/>
        </w:rPr>
        <w:t xml:space="preserve"> (Online session)</w:t>
      </w:r>
      <w:r w:rsidR="00B916C2" w:rsidRPr="003D0714">
        <w:rPr>
          <w:color w:val="000000" w:themeColor="text1"/>
          <w:lang w:eastAsia="en-US"/>
        </w:rPr>
        <w:t>;</w:t>
      </w:r>
    </w:p>
    <w:p w14:paraId="7C19A004"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 xml:space="preserve">Team 1 Meeting </w:t>
      </w:r>
      <w:r w:rsidR="00B916C2" w:rsidRPr="003D0714">
        <w:rPr>
          <w:color w:val="000000" w:themeColor="text1"/>
          <w:lang w:eastAsia="en-US"/>
        </w:rPr>
        <w:t>–</w:t>
      </w:r>
      <w:r w:rsidRPr="003D0714">
        <w:rPr>
          <w:color w:val="000000" w:themeColor="text1"/>
          <w:lang w:eastAsia="en-US"/>
        </w:rPr>
        <w:t xml:space="preserve"> WHO-WMO SG-HEA, 4</w:t>
      </w:r>
      <w:r w:rsidR="00B916C2" w:rsidRPr="003D0714">
        <w:rPr>
          <w:color w:val="000000" w:themeColor="text1"/>
          <w:lang w:eastAsia="en-US"/>
        </w:rPr>
        <w:t> March 2021</w:t>
      </w:r>
      <w:r w:rsidRPr="003D0714">
        <w:rPr>
          <w:color w:val="000000" w:themeColor="text1"/>
          <w:lang w:eastAsia="en-US"/>
        </w:rPr>
        <w:t xml:space="preserve"> (Online session)</w:t>
      </w:r>
      <w:r w:rsidR="00B916C2" w:rsidRPr="003D0714">
        <w:rPr>
          <w:color w:val="000000" w:themeColor="text1"/>
          <w:lang w:eastAsia="en-US"/>
        </w:rPr>
        <w:t>;</w:t>
      </w:r>
    </w:p>
    <w:p w14:paraId="7E1CA80B"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 xml:space="preserve">Team 2 Meeting </w:t>
      </w:r>
      <w:r w:rsidR="00B916C2" w:rsidRPr="003D0714">
        <w:rPr>
          <w:color w:val="000000" w:themeColor="text1"/>
          <w:lang w:eastAsia="en-US"/>
        </w:rPr>
        <w:t xml:space="preserve">– </w:t>
      </w:r>
      <w:r w:rsidRPr="003D0714">
        <w:rPr>
          <w:color w:val="000000" w:themeColor="text1"/>
          <w:lang w:eastAsia="en-US"/>
        </w:rPr>
        <w:t>WHO-WMO SG-HEA, 11</w:t>
      </w:r>
      <w:r w:rsidR="00B916C2" w:rsidRPr="003D0714">
        <w:rPr>
          <w:color w:val="000000" w:themeColor="text1"/>
          <w:lang w:eastAsia="en-US"/>
        </w:rPr>
        <w:t> February 2021</w:t>
      </w:r>
      <w:r w:rsidRPr="003D0714">
        <w:rPr>
          <w:color w:val="000000" w:themeColor="text1"/>
          <w:lang w:eastAsia="en-US"/>
        </w:rPr>
        <w:t xml:space="preserve"> (Online session)</w:t>
      </w:r>
      <w:r w:rsidR="00B916C2" w:rsidRPr="003D0714">
        <w:rPr>
          <w:color w:val="000000" w:themeColor="text1"/>
          <w:lang w:eastAsia="en-US"/>
        </w:rPr>
        <w:t xml:space="preserve">; </w:t>
      </w:r>
    </w:p>
    <w:p w14:paraId="2C67B219" w14:textId="77777777" w:rsidR="000C52E2" w:rsidRPr="003D0714" w:rsidRDefault="000C52E2" w:rsidP="00C2047F">
      <w:pPr>
        <w:pStyle w:val="WMOBodyText"/>
        <w:numPr>
          <w:ilvl w:val="0"/>
          <w:numId w:val="67"/>
        </w:numPr>
        <w:ind w:left="1701" w:hanging="567"/>
        <w:rPr>
          <w:color w:val="000000" w:themeColor="text1"/>
          <w:lang w:eastAsia="en-US"/>
        </w:rPr>
      </w:pPr>
      <w:r w:rsidRPr="003D0714">
        <w:rPr>
          <w:color w:val="000000" w:themeColor="text1"/>
          <w:lang w:eastAsia="en-US"/>
        </w:rPr>
        <w:t xml:space="preserve">Team 1 Meeting </w:t>
      </w:r>
      <w:r w:rsidR="00B916C2" w:rsidRPr="003D0714">
        <w:rPr>
          <w:color w:val="000000" w:themeColor="text1"/>
          <w:lang w:eastAsia="en-US"/>
        </w:rPr>
        <w:t xml:space="preserve">– </w:t>
      </w:r>
      <w:r w:rsidRPr="003D0714">
        <w:rPr>
          <w:color w:val="000000" w:themeColor="text1"/>
          <w:lang w:eastAsia="en-US"/>
        </w:rPr>
        <w:t>WHO-WMO SG-HEA, 4</w:t>
      </w:r>
      <w:r w:rsidR="00B916C2" w:rsidRPr="003D0714">
        <w:rPr>
          <w:color w:val="000000" w:themeColor="text1"/>
          <w:lang w:eastAsia="en-US"/>
        </w:rPr>
        <w:t> February 2021</w:t>
      </w:r>
      <w:r w:rsidRPr="003D0714">
        <w:rPr>
          <w:color w:val="000000" w:themeColor="text1"/>
          <w:lang w:eastAsia="en-US"/>
        </w:rPr>
        <w:t xml:space="preserve"> (Online session)</w:t>
      </w:r>
      <w:r w:rsidR="00B916C2" w:rsidRPr="003D0714">
        <w:rPr>
          <w:color w:val="000000" w:themeColor="text1"/>
          <w:lang w:eastAsia="en-US"/>
        </w:rPr>
        <w:t>.</w:t>
      </w:r>
    </w:p>
    <w:p w14:paraId="2128258D" w14:textId="77777777" w:rsidR="000C52E2" w:rsidRPr="003D0714" w:rsidRDefault="000C52E2" w:rsidP="000C52E2">
      <w:pPr>
        <w:pStyle w:val="Heading4"/>
      </w:pPr>
      <w:r w:rsidRPr="003D0714">
        <w:t>Matters discussed</w:t>
      </w:r>
    </w:p>
    <w:p w14:paraId="1C355C1B" w14:textId="77777777" w:rsidR="000C52E2" w:rsidRPr="003D0714" w:rsidRDefault="000C52E2" w:rsidP="00536F39">
      <w:pPr>
        <w:pStyle w:val="WMOBodyText"/>
        <w:tabs>
          <w:tab w:val="left" w:pos="567"/>
        </w:tabs>
        <w:ind w:left="567" w:hanging="567"/>
      </w:pPr>
      <w:r w:rsidRPr="003D0714">
        <w:t>(48)</w:t>
      </w:r>
      <w:r w:rsidRPr="003D0714">
        <w:tab/>
      </w:r>
      <w:r w:rsidRPr="003D0714">
        <w:rPr>
          <w:lang w:eastAsia="en-US"/>
        </w:rPr>
        <w:t>During</w:t>
      </w:r>
      <w:r w:rsidRPr="003D0714">
        <w:t xml:space="preserve"> the reporting period, the following items have been discussed within SG-HEA, including:</w:t>
      </w:r>
    </w:p>
    <w:p w14:paraId="461B2F08" w14:textId="77777777" w:rsidR="000C52E2" w:rsidRPr="003D0714" w:rsidRDefault="000C52E2" w:rsidP="00B916C2">
      <w:pPr>
        <w:pStyle w:val="WMOBodyText"/>
        <w:numPr>
          <w:ilvl w:val="0"/>
          <w:numId w:val="68"/>
        </w:numPr>
        <w:tabs>
          <w:tab w:val="clear" w:pos="720"/>
        </w:tabs>
        <w:ind w:left="1134" w:hanging="567"/>
        <w:rPr>
          <w:color w:val="000000" w:themeColor="text1"/>
        </w:rPr>
      </w:pPr>
      <w:r w:rsidRPr="003D0714">
        <w:rPr>
          <w:color w:val="000000" w:themeColor="text1"/>
        </w:rPr>
        <w:lastRenderedPageBreak/>
        <w:t>The SG scoped and reviewed the high-level goals of the pre-existing joint WHO-WMO Master Plan (2019</w:t>
      </w:r>
      <w:r w:rsidR="00B916C2" w:rsidRPr="003D0714">
        <w:rPr>
          <w:color w:val="000000" w:themeColor="text1"/>
        </w:rPr>
        <w:t>–2</w:t>
      </w:r>
      <w:r w:rsidRPr="003D0714">
        <w:rPr>
          <w:color w:val="000000" w:themeColor="text1"/>
        </w:rPr>
        <w:t>3) as well as existing capacity, gaps, and services for the health community as a basis for the development of the Implementation Plan</w:t>
      </w:r>
      <w:r w:rsidR="00B916C2" w:rsidRPr="003D0714">
        <w:rPr>
          <w:color w:val="000000" w:themeColor="text1"/>
        </w:rPr>
        <w:t>;</w:t>
      </w:r>
    </w:p>
    <w:p w14:paraId="1BE81ABA"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The SG spent substantial time developing a more impactful theory of change and overarching vision for integrated climate and hea</w:t>
      </w:r>
      <w:r w:rsidR="009E3646" w:rsidRPr="003D0714">
        <w:rPr>
          <w:rFonts w:eastAsia="Verdana" w:cs="Verdana"/>
          <w:color w:val="000000" w:themeColor="text1"/>
        </w:rPr>
        <w:t>lth</w:t>
      </w:r>
      <w:r w:rsidRPr="003D0714">
        <w:rPr>
          <w:rFonts w:eastAsia="Verdana" w:cs="Verdana"/>
          <w:color w:val="000000" w:themeColor="text1"/>
        </w:rPr>
        <w:t xml:space="preserve"> services, laying out catalytic activities and mechanisms for delivery and implementation of climate science and services for health as well as outlining global grand challenge areas to guide this work, considering the identified regional and national needs (based on Regional Consultations and </w:t>
      </w:r>
      <w:r w:rsidR="00B916C2" w:rsidRPr="003D0714">
        <w:rPr>
          <w:rFonts w:eastAsia="Verdana" w:cs="Verdana"/>
          <w:color w:val="000000" w:themeColor="text1"/>
        </w:rPr>
        <w:t>National Meteorological and Hydrological Services (</w:t>
      </w:r>
      <w:r w:rsidRPr="003D0714">
        <w:rPr>
          <w:rFonts w:eastAsia="Verdana" w:cs="Verdana"/>
          <w:color w:val="000000" w:themeColor="text1"/>
        </w:rPr>
        <w:t>NMHS</w:t>
      </w:r>
      <w:r w:rsidR="00B916C2" w:rsidRPr="003D0714">
        <w:rPr>
          <w:rFonts w:eastAsia="Verdana" w:cs="Verdana"/>
          <w:color w:val="000000" w:themeColor="text1"/>
        </w:rPr>
        <w:t>)</w:t>
      </w:r>
      <w:r w:rsidRPr="003D0714">
        <w:rPr>
          <w:rFonts w:eastAsia="Verdana" w:cs="Verdana"/>
          <w:color w:val="000000" w:themeColor="text1"/>
        </w:rPr>
        <w:t xml:space="preserve"> inputs)</w:t>
      </w:r>
      <w:r w:rsidR="00B916C2" w:rsidRPr="003D0714">
        <w:rPr>
          <w:rFonts w:eastAsia="Verdana" w:cs="Verdana"/>
          <w:color w:val="000000" w:themeColor="text1"/>
        </w:rPr>
        <w:t>;</w:t>
      </w:r>
    </w:p>
    <w:p w14:paraId="32561CB9"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The SG developed key good practices required for transformational change and impact of climate services for health protection which underpin the proposed actions and mechanisms of the Implementation Plan (see INF: Conceptual Framework)</w:t>
      </w:r>
      <w:r w:rsidR="00B916C2" w:rsidRPr="003D0714">
        <w:rPr>
          <w:rFonts w:eastAsia="Verdana" w:cs="Verdana"/>
          <w:color w:val="000000" w:themeColor="text1"/>
        </w:rPr>
        <w:t>;</w:t>
      </w:r>
    </w:p>
    <w:p w14:paraId="2C98C62A"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Technical bottlenecks in climate and health data equity, provision, integration and access were heavily discussed, along with needs to strengthen national capacity in NMHS for health engagement and services, and further steps for engagement, career and skill development of the Integrated Health Focal Points</w:t>
      </w:r>
      <w:r w:rsidR="00B916C2" w:rsidRPr="003D0714">
        <w:rPr>
          <w:rFonts w:eastAsia="Verdana" w:cs="Verdana"/>
          <w:color w:val="000000" w:themeColor="text1"/>
        </w:rPr>
        <w:t>;</w:t>
      </w:r>
    </w:p>
    <w:p w14:paraId="7BF714BE"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The SG identified emerging issues and opportunities to enhance support to decision-makers on extreme heat and health, including the need to upscale of Heat Health Warning Systems, good practices in risk communication, consolidate technical resources across WMO bodies and programmes, and support for the Global Heat Health Information Network (GHHIN) as a user interface platform</w:t>
      </w:r>
      <w:r w:rsidR="00B916C2" w:rsidRPr="003D0714">
        <w:rPr>
          <w:rFonts w:eastAsia="Verdana" w:cs="Verdana"/>
          <w:color w:val="000000" w:themeColor="text1"/>
        </w:rPr>
        <w:t>;</w:t>
      </w:r>
    </w:p>
    <w:p w14:paraId="50E3B4E8"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 xml:space="preserve">SG- regularly discuss communication needs, and provide editorial support for the WHO-WMO </w:t>
      </w:r>
      <w:proofErr w:type="spellStart"/>
      <w:r w:rsidRPr="003D0714">
        <w:rPr>
          <w:rFonts w:eastAsia="Verdana" w:cs="Verdana"/>
          <w:color w:val="000000" w:themeColor="text1"/>
        </w:rPr>
        <w:t>ClimaHealth</w:t>
      </w:r>
      <w:proofErr w:type="spellEnd"/>
      <w:r w:rsidRPr="003D0714">
        <w:rPr>
          <w:rFonts w:eastAsia="Verdana" w:cs="Verdana"/>
          <w:color w:val="000000" w:themeColor="text1"/>
        </w:rPr>
        <w:t xml:space="preserve"> Portal</w:t>
      </w:r>
      <w:r w:rsidR="00B916C2" w:rsidRPr="003D0714">
        <w:rPr>
          <w:rFonts w:eastAsia="Verdana" w:cs="Verdana"/>
          <w:color w:val="000000" w:themeColor="text1"/>
        </w:rPr>
        <w:t>;</w:t>
      </w:r>
    </w:p>
    <w:p w14:paraId="4AA01A19"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Regular update and collaboration with the RB COVID-19 Task Team activities and identification of further needs and requirements around infectious diseases (See Decision</w:t>
      </w:r>
      <w:r w:rsidR="00B916C2" w:rsidRPr="003D0714">
        <w:rPr>
          <w:rFonts w:eastAsia="Verdana" w:cs="Verdana"/>
          <w:color w:val="000000" w:themeColor="text1"/>
        </w:rPr>
        <w:t> D</w:t>
      </w:r>
      <w:r w:rsidRPr="003D0714">
        <w:rPr>
          <w:rFonts w:eastAsia="Verdana" w:cs="Verdana"/>
          <w:color w:val="000000" w:themeColor="text1"/>
        </w:rPr>
        <w:t>oc). Future interaction and collaboration with SG-URB and SG-ENE planned on issues of climate-urban-health (extreme heat) nexus</w:t>
      </w:r>
      <w:r w:rsidR="00B916C2" w:rsidRPr="003D0714">
        <w:rPr>
          <w:rFonts w:eastAsia="Verdana" w:cs="Verdana"/>
          <w:color w:val="000000" w:themeColor="text1"/>
        </w:rPr>
        <w:t>; and</w:t>
      </w:r>
    </w:p>
    <w:p w14:paraId="7B16078C" w14:textId="77777777" w:rsidR="000C52E2" w:rsidRPr="003D0714" w:rsidRDefault="000C52E2" w:rsidP="00C2047F">
      <w:pPr>
        <w:pStyle w:val="ListParagraph"/>
        <w:numPr>
          <w:ilvl w:val="0"/>
          <w:numId w:val="68"/>
        </w:numPr>
        <w:tabs>
          <w:tab w:val="clear" w:pos="720"/>
        </w:tabs>
        <w:spacing w:before="240"/>
        <w:ind w:left="1134" w:hanging="567"/>
        <w:contextualSpacing w:val="0"/>
        <w:rPr>
          <w:rFonts w:eastAsia="Verdana" w:cs="Verdana"/>
          <w:color w:val="000000" w:themeColor="text1"/>
        </w:rPr>
      </w:pPr>
      <w:r w:rsidRPr="003D0714">
        <w:rPr>
          <w:rFonts w:eastAsia="Verdana" w:cs="Verdana"/>
          <w:color w:val="000000" w:themeColor="text1"/>
        </w:rPr>
        <w:t>Scoping of opportunities for Climate Services for Health 2023 Report and need to enhance systems for monitoring progress of needs, and the availability, access, and use of climate information.</w:t>
      </w:r>
    </w:p>
    <w:p w14:paraId="172C773B" w14:textId="77777777" w:rsidR="000C52E2" w:rsidRPr="003D0714" w:rsidRDefault="000C52E2" w:rsidP="000C52E2">
      <w:pPr>
        <w:pStyle w:val="Heading4"/>
      </w:pPr>
      <w:r w:rsidRPr="003D0714">
        <w:t>Specific Outputs and recommendations</w:t>
      </w:r>
    </w:p>
    <w:p w14:paraId="1FE6BF2B" w14:textId="77777777" w:rsidR="00B916C2" w:rsidRPr="003D0714" w:rsidRDefault="000C52E2" w:rsidP="00536F39">
      <w:pPr>
        <w:pStyle w:val="WMOBodyText"/>
        <w:tabs>
          <w:tab w:val="left" w:pos="567"/>
        </w:tabs>
        <w:ind w:left="567" w:hanging="567"/>
      </w:pPr>
      <w:r w:rsidRPr="003D0714">
        <w:t>(49)</w:t>
      </w:r>
      <w:r w:rsidRPr="003D0714">
        <w:tab/>
      </w:r>
      <w:r w:rsidRPr="003D0714">
        <w:rPr>
          <w:lang w:eastAsia="en-US"/>
        </w:rPr>
        <w:t>COP26</w:t>
      </w:r>
      <w:r w:rsidRPr="003D0714">
        <w:t xml:space="preserve"> event: “Climate Science and Services for Health Adaptation” at the WHO Health</w:t>
      </w:r>
      <w:r w:rsidRPr="003D0714">
        <w:rPr>
          <w:color w:val="000000" w:themeColor="text1"/>
        </w:rPr>
        <w:t xml:space="preserve"> Pavilion (Nov 2021)</w:t>
      </w:r>
    </w:p>
    <w:p w14:paraId="724098F4" w14:textId="77777777" w:rsidR="00B916C2" w:rsidRPr="003D0714" w:rsidRDefault="000C52E2" w:rsidP="00C2047F">
      <w:pPr>
        <w:pStyle w:val="WMOBodyText"/>
        <w:tabs>
          <w:tab w:val="left" w:pos="567"/>
        </w:tabs>
      </w:pPr>
      <w:r w:rsidRPr="003D0714">
        <w:t xml:space="preserve">Three regional consultations with NMHS integrated health focal points and health sector partners, Region III &amp; IV </w:t>
      </w:r>
      <w:r w:rsidR="00B916C2" w:rsidRPr="003D0714">
        <w:t xml:space="preserve">– </w:t>
      </w:r>
      <w:r w:rsidRPr="003D0714">
        <w:t>The Americas (26</w:t>
      </w:r>
      <w:r w:rsidR="00B916C2" w:rsidRPr="003D0714">
        <w:t> October 2021</w:t>
      </w:r>
      <w:r w:rsidRPr="003D0714">
        <w:t>), Region I – Africa (5</w:t>
      </w:r>
      <w:r w:rsidR="00B916C2" w:rsidRPr="003D0714">
        <w:t> May 2022</w:t>
      </w:r>
      <w:r w:rsidRPr="003D0714">
        <w:t>), Region VI – Europe, (8</w:t>
      </w:r>
      <w:r w:rsidR="00B916C2" w:rsidRPr="003D0714">
        <w:t> June 2022</w:t>
      </w:r>
      <w:r w:rsidRPr="003D0714">
        <w:t>).</w:t>
      </w:r>
    </w:p>
    <w:p w14:paraId="3338BBA8" w14:textId="77777777" w:rsidR="000C52E2" w:rsidRPr="003D0714" w:rsidRDefault="000C52E2" w:rsidP="00536F39">
      <w:pPr>
        <w:pStyle w:val="WMOBodyText"/>
        <w:tabs>
          <w:tab w:val="left" w:pos="567"/>
        </w:tabs>
        <w:ind w:left="567" w:hanging="567"/>
        <w:rPr>
          <w:color w:val="000000" w:themeColor="text1"/>
        </w:rPr>
      </w:pPr>
      <w:r w:rsidRPr="003D0714">
        <w:rPr>
          <w:color w:val="000000" w:themeColor="text1"/>
        </w:rPr>
        <w:t>(50)</w:t>
      </w:r>
      <w:r w:rsidRPr="003D0714">
        <w:rPr>
          <w:color w:val="000000" w:themeColor="text1"/>
        </w:rPr>
        <w:tab/>
      </w:r>
      <w:r w:rsidRPr="003D0714">
        <w:rPr>
          <w:lang w:eastAsia="en-US"/>
        </w:rPr>
        <w:t>Preparation</w:t>
      </w:r>
      <w:r w:rsidRPr="003D0714">
        <w:rPr>
          <w:color w:val="000000" w:themeColor="text1"/>
        </w:rPr>
        <w:t xml:space="preserve"> of SERCOM documents:</w:t>
      </w:r>
    </w:p>
    <w:p w14:paraId="2283EEFB" w14:textId="77777777" w:rsidR="000C52E2" w:rsidRPr="003D0714" w:rsidRDefault="000C52E2" w:rsidP="000C52E2">
      <w:pPr>
        <w:pStyle w:val="WMOBodyText"/>
        <w:numPr>
          <w:ilvl w:val="0"/>
          <w:numId w:val="71"/>
        </w:numPr>
        <w:ind w:left="1134" w:hanging="567"/>
        <w:rPr>
          <w:color w:val="000000" w:themeColor="text1"/>
        </w:rPr>
      </w:pPr>
      <w:r w:rsidRPr="003D0714">
        <w:rPr>
          <w:color w:val="000000" w:themeColor="text1"/>
        </w:rPr>
        <w:t>SERCOM Recommendation: Implementation Plan for Advancing Integrated Climate and Health Science and Services 2023</w:t>
      </w:r>
      <w:r w:rsidR="00B916C2" w:rsidRPr="003D0714">
        <w:rPr>
          <w:color w:val="000000" w:themeColor="text1"/>
        </w:rPr>
        <w:t>–2</w:t>
      </w:r>
      <w:r w:rsidRPr="003D0714">
        <w:rPr>
          <w:color w:val="000000" w:themeColor="text1"/>
        </w:rPr>
        <w:t>033. INF: Detailed Implementation Plan structured around six functional categories and four grand challenge areas. INF: Conceptual Framework, as the underpinning document of the Implementation Plan (publication planned)</w:t>
      </w:r>
      <w:r w:rsidR="00B916C2" w:rsidRPr="003D0714">
        <w:rPr>
          <w:color w:val="000000" w:themeColor="text1"/>
        </w:rPr>
        <w:t>;</w:t>
      </w:r>
    </w:p>
    <w:p w14:paraId="3A73C995" w14:textId="77777777" w:rsidR="000C52E2" w:rsidRPr="003D0714" w:rsidRDefault="000C52E2" w:rsidP="000C52E2">
      <w:pPr>
        <w:pStyle w:val="WMOBodyText"/>
        <w:numPr>
          <w:ilvl w:val="0"/>
          <w:numId w:val="71"/>
        </w:numPr>
        <w:ind w:left="1134" w:hanging="567"/>
        <w:rPr>
          <w:color w:val="000000" w:themeColor="text1"/>
        </w:rPr>
      </w:pPr>
      <w:r w:rsidRPr="003D0714">
        <w:rPr>
          <w:color w:val="000000" w:themeColor="text1"/>
        </w:rPr>
        <w:t>SERCOM Decision: WMO Activities on Extreme Heat; INF: Considerations on Heatwave Naming</w:t>
      </w:r>
      <w:r w:rsidR="00B916C2" w:rsidRPr="003D0714">
        <w:rPr>
          <w:color w:val="000000" w:themeColor="text1"/>
        </w:rPr>
        <w:t>;</w:t>
      </w:r>
    </w:p>
    <w:p w14:paraId="07092E07" w14:textId="77777777" w:rsidR="000C52E2" w:rsidRPr="003D0714" w:rsidRDefault="000C52E2" w:rsidP="00C2047F">
      <w:pPr>
        <w:pStyle w:val="WMOBodyText"/>
        <w:numPr>
          <w:ilvl w:val="0"/>
          <w:numId w:val="71"/>
        </w:numPr>
        <w:ind w:left="1134" w:hanging="567"/>
        <w:rPr>
          <w:color w:val="000000" w:themeColor="text1"/>
        </w:rPr>
      </w:pPr>
      <w:r w:rsidRPr="003D0714">
        <w:rPr>
          <w:color w:val="000000" w:themeColor="text1"/>
        </w:rPr>
        <w:lastRenderedPageBreak/>
        <w:t>SERCOM Decision: Addressing Infectious Disease Research and Products; INF: Meteorological and Air Quality (MAQ) Services for COVID-19 Risk Reduction and Management: Recommendations for NMHS</w:t>
      </w:r>
      <w:r w:rsidR="00B916C2" w:rsidRPr="003D0714">
        <w:rPr>
          <w:color w:val="000000" w:themeColor="text1"/>
        </w:rPr>
        <w:t>; and</w:t>
      </w:r>
    </w:p>
    <w:p w14:paraId="06376E4E" w14:textId="77777777" w:rsidR="000C52E2" w:rsidRPr="003D0714" w:rsidRDefault="000C52E2" w:rsidP="00C2047F">
      <w:pPr>
        <w:pStyle w:val="WMOBodyText"/>
        <w:numPr>
          <w:ilvl w:val="0"/>
          <w:numId w:val="71"/>
        </w:numPr>
        <w:ind w:left="1134" w:hanging="567"/>
        <w:rPr>
          <w:color w:val="000000" w:themeColor="text1"/>
        </w:rPr>
      </w:pPr>
      <w:r w:rsidRPr="003D0714">
        <w:rPr>
          <w:color w:val="000000" w:themeColor="text1"/>
        </w:rPr>
        <w:t>SERCOM Decision: Enhancing Interoperability of Health and Climate Data</w:t>
      </w:r>
      <w:r w:rsidR="00B916C2" w:rsidRPr="003D0714">
        <w:rPr>
          <w:color w:val="000000" w:themeColor="text1"/>
        </w:rPr>
        <w:t>.</w:t>
      </w:r>
    </w:p>
    <w:p w14:paraId="178F5CD0" w14:textId="77777777" w:rsidR="000C52E2" w:rsidRPr="003D0714" w:rsidRDefault="000C52E2" w:rsidP="00536F39">
      <w:pPr>
        <w:pStyle w:val="WMOBodyText"/>
        <w:keepNext/>
        <w:keepLines/>
        <w:rPr>
          <w:b/>
          <w:bCs/>
          <w:lang w:eastAsia="en-US"/>
        </w:rPr>
      </w:pPr>
      <w:r w:rsidRPr="003D0714">
        <w:rPr>
          <w:b/>
          <w:bCs/>
          <w:lang w:eastAsia="en-US"/>
        </w:rPr>
        <w:t>Report of the Chair of the Study Group on Integrated Energy Services</w:t>
      </w:r>
    </w:p>
    <w:p w14:paraId="71E84D0F" w14:textId="77777777" w:rsidR="000C52E2" w:rsidRPr="003D0714" w:rsidRDefault="000C52E2" w:rsidP="00536F39">
      <w:pPr>
        <w:pStyle w:val="Heading4"/>
      </w:pPr>
      <w:r w:rsidRPr="003D0714">
        <w:t>Membership</w:t>
      </w:r>
    </w:p>
    <w:p w14:paraId="77E12CCF" w14:textId="77777777" w:rsidR="000C52E2" w:rsidRPr="003D0714" w:rsidRDefault="000C52E2" w:rsidP="00536F39">
      <w:pPr>
        <w:pStyle w:val="WMOBodyText"/>
        <w:keepNext/>
        <w:keepLines/>
        <w:tabs>
          <w:tab w:val="left" w:pos="567"/>
        </w:tabs>
        <w:ind w:left="567" w:hanging="567"/>
        <w:rPr>
          <w:lang w:eastAsia="en-US"/>
        </w:rPr>
      </w:pPr>
      <w:r w:rsidRPr="003D0714">
        <w:rPr>
          <w:lang w:eastAsia="en-US"/>
        </w:rPr>
        <w:t>(51)</w:t>
      </w:r>
      <w:r w:rsidRPr="003D0714">
        <w:rPr>
          <w:lang w:eastAsia="en-US"/>
        </w:rPr>
        <w:tab/>
        <w:t xml:space="preserve">The </w:t>
      </w:r>
      <w:hyperlink r:id="rId77" w:history="1">
        <w:r w:rsidRPr="003D0714">
          <w:rPr>
            <w:rStyle w:val="Hyperlink"/>
            <w:lang w:eastAsia="en-US"/>
          </w:rPr>
          <w:t>SG-ENE</w:t>
        </w:r>
      </w:hyperlink>
      <w:r w:rsidRPr="003D0714">
        <w:rPr>
          <w:lang w:eastAsia="en-US"/>
        </w:rPr>
        <w:t xml:space="preserve"> is composed by 16 members selected from the WMO expert </w:t>
      </w:r>
      <w:r w:rsidR="00B916C2" w:rsidRPr="003D0714">
        <w:rPr>
          <w:lang w:eastAsia="en-US"/>
        </w:rPr>
        <w:t>n</w:t>
      </w:r>
      <w:r w:rsidRPr="003D0714">
        <w:rPr>
          <w:lang w:eastAsia="en-US"/>
        </w:rPr>
        <w:t>etwork. Since its composition in 2020, the following changes have been approved in the SG-ENE membership:</w:t>
      </w:r>
    </w:p>
    <w:p w14:paraId="148104DA" w14:textId="77777777" w:rsidR="000C52E2" w:rsidRPr="003D0714" w:rsidRDefault="000C52E2" w:rsidP="000C52E2">
      <w:pPr>
        <w:pStyle w:val="WMOBodyText"/>
        <w:numPr>
          <w:ilvl w:val="0"/>
          <w:numId w:val="72"/>
        </w:numPr>
        <w:ind w:left="1134" w:hanging="567"/>
        <w:rPr>
          <w:lang w:eastAsia="en-US"/>
        </w:rPr>
      </w:pPr>
      <w:r w:rsidRPr="003D0714">
        <w:rPr>
          <w:lang w:eastAsia="en-US"/>
        </w:rPr>
        <w:t xml:space="preserve">Carlo </w:t>
      </w:r>
      <w:proofErr w:type="spellStart"/>
      <w:r w:rsidRPr="003D0714">
        <w:rPr>
          <w:lang w:eastAsia="en-US"/>
        </w:rPr>
        <w:t>Buontempo</w:t>
      </w:r>
      <w:proofErr w:type="spellEnd"/>
      <w:r w:rsidRPr="003D0714">
        <w:rPr>
          <w:lang w:eastAsia="en-US"/>
        </w:rPr>
        <w:t xml:space="preserve"> (ECMWF), Director of C3S, was replaced by Chiara </w:t>
      </w:r>
      <w:proofErr w:type="spellStart"/>
      <w:r w:rsidRPr="003D0714">
        <w:rPr>
          <w:lang w:eastAsia="en-US"/>
        </w:rPr>
        <w:t>Cagnazzo</w:t>
      </w:r>
      <w:proofErr w:type="spellEnd"/>
      <w:r w:rsidRPr="003D0714">
        <w:rPr>
          <w:lang w:eastAsia="en-US"/>
        </w:rPr>
        <w:t>, Sectoral information System Manager at C3S</w:t>
      </w:r>
      <w:r w:rsidR="00B916C2" w:rsidRPr="003D0714">
        <w:rPr>
          <w:lang w:eastAsia="en-US"/>
        </w:rPr>
        <w:t>; and</w:t>
      </w:r>
    </w:p>
    <w:p w14:paraId="34A3D837" w14:textId="77777777" w:rsidR="000C52E2" w:rsidRPr="003D0714" w:rsidRDefault="000C52E2" w:rsidP="000C52E2">
      <w:pPr>
        <w:pStyle w:val="WMOBodyText"/>
        <w:numPr>
          <w:ilvl w:val="0"/>
          <w:numId w:val="72"/>
        </w:numPr>
        <w:ind w:left="1134" w:hanging="567"/>
        <w:rPr>
          <w:lang w:eastAsia="en-US"/>
        </w:rPr>
      </w:pPr>
      <w:r w:rsidRPr="003D0714">
        <w:rPr>
          <w:lang w:eastAsia="en-US"/>
        </w:rPr>
        <w:t>Raphael Legrand (</w:t>
      </w:r>
      <w:r w:rsidR="005938F3" w:rsidRPr="003D0714">
        <w:rPr>
          <w:lang w:eastAsia="en-US"/>
        </w:rPr>
        <w:t>Météo</w:t>
      </w:r>
      <w:r w:rsidRPr="003D0714">
        <w:rPr>
          <w:lang w:eastAsia="en-US"/>
        </w:rPr>
        <w:t xml:space="preserve"> France), head of the Data Science and Consultancy, was replaced by Michel Yann, head of the </w:t>
      </w:r>
      <w:proofErr w:type="spellStart"/>
      <w:r w:rsidRPr="003D0714">
        <w:rPr>
          <w:lang w:eastAsia="en-US"/>
        </w:rPr>
        <w:t>ENERGIE</w:t>
      </w:r>
      <w:proofErr w:type="spellEnd"/>
      <w:r w:rsidRPr="003D0714">
        <w:rPr>
          <w:lang w:eastAsia="en-US"/>
        </w:rPr>
        <w:t xml:space="preserve"> division at </w:t>
      </w:r>
      <w:r w:rsidR="005938F3" w:rsidRPr="003D0714">
        <w:rPr>
          <w:lang w:eastAsia="en-US"/>
        </w:rPr>
        <w:t>Météo</w:t>
      </w:r>
      <w:r w:rsidRPr="003D0714">
        <w:rPr>
          <w:lang w:eastAsia="en-US"/>
        </w:rPr>
        <w:t xml:space="preserve"> France.</w:t>
      </w:r>
    </w:p>
    <w:p w14:paraId="0CAA9897" w14:textId="77777777" w:rsidR="000C52E2" w:rsidRPr="003D0714" w:rsidRDefault="000C52E2" w:rsidP="00536F39">
      <w:pPr>
        <w:pStyle w:val="WMOBodyText"/>
        <w:tabs>
          <w:tab w:val="left" w:pos="567"/>
        </w:tabs>
        <w:ind w:left="567" w:hanging="567"/>
      </w:pPr>
      <w:r w:rsidRPr="003D0714">
        <w:rPr>
          <w:lang w:eastAsia="en-US"/>
        </w:rPr>
        <w:t>(52)</w:t>
      </w:r>
      <w:r w:rsidRPr="003D0714">
        <w:rPr>
          <w:lang w:eastAsia="en-US"/>
        </w:rPr>
        <w:tab/>
        <w:t>The SG-ENE accepted the invitation of the R</w:t>
      </w:r>
      <w:r w:rsidR="00B916C2" w:rsidRPr="003D0714">
        <w:rPr>
          <w:lang w:eastAsia="en-US"/>
        </w:rPr>
        <w:t>B</w:t>
      </w:r>
      <w:r w:rsidRPr="003D0714">
        <w:rPr>
          <w:lang w:eastAsia="en-US"/>
        </w:rPr>
        <w:t xml:space="preserve"> to include one of its members, Dr</w:t>
      </w:r>
      <w:r w:rsidR="00B916C2" w:rsidRPr="003D0714">
        <w:rPr>
          <w:lang w:eastAsia="en-US"/>
        </w:rPr>
        <w:t> </w:t>
      </w:r>
      <w:proofErr w:type="spellStart"/>
      <w:r w:rsidRPr="003D0714">
        <w:rPr>
          <w:lang w:eastAsia="en-US"/>
        </w:rPr>
        <w:t>Faten</w:t>
      </w:r>
      <w:proofErr w:type="spellEnd"/>
      <w:r w:rsidRPr="003D0714">
        <w:rPr>
          <w:lang w:eastAsia="en-US"/>
        </w:rPr>
        <w:t xml:space="preserve"> </w:t>
      </w:r>
      <w:proofErr w:type="spellStart"/>
      <w:r w:rsidRPr="003D0714">
        <w:rPr>
          <w:lang w:eastAsia="en-US"/>
        </w:rPr>
        <w:t>Attig-Bahar</w:t>
      </w:r>
      <w:proofErr w:type="spellEnd"/>
      <w:r w:rsidRPr="003D0714">
        <w:rPr>
          <w:lang w:eastAsia="en-US"/>
        </w:rPr>
        <w:t>, in the SG-ENE composition. Dr</w:t>
      </w:r>
      <w:r w:rsidR="00B916C2" w:rsidRPr="003D0714">
        <w:rPr>
          <w:lang w:eastAsia="en-US"/>
        </w:rPr>
        <w:t> </w:t>
      </w:r>
      <w:proofErr w:type="spellStart"/>
      <w:r w:rsidRPr="003D0714">
        <w:rPr>
          <w:lang w:eastAsia="en-US"/>
        </w:rPr>
        <w:t>Bahar</w:t>
      </w:r>
      <w:proofErr w:type="spellEnd"/>
      <w:r w:rsidRPr="003D0714">
        <w:rPr>
          <w:lang w:eastAsia="en-US"/>
        </w:rPr>
        <w:t xml:space="preserve"> is a young researcher of the University of Carthage, Tunisia, whose expertise is on wind energy technology and assessment</w:t>
      </w:r>
    </w:p>
    <w:p w14:paraId="07AC8DD5" w14:textId="77777777" w:rsidR="000C52E2" w:rsidRPr="003D0714" w:rsidRDefault="000C52E2" w:rsidP="000C52E2">
      <w:pPr>
        <w:pStyle w:val="WMOBodyText"/>
        <w:rPr>
          <w:lang w:eastAsia="en-US"/>
        </w:rPr>
      </w:pPr>
      <w:r w:rsidRPr="003D0714">
        <w:rPr>
          <w:lang w:eastAsia="en-US"/>
        </w:rPr>
        <w:t>12 male and 5 female</w:t>
      </w:r>
    </w:p>
    <w:p w14:paraId="01C9E7F8" w14:textId="77777777" w:rsidR="000C52E2" w:rsidRPr="003D0714" w:rsidRDefault="000C52E2" w:rsidP="000C52E2">
      <w:pPr>
        <w:pStyle w:val="Heading4"/>
      </w:pPr>
      <w:r w:rsidRPr="003D0714">
        <w:t>Meetings/sessions</w:t>
      </w:r>
    </w:p>
    <w:p w14:paraId="39D4C26D" w14:textId="77777777" w:rsidR="000C52E2" w:rsidRPr="003D0714" w:rsidRDefault="000C52E2" w:rsidP="00536F39">
      <w:pPr>
        <w:pStyle w:val="WMOBodyText"/>
        <w:tabs>
          <w:tab w:val="left" w:pos="567"/>
        </w:tabs>
        <w:ind w:left="567" w:hanging="567"/>
        <w:rPr>
          <w:lang w:eastAsia="en-US"/>
        </w:rPr>
      </w:pPr>
      <w:r w:rsidRPr="003D0714">
        <w:rPr>
          <w:lang w:eastAsia="en-US"/>
        </w:rPr>
        <w:t>(53)</w:t>
      </w:r>
      <w:r w:rsidRPr="003D0714">
        <w:rPr>
          <w:lang w:eastAsia="en-US"/>
        </w:rPr>
        <w:tab/>
        <w:t>The SG-ENE convened six meetings; the first five meetings were held virtually, the sixth meeting in a hybrid mode – in person at WMO headquarters in Geneva, Switzerland and online via Microsoft Teams</w:t>
      </w:r>
    </w:p>
    <w:p w14:paraId="3233A552" w14:textId="77777777" w:rsidR="000C52E2" w:rsidRPr="003D0714" w:rsidRDefault="00D20FEE" w:rsidP="000C52E2">
      <w:pPr>
        <w:pStyle w:val="WMOBodyText"/>
        <w:numPr>
          <w:ilvl w:val="0"/>
          <w:numId w:val="73"/>
        </w:numPr>
        <w:ind w:left="1134" w:hanging="567"/>
        <w:rPr>
          <w:lang w:eastAsia="en-US"/>
        </w:rPr>
      </w:pPr>
      <w:r w:rsidRPr="003D0714">
        <w:rPr>
          <w:lang w:eastAsia="en-US"/>
        </w:rPr>
        <w:t>F</w:t>
      </w:r>
      <w:r w:rsidR="009E3646" w:rsidRPr="003D0714">
        <w:rPr>
          <w:lang w:eastAsia="en-US"/>
        </w:rPr>
        <w:t>irst</w:t>
      </w:r>
      <w:r w:rsidR="000C52E2" w:rsidRPr="003D0714">
        <w:rPr>
          <w:lang w:eastAsia="en-US"/>
        </w:rPr>
        <w:t xml:space="preserve"> Meeting of SG-ENE, 18th December 2020, </w:t>
      </w:r>
      <w:r w:rsidR="00B916C2" w:rsidRPr="003D0714">
        <w:rPr>
          <w:lang w:eastAsia="en-US"/>
        </w:rPr>
        <w:t>V</w:t>
      </w:r>
      <w:r w:rsidR="000C52E2" w:rsidRPr="003D0714">
        <w:rPr>
          <w:lang w:eastAsia="en-US"/>
        </w:rPr>
        <w:t>irtual</w:t>
      </w:r>
      <w:r w:rsidR="00B916C2" w:rsidRPr="003D0714">
        <w:rPr>
          <w:lang w:eastAsia="en-US"/>
        </w:rPr>
        <w:t>;</w:t>
      </w:r>
    </w:p>
    <w:p w14:paraId="0259FD7B" w14:textId="77777777" w:rsidR="000C52E2" w:rsidRPr="003D0714" w:rsidRDefault="00D20FEE" w:rsidP="000C52E2">
      <w:pPr>
        <w:pStyle w:val="WMOBodyText"/>
        <w:numPr>
          <w:ilvl w:val="0"/>
          <w:numId w:val="73"/>
        </w:numPr>
        <w:ind w:left="1134" w:hanging="567"/>
      </w:pPr>
      <w:r w:rsidRPr="003D0714">
        <w:rPr>
          <w:lang w:eastAsia="en-US"/>
        </w:rPr>
        <w:t>S</w:t>
      </w:r>
      <w:r w:rsidR="009E3646" w:rsidRPr="003D0714">
        <w:rPr>
          <w:lang w:eastAsia="en-US"/>
        </w:rPr>
        <w:t>econd</w:t>
      </w:r>
      <w:r w:rsidR="000C52E2" w:rsidRPr="003D0714">
        <w:rPr>
          <w:lang w:eastAsia="en-US"/>
        </w:rPr>
        <w:t xml:space="preserve"> Meeting of SG-ENE, 8th February 2021, Virtual</w:t>
      </w:r>
      <w:r w:rsidR="00B916C2" w:rsidRPr="003D0714">
        <w:rPr>
          <w:lang w:eastAsia="en-US"/>
        </w:rPr>
        <w:t>;</w:t>
      </w:r>
    </w:p>
    <w:p w14:paraId="515DFE1F" w14:textId="77777777" w:rsidR="000C52E2" w:rsidRPr="003D0714" w:rsidRDefault="00D20FEE" w:rsidP="000C52E2">
      <w:pPr>
        <w:pStyle w:val="WMOBodyText"/>
        <w:numPr>
          <w:ilvl w:val="0"/>
          <w:numId w:val="73"/>
        </w:numPr>
        <w:ind w:left="1134" w:hanging="567"/>
      </w:pPr>
      <w:r w:rsidRPr="003D0714">
        <w:rPr>
          <w:lang w:eastAsia="en-US"/>
        </w:rPr>
        <w:t>T</w:t>
      </w:r>
      <w:r w:rsidR="009E3646" w:rsidRPr="003D0714">
        <w:rPr>
          <w:lang w:eastAsia="en-US"/>
        </w:rPr>
        <w:t>hird</w:t>
      </w:r>
      <w:r w:rsidR="000C52E2" w:rsidRPr="003D0714">
        <w:rPr>
          <w:lang w:eastAsia="en-US"/>
        </w:rPr>
        <w:t xml:space="preserve"> Meeting of SG-ENE, 24</w:t>
      </w:r>
      <w:r w:rsidR="000C52E2" w:rsidRPr="003D0714">
        <w:rPr>
          <w:vertAlign w:val="superscript"/>
          <w:lang w:eastAsia="en-US"/>
        </w:rPr>
        <w:t>th</w:t>
      </w:r>
      <w:r w:rsidR="000C52E2" w:rsidRPr="003D0714">
        <w:rPr>
          <w:lang w:eastAsia="en-US"/>
        </w:rPr>
        <w:t xml:space="preserve"> June 2021, Virtual</w:t>
      </w:r>
      <w:r w:rsidR="00B916C2" w:rsidRPr="003D0714">
        <w:rPr>
          <w:lang w:eastAsia="en-US"/>
        </w:rPr>
        <w:t>;</w:t>
      </w:r>
    </w:p>
    <w:p w14:paraId="1DEACC13" w14:textId="77777777" w:rsidR="000C52E2" w:rsidRPr="003D0714" w:rsidRDefault="00D20FEE" w:rsidP="000C52E2">
      <w:pPr>
        <w:pStyle w:val="WMOBodyText"/>
        <w:numPr>
          <w:ilvl w:val="0"/>
          <w:numId w:val="73"/>
        </w:numPr>
        <w:ind w:left="1134" w:hanging="567"/>
      </w:pPr>
      <w:r w:rsidRPr="003D0714">
        <w:rPr>
          <w:lang w:eastAsia="en-US"/>
        </w:rPr>
        <w:t>F</w:t>
      </w:r>
      <w:r w:rsidR="009E3646" w:rsidRPr="003D0714">
        <w:rPr>
          <w:lang w:eastAsia="en-US"/>
        </w:rPr>
        <w:t>ourth</w:t>
      </w:r>
      <w:r w:rsidR="00B916C2" w:rsidRPr="003D0714">
        <w:rPr>
          <w:lang w:eastAsia="en-US"/>
        </w:rPr>
        <w:t xml:space="preserve"> </w:t>
      </w:r>
      <w:r w:rsidR="000C52E2" w:rsidRPr="003D0714">
        <w:rPr>
          <w:lang w:eastAsia="en-US"/>
        </w:rPr>
        <w:t>Meeting of SG-ENE, 18</w:t>
      </w:r>
      <w:r w:rsidR="000C52E2" w:rsidRPr="003D0714">
        <w:rPr>
          <w:vertAlign w:val="superscript"/>
          <w:lang w:eastAsia="en-US"/>
        </w:rPr>
        <w:t>th</w:t>
      </w:r>
      <w:r w:rsidR="000C52E2" w:rsidRPr="003D0714">
        <w:rPr>
          <w:lang w:eastAsia="en-US"/>
        </w:rPr>
        <w:t xml:space="preserve"> October 2021, Virtual</w:t>
      </w:r>
      <w:r w:rsidR="00B916C2" w:rsidRPr="003D0714">
        <w:rPr>
          <w:lang w:eastAsia="en-US"/>
        </w:rPr>
        <w:t>;</w:t>
      </w:r>
    </w:p>
    <w:p w14:paraId="53A3B318" w14:textId="77777777" w:rsidR="000C52E2" w:rsidRPr="003D0714" w:rsidRDefault="009E3646" w:rsidP="000C52E2">
      <w:pPr>
        <w:pStyle w:val="WMOBodyText"/>
        <w:numPr>
          <w:ilvl w:val="0"/>
          <w:numId w:val="73"/>
        </w:numPr>
        <w:ind w:left="1134" w:hanging="567"/>
      </w:pPr>
      <w:r w:rsidRPr="003D0714">
        <w:rPr>
          <w:lang w:eastAsia="en-US"/>
        </w:rPr>
        <w:t>fifth</w:t>
      </w:r>
      <w:r w:rsidR="000C52E2" w:rsidRPr="003D0714">
        <w:rPr>
          <w:lang w:eastAsia="en-US"/>
        </w:rPr>
        <w:t xml:space="preserve"> Meeting of SG-ENE, 16</w:t>
      </w:r>
      <w:r w:rsidR="000C52E2" w:rsidRPr="003D0714">
        <w:rPr>
          <w:vertAlign w:val="superscript"/>
          <w:lang w:eastAsia="en-US"/>
        </w:rPr>
        <w:t>th</w:t>
      </w:r>
      <w:r w:rsidR="000C52E2" w:rsidRPr="003D0714">
        <w:rPr>
          <w:lang w:eastAsia="en-US"/>
        </w:rPr>
        <w:t xml:space="preserve"> March 2022, Virtual</w:t>
      </w:r>
      <w:r w:rsidR="00B916C2" w:rsidRPr="003D0714">
        <w:rPr>
          <w:lang w:eastAsia="en-US"/>
        </w:rPr>
        <w:t>; and</w:t>
      </w:r>
    </w:p>
    <w:p w14:paraId="4A1A706B" w14:textId="77777777" w:rsidR="000C52E2" w:rsidRPr="003D0714" w:rsidRDefault="009E3646" w:rsidP="000C52E2">
      <w:pPr>
        <w:pStyle w:val="WMOBodyText"/>
        <w:numPr>
          <w:ilvl w:val="0"/>
          <w:numId w:val="73"/>
        </w:numPr>
        <w:ind w:left="1134" w:hanging="567"/>
      </w:pPr>
      <w:r w:rsidRPr="003D0714">
        <w:rPr>
          <w:lang w:eastAsia="en-US"/>
        </w:rPr>
        <w:t>sixth</w:t>
      </w:r>
      <w:r w:rsidR="000C52E2" w:rsidRPr="003D0714">
        <w:rPr>
          <w:lang w:eastAsia="en-US"/>
        </w:rPr>
        <w:t xml:space="preserve"> Meeting of SG-ENE, 24</w:t>
      </w:r>
      <w:r w:rsidR="00B916C2" w:rsidRPr="003D0714">
        <w:rPr>
          <w:lang w:eastAsia="en-US"/>
        </w:rPr>
        <w:t>–2</w:t>
      </w:r>
      <w:r w:rsidR="000C52E2" w:rsidRPr="003D0714">
        <w:rPr>
          <w:lang w:eastAsia="en-US"/>
        </w:rPr>
        <w:t>6</w:t>
      </w:r>
      <w:r w:rsidR="00B916C2" w:rsidRPr="003D0714">
        <w:rPr>
          <w:lang w:eastAsia="en-US"/>
        </w:rPr>
        <w:t> August 2022</w:t>
      </w:r>
      <w:r w:rsidR="000C52E2" w:rsidRPr="003D0714">
        <w:rPr>
          <w:lang w:eastAsia="en-US"/>
        </w:rPr>
        <w:t>, Hybrid</w:t>
      </w:r>
      <w:r w:rsidR="00B916C2" w:rsidRPr="003D0714">
        <w:rPr>
          <w:lang w:eastAsia="en-US"/>
        </w:rPr>
        <w:t>.</w:t>
      </w:r>
    </w:p>
    <w:p w14:paraId="73578465" w14:textId="77777777" w:rsidR="000C52E2" w:rsidRPr="003D0714" w:rsidRDefault="000C52E2" w:rsidP="000C52E2">
      <w:pPr>
        <w:pStyle w:val="Heading4"/>
      </w:pPr>
      <w:r w:rsidRPr="003D0714">
        <w:t>Matters discussed</w:t>
      </w:r>
    </w:p>
    <w:p w14:paraId="7F7F1A7D" w14:textId="77777777" w:rsidR="000C52E2" w:rsidRPr="003D0714" w:rsidRDefault="000C52E2" w:rsidP="00536F39">
      <w:pPr>
        <w:pStyle w:val="WMOBodyText"/>
        <w:tabs>
          <w:tab w:val="left" w:pos="567"/>
        </w:tabs>
        <w:ind w:left="567" w:hanging="567"/>
      </w:pPr>
      <w:r w:rsidRPr="003D0714">
        <w:t>(54)</w:t>
      </w:r>
      <w:r w:rsidRPr="003D0714">
        <w:tab/>
      </w:r>
      <w:r w:rsidRPr="003D0714">
        <w:rPr>
          <w:lang w:eastAsia="en-US"/>
        </w:rPr>
        <w:t>During</w:t>
      </w:r>
      <w:r w:rsidRPr="003D0714">
        <w:t xml:space="preserve"> the reporting period, the following items have been discussed within SG-ENE, including:</w:t>
      </w:r>
    </w:p>
    <w:p w14:paraId="4A281ABB" w14:textId="77777777" w:rsidR="000C52E2" w:rsidRPr="003D0714" w:rsidRDefault="000C52E2" w:rsidP="000C52E2">
      <w:pPr>
        <w:pStyle w:val="WMOBodyText"/>
        <w:numPr>
          <w:ilvl w:val="0"/>
          <w:numId w:val="74"/>
        </w:numPr>
        <w:ind w:left="1134" w:hanging="567"/>
        <w:rPr>
          <w:lang w:eastAsia="en-US"/>
        </w:rPr>
      </w:pPr>
      <w:r w:rsidRPr="003D0714">
        <w:rPr>
          <w:lang w:eastAsia="en-US"/>
        </w:rPr>
        <w:t>The SG has contributed the development of the publication “Weather and Climate Services for Net-Zero energy transition”. This publication is an update of the GFCS Energy Exemplar and is going to be presented at SERCOM-2 as a recommended SERCOM guideline for NMHSs to support national strategies for net-zero energy transition</w:t>
      </w:r>
      <w:r w:rsidR="00B916C2" w:rsidRPr="003D0714">
        <w:rPr>
          <w:lang w:eastAsia="en-US"/>
        </w:rPr>
        <w:t>;</w:t>
      </w:r>
    </w:p>
    <w:p w14:paraId="7F96525E" w14:textId="77777777" w:rsidR="000C52E2" w:rsidRPr="003D0714" w:rsidRDefault="000C52E2" w:rsidP="000C52E2">
      <w:pPr>
        <w:pStyle w:val="WMOBodyText"/>
        <w:numPr>
          <w:ilvl w:val="0"/>
          <w:numId w:val="74"/>
        </w:numPr>
        <w:ind w:left="1134" w:hanging="567"/>
        <w:rPr>
          <w:lang w:eastAsia="en-US"/>
        </w:rPr>
      </w:pPr>
      <w:r w:rsidRPr="003D0714">
        <w:rPr>
          <w:lang w:eastAsia="en-US"/>
        </w:rPr>
        <w:lastRenderedPageBreak/>
        <w:t>SG members have contributed to the annual State of the Climate Services for Energy report that will be launched in October 2022. A side event at COP27 will be organized</w:t>
      </w:r>
      <w:r w:rsidR="00B916C2" w:rsidRPr="003D0714">
        <w:rPr>
          <w:lang w:eastAsia="en-US"/>
        </w:rPr>
        <w:t>;</w:t>
      </w:r>
    </w:p>
    <w:p w14:paraId="44E2E991" w14:textId="77777777" w:rsidR="000C52E2" w:rsidRPr="003D0714" w:rsidRDefault="000C52E2" w:rsidP="000C52E2">
      <w:pPr>
        <w:pStyle w:val="WMOBodyText"/>
        <w:numPr>
          <w:ilvl w:val="0"/>
          <w:numId w:val="74"/>
        </w:numPr>
        <w:ind w:left="1134" w:hanging="567"/>
        <w:rPr>
          <w:lang w:eastAsia="en-US"/>
        </w:rPr>
      </w:pPr>
      <w:r w:rsidRPr="003D0714">
        <w:rPr>
          <w:lang w:eastAsia="en-US"/>
        </w:rPr>
        <w:t>The SG is developing a WMO energy portal to be a knowledge and engagement hub for NMHSs, research and private entities to find information and partnership opportunities for developing integrated energy services. The Portal will include an energy resilience Atlas to map climate risks for the energy infrastructures</w:t>
      </w:r>
      <w:r w:rsidR="00B916C2" w:rsidRPr="003D0714">
        <w:rPr>
          <w:lang w:eastAsia="en-US"/>
        </w:rPr>
        <w:t>;</w:t>
      </w:r>
    </w:p>
    <w:p w14:paraId="50273E9C" w14:textId="77777777" w:rsidR="000C52E2" w:rsidRPr="003D0714" w:rsidRDefault="000C52E2" w:rsidP="000C52E2">
      <w:pPr>
        <w:pStyle w:val="WMOBodyText"/>
        <w:numPr>
          <w:ilvl w:val="0"/>
          <w:numId w:val="74"/>
        </w:numPr>
        <w:ind w:left="1134" w:hanging="567"/>
        <w:rPr>
          <w:lang w:eastAsia="en-US"/>
        </w:rPr>
      </w:pPr>
      <w:r w:rsidRPr="003D0714">
        <w:rPr>
          <w:lang w:eastAsia="en-US"/>
        </w:rPr>
        <w:t>The SG launched a survey among the WMO members to diagnose the NMHSs needs and requirements for providing integrated services for the national energy sector. More than 100 members completed the survey. The analysis of the results will guide the SG-ENE to promote capacity development activities tailored to the regional needs</w:t>
      </w:r>
      <w:r w:rsidR="00B916C2" w:rsidRPr="003D0714">
        <w:rPr>
          <w:lang w:eastAsia="en-US"/>
        </w:rPr>
        <w:t>;</w:t>
      </w:r>
    </w:p>
    <w:p w14:paraId="0C99C5D6" w14:textId="77777777" w:rsidR="000C52E2" w:rsidRPr="003D0714" w:rsidRDefault="000C52E2" w:rsidP="000C52E2">
      <w:pPr>
        <w:pStyle w:val="WMOBodyText"/>
        <w:numPr>
          <w:ilvl w:val="0"/>
          <w:numId w:val="74"/>
        </w:numPr>
        <w:ind w:left="1134" w:hanging="567"/>
        <w:rPr>
          <w:lang w:eastAsia="en-US"/>
        </w:rPr>
      </w:pPr>
      <w:r w:rsidRPr="003D0714">
        <w:rPr>
          <w:lang w:eastAsia="en-US"/>
        </w:rPr>
        <w:t>The SG has promoted two online training activities: one focus</w:t>
      </w:r>
      <w:r w:rsidR="00B916C2" w:rsidRPr="003D0714">
        <w:rPr>
          <w:lang w:eastAsia="en-US"/>
        </w:rPr>
        <w:t>sing</w:t>
      </w:r>
      <w:r w:rsidRPr="003D0714">
        <w:rPr>
          <w:lang w:eastAsia="en-US"/>
        </w:rPr>
        <w:t xml:space="preserve"> on the European energy sector in September 2021 and one focus</w:t>
      </w:r>
      <w:r w:rsidR="00B916C2" w:rsidRPr="003D0714">
        <w:rPr>
          <w:lang w:eastAsia="en-US"/>
        </w:rPr>
        <w:t>sing</w:t>
      </w:r>
      <w:r w:rsidRPr="003D0714">
        <w:rPr>
          <w:lang w:eastAsia="en-US"/>
        </w:rPr>
        <w:t xml:space="preserve"> on Central Asia in February 2022. More regular training courses will be promoted in future, together with complementary capacity development activities. A five-years capacity development plan is under development</w:t>
      </w:r>
      <w:r w:rsidR="00B916C2" w:rsidRPr="003D0714">
        <w:rPr>
          <w:lang w:eastAsia="en-US"/>
        </w:rPr>
        <w:t>;</w:t>
      </w:r>
    </w:p>
    <w:p w14:paraId="02474A15" w14:textId="77777777" w:rsidR="000C52E2" w:rsidRPr="003D0714" w:rsidRDefault="000C52E2" w:rsidP="000C52E2">
      <w:pPr>
        <w:pStyle w:val="WMOBodyText"/>
        <w:numPr>
          <w:ilvl w:val="0"/>
          <w:numId w:val="74"/>
        </w:numPr>
        <w:ind w:left="1134" w:hanging="567"/>
        <w:rPr>
          <w:lang w:eastAsia="en-US"/>
        </w:rPr>
      </w:pPr>
      <w:r w:rsidRPr="003D0714">
        <w:rPr>
          <w:lang w:eastAsia="en-US"/>
        </w:rPr>
        <w:t xml:space="preserve">The SG is building linkages within the WMO governance structure especially with, RB, SG-URB, SC-CLI, SG-HYD and the newly formed SG-GHG if INFCOM. It has also strong interaction with </w:t>
      </w:r>
      <w:r w:rsidR="00B916C2" w:rsidRPr="003D0714">
        <w:rPr>
          <w:lang w:eastAsia="en-US"/>
        </w:rPr>
        <w:t>International Energy Agency (</w:t>
      </w:r>
      <w:r w:rsidRPr="003D0714">
        <w:rPr>
          <w:lang w:eastAsia="en-US"/>
        </w:rPr>
        <w:t>IEA</w:t>
      </w:r>
      <w:r w:rsidR="00B916C2" w:rsidRPr="003D0714">
        <w:rPr>
          <w:lang w:eastAsia="en-US"/>
        </w:rPr>
        <w:t>)</w:t>
      </w:r>
      <w:r w:rsidRPr="003D0714">
        <w:rPr>
          <w:lang w:eastAsia="en-US"/>
        </w:rPr>
        <w:t xml:space="preserve"> through the wind and solar IEA technical teams and the involvement in the IEA Climate Resilience Consultation Group. Join activities have been </w:t>
      </w:r>
      <w:r w:rsidR="005938F3" w:rsidRPr="003D0714">
        <w:rPr>
          <w:lang w:eastAsia="en-US"/>
        </w:rPr>
        <w:t>carried</w:t>
      </w:r>
      <w:r w:rsidRPr="003D0714">
        <w:rPr>
          <w:lang w:eastAsia="en-US"/>
        </w:rPr>
        <w:t xml:space="preserve"> out with UN-Energy and </w:t>
      </w:r>
      <w:r w:rsidR="00B916C2" w:rsidRPr="003D0714">
        <w:rPr>
          <w:lang w:eastAsia="en-US"/>
        </w:rPr>
        <w:t>International Atomic Energy Agency (</w:t>
      </w:r>
      <w:r w:rsidRPr="003D0714">
        <w:rPr>
          <w:lang w:eastAsia="en-US"/>
        </w:rPr>
        <w:t>IAEA</w:t>
      </w:r>
      <w:r w:rsidR="00B916C2" w:rsidRPr="003D0714">
        <w:rPr>
          <w:lang w:eastAsia="en-US"/>
        </w:rPr>
        <w:t>)</w:t>
      </w:r>
      <w:r w:rsidRPr="003D0714">
        <w:rPr>
          <w:lang w:eastAsia="en-US"/>
        </w:rPr>
        <w:t xml:space="preserve">, and </w:t>
      </w:r>
      <w:proofErr w:type="spellStart"/>
      <w:r w:rsidRPr="003D0714">
        <w:rPr>
          <w:lang w:eastAsia="en-US"/>
        </w:rPr>
        <w:t>MoUs</w:t>
      </w:r>
      <w:proofErr w:type="spellEnd"/>
      <w:r w:rsidRPr="003D0714">
        <w:rPr>
          <w:lang w:eastAsia="en-US"/>
        </w:rPr>
        <w:t xml:space="preserve"> have been signed with </w:t>
      </w:r>
      <w:proofErr w:type="spellStart"/>
      <w:r w:rsidRPr="003D0714">
        <w:rPr>
          <w:lang w:eastAsia="en-US"/>
        </w:rPr>
        <w:t>SEforALL</w:t>
      </w:r>
      <w:proofErr w:type="spellEnd"/>
      <w:r w:rsidRPr="003D0714">
        <w:rPr>
          <w:lang w:eastAsia="en-US"/>
        </w:rPr>
        <w:t>, ENEL Foundation, Coalition for Disaster Resilience Infrastructure (CDRI), IRENA</w:t>
      </w:r>
      <w:r w:rsidR="00B916C2" w:rsidRPr="003D0714">
        <w:rPr>
          <w:lang w:eastAsia="en-US"/>
        </w:rPr>
        <w:t>;</w:t>
      </w:r>
    </w:p>
    <w:p w14:paraId="03F1C8F8" w14:textId="77777777" w:rsidR="000C52E2" w:rsidRPr="003D0714" w:rsidRDefault="000C52E2" w:rsidP="000C52E2">
      <w:pPr>
        <w:pStyle w:val="WMOBodyText"/>
        <w:numPr>
          <w:ilvl w:val="0"/>
          <w:numId w:val="74"/>
        </w:numPr>
        <w:ind w:left="1134" w:hanging="567"/>
        <w:rPr>
          <w:lang w:eastAsia="en-US"/>
        </w:rPr>
      </w:pPr>
      <w:r w:rsidRPr="003D0714">
        <w:rPr>
          <w:lang w:eastAsia="en-US"/>
        </w:rPr>
        <w:t xml:space="preserve">Specific Outputs and </w:t>
      </w:r>
      <w:r w:rsidR="005938F3" w:rsidRPr="003D0714">
        <w:rPr>
          <w:lang w:eastAsia="en-US"/>
        </w:rPr>
        <w:t>R</w:t>
      </w:r>
      <w:r w:rsidRPr="003D0714">
        <w:rPr>
          <w:lang w:eastAsia="en-US"/>
        </w:rPr>
        <w:t>ecommendations</w:t>
      </w:r>
      <w:r w:rsidR="005938F3" w:rsidRPr="003D0714">
        <w:rPr>
          <w:lang w:eastAsia="en-US"/>
        </w:rPr>
        <w:t xml:space="preserve"> f</w:t>
      </w:r>
      <w:r w:rsidRPr="003D0714">
        <w:rPr>
          <w:lang w:eastAsia="en-US"/>
        </w:rPr>
        <w:t>or the SERCOM</w:t>
      </w:r>
      <w:r w:rsidR="005938F3" w:rsidRPr="003D0714">
        <w:rPr>
          <w:lang w:eastAsia="en-US"/>
        </w:rPr>
        <w:t>-</w:t>
      </w:r>
      <w:r w:rsidRPr="003D0714">
        <w:rPr>
          <w:lang w:eastAsia="en-US"/>
        </w:rPr>
        <w:t>2</w:t>
      </w:r>
      <w:r w:rsidR="005938F3" w:rsidRPr="003D0714">
        <w:rPr>
          <w:lang w:eastAsia="en-US"/>
        </w:rPr>
        <w:t>,</w:t>
      </w:r>
      <w:r w:rsidRPr="003D0714">
        <w:rPr>
          <w:lang w:eastAsia="en-US"/>
        </w:rPr>
        <w:t xml:space="preserve"> the SG-ENE will submit a recommendation for Good practices / Guidelines on </w:t>
      </w:r>
      <w:r w:rsidR="00B916C2" w:rsidRPr="003D0714">
        <w:rPr>
          <w:lang w:eastAsia="en-US"/>
        </w:rPr>
        <w:t>W</w:t>
      </w:r>
      <w:r w:rsidRPr="003D0714">
        <w:rPr>
          <w:lang w:eastAsia="en-US"/>
        </w:rPr>
        <w:t xml:space="preserve">eather and </w:t>
      </w:r>
      <w:r w:rsidR="00B916C2" w:rsidRPr="003D0714">
        <w:rPr>
          <w:lang w:eastAsia="en-US"/>
        </w:rPr>
        <w:t>C</w:t>
      </w:r>
      <w:r w:rsidRPr="003D0714">
        <w:rPr>
          <w:lang w:eastAsia="en-US"/>
        </w:rPr>
        <w:t xml:space="preserve">limate </w:t>
      </w:r>
      <w:r w:rsidR="00B916C2" w:rsidRPr="003D0714">
        <w:rPr>
          <w:lang w:eastAsia="en-US"/>
        </w:rPr>
        <w:t>S</w:t>
      </w:r>
      <w:r w:rsidRPr="003D0714">
        <w:rPr>
          <w:lang w:eastAsia="en-US"/>
        </w:rPr>
        <w:t xml:space="preserve">ervices for </w:t>
      </w:r>
      <w:r w:rsidR="00B916C2" w:rsidRPr="003D0714">
        <w:rPr>
          <w:lang w:eastAsia="en-US"/>
        </w:rPr>
        <w:t>N</w:t>
      </w:r>
      <w:r w:rsidRPr="003D0714">
        <w:rPr>
          <w:lang w:eastAsia="en-US"/>
        </w:rPr>
        <w:t>et-</w:t>
      </w:r>
      <w:r w:rsidR="00B916C2" w:rsidRPr="003D0714">
        <w:rPr>
          <w:lang w:eastAsia="en-US"/>
        </w:rPr>
        <w:t>Z</w:t>
      </w:r>
      <w:r w:rsidRPr="003D0714">
        <w:rPr>
          <w:lang w:eastAsia="en-US"/>
        </w:rPr>
        <w:t>ero energy transition for approval</w:t>
      </w:r>
      <w:r w:rsidR="00B916C2" w:rsidRPr="003D0714">
        <w:rPr>
          <w:lang w:eastAsia="en-US"/>
        </w:rPr>
        <w:t>;</w:t>
      </w:r>
    </w:p>
    <w:p w14:paraId="6DB7948E" w14:textId="77777777" w:rsidR="000C52E2" w:rsidRPr="003D0714" w:rsidRDefault="000C52E2" w:rsidP="000C52E2">
      <w:pPr>
        <w:pStyle w:val="WMOBodyText"/>
        <w:numPr>
          <w:ilvl w:val="0"/>
          <w:numId w:val="74"/>
        </w:numPr>
        <w:ind w:left="1134" w:hanging="567"/>
        <w:rPr>
          <w:lang w:eastAsia="en-US"/>
        </w:rPr>
      </w:pPr>
      <w:r w:rsidRPr="003D0714">
        <w:rPr>
          <w:lang w:eastAsia="en-US"/>
        </w:rPr>
        <w:t>The Capacity development plan based on the Energy survey results will not be ready for approval, however, it could be mentioned as an upcoming output of SG-ENE</w:t>
      </w:r>
      <w:r w:rsidR="00B916C2" w:rsidRPr="003D0714">
        <w:rPr>
          <w:lang w:eastAsia="en-US"/>
        </w:rPr>
        <w:t>; and</w:t>
      </w:r>
    </w:p>
    <w:p w14:paraId="36CB00D7" w14:textId="77777777" w:rsidR="000C52E2" w:rsidRPr="003D0714" w:rsidRDefault="000C52E2" w:rsidP="000C52E2">
      <w:pPr>
        <w:pStyle w:val="WMOBodyText"/>
        <w:numPr>
          <w:ilvl w:val="0"/>
          <w:numId w:val="74"/>
        </w:numPr>
        <w:ind w:left="1134" w:hanging="567"/>
        <w:rPr>
          <w:lang w:eastAsia="en-US"/>
        </w:rPr>
      </w:pPr>
      <w:r w:rsidRPr="003D0714">
        <w:rPr>
          <w:lang w:eastAsia="en-US"/>
        </w:rPr>
        <w:t>Members should be aware and link with lunching event of the State of Climate Services report and activities at C</w:t>
      </w:r>
      <w:r w:rsidR="005938F3" w:rsidRPr="003D0714">
        <w:rPr>
          <w:lang w:eastAsia="en-US"/>
        </w:rPr>
        <w:t>OP</w:t>
      </w:r>
      <w:r w:rsidRPr="003D0714">
        <w:rPr>
          <w:lang w:eastAsia="en-US"/>
        </w:rPr>
        <w:t>27</w:t>
      </w:r>
      <w:r w:rsidR="00B916C2" w:rsidRPr="003D0714">
        <w:rPr>
          <w:lang w:eastAsia="en-US"/>
        </w:rPr>
        <w:t>.</w:t>
      </w:r>
    </w:p>
    <w:p w14:paraId="24EC0D00" w14:textId="77777777" w:rsidR="000C52E2" w:rsidRPr="003D0714" w:rsidRDefault="000C52E2" w:rsidP="000C52E2">
      <w:pPr>
        <w:pStyle w:val="Heading3"/>
        <w:rPr>
          <w:b w:val="0"/>
          <w:bCs w:val="0"/>
        </w:rPr>
      </w:pPr>
      <w:r w:rsidRPr="003D0714">
        <w:t>Report of the Chair of the Study Group on Integrated Urban Services</w:t>
      </w:r>
    </w:p>
    <w:p w14:paraId="0EBB8B20" w14:textId="77777777" w:rsidR="000C52E2" w:rsidRPr="003D0714" w:rsidRDefault="000C52E2" w:rsidP="000C52E2">
      <w:pPr>
        <w:pStyle w:val="Heading4"/>
      </w:pPr>
      <w:r w:rsidRPr="003D0714">
        <w:t>Membership</w:t>
      </w:r>
    </w:p>
    <w:p w14:paraId="4BD50119" w14:textId="77777777" w:rsidR="000C52E2" w:rsidRPr="003D0714" w:rsidRDefault="000C52E2" w:rsidP="00536F39">
      <w:pPr>
        <w:pStyle w:val="WMOBodyText"/>
        <w:tabs>
          <w:tab w:val="left" w:pos="567"/>
        </w:tabs>
        <w:ind w:left="567" w:hanging="567"/>
        <w:rPr>
          <w:lang w:eastAsia="en-US"/>
        </w:rPr>
      </w:pPr>
      <w:r w:rsidRPr="003D0714">
        <w:rPr>
          <w:lang w:eastAsia="en-US"/>
        </w:rPr>
        <w:t>(55)</w:t>
      </w:r>
      <w:r w:rsidRPr="003D0714">
        <w:rPr>
          <w:lang w:eastAsia="en-US"/>
        </w:rPr>
        <w:tab/>
        <w:t xml:space="preserve">The SG-URB had </w:t>
      </w:r>
      <w:r w:rsidR="00B916C2" w:rsidRPr="003D0714">
        <w:rPr>
          <w:lang w:eastAsia="en-US"/>
        </w:rPr>
        <w:t>nine</w:t>
      </w:r>
      <w:r w:rsidRPr="003D0714">
        <w:rPr>
          <w:lang w:eastAsia="en-US"/>
        </w:rPr>
        <w:t xml:space="preserve"> members selected from the WMO expert network (list in below). In July 2021, Dr</w:t>
      </w:r>
      <w:r w:rsidR="00B916C2" w:rsidRPr="003D0714">
        <w:rPr>
          <w:lang w:eastAsia="en-US"/>
        </w:rPr>
        <w:t> </w:t>
      </w:r>
      <w:r w:rsidRPr="003D0714">
        <w:rPr>
          <w:lang w:eastAsia="en-US"/>
        </w:rPr>
        <w:t xml:space="preserve">Anurag DIPANKAR of Met Services of Singapore (MSS) informed that he would not be able to join the study group anymore as he left MSS to join </w:t>
      </w:r>
      <w:r w:rsidR="00B916C2" w:rsidRPr="003D0714">
        <w:rPr>
          <w:lang w:eastAsia="en-US"/>
        </w:rPr>
        <w:t>Studied Agronomic Engineering (ETH Zurich)</w:t>
      </w:r>
      <w:r w:rsidRPr="003D0714">
        <w:rPr>
          <w:lang w:eastAsia="en-US"/>
        </w:rPr>
        <w:t>. Dr</w:t>
      </w:r>
      <w:r w:rsidR="00B916C2" w:rsidRPr="003D0714">
        <w:rPr>
          <w:lang w:eastAsia="en-US"/>
        </w:rPr>
        <w:t> </w:t>
      </w:r>
      <w:r w:rsidRPr="003D0714">
        <w:rPr>
          <w:lang w:eastAsia="en-US"/>
        </w:rPr>
        <w:t xml:space="preserve">Kirill </w:t>
      </w:r>
      <w:proofErr w:type="spellStart"/>
      <w:r w:rsidR="00B916C2" w:rsidRPr="003D0714">
        <w:rPr>
          <w:lang w:eastAsia="en-US"/>
        </w:rPr>
        <w:t>Tudriy</w:t>
      </w:r>
      <w:proofErr w:type="spellEnd"/>
      <w:r w:rsidR="00B916C2" w:rsidRPr="003D0714">
        <w:rPr>
          <w:lang w:eastAsia="en-US"/>
        </w:rPr>
        <w:t xml:space="preserve"> </w:t>
      </w:r>
      <w:r w:rsidRPr="003D0714">
        <w:rPr>
          <w:lang w:eastAsia="en-US"/>
        </w:rPr>
        <w:t xml:space="preserve">of </w:t>
      </w:r>
      <w:proofErr w:type="spellStart"/>
      <w:r w:rsidRPr="003D0714">
        <w:rPr>
          <w:lang w:eastAsia="en-US"/>
        </w:rPr>
        <w:t>Roshydromet</w:t>
      </w:r>
      <w:proofErr w:type="spellEnd"/>
      <w:r w:rsidRPr="003D0714">
        <w:rPr>
          <w:lang w:eastAsia="en-US"/>
        </w:rPr>
        <w:t xml:space="preserve"> was not active (neither attending group meetings nor replying emails) after August 2021.</w:t>
      </w:r>
    </w:p>
    <w:p w14:paraId="4597F7F2" w14:textId="77777777" w:rsidR="000C52E2" w:rsidRPr="003D0714" w:rsidRDefault="000C52E2" w:rsidP="005938F3">
      <w:pPr>
        <w:pStyle w:val="WMOBodyText"/>
        <w:ind w:left="1134"/>
      </w:pPr>
      <w:r w:rsidRPr="003D0714">
        <w:rPr>
          <w:lang w:eastAsia="en-US"/>
        </w:rPr>
        <w:t>Dr</w:t>
      </w:r>
      <w:r w:rsidR="00B916C2" w:rsidRPr="003D0714">
        <w:rPr>
          <w:lang w:eastAsia="en-US"/>
        </w:rPr>
        <w:t> </w:t>
      </w:r>
      <w:r w:rsidRPr="003D0714">
        <w:rPr>
          <w:lang w:eastAsia="en-US"/>
        </w:rPr>
        <w:t xml:space="preserve">Feng LIANG </w:t>
      </w:r>
      <w:r w:rsidR="00B916C2" w:rsidRPr="003D0714">
        <w:rPr>
          <w:lang w:eastAsia="en-US"/>
        </w:rPr>
        <w:t>–</w:t>
      </w:r>
      <w:r w:rsidRPr="003D0714">
        <w:rPr>
          <w:lang w:eastAsia="en-US"/>
        </w:rPr>
        <w:t xml:space="preserve"> Co-Chair </w:t>
      </w:r>
      <w:r w:rsidR="00B916C2" w:rsidRPr="003D0714">
        <w:rPr>
          <w:lang w:eastAsia="en-US"/>
        </w:rPr>
        <w:t>–</w:t>
      </w:r>
      <w:r w:rsidRPr="003D0714">
        <w:rPr>
          <w:lang w:eastAsia="en-US"/>
        </w:rPr>
        <w:t xml:space="preserve"> (China Meteorology Administration, Female)</w:t>
      </w:r>
      <w:r w:rsidRPr="003D0714">
        <w:br/>
      </w:r>
      <w:r w:rsidRPr="003D0714">
        <w:rPr>
          <w:lang w:eastAsia="en-US"/>
        </w:rPr>
        <w:t>Dr</w:t>
      </w:r>
      <w:r w:rsidR="00B916C2" w:rsidRPr="003D0714">
        <w:rPr>
          <w:lang w:eastAsia="en-US"/>
        </w:rPr>
        <w:t> </w:t>
      </w:r>
      <w:r w:rsidRPr="003D0714">
        <w:rPr>
          <w:lang w:eastAsia="en-US"/>
        </w:rPr>
        <w:t xml:space="preserve">Gerald MILLS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(University College Dublin, Ireland, Male)</w:t>
      </w:r>
      <w:r w:rsidRPr="003D0714">
        <w:br/>
      </w:r>
      <w:r w:rsidRPr="003D0714">
        <w:rPr>
          <w:lang w:eastAsia="en-US"/>
        </w:rPr>
        <w:t>Dr</w:t>
      </w:r>
      <w:r w:rsidR="00B916C2" w:rsidRPr="003D0714">
        <w:rPr>
          <w:lang w:eastAsia="en-US"/>
        </w:rPr>
        <w:t> </w:t>
      </w:r>
      <w:r w:rsidRPr="003D0714">
        <w:rPr>
          <w:lang w:eastAsia="en-US"/>
        </w:rPr>
        <w:t xml:space="preserve">Valery MASSON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w:t>
      </w:r>
      <w:r w:rsidR="005938F3" w:rsidRPr="003D0714">
        <w:rPr>
          <w:lang w:eastAsia="en-US"/>
        </w:rPr>
        <w:t>MétéoFrance</w:t>
      </w:r>
      <w:r w:rsidRPr="003D0714">
        <w:rPr>
          <w:lang w:eastAsia="en-US"/>
        </w:rPr>
        <w:t>, Male)</w:t>
      </w:r>
      <w:r w:rsidRPr="003D0714">
        <w:br/>
      </w:r>
      <w:r w:rsidRPr="003D0714">
        <w:rPr>
          <w:lang w:eastAsia="en-US"/>
        </w:rPr>
        <w:t>Dr</w:t>
      </w:r>
      <w:r w:rsidR="00B916C2" w:rsidRPr="003D0714">
        <w:rPr>
          <w:lang w:eastAsia="en-US"/>
        </w:rPr>
        <w:t> </w:t>
      </w:r>
      <w:proofErr w:type="spellStart"/>
      <w:r w:rsidRPr="003D0714">
        <w:rPr>
          <w:lang w:eastAsia="en-US"/>
        </w:rPr>
        <w:t>Kenza</w:t>
      </w:r>
      <w:proofErr w:type="spellEnd"/>
      <w:r w:rsidRPr="003D0714">
        <w:rPr>
          <w:lang w:eastAsia="en-US"/>
        </w:rPr>
        <w:t xml:space="preserve"> </w:t>
      </w:r>
      <w:proofErr w:type="spellStart"/>
      <w:r w:rsidRPr="003D0714">
        <w:rPr>
          <w:lang w:eastAsia="en-US"/>
        </w:rPr>
        <w:t>KHOMSI</w:t>
      </w:r>
      <w:proofErr w:type="spellEnd"/>
      <w:r w:rsidRPr="003D0714">
        <w:rPr>
          <w:lang w:eastAsia="en-US"/>
        </w:rPr>
        <w:t xml:space="preserve">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(Met Morocco, Female)</w:t>
      </w:r>
      <w:r w:rsidRPr="003D0714">
        <w:br/>
      </w:r>
      <w:r w:rsidRPr="003D0714">
        <w:rPr>
          <w:lang w:eastAsia="en-US"/>
        </w:rPr>
        <w:t xml:space="preserve">Assoc. Prof. Chao REN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(University of Hong Kong, China, Female)</w:t>
      </w:r>
      <w:r w:rsidRPr="003D0714">
        <w:br/>
      </w:r>
      <w:r w:rsidRPr="003D0714">
        <w:rPr>
          <w:lang w:eastAsia="en-US"/>
        </w:rPr>
        <w:lastRenderedPageBreak/>
        <w:t xml:space="preserve">Eng. Mariano RE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(National Water Institute, Argentina, Male)</w:t>
      </w:r>
      <w:r w:rsidRPr="003D0714">
        <w:br/>
      </w:r>
      <w:r w:rsidRPr="003D0714">
        <w:rPr>
          <w:lang w:eastAsia="en-US"/>
        </w:rPr>
        <w:t>Mr</w:t>
      </w:r>
      <w:r w:rsidR="00B916C2" w:rsidRPr="003D0714">
        <w:rPr>
          <w:lang w:eastAsia="en-US"/>
        </w:rPr>
        <w:t> </w:t>
      </w:r>
      <w:r w:rsidRPr="003D0714">
        <w:rPr>
          <w:lang w:eastAsia="en-US"/>
        </w:rPr>
        <w:t xml:space="preserve">Daniel BADER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(Columbia University Earth Institute, USA, Male)</w:t>
      </w:r>
      <w:r w:rsidRPr="003D0714">
        <w:br/>
      </w:r>
      <w:r w:rsidRPr="003D0714">
        <w:rPr>
          <w:lang w:eastAsia="en-US"/>
        </w:rPr>
        <w:t>Dr</w:t>
      </w:r>
      <w:r w:rsidR="00B916C2" w:rsidRPr="003D0714">
        <w:rPr>
          <w:lang w:eastAsia="en-US"/>
        </w:rPr>
        <w:t> </w:t>
      </w:r>
      <w:r w:rsidRPr="003D0714">
        <w:rPr>
          <w:lang w:eastAsia="en-US"/>
        </w:rPr>
        <w:t xml:space="preserve">Kirill TUDRIY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w:t>
      </w:r>
      <w:proofErr w:type="spellStart"/>
      <w:r w:rsidRPr="003D0714">
        <w:rPr>
          <w:lang w:eastAsia="en-US"/>
        </w:rPr>
        <w:t>Roshydromet</w:t>
      </w:r>
      <w:proofErr w:type="spellEnd"/>
      <w:r w:rsidRPr="003D0714">
        <w:rPr>
          <w:lang w:eastAsia="en-US"/>
        </w:rPr>
        <w:t>, Male, not active after August 2021)</w:t>
      </w:r>
      <w:r w:rsidRPr="003D0714">
        <w:br/>
      </w:r>
      <w:r w:rsidRPr="003D0714">
        <w:rPr>
          <w:lang w:eastAsia="en-US"/>
        </w:rPr>
        <w:t>Dr</w:t>
      </w:r>
      <w:r w:rsidR="00B916C2" w:rsidRPr="003D0714">
        <w:rPr>
          <w:lang w:eastAsia="en-US"/>
        </w:rPr>
        <w:t> </w:t>
      </w:r>
      <w:r w:rsidRPr="003D0714">
        <w:rPr>
          <w:lang w:eastAsia="en-US"/>
        </w:rPr>
        <w:t xml:space="preserve">Anurag DIPANKAR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(M</w:t>
      </w:r>
      <w:r w:rsidR="00B916C2" w:rsidRPr="003D0714">
        <w:rPr>
          <w:lang w:eastAsia="en-US"/>
        </w:rPr>
        <w:t>SS</w:t>
      </w:r>
      <w:r w:rsidRPr="003D0714">
        <w:rPr>
          <w:lang w:eastAsia="en-US"/>
        </w:rPr>
        <w:t>, Male, left in July 2021)</w:t>
      </w:r>
    </w:p>
    <w:p w14:paraId="720FCCE9" w14:textId="77777777" w:rsidR="000C52E2" w:rsidRPr="003D0714" w:rsidRDefault="000C52E2" w:rsidP="00536F39">
      <w:pPr>
        <w:pStyle w:val="WMOBodyText"/>
        <w:tabs>
          <w:tab w:val="left" w:pos="567"/>
        </w:tabs>
        <w:ind w:left="567" w:hanging="567"/>
        <w:rPr>
          <w:lang w:eastAsia="en-US"/>
        </w:rPr>
      </w:pPr>
      <w:r w:rsidRPr="003D0714">
        <w:rPr>
          <w:lang w:eastAsia="en-US"/>
        </w:rPr>
        <w:t>(56)</w:t>
      </w:r>
      <w:r w:rsidRPr="003D0714">
        <w:rPr>
          <w:lang w:eastAsia="en-US"/>
        </w:rPr>
        <w:tab/>
        <w:t xml:space="preserve">There are other three group members from UN-Habitat and </w:t>
      </w:r>
      <w:r w:rsidR="00B916C2" w:rsidRPr="003D0714">
        <w:rPr>
          <w:lang w:eastAsia="en-US"/>
        </w:rPr>
        <w:t>International Council for Local (</w:t>
      </w:r>
      <w:r w:rsidRPr="003D0714">
        <w:rPr>
          <w:lang w:eastAsia="en-US"/>
        </w:rPr>
        <w:t>ICLEI</w:t>
      </w:r>
      <w:r w:rsidR="00B916C2" w:rsidRPr="003D0714">
        <w:rPr>
          <w:lang w:eastAsia="en-US"/>
        </w:rPr>
        <w:t>)</w:t>
      </w:r>
      <w:r w:rsidRPr="003D0714">
        <w:rPr>
          <w:lang w:eastAsia="en-US"/>
        </w:rPr>
        <w:t xml:space="preserve"> who did not get formal nomination approval since they are not in WMO expert network. Secretariat also contacted to Global Covenant of Mayors and C40 for their representative joining SG-URB, but did not get response.</w:t>
      </w:r>
    </w:p>
    <w:p w14:paraId="63350A37" w14:textId="77777777" w:rsidR="000C52E2" w:rsidRPr="003D0714" w:rsidRDefault="000C52E2" w:rsidP="005938F3">
      <w:pPr>
        <w:pStyle w:val="WMOBodyText"/>
        <w:ind w:left="1134"/>
      </w:pPr>
      <w:r w:rsidRPr="003D0714">
        <w:rPr>
          <w:lang w:eastAsia="en-US"/>
        </w:rPr>
        <w:t xml:space="preserve">Stefanie Holzwarth </w:t>
      </w:r>
      <w:r w:rsidR="00B916C2" w:rsidRPr="003D0714">
        <w:rPr>
          <w:lang w:eastAsia="en-US"/>
        </w:rPr>
        <w:t>–</w:t>
      </w:r>
      <w:r w:rsidRPr="003D0714">
        <w:rPr>
          <w:lang w:eastAsia="en-US"/>
        </w:rPr>
        <w:t xml:space="preserve"> Co-Chair </w:t>
      </w:r>
      <w:r w:rsidR="00B916C2" w:rsidRPr="003D0714">
        <w:rPr>
          <w:lang w:eastAsia="en-US"/>
        </w:rPr>
        <w:t>–</w:t>
      </w:r>
      <w:r w:rsidRPr="003D0714">
        <w:rPr>
          <w:lang w:eastAsia="en-US"/>
        </w:rPr>
        <w:t xml:space="preserve"> (UN-Habitat, Female)</w:t>
      </w:r>
      <w:r w:rsidRPr="003D0714">
        <w:br/>
      </w:r>
      <w:r w:rsidRPr="003D0714">
        <w:rPr>
          <w:lang w:eastAsia="en-US"/>
        </w:rPr>
        <w:t xml:space="preserve">Nele Kapp </w:t>
      </w:r>
      <w:r w:rsidR="00B916C2" w:rsidRPr="003D0714">
        <w:rPr>
          <w:lang w:eastAsia="en-US"/>
        </w:rPr>
        <w:t>–</w:t>
      </w:r>
      <w:r w:rsidRPr="003D0714">
        <w:rPr>
          <w:lang w:eastAsia="en-US"/>
        </w:rPr>
        <w:t xml:space="preserve"> member </w:t>
      </w:r>
      <w:r w:rsidR="00B916C2" w:rsidRPr="003D0714">
        <w:rPr>
          <w:lang w:eastAsia="en-US"/>
        </w:rPr>
        <w:t>–</w:t>
      </w:r>
      <w:r w:rsidRPr="003D0714">
        <w:rPr>
          <w:lang w:eastAsia="en-US"/>
        </w:rPr>
        <w:t xml:space="preserve"> (UN-Habitat, Female)</w:t>
      </w:r>
      <w:r w:rsidRPr="003D0714">
        <w:br/>
      </w:r>
      <w:r w:rsidRPr="003D0714">
        <w:rPr>
          <w:lang w:eastAsia="en-US"/>
        </w:rPr>
        <w:t xml:space="preserve">Nazmul Huq – member </w:t>
      </w:r>
      <w:r w:rsidR="00B916C2" w:rsidRPr="003D0714">
        <w:rPr>
          <w:lang w:eastAsia="en-US"/>
        </w:rPr>
        <w:t>–</w:t>
      </w:r>
      <w:r w:rsidRPr="003D0714">
        <w:rPr>
          <w:lang w:eastAsia="en-US"/>
        </w:rPr>
        <w:t xml:space="preserve"> (ICLEI, Male)</w:t>
      </w:r>
    </w:p>
    <w:p w14:paraId="04D5DEB0" w14:textId="77777777" w:rsidR="000C52E2" w:rsidRPr="003D0714" w:rsidRDefault="000C52E2" w:rsidP="000C52E2">
      <w:pPr>
        <w:pStyle w:val="Heading4"/>
      </w:pPr>
      <w:r w:rsidRPr="003D0714">
        <w:t>Meetings/sessions</w:t>
      </w:r>
    </w:p>
    <w:p w14:paraId="1BCCBF56" w14:textId="77777777" w:rsidR="000C52E2" w:rsidRPr="003D0714" w:rsidRDefault="000C52E2" w:rsidP="000C52E2">
      <w:pPr>
        <w:pStyle w:val="WMOBodyText"/>
        <w:tabs>
          <w:tab w:val="left" w:pos="567"/>
        </w:tabs>
      </w:pPr>
      <w:r w:rsidRPr="003D0714">
        <w:t>(57)</w:t>
      </w:r>
      <w:r w:rsidRPr="003D0714">
        <w:tab/>
        <w:t>The following meetings were held during the reporting period:</w:t>
      </w:r>
    </w:p>
    <w:p w14:paraId="18D4FEF7" w14:textId="77777777" w:rsidR="000C52E2" w:rsidRPr="003D0714" w:rsidRDefault="000C52E2" w:rsidP="000C52E2">
      <w:pPr>
        <w:pStyle w:val="WMOBodyText"/>
        <w:numPr>
          <w:ilvl w:val="0"/>
          <w:numId w:val="75"/>
        </w:numPr>
        <w:ind w:left="1134" w:hanging="567"/>
        <w:rPr>
          <w:lang w:eastAsia="en-US"/>
        </w:rPr>
      </w:pPr>
      <w:r w:rsidRPr="003D0714">
        <w:rPr>
          <w:lang w:eastAsia="en-US"/>
        </w:rPr>
        <w:t>In accordance with its terms of reference, the SG-URB has whole group meetings on a quarterly basis. In addition, specific subgroup discussion meetings are held as needed. From Feb 2021 to July 2022, totally 7 whole group and 10 subgroup online meetings were held. Next whole group teleconference is scheduled in Sep 2022</w:t>
      </w:r>
      <w:r w:rsidR="00B916C2" w:rsidRPr="003D0714">
        <w:rPr>
          <w:lang w:eastAsia="en-US"/>
        </w:rPr>
        <w:t>;</w:t>
      </w:r>
    </w:p>
    <w:p w14:paraId="3E461077" w14:textId="77777777" w:rsidR="000C52E2" w:rsidRPr="003D0714" w:rsidRDefault="000C52E2" w:rsidP="000C52E2">
      <w:pPr>
        <w:pStyle w:val="WMOBodyText"/>
        <w:numPr>
          <w:ilvl w:val="0"/>
          <w:numId w:val="75"/>
        </w:numPr>
        <w:ind w:left="1134" w:hanging="567"/>
        <w:rPr>
          <w:lang w:eastAsia="en-US"/>
        </w:rPr>
      </w:pPr>
      <w:r w:rsidRPr="003D0714">
        <w:rPr>
          <w:lang w:eastAsia="en-US"/>
        </w:rPr>
        <w:t>The SG-URB organized a side event at UNFCCC COP26 with the title “Benefits of Integrated Urban Services (IUS)” on 11</w:t>
      </w:r>
      <w:r w:rsidR="00B916C2" w:rsidRPr="003D0714">
        <w:rPr>
          <w:lang w:eastAsia="en-US"/>
        </w:rPr>
        <w:t> </w:t>
      </w:r>
      <w:r w:rsidRPr="003D0714">
        <w:rPr>
          <w:lang w:eastAsia="en-US"/>
        </w:rPr>
        <w:t>November</w:t>
      </w:r>
      <w:r w:rsidR="00B916C2" w:rsidRPr="003D0714">
        <w:rPr>
          <w:lang w:eastAsia="en-US"/>
        </w:rPr>
        <w:t> </w:t>
      </w:r>
      <w:r w:rsidRPr="003D0714">
        <w:rPr>
          <w:lang w:eastAsia="en-US"/>
        </w:rPr>
        <w:t>2021 at the IPCC-WMO-UKMO Pavilion. The session was moderated by P/SERCOM and six members from SG-URB were involved. Two experts introduced the general concept of IUS and an overview of user requirements for IUS, respectively. Four experts acted as panellists to discuss challenges and opportunities of developing and implementing elements of integrated urban services around the world</w:t>
      </w:r>
      <w:r w:rsidR="00B916C2" w:rsidRPr="003D0714">
        <w:rPr>
          <w:lang w:eastAsia="en-US"/>
        </w:rPr>
        <w:t>;</w:t>
      </w:r>
    </w:p>
    <w:p w14:paraId="20F26AB1" w14:textId="77777777" w:rsidR="000C52E2" w:rsidRPr="003D0714" w:rsidRDefault="000C52E2" w:rsidP="000C52E2">
      <w:pPr>
        <w:pStyle w:val="WMOBodyText"/>
        <w:numPr>
          <w:ilvl w:val="0"/>
          <w:numId w:val="75"/>
        </w:numPr>
        <w:ind w:left="1134" w:hanging="567"/>
        <w:rPr>
          <w:lang w:eastAsia="en-US"/>
        </w:rPr>
      </w:pPr>
      <w:r w:rsidRPr="003D0714">
        <w:rPr>
          <w:lang w:eastAsia="en-US"/>
        </w:rPr>
        <w:t>WMO RA</w:t>
      </w:r>
      <w:r w:rsidR="00B916C2" w:rsidRPr="003D0714">
        <w:rPr>
          <w:lang w:eastAsia="en-US"/>
        </w:rPr>
        <w:t> I</w:t>
      </w:r>
      <w:r w:rsidRPr="003D0714">
        <w:rPr>
          <w:lang w:eastAsia="en-US"/>
        </w:rPr>
        <w:t>I Pilot Project on Public</w:t>
      </w:r>
      <w:r w:rsidR="00B916C2" w:rsidRPr="003D0714">
        <w:rPr>
          <w:lang w:eastAsia="en-US"/>
        </w:rPr>
        <w:t xml:space="preserve"> </w:t>
      </w:r>
      <w:r w:rsidRPr="003D0714">
        <w:rPr>
          <w:lang w:eastAsia="en-US"/>
        </w:rPr>
        <w:t>private Engagement for Smart Meteorological Services in Mega-cities (PPE-SMSC) will contribute to the demonstration of practical implementation of IUS in several cities in China. Two of the members from SG-URB were invited to attend the project kick-off meeting on 25</w:t>
      </w:r>
      <w:r w:rsidR="00B916C2" w:rsidRPr="003D0714">
        <w:rPr>
          <w:lang w:eastAsia="en-US"/>
        </w:rPr>
        <w:t> </w:t>
      </w:r>
      <w:r w:rsidRPr="003D0714">
        <w:rPr>
          <w:lang w:eastAsia="en-US"/>
        </w:rPr>
        <w:t>February</w:t>
      </w:r>
      <w:r w:rsidR="00B916C2" w:rsidRPr="003D0714">
        <w:rPr>
          <w:lang w:eastAsia="en-US"/>
        </w:rPr>
        <w:t> </w:t>
      </w:r>
      <w:r w:rsidRPr="003D0714">
        <w:rPr>
          <w:lang w:eastAsia="en-US"/>
        </w:rPr>
        <w:t>2022, and were nominated as a member and the co-chair of Scientific Advisory Committee for the pilot project, respectively</w:t>
      </w:r>
      <w:r w:rsidR="00B916C2" w:rsidRPr="003D0714">
        <w:rPr>
          <w:lang w:eastAsia="en-US"/>
        </w:rPr>
        <w:t>;</w:t>
      </w:r>
    </w:p>
    <w:p w14:paraId="0EF3CA64" w14:textId="77777777" w:rsidR="000C52E2" w:rsidRPr="003D0714" w:rsidRDefault="000C52E2" w:rsidP="000C52E2">
      <w:pPr>
        <w:pStyle w:val="WMOBodyText"/>
        <w:numPr>
          <w:ilvl w:val="0"/>
          <w:numId w:val="75"/>
        </w:numPr>
        <w:ind w:left="1134" w:hanging="567"/>
        <w:rPr>
          <w:lang w:eastAsia="en-US"/>
        </w:rPr>
      </w:pPr>
      <w:r w:rsidRPr="003D0714">
        <w:rPr>
          <w:lang w:eastAsia="en-US"/>
        </w:rPr>
        <w:t xml:space="preserve">Representative of SG-URB attended the WMO Flood Forecasting Initiative </w:t>
      </w:r>
      <w:r w:rsidR="009E3646" w:rsidRPr="003D0714">
        <w:rPr>
          <w:lang w:eastAsia="en-US"/>
        </w:rPr>
        <w:t>fourth</w:t>
      </w:r>
      <w:r w:rsidRPr="003D0714">
        <w:rPr>
          <w:lang w:eastAsia="en-US"/>
        </w:rPr>
        <w:t xml:space="preserve"> Meeting of the Advisory Group in December 2021 and the </w:t>
      </w:r>
      <w:r w:rsidR="009E3646" w:rsidRPr="003D0714">
        <w:rPr>
          <w:lang w:eastAsia="en-US"/>
        </w:rPr>
        <w:t>ninth</w:t>
      </w:r>
      <w:r w:rsidRPr="003D0714">
        <w:rPr>
          <w:lang w:eastAsia="en-US"/>
        </w:rPr>
        <w:t xml:space="preserve"> Meeting of the Standing Committee on Hydrological Services in March 2022, to recommended consideration of urban and coastal floods in the Hydrology Action Plan and take the consideration of urban flood models in the SC-HYD model catalogue</w:t>
      </w:r>
      <w:r w:rsidR="00B916C2" w:rsidRPr="003D0714">
        <w:rPr>
          <w:lang w:eastAsia="en-US"/>
        </w:rPr>
        <w:t>;</w:t>
      </w:r>
    </w:p>
    <w:p w14:paraId="39A819BF" w14:textId="77777777" w:rsidR="000C52E2" w:rsidRPr="003D0714" w:rsidRDefault="000C52E2" w:rsidP="000C52E2">
      <w:pPr>
        <w:pStyle w:val="WMOBodyText"/>
        <w:numPr>
          <w:ilvl w:val="0"/>
          <w:numId w:val="75"/>
        </w:numPr>
        <w:ind w:left="1134" w:hanging="567"/>
        <w:rPr>
          <w:lang w:eastAsia="en-US"/>
        </w:rPr>
      </w:pPr>
      <w:r w:rsidRPr="003D0714">
        <w:rPr>
          <w:lang w:eastAsia="en-US"/>
        </w:rPr>
        <w:t>One of the important elements of the SG-URB work is building collaborations outside of WMO. Since July 2021, several meetings with ICLEI were organized in order to add questions to the CDP Annual City Survey in relation to the missing topics including on some socio-economic elements. Two teleconferences were organized to explore connection between SG-</w:t>
      </w:r>
      <w:proofErr w:type="spellStart"/>
      <w:r w:rsidRPr="003D0714">
        <w:rPr>
          <w:lang w:eastAsia="en-US"/>
        </w:rPr>
        <w:t>URB</w:t>
      </w:r>
      <w:proofErr w:type="spellEnd"/>
      <w:r w:rsidRPr="003D0714">
        <w:rPr>
          <w:lang w:eastAsia="en-US"/>
        </w:rPr>
        <w:t xml:space="preserve"> and </w:t>
      </w:r>
      <w:proofErr w:type="spellStart"/>
      <w:r w:rsidRPr="003D0714">
        <w:rPr>
          <w:lang w:eastAsia="en-US"/>
        </w:rPr>
        <w:t>UrbanShift</w:t>
      </w:r>
      <w:proofErr w:type="spellEnd"/>
      <w:r w:rsidRPr="003D0714">
        <w:rPr>
          <w:lang w:eastAsia="en-US"/>
        </w:rPr>
        <w:t xml:space="preserve"> to assist cities in taking opportunities of IUS as a part of a solution for maximizing urban resilience</w:t>
      </w:r>
      <w:r w:rsidR="00B916C2" w:rsidRPr="003D0714">
        <w:rPr>
          <w:lang w:eastAsia="en-US"/>
        </w:rPr>
        <w:t>;</w:t>
      </w:r>
    </w:p>
    <w:p w14:paraId="00F08FCE" w14:textId="77777777" w:rsidR="000C52E2" w:rsidRPr="003D0714" w:rsidRDefault="000C52E2" w:rsidP="000C52E2">
      <w:pPr>
        <w:pStyle w:val="WMOBodyText"/>
        <w:numPr>
          <w:ilvl w:val="0"/>
          <w:numId w:val="75"/>
        </w:numPr>
        <w:ind w:left="1134" w:hanging="567"/>
        <w:rPr>
          <w:lang w:eastAsia="en-US"/>
        </w:rPr>
      </w:pPr>
      <w:r w:rsidRPr="003D0714">
        <w:rPr>
          <w:lang w:eastAsia="en-US"/>
        </w:rPr>
        <w:t>A dedicated webinar launching the Good practices on high-</w:t>
      </w:r>
      <w:r w:rsidR="00B916C2" w:rsidRPr="003D0714">
        <w:rPr>
          <w:lang w:eastAsia="en-US"/>
        </w:rPr>
        <w:t>resolution</w:t>
      </w:r>
      <w:r w:rsidRPr="003D0714">
        <w:rPr>
          <w:lang w:eastAsia="en-US"/>
        </w:rPr>
        <w:t xml:space="preserve"> modelling for I</w:t>
      </w:r>
      <w:r w:rsidR="00B916C2" w:rsidRPr="003D0714">
        <w:rPr>
          <w:lang w:eastAsia="en-US"/>
        </w:rPr>
        <w:t>US</w:t>
      </w:r>
      <w:r w:rsidRPr="003D0714">
        <w:rPr>
          <w:lang w:eastAsia="en-US"/>
        </w:rPr>
        <w:t xml:space="preserve"> was organized on the 24</w:t>
      </w:r>
      <w:r w:rsidR="00B916C2" w:rsidRPr="003D0714">
        <w:rPr>
          <w:lang w:eastAsia="en-US"/>
        </w:rPr>
        <w:t> </w:t>
      </w:r>
      <w:r w:rsidRPr="003D0714">
        <w:rPr>
          <w:lang w:eastAsia="en-US"/>
        </w:rPr>
        <w:t>May</w:t>
      </w:r>
      <w:r w:rsidR="00B916C2" w:rsidRPr="003D0714">
        <w:rPr>
          <w:lang w:eastAsia="en-US"/>
        </w:rPr>
        <w:t> </w:t>
      </w:r>
      <w:r w:rsidRPr="003D0714">
        <w:rPr>
          <w:lang w:eastAsia="en-US"/>
        </w:rPr>
        <w:t>2022</w:t>
      </w:r>
      <w:r w:rsidR="00B916C2" w:rsidRPr="003D0714">
        <w:rPr>
          <w:lang w:eastAsia="en-US"/>
        </w:rPr>
        <w:t>; and</w:t>
      </w:r>
    </w:p>
    <w:p w14:paraId="27C97607" w14:textId="77777777" w:rsidR="000C52E2" w:rsidRPr="003D0714" w:rsidRDefault="000C52E2" w:rsidP="000C52E2">
      <w:pPr>
        <w:pStyle w:val="WMOBodyText"/>
        <w:numPr>
          <w:ilvl w:val="0"/>
          <w:numId w:val="75"/>
        </w:numPr>
        <w:ind w:left="1134" w:hanging="567"/>
        <w:rPr>
          <w:lang w:eastAsia="en-US"/>
        </w:rPr>
      </w:pPr>
      <w:r w:rsidRPr="003D0714">
        <w:rPr>
          <w:lang w:eastAsia="en-US"/>
        </w:rPr>
        <w:t xml:space="preserve">Urban activities within WMO are distributed between different bodies and often are not implemented in a coordinated way. To establish an initial exchange of </w:t>
      </w:r>
      <w:r w:rsidRPr="003D0714">
        <w:rPr>
          <w:lang w:eastAsia="en-US"/>
        </w:rPr>
        <w:lastRenderedPageBreak/>
        <w:t xml:space="preserve">information a dedicated workshop was organized at WMO </w:t>
      </w:r>
      <w:r w:rsidR="00B916C2" w:rsidRPr="003D0714">
        <w:rPr>
          <w:lang w:eastAsia="en-US"/>
        </w:rPr>
        <w:t>h</w:t>
      </w:r>
      <w:r w:rsidRPr="003D0714">
        <w:rPr>
          <w:lang w:eastAsia="en-US"/>
        </w:rPr>
        <w:t>eadquarters in Geneva on 13</w:t>
      </w:r>
      <w:r w:rsidR="00B916C2" w:rsidRPr="003D0714">
        <w:rPr>
          <w:lang w:eastAsia="en-US"/>
        </w:rPr>
        <w:t>–1</w:t>
      </w:r>
      <w:r w:rsidRPr="003D0714">
        <w:rPr>
          <w:lang w:eastAsia="en-US"/>
        </w:rPr>
        <w:t>5</w:t>
      </w:r>
      <w:r w:rsidR="00B916C2" w:rsidRPr="003D0714">
        <w:rPr>
          <w:lang w:eastAsia="en-US"/>
        </w:rPr>
        <w:t> June 2022</w:t>
      </w:r>
      <w:r w:rsidRPr="003D0714">
        <w:rPr>
          <w:lang w:eastAsia="en-US"/>
        </w:rPr>
        <w:t>.</w:t>
      </w:r>
    </w:p>
    <w:p w14:paraId="76C1BA1D" w14:textId="77777777" w:rsidR="000C52E2" w:rsidRPr="003D0714" w:rsidRDefault="000C52E2" w:rsidP="000C52E2">
      <w:pPr>
        <w:pStyle w:val="Heading4"/>
      </w:pPr>
      <w:r w:rsidRPr="003D0714">
        <w:t>Matters discussed</w:t>
      </w:r>
    </w:p>
    <w:p w14:paraId="010DF27F" w14:textId="77777777" w:rsidR="000C52E2" w:rsidRPr="003D0714" w:rsidRDefault="000C52E2" w:rsidP="00536F39">
      <w:pPr>
        <w:pStyle w:val="WMOBodyText"/>
        <w:tabs>
          <w:tab w:val="left" w:pos="567"/>
        </w:tabs>
        <w:ind w:left="567" w:hanging="567"/>
        <w:rPr>
          <w:lang w:eastAsia="en-US"/>
        </w:rPr>
      </w:pPr>
      <w:r w:rsidRPr="003D0714">
        <w:rPr>
          <w:lang w:eastAsia="en-US"/>
        </w:rPr>
        <w:t>(58)</w:t>
      </w:r>
      <w:r w:rsidRPr="003D0714">
        <w:rPr>
          <w:lang w:eastAsia="en-US"/>
        </w:rPr>
        <w:tab/>
        <w:t>The SG-URB considers opportunities to extend its membership. In particular it considers soliciting experts in urban observation and social economic assessment. It requests the Secretariat and SERCOM MG assist with the identification of appropriate experts.</w:t>
      </w:r>
    </w:p>
    <w:p w14:paraId="0F1CA910" w14:textId="77777777" w:rsidR="000C52E2" w:rsidRPr="003D0714" w:rsidRDefault="000C52E2" w:rsidP="000C52E2">
      <w:pPr>
        <w:pStyle w:val="WMOBodyText"/>
        <w:tabs>
          <w:tab w:val="left" w:pos="567"/>
        </w:tabs>
        <w:rPr>
          <w:lang w:eastAsia="en-US"/>
        </w:rPr>
      </w:pPr>
      <w:r w:rsidRPr="003D0714">
        <w:rPr>
          <w:lang w:eastAsia="en-US"/>
        </w:rPr>
        <w:t xml:space="preserve">(59) </w:t>
      </w:r>
      <w:r w:rsidRPr="003D0714">
        <w:rPr>
          <w:lang w:eastAsia="en-US"/>
        </w:rPr>
        <w:tab/>
        <w:t>Specific Outputs and recommendations:</w:t>
      </w:r>
    </w:p>
    <w:p w14:paraId="598E83C2" w14:textId="77777777" w:rsidR="000C52E2" w:rsidRPr="003D0714" w:rsidRDefault="000C52E2" w:rsidP="000C52E2">
      <w:pPr>
        <w:pStyle w:val="WMOBodyText"/>
        <w:numPr>
          <w:ilvl w:val="0"/>
          <w:numId w:val="76"/>
        </w:numPr>
        <w:ind w:left="1134" w:hanging="567"/>
        <w:rPr>
          <w:lang w:eastAsia="en-US"/>
        </w:rPr>
      </w:pPr>
      <w:r w:rsidRPr="003D0714">
        <w:rPr>
          <w:lang w:eastAsia="en-US"/>
        </w:rPr>
        <w:t xml:space="preserve">The SG-URB provided contribution towards development of the dedicated section on urban network design for </w:t>
      </w:r>
      <w:r w:rsidR="00B916C2" w:rsidRPr="003D0714">
        <w:rPr>
          <w:lang w:eastAsia="en-US"/>
        </w:rPr>
        <w:t>WMO Integrated Global Observing System (</w:t>
      </w:r>
      <w:r w:rsidRPr="003D0714">
        <w:rPr>
          <w:lang w:eastAsia="en-US"/>
        </w:rPr>
        <w:t>WIGOS</w:t>
      </w:r>
      <w:r w:rsidR="00B916C2" w:rsidRPr="003D0714">
        <w:rPr>
          <w:lang w:eastAsia="en-US"/>
        </w:rPr>
        <w:t>)</w:t>
      </w:r>
      <w:r w:rsidRPr="003D0714">
        <w:rPr>
          <w:lang w:eastAsia="en-US"/>
        </w:rPr>
        <w:t xml:space="preserve"> High</w:t>
      </w:r>
      <w:r w:rsidR="00B916C2" w:rsidRPr="003D0714">
        <w:rPr>
          <w:lang w:eastAsia="en-US"/>
        </w:rPr>
        <w:t>-</w:t>
      </w:r>
      <w:r w:rsidRPr="003D0714">
        <w:rPr>
          <w:lang w:eastAsia="en-US"/>
        </w:rPr>
        <w:t>Level Guidance 2040</w:t>
      </w:r>
      <w:r w:rsidR="00B916C2" w:rsidRPr="003D0714">
        <w:rPr>
          <w:lang w:eastAsia="en-US"/>
        </w:rPr>
        <w:t>;</w:t>
      </w:r>
    </w:p>
    <w:p w14:paraId="4B61909D" w14:textId="77777777" w:rsidR="000C52E2" w:rsidRPr="003D0714" w:rsidRDefault="000C52E2" w:rsidP="000C52E2">
      <w:pPr>
        <w:pStyle w:val="WMOBodyText"/>
        <w:numPr>
          <w:ilvl w:val="0"/>
          <w:numId w:val="76"/>
        </w:numPr>
        <w:ind w:left="1134" w:hanging="567"/>
      </w:pPr>
      <w:r w:rsidRPr="003D0714">
        <w:rPr>
          <w:lang w:eastAsia="en-US"/>
        </w:rPr>
        <w:t>Good practices on High-resolution</w:t>
      </w:r>
      <w:r w:rsidR="00B916C2" w:rsidRPr="003D0714">
        <w:rPr>
          <w:lang w:eastAsia="en-US"/>
        </w:rPr>
        <w:t> M</w:t>
      </w:r>
      <w:r w:rsidRPr="003D0714">
        <w:rPr>
          <w:lang w:eastAsia="en-US"/>
        </w:rPr>
        <w:t>odelling for I</w:t>
      </w:r>
      <w:r w:rsidR="00B916C2" w:rsidRPr="003D0714">
        <w:rPr>
          <w:lang w:eastAsia="en-US"/>
        </w:rPr>
        <w:t>US</w:t>
      </w:r>
      <w:r w:rsidRPr="003D0714">
        <w:rPr>
          <w:lang w:eastAsia="en-US"/>
        </w:rPr>
        <w:t xml:space="preserve"> will be submitted to SERCOM II for approval</w:t>
      </w:r>
      <w:r w:rsidR="00B916C2" w:rsidRPr="003D0714">
        <w:rPr>
          <w:lang w:eastAsia="en-US"/>
        </w:rPr>
        <w:t>;</w:t>
      </w:r>
    </w:p>
    <w:p w14:paraId="78F5C52D" w14:textId="77777777" w:rsidR="000C52E2" w:rsidRPr="003D0714" w:rsidRDefault="000C52E2" w:rsidP="000C52E2">
      <w:pPr>
        <w:pStyle w:val="WMOBodyText"/>
        <w:numPr>
          <w:ilvl w:val="0"/>
          <w:numId w:val="76"/>
        </w:numPr>
        <w:ind w:left="1134" w:hanging="567"/>
      </w:pPr>
      <w:r w:rsidRPr="003D0714">
        <w:rPr>
          <w:lang w:eastAsia="en-US"/>
        </w:rPr>
        <w:t>The SG-URB works with the other groups to develop Summary and recommendations of the workshop on integration of urban-related activities in WMO</w:t>
      </w:r>
      <w:r w:rsidR="00B916C2" w:rsidRPr="003D0714">
        <w:rPr>
          <w:lang w:eastAsia="en-US"/>
        </w:rPr>
        <w:t>;</w:t>
      </w:r>
    </w:p>
    <w:p w14:paraId="079A5001" w14:textId="77777777" w:rsidR="000C52E2" w:rsidRPr="003D0714" w:rsidRDefault="000C52E2" w:rsidP="000C52E2">
      <w:pPr>
        <w:pStyle w:val="WMOBodyText"/>
        <w:numPr>
          <w:ilvl w:val="0"/>
          <w:numId w:val="76"/>
        </w:numPr>
        <w:ind w:left="1134" w:hanging="567"/>
      </w:pPr>
      <w:r w:rsidRPr="003D0714">
        <w:rPr>
          <w:lang w:eastAsia="en-US"/>
        </w:rPr>
        <w:t>Implementation of Integrated Urban Hydro-Meteorological, Climate and Environmental Services (Volume</w:t>
      </w:r>
      <w:r w:rsidR="00B916C2" w:rsidRPr="003D0714">
        <w:rPr>
          <w:lang w:eastAsia="en-US"/>
        </w:rPr>
        <w:t> I</w:t>
      </w:r>
      <w:r w:rsidRPr="003D0714">
        <w:rPr>
          <w:lang w:eastAsia="en-US"/>
        </w:rPr>
        <w:t>II of Guidance on IUS) is under preparation</w:t>
      </w:r>
      <w:r w:rsidR="00B916C2" w:rsidRPr="003D0714">
        <w:rPr>
          <w:lang w:eastAsia="en-US"/>
        </w:rPr>
        <w:t>; and</w:t>
      </w:r>
    </w:p>
    <w:p w14:paraId="45FBE532" w14:textId="77777777" w:rsidR="00CA0AF2" w:rsidRPr="003D0714" w:rsidRDefault="000C52E2" w:rsidP="00C2047F">
      <w:pPr>
        <w:pStyle w:val="WMOBodyText"/>
        <w:keepNext/>
        <w:keepLines/>
        <w:numPr>
          <w:ilvl w:val="0"/>
          <w:numId w:val="76"/>
        </w:numPr>
        <w:tabs>
          <w:tab w:val="left" w:pos="1134"/>
        </w:tabs>
        <w:spacing w:before="360" w:after="360"/>
        <w:ind w:left="1134" w:hanging="567"/>
        <w:outlineLvl w:val="2"/>
        <w:rPr>
          <w:lang w:eastAsia="en-US"/>
        </w:rPr>
      </w:pPr>
      <w:r w:rsidRPr="003D0714">
        <w:rPr>
          <w:lang w:eastAsia="en-US"/>
        </w:rPr>
        <w:t xml:space="preserve">The SG-URB contributes to the Memorandum of Understanding between WMO and UN-Habitat related to cooperation on </w:t>
      </w:r>
      <w:r w:rsidR="00B916C2" w:rsidRPr="003D0714">
        <w:rPr>
          <w:lang w:eastAsia="en-US"/>
        </w:rPr>
        <w:t>IUS</w:t>
      </w:r>
      <w:r w:rsidRPr="003D0714">
        <w:rPr>
          <w:lang w:eastAsia="en-US"/>
        </w:rPr>
        <w:t>.</w:t>
      </w:r>
    </w:p>
    <w:p w14:paraId="6B9476CB" w14:textId="77777777" w:rsidR="00536F39" w:rsidRPr="003D0714" w:rsidRDefault="00536F39" w:rsidP="00536F39">
      <w:pPr>
        <w:pStyle w:val="WMOBodyText"/>
        <w:keepNext/>
        <w:keepLines/>
        <w:tabs>
          <w:tab w:val="left" w:pos="1134"/>
        </w:tabs>
        <w:spacing w:before="360" w:after="360"/>
        <w:outlineLvl w:val="2"/>
        <w:rPr>
          <w:lang w:eastAsia="en-US"/>
        </w:rPr>
      </w:pPr>
    </w:p>
    <w:p w14:paraId="399E3C76" w14:textId="77777777" w:rsidR="00536F39" w:rsidRPr="003D0714" w:rsidRDefault="00536F39" w:rsidP="00536F39">
      <w:pPr>
        <w:pStyle w:val="WMOBodyText"/>
        <w:keepNext/>
        <w:keepLines/>
        <w:tabs>
          <w:tab w:val="left" w:pos="1134"/>
        </w:tabs>
        <w:spacing w:before="360" w:after="360"/>
        <w:jc w:val="center"/>
        <w:outlineLvl w:val="2"/>
        <w:rPr>
          <w:lang w:eastAsia="en-US"/>
        </w:rPr>
      </w:pPr>
      <w:r w:rsidRPr="003D0714">
        <w:rPr>
          <w:lang w:eastAsia="en-US"/>
        </w:rPr>
        <w:t>______________________</w:t>
      </w:r>
      <w:bookmarkEnd w:id="0"/>
    </w:p>
    <w:sectPr w:rsidR="00536F39" w:rsidRPr="003D0714" w:rsidSect="0020095E">
      <w:headerReference w:type="even" r:id="rId78"/>
      <w:headerReference w:type="default" r:id="rId79"/>
      <w:headerReference w:type="first" r:id="rId8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04A2" w14:textId="77777777" w:rsidR="00AE0811" w:rsidRDefault="00AE0811">
      <w:r>
        <w:separator/>
      </w:r>
    </w:p>
    <w:p w14:paraId="32449FB5" w14:textId="77777777" w:rsidR="00AE0811" w:rsidRDefault="00AE0811"/>
    <w:p w14:paraId="0DAFA8F7" w14:textId="77777777" w:rsidR="00AE0811" w:rsidRDefault="00AE0811"/>
  </w:endnote>
  <w:endnote w:type="continuationSeparator" w:id="0">
    <w:p w14:paraId="246378DE" w14:textId="77777777" w:rsidR="00AE0811" w:rsidRDefault="00AE0811">
      <w:r>
        <w:continuationSeparator/>
      </w:r>
    </w:p>
    <w:p w14:paraId="17209572" w14:textId="77777777" w:rsidR="00AE0811" w:rsidRDefault="00AE0811"/>
    <w:p w14:paraId="5812041D" w14:textId="77777777" w:rsidR="00AE0811" w:rsidRDefault="00AE0811"/>
  </w:endnote>
  <w:endnote w:type="continuationNotice" w:id="1">
    <w:p w14:paraId="6EF34A9E" w14:textId="77777777" w:rsidR="00AE0811" w:rsidRDefault="00AE0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F236" w14:textId="77777777" w:rsidR="00AE0811" w:rsidRDefault="00AE0811">
      <w:r>
        <w:separator/>
      </w:r>
    </w:p>
  </w:footnote>
  <w:footnote w:type="continuationSeparator" w:id="0">
    <w:p w14:paraId="57645E50" w14:textId="77777777" w:rsidR="00AE0811" w:rsidRDefault="00AE0811">
      <w:r>
        <w:continuationSeparator/>
      </w:r>
    </w:p>
    <w:p w14:paraId="4082FBB4" w14:textId="77777777" w:rsidR="00AE0811" w:rsidRDefault="00AE0811"/>
    <w:p w14:paraId="7BFEFDA8" w14:textId="77777777" w:rsidR="00AE0811" w:rsidRDefault="00AE0811"/>
  </w:footnote>
  <w:footnote w:type="continuationNotice" w:id="1">
    <w:p w14:paraId="7FF0A0F0" w14:textId="77777777" w:rsidR="00AE0811" w:rsidRDefault="00AE0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9E4B" w14:textId="77777777" w:rsidR="00710A52" w:rsidRDefault="002671CB">
    <w:pPr>
      <w:pStyle w:val="Header"/>
    </w:pPr>
    <w:r>
      <w:rPr>
        <w:noProof/>
      </w:rPr>
      <w:pict w14:anchorId="08520820">
        <v:shapetype id="_x0000_m10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0E6F91">
        <v:shape id="_x0000_s1065" type="#_x0000_m1094" style="position:absolute;left:0;text-align:left;margin-left:0;margin-top:0;width:595.3pt;height:550pt;z-index:-25164595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2288B65" w14:textId="77777777" w:rsidR="007A0547" w:rsidRDefault="007A0547"/>
  <w:p w14:paraId="48788DF6" w14:textId="77777777" w:rsidR="00710A52" w:rsidRDefault="002671CB">
    <w:pPr>
      <w:pStyle w:val="Header"/>
    </w:pPr>
    <w:r>
      <w:rPr>
        <w:noProof/>
      </w:rPr>
      <w:pict w14:anchorId="1ADAF382">
        <v:shapetype id="_x0000_m10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CBC6FEE">
        <v:shape id="_x0000_s1067" type="#_x0000_m1093" style="position:absolute;left:0;text-align:left;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3EB0243" w14:textId="77777777" w:rsidR="007A0547" w:rsidRDefault="007A0547"/>
  <w:p w14:paraId="79C2B3C1" w14:textId="77777777" w:rsidR="00710A52" w:rsidRDefault="002671CB">
    <w:pPr>
      <w:pStyle w:val="Header"/>
    </w:pPr>
    <w:r>
      <w:rPr>
        <w:noProof/>
      </w:rPr>
      <w:pict w14:anchorId="441EF605">
        <v:shapetype id="_x0000_m10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2D1019E">
        <v:shape id="_x0000_s1069" type="#_x0000_m1092"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D76F723" w14:textId="77777777" w:rsidR="007A0547" w:rsidRDefault="007A0547"/>
  <w:p w14:paraId="17F3D5A8" w14:textId="77777777" w:rsidR="00C7771D" w:rsidRDefault="002671CB">
    <w:pPr>
      <w:pStyle w:val="Header"/>
    </w:pPr>
    <w:r>
      <w:rPr>
        <w:noProof/>
      </w:rPr>
      <w:pict w14:anchorId="57380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0;margin-top:0;width:50pt;height:50pt;z-index:251649024;visibility:hidden">
          <v:path gradientshapeok="f"/>
          <o:lock v:ext="edit" selection="t"/>
        </v:shape>
      </w:pict>
    </w:r>
    <w:r>
      <w:pict w14:anchorId="1BAB0B51">
        <v:shapetype id="_x0000_m10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BDDDCB9">
        <v:shape id="WordPictureWatermark835936646" o:spid="_x0000_s1084" type="#_x0000_m1091"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0583CA4" w14:textId="77777777" w:rsidR="00710A52" w:rsidRDefault="00710A52"/>
  <w:p w14:paraId="541B124E" w14:textId="77777777" w:rsidR="001004A2" w:rsidRDefault="002671CB">
    <w:pPr>
      <w:pStyle w:val="Header"/>
    </w:pPr>
    <w:r>
      <w:rPr>
        <w:noProof/>
      </w:rPr>
      <w:pict w14:anchorId="596964D2">
        <v:shape id="_x0000_s1064" type="#_x0000_t75" style="position:absolute;left:0;text-align:left;margin-left:0;margin-top:0;width:50pt;height:50pt;z-index:251655168;visibility:hidden">
          <v:path gradientshapeok="f"/>
          <o:lock v:ext="edit" selection="t"/>
        </v:shape>
      </w:pict>
    </w:r>
    <w:r>
      <w:pict w14:anchorId="3B4DAE4C">
        <v:shape id="_x0000_s1083" type="#_x0000_t75" style="position:absolute;left:0;text-align:left;margin-left:0;margin-top:0;width:50pt;height:50pt;z-index:251650048;visibility:hidden">
          <v:path gradientshapeok="f"/>
          <o:lock v:ext="edit" selection="t"/>
        </v:shape>
      </w:pict>
    </w:r>
  </w:p>
  <w:p w14:paraId="2D9A130E" w14:textId="77777777" w:rsidR="001004A2" w:rsidRDefault="001004A2"/>
  <w:p w14:paraId="0AD9C459" w14:textId="77777777" w:rsidR="001004A2" w:rsidRDefault="002671CB">
    <w:pPr>
      <w:pStyle w:val="Header"/>
    </w:pPr>
    <w:r>
      <w:rPr>
        <w:noProof/>
      </w:rPr>
      <w:pict w14:anchorId="2E246391">
        <v:shape id="_x0000_s1061" type="#_x0000_t75" style="position:absolute;left:0;text-align:left;margin-left:0;margin-top:0;width:50pt;height:50pt;z-index:251656192;visibility:hidden">
          <v:path gradientshapeok="f"/>
          <o:lock v:ext="edit" selection="t"/>
        </v:shape>
      </w:pict>
    </w:r>
  </w:p>
  <w:p w14:paraId="5F4E5004" w14:textId="77777777" w:rsidR="001004A2" w:rsidRDefault="001004A2"/>
  <w:p w14:paraId="5A608072" w14:textId="77777777" w:rsidR="001004A2" w:rsidRDefault="002671CB">
    <w:pPr>
      <w:pStyle w:val="Header"/>
    </w:pPr>
    <w:r>
      <w:rPr>
        <w:noProof/>
      </w:rPr>
      <w:pict w14:anchorId="450C6FDE">
        <v:shape id="_x0000_s1060" type="#_x0000_t75" style="position:absolute;left:0;text-align:left;margin-left:0;margin-top:0;width:50pt;height:50pt;z-index:251657216;visibility:hidden">
          <v:path gradientshapeok="f"/>
          <o:lock v:ext="edit" selection="t"/>
        </v:shape>
      </w:pict>
    </w:r>
  </w:p>
  <w:p w14:paraId="432C6AD5" w14:textId="77777777" w:rsidR="001004A2" w:rsidRDefault="001004A2"/>
  <w:p w14:paraId="1A0B49EB" w14:textId="77777777" w:rsidR="001004A2" w:rsidRDefault="002671CB">
    <w:pPr>
      <w:pStyle w:val="Header"/>
    </w:pPr>
    <w:r>
      <w:rPr>
        <w:noProof/>
      </w:rPr>
      <w:pict w14:anchorId="092C685A">
        <v:shape id="_x0000_s1044" type="#_x0000_t75" style="position:absolute;left:0;text-align:left;margin-left:0;margin-top:0;width:50pt;height:50pt;z-index:251671552;visibility:hidden">
          <v:path gradientshapeok="f"/>
          <o:lock v:ext="edit" selection="t"/>
        </v:shape>
      </w:pict>
    </w:r>
    <w:r>
      <w:pict w14:anchorId="07ABE9DD">
        <v:shape id="_x0000_s1059" type="#_x0000_t75" style="position:absolute;left:0;text-align:left;margin-left:0;margin-top:0;width:50pt;height:50pt;z-index:251658240;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B3E8" w14:textId="05C8EAC2" w:rsidR="001004A2" w:rsidRDefault="001004A2" w:rsidP="00B72444">
    <w:pPr>
      <w:pStyle w:val="Header"/>
    </w:pPr>
    <w:r>
      <w:t>SERCOM-2/INF. 2</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2671CB">
      <w:pict w14:anchorId="69377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72576;visibility:hidden;mso-position-horizontal-relative:text;mso-position-vertical-relative:text">
          <v:path gradientshapeok="f"/>
          <o:lock v:ext="edit" selection="t"/>
        </v:shape>
      </w:pict>
    </w:r>
    <w:r w:rsidR="002671CB">
      <w:pict w14:anchorId="105DE24F">
        <v:shape id="_x0000_s1040" type="#_x0000_t75" style="position:absolute;left:0;text-align:left;margin-left:0;margin-top:0;width:50pt;height:50pt;z-index:251673600;visibility:hidden;mso-position-horizontal-relative:text;mso-position-vertical-relative:text">
          <v:path gradientshapeok="f"/>
          <o:lock v:ext="edit" selection="t"/>
        </v:shape>
      </w:pict>
    </w:r>
    <w:r w:rsidR="002671CB">
      <w:pict w14:anchorId="7CBF9DBA">
        <v:shape id="_x0000_s1048" type="#_x0000_t75" style="position:absolute;left:0;text-align:left;margin-left:0;margin-top:0;width:50pt;height:50pt;z-index:251659264;visibility:hidden;mso-position-horizontal-relative:text;mso-position-vertical-relative:text">
          <v:path gradientshapeok="f"/>
          <o:lock v:ext="edit" selection="t"/>
        </v:shape>
      </w:pict>
    </w:r>
    <w:r w:rsidR="002671CB">
      <w:pict w14:anchorId="5E12EF24">
        <v:shape id="_x0000_s1047" type="#_x0000_t75" style="position:absolute;left:0;text-align:left;margin-left:0;margin-top:0;width:50pt;height:50pt;z-index:251660288;visibility:hidden;mso-position-horizontal-relative:text;mso-position-vertical-relative:text">
          <v:path gradientshapeok="f"/>
          <o:lock v:ext="edit" selection="t"/>
        </v:shape>
      </w:pict>
    </w:r>
    <w:r w:rsidR="002671CB">
      <w:pict w14:anchorId="176D1A9D">
        <v:shape id="_x0000_s1082" type="#_x0000_t75" style="position:absolute;left:0;text-align:left;margin-left:0;margin-top:0;width:50pt;height:50pt;z-index:251651072;visibility:hidden;mso-position-horizontal-relative:text;mso-position-vertical-relative:text">
          <v:path gradientshapeok="f"/>
          <o:lock v:ext="edit" selection="t"/>
        </v:shape>
      </w:pict>
    </w:r>
    <w:r w:rsidR="002671CB">
      <w:pict w14:anchorId="4FA2A70A">
        <v:shape id="_x0000_s1081" type="#_x0000_t75" style="position:absolute;left:0;text-align:left;margin-left:0;margin-top:0;width:50pt;height:50pt;z-index:251652096;visibility:hidden;mso-position-horizontal-relative:text;mso-position-vertical-relative:text">
          <v:path gradientshapeok="f"/>
          <o:lock v:ext="edit" selection="t"/>
        </v:shape>
      </w:pict>
    </w:r>
    <w:r w:rsidR="002671CB">
      <w:pict w14:anchorId="2DEF18B4">
        <v:shapetype id="_x0000_m10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2671CB">
      <w:pict w14:anchorId="5E57135B">
        <v:shapetype id="_x0000_m10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44B4" w14:textId="1D498F8F" w:rsidR="001004A2" w:rsidRDefault="002671CB" w:rsidP="00490E8E">
    <w:pPr>
      <w:pStyle w:val="Header"/>
      <w:spacing w:after="0"/>
    </w:pPr>
    <w:r>
      <w:rPr>
        <w:noProof/>
      </w:rPr>
      <w:pict w14:anchorId="6C86C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74624;visibility:hidden">
          <v:path gradientshapeok="f"/>
          <o:lock v:ext="edit" selection="t"/>
        </v:shape>
      </w:pict>
    </w:r>
    <w:r>
      <w:pict w14:anchorId="0A0485C4">
        <v:shape id="_x0000_s1046" type="#_x0000_t75" style="position:absolute;left:0;text-align:left;margin-left:0;margin-top:0;width:50pt;height:50pt;z-index:251661312;visibility:hidden">
          <v:path gradientshapeok="f"/>
          <o:lock v:ext="edit" selection="t"/>
        </v:shape>
      </w:pict>
    </w:r>
    <w:r>
      <w:pict w14:anchorId="6A8C71C3">
        <v:shape id="_x0000_s1045" type="#_x0000_t75" style="position:absolute;left:0;text-align:left;margin-left:0;margin-top:0;width:50pt;height:50pt;z-index:251665408;visibility:hidden">
          <v:path gradientshapeok="f"/>
          <o:lock v:ext="edit" selection="t"/>
        </v:shape>
      </w:pict>
    </w:r>
    <w:r>
      <w:pict w14:anchorId="28F54392">
        <v:shape id="_x0000_s1076" type="#_x0000_t75" style="position:absolute;left:0;text-align:left;margin-left:0;margin-top:0;width:50pt;height:50pt;z-index:251653120;visibility:hidden">
          <v:path gradientshapeok="f"/>
          <o:lock v:ext="edit" selection="t"/>
        </v:shape>
      </w:pict>
    </w:r>
    <w:r>
      <w:pict w14:anchorId="642E09EF">
        <v:shape id="_x0000_s1075" type="#_x0000_t75" style="position:absolute;left:0;text-align:left;margin-left:0;margin-top:0;width:50pt;height:50pt;z-index:251654144;visibility:hidden">
          <v:path gradientshapeok="f"/>
          <o:lock v:ext="edit" selection="t"/>
        </v:shape>
      </w:pict>
    </w:r>
    <w:r>
      <w:pict w14:anchorId="5540041E">
        <v:shapetype id="_x0000_m10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3E52781">
        <v:shapetype id="_x0000_m10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8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E150A1"/>
    <w:multiLevelType w:val="hybridMultilevel"/>
    <w:tmpl w:val="9686FA86"/>
    <w:lvl w:ilvl="0" w:tplc="452C3CB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7E05F70"/>
    <w:multiLevelType w:val="hybridMultilevel"/>
    <w:tmpl w:val="E3F26AAC"/>
    <w:lvl w:ilvl="0" w:tplc="4BD22BBC">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08073676"/>
    <w:multiLevelType w:val="hybridMultilevel"/>
    <w:tmpl w:val="FF645CCE"/>
    <w:lvl w:ilvl="0" w:tplc="A61608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C7B30"/>
    <w:multiLevelType w:val="hybridMultilevel"/>
    <w:tmpl w:val="6C30FD3E"/>
    <w:lvl w:ilvl="0" w:tplc="A61608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ED758F"/>
    <w:multiLevelType w:val="hybridMultilevel"/>
    <w:tmpl w:val="61985A96"/>
    <w:lvl w:ilvl="0" w:tplc="4BD22BBC">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4E42F8D"/>
    <w:multiLevelType w:val="hybridMultilevel"/>
    <w:tmpl w:val="C472C384"/>
    <w:lvl w:ilvl="0" w:tplc="A6160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BD57F13"/>
    <w:multiLevelType w:val="hybridMultilevel"/>
    <w:tmpl w:val="7EC01E88"/>
    <w:lvl w:ilvl="0" w:tplc="A6160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425112"/>
    <w:multiLevelType w:val="hybridMultilevel"/>
    <w:tmpl w:val="D5CCA3A4"/>
    <w:lvl w:ilvl="0" w:tplc="A61608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1B6200"/>
    <w:multiLevelType w:val="hybridMultilevel"/>
    <w:tmpl w:val="BD04C500"/>
    <w:lvl w:ilvl="0" w:tplc="A61608C2">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24C7C82"/>
    <w:multiLevelType w:val="hybridMultilevel"/>
    <w:tmpl w:val="B19EA232"/>
    <w:lvl w:ilvl="0" w:tplc="A61608C2">
      <w:start w:val="1"/>
      <w:numFmt w:val="lowerLetter"/>
      <w:lvlText w:val="(%1)"/>
      <w:lvlJc w:val="left"/>
      <w:pPr>
        <w:ind w:left="928"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3CA3C9F"/>
    <w:multiLevelType w:val="hybridMultilevel"/>
    <w:tmpl w:val="9EEC3AF8"/>
    <w:lvl w:ilvl="0" w:tplc="A61608C2">
      <w:start w:val="1"/>
      <w:numFmt w:val="lowerLetter"/>
      <w:lvlText w:val="(%1)"/>
      <w:lvlJc w:val="left"/>
      <w:pPr>
        <w:ind w:left="1080" w:hanging="360"/>
      </w:pPr>
      <w:rPr>
        <w:rFonts w:hint="default"/>
        <w:lang w:val="en-US"/>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3"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CB4F27"/>
    <w:multiLevelType w:val="hybridMultilevel"/>
    <w:tmpl w:val="A59CCBF8"/>
    <w:lvl w:ilvl="0" w:tplc="6DD63794">
      <w:start w:val="1"/>
      <w:numFmt w:val="lowerLetter"/>
      <w:lvlText w:val="(%1)"/>
      <w:lvlJc w:val="left"/>
      <w:pPr>
        <w:ind w:left="720" w:hanging="360"/>
      </w:pPr>
      <w:rPr>
        <w:rFonts w:ascii="Verdana" w:eastAsia="Verdana" w:hAnsi="Verdana" w:cs="Verdana"/>
        <w:b w:val="0"/>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00E3982"/>
    <w:multiLevelType w:val="hybridMultilevel"/>
    <w:tmpl w:val="858A85B4"/>
    <w:lvl w:ilvl="0" w:tplc="A61608C2">
      <w:start w:val="1"/>
      <w:numFmt w:val="lowerLetter"/>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09E57D4"/>
    <w:multiLevelType w:val="hybridMultilevel"/>
    <w:tmpl w:val="28E6817C"/>
    <w:lvl w:ilvl="0" w:tplc="EF24CE78">
      <w:start w:val="21"/>
      <w:numFmt w:val="decimal"/>
      <w:lvlText w:val="(%1)"/>
      <w:lvlJc w:val="left"/>
      <w:pPr>
        <w:ind w:left="1934" w:hanging="440"/>
      </w:pPr>
      <w:rPr>
        <w:rFonts w:ascii="Verdana" w:hAnsi="Verdana" w:cs="Times New Roman" w:hint="default"/>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30FD0759"/>
    <w:multiLevelType w:val="hybridMultilevel"/>
    <w:tmpl w:val="0EEA6604"/>
    <w:lvl w:ilvl="0" w:tplc="4BD22BBC">
      <w:start w:val="1"/>
      <w:numFmt w:val="lowerRoman"/>
      <w:lvlText w:val="(%1)"/>
      <w:lvlJc w:val="righ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2" w15:restartNumberingAfterBreak="0">
    <w:nsid w:val="32482449"/>
    <w:multiLevelType w:val="multilevel"/>
    <w:tmpl w:val="A4387CDC"/>
    <w:lvl w:ilvl="0">
      <w:start w:val="1"/>
      <w:numFmt w:val="lowerRoman"/>
      <w:lvlText w:val="(%1)"/>
      <w:lvlJc w:val="right"/>
      <w:pPr>
        <w:tabs>
          <w:tab w:val="num" w:pos="1026"/>
        </w:tabs>
        <w:ind w:left="1026" w:hanging="360"/>
      </w:pPr>
      <w:rPr>
        <w:rFonts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43"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DB930DB"/>
    <w:multiLevelType w:val="hybridMultilevel"/>
    <w:tmpl w:val="A822B638"/>
    <w:lvl w:ilvl="0" w:tplc="00BEE792">
      <w:start w:val="1"/>
      <w:numFmt w:val="lowerLetter"/>
      <w:lvlText w:val="(%1)"/>
      <w:lvlJc w:val="left"/>
      <w:pPr>
        <w:ind w:left="720" w:hanging="360"/>
      </w:pPr>
      <w:rPr>
        <w:rFonts w:hint="default"/>
        <w:b w:val="0"/>
        <w:bCs w:val="0"/>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71688"/>
    <w:multiLevelType w:val="hybridMultilevel"/>
    <w:tmpl w:val="A2A2AD62"/>
    <w:lvl w:ilvl="0" w:tplc="A61608C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55AE"/>
    <w:multiLevelType w:val="hybridMultilevel"/>
    <w:tmpl w:val="F4642970"/>
    <w:lvl w:ilvl="0" w:tplc="F418C09E">
      <w:start w:val="1"/>
      <w:numFmt w:val="lowerLetter"/>
      <w:lvlText w:val="(%1)"/>
      <w:lvlJc w:val="left"/>
      <w:pPr>
        <w:ind w:left="1520" w:hanging="720"/>
      </w:pPr>
      <w:rPr>
        <w:rFonts w:hint="default"/>
        <w:sz w:val="20"/>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4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AA26923"/>
    <w:multiLevelType w:val="hybridMultilevel"/>
    <w:tmpl w:val="55E6B9D0"/>
    <w:lvl w:ilvl="0" w:tplc="A61608C2">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ED33E42"/>
    <w:multiLevelType w:val="multilevel"/>
    <w:tmpl w:val="DAD470A6"/>
    <w:lvl w:ilvl="0">
      <w:start w:val="1"/>
      <w:numFmt w:val="lowerLetter"/>
      <w:lvlText w:val="(%1)"/>
      <w:lvlJc w:val="left"/>
      <w:pPr>
        <w:tabs>
          <w:tab w:val="num" w:pos="720"/>
        </w:tabs>
        <w:ind w:left="720" w:hanging="360"/>
      </w:pPr>
      <w:rPr>
        <w:rFonts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8"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62A22D81"/>
    <w:multiLevelType w:val="hybridMultilevel"/>
    <w:tmpl w:val="4CE8B43E"/>
    <w:lvl w:ilvl="0" w:tplc="1BD4082E">
      <w:start w:val="1"/>
      <w:numFmt w:val="lowerLetter"/>
      <w:lvlText w:val="(%1)"/>
      <w:lvlJc w:val="left"/>
      <w:pPr>
        <w:ind w:left="1440" w:hanging="720"/>
      </w:pPr>
      <w:rPr>
        <w:rFonts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9AA7ABD"/>
    <w:multiLevelType w:val="hybridMultilevel"/>
    <w:tmpl w:val="F2009FEA"/>
    <w:lvl w:ilvl="0" w:tplc="A61608C2">
      <w:start w:val="1"/>
      <w:numFmt w:val="lowerLetter"/>
      <w:lvlText w:val="(%1)"/>
      <w:lvlJc w:val="left"/>
      <w:pPr>
        <w:ind w:left="720" w:hanging="360"/>
      </w:pPr>
      <w:rPr>
        <w:rFonts w:hint="default"/>
      </w:rPr>
    </w:lvl>
    <w:lvl w:ilvl="1" w:tplc="A9D036DC">
      <w:start w:val="1"/>
      <w:numFmt w:val="bullet"/>
      <w:lvlText w:val="o"/>
      <w:lvlJc w:val="left"/>
      <w:pPr>
        <w:ind w:left="1440" w:hanging="360"/>
      </w:pPr>
      <w:rPr>
        <w:rFonts w:ascii="Courier New" w:hAnsi="Courier New" w:hint="default"/>
      </w:rPr>
    </w:lvl>
    <w:lvl w:ilvl="2" w:tplc="1E981BD4">
      <w:start w:val="1"/>
      <w:numFmt w:val="bullet"/>
      <w:lvlText w:val=""/>
      <w:lvlJc w:val="left"/>
      <w:pPr>
        <w:ind w:left="2160" w:hanging="360"/>
      </w:pPr>
      <w:rPr>
        <w:rFonts w:ascii="Wingdings" w:hAnsi="Wingdings" w:hint="default"/>
      </w:rPr>
    </w:lvl>
    <w:lvl w:ilvl="3" w:tplc="10DC2FAE">
      <w:start w:val="1"/>
      <w:numFmt w:val="bullet"/>
      <w:lvlText w:val=""/>
      <w:lvlJc w:val="left"/>
      <w:pPr>
        <w:ind w:left="2880" w:hanging="360"/>
      </w:pPr>
      <w:rPr>
        <w:rFonts w:ascii="Symbol" w:hAnsi="Symbol" w:hint="default"/>
      </w:rPr>
    </w:lvl>
    <w:lvl w:ilvl="4" w:tplc="A7BC5956">
      <w:start w:val="1"/>
      <w:numFmt w:val="bullet"/>
      <w:lvlText w:val="o"/>
      <w:lvlJc w:val="left"/>
      <w:pPr>
        <w:ind w:left="3600" w:hanging="360"/>
      </w:pPr>
      <w:rPr>
        <w:rFonts w:ascii="Courier New" w:hAnsi="Courier New" w:hint="default"/>
      </w:rPr>
    </w:lvl>
    <w:lvl w:ilvl="5" w:tplc="CFD47A7A">
      <w:start w:val="1"/>
      <w:numFmt w:val="bullet"/>
      <w:lvlText w:val=""/>
      <w:lvlJc w:val="left"/>
      <w:pPr>
        <w:ind w:left="4320" w:hanging="360"/>
      </w:pPr>
      <w:rPr>
        <w:rFonts w:ascii="Wingdings" w:hAnsi="Wingdings" w:hint="default"/>
      </w:rPr>
    </w:lvl>
    <w:lvl w:ilvl="6" w:tplc="0DD61BEE">
      <w:start w:val="1"/>
      <w:numFmt w:val="bullet"/>
      <w:lvlText w:val=""/>
      <w:lvlJc w:val="left"/>
      <w:pPr>
        <w:ind w:left="5040" w:hanging="360"/>
      </w:pPr>
      <w:rPr>
        <w:rFonts w:ascii="Symbol" w:hAnsi="Symbol" w:hint="default"/>
      </w:rPr>
    </w:lvl>
    <w:lvl w:ilvl="7" w:tplc="DC0088B2">
      <w:start w:val="1"/>
      <w:numFmt w:val="bullet"/>
      <w:lvlText w:val="o"/>
      <w:lvlJc w:val="left"/>
      <w:pPr>
        <w:ind w:left="5760" w:hanging="360"/>
      </w:pPr>
      <w:rPr>
        <w:rFonts w:ascii="Courier New" w:hAnsi="Courier New" w:hint="default"/>
      </w:rPr>
    </w:lvl>
    <w:lvl w:ilvl="8" w:tplc="A83EE7BC">
      <w:start w:val="1"/>
      <w:numFmt w:val="bullet"/>
      <w:lvlText w:val=""/>
      <w:lvlJc w:val="left"/>
      <w:pPr>
        <w:ind w:left="6480" w:hanging="360"/>
      </w:pPr>
      <w:rPr>
        <w:rFonts w:ascii="Wingdings" w:hAnsi="Wingdings" w:hint="default"/>
      </w:rPr>
    </w:lvl>
  </w:abstractNum>
  <w:abstractNum w:abstractNumId="64"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9128E2"/>
    <w:multiLevelType w:val="hybridMultilevel"/>
    <w:tmpl w:val="3E28F410"/>
    <w:lvl w:ilvl="0" w:tplc="50B82BBC">
      <w:start w:val="1"/>
      <w:numFmt w:val="lowerLetter"/>
      <w:lvlText w:val="(%1)"/>
      <w:lvlJc w:val="left"/>
      <w:pPr>
        <w:ind w:left="720" w:hanging="360"/>
      </w:pPr>
      <w:rPr>
        <w:rFonts w:hint="default"/>
      </w:rPr>
    </w:lvl>
    <w:lvl w:ilvl="1" w:tplc="5FF825FE">
      <w:start w:val="1"/>
      <w:numFmt w:val="bullet"/>
      <w:lvlText w:val="o"/>
      <w:lvlJc w:val="left"/>
      <w:pPr>
        <w:ind w:left="1440" w:hanging="360"/>
      </w:pPr>
      <w:rPr>
        <w:rFonts w:ascii="Courier New" w:hAnsi="Courier New" w:hint="default"/>
      </w:rPr>
    </w:lvl>
    <w:lvl w:ilvl="2" w:tplc="01A6BAE8">
      <w:start w:val="1"/>
      <w:numFmt w:val="bullet"/>
      <w:lvlText w:val=""/>
      <w:lvlJc w:val="left"/>
      <w:pPr>
        <w:ind w:left="2160" w:hanging="360"/>
      </w:pPr>
      <w:rPr>
        <w:rFonts w:ascii="Wingdings" w:hAnsi="Wingdings" w:hint="default"/>
      </w:rPr>
    </w:lvl>
    <w:lvl w:ilvl="3" w:tplc="CCF8BD76">
      <w:start w:val="1"/>
      <w:numFmt w:val="bullet"/>
      <w:lvlText w:val=""/>
      <w:lvlJc w:val="left"/>
      <w:pPr>
        <w:ind w:left="2880" w:hanging="360"/>
      </w:pPr>
      <w:rPr>
        <w:rFonts w:ascii="Symbol" w:hAnsi="Symbol" w:hint="default"/>
      </w:rPr>
    </w:lvl>
    <w:lvl w:ilvl="4" w:tplc="DB889BBC">
      <w:start w:val="1"/>
      <w:numFmt w:val="bullet"/>
      <w:lvlText w:val="o"/>
      <w:lvlJc w:val="left"/>
      <w:pPr>
        <w:ind w:left="3600" w:hanging="360"/>
      </w:pPr>
      <w:rPr>
        <w:rFonts w:ascii="Courier New" w:hAnsi="Courier New" w:hint="default"/>
      </w:rPr>
    </w:lvl>
    <w:lvl w:ilvl="5" w:tplc="01823E5A">
      <w:start w:val="1"/>
      <w:numFmt w:val="bullet"/>
      <w:lvlText w:val=""/>
      <w:lvlJc w:val="left"/>
      <w:pPr>
        <w:ind w:left="4320" w:hanging="360"/>
      </w:pPr>
      <w:rPr>
        <w:rFonts w:ascii="Wingdings" w:hAnsi="Wingdings" w:hint="default"/>
      </w:rPr>
    </w:lvl>
    <w:lvl w:ilvl="6" w:tplc="6CB2620E">
      <w:start w:val="1"/>
      <w:numFmt w:val="bullet"/>
      <w:lvlText w:val=""/>
      <w:lvlJc w:val="left"/>
      <w:pPr>
        <w:ind w:left="5040" w:hanging="360"/>
      </w:pPr>
      <w:rPr>
        <w:rFonts w:ascii="Symbol" w:hAnsi="Symbol" w:hint="default"/>
      </w:rPr>
    </w:lvl>
    <w:lvl w:ilvl="7" w:tplc="17C42A34">
      <w:start w:val="1"/>
      <w:numFmt w:val="bullet"/>
      <w:lvlText w:val="o"/>
      <w:lvlJc w:val="left"/>
      <w:pPr>
        <w:ind w:left="5760" w:hanging="360"/>
      </w:pPr>
      <w:rPr>
        <w:rFonts w:ascii="Courier New" w:hAnsi="Courier New" w:hint="default"/>
      </w:rPr>
    </w:lvl>
    <w:lvl w:ilvl="8" w:tplc="6D48EA96">
      <w:start w:val="1"/>
      <w:numFmt w:val="bullet"/>
      <w:lvlText w:val=""/>
      <w:lvlJc w:val="left"/>
      <w:pPr>
        <w:ind w:left="6480" w:hanging="360"/>
      </w:pPr>
      <w:rPr>
        <w:rFonts w:ascii="Wingdings" w:hAnsi="Wingdings" w:hint="default"/>
      </w:rPr>
    </w:lvl>
  </w:abstractNum>
  <w:abstractNum w:abstractNumId="66" w15:restartNumberingAfterBreak="0">
    <w:nsid w:val="6C682DA1"/>
    <w:multiLevelType w:val="hybridMultilevel"/>
    <w:tmpl w:val="AFEEC6F8"/>
    <w:lvl w:ilvl="0" w:tplc="9EC0A11E">
      <w:start w:val="1"/>
      <w:numFmt w:val="lowerLetter"/>
      <w:lvlText w:val="(%1)"/>
      <w:lvlJc w:val="left"/>
      <w:pPr>
        <w:ind w:left="720" w:hanging="360"/>
      </w:pPr>
      <w:rPr>
        <w:rFonts w:ascii="Verdana" w:eastAsia="Verdana" w:hAnsi="Verdana" w:cs="Verdana"/>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7"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27E1223"/>
    <w:multiLevelType w:val="hybridMultilevel"/>
    <w:tmpl w:val="512465F4"/>
    <w:lvl w:ilvl="0" w:tplc="03680302">
      <w:start w:val="42"/>
      <w:numFmt w:val="decimal"/>
      <w:lvlText w:val="(%1)"/>
      <w:lvlJc w:val="left"/>
      <w:pPr>
        <w:ind w:left="724" w:hanging="4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0" w15:restartNumberingAfterBreak="0">
    <w:nsid w:val="745A6583"/>
    <w:multiLevelType w:val="hybridMultilevel"/>
    <w:tmpl w:val="448C282E"/>
    <w:lvl w:ilvl="0" w:tplc="A61608C2">
      <w:start w:val="1"/>
      <w:numFmt w:val="lowerLetter"/>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5AAD34B"/>
    <w:multiLevelType w:val="hybridMultilevel"/>
    <w:tmpl w:val="8630560E"/>
    <w:lvl w:ilvl="0" w:tplc="E4EA9762">
      <w:start w:val="1"/>
      <w:numFmt w:val="lowerLetter"/>
      <w:lvlText w:val="(%1)"/>
      <w:lvlJc w:val="left"/>
      <w:pPr>
        <w:ind w:left="720" w:hanging="360"/>
      </w:pPr>
      <w:rPr>
        <w:rFonts w:ascii="Verdana" w:eastAsia="Verdana" w:hAnsi="Verdana" w:cs="Verdana"/>
      </w:rPr>
    </w:lvl>
    <w:lvl w:ilvl="1" w:tplc="8A0C98D4">
      <w:start w:val="1"/>
      <w:numFmt w:val="bullet"/>
      <w:lvlText w:val="o"/>
      <w:lvlJc w:val="left"/>
      <w:pPr>
        <w:ind w:left="1440" w:hanging="360"/>
      </w:pPr>
      <w:rPr>
        <w:rFonts w:ascii="Courier New" w:hAnsi="Courier New" w:hint="default"/>
      </w:rPr>
    </w:lvl>
    <w:lvl w:ilvl="2" w:tplc="62E8FAFC">
      <w:start w:val="1"/>
      <w:numFmt w:val="bullet"/>
      <w:lvlText w:val=""/>
      <w:lvlJc w:val="left"/>
      <w:pPr>
        <w:ind w:left="2160" w:hanging="360"/>
      </w:pPr>
      <w:rPr>
        <w:rFonts w:ascii="Wingdings" w:hAnsi="Wingdings" w:hint="default"/>
      </w:rPr>
    </w:lvl>
    <w:lvl w:ilvl="3" w:tplc="3FFAC96A">
      <w:start w:val="1"/>
      <w:numFmt w:val="bullet"/>
      <w:lvlText w:val=""/>
      <w:lvlJc w:val="left"/>
      <w:pPr>
        <w:ind w:left="2880" w:hanging="360"/>
      </w:pPr>
      <w:rPr>
        <w:rFonts w:ascii="Symbol" w:hAnsi="Symbol" w:hint="default"/>
      </w:rPr>
    </w:lvl>
    <w:lvl w:ilvl="4" w:tplc="73DAFAA0">
      <w:start w:val="1"/>
      <w:numFmt w:val="bullet"/>
      <w:lvlText w:val="o"/>
      <w:lvlJc w:val="left"/>
      <w:pPr>
        <w:ind w:left="3600" w:hanging="360"/>
      </w:pPr>
      <w:rPr>
        <w:rFonts w:ascii="Courier New" w:hAnsi="Courier New" w:hint="default"/>
      </w:rPr>
    </w:lvl>
    <w:lvl w:ilvl="5" w:tplc="586A5486">
      <w:start w:val="1"/>
      <w:numFmt w:val="bullet"/>
      <w:lvlText w:val=""/>
      <w:lvlJc w:val="left"/>
      <w:pPr>
        <w:ind w:left="4320" w:hanging="360"/>
      </w:pPr>
      <w:rPr>
        <w:rFonts w:ascii="Wingdings" w:hAnsi="Wingdings" w:hint="default"/>
      </w:rPr>
    </w:lvl>
    <w:lvl w:ilvl="6" w:tplc="30F47630">
      <w:start w:val="1"/>
      <w:numFmt w:val="bullet"/>
      <w:lvlText w:val=""/>
      <w:lvlJc w:val="left"/>
      <w:pPr>
        <w:ind w:left="5040" w:hanging="360"/>
      </w:pPr>
      <w:rPr>
        <w:rFonts w:ascii="Symbol" w:hAnsi="Symbol" w:hint="default"/>
      </w:rPr>
    </w:lvl>
    <w:lvl w:ilvl="7" w:tplc="B508A0AA">
      <w:start w:val="1"/>
      <w:numFmt w:val="bullet"/>
      <w:lvlText w:val="o"/>
      <w:lvlJc w:val="left"/>
      <w:pPr>
        <w:ind w:left="5760" w:hanging="360"/>
      </w:pPr>
      <w:rPr>
        <w:rFonts w:ascii="Courier New" w:hAnsi="Courier New" w:hint="default"/>
      </w:rPr>
    </w:lvl>
    <w:lvl w:ilvl="8" w:tplc="2746F022">
      <w:start w:val="1"/>
      <w:numFmt w:val="bullet"/>
      <w:lvlText w:val=""/>
      <w:lvlJc w:val="left"/>
      <w:pPr>
        <w:ind w:left="6480" w:hanging="360"/>
      </w:pPr>
      <w:rPr>
        <w:rFonts w:ascii="Wingdings" w:hAnsi="Wingdings" w:hint="default"/>
      </w:rPr>
    </w:lvl>
  </w:abstractNum>
  <w:abstractNum w:abstractNumId="73" w15:restartNumberingAfterBreak="0">
    <w:nsid w:val="78B7512A"/>
    <w:multiLevelType w:val="hybridMultilevel"/>
    <w:tmpl w:val="F20E9C7A"/>
    <w:lvl w:ilvl="0" w:tplc="4BD22BBC">
      <w:start w:val="1"/>
      <w:numFmt w:val="lowerRoman"/>
      <w:lvlText w:val="(%1)"/>
      <w:lvlJc w:val="righ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4" w15:restartNumberingAfterBreak="0">
    <w:nsid w:val="7B69375E"/>
    <w:multiLevelType w:val="hybridMultilevel"/>
    <w:tmpl w:val="B840DF20"/>
    <w:lvl w:ilvl="0" w:tplc="A61608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743BA"/>
    <w:multiLevelType w:val="hybridMultilevel"/>
    <w:tmpl w:val="4CE0A352"/>
    <w:lvl w:ilvl="0" w:tplc="A61608C2">
      <w:start w:val="1"/>
      <w:numFmt w:val="lowerLetter"/>
      <w:lvlText w:val="(%1)"/>
      <w:lvlJc w:val="left"/>
      <w:pPr>
        <w:ind w:left="2214" w:hanging="360"/>
      </w:pPr>
      <w:rPr>
        <w:rFonts w:hint="default"/>
        <w:lang w:val="en-US"/>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76"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76"/>
  </w:num>
  <w:num w:numId="3">
    <w:abstractNumId w:val="44"/>
  </w:num>
  <w:num w:numId="4">
    <w:abstractNumId w:val="58"/>
  </w:num>
  <w:num w:numId="5">
    <w:abstractNumId w:val="28"/>
  </w:num>
  <w:num w:numId="6">
    <w:abstractNumId w:val="35"/>
  </w:num>
  <w:num w:numId="7">
    <w:abstractNumId w:val="30"/>
  </w:num>
  <w:num w:numId="8">
    <w:abstractNumId w:val="50"/>
  </w:num>
  <w:num w:numId="9">
    <w:abstractNumId w:val="33"/>
  </w:num>
  <w:num w:numId="10">
    <w:abstractNumId w:val="32"/>
  </w:num>
  <w:num w:numId="11">
    <w:abstractNumId w:val="57"/>
  </w:num>
  <w:num w:numId="12">
    <w:abstractNumId w:val="15"/>
  </w:num>
  <w:num w:numId="13">
    <w:abstractNumId w:val="38"/>
  </w:num>
  <w:num w:numId="14">
    <w:abstractNumId w:val="6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8"/>
  </w:num>
  <w:num w:numId="27">
    <w:abstractNumId w:val="51"/>
  </w:num>
  <w:num w:numId="28">
    <w:abstractNumId w:val="36"/>
  </w:num>
  <w:num w:numId="29">
    <w:abstractNumId w:val="53"/>
  </w:num>
  <w:num w:numId="30">
    <w:abstractNumId w:val="55"/>
  </w:num>
  <w:num w:numId="31">
    <w:abstractNumId w:val="20"/>
  </w:num>
  <w:num w:numId="32">
    <w:abstractNumId w:val="62"/>
  </w:num>
  <w:num w:numId="33">
    <w:abstractNumId w:val="59"/>
  </w:num>
  <w:num w:numId="34">
    <w:abstractNumId w:val="37"/>
  </w:num>
  <w:num w:numId="35">
    <w:abstractNumId w:val="43"/>
  </w:num>
  <w:num w:numId="36">
    <w:abstractNumId w:val="71"/>
  </w:num>
  <w:num w:numId="37">
    <w:abstractNumId w:val="56"/>
  </w:num>
  <w:num w:numId="38">
    <w:abstractNumId w:val="16"/>
  </w:num>
  <w:num w:numId="39">
    <w:abstractNumId w:val="17"/>
  </w:num>
  <w:num w:numId="40">
    <w:abstractNumId w:val="22"/>
  </w:num>
  <w:num w:numId="41">
    <w:abstractNumId w:val="10"/>
  </w:num>
  <w:num w:numId="42">
    <w:abstractNumId w:val="67"/>
  </w:num>
  <w:num w:numId="43">
    <w:abstractNumId w:val="27"/>
  </w:num>
  <w:num w:numId="44">
    <w:abstractNumId w:val="46"/>
  </w:num>
  <w:num w:numId="45">
    <w:abstractNumId w:val="60"/>
  </w:num>
  <w:num w:numId="46">
    <w:abstractNumId w:val="12"/>
  </w:num>
  <w:num w:numId="47">
    <w:abstractNumId w:val="75"/>
  </w:num>
  <w:num w:numId="48">
    <w:abstractNumId w:val="41"/>
  </w:num>
  <w:num w:numId="49">
    <w:abstractNumId w:val="65"/>
  </w:num>
  <w:num w:numId="50">
    <w:abstractNumId w:val="72"/>
  </w:num>
  <w:num w:numId="51">
    <w:abstractNumId w:val="26"/>
  </w:num>
  <w:num w:numId="52">
    <w:abstractNumId w:val="18"/>
  </w:num>
  <w:num w:numId="53">
    <w:abstractNumId w:val="11"/>
  </w:num>
  <w:num w:numId="54">
    <w:abstractNumId w:val="47"/>
  </w:num>
  <w:num w:numId="55">
    <w:abstractNumId w:val="40"/>
  </w:num>
  <w:num w:numId="56">
    <w:abstractNumId w:val="48"/>
  </w:num>
  <w:num w:numId="57">
    <w:abstractNumId w:val="61"/>
  </w:num>
  <w:num w:numId="58">
    <w:abstractNumId w:val="74"/>
  </w:num>
  <w:num w:numId="59">
    <w:abstractNumId w:val="23"/>
  </w:num>
  <w:num w:numId="60">
    <w:abstractNumId w:val="63"/>
  </w:num>
  <w:num w:numId="61">
    <w:abstractNumId w:val="14"/>
  </w:num>
  <w:num w:numId="62">
    <w:abstractNumId w:val="21"/>
  </w:num>
  <w:num w:numId="63">
    <w:abstractNumId w:val="69"/>
  </w:num>
  <w:num w:numId="64">
    <w:abstractNumId w:val="24"/>
  </w:num>
  <w:num w:numId="65">
    <w:abstractNumId w:val="42"/>
  </w:num>
  <w:num w:numId="66">
    <w:abstractNumId w:val="13"/>
  </w:num>
  <w:num w:numId="67">
    <w:abstractNumId w:val="19"/>
  </w:num>
  <w:num w:numId="68">
    <w:abstractNumId w:val="54"/>
  </w:num>
  <w:num w:numId="69">
    <w:abstractNumId w:val="66"/>
  </w:num>
  <w:num w:numId="70">
    <w:abstractNumId w:val="34"/>
  </w:num>
  <w:num w:numId="71">
    <w:abstractNumId w:val="45"/>
  </w:num>
  <w:num w:numId="72">
    <w:abstractNumId w:val="70"/>
  </w:num>
  <w:num w:numId="73">
    <w:abstractNumId w:val="25"/>
  </w:num>
  <w:num w:numId="74">
    <w:abstractNumId w:val="29"/>
  </w:num>
  <w:num w:numId="75">
    <w:abstractNumId w:val="52"/>
  </w:num>
  <w:num w:numId="76">
    <w:abstractNumId w:val="39"/>
  </w:num>
  <w:num w:numId="77">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F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7543D"/>
    <w:rsid w:val="000806D8"/>
    <w:rsid w:val="00082C80"/>
    <w:rsid w:val="00083847"/>
    <w:rsid w:val="00083C36"/>
    <w:rsid w:val="00084D58"/>
    <w:rsid w:val="00090486"/>
    <w:rsid w:val="00092CAE"/>
    <w:rsid w:val="00095E48"/>
    <w:rsid w:val="000A4F1C"/>
    <w:rsid w:val="000A69BF"/>
    <w:rsid w:val="000C225A"/>
    <w:rsid w:val="000C52E2"/>
    <w:rsid w:val="000C6781"/>
    <w:rsid w:val="000D0753"/>
    <w:rsid w:val="000F5E49"/>
    <w:rsid w:val="000F7A87"/>
    <w:rsid w:val="001004A2"/>
    <w:rsid w:val="00102EAE"/>
    <w:rsid w:val="001047DC"/>
    <w:rsid w:val="00105D2E"/>
    <w:rsid w:val="00111BFD"/>
    <w:rsid w:val="0011498B"/>
    <w:rsid w:val="00120147"/>
    <w:rsid w:val="00123140"/>
    <w:rsid w:val="00123D94"/>
    <w:rsid w:val="00130BBC"/>
    <w:rsid w:val="00132BA4"/>
    <w:rsid w:val="00133D13"/>
    <w:rsid w:val="00150DBD"/>
    <w:rsid w:val="00156F9B"/>
    <w:rsid w:val="00163BA3"/>
    <w:rsid w:val="00166B31"/>
    <w:rsid w:val="00167D54"/>
    <w:rsid w:val="00176AB5"/>
    <w:rsid w:val="00180771"/>
    <w:rsid w:val="00190854"/>
    <w:rsid w:val="001930A3"/>
    <w:rsid w:val="00196EB8"/>
    <w:rsid w:val="001979FB"/>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5EE3"/>
    <w:rsid w:val="00256B3D"/>
    <w:rsid w:val="0026743C"/>
    <w:rsid w:val="00270480"/>
    <w:rsid w:val="002779AF"/>
    <w:rsid w:val="002823D8"/>
    <w:rsid w:val="0028531A"/>
    <w:rsid w:val="00285446"/>
    <w:rsid w:val="00286994"/>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2964"/>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42EAA"/>
    <w:rsid w:val="00371CF1"/>
    <w:rsid w:val="0037222D"/>
    <w:rsid w:val="00373128"/>
    <w:rsid w:val="003750C1"/>
    <w:rsid w:val="0038051E"/>
    <w:rsid w:val="00380AF7"/>
    <w:rsid w:val="00394A05"/>
    <w:rsid w:val="00397770"/>
    <w:rsid w:val="00397880"/>
    <w:rsid w:val="003A538A"/>
    <w:rsid w:val="003A7016"/>
    <w:rsid w:val="003B0C08"/>
    <w:rsid w:val="003C17A5"/>
    <w:rsid w:val="003C1843"/>
    <w:rsid w:val="003D0714"/>
    <w:rsid w:val="003D1552"/>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0E8E"/>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30B9"/>
    <w:rsid w:val="00536B2E"/>
    <w:rsid w:val="00536F39"/>
    <w:rsid w:val="00546D8E"/>
    <w:rsid w:val="00553738"/>
    <w:rsid w:val="00553F7E"/>
    <w:rsid w:val="00560D28"/>
    <w:rsid w:val="0056646F"/>
    <w:rsid w:val="00571AE1"/>
    <w:rsid w:val="00581B28"/>
    <w:rsid w:val="005859C2"/>
    <w:rsid w:val="00592267"/>
    <w:rsid w:val="005938F3"/>
    <w:rsid w:val="0059421F"/>
    <w:rsid w:val="005A136D"/>
    <w:rsid w:val="005B0AE2"/>
    <w:rsid w:val="005B1F2C"/>
    <w:rsid w:val="005B5F3C"/>
    <w:rsid w:val="005C41F2"/>
    <w:rsid w:val="005D03D9"/>
    <w:rsid w:val="005D1EE8"/>
    <w:rsid w:val="005D56AE"/>
    <w:rsid w:val="005D666D"/>
    <w:rsid w:val="005E3A59"/>
    <w:rsid w:val="00604802"/>
    <w:rsid w:val="00615AB0"/>
    <w:rsid w:val="00616247"/>
    <w:rsid w:val="0061676B"/>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0A52"/>
    <w:rsid w:val="007158D5"/>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A0547"/>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02F6"/>
    <w:rsid w:val="008C4337"/>
    <w:rsid w:val="008C4F06"/>
    <w:rsid w:val="008D0C90"/>
    <w:rsid w:val="008E1E4A"/>
    <w:rsid w:val="008F0615"/>
    <w:rsid w:val="008F103E"/>
    <w:rsid w:val="008F1FDB"/>
    <w:rsid w:val="008F36FB"/>
    <w:rsid w:val="00902EA9"/>
    <w:rsid w:val="0090427F"/>
    <w:rsid w:val="00911454"/>
    <w:rsid w:val="00912827"/>
    <w:rsid w:val="00920506"/>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A288C"/>
    <w:rsid w:val="009A64C1"/>
    <w:rsid w:val="009B6697"/>
    <w:rsid w:val="009C2B43"/>
    <w:rsid w:val="009C2EA4"/>
    <w:rsid w:val="009C4C04"/>
    <w:rsid w:val="009D5213"/>
    <w:rsid w:val="009E1C95"/>
    <w:rsid w:val="009E3646"/>
    <w:rsid w:val="009F196A"/>
    <w:rsid w:val="009F669B"/>
    <w:rsid w:val="009F7566"/>
    <w:rsid w:val="009F7F18"/>
    <w:rsid w:val="00A02A72"/>
    <w:rsid w:val="00A06BFE"/>
    <w:rsid w:val="00A10F5D"/>
    <w:rsid w:val="00A1199A"/>
    <w:rsid w:val="00A1243C"/>
    <w:rsid w:val="00A135AE"/>
    <w:rsid w:val="00A14AF1"/>
    <w:rsid w:val="00A16891"/>
    <w:rsid w:val="00A268CE"/>
    <w:rsid w:val="00A304DB"/>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3C7C"/>
    <w:rsid w:val="00A75018"/>
    <w:rsid w:val="00A771FD"/>
    <w:rsid w:val="00A80767"/>
    <w:rsid w:val="00A81C90"/>
    <w:rsid w:val="00A874EF"/>
    <w:rsid w:val="00A95415"/>
    <w:rsid w:val="00AA3C89"/>
    <w:rsid w:val="00AB32BD"/>
    <w:rsid w:val="00AB4723"/>
    <w:rsid w:val="00AC4CDB"/>
    <w:rsid w:val="00AC70FE"/>
    <w:rsid w:val="00AD3AA3"/>
    <w:rsid w:val="00AD4358"/>
    <w:rsid w:val="00AE0811"/>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916C2"/>
    <w:rsid w:val="00B93B62"/>
    <w:rsid w:val="00B953D1"/>
    <w:rsid w:val="00B96D93"/>
    <w:rsid w:val="00BA30D0"/>
    <w:rsid w:val="00BB0D32"/>
    <w:rsid w:val="00BC76B5"/>
    <w:rsid w:val="00BD5420"/>
    <w:rsid w:val="00BF5191"/>
    <w:rsid w:val="00C04BD2"/>
    <w:rsid w:val="00C13EEC"/>
    <w:rsid w:val="00C14689"/>
    <w:rsid w:val="00C156A4"/>
    <w:rsid w:val="00C2047F"/>
    <w:rsid w:val="00C20FAA"/>
    <w:rsid w:val="00C23509"/>
    <w:rsid w:val="00C2459D"/>
    <w:rsid w:val="00C2755A"/>
    <w:rsid w:val="00C316F1"/>
    <w:rsid w:val="00C42C95"/>
    <w:rsid w:val="00C4470F"/>
    <w:rsid w:val="00C50727"/>
    <w:rsid w:val="00C55E5B"/>
    <w:rsid w:val="00C62739"/>
    <w:rsid w:val="00C720A4"/>
    <w:rsid w:val="00C74F59"/>
    <w:rsid w:val="00C75687"/>
    <w:rsid w:val="00C7611C"/>
    <w:rsid w:val="00C7771D"/>
    <w:rsid w:val="00C94097"/>
    <w:rsid w:val="00CA0AF2"/>
    <w:rsid w:val="00CA4269"/>
    <w:rsid w:val="00CA48CA"/>
    <w:rsid w:val="00CA7330"/>
    <w:rsid w:val="00CB1C84"/>
    <w:rsid w:val="00CB5363"/>
    <w:rsid w:val="00CB64F0"/>
    <w:rsid w:val="00CB670A"/>
    <w:rsid w:val="00CC2909"/>
    <w:rsid w:val="00CD0549"/>
    <w:rsid w:val="00CE6B3C"/>
    <w:rsid w:val="00D05E6F"/>
    <w:rsid w:val="00D16C70"/>
    <w:rsid w:val="00D20296"/>
    <w:rsid w:val="00D20FEE"/>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32934"/>
    <w:rsid w:val="00E538E6"/>
    <w:rsid w:val="00E56696"/>
    <w:rsid w:val="00E74332"/>
    <w:rsid w:val="00E768A9"/>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2887"/>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706DA"/>
  <w15:docId w15:val="{AC71FE0B-D05A-4B14-A3AA-D0BA81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NormalWeb">
    <w:name w:val="Normal (Web)"/>
    <w:basedOn w:val="Normal"/>
    <w:uiPriority w:val="99"/>
    <w:unhideWhenUsed/>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0C52E2"/>
    <w:rPr>
      <w:rFonts w:ascii="Verdana" w:eastAsia="Arial" w:hAnsi="Verdana" w:cs="Arial"/>
      <w:lang w:val="en-GB" w:eastAsia="en-US"/>
    </w:rPr>
  </w:style>
  <w:style w:type="paragraph" w:styleId="ListBullet">
    <w:name w:val="List Bullet"/>
    <w:basedOn w:val="Normal"/>
    <w:unhideWhenUsed/>
    <w:rsid w:val="000C52E2"/>
    <w:pPr>
      <w:tabs>
        <w:tab w:val="num" w:pos="360"/>
      </w:tabs>
      <w:ind w:left="360" w:hanging="360"/>
      <w:contextualSpacing/>
    </w:pPr>
  </w:style>
  <w:style w:type="paragraph" w:styleId="ListParagraph">
    <w:name w:val="List Paragraph"/>
    <w:basedOn w:val="Normal"/>
    <w:uiPriority w:val="34"/>
    <w:qFormat/>
    <w:rsid w:val="000C52E2"/>
    <w:pPr>
      <w:ind w:left="720"/>
      <w:contextualSpacing/>
    </w:pPr>
  </w:style>
  <w:style w:type="character" w:styleId="Strong">
    <w:name w:val="Strong"/>
    <w:basedOn w:val="DefaultParagraphFont"/>
    <w:uiPriority w:val="22"/>
    <w:qFormat/>
    <w:rsid w:val="000C52E2"/>
    <w:rPr>
      <w:b/>
      <w:bCs/>
    </w:rPr>
  </w:style>
  <w:style w:type="paragraph" w:customStyle="1" w:styleId="paragraph">
    <w:name w:val="paragraph"/>
    <w:basedOn w:val="Normal"/>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2E2"/>
  </w:style>
  <w:style w:type="character" w:customStyle="1" w:styleId="eop">
    <w:name w:val="eop"/>
    <w:basedOn w:val="DefaultParagraphFont"/>
    <w:rsid w:val="000C52E2"/>
  </w:style>
  <w:style w:type="character" w:styleId="Emphasis">
    <w:name w:val="Emphasis"/>
    <w:basedOn w:val="DefaultParagraphFont"/>
    <w:uiPriority w:val="20"/>
    <w:qFormat/>
    <w:rsid w:val="00B9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2598">
      <w:bodyDiv w:val="1"/>
      <w:marLeft w:val="0"/>
      <w:marRight w:val="0"/>
      <w:marTop w:val="0"/>
      <w:marBottom w:val="0"/>
      <w:divBdr>
        <w:top w:val="none" w:sz="0" w:space="0" w:color="auto"/>
        <w:left w:val="none" w:sz="0" w:space="0" w:color="auto"/>
        <w:bottom w:val="none" w:sz="0" w:space="0" w:color="auto"/>
        <w:right w:val="none" w:sz="0" w:space="0" w:color="auto"/>
      </w:divBdr>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77453821">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03079671">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wmo.int/index.php?lvl=notice_display&amp;id=21534" TargetMode="External"/><Relationship Id="rId21" Type="http://schemas.openxmlformats.org/officeDocument/2006/relationships/hyperlink" Target="https://community.wmo.int/activity-areas/Marine/Pubs/WMO-No9-Vol-D-Information-for-Shipping" TargetMode="External"/><Relationship Id="rId42" Type="http://schemas.openxmlformats.org/officeDocument/2006/relationships/hyperlink" Target="https://community.wmo.int/governance/commission-membership/sercom/officers/management-group/sc-cli" TargetMode="External"/><Relationship Id="rId47" Type="http://schemas.openxmlformats.org/officeDocument/2006/relationships/hyperlink" Target="https://community.wmo.int/activity-areas/climate/meetings/fourth-meeting-standing-committee-climate-services-sc-cli%20-4" TargetMode="External"/><Relationship Id="rId63" Type="http://schemas.openxmlformats.org/officeDocument/2006/relationships/hyperlink" Target="https://wmoomm.sharepoint.com/:b:/s/wmocpdb/ERliwnfcrZNKnruorI0MsKoBAFPXgU2npyagImUh6sfoqA?e=fF266i" TargetMode="External"/><Relationship Id="rId68" Type="http://schemas.openxmlformats.org/officeDocument/2006/relationships/hyperlink" Target="https://wmoomm.sharepoint.com/:b:/s/wmocpdb/ERKN6eGeTb1NrIuCidYSKr4BJiNwJdljO2HMPlg1zmdh_g?e=BEAuzN" TargetMode="External"/><Relationship Id="rId16" Type="http://schemas.openxmlformats.org/officeDocument/2006/relationships/hyperlink" Target="https://community.wmo.int/activity-areas/sercom/sercom-management-group-meetings-reports-and-presentations" TargetMode="External"/><Relationship Id="rId11" Type="http://schemas.openxmlformats.org/officeDocument/2006/relationships/image" Target="media/image1.jpeg"/><Relationship Id="rId32" Type="http://schemas.openxmlformats.org/officeDocument/2006/relationships/hyperlink" Target="https://meetings.wmo.int/SERCOM-2/_layouts/15/WopiFrame.aspx?sourcedoc=/SERCOM-2/English/1.%20DRAFTS%20FOR%20DISCUSSION/SERCOM-2-d05-8(1)-REVIEW-ON-MEER-AND-SAR-BEST-PRACTICES-draft1_en.docx&amp;action=default" TargetMode="External"/><Relationship Id="rId37" Type="http://schemas.openxmlformats.org/officeDocument/2006/relationships/hyperlink" Target="https://meetings.wmo.int/SERCOM-2/_layouts/15/WopiFrame.aspx?sourcedoc=/SERCOM-2/English/1.%20DRAFTS%20FOR%20DISCUSSION/SERCOM-2-d11-1-REVIEW-OF-RES-AND-REC-OF-PAST-COMMISSIONS-draft1_en.docx&amp;action=default" TargetMode="External"/><Relationship Id="rId53" Type="http://schemas.openxmlformats.org/officeDocument/2006/relationships/hyperlink" Target="https://community.wmo.int/activity-areas/Marine/Governance" TargetMode="External"/><Relationship Id="rId58" Type="http://schemas.openxmlformats.org/officeDocument/2006/relationships/hyperlink" Target="https://community.wmo.int/meetings/2nd-meeting-standing-committee-disaster-risk-reduction-and-public-services-sc-drr" TargetMode="External"/><Relationship Id="rId74" Type="http://schemas.openxmlformats.org/officeDocument/2006/relationships/hyperlink" Target="https://wmoomm.sharepoint.com/:b:/s/wmocpdb/ET0rd0hmpetFgU0myHHpLaQBSpF1sJ-OtyoEt95ymUFW7g?e=nJJD0H"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community.wmo.int/meetings/4th-meeting-standing-committee-disaster-risk-reduction-and-public-services-sc-drr-4" TargetMode="External"/><Relationship Id="rId82" Type="http://schemas.openxmlformats.org/officeDocument/2006/relationships/theme" Target="theme/theme1.xml"/><Relationship Id="rId19" Type="http://schemas.openxmlformats.org/officeDocument/2006/relationships/hyperlink" Target="https://library.wmo.int/index.php?lvl=notice_display&amp;id=21994" TargetMode="External"/><Relationship Id="rId14" Type="http://schemas.openxmlformats.org/officeDocument/2006/relationships/hyperlink" Target="https://app.powerbi.com/view?r=eyJrIjoiOGFhYjJiYmUtOTI3Ny00MTJlLWI1ODUtZmZiNmJhOWQxMGU3IiwidCI6ImVhYTZiZTU0LTQ2ODctNDBjNC05ODI3LWMwNDRiZDhlOGQzYyIsImMiOjl9" TargetMode="External"/><Relationship Id="rId22" Type="http://schemas.openxmlformats.org/officeDocument/2006/relationships/hyperlink" Target="https://library.wmo.int/index.php?lvl=notice_display&amp;id=716" TargetMode="External"/><Relationship Id="rId27" Type="http://schemas.openxmlformats.org/officeDocument/2006/relationships/hyperlink" Target="https://meetings.wmo.int/SERCOM-2/_layouts/15/WopiFrame.aspx?sourcedoc=/SERCOM-2/English/1.%20DRAFTS%20FOR%20DISCUSSION/SERCOM-2-d04-REVIEW-OF-CG-EC-RESOLUTIONS-AND-DECISIONS-draft1_en.docx&amp;action=default" TargetMode="External"/><Relationship Id="rId30" Type="http://schemas.openxmlformats.org/officeDocument/2006/relationships/hyperlink" Target="https://meetings.wmo.int/SERCOM-2/_layouts/15/WopiFrame.aspx?sourcedoc=/SERCOM-2/English/1.%20DRAFTS%20FOR%20DISCUSSION/SERCOM-2-d05-5(4)-GUIDE-TO-CLIMATOLOGICAL-PRACTICES-draft1_en.docx&amp;action=default" TargetMode="External"/><Relationship Id="rId35" Type="http://schemas.openxmlformats.org/officeDocument/2006/relationships/hyperlink" Target="https://meetings.wmo.int/SERCOM-2/_layouts/15/WopiFrame.aspx?sourcedoc=/SERCOM-2/English/1.%20DRAFTS%20FOR%20DISCUSSION/SERCOM-2-d09-1-COORDINATION-WITH-OTHER-WMO-BODIES-draft1_en.docx&amp;action=default" TargetMode="External"/><Relationship Id="rId43" Type="http://schemas.openxmlformats.org/officeDocument/2006/relationships/hyperlink" Target="https://community.wmo.int/meetings/first-meeting-standing-committee-climate-services-sc-cli-1" TargetMode="External"/><Relationship Id="rId48" Type="http://schemas.openxmlformats.org/officeDocument/2006/relationships/hyperlink" Target="https://community.wmo.int/activity-areas/sercom/sc-hyd" TargetMode="External"/><Relationship Id="rId56" Type="http://schemas.openxmlformats.org/officeDocument/2006/relationships/hyperlink" Target="https://wmoomm.sharepoint.com/:b:/s/wmocpdb/EeI3sQ1DQ2lJjH7r1dCLpQUBhmpRDzZUA7KBe-WNd1UE8g?e=8frmpH" TargetMode="External"/><Relationship Id="rId64" Type="http://schemas.openxmlformats.org/officeDocument/2006/relationships/hyperlink" Target="https://wmoomm.sharepoint.com/:b:/s/wmocpdb/EV-z8in-IuxDtGpcg9uU9f4Bnj-EFDgnAyixT-2Zu9DgPQ?e=ssd7Ze" TargetMode="External"/><Relationship Id="rId69" Type="http://schemas.openxmlformats.org/officeDocument/2006/relationships/hyperlink" Target="https://wmoomm.sharepoint.com/:b:/s/wmocpdb/EYKdFfwY0CFErl8g2vIiU1kBBhlFTNez38sO6PVGAtVZyg?e=tkUKSe" TargetMode="External"/><Relationship Id="rId77" Type="http://schemas.openxmlformats.org/officeDocument/2006/relationships/hyperlink" Target="https://community.wmo.int/activity-areas/sercom/SG-Energy" TargetMode="External"/><Relationship Id="rId8" Type="http://schemas.openxmlformats.org/officeDocument/2006/relationships/webSettings" Target="webSettings.xml"/><Relationship Id="rId51" Type="http://schemas.openxmlformats.org/officeDocument/2006/relationships/hyperlink" Target="https://filecloud.wmo.int/share/s/2qOJcoerRViSqNA5ARtuYg" TargetMode="External"/><Relationship Id="rId72" Type="http://schemas.openxmlformats.org/officeDocument/2006/relationships/hyperlink" Target="https://wmoomm.sharepoint.com/:b:/s/wmocpdb/Ea2zLvjNX65KobdNvBFYWGgBvWpOJvvyrO2VIDAeTZBsJQ?e=m1oJjo"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community.wmo.int/activity-areas/sercom/meetings/first-sercom-full-hybrid-management-group-meeting-20221" TargetMode="External"/><Relationship Id="rId17" Type="http://schemas.openxmlformats.org/officeDocument/2006/relationships/hyperlink" Target="https://community.wmo.int/activity-areas/sercom/meetings/first-sercom-full-hybrid-management-group-meeting-20221" TargetMode="External"/><Relationship Id="rId25" Type="http://schemas.openxmlformats.org/officeDocument/2006/relationships/hyperlink" Target="https://app.powerbi.com/view?r=eyJrIjoiOGFhYjJiYmUtOTI3Ny00MTJlLWI1ODUtZmZiNmJhOWQxMGU3IiwidCI6ImVhYTZiZTU0LTQ2ODctNDBjNC05ODI3LWMwNDRiZDhlOGQzYyIsImMiOjl9" TargetMode="External"/><Relationship Id="rId33" Type="http://schemas.openxmlformats.org/officeDocument/2006/relationships/hyperlink" Target="https://meetings.wmo.int/SERCOM-2/_layouts/15/WopiFrame.aspx?sourcedoc=/SERCOM-2/English/1.%20DRAFTS%20FOR%20DISCUSSION/SERCOM-2-d05-9-INTEGRATED-ENERGY-SERVICES-draft1_en.docx&amp;action=default" TargetMode="External"/><Relationship Id="rId38" Type="http://schemas.openxmlformats.org/officeDocument/2006/relationships/hyperlink" Target="https://meetings.wmo.int/SERCOM-2/_layouts/15/WopiFrame.aspx?sourcedoc=/SERCOM-2/English/1.%20DRAFTS%20FOR%20DISCUSSION/SERCOM-2-d11-2-REVIEW-OF-PREVIOUS-RESOLUTIONS-AND-DECISIONS-draft1_en.docx&amp;action=default" TargetMode="External"/><Relationship Id="rId46" Type="http://schemas.openxmlformats.org/officeDocument/2006/relationships/hyperlink" Target="https://community.wmo.int/activity-areas/climate/meetings/fourth-meeting-standing-committee-climate-services-sc-cli-4" TargetMode="External"/><Relationship Id="rId59" Type="http://schemas.openxmlformats.org/officeDocument/2006/relationships/hyperlink" Target="https://community.wmo.int/meetings/2nd-meeting-standing-committee-disaster-risk-reduction-and-public-services-sc-drr-part-ii" TargetMode="External"/><Relationship Id="rId67" Type="http://schemas.openxmlformats.org/officeDocument/2006/relationships/hyperlink" Target="https://wmoomm.sharepoint.com/:b:/s/wmocpdb/Edy0ZxgWWapLlO-MSnVjwbYB194NoYoSNZnTujgp5SEgbQ?e=vzOvfn" TargetMode="External"/><Relationship Id="rId20" Type="http://schemas.openxmlformats.org/officeDocument/2006/relationships/hyperlink" Target="https://library.wmo.int/index.php?lvl=notice_display&amp;id=7542" TargetMode="External"/><Relationship Id="rId41" Type="http://schemas.openxmlformats.org/officeDocument/2006/relationships/hyperlink" Target="https://library.wmo.int/doc_num.php?explnum_id=3996" TargetMode="External"/><Relationship Id="rId54" Type="http://schemas.openxmlformats.org/officeDocument/2006/relationships/hyperlink" Target="https://filecloud.wmo.int/share/s/vXR_MepfQvyvcRc9_zidZA" TargetMode="External"/><Relationship Id="rId62" Type="http://schemas.openxmlformats.org/officeDocument/2006/relationships/hyperlink" Target="https://community.wmo.int/health-who-wmo-sercom-integrated-health-study-group-team-members" TargetMode="External"/><Relationship Id="rId70" Type="http://schemas.openxmlformats.org/officeDocument/2006/relationships/hyperlink" Target="https://wmoomm.sharepoint.com/:b:/s/wmocpdb/EfKxXttXiLJJkx7GDeu1lDMBULJxqbOk6p1BUiYM3oh2Tw?e=tQuKUW" TargetMode="External"/><Relationship Id="rId75" Type="http://schemas.openxmlformats.org/officeDocument/2006/relationships/hyperlink" Target="https://wmoomm.sharepoint.com/:b:/s/wmocpdb/EdmGeBjIosNPr5q2xAdu4vwBrNJvJpvcQ8-rT26CRagHmg?e=yAT9F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wmo.int/activity-areas/sercom" TargetMode="External"/><Relationship Id="rId23" Type="http://schemas.openxmlformats.org/officeDocument/2006/relationships/hyperlink" Target="https://library.wmo.int/index.php?lvl=notice_display&amp;id=16002" TargetMode="External"/><Relationship Id="rId28" Type="http://schemas.openxmlformats.org/officeDocument/2006/relationships/hyperlink" Target="https://meetings.wmo.int/SERCOM-2/_layouts/15/WopiFrame.aspx?sourcedoc=/SERCOM-2/English/1.%20DRAFTS%20FOR%20DISCUSSION/SERCOM-2-d05-3-UPDATE-GUIDE-TO-AGRI-MET-PRACTICES-draft1_en.docx&amp;action=default" TargetMode="External"/><Relationship Id="rId36" Type="http://schemas.openxmlformats.org/officeDocument/2006/relationships/hyperlink" Target="https://meetings.wmo.int/SERCOM-2/_layouts/15/WopiFrame.aspx?sourcedoc=/SERCOM-2/English/1.%20DRAFTS%20FOR%20DISCUSSION/SERCOM-2-d09-2-ADVICE-HYDROLOGICAL-COORDINATION-PANEL-draft1_en.docx&amp;action=default" TargetMode="External"/><Relationship Id="rId49" Type="http://schemas.openxmlformats.org/officeDocument/2006/relationships/hyperlink" Target="https://filecloud.wmo.int/share/s/XCyTg00GQ4Sc90cXsNbV3g" TargetMode="External"/><Relationship Id="rId57" Type="http://schemas.openxmlformats.org/officeDocument/2006/relationships/hyperlink" Target="https://community.wmo.int/JCB/Membership" TargetMode="External"/><Relationship Id="rId10" Type="http://schemas.openxmlformats.org/officeDocument/2006/relationships/endnotes" Target="endnotes.xml"/><Relationship Id="rId31" Type="http://schemas.openxmlformats.org/officeDocument/2006/relationships/hyperlink" Target="https://meetings.wmo.int/SERCOM-2/_layouts/15/WopiFrame.aspx?sourcedoc=/SERCOM-2/English/1.%20DRAFTS%20FOR%20DISCUSSION/SERCOM-2-d05-5(5)-CLIMATE-DATA-REQUIREMENTS-draft1_en.docx&amp;action=default" TargetMode="External"/><Relationship Id="rId44" Type="http://schemas.openxmlformats.org/officeDocument/2006/relationships/hyperlink" Target="https://community.wmo.int/activity-areas/climate/meetings/sc-cli-2" TargetMode="External"/><Relationship Id="rId52" Type="http://schemas.openxmlformats.org/officeDocument/2006/relationships/hyperlink" Target="https://community.wmo.int/activity-areas/sercom/sc-mmo" TargetMode="External"/><Relationship Id="rId60" Type="http://schemas.openxmlformats.org/officeDocument/2006/relationships/hyperlink" Target="https://community.wmo.int/meetings/3rd-meeting-standing-committee-disaster-risk-reduction-and-public-services-sc-drr" TargetMode="External"/><Relationship Id="rId65" Type="http://schemas.openxmlformats.org/officeDocument/2006/relationships/hyperlink" Target="https://wmoomm.sharepoint.com/:b:/s/wmocpdb/EXuK-A7J_AZNk38KOt_Tw2gBcQ758RHj9bc5M_vSE4t9rw?e=213u2J" TargetMode="External"/><Relationship Id="rId73" Type="http://schemas.openxmlformats.org/officeDocument/2006/relationships/hyperlink" Target="https://wmoomm.sharepoint.com/:b:/s/wmocpdb/EbFPCMD4blVIi9ED0mejonsBNnafwqBcg_PMUKEa1Bj0MA?e=rXrdgn"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moomm.sharepoint.com/sites/wmocpdb/eve_activityarea/Forms/AllItems.aspx?id=%2Fsites%2Fwmocpdb%2Feve%5Factivityarea%2FCommission%20for%20Weather%2C%20Climate%2C%20Water%20and%20Related%20Environmental%20Service%20Applications%20%28SERCOM%29%5Fab506f11%2D3e4f%2Deb11%2Da812%2D000d3aafe55d%2FOrganigram%2Fsercom%2Dorganigram%2D15022021%2Ehtml&amp;parent=%2Fsites%2Fwmocpdb%2Feve%5Factivityarea%2FCommission%20for%20Weather%2C%20Climate%2C%20Water%20and%20Related%20Environmental%20Service%20Applications%20%28SERCOM%29%5Fab506f11%2D3e4f%2Deb11%2Da812%2D000d3aafe55d%2FOrganigram&amp;p=true&amp;ga=1" TargetMode="External"/><Relationship Id="rId18" Type="http://schemas.openxmlformats.org/officeDocument/2006/relationships/hyperlink" Target="https://library.wmo.int/doc_num.php?explnum_id=11081" TargetMode="External"/><Relationship Id="rId39" Type="http://schemas.openxmlformats.org/officeDocument/2006/relationships/hyperlink" Target="https://community.wmo.int/activity-areas/aviation/reports/final-reports" TargetMode="External"/><Relationship Id="rId34" Type="http://schemas.openxmlformats.org/officeDocument/2006/relationships/hyperlink" Target="https://meetings.wmo.int/SERCOM-2/_layouts/15/WopiFrame.aspx?sourcedoc=/SERCOM-2/English/1.%20DRAFTS%20FOR%20DISCUSSION/SERCOM-2-d05-11-INTEGRATED-URBAN-SERVICES-draft1_en.docx&amp;action=default" TargetMode="External"/><Relationship Id="rId50" Type="http://schemas.openxmlformats.org/officeDocument/2006/relationships/hyperlink" Target="https://filecloud.wmo.int/share/s/Sd565rUeRuqmVf3STd8kxg" TargetMode="External"/><Relationship Id="rId55" Type="http://schemas.openxmlformats.org/officeDocument/2006/relationships/hyperlink" Target="https://filecloud.wmo.int/share/s/U8evhOVUQBWzB6pmBuLFpQ" TargetMode="External"/><Relationship Id="rId76" Type="http://schemas.openxmlformats.org/officeDocument/2006/relationships/hyperlink" Target="https://wmoomm.sharepoint.com/:b:/s/wmocpdb/EbHxX_rxnsVEk4c-T_3Bq50ByBhhaW-knt0nSENeAS5OKQ?e=g82l7F" TargetMode="External"/><Relationship Id="rId7" Type="http://schemas.openxmlformats.org/officeDocument/2006/relationships/settings" Target="settings.xml"/><Relationship Id="rId71" Type="http://schemas.openxmlformats.org/officeDocument/2006/relationships/hyperlink" Target="https://wmoomm.sharepoint.com/:b:/s/wmocpdb/ESrBw1D7RsdDkuy9yUcIUVcBuGu1Cn5ikfC320muTuWBjQ?e=Ke3e0M" TargetMode="External"/><Relationship Id="rId2" Type="http://schemas.openxmlformats.org/officeDocument/2006/relationships/customXml" Target="../customXml/item2.xml"/><Relationship Id="rId29" Type="http://schemas.openxmlformats.org/officeDocument/2006/relationships/hyperlink" Target="https://meetings.wmo.int/SERCOM-2/_layouts/15/WopiFrame.aspx?sourcedoc=/SERCOM-2/English/1.%20DRAFTS%20FOR%20DISCUSSION/SERCOM-2-d05-4-SERVICES-FOR-AVIATION-UPDATE-TO-GUIDES-draft2_en.docx&amp;action=default" TargetMode="External"/><Relationship Id="rId24" Type="http://schemas.openxmlformats.org/officeDocument/2006/relationships/hyperlink" Target="https://community.wmo.int/activity-areas/sercom" TargetMode="External"/><Relationship Id="rId40" Type="http://schemas.openxmlformats.org/officeDocument/2006/relationships/hyperlink" Target="https://community.wmo.int/activity-areas/aviation/reports/final-reports" TargetMode="External"/><Relationship Id="rId45" Type="http://schemas.openxmlformats.org/officeDocument/2006/relationships/hyperlink" Target="https://community.wmo.int/activity-areas/climate/meetings/third-meeting-standing-committee-climate-services-sc-cli-3" TargetMode="External"/><Relationship Id="rId66" Type="http://schemas.openxmlformats.org/officeDocument/2006/relationships/hyperlink" Target="https://wmoomm.sharepoint.com/:b:/s/wmocpdb/EQ1TEVdaUCNBtp55uKn04PsBX1Clfydj6maKkoO5vMBfkw?e=Lql2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DC41FCDE-CE59-4457-973F-60DD641B492B}">
  <ds:schemaRefs>
    <ds:schemaRef ds:uri="http://schemas.microsoft.com/sharepoint/v3/contenttype/forms"/>
  </ds:schemaRefs>
</ds:datastoreItem>
</file>

<file path=customXml/itemProps2.xml><?xml version="1.0" encoding="utf-8"?>
<ds:datastoreItem xmlns:ds="http://schemas.openxmlformats.org/officeDocument/2006/customXml" ds:itemID="{63955FCA-724B-4A62-8E4D-FE651A2CFBA7}">
  <ds:schemaRefs>
    <ds:schemaRef ds:uri="http://purl.org/dc/elements/1.1/"/>
    <ds:schemaRef ds:uri="http://schemas.microsoft.com/office/infopath/2007/PartnerControls"/>
    <ds:schemaRef ds:uri="http://schemas.microsoft.com/office/2006/documentManagement/types"/>
    <ds:schemaRef ds:uri="http://www.w3.org/XML/1998/namespace"/>
    <ds:schemaRef ds:uri="f3c6b98f-2643-4d40-a4be-19c2b3507c15"/>
    <ds:schemaRef ds:uri="http://schemas.openxmlformats.org/package/2006/metadata/core-properties"/>
    <ds:schemaRef ds:uri="http://schemas.microsoft.com/office/2006/metadata/properties"/>
    <ds:schemaRef ds:uri="http://purl.org/dc/terms/"/>
    <ds:schemaRef ds:uri="bbc2672d-1d15-481e-a730-9fbe92bc30e6"/>
    <ds:schemaRef ds:uri="http://purl.org/dc/dcmitype/"/>
  </ds:schemaRefs>
</ds:datastoreItem>
</file>

<file path=customXml/itemProps3.xml><?xml version="1.0" encoding="utf-8"?>
<ds:datastoreItem xmlns:ds="http://schemas.openxmlformats.org/officeDocument/2006/customXml" ds:itemID="{1C1EF989-A452-4847-94B4-2F697D070AF4}"/>
</file>

<file path=customXml/itemProps4.xml><?xml version="1.0" encoding="utf-8"?>
<ds:datastoreItem xmlns:ds="http://schemas.openxmlformats.org/officeDocument/2006/customXml" ds:itemID="{963D411A-B671-422D-9FFC-DE4863AA2D3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63526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Cynthia PEROTTI</dc:creator>
  <cp:lastModifiedBy>Cecilia Cameron</cp:lastModifiedBy>
  <cp:revision>2</cp:revision>
  <cp:lastPrinted>2013-03-12T09:27:00Z</cp:lastPrinted>
  <dcterms:created xsi:type="dcterms:W3CDTF">2022-10-04T07:10:00Z</dcterms:created>
  <dcterms:modified xsi:type="dcterms:W3CDTF">2022-10-04T07:10:00Z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