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647EB2" w14:paraId="72C12196" w14:textId="77777777" w:rsidTr="00826D53">
        <w:trPr>
          <w:trHeight w:val="282"/>
        </w:trPr>
        <w:tc>
          <w:tcPr>
            <w:tcW w:w="500" w:type="dxa"/>
            <w:vMerge w:val="restart"/>
            <w:tcBorders>
              <w:bottom w:val="nil"/>
            </w:tcBorders>
            <w:textDirection w:val="btLr"/>
          </w:tcPr>
          <w:p w14:paraId="2FA5C594" w14:textId="77777777" w:rsidR="00A80767" w:rsidRPr="00B24FC9"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B24FC9">
              <w:rPr>
                <w:color w:val="365F91" w:themeColor="accent1" w:themeShade="BF"/>
                <w:sz w:val="10"/>
                <w:szCs w:val="10"/>
                <w:lang w:eastAsia="zh-CN"/>
              </w:rPr>
              <w:t>WEATHER CLIMATE WATER</w:t>
            </w:r>
          </w:p>
        </w:tc>
        <w:tc>
          <w:tcPr>
            <w:tcW w:w="6852" w:type="dxa"/>
            <w:vMerge w:val="restart"/>
          </w:tcPr>
          <w:p w14:paraId="059995D6" w14:textId="77777777" w:rsidR="00A80767" w:rsidRPr="00B24FC9"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B24FC9">
              <w:rPr>
                <w:noProof/>
                <w:color w:val="365F91" w:themeColor="accent1" w:themeShade="BF"/>
                <w:szCs w:val="22"/>
                <w:lang w:eastAsia="zh-CN"/>
              </w:rPr>
              <w:drawing>
                <wp:anchor distT="0" distB="0" distL="114300" distR="114300" simplePos="0" relativeHeight="251659264" behindDoc="1" locked="1" layoutInCell="1" allowOverlap="1" wp14:anchorId="09A2E85C" wp14:editId="49B8D4A2">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F5B">
              <w:rPr>
                <w:rFonts w:cs="Tahoma"/>
                <w:b/>
                <w:bCs/>
                <w:color w:val="365F91" w:themeColor="accent1" w:themeShade="BF"/>
                <w:szCs w:val="22"/>
              </w:rPr>
              <w:t>World Meteorological Organization</w:t>
            </w:r>
          </w:p>
          <w:p w14:paraId="7015E8C3" w14:textId="77777777" w:rsidR="00A80767" w:rsidRPr="00B24FC9" w:rsidRDefault="008E5F5B" w:rsidP="00826D53">
            <w:pPr>
              <w:tabs>
                <w:tab w:val="left" w:pos="6946"/>
              </w:tabs>
              <w:suppressAutoHyphens/>
              <w:spacing w:after="120" w:line="252" w:lineRule="auto"/>
              <w:ind w:left="1134"/>
              <w:jc w:val="left"/>
              <w:rPr>
                <w:rFonts w:cs="Tahoma"/>
                <w:b/>
                <w:color w:val="365F91" w:themeColor="accent1" w:themeShade="BF"/>
                <w:spacing w:val="-2"/>
                <w:szCs w:val="22"/>
              </w:rPr>
            </w:pPr>
            <w:r>
              <w:rPr>
                <w:rFonts w:cs="Tahoma"/>
                <w:b/>
                <w:color w:val="365F91" w:themeColor="accent1" w:themeShade="BF"/>
                <w:spacing w:val="-2"/>
                <w:szCs w:val="22"/>
              </w:rPr>
              <w:t>REGIONAL ASSOCIATION VI (EUROPE)</w:t>
            </w:r>
          </w:p>
          <w:p w14:paraId="138F7F9F" w14:textId="77777777" w:rsidR="00A80767" w:rsidRPr="00B24FC9" w:rsidRDefault="008E5F5B" w:rsidP="00826D53">
            <w:pPr>
              <w:tabs>
                <w:tab w:val="left" w:pos="6946"/>
              </w:tabs>
              <w:suppressAutoHyphens/>
              <w:spacing w:after="120" w:line="252" w:lineRule="auto"/>
              <w:ind w:left="1134"/>
              <w:jc w:val="left"/>
              <w:rPr>
                <w:rFonts w:cs="Tahoma"/>
                <w:b/>
                <w:bCs/>
                <w:color w:val="365F91" w:themeColor="accent1" w:themeShade="BF"/>
                <w:szCs w:val="22"/>
              </w:rPr>
            </w:pPr>
            <w:r>
              <w:rPr>
                <w:rFonts w:cstheme="minorBidi"/>
                <w:b/>
                <w:snapToGrid w:val="0"/>
                <w:color w:val="365F91" w:themeColor="accent1" w:themeShade="BF"/>
                <w:szCs w:val="22"/>
              </w:rPr>
              <w:t>Nineteenth Session (First Part)</w:t>
            </w:r>
            <w:r w:rsidR="00A80767" w:rsidRPr="00B24FC9">
              <w:rPr>
                <w:rFonts w:cstheme="minorBidi"/>
                <w:b/>
                <w:snapToGrid w:val="0"/>
                <w:color w:val="365F91" w:themeColor="accent1" w:themeShade="BF"/>
                <w:szCs w:val="22"/>
              </w:rPr>
              <w:br/>
            </w:r>
            <w:r>
              <w:rPr>
                <w:snapToGrid w:val="0"/>
                <w:color w:val="365F91" w:themeColor="accent1" w:themeShade="BF"/>
                <w:szCs w:val="22"/>
              </w:rPr>
              <w:t>15 to 16</w:t>
            </w:r>
            <w:r w:rsidR="00D236E7">
              <w:rPr>
                <w:snapToGrid w:val="0"/>
                <w:color w:val="365F91" w:themeColor="accent1" w:themeShade="BF"/>
                <w:szCs w:val="22"/>
              </w:rPr>
              <w:t> </w:t>
            </w:r>
            <w:r>
              <w:rPr>
                <w:snapToGrid w:val="0"/>
                <w:color w:val="365F91" w:themeColor="accent1" w:themeShade="BF"/>
                <w:szCs w:val="22"/>
              </w:rPr>
              <w:t>October</w:t>
            </w:r>
            <w:r w:rsidR="00D236E7">
              <w:rPr>
                <w:snapToGrid w:val="0"/>
                <w:color w:val="365F91" w:themeColor="accent1" w:themeShade="BF"/>
                <w:szCs w:val="22"/>
              </w:rPr>
              <w:t> </w:t>
            </w:r>
            <w:r>
              <w:rPr>
                <w:snapToGrid w:val="0"/>
                <w:color w:val="365F91" w:themeColor="accent1" w:themeShade="BF"/>
                <w:szCs w:val="22"/>
              </w:rPr>
              <w:t>2024, Virtual Session</w:t>
            </w:r>
          </w:p>
        </w:tc>
        <w:tc>
          <w:tcPr>
            <w:tcW w:w="2962" w:type="dxa"/>
          </w:tcPr>
          <w:p w14:paraId="031FB721" w14:textId="492DBCC4" w:rsidR="00A80767" w:rsidRPr="00FA3986" w:rsidRDefault="008E5F5B" w:rsidP="00826D53">
            <w:pPr>
              <w:tabs>
                <w:tab w:val="clear" w:pos="1134"/>
              </w:tabs>
              <w:spacing w:after="60"/>
              <w:ind w:right="-108"/>
              <w:jc w:val="right"/>
              <w:rPr>
                <w:rFonts w:cs="Tahoma"/>
                <w:b/>
                <w:bCs/>
                <w:color w:val="365F91" w:themeColor="accent1" w:themeShade="BF"/>
                <w:szCs w:val="22"/>
                <w:lang w:val="fr-FR"/>
              </w:rPr>
            </w:pPr>
            <w:r>
              <w:rPr>
                <w:rFonts w:cs="Tahoma"/>
                <w:b/>
                <w:bCs/>
                <w:color w:val="365F91" w:themeColor="accent1" w:themeShade="BF"/>
                <w:szCs w:val="22"/>
                <w:lang w:val="fr-FR"/>
              </w:rPr>
              <w:t>RA</w:t>
            </w:r>
            <w:r w:rsidR="00AF471E">
              <w:rPr>
                <w:rFonts w:cs="Tahoma"/>
                <w:b/>
                <w:bCs/>
                <w:color w:val="365F91" w:themeColor="accent1" w:themeShade="BF"/>
                <w:szCs w:val="22"/>
                <w:lang w:val="fr-FR"/>
              </w:rPr>
              <w:t> V</w:t>
            </w:r>
            <w:r>
              <w:rPr>
                <w:rFonts w:cs="Tahoma"/>
                <w:b/>
                <w:bCs/>
                <w:color w:val="365F91" w:themeColor="accent1" w:themeShade="BF"/>
                <w:szCs w:val="22"/>
                <w:lang w:val="fr-FR"/>
              </w:rPr>
              <w:t>I-19(I)/INF. 3.4(3)</w:t>
            </w:r>
          </w:p>
        </w:tc>
      </w:tr>
      <w:tr w:rsidR="00A80767" w:rsidRPr="00B24FC9" w14:paraId="2948CB0A" w14:textId="77777777" w:rsidTr="00826D53">
        <w:trPr>
          <w:trHeight w:val="730"/>
        </w:trPr>
        <w:tc>
          <w:tcPr>
            <w:tcW w:w="500" w:type="dxa"/>
            <w:vMerge/>
            <w:tcBorders>
              <w:bottom w:val="nil"/>
            </w:tcBorders>
          </w:tcPr>
          <w:p w14:paraId="763264F6"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065830AD" w14:textId="77777777" w:rsidR="00A80767" w:rsidRPr="00FA3986"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00500158" w14:textId="77777777" w:rsidR="00A80767" w:rsidRPr="00B24FC9" w:rsidRDefault="00A80767" w:rsidP="00826D53">
            <w:pPr>
              <w:tabs>
                <w:tab w:val="clear" w:pos="1134"/>
              </w:tabs>
              <w:spacing w:before="120" w:after="60"/>
              <w:ind w:right="-108"/>
              <w:jc w:val="right"/>
              <w:rPr>
                <w:rFonts w:cs="Tahoma"/>
                <w:color w:val="365F91" w:themeColor="accent1" w:themeShade="BF"/>
                <w:szCs w:val="22"/>
              </w:rPr>
            </w:pPr>
            <w:r w:rsidRPr="00B24FC9">
              <w:rPr>
                <w:rFonts w:cs="Tahoma"/>
                <w:color w:val="365F91" w:themeColor="accent1" w:themeShade="BF"/>
                <w:szCs w:val="22"/>
              </w:rPr>
              <w:t>Submitted by:</w:t>
            </w:r>
            <w:r w:rsidRPr="00B24FC9">
              <w:rPr>
                <w:rFonts w:cs="Tahoma"/>
                <w:color w:val="365F91" w:themeColor="accent1" w:themeShade="BF"/>
                <w:szCs w:val="22"/>
              </w:rPr>
              <w:br/>
            </w:r>
            <w:r w:rsidRPr="00030714">
              <w:rPr>
                <w:rFonts w:cs="Tahoma"/>
                <w:color w:val="365F91" w:themeColor="accent1" w:themeShade="BF"/>
                <w:szCs w:val="22"/>
                <w:shd w:val="clear" w:color="auto" w:fill="FFFFFF" w:themeFill="background1"/>
              </w:rPr>
              <w:t>Secretary-General</w:t>
            </w:r>
            <w:r w:rsidRPr="00B24FC9">
              <w:rPr>
                <w:rFonts w:cs="Tahoma"/>
                <w:color w:val="365F91" w:themeColor="accent1" w:themeShade="BF"/>
                <w:szCs w:val="22"/>
              </w:rPr>
              <w:t xml:space="preserve"> </w:t>
            </w:r>
          </w:p>
          <w:p w14:paraId="18502BB1" w14:textId="41F8E542" w:rsidR="00A80767" w:rsidRPr="00B24FC9" w:rsidRDefault="00DD2389" w:rsidP="00826D53">
            <w:pPr>
              <w:tabs>
                <w:tab w:val="clear" w:pos="1134"/>
              </w:tabs>
              <w:spacing w:before="120" w:after="60"/>
              <w:ind w:right="-108"/>
              <w:jc w:val="right"/>
              <w:rPr>
                <w:rFonts w:cs="Tahoma"/>
                <w:color w:val="365F91" w:themeColor="accent1" w:themeShade="BF"/>
                <w:szCs w:val="22"/>
              </w:rPr>
            </w:pPr>
            <w:r>
              <w:rPr>
                <w:rFonts w:cs="Tahoma"/>
                <w:color w:val="365F91" w:themeColor="accent1" w:themeShade="BF"/>
                <w:szCs w:val="22"/>
              </w:rPr>
              <w:t>20</w:t>
            </w:r>
            <w:r w:rsidR="008E5F5B">
              <w:rPr>
                <w:rFonts w:cs="Tahoma"/>
                <w:color w:val="365F91" w:themeColor="accent1" w:themeShade="BF"/>
                <w:szCs w:val="22"/>
              </w:rPr>
              <w:t>.IX.2024</w:t>
            </w:r>
          </w:p>
          <w:p w14:paraId="56A8EAE9" w14:textId="77777777" w:rsidR="00A80767" w:rsidRPr="00B24FC9" w:rsidRDefault="00A80767" w:rsidP="00826D53">
            <w:pPr>
              <w:tabs>
                <w:tab w:val="clear" w:pos="1134"/>
              </w:tabs>
              <w:spacing w:before="120" w:after="60"/>
              <w:ind w:right="-108"/>
              <w:jc w:val="right"/>
              <w:rPr>
                <w:rFonts w:cs="Tahoma"/>
                <w:b/>
                <w:bCs/>
                <w:color w:val="365F91" w:themeColor="accent1" w:themeShade="BF"/>
                <w:szCs w:val="22"/>
              </w:rPr>
            </w:pPr>
          </w:p>
        </w:tc>
      </w:tr>
    </w:tbl>
    <w:p w14:paraId="68A1F4E1" w14:textId="77777777" w:rsidR="00030714" w:rsidRPr="00030714" w:rsidRDefault="00030714" w:rsidP="00030714">
      <w:pPr>
        <w:pStyle w:val="Heading2"/>
      </w:pPr>
      <w:r w:rsidRPr="00030714">
        <w:rPr>
          <w:rStyle w:val="normaltextrun"/>
          <w:rFonts w:cs="Segoe UI"/>
          <w:lang w:val="en-US"/>
        </w:rPr>
        <w:t>EDUCATION AND TRAINING ASPECTS IN RA</w:t>
      </w:r>
      <w:r w:rsidR="00A652D9">
        <w:rPr>
          <w:rStyle w:val="normaltextrun"/>
          <w:rFonts w:cs="Segoe UI"/>
          <w:lang w:val="en-US"/>
        </w:rPr>
        <w:t> V</w:t>
      </w:r>
      <w:r w:rsidRPr="00030714">
        <w:rPr>
          <w:rStyle w:val="normaltextrun"/>
          <w:rFonts w:cs="Segoe UI"/>
          <w:lang w:val="en-US"/>
        </w:rPr>
        <w:t>I</w:t>
      </w:r>
    </w:p>
    <w:p w14:paraId="283C490F" w14:textId="77777777" w:rsidR="00030714" w:rsidRPr="00A718FE" w:rsidRDefault="00030714" w:rsidP="00A718FE">
      <w:pPr>
        <w:pStyle w:val="Heading3"/>
        <w:numPr>
          <w:ilvl w:val="0"/>
          <w:numId w:val="8"/>
        </w:numPr>
        <w:ind w:left="567" w:hanging="567"/>
      </w:pPr>
      <w:r w:rsidRPr="00A718FE">
        <w:t>Introduction</w:t>
      </w:r>
    </w:p>
    <w:p w14:paraId="2BCB9ED0" w14:textId="77777777" w:rsidR="00030714" w:rsidRDefault="00030714" w:rsidP="00030714">
      <w:pPr>
        <w:pStyle w:val="WMOBodyText"/>
      </w:pPr>
      <w:r>
        <w:t xml:space="preserve">The Early Warnings for All is one of the most challenging initiatives to implement, and without properly educated and trained human resources, will not achieve its goals. It needs to be understood that the WMO Regional Association VI is one in which the education and training needs are increasing from west to east. In the human resource development of the </w:t>
      </w:r>
      <w:r w:rsidR="000D689A">
        <w:t>m</w:t>
      </w:r>
      <w:r>
        <w:t>embers in the region, the following aspects need to be considered:</w:t>
      </w:r>
    </w:p>
    <w:p w14:paraId="3D986DA6" w14:textId="77777777" w:rsidR="00030714" w:rsidRPr="0076004D" w:rsidRDefault="00030714" w:rsidP="00A718FE">
      <w:pPr>
        <w:pStyle w:val="WMOBodyText"/>
        <w:numPr>
          <w:ilvl w:val="0"/>
          <w:numId w:val="7"/>
        </w:numPr>
        <w:ind w:left="567" w:hanging="567"/>
      </w:pPr>
      <w:r w:rsidRPr="0076004D">
        <w:t xml:space="preserve">A better response to the </w:t>
      </w:r>
      <w:bookmarkStart w:id="0" w:name="_Hlk177323962"/>
      <w:r>
        <w:t xml:space="preserve">surveys WMO conducts regularly </w:t>
      </w:r>
      <w:r w:rsidRPr="0076004D">
        <w:t>on the Status of Human</w:t>
      </w:r>
      <w:r>
        <w:t xml:space="preserve"> </w:t>
      </w:r>
      <w:r w:rsidRPr="0076004D">
        <w:t xml:space="preserve">Resources </w:t>
      </w:r>
      <w:bookmarkEnd w:id="0"/>
      <w:r w:rsidRPr="0076004D">
        <w:t>in National Meteorological and</w:t>
      </w:r>
      <w:r>
        <w:t xml:space="preserve"> </w:t>
      </w:r>
      <w:r w:rsidRPr="0076004D">
        <w:t>Hydrological Services: Staff, Competencies</w:t>
      </w:r>
      <w:r>
        <w:t xml:space="preserve"> </w:t>
      </w:r>
      <w:r w:rsidRPr="0076004D">
        <w:t>and Qualifications</w:t>
      </w:r>
    </w:p>
    <w:p w14:paraId="1BB35C36" w14:textId="34693649" w:rsidR="00030714" w:rsidRPr="0076004D" w:rsidRDefault="00030714" w:rsidP="00A718FE">
      <w:pPr>
        <w:pStyle w:val="WMOBodyText"/>
        <w:numPr>
          <w:ilvl w:val="0"/>
          <w:numId w:val="7"/>
        </w:numPr>
        <w:ind w:left="567" w:hanging="567"/>
      </w:pPr>
      <w:r>
        <w:t xml:space="preserve">Implementation of BIP-M and BIP-MT according to </w:t>
      </w:r>
      <w:r w:rsidRPr="00446B37">
        <w:rPr>
          <w:i/>
          <w:iCs/>
        </w:rPr>
        <w:t xml:space="preserve">the </w:t>
      </w:r>
      <w:hyperlink r:id="rId12" w:history="1">
        <w:r w:rsidRPr="00027408">
          <w:rPr>
            <w:rStyle w:val="Hyperlink"/>
            <w:i/>
            <w:iCs/>
          </w:rPr>
          <w:t xml:space="preserve">WMO Technical Regulation – </w:t>
        </w:r>
        <w:r w:rsidR="00027408" w:rsidRPr="00027408">
          <w:rPr>
            <w:rStyle w:val="Hyperlink"/>
            <w:i/>
            <w:iCs/>
          </w:rPr>
          <w:t>Basic Documents No.</w:t>
        </w:r>
        <w:r w:rsidR="00FC48F6">
          <w:rPr>
            <w:rStyle w:val="Hyperlink"/>
            <w:i/>
            <w:iCs/>
          </w:rPr>
          <w:t> 2</w:t>
        </w:r>
        <w:r w:rsidR="00027408" w:rsidRPr="00027408">
          <w:rPr>
            <w:rStyle w:val="Hyperlink"/>
            <w:i/>
            <w:iCs/>
          </w:rPr>
          <w:t xml:space="preserve">, </w:t>
        </w:r>
        <w:r w:rsidR="00446B37" w:rsidRPr="00027408">
          <w:rPr>
            <w:rStyle w:val="Hyperlink"/>
            <w:i/>
            <w:iCs/>
          </w:rPr>
          <w:t>Volume</w:t>
        </w:r>
        <w:r w:rsidR="00FC48F6">
          <w:rPr>
            <w:rStyle w:val="Hyperlink"/>
            <w:i/>
            <w:iCs/>
          </w:rPr>
          <w:t> I</w:t>
        </w:r>
        <w:r w:rsidR="00446B37" w:rsidRPr="00027408">
          <w:rPr>
            <w:rStyle w:val="Hyperlink"/>
            <w:i/>
            <w:iCs/>
          </w:rPr>
          <w:t xml:space="preserve"> -</w:t>
        </w:r>
        <w:r w:rsidRPr="00027408">
          <w:rPr>
            <w:rStyle w:val="Hyperlink"/>
            <w:i/>
            <w:iCs/>
          </w:rPr>
          <w:t>General Meteorological Standards and Recommended Practices</w:t>
        </w:r>
      </w:hyperlink>
      <w:r>
        <w:t xml:space="preserve"> (</w:t>
      </w:r>
      <w:r w:rsidRPr="00027408">
        <w:t>WMO-No.</w:t>
      </w:r>
      <w:r w:rsidR="00A652D9" w:rsidRPr="00027408">
        <w:t> 4</w:t>
      </w:r>
      <w:r w:rsidRPr="00027408">
        <w:t>9</w:t>
      </w:r>
      <w:r>
        <w:t>) and</w:t>
      </w:r>
      <w:r w:rsidR="003924E3">
        <w:t xml:space="preserve"> the </w:t>
      </w:r>
      <w:hyperlink r:id="rId13" w:history="1">
        <w:r w:rsidRPr="003924E3">
          <w:rPr>
            <w:rStyle w:val="Hyperlink"/>
            <w:i/>
            <w:iCs/>
          </w:rPr>
          <w:t>Guide to Implementation of Education and Training standards in Meteorology and Hydrology</w:t>
        </w:r>
      </w:hyperlink>
      <w:r w:rsidRPr="0076004D">
        <w:t xml:space="preserve"> (</w:t>
      </w:r>
      <w:r w:rsidRPr="003924E3">
        <w:t>WMO-No.</w:t>
      </w:r>
      <w:r w:rsidR="00A652D9" w:rsidRPr="003924E3">
        <w:t> 1</w:t>
      </w:r>
      <w:r w:rsidRPr="003924E3">
        <w:t>083</w:t>
      </w:r>
      <w:r w:rsidR="000D689A">
        <w:t>)</w:t>
      </w:r>
    </w:p>
    <w:p w14:paraId="4AE55477" w14:textId="48764DF6" w:rsidR="00030714" w:rsidRDefault="00030714" w:rsidP="00A718FE">
      <w:pPr>
        <w:pStyle w:val="WMOBodyText"/>
        <w:numPr>
          <w:ilvl w:val="0"/>
          <w:numId w:val="7"/>
        </w:numPr>
        <w:ind w:left="567" w:hanging="567"/>
      </w:pPr>
      <w:r>
        <w:t>Capacity development and increased quality and variety of the services provided through competency-based training with the support from the WMO Regional Training Centres and other regional training organizations, following the new description of the WMO Education and Training Programme (ETRP</w:t>
      </w:r>
      <w:r w:rsidR="002448A0">
        <w:t>)</w:t>
      </w:r>
    </w:p>
    <w:p w14:paraId="5AE632B2" w14:textId="00143C8C" w:rsidR="00030714" w:rsidRDefault="00030714" w:rsidP="00A718FE">
      <w:pPr>
        <w:pStyle w:val="WMOBodyText"/>
        <w:numPr>
          <w:ilvl w:val="0"/>
          <w:numId w:val="7"/>
        </w:numPr>
        <w:ind w:left="567" w:hanging="567"/>
      </w:pPr>
      <w:r>
        <w:t xml:space="preserve">Competency approach implementation is based on the WMO recommendations as in the </w:t>
      </w:r>
      <w:hyperlink r:id="rId14" w:anchor="page=1&amp;viewer=picture&amp;o=bookmark&amp;n=0&amp;q=" w:history="1">
        <w:r w:rsidRPr="00F5780A">
          <w:rPr>
            <w:rStyle w:val="Hyperlink"/>
            <w:i/>
            <w:iCs/>
          </w:rPr>
          <w:t>Compendium of WMO Competency Frameworks</w:t>
        </w:r>
      </w:hyperlink>
      <w:r>
        <w:t xml:space="preserve"> (</w:t>
      </w:r>
      <w:r w:rsidRPr="00F5780A">
        <w:t>WMO-No.</w:t>
      </w:r>
      <w:r w:rsidR="00A652D9" w:rsidRPr="00F5780A">
        <w:t> 1</w:t>
      </w:r>
      <w:r w:rsidRPr="00F5780A">
        <w:t>209</w:t>
      </w:r>
      <w:r>
        <w:t xml:space="preserve">), </w:t>
      </w:r>
      <w:hyperlink r:id="rId15" w:history="1">
        <w:r w:rsidRPr="00B7719F">
          <w:rPr>
            <w:rStyle w:val="Hyperlink"/>
            <w:i/>
            <w:iCs/>
          </w:rPr>
          <w:t>Guide to Competency</w:t>
        </w:r>
      </w:hyperlink>
      <w:r>
        <w:t xml:space="preserve"> (</w:t>
      </w:r>
      <w:r w:rsidRPr="00B7719F">
        <w:t>WMO-No.</w:t>
      </w:r>
      <w:r w:rsidR="00A652D9" w:rsidRPr="00B7719F">
        <w:t> 1</w:t>
      </w:r>
      <w:r w:rsidRPr="00B7719F">
        <w:t>205</w:t>
      </w:r>
      <w:r>
        <w:t xml:space="preserve">), and the </w:t>
      </w:r>
      <w:hyperlink r:id="rId16" w:history="1">
        <w:r w:rsidRPr="00FE68E0">
          <w:rPr>
            <w:rStyle w:val="Hyperlink"/>
            <w:i/>
            <w:iCs/>
          </w:rPr>
          <w:t>Guidelines for the Assessment of Competencies for the Provision of Climate Services</w:t>
        </w:r>
      </w:hyperlink>
      <w:r>
        <w:t xml:space="preserve"> </w:t>
      </w:r>
      <w:r w:rsidRPr="00FE68E0">
        <w:t>(</w:t>
      </w:r>
      <w:hyperlink r:id="rId17" w:history="1">
        <w:r w:rsidRPr="00FE68E0">
          <w:rPr>
            <w:rStyle w:val="Hyperlink"/>
            <w:color w:val="auto"/>
          </w:rPr>
          <w:t>WMO-No.</w:t>
        </w:r>
        <w:r w:rsidR="00A652D9" w:rsidRPr="00FE68E0">
          <w:rPr>
            <w:rStyle w:val="Hyperlink"/>
            <w:color w:val="auto"/>
          </w:rPr>
          <w:t> 1</w:t>
        </w:r>
        <w:r w:rsidRPr="00FE68E0">
          <w:rPr>
            <w:rStyle w:val="Hyperlink"/>
            <w:color w:val="auto"/>
          </w:rPr>
          <w:t>285</w:t>
        </w:r>
      </w:hyperlink>
      <w:r w:rsidR="000D689A">
        <w:t>)</w:t>
      </w:r>
    </w:p>
    <w:p w14:paraId="4C33ABDB" w14:textId="77777777" w:rsidR="00030714" w:rsidRDefault="00030714" w:rsidP="00A718FE">
      <w:pPr>
        <w:pStyle w:val="WMOBodyText"/>
        <w:numPr>
          <w:ilvl w:val="0"/>
          <w:numId w:val="7"/>
        </w:numPr>
        <w:ind w:left="567" w:hanging="567"/>
      </w:pPr>
      <w:r>
        <w:t>The WMO Capacity Development Framework</w:t>
      </w:r>
    </w:p>
    <w:p w14:paraId="7554DE8D" w14:textId="77777777" w:rsidR="00030714" w:rsidRPr="00CE068A" w:rsidRDefault="00030714" w:rsidP="00FE68E0">
      <w:pPr>
        <w:pStyle w:val="Heading3"/>
        <w:numPr>
          <w:ilvl w:val="0"/>
          <w:numId w:val="8"/>
        </w:numPr>
        <w:ind w:left="567" w:hanging="567"/>
      </w:pPr>
      <w:r w:rsidRPr="00CE068A">
        <w:t xml:space="preserve">Survey on the Status of Human Resources </w:t>
      </w:r>
    </w:p>
    <w:p w14:paraId="53EAB9F0" w14:textId="354BE5B4" w:rsidR="00030714" w:rsidRDefault="00030714" w:rsidP="00030714">
      <w:pPr>
        <w:pStyle w:val="WMOBodyText"/>
      </w:pPr>
      <w:r>
        <w:t xml:space="preserve">The last </w:t>
      </w:r>
      <w:hyperlink r:id="rId18" w:history="1">
        <w:r w:rsidRPr="00882450">
          <w:rPr>
            <w:rStyle w:val="Hyperlink"/>
            <w:i/>
            <w:iCs/>
          </w:rPr>
          <w:t xml:space="preserve">Survey on the Status of Human Resources </w:t>
        </w:r>
        <w:r w:rsidR="00580E7D" w:rsidRPr="00882450">
          <w:rPr>
            <w:rStyle w:val="Hyperlink"/>
            <w:i/>
            <w:iCs/>
          </w:rPr>
          <w:t xml:space="preserve">in National </w:t>
        </w:r>
        <w:r w:rsidR="00D87AB0" w:rsidRPr="00882450">
          <w:rPr>
            <w:rStyle w:val="Hyperlink"/>
            <w:i/>
            <w:iCs/>
          </w:rPr>
          <w:t>Meteorological</w:t>
        </w:r>
        <w:r w:rsidR="00580E7D" w:rsidRPr="00882450">
          <w:rPr>
            <w:rStyle w:val="Hyperlink"/>
            <w:i/>
            <w:iCs/>
          </w:rPr>
          <w:t xml:space="preserve"> and Hydrolog</w:t>
        </w:r>
        <w:r w:rsidR="006A2AFF" w:rsidRPr="00882450">
          <w:rPr>
            <w:rStyle w:val="Hyperlink"/>
            <w:i/>
            <w:iCs/>
          </w:rPr>
          <w:t>ical Services</w:t>
        </w:r>
        <w:r w:rsidR="00882450" w:rsidRPr="00882450">
          <w:rPr>
            <w:rStyle w:val="Hyperlink"/>
            <w:i/>
            <w:iCs/>
          </w:rPr>
          <w:t>: Staff, Competencies and Qualifications</w:t>
        </w:r>
      </w:hyperlink>
      <w:r w:rsidR="006A2AFF">
        <w:t xml:space="preserve"> </w:t>
      </w:r>
      <w:r w:rsidR="00396076">
        <w:t>(</w:t>
      </w:r>
      <w:r w:rsidR="00396076" w:rsidRPr="00882450">
        <w:t>WMO-No. 1305</w:t>
      </w:r>
      <w:r w:rsidR="00396076">
        <w:t>)</w:t>
      </w:r>
      <w:r w:rsidR="00392AF6">
        <w:t xml:space="preserve">, </w:t>
      </w:r>
      <w:r>
        <w:t>conducted in 2021 and published in 2023</w:t>
      </w:r>
      <w:r w:rsidR="00392AF6">
        <w:t>,</w:t>
      </w:r>
      <w:r>
        <w:t xml:space="preserve"> revealed the following:</w:t>
      </w:r>
    </w:p>
    <w:p w14:paraId="6EEC099F" w14:textId="77777777" w:rsidR="00030714" w:rsidRDefault="00030714" w:rsidP="00030714">
      <w:pPr>
        <w:pStyle w:val="WMOBodyText"/>
        <w:jc w:val="center"/>
      </w:pPr>
      <w:r>
        <w:rPr>
          <w:noProof/>
        </w:rPr>
        <w:lastRenderedPageBreak/>
        <w:drawing>
          <wp:inline distT="0" distB="0" distL="0" distR="0" wp14:anchorId="52C22211" wp14:editId="7CA1D07F">
            <wp:extent cx="3810000" cy="2118247"/>
            <wp:effectExtent l="0" t="0" r="0" b="0"/>
            <wp:docPr id="993600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7028" cy="2127714"/>
                    </a:xfrm>
                    <a:prstGeom prst="rect">
                      <a:avLst/>
                    </a:prstGeom>
                    <a:noFill/>
                    <a:ln>
                      <a:noFill/>
                    </a:ln>
                  </pic:spPr>
                </pic:pic>
              </a:graphicData>
            </a:graphic>
          </wp:inline>
        </w:drawing>
      </w:r>
    </w:p>
    <w:p w14:paraId="703A0601" w14:textId="77777777" w:rsidR="00030714" w:rsidRDefault="00030714" w:rsidP="00030714">
      <w:pPr>
        <w:pStyle w:val="WMOBodyText"/>
      </w:pPr>
      <w:r>
        <w:t xml:space="preserve">Only 55% of the Members of Regional Association VI have responded to the </w:t>
      </w:r>
      <w:r w:rsidR="000D689A">
        <w:t>s</w:t>
      </w:r>
      <w:r>
        <w:t>urvey. This low response rate does not provide a very clear image of the region's education and training needs, which has significant effects on identifying the support needed in the Region.</w:t>
      </w:r>
    </w:p>
    <w:p w14:paraId="7D054E45" w14:textId="77777777" w:rsidR="00030714" w:rsidRPr="00B768C3" w:rsidRDefault="00030714" w:rsidP="00030714">
      <w:pPr>
        <w:pStyle w:val="WMOBodyText"/>
      </w:pPr>
      <w:r w:rsidRPr="00B768C3">
        <w:t>Even with this response rate, the following information was relevant:</w:t>
      </w:r>
    </w:p>
    <w:p w14:paraId="4F989B49" w14:textId="77777777" w:rsidR="00030714" w:rsidRPr="0052577F" w:rsidRDefault="00030714" w:rsidP="00211F03">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sidRPr="0052577F">
        <w:rPr>
          <w:b/>
          <w:bCs/>
          <w:i/>
          <w:iCs/>
        </w:rPr>
        <w:t xml:space="preserve">Male vs. female distribution </w:t>
      </w:r>
    </w:p>
    <w:p w14:paraId="2C8A20DA" w14:textId="77777777" w:rsidR="00030714" w:rsidRDefault="00030714" w:rsidP="00030714">
      <w:pPr>
        <w:tabs>
          <w:tab w:val="clear" w:pos="1134"/>
        </w:tabs>
        <w:autoSpaceDE w:val="0"/>
        <w:autoSpaceDN w:val="0"/>
        <w:adjustRightInd w:val="0"/>
        <w:jc w:val="center"/>
      </w:pPr>
      <w:r>
        <w:rPr>
          <w:noProof/>
        </w:rPr>
        <w:drawing>
          <wp:inline distT="0" distB="0" distL="0" distR="0" wp14:anchorId="66C88EAC" wp14:editId="3716441C">
            <wp:extent cx="4133850" cy="1292928"/>
            <wp:effectExtent l="0" t="0" r="0" b="2540"/>
            <wp:docPr id="91491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12801" name=""/>
                    <pic:cNvPicPr/>
                  </pic:nvPicPr>
                  <pic:blipFill>
                    <a:blip r:embed="rId20"/>
                    <a:stretch>
                      <a:fillRect/>
                    </a:stretch>
                  </pic:blipFill>
                  <pic:spPr>
                    <a:xfrm>
                      <a:off x="0" y="0"/>
                      <a:ext cx="4147407" cy="1297168"/>
                    </a:xfrm>
                    <a:prstGeom prst="rect">
                      <a:avLst/>
                    </a:prstGeom>
                  </pic:spPr>
                </pic:pic>
              </a:graphicData>
            </a:graphic>
          </wp:inline>
        </w:drawing>
      </w:r>
    </w:p>
    <w:p w14:paraId="4A1B2329" w14:textId="13ECDEB0" w:rsidR="00030714" w:rsidRPr="00B768C3"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eastAsia="zh-TW"/>
        </w:rPr>
      </w:pPr>
      <w:r w:rsidRPr="00B768C3">
        <w:rPr>
          <w:rFonts w:eastAsia="MS Mincho" w:cs="StoneSansITC-Medium"/>
          <w:lang w:eastAsia="zh-TW"/>
        </w:rPr>
        <w:t>Women were substantially underrepresented (&lt;20% of staff) in about the same percentage of N</w:t>
      </w:r>
      <w:r w:rsidR="00D236E7">
        <w:rPr>
          <w:rFonts w:eastAsia="MS Mincho" w:cs="StoneSansITC-Medium"/>
          <w:lang w:eastAsia="zh-TW"/>
        </w:rPr>
        <w:t>ational Meteorological and Hydrological Services (NMHSs)</w:t>
      </w:r>
      <w:r w:rsidRPr="00B768C3">
        <w:rPr>
          <w:rFonts w:eastAsia="MS Mincho" w:cs="StoneSansITC-Medium"/>
          <w:lang w:eastAsia="zh-TW"/>
        </w:rPr>
        <w:t xml:space="preserve"> in 2021 as in 2017 (7%–8% in both years</w:t>
      </w:r>
      <w:r w:rsidR="00394D52">
        <w:rPr>
          <w:rFonts w:eastAsia="MS Mincho" w:cs="StoneSansITC-Medium"/>
          <w:lang w:eastAsia="zh-TW"/>
        </w:rPr>
        <w:t>)</w:t>
      </w:r>
    </w:p>
    <w:p w14:paraId="0E20BF2E" w14:textId="6BE9EA36" w:rsidR="00030714" w:rsidRPr="00B768C3"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eastAsia="zh-TW"/>
        </w:rPr>
      </w:pPr>
      <w:r w:rsidRPr="00B768C3">
        <w:rPr>
          <w:rFonts w:eastAsia="MS Mincho" w:cs="StoneSansITC-Medium"/>
          <w:lang w:eastAsia="zh-TW"/>
        </w:rPr>
        <w:t>Women were moderately underrepresented (20% to 39% of staff) in more NMHSs in 2021 (52%) than in 2017(46</w:t>
      </w:r>
      <w:r w:rsidR="00394D52">
        <w:rPr>
          <w:rFonts w:eastAsia="MS Mincho" w:cs="StoneSansITC-Medium"/>
          <w:lang w:eastAsia="zh-TW"/>
        </w:rPr>
        <w:t>%)</w:t>
      </w:r>
    </w:p>
    <w:p w14:paraId="1952EEAD" w14:textId="14CA34AA" w:rsidR="00030714" w:rsidRPr="00B768C3"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eastAsia="zh-TW"/>
        </w:rPr>
      </w:pPr>
      <w:r w:rsidRPr="00B768C3">
        <w:rPr>
          <w:rFonts w:eastAsia="MS Mincho" w:cs="StoneSansITC-Medium"/>
          <w:lang w:eastAsia="zh-TW"/>
        </w:rPr>
        <w:t>Adding the categories of substantial and moderate underrepresentation of female staff together reveals that a higher percentage of NMHSs had staffing patterns that underrepresented women in 2021 (59%) than in 2017 (54</w:t>
      </w:r>
      <w:r w:rsidR="00394D52">
        <w:rPr>
          <w:rFonts w:eastAsia="MS Mincho" w:cs="StoneSansITC-Medium"/>
          <w:lang w:eastAsia="zh-TW"/>
        </w:rPr>
        <w:t>%)</w:t>
      </w:r>
    </w:p>
    <w:p w14:paraId="1D9B27B6" w14:textId="0CC879F1" w:rsidR="00030714" w:rsidRPr="00B768C3"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eastAsia="zh-TW"/>
        </w:rPr>
      </w:pPr>
      <w:r w:rsidRPr="00B768C3">
        <w:rPr>
          <w:rFonts w:eastAsia="MS Mincho" w:cs="StoneSansITC-Medium"/>
          <w:lang w:eastAsia="zh-TW"/>
        </w:rPr>
        <w:t>The same percentage of NMHSs had staffing patterns that were gender balanced (40% to 59% of women and 40% to 59% of men) in 2017 as in 2021 (26% in both years</w:t>
      </w:r>
      <w:r w:rsidR="00394D52">
        <w:rPr>
          <w:rFonts w:eastAsia="MS Mincho" w:cs="StoneSansITC-Medium"/>
          <w:lang w:eastAsia="zh-TW"/>
        </w:rPr>
        <w:t>)</w:t>
      </w:r>
    </w:p>
    <w:p w14:paraId="644F21D2" w14:textId="0E4F17EA" w:rsidR="00030714" w:rsidRPr="00B768C3"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pPr>
      <w:r w:rsidRPr="00B768C3">
        <w:rPr>
          <w:rFonts w:eastAsia="MS Mincho" w:cs="StoneSansITC-Medium"/>
          <w:lang w:eastAsia="zh-TW"/>
        </w:rPr>
        <w:t>Fewer NMHSs had staff that were 60% or more female and 40% or less male in 2021 (15%) than in 2017 (21</w:t>
      </w:r>
      <w:r w:rsidR="00394D52">
        <w:rPr>
          <w:rFonts w:eastAsia="MS Mincho" w:cs="StoneSansITC-Medium"/>
          <w:lang w:eastAsia="zh-TW"/>
        </w:rPr>
        <w:t>%)</w:t>
      </w:r>
    </w:p>
    <w:p w14:paraId="4AD151AD" w14:textId="77777777" w:rsidR="00030714" w:rsidRPr="00B768C3" w:rsidRDefault="00030714" w:rsidP="00030714">
      <w:pPr>
        <w:tabs>
          <w:tab w:val="clear" w:pos="1134"/>
        </w:tabs>
        <w:autoSpaceDE w:val="0"/>
        <w:autoSpaceDN w:val="0"/>
        <w:adjustRightInd w:val="0"/>
        <w:spacing w:before="120"/>
        <w:jc w:val="center"/>
      </w:pPr>
      <w:r w:rsidRPr="00B768C3">
        <w:rPr>
          <w:noProof/>
        </w:rPr>
        <w:drawing>
          <wp:inline distT="0" distB="0" distL="0" distR="0" wp14:anchorId="6C3FC807" wp14:editId="65E996EC">
            <wp:extent cx="2832100" cy="1660197"/>
            <wp:effectExtent l="0" t="0" r="6350" b="0"/>
            <wp:docPr id="2072492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153" cy="1667262"/>
                    </a:xfrm>
                    <a:prstGeom prst="rect">
                      <a:avLst/>
                    </a:prstGeom>
                    <a:noFill/>
                    <a:ln>
                      <a:noFill/>
                    </a:ln>
                  </pic:spPr>
                </pic:pic>
              </a:graphicData>
            </a:graphic>
          </wp:inline>
        </w:drawing>
      </w:r>
      <w:r w:rsidRPr="00B768C3">
        <w:t xml:space="preserve"> </w:t>
      </w:r>
      <w:r w:rsidRPr="00B768C3">
        <w:rPr>
          <w:noProof/>
        </w:rPr>
        <w:drawing>
          <wp:inline distT="0" distB="0" distL="0" distR="0" wp14:anchorId="4D4FC89B" wp14:editId="08CFB93B">
            <wp:extent cx="2806700" cy="1673406"/>
            <wp:effectExtent l="0" t="0" r="0" b="3175"/>
            <wp:docPr id="332057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2039" cy="1688514"/>
                    </a:xfrm>
                    <a:prstGeom prst="rect">
                      <a:avLst/>
                    </a:prstGeom>
                    <a:noFill/>
                    <a:ln>
                      <a:noFill/>
                    </a:ln>
                  </pic:spPr>
                </pic:pic>
              </a:graphicData>
            </a:graphic>
          </wp:inline>
        </w:drawing>
      </w:r>
    </w:p>
    <w:p w14:paraId="5B373243" w14:textId="77777777" w:rsidR="00030714" w:rsidRPr="00B768C3" w:rsidRDefault="00030714" w:rsidP="00030714">
      <w:pPr>
        <w:tabs>
          <w:tab w:val="clear" w:pos="1134"/>
        </w:tabs>
        <w:autoSpaceDE w:val="0"/>
        <w:autoSpaceDN w:val="0"/>
        <w:adjustRightInd w:val="0"/>
        <w:spacing w:before="120"/>
        <w:jc w:val="left"/>
        <w:rPr>
          <w:rFonts w:eastAsia="MS Mincho" w:cs="StoneSansITC-Medium"/>
          <w:lang w:eastAsia="zh-TW"/>
        </w:rPr>
      </w:pPr>
      <w:r w:rsidRPr="00B768C3">
        <w:rPr>
          <w:rFonts w:eastAsia="MS Mincho" w:cs="StoneSansITC-Medium"/>
          <w:lang w:eastAsia="zh-TW"/>
        </w:rPr>
        <w:lastRenderedPageBreak/>
        <w:t>For most of the professional categories from 13% to 53% of the respondents’ NMHS staff were gender balanced. The exception was the professional category of Social Scientist; however, only two respondents had NMHS staff members in this category.</w:t>
      </w:r>
    </w:p>
    <w:p w14:paraId="6F901B10" w14:textId="77777777" w:rsidR="00030714" w:rsidRPr="00B768C3" w:rsidRDefault="00030714" w:rsidP="00030714">
      <w:pPr>
        <w:tabs>
          <w:tab w:val="clear" w:pos="1134"/>
        </w:tabs>
        <w:autoSpaceDE w:val="0"/>
        <w:autoSpaceDN w:val="0"/>
        <w:adjustRightInd w:val="0"/>
        <w:spacing w:before="120"/>
        <w:jc w:val="left"/>
        <w:rPr>
          <w:rFonts w:eastAsia="MS Mincho" w:cs="StoneSansITC-Medium"/>
          <w:lang w:eastAsia="zh-TW"/>
        </w:rPr>
      </w:pPr>
      <w:r w:rsidRPr="00B768C3">
        <w:rPr>
          <w:rFonts w:eastAsia="MS Mincho" w:cs="StoneSansITC-Medium"/>
          <w:lang w:eastAsia="zh-TW"/>
        </w:rPr>
        <w:t>Most respondents (53%) had gender</w:t>
      </w:r>
      <w:r w:rsidR="00A652D9">
        <w:rPr>
          <w:rFonts w:eastAsia="MS Mincho" w:cs="StoneSansITC-Medium"/>
          <w:lang w:eastAsia="zh-TW"/>
        </w:rPr>
        <w:t xml:space="preserve"> </w:t>
      </w:r>
      <w:r w:rsidRPr="00B768C3">
        <w:rPr>
          <w:rFonts w:eastAsia="MS Mincho" w:cs="StoneSansITC-Medium"/>
          <w:lang w:eastAsia="zh-TW"/>
        </w:rPr>
        <w:t>balanced staff in the professional category of Hydrologist.</w:t>
      </w:r>
    </w:p>
    <w:p w14:paraId="066B3625" w14:textId="77777777" w:rsidR="00030714" w:rsidRPr="00B768C3" w:rsidRDefault="00030714" w:rsidP="00030714">
      <w:pPr>
        <w:tabs>
          <w:tab w:val="clear" w:pos="1134"/>
        </w:tabs>
        <w:autoSpaceDE w:val="0"/>
        <w:autoSpaceDN w:val="0"/>
        <w:adjustRightInd w:val="0"/>
        <w:spacing w:before="120"/>
        <w:jc w:val="left"/>
        <w:rPr>
          <w:rFonts w:eastAsia="MS Mincho" w:cs="StoneSansITC-Medium"/>
          <w:lang w:eastAsia="zh-TW"/>
        </w:rPr>
      </w:pPr>
      <w:r w:rsidRPr="00B768C3">
        <w:rPr>
          <w:rFonts w:eastAsia="MS Mincho" w:cs="StoneSansITC-Medium"/>
          <w:lang w:eastAsia="zh-TW"/>
        </w:rPr>
        <w:t>For four professional categories (Meteorological Technician, Manager, Hydrological Technician, and Researcher), the majority of the respondents NMHSs had staff that underrepresented women, either moderately or substantially.</w:t>
      </w:r>
    </w:p>
    <w:p w14:paraId="5A08CA55" w14:textId="77777777" w:rsidR="00030714" w:rsidRPr="0052577F" w:rsidRDefault="00030714" w:rsidP="00211F03">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sidRPr="0052577F">
        <w:rPr>
          <w:b/>
          <w:bCs/>
          <w:i/>
          <w:iCs/>
        </w:rPr>
        <w:t>Staff with University degree</w:t>
      </w:r>
    </w:p>
    <w:p w14:paraId="1E47151E" w14:textId="77777777" w:rsidR="00030714" w:rsidRPr="00797F38" w:rsidRDefault="00030714" w:rsidP="00030714">
      <w:pPr>
        <w:pStyle w:val="ListParagraph"/>
        <w:tabs>
          <w:tab w:val="clear" w:pos="1134"/>
        </w:tabs>
        <w:autoSpaceDE w:val="0"/>
        <w:autoSpaceDN w:val="0"/>
        <w:adjustRightInd w:val="0"/>
        <w:spacing w:before="120"/>
        <w:ind w:left="1080"/>
        <w:jc w:val="left"/>
        <w:rPr>
          <w:i/>
          <w:iCs/>
        </w:rPr>
      </w:pPr>
    </w:p>
    <w:p w14:paraId="2801EB81" w14:textId="77777777" w:rsidR="00030714" w:rsidRDefault="00030714" w:rsidP="00030714">
      <w:pPr>
        <w:tabs>
          <w:tab w:val="clear" w:pos="1134"/>
        </w:tabs>
        <w:autoSpaceDE w:val="0"/>
        <w:autoSpaceDN w:val="0"/>
        <w:adjustRightInd w:val="0"/>
        <w:jc w:val="center"/>
      </w:pPr>
      <w:r>
        <w:rPr>
          <w:noProof/>
        </w:rPr>
        <w:drawing>
          <wp:inline distT="0" distB="0" distL="0" distR="0" wp14:anchorId="2401B486" wp14:editId="707732F9">
            <wp:extent cx="3994150" cy="1857153"/>
            <wp:effectExtent l="0" t="0" r="6350" b="0"/>
            <wp:docPr id="406328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6969" cy="1863113"/>
                    </a:xfrm>
                    <a:prstGeom prst="rect">
                      <a:avLst/>
                    </a:prstGeom>
                    <a:noFill/>
                    <a:ln>
                      <a:noFill/>
                    </a:ln>
                  </pic:spPr>
                </pic:pic>
              </a:graphicData>
            </a:graphic>
          </wp:inline>
        </w:drawing>
      </w:r>
      <w:r w:rsidRPr="003C1564">
        <w:t xml:space="preserve"> </w:t>
      </w:r>
      <w:r w:rsidRPr="003C1564">
        <w:rPr>
          <w:noProof/>
        </w:rPr>
        <w:drawing>
          <wp:inline distT="0" distB="0" distL="0" distR="0" wp14:anchorId="27EB6070" wp14:editId="0BDF6469">
            <wp:extent cx="3575050" cy="2369643"/>
            <wp:effectExtent l="0" t="0" r="6350" b="0"/>
            <wp:docPr id="37535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2485" cy="2374571"/>
                    </a:xfrm>
                    <a:prstGeom prst="rect">
                      <a:avLst/>
                    </a:prstGeom>
                    <a:noFill/>
                    <a:ln>
                      <a:noFill/>
                    </a:ln>
                  </pic:spPr>
                </pic:pic>
              </a:graphicData>
            </a:graphic>
          </wp:inline>
        </w:drawing>
      </w:r>
    </w:p>
    <w:p w14:paraId="6CB471E7" w14:textId="77777777" w:rsidR="00030714" w:rsidRPr="0052577F" w:rsidRDefault="00030714" w:rsidP="00211F03">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sidRPr="0052577F">
        <w:rPr>
          <w:b/>
          <w:bCs/>
          <w:i/>
          <w:iCs/>
        </w:rPr>
        <w:t xml:space="preserve">Number of staff in need of training, by professional category: </w:t>
      </w:r>
    </w:p>
    <w:p w14:paraId="6182940A" w14:textId="77777777" w:rsidR="00030714" w:rsidRPr="00797F38" w:rsidRDefault="00030714" w:rsidP="00030714">
      <w:pPr>
        <w:tabs>
          <w:tab w:val="clear" w:pos="1134"/>
        </w:tabs>
        <w:autoSpaceDE w:val="0"/>
        <w:autoSpaceDN w:val="0"/>
        <w:adjustRightInd w:val="0"/>
        <w:spacing w:before="120"/>
        <w:jc w:val="left"/>
        <w:rPr>
          <w:rFonts w:eastAsia="MS Mincho" w:cs="StoneSansITC-Medium"/>
          <w:lang w:eastAsia="zh-TW"/>
        </w:rPr>
      </w:pPr>
      <w:r w:rsidRPr="00797F38">
        <w:rPr>
          <w:rFonts w:eastAsia="MS Mincho" w:cs="StoneSansITC-Medium"/>
          <w:lang w:eastAsia="zh-TW"/>
        </w:rPr>
        <w:t xml:space="preserve">In Region VI, the largest groups of </w:t>
      </w:r>
      <w:r w:rsidR="00B7445B">
        <w:rPr>
          <w:rFonts w:eastAsia="MS Mincho" w:cs="StoneSansITC-Medium"/>
          <w:lang w:eastAsia="zh-TW"/>
        </w:rPr>
        <w:t xml:space="preserve">the </w:t>
      </w:r>
      <w:r w:rsidRPr="00797F38">
        <w:rPr>
          <w:rFonts w:eastAsia="MS Mincho" w:cs="StoneSansITC-Medium"/>
          <w:lang w:eastAsia="zh-TW"/>
        </w:rPr>
        <w:t>NMHS staff in need of training were evenly balanced between Meteorological Technicians and Meteorologists, with both representing about 30% of those individuals in need of training. Region VI placed a special emphasis on training Researchers, who constituted 10% of those NMHS staff members in need of training in the region.</w:t>
      </w:r>
    </w:p>
    <w:p w14:paraId="69763DD7" w14:textId="77777777" w:rsidR="00030714" w:rsidRDefault="00030714" w:rsidP="00030714">
      <w:pPr>
        <w:tabs>
          <w:tab w:val="clear" w:pos="1134"/>
        </w:tabs>
        <w:autoSpaceDE w:val="0"/>
        <w:autoSpaceDN w:val="0"/>
        <w:adjustRightInd w:val="0"/>
        <w:spacing w:before="120"/>
        <w:jc w:val="left"/>
        <w:rPr>
          <w:rFonts w:eastAsia="MS Mincho" w:cs="StoneSansITC-Medium"/>
          <w:i/>
          <w:iCs/>
          <w:lang w:eastAsia="zh-TW"/>
        </w:rPr>
      </w:pPr>
      <w:r w:rsidRPr="003C1564">
        <w:rPr>
          <w:rFonts w:eastAsia="MS Mincho" w:cs="StoneSansITC-Medium"/>
          <w:lang w:eastAsia="zh-TW"/>
        </w:rPr>
        <w:t xml:space="preserve">The Region VI respondents anticipated that 1 116 experts would receive training in 2021, which is a substantially lower number than the 4 429 experts the Region VI respondents anticipated would receive training in 2017. </w:t>
      </w:r>
      <w:r w:rsidRPr="003C1564">
        <w:rPr>
          <w:rFonts w:eastAsia="MS Mincho" w:cs="StoneSansITC-Medium"/>
          <w:i/>
          <w:iCs/>
          <w:lang w:eastAsia="zh-TW"/>
        </w:rPr>
        <w:t>The difference in these figures is a result of some Region VI Members having responded to the 2017 survey but not to the 2021 survey, and of some Region VI Members reporting smaller numbers in 2021 than they did in 2017.</w:t>
      </w:r>
    </w:p>
    <w:p w14:paraId="782F44C2" w14:textId="77777777" w:rsidR="00030714" w:rsidRDefault="00030714" w:rsidP="00030714">
      <w:pPr>
        <w:tabs>
          <w:tab w:val="clear" w:pos="1134"/>
        </w:tabs>
        <w:autoSpaceDE w:val="0"/>
        <w:autoSpaceDN w:val="0"/>
        <w:adjustRightInd w:val="0"/>
        <w:spacing w:before="120"/>
        <w:jc w:val="left"/>
        <w:rPr>
          <w:rFonts w:eastAsia="MS Mincho" w:cs="StoneSansITC-Medium"/>
          <w:lang w:eastAsia="zh-TW"/>
        </w:rPr>
      </w:pPr>
    </w:p>
    <w:p w14:paraId="486DB6A5" w14:textId="77777777" w:rsidR="00030714" w:rsidRPr="003C1564" w:rsidRDefault="00030714" w:rsidP="00030714">
      <w:pPr>
        <w:tabs>
          <w:tab w:val="clear" w:pos="1134"/>
        </w:tabs>
        <w:autoSpaceDE w:val="0"/>
        <w:autoSpaceDN w:val="0"/>
        <w:adjustRightInd w:val="0"/>
        <w:spacing w:before="120"/>
        <w:jc w:val="left"/>
        <w:rPr>
          <w:rFonts w:eastAsia="MS Mincho" w:cs="StoneSansITC-Medium"/>
          <w:lang w:eastAsia="zh-TW"/>
        </w:rPr>
      </w:pPr>
      <w:r w:rsidRPr="003C1564">
        <w:rPr>
          <w:rFonts w:eastAsia="MS Mincho" w:cs="StoneSansITC-Medium"/>
          <w:lang w:eastAsia="zh-TW"/>
        </w:rPr>
        <w:t>WMO support for fellowships for short courses was a high priority for 41% of Region VI</w:t>
      </w:r>
      <w:r>
        <w:rPr>
          <w:rFonts w:eastAsia="MS Mincho" w:cs="StoneSansITC-Medium"/>
          <w:lang w:eastAsia="zh-TW"/>
        </w:rPr>
        <w:t xml:space="preserve"> </w:t>
      </w:r>
      <w:r w:rsidRPr="003C1564">
        <w:rPr>
          <w:rFonts w:eastAsia="MS Mincho" w:cs="StoneSansITC-Medium"/>
          <w:lang w:eastAsia="zh-TW"/>
        </w:rPr>
        <w:t>respondents. WMO support for fellowships for BSc programmes, MSc programmes, and PhD</w:t>
      </w:r>
      <w:r>
        <w:rPr>
          <w:rFonts w:eastAsia="MS Mincho" w:cs="StoneSansITC-Medium"/>
          <w:lang w:eastAsia="zh-TW"/>
        </w:rPr>
        <w:t xml:space="preserve"> </w:t>
      </w:r>
      <w:r w:rsidRPr="003C1564">
        <w:rPr>
          <w:rFonts w:eastAsia="MS Mincho" w:cs="StoneSansITC-Medium"/>
          <w:lang w:eastAsia="zh-TW"/>
        </w:rPr>
        <w:t>programmes was a high priority for only 4% to 7% of Region VI respondents.</w:t>
      </w:r>
    </w:p>
    <w:p w14:paraId="3404AEA2" w14:textId="77777777" w:rsidR="00030714" w:rsidRPr="003C1564" w:rsidRDefault="00030714" w:rsidP="00030714">
      <w:pPr>
        <w:tabs>
          <w:tab w:val="clear" w:pos="1134"/>
        </w:tabs>
        <w:autoSpaceDE w:val="0"/>
        <w:autoSpaceDN w:val="0"/>
        <w:adjustRightInd w:val="0"/>
        <w:spacing w:before="120"/>
        <w:jc w:val="left"/>
        <w:rPr>
          <w:rFonts w:eastAsia="MS Mincho" w:cs="StoneSansITC-MediumItalic"/>
          <w:i/>
          <w:iCs/>
          <w:lang w:eastAsia="zh-TW"/>
        </w:rPr>
      </w:pPr>
      <w:r w:rsidRPr="003C1564">
        <w:rPr>
          <w:rFonts w:eastAsia="MS Mincho" w:cs="StoneSansITC-MediumItalic"/>
          <w:i/>
          <w:iCs/>
          <w:lang w:eastAsia="zh-TW"/>
        </w:rPr>
        <w:lastRenderedPageBreak/>
        <w:t>Short courses</w:t>
      </w:r>
    </w:p>
    <w:p w14:paraId="32AC5CC3" w14:textId="77777777" w:rsidR="00030714" w:rsidRDefault="00030714" w:rsidP="00030714">
      <w:pPr>
        <w:tabs>
          <w:tab w:val="clear" w:pos="1134"/>
        </w:tabs>
        <w:autoSpaceDE w:val="0"/>
        <w:autoSpaceDN w:val="0"/>
        <w:adjustRightInd w:val="0"/>
        <w:spacing w:before="120"/>
        <w:jc w:val="left"/>
        <w:rPr>
          <w:rFonts w:eastAsia="MS Mincho" w:cs="StoneSansITC-Medium"/>
          <w:lang w:eastAsia="zh-TW"/>
        </w:rPr>
      </w:pPr>
      <w:r w:rsidRPr="003C1564">
        <w:rPr>
          <w:rFonts w:eastAsia="MS Mincho" w:cs="StoneSansITC-Medium"/>
          <w:lang w:eastAsia="zh-TW"/>
        </w:rPr>
        <w:t xml:space="preserve">WMO support for fellowships for short courses was a </w:t>
      </w:r>
    </w:p>
    <w:p w14:paraId="196F6B80" w14:textId="77777777" w:rsidR="00030714" w:rsidRDefault="000D689A" w:rsidP="00537D18">
      <w:pPr>
        <w:pStyle w:val="ListParagraph"/>
        <w:numPr>
          <w:ilvl w:val="0"/>
          <w:numId w:val="4"/>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H</w:t>
      </w:r>
      <w:r w:rsidR="00030714" w:rsidRPr="0037536C">
        <w:rPr>
          <w:rFonts w:eastAsia="MS Mincho" w:cs="StoneSansITC-Medium"/>
          <w:lang w:eastAsia="zh-TW"/>
        </w:rPr>
        <w:t>igh priority for 41% and a medium priority for 15% of Region VI respondents</w:t>
      </w:r>
    </w:p>
    <w:p w14:paraId="627BCBFD" w14:textId="77777777" w:rsidR="00030714" w:rsidRDefault="000D689A" w:rsidP="00537D18">
      <w:pPr>
        <w:pStyle w:val="ListParagraph"/>
        <w:numPr>
          <w:ilvl w:val="0"/>
          <w:numId w:val="4"/>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L</w:t>
      </w:r>
      <w:r w:rsidR="00030714" w:rsidRPr="0037536C">
        <w:rPr>
          <w:rFonts w:eastAsia="MS Mincho" w:cs="StoneSansITC-Medium"/>
          <w:lang w:eastAsia="zh-TW"/>
        </w:rPr>
        <w:t>ow priority for 26% of Region VI respondents</w:t>
      </w:r>
    </w:p>
    <w:p w14:paraId="424D957B" w14:textId="77777777" w:rsidR="00030714" w:rsidRPr="0037536C" w:rsidRDefault="00030714" w:rsidP="00537D18">
      <w:pPr>
        <w:pStyle w:val="ListParagraph"/>
        <w:numPr>
          <w:ilvl w:val="0"/>
          <w:numId w:val="4"/>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 xml:space="preserve">No priority level for 19% </w:t>
      </w:r>
    </w:p>
    <w:p w14:paraId="356C7117" w14:textId="77777777" w:rsidR="00030714" w:rsidRPr="003C1564" w:rsidRDefault="00030714" w:rsidP="00030714">
      <w:pPr>
        <w:tabs>
          <w:tab w:val="clear" w:pos="1134"/>
        </w:tabs>
        <w:autoSpaceDE w:val="0"/>
        <w:autoSpaceDN w:val="0"/>
        <w:adjustRightInd w:val="0"/>
        <w:spacing w:before="120"/>
        <w:jc w:val="left"/>
        <w:rPr>
          <w:rFonts w:eastAsia="MS Mincho" w:cs="StoneSansITC-MediumItalic"/>
          <w:i/>
          <w:iCs/>
          <w:lang w:eastAsia="zh-TW"/>
        </w:rPr>
      </w:pPr>
      <w:r w:rsidRPr="003C1564">
        <w:rPr>
          <w:rFonts w:eastAsia="MS Mincho" w:cs="StoneSansITC-MediumItalic"/>
          <w:i/>
          <w:iCs/>
          <w:lang w:eastAsia="zh-TW"/>
        </w:rPr>
        <w:t>BSc programmes</w:t>
      </w:r>
    </w:p>
    <w:p w14:paraId="1C3B5E4B" w14:textId="77777777" w:rsidR="00030714" w:rsidRPr="0037536C" w:rsidRDefault="00030714" w:rsidP="00030714">
      <w:pPr>
        <w:tabs>
          <w:tab w:val="clear" w:pos="1134"/>
        </w:tabs>
        <w:autoSpaceDE w:val="0"/>
        <w:autoSpaceDN w:val="0"/>
        <w:adjustRightInd w:val="0"/>
        <w:spacing w:before="120"/>
        <w:jc w:val="left"/>
        <w:rPr>
          <w:rFonts w:eastAsia="MS Mincho" w:cs="StoneSansITC-Medium"/>
          <w:lang w:eastAsia="zh-TW"/>
        </w:rPr>
      </w:pPr>
      <w:r w:rsidRPr="0037536C">
        <w:rPr>
          <w:rFonts w:eastAsia="MS Mincho" w:cs="StoneSansITC-Medium"/>
          <w:lang w:eastAsia="zh-TW"/>
        </w:rPr>
        <w:t>WMO support for fellowships for BSc programmes was a</w:t>
      </w:r>
      <w:r w:rsidR="00C840C5">
        <w:rPr>
          <w:rFonts w:eastAsia="MS Mincho" w:cs="StoneSansITC-Medium"/>
          <w:lang w:eastAsia="zh-TW"/>
        </w:rPr>
        <w:t>:</w:t>
      </w:r>
      <w:r w:rsidRPr="0037536C">
        <w:rPr>
          <w:rFonts w:eastAsia="MS Mincho" w:cs="StoneSansITC-Medium"/>
          <w:lang w:eastAsia="zh-TW"/>
        </w:rPr>
        <w:t xml:space="preserve"> </w:t>
      </w:r>
    </w:p>
    <w:p w14:paraId="2C9D1C0B" w14:textId="77777777" w:rsidR="00030714" w:rsidRDefault="000D689A"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H</w:t>
      </w:r>
      <w:r w:rsidR="00030714" w:rsidRPr="0037536C">
        <w:rPr>
          <w:rFonts w:eastAsia="MS Mincho" w:cs="StoneSansITC-Medium"/>
          <w:lang w:eastAsia="zh-TW"/>
        </w:rPr>
        <w:t>igh priority for 4% and medium priority for 11% of Region VI respondents. Thus, 15% of Region V</w:t>
      </w:r>
      <w:r>
        <w:rPr>
          <w:rFonts w:eastAsia="MS Mincho" w:cs="StoneSansITC-Medium"/>
          <w:lang w:eastAsia="zh-TW"/>
        </w:rPr>
        <w:t>I</w:t>
      </w:r>
      <w:r w:rsidR="00030714" w:rsidRPr="0037536C">
        <w:rPr>
          <w:rFonts w:eastAsia="MS Mincho" w:cs="StoneSansITC-Medium"/>
          <w:lang w:eastAsia="zh-TW"/>
        </w:rPr>
        <w:t xml:space="preserve"> respondents considered WMO support for fellowships for BSc programmes to be a high or a medium priority.</w:t>
      </w:r>
    </w:p>
    <w:p w14:paraId="22499FB3" w14:textId="77777777" w:rsidR="00030714" w:rsidRPr="0037536C" w:rsidRDefault="000D689A"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L</w:t>
      </w:r>
      <w:r w:rsidR="00030714" w:rsidRPr="0037536C">
        <w:rPr>
          <w:rFonts w:eastAsia="MS Mincho" w:cs="StoneSansITC-Medium"/>
          <w:lang w:eastAsia="zh-TW"/>
        </w:rPr>
        <w:t>ow priority for 56% of Region VI respondents</w:t>
      </w:r>
    </w:p>
    <w:p w14:paraId="7D80575D" w14:textId="77777777" w:rsidR="00030714" w:rsidRPr="0037536C" w:rsidRDefault="00030714"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 xml:space="preserve">No priority level for </w:t>
      </w:r>
      <w:r w:rsidR="000D689A">
        <w:rPr>
          <w:rFonts w:eastAsia="MS Mincho" w:cs="StoneSansITC-Medium"/>
          <w:lang w:eastAsia="zh-TW"/>
        </w:rPr>
        <w:t>30%</w:t>
      </w:r>
    </w:p>
    <w:p w14:paraId="3FA4739C" w14:textId="77777777" w:rsidR="00030714" w:rsidRPr="003C1564" w:rsidRDefault="00030714" w:rsidP="00030714">
      <w:pPr>
        <w:tabs>
          <w:tab w:val="clear" w:pos="1134"/>
        </w:tabs>
        <w:autoSpaceDE w:val="0"/>
        <w:autoSpaceDN w:val="0"/>
        <w:adjustRightInd w:val="0"/>
        <w:spacing w:before="120"/>
        <w:jc w:val="left"/>
        <w:rPr>
          <w:rFonts w:eastAsia="MS Mincho" w:cs="StoneSansITC-MediumItalic"/>
          <w:i/>
          <w:iCs/>
          <w:lang w:eastAsia="zh-TW"/>
        </w:rPr>
      </w:pPr>
      <w:r w:rsidRPr="003C1564">
        <w:rPr>
          <w:rFonts w:eastAsia="MS Mincho" w:cs="StoneSansITC-MediumItalic"/>
          <w:i/>
          <w:iCs/>
          <w:lang w:eastAsia="zh-TW"/>
        </w:rPr>
        <w:t>MSc programmes</w:t>
      </w:r>
    </w:p>
    <w:p w14:paraId="22F40602" w14:textId="77777777" w:rsidR="00030714" w:rsidRDefault="00030714" w:rsidP="00030714">
      <w:pPr>
        <w:tabs>
          <w:tab w:val="clear" w:pos="1134"/>
        </w:tabs>
        <w:autoSpaceDE w:val="0"/>
        <w:autoSpaceDN w:val="0"/>
        <w:adjustRightInd w:val="0"/>
        <w:spacing w:before="120"/>
        <w:jc w:val="left"/>
        <w:rPr>
          <w:rFonts w:eastAsia="MS Mincho" w:cs="StoneSansITC-Medium"/>
          <w:lang w:eastAsia="zh-TW"/>
        </w:rPr>
      </w:pPr>
      <w:r w:rsidRPr="003C1564">
        <w:rPr>
          <w:rFonts w:eastAsia="MS Mincho" w:cs="StoneSansITC-Medium"/>
          <w:lang w:eastAsia="zh-TW"/>
        </w:rPr>
        <w:t>WMO support for fellowships for MSc programmes was a</w:t>
      </w:r>
      <w:r w:rsidR="00E3562C">
        <w:rPr>
          <w:rFonts w:eastAsia="MS Mincho" w:cs="StoneSansITC-Medium"/>
          <w:lang w:eastAsia="zh-TW"/>
        </w:rPr>
        <w:t>:</w:t>
      </w:r>
    </w:p>
    <w:p w14:paraId="06974882" w14:textId="77777777" w:rsidR="00030714" w:rsidRDefault="00E3562C"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Hi</w:t>
      </w:r>
      <w:r w:rsidR="00030714" w:rsidRPr="0037536C">
        <w:rPr>
          <w:rFonts w:eastAsia="MS Mincho" w:cs="StoneSansITC-Medium"/>
          <w:lang w:eastAsia="zh-TW"/>
        </w:rPr>
        <w:t xml:space="preserve">gh priority for 7% and a medium priority for 11% of Region VI respondents. Thus, 19% of Region VI respondents considered fellowships for MSc programmes to be a high or a medium priority. </w:t>
      </w:r>
    </w:p>
    <w:p w14:paraId="74C5452B" w14:textId="77777777" w:rsidR="00030714" w:rsidRDefault="000D689A"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L</w:t>
      </w:r>
      <w:r w:rsidR="00030714" w:rsidRPr="0037536C">
        <w:rPr>
          <w:rFonts w:eastAsia="MS Mincho" w:cs="StoneSansITC-Medium"/>
          <w:lang w:eastAsia="zh-TW"/>
        </w:rPr>
        <w:t>ow priority for 52% of Region VI respondents</w:t>
      </w:r>
    </w:p>
    <w:p w14:paraId="4EFB6753" w14:textId="77777777" w:rsidR="00030714" w:rsidRPr="0037536C" w:rsidRDefault="00030714"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 xml:space="preserve">No priority level for </w:t>
      </w:r>
      <w:r w:rsidR="000D689A">
        <w:rPr>
          <w:rFonts w:eastAsia="MS Mincho" w:cs="StoneSansITC-Medium"/>
          <w:lang w:eastAsia="zh-TW"/>
        </w:rPr>
        <w:t>30%</w:t>
      </w:r>
    </w:p>
    <w:p w14:paraId="1DB7B9CA" w14:textId="77777777" w:rsidR="00030714" w:rsidRPr="0037536C" w:rsidRDefault="00030714" w:rsidP="00030714">
      <w:pPr>
        <w:tabs>
          <w:tab w:val="clear" w:pos="1134"/>
        </w:tabs>
        <w:autoSpaceDE w:val="0"/>
        <w:autoSpaceDN w:val="0"/>
        <w:adjustRightInd w:val="0"/>
        <w:spacing w:before="120"/>
        <w:jc w:val="left"/>
        <w:rPr>
          <w:rFonts w:eastAsia="MS Mincho" w:cs="StoneSansITC-Medium"/>
          <w:i/>
          <w:iCs/>
          <w:lang w:eastAsia="zh-TW"/>
        </w:rPr>
      </w:pPr>
      <w:r w:rsidRPr="0037536C">
        <w:rPr>
          <w:rFonts w:eastAsia="MS Mincho" w:cs="StoneSansITC-Medium"/>
          <w:i/>
          <w:iCs/>
          <w:lang w:eastAsia="zh-TW"/>
        </w:rPr>
        <w:t>PhD programmes</w:t>
      </w:r>
    </w:p>
    <w:p w14:paraId="2C5F3DAC" w14:textId="77777777" w:rsidR="00030714" w:rsidRDefault="00030714" w:rsidP="00030714">
      <w:pPr>
        <w:tabs>
          <w:tab w:val="clear" w:pos="1134"/>
        </w:tabs>
        <w:autoSpaceDE w:val="0"/>
        <w:autoSpaceDN w:val="0"/>
        <w:adjustRightInd w:val="0"/>
        <w:spacing w:before="120"/>
        <w:jc w:val="left"/>
        <w:rPr>
          <w:rFonts w:eastAsia="MS Mincho" w:cs="StoneSansITC-Medium"/>
          <w:lang w:eastAsia="zh-TW"/>
        </w:rPr>
      </w:pPr>
      <w:r w:rsidRPr="003C1564">
        <w:rPr>
          <w:rFonts w:eastAsia="MS Mincho" w:cs="StoneSansITC-Medium"/>
          <w:lang w:eastAsia="zh-TW"/>
        </w:rPr>
        <w:t xml:space="preserve">WMO support for fellowships for PhD programmes was a </w:t>
      </w:r>
    </w:p>
    <w:p w14:paraId="5CCDA74E" w14:textId="77777777" w:rsidR="00030714" w:rsidRDefault="000D689A" w:rsidP="00537D18">
      <w:pPr>
        <w:pStyle w:val="ListParagraph"/>
        <w:numPr>
          <w:ilvl w:val="0"/>
          <w:numId w:val="3"/>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H</w:t>
      </w:r>
      <w:r w:rsidR="00030714" w:rsidRPr="0037536C">
        <w:rPr>
          <w:rFonts w:eastAsia="MS Mincho" w:cs="StoneSansITC-Medium"/>
          <w:lang w:eastAsia="zh-TW"/>
        </w:rPr>
        <w:t>igh priority for 7% and a medium priority for 11% of Region VI respondents</w:t>
      </w:r>
    </w:p>
    <w:p w14:paraId="58984189" w14:textId="77777777" w:rsidR="00030714" w:rsidRPr="0037536C" w:rsidRDefault="000D689A" w:rsidP="00537D18">
      <w:pPr>
        <w:pStyle w:val="ListParagraph"/>
        <w:numPr>
          <w:ilvl w:val="0"/>
          <w:numId w:val="3"/>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L</w:t>
      </w:r>
      <w:r w:rsidR="00030714" w:rsidRPr="0037536C">
        <w:rPr>
          <w:rFonts w:eastAsia="MS Mincho" w:cs="StoneSansITC-Medium"/>
          <w:lang w:eastAsia="zh-TW"/>
        </w:rPr>
        <w:t>ow priority for 52% of Region VI respondents</w:t>
      </w:r>
    </w:p>
    <w:p w14:paraId="64171BAE" w14:textId="77777777" w:rsidR="00030714" w:rsidRDefault="00030714" w:rsidP="00537D18">
      <w:pPr>
        <w:pStyle w:val="ListParagraph"/>
        <w:numPr>
          <w:ilvl w:val="0"/>
          <w:numId w:val="3"/>
        </w:numPr>
        <w:tabs>
          <w:tab w:val="clear" w:pos="1134"/>
        </w:tabs>
        <w:autoSpaceDE w:val="0"/>
        <w:autoSpaceDN w:val="0"/>
        <w:adjustRightInd w:val="0"/>
        <w:spacing w:before="120"/>
        <w:ind w:left="567" w:hanging="567"/>
        <w:contextualSpacing w:val="0"/>
        <w:jc w:val="left"/>
        <w:rPr>
          <w:rFonts w:eastAsia="MS Mincho" w:cs="StoneSansITC-Medium"/>
          <w:lang w:eastAsia="zh-TW"/>
        </w:rPr>
      </w:pPr>
      <w:r>
        <w:rPr>
          <w:rFonts w:eastAsia="MS Mincho" w:cs="StoneSansITC-Medium"/>
          <w:lang w:eastAsia="zh-TW"/>
        </w:rPr>
        <w:t>No priority level for 30%</w:t>
      </w:r>
    </w:p>
    <w:p w14:paraId="658DC62A" w14:textId="77777777" w:rsidR="00030714" w:rsidRPr="0052577F" w:rsidRDefault="00030714" w:rsidP="0052577F">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sidRPr="0052577F">
        <w:rPr>
          <w:b/>
          <w:bCs/>
          <w:i/>
          <w:iCs/>
        </w:rPr>
        <w:t xml:space="preserve">BIP-M and BIP-MT Implementation: </w:t>
      </w:r>
    </w:p>
    <w:p w14:paraId="0AF81EF0" w14:textId="77777777" w:rsidR="00030714" w:rsidRDefault="00030714" w:rsidP="00FC385B">
      <w:pPr>
        <w:tabs>
          <w:tab w:val="clear" w:pos="1134"/>
        </w:tabs>
        <w:autoSpaceDE w:val="0"/>
        <w:autoSpaceDN w:val="0"/>
        <w:adjustRightInd w:val="0"/>
        <w:spacing w:before="120"/>
        <w:jc w:val="left"/>
        <w:rPr>
          <w:rFonts w:eastAsia="MS Mincho" w:cs="StoneSansITC-Medium"/>
          <w:lang w:eastAsia="zh-TW"/>
        </w:rPr>
      </w:pPr>
      <w:r w:rsidRPr="00797F38">
        <w:rPr>
          <w:rFonts w:eastAsia="MS Mincho" w:cs="StoneSansITC-Bold"/>
          <w:lang w:eastAsia="zh-TW"/>
        </w:rPr>
        <w:t>At the time of the 2021 survey, Region VI was leading</w:t>
      </w:r>
      <w:r w:rsidRPr="00797F38">
        <w:rPr>
          <w:rFonts w:eastAsia="MS Mincho" w:cs="StoneSansITC-Medium"/>
          <w:lang w:eastAsia="zh-TW"/>
        </w:rPr>
        <w:t xml:space="preserve"> the way with respect to all the relevant </w:t>
      </w:r>
      <w:r w:rsidRPr="00B768C3">
        <w:rPr>
          <w:rFonts w:eastAsia="MS Mincho" w:cs="StoneSansITC-Medium"/>
          <w:lang w:eastAsia="zh-TW"/>
        </w:rPr>
        <w:t>staff members at NMHSs in that region completing BIP-M,</w:t>
      </w:r>
      <w:r w:rsidR="00C367DF">
        <w:rPr>
          <w:rFonts w:eastAsia="MS Mincho" w:cs="StoneSansITC-Medium"/>
          <w:lang w:eastAsia="zh-TW"/>
        </w:rPr>
        <w:t xml:space="preserve"> the</w:t>
      </w:r>
      <w:r w:rsidRPr="00B768C3">
        <w:rPr>
          <w:rFonts w:eastAsia="MS Mincho" w:cs="StoneSansITC-Medium"/>
          <w:lang w:eastAsia="zh-TW"/>
        </w:rPr>
        <w:t xml:space="preserve"> </w:t>
      </w:r>
      <w:r w:rsidR="00C367DF" w:rsidRPr="00C367DF">
        <w:rPr>
          <w:rFonts w:eastAsia="MS Mincho" w:cs="StoneSansITC-Medium"/>
          <w:lang w:eastAsia="zh-TW"/>
        </w:rPr>
        <w:t xml:space="preserve">Basic Instruction Package for Hydrologists </w:t>
      </w:r>
      <w:r w:rsidR="00C367DF">
        <w:rPr>
          <w:rFonts w:eastAsia="MS Mincho" w:cs="StoneSansITC-Medium"/>
          <w:lang w:eastAsia="zh-TW"/>
        </w:rPr>
        <w:t>(</w:t>
      </w:r>
      <w:r w:rsidRPr="00B768C3">
        <w:rPr>
          <w:rFonts w:eastAsia="MS Mincho" w:cs="StoneSansITC-Medium"/>
          <w:lang w:eastAsia="zh-TW"/>
        </w:rPr>
        <w:t>BIP-H</w:t>
      </w:r>
      <w:r w:rsidR="00C367DF">
        <w:rPr>
          <w:rFonts w:eastAsia="MS Mincho" w:cs="StoneSansITC-Medium"/>
          <w:lang w:eastAsia="zh-TW"/>
        </w:rPr>
        <w:t>)</w:t>
      </w:r>
      <w:r w:rsidRPr="00B768C3">
        <w:rPr>
          <w:rFonts w:eastAsia="MS Mincho" w:cs="StoneSansITC-Medium"/>
          <w:lang w:eastAsia="zh-TW"/>
        </w:rPr>
        <w:t>, and</w:t>
      </w:r>
      <w:r w:rsidR="00FC385B">
        <w:rPr>
          <w:rFonts w:eastAsia="MS Mincho" w:cs="StoneSansITC-Medium"/>
          <w:lang w:eastAsia="zh-TW"/>
        </w:rPr>
        <w:t xml:space="preserve"> the </w:t>
      </w:r>
      <w:r w:rsidR="00FC385B" w:rsidRPr="00FC385B">
        <w:rPr>
          <w:rFonts w:eastAsia="MS Mincho" w:cs="StoneSansITC-Medium"/>
          <w:lang w:eastAsia="zh-TW"/>
        </w:rPr>
        <w:t>Basic Instruction Package for Hydrological Technicians</w:t>
      </w:r>
      <w:r w:rsidRPr="00B768C3">
        <w:rPr>
          <w:rFonts w:eastAsia="MS Mincho" w:cs="StoneSansITC-Medium"/>
          <w:lang w:eastAsia="zh-TW"/>
        </w:rPr>
        <w:t xml:space="preserve"> </w:t>
      </w:r>
      <w:r w:rsidR="00FC385B">
        <w:rPr>
          <w:rFonts w:eastAsia="MS Mincho" w:cs="StoneSansITC-Medium"/>
          <w:lang w:eastAsia="zh-TW"/>
        </w:rPr>
        <w:t>(</w:t>
      </w:r>
      <w:r w:rsidRPr="00B768C3">
        <w:rPr>
          <w:rFonts w:eastAsia="MS Mincho" w:cs="StoneSansITC-Medium"/>
          <w:lang w:eastAsia="zh-TW"/>
        </w:rPr>
        <w:t>BIP-HT</w:t>
      </w:r>
      <w:r w:rsidR="00FC385B">
        <w:rPr>
          <w:rFonts w:eastAsia="MS Mincho" w:cs="StoneSansITC-Medium"/>
          <w:lang w:eastAsia="zh-TW"/>
        </w:rPr>
        <w:t>)</w:t>
      </w:r>
      <w:r w:rsidRPr="00B768C3">
        <w:rPr>
          <w:rFonts w:eastAsia="MS Mincho" w:cs="StoneSansITC-Medium"/>
          <w:lang w:eastAsia="zh-TW"/>
        </w:rPr>
        <w:t>.</w:t>
      </w:r>
    </w:p>
    <w:p w14:paraId="6BC7A351" w14:textId="77777777" w:rsidR="00211F03" w:rsidRDefault="00030714" w:rsidP="00030714">
      <w:pPr>
        <w:tabs>
          <w:tab w:val="clear" w:pos="1134"/>
        </w:tabs>
        <w:autoSpaceDE w:val="0"/>
        <w:autoSpaceDN w:val="0"/>
        <w:adjustRightInd w:val="0"/>
        <w:spacing w:before="120"/>
        <w:jc w:val="center"/>
        <w:rPr>
          <w:rFonts w:eastAsia="MS Mincho" w:cs="StoneSansITC-Medium"/>
          <w:lang w:eastAsia="zh-TW"/>
        </w:rPr>
      </w:pPr>
      <w:r w:rsidRPr="00BD65C2">
        <w:rPr>
          <w:rFonts w:eastAsia="MS Mincho" w:cs="StoneSansITC-Medium"/>
          <w:noProof/>
          <w:lang w:eastAsia="zh-TW"/>
        </w:rPr>
        <w:drawing>
          <wp:inline distT="0" distB="0" distL="0" distR="0" wp14:anchorId="141BBAB5" wp14:editId="06D66BD4">
            <wp:extent cx="5759450" cy="1778000"/>
            <wp:effectExtent l="0" t="0" r="0" b="0"/>
            <wp:docPr id="1243579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778000"/>
                    </a:xfrm>
                    <a:prstGeom prst="rect">
                      <a:avLst/>
                    </a:prstGeom>
                    <a:noFill/>
                    <a:ln>
                      <a:noFill/>
                    </a:ln>
                  </pic:spPr>
                </pic:pic>
              </a:graphicData>
            </a:graphic>
          </wp:inline>
        </w:drawing>
      </w:r>
    </w:p>
    <w:p w14:paraId="64D15B3A" w14:textId="77777777" w:rsidR="00211F03" w:rsidRDefault="00211F03">
      <w:pPr>
        <w:tabs>
          <w:tab w:val="clear" w:pos="1134"/>
        </w:tabs>
        <w:jc w:val="left"/>
        <w:rPr>
          <w:rFonts w:eastAsia="MS Mincho" w:cs="StoneSansITC-Medium"/>
          <w:lang w:eastAsia="zh-TW"/>
        </w:rPr>
      </w:pPr>
      <w:r>
        <w:rPr>
          <w:rFonts w:eastAsia="MS Mincho" w:cs="StoneSansITC-Medium"/>
          <w:lang w:eastAsia="zh-TW"/>
        </w:rPr>
        <w:br w:type="page"/>
      </w:r>
    </w:p>
    <w:p w14:paraId="4EA5A333" w14:textId="77777777" w:rsidR="00030714" w:rsidRPr="0052577F" w:rsidRDefault="00030714" w:rsidP="0052577F">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sidRPr="0052577F">
        <w:rPr>
          <w:b/>
          <w:bCs/>
          <w:i/>
          <w:iCs/>
        </w:rPr>
        <w:lastRenderedPageBreak/>
        <w:t xml:space="preserve">Areas in </w:t>
      </w:r>
      <w:r w:rsidR="000D689A" w:rsidRPr="0052577F">
        <w:rPr>
          <w:b/>
          <w:bCs/>
          <w:i/>
          <w:iCs/>
        </w:rPr>
        <w:t>w</w:t>
      </w:r>
      <w:r w:rsidRPr="0052577F">
        <w:rPr>
          <w:b/>
          <w:bCs/>
          <w:i/>
          <w:iCs/>
        </w:rPr>
        <w:t xml:space="preserve">hich NMHS </w:t>
      </w:r>
      <w:r w:rsidR="000D689A" w:rsidRPr="0052577F">
        <w:rPr>
          <w:b/>
          <w:bCs/>
          <w:i/>
          <w:iCs/>
        </w:rPr>
        <w:t>s</w:t>
      </w:r>
      <w:r w:rsidRPr="0052577F">
        <w:rPr>
          <w:b/>
          <w:bCs/>
          <w:i/>
          <w:iCs/>
        </w:rPr>
        <w:t xml:space="preserve">taff </w:t>
      </w:r>
      <w:r w:rsidR="000D689A" w:rsidRPr="0052577F">
        <w:rPr>
          <w:b/>
          <w:bCs/>
          <w:i/>
          <w:iCs/>
        </w:rPr>
        <w:t>t</w:t>
      </w:r>
      <w:r w:rsidRPr="0052577F">
        <w:rPr>
          <w:b/>
          <w:bCs/>
          <w:i/>
          <w:iCs/>
        </w:rPr>
        <w:t xml:space="preserve">raining </w:t>
      </w:r>
      <w:r w:rsidR="000D689A" w:rsidRPr="0052577F">
        <w:rPr>
          <w:b/>
          <w:bCs/>
          <w:i/>
          <w:iCs/>
        </w:rPr>
        <w:t>w</w:t>
      </w:r>
      <w:r w:rsidRPr="0052577F">
        <w:rPr>
          <w:b/>
          <w:bCs/>
          <w:i/>
          <w:iCs/>
        </w:rPr>
        <w:t xml:space="preserve">as </w:t>
      </w:r>
      <w:r w:rsidR="000D689A" w:rsidRPr="0052577F">
        <w:rPr>
          <w:b/>
          <w:bCs/>
          <w:i/>
          <w:iCs/>
        </w:rPr>
        <w:t>n</w:t>
      </w:r>
      <w:r w:rsidRPr="0052577F">
        <w:rPr>
          <w:b/>
          <w:bCs/>
          <w:i/>
          <w:iCs/>
        </w:rPr>
        <w:t>eeded</w:t>
      </w:r>
    </w:p>
    <w:p w14:paraId="4372C148" w14:textId="77777777" w:rsidR="00030714" w:rsidRPr="0037536C" w:rsidRDefault="00030714" w:rsidP="00030714">
      <w:pPr>
        <w:tabs>
          <w:tab w:val="clear" w:pos="1134"/>
        </w:tabs>
        <w:autoSpaceDE w:val="0"/>
        <w:autoSpaceDN w:val="0"/>
        <w:adjustRightInd w:val="0"/>
        <w:spacing w:before="120"/>
        <w:jc w:val="left"/>
        <w:rPr>
          <w:rFonts w:eastAsia="MS Mincho" w:cs="StoneSansITC-Medium"/>
          <w:lang w:eastAsia="zh-TW"/>
        </w:rPr>
      </w:pPr>
      <w:r w:rsidRPr="0037536C">
        <w:rPr>
          <w:rFonts w:eastAsia="MS Mincho" w:cs="StoneSansITC-Medium"/>
          <w:lang w:eastAsia="zh-TW"/>
        </w:rPr>
        <w:t>The</w:t>
      </w:r>
      <w:r>
        <w:rPr>
          <w:rFonts w:eastAsia="MS Mincho" w:cs="StoneSansITC-Medium"/>
          <w:lang w:eastAsia="zh-TW"/>
        </w:rPr>
        <w:t xml:space="preserve"> global</w:t>
      </w:r>
      <w:r w:rsidRPr="0037536C">
        <w:rPr>
          <w:rFonts w:eastAsia="MS Mincho" w:cs="StoneSansITC-Medium"/>
          <w:lang w:eastAsia="zh-TW"/>
        </w:rPr>
        <w:t xml:space="preserve"> priority training topics were consistent in the 2017 and 2021 surveys.</w:t>
      </w:r>
    </w:p>
    <w:p w14:paraId="246DB442" w14:textId="7C8E647A" w:rsidR="00030714" w:rsidRPr="0037536C" w:rsidRDefault="00030714" w:rsidP="00537D18">
      <w:pPr>
        <w:pStyle w:val="ListParagraph"/>
        <w:numPr>
          <w:ilvl w:val="0"/>
          <w:numId w:val="5"/>
        </w:numPr>
        <w:tabs>
          <w:tab w:val="clear" w:pos="1134"/>
        </w:tabs>
        <w:autoSpaceDE w:val="0"/>
        <w:autoSpaceDN w:val="0"/>
        <w:adjustRightInd w:val="0"/>
        <w:spacing w:before="120"/>
        <w:ind w:left="567" w:hanging="567"/>
        <w:contextualSpacing w:val="0"/>
        <w:jc w:val="left"/>
        <w:rPr>
          <w:rFonts w:eastAsia="MS Mincho" w:cs="StoneSansITC-Medium"/>
          <w:lang w:eastAsia="zh-TW"/>
        </w:rPr>
      </w:pPr>
      <w:r w:rsidRPr="0037536C">
        <w:rPr>
          <w:rFonts w:eastAsia="MS Mincho" w:cs="StoneSansITC-Medium"/>
          <w:lang w:eastAsia="zh-TW"/>
        </w:rPr>
        <w:t xml:space="preserve">The areas requiring the most training, according to the respondents to both surveys, included Weather Forecasting, Climate Services, and Atmospheric Modelling and </w:t>
      </w:r>
      <w:r w:rsidR="00184013">
        <w:rPr>
          <w:rFonts w:eastAsia="MS Mincho" w:cs="StoneSansITC-Medium"/>
          <w:lang w:eastAsia="zh-TW"/>
        </w:rPr>
        <w:t xml:space="preserve">the </w:t>
      </w:r>
      <w:r w:rsidR="00184013" w:rsidRPr="00184013">
        <w:rPr>
          <w:rFonts w:eastAsia="MS Mincho" w:cs="StoneSansITC-Medium"/>
          <w:lang w:eastAsia="zh-TW"/>
        </w:rPr>
        <w:t>numerical weather prediction</w:t>
      </w:r>
      <w:r w:rsidR="00184013">
        <w:rPr>
          <w:rFonts w:eastAsia="MS Mincho" w:cs="StoneSansITC-Medium"/>
          <w:lang w:eastAsia="zh-TW"/>
        </w:rPr>
        <w:t xml:space="preserve"> (</w:t>
      </w:r>
      <w:r w:rsidRPr="0037536C">
        <w:rPr>
          <w:rFonts w:eastAsia="MS Mincho" w:cs="StoneSansITC-Medium"/>
          <w:lang w:eastAsia="zh-TW"/>
        </w:rPr>
        <w:t>NWP</w:t>
      </w:r>
      <w:r w:rsidR="00184013">
        <w:rPr>
          <w:rFonts w:eastAsia="MS Mincho" w:cs="StoneSansITC-Medium"/>
          <w:lang w:eastAsia="zh-TW"/>
        </w:rPr>
        <w:t>)</w:t>
      </w:r>
      <w:r w:rsidRPr="0037536C">
        <w:rPr>
          <w:rFonts w:eastAsia="MS Mincho" w:cs="StoneSansITC-Medium"/>
          <w:lang w:eastAsia="zh-TW"/>
        </w:rPr>
        <w:t>, Instrumentation/Observation and Hydrology/Hydrometeorology</w:t>
      </w:r>
    </w:p>
    <w:p w14:paraId="1FA91E4C" w14:textId="7DB18597" w:rsidR="00030714" w:rsidRPr="0037536C" w:rsidRDefault="00030714" w:rsidP="00537D18">
      <w:pPr>
        <w:pStyle w:val="ListParagraph"/>
        <w:numPr>
          <w:ilvl w:val="0"/>
          <w:numId w:val="5"/>
        </w:numPr>
        <w:tabs>
          <w:tab w:val="clear" w:pos="1134"/>
        </w:tabs>
        <w:autoSpaceDE w:val="0"/>
        <w:autoSpaceDN w:val="0"/>
        <w:adjustRightInd w:val="0"/>
        <w:spacing w:before="120"/>
        <w:ind w:left="567" w:hanging="567"/>
        <w:contextualSpacing w:val="0"/>
        <w:jc w:val="left"/>
        <w:rPr>
          <w:rFonts w:eastAsia="MS Mincho" w:cs="StoneSansITC-Medium"/>
          <w:lang w:eastAsia="zh-TW"/>
        </w:rPr>
      </w:pPr>
      <w:r w:rsidRPr="0037536C">
        <w:rPr>
          <w:rFonts w:eastAsia="MS Mincho" w:cs="StoneSansITC-Medium"/>
          <w:lang w:eastAsia="zh-TW"/>
        </w:rPr>
        <w:t>Also important were Agrometeorology; Aeronautical Meteorology; Management and Administration Skills, and IT, Computing, and Data Processing</w:t>
      </w:r>
    </w:p>
    <w:p w14:paraId="35FC06AD" w14:textId="015BB438" w:rsidR="00030714" w:rsidRPr="0037536C" w:rsidRDefault="00030714" w:rsidP="00537D18">
      <w:pPr>
        <w:pStyle w:val="ListParagraph"/>
        <w:numPr>
          <w:ilvl w:val="0"/>
          <w:numId w:val="5"/>
        </w:numPr>
        <w:tabs>
          <w:tab w:val="clear" w:pos="1134"/>
        </w:tabs>
        <w:autoSpaceDE w:val="0"/>
        <w:autoSpaceDN w:val="0"/>
        <w:adjustRightInd w:val="0"/>
        <w:spacing w:before="120"/>
        <w:ind w:left="567" w:hanging="567"/>
        <w:contextualSpacing w:val="0"/>
        <w:jc w:val="left"/>
      </w:pPr>
      <w:r w:rsidRPr="0037536C">
        <w:rPr>
          <w:rFonts w:eastAsia="MS Mincho" w:cs="StoneSansITC-Medium"/>
          <w:lang w:eastAsia="zh-TW"/>
        </w:rPr>
        <w:t xml:space="preserve">Marine Meteorology and Oceanography also figured among the most important training topics according to the 2021 survey </w:t>
      </w:r>
      <w:proofErr w:type="gramStart"/>
      <w:r w:rsidRPr="0037536C">
        <w:rPr>
          <w:rFonts w:eastAsia="MS Mincho" w:cs="StoneSansITC-Medium"/>
          <w:lang w:eastAsia="zh-TW"/>
        </w:rPr>
        <w:t>respondents</w:t>
      </w:r>
      <w:proofErr w:type="gramEnd"/>
    </w:p>
    <w:p w14:paraId="2098F61D" w14:textId="77777777" w:rsidR="00030714" w:rsidRDefault="00030714" w:rsidP="00030714">
      <w:pPr>
        <w:tabs>
          <w:tab w:val="clear" w:pos="1134"/>
        </w:tabs>
        <w:autoSpaceDE w:val="0"/>
        <w:autoSpaceDN w:val="0"/>
        <w:adjustRightInd w:val="0"/>
        <w:jc w:val="center"/>
      </w:pPr>
    </w:p>
    <w:p w14:paraId="27267327" w14:textId="77777777" w:rsidR="00030714" w:rsidRDefault="00030714" w:rsidP="00030714">
      <w:pPr>
        <w:tabs>
          <w:tab w:val="clear" w:pos="1134"/>
        </w:tabs>
        <w:autoSpaceDE w:val="0"/>
        <w:autoSpaceDN w:val="0"/>
        <w:adjustRightInd w:val="0"/>
        <w:jc w:val="center"/>
      </w:pPr>
      <w:r w:rsidRPr="0037536C">
        <w:rPr>
          <w:noProof/>
        </w:rPr>
        <w:drawing>
          <wp:inline distT="0" distB="0" distL="0" distR="0" wp14:anchorId="6AF34EB9" wp14:editId="131FFD94">
            <wp:extent cx="3778250" cy="2516056"/>
            <wp:effectExtent l="0" t="0" r="0" b="0"/>
            <wp:docPr id="1289313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0907" cy="2517825"/>
                    </a:xfrm>
                    <a:prstGeom prst="rect">
                      <a:avLst/>
                    </a:prstGeom>
                    <a:noFill/>
                    <a:ln>
                      <a:noFill/>
                    </a:ln>
                  </pic:spPr>
                </pic:pic>
              </a:graphicData>
            </a:graphic>
          </wp:inline>
        </w:drawing>
      </w:r>
    </w:p>
    <w:p w14:paraId="091C76FD" w14:textId="77777777" w:rsidR="00030714" w:rsidRPr="00CE068A" w:rsidRDefault="00030714" w:rsidP="0052577F">
      <w:pPr>
        <w:pStyle w:val="Heading3"/>
        <w:numPr>
          <w:ilvl w:val="0"/>
          <w:numId w:val="9"/>
        </w:numPr>
        <w:ind w:left="567" w:hanging="567"/>
      </w:pPr>
      <w:r w:rsidRPr="00CE068A">
        <w:t>Competency implementation</w:t>
      </w:r>
    </w:p>
    <w:p w14:paraId="240D76E4" w14:textId="676AFD70" w:rsidR="00030714" w:rsidRDefault="00030714" w:rsidP="00030714">
      <w:pPr>
        <w:tabs>
          <w:tab w:val="clear" w:pos="1134"/>
        </w:tabs>
        <w:autoSpaceDE w:val="0"/>
        <w:autoSpaceDN w:val="0"/>
        <w:adjustRightInd w:val="0"/>
        <w:spacing w:before="120"/>
        <w:jc w:val="left"/>
      </w:pPr>
      <w:r>
        <w:t>This information is worrying, at least for the aeronautical meteorology, for which the competency implementation was compulsory since 2013, the implementation percentage is still low in Region</w:t>
      </w:r>
      <w:r w:rsidR="00B52568">
        <w:t xml:space="preserve"> VI</w:t>
      </w:r>
      <w:r>
        <w:t>.</w:t>
      </w:r>
    </w:p>
    <w:p w14:paraId="3396DE66" w14:textId="77777777" w:rsidR="00030714" w:rsidRDefault="00030714" w:rsidP="00030714">
      <w:pPr>
        <w:tabs>
          <w:tab w:val="clear" w:pos="1134"/>
        </w:tabs>
        <w:autoSpaceDE w:val="0"/>
        <w:autoSpaceDN w:val="0"/>
        <w:adjustRightInd w:val="0"/>
        <w:spacing w:before="120"/>
        <w:jc w:val="center"/>
      </w:pPr>
      <w:r>
        <w:rPr>
          <w:noProof/>
        </w:rPr>
        <w:drawing>
          <wp:inline distT="0" distB="0" distL="0" distR="0" wp14:anchorId="4D4FDFAC" wp14:editId="0C449936">
            <wp:extent cx="4429125" cy="2981325"/>
            <wp:effectExtent l="0" t="0" r="9525" b="9525"/>
            <wp:docPr id="130853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7158" name=""/>
                    <pic:cNvPicPr/>
                  </pic:nvPicPr>
                  <pic:blipFill>
                    <a:blip r:embed="rId27"/>
                    <a:stretch>
                      <a:fillRect/>
                    </a:stretch>
                  </pic:blipFill>
                  <pic:spPr>
                    <a:xfrm>
                      <a:off x="0" y="0"/>
                      <a:ext cx="4429125" cy="2981325"/>
                    </a:xfrm>
                    <a:prstGeom prst="rect">
                      <a:avLst/>
                    </a:prstGeom>
                  </pic:spPr>
                </pic:pic>
              </a:graphicData>
            </a:graphic>
          </wp:inline>
        </w:drawing>
      </w:r>
    </w:p>
    <w:p w14:paraId="3DDEB32A" w14:textId="77777777" w:rsidR="00030714" w:rsidRPr="00797F38" w:rsidRDefault="00030714" w:rsidP="0052577F">
      <w:pPr>
        <w:pStyle w:val="Heading3"/>
        <w:numPr>
          <w:ilvl w:val="0"/>
          <w:numId w:val="9"/>
        </w:numPr>
        <w:ind w:left="567" w:hanging="567"/>
        <w:rPr>
          <w:i/>
          <w:iCs/>
        </w:rPr>
      </w:pPr>
      <w:r w:rsidRPr="00CE068A">
        <w:lastRenderedPageBreak/>
        <w:t>Implementation of the Basic Instruction Packages for Meteorologists and</w:t>
      </w:r>
      <w:r w:rsidRPr="00797F38">
        <w:rPr>
          <w:i/>
          <w:iCs/>
        </w:rPr>
        <w:t xml:space="preserve"> </w:t>
      </w:r>
      <w:r w:rsidRPr="00CE068A">
        <w:t>Meteorological Technicians</w:t>
      </w:r>
    </w:p>
    <w:p w14:paraId="238C305F" w14:textId="7041FEEA" w:rsidR="00030714" w:rsidRDefault="00030714" w:rsidP="00030714">
      <w:pPr>
        <w:pStyle w:val="WMOBodyText"/>
        <w:spacing w:before="120"/>
      </w:pPr>
      <w:r>
        <w:t>The new BIP-M and BIP-MT w</w:t>
      </w:r>
      <w:r w:rsidR="00757F30">
        <w:t>ere</w:t>
      </w:r>
      <w:r>
        <w:t xml:space="preserve"> approved by the Congress in 2023</w:t>
      </w:r>
      <w:r w:rsidR="000B2DE0">
        <w:t>.</w:t>
      </w:r>
    </w:p>
    <w:p w14:paraId="54286562" w14:textId="77777777" w:rsidR="00030714" w:rsidRDefault="00030714" w:rsidP="00030714">
      <w:pPr>
        <w:pStyle w:val="WMOBodyText"/>
        <w:spacing w:before="120"/>
        <w:rPr>
          <w:rStyle w:val="eop"/>
          <w:color w:val="000000"/>
          <w:shd w:val="clear" w:color="auto" w:fill="FFFFFF"/>
        </w:rPr>
      </w:pPr>
      <w:r>
        <w:rPr>
          <w:rStyle w:val="normaltextrun"/>
          <w:color w:val="000000"/>
          <w:shd w:val="clear" w:color="auto" w:fill="FFFFFF"/>
        </w:rPr>
        <w:t xml:space="preserve">The </w:t>
      </w:r>
      <w:hyperlink r:id="rId28" w:history="1">
        <w:r w:rsidRPr="00930A64">
          <w:rPr>
            <w:rStyle w:val="Hyperlink"/>
            <w:i/>
            <w:iCs/>
            <w:shd w:val="clear" w:color="auto" w:fill="FFFFFF"/>
          </w:rPr>
          <w:t>Guide to the Implementation of Education and Training Standards in Meteorology and Hydrology</w:t>
        </w:r>
      </w:hyperlink>
      <w:r>
        <w:rPr>
          <w:rStyle w:val="normaltextrun"/>
          <w:color w:val="000000"/>
          <w:shd w:val="clear" w:color="auto" w:fill="FFFFFF"/>
        </w:rPr>
        <w:t xml:space="preserve"> (</w:t>
      </w:r>
      <w:r w:rsidRPr="00930A64">
        <w:rPr>
          <w:shd w:val="clear" w:color="auto" w:fill="FFFFFF"/>
        </w:rPr>
        <w:t>WMO-No.</w:t>
      </w:r>
      <w:r w:rsidR="00A652D9" w:rsidRPr="00930A64">
        <w:rPr>
          <w:shd w:val="clear" w:color="auto" w:fill="FFFFFF"/>
        </w:rPr>
        <w:t> 1</w:t>
      </w:r>
      <w:r w:rsidRPr="00930A64">
        <w:rPr>
          <w:shd w:val="clear" w:color="auto" w:fill="FFFFFF"/>
        </w:rPr>
        <w:t>083</w:t>
      </w:r>
      <w:r>
        <w:rPr>
          <w:rStyle w:val="normaltextrun"/>
          <w:color w:val="000000"/>
          <w:shd w:val="clear" w:color="auto" w:fill="FFFFFF"/>
        </w:rPr>
        <w:t xml:space="preserve">) presents the BIP-M and BIP-MT, establishing a common understanding of the qualifications required for individuals to be recognized as meteorologists or as meteorological technicians, as defined in the </w:t>
      </w:r>
      <w:r w:rsidRPr="00A44C2A">
        <w:rPr>
          <w:rStyle w:val="normaltextrun"/>
          <w:color w:val="000000"/>
          <w:shd w:val="clear" w:color="auto" w:fill="FFFFFF"/>
        </w:rPr>
        <w:t>Technical Regulations, Volume I: General Meteorological Standards and Recommended Practices</w:t>
      </w:r>
      <w:r>
        <w:rPr>
          <w:rStyle w:val="normaltextrun"/>
          <w:color w:val="000000"/>
          <w:shd w:val="clear" w:color="auto" w:fill="FFFFFF"/>
        </w:rPr>
        <w:t xml:space="preserve"> (WMO-No. 49). It also provides guidance to N</w:t>
      </w:r>
      <w:r w:rsidR="00D236E7">
        <w:rPr>
          <w:rStyle w:val="normaltextrun"/>
          <w:color w:val="000000"/>
          <w:shd w:val="clear" w:color="auto" w:fill="FFFFFF"/>
        </w:rPr>
        <w:t>MHSs</w:t>
      </w:r>
      <w:r>
        <w:rPr>
          <w:rStyle w:val="normaltextrun"/>
          <w:color w:val="000000"/>
          <w:shd w:val="clear" w:color="auto" w:fill="FFFFFF"/>
        </w:rPr>
        <w:t xml:space="preserve"> in establishing their personnel classifications and educational programmes to bring them in line with international standards.</w:t>
      </w:r>
      <w:r>
        <w:rPr>
          <w:rStyle w:val="eop"/>
          <w:color w:val="000000"/>
          <w:shd w:val="clear" w:color="auto" w:fill="FFFFFF"/>
        </w:rPr>
        <w:t> </w:t>
      </w:r>
    </w:p>
    <w:p w14:paraId="2CC63546" w14:textId="77777777" w:rsidR="00030714" w:rsidRDefault="00030714" w:rsidP="00030714">
      <w:pPr>
        <w:pStyle w:val="WMOBodyText"/>
        <w:spacing w:before="120"/>
        <w:rPr>
          <w:rStyle w:val="eop"/>
          <w:color w:val="000000"/>
        </w:rPr>
      </w:pPr>
      <w:r>
        <w:rPr>
          <w:rStyle w:val="eop"/>
          <w:color w:val="000000"/>
          <w:shd w:val="clear" w:color="auto" w:fill="FFFFFF"/>
        </w:rPr>
        <w:t xml:space="preserve">The new BIPs are more flexible in implementation and are creating a deep connection with the </w:t>
      </w:r>
      <w:hyperlink r:id="rId29" w:anchor="page=1&amp;viewer=picture&amp;o=bookmark&amp;n=0&amp;q=" w:history="1">
        <w:r w:rsidRPr="000D689A">
          <w:rPr>
            <w:rStyle w:val="Hyperlink"/>
            <w:i/>
            <w:iCs/>
            <w:shd w:val="clear" w:color="auto" w:fill="FFFFFF"/>
          </w:rPr>
          <w:t>Compendium of WMO Competency Frameworks</w:t>
        </w:r>
      </w:hyperlink>
      <w:r>
        <w:rPr>
          <w:rStyle w:val="eop"/>
          <w:color w:val="000000"/>
          <w:shd w:val="clear" w:color="auto" w:fill="FFFFFF"/>
        </w:rPr>
        <w:t xml:space="preserve"> (</w:t>
      </w:r>
      <w:r w:rsidRPr="000D689A">
        <w:rPr>
          <w:shd w:val="clear" w:color="auto" w:fill="FFFFFF"/>
        </w:rPr>
        <w:t>WMO-No.</w:t>
      </w:r>
      <w:r w:rsidR="00A652D9" w:rsidRPr="000D689A">
        <w:rPr>
          <w:shd w:val="clear" w:color="auto" w:fill="FFFFFF"/>
        </w:rPr>
        <w:t> 1</w:t>
      </w:r>
      <w:r w:rsidRPr="000D689A">
        <w:rPr>
          <w:shd w:val="clear" w:color="auto" w:fill="FFFFFF"/>
        </w:rPr>
        <w:t>209</w:t>
      </w:r>
      <w:r>
        <w:rPr>
          <w:rStyle w:val="eop"/>
          <w:color w:val="000000"/>
          <w:shd w:val="clear" w:color="auto" w:fill="FFFFFF"/>
        </w:rPr>
        <w:t xml:space="preserve">). The BIPs are describing </w:t>
      </w:r>
      <w:r w:rsidRPr="00A44C2A">
        <w:rPr>
          <w:rStyle w:val="eop"/>
          <w:color w:val="000000"/>
        </w:rPr>
        <w:t>the underlying knowledge to acquire skills common to all professionals in the described categories, that they can use as a platform to develop the necessary competencies for specific roles and continue to learn throughout their careers</w:t>
      </w:r>
      <w:r>
        <w:rPr>
          <w:rStyle w:val="eop"/>
          <w:color w:val="000000"/>
        </w:rPr>
        <w:t xml:space="preserve"> and makes reference to the competency frameworks for the specialty training needs</w:t>
      </w:r>
      <w:r w:rsidRPr="00A44C2A">
        <w:rPr>
          <w:rStyle w:val="eop"/>
          <w:color w:val="000000"/>
        </w:rPr>
        <w:t>.</w:t>
      </w:r>
    </w:p>
    <w:p w14:paraId="4AF67BA5" w14:textId="77777777" w:rsidR="00030714" w:rsidRPr="00CE068A" w:rsidRDefault="00030714" w:rsidP="0052577F">
      <w:pPr>
        <w:pStyle w:val="Heading3"/>
        <w:numPr>
          <w:ilvl w:val="0"/>
          <w:numId w:val="9"/>
        </w:numPr>
        <w:ind w:left="567" w:hanging="567"/>
      </w:pPr>
      <w:r w:rsidRPr="00CE068A">
        <w:t>WMO Regional Training Centres activities</w:t>
      </w:r>
    </w:p>
    <w:p w14:paraId="6CF25223" w14:textId="77777777" w:rsidR="00030714" w:rsidRDefault="00030714" w:rsidP="00030714">
      <w:pPr>
        <w:pStyle w:val="WMOBodyText"/>
        <w:spacing w:before="120"/>
        <w:rPr>
          <w:rFonts w:cs="Segoe UI"/>
          <w:color w:val="000000"/>
        </w:rPr>
      </w:pPr>
      <w:r w:rsidRPr="00615AFA">
        <w:rPr>
          <w:rStyle w:val="eop"/>
        </w:rPr>
        <w:t xml:space="preserve">Region VI </w:t>
      </w:r>
      <w:r>
        <w:rPr>
          <w:rStyle w:val="eop"/>
        </w:rPr>
        <w:t>is supported by</w:t>
      </w:r>
      <w:r w:rsidRPr="00615AFA">
        <w:rPr>
          <w:rStyle w:val="eop"/>
        </w:rPr>
        <w:t xml:space="preserve"> five WMO Regional Training Centres hosted by Israel, Italy, </w:t>
      </w:r>
      <w:r>
        <w:rPr>
          <w:rStyle w:val="eop"/>
        </w:rPr>
        <w:t>Russian Federation, Spain, and T</w:t>
      </w:r>
      <w:r w:rsidR="00D236E7">
        <w:rPr>
          <w:rStyle w:val="eop"/>
        </w:rPr>
        <w:t>ü</w:t>
      </w:r>
      <w:r>
        <w:rPr>
          <w:rStyle w:val="eop"/>
        </w:rPr>
        <w:t>rkiye. These centres have seven components and offered around 260 short-term, long-term, and distance learning courses in 2023, training</w:t>
      </w:r>
      <w:r w:rsidRPr="001442CE">
        <w:rPr>
          <w:rFonts w:cs="Segoe UI"/>
          <w:color w:val="000000"/>
        </w:rPr>
        <w:t xml:space="preserve"> around 900 international participants.</w:t>
      </w:r>
    </w:p>
    <w:p w14:paraId="274609D1" w14:textId="77777777" w:rsidR="00030714" w:rsidRDefault="00030714" w:rsidP="003D15B2">
      <w:pPr>
        <w:pStyle w:val="WMOBodyText"/>
        <w:spacing w:before="120"/>
        <w:rPr>
          <w:rFonts w:cs="Segoe UI"/>
          <w:color w:val="000000"/>
        </w:rPr>
      </w:pPr>
      <w:r w:rsidRPr="001442CE">
        <w:rPr>
          <w:rFonts w:cs="Segoe UI"/>
          <w:color w:val="000000"/>
        </w:rPr>
        <w:t xml:space="preserve">The </w:t>
      </w:r>
      <w:r w:rsidR="003D15B2" w:rsidRPr="003D15B2">
        <w:rPr>
          <w:rFonts w:cs="Segoe UI"/>
          <w:color w:val="000000"/>
        </w:rPr>
        <w:t>Regional Training Centre</w:t>
      </w:r>
      <w:r w:rsidR="003D15B2">
        <w:rPr>
          <w:rFonts w:cs="Segoe UI"/>
          <w:color w:val="000000"/>
        </w:rPr>
        <w:t xml:space="preserve"> (</w:t>
      </w:r>
      <w:r w:rsidRPr="001442CE">
        <w:rPr>
          <w:rFonts w:cs="Segoe UI"/>
          <w:color w:val="000000"/>
        </w:rPr>
        <w:t>RTCs</w:t>
      </w:r>
      <w:r w:rsidR="003D15B2">
        <w:rPr>
          <w:rFonts w:cs="Segoe UI"/>
          <w:color w:val="000000"/>
        </w:rPr>
        <w:t>)</w:t>
      </w:r>
      <w:r w:rsidRPr="001442CE">
        <w:rPr>
          <w:rFonts w:cs="Segoe UI"/>
          <w:color w:val="000000"/>
        </w:rPr>
        <w:t xml:space="preserve"> in T</w:t>
      </w:r>
      <w:r w:rsidR="00D236E7">
        <w:rPr>
          <w:rFonts w:cs="Segoe UI"/>
          <w:color w:val="000000"/>
        </w:rPr>
        <w:t>ü</w:t>
      </w:r>
      <w:r w:rsidRPr="001442CE">
        <w:rPr>
          <w:rFonts w:cs="Segoe UI"/>
          <w:color w:val="000000"/>
        </w:rPr>
        <w:t xml:space="preserve">rkiye and Israel had difficulties </w:t>
      </w:r>
      <w:r>
        <w:rPr>
          <w:rFonts w:cs="Segoe UI"/>
          <w:color w:val="000000"/>
        </w:rPr>
        <w:t>hosting</w:t>
      </w:r>
      <w:r w:rsidRPr="001442CE">
        <w:rPr>
          <w:rFonts w:cs="Segoe UI"/>
          <w:color w:val="000000"/>
        </w:rPr>
        <w:t xml:space="preserve"> courses last year, but they started offering courses this year.</w:t>
      </w:r>
      <w:r>
        <w:rPr>
          <w:rFonts w:cs="Segoe UI"/>
          <w:color w:val="000000"/>
        </w:rPr>
        <w:t xml:space="preserve"> </w:t>
      </w:r>
    </w:p>
    <w:p w14:paraId="44F36F91" w14:textId="77777777" w:rsidR="00030714" w:rsidRDefault="00030714" w:rsidP="00030714">
      <w:pPr>
        <w:pStyle w:val="WMOBodyText"/>
        <w:spacing w:before="120"/>
        <w:rPr>
          <w:rFonts w:cs="Segoe UI"/>
          <w:color w:val="000000"/>
        </w:rPr>
      </w:pPr>
      <w:r w:rsidRPr="001442CE">
        <w:rPr>
          <w:rFonts w:cs="Segoe UI"/>
          <w:color w:val="000000"/>
        </w:rPr>
        <w:t>The RTC in Spain is mainly focusing on BIP-M and Leadership &amp; Management courses mainly for Iberoamerican NMHSs.</w:t>
      </w:r>
    </w:p>
    <w:p w14:paraId="4A0BE2F2" w14:textId="77777777" w:rsidR="00030714" w:rsidRDefault="00030714" w:rsidP="00030714">
      <w:pPr>
        <w:pStyle w:val="WMOBodyText"/>
        <w:spacing w:before="120"/>
        <w:rPr>
          <w:rFonts w:cs="Segoe UI"/>
          <w:color w:val="000000"/>
        </w:rPr>
      </w:pPr>
      <w:r>
        <w:rPr>
          <w:rFonts w:cs="Segoe UI"/>
          <w:color w:val="000000"/>
        </w:rPr>
        <w:t>It needs to be highlighted that in 2023 and 2024, the Members in Region VI did not request WMO Fellowships, and the training requests were minimal.</w:t>
      </w:r>
    </w:p>
    <w:p w14:paraId="450E2C84" w14:textId="77777777" w:rsidR="00030714" w:rsidRDefault="00030714" w:rsidP="00030714">
      <w:pPr>
        <w:pStyle w:val="WMOBodyText"/>
        <w:spacing w:before="120"/>
        <w:rPr>
          <w:rFonts w:cs="Segoe UI"/>
          <w:color w:val="000000"/>
        </w:rPr>
      </w:pPr>
      <w:r>
        <w:rPr>
          <w:rFonts w:cs="Segoe UI"/>
          <w:color w:val="000000"/>
        </w:rPr>
        <w:t>In 2024 RTC Israel and Türkiye have been externally reviewed and reconfirmed by EC-78.</w:t>
      </w:r>
    </w:p>
    <w:p w14:paraId="4BCE8C2F" w14:textId="7ACE0C9C" w:rsidR="00030714" w:rsidRDefault="00030714" w:rsidP="000D689A">
      <w:pPr>
        <w:pStyle w:val="WMOBodyText"/>
        <w:spacing w:before="120"/>
      </w:pPr>
      <w:r>
        <w:t xml:space="preserve">The Compendium of WMO Fellowship opportunities highlights the support provided in the Region in terms of education and training opportunities other than the WMO RTCs. Offerings come from France (Ecole Nationale de </w:t>
      </w:r>
      <w:proofErr w:type="spellStart"/>
      <w:r>
        <w:t>M</w:t>
      </w:r>
      <w:r w:rsidR="003F179B">
        <w:t>é</w:t>
      </w:r>
      <w:r>
        <w:t>t</w:t>
      </w:r>
      <w:r w:rsidR="003F179B">
        <w:t>é</w:t>
      </w:r>
      <w:r>
        <w:t>orologie</w:t>
      </w:r>
      <w:proofErr w:type="spellEnd"/>
      <w:r>
        <w:t>), Germany (Leibniz Universität Hannover), the Netherlands (IHE</w:t>
      </w:r>
      <w:r w:rsidR="00784D37">
        <w:t>-</w:t>
      </w:r>
      <w:r>
        <w:t xml:space="preserve">Delft), Romania (University of Bucharest), the Russian Federation (RSHU-St Petersburg), and the United Kingdom (University of Reading and </w:t>
      </w:r>
      <w:r w:rsidR="00154CEF">
        <w:t xml:space="preserve">the </w:t>
      </w:r>
      <w:r w:rsidR="00154CEF" w:rsidRPr="00154CEF">
        <w:t>European Centre for Medium-Range Weather Forecasts</w:t>
      </w:r>
      <w:r w:rsidR="00154CEF">
        <w:t xml:space="preserve"> (</w:t>
      </w:r>
      <w:r>
        <w:t>ECMWF</w:t>
      </w:r>
      <w:r w:rsidR="000D689A">
        <w:t>)</w:t>
      </w:r>
      <w:r>
        <w:t>).</w:t>
      </w:r>
    </w:p>
    <w:p w14:paraId="4DE4C4CF" w14:textId="6114BB7F" w:rsidR="00030714" w:rsidRDefault="00030714" w:rsidP="003A3F92">
      <w:pPr>
        <w:pStyle w:val="WMOBodyText"/>
        <w:spacing w:before="120"/>
        <w:rPr>
          <w:rFonts w:cs="Segoe UI"/>
          <w:color w:val="000000"/>
        </w:rPr>
      </w:pPr>
      <w:r>
        <w:t>Financial support for education and training activities com</w:t>
      </w:r>
      <w:r w:rsidR="004F4F8B">
        <w:t>e</w:t>
      </w:r>
      <w:r>
        <w:t xml:space="preserve"> from different Trust Funds and Voluntary Cooperation Programmes </w:t>
      </w:r>
      <w:r w:rsidR="004F4F8B">
        <w:t>such as</w:t>
      </w:r>
      <w:r w:rsidR="00961696">
        <w:t xml:space="preserve"> the</w:t>
      </w:r>
      <w:r>
        <w:t xml:space="preserve"> France </w:t>
      </w:r>
      <w:r w:rsidR="003A3F92" w:rsidRPr="003A3F92">
        <w:t>Voluntary Cooperation Programme</w:t>
      </w:r>
      <w:r w:rsidR="003A3F92">
        <w:t xml:space="preserve"> (</w:t>
      </w:r>
      <w:r>
        <w:t>VCP</w:t>
      </w:r>
      <w:r w:rsidR="003A3F92">
        <w:t>)</w:t>
      </w:r>
      <w:r>
        <w:t>, Spain TF</w:t>
      </w:r>
      <w:r w:rsidR="00961696">
        <w:t xml:space="preserve"> and</w:t>
      </w:r>
      <w:r>
        <w:t xml:space="preserve"> UK VCP.</w:t>
      </w:r>
    </w:p>
    <w:p w14:paraId="5C5F1BF4" w14:textId="77777777" w:rsidR="00030714" w:rsidRPr="00CE068A" w:rsidRDefault="00030714" w:rsidP="0052577F">
      <w:pPr>
        <w:pStyle w:val="Heading3"/>
        <w:numPr>
          <w:ilvl w:val="0"/>
          <w:numId w:val="9"/>
        </w:numPr>
        <w:ind w:left="567" w:hanging="567"/>
      </w:pPr>
      <w:r w:rsidRPr="00CE068A">
        <w:t>The new description of the WMO Education and Training Programme</w:t>
      </w:r>
    </w:p>
    <w:p w14:paraId="47C048EA" w14:textId="77777777" w:rsidR="00211F03" w:rsidRDefault="00030714" w:rsidP="000E4A93">
      <w:pPr>
        <w:pStyle w:val="ListParagraph"/>
        <w:tabs>
          <w:tab w:val="clear" w:pos="1134"/>
        </w:tabs>
        <w:kinsoku w:val="0"/>
        <w:overflowPunct w:val="0"/>
        <w:autoSpaceDE w:val="0"/>
        <w:autoSpaceDN w:val="0"/>
        <w:adjustRightInd w:val="0"/>
        <w:spacing w:before="120"/>
        <w:ind w:left="0"/>
        <w:contextualSpacing w:val="0"/>
        <w:jc w:val="left"/>
        <w:rPr>
          <w:rFonts w:eastAsia="Calibri"/>
        </w:rPr>
      </w:pPr>
      <w:r>
        <w:rPr>
          <w:rFonts w:eastAsia="Calibri"/>
        </w:rPr>
        <w:t>A new description of the WMO E</w:t>
      </w:r>
      <w:r w:rsidR="003A3F92">
        <w:rPr>
          <w:rFonts w:eastAsia="Calibri"/>
        </w:rPr>
        <w:t>TRP</w:t>
      </w:r>
      <w:r>
        <w:rPr>
          <w:rFonts w:eastAsia="Calibri"/>
        </w:rPr>
        <w:t xml:space="preserve"> was approved by EC-78, and it contains updated requirements for the programme, considering the evolving needs associated to development of technology and to the new role of human resources, related to added value, and defined competencies of the staff.</w:t>
      </w:r>
    </w:p>
    <w:p w14:paraId="36BA1AB7" w14:textId="77777777" w:rsidR="00211F03" w:rsidRDefault="00211F03" w:rsidP="000E4A93">
      <w:pPr>
        <w:tabs>
          <w:tab w:val="clear" w:pos="1134"/>
        </w:tabs>
        <w:jc w:val="left"/>
        <w:rPr>
          <w:rFonts w:eastAsia="Calibri"/>
        </w:rPr>
      </w:pPr>
      <w:r>
        <w:rPr>
          <w:rFonts w:eastAsia="Calibri"/>
        </w:rPr>
        <w:br w:type="page"/>
      </w:r>
    </w:p>
    <w:p w14:paraId="1C9FB2ED" w14:textId="77777777" w:rsidR="00030714" w:rsidRDefault="00030714" w:rsidP="000E4A93">
      <w:pPr>
        <w:pStyle w:val="ListParagraph"/>
        <w:tabs>
          <w:tab w:val="clear" w:pos="1134"/>
        </w:tabs>
        <w:kinsoku w:val="0"/>
        <w:overflowPunct w:val="0"/>
        <w:autoSpaceDE w:val="0"/>
        <w:autoSpaceDN w:val="0"/>
        <w:adjustRightInd w:val="0"/>
        <w:spacing w:before="120"/>
        <w:ind w:left="0"/>
        <w:contextualSpacing w:val="0"/>
        <w:jc w:val="left"/>
      </w:pPr>
      <w:r>
        <w:rPr>
          <w:rFonts w:eastAsia="Calibri"/>
        </w:rPr>
        <w:lastRenderedPageBreak/>
        <w:t>According to the new description, t</w:t>
      </w:r>
      <w:r>
        <w:t>he overall objectives of ETRP are:</w:t>
      </w:r>
    </w:p>
    <w:p w14:paraId="359FFCC6" w14:textId="77777777" w:rsidR="00030714"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pPr>
      <w:r>
        <w:t xml:space="preserve">To assist the NMHSs in developing staff with the competencies required to deliver the meteorological, hydrological, and related environmental services mandated by their governments and that help them meet their international </w:t>
      </w:r>
      <w:r w:rsidR="000D689A">
        <w:t>obligations;</w:t>
      </w:r>
    </w:p>
    <w:p w14:paraId="55B10721" w14:textId="77777777" w:rsidR="00030714"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pPr>
      <w:r>
        <w:t>To promote capacity development by assisting NMHSs in the attainment of an appropriate level of self-sufficiency in meeting their education and training needs and developing their human resources;</w:t>
      </w:r>
    </w:p>
    <w:p w14:paraId="036B569B" w14:textId="77777777" w:rsidR="00030714"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pPr>
      <w:r>
        <w:t xml:space="preserve">To coordinate education and training activities across WMO to avoid overlapping efforts and increase the cost-efficiency and impact of the education and training events by using the know-how and expertise of the WMO ETR </w:t>
      </w:r>
      <w:r w:rsidR="000D689A">
        <w:t>Office;</w:t>
      </w:r>
    </w:p>
    <w:p w14:paraId="47E63513" w14:textId="77777777" w:rsidR="00030714"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pPr>
      <w:r>
        <w:t xml:space="preserve">To support human resource development in NMHSs through a coordinated, priority-driven approach based on competency implementation </w:t>
      </w:r>
      <w:r w:rsidR="000D689A">
        <w:t>outcomes;</w:t>
      </w:r>
    </w:p>
    <w:p w14:paraId="658EFFA7" w14:textId="77777777" w:rsidR="00030714"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pPr>
      <w:r>
        <w:t xml:space="preserve">Encourage and support the NMHSs in developing their own learning structures and strengthen the exchange of training knowledge, resources, and </w:t>
      </w:r>
      <w:r w:rsidR="000D689A">
        <w:t>expertise;</w:t>
      </w:r>
    </w:p>
    <w:p w14:paraId="39F29D22" w14:textId="77777777" w:rsidR="00030714"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pPr>
      <w:r>
        <w:t>To promote high-quality continuing education, training, and research so as to keep the Members’ relevant staff up to date with the latest scientific advances and technological innovations and to support the needed competencies</w:t>
      </w:r>
      <w:r w:rsidR="00537D18">
        <w:t>.</w:t>
      </w:r>
    </w:p>
    <w:p w14:paraId="2B82F7AC" w14:textId="77777777" w:rsidR="00030714" w:rsidRDefault="00030714" w:rsidP="000E4A93">
      <w:pPr>
        <w:pStyle w:val="WMOBodyText"/>
        <w:spacing w:before="120"/>
      </w:pPr>
      <w:r>
        <w:t xml:space="preserve">According to the information provided through the </w:t>
      </w:r>
      <w:r w:rsidR="000D689A">
        <w:t>s</w:t>
      </w:r>
      <w:r>
        <w:t>urvey and the outcomes of the regional meetings, there is a major need for support for implementing the competency approach. In this respect, the Education and Training Office started dedicated supportive training events.</w:t>
      </w:r>
    </w:p>
    <w:p w14:paraId="5A643E8D" w14:textId="77777777" w:rsidR="00030714" w:rsidRPr="00CE068A" w:rsidRDefault="00030714" w:rsidP="0052577F">
      <w:pPr>
        <w:pStyle w:val="Heading3"/>
        <w:numPr>
          <w:ilvl w:val="0"/>
          <w:numId w:val="9"/>
        </w:numPr>
        <w:ind w:left="567" w:hanging="567"/>
      </w:pPr>
      <w:r w:rsidRPr="00CE068A">
        <w:t>The WMO Capacity Development Framework</w:t>
      </w:r>
    </w:p>
    <w:p w14:paraId="52C0827C" w14:textId="77777777" w:rsidR="00030714" w:rsidRDefault="00030714" w:rsidP="00030714">
      <w:pPr>
        <w:pStyle w:val="WMOBodyText"/>
        <w:spacing w:before="120"/>
        <w:rPr>
          <w:rStyle w:val="normaltextrun"/>
          <w:color w:val="000000"/>
          <w:shd w:val="clear" w:color="auto" w:fill="FFFFFF"/>
        </w:rPr>
      </w:pPr>
      <w:r>
        <w:rPr>
          <w:rStyle w:val="normaltextrun"/>
          <w:color w:val="000000"/>
          <w:shd w:val="clear" w:color="auto" w:fill="FFFFFF"/>
        </w:rPr>
        <w:t>The revised WMO Capacity Development Framework (WCDF) provides an opportunity to analyse the changing capacity development landscape, assess existing and future practices, and learn from others working in the same domain. It is also expected to contribute to the success of the WMO reform process by introducing more focus, innovation, accountability, and coherence of the capacity development actions across all relevant stakeholders.</w:t>
      </w:r>
    </w:p>
    <w:p w14:paraId="3E5AB207" w14:textId="77777777" w:rsidR="00030714" w:rsidRDefault="00030714" w:rsidP="00030714">
      <w:pPr>
        <w:pStyle w:val="WMOBodyText"/>
        <w:spacing w:before="120"/>
        <w:rPr>
          <w:rStyle w:val="eop"/>
          <w:color w:val="000000"/>
          <w:shd w:val="clear" w:color="auto" w:fill="FFFFFF"/>
        </w:rPr>
      </w:pPr>
      <w:r w:rsidRPr="00AA7102">
        <w:rPr>
          <w:noProof/>
        </w:rPr>
        <w:drawing>
          <wp:inline distT="0" distB="0" distL="0" distR="0" wp14:anchorId="3EB66A49" wp14:editId="771838CD">
            <wp:extent cx="6120765" cy="3443605"/>
            <wp:effectExtent l="0" t="0" r="0" b="4445"/>
            <wp:docPr id="119673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120765" cy="3443605"/>
                    </a:xfrm>
                    <a:prstGeom prst="rect">
                      <a:avLst/>
                    </a:prstGeom>
                  </pic:spPr>
                </pic:pic>
              </a:graphicData>
            </a:graphic>
          </wp:inline>
        </w:drawing>
      </w:r>
    </w:p>
    <w:p w14:paraId="386C8E5C" w14:textId="77777777" w:rsidR="00537D18" w:rsidRDefault="00030714" w:rsidP="00030714">
      <w:pPr>
        <w:pStyle w:val="WMOBodyText"/>
        <w:spacing w:before="120"/>
        <w:rPr>
          <w:rStyle w:val="eop"/>
          <w:color w:val="000000"/>
          <w:shd w:val="clear" w:color="auto" w:fill="FFFFFF"/>
        </w:rPr>
      </w:pPr>
      <w:r>
        <w:rPr>
          <w:rStyle w:val="eop"/>
          <w:color w:val="000000"/>
          <w:shd w:val="clear" w:color="auto" w:fill="FFFFFF"/>
        </w:rPr>
        <w:t>One of the major developments in WCDF is related to the need of human resources development, highlighting the k</w:t>
      </w:r>
      <w:r w:rsidRPr="00C15241">
        <w:rPr>
          <w:rStyle w:val="eop"/>
          <w:color w:val="000000"/>
          <w:shd w:val="clear" w:color="auto" w:fill="FFFFFF"/>
        </w:rPr>
        <w:t xml:space="preserve">ey result areas in developing human resources capacity: WCDF </w:t>
      </w:r>
      <w:r w:rsidRPr="00C15241">
        <w:rPr>
          <w:rStyle w:val="eop"/>
          <w:color w:val="000000"/>
          <w:shd w:val="clear" w:color="auto" w:fill="FFFFFF"/>
        </w:rPr>
        <w:lastRenderedPageBreak/>
        <w:t xml:space="preserve">promotes </w:t>
      </w:r>
      <w:r>
        <w:rPr>
          <w:rStyle w:val="eop"/>
          <w:color w:val="000000"/>
          <w:shd w:val="clear" w:color="auto" w:fill="FFFFFF"/>
        </w:rPr>
        <w:t>capacity development</w:t>
      </w:r>
      <w:r w:rsidRPr="00C15241">
        <w:rPr>
          <w:rStyle w:val="eop"/>
          <w:color w:val="000000"/>
          <w:shd w:val="clear" w:color="auto" w:fill="FFFFFF"/>
        </w:rPr>
        <w:t xml:space="preserve"> actions that empower people in NMHSs and enhance management processes and culture, through dedicated and sustainable education and training programmes, both formal and informal, including: </w:t>
      </w:r>
    </w:p>
    <w:p w14:paraId="379E34C4" w14:textId="77777777" w:rsidR="00537D18"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 xml:space="preserve">(a) </w:t>
      </w:r>
      <w:r w:rsidR="00537D18">
        <w:rPr>
          <w:rStyle w:val="eop"/>
          <w:color w:val="000000"/>
          <w:shd w:val="clear" w:color="auto" w:fill="FFFFFF"/>
        </w:rPr>
        <w:tab/>
        <w:t>T</w:t>
      </w:r>
      <w:r w:rsidRPr="00C15241">
        <w:rPr>
          <w:rStyle w:val="eop"/>
          <w:color w:val="000000"/>
          <w:shd w:val="clear" w:color="auto" w:fill="FFFFFF"/>
        </w:rPr>
        <w:t xml:space="preserve">raining programmes on change management; </w:t>
      </w:r>
    </w:p>
    <w:p w14:paraId="4B5B18C5" w14:textId="77777777" w:rsidR="00537D18"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 xml:space="preserve">(b) </w:t>
      </w:r>
      <w:r w:rsidR="00537D18">
        <w:rPr>
          <w:rStyle w:val="eop"/>
          <w:color w:val="000000"/>
          <w:shd w:val="clear" w:color="auto" w:fill="FFFFFF"/>
        </w:rPr>
        <w:tab/>
        <w:t>P</w:t>
      </w:r>
      <w:r w:rsidRPr="00C15241">
        <w:rPr>
          <w:rStyle w:val="eop"/>
          <w:color w:val="000000"/>
          <w:shd w:val="clear" w:color="auto" w:fill="FFFFFF"/>
        </w:rPr>
        <w:t xml:space="preserve">roviding new training opportunities in new information technology areas like artificial intelligence/machine learning, cloud technology, utilization of APIs and smart applications, etc.; </w:t>
      </w:r>
    </w:p>
    <w:p w14:paraId="00D2280B" w14:textId="77777777" w:rsidR="00537D18"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 xml:space="preserve">(c) </w:t>
      </w:r>
      <w:r w:rsidR="00537D18">
        <w:rPr>
          <w:rStyle w:val="eop"/>
          <w:color w:val="000000"/>
          <w:shd w:val="clear" w:color="auto" w:fill="FFFFFF"/>
        </w:rPr>
        <w:tab/>
        <w:t>E</w:t>
      </w:r>
      <w:r w:rsidRPr="00C15241">
        <w:rPr>
          <w:rStyle w:val="eop"/>
          <w:color w:val="000000"/>
          <w:shd w:val="clear" w:color="auto" w:fill="FFFFFF"/>
        </w:rPr>
        <w:t xml:space="preserve">nhancing compliance with WMO evolving competency requirements; </w:t>
      </w:r>
    </w:p>
    <w:p w14:paraId="1956E5BF" w14:textId="77777777" w:rsidR="00537D18"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(d)</w:t>
      </w:r>
      <w:r w:rsidR="00537D18">
        <w:rPr>
          <w:rStyle w:val="eop"/>
          <w:color w:val="000000"/>
          <w:shd w:val="clear" w:color="auto" w:fill="FFFFFF"/>
        </w:rPr>
        <w:tab/>
        <w:t>S</w:t>
      </w:r>
      <w:r w:rsidRPr="00C15241">
        <w:rPr>
          <w:rStyle w:val="eop"/>
          <w:color w:val="000000"/>
          <w:shd w:val="clear" w:color="auto" w:fill="FFFFFF"/>
        </w:rPr>
        <w:t xml:space="preserve">trengthening of the WMO Regional Training Centres and facilities, better utilization of their resources by Members, and improved coordination with other WMO regional centres; </w:t>
      </w:r>
    </w:p>
    <w:p w14:paraId="35B88942" w14:textId="77777777" w:rsidR="00537D18"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 xml:space="preserve">(e) </w:t>
      </w:r>
      <w:r w:rsidR="00537D18">
        <w:rPr>
          <w:rStyle w:val="eop"/>
          <w:color w:val="000000"/>
          <w:shd w:val="clear" w:color="auto" w:fill="FFFFFF"/>
        </w:rPr>
        <w:tab/>
        <w:t>E</w:t>
      </w:r>
      <w:r w:rsidRPr="00C15241">
        <w:rPr>
          <w:rStyle w:val="eop"/>
          <w:color w:val="000000"/>
          <w:shd w:val="clear" w:color="auto" w:fill="FFFFFF"/>
        </w:rPr>
        <w:t xml:space="preserve">nhanced partnerships with national and international educational institutions; </w:t>
      </w:r>
    </w:p>
    <w:p w14:paraId="03768927" w14:textId="77777777" w:rsidR="00537D18"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 xml:space="preserve">(f) </w:t>
      </w:r>
      <w:r w:rsidR="00537D18">
        <w:rPr>
          <w:rStyle w:val="eop"/>
          <w:color w:val="000000"/>
          <w:shd w:val="clear" w:color="auto" w:fill="FFFFFF"/>
        </w:rPr>
        <w:tab/>
        <w:t>E</w:t>
      </w:r>
      <w:r w:rsidRPr="00C15241">
        <w:rPr>
          <w:rStyle w:val="eop"/>
          <w:color w:val="000000"/>
          <w:shd w:val="clear" w:color="auto" w:fill="FFFFFF"/>
        </w:rPr>
        <w:t xml:space="preserve">fficient training modalities based on modern technology; </w:t>
      </w:r>
    </w:p>
    <w:p w14:paraId="757842A1" w14:textId="77777777" w:rsidR="00030714" w:rsidRPr="00C15241" w:rsidRDefault="00030714" w:rsidP="00537D18">
      <w:pPr>
        <w:pStyle w:val="WMOBodyText"/>
        <w:spacing w:before="120"/>
        <w:ind w:left="1134" w:hanging="567"/>
        <w:rPr>
          <w:rStyle w:val="eop"/>
          <w:color w:val="000000"/>
          <w:shd w:val="clear" w:color="auto" w:fill="FFFFFF"/>
        </w:rPr>
      </w:pPr>
      <w:r w:rsidRPr="00C15241">
        <w:rPr>
          <w:rStyle w:val="eop"/>
          <w:color w:val="000000"/>
          <w:shd w:val="clear" w:color="auto" w:fill="FFFFFF"/>
        </w:rPr>
        <w:t xml:space="preserve">(g) </w:t>
      </w:r>
      <w:r w:rsidR="00537D18">
        <w:rPr>
          <w:rStyle w:val="eop"/>
          <w:color w:val="000000"/>
          <w:shd w:val="clear" w:color="auto" w:fill="FFFFFF"/>
        </w:rPr>
        <w:tab/>
        <w:t>P</w:t>
      </w:r>
      <w:r w:rsidRPr="00C15241">
        <w:rPr>
          <w:rStyle w:val="eop"/>
          <w:color w:val="000000"/>
          <w:shd w:val="clear" w:color="auto" w:fill="FFFFFF"/>
        </w:rPr>
        <w:t>romote attractive career development paths, recognition and rewards for achievements.</w:t>
      </w:r>
    </w:p>
    <w:p w14:paraId="21A113CD" w14:textId="77777777" w:rsidR="00030714" w:rsidRDefault="00030714" w:rsidP="00030714">
      <w:pPr>
        <w:pStyle w:val="WMOBodyText"/>
        <w:spacing w:before="120"/>
        <w:rPr>
          <w:rStyle w:val="eop"/>
          <w:color w:val="000000"/>
          <w:shd w:val="clear" w:color="auto" w:fill="FFFFFF"/>
        </w:rPr>
      </w:pPr>
      <w:r>
        <w:rPr>
          <w:rStyle w:val="eop"/>
          <w:color w:val="000000"/>
          <w:shd w:val="clear" w:color="auto" w:fill="FFFFFF"/>
        </w:rPr>
        <w:t xml:space="preserve">The EC-Capacity Development Panel is providing guidance in implementation and is developing authentic examples of implementation. </w:t>
      </w:r>
    </w:p>
    <w:p w14:paraId="3B8155F2" w14:textId="77777777" w:rsidR="00030714" w:rsidRDefault="00030714" w:rsidP="00030714">
      <w:pPr>
        <w:pStyle w:val="WMOBodyText"/>
        <w:spacing w:before="120"/>
        <w:rPr>
          <w:rStyle w:val="eop"/>
          <w:color w:val="000000"/>
          <w:shd w:val="clear" w:color="auto" w:fill="FFFFFF"/>
        </w:rPr>
      </w:pPr>
      <w:r>
        <w:rPr>
          <w:rStyle w:val="eop"/>
          <w:color w:val="000000"/>
          <w:shd w:val="clear" w:color="auto" w:fill="FFFFFF"/>
        </w:rPr>
        <w:t xml:space="preserve">Amongst the objectives of the newly reviewed Capacity Development Programme (approved by EC-78) </w:t>
      </w:r>
      <w:r w:rsidR="00537D18">
        <w:rPr>
          <w:rStyle w:val="eop"/>
          <w:color w:val="000000"/>
          <w:shd w:val="clear" w:color="auto" w:fill="FFFFFF"/>
        </w:rPr>
        <w:t xml:space="preserve">one </w:t>
      </w:r>
      <w:r>
        <w:rPr>
          <w:rStyle w:val="eop"/>
          <w:color w:val="000000"/>
          <w:shd w:val="clear" w:color="auto" w:fill="FFFFFF"/>
        </w:rPr>
        <w:t>is to k</w:t>
      </w:r>
      <w:r w:rsidRPr="00F37788">
        <w:rPr>
          <w:rStyle w:val="eop"/>
          <w:color w:val="000000"/>
          <w:shd w:val="clear" w:color="auto" w:fill="FFFFFF"/>
        </w:rPr>
        <w:t>eep WCDF under review and propose updates and adjustments as necessary</w:t>
      </w:r>
      <w:r>
        <w:rPr>
          <w:rStyle w:val="eop"/>
          <w:color w:val="000000"/>
          <w:shd w:val="clear" w:color="auto" w:fill="FFFFFF"/>
        </w:rPr>
        <w:t>, and to</w:t>
      </w:r>
      <w:r w:rsidRPr="00F37788">
        <w:rPr>
          <w:rStyle w:val="eop"/>
          <w:color w:val="000000"/>
          <w:shd w:val="clear" w:color="auto" w:fill="FFFFFF"/>
        </w:rPr>
        <w:t xml:space="preserve"> ensure communication of W</w:t>
      </w:r>
      <w:r w:rsidR="00571566">
        <w:rPr>
          <w:rStyle w:val="eop"/>
          <w:color w:val="000000"/>
          <w:shd w:val="clear" w:color="auto" w:fill="FFFFFF"/>
        </w:rPr>
        <w:t>CDF</w:t>
      </w:r>
      <w:r w:rsidRPr="00F37788">
        <w:rPr>
          <w:rStyle w:val="eop"/>
          <w:color w:val="000000"/>
          <w:shd w:val="clear" w:color="auto" w:fill="FFFFFF"/>
        </w:rPr>
        <w:t xml:space="preserve"> and WMO Gender Equality Policy to relevant stakeholders is effectively undertaken, reporting back to EC on uptake and use</w:t>
      </w:r>
      <w:r>
        <w:rPr>
          <w:rStyle w:val="eop"/>
          <w:color w:val="000000"/>
          <w:shd w:val="clear" w:color="auto" w:fill="FFFFFF"/>
        </w:rPr>
        <w:t>.</w:t>
      </w:r>
    </w:p>
    <w:p w14:paraId="6BCB00C6" w14:textId="77777777" w:rsidR="00030714" w:rsidRDefault="00030714" w:rsidP="0052577F">
      <w:pPr>
        <w:pStyle w:val="Heading3"/>
        <w:numPr>
          <w:ilvl w:val="0"/>
          <w:numId w:val="9"/>
        </w:numPr>
        <w:ind w:left="567" w:hanging="567"/>
        <w:rPr>
          <w:lang w:eastAsia="en-US"/>
        </w:rPr>
      </w:pPr>
      <w:r>
        <w:rPr>
          <w:lang w:eastAsia="en-US"/>
        </w:rPr>
        <w:t>Conclusions</w:t>
      </w:r>
    </w:p>
    <w:p w14:paraId="65E9A04B" w14:textId="77777777" w:rsidR="00030714" w:rsidRDefault="00030714" w:rsidP="00030714">
      <w:pPr>
        <w:pStyle w:val="WMOBodyText"/>
        <w:rPr>
          <w:lang w:eastAsia="en-US"/>
        </w:rPr>
      </w:pPr>
      <w:r>
        <w:rPr>
          <w:lang w:eastAsia="en-US"/>
        </w:rPr>
        <w:t xml:space="preserve">Increased communication with the WMO Secretariat is necessary to identify education and training needs and the support and guidance that can be provided. </w:t>
      </w:r>
    </w:p>
    <w:p w14:paraId="4EB73A88" w14:textId="77777777" w:rsidR="00030714" w:rsidRDefault="00030714" w:rsidP="00030714">
      <w:pPr>
        <w:pStyle w:val="WMOBodyText"/>
        <w:rPr>
          <w:lang w:eastAsia="en-US"/>
        </w:rPr>
      </w:pPr>
      <w:r>
        <w:rPr>
          <w:lang w:eastAsia="en-US"/>
        </w:rPr>
        <w:t>There are disparities in training needs, BIPs, and competency implementation among the members of the Region.</w:t>
      </w:r>
    </w:p>
    <w:p w14:paraId="664D52B7" w14:textId="77777777" w:rsidR="00030714" w:rsidRDefault="00030714" w:rsidP="00030714">
      <w:pPr>
        <w:pStyle w:val="WMOBodyText"/>
        <w:rPr>
          <w:lang w:eastAsia="en-US"/>
        </w:rPr>
      </w:pPr>
      <w:r>
        <w:rPr>
          <w:lang w:eastAsia="en-US"/>
        </w:rPr>
        <w:t>The Secretariat needs to provide more support in implementing the competency approach and developing human resources capacity.</w:t>
      </w:r>
    </w:p>
    <w:p w14:paraId="3F6B121E" w14:textId="77777777" w:rsidR="00B7445B" w:rsidRDefault="00B7445B" w:rsidP="00030714">
      <w:pPr>
        <w:pStyle w:val="WMOBodyText"/>
        <w:rPr>
          <w:lang w:eastAsia="en-US"/>
        </w:rPr>
      </w:pPr>
    </w:p>
    <w:sectPr w:rsidR="00B7445B" w:rsidSect="00537D18">
      <w:headerReference w:type="even" r:id="rId32"/>
      <w:headerReference w:type="default" r:id="rId33"/>
      <w:headerReference w:type="first" r:id="rId34"/>
      <w:pgSz w:w="11907" w:h="16840" w:code="9"/>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D71BE" w14:textId="77777777" w:rsidR="000E530D" w:rsidRDefault="000E530D">
      <w:r>
        <w:separator/>
      </w:r>
    </w:p>
    <w:p w14:paraId="3E316B2D" w14:textId="77777777" w:rsidR="000E530D" w:rsidRDefault="000E530D"/>
    <w:p w14:paraId="08E97F6F" w14:textId="77777777" w:rsidR="000E530D" w:rsidRDefault="000E530D"/>
  </w:endnote>
  <w:endnote w:type="continuationSeparator" w:id="0">
    <w:p w14:paraId="71331188" w14:textId="77777777" w:rsidR="000E530D" w:rsidRDefault="000E530D">
      <w:r>
        <w:continuationSeparator/>
      </w:r>
    </w:p>
    <w:p w14:paraId="4F3485D8" w14:textId="77777777" w:rsidR="000E530D" w:rsidRDefault="000E530D"/>
    <w:p w14:paraId="2CFF8304" w14:textId="77777777" w:rsidR="000E530D" w:rsidRDefault="000E530D"/>
  </w:endnote>
  <w:endnote w:type="continuationNotice" w:id="1">
    <w:p w14:paraId="20ACF016" w14:textId="77777777" w:rsidR="000E530D" w:rsidRDefault="000E5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StoneSansITC-Medium">
    <w:altName w:val="Calibri"/>
    <w:panose1 w:val="00000000000000000000"/>
    <w:charset w:val="00"/>
    <w:family w:val="swiss"/>
    <w:notTrueType/>
    <w:pitch w:val="default"/>
    <w:sig w:usb0="00000003" w:usb1="00000000" w:usb2="00000000" w:usb3="00000000" w:csb0="00000001" w:csb1="00000000"/>
  </w:font>
  <w:font w:name="StoneSansITC-MediumItalic">
    <w:altName w:val="Calibri"/>
    <w:panose1 w:val="00000000000000000000"/>
    <w:charset w:val="00"/>
    <w:family w:val="swiss"/>
    <w:notTrueType/>
    <w:pitch w:val="default"/>
    <w:sig w:usb0="00000003" w:usb1="00000000" w:usb2="00000000" w:usb3="00000000" w:csb0="00000001" w:csb1="00000000"/>
  </w:font>
  <w:font w:name="StoneSansITC-Bol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4826C" w14:textId="77777777" w:rsidR="000E530D" w:rsidRDefault="000E530D">
      <w:r>
        <w:separator/>
      </w:r>
    </w:p>
  </w:footnote>
  <w:footnote w:type="continuationSeparator" w:id="0">
    <w:p w14:paraId="4D64F21C" w14:textId="77777777" w:rsidR="000E530D" w:rsidRDefault="000E530D">
      <w:r>
        <w:continuationSeparator/>
      </w:r>
    </w:p>
    <w:p w14:paraId="34A90BAB" w14:textId="77777777" w:rsidR="000E530D" w:rsidRDefault="000E530D"/>
    <w:p w14:paraId="54315D63" w14:textId="77777777" w:rsidR="000E530D" w:rsidRDefault="000E530D"/>
  </w:footnote>
  <w:footnote w:type="continuationNotice" w:id="1">
    <w:p w14:paraId="7F4BEC41" w14:textId="77777777" w:rsidR="000E530D" w:rsidRDefault="000E53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F7A9" w14:textId="77777777" w:rsidR="0058783C" w:rsidRDefault="00000000">
    <w:pPr>
      <w:pStyle w:val="Header"/>
    </w:pPr>
    <w:r>
      <w:rPr>
        <w:noProof/>
      </w:rPr>
      <w:pict w14:anchorId="61A3F07F">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94E295A">
        <v:shape id="_x0000_s1041" type="#_x0000_m1070"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D6EF81" w14:textId="77777777" w:rsidR="00E85508" w:rsidRDefault="00E85508"/>
  <w:p w14:paraId="07AEEAEE" w14:textId="77777777" w:rsidR="0058783C" w:rsidRDefault="00000000">
    <w:pPr>
      <w:pStyle w:val="Header"/>
    </w:pPr>
    <w:r>
      <w:rPr>
        <w:noProof/>
      </w:rPr>
      <w:pict w14:anchorId="76954D24">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BD4A0C">
        <v:shape id="_x0000_s1043" type="#_x0000_m1069"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774F60" w14:textId="77777777" w:rsidR="00E85508" w:rsidRDefault="00E85508"/>
  <w:p w14:paraId="682D0870" w14:textId="77777777" w:rsidR="0058783C" w:rsidRDefault="00000000">
    <w:pPr>
      <w:pStyle w:val="Header"/>
    </w:pPr>
    <w:r>
      <w:rPr>
        <w:noProof/>
      </w:rPr>
      <w:pict w14:anchorId="70CEA4D1">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95ECCC">
        <v:shape id="_x0000_s1045" type="#_x0000_m1068"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A9A67A" w14:textId="77777777" w:rsidR="00E85508" w:rsidRDefault="00E85508"/>
  <w:p w14:paraId="61645E79" w14:textId="77777777" w:rsidR="00165162" w:rsidRDefault="00000000">
    <w:pPr>
      <w:pStyle w:val="Header"/>
    </w:pPr>
    <w:r>
      <w:rPr>
        <w:noProof/>
      </w:rPr>
      <w:pict w14:anchorId="0CAA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3120;visibility:hidden">
          <v:path gradientshapeok="f"/>
          <o:lock v:ext="edit" selection="t"/>
        </v:shape>
      </w:pict>
    </w:r>
    <w:r>
      <w:pict w14:anchorId="76866A0D">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D9F644B">
        <v:shape id="WordPictureWatermark835936646" o:spid="_x0000_s1060" type="#_x0000_m1067"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2894516" w14:textId="77777777" w:rsidR="003629BC" w:rsidRDefault="003629BC"/>
  <w:p w14:paraId="472C43DE" w14:textId="77777777" w:rsidR="00607FD4" w:rsidRDefault="00000000">
    <w:pPr>
      <w:pStyle w:val="Header"/>
    </w:pPr>
    <w:r>
      <w:rPr>
        <w:noProof/>
      </w:rPr>
      <w:pict w14:anchorId="06D7568F">
        <v:shape id="_x0000_s1040" type="#_x0000_t75" style="position:absolute;left:0;text-align:left;margin-left:0;margin-top:0;width:50pt;height:50pt;z-index:251659264;visibility:hidden">
          <v:path gradientshapeok="f"/>
          <o:lock v:ext="edit" selection="t"/>
        </v:shape>
      </w:pict>
    </w:r>
    <w:r>
      <w:pict w14:anchorId="0E20601A">
        <v:shape id="_x0000_s1059" type="#_x0000_t75" style="position:absolute;left:0;text-align:left;margin-left:0;margin-top:0;width:50pt;height:50pt;z-index:251654144;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D416" w14:textId="6ED50588" w:rsidR="00A432CD" w:rsidRDefault="008E5F5B" w:rsidP="00B72444">
    <w:pPr>
      <w:pStyle w:val="Header"/>
    </w:pPr>
    <w:r>
      <w:t>RA VI-19(I)/INF. 3.4(3)</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0B138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0288;visibility:hidden;mso-position-horizontal-relative:text;mso-position-vertical-relative:text">
          <v:path gradientshapeok="f"/>
          <o:lock v:ext="edit" selection="t"/>
        </v:shape>
      </w:pict>
    </w:r>
    <w:r w:rsidR="00000000">
      <w:pict w14:anchorId="077FAB7A">
        <v:shape id="_x0000_s1036" type="#_x0000_t75" style="position:absolute;left:0;text-align:left;margin-left:0;margin-top:0;width:50pt;height:50pt;z-index:251661312;visibility:hidden;mso-position-horizontal-relative:text;mso-position-vertical-relative:text">
          <v:path gradientshapeok="f"/>
          <o:lock v:ext="edit" selection="t"/>
        </v:shape>
      </w:pict>
    </w:r>
    <w:r w:rsidR="00000000">
      <w:pict w14:anchorId="47E2128E">
        <v:shape id="_x0000_s1058" type="#_x0000_t75" style="position:absolute;left:0;text-align:left;margin-left:0;margin-top:0;width:50pt;height:50pt;z-index:251655168;visibility:hidden;mso-position-horizontal-relative:text;mso-position-vertical-relative:text">
          <v:path gradientshapeok="f"/>
          <o:lock v:ext="edit" selection="t"/>
        </v:shape>
      </w:pict>
    </w:r>
    <w:r w:rsidR="00000000">
      <w:pict w14:anchorId="46EEA402">
        <v:shape id="_x0000_s1057" type="#_x0000_t75" style="position:absolute;left:0;text-align:left;margin-left:0;margin-top:0;width:50pt;height:50pt;z-index:251656192;visibility:hidden;mso-position-horizontal-relative:text;mso-position-vertical-relative:text">
          <v:path gradientshapeok="f"/>
          <o:lock v:ext="edit" selection="t"/>
        </v:shape>
      </w:pict>
    </w:r>
    <w:r w:rsidR="00000000">
      <w:pict w14:anchorId="4C16B313">
        <v:shape id="_x0000_s1066" type="#_x0000_t75" style="position:absolute;left:0;text-align:left;margin-left:0;margin-top:0;width:50pt;height:50pt;z-index:251649024;visibility:hidden;mso-position-horizontal-relative:text;mso-position-vertical-relative:text">
          <v:path gradientshapeok="f"/>
          <o:lock v:ext="edit" selection="t"/>
        </v:shape>
      </w:pict>
    </w:r>
    <w:r w:rsidR="00000000">
      <w:pict w14:anchorId="4F17B8A8">
        <v:shape id="_x0000_s1065" type="#_x0000_t75" style="position:absolute;left:0;text-align:left;margin-left:0;margin-top:0;width:50pt;height:50pt;z-index:25165004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27CC" w14:textId="16C9C0B3" w:rsidR="00607FD4" w:rsidRDefault="00000000">
    <w:pPr>
      <w:pStyle w:val="Header"/>
    </w:pPr>
    <w:r>
      <w:rPr>
        <w:noProof/>
      </w:rPr>
      <w:pict w14:anchorId="7FBED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2336;visibility:hidden">
          <v:path gradientshapeok="f"/>
          <o:lock v:ext="edit" selection="t"/>
        </v:shape>
      </w:pict>
    </w:r>
    <w:r>
      <w:pict w14:anchorId="57050699">
        <v:shape id="_x0000_s1052" type="#_x0000_t75" style="position:absolute;left:0;text-align:left;margin-left:0;margin-top:0;width:50pt;height:50pt;z-index:251657216;visibility:hidden">
          <v:path gradientshapeok="f"/>
          <o:lock v:ext="edit" selection="t"/>
        </v:shape>
      </w:pict>
    </w:r>
    <w:r>
      <w:pict w14:anchorId="76DB011B">
        <v:shape id="_x0000_s1051" type="#_x0000_t75" style="position:absolute;left:0;text-align:left;margin-left:0;margin-top:0;width:50pt;height:50pt;z-index:251658240;visibility:hidden">
          <v:path gradientshapeok="f"/>
          <o:lock v:ext="edit" selection="t"/>
        </v:shape>
      </w:pict>
    </w:r>
    <w:r>
      <w:pict w14:anchorId="4AC66DBB">
        <v:shape id="_x0000_s1064" type="#_x0000_t75" style="position:absolute;left:0;text-align:left;margin-left:0;margin-top:0;width:50pt;height:50pt;z-index:251651072;visibility:hidden">
          <v:path gradientshapeok="f"/>
          <o:lock v:ext="edit" selection="t"/>
        </v:shape>
      </w:pict>
    </w:r>
    <w:r>
      <w:pict w14:anchorId="12BB0616">
        <v:shape id="_x0000_s1063" type="#_x0000_t75" style="position:absolute;left:0;text-align:left;margin-left:0;margin-top:0;width:50pt;height:50pt;z-index:25165209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674"/>
    <w:multiLevelType w:val="hybridMultilevel"/>
    <w:tmpl w:val="50264B56"/>
    <w:lvl w:ilvl="0" w:tplc="200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412B13"/>
    <w:multiLevelType w:val="multilevel"/>
    <w:tmpl w:val="3A8EC0C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4D248CE"/>
    <w:multiLevelType w:val="hybridMultilevel"/>
    <w:tmpl w:val="AE84760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1AA7453"/>
    <w:multiLevelType w:val="hybridMultilevel"/>
    <w:tmpl w:val="E6CCD8C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6BB6AA6"/>
    <w:multiLevelType w:val="multilevel"/>
    <w:tmpl w:val="4B2EADB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B3F2979"/>
    <w:multiLevelType w:val="hybridMultilevel"/>
    <w:tmpl w:val="9B404BC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64E33DB"/>
    <w:multiLevelType w:val="multilevel"/>
    <w:tmpl w:val="3A8EC516"/>
    <w:lvl w:ilvl="0">
      <w:start w:val="1"/>
      <w:numFmt w:val="lowerLetter"/>
      <w:lvlText w:val="(%1)"/>
      <w:lvlJc w:val="left"/>
      <w:pPr>
        <w:ind w:left="360" w:hanging="360"/>
      </w:pPr>
      <w:rPr>
        <w:rFonts w:ascii="Calibri" w:hAnsi="Calibri" w:cs="Century" w:hint="default"/>
        <w:b w:val="0"/>
        <w:bCs w:val="0"/>
        <w:i w:val="0"/>
        <w:iCs w:val="0"/>
        <w:color w:val="231F20"/>
        <w:w w:val="105"/>
        <w:sz w:val="22"/>
        <w:szCs w:val="1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60E32D86"/>
    <w:multiLevelType w:val="hybridMultilevel"/>
    <w:tmpl w:val="6696E8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4DC2657"/>
    <w:multiLevelType w:val="hybridMultilevel"/>
    <w:tmpl w:val="261E9AB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20663516">
    <w:abstractNumId w:val="0"/>
  </w:num>
  <w:num w:numId="2" w16cid:durableId="1485462636">
    <w:abstractNumId w:val="8"/>
  </w:num>
  <w:num w:numId="3" w16cid:durableId="1810399135">
    <w:abstractNumId w:val="5"/>
  </w:num>
  <w:num w:numId="4" w16cid:durableId="219362128">
    <w:abstractNumId w:val="3"/>
  </w:num>
  <w:num w:numId="5" w16cid:durableId="1277106311">
    <w:abstractNumId w:val="2"/>
  </w:num>
  <w:num w:numId="6" w16cid:durableId="10774422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9120134">
    <w:abstractNumId w:val="7"/>
  </w:num>
  <w:num w:numId="8" w16cid:durableId="761796785">
    <w:abstractNumId w:val="1"/>
  </w:num>
  <w:num w:numId="9" w16cid:durableId="146115155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5B"/>
    <w:rsid w:val="00005301"/>
    <w:rsid w:val="000133EE"/>
    <w:rsid w:val="00017F7F"/>
    <w:rsid w:val="000206A8"/>
    <w:rsid w:val="00027205"/>
    <w:rsid w:val="00027408"/>
    <w:rsid w:val="00030714"/>
    <w:rsid w:val="0003137A"/>
    <w:rsid w:val="00031B63"/>
    <w:rsid w:val="00041171"/>
    <w:rsid w:val="00041727"/>
    <w:rsid w:val="000419D5"/>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184E"/>
    <w:rsid w:val="000A4F1C"/>
    <w:rsid w:val="000A69BF"/>
    <w:rsid w:val="000B2DE0"/>
    <w:rsid w:val="000C225A"/>
    <w:rsid w:val="000C6781"/>
    <w:rsid w:val="000D0753"/>
    <w:rsid w:val="000D689A"/>
    <w:rsid w:val="000E3B9A"/>
    <w:rsid w:val="000E4A93"/>
    <w:rsid w:val="000E530D"/>
    <w:rsid w:val="000F5E49"/>
    <w:rsid w:val="000F7A87"/>
    <w:rsid w:val="00102EAE"/>
    <w:rsid w:val="001047DC"/>
    <w:rsid w:val="00105D2E"/>
    <w:rsid w:val="00111BFD"/>
    <w:rsid w:val="0011498B"/>
    <w:rsid w:val="00120147"/>
    <w:rsid w:val="00123140"/>
    <w:rsid w:val="00123D94"/>
    <w:rsid w:val="00130BBC"/>
    <w:rsid w:val="00133D13"/>
    <w:rsid w:val="00150DBD"/>
    <w:rsid w:val="00154CEF"/>
    <w:rsid w:val="00154EF7"/>
    <w:rsid w:val="00156F9B"/>
    <w:rsid w:val="00163BA3"/>
    <w:rsid w:val="00165162"/>
    <w:rsid w:val="00166B31"/>
    <w:rsid w:val="00167D54"/>
    <w:rsid w:val="00176AB5"/>
    <w:rsid w:val="00180771"/>
    <w:rsid w:val="00184013"/>
    <w:rsid w:val="00190854"/>
    <w:rsid w:val="001923DE"/>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2C22"/>
    <w:rsid w:val="001E740C"/>
    <w:rsid w:val="001E7DD0"/>
    <w:rsid w:val="001F1BDA"/>
    <w:rsid w:val="001F3E4C"/>
    <w:rsid w:val="0020095E"/>
    <w:rsid w:val="00210BFE"/>
    <w:rsid w:val="00210D30"/>
    <w:rsid w:val="00211F03"/>
    <w:rsid w:val="002204FD"/>
    <w:rsid w:val="00221020"/>
    <w:rsid w:val="00227029"/>
    <w:rsid w:val="002308B5"/>
    <w:rsid w:val="00233C0B"/>
    <w:rsid w:val="00234A34"/>
    <w:rsid w:val="002448A0"/>
    <w:rsid w:val="00245842"/>
    <w:rsid w:val="0025255D"/>
    <w:rsid w:val="00255EE3"/>
    <w:rsid w:val="00256B3D"/>
    <w:rsid w:val="0026743C"/>
    <w:rsid w:val="00270480"/>
    <w:rsid w:val="00272189"/>
    <w:rsid w:val="002779AF"/>
    <w:rsid w:val="002823D8"/>
    <w:rsid w:val="0028531A"/>
    <w:rsid w:val="00285446"/>
    <w:rsid w:val="00290082"/>
    <w:rsid w:val="00295593"/>
    <w:rsid w:val="002A354F"/>
    <w:rsid w:val="002A386C"/>
    <w:rsid w:val="002A54D3"/>
    <w:rsid w:val="002B09DF"/>
    <w:rsid w:val="002B2D7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36FEB"/>
    <w:rsid w:val="00340C69"/>
    <w:rsid w:val="00342E34"/>
    <w:rsid w:val="003629BC"/>
    <w:rsid w:val="0036535A"/>
    <w:rsid w:val="00371CF1"/>
    <w:rsid w:val="0037222D"/>
    <w:rsid w:val="00373128"/>
    <w:rsid w:val="003750C1"/>
    <w:rsid w:val="0038051E"/>
    <w:rsid w:val="00380AF7"/>
    <w:rsid w:val="003924E3"/>
    <w:rsid w:val="00392AF6"/>
    <w:rsid w:val="003938C2"/>
    <w:rsid w:val="00394A05"/>
    <w:rsid w:val="00394D52"/>
    <w:rsid w:val="00396076"/>
    <w:rsid w:val="00397770"/>
    <w:rsid w:val="00397880"/>
    <w:rsid w:val="003A3F92"/>
    <w:rsid w:val="003A7016"/>
    <w:rsid w:val="003A79B8"/>
    <w:rsid w:val="003B0C08"/>
    <w:rsid w:val="003C17A5"/>
    <w:rsid w:val="003C1843"/>
    <w:rsid w:val="003C336B"/>
    <w:rsid w:val="003D1552"/>
    <w:rsid w:val="003D15B2"/>
    <w:rsid w:val="003E381F"/>
    <w:rsid w:val="003E4046"/>
    <w:rsid w:val="003F003A"/>
    <w:rsid w:val="003F125B"/>
    <w:rsid w:val="003F179B"/>
    <w:rsid w:val="003F7B3F"/>
    <w:rsid w:val="004058AD"/>
    <w:rsid w:val="0041078D"/>
    <w:rsid w:val="0041464A"/>
    <w:rsid w:val="00416F97"/>
    <w:rsid w:val="00425173"/>
    <w:rsid w:val="0043039B"/>
    <w:rsid w:val="00432ED0"/>
    <w:rsid w:val="00436197"/>
    <w:rsid w:val="004423FE"/>
    <w:rsid w:val="00445C35"/>
    <w:rsid w:val="00446B37"/>
    <w:rsid w:val="00451C0D"/>
    <w:rsid w:val="00454B41"/>
    <w:rsid w:val="0045663A"/>
    <w:rsid w:val="0046344E"/>
    <w:rsid w:val="004667E7"/>
    <w:rsid w:val="004672CF"/>
    <w:rsid w:val="00470DEF"/>
    <w:rsid w:val="00475797"/>
    <w:rsid w:val="00476D0A"/>
    <w:rsid w:val="00491024"/>
    <w:rsid w:val="0049253B"/>
    <w:rsid w:val="004A140B"/>
    <w:rsid w:val="004A372D"/>
    <w:rsid w:val="004A4B47"/>
    <w:rsid w:val="004A7EDD"/>
    <w:rsid w:val="004B0EC9"/>
    <w:rsid w:val="004B7BAA"/>
    <w:rsid w:val="004C2DF7"/>
    <w:rsid w:val="004C4E0B"/>
    <w:rsid w:val="004D13F3"/>
    <w:rsid w:val="004D497E"/>
    <w:rsid w:val="004E4809"/>
    <w:rsid w:val="004E4CC3"/>
    <w:rsid w:val="004E5985"/>
    <w:rsid w:val="004E6352"/>
    <w:rsid w:val="004E6460"/>
    <w:rsid w:val="004F4F8B"/>
    <w:rsid w:val="004F6B46"/>
    <w:rsid w:val="0050425E"/>
    <w:rsid w:val="00507E45"/>
    <w:rsid w:val="00511999"/>
    <w:rsid w:val="0051361C"/>
    <w:rsid w:val="005145D6"/>
    <w:rsid w:val="00521EA5"/>
    <w:rsid w:val="0052577F"/>
    <w:rsid w:val="00525B80"/>
    <w:rsid w:val="0053098F"/>
    <w:rsid w:val="00536B2E"/>
    <w:rsid w:val="00537D18"/>
    <w:rsid w:val="00546D8E"/>
    <w:rsid w:val="00553738"/>
    <w:rsid w:val="00553F7E"/>
    <w:rsid w:val="00554A76"/>
    <w:rsid w:val="0056646F"/>
    <w:rsid w:val="00571566"/>
    <w:rsid w:val="00571AE1"/>
    <w:rsid w:val="00580E7D"/>
    <w:rsid w:val="00581B28"/>
    <w:rsid w:val="005859C2"/>
    <w:rsid w:val="0058783C"/>
    <w:rsid w:val="00592267"/>
    <w:rsid w:val="0059421F"/>
    <w:rsid w:val="005A136D"/>
    <w:rsid w:val="005A64A7"/>
    <w:rsid w:val="005B0AE2"/>
    <w:rsid w:val="005B1F2C"/>
    <w:rsid w:val="005B5F3C"/>
    <w:rsid w:val="005C41F2"/>
    <w:rsid w:val="005D03D9"/>
    <w:rsid w:val="005D1EE8"/>
    <w:rsid w:val="005D2E74"/>
    <w:rsid w:val="005D56AE"/>
    <w:rsid w:val="005D666D"/>
    <w:rsid w:val="005E3A59"/>
    <w:rsid w:val="00604802"/>
    <w:rsid w:val="00607FD4"/>
    <w:rsid w:val="00615AB0"/>
    <w:rsid w:val="00616247"/>
    <w:rsid w:val="0061778C"/>
    <w:rsid w:val="0063469C"/>
    <w:rsid w:val="00636B90"/>
    <w:rsid w:val="0064738B"/>
    <w:rsid w:val="00647EB2"/>
    <w:rsid w:val="006508EA"/>
    <w:rsid w:val="006525E0"/>
    <w:rsid w:val="00667E86"/>
    <w:rsid w:val="0068392D"/>
    <w:rsid w:val="00697DB5"/>
    <w:rsid w:val="006A1B33"/>
    <w:rsid w:val="006A2AFF"/>
    <w:rsid w:val="006A492A"/>
    <w:rsid w:val="006B5C72"/>
    <w:rsid w:val="006B7C5A"/>
    <w:rsid w:val="006C28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CF7"/>
    <w:rsid w:val="00757B0D"/>
    <w:rsid w:val="00757F30"/>
    <w:rsid w:val="00761320"/>
    <w:rsid w:val="0076444E"/>
    <w:rsid w:val="007651B1"/>
    <w:rsid w:val="007666EB"/>
    <w:rsid w:val="00767CE1"/>
    <w:rsid w:val="00771A68"/>
    <w:rsid w:val="00773339"/>
    <w:rsid w:val="00773E9F"/>
    <w:rsid w:val="007744D2"/>
    <w:rsid w:val="00784300"/>
    <w:rsid w:val="00784D37"/>
    <w:rsid w:val="00786136"/>
    <w:rsid w:val="007A6F6B"/>
    <w:rsid w:val="007B05CF"/>
    <w:rsid w:val="007C212A"/>
    <w:rsid w:val="007C2A7F"/>
    <w:rsid w:val="007C4D04"/>
    <w:rsid w:val="007D5B3C"/>
    <w:rsid w:val="007E7D21"/>
    <w:rsid w:val="007E7DBD"/>
    <w:rsid w:val="007F06F3"/>
    <w:rsid w:val="007F482F"/>
    <w:rsid w:val="007F6ABE"/>
    <w:rsid w:val="007F7C94"/>
    <w:rsid w:val="00802016"/>
    <w:rsid w:val="0080398D"/>
    <w:rsid w:val="00805174"/>
    <w:rsid w:val="00806385"/>
    <w:rsid w:val="00807CC5"/>
    <w:rsid w:val="00807ED7"/>
    <w:rsid w:val="00814CC6"/>
    <w:rsid w:val="0082224C"/>
    <w:rsid w:val="00826D53"/>
    <w:rsid w:val="008273AA"/>
    <w:rsid w:val="00831751"/>
    <w:rsid w:val="00833369"/>
    <w:rsid w:val="00835B42"/>
    <w:rsid w:val="00842A4E"/>
    <w:rsid w:val="00846D31"/>
    <w:rsid w:val="00847D99"/>
    <w:rsid w:val="0085038E"/>
    <w:rsid w:val="0085230A"/>
    <w:rsid w:val="00855757"/>
    <w:rsid w:val="00860B9A"/>
    <w:rsid w:val="0086271D"/>
    <w:rsid w:val="0086420B"/>
    <w:rsid w:val="00864DBF"/>
    <w:rsid w:val="00865AE2"/>
    <w:rsid w:val="008663C8"/>
    <w:rsid w:val="0088163A"/>
    <w:rsid w:val="00882450"/>
    <w:rsid w:val="00893376"/>
    <w:rsid w:val="008944C7"/>
    <w:rsid w:val="0089601F"/>
    <w:rsid w:val="008970B8"/>
    <w:rsid w:val="008A5623"/>
    <w:rsid w:val="008A7313"/>
    <w:rsid w:val="008A7D91"/>
    <w:rsid w:val="008B7FC7"/>
    <w:rsid w:val="008C4337"/>
    <w:rsid w:val="008C4F06"/>
    <w:rsid w:val="008D0C90"/>
    <w:rsid w:val="008E1E4A"/>
    <w:rsid w:val="008E5F5B"/>
    <w:rsid w:val="008F0615"/>
    <w:rsid w:val="008F103E"/>
    <w:rsid w:val="008F1FDB"/>
    <w:rsid w:val="008F36FB"/>
    <w:rsid w:val="00902EA9"/>
    <w:rsid w:val="0090427F"/>
    <w:rsid w:val="00920506"/>
    <w:rsid w:val="00930A64"/>
    <w:rsid w:val="00931DEB"/>
    <w:rsid w:val="00933957"/>
    <w:rsid w:val="009356FA"/>
    <w:rsid w:val="00942A77"/>
    <w:rsid w:val="0094603B"/>
    <w:rsid w:val="009504A1"/>
    <w:rsid w:val="00950605"/>
    <w:rsid w:val="00952233"/>
    <w:rsid w:val="00954D66"/>
    <w:rsid w:val="00961696"/>
    <w:rsid w:val="00963F8F"/>
    <w:rsid w:val="0096537C"/>
    <w:rsid w:val="00973C62"/>
    <w:rsid w:val="00975D76"/>
    <w:rsid w:val="00982E51"/>
    <w:rsid w:val="009874B9"/>
    <w:rsid w:val="00993581"/>
    <w:rsid w:val="009A288C"/>
    <w:rsid w:val="009A56F5"/>
    <w:rsid w:val="009A64C1"/>
    <w:rsid w:val="009B6697"/>
    <w:rsid w:val="009C2B43"/>
    <w:rsid w:val="009C2EA4"/>
    <w:rsid w:val="009C4C04"/>
    <w:rsid w:val="009D5213"/>
    <w:rsid w:val="009E1C95"/>
    <w:rsid w:val="009F196A"/>
    <w:rsid w:val="009F1C86"/>
    <w:rsid w:val="009F669B"/>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2D9"/>
    <w:rsid w:val="00A654BE"/>
    <w:rsid w:val="00A66DD6"/>
    <w:rsid w:val="00A718FE"/>
    <w:rsid w:val="00A75018"/>
    <w:rsid w:val="00A75555"/>
    <w:rsid w:val="00A771FD"/>
    <w:rsid w:val="00A80767"/>
    <w:rsid w:val="00A81C90"/>
    <w:rsid w:val="00A84B75"/>
    <w:rsid w:val="00A850AB"/>
    <w:rsid w:val="00A874EF"/>
    <w:rsid w:val="00A95415"/>
    <w:rsid w:val="00A975AD"/>
    <w:rsid w:val="00AA3C89"/>
    <w:rsid w:val="00AA71EA"/>
    <w:rsid w:val="00AB32BD"/>
    <w:rsid w:val="00AB4723"/>
    <w:rsid w:val="00AC4CDB"/>
    <w:rsid w:val="00AC70FE"/>
    <w:rsid w:val="00AD3AA3"/>
    <w:rsid w:val="00AD4358"/>
    <w:rsid w:val="00AF471E"/>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2568"/>
    <w:rsid w:val="00B53E53"/>
    <w:rsid w:val="00B548A2"/>
    <w:rsid w:val="00B56934"/>
    <w:rsid w:val="00B62F03"/>
    <w:rsid w:val="00B72444"/>
    <w:rsid w:val="00B7445B"/>
    <w:rsid w:val="00B7719F"/>
    <w:rsid w:val="00B93B62"/>
    <w:rsid w:val="00B953D1"/>
    <w:rsid w:val="00B96D93"/>
    <w:rsid w:val="00BA30D0"/>
    <w:rsid w:val="00BA4856"/>
    <w:rsid w:val="00BB0D32"/>
    <w:rsid w:val="00BC133C"/>
    <w:rsid w:val="00BC27DC"/>
    <w:rsid w:val="00BC76B5"/>
    <w:rsid w:val="00BD5420"/>
    <w:rsid w:val="00BF5191"/>
    <w:rsid w:val="00C04BD2"/>
    <w:rsid w:val="00C13EEC"/>
    <w:rsid w:val="00C14689"/>
    <w:rsid w:val="00C156A4"/>
    <w:rsid w:val="00C20FAA"/>
    <w:rsid w:val="00C23509"/>
    <w:rsid w:val="00C2459D"/>
    <w:rsid w:val="00C2755A"/>
    <w:rsid w:val="00C316F1"/>
    <w:rsid w:val="00C367DF"/>
    <w:rsid w:val="00C42C95"/>
    <w:rsid w:val="00C4470F"/>
    <w:rsid w:val="00C455B6"/>
    <w:rsid w:val="00C50727"/>
    <w:rsid w:val="00C55E5B"/>
    <w:rsid w:val="00C62739"/>
    <w:rsid w:val="00C673F1"/>
    <w:rsid w:val="00C720A4"/>
    <w:rsid w:val="00C74F59"/>
    <w:rsid w:val="00C7611C"/>
    <w:rsid w:val="00C80F80"/>
    <w:rsid w:val="00C840C5"/>
    <w:rsid w:val="00C94097"/>
    <w:rsid w:val="00CA4269"/>
    <w:rsid w:val="00CA48CA"/>
    <w:rsid w:val="00CA7330"/>
    <w:rsid w:val="00CB1C84"/>
    <w:rsid w:val="00CB5363"/>
    <w:rsid w:val="00CB64F0"/>
    <w:rsid w:val="00CC2909"/>
    <w:rsid w:val="00CD0549"/>
    <w:rsid w:val="00CE068A"/>
    <w:rsid w:val="00CE6B3C"/>
    <w:rsid w:val="00CE6B78"/>
    <w:rsid w:val="00CF68C8"/>
    <w:rsid w:val="00D05E6F"/>
    <w:rsid w:val="00D16766"/>
    <w:rsid w:val="00D20296"/>
    <w:rsid w:val="00D2231A"/>
    <w:rsid w:val="00D236E7"/>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4885"/>
    <w:rsid w:val="00D8517B"/>
    <w:rsid w:val="00D87AB0"/>
    <w:rsid w:val="00D91DFA"/>
    <w:rsid w:val="00DA0E5A"/>
    <w:rsid w:val="00DA159A"/>
    <w:rsid w:val="00DB1AB2"/>
    <w:rsid w:val="00DC17C2"/>
    <w:rsid w:val="00DC4FDF"/>
    <w:rsid w:val="00DC66F0"/>
    <w:rsid w:val="00DD2389"/>
    <w:rsid w:val="00DD3105"/>
    <w:rsid w:val="00DD3A65"/>
    <w:rsid w:val="00DD62C6"/>
    <w:rsid w:val="00DE3B92"/>
    <w:rsid w:val="00DE48B4"/>
    <w:rsid w:val="00DE5ACA"/>
    <w:rsid w:val="00DE7137"/>
    <w:rsid w:val="00DF18E4"/>
    <w:rsid w:val="00E00498"/>
    <w:rsid w:val="00E0353F"/>
    <w:rsid w:val="00E13910"/>
    <w:rsid w:val="00E1464C"/>
    <w:rsid w:val="00E14ADB"/>
    <w:rsid w:val="00E22F78"/>
    <w:rsid w:val="00E2425D"/>
    <w:rsid w:val="00E24F87"/>
    <w:rsid w:val="00E2617A"/>
    <w:rsid w:val="00E273FB"/>
    <w:rsid w:val="00E31CD4"/>
    <w:rsid w:val="00E3562C"/>
    <w:rsid w:val="00E448C2"/>
    <w:rsid w:val="00E538E6"/>
    <w:rsid w:val="00E56696"/>
    <w:rsid w:val="00E5754F"/>
    <w:rsid w:val="00E74332"/>
    <w:rsid w:val="00E768A9"/>
    <w:rsid w:val="00E77399"/>
    <w:rsid w:val="00E802A2"/>
    <w:rsid w:val="00E8410F"/>
    <w:rsid w:val="00E85508"/>
    <w:rsid w:val="00E85C0B"/>
    <w:rsid w:val="00EA7089"/>
    <w:rsid w:val="00EB0ADE"/>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2412D"/>
    <w:rsid w:val="00F25D8D"/>
    <w:rsid w:val="00F3069C"/>
    <w:rsid w:val="00F3603E"/>
    <w:rsid w:val="00F40EBA"/>
    <w:rsid w:val="00F44CCB"/>
    <w:rsid w:val="00F474C9"/>
    <w:rsid w:val="00F5126B"/>
    <w:rsid w:val="00F54EA3"/>
    <w:rsid w:val="00F5780A"/>
    <w:rsid w:val="00F60102"/>
    <w:rsid w:val="00F61675"/>
    <w:rsid w:val="00F6686B"/>
    <w:rsid w:val="00F67F74"/>
    <w:rsid w:val="00F712B3"/>
    <w:rsid w:val="00F71E9F"/>
    <w:rsid w:val="00F73DE3"/>
    <w:rsid w:val="00F744BF"/>
    <w:rsid w:val="00F7632C"/>
    <w:rsid w:val="00F77219"/>
    <w:rsid w:val="00F84DD2"/>
    <w:rsid w:val="00F95439"/>
    <w:rsid w:val="00FA7416"/>
    <w:rsid w:val="00FB0872"/>
    <w:rsid w:val="00FB54CC"/>
    <w:rsid w:val="00FC385B"/>
    <w:rsid w:val="00FC48F6"/>
    <w:rsid w:val="00FD1A37"/>
    <w:rsid w:val="00FD4E5B"/>
    <w:rsid w:val="00FE4EE0"/>
    <w:rsid w:val="00FE68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F86A0"/>
  <w15:docId w15:val="{5081375B-F1CB-41F0-A510-B95E5101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030714"/>
  </w:style>
  <w:style w:type="paragraph" w:styleId="ListParagraph">
    <w:name w:val="List Paragraph"/>
    <w:basedOn w:val="Normal"/>
    <w:uiPriority w:val="1"/>
    <w:qFormat/>
    <w:rsid w:val="00030714"/>
    <w:pPr>
      <w:ind w:left="720"/>
      <w:contextualSpacing/>
    </w:pPr>
  </w:style>
  <w:style w:type="character" w:customStyle="1" w:styleId="eop">
    <w:name w:val="eop"/>
    <w:basedOn w:val="DefaultParagraphFont"/>
    <w:rsid w:val="00030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records/item/35676-guide-to-the-implementation-of-education-and-training-standards-in-meteorology-and-hydrology?offset=1" TargetMode="External"/><Relationship Id="rId18" Type="http://schemas.openxmlformats.org/officeDocument/2006/relationships/hyperlink" Target="https://library.wmo.int/records/item/58386-survey-on-the-status-of-human-resources-in-national-meteorological-and-hydrological-services-staff-competencies-and-qualifications?offset=3"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library.wmo.int/viewer/35722/download?file=49-I-2023-edition_en.pdf&amp;type=pdf&amp;navigator=1%23page=65" TargetMode="External"/><Relationship Id="rId17" Type="http://schemas.openxmlformats.org/officeDocument/2006/relationships/hyperlink" Target="https://library.wmo.int/records/item/58175-guidelines-for-the-assessment-of-competencies-for-provision-of-climate-services?offset=" TargetMode="External"/><Relationship Id="rId25" Type="http://schemas.openxmlformats.org/officeDocument/2006/relationships/image" Target="media/image8.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ibrary.wmo.int/records/item/58175-guidelines-for-the-assessment-of-competencies-for-provision-of-climate-services?offset=" TargetMode="External"/><Relationship Id="rId20" Type="http://schemas.openxmlformats.org/officeDocument/2006/relationships/image" Target="media/image3.png"/><Relationship Id="rId29" Type="http://schemas.openxmlformats.org/officeDocument/2006/relationships/hyperlink" Target="https://library.wmo.int/viewer/56877?medianame=1209_en_%23page=1&amp;viewer=picture&amp;o=bookmark&amp;n=0&amp;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brary.wmo.int/records/item/55828-guide-to-competency?offset=" TargetMode="External"/><Relationship Id="rId23" Type="http://schemas.openxmlformats.org/officeDocument/2006/relationships/image" Target="media/image6.png"/><Relationship Id="rId28" Type="http://schemas.openxmlformats.org/officeDocument/2006/relationships/hyperlink" Target="https://library.wmo.int/records/item/35676-guide-to-the-implementation-of-education-and-training-standards-in-meteorology-and-hydrology?offse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2.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viewer/56877?medianame=1209_en_%23page=1&amp;viewer=picture&amp;o=bookmark&amp;n=0&amp;q="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SharedWithUsers xmlns="d34343af-28c4-4431-8b96-d735d539fd00">
      <UserInfo>
        <DisplayName>Andrew Martrich</DisplayName>
        <AccountId>1500</AccountId>
        <AccountType/>
      </UserInfo>
    </SharedWithUsers>
  </documentManagement>
</p:properties>
</file>

<file path=customXml/itemProps1.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04E397A0-37AC-462E-9BE0-C8FC33F08ADE}"/>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046e6366-85ff-48be-8571-68f4b8327a70"/>
    <ds:schemaRef ds:uri="7da536b3-fc21-4eeb-9a13-18ac1b45f461"/>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15682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Natalia Berghi</dc:creator>
  <cp:lastModifiedBy>Amandine Elchinger</cp:lastModifiedBy>
  <cp:revision>20</cp:revision>
  <cp:lastPrinted>2013-03-12T09:27:00Z</cp:lastPrinted>
  <dcterms:created xsi:type="dcterms:W3CDTF">2024-09-19T09:38:00Z</dcterms:created>
  <dcterms:modified xsi:type="dcterms:W3CDTF">2024-09-20T09:26:00Z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ies>
</file>