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E12FB1" w14:paraId="0A6D525B" w14:textId="77777777" w:rsidTr="00826D53">
        <w:trPr>
          <w:trHeight w:val="282"/>
        </w:trPr>
        <w:tc>
          <w:tcPr>
            <w:tcW w:w="500" w:type="dxa"/>
            <w:vMerge w:val="restart"/>
            <w:tcBorders>
              <w:bottom w:val="nil"/>
            </w:tcBorders>
            <w:textDirection w:val="btLr"/>
          </w:tcPr>
          <w:p w14:paraId="65439EC1" w14:textId="77777777" w:rsidR="00A80767" w:rsidRPr="002A29BD" w:rsidRDefault="00F075C1" w:rsidP="00826D53">
            <w:pPr>
              <w:tabs>
                <w:tab w:val="clear" w:pos="1134"/>
                <w:tab w:val="left" w:pos="6946"/>
              </w:tabs>
              <w:suppressAutoHyphens/>
              <w:spacing w:after="120" w:line="252" w:lineRule="auto"/>
              <w:ind w:left="175" w:right="113"/>
              <w:jc w:val="right"/>
              <w:rPr>
                <w:color w:val="365F91" w:themeColor="accent1" w:themeShade="BF"/>
                <w:sz w:val="12"/>
                <w:szCs w:val="12"/>
                <w:lang w:val="es-419" w:eastAsia="zh-CN"/>
              </w:rPr>
            </w:pPr>
            <w:r w:rsidRPr="002A29BD">
              <w:rPr>
                <w:color w:val="365F91" w:themeColor="accent1" w:themeShade="BF"/>
                <w:sz w:val="10"/>
                <w:szCs w:val="10"/>
                <w:lang w:val="es-419" w:eastAsia="zh-CN"/>
              </w:rPr>
              <w:t>T</w:t>
            </w:r>
            <w:r w:rsidR="002A29BD">
              <w:rPr>
                <w:color w:val="365F91" w:themeColor="accent1" w:themeShade="BF"/>
                <w:sz w:val="10"/>
                <w:szCs w:val="10"/>
                <w:lang w:val="es-419" w:eastAsia="zh-CN"/>
              </w:rPr>
              <w:t>I</w:t>
            </w:r>
            <w:r w:rsidRPr="002A29BD">
              <w:rPr>
                <w:color w:val="365F91" w:themeColor="accent1" w:themeShade="BF"/>
                <w:sz w:val="10"/>
                <w:szCs w:val="10"/>
                <w:lang w:val="es-419" w:eastAsia="zh-CN"/>
              </w:rPr>
              <w:t>EMP</w:t>
            </w:r>
            <w:r w:rsidR="00472D8C" w:rsidRPr="002A29BD">
              <w:rPr>
                <w:color w:val="365F91" w:themeColor="accent1" w:themeShade="BF"/>
                <w:sz w:val="10"/>
                <w:szCs w:val="10"/>
                <w:lang w:val="es-419" w:eastAsia="zh-CN"/>
              </w:rPr>
              <w:t>O</w:t>
            </w:r>
            <w:r w:rsidRPr="002A29BD">
              <w:rPr>
                <w:color w:val="365F91" w:themeColor="accent1" w:themeShade="BF"/>
                <w:sz w:val="10"/>
                <w:szCs w:val="10"/>
                <w:lang w:val="es-419" w:eastAsia="zh-CN"/>
              </w:rPr>
              <w:t xml:space="preserve"> CLIMA </w:t>
            </w:r>
            <w:r w:rsidR="00472D8C" w:rsidRPr="002A29BD">
              <w:rPr>
                <w:color w:val="365F91" w:themeColor="accent1" w:themeShade="BF"/>
                <w:sz w:val="10"/>
                <w:szCs w:val="10"/>
                <w:lang w:val="es-419" w:eastAsia="zh-CN"/>
              </w:rPr>
              <w:t>AGUA</w:t>
            </w:r>
          </w:p>
        </w:tc>
        <w:tc>
          <w:tcPr>
            <w:tcW w:w="6852" w:type="dxa"/>
            <w:vMerge w:val="restart"/>
          </w:tcPr>
          <w:p w14:paraId="6E2E3AEF" w14:textId="77777777" w:rsidR="00A80767" w:rsidRPr="002A29BD" w:rsidRDefault="005E6AA1" w:rsidP="00826D53">
            <w:pPr>
              <w:tabs>
                <w:tab w:val="left" w:pos="6946"/>
              </w:tabs>
              <w:suppressAutoHyphens/>
              <w:spacing w:after="120" w:line="252" w:lineRule="auto"/>
              <w:ind w:left="1134"/>
              <w:jc w:val="left"/>
              <w:rPr>
                <w:rFonts w:cs="Tahoma"/>
                <w:b/>
                <w:bCs/>
                <w:color w:val="365F91" w:themeColor="accent1" w:themeShade="BF"/>
                <w:szCs w:val="22"/>
                <w:lang w:val="es-419"/>
              </w:rPr>
            </w:pPr>
            <w:r w:rsidRPr="002A29BD">
              <w:rPr>
                <w:rFonts w:cs="Tahoma"/>
                <w:b/>
                <w:bCs/>
                <w:color w:val="365F91" w:themeColor="accent1" w:themeShade="BF"/>
                <w:szCs w:val="22"/>
                <w:lang w:val="es-419"/>
              </w:rPr>
              <w:t>Organi</w:t>
            </w:r>
            <w:r w:rsidR="003D423B" w:rsidRPr="002A29BD">
              <w:rPr>
                <w:rFonts w:cs="Tahoma"/>
                <w:b/>
                <w:bCs/>
                <w:color w:val="365F91" w:themeColor="accent1" w:themeShade="BF"/>
                <w:szCs w:val="22"/>
                <w:lang w:val="es-419"/>
              </w:rPr>
              <w:t>zación</w:t>
            </w:r>
            <w:r w:rsidRPr="002A29BD">
              <w:rPr>
                <w:rFonts w:cs="Tahoma"/>
                <w:b/>
                <w:bCs/>
                <w:color w:val="365F91" w:themeColor="accent1" w:themeShade="BF"/>
                <w:szCs w:val="22"/>
                <w:lang w:val="es-419"/>
              </w:rPr>
              <w:t xml:space="preserve"> </w:t>
            </w:r>
            <w:r w:rsidR="00472D8C" w:rsidRPr="002A29BD">
              <w:rPr>
                <w:rFonts w:cs="Tahoma"/>
                <w:b/>
                <w:bCs/>
                <w:color w:val="365F91" w:themeColor="accent1" w:themeShade="BF"/>
                <w:szCs w:val="22"/>
                <w:lang w:val="es-419"/>
              </w:rPr>
              <w:t>M</w:t>
            </w:r>
            <w:r w:rsidR="003D423B" w:rsidRPr="002A29BD">
              <w:rPr>
                <w:rFonts w:cs="Tahoma"/>
                <w:b/>
                <w:bCs/>
                <w:color w:val="365F91" w:themeColor="accent1" w:themeShade="BF"/>
                <w:szCs w:val="22"/>
                <w:lang w:val="es-419"/>
              </w:rPr>
              <w:t xml:space="preserve">eteorológica </w:t>
            </w:r>
            <w:r w:rsidR="00472D8C" w:rsidRPr="002A29BD">
              <w:rPr>
                <w:rFonts w:cs="Tahoma"/>
                <w:b/>
                <w:bCs/>
                <w:color w:val="365F91" w:themeColor="accent1" w:themeShade="BF"/>
                <w:szCs w:val="22"/>
                <w:lang w:val="es-419"/>
              </w:rPr>
              <w:t>M</w:t>
            </w:r>
            <w:r w:rsidR="003D423B" w:rsidRPr="002A29BD">
              <w:rPr>
                <w:rFonts w:cs="Tahoma"/>
                <w:b/>
                <w:bCs/>
                <w:color w:val="365F91" w:themeColor="accent1" w:themeShade="BF"/>
                <w:szCs w:val="22"/>
                <w:lang w:val="es-419"/>
              </w:rPr>
              <w:t>undial</w:t>
            </w:r>
            <w:r w:rsidR="00A80767" w:rsidRPr="002A29BD">
              <w:rPr>
                <w:noProof/>
                <w:color w:val="365F91" w:themeColor="accent1" w:themeShade="BF"/>
                <w:szCs w:val="22"/>
                <w:lang w:val="es-419" w:eastAsia="zh-CN"/>
              </w:rPr>
              <w:drawing>
                <wp:anchor distT="0" distB="0" distL="114300" distR="114300" simplePos="0" relativeHeight="251659264" behindDoc="1" locked="1" layoutInCell="1" allowOverlap="1" wp14:anchorId="7130C7A2" wp14:editId="77677654">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97E772" w14:textId="77777777" w:rsidR="00A80767" w:rsidRPr="002A29BD" w:rsidRDefault="008C11BE" w:rsidP="00826D53">
            <w:pPr>
              <w:tabs>
                <w:tab w:val="left" w:pos="6946"/>
              </w:tabs>
              <w:suppressAutoHyphens/>
              <w:spacing w:after="120" w:line="252" w:lineRule="auto"/>
              <w:ind w:left="1134"/>
              <w:jc w:val="left"/>
              <w:rPr>
                <w:rFonts w:cs="Tahoma"/>
                <w:b/>
                <w:color w:val="365F91" w:themeColor="accent1" w:themeShade="BF"/>
                <w:spacing w:val="-2"/>
                <w:szCs w:val="22"/>
                <w:lang w:val="es-419"/>
              </w:rPr>
            </w:pPr>
            <w:r w:rsidRPr="002A29BD">
              <w:rPr>
                <w:rFonts w:cs="Tahoma"/>
                <w:b/>
                <w:color w:val="365F91" w:themeColor="accent1" w:themeShade="BF"/>
                <w:spacing w:val="-2"/>
                <w:szCs w:val="22"/>
                <w:lang w:val="es-419"/>
              </w:rPr>
              <w:t>ASOCIACIÓN REGIONAL</w:t>
            </w:r>
            <w:r w:rsidR="00BF2233" w:rsidRPr="002A29BD">
              <w:rPr>
                <w:rFonts w:cs="Tahoma"/>
                <w:b/>
                <w:color w:val="365F91" w:themeColor="accent1" w:themeShade="BF"/>
                <w:spacing w:val="-2"/>
                <w:szCs w:val="22"/>
                <w:lang w:val="es-419"/>
              </w:rPr>
              <w:t xml:space="preserve"> </w:t>
            </w:r>
            <w:r w:rsidR="00B24C31" w:rsidRPr="002A29BD">
              <w:rPr>
                <w:rFonts w:cs="Tahoma"/>
                <w:b/>
                <w:color w:val="365F91" w:themeColor="accent1" w:themeShade="BF"/>
                <w:spacing w:val="-2"/>
                <w:szCs w:val="22"/>
                <w:lang w:val="es-419"/>
              </w:rPr>
              <w:t>V</w:t>
            </w:r>
            <w:r w:rsidR="00FD0351" w:rsidRPr="002A29BD">
              <w:rPr>
                <w:rFonts w:cs="Tahoma"/>
                <w:b/>
                <w:color w:val="365F91" w:themeColor="accent1" w:themeShade="BF"/>
                <w:spacing w:val="-2"/>
                <w:szCs w:val="22"/>
                <w:lang w:val="es-419"/>
              </w:rPr>
              <w:t>I (</w:t>
            </w:r>
            <w:r w:rsidR="00B24C31" w:rsidRPr="002A29BD">
              <w:rPr>
                <w:rFonts w:cs="Tahoma"/>
                <w:b/>
                <w:color w:val="365F91" w:themeColor="accent1" w:themeShade="BF"/>
                <w:spacing w:val="-2"/>
                <w:szCs w:val="22"/>
                <w:lang w:val="es-419"/>
              </w:rPr>
              <w:t>EUROPA</w:t>
            </w:r>
            <w:r w:rsidR="00FD0351" w:rsidRPr="002A29BD">
              <w:rPr>
                <w:rFonts w:cs="Tahoma"/>
                <w:b/>
                <w:color w:val="365F91" w:themeColor="accent1" w:themeShade="BF"/>
                <w:spacing w:val="-2"/>
                <w:szCs w:val="22"/>
                <w:lang w:val="es-419"/>
              </w:rPr>
              <w:t>)</w:t>
            </w:r>
          </w:p>
          <w:p w14:paraId="2496EDBD" w14:textId="77777777" w:rsidR="00A80767" w:rsidRPr="002A29BD" w:rsidRDefault="00751667" w:rsidP="00826D53">
            <w:pPr>
              <w:tabs>
                <w:tab w:val="left" w:pos="6946"/>
              </w:tabs>
              <w:suppressAutoHyphens/>
              <w:spacing w:after="120" w:line="252" w:lineRule="auto"/>
              <w:ind w:left="1134"/>
              <w:jc w:val="left"/>
              <w:rPr>
                <w:rFonts w:cs="Tahoma"/>
                <w:b/>
                <w:bCs/>
                <w:color w:val="365F91" w:themeColor="accent1" w:themeShade="BF"/>
                <w:szCs w:val="22"/>
                <w:lang w:val="es-419"/>
              </w:rPr>
            </w:pPr>
            <w:r w:rsidRPr="002A29BD">
              <w:rPr>
                <w:rFonts w:cstheme="minorBidi"/>
                <w:b/>
                <w:snapToGrid w:val="0"/>
                <w:color w:val="365F91" w:themeColor="accent1" w:themeShade="BF"/>
                <w:szCs w:val="22"/>
                <w:lang w:val="es-419"/>
              </w:rPr>
              <w:t>D</w:t>
            </w:r>
            <w:r w:rsidR="00BF2233" w:rsidRPr="002A29BD">
              <w:rPr>
                <w:rFonts w:cstheme="minorBidi"/>
                <w:b/>
                <w:snapToGrid w:val="0"/>
                <w:color w:val="365F91" w:themeColor="accent1" w:themeShade="BF"/>
                <w:szCs w:val="22"/>
                <w:lang w:val="es-419"/>
              </w:rPr>
              <w:t>ecimonovena reunión</w:t>
            </w:r>
            <w:r w:rsidR="00EA6A2D" w:rsidRPr="002A29BD">
              <w:rPr>
                <w:rFonts w:cstheme="minorBidi"/>
                <w:b/>
                <w:snapToGrid w:val="0"/>
                <w:color w:val="365F91" w:themeColor="accent1" w:themeShade="BF"/>
                <w:szCs w:val="22"/>
                <w:lang w:val="es-419"/>
              </w:rPr>
              <w:t xml:space="preserve"> (</w:t>
            </w:r>
            <w:r w:rsidR="008C11BE" w:rsidRPr="002A29BD">
              <w:rPr>
                <w:rFonts w:cstheme="minorBidi"/>
                <w:b/>
                <w:snapToGrid w:val="0"/>
                <w:color w:val="365F91" w:themeColor="accent1" w:themeShade="BF"/>
                <w:szCs w:val="22"/>
                <w:lang w:val="es-419"/>
              </w:rPr>
              <w:t xml:space="preserve">primera </w:t>
            </w:r>
            <w:r w:rsidR="00BF2233" w:rsidRPr="002A29BD">
              <w:rPr>
                <w:rFonts w:cstheme="minorBidi"/>
                <w:b/>
                <w:snapToGrid w:val="0"/>
                <w:color w:val="365F91" w:themeColor="accent1" w:themeShade="BF"/>
                <w:szCs w:val="22"/>
                <w:lang w:val="es-419"/>
              </w:rPr>
              <w:t>fa</w:t>
            </w:r>
            <w:r w:rsidR="00EA6A2D" w:rsidRPr="002A29BD">
              <w:rPr>
                <w:rFonts w:cstheme="minorBidi"/>
                <w:b/>
                <w:snapToGrid w:val="0"/>
                <w:color w:val="365F91" w:themeColor="accent1" w:themeShade="BF"/>
                <w:szCs w:val="22"/>
                <w:lang w:val="es-419"/>
              </w:rPr>
              <w:t>se)</w:t>
            </w:r>
            <w:r w:rsidR="00A80767" w:rsidRPr="002A29BD">
              <w:rPr>
                <w:rFonts w:cstheme="minorBidi"/>
                <w:b/>
                <w:snapToGrid w:val="0"/>
                <w:color w:val="365F91" w:themeColor="accent1" w:themeShade="BF"/>
                <w:szCs w:val="22"/>
                <w:lang w:val="es-419"/>
              </w:rPr>
              <w:br/>
            </w:r>
            <w:r w:rsidR="008C11BE" w:rsidRPr="002A29BD">
              <w:rPr>
                <w:snapToGrid w:val="0"/>
                <w:color w:val="365F91" w:themeColor="accent1" w:themeShade="BF"/>
                <w:szCs w:val="22"/>
                <w:lang w:val="es-419"/>
              </w:rPr>
              <w:t xml:space="preserve">Reunión virtual, </w:t>
            </w:r>
            <w:r w:rsidR="00FC2996" w:rsidRPr="002A29BD">
              <w:rPr>
                <w:snapToGrid w:val="0"/>
                <w:color w:val="365F91" w:themeColor="accent1" w:themeShade="BF"/>
                <w:szCs w:val="22"/>
                <w:lang w:val="es-419"/>
              </w:rPr>
              <w:t>1</w:t>
            </w:r>
            <w:r w:rsidR="00B24C31" w:rsidRPr="002A29BD">
              <w:rPr>
                <w:snapToGrid w:val="0"/>
                <w:color w:val="365F91" w:themeColor="accent1" w:themeShade="BF"/>
                <w:szCs w:val="22"/>
                <w:lang w:val="es-419"/>
              </w:rPr>
              <w:t>5</w:t>
            </w:r>
            <w:r w:rsidR="00BF2233" w:rsidRPr="002A29BD">
              <w:rPr>
                <w:snapToGrid w:val="0"/>
                <w:color w:val="365F91" w:themeColor="accent1" w:themeShade="BF"/>
                <w:szCs w:val="22"/>
                <w:lang w:val="es-419"/>
              </w:rPr>
              <w:t xml:space="preserve"> </w:t>
            </w:r>
            <w:r w:rsidR="00B24C31" w:rsidRPr="002A29BD">
              <w:rPr>
                <w:snapToGrid w:val="0"/>
                <w:color w:val="365F91" w:themeColor="accent1" w:themeShade="BF"/>
                <w:szCs w:val="22"/>
                <w:lang w:val="es-419"/>
              </w:rPr>
              <w:t>y</w:t>
            </w:r>
            <w:r w:rsidR="00BF2233" w:rsidRPr="002A29BD">
              <w:rPr>
                <w:snapToGrid w:val="0"/>
                <w:color w:val="365F91" w:themeColor="accent1" w:themeShade="BF"/>
                <w:szCs w:val="22"/>
                <w:lang w:val="es-419"/>
              </w:rPr>
              <w:t xml:space="preserve"> </w:t>
            </w:r>
            <w:r w:rsidR="00FC2996" w:rsidRPr="002A29BD">
              <w:rPr>
                <w:snapToGrid w:val="0"/>
                <w:color w:val="365F91" w:themeColor="accent1" w:themeShade="BF"/>
                <w:szCs w:val="22"/>
                <w:lang w:val="es-419"/>
              </w:rPr>
              <w:t>1</w:t>
            </w:r>
            <w:r w:rsidR="00B24C31" w:rsidRPr="002A29BD">
              <w:rPr>
                <w:snapToGrid w:val="0"/>
                <w:color w:val="365F91" w:themeColor="accent1" w:themeShade="BF"/>
                <w:szCs w:val="22"/>
                <w:lang w:val="es-419"/>
              </w:rPr>
              <w:t>6</w:t>
            </w:r>
            <w:r w:rsidR="00FC2996" w:rsidRPr="002A29BD">
              <w:rPr>
                <w:snapToGrid w:val="0"/>
                <w:color w:val="365F91" w:themeColor="accent1" w:themeShade="BF"/>
                <w:szCs w:val="22"/>
                <w:lang w:val="es-419"/>
              </w:rPr>
              <w:t xml:space="preserve"> </w:t>
            </w:r>
            <w:r w:rsidR="00BF2233" w:rsidRPr="002A29BD">
              <w:rPr>
                <w:snapToGrid w:val="0"/>
                <w:color w:val="365F91" w:themeColor="accent1" w:themeShade="BF"/>
                <w:szCs w:val="22"/>
                <w:lang w:val="es-419"/>
              </w:rPr>
              <w:t xml:space="preserve">de </w:t>
            </w:r>
            <w:r w:rsidR="00B24C31" w:rsidRPr="002A29BD">
              <w:rPr>
                <w:snapToGrid w:val="0"/>
                <w:color w:val="365F91" w:themeColor="accent1" w:themeShade="BF"/>
                <w:szCs w:val="22"/>
                <w:lang w:val="es-419"/>
              </w:rPr>
              <w:t xml:space="preserve">octubre de </w:t>
            </w:r>
            <w:r w:rsidR="00EA6A2D" w:rsidRPr="002A29BD">
              <w:rPr>
                <w:snapToGrid w:val="0"/>
                <w:color w:val="365F91" w:themeColor="accent1" w:themeShade="BF"/>
                <w:szCs w:val="22"/>
                <w:lang w:val="es-419"/>
              </w:rPr>
              <w:t>2024</w:t>
            </w:r>
          </w:p>
        </w:tc>
        <w:tc>
          <w:tcPr>
            <w:tcW w:w="2962" w:type="dxa"/>
          </w:tcPr>
          <w:p w14:paraId="4D2B1FBC" w14:textId="3B659754" w:rsidR="00A80767" w:rsidRPr="00E12FB1" w:rsidRDefault="0069167A" w:rsidP="00E12FB1">
            <w:pPr>
              <w:tabs>
                <w:tab w:val="clear" w:pos="1134"/>
              </w:tabs>
              <w:spacing w:after="60"/>
              <w:ind w:left="-195" w:right="-108" w:firstLine="53"/>
              <w:jc w:val="right"/>
              <w:rPr>
                <w:rFonts w:cs="Tahoma"/>
                <w:b/>
                <w:bCs/>
                <w:color w:val="365F91" w:themeColor="accent1" w:themeShade="BF"/>
                <w:szCs w:val="22"/>
                <w:lang w:val="en-US"/>
              </w:rPr>
            </w:pPr>
            <w:r w:rsidRPr="00E12FB1">
              <w:rPr>
                <w:rFonts w:cs="Tahoma"/>
                <w:b/>
                <w:bCs/>
                <w:color w:val="365F91" w:themeColor="accent1" w:themeShade="BF"/>
                <w:szCs w:val="22"/>
                <w:lang w:val="en-US"/>
              </w:rPr>
              <w:t>AR</w:t>
            </w:r>
            <w:r w:rsidR="00FC2996" w:rsidRPr="00E12FB1">
              <w:rPr>
                <w:rFonts w:cs="Tahoma"/>
                <w:b/>
                <w:bCs/>
                <w:color w:val="365F91" w:themeColor="accent1" w:themeShade="BF"/>
                <w:szCs w:val="22"/>
                <w:lang w:val="en-US"/>
              </w:rPr>
              <w:t xml:space="preserve"> </w:t>
            </w:r>
            <w:r w:rsidR="00B24C31" w:rsidRPr="00E12FB1">
              <w:rPr>
                <w:rFonts w:cs="Tahoma"/>
                <w:b/>
                <w:bCs/>
                <w:color w:val="365F91" w:themeColor="accent1" w:themeShade="BF"/>
                <w:szCs w:val="22"/>
                <w:lang w:val="en-US"/>
              </w:rPr>
              <w:t>V</w:t>
            </w:r>
            <w:r w:rsidR="00FC2996" w:rsidRPr="00E12FB1">
              <w:rPr>
                <w:rFonts w:cs="Tahoma"/>
                <w:b/>
                <w:bCs/>
                <w:color w:val="365F91" w:themeColor="accent1" w:themeShade="BF"/>
                <w:szCs w:val="22"/>
                <w:lang w:val="en-US"/>
              </w:rPr>
              <w:t>I</w:t>
            </w:r>
            <w:r w:rsidR="002A29BD" w:rsidRPr="00E12FB1">
              <w:rPr>
                <w:rFonts w:cs="Tahoma"/>
                <w:b/>
                <w:bCs/>
                <w:color w:val="365F91" w:themeColor="accent1" w:themeShade="BF"/>
                <w:szCs w:val="22"/>
                <w:lang w:val="en-US"/>
              </w:rPr>
              <w:t>-</w:t>
            </w:r>
            <w:r w:rsidR="00FC2996" w:rsidRPr="00E12FB1">
              <w:rPr>
                <w:rFonts w:cs="Tahoma"/>
                <w:b/>
                <w:bCs/>
                <w:color w:val="365F91" w:themeColor="accent1" w:themeShade="BF"/>
                <w:szCs w:val="22"/>
                <w:lang w:val="en-US"/>
              </w:rPr>
              <w:t>1</w:t>
            </w:r>
            <w:r w:rsidR="00EA6A2D" w:rsidRPr="00E12FB1">
              <w:rPr>
                <w:rFonts w:cs="Tahoma"/>
                <w:b/>
                <w:bCs/>
                <w:color w:val="365F91" w:themeColor="accent1" w:themeShade="BF"/>
                <w:szCs w:val="22"/>
                <w:lang w:val="en-US"/>
              </w:rPr>
              <w:t>9(I)</w:t>
            </w:r>
            <w:r w:rsidR="00FC2996" w:rsidRPr="00E12FB1">
              <w:rPr>
                <w:rFonts w:cs="Tahoma"/>
                <w:b/>
                <w:bCs/>
                <w:color w:val="365F91" w:themeColor="accent1" w:themeShade="BF"/>
                <w:szCs w:val="22"/>
                <w:lang w:val="en-US"/>
              </w:rPr>
              <w:t>/</w:t>
            </w:r>
            <w:r w:rsidR="00E12FB1">
              <w:rPr>
                <w:rFonts w:cs="Tahoma"/>
                <w:b/>
                <w:bCs/>
                <w:color w:val="365F91" w:themeColor="accent1" w:themeShade="BF"/>
                <w:szCs w:val="22"/>
                <w:lang w:val="en-US"/>
              </w:rPr>
              <w:t>INF. 3.3.4(1)</w:t>
            </w:r>
            <w:r w:rsidR="00FC2996" w:rsidRPr="00E12FB1">
              <w:rPr>
                <w:rFonts w:cs="Tahoma"/>
                <w:b/>
                <w:bCs/>
                <w:color w:val="365F91" w:themeColor="accent1" w:themeShade="BF"/>
                <w:szCs w:val="22"/>
                <w:lang w:val="en-US"/>
              </w:rPr>
              <w:t xml:space="preserve"> </w:t>
            </w:r>
          </w:p>
        </w:tc>
      </w:tr>
      <w:tr w:rsidR="00A80767" w:rsidRPr="00E12FB1" w14:paraId="705C396C" w14:textId="77777777" w:rsidTr="00826D53">
        <w:trPr>
          <w:trHeight w:val="730"/>
        </w:trPr>
        <w:tc>
          <w:tcPr>
            <w:tcW w:w="500" w:type="dxa"/>
            <w:vMerge/>
            <w:tcBorders>
              <w:bottom w:val="nil"/>
            </w:tcBorders>
          </w:tcPr>
          <w:p w14:paraId="1EFD257B" w14:textId="77777777" w:rsidR="00A80767" w:rsidRPr="00E12FB1" w:rsidRDefault="00A80767" w:rsidP="00826D53">
            <w:pPr>
              <w:tabs>
                <w:tab w:val="left" w:pos="6946"/>
              </w:tabs>
              <w:suppressAutoHyphens/>
              <w:spacing w:after="120" w:line="252" w:lineRule="auto"/>
              <w:ind w:left="1134"/>
              <w:jc w:val="left"/>
              <w:rPr>
                <w:color w:val="365F91" w:themeColor="accent1" w:themeShade="BF"/>
                <w:szCs w:val="22"/>
                <w:lang w:val="en-US" w:eastAsia="zh-CN"/>
              </w:rPr>
            </w:pPr>
          </w:p>
        </w:tc>
        <w:tc>
          <w:tcPr>
            <w:tcW w:w="6852" w:type="dxa"/>
            <w:vMerge/>
          </w:tcPr>
          <w:p w14:paraId="7093B0E7" w14:textId="77777777" w:rsidR="00A80767" w:rsidRPr="00E12FB1" w:rsidRDefault="00A80767" w:rsidP="00826D53">
            <w:pPr>
              <w:tabs>
                <w:tab w:val="left" w:pos="6946"/>
              </w:tabs>
              <w:suppressAutoHyphens/>
              <w:spacing w:after="120" w:line="252" w:lineRule="auto"/>
              <w:ind w:left="1134"/>
              <w:jc w:val="left"/>
              <w:rPr>
                <w:color w:val="365F91" w:themeColor="accent1" w:themeShade="BF"/>
                <w:szCs w:val="22"/>
                <w:lang w:val="en-US" w:eastAsia="zh-CN"/>
              </w:rPr>
            </w:pPr>
          </w:p>
        </w:tc>
        <w:tc>
          <w:tcPr>
            <w:tcW w:w="2962" w:type="dxa"/>
          </w:tcPr>
          <w:p w14:paraId="6CF68A39" w14:textId="77777777" w:rsidR="00A80767" w:rsidRPr="00E12FB1" w:rsidRDefault="00347201" w:rsidP="00826D53">
            <w:pPr>
              <w:tabs>
                <w:tab w:val="clear" w:pos="1134"/>
              </w:tabs>
              <w:spacing w:before="120" w:after="60"/>
              <w:ind w:right="-108"/>
              <w:jc w:val="right"/>
              <w:rPr>
                <w:rFonts w:cs="Tahoma"/>
                <w:color w:val="365F91" w:themeColor="accent1" w:themeShade="BF"/>
                <w:szCs w:val="22"/>
                <w:lang w:val="es-419"/>
              </w:rPr>
            </w:pPr>
            <w:r w:rsidRPr="00E12FB1">
              <w:rPr>
                <w:rFonts w:cs="Tahoma"/>
                <w:color w:val="365F91" w:themeColor="accent1" w:themeShade="BF"/>
                <w:szCs w:val="22"/>
                <w:lang w:val="es-419"/>
              </w:rPr>
              <w:t>Pr</w:t>
            </w:r>
            <w:r w:rsidR="00BF2233" w:rsidRPr="00E12FB1">
              <w:rPr>
                <w:rFonts w:cs="Tahoma"/>
                <w:color w:val="365F91" w:themeColor="accent1" w:themeShade="BF"/>
                <w:szCs w:val="22"/>
                <w:lang w:val="es-419"/>
              </w:rPr>
              <w:t>esentado por</w:t>
            </w:r>
            <w:r w:rsidRPr="00E12FB1">
              <w:rPr>
                <w:rFonts w:cs="Tahoma"/>
                <w:color w:val="365F91" w:themeColor="accent1" w:themeShade="BF"/>
                <w:szCs w:val="22"/>
                <w:lang w:val="es-419"/>
              </w:rPr>
              <w:t>:</w:t>
            </w:r>
            <w:r w:rsidR="00A80767" w:rsidRPr="00E12FB1">
              <w:rPr>
                <w:rFonts w:cs="Tahoma"/>
                <w:color w:val="365F91" w:themeColor="accent1" w:themeShade="BF"/>
                <w:szCs w:val="22"/>
                <w:lang w:val="es-419"/>
              </w:rPr>
              <w:br/>
            </w:r>
            <w:r w:rsidR="00B24C31" w:rsidRPr="00E12FB1">
              <w:rPr>
                <w:rFonts w:cs="Tahoma"/>
                <w:color w:val="365F91" w:themeColor="accent1" w:themeShade="BF"/>
                <w:szCs w:val="22"/>
                <w:lang w:val="es-419"/>
              </w:rPr>
              <w:t>presidenta de la AR VI</w:t>
            </w:r>
          </w:p>
          <w:p w14:paraId="492193BC" w14:textId="3396834A" w:rsidR="00A80767" w:rsidRPr="00E12FB1" w:rsidRDefault="00E12FB1" w:rsidP="00826D53">
            <w:pPr>
              <w:tabs>
                <w:tab w:val="clear" w:pos="1134"/>
              </w:tabs>
              <w:spacing w:before="120" w:after="60"/>
              <w:ind w:right="-108"/>
              <w:jc w:val="right"/>
              <w:rPr>
                <w:rFonts w:cs="Tahoma"/>
                <w:color w:val="365F91" w:themeColor="accent1" w:themeShade="BF"/>
                <w:szCs w:val="22"/>
                <w:lang w:val="es-419"/>
              </w:rPr>
            </w:pPr>
            <w:r w:rsidRPr="00E12FB1">
              <w:rPr>
                <w:rFonts w:cs="Tahoma"/>
                <w:color w:val="365F91" w:themeColor="accent1" w:themeShade="BF"/>
                <w:szCs w:val="22"/>
                <w:lang w:val="es-419"/>
              </w:rPr>
              <w:t>9</w:t>
            </w:r>
            <w:r w:rsidR="00FC2996" w:rsidRPr="00E12FB1">
              <w:rPr>
                <w:rFonts w:cs="Tahoma"/>
                <w:color w:val="365F91" w:themeColor="accent1" w:themeShade="BF"/>
                <w:szCs w:val="22"/>
                <w:lang w:val="es-419"/>
              </w:rPr>
              <w:t>.</w:t>
            </w:r>
            <w:r w:rsidRPr="00E12FB1">
              <w:rPr>
                <w:rFonts w:cs="Tahoma"/>
                <w:color w:val="365F91" w:themeColor="accent1" w:themeShade="BF"/>
                <w:szCs w:val="22"/>
                <w:lang w:val="es-419"/>
              </w:rPr>
              <w:t>I</w:t>
            </w:r>
            <w:r w:rsidR="00740EE4" w:rsidRPr="00E12FB1">
              <w:rPr>
                <w:rFonts w:cs="Tahoma"/>
                <w:color w:val="365F91" w:themeColor="accent1" w:themeShade="BF"/>
                <w:szCs w:val="22"/>
                <w:lang w:val="es-419"/>
              </w:rPr>
              <w:t>X</w:t>
            </w:r>
            <w:r w:rsidR="00FC2996" w:rsidRPr="00E12FB1">
              <w:rPr>
                <w:rFonts w:cs="Tahoma"/>
                <w:color w:val="365F91" w:themeColor="accent1" w:themeShade="BF"/>
                <w:szCs w:val="22"/>
                <w:lang w:val="es-419"/>
              </w:rPr>
              <w:t>.202</w:t>
            </w:r>
            <w:r w:rsidR="00EA6A2D" w:rsidRPr="00E12FB1">
              <w:rPr>
                <w:rFonts w:cs="Tahoma"/>
                <w:color w:val="365F91" w:themeColor="accent1" w:themeShade="BF"/>
                <w:szCs w:val="22"/>
                <w:lang w:val="es-419"/>
              </w:rPr>
              <w:t>4</w:t>
            </w:r>
          </w:p>
          <w:p w14:paraId="282D63D9" w14:textId="77777777" w:rsidR="00A80767" w:rsidRPr="00E12FB1" w:rsidRDefault="00740EE4" w:rsidP="00826D53">
            <w:pPr>
              <w:tabs>
                <w:tab w:val="clear" w:pos="1134"/>
              </w:tabs>
              <w:spacing w:before="120" w:after="60"/>
              <w:ind w:right="-108"/>
              <w:jc w:val="right"/>
              <w:rPr>
                <w:rFonts w:cs="Tahoma"/>
                <w:b/>
                <w:bCs/>
                <w:color w:val="365F91" w:themeColor="accent1" w:themeShade="BF"/>
                <w:szCs w:val="22"/>
                <w:lang w:val="es-419"/>
              </w:rPr>
            </w:pPr>
            <w:r w:rsidRPr="00E12FB1">
              <w:rPr>
                <w:rFonts w:cs="Tahoma"/>
                <w:b/>
                <w:bCs/>
                <w:color w:val="365F91" w:themeColor="accent1" w:themeShade="BF"/>
                <w:szCs w:val="22"/>
                <w:lang w:val="es-419"/>
              </w:rPr>
              <w:t>VERSI</w:t>
            </w:r>
            <w:r w:rsidR="002A29BD" w:rsidRPr="00E12FB1">
              <w:rPr>
                <w:rFonts w:cs="Tahoma"/>
                <w:b/>
                <w:bCs/>
                <w:color w:val="365F91" w:themeColor="accent1" w:themeShade="BF"/>
                <w:szCs w:val="22"/>
                <w:lang w:val="es-419"/>
              </w:rPr>
              <w:t>Ó</w:t>
            </w:r>
            <w:r w:rsidRPr="00E12FB1">
              <w:rPr>
                <w:rFonts w:cs="Tahoma"/>
                <w:b/>
                <w:bCs/>
                <w:color w:val="365F91" w:themeColor="accent1" w:themeShade="BF"/>
                <w:szCs w:val="22"/>
                <w:lang w:val="es-419"/>
              </w:rPr>
              <w:t>N</w:t>
            </w:r>
            <w:r w:rsidR="00A80767" w:rsidRPr="00E12FB1">
              <w:rPr>
                <w:rFonts w:cs="Tahoma"/>
                <w:b/>
                <w:bCs/>
                <w:color w:val="365F91" w:themeColor="accent1" w:themeShade="BF"/>
                <w:szCs w:val="22"/>
                <w:lang w:val="es-419"/>
              </w:rPr>
              <w:t xml:space="preserve"> 1</w:t>
            </w:r>
          </w:p>
        </w:tc>
      </w:tr>
    </w:tbl>
    <w:p w14:paraId="680B0311" w14:textId="77777777" w:rsidR="00E12FB1" w:rsidRPr="00723064" w:rsidRDefault="00E12FB1" w:rsidP="00E12FB1">
      <w:pPr>
        <w:rPr>
          <w:rFonts w:ascii="Calibri" w:hAnsi="Calibri" w:cs="Calibri"/>
          <w:i/>
          <w:iCs/>
          <w:color w:val="FF0000"/>
          <w:lang w:val="es-ES"/>
        </w:rPr>
      </w:pPr>
      <w:bookmarkStart w:id="0" w:name="_APPENDIX_A:_"/>
      <w:bookmarkEnd w:id="0"/>
      <w:r w:rsidRPr="00723064">
        <w:rPr>
          <w:rFonts w:ascii="Calibri" w:eastAsia="Calibri" w:hAnsi="Calibri" w:cs="Calibri"/>
          <w:i/>
          <w:iCs/>
          <w:color w:val="FF0000"/>
          <w:sz w:val="22"/>
          <w:szCs w:val="22"/>
          <w:lang w:val="es-ES"/>
        </w:rPr>
        <w:t xml:space="preserve">[El presente documento ha sido traducido para su comodidad empleando tecnologías de traducción automática sin </w:t>
      </w:r>
      <w:proofErr w:type="spellStart"/>
      <w:r w:rsidRPr="00723064">
        <w:rPr>
          <w:rFonts w:ascii="Calibri" w:eastAsia="Calibri" w:hAnsi="Calibri" w:cs="Calibri"/>
          <w:i/>
          <w:iCs/>
          <w:color w:val="FF0000"/>
          <w:sz w:val="22"/>
          <w:szCs w:val="22"/>
          <w:lang w:val="es-ES"/>
        </w:rPr>
        <w:t>posedición</w:t>
      </w:r>
      <w:proofErr w:type="spellEnd"/>
      <w:r w:rsidRPr="00723064">
        <w:rPr>
          <w:rFonts w:ascii="Calibri" w:eastAsia="Calibri" w:hAnsi="Calibri" w:cs="Calibri"/>
          <w:i/>
          <w:iCs/>
          <w:color w:val="FF0000"/>
          <w:sz w:val="22"/>
          <w:szCs w:val="22"/>
          <w:lang w:val="es-ES"/>
        </w:rPr>
        <w:t xml:space="preserve">. </w:t>
      </w:r>
      <w:r w:rsidRPr="00723064">
        <w:rPr>
          <w:i/>
          <w:iCs/>
          <w:color w:val="FF0000"/>
          <w:lang w:val="es-ES"/>
        </w:rPr>
        <w:t>No se garantiza en modo alguno, ni de forma expresa ni implícita, su exactitud, fiabilidad o corrección. Toda discrepancia o diferencia que pudiera deberse a la traducción del contenido del documento original al español no será vinculante y no conllevará ninguna consecuencia jurídica a efectos de cumplimiento o aplicación, entre otros. Tenga en cuenta que determinados contenidos, como las imágenes, no pueden traducirse a causa de las limitaciones técnicas del sistema. Si tuviera alguna duda relacionada con la exactitud de la información de un documento traducido, sírvase consultar su versión oficial redactada en inglés.]</w:t>
      </w:r>
    </w:p>
    <w:p w14:paraId="09819658" w14:textId="77777777" w:rsidR="00E12FB1" w:rsidRPr="00723064" w:rsidRDefault="00E12FB1" w:rsidP="00E12FB1">
      <w:pPr>
        <w:pStyle w:val="Heading2"/>
        <w:rPr>
          <w:lang w:val="es-ES"/>
        </w:rPr>
      </w:pPr>
      <w:r>
        <w:rPr>
          <w:lang w:val="es-ES"/>
        </w:rPr>
        <w:t>INFORME DE SITUACIÓN RELATIVO AL ESTABLECIMIENTO DEL CENTRO AGROMETEOROLÓGICO REGIONAL PARA RA VI, INCLUIDAS SUS INSTALACIONES Y FUNCIONAMIENTO</w:t>
      </w:r>
    </w:p>
    <w:p w14:paraId="4B71686A" w14:textId="77777777" w:rsidR="00E12FB1" w:rsidRPr="00723064" w:rsidRDefault="00E12FB1" w:rsidP="00E12FB1">
      <w:pPr>
        <w:pStyle w:val="Heading3"/>
        <w:spacing w:after="240"/>
        <w:rPr>
          <w:lang w:val="es-ES"/>
        </w:rPr>
      </w:pPr>
      <w:r w:rsidRPr="00723064">
        <w:rPr>
          <w:lang w:val="es-ES"/>
        </w:rPr>
        <w:t>Fondo</w:t>
      </w:r>
    </w:p>
    <w:p w14:paraId="58BF780F" w14:textId="77777777" w:rsidR="00E12FB1" w:rsidRPr="00723064" w:rsidRDefault="00E12FB1" w:rsidP="00E12FB1">
      <w:pPr>
        <w:spacing w:before="240" w:after="120"/>
        <w:jc w:val="left"/>
        <w:rPr>
          <w:lang w:val="es-ES"/>
        </w:rPr>
      </w:pPr>
      <w:r w:rsidRPr="00723064">
        <w:rPr>
          <w:lang w:val="es-ES"/>
        </w:rPr>
        <w:t>Con el aumento de los efectos del cambio climático global, la falta de comunicación operativa entre los investigadores agrometeorológicos puede llevar a la imposibilidad de tomar las decisiones mejores y más sostenibles a nivel internacional. En este contexto, el 8 de junio de 2019, en la decimoctava sesión del Congreso Meteorológico Mundial (Cg-18) en Ginebra (Suiza), se presentó en un evento paralelo la iniciativa sobre el establecimiento, en Rumanía, de un Centro Agrometeorológico Regional para la Región VI (Europa), el primero dentro de la OMM, que fue respaldada por los participantes.</w:t>
      </w:r>
    </w:p>
    <w:p w14:paraId="446DB137" w14:textId="77777777" w:rsidR="00E12FB1" w:rsidRPr="00723064" w:rsidRDefault="00E12FB1" w:rsidP="00E12FB1">
      <w:pPr>
        <w:pStyle w:val="Heading3"/>
        <w:spacing w:after="240"/>
        <w:rPr>
          <w:b w:val="0"/>
          <w:bCs w:val="0"/>
          <w:lang w:val="es-ES"/>
        </w:rPr>
      </w:pPr>
      <w:r w:rsidRPr="00723064">
        <w:rPr>
          <w:lang w:val="es-ES"/>
        </w:rPr>
        <w:t>Principales funciones del Centro Agrometeorológico Regional</w:t>
      </w:r>
    </w:p>
    <w:p w14:paraId="3F3455AF" w14:textId="77777777" w:rsidR="00E12FB1" w:rsidRPr="00723064" w:rsidRDefault="00E12FB1" w:rsidP="00E12FB1">
      <w:pPr>
        <w:spacing w:before="240" w:after="120"/>
        <w:jc w:val="left"/>
        <w:rPr>
          <w:lang w:val="es-ES"/>
        </w:rPr>
      </w:pPr>
      <w:r w:rsidRPr="00723064">
        <w:rPr>
          <w:lang w:val="es-ES"/>
        </w:rPr>
        <w:t>El Centro tendrá como objetivo reforzar la cooperación entre los Servicios Meteorológicos e Hidrológicos Nacionales de la Región VI, mejorar las competencias/la formación profesional de los expertos en agrometeorología y facilitar la conclusión de asociaciones beneficiosas a escala europea e internacional, para garantizar el éxito de la aplicación de los programas y proyectos de investigación destinados a reducir los efectos del calentamiento global y el cambio climático.</w:t>
      </w:r>
    </w:p>
    <w:p w14:paraId="55C7F815" w14:textId="77777777" w:rsidR="00E12FB1" w:rsidRPr="00723064" w:rsidRDefault="00E12FB1" w:rsidP="00E12FB1">
      <w:pPr>
        <w:spacing w:before="240" w:after="120"/>
        <w:jc w:val="left"/>
        <w:rPr>
          <w:lang w:val="es-ES"/>
        </w:rPr>
      </w:pPr>
      <w:r w:rsidRPr="00723064">
        <w:rPr>
          <w:lang w:val="es-ES"/>
        </w:rPr>
        <w:t>El Centro podrá llevar a cabo evaluaciones del impacto de los fenómenos meteorológicos y climáticos en los sistemas agrícolas actuales y futuros e identificar las medidas que deben tomarse para garantizar el desarrollo de sistemas agrícolas sostenibles en la Asociación Regional VI (Europa), ya que los efectos de la variabilidad y el cambio climático son cada vez más evidentes en todo el mundo.</w:t>
      </w:r>
    </w:p>
    <w:p w14:paraId="738531D7" w14:textId="77777777" w:rsidR="00E12FB1" w:rsidRPr="00723064" w:rsidRDefault="00E12FB1" w:rsidP="00E12FB1">
      <w:pPr>
        <w:spacing w:before="240" w:after="120"/>
        <w:jc w:val="left"/>
        <w:rPr>
          <w:lang w:val="es-ES"/>
        </w:rPr>
      </w:pPr>
      <w:r w:rsidRPr="00723064">
        <w:rPr>
          <w:lang w:val="es-ES"/>
        </w:rPr>
        <w:t>Dentro del Centro se llevará a cabo toda la gama de actividades en el campo de la agrometeorología, empezando por las observaciones y el seguimiento, continuando con el tratamiento e intercambio de datos y hasta la prestación de servicios/productos.</w:t>
      </w:r>
    </w:p>
    <w:p w14:paraId="57D5FABE" w14:textId="77777777" w:rsidR="00E12FB1" w:rsidRPr="00723064" w:rsidRDefault="00E12FB1" w:rsidP="00E12FB1">
      <w:pPr>
        <w:spacing w:before="240" w:after="120"/>
        <w:jc w:val="left"/>
        <w:rPr>
          <w:lang w:val="es-ES"/>
        </w:rPr>
      </w:pPr>
      <w:r w:rsidRPr="00723064">
        <w:rPr>
          <w:lang w:val="es-ES"/>
        </w:rPr>
        <w:t>Entre las actividades que se llevarán a cabo en el Centro, ocupa un lugar importante la formación continua y el desarrollo de la capacidad profesional de los especialistas en agrometeorología y ciencias afines, así como de los jóvenes investigadores. Se fomentarán los intercambios de experiencias y ejemplos de buenas prácticas, así como las sesiones/etapas de formación, tanto a nivel de los Servicios Meteorológicos Nacionales como de los Centros Regionales de la OMM.</w:t>
      </w:r>
    </w:p>
    <w:p w14:paraId="47012BC1" w14:textId="77777777" w:rsidR="00E12FB1" w:rsidRPr="00723064" w:rsidRDefault="00E12FB1" w:rsidP="00E12FB1">
      <w:pPr>
        <w:pStyle w:val="Heading3"/>
        <w:spacing w:after="240"/>
        <w:rPr>
          <w:lang w:val="es-ES"/>
        </w:rPr>
      </w:pPr>
      <w:r w:rsidRPr="00723064">
        <w:rPr>
          <w:lang w:val="es-ES"/>
        </w:rPr>
        <w:lastRenderedPageBreak/>
        <w:t>Fuente de financiación</w:t>
      </w:r>
    </w:p>
    <w:p w14:paraId="12F87810" w14:textId="77777777" w:rsidR="00E12FB1" w:rsidRPr="00723064" w:rsidRDefault="00E12FB1" w:rsidP="00E12FB1">
      <w:pPr>
        <w:spacing w:before="240" w:after="120"/>
        <w:jc w:val="left"/>
        <w:rPr>
          <w:lang w:val="es-ES"/>
        </w:rPr>
      </w:pPr>
      <w:r w:rsidRPr="00723064">
        <w:rPr>
          <w:lang w:val="es-ES"/>
        </w:rPr>
        <w:t>Proyecto INFRAMETEO: "Modernización de la infraestructura de vigilancia y alerta de fenómenos hidrometeorológicos severos para garantizar la protección de la vida y los bienes materiales"</w:t>
      </w:r>
    </w:p>
    <w:p w14:paraId="6122B555" w14:textId="77777777" w:rsidR="00E12FB1" w:rsidRPr="00723064" w:rsidRDefault="00E12FB1" w:rsidP="00E12FB1">
      <w:pPr>
        <w:pStyle w:val="ListParagraph"/>
        <w:numPr>
          <w:ilvl w:val="0"/>
          <w:numId w:val="47"/>
        </w:numPr>
        <w:spacing w:before="240" w:after="120" w:line="240" w:lineRule="auto"/>
        <w:ind w:left="567" w:hanging="567"/>
        <w:contextualSpacing w:val="0"/>
        <w:rPr>
          <w:rFonts w:ascii="Verdana" w:hAnsi="Verdana"/>
          <w:sz w:val="20"/>
          <w:szCs w:val="20"/>
          <w:lang w:val="es-ES"/>
        </w:rPr>
      </w:pPr>
      <w:r w:rsidRPr="00723064">
        <w:rPr>
          <w:rFonts w:ascii="Verdana" w:hAnsi="Verdana"/>
          <w:sz w:val="20"/>
          <w:szCs w:val="20"/>
          <w:lang w:val="es-ES"/>
        </w:rPr>
        <w:t>Fondo de Cohesión a través del Programa Operativo de Grandes Infraestructuras (POIM) 2014-2020, Eje Prioritario 5 "Promover la adaptación al cambio climático, la prevención y gestión de riesgos", Objetivo Específico 5.1 "Reducir los efectos y daños sobre la población causados por los fenómenos naturales asociados los principales riesgos acentuados por el cambio climático, principalmente por las inundaciones y la erosión costera";</w:t>
      </w:r>
    </w:p>
    <w:p w14:paraId="0B936E93" w14:textId="77777777" w:rsidR="00E12FB1" w:rsidRPr="00723064" w:rsidRDefault="00E12FB1" w:rsidP="00E12FB1">
      <w:pPr>
        <w:pStyle w:val="ListParagraph"/>
        <w:numPr>
          <w:ilvl w:val="0"/>
          <w:numId w:val="47"/>
        </w:numPr>
        <w:spacing w:before="240" w:after="120" w:line="240" w:lineRule="auto"/>
        <w:ind w:left="567" w:hanging="567"/>
        <w:contextualSpacing w:val="0"/>
        <w:rPr>
          <w:rFonts w:ascii="Verdana" w:hAnsi="Verdana"/>
          <w:sz w:val="20"/>
          <w:szCs w:val="20"/>
          <w:lang w:val="es-ES"/>
        </w:rPr>
      </w:pPr>
      <w:r w:rsidRPr="00723064">
        <w:rPr>
          <w:rFonts w:ascii="Verdana" w:hAnsi="Verdana"/>
          <w:sz w:val="20"/>
          <w:szCs w:val="20"/>
          <w:lang w:val="es-ES"/>
        </w:rPr>
        <w:t>Fondo de Cohesión a través del Programa de Desarrollo Sostenible (FEDR) 2021-2027, Objetivo Específico OS 2.4 Promover la adaptación al cambio climático y la prevención del riesgo de desastres y la resiliencia basada en enfoques ecosistémicos.</w:t>
      </w:r>
    </w:p>
    <w:p w14:paraId="3205B813" w14:textId="77777777" w:rsidR="00E12FB1" w:rsidRPr="00723064" w:rsidRDefault="00E12FB1" w:rsidP="00E12FB1">
      <w:pPr>
        <w:pStyle w:val="Heading3"/>
        <w:rPr>
          <w:lang w:val="es-ES"/>
        </w:rPr>
      </w:pPr>
      <w:r w:rsidRPr="00723064">
        <w:rPr>
          <w:lang w:val="es-ES"/>
        </w:rPr>
        <w:t>Objetivo 7 "Creación del Centro Agrometeorológico Regional para la Asociación Regional VI-Europa de la OMM":</w:t>
      </w:r>
    </w:p>
    <w:p w14:paraId="20736CFF" w14:textId="77777777" w:rsidR="00E12FB1" w:rsidRPr="00723064" w:rsidRDefault="00E12FB1" w:rsidP="00E12FB1">
      <w:pPr>
        <w:pStyle w:val="WMOSubTitle1"/>
        <w:rPr>
          <w:lang w:val="es-ES"/>
        </w:rPr>
      </w:pPr>
      <w:r w:rsidRPr="00723064">
        <w:rPr>
          <w:bCs/>
          <w:iCs/>
          <w:lang w:val="es-ES"/>
        </w:rPr>
        <w:t>Objetivo 7a "Servicios de diseño y ejecución de las obras del Centro Agrometeorológico Regional para la Región VI-Europa de la OMM".</w:t>
      </w:r>
    </w:p>
    <w:p w14:paraId="0729400B" w14:textId="77777777" w:rsidR="00E12FB1" w:rsidRPr="00723064" w:rsidRDefault="00E12FB1" w:rsidP="00E12FB1">
      <w:pPr>
        <w:spacing w:before="240" w:after="120"/>
        <w:jc w:val="left"/>
        <w:rPr>
          <w:b/>
          <w:bCs/>
          <w:lang w:val="es-ES"/>
        </w:rPr>
      </w:pPr>
      <w:r w:rsidRPr="00723064">
        <w:rPr>
          <w:lang w:val="es-ES"/>
        </w:rPr>
        <w:t>El contrato comenzó el 12 de diciembre de 2022 y finalizará en septiembre de 2024. El valor de la inversión asciende a 4.665.622 euros (IVA excluido).</w:t>
      </w:r>
    </w:p>
    <w:p w14:paraId="548A8B76" w14:textId="77777777" w:rsidR="00E12FB1" w:rsidRPr="00723064" w:rsidRDefault="00E12FB1" w:rsidP="00E12FB1">
      <w:pPr>
        <w:pStyle w:val="WMOSubTitle1"/>
        <w:rPr>
          <w:lang w:val="es-ES"/>
        </w:rPr>
      </w:pPr>
      <w:r w:rsidRPr="00723064">
        <w:rPr>
          <w:bCs/>
          <w:iCs/>
          <w:lang w:val="es-ES"/>
        </w:rPr>
        <w:t>Objetivo 7b "Establecimiento del Centro Agrometeorológico Regional para la Asociación Regional VI-Región de Europa de la OMM;</w:t>
      </w:r>
      <w:r w:rsidRPr="00723064">
        <w:rPr>
          <w:lang w:val="es-ES"/>
        </w:rPr>
        <w:t xml:space="preserve"> </w:t>
      </w:r>
      <w:r w:rsidRPr="00723064">
        <w:rPr>
          <w:bCs/>
          <w:iCs/>
          <w:lang w:val="es-ES"/>
        </w:rPr>
        <w:t>Suministro de equipos: centro de datos informáticos, sistema de videoconferencia, licencias de software;</w:t>
      </w:r>
      <w:r w:rsidRPr="00723064">
        <w:rPr>
          <w:lang w:val="es-ES"/>
        </w:rPr>
        <w:t xml:space="preserve"> </w:t>
      </w:r>
      <w:r w:rsidRPr="00723064">
        <w:rPr>
          <w:bCs/>
          <w:iCs/>
          <w:lang w:val="es-ES"/>
        </w:rPr>
        <w:t>Servicios de desarrollo de software - 3 aplicaciones informáticas dedicadas"</w:t>
      </w:r>
    </w:p>
    <w:p w14:paraId="621500D0" w14:textId="77777777" w:rsidR="00E12FB1" w:rsidRPr="00723064" w:rsidRDefault="00E12FB1" w:rsidP="00E12FB1">
      <w:pPr>
        <w:spacing w:before="240" w:after="120"/>
        <w:jc w:val="left"/>
        <w:rPr>
          <w:lang w:val="es-ES"/>
        </w:rPr>
      </w:pPr>
      <w:r w:rsidRPr="00723064">
        <w:rPr>
          <w:lang w:val="es-ES"/>
        </w:rPr>
        <w:t>El Contrato comenzó el 4 de junio de 2024 y finalizará en junio de 2025. El valor de la inversión asciende a 2 219 497 euros (sin IVA).</w:t>
      </w:r>
    </w:p>
    <w:p w14:paraId="5ACD0853" w14:textId="77777777" w:rsidR="00E12FB1" w:rsidRPr="00723064" w:rsidRDefault="00E12FB1" w:rsidP="00E12FB1">
      <w:pPr>
        <w:pStyle w:val="Heading3"/>
        <w:spacing w:after="240"/>
        <w:rPr>
          <w:lang w:val="es-ES"/>
        </w:rPr>
      </w:pPr>
      <w:r w:rsidRPr="00723064">
        <w:rPr>
          <w:lang w:val="es-ES"/>
        </w:rPr>
        <w:t>Fase de inversión</w:t>
      </w:r>
    </w:p>
    <w:p w14:paraId="06C52D0D" w14:textId="77777777" w:rsidR="00E12FB1" w:rsidRPr="00723064" w:rsidRDefault="00E12FB1" w:rsidP="00E12FB1">
      <w:pPr>
        <w:spacing w:before="240" w:after="120"/>
        <w:rPr>
          <w:lang w:val="es-ES"/>
        </w:rPr>
      </w:pPr>
      <w:r w:rsidRPr="00723064">
        <w:rPr>
          <w:lang w:val="es-ES"/>
        </w:rPr>
        <w:t>La inversión incluye:</w:t>
      </w:r>
    </w:p>
    <w:p w14:paraId="555DF77B" w14:textId="77777777" w:rsidR="00E12FB1" w:rsidRPr="00723064" w:rsidRDefault="00E12FB1" w:rsidP="00E12FB1">
      <w:pPr>
        <w:pStyle w:val="WMOSubTitle1"/>
        <w:numPr>
          <w:ilvl w:val="0"/>
          <w:numId w:val="46"/>
        </w:numPr>
        <w:tabs>
          <w:tab w:val="num" w:pos="644"/>
          <w:tab w:val="left" w:pos="1134"/>
        </w:tabs>
        <w:ind w:left="1134" w:hanging="1134"/>
      </w:pPr>
      <w:r w:rsidRPr="00723064">
        <w:rPr>
          <w:bCs/>
          <w:iCs/>
          <w:lang w:val="es-ES"/>
        </w:rPr>
        <w:t>Un edificio de dos plantas</w:t>
      </w:r>
    </w:p>
    <w:p w14:paraId="10EC0686" w14:textId="77777777" w:rsidR="00E12FB1" w:rsidRPr="00723064" w:rsidRDefault="00E12FB1" w:rsidP="00E12FB1">
      <w:pPr>
        <w:pStyle w:val="ListParagraph"/>
        <w:tabs>
          <w:tab w:val="left" w:pos="284"/>
          <w:tab w:val="left" w:pos="567"/>
        </w:tabs>
        <w:spacing w:before="240" w:after="120" w:line="240" w:lineRule="auto"/>
        <w:ind w:left="0"/>
        <w:contextualSpacing w:val="0"/>
        <w:rPr>
          <w:rFonts w:ascii="Verdana" w:hAnsi="Verdana"/>
          <w:sz w:val="20"/>
          <w:szCs w:val="20"/>
          <w:lang w:val="es-ES"/>
        </w:rPr>
      </w:pPr>
      <w:r w:rsidRPr="00723064">
        <w:rPr>
          <w:rFonts w:ascii="Verdana" w:hAnsi="Verdana"/>
          <w:sz w:val="20"/>
          <w:szCs w:val="20"/>
          <w:lang w:val="es-ES"/>
        </w:rPr>
        <w:t>Con una superficie construida de unos 780 m2 y una superficie urbanizada de unos 2 660 m2, que albergará: dos salas de conferencias, despachos, laboratorios, dormitorios, cocina, una biblioteca y un sistema de videoconferencia de última generación. El edificio se encuentra en la fase final de ejecución, y preparación para la recepción, ejecutándose actualmente los acabados interiores y la presentación de muestras para equipamiento y mobiliario.</w:t>
      </w:r>
    </w:p>
    <w:p w14:paraId="49C2F82E" w14:textId="77777777" w:rsidR="00E12FB1" w:rsidRPr="00723064" w:rsidRDefault="00E12FB1" w:rsidP="00E12FB1">
      <w:pPr>
        <w:pStyle w:val="ListParagraph"/>
        <w:tabs>
          <w:tab w:val="left" w:pos="284"/>
          <w:tab w:val="left" w:pos="567"/>
        </w:tabs>
        <w:spacing w:before="240" w:after="120" w:line="240" w:lineRule="auto"/>
        <w:ind w:left="0"/>
        <w:contextualSpacing w:val="0"/>
        <w:rPr>
          <w:rFonts w:ascii="Verdana" w:hAnsi="Verdana"/>
          <w:sz w:val="20"/>
          <w:szCs w:val="20"/>
          <w:lang w:val="es-ES"/>
        </w:rPr>
      </w:pPr>
      <w:r w:rsidRPr="00723064">
        <w:rPr>
          <w:rFonts w:ascii="Verdana" w:hAnsi="Verdana"/>
          <w:sz w:val="20"/>
          <w:szCs w:val="20"/>
          <w:lang w:val="es-ES"/>
        </w:rPr>
        <w:t xml:space="preserve">Será un edificio "inteligente y verde", de alto rendimiento, eficiente en el uso de la energía y los recursos, limpio, flexible y adaptable, que combinará sin problemas la innovación y la tecnología con una gestión de alto rendimiento, para maximizar el rendimiento de la inversión y la relación beneficio/coste, de acuerdo con el tema del diseño y la legislación vigente. El edificio tendrá muchas zonas verdes con vegetación resistente, específica de la zona. La cubierta de la propia construcción será de tipo terraza verde con un sistema de riego por goteo, destinado también a reducir el ruido en la zona exterior, tanto alrededor del edificio como al nivel de las terrazas. El edificio será energéticamente eficiente, para limitar las </w:t>
      </w:r>
      <w:r w:rsidRPr="00723064">
        <w:rPr>
          <w:rFonts w:ascii="Verdana" w:hAnsi="Verdana"/>
          <w:sz w:val="20"/>
          <w:szCs w:val="20"/>
          <w:lang w:val="es-ES"/>
        </w:rPr>
        <w:lastRenderedPageBreak/>
        <w:t>pérdidas de calor y reducir el consumo de energía. Utilizará un sistema alternativo de suministro de energía con paneles fotovoltaicos montados en su tejado.</w:t>
      </w:r>
    </w:p>
    <w:p w14:paraId="57B7CAB6" w14:textId="77777777" w:rsidR="00E12FB1" w:rsidRPr="00723064" w:rsidRDefault="00E12FB1" w:rsidP="00E12FB1">
      <w:pPr>
        <w:pStyle w:val="ListParagraph"/>
        <w:tabs>
          <w:tab w:val="left" w:pos="0"/>
        </w:tabs>
        <w:spacing w:before="240" w:after="120" w:line="240" w:lineRule="auto"/>
        <w:ind w:left="0"/>
        <w:contextualSpacing w:val="0"/>
        <w:rPr>
          <w:rFonts w:ascii="Verdana" w:hAnsi="Verdana"/>
          <w:sz w:val="20"/>
          <w:szCs w:val="20"/>
          <w:lang w:val="es-ES"/>
        </w:rPr>
      </w:pPr>
      <w:r w:rsidRPr="00723064">
        <w:rPr>
          <w:rFonts w:ascii="Verdana" w:hAnsi="Verdana"/>
          <w:sz w:val="20"/>
          <w:szCs w:val="20"/>
          <w:lang w:val="es-ES"/>
        </w:rPr>
        <w:t>El edificio se encuentra en la fase final de ejecución, y preparación para la recepción, ejecutándose actualmente los acabados interiores y la presentación de muestras para equipamiento y mobiliario.</w:t>
      </w:r>
    </w:p>
    <w:p w14:paraId="40E88554" w14:textId="77777777" w:rsidR="00E12FB1" w:rsidRPr="00723064" w:rsidRDefault="00E12FB1" w:rsidP="00E12FB1">
      <w:pPr>
        <w:pStyle w:val="NormalWeb"/>
        <w:spacing w:before="240" w:beforeAutospacing="0" w:after="120" w:afterAutospacing="0"/>
        <w:jc w:val="center"/>
        <w:rPr>
          <w:rFonts w:ascii="Verdana" w:hAnsi="Verdana"/>
          <w:sz w:val="20"/>
          <w:szCs w:val="20"/>
        </w:rPr>
      </w:pPr>
      <w:r w:rsidRPr="00723064">
        <w:rPr>
          <w:rFonts w:ascii="Verdana" w:hAnsi="Verdana"/>
          <w:noProof/>
          <w:sz w:val="20"/>
          <w:szCs w:val="20"/>
          <w14:ligatures w14:val="standardContextual"/>
        </w:rPr>
        <w:drawing>
          <wp:inline distT="0" distB="0" distL="0" distR="0" wp14:anchorId="413FD430" wp14:editId="48BC0B9B">
            <wp:extent cx="5540587" cy="3116580"/>
            <wp:effectExtent l="0" t="0" r="3175" b="7620"/>
            <wp:docPr id="1" name="Picture 1" descr="C:\Users\iuliana.munteanu\Downloads\WhatsApp Image 2024-08-28 at 15.53.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uliana.munteanu\Downloads\WhatsApp Image 2024-08-28 at 15.53.01.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46086" cy="3119673"/>
                    </a:xfrm>
                    <a:prstGeom prst="rect">
                      <a:avLst/>
                    </a:prstGeom>
                    <a:noFill/>
                    <a:ln>
                      <a:noFill/>
                    </a:ln>
                  </pic:spPr>
                </pic:pic>
              </a:graphicData>
            </a:graphic>
          </wp:inline>
        </w:drawing>
      </w:r>
    </w:p>
    <w:p w14:paraId="334FBFDB" w14:textId="77777777" w:rsidR="00E12FB1" w:rsidRPr="00723064" w:rsidRDefault="00E12FB1" w:rsidP="00E12FB1">
      <w:pPr>
        <w:spacing w:before="240" w:after="120"/>
        <w:rPr>
          <w:lang w:val="es-ES"/>
        </w:rPr>
      </w:pPr>
      <w:r w:rsidRPr="00723064">
        <w:rPr>
          <w:lang w:val="es-ES"/>
        </w:rPr>
        <w:t>Fuente: Administración Meteorológica Nacional de Rumanía</w:t>
      </w:r>
    </w:p>
    <w:p w14:paraId="15801452" w14:textId="77777777" w:rsidR="00E12FB1" w:rsidRPr="00723064" w:rsidRDefault="00E12FB1" w:rsidP="00E12FB1">
      <w:pPr>
        <w:pStyle w:val="WMOSubTitle1"/>
        <w:numPr>
          <w:ilvl w:val="0"/>
          <w:numId w:val="46"/>
        </w:numPr>
        <w:tabs>
          <w:tab w:val="num" w:pos="644"/>
          <w:tab w:val="left" w:pos="1134"/>
        </w:tabs>
        <w:ind w:left="1134" w:hanging="1134"/>
      </w:pPr>
      <w:r w:rsidRPr="00723064">
        <w:rPr>
          <w:bCs/>
          <w:iCs/>
          <w:lang w:val="es-ES"/>
        </w:rPr>
        <w:t>Un centro de datos informáticos</w:t>
      </w:r>
    </w:p>
    <w:p w14:paraId="6D984682" w14:textId="77777777" w:rsidR="00E12FB1" w:rsidRPr="00723064" w:rsidRDefault="00E12FB1" w:rsidP="00E12FB1">
      <w:pPr>
        <w:pStyle w:val="ListParagraph"/>
        <w:tabs>
          <w:tab w:val="left" w:pos="990"/>
        </w:tabs>
        <w:spacing w:before="240" w:after="120" w:line="240" w:lineRule="auto"/>
        <w:ind w:left="0"/>
        <w:contextualSpacing w:val="0"/>
        <w:rPr>
          <w:rFonts w:ascii="Verdana" w:hAnsi="Verdana"/>
          <w:sz w:val="20"/>
          <w:szCs w:val="20"/>
          <w:lang w:val="es-ES"/>
        </w:rPr>
      </w:pPr>
      <w:r w:rsidRPr="00723064">
        <w:rPr>
          <w:rFonts w:ascii="Verdana" w:hAnsi="Verdana"/>
          <w:sz w:val="20"/>
          <w:szCs w:val="20"/>
          <w:lang w:val="es-ES"/>
        </w:rPr>
        <w:t>Esta instalación proporcionará la intercomunicación con otros centros agrometeorológicos nacionales de la Unión Europea y el acceso de los países socios a productos y servicios agrometeorológicos en tiempo real, el intercambio internacional de datos con todos los servicios meteorológicos de Europa que lleven a cabo actividades agrometeorológicas, el acceso a productos agrometeorológicos en tiempo real, la difusión de información agrometeorológica en tiempo real a los principales beneficiarios y el almacenamiento y archivo de datos agrometeorológicos.</w:t>
      </w:r>
    </w:p>
    <w:p w14:paraId="05D5D653" w14:textId="77777777" w:rsidR="00E12FB1" w:rsidRPr="00723064" w:rsidRDefault="00E12FB1" w:rsidP="00E12FB1">
      <w:pPr>
        <w:spacing w:before="240" w:after="120"/>
        <w:jc w:val="left"/>
        <w:rPr>
          <w:rFonts w:cstheme="minorHAnsi"/>
          <w:lang w:val="es-ES"/>
        </w:rPr>
      </w:pPr>
      <w:r w:rsidRPr="00723064">
        <w:rPr>
          <w:lang w:val="es-ES"/>
        </w:rPr>
        <w:t>El Centro de Datos de TI estará dotado de modernos sistemas informáticos y equipos de TI, que proporcionarán una infraestructura de Misión Crítica de alto rendimiento e implementarán instalaciones de fiabilidad, alta disponibilidad y capacidad de mantenimiento (Fiabilidad - Disponibilidad - Capacidad de Servicio (RAS)) a todos los niveles que puedan repercutir en la disponibilidad del sistema de hardware y permitir la ampliación de las instalaciones RAS a las aplicaciones de software.</w:t>
      </w:r>
    </w:p>
    <w:p w14:paraId="778BF39C" w14:textId="77777777" w:rsidR="00E12FB1" w:rsidRPr="00723064" w:rsidRDefault="00E12FB1" w:rsidP="00E12FB1">
      <w:pPr>
        <w:spacing w:before="240" w:after="120"/>
        <w:jc w:val="left"/>
        <w:rPr>
          <w:rFonts w:cstheme="minorHAnsi"/>
          <w:lang w:val="es-ES"/>
        </w:rPr>
      </w:pPr>
      <w:r w:rsidRPr="00723064">
        <w:rPr>
          <w:lang w:val="es-ES"/>
        </w:rPr>
        <w:t>El Centro de Datos Informáticos está actualmente en fase de montaje de equipos, que se instalarán y probarán más adelante.</w:t>
      </w:r>
    </w:p>
    <w:p w14:paraId="4F0D901F" w14:textId="77777777" w:rsidR="00E12FB1" w:rsidRPr="00723064" w:rsidRDefault="00E12FB1" w:rsidP="00E12FB1">
      <w:pPr>
        <w:pStyle w:val="WMOSubTitle1"/>
        <w:numPr>
          <w:ilvl w:val="0"/>
          <w:numId w:val="46"/>
        </w:numPr>
        <w:tabs>
          <w:tab w:val="num" w:pos="644"/>
          <w:tab w:val="left" w:pos="1134"/>
        </w:tabs>
        <w:ind w:left="1134" w:hanging="1134"/>
      </w:pPr>
      <w:r w:rsidRPr="00723064">
        <w:rPr>
          <w:bCs/>
          <w:iCs/>
          <w:lang w:val="es-ES"/>
        </w:rPr>
        <w:t>Un sistema de videoconferencia</w:t>
      </w:r>
    </w:p>
    <w:p w14:paraId="565ED731" w14:textId="77777777" w:rsidR="00E12FB1" w:rsidRPr="00723064" w:rsidRDefault="00E12FB1" w:rsidP="00E12FB1">
      <w:pPr>
        <w:pStyle w:val="ListParagraph"/>
        <w:tabs>
          <w:tab w:val="left" w:pos="284"/>
        </w:tabs>
        <w:spacing w:before="240" w:after="120" w:line="240" w:lineRule="auto"/>
        <w:ind w:left="0"/>
        <w:contextualSpacing w:val="0"/>
        <w:rPr>
          <w:rFonts w:ascii="Verdana" w:hAnsi="Verdana"/>
          <w:sz w:val="20"/>
          <w:szCs w:val="20"/>
          <w:lang w:val="es-ES"/>
        </w:rPr>
      </w:pPr>
      <w:r w:rsidRPr="00723064">
        <w:rPr>
          <w:rFonts w:ascii="Verdana" w:hAnsi="Verdana"/>
          <w:sz w:val="20"/>
          <w:szCs w:val="20"/>
          <w:lang w:val="es-ES"/>
        </w:rPr>
        <w:t>Incluirá equipos específicos para la gestión de conferencias y comunicaciones de Voz sobre Protocolo de Internet (VOIP) (</w:t>
      </w:r>
      <w:proofErr w:type="spellStart"/>
      <w:r w:rsidRPr="00723064">
        <w:rPr>
          <w:rFonts w:ascii="Verdana" w:hAnsi="Verdana"/>
          <w:sz w:val="20"/>
          <w:szCs w:val="20"/>
          <w:lang w:val="es-ES"/>
        </w:rPr>
        <w:t>Call</w:t>
      </w:r>
      <w:proofErr w:type="spellEnd"/>
      <w:r w:rsidRPr="00723064">
        <w:rPr>
          <w:rFonts w:ascii="Verdana" w:hAnsi="Verdana"/>
          <w:sz w:val="20"/>
          <w:szCs w:val="20"/>
          <w:lang w:val="es-ES"/>
        </w:rPr>
        <w:t xml:space="preserve"> Manager), así como equipos específicos de videoconferencia (dos sistemas de "</w:t>
      </w:r>
      <w:proofErr w:type="spellStart"/>
      <w:r w:rsidRPr="00723064">
        <w:rPr>
          <w:rFonts w:ascii="Verdana" w:hAnsi="Verdana"/>
          <w:sz w:val="20"/>
          <w:szCs w:val="20"/>
          <w:lang w:val="es-ES"/>
        </w:rPr>
        <w:t>videowall</w:t>
      </w:r>
      <w:proofErr w:type="spellEnd"/>
      <w:r w:rsidRPr="00723064">
        <w:rPr>
          <w:rFonts w:ascii="Verdana" w:hAnsi="Verdana"/>
          <w:sz w:val="20"/>
          <w:szCs w:val="20"/>
          <w:lang w:val="es-ES"/>
        </w:rPr>
        <w:t>" y siete terminales de vídeo), con el objetivo de difundir la información y facilitar la comunicación con los Servicios Agrometeorológicos Nacionales de Europa y con el Comité Permanente de Servicios para la Agricultura en el seno de la OMM.</w:t>
      </w:r>
    </w:p>
    <w:p w14:paraId="0F725C27" w14:textId="77777777" w:rsidR="00E12FB1" w:rsidRPr="00723064" w:rsidRDefault="00E12FB1" w:rsidP="00E12FB1">
      <w:pPr>
        <w:pStyle w:val="ListParagraph"/>
        <w:tabs>
          <w:tab w:val="left" w:pos="990"/>
        </w:tabs>
        <w:spacing w:before="240" w:after="120" w:line="240" w:lineRule="auto"/>
        <w:ind w:left="0"/>
        <w:contextualSpacing w:val="0"/>
        <w:rPr>
          <w:rFonts w:ascii="Verdana" w:hAnsi="Verdana"/>
          <w:sz w:val="20"/>
          <w:szCs w:val="20"/>
          <w:lang w:val="es-ES"/>
        </w:rPr>
      </w:pPr>
      <w:r w:rsidRPr="00723064">
        <w:rPr>
          <w:rFonts w:ascii="Verdana" w:hAnsi="Verdana"/>
          <w:sz w:val="20"/>
          <w:szCs w:val="20"/>
          <w:lang w:val="es-ES"/>
        </w:rPr>
        <w:lastRenderedPageBreak/>
        <w:t>Permitirá a la Agencia Nacional de Medicamentos (NMA) de Rumanía coordinar actividades con las autoridades y estructuras europeas pertinentes y facilitará la comunicación y el intercambio en tiempo real entre especialistas, lo que redundará en la mejora de los productos agrometeorológicos que se pondrán a disposición de agricultores y responsables de la toma de decisiones.</w:t>
      </w:r>
    </w:p>
    <w:p w14:paraId="3146067B" w14:textId="77777777" w:rsidR="00E12FB1" w:rsidRPr="00723064" w:rsidRDefault="00E12FB1" w:rsidP="00E12FB1">
      <w:pPr>
        <w:tabs>
          <w:tab w:val="left" w:pos="990"/>
        </w:tabs>
        <w:spacing w:before="240" w:after="120"/>
        <w:ind w:left="720" w:hanging="720"/>
        <w:rPr>
          <w:lang w:val="es-ES"/>
        </w:rPr>
      </w:pPr>
      <w:r w:rsidRPr="00723064">
        <w:rPr>
          <w:lang w:val="es-ES"/>
        </w:rPr>
        <w:t>El sistema de videoconferencia está en fase de ejecución.</w:t>
      </w:r>
    </w:p>
    <w:p w14:paraId="66736D01" w14:textId="77777777" w:rsidR="00E12FB1" w:rsidRPr="00723064" w:rsidRDefault="00E12FB1" w:rsidP="00E12FB1">
      <w:pPr>
        <w:pStyle w:val="WMOSubTitle1"/>
        <w:numPr>
          <w:ilvl w:val="0"/>
          <w:numId w:val="46"/>
        </w:numPr>
        <w:tabs>
          <w:tab w:val="num" w:pos="644"/>
          <w:tab w:val="left" w:pos="1134"/>
        </w:tabs>
        <w:ind w:left="1134" w:hanging="1134"/>
        <w:rPr>
          <w:lang w:val="es-ES"/>
        </w:rPr>
      </w:pPr>
      <w:r w:rsidRPr="00723064">
        <w:rPr>
          <w:bCs/>
          <w:iCs/>
          <w:lang w:val="es-ES"/>
        </w:rPr>
        <w:t>Aplicaciones informáticas dedicadas: servicios de desarrollo e implantación de aplicaciones</w:t>
      </w:r>
    </w:p>
    <w:p w14:paraId="7529B4C6" w14:textId="77777777" w:rsidR="00E12FB1" w:rsidRPr="00723064" w:rsidRDefault="00E12FB1" w:rsidP="00E12FB1">
      <w:pPr>
        <w:spacing w:before="240" w:after="120"/>
        <w:jc w:val="left"/>
        <w:rPr>
          <w:rFonts w:cstheme="minorHAnsi"/>
          <w:lang w:val="es-ES"/>
        </w:rPr>
      </w:pPr>
      <w:r w:rsidRPr="00723064">
        <w:rPr>
          <w:lang w:val="es-ES"/>
        </w:rPr>
        <w:t>La implementación de la infraestructura del Centro de Datos de TI es necesaria para desarrollar, instalar y operar aplicaciones de software dedicadas que permitan la recopilación y gestión de datos de todas las fuentes de datos, tanto las existentes en la NMA como las que se adquirirán e implementarán a través del proyecto de tres aplicaciones de software dedicadas:</w:t>
      </w:r>
    </w:p>
    <w:p w14:paraId="5C0901F8" w14:textId="77777777" w:rsidR="00E12FB1" w:rsidRPr="00723064" w:rsidRDefault="00E12FB1" w:rsidP="00E12FB1">
      <w:pPr>
        <w:pStyle w:val="ListParagraph"/>
        <w:numPr>
          <w:ilvl w:val="0"/>
          <w:numId w:val="48"/>
        </w:numPr>
        <w:tabs>
          <w:tab w:val="left" w:pos="990"/>
        </w:tabs>
        <w:spacing w:before="240" w:after="120" w:line="240" w:lineRule="auto"/>
        <w:ind w:left="567" w:hanging="567"/>
        <w:contextualSpacing w:val="0"/>
        <w:rPr>
          <w:rFonts w:ascii="Verdana" w:hAnsi="Verdana" w:cstheme="minorHAnsi"/>
          <w:sz w:val="20"/>
          <w:szCs w:val="20"/>
          <w:lang w:val="es-ES"/>
        </w:rPr>
      </w:pPr>
      <w:r w:rsidRPr="00723064">
        <w:rPr>
          <w:rFonts w:ascii="Verdana" w:hAnsi="Verdana"/>
          <w:sz w:val="20"/>
          <w:szCs w:val="20"/>
          <w:lang w:val="es-ES"/>
        </w:rPr>
        <w:t>"Aplicación 1" - para la agregación y visualización de datos geoespaciales que se pondrán a disposición, en tiempo real, de los países socios y los responsables de la toma de decisiones;</w:t>
      </w:r>
    </w:p>
    <w:p w14:paraId="609D729D" w14:textId="77777777" w:rsidR="00E12FB1" w:rsidRPr="00723064" w:rsidRDefault="00E12FB1" w:rsidP="00E12FB1">
      <w:pPr>
        <w:pStyle w:val="ListParagraph"/>
        <w:numPr>
          <w:ilvl w:val="0"/>
          <w:numId w:val="48"/>
        </w:numPr>
        <w:tabs>
          <w:tab w:val="left" w:pos="990"/>
        </w:tabs>
        <w:spacing w:before="240" w:after="120" w:line="240" w:lineRule="auto"/>
        <w:ind w:left="567" w:hanging="567"/>
        <w:contextualSpacing w:val="0"/>
        <w:rPr>
          <w:rFonts w:ascii="Verdana" w:hAnsi="Verdana" w:cstheme="minorHAnsi"/>
          <w:sz w:val="20"/>
          <w:szCs w:val="20"/>
          <w:lang w:val="es-ES"/>
        </w:rPr>
      </w:pPr>
      <w:r w:rsidRPr="00723064">
        <w:rPr>
          <w:rFonts w:ascii="Verdana" w:hAnsi="Verdana"/>
          <w:sz w:val="20"/>
          <w:szCs w:val="20"/>
          <w:lang w:val="es-ES"/>
        </w:rPr>
        <w:t>"Aplicación 2" - para la gestión y difusión de cuestionarios fenológicos, con el objetivo de analizar el impacto del tiempo y el clima en los sistemas agrícolas existentes y futuros, así como definir las acciones necesarias para garantizar la sostenibilidad a largo plazo de los sistemas agrícolas dentro de la AR VI;</w:t>
      </w:r>
    </w:p>
    <w:p w14:paraId="1342E3FA" w14:textId="77777777" w:rsidR="00E12FB1" w:rsidRPr="00723064" w:rsidRDefault="00E12FB1" w:rsidP="00E12FB1">
      <w:pPr>
        <w:pStyle w:val="ListParagraph"/>
        <w:numPr>
          <w:ilvl w:val="0"/>
          <w:numId w:val="48"/>
        </w:numPr>
        <w:tabs>
          <w:tab w:val="left" w:pos="990"/>
        </w:tabs>
        <w:spacing w:before="240" w:after="120" w:line="240" w:lineRule="auto"/>
        <w:ind w:left="567" w:hanging="567"/>
        <w:contextualSpacing w:val="0"/>
        <w:rPr>
          <w:rFonts w:ascii="Verdana" w:hAnsi="Verdana" w:cstheme="minorHAnsi"/>
          <w:sz w:val="20"/>
          <w:szCs w:val="20"/>
          <w:lang w:val="es-ES"/>
        </w:rPr>
      </w:pPr>
      <w:r w:rsidRPr="00723064">
        <w:rPr>
          <w:rFonts w:ascii="Verdana" w:hAnsi="Verdana"/>
          <w:sz w:val="20"/>
          <w:szCs w:val="20"/>
          <w:lang w:val="es-ES"/>
        </w:rPr>
        <w:t>"Aplicación 3" - para el tratamiento de datos meteorológicos en indicadores agrometeorológicos y la realización de estudios e investigaciones destinados a comprender los efectos del cambio y la variación climáticos en la seguridad alimentaria, incluidos los efectos debidos a fenómenos meteorológicos extremos en el sistema atmósfera-tierra-planta.</w:t>
      </w:r>
    </w:p>
    <w:p w14:paraId="0830B9BA" w14:textId="77777777" w:rsidR="00E12FB1" w:rsidRPr="00723064" w:rsidRDefault="00E12FB1" w:rsidP="00E12FB1">
      <w:pPr>
        <w:pStyle w:val="ListParagraph"/>
        <w:tabs>
          <w:tab w:val="left" w:pos="990"/>
        </w:tabs>
        <w:spacing w:before="240" w:after="120" w:line="240" w:lineRule="auto"/>
        <w:ind w:left="0"/>
        <w:contextualSpacing w:val="0"/>
        <w:rPr>
          <w:rFonts w:ascii="Verdana" w:hAnsi="Verdana" w:cstheme="minorHAnsi"/>
          <w:sz w:val="20"/>
          <w:szCs w:val="20"/>
          <w:lang w:val="es-ES"/>
        </w:rPr>
      </w:pPr>
      <w:r w:rsidRPr="00723064">
        <w:rPr>
          <w:rFonts w:ascii="Verdana" w:hAnsi="Verdana"/>
          <w:sz w:val="20"/>
          <w:szCs w:val="20"/>
          <w:lang w:val="es-ES"/>
        </w:rPr>
        <w:t>Los productos agrometeorológicos obtenidos a través de las Aplicaciones 2 y 3 contribuirán al desarrollo de capacidades operativas o de recuperación y procesamiento de datos de campo, que cubrirán las necesidades de productos agrometeorológicos complejos, de diagnóstico o predicción para empresas comerciales o instituciones estatales, para racionalizar y armonizar la producción de cultivos o para garantizar el apoyo necesario ante fenómenos meteorológicos extremos.</w:t>
      </w:r>
    </w:p>
    <w:p w14:paraId="5051C81F" w14:textId="77777777" w:rsidR="00E12FB1" w:rsidRPr="00723064" w:rsidRDefault="00E12FB1" w:rsidP="00E12FB1">
      <w:pPr>
        <w:spacing w:before="240" w:after="120"/>
        <w:jc w:val="left"/>
        <w:rPr>
          <w:rFonts w:cstheme="minorHAnsi"/>
          <w:lang w:val="es-ES"/>
        </w:rPr>
      </w:pPr>
      <w:r w:rsidRPr="00723064">
        <w:rPr>
          <w:lang w:val="es-ES"/>
        </w:rPr>
        <w:t>También permitirá compartir información con otras agencias europeas especializadas ampliando la capacidad de definir productos específicos y complejos, lo que permitirá a la Administración Meteorológica Nacional prever la evolución de los cultivos basándose en las tendencias de los mismos tipos de cultivos en regiones adyacentes a Rumanía o determinar las mejores ubicaciones para nuevos cultivos basándose en la prosperidad de cultivos del mismo tipo en otras zonas geográficas europeas.</w:t>
      </w:r>
    </w:p>
    <w:p w14:paraId="6C7725E6" w14:textId="77777777" w:rsidR="00E12FB1" w:rsidRPr="00723064" w:rsidRDefault="00E12FB1" w:rsidP="00E12FB1">
      <w:pPr>
        <w:spacing w:before="240" w:after="120"/>
        <w:ind w:left="284" w:hanging="284"/>
        <w:jc w:val="left"/>
        <w:rPr>
          <w:rFonts w:cstheme="minorHAnsi"/>
          <w:lang w:val="es-ES"/>
        </w:rPr>
      </w:pPr>
      <w:r w:rsidRPr="00723064">
        <w:rPr>
          <w:lang w:val="es-ES"/>
        </w:rPr>
        <w:t>Las aplicaciones informáticas están en fase de implantación.</w:t>
      </w:r>
    </w:p>
    <w:p w14:paraId="31F5E430" w14:textId="77777777" w:rsidR="00E12FB1" w:rsidRPr="00723064" w:rsidRDefault="00E12FB1" w:rsidP="00E12FB1">
      <w:pPr>
        <w:spacing w:before="240" w:after="120"/>
        <w:ind w:left="284" w:hanging="284"/>
        <w:jc w:val="center"/>
      </w:pPr>
      <w:r w:rsidRPr="00723064">
        <w:rPr>
          <w:lang w:val="es-ES"/>
        </w:rPr>
        <w:t>______________</w:t>
      </w:r>
    </w:p>
    <w:p w14:paraId="3F350C97" w14:textId="77777777" w:rsidR="001A25F0" w:rsidRPr="002A29BD" w:rsidRDefault="001A25F0" w:rsidP="00E12FB1">
      <w:pPr>
        <w:pStyle w:val="WMOBodyText"/>
        <w:ind w:left="3969" w:hanging="3969"/>
        <w:rPr>
          <w:lang w:val="es-419"/>
        </w:rPr>
      </w:pPr>
    </w:p>
    <w:sectPr w:rsidR="001A25F0" w:rsidRPr="002A29BD" w:rsidSect="00472D8C">
      <w:headerReference w:type="default" r:id="rId1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6D7F4" w14:textId="77777777" w:rsidR="009D4101" w:rsidRDefault="009D4101">
      <w:r>
        <w:separator/>
      </w:r>
    </w:p>
    <w:p w14:paraId="7C576149" w14:textId="77777777" w:rsidR="009D4101" w:rsidRDefault="009D4101"/>
    <w:p w14:paraId="3F3C2FD2" w14:textId="77777777" w:rsidR="009D4101" w:rsidRDefault="009D4101"/>
  </w:endnote>
  <w:endnote w:type="continuationSeparator" w:id="0">
    <w:p w14:paraId="33937CF0" w14:textId="77777777" w:rsidR="009D4101" w:rsidRDefault="009D4101">
      <w:r>
        <w:continuationSeparator/>
      </w:r>
    </w:p>
    <w:p w14:paraId="3C2CD7C9" w14:textId="77777777" w:rsidR="009D4101" w:rsidRDefault="009D4101"/>
    <w:p w14:paraId="1F5F0746" w14:textId="77777777" w:rsidR="009D4101" w:rsidRDefault="009D4101"/>
  </w:endnote>
  <w:endnote w:type="continuationNotice" w:id="1">
    <w:p w14:paraId="681312FA" w14:textId="77777777" w:rsidR="009D4101" w:rsidRDefault="009D41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5B2CB" w14:textId="77777777" w:rsidR="009D4101" w:rsidRDefault="009D4101">
      <w:r>
        <w:separator/>
      </w:r>
    </w:p>
  </w:footnote>
  <w:footnote w:type="continuationSeparator" w:id="0">
    <w:p w14:paraId="61945733" w14:textId="77777777" w:rsidR="009D4101" w:rsidRDefault="009D4101">
      <w:r>
        <w:continuationSeparator/>
      </w:r>
    </w:p>
    <w:p w14:paraId="12E237DE" w14:textId="77777777" w:rsidR="009D4101" w:rsidRDefault="009D4101"/>
    <w:p w14:paraId="0B85E830" w14:textId="77777777" w:rsidR="009D4101" w:rsidRDefault="009D4101"/>
  </w:footnote>
  <w:footnote w:type="continuationNotice" w:id="1">
    <w:p w14:paraId="6736ACF6" w14:textId="77777777" w:rsidR="009D4101" w:rsidRDefault="009D41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0F32C" w14:textId="6B4E8482" w:rsidR="003143C9" w:rsidRPr="00472D8C" w:rsidRDefault="00FC2996" w:rsidP="00B72444">
    <w:pPr>
      <w:pStyle w:val="Header"/>
      <w:rPr>
        <w:sz w:val="18"/>
        <w:szCs w:val="18"/>
        <w:lang w:val="it-IT"/>
      </w:rPr>
    </w:pPr>
    <w:r w:rsidRPr="003D423B">
      <w:rPr>
        <w:sz w:val="18"/>
        <w:szCs w:val="18"/>
        <w:lang w:val="it-IT"/>
      </w:rPr>
      <w:t>A</w:t>
    </w:r>
    <w:r w:rsidR="0069167A">
      <w:rPr>
        <w:sz w:val="18"/>
        <w:szCs w:val="18"/>
        <w:lang w:val="it-IT"/>
      </w:rPr>
      <w:t>R</w:t>
    </w:r>
    <w:r w:rsidRPr="003D423B">
      <w:rPr>
        <w:sz w:val="18"/>
        <w:szCs w:val="18"/>
        <w:lang w:val="it-IT"/>
      </w:rPr>
      <w:t xml:space="preserve"> </w:t>
    </w:r>
    <w:r w:rsidR="0069167A">
      <w:rPr>
        <w:sz w:val="18"/>
        <w:szCs w:val="18"/>
        <w:lang w:val="it-IT"/>
      </w:rPr>
      <w:t>V</w:t>
    </w:r>
    <w:r w:rsidRPr="003D423B">
      <w:rPr>
        <w:sz w:val="18"/>
        <w:szCs w:val="18"/>
        <w:lang w:val="it-IT"/>
      </w:rPr>
      <w:t>I-1</w:t>
    </w:r>
    <w:r w:rsidR="00EA6A2D" w:rsidRPr="003D423B">
      <w:rPr>
        <w:sz w:val="18"/>
        <w:szCs w:val="18"/>
        <w:lang w:val="it-IT"/>
      </w:rPr>
      <w:t>9(I)</w:t>
    </w:r>
    <w:r w:rsidRPr="003D423B">
      <w:rPr>
        <w:sz w:val="18"/>
        <w:szCs w:val="18"/>
        <w:lang w:val="it-IT"/>
      </w:rPr>
      <w:t>/</w:t>
    </w:r>
    <w:r w:rsidR="00E12FB1">
      <w:rPr>
        <w:sz w:val="18"/>
        <w:szCs w:val="18"/>
        <w:lang w:val="it-IT"/>
      </w:rPr>
      <w:t>INF. 3.3.4(1)</w:t>
    </w:r>
    <w:r w:rsidR="003143C9" w:rsidRPr="003D423B">
      <w:rPr>
        <w:sz w:val="18"/>
        <w:szCs w:val="18"/>
        <w:lang w:val="it-IT"/>
      </w:rPr>
      <w:t xml:space="preserve">, </w:t>
    </w:r>
    <w:r w:rsidR="00595ED4" w:rsidRPr="008C11BE">
      <w:rPr>
        <w:sz w:val="18"/>
        <w:szCs w:val="18"/>
        <w:lang w:val="it-IT"/>
      </w:rPr>
      <w:t>VERSI</w:t>
    </w:r>
    <w:r w:rsidR="00472D8C">
      <w:rPr>
        <w:sz w:val="18"/>
        <w:szCs w:val="18"/>
        <w:lang w:val="it-IT"/>
      </w:rPr>
      <w:t>Ó</w:t>
    </w:r>
    <w:r w:rsidR="00595ED4" w:rsidRPr="008C11BE">
      <w:rPr>
        <w:sz w:val="18"/>
        <w:szCs w:val="18"/>
        <w:lang w:val="it-IT"/>
      </w:rPr>
      <w:t>N</w:t>
    </w:r>
    <w:r w:rsidR="003143C9" w:rsidRPr="003D423B">
      <w:rPr>
        <w:sz w:val="18"/>
        <w:szCs w:val="18"/>
        <w:lang w:val="it-IT"/>
      </w:rPr>
      <w:t xml:space="preserve"> 1, p. </w:t>
    </w:r>
    <w:r w:rsidR="003143C9" w:rsidRPr="00595ED4">
      <w:rPr>
        <w:rStyle w:val="PageNumber"/>
        <w:sz w:val="18"/>
        <w:szCs w:val="18"/>
      </w:rPr>
      <w:fldChar w:fldCharType="begin"/>
    </w:r>
    <w:r w:rsidR="003143C9" w:rsidRPr="003D423B">
      <w:rPr>
        <w:rStyle w:val="PageNumber"/>
        <w:sz w:val="18"/>
        <w:szCs w:val="18"/>
        <w:lang w:val="it-IT"/>
      </w:rPr>
      <w:instrText xml:space="preserve"> PAGE </w:instrText>
    </w:r>
    <w:r w:rsidR="003143C9" w:rsidRPr="00595ED4">
      <w:rPr>
        <w:rStyle w:val="PageNumber"/>
        <w:sz w:val="18"/>
        <w:szCs w:val="18"/>
      </w:rPr>
      <w:fldChar w:fldCharType="separate"/>
    </w:r>
    <w:r w:rsidR="003143C9" w:rsidRPr="00472D8C">
      <w:rPr>
        <w:rStyle w:val="PageNumber"/>
        <w:noProof/>
        <w:sz w:val="18"/>
        <w:szCs w:val="18"/>
        <w:lang w:val="it-IT"/>
      </w:rPr>
      <w:t>6</w:t>
    </w:r>
    <w:r w:rsidR="003143C9" w:rsidRPr="00595ED4">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A410719"/>
    <w:multiLevelType w:val="hybridMultilevel"/>
    <w:tmpl w:val="9AD215DA"/>
    <w:lvl w:ilvl="0" w:tplc="2000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0443973"/>
    <w:multiLevelType w:val="hybridMultilevel"/>
    <w:tmpl w:val="A946550E"/>
    <w:lvl w:ilvl="0" w:tplc="2000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4605990"/>
    <w:multiLevelType w:val="hybridMultilevel"/>
    <w:tmpl w:val="3DAC6BF6"/>
    <w:lvl w:ilvl="0" w:tplc="20000011">
      <w:start w:val="1"/>
      <w:numFmt w:val="decimal"/>
      <w:lvlText w:val="%1)"/>
      <w:lvlJc w:val="left"/>
      <w:pPr>
        <w:ind w:left="720" w:hanging="360"/>
      </w:pPr>
      <w:rPr>
        <w:rFonts w:hint="default"/>
        <w:b/>
        <w:i/>
        <w:i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4"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6"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08117710">
    <w:abstractNumId w:val="32"/>
  </w:num>
  <w:num w:numId="2" w16cid:durableId="395132351">
    <w:abstractNumId w:val="47"/>
  </w:num>
  <w:num w:numId="3" w16cid:durableId="683485111">
    <w:abstractNumId w:val="30"/>
  </w:num>
  <w:num w:numId="4" w16cid:durableId="888303166">
    <w:abstractNumId w:val="39"/>
  </w:num>
  <w:num w:numId="5" w16cid:durableId="937755136">
    <w:abstractNumId w:val="20"/>
  </w:num>
  <w:num w:numId="6" w16cid:durableId="770706160">
    <w:abstractNumId w:val="25"/>
  </w:num>
  <w:num w:numId="7" w16cid:durableId="1912621405">
    <w:abstractNumId w:val="21"/>
  </w:num>
  <w:num w:numId="8" w16cid:durableId="180946254">
    <w:abstractNumId w:val="33"/>
  </w:num>
  <w:num w:numId="9" w16cid:durableId="483395811">
    <w:abstractNumId w:val="24"/>
  </w:num>
  <w:num w:numId="10" w16cid:durableId="843129939">
    <w:abstractNumId w:val="23"/>
  </w:num>
  <w:num w:numId="11" w16cid:durableId="829566723">
    <w:abstractNumId w:val="38"/>
  </w:num>
  <w:num w:numId="12" w16cid:durableId="439373003">
    <w:abstractNumId w:val="11"/>
  </w:num>
  <w:num w:numId="13" w16cid:durableId="1394966300">
    <w:abstractNumId w:val="28"/>
  </w:num>
  <w:num w:numId="14" w16cid:durableId="1083793167">
    <w:abstractNumId w:val="43"/>
  </w:num>
  <w:num w:numId="15" w16cid:durableId="41289554">
    <w:abstractNumId w:val="22"/>
  </w:num>
  <w:num w:numId="16" w16cid:durableId="79370841">
    <w:abstractNumId w:val="9"/>
  </w:num>
  <w:num w:numId="17" w16cid:durableId="1571118888">
    <w:abstractNumId w:val="7"/>
  </w:num>
  <w:num w:numId="18" w16cid:durableId="2116052669">
    <w:abstractNumId w:val="6"/>
  </w:num>
  <w:num w:numId="19" w16cid:durableId="817764028">
    <w:abstractNumId w:val="5"/>
  </w:num>
  <w:num w:numId="20" w16cid:durableId="230042971">
    <w:abstractNumId w:val="4"/>
  </w:num>
  <w:num w:numId="21" w16cid:durableId="1769546142">
    <w:abstractNumId w:val="8"/>
  </w:num>
  <w:num w:numId="22" w16cid:durableId="2098364357">
    <w:abstractNumId w:val="3"/>
  </w:num>
  <w:num w:numId="23" w16cid:durableId="45028411">
    <w:abstractNumId w:val="2"/>
  </w:num>
  <w:num w:numId="24" w16cid:durableId="899246484">
    <w:abstractNumId w:val="1"/>
  </w:num>
  <w:num w:numId="25" w16cid:durableId="976648262">
    <w:abstractNumId w:val="0"/>
  </w:num>
  <w:num w:numId="26" w16cid:durableId="1624851051">
    <w:abstractNumId w:val="45"/>
  </w:num>
  <w:num w:numId="27" w16cid:durableId="284893697">
    <w:abstractNumId w:val="34"/>
  </w:num>
  <w:num w:numId="28" w16cid:durableId="112556197">
    <w:abstractNumId w:val="26"/>
  </w:num>
  <w:num w:numId="29" w16cid:durableId="1826781198">
    <w:abstractNumId w:val="35"/>
  </w:num>
  <w:num w:numId="30" w16cid:durableId="40599064">
    <w:abstractNumId w:val="36"/>
  </w:num>
  <w:num w:numId="31" w16cid:durableId="874587545">
    <w:abstractNumId w:val="16"/>
  </w:num>
  <w:num w:numId="32" w16cid:durableId="1794666580">
    <w:abstractNumId w:val="42"/>
  </w:num>
  <w:num w:numId="33" w16cid:durableId="614749954">
    <w:abstractNumId w:val="40"/>
  </w:num>
  <w:num w:numId="34" w16cid:durableId="2077586355">
    <w:abstractNumId w:val="27"/>
  </w:num>
  <w:num w:numId="35" w16cid:durableId="1884560045">
    <w:abstractNumId w:val="29"/>
  </w:num>
  <w:num w:numId="36" w16cid:durableId="1154374151">
    <w:abstractNumId w:val="46"/>
  </w:num>
  <w:num w:numId="37" w16cid:durableId="1827430313">
    <w:abstractNumId w:val="37"/>
  </w:num>
  <w:num w:numId="38" w16cid:durableId="380323024">
    <w:abstractNumId w:val="12"/>
  </w:num>
  <w:num w:numId="39" w16cid:durableId="1466049558">
    <w:abstractNumId w:val="14"/>
  </w:num>
  <w:num w:numId="40" w16cid:durableId="117652511">
    <w:abstractNumId w:val="18"/>
  </w:num>
  <w:num w:numId="41" w16cid:durableId="311764002">
    <w:abstractNumId w:val="10"/>
  </w:num>
  <w:num w:numId="42" w16cid:durableId="1118449087">
    <w:abstractNumId w:val="44"/>
  </w:num>
  <w:num w:numId="43" w16cid:durableId="173421731">
    <w:abstractNumId w:val="19"/>
  </w:num>
  <w:num w:numId="44" w16cid:durableId="280694128">
    <w:abstractNumId w:val="31"/>
  </w:num>
  <w:num w:numId="45" w16cid:durableId="2084912840">
    <w:abstractNumId w:val="41"/>
  </w:num>
  <w:num w:numId="46" w16cid:durableId="173151938">
    <w:abstractNumId w:val="17"/>
  </w:num>
  <w:num w:numId="47" w16cid:durableId="903103940">
    <w:abstractNumId w:val="15"/>
  </w:num>
  <w:num w:numId="48" w16cid:durableId="2121953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FB1"/>
    <w:rsid w:val="00001CF5"/>
    <w:rsid w:val="0000459E"/>
    <w:rsid w:val="000133EE"/>
    <w:rsid w:val="00014820"/>
    <w:rsid w:val="000206A8"/>
    <w:rsid w:val="0003137A"/>
    <w:rsid w:val="00041171"/>
    <w:rsid w:val="00041727"/>
    <w:rsid w:val="0004226F"/>
    <w:rsid w:val="00050060"/>
    <w:rsid w:val="00050F8E"/>
    <w:rsid w:val="000518BB"/>
    <w:rsid w:val="000573AD"/>
    <w:rsid w:val="0006123B"/>
    <w:rsid w:val="00064F6B"/>
    <w:rsid w:val="00067325"/>
    <w:rsid w:val="000708A5"/>
    <w:rsid w:val="00071D6D"/>
    <w:rsid w:val="00072F17"/>
    <w:rsid w:val="000750D0"/>
    <w:rsid w:val="000806D8"/>
    <w:rsid w:val="00082C80"/>
    <w:rsid w:val="00083099"/>
    <w:rsid w:val="00083847"/>
    <w:rsid w:val="00083C36"/>
    <w:rsid w:val="00092CAE"/>
    <w:rsid w:val="00095E48"/>
    <w:rsid w:val="000A067F"/>
    <w:rsid w:val="000A0762"/>
    <w:rsid w:val="000A4F1C"/>
    <w:rsid w:val="000A5190"/>
    <w:rsid w:val="000A51EC"/>
    <w:rsid w:val="000A69BF"/>
    <w:rsid w:val="000C225A"/>
    <w:rsid w:val="000C6781"/>
    <w:rsid w:val="000C6A11"/>
    <w:rsid w:val="000D0753"/>
    <w:rsid w:val="000F5E49"/>
    <w:rsid w:val="000F7A87"/>
    <w:rsid w:val="00102EAE"/>
    <w:rsid w:val="001047DC"/>
    <w:rsid w:val="00105D2E"/>
    <w:rsid w:val="00110CE0"/>
    <w:rsid w:val="00111BFD"/>
    <w:rsid w:val="0011498B"/>
    <w:rsid w:val="00120147"/>
    <w:rsid w:val="00123140"/>
    <w:rsid w:val="00123D94"/>
    <w:rsid w:val="001242AE"/>
    <w:rsid w:val="00146195"/>
    <w:rsid w:val="00155527"/>
    <w:rsid w:val="001564E9"/>
    <w:rsid w:val="00156F9B"/>
    <w:rsid w:val="00163BA3"/>
    <w:rsid w:val="00166B31"/>
    <w:rsid w:val="00167D54"/>
    <w:rsid w:val="001732E7"/>
    <w:rsid w:val="00180771"/>
    <w:rsid w:val="00190854"/>
    <w:rsid w:val="001930A3"/>
    <w:rsid w:val="00195AD9"/>
    <w:rsid w:val="00196EB8"/>
    <w:rsid w:val="001A25F0"/>
    <w:rsid w:val="001A341E"/>
    <w:rsid w:val="001B0EA6"/>
    <w:rsid w:val="001B1CDF"/>
    <w:rsid w:val="001B38BB"/>
    <w:rsid w:val="001B56F4"/>
    <w:rsid w:val="001C5462"/>
    <w:rsid w:val="001D265C"/>
    <w:rsid w:val="001D3062"/>
    <w:rsid w:val="001D3CFB"/>
    <w:rsid w:val="001D559B"/>
    <w:rsid w:val="001D6302"/>
    <w:rsid w:val="001E2C22"/>
    <w:rsid w:val="001E4565"/>
    <w:rsid w:val="001E740C"/>
    <w:rsid w:val="001E7DD0"/>
    <w:rsid w:val="001F1BDA"/>
    <w:rsid w:val="001F48A5"/>
    <w:rsid w:val="0020095E"/>
    <w:rsid w:val="00207AA6"/>
    <w:rsid w:val="00210BFE"/>
    <w:rsid w:val="00210D30"/>
    <w:rsid w:val="002204FD"/>
    <w:rsid w:val="00221020"/>
    <w:rsid w:val="0022455A"/>
    <w:rsid w:val="002308B5"/>
    <w:rsid w:val="00233C0B"/>
    <w:rsid w:val="00234A34"/>
    <w:rsid w:val="0025255D"/>
    <w:rsid w:val="00253070"/>
    <w:rsid w:val="00255EE3"/>
    <w:rsid w:val="00256B3D"/>
    <w:rsid w:val="0026409B"/>
    <w:rsid w:val="0026743C"/>
    <w:rsid w:val="00270480"/>
    <w:rsid w:val="002713E9"/>
    <w:rsid w:val="002779AF"/>
    <w:rsid w:val="002823D8"/>
    <w:rsid w:val="0028531A"/>
    <w:rsid w:val="00285446"/>
    <w:rsid w:val="00295593"/>
    <w:rsid w:val="002A29BD"/>
    <w:rsid w:val="002A354F"/>
    <w:rsid w:val="002A386C"/>
    <w:rsid w:val="002A3B7E"/>
    <w:rsid w:val="002B540D"/>
    <w:rsid w:val="002B7A7E"/>
    <w:rsid w:val="002C30BC"/>
    <w:rsid w:val="002C37B7"/>
    <w:rsid w:val="002C3987"/>
    <w:rsid w:val="002C5965"/>
    <w:rsid w:val="002C7A88"/>
    <w:rsid w:val="002C7AB9"/>
    <w:rsid w:val="002D232B"/>
    <w:rsid w:val="002D2759"/>
    <w:rsid w:val="002D5E00"/>
    <w:rsid w:val="002D6DAC"/>
    <w:rsid w:val="002E261D"/>
    <w:rsid w:val="002E3FAD"/>
    <w:rsid w:val="002E4E16"/>
    <w:rsid w:val="002F6DAC"/>
    <w:rsid w:val="00301E8C"/>
    <w:rsid w:val="00306057"/>
    <w:rsid w:val="00312177"/>
    <w:rsid w:val="003143C9"/>
    <w:rsid w:val="003146E9"/>
    <w:rsid w:val="00314D5D"/>
    <w:rsid w:val="00320009"/>
    <w:rsid w:val="0032424A"/>
    <w:rsid w:val="003245D3"/>
    <w:rsid w:val="00330AA3"/>
    <w:rsid w:val="00331584"/>
    <w:rsid w:val="00331964"/>
    <w:rsid w:val="00334987"/>
    <w:rsid w:val="00340C69"/>
    <w:rsid w:val="00342E34"/>
    <w:rsid w:val="00345FAA"/>
    <w:rsid w:val="00347201"/>
    <w:rsid w:val="0035567E"/>
    <w:rsid w:val="003638A1"/>
    <w:rsid w:val="00371CF1"/>
    <w:rsid w:val="00372211"/>
    <w:rsid w:val="00373128"/>
    <w:rsid w:val="003750C1"/>
    <w:rsid w:val="0038051E"/>
    <w:rsid w:val="003809E1"/>
    <w:rsid w:val="00380AF7"/>
    <w:rsid w:val="00394A05"/>
    <w:rsid w:val="003955F5"/>
    <w:rsid w:val="00397770"/>
    <w:rsid w:val="00397880"/>
    <w:rsid w:val="003A5894"/>
    <w:rsid w:val="003A7016"/>
    <w:rsid w:val="003A70AE"/>
    <w:rsid w:val="003B0C08"/>
    <w:rsid w:val="003B4908"/>
    <w:rsid w:val="003B5A74"/>
    <w:rsid w:val="003C17A5"/>
    <w:rsid w:val="003C1843"/>
    <w:rsid w:val="003C5D19"/>
    <w:rsid w:val="003D1552"/>
    <w:rsid w:val="003D423B"/>
    <w:rsid w:val="003E381F"/>
    <w:rsid w:val="003E4046"/>
    <w:rsid w:val="003F003A"/>
    <w:rsid w:val="003F125B"/>
    <w:rsid w:val="003F5943"/>
    <w:rsid w:val="003F7B3F"/>
    <w:rsid w:val="004058AD"/>
    <w:rsid w:val="0041078D"/>
    <w:rsid w:val="00416F97"/>
    <w:rsid w:val="0043039B"/>
    <w:rsid w:val="00436197"/>
    <w:rsid w:val="004423FE"/>
    <w:rsid w:val="00445C35"/>
    <w:rsid w:val="0045053B"/>
    <w:rsid w:val="00454B41"/>
    <w:rsid w:val="0045663A"/>
    <w:rsid w:val="0046344E"/>
    <w:rsid w:val="004654FB"/>
    <w:rsid w:val="004667E7"/>
    <w:rsid w:val="004672CF"/>
    <w:rsid w:val="00472B40"/>
    <w:rsid w:val="00472D8C"/>
    <w:rsid w:val="00475797"/>
    <w:rsid w:val="00476D0A"/>
    <w:rsid w:val="00482BF7"/>
    <w:rsid w:val="0049002F"/>
    <w:rsid w:val="0049253B"/>
    <w:rsid w:val="004A140B"/>
    <w:rsid w:val="004A4B47"/>
    <w:rsid w:val="004B0EC9"/>
    <w:rsid w:val="004B7BAA"/>
    <w:rsid w:val="004C2DF7"/>
    <w:rsid w:val="004C4E0B"/>
    <w:rsid w:val="004D497E"/>
    <w:rsid w:val="004E4809"/>
    <w:rsid w:val="004E4CC3"/>
    <w:rsid w:val="004E5985"/>
    <w:rsid w:val="004E6352"/>
    <w:rsid w:val="004E6460"/>
    <w:rsid w:val="004F6B46"/>
    <w:rsid w:val="0050425E"/>
    <w:rsid w:val="005072C4"/>
    <w:rsid w:val="00511999"/>
    <w:rsid w:val="005145D6"/>
    <w:rsid w:val="005206E5"/>
    <w:rsid w:val="00520824"/>
    <w:rsid w:val="00521EA5"/>
    <w:rsid w:val="00525B80"/>
    <w:rsid w:val="0053098F"/>
    <w:rsid w:val="00536065"/>
    <w:rsid w:val="00536B2E"/>
    <w:rsid w:val="00546D8E"/>
    <w:rsid w:val="00553738"/>
    <w:rsid w:val="0056646F"/>
    <w:rsid w:val="00571AE1"/>
    <w:rsid w:val="00581B28"/>
    <w:rsid w:val="00590010"/>
    <w:rsid w:val="00592267"/>
    <w:rsid w:val="0059421F"/>
    <w:rsid w:val="00595ED4"/>
    <w:rsid w:val="005A136D"/>
    <w:rsid w:val="005A1B09"/>
    <w:rsid w:val="005B0AE2"/>
    <w:rsid w:val="005B1F2C"/>
    <w:rsid w:val="005B5F3C"/>
    <w:rsid w:val="005C41F2"/>
    <w:rsid w:val="005C5DDD"/>
    <w:rsid w:val="005C5EA3"/>
    <w:rsid w:val="005D03D9"/>
    <w:rsid w:val="005D1EE8"/>
    <w:rsid w:val="005D51CF"/>
    <w:rsid w:val="005D56AE"/>
    <w:rsid w:val="005D666D"/>
    <w:rsid w:val="005E3A59"/>
    <w:rsid w:val="005E6AA1"/>
    <w:rsid w:val="00604802"/>
    <w:rsid w:val="006125F8"/>
    <w:rsid w:val="00615AB0"/>
    <w:rsid w:val="00616247"/>
    <w:rsid w:val="0061778C"/>
    <w:rsid w:val="00636B90"/>
    <w:rsid w:val="00644CD5"/>
    <w:rsid w:val="0064738B"/>
    <w:rsid w:val="006508EA"/>
    <w:rsid w:val="006530BB"/>
    <w:rsid w:val="00667E86"/>
    <w:rsid w:val="006703D7"/>
    <w:rsid w:val="00681336"/>
    <w:rsid w:val="0068392D"/>
    <w:rsid w:val="0069167A"/>
    <w:rsid w:val="00696663"/>
    <w:rsid w:val="00697DB5"/>
    <w:rsid w:val="006A0216"/>
    <w:rsid w:val="006A161B"/>
    <w:rsid w:val="006A1B33"/>
    <w:rsid w:val="006A492A"/>
    <w:rsid w:val="006B5C72"/>
    <w:rsid w:val="006B7710"/>
    <w:rsid w:val="006C289D"/>
    <w:rsid w:val="006C2F46"/>
    <w:rsid w:val="006C452C"/>
    <w:rsid w:val="006D0310"/>
    <w:rsid w:val="006D2009"/>
    <w:rsid w:val="006D5576"/>
    <w:rsid w:val="006E766D"/>
    <w:rsid w:val="006F4B29"/>
    <w:rsid w:val="006F6CE9"/>
    <w:rsid w:val="006F6F80"/>
    <w:rsid w:val="0070517C"/>
    <w:rsid w:val="00705C9F"/>
    <w:rsid w:val="00716951"/>
    <w:rsid w:val="00720F6B"/>
    <w:rsid w:val="0072317C"/>
    <w:rsid w:val="00730ADA"/>
    <w:rsid w:val="00732C37"/>
    <w:rsid w:val="00735D9E"/>
    <w:rsid w:val="00740EE4"/>
    <w:rsid w:val="007415B4"/>
    <w:rsid w:val="00745A09"/>
    <w:rsid w:val="00751667"/>
    <w:rsid w:val="00751EAF"/>
    <w:rsid w:val="00753C6D"/>
    <w:rsid w:val="00754CF7"/>
    <w:rsid w:val="00757B0D"/>
    <w:rsid w:val="00761320"/>
    <w:rsid w:val="00762050"/>
    <w:rsid w:val="007651B1"/>
    <w:rsid w:val="00767CE1"/>
    <w:rsid w:val="00771A68"/>
    <w:rsid w:val="007744D2"/>
    <w:rsid w:val="00786136"/>
    <w:rsid w:val="007968E6"/>
    <w:rsid w:val="007A7D5F"/>
    <w:rsid w:val="007B05CF"/>
    <w:rsid w:val="007B4E8D"/>
    <w:rsid w:val="007C212A"/>
    <w:rsid w:val="007E7D21"/>
    <w:rsid w:val="007E7DBD"/>
    <w:rsid w:val="007F482F"/>
    <w:rsid w:val="007F7C94"/>
    <w:rsid w:val="0080398D"/>
    <w:rsid w:val="00805174"/>
    <w:rsid w:val="00806385"/>
    <w:rsid w:val="00807CC5"/>
    <w:rsid w:val="00807ED7"/>
    <w:rsid w:val="00814CC6"/>
    <w:rsid w:val="00826D53"/>
    <w:rsid w:val="00826E06"/>
    <w:rsid w:val="00831751"/>
    <w:rsid w:val="00833369"/>
    <w:rsid w:val="00835B42"/>
    <w:rsid w:val="00842A4E"/>
    <w:rsid w:val="00847D99"/>
    <w:rsid w:val="0085038E"/>
    <w:rsid w:val="0085230A"/>
    <w:rsid w:val="0086271D"/>
    <w:rsid w:val="0086420B"/>
    <w:rsid w:val="00864DBF"/>
    <w:rsid w:val="00865AE2"/>
    <w:rsid w:val="008663C8"/>
    <w:rsid w:val="00876FDC"/>
    <w:rsid w:val="0088163A"/>
    <w:rsid w:val="00887090"/>
    <w:rsid w:val="00893963"/>
    <w:rsid w:val="0089601F"/>
    <w:rsid w:val="008970B8"/>
    <w:rsid w:val="008A7313"/>
    <w:rsid w:val="008A7D91"/>
    <w:rsid w:val="008B7FC7"/>
    <w:rsid w:val="008C11BE"/>
    <w:rsid w:val="008C4337"/>
    <w:rsid w:val="008C4F06"/>
    <w:rsid w:val="008E1E4A"/>
    <w:rsid w:val="008F0615"/>
    <w:rsid w:val="008F103E"/>
    <w:rsid w:val="008F1FDB"/>
    <w:rsid w:val="008F36FB"/>
    <w:rsid w:val="008F7A8B"/>
    <w:rsid w:val="00900181"/>
    <w:rsid w:val="00902EA9"/>
    <w:rsid w:val="0090427F"/>
    <w:rsid w:val="009065CD"/>
    <w:rsid w:val="00920506"/>
    <w:rsid w:val="009319E8"/>
    <w:rsid w:val="00931DEB"/>
    <w:rsid w:val="009332D2"/>
    <w:rsid w:val="00933957"/>
    <w:rsid w:val="009356FA"/>
    <w:rsid w:val="0094022A"/>
    <w:rsid w:val="00945B8E"/>
    <w:rsid w:val="009473DB"/>
    <w:rsid w:val="009504A1"/>
    <w:rsid w:val="00950605"/>
    <w:rsid w:val="00952233"/>
    <w:rsid w:val="00954D66"/>
    <w:rsid w:val="00963F8F"/>
    <w:rsid w:val="00970BD5"/>
    <w:rsid w:val="00973C62"/>
    <w:rsid w:val="00975D76"/>
    <w:rsid w:val="00982E51"/>
    <w:rsid w:val="009874B9"/>
    <w:rsid w:val="00993581"/>
    <w:rsid w:val="009A288C"/>
    <w:rsid w:val="009A64C1"/>
    <w:rsid w:val="009B3D5A"/>
    <w:rsid w:val="009B6697"/>
    <w:rsid w:val="009B6C78"/>
    <w:rsid w:val="009C2B43"/>
    <w:rsid w:val="009C2EA4"/>
    <w:rsid w:val="009C4C04"/>
    <w:rsid w:val="009D4101"/>
    <w:rsid w:val="009D5213"/>
    <w:rsid w:val="009E06B2"/>
    <w:rsid w:val="009E1C95"/>
    <w:rsid w:val="009F196A"/>
    <w:rsid w:val="009F3498"/>
    <w:rsid w:val="009F669B"/>
    <w:rsid w:val="009F7566"/>
    <w:rsid w:val="009F7F18"/>
    <w:rsid w:val="00A02A72"/>
    <w:rsid w:val="00A06BFE"/>
    <w:rsid w:val="00A10F5D"/>
    <w:rsid w:val="00A12254"/>
    <w:rsid w:val="00A1243C"/>
    <w:rsid w:val="00A135AE"/>
    <w:rsid w:val="00A14AF1"/>
    <w:rsid w:val="00A16891"/>
    <w:rsid w:val="00A25B99"/>
    <w:rsid w:val="00A268CE"/>
    <w:rsid w:val="00A332E8"/>
    <w:rsid w:val="00A35AF5"/>
    <w:rsid w:val="00A35DDF"/>
    <w:rsid w:val="00A36CBA"/>
    <w:rsid w:val="00A45741"/>
    <w:rsid w:val="00A50291"/>
    <w:rsid w:val="00A530E4"/>
    <w:rsid w:val="00A54C0E"/>
    <w:rsid w:val="00A604CD"/>
    <w:rsid w:val="00A60FE6"/>
    <w:rsid w:val="00A622F5"/>
    <w:rsid w:val="00A654BE"/>
    <w:rsid w:val="00A66DD6"/>
    <w:rsid w:val="00A75EC2"/>
    <w:rsid w:val="00A771FD"/>
    <w:rsid w:val="00A80767"/>
    <w:rsid w:val="00A861A3"/>
    <w:rsid w:val="00A874EF"/>
    <w:rsid w:val="00A9109D"/>
    <w:rsid w:val="00A95415"/>
    <w:rsid w:val="00AA131A"/>
    <w:rsid w:val="00AA3C89"/>
    <w:rsid w:val="00AB32BD"/>
    <w:rsid w:val="00AB4723"/>
    <w:rsid w:val="00AC4CDB"/>
    <w:rsid w:val="00AC70FE"/>
    <w:rsid w:val="00AD3AA3"/>
    <w:rsid w:val="00AD4358"/>
    <w:rsid w:val="00AF61E1"/>
    <w:rsid w:val="00AF638A"/>
    <w:rsid w:val="00AF7567"/>
    <w:rsid w:val="00B00141"/>
    <w:rsid w:val="00B009AA"/>
    <w:rsid w:val="00B00ECE"/>
    <w:rsid w:val="00B030C8"/>
    <w:rsid w:val="00B039C0"/>
    <w:rsid w:val="00B056E7"/>
    <w:rsid w:val="00B05B71"/>
    <w:rsid w:val="00B10035"/>
    <w:rsid w:val="00B15C76"/>
    <w:rsid w:val="00B165E6"/>
    <w:rsid w:val="00B235DB"/>
    <w:rsid w:val="00B24C31"/>
    <w:rsid w:val="00B411AF"/>
    <w:rsid w:val="00B447C0"/>
    <w:rsid w:val="00B53E53"/>
    <w:rsid w:val="00B548A2"/>
    <w:rsid w:val="00B56934"/>
    <w:rsid w:val="00B62F03"/>
    <w:rsid w:val="00B72444"/>
    <w:rsid w:val="00B93B62"/>
    <w:rsid w:val="00B953D1"/>
    <w:rsid w:val="00B96D93"/>
    <w:rsid w:val="00BA30D0"/>
    <w:rsid w:val="00BA77FB"/>
    <w:rsid w:val="00BB0D32"/>
    <w:rsid w:val="00BC76B5"/>
    <w:rsid w:val="00BD5420"/>
    <w:rsid w:val="00BE241E"/>
    <w:rsid w:val="00BF2233"/>
    <w:rsid w:val="00C023AF"/>
    <w:rsid w:val="00C04BD2"/>
    <w:rsid w:val="00C13EEC"/>
    <w:rsid w:val="00C14689"/>
    <w:rsid w:val="00C156A4"/>
    <w:rsid w:val="00C16356"/>
    <w:rsid w:val="00C20032"/>
    <w:rsid w:val="00C20BCE"/>
    <w:rsid w:val="00C20FAA"/>
    <w:rsid w:val="00C23509"/>
    <w:rsid w:val="00C2459D"/>
    <w:rsid w:val="00C2755A"/>
    <w:rsid w:val="00C316F1"/>
    <w:rsid w:val="00C42C95"/>
    <w:rsid w:val="00C4470F"/>
    <w:rsid w:val="00C50727"/>
    <w:rsid w:val="00C50A41"/>
    <w:rsid w:val="00C55E5B"/>
    <w:rsid w:val="00C62739"/>
    <w:rsid w:val="00C720A4"/>
    <w:rsid w:val="00C7611C"/>
    <w:rsid w:val="00C93FF2"/>
    <w:rsid w:val="00C94097"/>
    <w:rsid w:val="00CA4269"/>
    <w:rsid w:val="00CA48CA"/>
    <w:rsid w:val="00CA7330"/>
    <w:rsid w:val="00CB1C84"/>
    <w:rsid w:val="00CB5363"/>
    <w:rsid w:val="00CB64F0"/>
    <w:rsid w:val="00CC2909"/>
    <w:rsid w:val="00CD0549"/>
    <w:rsid w:val="00CE6B3C"/>
    <w:rsid w:val="00CF5E4B"/>
    <w:rsid w:val="00D03E49"/>
    <w:rsid w:val="00D05E6F"/>
    <w:rsid w:val="00D16D05"/>
    <w:rsid w:val="00D178D6"/>
    <w:rsid w:val="00D20296"/>
    <w:rsid w:val="00D2231A"/>
    <w:rsid w:val="00D27929"/>
    <w:rsid w:val="00D302CD"/>
    <w:rsid w:val="00D33442"/>
    <w:rsid w:val="00D419C6"/>
    <w:rsid w:val="00D44BAD"/>
    <w:rsid w:val="00D45B55"/>
    <w:rsid w:val="00D64A62"/>
    <w:rsid w:val="00D664D7"/>
    <w:rsid w:val="00D7097B"/>
    <w:rsid w:val="00D72207"/>
    <w:rsid w:val="00D72BC4"/>
    <w:rsid w:val="00D815FC"/>
    <w:rsid w:val="00D8517B"/>
    <w:rsid w:val="00D91DFA"/>
    <w:rsid w:val="00D94FED"/>
    <w:rsid w:val="00DA159A"/>
    <w:rsid w:val="00DB1AB2"/>
    <w:rsid w:val="00DC17C2"/>
    <w:rsid w:val="00DC4210"/>
    <w:rsid w:val="00DC4FDF"/>
    <w:rsid w:val="00DC66F0"/>
    <w:rsid w:val="00DD3A65"/>
    <w:rsid w:val="00DD62C6"/>
    <w:rsid w:val="00DD6576"/>
    <w:rsid w:val="00DD6CF7"/>
    <w:rsid w:val="00DD6DC4"/>
    <w:rsid w:val="00DE3B92"/>
    <w:rsid w:val="00DE48B4"/>
    <w:rsid w:val="00DE7137"/>
    <w:rsid w:val="00DF18E4"/>
    <w:rsid w:val="00E00498"/>
    <w:rsid w:val="00E12FB1"/>
    <w:rsid w:val="00E1464C"/>
    <w:rsid w:val="00E14ADB"/>
    <w:rsid w:val="00E20D32"/>
    <w:rsid w:val="00E22F78"/>
    <w:rsid w:val="00E2425D"/>
    <w:rsid w:val="00E24F87"/>
    <w:rsid w:val="00E2617A"/>
    <w:rsid w:val="00E273FB"/>
    <w:rsid w:val="00E31CD4"/>
    <w:rsid w:val="00E4497F"/>
    <w:rsid w:val="00E538E6"/>
    <w:rsid w:val="00E64CBD"/>
    <w:rsid w:val="00E71C45"/>
    <w:rsid w:val="00E74332"/>
    <w:rsid w:val="00E802A2"/>
    <w:rsid w:val="00E80F02"/>
    <w:rsid w:val="00E8410F"/>
    <w:rsid w:val="00E85C0B"/>
    <w:rsid w:val="00E86BFA"/>
    <w:rsid w:val="00EA4EDD"/>
    <w:rsid w:val="00EA6A2D"/>
    <w:rsid w:val="00EA7089"/>
    <w:rsid w:val="00EB13D7"/>
    <w:rsid w:val="00EB1E83"/>
    <w:rsid w:val="00EB21B6"/>
    <w:rsid w:val="00ED22CB"/>
    <w:rsid w:val="00ED67AF"/>
    <w:rsid w:val="00EE11F0"/>
    <w:rsid w:val="00EE128C"/>
    <w:rsid w:val="00EE2B19"/>
    <w:rsid w:val="00EE4C48"/>
    <w:rsid w:val="00EE5D2E"/>
    <w:rsid w:val="00EE7E6F"/>
    <w:rsid w:val="00EF66D9"/>
    <w:rsid w:val="00EF68E3"/>
    <w:rsid w:val="00EF6BA5"/>
    <w:rsid w:val="00EF780D"/>
    <w:rsid w:val="00EF7A98"/>
    <w:rsid w:val="00F0267E"/>
    <w:rsid w:val="00F071B2"/>
    <w:rsid w:val="00F075C1"/>
    <w:rsid w:val="00F11B47"/>
    <w:rsid w:val="00F2412D"/>
    <w:rsid w:val="00F25D8D"/>
    <w:rsid w:val="00F3069C"/>
    <w:rsid w:val="00F30BF8"/>
    <w:rsid w:val="00F330A1"/>
    <w:rsid w:val="00F3603E"/>
    <w:rsid w:val="00F44CCB"/>
    <w:rsid w:val="00F474C9"/>
    <w:rsid w:val="00F5126B"/>
    <w:rsid w:val="00F54EA3"/>
    <w:rsid w:val="00F61675"/>
    <w:rsid w:val="00F6686B"/>
    <w:rsid w:val="00F67F74"/>
    <w:rsid w:val="00F712B3"/>
    <w:rsid w:val="00F71E9F"/>
    <w:rsid w:val="00F73DE3"/>
    <w:rsid w:val="00F744BF"/>
    <w:rsid w:val="00F7632C"/>
    <w:rsid w:val="00F77219"/>
    <w:rsid w:val="00F802F3"/>
    <w:rsid w:val="00F84DD2"/>
    <w:rsid w:val="00F906B8"/>
    <w:rsid w:val="00F94E44"/>
    <w:rsid w:val="00FA7307"/>
    <w:rsid w:val="00FB0872"/>
    <w:rsid w:val="00FB1F7A"/>
    <w:rsid w:val="00FB54CC"/>
    <w:rsid w:val="00FC2996"/>
    <w:rsid w:val="00FC362F"/>
    <w:rsid w:val="00FD0351"/>
    <w:rsid w:val="00FD1A37"/>
    <w:rsid w:val="00FD4E5B"/>
    <w:rsid w:val="00FE4EE0"/>
    <w:rsid w:val="00FE56C4"/>
    <w:rsid w:val="00FF0F9A"/>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CE6779"/>
  <w15:docId w15:val="{8CB97342-AB05-4C95-B68E-1DECD9AFE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StyleWMOBodyTextBold">
    <w:name w:val="Style WMO_BodyText + Bold"/>
    <w:basedOn w:val="WMOBodyText"/>
    <w:rsid w:val="0035567E"/>
    <w:rPr>
      <w:b/>
      <w:bCs/>
      <w:lang w:val="es-ES_tradnl"/>
    </w:rPr>
  </w:style>
  <w:style w:type="paragraph" w:styleId="ListParagraph">
    <w:name w:val="List Paragraph"/>
    <w:basedOn w:val="Normal"/>
    <w:link w:val="ListParagraphChar"/>
    <w:uiPriority w:val="34"/>
    <w:qFormat/>
    <w:rsid w:val="00E12FB1"/>
    <w:pPr>
      <w:tabs>
        <w:tab w:val="clear" w:pos="1134"/>
      </w:tabs>
      <w:spacing w:after="160" w:line="259" w:lineRule="auto"/>
      <w:ind w:left="720"/>
      <w:contextualSpacing/>
      <w:jc w:val="left"/>
    </w:pPr>
    <w:rPr>
      <w:rFonts w:asciiTheme="minorHAnsi" w:eastAsiaTheme="minorHAnsi" w:hAnsiTheme="minorHAnsi" w:cstheme="minorBidi"/>
      <w:kern w:val="2"/>
      <w:sz w:val="22"/>
      <w:szCs w:val="22"/>
      <w:lang w:val="en-US"/>
      <w14:ligatures w14:val="standardContextual"/>
    </w:rPr>
  </w:style>
  <w:style w:type="character" w:customStyle="1" w:styleId="ListParagraphChar">
    <w:name w:val="List Paragraph Char"/>
    <w:link w:val="ListParagraph"/>
    <w:uiPriority w:val="34"/>
    <w:locked/>
    <w:rsid w:val="00E12FB1"/>
    <w:rPr>
      <w:rFonts w:asciiTheme="minorHAnsi" w:eastAsiaTheme="minorHAnsi" w:hAnsiTheme="minorHAnsi" w:cstheme="minorBidi"/>
      <w:kern w:val="2"/>
      <w:sz w:val="22"/>
      <w:szCs w:val="22"/>
      <w:lang w:eastAsia="en-US"/>
      <w14:ligatures w14:val="standardContextual"/>
    </w:rPr>
  </w:style>
  <w:style w:type="paragraph" w:styleId="NormalWeb">
    <w:name w:val="Normal (Web)"/>
    <w:basedOn w:val="Normal"/>
    <w:uiPriority w:val="99"/>
    <w:semiHidden/>
    <w:unhideWhenUsed/>
    <w:rsid w:val="00E12FB1"/>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28035926">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BuesaLalueza\Downloads\RA-VI-19(I)-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34343af-28c4-4431-8b96-d735d539fd00">
      <UserInfo>
        <DisplayName>Andrew Martrich</DisplayName>
        <AccountId>1500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5062742951A54785FC5883805E6DC1" ma:contentTypeVersion="" ma:contentTypeDescription="Create a new document." ma:contentTypeScope="" ma:versionID="27629f2e7c90046e9d8eb8fdf5af5286">
  <xsd:schema xmlns:xsd="http://www.w3.org/2001/XMLSchema" xmlns:xs="http://www.w3.org/2001/XMLSchema" xmlns:p="http://schemas.microsoft.com/office/2006/metadata/properties" xmlns:ns2="d34343af-28c4-4431-8b96-d735d539fd00" targetNamespace="http://schemas.microsoft.com/office/2006/metadata/properties" ma:root="true" ma:fieldsID="402f2ef1d294f7c3fb9c773681361db2" ns2:_="">
    <xsd:import namespace="d34343af-28c4-4431-8b96-d735d539fd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343af-28c4-4431-8b96-d735d539fd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DF2BFFCA-B587-4FA7-91F3-214E3DCA8407}"/>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EBAD02DA-5DFD-425C-9FAD-89F3BF317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RA-VI-19(I)-dxx-Template_es</Template>
  <TotalTime>4</TotalTime>
  <Pages>4</Pages>
  <Words>1684</Words>
  <Characters>9601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11263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David Buesa Lalueza</dc:creator>
  <cp:lastModifiedBy>David Buesa Lalueza</cp:lastModifiedBy>
  <cp:revision>1</cp:revision>
  <cp:lastPrinted>2013-03-12T09:27:00Z</cp:lastPrinted>
  <dcterms:created xsi:type="dcterms:W3CDTF">2024-09-24T14:55:00Z</dcterms:created>
  <dcterms:modified xsi:type="dcterms:W3CDTF">2024-09-24T14:59:00Z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0x0101006B5062742951A54785FC5883805E6DC1</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david.buesalalueza</vt:lpwstr>
  </property>
  <property fmtid="{D5CDD505-2E9C-101B-9397-08002B2CF9AE}" pid="6" name="OriginalDocID">
    <vt:lpwstr>352f6cd0-7f89-4dff-bb48-bd4a89ad3ad2</vt:lpwstr>
  </property>
  <property fmtid="{D5CDD505-2E9C-101B-9397-08002B2CF9AE}" pid="7" name="GeneratedDate">
    <vt:lpwstr>09/16/2024 11:41:12</vt:lpwstr>
  </property>
</Properties>
</file>