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98" w:type="dxa"/>
        <w:tblInd w:w="-459" w:type="dxa"/>
        <w:tblBorders>
          <w:bottom w:val="single" w:sz="4" w:space="0" w:color="auto"/>
        </w:tblBorders>
        <w:tblLayout w:type="fixed"/>
        <w:tblLook w:val="01E0" w:firstRow="1" w:lastRow="1" w:firstColumn="1" w:lastColumn="1" w:noHBand="0" w:noVBand="0"/>
      </w:tblPr>
      <w:tblGrid>
        <w:gridCol w:w="500"/>
        <w:gridCol w:w="6852"/>
        <w:gridCol w:w="2746"/>
      </w:tblGrid>
      <w:tr w:rsidR="00EF41EF" w:rsidRPr="001B284F" w14:paraId="6825EB82" w14:textId="77777777" w:rsidTr="00012442">
        <w:trPr>
          <w:trHeight w:val="282"/>
        </w:trPr>
        <w:tc>
          <w:tcPr>
            <w:tcW w:w="500" w:type="dxa"/>
            <w:vMerge w:val="restart"/>
            <w:tcBorders>
              <w:bottom w:val="nil"/>
            </w:tcBorders>
            <w:textDirection w:val="btLr"/>
          </w:tcPr>
          <w:p w14:paraId="20FE7E61" w14:textId="77777777" w:rsidR="00A80767" w:rsidRPr="001B284F"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rPr>
            </w:pPr>
            <w:r w:rsidRPr="001B284F">
              <w:rPr>
                <w:color w:val="365F91" w:themeColor="accent1" w:themeShade="BF"/>
                <w:sz w:val="10"/>
                <w:szCs w:val="10"/>
                <w:lang w:val="fr-FR"/>
              </w:rPr>
              <w:t>TEMPS CLIMAT EAU</w:t>
            </w:r>
          </w:p>
        </w:tc>
        <w:tc>
          <w:tcPr>
            <w:tcW w:w="6852" w:type="dxa"/>
            <w:vMerge w:val="restart"/>
          </w:tcPr>
          <w:p w14:paraId="5E431CCA" w14:textId="77777777" w:rsidR="00A80767" w:rsidRPr="001B284F" w:rsidRDefault="00A80767" w:rsidP="00826D53">
            <w:pPr>
              <w:tabs>
                <w:tab w:val="left" w:pos="6946"/>
              </w:tabs>
              <w:suppressAutoHyphens/>
              <w:spacing w:after="120" w:line="252" w:lineRule="auto"/>
              <w:ind w:left="1134"/>
              <w:jc w:val="left"/>
              <w:rPr>
                <w:rFonts w:cs="Tahoma"/>
                <w:b/>
                <w:bCs/>
                <w:color w:val="365F91" w:themeColor="accent1" w:themeShade="BF"/>
                <w:szCs w:val="22"/>
                <w:lang w:val="fr-CH"/>
              </w:rPr>
            </w:pPr>
            <w:r w:rsidRPr="001B284F">
              <w:rPr>
                <w:noProof/>
                <w:color w:val="365F91" w:themeColor="accent1" w:themeShade="BF"/>
                <w:szCs w:val="22"/>
                <w:lang w:val="fr-FR" w:eastAsia="zh-CN"/>
              </w:rPr>
              <w:drawing>
                <wp:anchor distT="0" distB="0" distL="114300" distR="114300" simplePos="0" relativeHeight="251658240" behindDoc="1" locked="1" layoutInCell="1" allowOverlap="1" wp14:anchorId="27F2BFAC" wp14:editId="26AFF790">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84F">
              <w:rPr>
                <w:b/>
                <w:bCs/>
                <w:color w:val="365F91" w:themeColor="accent1" w:themeShade="BF"/>
                <w:lang w:val="fr-FR"/>
              </w:rPr>
              <w:t>Organisation météorologique mondiale</w:t>
            </w:r>
          </w:p>
          <w:p w14:paraId="4FB44B25" w14:textId="440C8861" w:rsidR="00A80767" w:rsidRPr="001B284F" w:rsidRDefault="00F77B44" w:rsidP="00826D53">
            <w:pPr>
              <w:tabs>
                <w:tab w:val="left" w:pos="6946"/>
              </w:tabs>
              <w:suppressAutoHyphens/>
              <w:spacing w:after="120" w:line="252" w:lineRule="auto"/>
              <w:ind w:left="1134"/>
              <w:jc w:val="left"/>
              <w:rPr>
                <w:rFonts w:cs="Tahoma"/>
                <w:b/>
                <w:color w:val="365F91" w:themeColor="accent1" w:themeShade="BF"/>
                <w:spacing w:val="-2"/>
                <w:szCs w:val="22"/>
                <w:lang w:val="fr-CH"/>
              </w:rPr>
            </w:pPr>
            <w:r w:rsidRPr="001B284F">
              <w:rPr>
                <w:b/>
                <w:bCs/>
                <w:color w:val="365F91" w:themeColor="accent1" w:themeShade="BF"/>
                <w:lang w:val="fr-FR"/>
              </w:rPr>
              <w:t>CONSEIL R</w:t>
            </w:r>
            <w:r w:rsidR="005623A4" w:rsidRPr="001B284F">
              <w:rPr>
                <w:rFonts w:cs="Tahoma"/>
                <w:b/>
                <w:color w:val="365F91" w:themeColor="accent1" w:themeShade="BF"/>
                <w:spacing w:val="-2"/>
                <w:lang w:val="fr-CH"/>
              </w:rPr>
              <w:t>É</w:t>
            </w:r>
            <w:r w:rsidRPr="001B284F">
              <w:rPr>
                <w:b/>
                <w:bCs/>
                <w:color w:val="365F91" w:themeColor="accent1" w:themeShade="BF"/>
                <w:lang w:val="fr-FR"/>
              </w:rPr>
              <w:t>GIONAL</w:t>
            </w:r>
            <w:r w:rsidR="00AC7569" w:rsidRPr="001B284F">
              <w:rPr>
                <w:b/>
                <w:bCs/>
                <w:color w:val="365F91" w:themeColor="accent1" w:themeShade="BF"/>
                <w:lang w:val="fr-FR"/>
              </w:rPr>
              <w:t xml:space="preserve"> VI</w:t>
            </w:r>
            <w:r w:rsidR="00DC2763" w:rsidRPr="001B284F">
              <w:rPr>
                <w:b/>
                <w:bCs/>
                <w:color w:val="365F91" w:themeColor="accent1" w:themeShade="BF"/>
                <w:lang w:val="fr-FR"/>
              </w:rPr>
              <w:br/>
            </w:r>
            <w:r w:rsidR="00AC7569" w:rsidRPr="001B284F">
              <w:rPr>
                <w:b/>
                <w:bCs/>
                <w:color w:val="365F91" w:themeColor="accent1" w:themeShade="BF"/>
                <w:lang w:val="fr-FR"/>
              </w:rPr>
              <w:t>(EUROPE)</w:t>
            </w:r>
          </w:p>
          <w:p w14:paraId="52B3BB82" w14:textId="43D44F71" w:rsidR="00A80767" w:rsidRPr="001B284F" w:rsidRDefault="00AC7569" w:rsidP="00B249A4">
            <w:pPr>
              <w:tabs>
                <w:tab w:val="left" w:pos="6946"/>
              </w:tabs>
              <w:suppressAutoHyphens/>
              <w:spacing w:after="120" w:line="252" w:lineRule="auto"/>
              <w:ind w:left="1134"/>
              <w:jc w:val="left"/>
              <w:rPr>
                <w:rFonts w:cs="Tahoma"/>
                <w:b/>
                <w:bCs/>
                <w:color w:val="365F91" w:themeColor="accent1" w:themeShade="BF"/>
                <w:szCs w:val="22"/>
                <w:lang w:val="fr-CH"/>
              </w:rPr>
            </w:pPr>
            <w:r w:rsidRPr="001B284F">
              <w:rPr>
                <w:b/>
                <w:bCs/>
                <w:color w:val="365F91" w:themeColor="accent1" w:themeShade="BF"/>
                <w:lang w:val="fr-FR"/>
              </w:rPr>
              <w:t>Dix-neuvième session (première partie)</w:t>
            </w:r>
            <w:r w:rsidR="00B249A4" w:rsidRPr="001B284F">
              <w:rPr>
                <w:color w:val="365F91" w:themeColor="accent1" w:themeShade="BF"/>
                <w:lang w:val="fr-FR"/>
              </w:rPr>
              <w:br/>
            </w:r>
            <w:r w:rsidRPr="001B284F">
              <w:rPr>
                <w:color w:val="365F91" w:themeColor="accent1" w:themeShade="BF"/>
                <w:lang w:val="fr-FR"/>
              </w:rPr>
              <w:t xml:space="preserve">15 au 16 octobre 2024, </w:t>
            </w:r>
            <w:r w:rsidR="00BA0225" w:rsidRPr="001B284F">
              <w:rPr>
                <w:color w:val="365F91" w:themeColor="accent1" w:themeShade="BF"/>
                <w:lang w:val="fr-FR"/>
              </w:rPr>
              <w:t>Visioconférence</w:t>
            </w:r>
          </w:p>
        </w:tc>
        <w:tc>
          <w:tcPr>
            <w:tcW w:w="2746" w:type="dxa"/>
          </w:tcPr>
          <w:p w14:paraId="542D47BC" w14:textId="42BEF089" w:rsidR="00A80767" w:rsidRPr="001B284F" w:rsidRDefault="00AC7569" w:rsidP="00826D53">
            <w:pPr>
              <w:tabs>
                <w:tab w:val="clear" w:pos="1134"/>
              </w:tabs>
              <w:spacing w:after="60"/>
              <w:ind w:right="-108"/>
              <w:jc w:val="right"/>
              <w:rPr>
                <w:rFonts w:cs="Tahoma"/>
                <w:b/>
                <w:bCs/>
                <w:color w:val="365F91" w:themeColor="accent1" w:themeShade="BF"/>
                <w:szCs w:val="22"/>
              </w:rPr>
            </w:pPr>
            <w:r w:rsidRPr="001B284F">
              <w:rPr>
                <w:b/>
                <w:bCs/>
                <w:color w:val="365F91" w:themeColor="accent1" w:themeShade="BF"/>
                <w:lang w:val="fr-FR"/>
              </w:rPr>
              <w:t>RA VI-19(I)/INF. 3.3.1</w:t>
            </w:r>
          </w:p>
        </w:tc>
      </w:tr>
      <w:tr w:rsidR="00EF41EF" w:rsidRPr="001B284F" w14:paraId="592AFAFA" w14:textId="77777777" w:rsidTr="00012442">
        <w:trPr>
          <w:trHeight w:val="730"/>
        </w:trPr>
        <w:tc>
          <w:tcPr>
            <w:tcW w:w="500" w:type="dxa"/>
            <w:vMerge/>
            <w:tcBorders>
              <w:bottom w:val="nil"/>
            </w:tcBorders>
          </w:tcPr>
          <w:p w14:paraId="11C8CFDE" w14:textId="77777777" w:rsidR="00A80767" w:rsidRPr="001B284F"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5FDB31DE" w14:textId="77777777" w:rsidR="00A80767" w:rsidRPr="001B284F"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746" w:type="dxa"/>
          </w:tcPr>
          <w:p w14:paraId="7714F0A8" w14:textId="336BACCC" w:rsidR="00A80767" w:rsidRPr="001B284F" w:rsidRDefault="00BA0225" w:rsidP="00826D53">
            <w:pPr>
              <w:tabs>
                <w:tab w:val="clear" w:pos="1134"/>
              </w:tabs>
              <w:spacing w:before="120" w:after="60"/>
              <w:ind w:right="-108"/>
              <w:jc w:val="right"/>
              <w:rPr>
                <w:rFonts w:cs="Tahoma"/>
                <w:color w:val="365F91" w:themeColor="accent1" w:themeShade="BF"/>
                <w:szCs w:val="22"/>
                <w:lang w:val="fr-CH"/>
              </w:rPr>
            </w:pPr>
            <w:r w:rsidRPr="001B284F">
              <w:rPr>
                <w:color w:val="365F91" w:themeColor="accent1" w:themeShade="BF"/>
                <w:lang w:val="fr-FR"/>
              </w:rPr>
              <w:t xml:space="preserve">Présenté </w:t>
            </w:r>
            <w:r w:rsidR="00A80767" w:rsidRPr="001B284F">
              <w:rPr>
                <w:color w:val="365F91" w:themeColor="accent1" w:themeShade="BF"/>
                <w:lang w:val="fr-FR"/>
              </w:rPr>
              <w:t>par:</w:t>
            </w:r>
            <w:r w:rsidR="00ED08A0" w:rsidRPr="001B284F">
              <w:rPr>
                <w:color w:val="365F91" w:themeColor="accent1" w:themeShade="BF"/>
                <w:lang w:val="fr-FR"/>
              </w:rPr>
              <w:br/>
            </w:r>
            <w:r w:rsidR="00A80767" w:rsidRPr="001B284F">
              <w:rPr>
                <w:color w:val="365F91" w:themeColor="accent1" w:themeShade="BF"/>
                <w:lang w:val="fr-FR"/>
              </w:rPr>
              <w:t>Président</w:t>
            </w:r>
            <w:r w:rsidR="00B077A3" w:rsidRPr="001B284F">
              <w:rPr>
                <w:color w:val="365F91" w:themeColor="accent1" w:themeShade="BF"/>
                <w:lang w:val="fr-FR"/>
              </w:rPr>
              <w:t>e</w:t>
            </w:r>
            <w:r w:rsidR="00A80767" w:rsidRPr="001B284F">
              <w:rPr>
                <w:color w:val="365F91" w:themeColor="accent1" w:themeShade="BF"/>
                <w:lang w:val="fr-FR"/>
              </w:rPr>
              <w:t xml:space="preserve"> </w:t>
            </w:r>
            <w:r w:rsidRPr="001B284F">
              <w:rPr>
                <w:color w:val="365F91" w:themeColor="accent1" w:themeShade="BF"/>
                <w:lang w:val="fr-FR"/>
              </w:rPr>
              <w:t>d</w:t>
            </w:r>
            <w:r w:rsidR="00152B97" w:rsidRPr="001B284F">
              <w:rPr>
                <w:color w:val="365F91" w:themeColor="accent1" w:themeShade="BF"/>
                <w:lang w:val="fr-FR"/>
              </w:rPr>
              <w:t>u CR</w:t>
            </w:r>
            <w:r w:rsidRPr="001B284F">
              <w:rPr>
                <w:color w:val="365F91" w:themeColor="accent1" w:themeShade="BF"/>
                <w:lang w:val="fr-FR"/>
              </w:rPr>
              <w:t> </w:t>
            </w:r>
            <w:r w:rsidR="00A80767" w:rsidRPr="001B284F">
              <w:rPr>
                <w:color w:val="365F91" w:themeColor="accent1" w:themeShade="BF"/>
                <w:lang w:val="fr-FR"/>
              </w:rPr>
              <w:t>VI</w:t>
            </w:r>
          </w:p>
          <w:p w14:paraId="79614328" w14:textId="18C2C27D" w:rsidR="00A80767" w:rsidRPr="001B284F" w:rsidRDefault="00855F31" w:rsidP="00826D53">
            <w:pPr>
              <w:tabs>
                <w:tab w:val="clear" w:pos="1134"/>
              </w:tabs>
              <w:spacing w:before="120" w:after="60"/>
              <w:ind w:right="-108"/>
              <w:jc w:val="right"/>
              <w:rPr>
                <w:rFonts w:cs="Tahoma"/>
                <w:color w:val="365F91" w:themeColor="accent1" w:themeShade="BF"/>
                <w:szCs w:val="22"/>
              </w:rPr>
            </w:pPr>
            <w:r w:rsidRPr="001B284F">
              <w:rPr>
                <w:color w:val="365F91" w:themeColor="accent1" w:themeShade="BF"/>
                <w:lang w:val="fr-FR"/>
              </w:rPr>
              <w:t>12.IX.2024</w:t>
            </w:r>
          </w:p>
          <w:p w14:paraId="235A458D" w14:textId="77777777" w:rsidR="00A80767" w:rsidRPr="001B284F" w:rsidRDefault="00A80767" w:rsidP="00826D53">
            <w:pPr>
              <w:tabs>
                <w:tab w:val="clear" w:pos="1134"/>
              </w:tabs>
              <w:spacing w:before="120" w:after="60"/>
              <w:ind w:right="-108"/>
              <w:jc w:val="right"/>
              <w:rPr>
                <w:rFonts w:cs="Tahoma"/>
                <w:b/>
                <w:bCs/>
                <w:color w:val="365F91" w:themeColor="accent1" w:themeShade="BF"/>
                <w:szCs w:val="22"/>
              </w:rPr>
            </w:pPr>
          </w:p>
        </w:tc>
      </w:tr>
    </w:tbl>
    <w:p w14:paraId="61D8A724" w14:textId="712B988E" w:rsidR="00FD1535" w:rsidRPr="001B284F" w:rsidRDefault="00FD1535" w:rsidP="00F65E2B">
      <w:pPr>
        <w:spacing w:before="120"/>
        <w:rPr>
          <w:lang w:val="fr-CH"/>
        </w:rPr>
      </w:pPr>
      <w:r w:rsidRPr="001B284F">
        <w:rPr>
          <w:rFonts w:eastAsia="Calibri" w:cs="Calibri"/>
          <w:i/>
          <w:iCs/>
          <w:color w:val="FF0000"/>
          <w:lang w:val="fr-CH"/>
        </w:rPr>
        <w:t>[Ce document, produit à titre indicatif, est le résultat d’une traduction automatique sans post</w:t>
      </w:r>
      <w:r w:rsidRPr="001B284F">
        <w:rPr>
          <w:rFonts w:eastAsia="Calibri" w:cs="Calibri"/>
          <w:i/>
          <w:iCs/>
          <w:color w:val="FF0000"/>
          <w:lang w:val="fr-CH"/>
        </w:rPr>
        <w:noBreakHyphen/>
        <w:t xml:space="preserve">édition. Aucune garantie, expresse ou implicite, n’est donnée quant à son exactitude, sa fiabilité ou sa précision. Les divergences ou différences ayant pu résulter de la traduction vers le français du contenu du document original ne créent aucune obligation et n'ont aucun effet juridique en termes de conformité, d'exécution ou à toute autre fin. Il se peut que certains contenus (tels que les images) n'aient pu être traduits en raison des limites techniques du système. En cas de doute sur l'exactitude des informations contenues dans la traduction, </w:t>
      </w:r>
      <w:proofErr w:type="spellStart"/>
      <w:r w:rsidRPr="001B284F">
        <w:rPr>
          <w:rFonts w:eastAsia="Calibri" w:cs="Calibri"/>
          <w:i/>
          <w:iCs/>
          <w:color w:val="FF0000"/>
          <w:lang w:val="fr-CH"/>
        </w:rPr>
        <w:t>veuillez vous</w:t>
      </w:r>
      <w:proofErr w:type="spellEnd"/>
      <w:r w:rsidRPr="001B284F">
        <w:rPr>
          <w:rFonts w:eastAsia="Calibri" w:cs="Calibri"/>
          <w:i/>
          <w:iCs/>
          <w:color w:val="FF0000"/>
          <w:lang w:val="fr-CH"/>
        </w:rPr>
        <w:t xml:space="preserve"> reporter à l'original anglais qui constitue la version officielle du document.]</w:t>
      </w:r>
    </w:p>
    <w:p w14:paraId="60EB30F8" w14:textId="6D86E3BA" w:rsidR="004A372D" w:rsidRPr="001B284F" w:rsidRDefault="001932F4" w:rsidP="00437506">
      <w:pPr>
        <w:pStyle w:val="Heading2"/>
        <w:rPr>
          <w:lang w:val="fr-CH"/>
        </w:rPr>
      </w:pPr>
      <w:r w:rsidRPr="001B284F">
        <w:rPr>
          <w:lang w:val="fr-FR"/>
        </w:rPr>
        <w:t xml:space="preserve">CENTRE REGIONAL DE WIGOS (RWC) CONCEPT ET PLAN DE MISE EN </w:t>
      </w:r>
      <w:r w:rsidR="00514D5C" w:rsidRPr="001B284F">
        <w:rPr>
          <w:lang w:val="fr-FR"/>
        </w:rPr>
        <w:t>Œ</w:t>
      </w:r>
      <w:r w:rsidRPr="001B284F">
        <w:rPr>
          <w:lang w:val="fr-FR"/>
        </w:rPr>
        <w:t>UVRE POUR L'ASSOCIATION REGIONALE VI</w:t>
      </w:r>
    </w:p>
    <w:p w14:paraId="521A0FA1" w14:textId="77777777" w:rsidR="00BF57C1" w:rsidRPr="001B284F" w:rsidRDefault="00BF57C1" w:rsidP="003B6754">
      <w:pPr>
        <w:pStyle w:val="Heading3"/>
        <w:numPr>
          <w:ilvl w:val="0"/>
          <w:numId w:val="1"/>
        </w:numPr>
        <w:ind w:left="0" w:firstLine="0"/>
      </w:pPr>
      <w:bookmarkStart w:id="0" w:name="_Hlk113628809"/>
      <w:r w:rsidRPr="001B284F">
        <w:rPr>
          <w:lang w:val="fr-FR"/>
        </w:rPr>
        <w:t>Introduction</w:t>
      </w:r>
    </w:p>
    <w:bookmarkEnd w:id="0"/>
    <w:p w14:paraId="4CD6738C" w14:textId="073BE7A4" w:rsidR="00BF57C1" w:rsidRPr="001B284F" w:rsidRDefault="00BF57C1" w:rsidP="0009679C">
      <w:pPr>
        <w:pStyle w:val="WMOBodyText"/>
        <w:spacing w:after="120"/>
        <w:rPr>
          <w:lang w:val="fr-CH"/>
        </w:rPr>
      </w:pPr>
      <w:r w:rsidRPr="001B284F">
        <w:rPr>
          <w:lang w:val="fr-FR"/>
        </w:rPr>
        <w:t>Ce document conceptuel a pour but de décrire les principes de base et l'approche pour l'établissement et le fonctionnement des centres régionaux du Système mondial intégré d'observation de l'OMM (WIGOS) dans l'AR VI, y compris leurs fonctions, l'architecture possible, et les membres affiliés à divers nœuds RWC, les principes opérationnels, les impacts et les avantages pour les membres.</w:t>
      </w:r>
    </w:p>
    <w:p w14:paraId="6F67BCC0" w14:textId="3CBAA3BD" w:rsidR="00BF57C1" w:rsidRPr="001B284F" w:rsidRDefault="00BF57C1" w:rsidP="0009679C">
      <w:pPr>
        <w:pStyle w:val="Style1"/>
        <w:spacing w:before="240"/>
        <w:jc w:val="left"/>
        <w:rPr>
          <w:lang w:val="fr-CH"/>
        </w:rPr>
      </w:pPr>
      <w:r w:rsidRPr="001B284F">
        <w:rPr>
          <w:lang w:val="fr-FR"/>
        </w:rPr>
        <w:t>Ce document conceptuel fera l'objet de mises à jour en fonction des expériences d'application, des modifications éventuelles des conditions et des fonctions exercées, des intentions des membres (candidats actuels et futurs) d'accueillir des CRF ainsi que des conseils et/ou des demandes des entités concernées de l'AR VI, des contributions des membres de l'AR VI, du groupe de travail de l'AR VI sur les systèmes d'observation, d'infrastructure et d'information (WG-INF), ainsi que des conseils et de l'assistance du Secrétariat de l'OMM.</w:t>
      </w:r>
    </w:p>
    <w:p w14:paraId="7C062FF9" w14:textId="744D6370" w:rsidR="00BF57C1" w:rsidRPr="001B284F" w:rsidRDefault="00BF57C1" w:rsidP="0009679C">
      <w:pPr>
        <w:pStyle w:val="Style1"/>
        <w:spacing w:before="240"/>
        <w:jc w:val="left"/>
        <w:rPr>
          <w:lang w:val="fr-CH"/>
        </w:rPr>
      </w:pPr>
      <w:r w:rsidRPr="001B284F">
        <w:rPr>
          <w:lang w:val="fr-FR"/>
        </w:rPr>
        <w:t>Ce document fournira des orientations sur la mise en place des CRF de la RA VI en mode pilote, sur la manière d'exercer leurs fonctions et sur la façon dont les membres doivent réagir de manière efficace et coopérative au sein de la RA VI en ce qui concerne les activités liées aux CRF.</w:t>
      </w:r>
    </w:p>
    <w:p w14:paraId="7D4557B5" w14:textId="32024196" w:rsidR="00737ACF" w:rsidRPr="001B284F" w:rsidRDefault="00BF57C1" w:rsidP="00877087">
      <w:pPr>
        <w:pStyle w:val="Heading3"/>
        <w:numPr>
          <w:ilvl w:val="0"/>
          <w:numId w:val="1"/>
        </w:numPr>
        <w:ind w:left="0" w:firstLine="0"/>
        <w:rPr>
          <w:rFonts w:cs="Times New Roman"/>
        </w:rPr>
      </w:pPr>
      <w:r w:rsidRPr="001B284F">
        <w:rPr>
          <w:lang w:val="fr-FR"/>
        </w:rPr>
        <w:t>Contexte et justification</w:t>
      </w:r>
    </w:p>
    <w:p w14:paraId="783F8C1A" w14:textId="669B471B" w:rsidR="00BF57C1" w:rsidRPr="001B284F" w:rsidRDefault="00BF57C1" w:rsidP="0009679C">
      <w:pPr>
        <w:pStyle w:val="Style1"/>
        <w:spacing w:before="240"/>
        <w:jc w:val="left"/>
        <w:rPr>
          <w:lang w:val="fr-CH"/>
        </w:rPr>
      </w:pPr>
      <w:r w:rsidRPr="001B284F">
        <w:rPr>
          <w:lang w:val="fr-FR"/>
        </w:rPr>
        <w:t>L'ancienne équipe de travail sur le WIGOS (2015-2017) a développé un projet de démonstration pour tester les fonctions du RWC en tant que "RWC en bref", impliquant l'Allemagne, la Turquie, la Bosnie-Herzégovine et le Liban, qui a travaillé sur :</w:t>
      </w:r>
    </w:p>
    <w:p w14:paraId="38EEBBE1" w14:textId="20324217" w:rsidR="00BF57C1" w:rsidRPr="006218BA" w:rsidRDefault="00E60175" w:rsidP="00E60175">
      <w:pPr>
        <w:pStyle w:val="ListParagraph"/>
        <w:numPr>
          <w:ilvl w:val="0"/>
          <w:numId w:val="19"/>
        </w:numPr>
        <w:spacing w:before="240" w:after="120"/>
        <w:ind w:left="567" w:hanging="567"/>
        <w:contextualSpacing w:val="0"/>
        <w:rPr>
          <w:rFonts w:ascii="Verdana" w:hAnsi="Verdana" w:cs="Times New Roman"/>
          <w:sz w:val="20"/>
          <w:szCs w:val="20"/>
          <w:lang w:val="fr-CH"/>
        </w:rPr>
      </w:pPr>
      <w:r w:rsidRPr="006218BA">
        <w:rPr>
          <w:rFonts w:ascii="Verdana" w:hAnsi="Verdana"/>
          <w:sz w:val="20"/>
          <w:szCs w:val="20"/>
          <w:lang w:val="fr-FR"/>
        </w:rPr>
        <w:t>Amélioration des métadonnées des stations RA VI de quelques pays dans OSCAR/Surface</w:t>
      </w:r>
    </w:p>
    <w:p w14:paraId="08F54517" w14:textId="36146ED8" w:rsidR="00973870" w:rsidRPr="006218BA" w:rsidRDefault="00E60175" w:rsidP="00E60175">
      <w:pPr>
        <w:pStyle w:val="ListParagraph"/>
        <w:numPr>
          <w:ilvl w:val="0"/>
          <w:numId w:val="19"/>
        </w:numPr>
        <w:spacing w:before="240" w:after="120"/>
        <w:ind w:left="567" w:hanging="567"/>
        <w:contextualSpacing w:val="0"/>
        <w:rPr>
          <w:rFonts w:ascii="Verdana" w:hAnsi="Verdana" w:cs="Times New Roman"/>
          <w:sz w:val="20"/>
          <w:szCs w:val="20"/>
          <w:lang w:val="fr-CH"/>
        </w:rPr>
      </w:pPr>
      <w:r w:rsidRPr="006218BA">
        <w:rPr>
          <w:rFonts w:ascii="Verdana" w:hAnsi="Verdana"/>
          <w:sz w:val="20"/>
          <w:szCs w:val="20"/>
          <w:lang w:val="fr-FR"/>
        </w:rPr>
        <w:t xml:space="preserve">Amélioration de la qualité des données WIGOS en utilisant le système de surveillance de la qualité des données WIGOS (WDQMS) et avec le soutien de l'outil de surveillance EUMETNET (portail EUMETNET Composite </w:t>
      </w:r>
      <w:proofErr w:type="spellStart"/>
      <w:r w:rsidRPr="006218BA">
        <w:rPr>
          <w:rFonts w:ascii="Verdana" w:hAnsi="Verdana"/>
          <w:sz w:val="20"/>
          <w:szCs w:val="20"/>
          <w:lang w:val="fr-FR"/>
        </w:rPr>
        <w:t>Observing</w:t>
      </w:r>
      <w:proofErr w:type="spellEnd"/>
      <w:r w:rsidRPr="006218BA">
        <w:rPr>
          <w:rFonts w:ascii="Verdana" w:hAnsi="Verdana"/>
          <w:sz w:val="20"/>
          <w:szCs w:val="20"/>
          <w:lang w:val="fr-FR"/>
        </w:rPr>
        <w:t xml:space="preserve"> System (EUCOS)).</w:t>
      </w:r>
    </w:p>
    <w:p w14:paraId="741E5219" w14:textId="431E3915" w:rsidR="003C5491" w:rsidRPr="001B284F" w:rsidRDefault="00BF57C1" w:rsidP="0009679C">
      <w:pPr>
        <w:pStyle w:val="Style1"/>
        <w:spacing w:before="240"/>
        <w:jc w:val="left"/>
        <w:rPr>
          <w:lang w:val="fr-CH"/>
        </w:rPr>
      </w:pPr>
      <w:r w:rsidRPr="001B284F">
        <w:rPr>
          <w:lang w:val="fr-FR"/>
        </w:rPr>
        <w:t>Lors de la dix-septième session de l'AR VI, qui s'est tenue du 7 au 9 février 2018, l'Association régionale a pris certaines décisions concernant la création de CRF dans l'AR VI et a demandé au groupe de gestion de soutenir la création de CRF.</w:t>
      </w:r>
    </w:p>
    <w:p w14:paraId="27478B61" w14:textId="7980B477" w:rsidR="00BF57C1" w:rsidRPr="001B284F" w:rsidRDefault="00BF57C1" w:rsidP="0009679C">
      <w:pPr>
        <w:pStyle w:val="Style1"/>
        <w:spacing w:before="240"/>
        <w:jc w:val="left"/>
        <w:rPr>
          <w:lang w:val="fr-CH"/>
        </w:rPr>
      </w:pPr>
      <w:r w:rsidRPr="001B284F">
        <w:rPr>
          <w:lang w:val="fr-FR"/>
        </w:rPr>
        <w:lastRenderedPageBreak/>
        <w:t xml:space="preserve">Il a également été décidé d'approuver l'installation de surveillance des observations EUCOS (actuellement située au Deutscher </w:t>
      </w:r>
      <w:proofErr w:type="spellStart"/>
      <w:r w:rsidRPr="001B284F">
        <w:rPr>
          <w:lang w:val="fr-FR"/>
        </w:rPr>
        <w:t>Wetterdienst</w:t>
      </w:r>
      <w:proofErr w:type="spellEnd"/>
      <w:r w:rsidRPr="001B284F">
        <w:rPr>
          <w:lang w:val="fr-FR"/>
        </w:rPr>
        <w:t xml:space="preserve"> à Offenbach </w:t>
      </w:r>
      <w:proofErr w:type="spellStart"/>
      <w:r w:rsidRPr="001B284F">
        <w:rPr>
          <w:lang w:val="fr-FR"/>
        </w:rPr>
        <w:t>am</w:t>
      </w:r>
      <w:proofErr w:type="spellEnd"/>
      <w:r w:rsidRPr="001B284F">
        <w:rPr>
          <w:lang w:val="fr-FR"/>
        </w:rPr>
        <w:t xml:space="preserve"> Main), opérée sous la gestion du Programme d'Observations EUMETNET, en tant que Centre Régional WIGOS (RWC) pour la Région VI, avec la responsabilité d'opérer un Portail de Surveillance de la Qualité automatisé basé sur le web pour afficher les statistiques de surveillance de la qualité des données pour les Membres d'EUMETNET, accessible à tous les Membres de l'AR VI</w:t>
      </w:r>
      <w:r w:rsidRPr="001B284F">
        <w:rPr>
          <w:rStyle w:val="FootnoteReference"/>
          <w:rFonts w:cs="Times New Roman"/>
          <w:lang w:val="fr-FR"/>
        </w:rPr>
        <w:footnoteReference w:id="2"/>
      </w:r>
      <w:r w:rsidRPr="001B284F">
        <w:rPr>
          <w:lang w:val="fr-FR"/>
        </w:rPr>
        <w:t>.</w:t>
      </w:r>
    </w:p>
    <w:p w14:paraId="7EBAC766" w14:textId="77777777" w:rsidR="00BF57C1" w:rsidRPr="001B284F" w:rsidRDefault="00BF57C1" w:rsidP="008B5085">
      <w:pPr>
        <w:pStyle w:val="Heading3"/>
        <w:numPr>
          <w:ilvl w:val="0"/>
          <w:numId w:val="1"/>
        </w:numPr>
        <w:ind w:left="0" w:firstLine="0"/>
      </w:pPr>
      <w:bookmarkStart w:id="1" w:name="_Hlk113630946"/>
      <w:r w:rsidRPr="001B284F">
        <w:rPr>
          <w:lang w:val="fr-FR"/>
        </w:rPr>
        <w:t>Fonctions</w:t>
      </w:r>
    </w:p>
    <w:bookmarkEnd w:id="1"/>
    <w:p w14:paraId="5E8098FA" w14:textId="59983144" w:rsidR="00BF57C1" w:rsidRPr="001B284F" w:rsidRDefault="00BF57C1" w:rsidP="0009679C">
      <w:pPr>
        <w:pStyle w:val="Style1"/>
        <w:spacing w:before="240"/>
        <w:jc w:val="left"/>
        <w:rPr>
          <w:lang w:val="fr-CH"/>
        </w:rPr>
      </w:pPr>
      <w:r w:rsidRPr="001B284F">
        <w:rPr>
          <w:lang w:val="fr-FR"/>
        </w:rPr>
        <w:t>Les fonctions essentielles d’un centre régional du WIGOS sont la coordination régionale, l’orientation, la supervision et le soutien des activités de mise en œuvre et d’exploitation du Système à l’échelle régionale et nationale (activités courantes).</w:t>
      </w:r>
    </w:p>
    <w:p w14:paraId="2C8DDF74" w14:textId="3189CC9F" w:rsidR="00BF57C1" w:rsidRDefault="00737ACF" w:rsidP="006218BA">
      <w:pPr>
        <w:pStyle w:val="Style1"/>
        <w:spacing w:before="240" w:after="240"/>
        <w:jc w:val="left"/>
        <w:rPr>
          <w:lang w:val="fr-FR"/>
        </w:rPr>
      </w:pPr>
      <w:r w:rsidRPr="001B284F">
        <w:rPr>
          <w:lang w:val="fr-FR"/>
        </w:rPr>
        <w:t>Il existe des fonctions obligatoires et optionnelles pour les RWC, comme spécifié dans le Guide du système mondial intégré d'observation de l'OMM (OMM-No. 1165)</w:t>
      </w:r>
      <w:r w:rsidR="00BF57C1" w:rsidRPr="001B284F">
        <w:rPr>
          <w:rStyle w:val="FootnoteReference"/>
          <w:rFonts w:cs="Times New Roman"/>
          <w:lang w:val="fr-FR"/>
        </w:rPr>
        <w:footnoteReference w:id="3"/>
      </w:r>
      <w:r w:rsidRPr="001B284F">
        <w:rPr>
          <w:lang w:val="fr-FR"/>
        </w:rPr>
        <w:t>.</w:t>
      </w:r>
    </w:p>
    <w:p w14:paraId="6A836EB7" w14:textId="0E7BC6D5" w:rsidR="006218BA" w:rsidRPr="001B284F" w:rsidRDefault="006218BA" w:rsidP="006218BA">
      <w:pPr>
        <w:pStyle w:val="Style1"/>
        <w:spacing w:before="240" w:after="240"/>
        <w:jc w:val="left"/>
        <w:rPr>
          <w:lang w:val="fr-FR"/>
        </w:rPr>
      </w:pPr>
      <w:r w:rsidRPr="001B284F">
        <w:rPr>
          <w:noProof/>
          <w:lang w:val="fr-FR"/>
        </w:rPr>
        <w:drawing>
          <wp:anchor distT="0" distB="0" distL="114300" distR="114300" simplePos="0" relativeHeight="251658241" behindDoc="0" locked="0" layoutInCell="1" allowOverlap="1" wp14:anchorId="11133FE5" wp14:editId="726EDE63">
            <wp:simplePos x="0" y="0"/>
            <wp:positionH relativeFrom="column">
              <wp:posOffset>-13970</wp:posOffset>
            </wp:positionH>
            <wp:positionV relativeFrom="paragraph">
              <wp:posOffset>48260</wp:posOffset>
            </wp:positionV>
            <wp:extent cx="5597988" cy="262128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7988" cy="2621280"/>
                    </a:xfrm>
                    <a:prstGeom prst="rect">
                      <a:avLst/>
                    </a:prstGeom>
                  </pic:spPr>
                </pic:pic>
              </a:graphicData>
            </a:graphic>
          </wp:anchor>
        </w:drawing>
      </w:r>
    </w:p>
    <w:p w14:paraId="097A4181" w14:textId="6DB7B59B" w:rsidR="00BF57C1" w:rsidRPr="001B284F" w:rsidRDefault="00BF57C1" w:rsidP="006218BA">
      <w:pPr>
        <w:spacing w:before="360" w:after="120"/>
        <w:jc w:val="center"/>
        <w:rPr>
          <w:b/>
          <w:bCs/>
          <w:lang w:val="fr-FR"/>
        </w:rPr>
      </w:pPr>
      <w:r w:rsidRPr="001B284F">
        <w:rPr>
          <w:b/>
          <w:bCs/>
          <w:lang w:val="fr-FR"/>
        </w:rPr>
        <w:t>Figure 1.</w:t>
      </w:r>
      <w:r w:rsidRPr="001B284F">
        <w:rPr>
          <w:lang w:val="fr-FR"/>
        </w:rPr>
        <w:t xml:space="preserve"> </w:t>
      </w:r>
      <w:r w:rsidRPr="001B284F">
        <w:rPr>
          <w:b/>
          <w:bCs/>
          <w:lang w:val="fr-FR"/>
        </w:rPr>
        <w:t>Fonctions obligatoires et facultatives du CRF</w:t>
      </w:r>
    </w:p>
    <w:p w14:paraId="322FB034" w14:textId="302DD8DA" w:rsidR="00BF57C1" w:rsidRPr="001B284F" w:rsidRDefault="00BF57C1" w:rsidP="006218BA">
      <w:pPr>
        <w:pStyle w:val="Style1"/>
        <w:spacing w:before="480"/>
        <w:jc w:val="left"/>
        <w:rPr>
          <w:lang w:val="fr-CH"/>
        </w:rPr>
      </w:pPr>
      <w:r w:rsidRPr="001B284F">
        <w:rPr>
          <w:lang w:val="fr-FR"/>
        </w:rPr>
        <w:t>Les membres candidats à l'accueil d'un CRF ont convenu d'adopter une approche multifonctionnelle pour la mise en place et le fonctionnement des CRF. Chaque CRF de l'AR VI assumera la responsabilité des deux fonctions obligatoires.</w:t>
      </w:r>
    </w:p>
    <w:p w14:paraId="6A879986" w14:textId="77777777" w:rsidR="00BF57C1" w:rsidRPr="001B284F" w:rsidRDefault="00BF57C1" w:rsidP="000E16CD">
      <w:pPr>
        <w:pStyle w:val="WMOSubTitle1"/>
        <w:numPr>
          <w:ilvl w:val="1"/>
          <w:numId w:val="1"/>
        </w:numPr>
        <w:ind w:left="0" w:firstLine="0"/>
      </w:pPr>
      <w:r w:rsidRPr="001B284F">
        <w:rPr>
          <w:bCs/>
          <w:iCs/>
          <w:lang w:val="fr-FR"/>
        </w:rPr>
        <w:t>Fonctions obligatoires</w:t>
      </w:r>
    </w:p>
    <w:p w14:paraId="6F199353" w14:textId="0BB43381" w:rsidR="00BF57C1" w:rsidRPr="001B284F" w:rsidRDefault="00BF57C1" w:rsidP="0009679C">
      <w:pPr>
        <w:pStyle w:val="Style1"/>
        <w:spacing w:before="240"/>
        <w:jc w:val="left"/>
        <w:rPr>
          <w:lang w:val="fr-CH"/>
        </w:rPr>
      </w:pPr>
      <w:r w:rsidRPr="001B284F">
        <w:rPr>
          <w:lang w:val="fr-FR"/>
        </w:rPr>
        <w:t>Le Guide du WIGOS (OMM-N° 1165) précise que les RWC doivent remplir deux fonctions obligatoires à l'appui des Membres :</w:t>
      </w:r>
    </w:p>
    <w:p w14:paraId="043A484F" w14:textId="21619AF9" w:rsidR="00BF57C1" w:rsidRPr="003D09DD" w:rsidRDefault="00BF57C1" w:rsidP="000E16CD">
      <w:pPr>
        <w:pStyle w:val="ListParagraph"/>
        <w:numPr>
          <w:ilvl w:val="0"/>
          <w:numId w:val="20"/>
        </w:numPr>
        <w:spacing w:before="240" w:after="120" w:line="276" w:lineRule="auto"/>
        <w:ind w:left="567" w:hanging="567"/>
        <w:contextualSpacing w:val="0"/>
        <w:rPr>
          <w:rFonts w:ascii="Verdana" w:hAnsi="Verdana"/>
          <w:sz w:val="20"/>
          <w:szCs w:val="20"/>
          <w:lang w:val="fr-CH"/>
        </w:rPr>
      </w:pPr>
      <w:r w:rsidRPr="003D09DD">
        <w:rPr>
          <w:rFonts w:ascii="Verdana" w:hAnsi="Verdana"/>
          <w:sz w:val="20"/>
          <w:szCs w:val="20"/>
          <w:lang w:val="fr-FR"/>
        </w:rPr>
        <w:t>Gestion des métadonnées du WIGOS à l’échelle régionale (collaboration avec les fournisseurs de données en vue de faciliter la collecte, l’actualisation et l’amélioration de la qualité des métadonnées du WIGOS présentes dans OSCAR/Surface);</w:t>
      </w:r>
    </w:p>
    <w:p w14:paraId="4AF4AFDA" w14:textId="01C0129E" w:rsidR="00BF57C1" w:rsidRPr="003D09DD" w:rsidRDefault="00BF57C1" w:rsidP="000E16CD">
      <w:pPr>
        <w:pStyle w:val="ListParagraph"/>
        <w:numPr>
          <w:ilvl w:val="0"/>
          <w:numId w:val="20"/>
        </w:numPr>
        <w:spacing w:before="240" w:after="120" w:line="276" w:lineRule="auto"/>
        <w:ind w:left="567" w:hanging="567"/>
        <w:contextualSpacing w:val="0"/>
        <w:rPr>
          <w:rFonts w:ascii="Verdana" w:hAnsi="Verdana"/>
          <w:sz w:val="20"/>
          <w:szCs w:val="20"/>
          <w:lang w:val="fr-CH"/>
        </w:rPr>
      </w:pPr>
      <w:r w:rsidRPr="003D09DD">
        <w:rPr>
          <w:rFonts w:ascii="Verdana" w:hAnsi="Verdana"/>
          <w:sz w:val="20"/>
          <w:szCs w:val="20"/>
          <w:lang w:val="fr-FR"/>
        </w:rPr>
        <w:lastRenderedPageBreak/>
        <w:t>Surveillance et évaluation du fonctionnement du WIGOS, gestion des incidents à l’échelle régionale (système de contrôle de la qualité des données du WIGOS) et suivi auprès des fournisseurs de données en cas de problème de disponibilité ou de qualité des données.</w:t>
      </w:r>
    </w:p>
    <w:p w14:paraId="280B1E08" w14:textId="289B9DDF" w:rsidR="00BF57C1" w:rsidRPr="001B284F" w:rsidRDefault="00BF57C1" w:rsidP="0009679C">
      <w:pPr>
        <w:pStyle w:val="Style1"/>
        <w:spacing w:before="240"/>
        <w:jc w:val="left"/>
        <w:rPr>
          <w:lang w:val="fr-CH"/>
        </w:rPr>
      </w:pPr>
      <w:r w:rsidRPr="001B284F">
        <w:rPr>
          <w:lang w:val="fr-FR"/>
        </w:rPr>
        <w:t>Les fonctions de contrôle et d'évaluation sont assurées par le RWC à l'aide des outils WIGOS, c'est-à-dire OSCAR/Surface, WDQMS, ou d'autres outils disponibles. La fonction de gestion des incidents doit être effectuée exclusivement avec l'outil de gestion des incidents (IMS) pour RWC.</w:t>
      </w:r>
    </w:p>
    <w:p w14:paraId="09012832" w14:textId="692F75B9" w:rsidR="00BF57C1" w:rsidRPr="001B284F" w:rsidRDefault="00BF57C1" w:rsidP="0009679C">
      <w:pPr>
        <w:pStyle w:val="Style1"/>
        <w:spacing w:before="240"/>
        <w:jc w:val="left"/>
        <w:rPr>
          <w:lang w:val="fr-CH"/>
        </w:rPr>
      </w:pPr>
      <w:r w:rsidRPr="001B284F">
        <w:rPr>
          <w:lang w:val="fr-FR"/>
        </w:rPr>
        <w:t>Si d'autres outils de suivi et d'évaluation sont disponibles, les CRF peuvent également les utiliser comme outils complémentaires pour leurs opérations.</w:t>
      </w:r>
    </w:p>
    <w:p w14:paraId="0C6FCC00" w14:textId="77777777" w:rsidR="00BF57C1" w:rsidRPr="001B284F" w:rsidRDefault="00BF57C1" w:rsidP="00192350">
      <w:pPr>
        <w:pStyle w:val="WMOSubTitle2"/>
        <w:numPr>
          <w:ilvl w:val="2"/>
          <w:numId w:val="1"/>
        </w:numPr>
        <w:ind w:left="0" w:firstLine="0"/>
      </w:pPr>
      <w:r w:rsidRPr="001B284F">
        <w:rPr>
          <w:lang w:val="fr-FR"/>
        </w:rPr>
        <w:t>Gestion des métadonnées</w:t>
      </w:r>
    </w:p>
    <w:p w14:paraId="37F1DA91" w14:textId="7E99C811" w:rsidR="00BF57C1" w:rsidRPr="001B284F" w:rsidRDefault="00BF57C1" w:rsidP="0009679C">
      <w:pPr>
        <w:pStyle w:val="Style1"/>
        <w:spacing w:before="240"/>
        <w:jc w:val="left"/>
        <w:rPr>
          <w:b/>
          <w:bCs/>
          <w:lang w:val="fr-CH"/>
        </w:rPr>
      </w:pPr>
      <w:r w:rsidRPr="001B284F">
        <w:rPr>
          <w:lang w:val="fr-FR"/>
        </w:rPr>
        <w:t>OSCAR/Surface est le dépôt officiel des métadonnées WIGOS. Les membres doivent enregistrer leurs stations/plates-formes avec les métadonnées requises dans OSCAR/Surface conformément au standard de métadonnées WIGOS (WMO-No. 1192).</w:t>
      </w:r>
    </w:p>
    <w:p w14:paraId="545AB9DA" w14:textId="15041D95" w:rsidR="00BF57C1" w:rsidRPr="001B284F" w:rsidRDefault="00BF57C1" w:rsidP="0009679C">
      <w:pPr>
        <w:pStyle w:val="Style1"/>
        <w:spacing w:before="240"/>
        <w:jc w:val="left"/>
        <w:rPr>
          <w:lang w:val="fr-CH"/>
        </w:rPr>
      </w:pPr>
      <w:r w:rsidRPr="001B284F">
        <w:rPr>
          <w:lang w:val="fr-FR"/>
        </w:rPr>
        <w:t>La gestion des métadonnées du WIGOS relève de la responsabilité de chaque membre, avec l'aide des RWC, pour évaluer et corriger leurs enregistrements de métadonnées et les tenir à jour dans OSCAR/Surface.</w:t>
      </w:r>
    </w:p>
    <w:p w14:paraId="3798BD7B" w14:textId="219C41B0" w:rsidR="00BF57C1" w:rsidRPr="001B284F" w:rsidRDefault="00BF57C1" w:rsidP="0009679C">
      <w:pPr>
        <w:pStyle w:val="Style1"/>
        <w:spacing w:before="240"/>
        <w:jc w:val="left"/>
        <w:rPr>
          <w:lang w:val="fr-CH"/>
        </w:rPr>
      </w:pPr>
      <w:r w:rsidRPr="001B284F">
        <w:rPr>
          <w:lang w:val="fr-FR"/>
        </w:rPr>
        <w:t>Les métadonnées dans OSCAR/Surface doivent être maintenues par les points focaux nationaux (PFN) d'OSCAR/Surface, les éditeurs de métadonnées ou les contacts des stations, avec l'aide des RWC si nécessaire. Bien que toutes les stations soient censées être enregistrées dans OSCAR/Surface, les stations qui échangent des données au niveau international doivent être enregistrées dans OSCAR/Surface.</w:t>
      </w:r>
    </w:p>
    <w:p w14:paraId="79A9F6FD" w14:textId="77777777" w:rsidR="00BF57C1" w:rsidRPr="001B284F" w:rsidRDefault="00BF57C1" w:rsidP="0009679C">
      <w:pPr>
        <w:spacing w:before="240" w:after="120"/>
        <w:jc w:val="left"/>
        <w:rPr>
          <w:rFonts w:cs="Times New Roman"/>
          <w:lang w:val="fr-CH"/>
        </w:rPr>
      </w:pPr>
      <w:r w:rsidRPr="001B284F">
        <w:rPr>
          <w:lang w:val="fr-FR"/>
        </w:rPr>
        <w:t>Les CRF fourniront des conseils et un soutien aux membres sur la manière de :</w:t>
      </w:r>
    </w:p>
    <w:p w14:paraId="087549EA" w14:textId="07DE2455" w:rsidR="00BF57C1" w:rsidRPr="006218BA"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lang w:val="fr-CH"/>
        </w:rPr>
      </w:pPr>
      <w:r w:rsidRPr="006218BA">
        <w:rPr>
          <w:rFonts w:ascii="Verdana" w:hAnsi="Verdana"/>
          <w:sz w:val="20"/>
          <w:szCs w:val="20"/>
          <w:lang w:val="fr-FR"/>
        </w:rPr>
        <w:t>Collecter les métadonnées pour leurs stations</w:t>
      </w:r>
    </w:p>
    <w:p w14:paraId="16A14F2E" w14:textId="2C3D24FA" w:rsidR="00BF57C1" w:rsidRPr="006218BA"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lang w:val="fr-CH"/>
        </w:rPr>
      </w:pPr>
      <w:r w:rsidRPr="006218BA">
        <w:rPr>
          <w:rFonts w:ascii="Verdana" w:hAnsi="Verdana"/>
          <w:sz w:val="20"/>
          <w:szCs w:val="20"/>
          <w:lang w:val="fr-FR"/>
        </w:rPr>
        <w:t>Enregistrer leurs stations dans OSCAR/Surface, par exemple les nouvelles stations</w:t>
      </w:r>
    </w:p>
    <w:p w14:paraId="456761E4" w14:textId="316DFBE1" w:rsidR="00BF57C1" w:rsidRPr="006218BA"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rPr>
      </w:pPr>
      <w:r w:rsidRPr="006218BA">
        <w:rPr>
          <w:rFonts w:ascii="Verdana" w:hAnsi="Verdana"/>
          <w:sz w:val="20"/>
          <w:szCs w:val="20"/>
          <w:lang w:val="fr-FR"/>
        </w:rPr>
        <w:t>Vérifier et corriger leurs métadonnées</w:t>
      </w:r>
    </w:p>
    <w:p w14:paraId="2A233AED" w14:textId="2B22E09A" w:rsidR="00BF57C1" w:rsidRPr="006218BA"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lang w:val="fr-CH"/>
        </w:rPr>
      </w:pPr>
      <w:r w:rsidRPr="006218BA">
        <w:rPr>
          <w:rFonts w:ascii="Verdana" w:hAnsi="Verdana"/>
          <w:sz w:val="20"/>
          <w:szCs w:val="20"/>
          <w:lang w:val="fr-FR"/>
        </w:rPr>
        <w:t>L'utiliser comme base de données nationale de métadonnées</w:t>
      </w:r>
    </w:p>
    <w:p w14:paraId="24985A6F" w14:textId="09E5CCAB" w:rsidR="00BF57C1" w:rsidRPr="006218BA"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lang w:val="fr-CH"/>
        </w:rPr>
      </w:pPr>
      <w:r w:rsidRPr="006218BA">
        <w:rPr>
          <w:rFonts w:ascii="Verdana" w:hAnsi="Verdana"/>
          <w:sz w:val="20"/>
          <w:szCs w:val="20"/>
          <w:lang w:val="fr-FR"/>
        </w:rPr>
        <w:t>Résoudre tout autre problème lié à la gestion des métadonnées.</w:t>
      </w:r>
    </w:p>
    <w:p w14:paraId="03D220FB" w14:textId="0D96E15B" w:rsidR="00BF57C1" w:rsidRPr="001B284F" w:rsidRDefault="00BF57C1" w:rsidP="0009679C">
      <w:pPr>
        <w:pStyle w:val="Style1"/>
        <w:spacing w:before="240"/>
        <w:jc w:val="left"/>
        <w:rPr>
          <w:lang w:val="fr-CH"/>
        </w:rPr>
      </w:pPr>
      <w:r w:rsidRPr="001B284F">
        <w:rPr>
          <w:lang w:val="fr-FR"/>
        </w:rPr>
        <w:t>Ce processus sera étroitement lié au processus de contrôle de la qualité via l'outil web WDQMS pour la vérification et la mise à jour des métadonnées pertinentes, étant donné que de nombreux problèmes de disponibilité et de qualité des données sont dus à des métadonnées incorrectes/incomplètes dans OSCAR/Surface, par exemple les coordonnées des stations, le drapeau d'échange de données international et le calendrier de notification, les identifiants des stations WIGOS (WSI).</w:t>
      </w:r>
    </w:p>
    <w:p w14:paraId="2F47E9B1" w14:textId="42A62B43" w:rsidR="00BF57C1" w:rsidRPr="001B284F" w:rsidRDefault="00BF57C1" w:rsidP="00CC2E5A">
      <w:pPr>
        <w:pStyle w:val="WMOSubTitle2"/>
        <w:numPr>
          <w:ilvl w:val="2"/>
          <w:numId w:val="1"/>
        </w:numPr>
        <w:ind w:left="0" w:firstLine="0"/>
        <w:rPr>
          <w:rFonts w:cs="Times New Roman"/>
        </w:rPr>
      </w:pPr>
      <w:r w:rsidRPr="001B284F">
        <w:rPr>
          <w:lang w:val="fr-FR"/>
        </w:rPr>
        <w:t>WDQMS</w:t>
      </w:r>
    </w:p>
    <w:p w14:paraId="74DD0117" w14:textId="42779CB5" w:rsidR="00BF57C1" w:rsidRPr="001B284F" w:rsidRDefault="00BF57C1" w:rsidP="0009679C">
      <w:pPr>
        <w:pStyle w:val="Style1"/>
        <w:spacing w:before="240"/>
        <w:jc w:val="left"/>
        <w:rPr>
          <w:b/>
          <w:bCs/>
          <w:lang w:val="fr-CH"/>
        </w:rPr>
      </w:pPr>
      <w:r w:rsidRPr="001B284F">
        <w:rPr>
          <w:lang w:val="fr-FR"/>
        </w:rPr>
        <w:t>Comme le montre la figure 2, le processus de contrôle de la qualité des données du WIGOS comporte trois éléments fondamentaux :</w:t>
      </w:r>
    </w:p>
    <w:p w14:paraId="5D7FCEBB" w14:textId="0290C074" w:rsidR="00BF57C1" w:rsidRPr="001B284F" w:rsidRDefault="00B3221F" w:rsidP="00B3221F">
      <w:pPr>
        <w:pStyle w:val="ListParagraph"/>
        <w:numPr>
          <w:ilvl w:val="0"/>
          <w:numId w:val="22"/>
        </w:numPr>
        <w:tabs>
          <w:tab w:val="left" w:pos="851"/>
        </w:tabs>
        <w:spacing w:before="240" w:after="120"/>
        <w:ind w:left="567" w:hanging="567"/>
        <w:contextualSpacing w:val="0"/>
        <w:rPr>
          <w:rFonts w:ascii="Verdana" w:hAnsi="Verdana" w:cs="Times New Roman"/>
          <w:sz w:val="20"/>
          <w:szCs w:val="20"/>
        </w:rPr>
      </w:pPr>
      <w:r w:rsidRPr="001B284F">
        <w:rPr>
          <w:rFonts w:ascii="Verdana" w:hAnsi="Verdana"/>
          <w:lang w:val="fr-FR"/>
        </w:rPr>
        <w:t>Fonction de contrôle du WIGOS</w:t>
      </w:r>
    </w:p>
    <w:p w14:paraId="0B2AD40C" w14:textId="0633C882" w:rsidR="00BF57C1" w:rsidRPr="001B284F" w:rsidRDefault="00B3221F" w:rsidP="00B3221F">
      <w:pPr>
        <w:pStyle w:val="ListParagraph"/>
        <w:numPr>
          <w:ilvl w:val="0"/>
          <w:numId w:val="22"/>
        </w:numPr>
        <w:tabs>
          <w:tab w:val="left" w:pos="851"/>
        </w:tabs>
        <w:spacing w:before="240" w:after="120"/>
        <w:ind w:left="567" w:hanging="567"/>
        <w:contextualSpacing w:val="0"/>
        <w:rPr>
          <w:rFonts w:ascii="Verdana" w:hAnsi="Verdana" w:cs="Times New Roman"/>
          <w:sz w:val="20"/>
          <w:szCs w:val="20"/>
        </w:rPr>
      </w:pPr>
      <w:r w:rsidRPr="001B284F">
        <w:rPr>
          <w:rFonts w:ascii="Verdana" w:hAnsi="Verdana"/>
          <w:lang w:val="fr-FR"/>
        </w:rPr>
        <w:t>Évaluation</w:t>
      </w:r>
    </w:p>
    <w:p w14:paraId="05158A5C" w14:textId="75C040E5" w:rsidR="00BF57C1" w:rsidRPr="001B284F" w:rsidRDefault="00B3221F" w:rsidP="00B3221F">
      <w:pPr>
        <w:pStyle w:val="ListParagraph"/>
        <w:numPr>
          <w:ilvl w:val="0"/>
          <w:numId w:val="22"/>
        </w:numPr>
        <w:tabs>
          <w:tab w:val="left" w:pos="851"/>
        </w:tabs>
        <w:spacing w:before="240" w:after="120"/>
        <w:ind w:left="567" w:hanging="567"/>
        <w:contextualSpacing w:val="0"/>
        <w:rPr>
          <w:rFonts w:ascii="Verdana" w:hAnsi="Verdana" w:cs="Times New Roman"/>
          <w:sz w:val="20"/>
          <w:szCs w:val="20"/>
        </w:rPr>
      </w:pPr>
      <w:r w:rsidRPr="001B284F">
        <w:rPr>
          <w:rFonts w:ascii="Verdana" w:hAnsi="Verdana"/>
          <w:lang w:val="fr-FR"/>
        </w:rPr>
        <w:lastRenderedPageBreak/>
        <w:t>Gestion des incidents</w:t>
      </w:r>
    </w:p>
    <w:p w14:paraId="26698F2A" w14:textId="0B9FD6B5" w:rsidR="00BF57C1" w:rsidRPr="001B284F" w:rsidRDefault="00BF57C1" w:rsidP="0009679C">
      <w:pPr>
        <w:pStyle w:val="Style1"/>
        <w:spacing w:before="240"/>
        <w:jc w:val="left"/>
      </w:pPr>
      <w:r w:rsidRPr="001B284F">
        <w:rPr>
          <w:lang w:val="fr-FR"/>
        </w:rPr>
        <w:t>Ces trois composantes définissant le champ d'application du WDQMS sont expliquées en détail dans les Directives techniques pour les centres régionaux WIGOS sur le système de contrôle de la qualité des données WIGOS pour les stations terrestres (OMM-No. 1224).</w:t>
      </w:r>
    </w:p>
    <w:p w14:paraId="3AA60A63" w14:textId="77777777" w:rsidR="00BF57C1" w:rsidRPr="001B284F" w:rsidRDefault="00BF57C1" w:rsidP="00694B66">
      <w:pPr>
        <w:pStyle w:val="WMOSubTitle2"/>
        <w:numPr>
          <w:ilvl w:val="0"/>
          <w:numId w:val="4"/>
        </w:numPr>
        <w:ind w:left="0" w:firstLine="0"/>
      </w:pPr>
      <w:r w:rsidRPr="001B284F">
        <w:rPr>
          <w:lang w:val="fr-FR"/>
        </w:rPr>
        <w:t>Fonction de contrôle du WIGOS</w:t>
      </w:r>
    </w:p>
    <w:p w14:paraId="0EE9406C" w14:textId="0DFCA00F" w:rsidR="00BF57C1" w:rsidRPr="001B284F" w:rsidRDefault="00BF57C1" w:rsidP="0009679C">
      <w:pPr>
        <w:pStyle w:val="Style1"/>
        <w:spacing w:before="240"/>
        <w:jc w:val="left"/>
        <w:rPr>
          <w:lang w:val="fr-CH"/>
        </w:rPr>
      </w:pPr>
      <w:r w:rsidRPr="001B284F">
        <w:rPr>
          <w:lang w:val="fr-FR"/>
        </w:rPr>
        <w:t>La fonction de surveillance sera assurée par des centres de prévision météorologique numérique (NWP) désignés, appelés centres de surveillance de la qualité du WIGOS (WQMC)</w:t>
      </w:r>
      <w:r w:rsidRPr="001B284F">
        <w:rPr>
          <w:rStyle w:val="FootnoteReference"/>
          <w:rFonts w:cs="Times New Roman"/>
          <w:lang w:val="fr-FR"/>
        </w:rPr>
        <w:footnoteReference w:id="4"/>
      </w:r>
      <w:r w:rsidRPr="001B284F">
        <w:rPr>
          <w:lang w:val="fr-FR"/>
        </w:rPr>
        <w:t>.</w:t>
      </w:r>
    </w:p>
    <w:p w14:paraId="6B4CE6FB" w14:textId="77777777" w:rsidR="00BF57C1" w:rsidRPr="001B284F" w:rsidRDefault="00BF57C1" w:rsidP="0009679C">
      <w:pPr>
        <w:pStyle w:val="Style1"/>
        <w:spacing w:before="240"/>
        <w:jc w:val="left"/>
        <w:rPr>
          <w:lang w:val="fr-CH"/>
        </w:rPr>
      </w:pPr>
      <w:r w:rsidRPr="001B284F">
        <w:rPr>
          <w:lang w:val="fr-FR"/>
        </w:rPr>
        <w:t xml:space="preserve">Les </w:t>
      </w:r>
      <w:proofErr w:type="spellStart"/>
      <w:r w:rsidRPr="001B284F">
        <w:rPr>
          <w:lang w:val="fr-FR"/>
        </w:rPr>
        <w:t>WQMCs</w:t>
      </w:r>
      <w:proofErr w:type="spellEnd"/>
      <w:r w:rsidRPr="001B284F">
        <w:rPr>
          <w:lang w:val="fr-FR"/>
        </w:rPr>
        <w:t xml:space="preserve"> fournissent des rapports de surveillance de la qualité (QM) toutes les 6 heures (fichiers CSV dans un format commun contenant des informations pour chaque station d'observation sur la base des résultats de l'assimilation des données) qui sont collectés et stockés par l'outil web du WDQMS.</w:t>
      </w:r>
    </w:p>
    <w:p w14:paraId="1BB6CC46" w14:textId="77777777" w:rsidR="00BF57C1" w:rsidRPr="001B284F" w:rsidRDefault="00BF57C1" w:rsidP="0009679C">
      <w:pPr>
        <w:pStyle w:val="Style1"/>
        <w:spacing w:before="240"/>
        <w:jc w:val="left"/>
        <w:rPr>
          <w:lang w:val="fr-CH"/>
        </w:rPr>
      </w:pPr>
      <w:r w:rsidRPr="001B284F">
        <w:rPr>
          <w:lang w:val="fr-FR"/>
        </w:rPr>
        <w:t>Les rapports de gestion de la qualité sont préparés en temps quasi réel sur la base des données disponibles dans le système d'information de l'OMM (SIO), qui servent de base à la fonction de suivi et d'apport à la fonction d'évaluation.</w:t>
      </w:r>
    </w:p>
    <w:p w14:paraId="504B4FEA" w14:textId="4CC20CA7" w:rsidR="00BF57C1" w:rsidRPr="001B284F" w:rsidRDefault="00BF57C1" w:rsidP="0009679C">
      <w:pPr>
        <w:pStyle w:val="Style1"/>
        <w:spacing w:before="240"/>
        <w:jc w:val="left"/>
        <w:rPr>
          <w:lang w:val="fr-CH"/>
        </w:rPr>
      </w:pPr>
      <w:r w:rsidRPr="001B284F">
        <w:rPr>
          <w:lang w:val="fr-FR"/>
        </w:rPr>
        <w:t>Le "module NWP" de l'outil web WDQMS surveille en temps quasi réel les observations des stations terrestres de surface et de haute atmosphère du système mondial d'observation (GOS) qui seront utilisées par les RWC pour remplir leurs fonctions.</w:t>
      </w:r>
    </w:p>
    <w:p w14:paraId="2F0A30E4" w14:textId="77777777" w:rsidR="00BF57C1" w:rsidRPr="001B284F" w:rsidRDefault="00BF57C1" w:rsidP="00694B66">
      <w:pPr>
        <w:pStyle w:val="WMOSubTitle2"/>
        <w:numPr>
          <w:ilvl w:val="0"/>
          <w:numId w:val="4"/>
        </w:numPr>
        <w:ind w:left="0" w:firstLine="0"/>
      </w:pPr>
      <w:bookmarkStart w:id="2" w:name="_Hlk113870105"/>
      <w:r w:rsidRPr="001B284F">
        <w:rPr>
          <w:lang w:val="fr-FR"/>
        </w:rPr>
        <w:t>Évaluation</w:t>
      </w:r>
    </w:p>
    <w:p w14:paraId="35026EF9" w14:textId="77777777" w:rsidR="00BF57C1" w:rsidRPr="001B284F" w:rsidRDefault="00BF57C1" w:rsidP="0009679C">
      <w:pPr>
        <w:pStyle w:val="Style1"/>
        <w:spacing w:before="240"/>
        <w:jc w:val="left"/>
        <w:rPr>
          <w:lang w:val="fr-CH"/>
        </w:rPr>
      </w:pPr>
      <w:r w:rsidRPr="001B284F">
        <w:rPr>
          <w:lang w:val="fr-FR"/>
        </w:rPr>
        <w:t xml:space="preserve">Les résultats des </w:t>
      </w:r>
      <w:proofErr w:type="spellStart"/>
      <w:r w:rsidRPr="001B284F">
        <w:rPr>
          <w:lang w:val="fr-FR"/>
        </w:rPr>
        <w:t>WQMCs</w:t>
      </w:r>
      <w:proofErr w:type="spellEnd"/>
      <w:r w:rsidRPr="001B284F">
        <w:rPr>
          <w:lang w:val="fr-FR"/>
        </w:rPr>
        <w:t xml:space="preserve"> seront évalués par les </w:t>
      </w:r>
      <w:proofErr w:type="spellStart"/>
      <w:r w:rsidRPr="001B284F">
        <w:rPr>
          <w:lang w:val="fr-FR"/>
        </w:rPr>
        <w:t>RWCs</w:t>
      </w:r>
      <w:proofErr w:type="spellEnd"/>
      <w:r w:rsidRPr="001B284F">
        <w:rPr>
          <w:lang w:val="fr-FR"/>
        </w:rPr>
        <w:t xml:space="preserve"> en fonction des informations de métadonnées dans OSCAR/Surface et de la distribution des données sur WIS.</w:t>
      </w:r>
    </w:p>
    <w:bookmarkEnd w:id="2"/>
    <w:p w14:paraId="6A91F671" w14:textId="77777777" w:rsidR="00BF57C1" w:rsidRPr="001B284F" w:rsidRDefault="00BF57C1" w:rsidP="0009679C">
      <w:pPr>
        <w:pStyle w:val="Style1"/>
        <w:spacing w:before="240"/>
        <w:jc w:val="left"/>
        <w:rPr>
          <w:lang w:val="fr-CH"/>
        </w:rPr>
      </w:pPr>
      <w:r w:rsidRPr="001B284F">
        <w:rPr>
          <w:lang w:val="fr-FR"/>
        </w:rPr>
        <w:t>Les métadonnées enregistrées dans OSCAR/Surface sont utilisées comme référence dans ce processus. Il sera donc essentiel que les PFN qui utilisent OSCAR/Surface insèrent et maintiennent les métadonnées correctes dans OSCAR/Surface.</w:t>
      </w:r>
    </w:p>
    <w:p w14:paraId="5F666B42" w14:textId="158A742C" w:rsidR="00BF57C1" w:rsidRPr="001B284F" w:rsidRDefault="00BF57C1" w:rsidP="0009679C">
      <w:pPr>
        <w:pStyle w:val="Style1"/>
        <w:spacing w:before="240"/>
        <w:jc w:val="left"/>
        <w:rPr>
          <w:lang w:val="fr-CH"/>
        </w:rPr>
      </w:pPr>
      <w:r w:rsidRPr="001B284F">
        <w:rPr>
          <w:lang w:val="fr-FR"/>
        </w:rPr>
        <w:t>Les rôles principaux des RWC pour cette composante seront d'examiner et d'analyser les résultats de la surveillance disponibles dans l'outil web WDQMS, de déterminer les problèmes pour les étapes suivantes du processus, y compris la vérification des métadonnées dans OSCAR/Surface et l'identification de tout problème.</w:t>
      </w:r>
    </w:p>
    <w:p w14:paraId="2E8C3114" w14:textId="77777777" w:rsidR="00BF57C1" w:rsidRPr="001B284F" w:rsidRDefault="00BF57C1" w:rsidP="00524720">
      <w:pPr>
        <w:pStyle w:val="ListParagraph"/>
        <w:tabs>
          <w:tab w:val="left" w:pos="851"/>
        </w:tabs>
        <w:spacing w:before="240" w:after="120"/>
        <w:ind w:left="709" w:hanging="425"/>
        <w:contextualSpacing w:val="0"/>
        <w:jc w:val="center"/>
        <w:rPr>
          <w:rFonts w:ascii="Verdana" w:hAnsi="Verdana" w:cs="Times New Roman"/>
          <w:sz w:val="20"/>
          <w:szCs w:val="20"/>
        </w:rPr>
      </w:pPr>
      <w:r w:rsidRPr="001B284F">
        <w:rPr>
          <w:rFonts w:ascii="Verdana" w:hAnsi="Verdana"/>
          <w:noProof/>
        </w:rPr>
        <w:lastRenderedPageBreak/>
        <w:drawing>
          <wp:inline distT="0" distB="0" distL="0" distR="0" wp14:anchorId="432271D7" wp14:editId="1B762B03">
            <wp:extent cx="5760720" cy="3049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49270"/>
                    </a:xfrm>
                    <a:prstGeom prst="rect">
                      <a:avLst/>
                    </a:prstGeom>
                  </pic:spPr>
                </pic:pic>
              </a:graphicData>
            </a:graphic>
          </wp:inline>
        </w:drawing>
      </w:r>
    </w:p>
    <w:p w14:paraId="53439851" w14:textId="46BACC29" w:rsidR="00BF57C1" w:rsidRPr="001B284F" w:rsidRDefault="00BF57C1" w:rsidP="00524720">
      <w:pPr>
        <w:spacing w:before="120" w:after="240"/>
        <w:jc w:val="center"/>
        <w:rPr>
          <w:b/>
          <w:bCs/>
        </w:rPr>
      </w:pPr>
      <w:r w:rsidRPr="001B284F">
        <w:rPr>
          <w:b/>
          <w:bCs/>
          <w:lang w:val="fr-FR"/>
        </w:rPr>
        <w:t>Figure 2.</w:t>
      </w:r>
      <w:r w:rsidRPr="001B284F">
        <w:rPr>
          <w:lang w:val="fr-FR"/>
        </w:rPr>
        <w:t xml:space="preserve"> </w:t>
      </w:r>
      <w:r w:rsidRPr="001B284F">
        <w:rPr>
          <w:b/>
          <w:bCs/>
          <w:lang w:val="fr-FR"/>
        </w:rPr>
        <w:t>Le processus WDQMS</w:t>
      </w:r>
    </w:p>
    <w:p w14:paraId="63374346" w14:textId="77777777" w:rsidR="00BF57C1" w:rsidRPr="001B284F" w:rsidRDefault="00BF57C1" w:rsidP="00524720">
      <w:pPr>
        <w:pStyle w:val="WMOSubTitle2"/>
        <w:numPr>
          <w:ilvl w:val="0"/>
          <w:numId w:val="4"/>
        </w:numPr>
        <w:spacing w:before="480"/>
        <w:ind w:left="0" w:firstLine="0"/>
      </w:pPr>
      <w:r w:rsidRPr="001B284F">
        <w:rPr>
          <w:lang w:val="fr-FR"/>
        </w:rPr>
        <w:t>Gestion des incidents</w:t>
      </w:r>
    </w:p>
    <w:p w14:paraId="5A1CCB31" w14:textId="2F952084" w:rsidR="00BF57C1" w:rsidRPr="001B284F" w:rsidRDefault="00BF57C1" w:rsidP="0009679C">
      <w:pPr>
        <w:pStyle w:val="Style1"/>
        <w:spacing w:before="240"/>
        <w:jc w:val="left"/>
        <w:rPr>
          <w:lang w:val="fr-CH"/>
        </w:rPr>
      </w:pPr>
      <w:r w:rsidRPr="001B284F">
        <w:rPr>
          <w:lang w:val="fr-FR"/>
        </w:rPr>
        <w:t>Sur la base des résultats de l'évaluation des problèmes, la gestion des incidents sera appliquée pour résoudre les problèmes. La fonction de gestion consiste à examiner les problèmes rencontrés au cours de l’évaluation qui doivent être considérés comme des incidents. Comme le montre la figure 3, ce processus comporte différentes étapes, avec des rôles et des responsabilités importants pour les CRF et les membres à chaque étape.</w:t>
      </w:r>
    </w:p>
    <w:p w14:paraId="67A8FBD8" w14:textId="77777777" w:rsidR="00BF57C1" w:rsidRPr="001B284F" w:rsidRDefault="00BF57C1" w:rsidP="0009679C">
      <w:pPr>
        <w:pStyle w:val="Style1"/>
        <w:spacing w:before="240"/>
        <w:jc w:val="left"/>
        <w:rPr>
          <w:lang w:val="fr-CH"/>
        </w:rPr>
      </w:pPr>
      <w:r w:rsidRPr="001B284F">
        <w:rPr>
          <w:lang w:val="fr-FR"/>
        </w:rPr>
        <w:t>Le rôle principal des CRF dans ce volet est de lancer la procédure d'incident, en émettant un ticket pour l'incident identifié, de communiquer avec les membres par l'intermédiaire du personnel concerné (PFN pour les WDQMS), de suivre la procédure de résolution des problèmes par les membres, de mettre à jour le statut du ticket et de clôturer le ticket (si le problème est résolu) ou d'escalader le ticket, si nécessaire.</w:t>
      </w:r>
    </w:p>
    <w:p w14:paraId="1D811477" w14:textId="77777777" w:rsidR="00BF57C1" w:rsidRPr="001B284F" w:rsidRDefault="00BF57C1" w:rsidP="0009679C">
      <w:pPr>
        <w:pStyle w:val="Style1"/>
        <w:spacing w:before="240"/>
        <w:jc w:val="left"/>
        <w:rPr>
          <w:lang w:val="fr-CH"/>
        </w:rPr>
      </w:pPr>
      <w:r w:rsidRPr="001B284F">
        <w:rPr>
          <w:lang w:val="fr-FR"/>
        </w:rPr>
        <w:t>En raison du rôle critique des membres dans le processus de gestion des incidents, l'établissement et le maintien d'une collaboration étroite entre les RWC et les membres affiliés seront essentiels pour assurer avec succès la fonction de gestion des incidents en vue d'améliorer les performances des stations, en particulier en ce qui concerne la disponibilité et la qualité des données échangées au niveau international.</w:t>
      </w:r>
    </w:p>
    <w:p w14:paraId="75348075" w14:textId="77777777" w:rsidR="00BF57C1" w:rsidRPr="001B284F" w:rsidRDefault="00BF57C1" w:rsidP="00524720">
      <w:pPr>
        <w:spacing w:before="240" w:after="120"/>
        <w:jc w:val="center"/>
        <w:rPr>
          <w:sz w:val="18"/>
          <w:szCs w:val="18"/>
        </w:rPr>
      </w:pPr>
      <w:r w:rsidRPr="001B284F">
        <w:rPr>
          <w:noProof/>
        </w:rPr>
        <w:lastRenderedPageBreak/>
        <w:drawing>
          <wp:inline distT="0" distB="0" distL="0" distR="0" wp14:anchorId="1F5CC6C4" wp14:editId="45421B47">
            <wp:extent cx="5562115" cy="3365349"/>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1365" cy="3370946"/>
                    </a:xfrm>
                    <a:prstGeom prst="rect">
                      <a:avLst/>
                    </a:prstGeom>
                  </pic:spPr>
                </pic:pic>
              </a:graphicData>
            </a:graphic>
          </wp:inline>
        </w:drawing>
      </w:r>
    </w:p>
    <w:p w14:paraId="7A30F3A6" w14:textId="1EFD9CF4" w:rsidR="00BF57C1" w:rsidRPr="001B284F" w:rsidRDefault="00BF57C1" w:rsidP="00524720">
      <w:pPr>
        <w:pStyle w:val="ListParagraph"/>
        <w:tabs>
          <w:tab w:val="left" w:pos="851"/>
        </w:tabs>
        <w:spacing w:before="120" w:after="120"/>
        <w:ind w:left="709"/>
        <w:contextualSpacing w:val="0"/>
        <w:jc w:val="center"/>
        <w:rPr>
          <w:rFonts w:ascii="Verdana" w:hAnsi="Verdana"/>
          <w:b/>
          <w:bCs/>
          <w:sz w:val="20"/>
          <w:szCs w:val="20"/>
        </w:rPr>
      </w:pPr>
      <w:r w:rsidRPr="001B284F">
        <w:rPr>
          <w:rFonts w:ascii="Verdana" w:hAnsi="Verdana"/>
          <w:b/>
          <w:bCs/>
          <w:lang w:val="fr-FR"/>
        </w:rPr>
        <w:t>Figure 3.</w:t>
      </w:r>
      <w:r w:rsidRPr="001B284F">
        <w:rPr>
          <w:rFonts w:ascii="Verdana" w:hAnsi="Verdana"/>
          <w:lang w:val="fr-FR"/>
        </w:rPr>
        <w:t xml:space="preserve"> </w:t>
      </w:r>
      <w:r w:rsidRPr="001B284F">
        <w:rPr>
          <w:rFonts w:ascii="Verdana" w:hAnsi="Verdana"/>
          <w:b/>
          <w:bCs/>
          <w:lang w:val="fr-FR"/>
        </w:rPr>
        <w:t>Évaluation</w:t>
      </w:r>
    </w:p>
    <w:p w14:paraId="76888886" w14:textId="77777777" w:rsidR="00BF57C1" w:rsidRPr="001B284F" w:rsidRDefault="00BF57C1" w:rsidP="00D31AA3">
      <w:pPr>
        <w:pStyle w:val="WMOSubTitle1"/>
        <w:numPr>
          <w:ilvl w:val="1"/>
          <w:numId w:val="1"/>
        </w:numPr>
        <w:ind w:left="0" w:firstLine="0"/>
      </w:pPr>
      <w:r w:rsidRPr="001B284F">
        <w:rPr>
          <w:bCs/>
          <w:iCs/>
          <w:lang w:val="fr-FR"/>
        </w:rPr>
        <w:t>Fonctions facultatives</w:t>
      </w:r>
    </w:p>
    <w:p w14:paraId="6EEA79CF" w14:textId="106D3836" w:rsidR="00BF57C1" w:rsidRPr="001B284F" w:rsidRDefault="00BF57C1" w:rsidP="0009679C">
      <w:pPr>
        <w:pStyle w:val="Style1"/>
        <w:spacing w:before="240"/>
        <w:jc w:val="left"/>
        <w:rPr>
          <w:lang w:val="fr-CH"/>
        </w:rPr>
      </w:pPr>
      <w:r w:rsidRPr="001B284F">
        <w:rPr>
          <w:lang w:val="fr-FR"/>
        </w:rPr>
        <w:t>Il est envisagé que les CRF puissent assurer la coordination régionale, l'orientation, la supervision et le soutien de la mise en œuvre du WIGOS dans l'AR VI.</w:t>
      </w:r>
    </w:p>
    <w:p w14:paraId="77803E9D" w14:textId="02DCD77A" w:rsidR="00BF57C1" w:rsidRPr="001B284F" w:rsidRDefault="00BF57C1" w:rsidP="0009679C">
      <w:pPr>
        <w:pStyle w:val="Style1"/>
        <w:spacing w:before="240"/>
        <w:jc w:val="left"/>
        <w:rPr>
          <w:lang w:val="fr-CH"/>
        </w:rPr>
      </w:pPr>
      <w:r w:rsidRPr="001B284F">
        <w:rPr>
          <w:lang w:val="fr-FR"/>
        </w:rPr>
        <w:t>En fonction des ressources disponibles et des besoins régionaux, une ou plusieurs fonctions optionnelles définies ci-dessous, ainsi que d'autres fonctions optionnelles pertinentes, peuvent être adoptées et exécutées par les CRF :</w:t>
      </w:r>
    </w:p>
    <w:p w14:paraId="0DEF175B" w14:textId="06D3EE21" w:rsidR="00BF57C1" w:rsidRPr="001B284F" w:rsidRDefault="00BF57C1" w:rsidP="00077255">
      <w:pPr>
        <w:pStyle w:val="ListParagraph"/>
        <w:numPr>
          <w:ilvl w:val="0"/>
          <w:numId w:val="23"/>
        </w:numPr>
        <w:tabs>
          <w:tab w:val="left" w:pos="851"/>
        </w:tabs>
        <w:spacing w:before="240" w:after="120"/>
        <w:ind w:left="567" w:hanging="567"/>
        <w:contextualSpacing w:val="0"/>
        <w:rPr>
          <w:rFonts w:ascii="Verdana" w:hAnsi="Verdana" w:cs="Times New Roman"/>
          <w:b/>
          <w:bCs/>
          <w:sz w:val="20"/>
          <w:szCs w:val="20"/>
          <w:lang w:val="fr-CH"/>
        </w:rPr>
      </w:pPr>
      <w:r w:rsidRPr="001B284F">
        <w:rPr>
          <w:rFonts w:ascii="Verdana" w:hAnsi="Verdana"/>
          <w:lang w:val="fr-FR"/>
        </w:rPr>
        <w:t>a) aide à la coordination des projets WIGOS régionaux/sous-régionaux et nationaux;</w:t>
      </w:r>
    </w:p>
    <w:p w14:paraId="285FBD86" w14:textId="216ABC63" w:rsidR="00BF57C1" w:rsidRPr="001B284F" w:rsidRDefault="00BF57C1" w:rsidP="00077255">
      <w:pPr>
        <w:pStyle w:val="ListParagraph"/>
        <w:numPr>
          <w:ilvl w:val="0"/>
          <w:numId w:val="23"/>
        </w:numPr>
        <w:tabs>
          <w:tab w:val="left" w:pos="851"/>
        </w:tabs>
        <w:spacing w:before="240" w:after="120"/>
        <w:ind w:left="567" w:hanging="567"/>
        <w:contextualSpacing w:val="0"/>
        <w:rPr>
          <w:rFonts w:ascii="Verdana" w:hAnsi="Verdana" w:cs="Times New Roman"/>
          <w:b/>
          <w:bCs/>
          <w:sz w:val="20"/>
          <w:szCs w:val="20"/>
          <w:lang w:val="fr-CH"/>
        </w:rPr>
      </w:pPr>
      <w:r w:rsidRPr="001B284F">
        <w:rPr>
          <w:rFonts w:ascii="Verdana" w:hAnsi="Verdana"/>
          <w:lang w:val="fr-FR"/>
        </w:rPr>
        <w:t>b) aide à la gestion des réseaux d’observation régionaux et nationaux;</w:t>
      </w:r>
    </w:p>
    <w:p w14:paraId="7BF691BF" w14:textId="77777777" w:rsidR="00BF57C1" w:rsidRPr="001B284F" w:rsidRDefault="00BF57C1" w:rsidP="00077255">
      <w:pPr>
        <w:pStyle w:val="ListParagraph"/>
        <w:numPr>
          <w:ilvl w:val="0"/>
          <w:numId w:val="23"/>
        </w:numPr>
        <w:tabs>
          <w:tab w:val="left" w:pos="851"/>
        </w:tabs>
        <w:spacing w:before="240" w:after="120"/>
        <w:ind w:left="567" w:hanging="567"/>
        <w:contextualSpacing w:val="0"/>
        <w:rPr>
          <w:rFonts w:ascii="Verdana" w:hAnsi="Verdana" w:cs="Times New Roman"/>
          <w:b/>
          <w:bCs/>
          <w:sz w:val="20"/>
          <w:szCs w:val="20"/>
          <w:lang w:val="fr-CH"/>
        </w:rPr>
      </w:pPr>
      <w:r w:rsidRPr="001B284F">
        <w:rPr>
          <w:rFonts w:ascii="Verdana" w:hAnsi="Verdana"/>
          <w:lang w:val="fr-FR"/>
        </w:rPr>
        <w:t>et c) appui aux activités de développement des capacités régionales.</w:t>
      </w:r>
    </w:p>
    <w:p w14:paraId="325BDBCB" w14:textId="77777777" w:rsidR="00BF57C1" w:rsidRPr="001B284F" w:rsidRDefault="00BF57C1" w:rsidP="009E7D05">
      <w:pPr>
        <w:pStyle w:val="Heading3"/>
        <w:numPr>
          <w:ilvl w:val="0"/>
          <w:numId w:val="1"/>
        </w:numPr>
        <w:ind w:left="0" w:firstLine="0"/>
      </w:pPr>
      <w:r w:rsidRPr="001B284F">
        <w:rPr>
          <w:lang w:val="fr-FR"/>
        </w:rPr>
        <w:t>Architecture et principes opérationnels</w:t>
      </w:r>
    </w:p>
    <w:p w14:paraId="090BD976" w14:textId="7AED1C28" w:rsidR="00BF57C1" w:rsidRPr="001B284F" w:rsidRDefault="00BF57C1" w:rsidP="0009679C">
      <w:pPr>
        <w:pStyle w:val="Style1"/>
        <w:spacing w:before="240"/>
        <w:jc w:val="left"/>
        <w:rPr>
          <w:lang w:val="fr-CH"/>
        </w:rPr>
      </w:pPr>
      <w:r w:rsidRPr="001B284F">
        <w:rPr>
          <w:lang w:val="fr-FR"/>
        </w:rPr>
        <w:t>Il a été convenu que les CRF candidats à l'AR VI rempliront les deux fonctions obligatoires pour leurs membres affiliés. Un projet de structure pour les fonctions et les membres affiliés par nœuds proposés par le CRF est présenté à l'annexe I en tenant compte des critères suivants :</w:t>
      </w:r>
    </w:p>
    <w:p w14:paraId="26A227C2" w14:textId="0CE75E42" w:rsidR="00BF57C1" w:rsidRPr="003D09DD" w:rsidRDefault="00BF57C1" w:rsidP="009E7D05">
      <w:pPr>
        <w:pStyle w:val="ListParagraph"/>
        <w:numPr>
          <w:ilvl w:val="0"/>
          <w:numId w:val="24"/>
        </w:numPr>
        <w:spacing w:before="240" w:after="120"/>
        <w:ind w:left="567" w:hanging="567"/>
        <w:contextualSpacing w:val="0"/>
        <w:rPr>
          <w:rFonts w:ascii="Verdana" w:hAnsi="Verdana" w:cs="Times New Roman"/>
          <w:sz w:val="20"/>
          <w:szCs w:val="20"/>
          <w:lang w:val="fr-CH"/>
        </w:rPr>
      </w:pPr>
      <w:r w:rsidRPr="003D09DD">
        <w:rPr>
          <w:rFonts w:ascii="Verdana" w:hAnsi="Verdana"/>
          <w:sz w:val="20"/>
          <w:szCs w:val="20"/>
          <w:lang w:val="fr-FR"/>
        </w:rPr>
        <w:t>Répartition équilibrée du nombre de membres affiliés à chaque CMR</w:t>
      </w:r>
    </w:p>
    <w:p w14:paraId="35DC178B" w14:textId="2317B836" w:rsidR="00BF57C1" w:rsidRPr="003D09DD" w:rsidRDefault="00BF57C1" w:rsidP="009E7D05">
      <w:pPr>
        <w:pStyle w:val="ListParagraph"/>
        <w:numPr>
          <w:ilvl w:val="0"/>
          <w:numId w:val="24"/>
        </w:numPr>
        <w:spacing w:before="240" w:after="120"/>
        <w:ind w:left="567" w:hanging="567"/>
        <w:contextualSpacing w:val="0"/>
        <w:rPr>
          <w:rFonts w:ascii="Verdana" w:hAnsi="Verdana" w:cs="Times New Roman"/>
          <w:sz w:val="20"/>
          <w:szCs w:val="20"/>
          <w:lang w:val="fr-CH"/>
        </w:rPr>
      </w:pPr>
      <w:r w:rsidRPr="003D09DD">
        <w:rPr>
          <w:rFonts w:ascii="Verdana" w:hAnsi="Verdana"/>
          <w:sz w:val="20"/>
          <w:szCs w:val="20"/>
          <w:lang w:val="fr-FR"/>
        </w:rPr>
        <w:t>Proximité géographique des membres par rapport aux CMR</w:t>
      </w:r>
    </w:p>
    <w:p w14:paraId="577FEFB5" w14:textId="6002A5DD" w:rsidR="00BF57C1" w:rsidRPr="003D09DD" w:rsidRDefault="00BF57C1" w:rsidP="009E7D05">
      <w:pPr>
        <w:pStyle w:val="ListParagraph"/>
        <w:numPr>
          <w:ilvl w:val="0"/>
          <w:numId w:val="24"/>
        </w:numPr>
        <w:spacing w:before="240" w:after="120"/>
        <w:ind w:left="567" w:hanging="567"/>
        <w:contextualSpacing w:val="0"/>
        <w:rPr>
          <w:rFonts w:ascii="Verdana" w:hAnsi="Verdana" w:cs="Times New Roman"/>
          <w:sz w:val="20"/>
          <w:szCs w:val="20"/>
          <w:lang w:val="fr-CH"/>
        </w:rPr>
      </w:pPr>
      <w:r w:rsidRPr="003D09DD">
        <w:rPr>
          <w:rFonts w:ascii="Verdana" w:hAnsi="Verdana"/>
          <w:sz w:val="20"/>
          <w:szCs w:val="20"/>
          <w:lang w:val="fr-FR"/>
        </w:rPr>
        <w:t>Accords de coopération existants entre les CRF et les membres</w:t>
      </w:r>
    </w:p>
    <w:p w14:paraId="621BE624" w14:textId="0BB89578" w:rsidR="00BF57C1" w:rsidRPr="003D09DD" w:rsidRDefault="00BF57C1" w:rsidP="009E7D05">
      <w:pPr>
        <w:pStyle w:val="ListParagraph"/>
        <w:numPr>
          <w:ilvl w:val="0"/>
          <w:numId w:val="24"/>
        </w:numPr>
        <w:spacing w:before="240" w:after="120"/>
        <w:ind w:left="567" w:hanging="567"/>
        <w:contextualSpacing w:val="0"/>
        <w:rPr>
          <w:rFonts w:ascii="Verdana" w:hAnsi="Verdana" w:cs="Times New Roman"/>
          <w:sz w:val="20"/>
          <w:szCs w:val="20"/>
          <w:lang w:val="fr-CH"/>
        </w:rPr>
      </w:pPr>
      <w:r w:rsidRPr="003D09DD">
        <w:rPr>
          <w:rFonts w:ascii="Verdana" w:hAnsi="Verdana"/>
          <w:sz w:val="20"/>
          <w:szCs w:val="20"/>
          <w:lang w:val="fr-FR"/>
        </w:rPr>
        <w:t>La familiarité linguistique et culturelle entre les CRF et les membres.</w:t>
      </w:r>
    </w:p>
    <w:p w14:paraId="64E774EF" w14:textId="001C326E" w:rsidR="00BF57C1" w:rsidRPr="001B284F" w:rsidRDefault="00BF57C1" w:rsidP="0009679C">
      <w:pPr>
        <w:pStyle w:val="Style1"/>
        <w:spacing w:before="240"/>
        <w:jc w:val="left"/>
        <w:rPr>
          <w:lang w:val="fr-CH"/>
        </w:rPr>
      </w:pPr>
      <w:r w:rsidRPr="001B284F">
        <w:rPr>
          <w:lang w:val="fr-FR"/>
        </w:rPr>
        <w:lastRenderedPageBreak/>
        <w:t>Les rôles des CRF, des Membres et du Secrétariat de l'OMM dans la mise en place et le fonctionnement du réseau des CRF dans l'AR VI sont énumérés plus loin dans cette section du document.</w:t>
      </w:r>
    </w:p>
    <w:p w14:paraId="5B965F9E" w14:textId="6005BFE4" w:rsidR="00BF57C1" w:rsidRPr="001B284F" w:rsidRDefault="00BF57C1" w:rsidP="0009679C">
      <w:pPr>
        <w:pStyle w:val="Style1"/>
        <w:spacing w:before="240"/>
        <w:jc w:val="left"/>
        <w:rPr>
          <w:lang w:val="fr-CH"/>
        </w:rPr>
      </w:pPr>
      <w:r w:rsidRPr="001B284F">
        <w:rPr>
          <w:lang w:val="fr-FR"/>
        </w:rPr>
        <w:t>La mise en place de RWC dans l'AR VI en mode pilote suivra l'approche proposée pour soumettre ce concept au WG-INF de l'AR VI, via l'équipe de travail sur le WIGOS en coordination avec le secrétariat de l'OMM, pour qu'il donne son avis et le soumette ensuite au groupe de gestion de l'AR VI. Après l'approbation de la MG, chaque membre candidat présentera sa candidature conformément à la version finale du concept.</w:t>
      </w:r>
    </w:p>
    <w:p w14:paraId="346177C3" w14:textId="1858E4EE" w:rsidR="00BF57C1" w:rsidRPr="001B284F" w:rsidRDefault="00BF57C1" w:rsidP="0009679C">
      <w:pPr>
        <w:pStyle w:val="Style1"/>
        <w:spacing w:before="240"/>
        <w:jc w:val="left"/>
        <w:rPr>
          <w:lang w:val="fr-CH"/>
        </w:rPr>
      </w:pPr>
      <w:r w:rsidRPr="001B284F">
        <w:rPr>
          <w:lang w:val="fr-FR"/>
        </w:rPr>
        <w:t>Dans la phase actuelle, EUMETNET a assuré certaines fonctions de surveillance, d'évaluation et de gestion des incidents pour les membres d'EUMETNET dans l'AR VI. EUMETNET a géré le Portail de Surveillance de la Qualité (QMP) d'EUCOS dans le cadre du Programme de Gestion de la Zone de Capacité d'Observation d'EUMETNET (OBS CA MP) avec la responsabilité de gérer un QMP automatisé basé sur le web pour afficher les statistiques de surveillance de la qualité des données pour les membres d'EUMETNET, accessibles à tous les membres de l'AR VI. Toutefois, EUMETNET ne couvre pas la fonction de gestion des métadonnées pour ses membres.</w:t>
      </w:r>
    </w:p>
    <w:p w14:paraId="12BCC915" w14:textId="52A529D6" w:rsidR="00BF57C1" w:rsidRPr="001B284F" w:rsidRDefault="00BF57C1" w:rsidP="0009679C">
      <w:pPr>
        <w:pStyle w:val="Style1"/>
        <w:spacing w:before="240"/>
        <w:jc w:val="left"/>
        <w:rPr>
          <w:lang w:val="fr-CH"/>
        </w:rPr>
      </w:pPr>
      <w:r w:rsidRPr="001B284F">
        <w:rPr>
          <w:lang w:val="fr-FR"/>
        </w:rPr>
        <w:t>La structure et les principes de fonctionnement sont préparés en tenant compte du RWC existant (EUMETNET) et des membres candidats à l'accueil de RWC dans l'AR VI, comme suit :</w:t>
      </w:r>
    </w:p>
    <w:p w14:paraId="56E40C46" w14:textId="77777777" w:rsidR="00BF57C1" w:rsidRPr="001B284F" w:rsidRDefault="00BF57C1" w:rsidP="00072FD5">
      <w:pPr>
        <w:pStyle w:val="WMOSubTitle1"/>
        <w:numPr>
          <w:ilvl w:val="1"/>
          <w:numId w:val="1"/>
        </w:numPr>
        <w:ind w:left="0" w:firstLine="0"/>
      </w:pPr>
      <w:r w:rsidRPr="001B284F">
        <w:rPr>
          <w:bCs/>
          <w:iCs/>
          <w:lang w:val="fr-FR"/>
        </w:rPr>
        <w:t>EUMETNET</w:t>
      </w:r>
      <w:bookmarkStart w:id="3" w:name="_Hlk113633433"/>
    </w:p>
    <w:p w14:paraId="05B7BEA9" w14:textId="070D3C54" w:rsidR="00BF57C1" w:rsidRPr="001B284F" w:rsidRDefault="00BF57C1" w:rsidP="0009679C">
      <w:pPr>
        <w:pStyle w:val="Style1"/>
        <w:spacing w:before="240"/>
        <w:jc w:val="left"/>
        <w:rPr>
          <w:b/>
          <w:bCs/>
          <w:lang w:val="fr-CH"/>
        </w:rPr>
      </w:pPr>
      <w:r w:rsidRPr="001B284F">
        <w:rPr>
          <w:lang w:val="fr-FR"/>
        </w:rPr>
        <w:t>EUMETNET gère un outil de surveillance automatique (QMP) pour les membres d'EUMETNET ainsi que pour les autres membres de l'AR VI pour les radiosondes et les stations météorologiques automatiques. Il publie également un rapport de suivi trimestriel pour les membres d'EUMETNET pour tous les réseaux EUCOS (c'est-à-dire également les réseaux marins et les réseaux terrestres de télédétection).</w:t>
      </w:r>
    </w:p>
    <w:p w14:paraId="751A1C14" w14:textId="21D003DC" w:rsidR="00BF57C1" w:rsidRPr="001B284F" w:rsidRDefault="00BF57C1" w:rsidP="0009679C">
      <w:pPr>
        <w:pStyle w:val="Style1"/>
        <w:spacing w:before="240"/>
        <w:jc w:val="left"/>
        <w:rPr>
          <w:lang w:val="fr-CH"/>
        </w:rPr>
      </w:pPr>
      <w:r w:rsidRPr="001B284F">
        <w:rPr>
          <w:lang w:val="fr-FR"/>
        </w:rPr>
        <w:t>EUMETNET utilise le PGQ pour assurer les fonctions de suivi et d'évaluation, parallèlement au système de gestion de la qualité du travail (WDQMS), le cas échéant.</w:t>
      </w:r>
    </w:p>
    <w:p w14:paraId="05B41E6F" w14:textId="52D27574" w:rsidR="00BF57C1" w:rsidRPr="001B284F" w:rsidRDefault="00BF57C1" w:rsidP="0009679C">
      <w:pPr>
        <w:pStyle w:val="Style1"/>
        <w:spacing w:before="240"/>
        <w:jc w:val="left"/>
        <w:rPr>
          <w:lang w:val="fr-CH"/>
        </w:rPr>
      </w:pPr>
      <w:r w:rsidRPr="001B284F">
        <w:rPr>
          <w:lang w:val="fr-FR"/>
        </w:rPr>
        <w:t>La fonction de gestion des métadonnées n'est pas actuellement assurée par EUMETNET pour ses membres. EUMETNET ne fournit une assistance qu'en cas de besoin, en particulier pour résoudre les problèmes de non-conformité soulevés par les utilisateurs. À partir de 2024, EUMETNET commencera à remplir progressivement cette fonction pour ses membres.</w:t>
      </w:r>
    </w:p>
    <w:bookmarkEnd w:id="3"/>
    <w:p w14:paraId="6A0042D7" w14:textId="77777777" w:rsidR="00BF57C1" w:rsidRPr="001B284F" w:rsidRDefault="00BF57C1" w:rsidP="00072FD5">
      <w:pPr>
        <w:pStyle w:val="WMOSubTitle1"/>
        <w:numPr>
          <w:ilvl w:val="1"/>
          <w:numId w:val="1"/>
        </w:numPr>
        <w:ind w:left="0" w:firstLine="0"/>
      </w:pPr>
      <w:r w:rsidRPr="001B284F">
        <w:rPr>
          <w:bCs/>
          <w:iCs/>
          <w:lang w:val="fr-FR"/>
        </w:rPr>
        <w:t>Bosnie-Herzégovine</w:t>
      </w:r>
      <w:bookmarkStart w:id="4" w:name="_Hlk129794681"/>
      <w:bookmarkStart w:id="5" w:name="_Hlk113872480"/>
    </w:p>
    <w:p w14:paraId="27112CFD" w14:textId="37C8698F" w:rsidR="00BF57C1" w:rsidRPr="003D09DD" w:rsidRDefault="00BF57C1" w:rsidP="0009679C">
      <w:pPr>
        <w:pStyle w:val="Style1"/>
        <w:spacing w:before="240"/>
        <w:jc w:val="left"/>
        <w:rPr>
          <w:lang w:val="fr-CH"/>
        </w:rPr>
      </w:pPr>
      <w:r w:rsidRPr="003D09DD">
        <w:rPr>
          <w:lang w:val="fr-FR"/>
        </w:rPr>
        <w:t>Il a été convenu que les CRF candidats à l'AR VI rempliront les deux fonctions obligatoires pour leurs membres affiliés. Les membres affiliés seront définis sur la base d'un accord avec d'autres CRF dans l'AR VI et en tenant compte de l'accord des membres pour l'affiliation. Une liste préliminaire des membres devant bénéficier du soutien de la Bosnie-et-Herzégovine figure à l'annexe I.</w:t>
      </w:r>
    </w:p>
    <w:bookmarkEnd w:id="4"/>
    <w:bookmarkEnd w:id="5"/>
    <w:p w14:paraId="32E301AA" w14:textId="77777777" w:rsidR="00BF57C1" w:rsidRPr="003D09DD" w:rsidRDefault="00BF57C1" w:rsidP="00322A79">
      <w:pPr>
        <w:pStyle w:val="WMOSubTitle1"/>
        <w:numPr>
          <w:ilvl w:val="1"/>
          <w:numId w:val="1"/>
        </w:numPr>
        <w:ind w:left="0" w:firstLine="0"/>
        <w:rPr>
          <w:lang w:val="fr-CH"/>
        </w:rPr>
      </w:pPr>
      <w:r w:rsidRPr="003D09DD">
        <w:rPr>
          <w:bCs/>
          <w:iCs/>
          <w:lang w:val="fr-FR"/>
        </w:rPr>
        <w:t>Comité de gestion conjoint Kazakhstan, Fédération de Russie et Biélorussie</w:t>
      </w:r>
      <w:bookmarkStart w:id="6" w:name="_Hlk173308649"/>
      <w:bookmarkStart w:id="7" w:name="_Hlk113872740"/>
      <w:bookmarkEnd w:id="6"/>
    </w:p>
    <w:p w14:paraId="49C3B0BF" w14:textId="578BDEBE" w:rsidR="00BF57C1" w:rsidRPr="003D09DD" w:rsidRDefault="00BF57C1" w:rsidP="0009679C">
      <w:pPr>
        <w:pStyle w:val="ListParagraph"/>
        <w:spacing w:before="240" w:after="120"/>
        <w:ind w:left="0"/>
        <w:contextualSpacing w:val="0"/>
        <w:rPr>
          <w:rFonts w:ascii="Verdana" w:hAnsi="Verdana" w:cs="Times New Roman"/>
          <w:b/>
          <w:bCs/>
          <w:sz w:val="20"/>
          <w:szCs w:val="20"/>
          <w:lang w:val="fr-CH"/>
        </w:rPr>
      </w:pPr>
      <w:r w:rsidRPr="003D09DD">
        <w:rPr>
          <w:rFonts w:ascii="Verdana" w:hAnsi="Verdana"/>
          <w:sz w:val="20"/>
          <w:szCs w:val="20"/>
          <w:lang w:val="fr-FR"/>
        </w:rPr>
        <w:t>Il a été convenu que les CRF candidats à l'AR VI rempliront les deux fonctions obligatoires pour leurs membres affiliés. Les membres affiliés seront définis sur la base d'un accord avec d'autres CRF dans l'AR VI et en tenant compte de l'accord des membres pour l'affiliation. Une liste préliminaire des membres soutenus par le Kazakhstan, la Fédération de Russie et le Belarus, y compris les membres des AR II et AR VI, sera établie en tenant compte des centres disponibles dans les AR II et AR VI et du fait que le Kazakhstan, la Fédération de Russie et le Belarus prévoient de jouer le rôle de CRF interrégional pour les deux régions.</w:t>
      </w:r>
    </w:p>
    <w:bookmarkEnd w:id="7"/>
    <w:p w14:paraId="558EFDC8" w14:textId="77777777" w:rsidR="00BF57C1" w:rsidRPr="001B284F" w:rsidRDefault="00BF57C1" w:rsidP="00322A79">
      <w:pPr>
        <w:pStyle w:val="WMOSubTitle1"/>
        <w:numPr>
          <w:ilvl w:val="1"/>
          <w:numId w:val="1"/>
        </w:numPr>
        <w:ind w:left="0" w:firstLine="0"/>
      </w:pPr>
      <w:r w:rsidRPr="001B284F">
        <w:rPr>
          <w:bCs/>
          <w:iCs/>
          <w:lang w:val="fr-FR"/>
        </w:rPr>
        <w:lastRenderedPageBreak/>
        <w:t>RWC Roumanie</w:t>
      </w:r>
      <w:bookmarkStart w:id="8" w:name="_Hlk113881172"/>
    </w:p>
    <w:p w14:paraId="69AAD711" w14:textId="2727C620" w:rsidR="00BF57C1" w:rsidRPr="001B284F" w:rsidRDefault="00BF57C1" w:rsidP="0009679C">
      <w:pPr>
        <w:pStyle w:val="Style1"/>
        <w:spacing w:before="240"/>
        <w:jc w:val="left"/>
        <w:rPr>
          <w:b/>
          <w:bCs/>
          <w:lang w:val="fr-CH"/>
        </w:rPr>
      </w:pPr>
      <w:r w:rsidRPr="001B284F">
        <w:rPr>
          <w:lang w:val="fr-FR"/>
        </w:rPr>
        <w:t>Il a été convenu que les CRF candidats à l'AR VI rempliront les deux fonctions obligatoires pour leurs membres affiliés. Les membres affiliés seront définis sur la base d'un accord avec d'autres CRF dans l'AR VI et en tenant compte de l'accord des membres pour l'affiliation. Une liste préliminaire des membres devant bénéficier du soutien de la Bosnie-et-Herzégovine figure à l'annexe I.</w:t>
      </w:r>
    </w:p>
    <w:p w14:paraId="3D47BE5A" w14:textId="77777777" w:rsidR="00BF57C1" w:rsidRPr="001B284F" w:rsidRDefault="00BF57C1" w:rsidP="00BA656B">
      <w:pPr>
        <w:pStyle w:val="WMOSubTitle1"/>
        <w:numPr>
          <w:ilvl w:val="1"/>
          <w:numId w:val="1"/>
        </w:numPr>
        <w:ind w:left="0" w:firstLine="0"/>
      </w:pPr>
      <w:bookmarkStart w:id="9" w:name="_Hlk113882703"/>
      <w:bookmarkEnd w:id="8"/>
      <w:r w:rsidRPr="001B284F">
        <w:rPr>
          <w:bCs/>
          <w:iCs/>
          <w:lang w:val="fr-FR"/>
        </w:rPr>
        <w:t>RWC Türkiye</w:t>
      </w:r>
      <w:bookmarkEnd w:id="9"/>
    </w:p>
    <w:p w14:paraId="045E67B4" w14:textId="60187FD2" w:rsidR="00BF57C1" w:rsidRPr="001B284F" w:rsidRDefault="00BF57C1" w:rsidP="0009679C">
      <w:pPr>
        <w:pStyle w:val="Style1"/>
        <w:spacing w:before="240"/>
        <w:jc w:val="left"/>
        <w:rPr>
          <w:b/>
          <w:bCs/>
          <w:lang w:val="fr-CH"/>
        </w:rPr>
      </w:pPr>
      <w:r w:rsidRPr="001B284F">
        <w:rPr>
          <w:lang w:val="fr-FR"/>
        </w:rPr>
        <w:t>Il a été convenu que les CRF candidats à l'AR VI rempliront les deux fonctions obligatoires pour leurs membres affiliés. Les membres affiliés seront définis sur la base d'un accord avec d'autres CRF dans l'AR VI et en tenant compte de l'accord des membres pour l'affiliation. Une liste préliminaire des membres devant bénéficier du soutien de la Bosnie-et-Herzégovine figure à l'annexe I.</w:t>
      </w:r>
    </w:p>
    <w:p w14:paraId="546EFB26" w14:textId="77777777" w:rsidR="00BF57C1" w:rsidRPr="001B284F" w:rsidRDefault="00BF57C1" w:rsidP="00BA656B">
      <w:pPr>
        <w:pStyle w:val="WMOSubTitle1"/>
        <w:numPr>
          <w:ilvl w:val="1"/>
          <w:numId w:val="1"/>
        </w:numPr>
        <w:ind w:left="0" w:firstLine="0"/>
      </w:pPr>
      <w:r w:rsidRPr="001B284F">
        <w:rPr>
          <w:bCs/>
          <w:iCs/>
          <w:lang w:val="fr-FR"/>
        </w:rPr>
        <w:t>Membres</w:t>
      </w:r>
    </w:p>
    <w:p w14:paraId="40A5C07D" w14:textId="77777777" w:rsidR="00BF57C1" w:rsidRPr="001B284F" w:rsidRDefault="00BF57C1" w:rsidP="0009679C">
      <w:pPr>
        <w:pStyle w:val="Style1"/>
        <w:spacing w:before="240"/>
        <w:jc w:val="left"/>
        <w:rPr>
          <w:b/>
          <w:bCs/>
          <w:lang w:val="fr-CH"/>
        </w:rPr>
      </w:pPr>
      <w:r w:rsidRPr="001B284F">
        <w:rPr>
          <w:lang w:val="fr-FR"/>
        </w:rPr>
        <w:t>Les membres joueront un rôle essentiel dans le fonctionnement des CRF en coopérant et en communiquant étroitement avec les CRF auxquels ils sont affiliés, ainsi qu'avec les autres membres.</w:t>
      </w:r>
    </w:p>
    <w:p w14:paraId="31D65387" w14:textId="77777777" w:rsidR="00BF57C1" w:rsidRPr="001B284F" w:rsidRDefault="00BF57C1" w:rsidP="0009679C">
      <w:pPr>
        <w:pStyle w:val="Style1"/>
        <w:spacing w:before="240"/>
        <w:jc w:val="left"/>
        <w:rPr>
          <w:rFonts w:cs="Times New Roman"/>
          <w:lang w:val="fr-CH"/>
        </w:rPr>
      </w:pPr>
      <w:r w:rsidRPr="001B284F">
        <w:rPr>
          <w:lang w:val="fr-FR"/>
        </w:rPr>
        <w:t>Étant donné que les membres jouent un rôle primordial dans l'exécution des deux fonctions obligatoires des CRF, il est attendu d'eux qu'ils s'impliquent activement dans les opérations des CRF et qu'ils y contribuent en développant les principales activités suivantes :</w:t>
      </w:r>
    </w:p>
    <w:p w14:paraId="064F2CE6" w14:textId="23994794" w:rsidR="00BF57C1" w:rsidRPr="001B284F" w:rsidRDefault="00BF57C1" w:rsidP="006741B8">
      <w:pPr>
        <w:pStyle w:val="ListParagraph"/>
        <w:numPr>
          <w:ilvl w:val="0"/>
          <w:numId w:val="25"/>
        </w:numPr>
        <w:spacing w:before="240" w:after="120"/>
        <w:ind w:left="567" w:hanging="567"/>
        <w:contextualSpacing w:val="0"/>
        <w:rPr>
          <w:rFonts w:ascii="Verdana" w:eastAsia="SimSun" w:hAnsi="Verdana"/>
          <w:sz w:val="20"/>
          <w:szCs w:val="20"/>
          <w:lang w:val="fr-CH"/>
        </w:rPr>
      </w:pPr>
      <w:r w:rsidRPr="001B284F">
        <w:rPr>
          <w:rFonts w:ascii="Verdana" w:hAnsi="Verdana"/>
          <w:sz w:val="20"/>
          <w:szCs w:val="20"/>
          <w:lang w:val="fr-FR"/>
        </w:rPr>
        <w:t>Désigner/mettre à jour leurs PFN sur OSCAR/Surface, WDQMS et WIGOS</w:t>
      </w:r>
    </w:p>
    <w:p w14:paraId="267A38A4" w14:textId="52C3C024" w:rsidR="00BF57C1" w:rsidRPr="001B284F" w:rsidRDefault="00BF57C1" w:rsidP="006741B8">
      <w:pPr>
        <w:pStyle w:val="ListParagraph"/>
        <w:numPr>
          <w:ilvl w:val="0"/>
          <w:numId w:val="25"/>
        </w:numPr>
        <w:spacing w:before="240" w:after="120"/>
        <w:ind w:left="567" w:hanging="567"/>
        <w:contextualSpacing w:val="0"/>
        <w:rPr>
          <w:rFonts w:ascii="Verdana" w:eastAsia="SimSun" w:hAnsi="Verdana"/>
          <w:sz w:val="20"/>
          <w:szCs w:val="20"/>
          <w:lang w:val="fr-CH"/>
        </w:rPr>
      </w:pPr>
      <w:r w:rsidRPr="001B284F">
        <w:rPr>
          <w:rFonts w:ascii="Verdana" w:hAnsi="Verdana"/>
          <w:sz w:val="20"/>
          <w:szCs w:val="20"/>
          <w:lang w:val="fr-FR"/>
        </w:rPr>
        <w:t>Répondre et mettre à jour le(s) ticket(s) qui lui a (ont) été attribué(s) en temps voulu dans le système de gestion des incidents (IMS).</w:t>
      </w:r>
    </w:p>
    <w:p w14:paraId="39DBB130" w14:textId="3AAEFD92" w:rsidR="00BF57C1" w:rsidRPr="001B284F" w:rsidRDefault="00BF57C1" w:rsidP="006741B8">
      <w:pPr>
        <w:pStyle w:val="ListParagraph"/>
        <w:numPr>
          <w:ilvl w:val="0"/>
          <w:numId w:val="25"/>
        </w:numPr>
        <w:spacing w:before="240" w:after="120"/>
        <w:ind w:left="567" w:hanging="567"/>
        <w:contextualSpacing w:val="0"/>
        <w:rPr>
          <w:rFonts w:ascii="Verdana" w:eastAsia="SimSun" w:hAnsi="Verdana"/>
          <w:sz w:val="20"/>
          <w:szCs w:val="20"/>
          <w:lang w:val="fr-CH"/>
        </w:rPr>
      </w:pPr>
      <w:r w:rsidRPr="001B284F">
        <w:rPr>
          <w:rFonts w:ascii="Verdana" w:hAnsi="Verdana"/>
          <w:sz w:val="20"/>
          <w:szCs w:val="20"/>
          <w:lang w:val="fr-FR"/>
        </w:rPr>
        <w:t>Vérification régulière de la disponibilité de métadonnées correctes dans OSCAR/Surface</w:t>
      </w:r>
    </w:p>
    <w:p w14:paraId="3C294E76" w14:textId="6642915E" w:rsidR="00BF57C1" w:rsidRPr="001B284F" w:rsidRDefault="00BF57C1" w:rsidP="006741B8">
      <w:pPr>
        <w:pStyle w:val="ListParagraph"/>
        <w:numPr>
          <w:ilvl w:val="0"/>
          <w:numId w:val="25"/>
        </w:numPr>
        <w:spacing w:before="240" w:after="120"/>
        <w:ind w:left="567" w:hanging="567"/>
        <w:contextualSpacing w:val="0"/>
        <w:rPr>
          <w:rFonts w:ascii="Verdana" w:eastAsia="SimSun" w:hAnsi="Verdana"/>
          <w:sz w:val="20"/>
          <w:szCs w:val="20"/>
          <w:lang w:val="fr-CH"/>
        </w:rPr>
      </w:pPr>
      <w:r w:rsidRPr="001B284F">
        <w:rPr>
          <w:rFonts w:ascii="Verdana" w:hAnsi="Verdana"/>
          <w:sz w:val="20"/>
          <w:szCs w:val="20"/>
          <w:lang w:val="fr-FR"/>
        </w:rPr>
        <w:t>Promouvoir les activités visant à améliorer la qualité des données et des métadonnées provenant de leurs stations</w:t>
      </w:r>
    </w:p>
    <w:p w14:paraId="17B3DE69" w14:textId="22CFC05B" w:rsidR="00BF57C1" w:rsidRPr="001B284F" w:rsidRDefault="00BF57C1" w:rsidP="006741B8">
      <w:pPr>
        <w:pStyle w:val="ListParagraph"/>
        <w:numPr>
          <w:ilvl w:val="0"/>
          <w:numId w:val="25"/>
        </w:numPr>
        <w:spacing w:before="240" w:after="120"/>
        <w:ind w:left="567" w:hanging="567"/>
        <w:contextualSpacing w:val="0"/>
        <w:rPr>
          <w:rFonts w:ascii="Verdana" w:hAnsi="Verdana" w:cs="Times New Roman"/>
          <w:sz w:val="20"/>
          <w:szCs w:val="20"/>
          <w:lang w:val="fr-CH"/>
        </w:rPr>
      </w:pPr>
      <w:r w:rsidRPr="001B284F">
        <w:rPr>
          <w:rFonts w:ascii="Verdana" w:hAnsi="Verdana"/>
          <w:sz w:val="20"/>
          <w:szCs w:val="20"/>
          <w:lang w:val="fr-FR"/>
        </w:rPr>
        <w:t>Participer aux activités de développement des capacités organisées par le Secrétariat de l'OMM, par les CRF et par d'autres entités régionales.</w:t>
      </w:r>
    </w:p>
    <w:p w14:paraId="366B626D" w14:textId="69DB5C16" w:rsidR="00BF57C1" w:rsidRPr="001B284F" w:rsidRDefault="00BF57C1" w:rsidP="006741B8">
      <w:pPr>
        <w:pStyle w:val="ListParagraph"/>
        <w:numPr>
          <w:ilvl w:val="0"/>
          <w:numId w:val="25"/>
        </w:numPr>
        <w:spacing w:before="240" w:after="120"/>
        <w:ind w:left="567" w:hanging="567"/>
        <w:contextualSpacing w:val="0"/>
        <w:rPr>
          <w:rFonts w:ascii="Verdana" w:hAnsi="Verdana" w:cs="Times New Roman"/>
          <w:sz w:val="20"/>
          <w:szCs w:val="20"/>
          <w:lang w:val="fr-CH"/>
        </w:rPr>
      </w:pPr>
      <w:r w:rsidRPr="001B284F">
        <w:rPr>
          <w:rFonts w:ascii="Verdana" w:hAnsi="Verdana"/>
          <w:sz w:val="20"/>
          <w:szCs w:val="20"/>
          <w:lang w:val="fr-FR"/>
        </w:rPr>
        <w:t>Utiliser activement le matériel de formation continue fourni par l'OMM dans le portail d'apprentissage WIGOS afin d'améliorer les compétences du personnel pour une meilleure utilisation des outils WIGOS.</w:t>
      </w:r>
    </w:p>
    <w:p w14:paraId="50ABBC53" w14:textId="77777777" w:rsidR="00BF57C1" w:rsidRPr="001B284F" w:rsidRDefault="00BF57C1" w:rsidP="00E67544">
      <w:pPr>
        <w:pStyle w:val="WMOSubTitle1"/>
        <w:numPr>
          <w:ilvl w:val="1"/>
          <w:numId w:val="1"/>
        </w:numPr>
        <w:ind w:left="0" w:firstLine="0"/>
      </w:pPr>
      <w:r w:rsidRPr="001B284F">
        <w:rPr>
          <w:bCs/>
          <w:iCs/>
          <w:lang w:val="fr-FR"/>
        </w:rPr>
        <w:t>Secrétariat de l’OMM</w:t>
      </w:r>
    </w:p>
    <w:p w14:paraId="676495FD" w14:textId="22643DC4" w:rsidR="00BF57C1" w:rsidRPr="001B284F" w:rsidRDefault="00BF57C1" w:rsidP="0009679C">
      <w:pPr>
        <w:pStyle w:val="Style1"/>
        <w:spacing w:before="240"/>
        <w:jc w:val="left"/>
        <w:rPr>
          <w:b/>
          <w:bCs/>
          <w:lang w:val="fr-CH"/>
        </w:rPr>
      </w:pPr>
      <w:r w:rsidRPr="001B284F">
        <w:rPr>
          <w:lang w:val="fr-FR"/>
        </w:rPr>
        <w:t>Le Secrétariat de l'OMM contribuera à ce processus en développant les principales activités suivantes :</w:t>
      </w:r>
    </w:p>
    <w:p w14:paraId="18DB02F3" w14:textId="450EC043" w:rsidR="00BF57C1" w:rsidRPr="001B284F"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lang w:val="fr-CH"/>
        </w:rPr>
      </w:pPr>
      <w:r w:rsidRPr="001B284F">
        <w:rPr>
          <w:rFonts w:ascii="Verdana" w:hAnsi="Verdana"/>
          <w:sz w:val="20"/>
          <w:szCs w:val="20"/>
          <w:lang w:val="fr-FR"/>
        </w:rPr>
        <w:t>Fournir des lignes directrices techniques actualisées et aider à la mise en œuvre des fonctions des CRF en consultation avec la Commission Infrastructure.</w:t>
      </w:r>
    </w:p>
    <w:p w14:paraId="250CD74E" w14:textId="61F2AAB2" w:rsidR="00BF57C1" w:rsidRPr="001B284F"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lang w:val="fr-CH"/>
        </w:rPr>
      </w:pPr>
      <w:r w:rsidRPr="001B284F">
        <w:rPr>
          <w:rFonts w:ascii="Verdana" w:hAnsi="Verdana"/>
          <w:sz w:val="20"/>
          <w:szCs w:val="20"/>
          <w:lang w:val="fr-FR"/>
        </w:rPr>
        <w:t>Organiser des ateliers de formation et des séminaires en ligne sur les outils WIGOS et les opérations du RWC</w:t>
      </w:r>
    </w:p>
    <w:p w14:paraId="78AC998F" w14:textId="7F6C61F9" w:rsidR="00BF57C1" w:rsidRPr="001B284F"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lang w:val="fr-CH"/>
        </w:rPr>
      </w:pPr>
      <w:r w:rsidRPr="001B284F">
        <w:rPr>
          <w:rFonts w:ascii="Verdana" w:hAnsi="Verdana"/>
          <w:sz w:val="20"/>
          <w:szCs w:val="20"/>
          <w:lang w:val="fr-FR"/>
        </w:rPr>
        <w:t>Soutenir la coordination des activités des CRF, dans le cadre de l'AR VI</w:t>
      </w:r>
    </w:p>
    <w:p w14:paraId="108BF511" w14:textId="6907A223" w:rsidR="00BF57C1" w:rsidRPr="001B284F"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lang w:val="fr-CH"/>
        </w:rPr>
      </w:pPr>
      <w:r w:rsidRPr="001B284F">
        <w:rPr>
          <w:rFonts w:ascii="Verdana" w:hAnsi="Verdana"/>
          <w:sz w:val="20"/>
          <w:szCs w:val="20"/>
          <w:lang w:val="fr-FR"/>
        </w:rPr>
        <w:lastRenderedPageBreak/>
        <w:t>Soutenir le processus d'établissement et de mise en œuvre des CRF</w:t>
      </w:r>
    </w:p>
    <w:p w14:paraId="6445593A" w14:textId="64E40B5A" w:rsidR="00BF57C1" w:rsidRPr="001B284F"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lang w:val="fr-CH"/>
        </w:rPr>
      </w:pPr>
      <w:r w:rsidRPr="001B284F">
        <w:rPr>
          <w:rFonts w:ascii="Verdana" w:hAnsi="Verdana"/>
          <w:sz w:val="20"/>
          <w:szCs w:val="20"/>
          <w:lang w:val="fr-FR"/>
        </w:rPr>
        <w:t>Faciliter le partage d'expérience entre les CRF et les membres</w:t>
      </w:r>
    </w:p>
    <w:p w14:paraId="537CEDEC" w14:textId="1B947874" w:rsidR="00BF57C1" w:rsidRPr="001B284F"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lang w:val="fr-CH"/>
        </w:rPr>
      </w:pPr>
      <w:r w:rsidRPr="001B284F">
        <w:rPr>
          <w:rFonts w:ascii="Verdana" w:hAnsi="Verdana"/>
          <w:sz w:val="20"/>
          <w:szCs w:val="20"/>
          <w:lang w:val="fr-FR"/>
        </w:rPr>
        <w:t>Faciliter la coopération entre les CRF des différentes régions</w:t>
      </w:r>
    </w:p>
    <w:p w14:paraId="7AC04721" w14:textId="2BD67834" w:rsidR="00BF57C1" w:rsidRPr="001B284F"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lang w:val="fr-CH"/>
        </w:rPr>
      </w:pPr>
      <w:r w:rsidRPr="001B284F">
        <w:rPr>
          <w:rFonts w:ascii="Verdana" w:hAnsi="Verdana"/>
          <w:sz w:val="20"/>
          <w:szCs w:val="20"/>
          <w:lang w:val="fr-FR"/>
        </w:rPr>
        <w:t>Fournir des exemples de bonnes pratiques pour l'amélioration des opérations des CRF</w:t>
      </w:r>
    </w:p>
    <w:p w14:paraId="3D75B95F" w14:textId="77777777" w:rsidR="00BF57C1" w:rsidRPr="001B284F"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lang w:val="fr-CH"/>
        </w:rPr>
      </w:pPr>
      <w:r w:rsidRPr="001B284F">
        <w:rPr>
          <w:rFonts w:ascii="Verdana" w:hAnsi="Verdana"/>
          <w:sz w:val="20"/>
          <w:szCs w:val="20"/>
          <w:lang w:val="fr-FR"/>
        </w:rPr>
        <w:t>Coordonner le processus d'audit pour les CRF en mode pilote en consultation avec les CRF et en suivant les conseils de l'INFCOM.</w:t>
      </w:r>
    </w:p>
    <w:p w14:paraId="287B2CED" w14:textId="77777777" w:rsidR="00BF57C1" w:rsidRPr="001B284F" w:rsidRDefault="00BF57C1" w:rsidP="00C13868">
      <w:pPr>
        <w:pStyle w:val="Heading3"/>
        <w:numPr>
          <w:ilvl w:val="0"/>
          <w:numId w:val="1"/>
        </w:numPr>
        <w:ind w:left="0" w:firstLine="0"/>
      </w:pPr>
      <w:r w:rsidRPr="001B284F">
        <w:rPr>
          <w:lang w:val="fr-FR"/>
        </w:rPr>
        <w:t>Besoins en ressources</w:t>
      </w:r>
    </w:p>
    <w:p w14:paraId="18773B38" w14:textId="7AA2487D" w:rsidR="00BF57C1" w:rsidRPr="001B284F" w:rsidRDefault="00BF57C1" w:rsidP="0009679C">
      <w:pPr>
        <w:pStyle w:val="Style1"/>
        <w:spacing w:before="240"/>
        <w:jc w:val="left"/>
        <w:rPr>
          <w:lang w:val="fr-CH"/>
        </w:rPr>
      </w:pPr>
      <w:r w:rsidRPr="001B284F">
        <w:rPr>
          <w:lang w:val="fr-FR"/>
        </w:rPr>
        <w:t>La responsabilité de la mise en place et du fonctionnement des CRF incombe au(x) membre(s) qui accueille(nt) le CRF, qui doit(vent) s'assurer des infrastructures appropriées, des ressources techniques, humaines et autres pour la mise en place et le fonctionnement durable du centre.</w:t>
      </w:r>
    </w:p>
    <w:p w14:paraId="563AC323" w14:textId="3EC3DDC5" w:rsidR="00BF57C1" w:rsidRPr="001B284F" w:rsidRDefault="00BF57C1" w:rsidP="0009679C">
      <w:pPr>
        <w:pStyle w:val="Style1"/>
        <w:spacing w:before="240"/>
        <w:jc w:val="left"/>
        <w:rPr>
          <w:lang w:val="fr-CH"/>
        </w:rPr>
      </w:pPr>
      <w:r w:rsidRPr="001B284F">
        <w:rPr>
          <w:lang w:val="fr-FR"/>
        </w:rPr>
        <w:t xml:space="preserve">La stratégie de ressources couvrant les ressources techniques, humaines et financières sera élaborée par chaque CRF en tenant compte de l'ensemble du processus de création et d'exploitation des CRF pour la phase de démarrage, les modes pilote et opérationnel, ainsi que le processus d'audit pour la transition du mode pilote au mode opérationnel, et les audits de surveillance et de </w:t>
      </w:r>
      <w:proofErr w:type="spellStart"/>
      <w:r w:rsidRPr="001B284F">
        <w:rPr>
          <w:lang w:val="fr-FR"/>
        </w:rPr>
        <w:t>recertification</w:t>
      </w:r>
      <w:proofErr w:type="spellEnd"/>
      <w:r w:rsidRPr="001B284F">
        <w:rPr>
          <w:lang w:val="fr-FR"/>
        </w:rPr>
        <w:t>. Cette stratégie de ressources sera un document évolutif qui devra être mis à jour en fonction des ressources nécessaires sur la base des résultats du processus d'audit, de l'expérience acquise par le CRF dans l'exercice de ses fonctions et des connaissances partagées par d'autres CRF à l'intérieur et à l'extérieur de la région.</w:t>
      </w:r>
    </w:p>
    <w:p w14:paraId="375B5E59" w14:textId="7B1F99DE" w:rsidR="00BF57C1" w:rsidRPr="001B284F" w:rsidRDefault="00D01A5F" w:rsidP="0009679C">
      <w:pPr>
        <w:pStyle w:val="Style1"/>
        <w:spacing w:before="240"/>
        <w:jc w:val="left"/>
        <w:rPr>
          <w:lang w:val="fr-CH"/>
        </w:rPr>
      </w:pPr>
      <w:r w:rsidRPr="001B284F">
        <w:rPr>
          <w:lang w:val="fr-FR"/>
        </w:rPr>
        <w:t>Compte tenu des fonctions et du nombre de membres affiliés, chaque CRF allouera les ressources nécessaires en termes de fonds, de personnel et d'infrastructure technique afin de remplir les fonctions pour les membres affiliés, en conséquence.</w:t>
      </w:r>
    </w:p>
    <w:p w14:paraId="6302115B" w14:textId="77777777" w:rsidR="00BF57C1" w:rsidRPr="001B284F" w:rsidRDefault="00BF57C1" w:rsidP="00D86E01">
      <w:pPr>
        <w:pStyle w:val="WMOSubTitle1"/>
        <w:numPr>
          <w:ilvl w:val="1"/>
          <w:numId w:val="1"/>
        </w:numPr>
        <w:ind w:left="0" w:firstLine="0"/>
      </w:pPr>
      <w:r w:rsidRPr="001B284F">
        <w:rPr>
          <w:bCs/>
          <w:iCs/>
          <w:lang w:val="fr-FR"/>
        </w:rPr>
        <w:t>Infrastructure de base</w:t>
      </w:r>
    </w:p>
    <w:p w14:paraId="6160AB9F" w14:textId="77777777" w:rsidR="00BF57C1" w:rsidRPr="001B284F" w:rsidRDefault="00BF57C1" w:rsidP="0009679C">
      <w:pPr>
        <w:pStyle w:val="Style1"/>
        <w:spacing w:before="240"/>
        <w:jc w:val="left"/>
        <w:rPr>
          <w:lang w:val="fr-CH"/>
        </w:rPr>
      </w:pPr>
      <w:r w:rsidRPr="001B284F">
        <w:rPr>
          <w:lang w:val="fr-FR"/>
        </w:rPr>
        <w:t>Chaque pays hôte mettra à la disposition du RWC des locaux adéquats, sécurisés, entièrement équipés et facilement accessibles de manière permanente. Ces locaux doivent être alimentés en eau et en électricité et disposer d’un système de télécommunications fiable. Si les employés, en plus de leurs tâches principales, combinent le travail selon le CRF, ils peuvent utiliser leurs propres bureaux de travail existants.</w:t>
      </w:r>
    </w:p>
    <w:p w14:paraId="511643F2" w14:textId="77777777" w:rsidR="00BF57C1" w:rsidRPr="001B284F" w:rsidRDefault="00BF57C1" w:rsidP="00154B09">
      <w:pPr>
        <w:pStyle w:val="WMOSubTitle1"/>
        <w:numPr>
          <w:ilvl w:val="1"/>
          <w:numId w:val="1"/>
        </w:numPr>
        <w:ind w:left="0" w:firstLine="0"/>
      </w:pPr>
      <w:r w:rsidRPr="001B284F">
        <w:rPr>
          <w:bCs/>
          <w:iCs/>
          <w:lang w:val="fr-FR"/>
        </w:rPr>
        <w:t>Infrastructure de base</w:t>
      </w:r>
    </w:p>
    <w:p w14:paraId="5E3971C1" w14:textId="6C647359" w:rsidR="00BF57C1" w:rsidRPr="001B284F" w:rsidRDefault="00BF57C1" w:rsidP="0009679C">
      <w:pPr>
        <w:pStyle w:val="Style1"/>
        <w:spacing w:before="240"/>
        <w:jc w:val="left"/>
        <w:rPr>
          <w:lang w:val="fr-CH"/>
        </w:rPr>
      </w:pPr>
      <w:r w:rsidRPr="001B284F">
        <w:rPr>
          <w:lang w:val="fr-FR"/>
        </w:rPr>
        <w:t>Pour remplir les fonctions obligatoires qui lui incombent, le Centre régional du WIGOS doit disposer des installations et d’une infrastructure appropriées en matière de technologies de l’information (stations de travail, accès à haut débit à Internet, capacités de traitement et de stockage des données).</w:t>
      </w:r>
    </w:p>
    <w:p w14:paraId="5CCDE6F5" w14:textId="065EC88C" w:rsidR="00BF57C1" w:rsidRPr="001B284F" w:rsidRDefault="00BF57C1" w:rsidP="0009679C">
      <w:pPr>
        <w:pStyle w:val="Style1"/>
        <w:spacing w:before="240"/>
        <w:jc w:val="left"/>
        <w:rPr>
          <w:lang w:val="fr-CH"/>
        </w:rPr>
      </w:pPr>
      <w:r w:rsidRPr="001B284F">
        <w:rPr>
          <w:lang w:val="fr-FR"/>
        </w:rPr>
        <w:t>Les ressources techniques minimales pour les CRF devraient être un poste de travail avec un accès internet à large bande et stable pour effectuer les tâches requises.</w:t>
      </w:r>
    </w:p>
    <w:p w14:paraId="622229C8" w14:textId="77777777" w:rsidR="00BF57C1" w:rsidRPr="001B284F" w:rsidRDefault="00BF57C1" w:rsidP="0009679C">
      <w:pPr>
        <w:pStyle w:val="Style1"/>
        <w:spacing w:before="240"/>
        <w:jc w:val="left"/>
        <w:rPr>
          <w:lang w:val="fr-CH"/>
        </w:rPr>
      </w:pPr>
      <w:r w:rsidRPr="001B284F">
        <w:rPr>
          <w:lang w:val="fr-FR"/>
        </w:rPr>
        <w:t>Les CRF disposeront d'une infrastructure technique, y compris du matériel et des logiciels, qui permettra au personnel du CRF de travailler :</w:t>
      </w:r>
    </w:p>
    <w:p w14:paraId="53A9C342" w14:textId="05DC902D" w:rsidR="00BF57C1" w:rsidRPr="001B284F" w:rsidRDefault="001D27ED" w:rsidP="001D27ED">
      <w:pPr>
        <w:numPr>
          <w:ilvl w:val="0"/>
          <w:numId w:val="27"/>
        </w:numPr>
        <w:pBdr>
          <w:top w:val="nil"/>
          <w:left w:val="nil"/>
          <w:bottom w:val="nil"/>
          <w:right w:val="nil"/>
          <w:between w:val="nil"/>
        </w:pBdr>
        <w:spacing w:before="240" w:after="120" w:line="276" w:lineRule="auto"/>
        <w:ind w:left="567" w:hanging="567"/>
        <w:jc w:val="left"/>
        <w:rPr>
          <w:rFonts w:cs="Times New Roman"/>
          <w:lang w:val="fr-CH"/>
        </w:rPr>
      </w:pPr>
      <w:r w:rsidRPr="001B284F">
        <w:rPr>
          <w:lang w:val="fr-FR"/>
        </w:rPr>
        <w:t>Accéder à OSCAR/Surface (https://oscar.wmo.int/surface) pour la gestion des métadonnées</w:t>
      </w:r>
    </w:p>
    <w:p w14:paraId="32B4A081" w14:textId="3C473D0A" w:rsidR="00BF57C1" w:rsidRPr="001B284F" w:rsidRDefault="001D27ED" w:rsidP="001D27ED">
      <w:pPr>
        <w:numPr>
          <w:ilvl w:val="0"/>
          <w:numId w:val="27"/>
        </w:numPr>
        <w:pBdr>
          <w:top w:val="nil"/>
          <w:left w:val="nil"/>
          <w:bottom w:val="nil"/>
          <w:right w:val="nil"/>
          <w:between w:val="nil"/>
        </w:pBdr>
        <w:spacing w:before="240" w:after="120" w:line="276" w:lineRule="auto"/>
        <w:ind w:left="567" w:hanging="567"/>
        <w:jc w:val="left"/>
        <w:rPr>
          <w:lang w:val="fr-CH"/>
        </w:rPr>
      </w:pPr>
      <w:r w:rsidRPr="001B284F">
        <w:rPr>
          <w:lang w:val="fr-FR"/>
        </w:rPr>
        <w:lastRenderedPageBreak/>
        <w:t>Accéder à l'outil web WDQMS (https://wdqms.wmo.int) pour effectuer les fonctions de gestion de la qualité et d'évaluation.</w:t>
      </w:r>
    </w:p>
    <w:p w14:paraId="567E536C" w14:textId="33ECF3EC" w:rsidR="00BF57C1" w:rsidRPr="001B284F" w:rsidRDefault="001D27ED" w:rsidP="001D27ED">
      <w:pPr>
        <w:numPr>
          <w:ilvl w:val="0"/>
          <w:numId w:val="27"/>
        </w:numPr>
        <w:pBdr>
          <w:top w:val="nil"/>
          <w:left w:val="nil"/>
          <w:bottom w:val="nil"/>
          <w:right w:val="nil"/>
          <w:between w:val="nil"/>
        </w:pBdr>
        <w:spacing w:before="240" w:after="120" w:line="276" w:lineRule="auto"/>
        <w:ind w:left="567" w:hanging="567"/>
        <w:jc w:val="left"/>
        <w:rPr>
          <w:lang w:val="fr-CH"/>
        </w:rPr>
      </w:pPr>
      <w:r w:rsidRPr="001B284F">
        <w:rPr>
          <w:lang w:val="fr-FR"/>
        </w:rPr>
        <w:t>Accéder à l'IMS basé sur le web (https://jira.ecmwf.int/projects/RWC/) pour assurer la fonction de gestion des incidents.</w:t>
      </w:r>
    </w:p>
    <w:p w14:paraId="475338EA" w14:textId="0FE585CB" w:rsidR="00BF57C1" w:rsidRPr="001B284F" w:rsidRDefault="001D27ED" w:rsidP="001D27ED">
      <w:pPr>
        <w:numPr>
          <w:ilvl w:val="0"/>
          <w:numId w:val="27"/>
        </w:numPr>
        <w:pBdr>
          <w:top w:val="nil"/>
          <w:left w:val="nil"/>
          <w:bottom w:val="nil"/>
          <w:right w:val="nil"/>
          <w:between w:val="nil"/>
        </w:pBdr>
        <w:spacing w:before="240" w:after="120" w:line="276" w:lineRule="auto"/>
        <w:ind w:left="567" w:hanging="567"/>
        <w:jc w:val="left"/>
        <w:rPr>
          <w:lang w:val="fr-CH"/>
        </w:rPr>
      </w:pPr>
      <w:r w:rsidRPr="001B284F">
        <w:rPr>
          <w:lang w:val="fr-FR"/>
        </w:rPr>
        <w:t>Pour accéder au portail EUCOS d'EUMETNET (https://eucos.dwd.de/ravi/#SurfaceStationsSelectionPlace:%7B%7D)</w:t>
      </w:r>
    </w:p>
    <w:p w14:paraId="5EBB4B50" w14:textId="1361E9B0" w:rsidR="00BF57C1" w:rsidRPr="001B284F" w:rsidRDefault="001D27ED" w:rsidP="001D27ED">
      <w:pPr>
        <w:numPr>
          <w:ilvl w:val="0"/>
          <w:numId w:val="27"/>
        </w:numPr>
        <w:pBdr>
          <w:top w:val="nil"/>
          <w:left w:val="nil"/>
          <w:bottom w:val="nil"/>
          <w:right w:val="nil"/>
          <w:between w:val="nil"/>
        </w:pBdr>
        <w:spacing w:before="240" w:after="120" w:line="276" w:lineRule="auto"/>
        <w:ind w:left="567" w:hanging="567"/>
        <w:jc w:val="left"/>
        <w:rPr>
          <w:lang w:val="fr-CH"/>
        </w:rPr>
      </w:pPr>
      <w:r w:rsidRPr="001B284F">
        <w:rPr>
          <w:lang w:val="fr-FR"/>
        </w:rPr>
        <w:t>Accéder aux données, métadonnées et rapports pertinents, les contrôler et les analyser.</w:t>
      </w:r>
    </w:p>
    <w:p w14:paraId="4131FBE6" w14:textId="21CF4768" w:rsidR="00BF57C1" w:rsidRPr="001B284F" w:rsidRDefault="001D27ED" w:rsidP="001D27ED">
      <w:pPr>
        <w:numPr>
          <w:ilvl w:val="0"/>
          <w:numId w:val="27"/>
        </w:numPr>
        <w:pBdr>
          <w:top w:val="nil"/>
          <w:left w:val="nil"/>
          <w:bottom w:val="nil"/>
          <w:right w:val="nil"/>
          <w:between w:val="nil"/>
        </w:pBdr>
        <w:spacing w:before="240" w:after="120" w:line="276" w:lineRule="auto"/>
        <w:ind w:left="567" w:hanging="567"/>
        <w:jc w:val="left"/>
        <w:rPr>
          <w:lang w:val="fr-CH"/>
        </w:rPr>
      </w:pPr>
      <w:r w:rsidRPr="001B284F">
        <w:rPr>
          <w:lang w:val="fr-FR"/>
        </w:rPr>
        <w:t>Communiquer avec les autres CRF et les membres, les autres centres régionaux de l'OMM et le secrétariat de l'OMM.</w:t>
      </w:r>
    </w:p>
    <w:p w14:paraId="359978C1" w14:textId="77777777" w:rsidR="00BF57C1" w:rsidRPr="001B284F" w:rsidRDefault="00BF57C1" w:rsidP="00021713">
      <w:pPr>
        <w:pStyle w:val="WMOSubTitle1"/>
        <w:numPr>
          <w:ilvl w:val="1"/>
          <w:numId w:val="1"/>
        </w:numPr>
        <w:ind w:left="0" w:firstLine="0"/>
      </w:pPr>
      <w:r w:rsidRPr="001B284F">
        <w:rPr>
          <w:bCs/>
          <w:iCs/>
          <w:lang w:val="fr-FR"/>
        </w:rPr>
        <w:t>Ressources humaines</w:t>
      </w:r>
    </w:p>
    <w:p w14:paraId="5BBA418E" w14:textId="77777777" w:rsidR="00BF57C1" w:rsidRPr="001B284F" w:rsidRDefault="00BF57C1" w:rsidP="0009679C">
      <w:pPr>
        <w:pStyle w:val="Style1"/>
        <w:spacing w:before="240"/>
        <w:jc w:val="left"/>
        <w:rPr>
          <w:lang w:val="fr-CH"/>
        </w:rPr>
      </w:pPr>
      <w:r w:rsidRPr="001B284F">
        <w:rPr>
          <w:lang w:val="fr-FR"/>
        </w:rPr>
        <w:t>Il convient de déterminer, en compétences et en nombre (exprimé en équivalent plein temps), les ressources humaines (personnel d’encadrement, personnel scientifique, personnel technique et personnel administratif) nécessaires à la mise en place et à l’exploitation du centre régional du WIGOS. Ce personnel peut être affecté en totalité ou en partie aux opérations des CEP, au sein de l'organisation des membres qui accueillent les CEP, en fonction des conditions opérationnelles locales des membres qui accueillent les CEP.</w:t>
      </w:r>
    </w:p>
    <w:p w14:paraId="1371BC54" w14:textId="77777777" w:rsidR="00BF57C1" w:rsidRPr="001B284F" w:rsidRDefault="00BF57C1" w:rsidP="0009679C">
      <w:pPr>
        <w:pStyle w:val="Style1"/>
        <w:spacing w:before="240"/>
        <w:jc w:val="left"/>
        <w:rPr>
          <w:lang w:val="fr-CH"/>
        </w:rPr>
      </w:pPr>
      <w:r w:rsidRPr="001B284F">
        <w:rPr>
          <w:lang w:val="fr-FR"/>
        </w:rPr>
        <w:t>Les pays d'accueil suivront une approche durable pour l'affectation du personnel aux CRF.</w:t>
      </w:r>
    </w:p>
    <w:p w14:paraId="3858F485" w14:textId="77777777" w:rsidR="00BF57C1" w:rsidRPr="001B284F" w:rsidRDefault="00BF57C1" w:rsidP="0009679C">
      <w:pPr>
        <w:pStyle w:val="Style1"/>
        <w:spacing w:before="240"/>
        <w:jc w:val="left"/>
        <w:rPr>
          <w:lang w:val="fr-CH"/>
        </w:rPr>
      </w:pPr>
      <w:r w:rsidRPr="001B284F">
        <w:rPr>
          <w:lang w:val="fr-FR"/>
        </w:rPr>
        <w:t>Le personnel du CRF chargé de l'exécution des fonctions du CRF doit au moins disposer des éléments suivants</w:t>
      </w:r>
    </w:p>
    <w:p w14:paraId="47A9560D" w14:textId="0F563580" w:rsidR="00BF57C1" w:rsidRPr="001B284F" w:rsidRDefault="00BF57C1" w:rsidP="00021713">
      <w:pPr>
        <w:pStyle w:val="ListParagraph"/>
        <w:numPr>
          <w:ilvl w:val="0"/>
          <w:numId w:val="28"/>
        </w:numPr>
        <w:spacing w:before="240" w:after="120"/>
        <w:ind w:left="567" w:hanging="567"/>
        <w:contextualSpacing w:val="0"/>
        <w:rPr>
          <w:rFonts w:ascii="Verdana" w:hAnsi="Verdana" w:cs="Times New Roman"/>
          <w:sz w:val="20"/>
          <w:szCs w:val="20"/>
          <w:lang w:val="fr-CH"/>
        </w:rPr>
      </w:pPr>
      <w:r w:rsidRPr="001B284F">
        <w:rPr>
          <w:rFonts w:ascii="Verdana" w:hAnsi="Verdana"/>
          <w:lang w:val="fr-FR"/>
        </w:rPr>
        <w:t>Connaissance approfondie des stations d'observation, des mesures, du contrôle et de l'assurance qualité, ainsi que de la collecte et de la transmission des données.</w:t>
      </w:r>
    </w:p>
    <w:p w14:paraId="4657125B" w14:textId="7D404FBD" w:rsidR="00BF57C1" w:rsidRPr="001B284F" w:rsidRDefault="00BF57C1" w:rsidP="00021713">
      <w:pPr>
        <w:pStyle w:val="ListParagraph"/>
        <w:numPr>
          <w:ilvl w:val="0"/>
          <w:numId w:val="28"/>
        </w:numPr>
        <w:spacing w:before="240" w:after="120"/>
        <w:ind w:left="567" w:hanging="567"/>
        <w:contextualSpacing w:val="0"/>
        <w:rPr>
          <w:rFonts w:ascii="Verdana" w:hAnsi="Verdana" w:cs="Times New Roman"/>
          <w:sz w:val="20"/>
          <w:szCs w:val="20"/>
          <w:lang w:val="fr-CH"/>
        </w:rPr>
      </w:pPr>
      <w:r w:rsidRPr="001B284F">
        <w:rPr>
          <w:rFonts w:ascii="Verdana" w:hAnsi="Verdana"/>
          <w:lang w:val="fr-FR"/>
        </w:rPr>
        <w:t>Connaissance/expérience des outils informatiques.</w:t>
      </w:r>
    </w:p>
    <w:p w14:paraId="1567FA8A" w14:textId="273FFE4C" w:rsidR="00BF57C1" w:rsidRPr="001B284F" w:rsidRDefault="00BF57C1" w:rsidP="00021713">
      <w:pPr>
        <w:pStyle w:val="ListParagraph"/>
        <w:numPr>
          <w:ilvl w:val="0"/>
          <w:numId w:val="28"/>
        </w:numPr>
        <w:spacing w:before="240" w:after="120"/>
        <w:ind w:left="567" w:hanging="567"/>
        <w:contextualSpacing w:val="0"/>
        <w:rPr>
          <w:rFonts w:ascii="Verdana" w:hAnsi="Verdana" w:cs="Times New Roman"/>
          <w:sz w:val="20"/>
          <w:szCs w:val="20"/>
          <w:lang w:val="fr-CH"/>
        </w:rPr>
      </w:pPr>
      <w:r w:rsidRPr="001B284F">
        <w:rPr>
          <w:rFonts w:ascii="Verdana" w:hAnsi="Verdana"/>
          <w:lang w:val="fr-FR"/>
        </w:rPr>
        <w:t>Familiarité avec les systèmes et opérations WIGOS et WIS</w:t>
      </w:r>
    </w:p>
    <w:p w14:paraId="51032C91" w14:textId="38CB776E" w:rsidR="00BF57C1" w:rsidRPr="001B284F" w:rsidRDefault="00BF57C1" w:rsidP="00021713">
      <w:pPr>
        <w:pStyle w:val="ListParagraph"/>
        <w:numPr>
          <w:ilvl w:val="0"/>
          <w:numId w:val="28"/>
        </w:numPr>
        <w:spacing w:before="240" w:after="120"/>
        <w:ind w:left="567" w:hanging="567"/>
        <w:contextualSpacing w:val="0"/>
        <w:rPr>
          <w:rFonts w:ascii="Verdana" w:hAnsi="Verdana" w:cs="Times New Roman"/>
          <w:sz w:val="20"/>
          <w:szCs w:val="20"/>
          <w:lang w:val="fr-CH"/>
        </w:rPr>
      </w:pPr>
      <w:r w:rsidRPr="001B284F">
        <w:rPr>
          <w:rFonts w:ascii="Verdana" w:hAnsi="Verdana"/>
          <w:lang w:val="fr-FR"/>
        </w:rPr>
        <w:t>Compétences en matière d'utilisation du matériel informatique.</w:t>
      </w:r>
    </w:p>
    <w:p w14:paraId="5DFB5CA2" w14:textId="5D0B6E2B" w:rsidR="00BF57C1" w:rsidRPr="001B284F" w:rsidRDefault="00BF57C1" w:rsidP="0009679C">
      <w:pPr>
        <w:pStyle w:val="Style1"/>
        <w:spacing w:before="240"/>
        <w:jc w:val="left"/>
        <w:rPr>
          <w:lang w:val="fr-CH"/>
        </w:rPr>
      </w:pPr>
      <w:r w:rsidRPr="001B284F">
        <w:rPr>
          <w:lang w:val="fr-FR"/>
        </w:rPr>
        <w:t xml:space="preserve">Le personnel affecté aux opérations des CEP doit être familiarisé avec le processus que chaque CEP devra suivre dans le cadre d'un programme d'audit, y compris l'audit des CEP en vue de devenir des CEP en mode opérationnel, ainsi que les audits de surveillance et les audits de </w:t>
      </w:r>
      <w:proofErr w:type="spellStart"/>
      <w:r w:rsidRPr="001B284F">
        <w:rPr>
          <w:lang w:val="fr-FR"/>
        </w:rPr>
        <w:t>recertification</w:t>
      </w:r>
      <w:proofErr w:type="spellEnd"/>
      <w:r w:rsidRPr="001B284F">
        <w:rPr>
          <w:lang w:val="fr-FR"/>
        </w:rPr>
        <w:t>.</w:t>
      </w:r>
    </w:p>
    <w:p w14:paraId="00263761" w14:textId="1A8E492E" w:rsidR="00BF57C1" w:rsidRPr="001B284F" w:rsidRDefault="00BF57C1" w:rsidP="0009679C">
      <w:pPr>
        <w:pStyle w:val="Style1"/>
        <w:spacing w:before="240"/>
        <w:jc w:val="left"/>
        <w:rPr>
          <w:lang w:val="fr-CH"/>
        </w:rPr>
      </w:pPr>
      <w:r w:rsidRPr="001B284F">
        <w:rPr>
          <w:lang w:val="fr-FR"/>
        </w:rPr>
        <w:t>Il est prévu que le personnel du CRF effectue ses tâches liées au CRF pendant les heures normales de travail les jours de semaine officiels, en principe. L'extension des jours et heures de travail sera examinée et décidée par chaque CRF en fonction de ses ressources et de sa stratégie opérationnelle.</w:t>
      </w:r>
    </w:p>
    <w:p w14:paraId="5BF04065" w14:textId="77777777" w:rsidR="00BF57C1" w:rsidRPr="001B284F" w:rsidRDefault="00BF57C1" w:rsidP="00C94A81">
      <w:pPr>
        <w:pStyle w:val="WMOSubTitle1"/>
        <w:numPr>
          <w:ilvl w:val="1"/>
          <w:numId w:val="1"/>
        </w:numPr>
        <w:ind w:left="0" w:firstLine="0"/>
      </w:pPr>
      <w:r w:rsidRPr="001B284F">
        <w:rPr>
          <w:bCs/>
          <w:iCs/>
          <w:lang w:val="fr-FR"/>
        </w:rPr>
        <w:t>Ressources financières</w:t>
      </w:r>
    </w:p>
    <w:p w14:paraId="2AE34B11" w14:textId="77777777" w:rsidR="00BF57C1" w:rsidRPr="001B284F" w:rsidRDefault="00BF57C1" w:rsidP="0009679C">
      <w:pPr>
        <w:pStyle w:val="Style1"/>
        <w:spacing w:before="240"/>
        <w:jc w:val="left"/>
        <w:rPr>
          <w:lang w:val="fr-CH"/>
        </w:rPr>
      </w:pPr>
      <w:r w:rsidRPr="001B284F">
        <w:rPr>
          <w:lang w:val="fr-FR"/>
        </w:rPr>
        <w:t xml:space="preserve">Il appartient au(x) Membre(s) concerné(s) d’assumer la responsabilité financière du fonctionnement du centre. Dans ce cas, le centre doit rechercher des partenaires et élaborer des stratégies efficaces de mobilisation des ressources de façon à tirer profit au maximum des différents mécanismes multilatéraux de financement et des programmes des organismes </w:t>
      </w:r>
      <w:r w:rsidRPr="001B284F">
        <w:rPr>
          <w:lang w:val="fr-FR"/>
        </w:rPr>
        <w:lastRenderedPageBreak/>
        <w:t>régionaux de développement. Le Secrétariat de l’OMM est disposé à apporter son concours tout au long des étapes qui jalonneront ces efforts de mobilisation de ressources.</w:t>
      </w:r>
    </w:p>
    <w:p w14:paraId="28C3BA72" w14:textId="77777777" w:rsidR="00BF57C1" w:rsidRPr="001B284F" w:rsidRDefault="00BF57C1" w:rsidP="00AE3EE1">
      <w:pPr>
        <w:pStyle w:val="Heading3"/>
        <w:numPr>
          <w:ilvl w:val="0"/>
          <w:numId w:val="1"/>
        </w:numPr>
        <w:ind w:left="0" w:firstLine="0"/>
      </w:pPr>
      <w:r w:rsidRPr="001B284F">
        <w:rPr>
          <w:lang w:val="fr-FR"/>
        </w:rPr>
        <w:t>Références</w:t>
      </w:r>
    </w:p>
    <w:p w14:paraId="2C198730" w14:textId="5F9A3038" w:rsidR="00BF57C1" w:rsidRPr="001B284F" w:rsidRDefault="00524720" w:rsidP="00AE3EE1">
      <w:pPr>
        <w:pStyle w:val="ListParagraph"/>
        <w:numPr>
          <w:ilvl w:val="0"/>
          <w:numId w:val="29"/>
        </w:numPr>
        <w:tabs>
          <w:tab w:val="left" w:pos="1134"/>
        </w:tabs>
        <w:spacing w:before="240" w:after="120"/>
        <w:ind w:left="567" w:hanging="567"/>
        <w:contextualSpacing w:val="0"/>
        <w:rPr>
          <w:rFonts w:ascii="Verdana" w:eastAsia="Arial" w:hAnsi="Verdana" w:cs="Arial"/>
          <w:sz w:val="20"/>
          <w:szCs w:val="20"/>
          <w:lang w:val="fr-CH"/>
        </w:rPr>
      </w:pPr>
      <w:hyperlink r:id="rId15" w:history="1">
        <w:r w:rsidR="00BF57C1" w:rsidRPr="001B284F">
          <w:rPr>
            <w:rFonts w:ascii="Verdana" w:hAnsi="Verdana"/>
            <w:sz w:val="20"/>
            <w:szCs w:val="20"/>
            <w:lang w:val="fr-CH"/>
          </w:rPr>
          <w:t>Manuel du Système mondial intégré des systèmes d’observation de l’OMM (OMM-N° 1160)</w:t>
        </w:r>
      </w:hyperlink>
    </w:p>
    <w:p w14:paraId="6A63FCCC" w14:textId="3A4E1155" w:rsidR="00BF57C1" w:rsidRPr="001B284F" w:rsidRDefault="00524720" w:rsidP="00AE3EE1">
      <w:pPr>
        <w:pStyle w:val="ListParagraph"/>
        <w:numPr>
          <w:ilvl w:val="0"/>
          <w:numId w:val="29"/>
        </w:numPr>
        <w:tabs>
          <w:tab w:val="left" w:pos="1134"/>
        </w:tabs>
        <w:spacing w:before="240" w:after="120"/>
        <w:ind w:left="567" w:hanging="567"/>
        <w:contextualSpacing w:val="0"/>
        <w:rPr>
          <w:rFonts w:ascii="Verdana" w:eastAsia="Arial" w:hAnsi="Verdana" w:cs="Arial"/>
          <w:sz w:val="20"/>
          <w:szCs w:val="20"/>
          <w:lang w:val="fr-CH"/>
        </w:rPr>
      </w:pPr>
      <w:hyperlink r:id="rId16" w:anchor=".XYTBcC2B0W8%20target=" w:history="1">
        <w:r w:rsidR="00BF57C1" w:rsidRPr="001B284F">
          <w:rPr>
            <w:rFonts w:ascii="Verdana" w:hAnsi="Verdana"/>
            <w:sz w:val="20"/>
            <w:szCs w:val="20"/>
            <w:lang w:val="fr-CH"/>
          </w:rPr>
          <w:t>Guide du système mondial intégré d'observation de l'OMM (OMM-N° 1165), Mise en place des RWC en mode pilote (chapitre 8)</w:t>
        </w:r>
      </w:hyperlink>
    </w:p>
    <w:p w14:paraId="18E61F70" w14:textId="058C413B" w:rsidR="00BF57C1" w:rsidRPr="001B284F" w:rsidRDefault="00524720" w:rsidP="00AE3EE1">
      <w:pPr>
        <w:pStyle w:val="ListParagraph"/>
        <w:numPr>
          <w:ilvl w:val="0"/>
          <w:numId w:val="29"/>
        </w:numPr>
        <w:tabs>
          <w:tab w:val="left" w:pos="1134"/>
        </w:tabs>
        <w:spacing w:before="240" w:after="120"/>
        <w:ind w:left="567" w:hanging="567"/>
        <w:contextualSpacing w:val="0"/>
        <w:rPr>
          <w:rFonts w:ascii="Verdana" w:eastAsia="Arial" w:hAnsi="Verdana" w:cs="Arial"/>
          <w:sz w:val="20"/>
          <w:szCs w:val="20"/>
          <w:lang w:val="fr-CH"/>
        </w:rPr>
      </w:pPr>
      <w:hyperlink r:id="rId17" w:history="1">
        <w:r w:rsidR="00BF57C1" w:rsidRPr="001B284F">
          <w:rPr>
            <w:rFonts w:ascii="Verdana" w:hAnsi="Verdana"/>
            <w:sz w:val="20"/>
            <w:szCs w:val="20"/>
            <w:lang w:val="fr-CH"/>
          </w:rPr>
          <w:t>Directives techniques pour les centres régionaux du WIGOS sur le Système de contrôle de la qualité des données du WIGOS (OMM-N° 1224).</w:t>
        </w:r>
      </w:hyperlink>
    </w:p>
    <w:p w14:paraId="4F50D2CB" w14:textId="3938AB43" w:rsidR="00BF57C1" w:rsidRPr="001B284F" w:rsidRDefault="00524720" w:rsidP="00AE3EE1">
      <w:pPr>
        <w:pStyle w:val="ListParagraph"/>
        <w:numPr>
          <w:ilvl w:val="0"/>
          <w:numId w:val="29"/>
        </w:numPr>
        <w:tabs>
          <w:tab w:val="left" w:pos="1134"/>
        </w:tabs>
        <w:spacing w:before="240" w:after="120"/>
        <w:ind w:left="567" w:hanging="567"/>
        <w:contextualSpacing w:val="0"/>
        <w:rPr>
          <w:rFonts w:ascii="Verdana" w:hAnsi="Verdana"/>
          <w:color w:val="0000FF"/>
          <w:sz w:val="20"/>
          <w:szCs w:val="20"/>
          <w:u w:val="single"/>
          <w:lang w:val="fr-CH"/>
        </w:rPr>
      </w:pPr>
      <w:hyperlink r:id="rId18" w:history="1">
        <w:r w:rsidR="00C44C08" w:rsidRPr="001B284F">
          <w:rPr>
            <w:rFonts w:ascii="Verdana" w:hAnsi="Verdana"/>
            <w:sz w:val="20"/>
            <w:szCs w:val="20"/>
            <w:lang w:val="fr-CH"/>
          </w:rPr>
          <w:t>Norme relative aux métadonnées du WIGOS (OMM-N° 1192)</w:t>
        </w:r>
      </w:hyperlink>
    </w:p>
    <w:p w14:paraId="6AB39E0B" w14:textId="4E0EF7CA" w:rsidR="00BF57C1" w:rsidRPr="001B284F" w:rsidRDefault="00524720" w:rsidP="00AE3EE1">
      <w:pPr>
        <w:pStyle w:val="ListParagraph"/>
        <w:numPr>
          <w:ilvl w:val="0"/>
          <w:numId w:val="29"/>
        </w:numPr>
        <w:tabs>
          <w:tab w:val="left" w:pos="1134"/>
        </w:tabs>
        <w:spacing w:before="240" w:after="120"/>
        <w:ind w:left="567" w:hanging="567"/>
        <w:contextualSpacing w:val="0"/>
        <w:rPr>
          <w:rFonts w:ascii="Verdana" w:hAnsi="Verdana"/>
          <w:i/>
          <w:iCs/>
          <w:sz w:val="20"/>
          <w:szCs w:val="20"/>
          <w:lang w:val="fr-CH"/>
        </w:rPr>
      </w:pPr>
      <w:hyperlink r:id="rId19" w:history="1">
        <w:r w:rsidR="00BF57C1" w:rsidRPr="001B284F">
          <w:rPr>
            <w:rFonts w:ascii="Verdana" w:hAnsi="Verdana"/>
            <w:sz w:val="20"/>
            <w:szCs w:val="20"/>
            <w:lang w:val="fr-CH"/>
          </w:rPr>
          <w:t>Association régionale VI (Europe) - Dix-septième session (OMM-N° 1210)</w:t>
        </w:r>
      </w:hyperlink>
    </w:p>
    <w:p w14:paraId="07C30635" w14:textId="77777777" w:rsidR="00BF57C1" w:rsidRPr="001B284F" w:rsidRDefault="00BF57C1" w:rsidP="00AE3EE1">
      <w:pPr>
        <w:pStyle w:val="ListParagraph"/>
        <w:numPr>
          <w:ilvl w:val="0"/>
          <w:numId w:val="29"/>
        </w:numPr>
        <w:tabs>
          <w:tab w:val="left" w:pos="1134"/>
        </w:tabs>
        <w:spacing w:before="240" w:after="120"/>
        <w:ind w:left="567" w:hanging="567"/>
        <w:contextualSpacing w:val="0"/>
        <w:rPr>
          <w:rStyle w:val="Hyperlink"/>
          <w:rFonts w:ascii="Verdana" w:hAnsi="Verdana"/>
          <w:sz w:val="20"/>
          <w:szCs w:val="20"/>
          <w:lang w:val="fr-CH"/>
        </w:rPr>
      </w:pPr>
      <w:r w:rsidRPr="001B284F">
        <w:rPr>
          <w:rFonts w:ascii="Verdana" w:hAnsi="Verdana"/>
          <w:sz w:val="20"/>
          <w:szCs w:val="20"/>
          <w:lang w:val="fr-FR"/>
        </w:rPr>
        <w:t>Voir https://community.wmo.int/activity-areas/wis/wcmp.</w:t>
      </w:r>
    </w:p>
    <w:p w14:paraId="5FD1DC8B" w14:textId="77777777" w:rsidR="00BF57C1" w:rsidRPr="001B284F" w:rsidRDefault="00BF57C1" w:rsidP="00AE3EE1">
      <w:pPr>
        <w:pStyle w:val="ListParagraph"/>
        <w:numPr>
          <w:ilvl w:val="0"/>
          <w:numId w:val="29"/>
        </w:numPr>
        <w:tabs>
          <w:tab w:val="left" w:pos="1134"/>
        </w:tabs>
        <w:spacing w:before="240" w:after="120"/>
        <w:ind w:left="567" w:hanging="567"/>
        <w:contextualSpacing w:val="0"/>
        <w:rPr>
          <w:rFonts w:ascii="Verdana" w:hAnsi="Verdana"/>
          <w:color w:val="0000FF"/>
          <w:sz w:val="20"/>
          <w:szCs w:val="20"/>
          <w:u w:val="single"/>
          <w:lang w:val="fr-CH"/>
        </w:rPr>
      </w:pPr>
      <w:r w:rsidRPr="001B284F">
        <w:rPr>
          <w:rFonts w:ascii="Verdana" w:hAnsi="Verdana"/>
          <w:sz w:val="20"/>
          <w:szCs w:val="20"/>
          <w:lang w:val="fr-FR"/>
        </w:rPr>
        <w:t>Site web des CMR de l'OMM : https://community.wmo.int/rwc</w:t>
      </w:r>
    </w:p>
    <w:p w14:paraId="1106B0AB" w14:textId="77777777" w:rsidR="00BF57C1" w:rsidRPr="001B284F" w:rsidRDefault="00524720" w:rsidP="00AE3EE1">
      <w:pPr>
        <w:pStyle w:val="ListParagraph"/>
        <w:numPr>
          <w:ilvl w:val="0"/>
          <w:numId w:val="29"/>
        </w:numPr>
        <w:tabs>
          <w:tab w:val="left" w:pos="1134"/>
        </w:tabs>
        <w:spacing w:before="240" w:after="120"/>
        <w:ind w:left="567" w:hanging="567"/>
        <w:contextualSpacing w:val="0"/>
        <w:rPr>
          <w:rStyle w:val="Hyperlink"/>
          <w:rFonts w:ascii="Verdana" w:hAnsi="Verdana"/>
          <w:sz w:val="20"/>
          <w:szCs w:val="20"/>
        </w:rPr>
      </w:pPr>
      <w:hyperlink r:id="rId20" w:history="1">
        <w:proofErr w:type="spellStart"/>
        <w:r w:rsidR="00BF57C1" w:rsidRPr="001B284F">
          <w:rPr>
            <w:rFonts w:ascii="Verdana" w:hAnsi="Verdana"/>
            <w:sz w:val="20"/>
            <w:szCs w:val="20"/>
          </w:rPr>
          <w:t>Portail</w:t>
        </w:r>
        <w:proofErr w:type="spellEnd"/>
        <w:r w:rsidR="00BF57C1" w:rsidRPr="001B284F">
          <w:rPr>
            <w:rFonts w:ascii="Verdana" w:hAnsi="Verdana"/>
            <w:sz w:val="20"/>
            <w:szCs w:val="20"/>
          </w:rPr>
          <w:t xml:space="preserve"> </w:t>
        </w:r>
        <w:proofErr w:type="spellStart"/>
        <w:r w:rsidR="00BF57C1" w:rsidRPr="001B284F">
          <w:rPr>
            <w:rFonts w:ascii="Verdana" w:hAnsi="Verdana"/>
            <w:sz w:val="20"/>
            <w:szCs w:val="20"/>
          </w:rPr>
          <w:t>d'apprentissage</w:t>
        </w:r>
        <w:proofErr w:type="spellEnd"/>
        <w:r w:rsidR="00BF57C1" w:rsidRPr="001B284F">
          <w:rPr>
            <w:rFonts w:ascii="Verdana" w:hAnsi="Verdana"/>
            <w:sz w:val="20"/>
            <w:szCs w:val="20"/>
          </w:rPr>
          <w:t xml:space="preserve"> WIGOS</w:t>
        </w:r>
      </w:hyperlink>
      <w:bookmarkStart w:id="10" w:name="_Hlk132717659"/>
    </w:p>
    <w:p w14:paraId="46167BD1" w14:textId="6F7B3348" w:rsidR="00BF57C1" w:rsidRPr="001B284F" w:rsidRDefault="00BF57C1" w:rsidP="00444B8A">
      <w:pPr>
        <w:pStyle w:val="ListParagraph"/>
        <w:numPr>
          <w:ilvl w:val="0"/>
          <w:numId w:val="29"/>
        </w:numPr>
        <w:tabs>
          <w:tab w:val="left" w:pos="1134"/>
        </w:tabs>
        <w:spacing w:before="240" w:after="120"/>
        <w:ind w:left="567" w:hanging="567"/>
        <w:contextualSpacing w:val="0"/>
        <w:rPr>
          <w:rFonts w:ascii="Verdana" w:hAnsi="Verdana"/>
          <w:color w:val="0000FF"/>
          <w:sz w:val="20"/>
          <w:szCs w:val="20"/>
          <w:u w:val="single"/>
          <w:lang w:val="fr-CH"/>
        </w:rPr>
      </w:pPr>
      <w:r w:rsidRPr="001B284F">
        <w:rPr>
          <w:rFonts w:ascii="Verdana" w:hAnsi="Verdana"/>
          <w:sz w:val="20"/>
          <w:szCs w:val="20"/>
          <w:lang w:val="fr-FR"/>
        </w:rPr>
        <w:t>Pour accéder au portail EUCOS d'EUMETNET (https://eucos.dwd.de/ravi/#SurfaceStationsSelectionPlace:%7B%7D)</w:t>
      </w:r>
    </w:p>
    <w:bookmarkEnd w:id="10"/>
    <w:p w14:paraId="7EEBF21E" w14:textId="77777777" w:rsidR="00BF57C1" w:rsidRPr="001B284F" w:rsidRDefault="00BF57C1" w:rsidP="00BF57C1">
      <w:pPr>
        <w:pStyle w:val="ListParagraph"/>
        <w:rPr>
          <w:rFonts w:ascii="Verdana" w:hAnsi="Verdana" w:cs="Times New Roman"/>
          <w:b/>
          <w:bCs/>
          <w:sz w:val="20"/>
          <w:szCs w:val="20"/>
          <w:lang w:val="fr-CH"/>
        </w:rPr>
      </w:pPr>
    </w:p>
    <w:p w14:paraId="3CB46A26" w14:textId="77777777" w:rsidR="00BF57C1" w:rsidRPr="001B284F" w:rsidRDefault="00BF57C1" w:rsidP="00BF57C1">
      <w:pPr>
        <w:pStyle w:val="ListParagraph"/>
        <w:rPr>
          <w:rFonts w:ascii="Verdana" w:hAnsi="Verdana" w:cs="Times New Roman"/>
          <w:b/>
          <w:bCs/>
          <w:sz w:val="20"/>
          <w:szCs w:val="20"/>
          <w:lang w:val="fr-CH"/>
        </w:rPr>
      </w:pPr>
    </w:p>
    <w:p w14:paraId="70591A61" w14:textId="77777777" w:rsidR="00BF57C1" w:rsidRPr="001B284F" w:rsidRDefault="00BF57C1" w:rsidP="00BF57C1">
      <w:pPr>
        <w:pStyle w:val="ListParagraph"/>
        <w:rPr>
          <w:rFonts w:ascii="Verdana" w:hAnsi="Verdana" w:cs="Times New Roman"/>
          <w:b/>
          <w:bCs/>
          <w:sz w:val="20"/>
          <w:szCs w:val="20"/>
          <w:lang w:val="fr-CH"/>
        </w:rPr>
        <w:sectPr w:rsidR="00BF57C1" w:rsidRPr="001B284F" w:rsidSect="008774F7">
          <w:headerReference w:type="even" r:id="rId21"/>
          <w:headerReference w:type="default" r:id="rId22"/>
          <w:headerReference w:type="first" r:id="rId23"/>
          <w:pgSz w:w="11906" w:h="16838"/>
          <w:pgMar w:top="1134" w:right="1134" w:bottom="1134" w:left="1134" w:header="1134" w:footer="709" w:gutter="0"/>
          <w:cols w:space="708"/>
          <w:titlePg/>
          <w:docGrid w:linePitch="360"/>
        </w:sectPr>
      </w:pPr>
    </w:p>
    <w:p w14:paraId="2555EEA1" w14:textId="5AF126A8" w:rsidR="00BF57C1" w:rsidRPr="001B284F" w:rsidRDefault="00BF57C1" w:rsidP="005F410C">
      <w:pPr>
        <w:pStyle w:val="Heading2"/>
        <w:pageBreakBefore/>
        <w:rPr>
          <w:lang w:val="fr-CH"/>
        </w:rPr>
      </w:pPr>
      <w:r w:rsidRPr="001B284F">
        <w:rPr>
          <w:lang w:val="fr-FR"/>
        </w:rPr>
        <w:lastRenderedPageBreak/>
        <w:t>Annexe I</w:t>
      </w:r>
    </w:p>
    <w:p w14:paraId="6CB065D6" w14:textId="2F44E10B" w:rsidR="00BF57C1" w:rsidRPr="001B284F" w:rsidRDefault="00BF57C1" w:rsidP="00AD1B1A">
      <w:pPr>
        <w:pStyle w:val="Heading3"/>
        <w:rPr>
          <w:lang w:val="fr-CH"/>
        </w:rPr>
      </w:pPr>
      <w:r w:rsidRPr="001B284F">
        <w:rPr>
          <w:lang w:val="fr-FR"/>
        </w:rPr>
        <w:t>Répartition des fonctions et affiliations des membres (mai 2024, mise à jour juillet 2024)</w:t>
      </w:r>
    </w:p>
    <w:tbl>
      <w:tblPr>
        <w:tblW w:w="139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05"/>
        <w:gridCol w:w="2520"/>
        <w:gridCol w:w="2535"/>
        <w:gridCol w:w="2535"/>
        <w:gridCol w:w="2535"/>
        <w:gridCol w:w="2520"/>
      </w:tblGrid>
      <w:tr w:rsidR="00BF57C1" w:rsidRPr="001B284F" w14:paraId="04581DDF" w14:textId="77777777" w:rsidTr="00AD1B1A">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374DA49" w14:textId="094E7AA2" w:rsidR="00BF57C1" w:rsidRPr="001B284F" w:rsidRDefault="00BF57C1" w:rsidP="00C461F6">
            <w:pPr>
              <w:jc w:val="center"/>
              <w:textAlignment w:val="baseline"/>
              <w:rPr>
                <w:rFonts w:eastAsia="Times New Roman" w:cs="Times New Roman"/>
                <w:sz w:val="24"/>
                <w:szCs w:val="24"/>
              </w:rPr>
            </w:pPr>
            <w:r w:rsidRPr="001B284F">
              <w:rPr>
                <w:b/>
                <w:bCs/>
                <w:lang w:val="fr-FR"/>
              </w:rPr>
              <w:t>Centre régional du WIGOS</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4E6F099" w14:textId="5CF98952" w:rsidR="00BF57C1" w:rsidRPr="001B284F" w:rsidRDefault="00BF57C1" w:rsidP="00C461F6">
            <w:pPr>
              <w:jc w:val="center"/>
              <w:textAlignment w:val="baseline"/>
              <w:rPr>
                <w:rFonts w:eastAsia="Times New Roman" w:cs="Times New Roman"/>
                <w:sz w:val="24"/>
                <w:szCs w:val="24"/>
              </w:rPr>
            </w:pPr>
            <w:r w:rsidRPr="001B284F">
              <w:rPr>
                <w:b/>
                <w:bCs/>
                <w:lang w:val="fr-FR"/>
              </w:rPr>
              <w:t>Bosnie et Herzégovine</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AA8DB66" w14:textId="3F1D1FC6" w:rsidR="00BF57C1" w:rsidRPr="001B284F" w:rsidRDefault="00BF57C1" w:rsidP="00C461F6">
            <w:pPr>
              <w:jc w:val="center"/>
              <w:textAlignment w:val="baseline"/>
              <w:rPr>
                <w:rFonts w:eastAsia="Times New Roman" w:cs="Times New Roman"/>
                <w:sz w:val="24"/>
                <w:szCs w:val="24"/>
                <w:lang w:val="fr-CH"/>
              </w:rPr>
            </w:pPr>
            <w:r w:rsidRPr="001B284F">
              <w:rPr>
                <w:b/>
                <w:bCs/>
                <w:lang w:val="fr-FR"/>
              </w:rPr>
              <w:t>Comité de gestion conjoint Kazakhstan, Fédération de Russie et Biélorussie</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AF5AC47" w14:textId="6A6F14B7" w:rsidR="00BF57C1" w:rsidRPr="001B284F" w:rsidRDefault="00BF57C1" w:rsidP="00C461F6">
            <w:pPr>
              <w:jc w:val="center"/>
              <w:textAlignment w:val="baseline"/>
              <w:rPr>
                <w:rFonts w:eastAsia="Times New Roman" w:cs="Times New Roman"/>
                <w:sz w:val="24"/>
                <w:szCs w:val="24"/>
              </w:rPr>
            </w:pPr>
            <w:r w:rsidRPr="001B284F">
              <w:rPr>
                <w:b/>
                <w:bCs/>
                <w:lang w:val="fr-FR"/>
              </w:rPr>
              <w:t>Romania</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DDED990" w14:textId="432253FA" w:rsidR="00BF57C1" w:rsidRPr="001B284F" w:rsidRDefault="00BF57C1" w:rsidP="00C461F6">
            <w:pPr>
              <w:jc w:val="center"/>
              <w:textAlignment w:val="baseline"/>
              <w:rPr>
                <w:rFonts w:eastAsia="Times New Roman" w:cs="Times New Roman"/>
                <w:sz w:val="24"/>
                <w:szCs w:val="24"/>
              </w:rPr>
            </w:pPr>
            <w:r w:rsidRPr="001B284F">
              <w:rPr>
                <w:b/>
                <w:bCs/>
                <w:lang w:val="fr-FR"/>
              </w:rPr>
              <w:t>Türkiye</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94D44E0" w14:textId="6D622D41" w:rsidR="00BF57C1" w:rsidRPr="001B284F" w:rsidRDefault="00BF57C1" w:rsidP="00C461F6">
            <w:pPr>
              <w:jc w:val="center"/>
              <w:textAlignment w:val="baseline"/>
              <w:rPr>
                <w:rFonts w:eastAsia="Times New Roman" w:cs="Times New Roman"/>
                <w:sz w:val="24"/>
                <w:szCs w:val="24"/>
              </w:rPr>
            </w:pPr>
            <w:r w:rsidRPr="001B284F">
              <w:rPr>
                <w:b/>
                <w:bCs/>
                <w:lang w:val="fr-FR"/>
              </w:rPr>
              <w:t>EUMETNET</w:t>
            </w:r>
          </w:p>
        </w:tc>
      </w:tr>
      <w:tr w:rsidR="00BF57C1" w:rsidRPr="001B284F" w14:paraId="5063A5A7" w14:textId="77777777" w:rsidTr="00AD1B1A">
        <w:trPr>
          <w:trHeight w:val="42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37E94FB" w14:textId="22C349EF" w:rsidR="00BF57C1" w:rsidRPr="001B284F" w:rsidRDefault="00BF57C1" w:rsidP="00D1535F">
            <w:pPr>
              <w:textAlignment w:val="baseline"/>
              <w:rPr>
                <w:rFonts w:eastAsia="Times New Roman" w:cs="Times New Roman"/>
                <w:sz w:val="24"/>
                <w:szCs w:val="24"/>
              </w:rPr>
            </w:pPr>
            <w:r w:rsidRPr="001B284F">
              <w:rPr>
                <w:b/>
                <w:bCs/>
                <w:lang w:val="fr-FR"/>
              </w:rPr>
              <w:t>Fonctions</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7402C06" w14:textId="5B9E1E5E" w:rsidR="00BF57C1" w:rsidRPr="001B284F" w:rsidRDefault="00BF57C1" w:rsidP="00305624">
            <w:pPr>
              <w:textAlignment w:val="baseline"/>
              <w:rPr>
                <w:rFonts w:eastAsia="Times New Roman" w:cs="Times New Roman"/>
                <w:sz w:val="24"/>
                <w:szCs w:val="24"/>
              </w:rPr>
            </w:pPr>
            <w:proofErr w:type="spellStart"/>
            <w:r w:rsidRPr="001B284F">
              <w:rPr>
                <w:lang w:val="fr-FR"/>
              </w:rPr>
              <w:t>Métadonnées&amp;SMQD</w:t>
            </w:r>
            <w:proofErr w:type="spellEnd"/>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53E5C6F5" w14:textId="5B58B908" w:rsidR="00BF57C1" w:rsidRPr="001B284F" w:rsidRDefault="00BF57C1" w:rsidP="00D1535F">
            <w:pPr>
              <w:textAlignment w:val="baseline"/>
              <w:rPr>
                <w:rFonts w:eastAsia="Times New Roman" w:cs="Times New Roman"/>
                <w:sz w:val="24"/>
                <w:szCs w:val="24"/>
              </w:rPr>
            </w:pPr>
            <w:proofErr w:type="spellStart"/>
            <w:r w:rsidRPr="001B284F">
              <w:rPr>
                <w:lang w:val="fr-FR"/>
              </w:rPr>
              <w:t>Métadonnées&amp;SMQD</w:t>
            </w:r>
            <w:proofErr w:type="spellEnd"/>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10E8A9C" w14:textId="427AA54B" w:rsidR="00BF57C1" w:rsidRPr="001B284F" w:rsidRDefault="00BF57C1" w:rsidP="00D1535F">
            <w:pPr>
              <w:textAlignment w:val="baseline"/>
              <w:rPr>
                <w:rFonts w:eastAsia="Times New Roman" w:cs="Times New Roman"/>
                <w:sz w:val="24"/>
                <w:szCs w:val="24"/>
              </w:rPr>
            </w:pPr>
            <w:proofErr w:type="spellStart"/>
            <w:r w:rsidRPr="001B284F">
              <w:rPr>
                <w:lang w:val="fr-FR"/>
              </w:rPr>
              <w:t>Métadonnées&amp;SMQD</w:t>
            </w:r>
            <w:proofErr w:type="spellEnd"/>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5E841D7" w14:textId="16FC7005" w:rsidR="00BF57C1" w:rsidRPr="001B284F" w:rsidRDefault="00BF57C1" w:rsidP="00D1535F">
            <w:pPr>
              <w:textAlignment w:val="baseline"/>
              <w:rPr>
                <w:rFonts w:eastAsia="Times New Roman" w:cs="Times New Roman"/>
                <w:sz w:val="24"/>
                <w:szCs w:val="24"/>
              </w:rPr>
            </w:pPr>
            <w:proofErr w:type="spellStart"/>
            <w:r w:rsidRPr="001B284F">
              <w:rPr>
                <w:lang w:val="fr-FR"/>
              </w:rPr>
              <w:t>Métadonnées&amp;SMQD</w:t>
            </w:r>
            <w:proofErr w:type="spellEnd"/>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A328D4E" w14:textId="28AF76EF" w:rsidR="00BF57C1" w:rsidRPr="001B284F" w:rsidRDefault="00BF57C1" w:rsidP="00D1535F">
            <w:pPr>
              <w:textAlignment w:val="baseline"/>
              <w:rPr>
                <w:rFonts w:eastAsia="Times New Roman" w:cs="Times New Roman"/>
                <w:sz w:val="24"/>
                <w:szCs w:val="24"/>
              </w:rPr>
            </w:pPr>
            <w:proofErr w:type="spellStart"/>
            <w:r w:rsidRPr="001B284F">
              <w:rPr>
                <w:lang w:val="fr-FR"/>
              </w:rPr>
              <w:t>Métadonnées&amp;SMQD</w:t>
            </w:r>
            <w:proofErr w:type="spellEnd"/>
          </w:p>
        </w:tc>
      </w:tr>
      <w:tr w:rsidR="00BF57C1" w:rsidRPr="001B284F" w14:paraId="1AD14404" w14:textId="77777777" w:rsidTr="00AD1B1A">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9D6D9FA" w14:textId="38F80854" w:rsidR="00BF57C1" w:rsidRPr="001B284F" w:rsidRDefault="00BF57C1" w:rsidP="00D1535F">
            <w:pPr>
              <w:textAlignment w:val="baseline"/>
              <w:rPr>
                <w:rFonts w:eastAsia="Times New Roman" w:cs="Times New Roman"/>
                <w:sz w:val="24"/>
                <w:szCs w:val="24"/>
              </w:rPr>
            </w:pPr>
            <w:r w:rsidRPr="001B284F">
              <w:rPr>
                <w:b/>
                <w:bCs/>
                <w:lang w:val="fr-FR"/>
              </w:rPr>
              <w:t>Membres affiliés proposés</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2750B48" w14:textId="5BFFD576" w:rsidR="00BF57C1" w:rsidRPr="001B284F" w:rsidRDefault="00BF57C1" w:rsidP="00D1535F">
            <w:pPr>
              <w:shd w:val="clear" w:color="auto" w:fill="FFFFFF"/>
              <w:textAlignment w:val="baseline"/>
              <w:rPr>
                <w:rFonts w:eastAsia="Times New Roman" w:cs="Times New Roman"/>
                <w:sz w:val="24"/>
                <w:szCs w:val="24"/>
              </w:rPr>
            </w:pPr>
            <w:r w:rsidRPr="001B284F">
              <w:rPr>
                <w:lang w:val="fr-FR"/>
              </w:rPr>
              <w:t>1. </w:t>
            </w:r>
            <w:r w:rsidRPr="001B284F">
              <w:rPr>
                <w:b/>
                <w:bCs/>
                <w:lang w:val="fr-FR"/>
              </w:rPr>
              <w:t>Albanie</w:t>
            </w:r>
          </w:p>
          <w:p w14:paraId="3F3EC397" w14:textId="00ACFD7E" w:rsidR="00BF57C1" w:rsidRPr="001B284F" w:rsidRDefault="00BF57C1" w:rsidP="00D1535F">
            <w:pPr>
              <w:shd w:val="clear" w:color="auto" w:fill="FFFFFF"/>
              <w:textAlignment w:val="baseline"/>
              <w:rPr>
                <w:rFonts w:eastAsia="Times New Roman" w:cs="Times New Roman"/>
                <w:sz w:val="24"/>
                <w:szCs w:val="24"/>
              </w:rPr>
            </w:pPr>
            <w:r w:rsidRPr="001B284F">
              <w:rPr>
                <w:lang w:val="fr-FR"/>
              </w:rPr>
              <w:t>2. </w:t>
            </w:r>
            <w:r w:rsidRPr="001B284F">
              <w:rPr>
                <w:b/>
                <w:bCs/>
                <w:lang w:val="fr-FR"/>
              </w:rPr>
              <w:t>Bulgarie</w:t>
            </w:r>
          </w:p>
          <w:p w14:paraId="353FB887" w14:textId="0FC4BB34" w:rsidR="00BF57C1" w:rsidRPr="001B284F" w:rsidRDefault="00BF57C1" w:rsidP="00305624">
            <w:pPr>
              <w:textAlignment w:val="baseline"/>
              <w:rPr>
                <w:rFonts w:eastAsia="Times New Roman" w:cs="Times New Roman"/>
                <w:sz w:val="24"/>
                <w:szCs w:val="24"/>
              </w:rPr>
            </w:pPr>
            <w:r w:rsidRPr="001B284F">
              <w:rPr>
                <w:lang w:val="fr-FR"/>
              </w:rPr>
              <w:t xml:space="preserve">3. </w:t>
            </w:r>
            <w:r w:rsidRPr="001B284F">
              <w:rPr>
                <w:b/>
                <w:bCs/>
                <w:lang w:val="fr-FR"/>
              </w:rPr>
              <w:t>Türkiye</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6896EAC8" w14:textId="75BF5A65" w:rsidR="00BF57C1" w:rsidRPr="001B284F" w:rsidRDefault="00BF57C1" w:rsidP="00D1535F">
            <w:pPr>
              <w:shd w:val="clear" w:color="auto" w:fill="FFFFFF"/>
              <w:textAlignment w:val="baseline"/>
              <w:rPr>
                <w:rFonts w:eastAsia="Times New Roman" w:cs="Times New Roman"/>
                <w:sz w:val="18"/>
                <w:szCs w:val="18"/>
                <w:lang w:val="fr-CH"/>
              </w:rPr>
            </w:pPr>
            <w:r w:rsidRPr="001B284F">
              <w:rPr>
                <w:lang w:val="fr-FR"/>
              </w:rPr>
              <w:t>1. </w:t>
            </w:r>
            <w:r w:rsidRPr="001B284F">
              <w:rPr>
                <w:b/>
                <w:bCs/>
                <w:lang w:val="fr-FR"/>
              </w:rPr>
              <w:t>Arménie</w:t>
            </w:r>
          </w:p>
          <w:p w14:paraId="00B9EF66" w14:textId="48FBC383" w:rsidR="00BF57C1" w:rsidRPr="001B284F" w:rsidRDefault="00BF57C1" w:rsidP="00D1535F">
            <w:pPr>
              <w:shd w:val="clear" w:color="auto" w:fill="FFFFFF"/>
              <w:textAlignment w:val="baseline"/>
              <w:rPr>
                <w:rFonts w:eastAsia="Times New Roman" w:cs="Times New Roman"/>
                <w:sz w:val="18"/>
                <w:szCs w:val="18"/>
                <w:lang w:val="fr-CH"/>
              </w:rPr>
            </w:pPr>
            <w:r w:rsidRPr="001B284F">
              <w:rPr>
                <w:lang w:val="fr-FR"/>
              </w:rPr>
              <w:t>2. </w:t>
            </w:r>
            <w:r w:rsidRPr="001B284F">
              <w:rPr>
                <w:b/>
                <w:bCs/>
                <w:lang w:val="fr-FR"/>
              </w:rPr>
              <w:t>Bélarus</w:t>
            </w:r>
          </w:p>
          <w:p w14:paraId="7821CF61" w14:textId="7D8844F0" w:rsidR="00BF57C1" w:rsidRPr="001B284F" w:rsidRDefault="00BF57C1" w:rsidP="00D1535F">
            <w:pPr>
              <w:shd w:val="clear" w:color="auto" w:fill="FFFFFF" w:themeFill="background1"/>
              <w:textAlignment w:val="baseline"/>
              <w:rPr>
                <w:rFonts w:eastAsia="Times New Roman" w:cs="Times New Roman"/>
                <w:sz w:val="18"/>
                <w:szCs w:val="18"/>
                <w:lang w:val="fr-CH"/>
              </w:rPr>
            </w:pPr>
            <w:r w:rsidRPr="001B284F">
              <w:rPr>
                <w:lang w:val="fr-FR"/>
              </w:rPr>
              <w:t>3. Fédération de Russie</w:t>
            </w:r>
          </w:p>
          <w:p w14:paraId="441DA657" w14:textId="6FC9AEE9" w:rsidR="00BF57C1" w:rsidRPr="001B284F" w:rsidRDefault="00BF57C1" w:rsidP="00D1535F">
            <w:pPr>
              <w:shd w:val="clear" w:color="auto" w:fill="FFFFFF"/>
              <w:textAlignment w:val="baseline"/>
              <w:rPr>
                <w:rFonts w:eastAsia="Times New Roman" w:cs="Times New Roman"/>
                <w:sz w:val="18"/>
                <w:szCs w:val="18"/>
                <w:lang w:val="fr-CH"/>
              </w:rPr>
            </w:pPr>
            <w:r w:rsidRPr="001B284F">
              <w:rPr>
                <w:lang w:val="fr-FR"/>
              </w:rPr>
              <w:t xml:space="preserve">4. </w:t>
            </w:r>
            <w:r w:rsidRPr="001B284F">
              <w:rPr>
                <w:b/>
                <w:bCs/>
                <w:lang w:val="fr-FR"/>
              </w:rPr>
              <w:t>Kazakhstan*</w:t>
            </w:r>
          </w:p>
          <w:p w14:paraId="40831E6A" w14:textId="27480713" w:rsidR="00BF57C1" w:rsidRPr="001B284F" w:rsidRDefault="00BF57C1" w:rsidP="00D1535F">
            <w:pPr>
              <w:textAlignment w:val="baseline"/>
              <w:rPr>
                <w:rFonts w:eastAsia="Times New Roman" w:cs="Times New Roman"/>
                <w:sz w:val="18"/>
                <w:szCs w:val="18"/>
              </w:rPr>
            </w:pPr>
            <w:r w:rsidRPr="001B284F">
              <w:rPr>
                <w:lang w:val="fr-FR"/>
              </w:rPr>
              <w:t>5. Kirghizistan*</w:t>
            </w:r>
          </w:p>
          <w:p w14:paraId="013294F0" w14:textId="11442312" w:rsidR="00BF57C1" w:rsidRPr="001B284F" w:rsidRDefault="00BF57C1" w:rsidP="00D1535F">
            <w:pPr>
              <w:textAlignment w:val="baseline"/>
              <w:rPr>
                <w:rFonts w:eastAsia="Times New Roman" w:cs="Times New Roman"/>
                <w:sz w:val="18"/>
                <w:szCs w:val="18"/>
              </w:rPr>
            </w:pPr>
            <w:r w:rsidRPr="001B284F">
              <w:rPr>
                <w:lang w:val="fr-FR"/>
              </w:rPr>
              <w:t>6. Turkménistan*</w:t>
            </w:r>
          </w:p>
          <w:p w14:paraId="0C887928" w14:textId="7E0221BB" w:rsidR="00BF57C1" w:rsidRPr="001B284F" w:rsidRDefault="00BF57C1" w:rsidP="00D1535F">
            <w:pPr>
              <w:textAlignment w:val="baseline"/>
              <w:rPr>
                <w:rFonts w:eastAsia="Times New Roman" w:cs="Times New Roman"/>
                <w:sz w:val="18"/>
                <w:szCs w:val="18"/>
              </w:rPr>
            </w:pPr>
            <w:r w:rsidRPr="001B284F">
              <w:rPr>
                <w:lang w:val="fr-FR"/>
              </w:rPr>
              <w:t>7. Tadjikistan*</w:t>
            </w:r>
          </w:p>
          <w:p w14:paraId="6A9CAF53" w14:textId="32D50BFB" w:rsidR="00BF57C1" w:rsidRPr="001B284F" w:rsidRDefault="00BF57C1" w:rsidP="00D1535F">
            <w:pPr>
              <w:textAlignment w:val="baseline"/>
              <w:rPr>
                <w:rFonts w:eastAsia="Times New Roman" w:cs="Times New Roman"/>
                <w:sz w:val="18"/>
                <w:szCs w:val="18"/>
              </w:rPr>
            </w:pPr>
            <w:r w:rsidRPr="001B284F">
              <w:rPr>
                <w:lang w:val="fr-FR"/>
              </w:rPr>
              <w:t>8. Ouzbékistan*</w:t>
            </w:r>
          </w:p>
          <w:p w14:paraId="17FEE68C" w14:textId="32395834" w:rsidR="00BF57C1" w:rsidRPr="001B284F" w:rsidRDefault="00BF57C1" w:rsidP="00D1535F">
            <w:pPr>
              <w:shd w:val="clear" w:color="auto" w:fill="FFFFFF"/>
              <w:textAlignment w:val="baseline"/>
              <w:rPr>
                <w:rFonts w:eastAsia="Times New Roman" w:cs="Times New Roman"/>
                <w:sz w:val="24"/>
                <w:szCs w:val="24"/>
              </w:rPr>
            </w:pP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8DF4D7F" w14:textId="482F2031" w:rsidR="00BF57C1" w:rsidRPr="001B284F" w:rsidRDefault="00BF57C1" w:rsidP="00D1535F">
            <w:pPr>
              <w:textAlignment w:val="baseline"/>
              <w:rPr>
                <w:rFonts w:eastAsia="Times New Roman" w:cs="Times New Roman"/>
                <w:sz w:val="24"/>
                <w:szCs w:val="24"/>
                <w:lang w:val="fr-CH"/>
              </w:rPr>
            </w:pPr>
            <w:r w:rsidRPr="001B284F">
              <w:rPr>
                <w:lang w:val="fr-FR"/>
              </w:rPr>
              <w:t xml:space="preserve">1. </w:t>
            </w:r>
            <w:r w:rsidRPr="001B284F">
              <w:rPr>
                <w:b/>
                <w:bCs/>
                <w:lang w:val="fr-FR"/>
              </w:rPr>
              <w:t>République de Moldova</w:t>
            </w:r>
          </w:p>
          <w:p w14:paraId="19ACC34D" w14:textId="52F2DCF5" w:rsidR="00BF57C1" w:rsidRPr="001B284F" w:rsidRDefault="00BF57C1" w:rsidP="00D1535F">
            <w:pPr>
              <w:textAlignment w:val="baseline"/>
              <w:rPr>
                <w:rFonts w:eastAsia="Times New Roman" w:cs="Times New Roman"/>
                <w:sz w:val="24"/>
                <w:szCs w:val="24"/>
                <w:lang w:val="fr-CH"/>
              </w:rPr>
            </w:pPr>
            <w:r w:rsidRPr="001B284F">
              <w:rPr>
                <w:lang w:val="fr-FR"/>
              </w:rPr>
              <w:t xml:space="preserve">2. </w:t>
            </w:r>
            <w:r w:rsidRPr="001B284F">
              <w:rPr>
                <w:b/>
                <w:bCs/>
                <w:lang w:val="fr-FR"/>
              </w:rPr>
              <w:t>Ukraine</w:t>
            </w:r>
          </w:p>
          <w:p w14:paraId="13CD235D" w14:textId="4A1375B9" w:rsidR="00BF57C1" w:rsidRPr="001B284F" w:rsidRDefault="00BF57C1" w:rsidP="00D1535F">
            <w:pPr>
              <w:textAlignment w:val="baseline"/>
              <w:rPr>
                <w:rFonts w:eastAsia="Times New Roman" w:cs="Times New Roman"/>
                <w:sz w:val="24"/>
                <w:szCs w:val="24"/>
                <w:lang w:val="fr-CH"/>
              </w:rPr>
            </w:pPr>
            <w:r w:rsidRPr="001B284F">
              <w:rPr>
                <w:lang w:val="fr-FR"/>
              </w:rPr>
              <w:t xml:space="preserve">3. </w:t>
            </w:r>
            <w:r w:rsidRPr="001B284F">
              <w:rPr>
                <w:b/>
                <w:bCs/>
                <w:lang w:val="fr-FR"/>
              </w:rPr>
              <w:t>Monaco</w:t>
            </w:r>
          </w:p>
          <w:p w14:paraId="3FD257B7" w14:textId="6798286D" w:rsidR="00BF57C1" w:rsidRPr="001B284F" w:rsidRDefault="00BF57C1" w:rsidP="00D1535F">
            <w:pPr>
              <w:textAlignment w:val="baseline"/>
              <w:rPr>
                <w:rFonts w:eastAsia="Times New Roman" w:cs="Times New Roman"/>
                <w:sz w:val="24"/>
                <w:szCs w:val="24"/>
                <w:lang w:val="fr-CH"/>
              </w:rPr>
            </w:pPr>
            <w:r w:rsidRPr="001B284F">
              <w:rPr>
                <w:lang w:val="fr-FR"/>
              </w:rPr>
              <w:t xml:space="preserve">4. </w:t>
            </w:r>
            <w:r w:rsidRPr="001B284F">
              <w:rPr>
                <w:b/>
                <w:bCs/>
                <w:lang w:val="fr-FR"/>
              </w:rPr>
              <w:t>Andorre</w:t>
            </w:r>
          </w:p>
          <w:p w14:paraId="037BD26A" w14:textId="0348BAB6" w:rsidR="00BF57C1" w:rsidRPr="001B284F" w:rsidRDefault="00BF57C1" w:rsidP="00D1535F">
            <w:pPr>
              <w:textAlignment w:val="baseline"/>
              <w:rPr>
                <w:rFonts w:eastAsia="Times New Roman" w:cs="Times New Roman"/>
                <w:sz w:val="24"/>
                <w:szCs w:val="24"/>
                <w:lang w:val="fr-FR"/>
              </w:rPr>
            </w:pPr>
            <w:r w:rsidRPr="001B284F">
              <w:rPr>
                <w:lang w:val="fr-FR"/>
              </w:rPr>
              <w:t xml:space="preserve">5. </w:t>
            </w:r>
            <w:r w:rsidRPr="001B284F">
              <w:rPr>
                <w:b/>
                <w:bCs/>
                <w:lang w:val="fr-FR"/>
              </w:rPr>
              <w:t>République arabe syrienne</w:t>
            </w:r>
          </w:p>
          <w:p w14:paraId="4043D232" w14:textId="5353BEDB" w:rsidR="00BF57C1" w:rsidRPr="001B284F" w:rsidRDefault="00BF57C1" w:rsidP="00D1535F">
            <w:pPr>
              <w:textAlignment w:val="baseline"/>
              <w:rPr>
                <w:rFonts w:eastAsia="Times New Roman" w:cs="Times New Roman"/>
                <w:sz w:val="24"/>
                <w:szCs w:val="24"/>
              </w:rPr>
            </w:pPr>
            <w:r w:rsidRPr="001B284F">
              <w:rPr>
                <w:lang w:val="fr-FR"/>
              </w:rPr>
              <w:t xml:space="preserve">6. </w:t>
            </w:r>
            <w:r w:rsidRPr="001B284F">
              <w:rPr>
                <w:b/>
                <w:bCs/>
                <w:lang w:val="fr-FR"/>
              </w:rPr>
              <w:t>Israël</w:t>
            </w:r>
          </w:p>
          <w:p w14:paraId="04E3B005" w14:textId="24753273" w:rsidR="00BF57C1" w:rsidRPr="001B284F" w:rsidRDefault="00BF57C1" w:rsidP="00D1535F">
            <w:pPr>
              <w:textAlignment w:val="baseline"/>
              <w:rPr>
                <w:rFonts w:eastAsia="Times New Roman" w:cs="Times New Roman"/>
                <w:sz w:val="24"/>
                <w:szCs w:val="24"/>
              </w:rPr>
            </w:pP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DE459DA" w14:textId="6722CE76" w:rsidR="00BF57C1" w:rsidRPr="001B284F" w:rsidRDefault="00BF57C1" w:rsidP="00121355">
            <w:pPr>
              <w:shd w:val="clear" w:color="auto" w:fill="FFFFFF"/>
              <w:jc w:val="left"/>
              <w:textAlignment w:val="baseline"/>
              <w:rPr>
                <w:rFonts w:eastAsia="Times New Roman" w:cs="Times New Roman"/>
                <w:sz w:val="24"/>
                <w:szCs w:val="24"/>
                <w:lang w:val="fr-CH"/>
              </w:rPr>
            </w:pPr>
            <w:r w:rsidRPr="001B284F">
              <w:rPr>
                <w:lang w:val="fr-FR"/>
              </w:rPr>
              <w:t>1.Azerbaïdjan</w:t>
            </w:r>
          </w:p>
          <w:p w14:paraId="2C57D637" w14:textId="3D576A65" w:rsidR="00BF57C1" w:rsidRPr="001B284F" w:rsidRDefault="00BF57C1" w:rsidP="00121355">
            <w:pPr>
              <w:shd w:val="clear" w:color="auto" w:fill="FFFFFF"/>
              <w:jc w:val="left"/>
              <w:textAlignment w:val="baseline"/>
              <w:rPr>
                <w:rFonts w:eastAsia="Times New Roman" w:cs="Times New Roman"/>
                <w:sz w:val="24"/>
                <w:szCs w:val="24"/>
                <w:lang w:val="fr-CH"/>
              </w:rPr>
            </w:pPr>
            <w:r w:rsidRPr="001B284F">
              <w:rPr>
                <w:lang w:val="fr-FR"/>
              </w:rPr>
              <w:t xml:space="preserve">2. </w:t>
            </w:r>
            <w:r w:rsidRPr="001B284F">
              <w:rPr>
                <w:b/>
                <w:bCs/>
                <w:lang w:val="fr-FR"/>
              </w:rPr>
              <w:t>Géorgie</w:t>
            </w:r>
          </w:p>
          <w:p w14:paraId="40C1C38A" w14:textId="5D998340" w:rsidR="00BF57C1" w:rsidRPr="001B284F" w:rsidRDefault="00BF57C1" w:rsidP="00121355">
            <w:pPr>
              <w:shd w:val="clear" w:color="auto" w:fill="FFFFFF"/>
              <w:jc w:val="left"/>
              <w:textAlignment w:val="baseline"/>
              <w:rPr>
                <w:rFonts w:eastAsia="Times New Roman" w:cs="Times New Roman"/>
                <w:sz w:val="24"/>
                <w:szCs w:val="24"/>
                <w:lang w:val="fr-CH"/>
              </w:rPr>
            </w:pPr>
            <w:r w:rsidRPr="001B284F">
              <w:rPr>
                <w:lang w:val="fr-FR"/>
              </w:rPr>
              <w:t>3. </w:t>
            </w:r>
            <w:r w:rsidRPr="001B284F">
              <w:rPr>
                <w:b/>
                <w:bCs/>
                <w:lang w:val="fr-FR"/>
              </w:rPr>
              <w:t>Jordanie</w:t>
            </w:r>
          </w:p>
          <w:p w14:paraId="64774A84" w14:textId="654D10EE" w:rsidR="00BF57C1" w:rsidRPr="001B284F" w:rsidRDefault="00BF57C1" w:rsidP="00121355">
            <w:pPr>
              <w:shd w:val="clear" w:color="auto" w:fill="FFFFFF"/>
              <w:jc w:val="left"/>
              <w:textAlignment w:val="baseline"/>
              <w:rPr>
                <w:rFonts w:eastAsia="Times New Roman" w:cs="Times New Roman"/>
                <w:sz w:val="24"/>
                <w:szCs w:val="24"/>
                <w:lang w:val="fr-CH"/>
              </w:rPr>
            </w:pPr>
            <w:r w:rsidRPr="001B284F">
              <w:rPr>
                <w:lang w:val="fr-FR"/>
              </w:rPr>
              <w:t>4. </w:t>
            </w:r>
            <w:r w:rsidRPr="001B284F">
              <w:rPr>
                <w:b/>
                <w:bCs/>
                <w:lang w:val="fr-FR"/>
              </w:rPr>
              <w:t>Liban</w:t>
            </w:r>
          </w:p>
          <w:p w14:paraId="4F728B6F" w14:textId="588F5CC4" w:rsidR="00BF57C1" w:rsidRPr="001B284F" w:rsidRDefault="00BF57C1" w:rsidP="00121355">
            <w:pPr>
              <w:shd w:val="clear" w:color="auto" w:fill="FFFFFF"/>
              <w:jc w:val="left"/>
              <w:textAlignment w:val="baseline"/>
              <w:rPr>
                <w:rFonts w:eastAsia="Times New Roman" w:cs="Times New Roman"/>
                <w:sz w:val="24"/>
                <w:szCs w:val="24"/>
                <w:lang w:val="fr-CH"/>
              </w:rPr>
            </w:pPr>
            <w:r w:rsidRPr="001B284F">
              <w:rPr>
                <w:lang w:val="fr-FR"/>
              </w:rPr>
              <w:t>5. Bosnie et Herzégovine</w:t>
            </w:r>
          </w:p>
          <w:p w14:paraId="785C0739" w14:textId="0EE6B109" w:rsidR="00BF57C1" w:rsidRPr="001B284F" w:rsidRDefault="00BF57C1" w:rsidP="00D1535F">
            <w:pPr>
              <w:shd w:val="clear" w:color="auto" w:fill="FFFFFF"/>
              <w:textAlignment w:val="baseline"/>
              <w:rPr>
                <w:rFonts w:eastAsia="Times New Roman" w:cs="Times New Roman"/>
                <w:sz w:val="24"/>
                <w:szCs w:val="24"/>
                <w:lang w:val="fr-CH"/>
              </w:rPr>
            </w:pP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7D8E171B" w14:textId="397084C3" w:rsidR="00BF57C1" w:rsidRPr="001B284F" w:rsidRDefault="00BF57C1" w:rsidP="00D1535F">
            <w:pPr>
              <w:shd w:val="clear" w:color="auto" w:fill="FFFFFF"/>
              <w:textAlignment w:val="baseline"/>
              <w:rPr>
                <w:rFonts w:eastAsia="Times New Roman" w:cs="Times New Roman"/>
                <w:sz w:val="24"/>
                <w:szCs w:val="24"/>
              </w:rPr>
            </w:pPr>
            <w:r w:rsidRPr="001B284F">
              <w:rPr>
                <w:lang w:val="fr-FR"/>
              </w:rPr>
              <w:t>Membres d'EUMETNET</w:t>
            </w:r>
          </w:p>
          <w:p w14:paraId="4F195B52" w14:textId="2CA1EF01" w:rsidR="00BF57C1" w:rsidRPr="001B284F" w:rsidRDefault="00BF57C1" w:rsidP="00D1535F">
            <w:pPr>
              <w:shd w:val="clear" w:color="auto" w:fill="FFFFFF"/>
              <w:textAlignment w:val="baseline"/>
              <w:rPr>
                <w:rFonts w:eastAsia="Times New Roman" w:cs="Times New Roman"/>
                <w:sz w:val="24"/>
                <w:szCs w:val="24"/>
              </w:rPr>
            </w:pPr>
          </w:p>
        </w:tc>
      </w:tr>
    </w:tbl>
    <w:p w14:paraId="692AFE28" w14:textId="77777777" w:rsidR="00BF57C1" w:rsidRPr="001B284F" w:rsidRDefault="00BF57C1" w:rsidP="00BF57C1">
      <w:pPr>
        <w:textAlignment w:val="baseline"/>
        <w:rPr>
          <w:rFonts w:eastAsia="Times New Roman" w:cs="Segoe UI"/>
          <w:sz w:val="18"/>
          <w:szCs w:val="18"/>
        </w:rPr>
      </w:pPr>
    </w:p>
    <w:p w14:paraId="316520EB" w14:textId="007A229D" w:rsidR="00BF57C1" w:rsidRPr="001B284F" w:rsidRDefault="00BF57C1" w:rsidP="00BF57C1">
      <w:pPr>
        <w:textAlignment w:val="baseline"/>
        <w:rPr>
          <w:rFonts w:eastAsia="Times New Roman" w:cs="Segoe UI"/>
          <w:sz w:val="18"/>
          <w:szCs w:val="18"/>
          <w:lang w:val="fr-CH"/>
        </w:rPr>
      </w:pPr>
      <w:r w:rsidRPr="001B284F">
        <w:rPr>
          <w:lang w:val="fr-FR"/>
        </w:rPr>
        <w:t>* Actuellement couverts par les CRF de l'AR II</w:t>
      </w:r>
    </w:p>
    <w:p w14:paraId="0FACAFCA" w14:textId="77777777" w:rsidR="00BF57C1" w:rsidRPr="001B284F" w:rsidRDefault="00BF57C1" w:rsidP="00BF57C1">
      <w:pPr>
        <w:rPr>
          <w:rFonts w:cs="Times New Roman"/>
          <w:b/>
          <w:bCs/>
          <w:lang w:val="fr-CH"/>
        </w:rPr>
        <w:sectPr w:rsidR="00BF57C1" w:rsidRPr="001B284F" w:rsidSect="00D76093">
          <w:headerReference w:type="even" r:id="rId24"/>
          <w:headerReference w:type="default" r:id="rId25"/>
          <w:headerReference w:type="first" r:id="rId26"/>
          <w:pgSz w:w="16838" w:h="11906" w:orient="landscape"/>
          <w:pgMar w:top="1418" w:right="1418" w:bottom="1418" w:left="1418" w:header="1415" w:footer="709" w:gutter="0"/>
          <w:cols w:space="708"/>
          <w:docGrid w:linePitch="360"/>
        </w:sectPr>
      </w:pPr>
    </w:p>
    <w:p w14:paraId="6EE098BE" w14:textId="1F16CCFD" w:rsidR="00BF57C1" w:rsidRPr="001B284F" w:rsidRDefault="00BF57C1" w:rsidP="009F5170">
      <w:pPr>
        <w:pStyle w:val="Heading2"/>
        <w:rPr>
          <w:lang w:val="fr-CH"/>
        </w:rPr>
      </w:pPr>
      <w:r w:rsidRPr="001B284F">
        <w:rPr>
          <w:lang w:val="fr-FR"/>
        </w:rPr>
        <w:lastRenderedPageBreak/>
        <w:t>PLAN DE MISE EN ŒUVRE pour les CEP dans l'AR VI</w:t>
      </w:r>
    </w:p>
    <w:p w14:paraId="67D6EDF3" w14:textId="77777777" w:rsidR="00BF57C1" w:rsidRPr="001B284F" w:rsidRDefault="00BF57C1" w:rsidP="00EF648B">
      <w:pPr>
        <w:pStyle w:val="Heading3"/>
        <w:numPr>
          <w:ilvl w:val="0"/>
          <w:numId w:val="6"/>
        </w:numPr>
        <w:ind w:left="0" w:firstLine="0"/>
      </w:pPr>
      <w:r w:rsidRPr="001B284F">
        <w:rPr>
          <w:lang w:val="fr-FR"/>
        </w:rPr>
        <w:t>Introduction</w:t>
      </w:r>
    </w:p>
    <w:p w14:paraId="5809888E" w14:textId="36889C51" w:rsidR="00BF57C1" w:rsidRPr="001B284F" w:rsidRDefault="00BF57C1" w:rsidP="00C461F6">
      <w:pPr>
        <w:pStyle w:val="Style1"/>
        <w:spacing w:before="240"/>
        <w:jc w:val="left"/>
        <w:rPr>
          <w:lang w:val="fr-CH"/>
        </w:rPr>
      </w:pPr>
      <w:r w:rsidRPr="001B284F">
        <w:rPr>
          <w:lang w:val="fr-FR"/>
        </w:rPr>
        <w:t>Compte tenu de la grande importance et des rôles critiques des centres régionaux WIGOS (RWC) pour la mise en œuvre du WIGOS dans la région et dans les pays membres, la dix-septième session de l'AR VI tenue en 2018 a décidé d'établir des RWC dans la région.</w:t>
      </w:r>
    </w:p>
    <w:p w14:paraId="29E23A09" w14:textId="293D0DD8" w:rsidR="00BF57C1" w:rsidRPr="001B284F" w:rsidRDefault="00BF57C1" w:rsidP="00C461F6">
      <w:pPr>
        <w:pStyle w:val="Style1"/>
        <w:spacing w:before="240"/>
        <w:jc w:val="left"/>
        <w:rPr>
          <w:lang w:val="fr-CH"/>
        </w:rPr>
      </w:pPr>
      <w:bookmarkStart w:id="11" w:name="_Hlk126679918"/>
      <w:r w:rsidRPr="001B284F">
        <w:rPr>
          <w:lang w:val="fr-FR"/>
        </w:rPr>
        <w:t>En outre, le déploiement opérationnel des RWC est défini comme l'un des six principaux domaines d'activité prioritaires du plan opérationnel initial du WIGOS pour 2020-2023.</w:t>
      </w:r>
      <w:bookmarkEnd w:id="11"/>
    </w:p>
    <w:p w14:paraId="37544AD2" w14:textId="73A01BB8" w:rsidR="00BF57C1" w:rsidRPr="001B284F" w:rsidRDefault="00BF57C1" w:rsidP="00C461F6">
      <w:pPr>
        <w:pStyle w:val="Style1"/>
        <w:spacing w:before="240"/>
        <w:jc w:val="left"/>
        <w:rPr>
          <w:lang w:val="fr-CH"/>
        </w:rPr>
      </w:pPr>
      <w:r w:rsidRPr="001B284F">
        <w:rPr>
          <w:lang w:val="fr-FR"/>
        </w:rPr>
        <w:t>Les centres régionaux du WIGOS joueront un rôle essentiel dans l’avancement de la mise en œuvre du WIGOS dans leur Région (ou sous-région) en se chargeant de la coordination régionale et de l’appui technique aux Membres.</w:t>
      </w:r>
    </w:p>
    <w:p w14:paraId="709202DF" w14:textId="1F3CA3CD" w:rsidR="00BF57C1" w:rsidRPr="001B284F" w:rsidRDefault="00BF57C1" w:rsidP="00C461F6">
      <w:pPr>
        <w:pStyle w:val="Style1"/>
        <w:spacing w:before="240"/>
        <w:jc w:val="left"/>
        <w:rPr>
          <w:lang w:val="fr-CH"/>
        </w:rPr>
      </w:pPr>
      <w:r w:rsidRPr="001B284F">
        <w:rPr>
          <w:lang w:val="fr-FR"/>
        </w:rPr>
        <w:t>Les fonctions obligatoires des RWC sont définies comme la gestion des métadonnées dans OSCAR/Surface et le contrôle de la qualité des données avec le système de contrôle de la qualité des données WIGOS (WDQMS). Les RWC assureront les fonctions d'évaluation et de gestion des incidents dans le cadre de la fonction de qualité des données en utilisant l'outil web WDQMS et le système de gestion des incidents (IMS), ou d'autres outils complémentaires. Le CRF peut assumer des fonctions optionnelles supplémentaires, telles que des activités de développement des capacités, un soutien à la coordination de projets régionaux/sous-régionaux et d'autres activités liées au WIGOS.</w:t>
      </w:r>
    </w:p>
    <w:p w14:paraId="0B059FE7" w14:textId="78D8A056" w:rsidR="00BF57C1" w:rsidRPr="001B284F" w:rsidRDefault="00BF57C1" w:rsidP="00C461F6">
      <w:pPr>
        <w:pStyle w:val="Style1"/>
        <w:spacing w:before="240"/>
        <w:jc w:val="left"/>
        <w:rPr>
          <w:lang w:val="fr-CH"/>
        </w:rPr>
      </w:pPr>
      <w:r w:rsidRPr="001B284F">
        <w:rPr>
          <w:lang w:val="fr-FR"/>
        </w:rPr>
        <w:t>Le Secrétariat de l'OMM a organisé à Genève (Suisse), les 14 et 15 mars 2023, un atelier hybride sur les centres de recherche et de sauvetage dans l'AR VI afin d'examiner, de discuter et de poursuivre l'élaboration d'un document conceptuel et d'un plan de mise en œuvre en tant qu'activité de la phase de démarrage pour l'établissement et le fonctionnement des centres de recherche et de sauvetage dans l'AR VI avec les représentants des Membres désireux d'accueillir des centres de recherche et de sauvetage, c'est-à-dire des centres de recherche et de sauvetage candidats.</w:t>
      </w:r>
    </w:p>
    <w:p w14:paraId="6DD1F2DF" w14:textId="688E9CAD" w:rsidR="00BF57C1" w:rsidRPr="001B284F" w:rsidRDefault="00BF57C1" w:rsidP="00C461F6">
      <w:pPr>
        <w:pStyle w:val="Style1"/>
        <w:spacing w:before="240"/>
        <w:jc w:val="left"/>
        <w:rPr>
          <w:lang w:val="fr-CH"/>
        </w:rPr>
      </w:pPr>
      <w:r w:rsidRPr="001B284F">
        <w:rPr>
          <w:lang w:val="fr-FR"/>
        </w:rPr>
        <w:t>Les outils WIGOS, les fonctions des CRF et les ressources nécessaires ont été présentés lors de l'atelier aux participants des CRF candidats. Un projet de concept pour la mise en place et le fonctionnement des centres de recherche et d'observation dans la région VI a été préparé par les centres de recherche et d'observation candidats, conformément au Guide du système mondial intégré d'observation de l'OMM (WIGOS) (OMM-No. 1165). Le projet de document de conception des CRF décrit la structure d'un réseau de CRF dans l'AR VI pour l'exécution des fonctions de gestion des métadonnées distribuées et de contrôle de la qualité en tant que fonctions obligatoires pour couvrir tous les membres de l'AR VI.</w:t>
      </w:r>
    </w:p>
    <w:p w14:paraId="26662FF4" w14:textId="421D892B" w:rsidR="00BF57C1" w:rsidRPr="003D09DD" w:rsidRDefault="00BF57C1" w:rsidP="00C461F6">
      <w:pPr>
        <w:pStyle w:val="Style1"/>
        <w:spacing w:before="240"/>
        <w:jc w:val="left"/>
        <w:rPr>
          <w:lang w:val="fr-CH"/>
        </w:rPr>
      </w:pPr>
      <w:r w:rsidRPr="003D09DD">
        <w:rPr>
          <w:lang w:val="fr-FR"/>
        </w:rPr>
        <w:t>Les capacités et les exigences des CRF ont été identifiées de manière générale dans le document conceptuel, en tenant compte des infrastructures techniques et des ressources humaines et financières des membres qui établissent les CRF : Bosnie-Herzégovine, Kazakhstan, Fédération de Russie, Biélorussie, Roumanie et Turquie. EUMETNET agira également en tant que RWC pour les membres d'EUMETNET tels que définis dans le document de concept.</w:t>
      </w:r>
    </w:p>
    <w:p w14:paraId="770228C7" w14:textId="02240048" w:rsidR="00BF57C1" w:rsidRPr="003D09DD" w:rsidRDefault="00BF57C1" w:rsidP="00C461F6">
      <w:pPr>
        <w:pStyle w:val="Style1"/>
        <w:spacing w:before="240"/>
        <w:jc w:val="left"/>
        <w:rPr>
          <w:lang w:val="fr-CH"/>
        </w:rPr>
      </w:pPr>
      <w:r w:rsidRPr="003D09DD">
        <w:rPr>
          <w:lang w:val="fr-FR"/>
        </w:rPr>
        <w:t xml:space="preserve">Le document conceptuel et le plan de mise en œuvre seront soumis à l'examen et à l'approbation du groupe de travail de l'AR VI sur les systèmes d'observation, </w:t>
      </w:r>
      <w:r w:rsidRPr="003D09DD">
        <w:rPr>
          <w:lang w:val="fr-FR"/>
        </w:rPr>
        <w:lastRenderedPageBreak/>
        <w:t>d'infrastructure et d'information (WG-INF). Ensuite, le WG-INF soumettra le document conceptuel et le plan de mise en œuvre au groupe de gestion (MG) de l'AR VI pour approbation. Après l'approbation du document de conception et du plan de mise en œuvre par le conseil d'administration de l'AR VI, la procédure de demande et de désignation des CEP sera mise en œuvre comme indiqué dans les sections ci-dessous.</w:t>
      </w:r>
    </w:p>
    <w:p w14:paraId="359AA5E2" w14:textId="75ECD710" w:rsidR="00BF57C1" w:rsidRPr="003D09DD" w:rsidRDefault="00BF57C1" w:rsidP="00F65736">
      <w:pPr>
        <w:pStyle w:val="Heading3"/>
        <w:numPr>
          <w:ilvl w:val="0"/>
          <w:numId w:val="6"/>
        </w:numPr>
        <w:ind w:left="0" w:firstLine="0"/>
        <w:rPr>
          <w:lang w:val="fr-CH"/>
        </w:rPr>
      </w:pPr>
      <w:r w:rsidRPr="003D09DD">
        <w:rPr>
          <w:lang w:val="fr-FR"/>
        </w:rPr>
        <w:t>ENGAGEMENT DE TOUS LES MEMBRES DU RA VI</w:t>
      </w:r>
    </w:p>
    <w:p w14:paraId="08DA8E32" w14:textId="3A2B6C79" w:rsidR="00BF57C1" w:rsidRPr="003D09DD" w:rsidRDefault="00BF57C1" w:rsidP="00C461F6">
      <w:pPr>
        <w:pStyle w:val="Style1"/>
        <w:spacing w:before="240"/>
        <w:jc w:val="left"/>
        <w:rPr>
          <w:lang w:val="fr-CH"/>
        </w:rPr>
      </w:pPr>
      <w:r w:rsidRPr="003D09DD">
        <w:rPr>
          <w:lang w:val="fr-FR"/>
        </w:rPr>
        <w:t>L'engagement de tous les membres de l'AR VI sera crucial pour les opérations des CMR. Par conséquent, les actions suivantes seront menées dans le cadre de cet engagement :</w:t>
      </w:r>
    </w:p>
    <w:p w14:paraId="30DA7422" w14:textId="2EED3F25" w:rsidR="00BF57C1" w:rsidRPr="003D09DD" w:rsidRDefault="00BF57C1" w:rsidP="001E4D7A">
      <w:pPr>
        <w:pStyle w:val="ListParagraph"/>
        <w:numPr>
          <w:ilvl w:val="0"/>
          <w:numId w:val="30"/>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Tous les membres de l'AR VI doivent nommer ou mettre à jour leurs PFN pour WIGOS, OSCAR/Surface et WDQMS.</w:t>
      </w:r>
    </w:p>
    <w:p w14:paraId="47A5F7EB" w14:textId="5E9C291C" w:rsidR="00BF57C1" w:rsidRPr="003D09DD" w:rsidRDefault="00BF57C1" w:rsidP="001E4D7A">
      <w:pPr>
        <w:pStyle w:val="ListParagraph"/>
        <w:numPr>
          <w:ilvl w:val="0"/>
          <w:numId w:val="30"/>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Les RWC et les NFP pour le WDQMS de tous les membres seront enregistrés dans l'IMS par le Secrétariat de l'OMM.</w:t>
      </w:r>
    </w:p>
    <w:p w14:paraId="4524DBB8" w14:textId="77777777" w:rsidR="00BF57C1" w:rsidRPr="003D09DD" w:rsidRDefault="00BF57C1" w:rsidP="001E4D7A">
      <w:pPr>
        <w:pStyle w:val="ListParagraph"/>
        <w:numPr>
          <w:ilvl w:val="0"/>
          <w:numId w:val="30"/>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Les procédures et le déroulement des opérations des CRF, y compris les rôles et les responsabilités des CRF et de tous les Membres, seront élaborés et approuvés par les CRF candidats, si nécessaire, avec l'aide du Secrétariat de l'OMM.</w:t>
      </w:r>
    </w:p>
    <w:p w14:paraId="320E0A85" w14:textId="6DD347EE" w:rsidR="00BF57C1" w:rsidRPr="003D09DD" w:rsidRDefault="00BF57C1" w:rsidP="001E4D7A">
      <w:pPr>
        <w:pStyle w:val="ListParagraph"/>
        <w:numPr>
          <w:ilvl w:val="0"/>
          <w:numId w:val="30"/>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Des formations spécifiques et des ateliers régionaux seront organisés par le Secrétariat de l'OMM afin d'améliorer la sensibilisation et les connaissances des membres de l'AR VI, en particulier des PFN pour OSCAR/Surface et WDQMS, sur les opérations des CRF et les outils WIGOS (OSCAR/Surface, l'outil web WDQMS et le système de gestion des incidents) afin de s'assurer qu'ils auront une sensibilisation, des connaissances et une expertise suffisantes sur leur rôle dans l'identification et la résolution des problèmes en coopération avec les CRF dans le cadre de ce processus.</w:t>
      </w:r>
    </w:p>
    <w:p w14:paraId="5FB660A3" w14:textId="27E1F9A1" w:rsidR="00BF57C1" w:rsidRPr="003D09DD" w:rsidRDefault="00BF57C1" w:rsidP="001E4D7A">
      <w:pPr>
        <w:pStyle w:val="ListParagraph"/>
        <w:numPr>
          <w:ilvl w:val="0"/>
          <w:numId w:val="30"/>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D'autres activités de développement des capacités seront planifiées et organisées par l'AR VI pour les PFN nouvellement nommés, en coopération avec les CRF et le Secrétariat de l'OMM, y compris le Bureau régional pour l'Europe (ROE), et d'autres centres pertinents de l'OMM, par exemple les Centres régionaux de formation (RTC), les Centres régionaux des instruments (RIC), les Centres mondiaux des systèmes d'information (GISC), en fonction des besoins.</w:t>
      </w:r>
    </w:p>
    <w:p w14:paraId="72A642A0" w14:textId="233262E4" w:rsidR="00BF57C1" w:rsidRPr="003D09DD" w:rsidRDefault="00BF57C1" w:rsidP="001E4D7A">
      <w:pPr>
        <w:pStyle w:val="ListParagraph"/>
        <w:numPr>
          <w:ilvl w:val="0"/>
          <w:numId w:val="30"/>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Les dispositions relatives à la répartition géographique et linguistique des membres de l'AR VI pour toutes les fonctions de la CMR doivent être convenues. Tous les membres de l'AR VI doivent avoir accès aux fonctions de CRF par l'intermédiaire des CRF de l'AR VI ou d'un autre processus de CRF n'appartenant pas à l'AR VI.</w:t>
      </w:r>
    </w:p>
    <w:p w14:paraId="73C8C4C7" w14:textId="77777777" w:rsidR="00BF57C1" w:rsidRPr="001B284F" w:rsidRDefault="00BF57C1" w:rsidP="008527EC">
      <w:pPr>
        <w:pStyle w:val="Heading3"/>
        <w:numPr>
          <w:ilvl w:val="0"/>
          <w:numId w:val="6"/>
        </w:numPr>
        <w:ind w:left="0" w:firstLine="0"/>
      </w:pPr>
      <w:r w:rsidRPr="001B284F">
        <w:rPr>
          <w:lang w:val="fr-FR"/>
        </w:rPr>
        <w:t>PRÉPARATION À L'ACCUEIL D'UN RWC</w:t>
      </w:r>
    </w:p>
    <w:p w14:paraId="7831F94E" w14:textId="77777777" w:rsidR="00BF57C1" w:rsidRPr="001B284F" w:rsidRDefault="00BF57C1" w:rsidP="00C461F6">
      <w:pPr>
        <w:pStyle w:val="Style1"/>
        <w:spacing w:before="240"/>
        <w:jc w:val="left"/>
        <w:rPr>
          <w:lang w:val="fr-CH"/>
        </w:rPr>
      </w:pPr>
      <w:r w:rsidRPr="001B284F">
        <w:rPr>
          <w:lang w:val="fr-FR"/>
        </w:rPr>
        <w:t>Les membres qui mettent en place les centres de recherche et de sauvetage s'efforceront d'être prêts, avec les capacités et les ressources nécessaires, à faire fonctionner les centres de recherche et de sauvetage en mode pilote dans un premier temps.</w:t>
      </w:r>
    </w:p>
    <w:p w14:paraId="27427CC8" w14:textId="0998F10E" w:rsidR="00BF57C1" w:rsidRPr="001B284F" w:rsidRDefault="00BF57C1" w:rsidP="00C461F6">
      <w:pPr>
        <w:pStyle w:val="Style1"/>
        <w:spacing w:before="240"/>
        <w:jc w:val="left"/>
        <w:rPr>
          <w:lang w:val="fr-CH"/>
        </w:rPr>
      </w:pPr>
      <w:r w:rsidRPr="001B284F">
        <w:rPr>
          <w:lang w:val="fr-FR"/>
        </w:rPr>
        <w:t xml:space="preserve">Les détails de ce plan de mise en œuvre pour l'établissement des CRF seront développés par les représentants des membres candidats à l'établissement d'un CRF et d'EUMETNET </w:t>
      </w:r>
      <w:r w:rsidRPr="001B284F">
        <w:rPr>
          <w:lang w:val="fr-FR"/>
        </w:rPr>
        <w:lastRenderedPageBreak/>
        <w:t>conformément au document conceptuel qui est préparé en consultation avec les CRF candidats en suivant le Guide du WIGOS.</w:t>
      </w:r>
    </w:p>
    <w:p w14:paraId="3C275E88" w14:textId="5F0890A7" w:rsidR="00BF57C1" w:rsidRPr="001B284F" w:rsidRDefault="00BF57C1" w:rsidP="00C461F6">
      <w:pPr>
        <w:pStyle w:val="Style1"/>
        <w:spacing w:before="240"/>
        <w:jc w:val="left"/>
        <w:rPr>
          <w:lang w:val="fr-CH"/>
        </w:rPr>
      </w:pPr>
      <w:r w:rsidRPr="001B284F">
        <w:rPr>
          <w:lang w:val="fr-FR"/>
        </w:rPr>
        <w:t>Étant donné que les deux fonctions obligatoires seront remplies par chaque CRF pour les membres affiliés, chaque CRF candidat devrait allouer les ressources nécessaires en termes d'infrastructure de base, d'infrastructure technique, de ressources humaines et financières, comme cela est défini en détail dans le document de conception.</w:t>
      </w:r>
    </w:p>
    <w:p w14:paraId="4D62649E" w14:textId="77777777" w:rsidR="00BF57C1" w:rsidRPr="001B284F" w:rsidRDefault="00BF57C1" w:rsidP="00C461F6">
      <w:pPr>
        <w:pStyle w:val="Style1"/>
        <w:spacing w:before="240"/>
        <w:jc w:val="left"/>
        <w:rPr>
          <w:lang w:val="fr-CH"/>
        </w:rPr>
      </w:pPr>
      <w:r w:rsidRPr="001B284F">
        <w:rPr>
          <w:lang w:val="fr-FR"/>
        </w:rPr>
        <w:t>Les CRF élaboreront des procédures et des flux de travail décrivant leurs tâches et activités pour les fonctions des CRF ainsi que les rôles des membres affiliés. Les procédures et les flux de travail seront annexés au document de conception du CRF.</w:t>
      </w:r>
    </w:p>
    <w:p w14:paraId="6540076B" w14:textId="77777777" w:rsidR="00BF57C1" w:rsidRPr="001B284F" w:rsidRDefault="00BF57C1" w:rsidP="00B67839">
      <w:pPr>
        <w:pStyle w:val="Heading3"/>
        <w:numPr>
          <w:ilvl w:val="0"/>
          <w:numId w:val="6"/>
        </w:numPr>
        <w:ind w:left="0" w:firstLine="0"/>
      </w:pPr>
      <w:r w:rsidRPr="001B284F">
        <w:rPr>
          <w:lang w:val="fr-FR"/>
        </w:rPr>
        <w:t>Étapes de réalisation</w:t>
      </w:r>
    </w:p>
    <w:p w14:paraId="646972F4" w14:textId="180E23D0" w:rsidR="00BF57C1" w:rsidRPr="001B284F" w:rsidRDefault="00BF57C1" w:rsidP="00C461F6">
      <w:pPr>
        <w:pStyle w:val="Style1"/>
        <w:spacing w:before="240"/>
        <w:jc w:val="left"/>
        <w:rPr>
          <w:lang w:val="fr-CH"/>
        </w:rPr>
      </w:pPr>
      <w:r w:rsidRPr="001B284F">
        <w:rPr>
          <w:lang w:val="fr-FR"/>
        </w:rPr>
        <w:t>La mise en place et le fonctionnement des CEP dans l'AR VI seront réalisés en suivant les étapes définies ci-dessous.</w:t>
      </w:r>
    </w:p>
    <w:p w14:paraId="12A6031F" w14:textId="6D50AC12" w:rsidR="00BF57C1" w:rsidRPr="001B284F" w:rsidRDefault="00BF57C1" w:rsidP="00C461F6">
      <w:pPr>
        <w:pStyle w:val="Style1"/>
        <w:spacing w:before="240"/>
        <w:jc w:val="left"/>
        <w:rPr>
          <w:lang w:val="fr-CH"/>
        </w:rPr>
      </w:pPr>
      <w:r w:rsidRPr="001B284F">
        <w:rPr>
          <w:lang w:val="fr-FR"/>
        </w:rPr>
        <w:t>Le MG de l'AR VI, en étroite collaboration avec le WG-INF de l'association et le Secrétariat de l'OMM, examinera le plan de mise en œuvre proposé par les Membres qui accueillent des RWC.</w:t>
      </w:r>
    </w:p>
    <w:p w14:paraId="7745FE1C" w14:textId="779CAECF" w:rsidR="00BF57C1" w:rsidRPr="001B284F" w:rsidRDefault="00BF57C1" w:rsidP="00C461F6">
      <w:pPr>
        <w:pStyle w:val="Style1"/>
        <w:spacing w:before="240"/>
        <w:jc w:val="left"/>
        <w:rPr>
          <w:lang w:val="fr-CH"/>
        </w:rPr>
      </w:pPr>
      <w:r w:rsidRPr="001B284F">
        <w:rPr>
          <w:lang w:val="fr-FR"/>
        </w:rPr>
        <w:t>Les membres hôtes des CMR suivront les recommandations et les conseils des entités compétentes de l'AR VI et du Secrétariat de l'OMM pour la poursuite de l'élaboration de la proposition de mise en œuvre, le cas échéant.</w:t>
      </w:r>
    </w:p>
    <w:p w14:paraId="527D29D5" w14:textId="77777777" w:rsidR="00BF57C1" w:rsidRPr="001B284F" w:rsidRDefault="00BF57C1" w:rsidP="004C1719">
      <w:pPr>
        <w:pStyle w:val="WMOSubTitle1"/>
        <w:numPr>
          <w:ilvl w:val="1"/>
          <w:numId w:val="6"/>
        </w:numPr>
        <w:ind w:left="0" w:firstLine="0"/>
        <w:rPr>
          <w:lang w:val="fr-CH"/>
        </w:rPr>
      </w:pPr>
      <w:r w:rsidRPr="001B284F">
        <w:rPr>
          <w:bCs/>
          <w:iCs/>
          <w:lang w:val="fr-FR"/>
        </w:rPr>
        <w:t>Approbation du document de conception et du plan de mise en œuvre</w:t>
      </w:r>
    </w:p>
    <w:p w14:paraId="26BA9FF4" w14:textId="77777777" w:rsidR="00BF57C1" w:rsidRPr="001B284F" w:rsidRDefault="00BF57C1" w:rsidP="00C461F6">
      <w:pPr>
        <w:pStyle w:val="Style1"/>
        <w:spacing w:before="240"/>
        <w:jc w:val="left"/>
        <w:rPr>
          <w:lang w:val="fr-CH"/>
        </w:rPr>
      </w:pPr>
      <w:r w:rsidRPr="001B284F">
        <w:rPr>
          <w:lang w:val="fr-FR"/>
        </w:rPr>
        <w:t>Après avoir finalisé le document conceptuel et le plan de mise en œuvre, ces documents seront soumis au GT-INF pour examen et approbation. Toutes les suggestions et tous les commentaires du GT-INF seront pris en compte pour la mise à jour des documents.</w:t>
      </w:r>
    </w:p>
    <w:p w14:paraId="2228DFD3" w14:textId="7BCC0475" w:rsidR="00BF57C1" w:rsidRPr="001B284F" w:rsidRDefault="00BF57C1" w:rsidP="00C461F6">
      <w:pPr>
        <w:pStyle w:val="Style1"/>
        <w:spacing w:before="240"/>
        <w:jc w:val="left"/>
        <w:rPr>
          <w:lang w:val="fr-CH"/>
        </w:rPr>
      </w:pPr>
      <w:r w:rsidRPr="001B284F">
        <w:rPr>
          <w:lang w:val="fr-FR"/>
        </w:rPr>
        <w:t>Une fois les documents approuvés par le WG-INF, celui-ci les soumettra au groupe de travail de l'AR VI pour examen et approbation. Après approbation de la MG de l'AR VI, les CRF candidats seront informés par le président de l'AR VI qu'ils doivent présenter une demande officielle pour devenir un CRF de l'AR VI.</w:t>
      </w:r>
    </w:p>
    <w:p w14:paraId="70228CDD" w14:textId="77777777" w:rsidR="00BF57C1" w:rsidRPr="001B284F" w:rsidRDefault="00BF57C1" w:rsidP="004C1719">
      <w:pPr>
        <w:pStyle w:val="WMOSubTitle1"/>
        <w:numPr>
          <w:ilvl w:val="1"/>
          <w:numId w:val="6"/>
        </w:numPr>
        <w:ind w:left="0" w:firstLine="0"/>
      </w:pPr>
      <w:r w:rsidRPr="001B284F">
        <w:rPr>
          <w:bCs/>
          <w:iCs/>
          <w:lang w:val="fr-FR"/>
        </w:rPr>
        <w:t>Demande d'adhésion à la CMR</w:t>
      </w:r>
    </w:p>
    <w:p w14:paraId="7882DCAA" w14:textId="49C69231" w:rsidR="00BF57C1" w:rsidRPr="001B284F" w:rsidRDefault="00BF57C1" w:rsidP="00C461F6">
      <w:pPr>
        <w:pStyle w:val="Style1"/>
        <w:spacing w:before="240"/>
        <w:jc w:val="left"/>
        <w:rPr>
          <w:lang w:val="fr-CH"/>
        </w:rPr>
      </w:pPr>
      <w:r w:rsidRPr="001B284F">
        <w:rPr>
          <w:lang w:val="fr-FR"/>
        </w:rPr>
        <w:t>Le centre candidat exprime son intention d’être désigné comme centre régional du WIGOS en mode pilote en envoyant une demande au président du conseil régional concerné avec copie au président de l’INFCOM et au Secrétaire général de l’OMM. Si toutes les informations nécessaires ne figurent pas dans la demande, le Secrétariat de l’OMM en avertit le centre candidat, qui veille à lui communiquer les informations manquantes avant que la demande ne soit examinée.</w:t>
      </w:r>
    </w:p>
    <w:p w14:paraId="0A66C17C" w14:textId="67A8FC49" w:rsidR="00BF57C1" w:rsidRPr="001B284F" w:rsidRDefault="00BF57C1" w:rsidP="00C461F6">
      <w:pPr>
        <w:pStyle w:val="Style1"/>
        <w:spacing w:before="240"/>
        <w:jc w:val="left"/>
        <w:rPr>
          <w:lang w:val="fr-CH"/>
        </w:rPr>
      </w:pPr>
      <w:r w:rsidRPr="001B284F">
        <w:rPr>
          <w:lang w:val="fr-FR"/>
        </w:rPr>
        <w:t>La communication écrite doit comprendre une déclaration d’intention établissant clairement la volonté du candidat à remplir les fonctions attribuables à un centre régional du WIGOS et ses capacités en la matière, assortie d’une annexe comportant les informations suivantes (ces critères s’appliquent aussi aux différents membres d’un centre régional virtuel du WIGOS appelés à remplir collectivement les fonctions de Centre régional du WIGOS):</w:t>
      </w:r>
    </w:p>
    <w:p w14:paraId="2319611B" w14:textId="49CBE009"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Nom du pays, Conseil régional de l’OMM, nom et adresse complète de l’organisme;</w:t>
      </w:r>
    </w:p>
    <w:p w14:paraId="1FAEFEFC" w14:textId="2EF70834"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lastRenderedPageBreak/>
        <w:t>Affiliation (bailleurs de fonds, parties prenantes, partenaires, etc.) à l’échelle nationale, régionale et mondiale;</w:t>
      </w:r>
    </w:p>
    <w:p w14:paraId="1778C98A" w14:textId="47030E6E"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Mandat du Centre en rapport avec les activités du WIGOS (fonctions obligatoires et facultatives);</w:t>
      </w:r>
    </w:p>
    <w:p w14:paraId="0FD86B42" w14:textId="5B4D7DDB"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Lien avec les centres existants de l’OMM, en particulier les centres régionaux;</w:t>
      </w:r>
    </w:p>
    <w:p w14:paraId="7C977852" w14:textId="46E229FA"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Site Web du Centre et description des activités ayant un rapport avec le WIGOS;</w:t>
      </w:r>
    </w:p>
    <w:p w14:paraId="59EFEE94" w14:textId="6D71397A"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Activités opérationnelles actuelles ayant un rapport avec la candidature au statut de Centre régional du WIGOS (structurées autour des fonctions obligatoires et facultatives du Centre régional du WIGOS);</w:t>
      </w:r>
    </w:p>
    <w:p w14:paraId="64A0894B" w14:textId="241C62E5"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Personnel et ressources humaines (des catégories d’encadrement, scientifiques, techniques et administratives) affectés aux activités relevant d’un Centre régional du WIGOS;</w:t>
      </w:r>
    </w:p>
    <w:p w14:paraId="7DBFE0CD" w14:textId="741E495D"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Description des moyens et installations actuellement utilisés, des services de base indispensables, de l’infrastructure physique et des systèmes de communication en rapport avec les fonctions obligatoires et facultatives qui seraient remplies par le Centre régional du WIGOS;</w:t>
      </w:r>
    </w:p>
    <w:p w14:paraId="45202184" w14:textId="700AB4FE"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Stratégie de financement pour garantir la viabilité du Centre régional du WIGOS;</w:t>
      </w:r>
    </w:p>
    <w:p w14:paraId="7CB2A755" w14:textId="48F15944"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Région géographique, économique et linguistique dans laquelle le Centre propose ses services;</w:t>
      </w:r>
    </w:p>
    <w:p w14:paraId="6CCA54AC" w14:textId="6DFA4F81"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Type de Centre régional du WIGOS (un seul centre multifonctionnel ou un centre virtuel et distribué en réseau parmi un groupe de Membres);</w:t>
      </w:r>
    </w:p>
    <w:p w14:paraId="291F40CC" w14:textId="424E8EB6"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Responsable du projet de Centre régional du WIGOS proposé (nom, fonction, numéro de téléphone, adresse (postale et électronique), CV);</w:t>
      </w:r>
    </w:p>
    <w:p w14:paraId="2F05A4C2" w14:textId="58CBAB68"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Parties prenantes contribuant aux activités actuelles et planifiées du Centre;</w:t>
      </w:r>
    </w:p>
    <w:p w14:paraId="068E675E" w14:textId="5AC5ABC4"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lang w:val="fr-CH"/>
        </w:rPr>
      </w:pPr>
      <w:r w:rsidRPr="003D09DD">
        <w:rPr>
          <w:rFonts w:ascii="Verdana" w:hAnsi="Verdana"/>
          <w:sz w:val="20"/>
          <w:szCs w:val="20"/>
          <w:lang w:val="fr-FR"/>
        </w:rPr>
        <w:t>Coordonnateur(s) national(aux) compétent(s);</w:t>
      </w:r>
    </w:p>
    <w:p w14:paraId="2020402A" w14:textId="77777777"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rPr>
      </w:pPr>
      <w:r w:rsidRPr="003D09DD">
        <w:rPr>
          <w:rFonts w:ascii="Verdana" w:hAnsi="Verdana"/>
          <w:sz w:val="20"/>
          <w:szCs w:val="20"/>
          <w:lang w:val="fr-FR"/>
        </w:rPr>
        <w:t>Proposition de RWC :</w:t>
      </w:r>
    </w:p>
    <w:p w14:paraId="104A5BE2" w14:textId="47D05A3C"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3D09DD">
        <w:rPr>
          <w:rFonts w:ascii="Verdana" w:hAnsi="Verdana"/>
          <w:sz w:val="20"/>
          <w:szCs w:val="20"/>
          <w:lang w:val="fr-FR"/>
        </w:rPr>
        <w:t>Rédigée par (nom, fonction);</w:t>
      </w:r>
    </w:p>
    <w:p w14:paraId="0FB3B1AA" w14:textId="1F229733"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3D09DD">
        <w:rPr>
          <w:rFonts w:ascii="Verdana" w:hAnsi="Verdana"/>
          <w:sz w:val="20"/>
          <w:szCs w:val="20"/>
          <w:lang w:val="fr-FR"/>
        </w:rPr>
        <w:t>Rédigée par (nom, fonction);</w:t>
      </w:r>
    </w:p>
    <w:p w14:paraId="7BB381F3" w14:textId="0D0F4C7B"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lang w:val="fr-CH"/>
        </w:rPr>
      </w:pPr>
      <w:r w:rsidRPr="003D09DD">
        <w:rPr>
          <w:rFonts w:ascii="Verdana" w:hAnsi="Verdana"/>
          <w:sz w:val="20"/>
          <w:szCs w:val="20"/>
          <w:lang w:val="fr-FR"/>
        </w:rPr>
        <w:t>Directeur du projet (nom, fonction);</w:t>
      </w:r>
    </w:p>
    <w:p w14:paraId="308D3426" w14:textId="1EF5D311"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lang w:val="fr-CH"/>
        </w:rPr>
      </w:pPr>
      <w:r w:rsidRPr="003D09DD">
        <w:rPr>
          <w:rFonts w:ascii="Verdana" w:hAnsi="Verdana"/>
          <w:sz w:val="20"/>
          <w:szCs w:val="20"/>
          <w:lang w:val="fr-FR"/>
        </w:rPr>
        <w:t>Mandat du Centre régional du WIGOS;</w:t>
      </w:r>
    </w:p>
    <w:p w14:paraId="34166CCC" w14:textId="57AEF87C"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3D09DD">
        <w:rPr>
          <w:rFonts w:ascii="Verdana" w:hAnsi="Verdana"/>
          <w:sz w:val="20"/>
          <w:szCs w:val="20"/>
          <w:lang w:val="fr-FR"/>
        </w:rPr>
        <w:t>Période de réalisation</w:t>
      </w:r>
    </w:p>
    <w:p w14:paraId="5B58A387" w14:textId="6E7F878F"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3D09DD">
        <w:rPr>
          <w:rFonts w:ascii="Verdana" w:hAnsi="Verdana"/>
          <w:sz w:val="20"/>
          <w:szCs w:val="20"/>
          <w:lang w:val="fr-FR"/>
        </w:rPr>
        <w:t>Budget de la RWC</w:t>
      </w:r>
    </w:p>
    <w:p w14:paraId="72864E94" w14:textId="2D8062F9"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3D09DD">
        <w:rPr>
          <w:rFonts w:ascii="Verdana" w:hAnsi="Verdana"/>
          <w:sz w:val="20"/>
          <w:szCs w:val="20"/>
          <w:lang w:val="fr-FR"/>
        </w:rPr>
        <w:lastRenderedPageBreak/>
        <w:t>Sources de financement</w:t>
      </w:r>
    </w:p>
    <w:p w14:paraId="25816A1F" w14:textId="3161C532"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lang w:val="fr-CH"/>
        </w:rPr>
      </w:pPr>
      <w:r w:rsidRPr="003D09DD">
        <w:rPr>
          <w:rFonts w:ascii="Verdana" w:hAnsi="Verdana"/>
          <w:sz w:val="20"/>
          <w:szCs w:val="20"/>
          <w:lang w:val="fr-FR"/>
        </w:rPr>
        <w:t>Liste des activités, résultats attendus, étapes, ressources requises et risques associés;</w:t>
      </w:r>
    </w:p>
    <w:p w14:paraId="70D0DF88" w14:textId="4C1FECDB" w:rsidR="00BF57C1" w:rsidRPr="003D09DD"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lang w:val="fr-CH"/>
        </w:rPr>
      </w:pPr>
      <w:r w:rsidRPr="003D09DD">
        <w:rPr>
          <w:rFonts w:ascii="Verdana" w:hAnsi="Verdana"/>
          <w:sz w:val="20"/>
          <w:szCs w:val="20"/>
          <w:lang w:val="fr-FR"/>
        </w:rPr>
        <w:t>Autres documents faisant état de l’expérience acquise par l’organisme candidat et de sa capacité de remplir les fonctions décrites;</w:t>
      </w:r>
    </w:p>
    <w:p w14:paraId="181C4E0F" w14:textId="77777777" w:rsidR="00BF57C1" w:rsidRPr="003D09DD" w:rsidRDefault="00BF57C1" w:rsidP="00DE7DBF">
      <w:pPr>
        <w:pStyle w:val="ListParagraph"/>
        <w:numPr>
          <w:ilvl w:val="1"/>
          <w:numId w:val="7"/>
        </w:numPr>
        <w:spacing w:before="240" w:after="120"/>
        <w:ind w:left="567" w:hanging="567"/>
        <w:contextualSpacing w:val="0"/>
        <w:rPr>
          <w:rFonts w:ascii="Verdana" w:hAnsi="Verdana"/>
          <w:sz w:val="20"/>
          <w:szCs w:val="20"/>
        </w:rPr>
      </w:pPr>
      <w:r w:rsidRPr="003D09DD">
        <w:rPr>
          <w:rFonts w:ascii="Verdana" w:hAnsi="Verdana"/>
          <w:sz w:val="20"/>
          <w:szCs w:val="20"/>
          <w:lang w:val="fr-FR"/>
        </w:rPr>
        <w:t>Autres renseignements utiles.</w:t>
      </w:r>
    </w:p>
    <w:p w14:paraId="2E05F603" w14:textId="266342DA" w:rsidR="00BF57C1" w:rsidRPr="001B284F" w:rsidRDefault="00BF57C1" w:rsidP="00C461F6">
      <w:pPr>
        <w:pStyle w:val="Style1"/>
        <w:spacing w:before="240"/>
        <w:jc w:val="left"/>
        <w:rPr>
          <w:lang w:val="fr-CH"/>
        </w:rPr>
      </w:pPr>
      <w:r w:rsidRPr="001B284F">
        <w:rPr>
          <w:lang w:val="fr-FR"/>
        </w:rPr>
        <w:t>Les informations disponibles dans l'annexe I doivent être examinées et mises à jour par chaque CRF, si nécessaire.</w:t>
      </w:r>
    </w:p>
    <w:p w14:paraId="78F89C64" w14:textId="77777777" w:rsidR="00BF57C1" w:rsidRPr="001B284F" w:rsidRDefault="00BF57C1" w:rsidP="00C461F6">
      <w:pPr>
        <w:pStyle w:val="Style1"/>
        <w:spacing w:before="240"/>
        <w:jc w:val="left"/>
        <w:rPr>
          <w:lang w:val="fr-CH"/>
        </w:rPr>
      </w:pPr>
      <w:r w:rsidRPr="001B284F">
        <w:rPr>
          <w:lang w:val="fr-FR"/>
        </w:rPr>
        <w:t>Les informations de contact actualisées des personnes clés des CRF et des membres affiliés doivent être disponibles sur une plateforme facile d'accès, par exemple la page web des membres hôtes ou la page du CRF sur la plateforme communautaire de WIGOS.</w:t>
      </w:r>
    </w:p>
    <w:p w14:paraId="06CA32E1" w14:textId="77777777" w:rsidR="00BF57C1" w:rsidRPr="001B284F" w:rsidRDefault="00BF57C1" w:rsidP="004C1719">
      <w:pPr>
        <w:pStyle w:val="WMOSubTitle1"/>
        <w:numPr>
          <w:ilvl w:val="1"/>
          <w:numId w:val="6"/>
        </w:numPr>
        <w:ind w:left="0" w:firstLine="0"/>
      </w:pPr>
      <w:r w:rsidRPr="001B284F">
        <w:rPr>
          <w:bCs/>
          <w:iCs/>
          <w:lang w:val="fr-FR"/>
        </w:rPr>
        <w:t>Évaluation des candidatures</w:t>
      </w:r>
    </w:p>
    <w:p w14:paraId="160EA09B" w14:textId="66A24FFA" w:rsidR="00BF57C1" w:rsidRPr="001B284F" w:rsidRDefault="00BF57C1" w:rsidP="00C461F6">
      <w:pPr>
        <w:pStyle w:val="Style1"/>
        <w:spacing w:before="240"/>
        <w:jc w:val="left"/>
        <w:rPr>
          <w:lang w:val="fr-CH"/>
        </w:rPr>
      </w:pPr>
      <w:r w:rsidRPr="001B284F">
        <w:rPr>
          <w:lang w:val="fr-FR"/>
        </w:rPr>
        <w:t>Lorsqu'un CRF candidat soumet sa candidature, celle-ci est évaluée par une équipe d'évaluation approuvée par le président d'INFCOM, en consultation avec le président de l'AR VI, dans le cadre d'un processus coordonné par le Secrétariat de l'OMM, tel que défini dans le Guide du WIGOS.</w:t>
      </w:r>
    </w:p>
    <w:p w14:paraId="4C492F70" w14:textId="79EEDAE8" w:rsidR="00BF57C1" w:rsidRPr="001B284F" w:rsidRDefault="00BF57C1" w:rsidP="00C461F6">
      <w:pPr>
        <w:pStyle w:val="Style1"/>
        <w:spacing w:before="240"/>
        <w:jc w:val="left"/>
        <w:rPr>
          <w:lang w:val="fr-CH"/>
        </w:rPr>
      </w:pPr>
      <w:r w:rsidRPr="001B284F">
        <w:rPr>
          <w:lang w:val="fr-FR"/>
        </w:rPr>
        <w:t>Le résultat du processus d’évaluation, accompagné d’une recommandation d’acceptation ou de rejet de la candidature, est adressé au président de l’INFCOM en vue de son approbation au nom de la Commission, puis communiqué au Secrétaire général de l’OMM. Ce dernier informe le président du conseil régional et le représentant permanent du pays concerné auprès de l’OMM de la recommandation de l’INFCOM.</w:t>
      </w:r>
    </w:p>
    <w:p w14:paraId="5A2521B0" w14:textId="77777777" w:rsidR="00BF57C1" w:rsidRPr="001B284F" w:rsidRDefault="00BF57C1" w:rsidP="00AB2875">
      <w:pPr>
        <w:pStyle w:val="WMOSubTitle1"/>
        <w:numPr>
          <w:ilvl w:val="1"/>
          <w:numId w:val="6"/>
        </w:numPr>
        <w:ind w:left="0" w:firstLine="0"/>
        <w:rPr>
          <w:lang w:val="fr-CH"/>
        </w:rPr>
      </w:pPr>
      <w:bookmarkStart w:id="12" w:name="_Hlk130068519"/>
      <w:r w:rsidRPr="001B284F">
        <w:rPr>
          <w:bCs/>
          <w:iCs/>
          <w:lang w:val="fr-FR"/>
        </w:rPr>
        <w:t>Désignation des centres régionaux du WIGOS en mode pilote</w:t>
      </w:r>
    </w:p>
    <w:bookmarkEnd w:id="12"/>
    <w:p w14:paraId="5D8A36B3" w14:textId="7BE30694" w:rsidR="00BF57C1" w:rsidRPr="001B284F" w:rsidRDefault="00BF57C1" w:rsidP="00C461F6">
      <w:pPr>
        <w:pStyle w:val="Style1"/>
        <w:spacing w:before="240"/>
        <w:jc w:val="left"/>
        <w:rPr>
          <w:lang w:val="fr-CH"/>
        </w:rPr>
      </w:pPr>
      <w:r w:rsidRPr="001B284F">
        <w:rPr>
          <w:lang w:val="fr-FR"/>
        </w:rPr>
        <w:t>Si la demande est jugée recevable après l'évaluation technique des demandes de CRF et l'évaluation des CRF par la Commission pour les systèmes d'observation, d'infrastructure et d'information (INFCOM), comme défini dans le Guide du WIGOS, l'AR VI sera invitée à désigner le nouveau CRF en mode pilote en suivant les étapes d'action définies dans le Guide du WIGOS.</w:t>
      </w:r>
    </w:p>
    <w:p w14:paraId="24FD103B" w14:textId="30C304E2" w:rsidR="00BF57C1" w:rsidRPr="001B284F" w:rsidRDefault="00BF57C1" w:rsidP="00C461F6">
      <w:pPr>
        <w:pStyle w:val="Style1"/>
        <w:spacing w:before="240"/>
        <w:jc w:val="left"/>
        <w:rPr>
          <w:lang w:val="fr-CH"/>
        </w:rPr>
      </w:pPr>
      <w:r w:rsidRPr="001B284F">
        <w:rPr>
          <w:lang w:val="fr-FR"/>
        </w:rPr>
        <w:t>Avant la désignation, la MG de l'AR VI et le CRF concerné conviendront d'une date initiale pour la phase pilote en tenant compte du calendrier proposé dans le plan de mise en œuvre, qui sera communiqué à toutes les parties prenantes.</w:t>
      </w:r>
    </w:p>
    <w:p w14:paraId="77F440CA" w14:textId="77777777" w:rsidR="00BF57C1" w:rsidRPr="001B284F" w:rsidRDefault="00BF57C1" w:rsidP="005B2D6D">
      <w:pPr>
        <w:pStyle w:val="Heading3"/>
        <w:numPr>
          <w:ilvl w:val="0"/>
          <w:numId w:val="6"/>
        </w:numPr>
        <w:ind w:left="0" w:firstLine="0"/>
        <w:rPr>
          <w:lang w:val="fr-CH"/>
        </w:rPr>
      </w:pPr>
      <w:r w:rsidRPr="001B284F">
        <w:rPr>
          <w:lang w:val="fr-FR"/>
        </w:rPr>
        <w:t xml:space="preserve">fonctionnement des </w:t>
      </w:r>
      <w:proofErr w:type="spellStart"/>
      <w:r w:rsidRPr="001B284F">
        <w:rPr>
          <w:lang w:val="fr-FR"/>
        </w:rPr>
        <w:t>rwc</w:t>
      </w:r>
      <w:proofErr w:type="spellEnd"/>
      <w:r w:rsidRPr="001B284F">
        <w:rPr>
          <w:lang w:val="fr-FR"/>
        </w:rPr>
        <w:t xml:space="preserve"> en mode pilote</w:t>
      </w:r>
    </w:p>
    <w:p w14:paraId="70668C53" w14:textId="25B0F8E7" w:rsidR="00BF57C1" w:rsidRPr="001B284F" w:rsidRDefault="00BF57C1" w:rsidP="00C461F6">
      <w:pPr>
        <w:pStyle w:val="Style1"/>
        <w:spacing w:before="240"/>
        <w:jc w:val="left"/>
        <w:rPr>
          <w:lang w:val="fr-CH"/>
        </w:rPr>
      </w:pPr>
      <w:r w:rsidRPr="001B284F">
        <w:rPr>
          <w:lang w:val="fr-FR"/>
        </w:rPr>
        <w:t>Après leur désignation par l'AR VI, les CRF et les membres commenceront à exercer les fonctions requises selon le calendrier convenu.</w:t>
      </w:r>
    </w:p>
    <w:p w14:paraId="2922519A" w14:textId="4F805706" w:rsidR="00BF57C1" w:rsidRPr="001B284F" w:rsidRDefault="00BF57C1" w:rsidP="00C461F6">
      <w:pPr>
        <w:pStyle w:val="Style1"/>
        <w:spacing w:before="240"/>
        <w:jc w:val="left"/>
        <w:rPr>
          <w:lang w:val="fr-CH"/>
        </w:rPr>
      </w:pPr>
      <w:bookmarkStart w:id="13" w:name="_Hlk130068883"/>
      <w:r w:rsidRPr="001B284F">
        <w:rPr>
          <w:lang w:val="fr-FR"/>
        </w:rPr>
        <w:t>Les CRF et les membres affiliés rempliront leurs fonctions telles qu'elles sont définies dans les documents réglementaires et d'orientation pertinents, le document de conception, les procédures et le flux de travail montrant les étapes opérationnelles pour chaque CRF et membre affilié.</w:t>
      </w:r>
    </w:p>
    <w:bookmarkEnd w:id="13"/>
    <w:p w14:paraId="24A147C1" w14:textId="77777777" w:rsidR="00BF57C1" w:rsidRPr="001B284F" w:rsidRDefault="00BF57C1" w:rsidP="00C461F6">
      <w:pPr>
        <w:pStyle w:val="Style1"/>
        <w:spacing w:before="240"/>
        <w:jc w:val="left"/>
        <w:rPr>
          <w:lang w:val="fr-CH"/>
        </w:rPr>
      </w:pPr>
      <w:r w:rsidRPr="001B284F">
        <w:rPr>
          <w:lang w:val="fr-FR"/>
        </w:rPr>
        <w:lastRenderedPageBreak/>
        <w:t>Si nécessaire, le Secrétariat de l'OMM apportera un soutien et des conseils supplémentaires aux CRF pour leurs opérations.</w:t>
      </w:r>
    </w:p>
    <w:p w14:paraId="16347607" w14:textId="39F92159" w:rsidR="00BF57C1" w:rsidRPr="001B284F" w:rsidRDefault="00BF57C1" w:rsidP="00B16524">
      <w:pPr>
        <w:pStyle w:val="Heading3"/>
        <w:numPr>
          <w:ilvl w:val="0"/>
          <w:numId w:val="6"/>
        </w:numPr>
        <w:ind w:left="0" w:firstLine="0"/>
        <w:rPr>
          <w:lang w:val="fr-CH"/>
        </w:rPr>
      </w:pPr>
      <w:r w:rsidRPr="001B284F">
        <w:rPr>
          <w:lang w:val="fr-FR"/>
        </w:rPr>
        <w:t>ACTIVITÉS VISANT À METTRE EN PLACE LE RWC EN MODE PILOTE (2022-2025)</w:t>
      </w:r>
    </w:p>
    <w:p w14:paraId="2D95FA98" w14:textId="632FAE45" w:rsidR="00BF57C1" w:rsidRPr="001B284F" w:rsidRDefault="00BF57C1" w:rsidP="00C461F6">
      <w:pPr>
        <w:pStyle w:val="Style1"/>
        <w:spacing w:before="240"/>
        <w:jc w:val="left"/>
        <w:rPr>
          <w:lang w:val="fr-CH"/>
        </w:rPr>
      </w:pPr>
      <w:r w:rsidRPr="001B284F">
        <w:rPr>
          <w:lang w:val="fr-FR"/>
        </w:rPr>
        <w:t>L'annexe II du présent document présente un tableau des activités prévues pour le fonctionnement en mode pilote des centres de recyclage dans la région VI, avec un calendrier provisoire. Le calendrier proposé doit être considéré comme un calendrier dynamique qui peut être mis à jour en fonction de l'avancement de la mise en œuvre et des conditions.</w:t>
      </w:r>
    </w:p>
    <w:p w14:paraId="7190AD83" w14:textId="77777777" w:rsidR="00BF57C1" w:rsidRPr="001B284F" w:rsidRDefault="00BF57C1" w:rsidP="00BF57C1">
      <w:pPr>
        <w:pStyle w:val="ListParagraph"/>
        <w:rPr>
          <w:rFonts w:ascii="Verdana" w:hAnsi="Verdana" w:cs="Times New Roman"/>
          <w:b/>
          <w:bCs/>
          <w:sz w:val="20"/>
          <w:szCs w:val="20"/>
          <w:lang w:val="fr-CH"/>
        </w:rPr>
      </w:pPr>
    </w:p>
    <w:p w14:paraId="565D7625" w14:textId="77777777" w:rsidR="00BF57C1" w:rsidRPr="001B284F" w:rsidRDefault="00BF57C1" w:rsidP="00BF57C1">
      <w:pPr>
        <w:pStyle w:val="ListParagraph"/>
        <w:rPr>
          <w:rFonts w:ascii="Verdana" w:hAnsi="Verdana" w:cs="Times New Roman"/>
          <w:b/>
          <w:bCs/>
          <w:sz w:val="20"/>
          <w:szCs w:val="20"/>
          <w:lang w:val="fr-CH"/>
        </w:rPr>
      </w:pPr>
    </w:p>
    <w:p w14:paraId="7E4BA3EC" w14:textId="408EB6D1" w:rsidR="00BF57C1" w:rsidRPr="001B284F" w:rsidRDefault="00BF57C1" w:rsidP="00BF57C1">
      <w:pPr>
        <w:pStyle w:val="ListParagraph"/>
        <w:rPr>
          <w:rFonts w:ascii="Verdana" w:hAnsi="Verdana" w:cs="Times New Roman"/>
          <w:b/>
          <w:bCs/>
          <w:sz w:val="20"/>
          <w:szCs w:val="20"/>
          <w:lang w:val="fr-CH"/>
        </w:rPr>
        <w:sectPr w:rsidR="00BF57C1" w:rsidRPr="001B284F" w:rsidSect="0093047B">
          <w:headerReference w:type="even" r:id="rId27"/>
          <w:footerReference w:type="default" r:id="rId28"/>
          <w:headerReference w:type="first" r:id="rId29"/>
          <w:pgSz w:w="11906" w:h="16838"/>
          <w:pgMar w:top="1417" w:right="1417" w:bottom="1417" w:left="1417" w:header="1418" w:footer="708" w:gutter="0"/>
          <w:cols w:space="708"/>
          <w:docGrid w:linePitch="360"/>
        </w:sectPr>
      </w:pPr>
    </w:p>
    <w:tbl>
      <w:tblPr>
        <w:tblStyle w:val="TableGrid1"/>
        <w:tblW w:w="14029" w:type="dxa"/>
        <w:tblLayout w:type="fixed"/>
        <w:tblLook w:val="04A0" w:firstRow="1" w:lastRow="0" w:firstColumn="1" w:lastColumn="0" w:noHBand="0" w:noVBand="1"/>
      </w:tblPr>
      <w:tblGrid>
        <w:gridCol w:w="3397"/>
        <w:gridCol w:w="1985"/>
        <w:gridCol w:w="2126"/>
        <w:gridCol w:w="2323"/>
        <w:gridCol w:w="1930"/>
        <w:gridCol w:w="2268"/>
      </w:tblGrid>
      <w:tr w:rsidR="00BF57C1" w:rsidRPr="001B284F" w14:paraId="4758EC36" w14:textId="77777777" w:rsidTr="00D1535F">
        <w:trPr>
          <w:trHeight w:val="300"/>
          <w:tblHeader/>
        </w:trPr>
        <w:tc>
          <w:tcPr>
            <w:tcW w:w="14029" w:type="dxa"/>
            <w:gridSpan w:val="6"/>
            <w:vAlign w:val="center"/>
          </w:tcPr>
          <w:p w14:paraId="36DC9550" w14:textId="4E7B6C15" w:rsidR="00BF57C1" w:rsidRPr="001B284F" w:rsidRDefault="00BF57C1" w:rsidP="00D1535F">
            <w:pPr>
              <w:jc w:val="center"/>
              <w:rPr>
                <w:b/>
                <w:bCs/>
                <w:sz w:val="20"/>
                <w:szCs w:val="20"/>
                <w:lang w:val="fr-CH"/>
              </w:rPr>
            </w:pPr>
            <w:r w:rsidRPr="001B284F">
              <w:rPr>
                <w:b/>
                <w:bCs/>
                <w:sz w:val="20"/>
                <w:szCs w:val="20"/>
                <w:lang w:val="fr-FR"/>
              </w:rPr>
              <w:lastRenderedPageBreak/>
              <w:t>PLAN DE MISE EN ŒUVRE DES CENTRES RÉGIONAUX DE WIGOS EN RA VI - Annexe I</w:t>
            </w:r>
          </w:p>
        </w:tc>
      </w:tr>
      <w:tr w:rsidR="00BF57C1" w:rsidRPr="001B284F" w14:paraId="00FCEE4F" w14:textId="77777777" w:rsidTr="00D1535F">
        <w:trPr>
          <w:trHeight w:val="300"/>
          <w:tblHeader/>
        </w:trPr>
        <w:tc>
          <w:tcPr>
            <w:tcW w:w="3397" w:type="dxa"/>
            <w:vAlign w:val="center"/>
          </w:tcPr>
          <w:p w14:paraId="396ABEC4" w14:textId="77777777" w:rsidR="00BF57C1" w:rsidRPr="001B284F" w:rsidRDefault="00BF57C1" w:rsidP="00AB299D">
            <w:pPr>
              <w:jc w:val="center"/>
              <w:rPr>
                <w:rFonts w:cstheme="minorHAnsi"/>
                <w:b/>
                <w:bCs/>
                <w:sz w:val="20"/>
                <w:szCs w:val="20"/>
              </w:rPr>
            </w:pPr>
            <w:r w:rsidRPr="001B284F">
              <w:rPr>
                <w:b/>
                <w:bCs/>
                <w:sz w:val="20"/>
                <w:szCs w:val="20"/>
                <w:lang w:val="fr-FR"/>
              </w:rPr>
              <w:t>Items</w:t>
            </w:r>
          </w:p>
        </w:tc>
        <w:tc>
          <w:tcPr>
            <w:tcW w:w="1985" w:type="dxa"/>
            <w:vAlign w:val="center"/>
          </w:tcPr>
          <w:p w14:paraId="4F25354D" w14:textId="77777777" w:rsidR="00BF57C1" w:rsidRPr="001B284F" w:rsidRDefault="00BF57C1" w:rsidP="00AB299D">
            <w:pPr>
              <w:jc w:val="center"/>
              <w:rPr>
                <w:b/>
                <w:bCs/>
                <w:sz w:val="20"/>
                <w:szCs w:val="20"/>
              </w:rPr>
            </w:pPr>
            <w:r w:rsidRPr="001B284F">
              <w:rPr>
                <w:b/>
                <w:bCs/>
                <w:sz w:val="20"/>
                <w:szCs w:val="20"/>
                <w:lang w:val="fr-FR"/>
              </w:rPr>
              <w:t>Bosnie-Herzégovine</w:t>
            </w:r>
          </w:p>
        </w:tc>
        <w:tc>
          <w:tcPr>
            <w:tcW w:w="2126" w:type="dxa"/>
            <w:vAlign w:val="center"/>
          </w:tcPr>
          <w:p w14:paraId="617AAB7B" w14:textId="77777777" w:rsidR="00BF57C1" w:rsidRPr="001B284F" w:rsidRDefault="00BF57C1" w:rsidP="00AB299D">
            <w:pPr>
              <w:jc w:val="center"/>
              <w:rPr>
                <w:b/>
                <w:bCs/>
                <w:sz w:val="20"/>
                <w:szCs w:val="20"/>
                <w:lang w:val="fr-CH"/>
              </w:rPr>
            </w:pPr>
            <w:r w:rsidRPr="001B284F">
              <w:rPr>
                <w:b/>
                <w:bCs/>
                <w:sz w:val="20"/>
                <w:szCs w:val="20"/>
                <w:lang w:val="fr-FR"/>
              </w:rPr>
              <w:t>Comité de gestion conjoint Kazakhstan, Fédération de Russie et Biélorussie</w:t>
            </w:r>
          </w:p>
        </w:tc>
        <w:tc>
          <w:tcPr>
            <w:tcW w:w="2323" w:type="dxa"/>
            <w:vAlign w:val="center"/>
          </w:tcPr>
          <w:p w14:paraId="3A1165BA" w14:textId="77777777" w:rsidR="00BF57C1" w:rsidRPr="001B284F" w:rsidRDefault="00BF57C1" w:rsidP="00AB299D">
            <w:pPr>
              <w:jc w:val="center"/>
              <w:rPr>
                <w:b/>
                <w:bCs/>
                <w:sz w:val="20"/>
                <w:szCs w:val="20"/>
              </w:rPr>
            </w:pPr>
            <w:r w:rsidRPr="001B284F">
              <w:rPr>
                <w:b/>
                <w:bCs/>
                <w:sz w:val="20"/>
                <w:szCs w:val="20"/>
                <w:lang w:val="fr-FR"/>
              </w:rPr>
              <w:t>Roumanie</w:t>
            </w:r>
          </w:p>
        </w:tc>
        <w:tc>
          <w:tcPr>
            <w:tcW w:w="1930" w:type="dxa"/>
            <w:vAlign w:val="center"/>
          </w:tcPr>
          <w:p w14:paraId="48785475" w14:textId="77777777" w:rsidR="00BF57C1" w:rsidRPr="001B284F" w:rsidRDefault="00BF57C1" w:rsidP="00AB299D">
            <w:pPr>
              <w:jc w:val="center"/>
              <w:rPr>
                <w:b/>
                <w:bCs/>
                <w:sz w:val="20"/>
                <w:szCs w:val="20"/>
              </w:rPr>
            </w:pPr>
            <w:r w:rsidRPr="001B284F">
              <w:rPr>
                <w:b/>
                <w:bCs/>
                <w:sz w:val="20"/>
                <w:szCs w:val="20"/>
                <w:lang w:val="fr-FR"/>
              </w:rPr>
              <w:t>Türkiye</w:t>
            </w:r>
          </w:p>
        </w:tc>
        <w:tc>
          <w:tcPr>
            <w:tcW w:w="2268" w:type="dxa"/>
            <w:vAlign w:val="center"/>
          </w:tcPr>
          <w:p w14:paraId="4B4CD5B5" w14:textId="77777777" w:rsidR="00BF57C1" w:rsidRPr="001B284F" w:rsidRDefault="00BF57C1" w:rsidP="00AB299D">
            <w:pPr>
              <w:jc w:val="center"/>
              <w:rPr>
                <w:b/>
                <w:bCs/>
                <w:sz w:val="20"/>
                <w:szCs w:val="20"/>
              </w:rPr>
            </w:pPr>
          </w:p>
          <w:p w14:paraId="5DAF6C59" w14:textId="77777777" w:rsidR="00BF57C1" w:rsidRPr="001B284F" w:rsidRDefault="00BF57C1" w:rsidP="00AB299D">
            <w:pPr>
              <w:jc w:val="center"/>
              <w:rPr>
                <w:b/>
                <w:bCs/>
                <w:sz w:val="20"/>
                <w:szCs w:val="20"/>
              </w:rPr>
            </w:pPr>
            <w:r w:rsidRPr="001B284F">
              <w:rPr>
                <w:b/>
                <w:bCs/>
                <w:sz w:val="20"/>
                <w:szCs w:val="20"/>
                <w:lang w:val="fr-FR"/>
              </w:rPr>
              <w:t>EUMETNET</w:t>
            </w:r>
          </w:p>
          <w:p w14:paraId="2DDC8C3E" w14:textId="77777777" w:rsidR="00BF57C1" w:rsidRPr="001B284F" w:rsidRDefault="00BF57C1" w:rsidP="00AB299D">
            <w:pPr>
              <w:jc w:val="center"/>
              <w:rPr>
                <w:b/>
                <w:bCs/>
                <w:sz w:val="20"/>
                <w:szCs w:val="20"/>
              </w:rPr>
            </w:pPr>
          </w:p>
        </w:tc>
      </w:tr>
      <w:tr w:rsidR="00BF57C1" w:rsidRPr="001B284F" w14:paraId="707A8264" w14:textId="77777777" w:rsidTr="00D1535F">
        <w:trPr>
          <w:trHeight w:val="519"/>
        </w:trPr>
        <w:tc>
          <w:tcPr>
            <w:tcW w:w="3397" w:type="dxa"/>
          </w:tcPr>
          <w:p w14:paraId="024F00A1" w14:textId="36A948EA" w:rsidR="00BF57C1" w:rsidRPr="001B284F" w:rsidRDefault="00BF57C1" w:rsidP="00A75F16">
            <w:pPr>
              <w:contextualSpacing/>
              <w:jc w:val="left"/>
              <w:rPr>
                <w:rFonts w:cstheme="minorHAnsi"/>
                <w:sz w:val="20"/>
                <w:szCs w:val="20"/>
                <w:lang w:val="fr-CH"/>
              </w:rPr>
            </w:pPr>
            <w:r w:rsidRPr="001B284F">
              <w:rPr>
                <w:sz w:val="20"/>
                <w:szCs w:val="20"/>
                <w:lang w:val="fr-FR"/>
              </w:rPr>
              <w:t>1. Nom du pays, Conseil régional de l’OMM, nom et adresse complète de l’organisme;</w:t>
            </w:r>
          </w:p>
        </w:tc>
        <w:tc>
          <w:tcPr>
            <w:tcW w:w="1985" w:type="dxa"/>
            <w:vAlign w:val="center"/>
          </w:tcPr>
          <w:p w14:paraId="2BD7CF3F" w14:textId="77777777" w:rsidR="00BF57C1" w:rsidRPr="001B284F" w:rsidRDefault="00BF57C1" w:rsidP="00D1535F">
            <w:pPr>
              <w:rPr>
                <w:sz w:val="20"/>
                <w:szCs w:val="20"/>
                <w:lang w:val="fr-CH"/>
              </w:rPr>
            </w:pPr>
          </w:p>
        </w:tc>
        <w:tc>
          <w:tcPr>
            <w:tcW w:w="2126" w:type="dxa"/>
            <w:vAlign w:val="center"/>
          </w:tcPr>
          <w:p w14:paraId="1136700D" w14:textId="77777777" w:rsidR="00BF57C1" w:rsidRPr="001B284F" w:rsidRDefault="00BF57C1" w:rsidP="00D1535F">
            <w:pPr>
              <w:rPr>
                <w:sz w:val="20"/>
                <w:szCs w:val="20"/>
                <w:lang w:val="fr-CH"/>
              </w:rPr>
            </w:pPr>
          </w:p>
        </w:tc>
        <w:tc>
          <w:tcPr>
            <w:tcW w:w="2323" w:type="dxa"/>
            <w:vAlign w:val="center"/>
          </w:tcPr>
          <w:p w14:paraId="70756AD7" w14:textId="77777777" w:rsidR="00BF57C1" w:rsidRPr="001B284F" w:rsidRDefault="00BF57C1" w:rsidP="00D1535F">
            <w:pPr>
              <w:rPr>
                <w:sz w:val="20"/>
                <w:szCs w:val="20"/>
                <w:lang w:val="fr-CH"/>
              </w:rPr>
            </w:pPr>
          </w:p>
        </w:tc>
        <w:tc>
          <w:tcPr>
            <w:tcW w:w="1930" w:type="dxa"/>
            <w:vAlign w:val="center"/>
          </w:tcPr>
          <w:p w14:paraId="6390A091" w14:textId="77777777" w:rsidR="00BF57C1" w:rsidRPr="001B284F" w:rsidRDefault="00BF57C1" w:rsidP="00D1535F">
            <w:pPr>
              <w:rPr>
                <w:sz w:val="20"/>
                <w:szCs w:val="20"/>
                <w:lang w:val="fr-CH"/>
              </w:rPr>
            </w:pPr>
          </w:p>
        </w:tc>
        <w:tc>
          <w:tcPr>
            <w:tcW w:w="2268" w:type="dxa"/>
            <w:vAlign w:val="center"/>
          </w:tcPr>
          <w:p w14:paraId="3E6CD6D5" w14:textId="77777777" w:rsidR="00BF57C1" w:rsidRPr="001B284F" w:rsidRDefault="00BF57C1" w:rsidP="00D1535F">
            <w:pPr>
              <w:rPr>
                <w:sz w:val="20"/>
                <w:szCs w:val="20"/>
                <w:lang w:val="fr-CH"/>
              </w:rPr>
            </w:pPr>
          </w:p>
        </w:tc>
      </w:tr>
      <w:tr w:rsidR="00BF57C1" w:rsidRPr="001B284F" w14:paraId="05350DC1" w14:textId="77777777" w:rsidTr="00D1535F">
        <w:trPr>
          <w:trHeight w:val="555"/>
        </w:trPr>
        <w:tc>
          <w:tcPr>
            <w:tcW w:w="3397" w:type="dxa"/>
          </w:tcPr>
          <w:p w14:paraId="26E92E71" w14:textId="0063E3F4" w:rsidR="00BF57C1" w:rsidRPr="001B284F" w:rsidRDefault="00BF57C1" w:rsidP="00A75F16">
            <w:pPr>
              <w:jc w:val="left"/>
              <w:rPr>
                <w:rFonts w:cstheme="minorHAnsi"/>
                <w:sz w:val="20"/>
                <w:szCs w:val="20"/>
                <w:lang w:val="fr-CH"/>
              </w:rPr>
            </w:pPr>
            <w:r w:rsidRPr="001B284F">
              <w:rPr>
                <w:sz w:val="20"/>
                <w:szCs w:val="20"/>
                <w:lang w:val="fr-FR"/>
              </w:rPr>
              <w:t>2. Affiliation (bailleurs de fonds, parties prenantes, partenaires, etc.) à l’échelle nationale, régionale et mondiale;</w:t>
            </w:r>
          </w:p>
        </w:tc>
        <w:tc>
          <w:tcPr>
            <w:tcW w:w="1985" w:type="dxa"/>
            <w:vAlign w:val="center"/>
          </w:tcPr>
          <w:p w14:paraId="5AA75F1E" w14:textId="77777777" w:rsidR="00BF57C1" w:rsidRPr="001B284F" w:rsidRDefault="00BF57C1" w:rsidP="00D1535F">
            <w:pPr>
              <w:rPr>
                <w:sz w:val="20"/>
                <w:szCs w:val="20"/>
                <w:lang w:val="fr-CH"/>
              </w:rPr>
            </w:pPr>
          </w:p>
        </w:tc>
        <w:tc>
          <w:tcPr>
            <w:tcW w:w="2126" w:type="dxa"/>
            <w:vAlign w:val="center"/>
          </w:tcPr>
          <w:p w14:paraId="61F8F955" w14:textId="77777777" w:rsidR="00BF57C1" w:rsidRPr="001B284F" w:rsidRDefault="00BF57C1" w:rsidP="00D1535F">
            <w:pPr>
              <w:rPr>
                <w:sz w:val="20"/>
                <w:szCs w:val="20"/>
                <w:lang w:val="fr-CH"/>
              </w:rPr>
            </w:pPr>
          </w:p>
        </w:tc>
        <w:tc>
          <w:tcPr>
            <w:tcW w:w="2323" w:type="dxa"/>
            <w:vAlign w:val="center"/>
          </w:tcPr>
          <w:p w14:paraId="27822040" w14:textId="77777777" w:rsidR="00BF57C1" w:rsidRPr="001B284F" w:rsidRDefault="00BF57C1" w:rsidP="00D1535F">
            <w:pPr>
              <w:rPr>
                <w:sz w:val="20"/>
                <w:szCs w:val="20"/>
                <w:lang w:val="fr-CH"/>
              </w:rPr>
            </w:pPr>
          </w:p>
        </w:tc>
        <w:tc>
          <w:tcPr>
            <w:tcW w:w="1930" w:type="dxa"/>
            <w:vAlign w:val="center"/>
          </w:tcPr>
          <w:p w14:paraId="461C0015" w14:textId="77777777" w:rsidR="00BF57C1" w:rsidRPr="001B284F" w:rsidRDefault="00BF57C1" w:rsidP="00D1535F">
            <w:pPr>
              <w:rPr>
                <w:sz w:val="20"/>
                <w:szCs w:val="20"/>
                <w:lang w:val="fr-CH"/>
              </w:rPr>
            </w:pPr>
          </w:p>
        </w:tc>
        <w:tc>
          <w:tcPr>
            <w:tcW w:w="2268" w:type="dxa"/>
            <w:vAlign w:val="center"/>
          </w:tcPr>
          <w:p w14:paraId="3B3BEE63" w14:textId="77777777" w:rsidR="00BF57C1" w:rsidRPr="001B284F" w:rsidRDefault="00BF57C1" w:rsidP="00D1535F">
            <w:pPr>
              <w:rPr>
                <w:sz w:val="20"/>
                <w:szCs w:val="20"/>
                <w:lang w:val="fr-CH"/>
              </w:rPr>
            </w:pPr>
          </w:p>
        </w:tc>
      </w:tr>
      <w:tr w:rsidR="00BF57C1" w:rsidRPr="001B284F" w14:paraId="744F04FC" w14:textId="77777777" w:rsidTr="00D1535F">
        <w:trPr>
          <w:trHeight w:val="554"/>
        </w:trPr>
        <w:tc>
          <w:tcPr>
            <w:tcW w:w="3397" w:type="dxa"/>
          </w:tcPr>
          <w:p w14:paraId="5F5D6B05" w14:textId="340CCFE5" w:rsidR="00BF57C1" w:rsidRPr="001B284F" w:rsidRDefault="00BF57C1" w:rsidP="00A75F16">
            <w:pPr>
              <w:jc w:val="left"/>
              <w:rPr>
                <w:rFonts w:cstheme="minorHAnsi"/>
                <w:sz w:val="20"/>
                <w:szCs w:val="20"/>
                <w:lang w:val="fr-CH"/>
              </w:rPr>
            </w:pPr>
            <w:r w:rsidRPr="001B284F">
              <w:rPr>
                <w:sz w:val="20"/>
                <w:szCs w:val="20"/>
                <w:lang w:val="fr-FR"/>
              </w:rPr>
              <w:t>3. Mandat du Centre en rapport avec les activités du WIGOS (fonctions obligatoires et facultatives);</w:t>
            </w:r>
          </w:p>
        </w:tc>
        <w:tc>
          <w:tcPr>
            <w:tcW w:w="1985" w:type="dxa"/>
            <w:vAlign w:val="center"/>
          </w:tcPr>
          <w:p w14:paraId="1DDF8AB7" w14:textId="77777777" w:rsidR="00BF57C1" w:rsidRPr="001B284F" w:rsidRDefault="00BF57C1" w:rsidP="00D1535F">
            <w:pPr>
              <w:rPr>
                <w:sz w:val="20"/>
                <w:szCs w:val="20"/>
                <w:lang w:val="fr-CH"/>
              </w:rPr>
            </w:pPr>
          </w:p>
        </w:tc>
        <w:tc>
          <w:tcPr>
            <w:tcW w:w="2126" w:type="dxa"/>
            <w:vAlign w:val="center"/>
          </w:tcPr>
          <w:p w14:paraId="23D9578A" w14:textId="77777777" w:rsidR="00BF57C1" w:rsidRPr="001B284F" w:rsidRDefault="00BF57C1" w:rsidP="00D1535F">
            <w:pPr>
              <w:rPr>
                <w:sz w:val="20"/>
                <w:szCs w:val="20"/>
                <w:lang w:val="fr-CH"/>
              </w:rPr>
            </w:pPr>
          </w:p>
        </w:tc>
        <w:tc>
          <w:tcPr>
            <w:tcW w:w="2323" w:type="dxa"/>
            <w:vAlign w:val="center"/>
          </w:tcPr>
          <w:p w14:paraId="6400006E" w14:textId="77777777" w:rsidR="00BF57C1" w:rsidRPr="001B284F" w:rsidRDefault="00BF57C1" w:rsidP="00D1535F">
            <w:pPr>
              <w:rPr>
                <w:sz w:val="20"/>
                <w:szCs w:val="20"/>
                <w:lang w:val="fr-CH"/>
              </w:rPr>
            </w:pPr>
          </w:p>
        </w:tc>
        <w:tc>
          <w:tcPr>
            <w:tcW w:w="1930" w:type="dxa"/>
            <w:vAlign w:val="center"/>
          </w:tcPr>
          <w:p w14:paraId="6F1D57BF" w14:textId="77777777" w:rsidR="00BF57C1" w:rsidRPr="001B284F" w:rsidRDefault="00BF57C1" w:rsidP="00D1535F">
            <w:pPr>
              <w:rPr>
                <w:sz w:val="20"/>
                <w:szCs w:val="20"/>
                <w:lang w:val="fr-CH"/>
              </w:rPr>
            </w:pPr>
          </w:p>
        </w:tc>
        <w:tc>
          <w:tcPr>
            <w:tcW w:w="2268" w:type="dxa"/>
            <w:vAlign w:val="center"/>
          </w:tcPr>
          <w:p w14:paraId="53BC27C8" w14:textId="77777777" w:rsidR="00BF57C1" w:rsidRPr="001B284F" w:rsidRDefault="00BF57C1" w:rsidP="00D1535F">
            <w:pPr>
              <w:rPr>
                <w:sz w:val="20"/>
                <w:szCs w:val="20"/>
                <w:lang w:val="fr-CH"/>
              </w:rPr>
            </w:pPr>
          </w:p>
        </w:tc>
      </w:tr>
      <w:tr w:rsidR="00BF57C1" w:rsidRPr="001B284F" w14:paraId="2C57A5D7" w14:textId="77777777" w:rsidTr="00D1535F">
        <w:trPr>
          <w:trHeight w:val="596"/>
        </w:trPr>
        <w:tc>
          <w:tcPr>
            <w:tcW w:w="3397" w:type="dxa"/>
            <w:vAlign w:val="center"/>
          </w:tcPr>
          <w:p w14:paraId="167F35E1" w14:textId="132CAA09" w:rsidR="00BF57C1" w:rsidRPr="001B284F" w:rsidRDefault="00BF57C1" w:rsidP="00A75F16">
            <w:pPr>
              <w:jc w:val="left"/>
              <w:rPr>
                <w:rFonts w:cstheme="minorHAnsi"/>
                <w:sz w:val="20"/>
                <w:szCs w:val="20"/>
                <w:lang w:val="fr-CH"/>
              </w:rPr>
            </w:pPr>
            <w:r w:rsidRPr="001B284F">
              <w:rPr>
                <w:sz w:val="20"/>
                <w:szCs w:val="20"/>
                <w:lang w:val="fr-FR"/>
              </w:rPr>
              <w:t>4. Lien avec les centres existants de l’OMM, en particulier les centres régionaux;</w:t>
            </w:r>
          </w:p>
        </w:tc>
        <w:tc>
          <w:tcPr>
            <w:tcW w:w="1985" w:type="dxa"/>
            <w:vAlign w:val="center"/>
          </w:tcPr>
          <w:p w14:paraId="2942B5CE" w14:textId="77777777" w:rsidR="00BF57C1" w:rsidRPr="001B284F" w:rsidRDefault="00BF57C1" w:rsidP="00D1535F">
            <w:pPr>
              <w:rPr>
                <w:sz w:val="20"/>
                <w:szCs w:val="20"/>
                <w:lang w:val="fr-CH"/>
              </w:rPr>
            </w:pPr>
          </w:p>
        </w:tc>
        <w:tc>
          <w:tcPr>
            <w:tcW w:w="2126" w:type="dxa"/>
            <w:vAlign w:val="center"/>
          </w:tcPr>
          <w:p w14:paraId="7F457B18" w14:textId="77777777" w:rsidR="00BF57C1" w:rsidRPr="001B284F" w:rsidRDefault="00BF57C1" w:rsidP="00D1535F">
            <w:pPr>
              <w:rPr>
                <w:sz w:val="20"/>
                <w:szCs w:val="20"/>
                <w:lang w:val="fr-CH"/>
              </w:rPr>
            </w:pPr>
          </w:p>
        </w:tc>
        <w:tc>
          <w:tcPr>
            <w:tcW w:w="2323" w:type="dxa"/>
            <w:vAlign w:val="center"/>
          </w:tcPr>
          <w:p w14:paraId="27905110" w14:textId="77777777" w:rsidR="00BF57C1" w:rsidRPr="001B284F" w:rsidRDefault="00BF57C1" w:rsidP="00D1535F">
            <w:pPr>
              <w:rPr>
                <w:sz w:val="20"/>
                <w:szCs w:val="20"/>
                <w:lang w:val="fr-CH"/>
              </w:rPr>
            </w:pPr>
          </w:p>
        </w:tc>
        <w:tc>
          <w:tcPr>
            <w:tcW w:w="1930" w:type="dxa"/>
            <w:vAlign w:val="center"/>
          </w:tcPr>
          <w:p w14:paraId="6682AAB4" w14:textId="77777777" w:rsidR="00BF57C1" w:rsidRPr="001B284F" w:rsidRDefault="00BF57C1" w:rsidP="00D1535F">
            <w:pPr>
              <w:rPr>
                <w:sz w:val="20"/>
                <w:szCs w:val="20"/>
                <w:lang w:val="fr-CH"/>
              </w:rPr>
            </w:pPr>
          </w:p>
        </w:tc>
        <w:tc>
          <w:tcPr>
            <w:tcW w:w="2268" w:type="dxa"/>
            <w:vAlign w:val="center"/>
          </w:tcPr>
          <w:p w14:paraId="3DDB97B4" w14:textId="77777777" w:rsidR="00BF57C1" w:rsidRPr="001B284F" w:rsidRDefault="00BF57C1" w:rsidP="00D1535F">
            <w:pPr>
              <w:rPr>
                <w:sz w:val="20"/>
                <w:szCs w:val="20"/>
                <w:lang w:val="fr-CH"/>
              </w:rPr>
            </w:pPr>
          </w:p>
        </w:tc>
      </w:tr>
      <w:tr w:rsidR="00BF57C1" w:rsidRPr="001B284F" w14:paraId="458A05DC" w14:textId="77777777" w:rsidTr="00D1535F">
        <w:trPr>
          <w:trHeight w:val="596"/>
        </w:trPr>
        <w:tc>
          <w:tcPr>
            <w:tcW w:w="3397" w:type="dxa"/>
            <w:vAlign w:val="center"/>
          </w:tcPr>
          <w:p w14:paraId="3981ED97" w14:textId="2B143146" w:rsidR="00BF57C1" w:rsidRPr="001B284F" w:rsidRDefault="00BF57C1" w:rsidP="00A75F16">
            <w:pPr>
              <w:jc w:val="left"/>
              <w:rPr>
                <w:rFonts w:cstheme="minorHAnsi"/>
                <w:sz w:val="20"/>
                <w:szCs w:val="20"/>
                <w:lang w:val="fr-CH"/>
              </w:rPr>
            </w:pPr>
            <w:r w:rsidRPr="001B284F">
              <w:rPr>
                <w:sz w:val="20"/>
                <w:szCs w:val="20"/>
                <w:lang w:val="fr-FR"/>
              </w:rPr>
              <w:t>5. Site Web du Centre et description des activités ayant un rapport avec le WIGOS;</w:t>
            </w:r>
          </w:p>
        </w:tc>
        <w:tc>
          <w:tcPr>
            <w:tcW w:w="1985" w:type="dxa"/>
            <w:vAlign w:val="center"/>
          </w:tcPr>
          <w:p w14:paraId="48849472" w14:textId="77777777" w:rsidR="00BF57C1" w:rsidRPr="001B284F" w:rsidRDefault="00BF57C1" w:rsidP="00D1535F">
            <w:pPr>
              <w:rPr>
                <w:sz w:val="20"/>
                <w:szCs w:val="20"/>
                <w:lang w:val="fr-CH"/>
              </w:rPr>
            </w:pPr>
          </w:p>
        </w:tc>
        <w:tc>
          <w:tcPr>
            <w:tcW w:w="2126" w:type="dxa"/>
            <w:vAlign w:val="center"/>
          </w:tcPr>
          <w:p w14:paraId="213FA40B" w14:textId="77777777" w:rsidR="00BF57C1" w:rsidRPr="001B284F" w:rsidRDefault="00BF57C1" w:rsidP="00D1535F">
            <w:pPr>
              <w:rPr>
                <w:sz w:val="20"/>
                <w:szCs w:val="20"/>
                <w:lang w:val="fr-CH"/>
              </w:rPr>
            </w:pPr>
          </w:p>
        </w:tc>
        <w:tc>
          <w:tcPr>
            <w:tcW w:w="2323" w:type="dxa"/>
            <w:vAlign w:val="center"/>
          </w:tcPr>
          <w:p w14:paraId="2185108A" w14:textId="77777777" w:rsidR="00BF57C1" w:rsidRPr="001B284F" w:rsidRDefault="00BF57C1" w:rsidP="00D1535F">
            <w:pPr>
              <w:rPr>
                <w:sz w:val="20"/>
                <w:szCs w:val="20"/>
                <w:lang w:val="fr-CH"/>
              </w:rPr>
            </w:pPr>
          </w:p>
        </w:tc>
        <w:tc>
          <w:tcPr>
            <w:tcW w:w="1930" w:type="dxa"/>
            <w:vAlign w:val="center"/>
          </w:tcPr>
          <w:p w14:paraId="08D8501C" w14:textId="77777777" w:rsidR="00BF57C1" w:rsidRPr="001B284F" w:rsidRDefault="00BF57C1" w:rsidP="00D1535F">
            <w:pPr>
              <w:rPr>
                <w:sz w:val="20"/>
                <w:szCs w:val="20"/>
                <w:lang w:val="fr-CH"/>
              </w:rPr>
            </w:pPr>
          </w:p>
        </w:tc>
        <w:tc>
          <w:tcPr>
            <w:tcW w:w="2268" w:type="dxa"/>
            <w:vAlign w:val="center"/>
          </w:tcPr>
          <w:p w14:paraId="6D85EAB5" w14:textId="77777777" w:rsidR="00BF57C1" w:rsidRPr="001B284F" w:rsidRDefault="00BF57C1" w:rsidP="00D1535F">
            <w:pPr>
              <w:rPr>
                <w:sz w:val="20"/>
                <w:szCs w:val="20"/>
                <w:lang w:val="fr-CH"/>
              </w:rPr>
            </w:pPr>
          </w:p>
        </w:tc>
      </w:tr>
      <w:tr w:rsidR="00BF57C1" w:rsidRPr="001B284F" w14:paraId="232BC930" w14:textId="77777777" w:rsidTr="00D1535F">
        <w:trPr>
          <w:trHeight w:val="596"/>
        </w:trPr>
        <w:tc>
          <w:tcPr>
            <w:tcW w:w="3397" w:type="dxa"/>
            <w:vAlign w:val="center"/>
          </w:tcPr>
          <w:p w14:paraId="5B0F962C" w14:textId="77777777" w:rsidR="00BF57C1" w:rsidRPr="001B284F" w:rsidRDefault="00BF57C1" w:rsidP="00A75F16">
            <w:pPr>
              <w:jc w:val="left"/>
              <w:rPr>
                <w:rFonts w:cstheme="minorHAnsi"/>
                <w:sz w:val="20"/>
                <w:szCs w:val="20"/>
                <w:lang w:val="fr-CH"/>
              </w:rPr>
            </w:pPr>
            <w:r w:rsidRPr="001B284F">
              <w:rPr>
                <w:sz w:val="20"/>
                <w:szCs w:val="20"/>
                <w:lang w:val="fr-FR"/>
              </w:rPr>
              <w:t>6. Activités opérationnelles actuelles ayant un rapport avec la candidature au statut de Centre régional du WIGOS (structurées autour des fonctions obligatoires et facultatives du Centre régional du WIGOS);</w:t>
            </w:r>
          </w:p>
        </w:tc>
        <w:tc>
          <w:tcPr>
            <w:tcW w:w="1985" w:type="dxa"/>
            <w:vAlign w:val="center"/>
          </w:tcPr>
          <w:p w14:paraId="0000FA3E" w14:textId="77777777" w:rsidR="00BF57C1" w:rsidRPr="001B284F" w:rsidRDefault="00BF57C1" w:rsidP="00D1535F">
            <w:pPr>
              <w:pStyle w:val="ListParagraph"/>
              <w:ind w:left="344"/>
              <w:rPr>
                <w:rFonts w:ascii="Verdana" w:hAnsi="Verdana"/>
                <w:sz w:val="20"/>
                <w:szCs w:val="20"/>
                <w:lang w:val="fr-CH"/>
              </w:rPr>
            </w:pPr>
          </w:p>
        </w:tc>
        <w:tc>
          <w:tcPr>
            <w:tcW w:w="2126" w:type="dxa"/>
            <w:vAlign w:val="center"/>
          </w:tcPr>
          <w:p w14:paraId="408CD159" w14:textId="77777777" w:rsidR="00BF57C1" w:rsidRPr="001B284F" w:rsidRDefault="00BF57C1" w:rsidP="00D1535F">
            <w:pPr>
              <w:rPr>
                <w:sz w:val="20"/>
                <w:szCs w:val="20"/>
                <w:lang w:val="fr-CH"/>
              </w:rPr>
            </w:pPr>
          </w:p>
        </w:tc>
        <w:tc>
          <w:tcPr>
            <w:tcW w:w="2323" w:type="dxa"/>
            <w:vAlign w:val="center"/>
          </w:tcPr>
          <w:p w14:paraId="75481F58" w14:textId="77777777" w:rsidR="00BF57C1" w:rsidRPr="001B284F" w:rsidRDefault="00BF57C1" w:rsidP="00D1535F">
            <w:pPr>
              <w:rPr>
                <w:sz w:val="20"/>
                <w:szCs w:val="20"/>
                <w:lang w:val="fr-CH"/>
              </w:rPr>
            </w:pPr>
          </w:p>
        </w:tc>
        <w:tc>
          <w:tcPr>
            <w:tcW w:w="1930" w:type="dxa"/>
            <w:vAlign w:val="center"/>
          </w:tcPr>
          <w:p w14:paraId="6AE75CC4" w14:textId="77777777" w:rsidR="00BF57C1" w:rsidRPr="001B284F" w:rsidRDefault="00BF57C1" w:rsidP="00D1535F">
            <w:pPr>
              <w:rPr>
                <w:sz w:val="20"/>
                <w:szCs w:val="20"/>
                <w:lang w:val="fr-CH"/>
              </w:rPr>
            </w:pPr>
          </w:p>
        </w:tc>
        <w:tc>
          <w:tcPr>
            <w:tcW w:w="2268" w:type="dxa"/>
            <w:vAlign w:val="center"/>
          </w:tcPr>
          <w:p w14:paraId="48DEB753" w14:textId="77777777" w:rsidR="00BF57C1" w:rsidRPr="001B284F" w:rsidRDefault="00BF57C1" w:rsidP="00D1535F">
            <w:pPr>
              <w:rPr>
                <w:sz w:val="20"/>
                <w:szCs w:val="20"/>
                <w:lang w:val="fr-CH"/>
              </w:rPr>
            </w:pPr>
          </w:p>
        </w:tc>
      </w:tr>
      <w:tr w:rsidR="00BF57C1" w:rsidRPr="001B284F" w14:paraId="56BF8BEF" w14:textId="77777777" w:rsidTr="00D1535F">
        <w:trPr>
          <w:trHeight w:val="596"/>
        </w:trPr>
        <w:tc>
          <w:tcPr>
            <w:tcW w:w="3397" w:type="dxa"/>
            <w:vAlign w:val="center"/>
          </w:tcPr>
          <w:p w14:paraId="61D20EB4" w14:textId="64C45CB9" w:rsidR="00BF57C1" w:rsidRPr="001B284F" w:rsidRDefault="00A75F16" w:rsidP="00A75F16">
            <w:pPr>
              <w:jc w:val="left"/>
              <w:rPr>
                <w:rFonts w:cstheme="minorHAnsi"/>
                <w:sz w:val="20"/>
                <w:szCs w:val="20"/>
                <w:lang w:val="fr-CH"/>
              </w:rPr>
            </w:pPr>
            <w:r w:rsidRPr="001B284F">
              <w:rPr>
                <w:sz w:val="20"/>
                <w:szCs w:val="20"/>
                <w:lang w:val="fr-FR"/>
              </w:rPr>
              <w:lastRenderedPageBreak/>
              <w:t>7. Personnel et ressources humaines (des catégories d’encadrement, scientifiques, techniques et administratives) affectés aux activités relevant d’un Centre régional du WIGOS;</w:t>
            </w:r>
          </w:p>
        </w:tc>
        <w:tc>
          <w:tcPr>
            <w:tcW w:w="1985" w:type="dxa"/>
            <w:vAlign w:val="center"/>
          </w:tcPr>
          <w:p w14:paraId="528AE82E" w14:textId="77777777" w:rsidR="00BF57C1" w:rsidRPr="001B284F" w:rsidRDefault="00BF57C1" w:rsidP="00D1535F">
            <w:pPr>
              <w:rPr>
                <w:sz w:val="20"/>
                <w:szCs w:val="20"/>
                <w:lang w:val="fr-CH"/>
              </w:rPr>
            </w:pPr>
          </w:p>
        </w:tc>
        <w:tc>
          <w:tcPr>
            <w:tcW w:w="2126" w:type="dxa"/>
            <w:vAlign w:val="center"/>
          </w:tcPr>
          <w:p w14:paraId="35FA0FEB" w14:textId="77777777" w:rsidR="00BF57C1" w:rsidRPr="001B284F" w:rsidRDefault="00BF57C1" w:rsidP="00D1535F">
            <w:pPr>
              <w:rPr>
                <w:sz w:val="20"/>
                <w:szCs w:val="20"/>
                <w:lang w:val="fr-CH"/>
              </w:rPr>
            </w:pPr>
          </w:p>
        </w:tc>
        <w:tc>
          <w:tcPr>
            <w:tcW w:w="2323" w:type="dxa"/>
            <w:vAlign w:val="center"/>
          </w:tcPr>
          <w:p w14:paraId="554170BA" w14:textId="77777777" w:rsidR="00BF57C1" w:rsidRPr="001B284F" w:rsidRDefault="00BF57C1" w:rsidP="00D1535F">
            <w:pPr>
              <w:rPr>
                <w:sz w:val="20"/>
                <w:szCs w:val="20"/>
                <w:lang w:val="fr-CH"/>
              </w:rPr>
            </w:pPr>
          </w:p>
        </w:tc>
        <w:tc>
          <w:tcPr>
            <w:tcW w:w="1930" w:type="dxa"/>
            <w:vAlign w:val="center"/>
          </w:tcPr>
          <w:p w14:paraId="4A8E7EEA" w14:textId="77777777" w:rsidR="00BF57C1" w:rsidRPr="001B284F" w:rsidRDefault="00BF57C1" w:rsidP="00D1535F">
            <w:pPr>
              <w:rPr>
                <w:sz w:val="20"/>
                <w:szCs w:val="20"/>
                <w:lang w:val="fr-CH"/>
              </w:rPr>
            </w:pPr>
          </w:p>
        </w:tc>
        <w:tc>
          <w:tcPr>
            <w:tcW w:w="2268" w:type="dxa"/>
            <w:vAlign w:val="center"/>
          </w:tcPr>
          <w:p w14:paraId="57A7ADB3" w14:textId="77777777" w:rsidR="00BF57C1" w:rsidRPr="001B284F" w:rsidRDefault="00BF57C1" w:rsidP="00D1535F">
            <w:pPr>
              <w:rPr>
                <w:sz w:val="20"/>
                <w:szCs w:val="20"/>
                <w:lang w:val="fr-CH"/>
              </w:rPr>
            </w:pPr>
          </w:p>
        </w:tc>
      </w:tr>
      <w:tr w:rsidR="00BF57C1" w:rsidRPr="001B284F" w14:paraId="407E1B7B" w14:textId="77777777" w:rsidTr="00D1535F">
        <w:trPr>
          <w:trHeight w:val="596"/>
        </w:trPr>
        <w:tc>
          <w:tcPr>
            <w:tcW w:w="3397" w:type="dxa"/>
            <w:vAlign w:val="center"/>
          </w:tcPr>
          <w:p w14:paraId="0D683CD9" w14:textId="79A4998C" w:rsidR="00BF57C1" w:rsidRPr="001B284F" w:rsidRDefault="00BF57C1" w:rsidP="00A75F16">
            <w:pPr>
              <w:jc w:val="left"/>
              <w:rPr>
                <w:rFonts w:cstheme="minorHAnsi"/>
                <w:sz w:val="20"/>
                <w:szCs w:val="20"/>
                <w:lang w:val="fr-CH"/>
              </w:rPr>
            </w:pPr>
            <w:r w:rsidRPr="001B284F">
              <w:rPr>
                <w:sz w:val="20"/>
                <w:szCs w:val="20"/>
                <w:lang w:val="fr-FR"/>
              </w:rPr>
              <w:t>8. Description des moyens et installations actuellement utilisés, des services de base indispensables, de l’infrastructure physique et des systèmes de communication en rapport avec les fonctions obligatoires et facultatives qui seraient remplies par le Centre régional du WIGOS;</w:t>
            </w:r>
          </w:p>
        </w:tc>
        <w:tc>
          <w:tcPr>
            <w:tcW w:w="1985" w:type="dxa"/>
            <w:vAlign w:val="center"/>
          </w:tcPr>
          <w:p w14:paraId="72F30F52" w14:textId="77777777" w:rsidR="00BF57C1" w:rsidRPr="001B284F" w:rsidRDefault="00BF57C1" w:rsidP="00D1535F">
            <w:pPr>
              <w:rPr>
                <w:sz w:val="20"/>
                <w:szCs w:val="20"/>
                <w:lang w:val="fr-CH"/>
              </w:rPr>
            </w:pPr>
          </w:p>
        </w:tc>
        <w:tc>
          <w:tcPr>
            <w:tcW w:w="2126" w:type="dxa"/>
            <w:vAlign w:val="center"/>
          </w:tcPr>
          <w:p w14:paraId="719FA95C" w14:textId="77777777" w:rsidR="00BF57C1" w:rsidRPr="001B284F" w:rsidRDefault="00BF57C1" w:rsidP="00D1535F">
            <w:pPr>
              <w:pStyle w:val="ListParagraph"/>
              <w:ind w:left="344"/>
              <w:rPr>
                <w:rFonts w:ascii="Verdana" w:hAnsi="Verdana"/>
                <w:sz w:val="20"/>
                <w:szCs w:val="20"/>
                <w:lang w:val="fr-CH"/>
              </w:rPr>
            </w:pPr>
          </w:p>
        </w:tc>
        <w:tc>
          <w:tcPr>
            <w:tcW w:w="2323" w:type="dxa"/>
            <w:vAlign w:val="center"/>
          </w:tcPr>
          <w:p w14:paraId="15310FE8" w14:textId="77777777" w:rsidR="00BF57C1" w:rsidRPr="001B284F" w:rsidRDefault="00BF57C1" w:rsidP="00D1535F">
            <w:pPr>
              <w:pStyle w:val="ListParagraph"/>
              <w:ind w:left="344"/>
              <w:rPr>
                <w:rFonts w:ascii="Verdana" w:hAnsi="Verdana"/>
                <w:sz w:val="20"/>
                <w:szCs w:val="20"/>
                <w:lang w:val="fr-CH"/>
              </w:rPr>
            </w:pPr>
          </w:p>
        </w:tc>
        <w:tc>
          <w:tcPr>
            <w:tcW w:w="1930" w:type="dxa"/>
            <w:vAlign w:val="center"/>
          </w:tcPr>
          <w:p w14:paraId="163BF6E6" w14:textId="77777777" w:rsidR="00BF57C1" w:rsidRPr="001B284F" w:rsidRDefault="00BF57C1" w:rsidP="00D1535F">
            <w:pPr>
              <w:pStyle w:val="ListParagraph"/>
              <w:ind w:left="119"/>
              <w:rPr>
                <w:rFonts w:ascii="Verdana" w:hAnsi="Verdana"/>
                <w:sz w:val="20"/>
                <w:szCs w:val="20"/>
                <w:lang w:val="fr-CH"/>
              </w:rPr>
            </w:pPr>
          </w:p>
        </w:tc>
        <w:tc>
          <w:tcPr>
            <w:tcW w:w="2268" w:type="dxa"/>
            <w:vAlign w:val="center"/>
          </w:tcPr>
          <w:p w14:paraId="157B9133" w14:textId="77777777" w:rsidR="00BF57C1" w:rsidRPr="001B284F" w:rsidRDefault="00BF57C1" w:rsidP="00D1535F">
            <w:pPr>
              <w:rPr>
                <w:sz w:val="20"/>
                <w:szCs w:val="20"/>
                <w:lang w:val="fr-CH"/>
              </w:rPr>
            </w:pPr>
          </w:p>
        </w:tc>
      </w:tr>
      <w:tr w:rsidR="00BF57C1" w:rsidRPr="001B284F" w14:paraId="27B64A29" w14:textId="77777777" w:rsidTr="00D1535F">
        <w:trPr>
          <w:trHeight w:val="596"/>
        </w:trPr>
        <w:tc>
          <w:tcPr>
            <w:tcW w:w="3397" w:type="dxa"/>
            <w:vAlign w:val="center"/>
          </w:tcPr>
          <w:p w14:paraId="40F1223D" w14:textId="3BE0DC90" w:rsidR="00BF57C1" w:rsidRPr="001B284F" w:rsidRDefault="00BF57C1" w:rsidP="00A75F16">
            <w:pPr>
              <w:jc w:val="left"/>
              <w:rPr>
                <w:rFonts w:cstheme="minorHAnsi"/>
                <w:sz w:val="20"/>
                <w:szCs w:val="20"/>
                <w:lang w:val="fr-CH"/>
              </w:rPr>
            </w:pPr>
            <w:r w:rsidRPr="001B284F">
              <w:rPr>
                <w:sz w:val="20"/>
                <w:szCs w:val="20"/>
                <w:lang w:val="fr-FR"/>
              </w:rPr>
              <w:t>9. Stratégie de financement pour garantir la viabilité du Centre régional du WIGOS;</w:t>
            </w:r>
          </w:p>
        </w:tc>
        <w:tc>
          <w:tcPr>
            <w:tcW w:w="1985" w:type="dxa"/>
            <w:vAlign w:val="center"/>
          </w:tcPr>
          <w:p w14:paraId="7DBB4EDB" w14:textId="77777777" w:rsidR="00BF57C1" w:rsidRPr="001B284F" w:rsidRDefault="00BF57C1" w:rsidP="00D1535F">
            <w:pPr>
              <w:rPr>
                <w:sz w:val="20"/>
                <w:szCs w:val="20"/>
                <w:lang w:val="fr-CH"/>
              </w:rPr>
            </w:pPr>
          </w:p>
        </w:tc>
        <w:tc>
          <w:tcPr>
            <w:tcW w:w="2126" w:type="dxa"/>
            <w:vAlign w:val="center"/>
          </w:tcPr>
          <w:p w14:paraId="15CD1974" w14:textId="77777777" w:rsidR="00BF57C1" w:rsidRPr="001B284F" w:rsidRDefault="00BF57C1" w:rsidP="00D1535F">
            <w:pPr>
              <w:rPr>
                <w:sz w:val="20"/>
                <w:szCs w:val="20"/>
                <w:lang w:val="fr-CH"/>
              </w:rPr>
            </w:pPr>
          </w:p>
        </w:tc>
        <w:tc>
          <w:tcPr>
            <w:tcW w:w="2323" w:type="dxa"/>
            <w:vAlign w:val="center"/>
          </w:tcPr>
          <w:p w14:paraId="78562E36" w14:textId="77777777" w:rsidR="00BF57C1" w:rsidRPr="001B284F" w:rsidRDefault="00BF57C1" w:rsidP="00D1535F">
            <w:pPr>
              <w:rPr>
                <w:sz w:val="20"/>
                <w:szCs w:val="20"/>
                <w:lang w:val="fr-CH"/>
              </w:rPr>
            </w:pPr>
          </w:p>
        </w:tc>
        <w:tc>
          <w:tcPr>
            <w:tcW w:w="1930" w:type="dxa"/>
            <w:vAlign w:val="center"/>
          </w:tcPr>
          <w:p w14:paraId="1D37BADD" w14:textId="77777777" w:rsidR="00BF57C1" w:rsidRPr="001B284F" w:rsidRDefault="00BF57C1" w:rsidP="00D1535F">
            <w:pPr>
              <w:rPr>
                <w:sz w:val="20"/>
                <w:szCs w:val="20"/>
                <w:lang w:val="fr-CH"/>
              </w:rPr>
            </w:pPr>
          </w:p>
        </w:tc>
        <w:tc>
          <w:tcPr>
            <w:tcW w:w="2268" w:type="dxa"/>
            <w:vAlign w:val="center"/>
          </w:tcPr>
          <w:p w14:paraId="7E0883D4" w14:textId="77777777" w:rsidR="00BF57C1" w:rsidRPr="001B284F" w:rsidRDefault="00BF57C1" w:rsidP="00D1535F">
            <w:pPr>
              <w:rPr>
                <w:sz w:val="20"/>
                <w:szCs w:val="20"/>
                <w:lang w:val="fr-CH"/>
              </w:rPr>
            </w:pPr>
          </w:p>
        </w:tc>
      </w:tr>
      <w:tr w:rsidR="00BF57C1" w:rsidRPr="001B284F" w14:paraId="42C2BBD7" w14:textId="77777777" w:rsidTr="00D1535F">
        <w:trPr>
          <w:trHeight w:val="596"/>
        </w:trPr>
        <w:tc>
          <w:tcPr>
            <w:tcW w:w="3397" w:type="dxa"/>
            <w:vAlign w:val="center"/>
          </w:tcPr>
          <w:p w14:paraId="1747E156" w14:textId="30DA5BFA" w:rsidR="00BF57C1" w:rsidRPr="001B284F" w:rsidRDefault="00BF57C1" w:rsidP="00A75F16">
            <w:pPr>
              <w:jc w:val="left"/>
              <w:rPr>
                <w:sz w:val="20"/>
                <w:szCs w:val="20"/>
                <w:lang w:val="fr-CH"/>
              </w:rPr>
            </w:pPr>
            <w:r w:rsidRPr="001B284F">
              <w:rPr>
                <w:sz w:val="20"/>
                <w:szCs w:val="20"/>
                <w:lang w:val="fr-FR"/>
              </w:rPr>
              <w:t>10.Région géographique, économique et linguistique dans laquelle le Centre propose ses services;</w:t>
            </w:r>
          </w:p>
        </w:tc>
        <w:tc>
          <w:tcPr>
            <w:tcW w:w="1985" w:type="dxa"/>
            <w:vAlign w:val="center"/>
          </w:tcPr>
          <w:p w14:paraId="3B9C5CEF" w14:textId="77777777" w:rsidR="00BF57C1" w:rsidRPr="001B284F" w:rsidRDefault="00BF57C1" w:rsidP="00D1535F">
            <w:pPr>
              <w:rPr>
                <w:sz w:val="20"/>
                <w:szCs w:val="20"/>
                <w:lang w:val="fr-CH"/>
              </w:rPr>
            </w:pPr>
          </w:p>
        </w:tc>
        <w:tc>
          <w:tcPr>
            <w:tcW w:w="2126" w:type="dxa"/>
            <w:vAlign w:val="center"/>
          </w:tcPr>
          <w:p w14:paraId="78A61B9B" w14:textId="77777777" w:rsidR="00BF57C1" w:rsidRPr="001B284F" w:rsidRDefault="00BF57C1" w:rsidP="00D1535F">
            <w:pPr>
              <w:rPr>
                <w:sz w:val="20"/>
                <w:szCs w:val="20"/>
                <w:lang w:val="fr-CH"/>
              </w:rPr>
            </w:pPr>
          </w:p>
        </w:tc>
        <w:tc>
          <w:tcPr>
            <w:tcW w:w="2323" w:type="dxa"/>
            <w:vAlign w:val="center"/>
          </w:tcPr>
          <w:p w14:paraId="177E00E6" w14:textId="77777777" w:rsidR="00BF57C1" w:rsidRPr="001B284F" w:rsidRDefault="00BF57C1" w:rsidP="00D1535F">
            <w:pPr>
              <w:rPr>
                <w:sz w:val="20"/>
                <w:szCs w:val="20"/>
                <w:lang w:val="fr-CH"/>
              </w:rPr>
            </w:pPr>
          </w:p>
        </w:tc>
        <w:tc>
          <w:tcPr>
            <w:tcW w:w="1930" w:type="dxa"/>
            <w:vAlign w:val="center"/>
          </w:tcPr>
          <w:p w14:paraId="57F52722" w14:textId="77777777" w:rsidR="00BF57C1" w:rsidRPr="001B284F" w:rsidRDefault="00BF57C1" w:rsidP="00D1535F">
            <w:pPr>
              <w:rPr>
                <w:sz w:val="20"/>
                <w:szCs w:val="20"/>
                <w:lang w:val="fr-CH"/>
              </w:rPr>
            </w:pPr>
          </w:p>
        </w:tc>
        <w:tc>
          <w:tcPr>
            <w:tcW w:w="2268" w:type="dxa"/>
            <w:vAlign w:val="center"/>
          </w:tcPr>
          <w:p w14:paraId="72EB2A4D" w14:textId="77777777" w:rsidR="00BF57C1" w:rsidRPr="001B284F" w:rsidRDefault="00BF57C1" w:rsidP="00D1535F">
            <w:pPr>
              <w:rPr>
                <w:sz w:val="20"/>
                <w:szCs w:val="20"/>
                <w:lang w:val="fr-CH"/>
              </w:rPr>
            </w:pPr>
          </w:p>
        </w:tc>
      </w:tr>
      <w:tr w:rsidR="00BF57C1" w:rsidRPr="001B284F" w14:paraId="4C284F04" w14:textId="77777777" w:rsidTr="00D1535F">
        <w:trPr>
          <w:trHeight w:val="596"/>
        </w:trPr>
        <w:tc>
          <w:tcPr>
            <w:tcW w:w="3397" w:type="dxa"/>
            <w:vAlign w:val="center"/>
          </w:tcPr>
          <w:p w14:paraId="43AD084A" w14:textId="440749B5" w:rsidR="00BF57C1" w:rsidRPr="001B284F" w:rsidDel="00B8181B" w:rsidRDefault="00BF57C1" w:rsidP="00A75F16">
            <w:pPr>
              <w:jc w:val="left"/>
              <w:rPr>
                <w:sz w:val="20"/>
                <w:szCs w:val="20"/>
                <w:lang w:val="fr-CH"/>
              </w:rPr>
            </w:pPr>
            <w:r w:rsidRPr="001B284F">
              <w:rPr>
                <w:sz w:val="20"/>
                <w:szCs w:val="20"/>
                <w:lang w:val="fr-FR"/>
              </w:rPr>
              <w:t xml:space="preserve">11. Type de Centre régional du WIGOS (un seul centre multifonctionnel ou un centre </w:t>
            </w:r>
            <w:r w:rsidRPr="001B284F">
              <w:rPr>
                <w:sz w:val="20"/>
                <w:szCs w:val="20"/>
                <w:lang w:val="fr-FR"/>
              </w:rPr>
              <w:lastRenderedPageBreak/>
              <w:t>virtuel et distribué en réseau parmi un groupe de Membres);</w:t>
            </w:r>
          </w:p>
        </w:tc>
        <w:tc>
          <w:tcPr>
            <w:tcW w:w="1985" w:type="dxa"/>
            <w:vAlign w:val="center"/>
          </w:tcPr>
          <w:p w14:paraId="6023C8E9" w14:textId="77777777" w:rsidR="00BF57C1" w:rsidRPr="001B284F" w:rsidRDefault="00BF57C1" w:rsidP="00D1535F">
            <w:pPr>
              <w:rPr>
                <w:sz w:val="20"/>
                <w:szCs w:val="20"/>
                <w:lang w:val="fr-CH"/>
              </w:rPr>
            </w:pPr>
          </w:p>
        </w:tc>
        <w:tc>
          <w:tcPr>
            <w:tcW w:w="2126" w:type="dxa"/>
            <w:vAlign w:val="center"/>
          </w:tcPr>
          <w:p w14:paraId="57DF7E2A" w14:textId="77777777" w:rsidR="00BF57C1" w:rsidRPr="001B284F" w:rsidRDefault="00BF57C1" w:rsidP="00D1535F">
            <w:pPr>
              <w:rPr>
                <w:sz w:val="20"/>
                <w:szCs w:val="20"/>
                <w:lang w:val="fr-CH"/>
              </w:rPr>
            </w:pPr>
          </w:p>
        </w:tc>
        <w:tc>
          <w:tcPr>
            <w:tcW w:w="2323" w:type="dxa"/>
            <w:vAlign w:val="center"/>
          </w:tcPr>
          <w:p w14:paraId="33F80433" w14:textId="77777777" w:rsidR="00BF57C1" w:rsidRPr="001B284F" w:rsidRDefault="00BF57C1" w:rsidP="00D1535F">
            <w:pPr>
              <w:rPr>
                <w:sz w:val="20"/>
                <w:szCs w:val="20"/>
                <w:lang w:val="fr-CH"/>
              </w:rPr>
            </w:pPr>
          </w:p>
        </w:tc>
        <w:tc>
          <w:tcPr>
            <w:tcW w:w="1930" w:type="dxa"/>
            <w:vAlign w:val="center"/>
          </w:tcPr>
          <w:p w14:paraId="4CC5E46E" w14:textId="77777777" w:rsidR="00BF57C1" w:rsidRPr="001B284F" w:rsidRDefault="00BF57C1" w:rsidP="00D1535F">
            <w:pPr>
              <w:rPr>
                <w:sz w:val="20"/>
                <w:szCs w:val="20"/>
                <w:lang w:val="fr-CH"/>
              </w:rPr>
            </w:pPr>
          </w:p>
        </w:tc>
        <w:tc>
          <w:tcPr>
            <w:tcW w:w="2268" w:type="dxa"/>
            <w:vAlign w:val="center"/>
          </w:tcPr>
          <w:p w14:paraId="5ED929E0" w14:textId="77777777" w:rsidR="00BF57C1" w:rsidRPr="001B284F" w:rsidRDefault="00BF57C1" w:rsidP="00D1535F">
            <w:pPr>
              <w:rPr>
                <w:sz w:val="20"/>
                <w:szCs w:val="20"/>
                <w:lang w:val="fr-CH"/>
              </w:rPr>
            </w:pPr>
          </w:p>
        </w:tc>
      </w:tr>
      <w:tr w:rsidR="00BF57C1" w:rsidRPr="001B284F" w14:paraId="4384EC39" w14:textId="77777777" w:rsidTr="00D1535F">
        <w:trPr>
          <w:trHeight w:val="596"/>
        </w:trPr>
        <w:tc>
          <w:tcPr>
            <w:tcW w:w="3397" w:type="dxa"/>
            <w:vAlign w:val="center"/>
          </w:tcPr>
          <w:p w14:paraId="416C21B9" w14:textId="4E57823C" w:rsidR="00BF57C1" w:rsidRPr="001B284F" w:rsidRDefault="00BF57C1" w:rsidP="00A75F16">
            <w:pPr>
              <w:jc w:val="left"/>
              <w:rPr>
                <w:sz w:val="20"/>
                <w:szCs w:val="20"/>
                <w:lang w:val="fr-CH"/>
              </w:rPr>
            </w:pPr>
            <w:r w:rsidRPr="001B284F">
              <w:rPr>
                <w:sz w:val="20"/>
                <w:szCs w:val="20"/>
                <w:lang w:val="fr-FR"/>
              </w:rPr>
              <w:t>12. Responsable du projet de Centre régional du WIGOS proposé (nom, fonction, numéro de téléphone, adresse (postale et électronique), CV);</w:t>
            </w:r>
          </w:p>
        </w:tc>
        <w:tc>
          <w:tcPr>
            <w:tcW w:w="1985" w:type="dxa"/>
            <w:vAlign w:val="center"/>
          </w:tcPr>
          <w:p w14:paraId="6C5684CE" w14:textId="77777777" w:rsidR="00BF57C1" w:rsidRPr="001B284F" w:rsidRDefault="00BF57C1" w:rsidP="00D1535F">
            <w:pPr>
              <w:rPr>
                <w:sz w:val="20"/>
                <w:szCs w:val="20"/>
                <w:lang w:val="fr-CH"/>
              </w:rPr>
            </w:pPr>
          </w:p>
        </w:tc>
        <w:tc>
          <w:tcPr>
            <w:tcW w:w="2126" w:type="dxa"/>
            <w:vAlign w:val="center"/>
          </w:tcPr>
          <w:p w14:paraId="4E31C16E" w14:textId="77777777" w:rsidR="00BF57C1" w:rsidRPr="001B284F" w:rsidRDefault="00BF57C1" w:rsidP="00D1535F">
            <w:pPr>
              <w:rPr>
                <w:sz w:val="20"/>
                <w:szCs w:val="20"/>
                <w:lang w:val="fr-CH"/>
              </w:rPr>
            </w:pPr>
          </w:p>
        </w:tc>
        <w:tc>
          <w:tcPr>
            <w:tcW w:w="2323" w:type="dxa"/>
            <w:vAlign w:val="center"/>
          </w:tcPr>
          <w:p w14:paraId="65D676B2" w14:textId="77777777" w:rsidR="00BF57C1" w:rsidRPr="001B284F" w:rsidRDefault="00BF57C1" w:rsidP="00D1535F">
            <w:pPr>
              <w:rPr>
                <w:sz w:val="20"/>
                <w:szCs w:val="20"/>
                <w:lang w:val="fr-CH"/>
              </w:rPr>
            </w:pPr>
          </w:p>
        </w:tc>
        <w:tc>
          <w:tcPr>
            <w:tcW w:w="1930" w:type="dxa"/>
            <w:vAlign w:val="center"/>
          </w:tcPr>
          <w:p w14:paraId="6F946D6B" w14:textId="77777777" w:rsidR="00BF57C1" w:rsidRPr="001B284F" w:rsidRDefault="00BF57C1" w:rsidP="00D1535F">
            <w:pPr>
              <w:rPr>
                <w:sz w:val="20"/>
                <w:szCs w:val="20"/>
                <w:lang w:val="fr-CH"/>
              </w:rPr>
            </w:pPr>
          </w:p>
        </w:tc>
        <w:tc>
          <w:tcPr>
            <w:tcW w:w="2268" w:type="dxa"/>
            <w:vAlign w:val="center"/>
          </w:tcPr>
          <w:p w14:paraId="2C368B26" w14:textId="77777777" w:rsidR="00BF57C1" w:rsidRPr="001B284F" w:rsidRDefault="00BF57C1" w:rsidP="00D1535F">
            <w:pPr>
              <w:rPr>
                <w:sz w:val="20"/>
                <w:szCs w:val="20"/>
                <w:lang w:val="fr-CH"/>
              </w:rPr>
            </w:pPr>
          </w:p>
        </w:tc>
      </w:tr>
      <w:tr w:rsidR="00BF57C1" w:rsidRPr="001B284F" w14:paraId="26C6B92A" w14:textId="77777777" w:rsidTr="00D1535F">
        <w:trPr>
          <w:trHeight w:val="596"/>
        </w:trPr>
        <w:tc>
          <w:tcPr>
            <w:tcW w:w="3397" w:type="dxa"/>
            <w:vAlign w:val="center"/>
          </w:tcPr>
          <w:p w14:paraId="5D67221E" w14:textId="26BE3B9A" w:rsidR="00BF57C1" w:rsidRPr="001B284F" w:rsidRDefault="00BF57C1" w:rsidP="00A75F16">
            <w:pPr>
              <w:jc w:val="left"/>
              <w:rPr>
                <w:rFonts w:cstheme="minorHAnsi"/>
                <w:sz w:val="20"/>
                <w:szCs w:val="20"/>
                <w:lang w:val="fr-CH"/>
              </w:rPr>
            </w:pPr>
            <w:r w:rsidRPr="001B284F">
              <w:rPr>
                <w:sz w:val="20"/>
                <w:szCs w:val="20"/>
                <w:lang w:val="fr-FR"/>
              </w:rPr>
              <w:t>13. Parties prenantes contribuant aux activités actuelles et planifiées du Centre;</w:t>
            </w:r>
          </w:p>
        </w:tc>
        <w:tc>
          <w:tcPr>
            <w:tcW w:w="1985" w:type="dxa"/>
            <w:vAlign w:val="center"/>
          </w:tcPr>
          <w:p w14:paraId="5894C9D0" w14:textId="77777777" w:rsidR="00BF57C1" w:rsidRPr="001B284F" w:rsidRDefault="00BF57C1" w:rsidP="00D1535F">
            <w:pPr>
              <w:rPr>
                <w:sz w:val="20"/>
                <w:szCs w:val="20"/>
                <w:lang w:val="fr-CH"/>
              </w:rPr>
            </w:pPr>
          </w:p>
        </w:tc>
        <w:tc>
          <w:tcPr>
            <w:tcW w:w="2126" w:type="dxa"/>
            <w:vAlign w:val="center"/>
          </w:tcPr>
          <w:p w14:paraId="5F0F2680" w14:textId="77777777" w:rsidR="00BF57C1" w:rsidRPr="001B284F" w:rsidRDefault="00BF57C1" w:rsidP="00D1535F">
            <w:pPr>
              <w:rPr>
                <w:sz w:val="20"/>
                <w:szCs w:val="20"/>
                <w:lang w:val="fr-CH"/>
              </w:rPr>
            </w:pPr>
          </w:p>
        </w:tc>
        <w:tc>
          <w:tcPr>
            <w:tcW w:w="2323" w:type="dxa"/>
            <w:vAlign w:val="center"/>
          </w:tcPr>
          <w:p w14:paraId="6344D297" w14:textId="77777777" w:rsidR="00BF57C1" w:rsidRPr="001B284F" w:rsidRDefault="00BF57C1" w:rsidP="00D1535F">
            <w:pPr>
              <w:rPr>
                <w:sz w:val="20"/>
                <w:szCs w:val="20"/>
                <w:lang w:val="fr-CH"/>
              </w:rPr>
            </w:pPr>
          </w:p>
        </w:tc>
        <w:tc>
          <w:tcPr>
            <w:tcW w:w="1930" w:type="dxa"/>
            <w:vAlign w:val="center"/>
          </w:tcPr>
          <w:p w14:paraId="624FDFBE" w14:textId="77777777" w:rsidR="00BF57C1" w:rsidRPr="001B284F" w:rsidRDefault="00BF57C1" w:rsidP="00D1535F">
            <w:pPr>
              <w:rPr>
                <w:sz w:val="20"/>
                <w:szCs w:val="20"/>
                <w:lang w:val="fr-CH"/>
              </w:rPr>
            </w:pPr>
          </w:p>
        </w:tc>
        <w:tc>
          <w:tcPr>
            <w:tcW w:w="2268" w:type="dxa"/>
            <w:vAlign w:val="center"/>
          </w:tcPr>
          <w:p w14:paraId="2D4763A7" w14:textId="77777777" w:rsidR="00BF57C1" w:rsidRPr="001B284F" w:rsidRDefault="00BF57C1" w:rsidP="00D1535F">
            <w:pPr>
              <w:rPr>
                <w:sz w:val="20"/>
                <w:szCs w:val="20"/>
                <w:lang w:val="fr-CH"/>
              </w:rPr>
            </w:pPr>
          </w:p>
        </w:tc>
      </w:tr>
      <w:tr w:rsidR="00BF57C1" w:rsidRPr="001B284F" w14:paraId="2987214F" w14:textId="77777777" w:rsidTr="00D1535F">
        <w:trPr>
          <w:trHeight w:val="377"/>
        </w:trPr>
        <w:tc>
          <w:tcPr>
            <w:tcW w:w="3397" w:type="dxa"/>
            <w:vAlign w:val="center"/>
          </w:tcPr>
          <w:p w14:paraId="30BA3C47" w14:textId="6B01567D" w:rsidR="00BF57C1" w:rsidRPr="001B284F" w:rsidRDefault="00BF57C1" w:rsidP="00A75F16">
            <w:pPr>
              <w:jc w:val="left"/>
              <w:rPr>
                <w:rFonts w:cstheme="minorHAnsi"/>
                <w:sz w:val="20"/>
                <w:szCs w:val="20"/>
                <w:lang w:val="fr-CH"/>
              </w:rPr>
            </w:pPr>
            <w:r w:rsidRPr="001B284F">
              <w:rPr>
                <w:sz w:val="20"/>
                <w:szCs w:val="20"/>
                <w:lang w:val="fr-FR"/>
              </w:rPr>
              <w:t>14. Coordonnateur(s) national(aux) compétent(s);</w:t>
            </w:r>
          </w:p>
        </w:tc>
        <w:tc>
          <w:tcPr>
            <w:tcW w:w="1985" w:type="dxa"/>
            <w:vAlign w:val="center"/>
          </w:tcPr>
          <w:p w14:paraId="73A73639" w14:textId="77777777" w:rsidR="00BF57C1" w:rsidRPr="001B284F" w:rsidRDefault="00BF57C1" w:rsidP="00D1535F">
            <w:pPr>
              <w:rPr>
                <w:sz w:val="20"/>
                <w:szCs w:val="20"/>
                <w:lang w:val="fr-CH"/>
              </w:rPr>
            </w:pPr>
          </w:p>
        </w:tc>
        <w:tc>
          <w:tcPr>
            <w:tcW w:w="2126" w:type="dxa"/>
            <w:vAlign w:val="center"/>
          </w:tcPr>
          <w:p w14:paraId="70D81F04" w14:textId="77777777" w:rsidR="00BF57C1" w:rsidRPr="001B284F" w:rsidRDefault="00BF57C1" w:rsidP="00D1535F">
            <w:pPr>
              <w:rPr>
                <w:sz w:val="20"/>
                <w:szCs w:val="20"/>
                <w:lang w:val="fr-CH"/>
              </w:rPr>
            </w:pPr>
          </w:p>
        </w:tc>
        <w:tc>
          <w:tcPr>
            <w:tcW w:w="2323" w:type="dxa"/>
            <w:vAlign w:val="center"/>
          </w:tcPr>
          <w:p w14:paraId="2E2AD577" w14:textId="77777777" w:rsidR="00BF57C1" w:rsidRPr="001B284F" w:rsidRDefault="00BF57C1" w:rsidP="00D1535F">
            <w:pPr>
              <w:rPr>
                <w:sz w:val="20"/>
                <w:szCs w:val="20"/>
                <w:lang w:val="fr-CH"/>
              </w:rPr>
            </w:pPr>
          </w:p>
        </w:tc>
        <w:tc>
          <w:tcPr>
            <w:tcW w:w="1930" w:type="dxa"/>
            <w:vAlign w:val="center"/>
          </w:tcPr>
          <w:p w14:paraId="3C4BF732" w14:textId="77777777" w:rsidR="00BF57C1" w:rsidRPr="001B284F" w:rsidRDefault="00BF57C1" w:rsidP="00D1535F">
            <w:pPr>
              <w:rPr>
                <w:sz w:val="20"/>
                <w:szCs w:val="20"/>
                <w:lang w:val="fr-CH"/>
              </w:rPr>
            </w:pPr>
          </w:p>
        </w:tc>
        <w:tc>
          <w:tcPr>
            <w:tcW w:w="2268" w:type="dxa"/>
            <w:vAlign w:val="center"/>
          </w:tcPr>
          <w:p w14:paraId="4956FF26" w14:textId="77777777" w:rsidR="00BF57C1" w:rsidRPr="001B284F" w:rsidRDefault="00BF57C1" w:rsidP="00D1535F">
            <w:pPr>
              <w:rPr>
                <w:sz w:val="20"/>
                <w:szCs w:val="20"/>
                <w:lang w:val="fr-CH"/>
              </w:rPr>
            </w:pPr>
          </w:p>
        </w:tc>
      </w:tr>
      <w:tr w:rsidR="00BF57C1" w:rsidRPr="001B284F" w14:paraId="7727D2BE" w14:textId="77777777" w:rsidTr="00D1535F">
        <w:trPr>
          <w:trHeight w:val="377"/>
        </w:trPr>
        <w:tc>
          <w:tcPr>
            <w:tcW w:w="3397" w:type="dxa"/>
            <w:vAlign w:val="center"/>
          </w:tcPr>
          <w:p w14:paraId="401598A2" w14:textId="77777777" w:rsidR="00BF57C1" w:rsidRPr="001B284F" w:rsidRDefault="00BF57C1" w:rsidP="00A75F16">
            <w:pPr>
              <w:jc w:val="left"/>
              <w:rPr>
                <w:rFonts w:cstheme="minorHAnsi"/>
                <w:sz w:val="20"/>
                <w:szCs w:val="20"/>
                <w:lang w:val="fr-CH"/>
              </w:rPr>
            </w:pPr>
            <w:r w:rsidRPr="001B284F">
              <w:rPr>
                <w:sz w:val="20"/>
                <w:szCs w:val="20"/>
                <w:lang w:val="fr-FR"/>
              </w:rPr>
              <w:t>15. Proposition de RWC :</w:t>
            </w:r>
          </w:p>
          <w:p w14:paraId="178D5CE4" w14:textId="77777777" w:rsidR="00BF57C1" w:rsidRPr="001B284F" w:rsidRDefault="00BF57C1" w:rsidP="00A75F16">
            <w:pPr>
              <w:jc w:val="left"/>
              <w:rPr>
                <w:rFonts w:cstheme="minorHAnsi"/>
                <w:sz w:val="20"/>
                <w:szCs w:val="20"/>
                <w:lang w:val="fr-CH"/>
              </w:rPr>
            </w:pPr>
            <w:r w:rsidRPr="001B284F">
              <w:rPr>
                <w:sz w:val="20"/>
                <w:szCs w:val="20"/>
                <w:lang w:val="fr-FR"/>
              </w:rPr>
              <w:t>Rédigée par (nom, fonction);</w:t>
            </w:r>
          </w:p>
          <w:p w14:paraId="253148BB" w14:textId="77777777" w:rsidR="00BF57C1" w:rsidRPr="001B284F" w:rsidRDefault="00BF57C1" w:rsidP="00A75F16">
            <w:pPr>
              <w:jc w:val="left"/>
              <w:rPr>
                <w:rFonts w:cstheme="minorHAnsi"/>
                <w:sz w:val="20"/>
                <w:szCs w:val="20"/>
                <w:lang w:val="fr-CH"/>
              </w:rPr>
            </w:pPr>
            <w:r w:rsidRPr="001B284F">
              <w:rPr>
                <w:sz w:val="20"/>
                <w:szCs w:val="20"/>
                <w:lang w:val="fr-FR"/>
              </w:rPr>
              <w:t>Rédigée par (nom, fonction);</w:t>
            </w:r>
          </w:p>
          <w:p w14:paraId="6EC006B9" w14:textId="77777777" w:rsidR="00BF57C1" w:rsidRPr="001B284F" w:rsidRDefault="00BF57C1" w:rsidP="00A75F16">
            <w:pPr>
              <w:jc w:val="left"/>
              <w:rPr>
                <w:rFonts w:cstheme="minorHAnsi"/>
                <w:sz w:val="20"/>
                <w:szCs w:val="20"/>
                <w:lang w:val="fr-CH"/>
              </w:rPr>
            </w:pPr>
            <w:r w:rsidRPr="001B284F">
              <w:rPr>
                <w:sz w:val="20"/>
                <w:szCs w:val="20"/>
                <w:lang w:val="fr-FR"/>
              </w:rPr>
              <w:t>Directeur du projet (nom, fonction);</w:t>
            </w:r>
          </w:p>
          <w:p w14:paraId="57CECA69" w14:textId="77777777" w:rsidR="00BF57C1" w:rsidRPr="001B284F" w:rsidRDefault="00BF57C1" w:rsidP="00A75F16">
            <w:pPr>
              <w:jc w:val="left"/>
              <w:rPr>
                <w:rFonts w:cstheme="minorHAnsi"/>
                <w:sz w:val="20"/>
                <w:szCs w:val="20"/>
                <w:lang w:val="fr-CH"/>
              </w:rPr>
            </w:pPr>
            <w:r w:rsidRPr="001B284F">
              <w:rPr>
                <w:sz w:val="20"/>
                <w:szCs w:val="20"/>
                <w:lang w:val="fr-FR"/>
              </w:rPr>
              <w:t>Mandat du Centre régional du WIGOS;</w:t>
            </w:r>
          </w:p>
          <w:p w14:paraId="33380ADE" w14:textId="77777777" w:rsidR="00BF57C1" w:rsidRPr="001B284F" w:rsidRDefault="00BF57C1" w:rsidP="00A75F16">
            <w:pPr>
              <w:jc w:val="left"/>
              <w:rPr>
                <w:rFonts w:cstheme="minorHAnsi"/>
                <w:sz w:val="20"/>
                <w:szCs w:val="20"/>
                <w:lang w:val="fr-CH"/>
              </w:rPr>
            </w:pPr>
            <w:r w:rsidRPr="001B284F">
              <w:rPr>
                <w:sz w:val="20"/>
                <w:szCs w:val="20"/>
                <w:lang w:val="fr-FR"/>
              </w:rPr>
              <w:t>Période de réalisation</w:t>
            </w:r>
          </w:p>
          <w:p w14:paraId="0805AFA2" w14:textId="09975361" w:rsidR="00BF57C1" w:rsidRPr="001B284F" w:rsidRDefault="00BF57C1" w:rsidP="00A75F16">
            <w:pPr>
              <w:jc w:val="left"/>
              <w:rPr>
                <w:sz w:val="20"/>
                <w:szCs w:val="20"/>
                <w:lang w:val="fr-CH"/>
              </w:rPr>
            </w:pPr>
            <w:r w:rsidRPr="001B284F">
              <w:rPr>
                <w:sz w:val="20"/>
                <w:szCs w:val="20"/>
                <w:lang w:val="fr-FR"/>
              </w:rPr>
              <w:t>Budget du Conseil de l'Europe</w:t>
            </w:r>
          </w:p>
          <w:p w14:paraId="5D2F8A2E" w14:textId="77777777" w:rsidR="00BF57C1" w:rsidRPr="001B284F" w:rsidRDefault="00BF57C1" w:rsidP="00A75F16">
            <w:pPr>
              <w:jc w:val="left"/>
              <w:rPr>
                <w:rFonts w:cstheme="minorHAnsi"/>
                <w:sz w:val="20"/>
                <w:szCs w:val="20"/>
                <w:lang w:val="fr-CH"/>
              </w:rPr>
            </w:pPr>
            <w:r w:rsidRPr="001B284F">
              <w:rPr>
                <w:sz w:val="20"/>
                <w:szCs w:val="20"/>
                <w:lang w:val="fr-FR"/>
              </w:rPr>
              <w:t>Sources de financement</w:t>
            </w:r>
          </w:p>
          <w:p w14:paraId="03D4E6A0" w14:textId="77777777" w:rsidR="00BF57C1" w:rsidRPr="001B284F" w:rsidRDefault="00BF57C1" w:rsidP="00A75F16">
            <w:pPr>
              <w:jc w:val="left"/>
              <w:rPr>
                <w:rFonts w:cstheme="minorHAnsi"/>
                <w:sz w:val="20"/>
                <w:szCs w:val="20"/>
                <w:lang w:val="fr-CH"/>
              </w:rPr>
            </w:pPr>
            <w:r w:rsidRPr="001B284F">
              <w:rPr>
                <w:sz w:val="20"/>
                <w:szCs w:val="20"/>
                <w:lang w:val="fr-FR"/>
              </w:rPr>
              <w:t>Liste des activités, résultats attendus, étapes, ressources requises et risques associés;</w:t>
            </w:r>
          </w:p>
          <w:p w14:paraId="19A0286C" w14:textId="0E2C1696" w:rsidR="00BF57C1" w:rsidRPr="001B284F" w:rsidDel="00961AAD" w:rsidRDefault="00BF57C1" w:rsidP="00A75F16">
            <w:pPr>
              <w:jc w:val="left"/>
              <w:rPr>
                <w:rFonts w:cstheme="minorHAnsi"/>
                <w:sz w:val="20"/>
                <w:szCs w:val="20"/>
                <w:lang w:val="fr-CH"/>
              </w:rPr>
            </w:pPr>
            <w:r w:rsidRPr="001B284F">
              <w:rPr>
                <w:sz w:val="20"/>
                <w:szCs w:val="20"/>
                <w:lang w:val="fr-FR"/>
              </w:rPr>
              <w:t xml:space="preserve">Autres documents faisant état de l’expérience acquise par </w:t>
            </w:r>
            <w:r w:rsidRPr="001B284F">
              <w:rPr>
                <w:sz w:val="20"/>
                <w:szCs w:val="20"/>
                <w:lang w:val="fr-FR"/>
              </w:rPr>
              <w:lastRenderedPageBreak/>
              <w:t>l’organisme candidat et de sa capacité de remplir les fonctions décrites;</w:t>
            </w:r>
          </w:p>
        </w:tc>
        <w:tc>
          <w:tcPr>
            <w:tcW w:w="1985" w:type="dxa"/>
            <w:vAlign w:val="center"/>
          </w:tcPr>
          <w:p w14:paraId="303B75BA" w14:textId="77777777" w:rsidR="00BF57C1" w:rsidRPr="001B284F" w:rsidRDefault="00BF57C1" w:rsidP="00D1535F">
            <w:pPr>
              <w:rPr>
                <w:sz w:val="20"/>
                <w:szCs w:val="20"/>
                <w:lang w:val="fr-CH"/>
              </w:rPr>
            </w:pPr>
          </w:p>
        </w:tc>
        <w:tc>
          <w:tcPr>
            <w:tcW w:w="2126" w:type="dxa"/>
            <w:vAlign w:val="center"/>
          </w:tcPr>
          <w:p w14:paraId="742026C6" w14:textId="77777777" w:rsidR="00BF57C1" w:rsidRPr="001B284F" w:rsidRDefault="00BF57C1" w:rsidP="00D1535F">
            <w:pPr>
              <w:rPr>
                <w:sz w:val="20"/>
                <w:szCs w:val="20"/>
                <w:lang w:val="fr-CH"/>
              </w:rPr>
            </w:pPr>
          </w:p>
        </w:tc>
        <w:tc>
          <w:tcPr>
            <w:tcW w:w="2323" w:type="dxa"/>
            <w:vAlign w:val="center"/>
          </w:tcPr>
          <w:p w14:paraId="107C81B4" w14:textId="77777777" w:rsidR="00BF57C1" w:rsidRPr="001B284F" w:rsidRDefault="00BF57C1" w:rsidP="00D1535F">
            <w:pPr>
              <w:rPr>
                <w:sz w:val="20"/>
                <w:szCs w:val="20"/>
                <w:lang w:val="fr-CH"/>
              </w:rPr>
            </w:pPr>
          </w:p>
        </w:tc>
        <w:tc>
          <w:tcPr>
            <w:tcW w:w="1930" w:type="dxa"/>
            <w:vAlign w:val="center"/>
          </w:tcPr>
          <w:p w14:paraId="13888EF7" w14:textId="77777777" w:rsidR="00BF57C1" w:rsidRPr="001B284F" w:rsidRDefault="00BF57C1" w:rsidP="00D1535F">
            <w:pPr>
              <w:rPr>
                <w:sz w:val="20"/>
                <w:szCs w:val="20"/>
                <w:lang w:val="fr-CH"/>
              </w:rPr>
            </w:pPr>
          </w:p>
        </w:tc>
        <w:tc>
          <w:tcPr>
            <w:tcW w:w="2268" w:type="dxa"/>
            <w:vAlign w:val="center"/>
          </w:tcPr>
          <w:p w14:paraId="78E15286" w14:textId="77777777" w:rsidR="00BF57C1" w:rsidRPr="001B284F" w:rsidRDefault="00BF57C1" w:rsidP="00D1535F">
            <w:pPr>
              <w:rPr>
                <w:sz w:val="20"/>
                <w:szCs w:val="20"/>
                <w:lang w:val="fr-CH"/>
              </w:rPr>
            </w:pPr>
          </w:p>
        </w:tc>
      </w:tr>
      <w:tr w:rsidR="00BF57C1" w:rsidRPr="001B284F" w14:paraId="42D3335B" w14:textId="77777777" w:rsidTr="00D1535F">
        <w:trPr>
          <w:trHeight w:val="596"/>
        </w:trPr>
        <w:tc>
          <w:tcPr>
            <w:tcW w:w="3397" w:type="dxa"/>
            <w:vAlign w:val="center"/>
          </w:tcPr>
          <w:p w14:paraId="4DCCAACC" w14:textId="4C6B235A" w:rsidR="00BF57C1" w:rsidRPr="001B284F" w:rsidRDefault="00BF57C1" w:rsidP="00A75F16">
            <w:pPr>
              <w:jc w:val="left"/>
              <w:rPr>
                <w:sz w:val="20"/>
                <w:szCs w:val="20"/>
              </w:rPr>
            </w:pPr>
            <w:r w:rsidRPr="001B284F">
              <w:rPr>
                <w:sz w:val="20"/>
                <w:szCs w:val="20"/>
                <w:lang w:val="fr-FR"/>
              </w:rPr>
              <w:t>16. Autres renseignements utiles.</w:t>
            </w:r>
          </w:p>
        </w:tc>
        <w:tc>
          <w:tcPr>
            <w:tcW w:w="1985" w:type="dxa"/>
            <w:vAlign w:val="center"/>
          </w:tcPr>
          <w:p w14:paraId="3FC143FA" w14:textId="77777777" w:rsidR="00BF57C1" w:rsidRPr="001B284F" w:rsidRDefault="00BF57C1" w:rsidP="00D1535F">
            <w:pPr>
              <w:rPr>
                <w:sz w:val="20"/>
                <w:szCs w:val="20"/>
              </w:rPr>
            </w:pPr>
          </w:p>
        </w:tc>
        <w:tc>
          <w:tcPr>
            <w:tcW w:w="2126" w:type="dxa"/>
          </w:tcPr>
          <w:p w14:paraId="7459AEED" w14:textId="77777777" w:rsidR="00BF57C1" w:rsidRPr="001B284F" w:rsidRDefault="00BF57C1" w:rsidP="00D1535F">
            <w:pPr>
              <w:rPr>
                <w:sz w:val="20"/>
                <w:szCs w:val="20"/>
              </w:rPr>
            </w:pPr>
          </w:p>
        </w:tc>
        <w:tc>
          <w:tcPr>
            <w:tcW w:w="2323" w:type="dxa"/>
          </w:tcPr>
          <w:p w14:paraId="2F98A386" w14:textId="77777777" w:rsidR="00BF57C1" w:rsidRPr="001B284F" w:rsidRDefault="00BF57C1" w:rsidP="00D1535F">
            <w:pPr>
              <w:rPr>
                <w:sz w:val="20"/>
                <w:szCs w:val="20"/>
              </w:rPr>
            </w:pPr>
          </w:p>
        </w:tc>
        <w:tc>
          <w:tcPr>
            <w:tcW w:w="1930" w:type="dxa"/>
          </w:tcPr>
          <w:p w14:paraId="0DC6150A" w14:textId="77777777" w:rsidR="00BF57C1" w:rsidRPr="001B284F" w:rsidRDefault="00BF57C1" w:rsidP="00D1535F">
            <w:pPr>
              <w:rPr>
                <w:sz w:val="20"/>
                <w:szCs w:val="20"/>
              </w:rPr>
            </w:pPr>
          </w:p>
        </w:tc>
        <w:tc>
          <w:tcPr>
            <w:tcW w:w="2268" w:type="dxa"/>
          </w:tcPr>
          <w:p w14:paraId="0321CD72" w14:textId="77777777" w:rsidR="00BF57C1" w:rsidRPr="001B284F" w:rsidRDefault="00BF57C1" w:rsidP="00D1535F">
            <w:pPr>
              <w:rPr>
                <w:sz w:val="20"/>
                <w:szCs w:val="20"/>
              </w:rPr>
            </w:pPr>
          </w:p>
        </w:tc>
      </w:tr>
      <w:tr w:rsidR="00BF57C1" w:rsidRPr="001B284F" w14:paraId="6D5E022C" w14:textId="77777777" w:rsidTr="00D1535F">
        <w:trPr>
          <w:trHeight w:val="596"/>
        </w:trPr>
        <w:tc>
          <w:tcPr>
            <w:tcW w:w="3397" w:type="dxa"/>
            <w:vAlign w:val="center"/>
          </w:tcPr>
          <w:p w14:paraId="3B65F298" w14:textId="77777777" w:rsidR="00BF57C1" w:rsidRPr="001B284F" w:rsidDel="00F31488" w:rsidRDefault="00BF57C1" w:rsidP="00A75F16">
            <w:pPr>
              <w:jc w:val="left"/>
              <w:rPr>
                <w:rFonts w:cstheme="minorHAnsi"/>
                <w:sz w:val="20"/>
                <w:szCs w:val="20"/>
                <w:lang w:val="fr-CH"/>
              </w:rPr>
            </w:pPr>
            <w:r w:rsidRPr="001B284F">
              <w:rPr>
                <w:sz w:val="20"/>
                <w:szCs w:val="20"/>
                <w:lang w:val="fr-FR"/>
              </w:rPr>
              <w:t>17. coordonnées des personnes clés du CRF</w:t>
            </w:r>
          </w:p>
        </w:tc>
        <w:tc>
          <w:tcPr>
            <w:tcW w:w="1985" w:type="dxa"/>
            <w:vAlign w:val="center"/>
          </w:tcPr>
          <w:p w14:paraId="5118751A" w14:textId="77777777" w:rsidR="00BF57C1" w:rsidRPr="001B284F" w:rsidRDefault="00BF57C1" w:rsidP="00D1535F">
            <w:pPr>
              <w:rPr>
                <w:sz w:val="20"/>
                <w:szCs w:val="20"/>
                <w:lang w:val="fr-CH"/>
              </w:rPr>
            </w:pPr>
          </w:p>
        </w:tc>
        <w:tc>
          <w:tcPr>
            <w:tcW w:w="2126" w:type="dxa"/>
          </w:tcPr>
          <w:p w14:paraId="32515604" w14:textId="77777777" w:rsidR="00BF57C1" w:rsidRPr="001B284F" w:rsidRDefault="00BF57C1" w:rsidP="00D1535F">
            <w:pPr>
              <w:rPr>
                <w:sz w:val="20"/>
                <w:szCs w:val="20"/>
                <w:lang w:val="fr-CH"/>
              </w:rPr>
            </w:pPr>
          </w:p>
        </w:tc>
        <w:tc>
          <w:tcPr>
            <w:tcW w:w="2323" w:type="dxa"/>
          </w:tcPr>
          <w:p w14:paraId="755D9CAF" w14:textId="77777777" w:rsidR="00BF57C1" w:rsidRPr="001B284F" w:rsidRDefault="00BF57C1" w:rsidP="00D1535F">
            <w:pPr>
              <w:rPr>
                <w:sz w:val="20"/>
                <w:szCs w:val="20"/>
                <w:lang w:val="fr-CH"/>
              </w:rPr>
            </w:pPr>
          </w:p>
        </w:tc>
        <w:tc>
          <w:tcPr>
            <w:tcW w:w="1930" w:type="dxa"/>
          </w:tcPr>
          <w:p w14:paraId="2350DF7C" w14:textId="77777777" w:rsidR="00BF57C1" w:rsidRPr="001B284F" w:rsidRDefault="00BF57C1" w:rsidP="00D1535F">
            <w:pPr>
              <w:rPr>
                <w:sz w:val="20"/>
                <w:szCs w:val="20"/>
                <w:lang w:val="fr-CH"/>
              </w:rPr>
            </w:pPr>
          </w:p>
        </w:tc>
        <w:tc>
          <w:tcPr>
            <w:tcW w:w="2268" w:type="dxa"/>
          </w:tcPr>
          <w:p w14:paraId="709A5FE7" w14:textId="77777777" w:rsidR="00BF57C1" w:rsidRPr="001B284F" w:rsidRDefault="00BF57C1" w:rsidP="00D1535F">
            <w:pPr>
              <w:rPr>
                <w:sz w:val="20"/>
                <w:szCs w:val="20"/>
                <w:lang w:val="fr-CH"/>
              </w:rPr>
            </w:pPr>
          </w:p>
        </w:tc>
      </w:tr>
    </w:tbl>
    <w:p w14:paraId="63797148" w14:textId="43DCA5DD" w:rsidR="001E0E72" w:rsidRPr="001B284F" w:rsidRDefault="001E0E72" w:rsidP="00BF57C1">
      <w:pPr>
        <w:jc w:val="center"/>
        <w:rPr>
          <w:rFonts w:eastAsia="Calibri" w:cs="Times New Roman"/>
          <w:b/>
          <w:bCs/>
          <w:lang w:val="fr-CH"/>
        </w:rPr>
      </w:pPr>
      <w:r w:rsidRPr="001B284F">
        <w:rPr>
          <w:rFonts w:eastAsia="Calibri" w:cs="Times New Roman"/>
          <w:b/>
          <w:bCs/>
          <w:lang w:val="fr-CH"/>
        </w:rPr>
        <w:br w:type="page"/>
      </w:r>
    </w:p>
    <w:tbl>
      <w:tblPr>
        <w:tblStyle w:val="TableGrid1"/>
        <w:tblW w:w="14176" w:type="dxa"/>
        <w:tblLayout w:type="fixed"/>
        <w:tblLook w:val="04A0" w:firstRow="1" w:lastRow="0" w:firstColumn="1" w:lastColumn="0" w:noHBand="0" w:noVBand="1"/>
      </w:tblPr>
      <w:tblGrid>
        <w:gridCol w:w="3091"/>
        <w:gridCol w:w="3511"/>
        <w:gridCol w:w="3334"/>
        <w:gridCol w:w="1966"/>
        <w:gridCol w:w="2274"/>
      </w:tblGrid>
      <w:tr w:rsidR="00BF57C1" w:rsidRPr="001B284F" w14:paraId="6AD60849" w14:textId="77777777" w:rsidTr="6661F09A">
        <w:trPr>
          <w:tblHeader/>
        </w:trPr>
        <w:tc>
          <w:tcPr>
            <w:tcW w:w="14176" w:type="dxa"/>
            <w:gridSpan w:val="5"/>
            <w:vAlign w:val="center"/>
          </w:tcPr>
          <w:p w14:paraId="2A4C206B" w14:textId="24C4D5BA" w:rsidR="00BF57C1" w:rsidRPr="001B284F" w:rsidRDefault="00BF57C1" w:rsidP="00E961A8">
            <w:pPr>
              <w:jc w:val="center"/>
              <w:rPr>
                <w:b/>
                <w:bCs/>
                <w:sz w:val="20"/>
                <w:szCs w:val="20"/>
                <w:lang w:val="fr-CH"/>
              </w:rPr>
            </w:pPr>
            <w:r w:rsidRPr="001B284F">
              <w:rPr>
                <w:b/>
                <w:bCs/>
                <w:sz w:val="20"/>
                <w:szCs w:val="20"/>
                <w:lang w:val="fr-FR"/>
              </w:rPr>
              <w:lastRenderedPageBreak/>
              <w:t>PLAN DE MISE EN ŒUVRE DES CENTRES RÉGIONAUX DE WIGOS EN RA VI - Annexe I</w:t>
            </w:r>
          </w:p>
          <w:p w14:paraId="075534C4" w14:textId="686C7A1E" w:rsidR="00BF57C1" w:rsidRPr="001B284F" w:rsidRDefault="00BF57C1" w:rsidP="001A3C61">
            <w:pPr>
              <w:pStyle w:val="ListParagraph"/>
              <w:ind w:left="0"/>
              <w:jc w:val="center"/>
              <w:rPr>
                <w:rFonts w:ascii="Verdana" w:hAnsi="Verdana"/>
                <w:b/>
                <w:bCs/>
                <w:sz w:val="20"/>
                <w:szCs w:val="20"/>
                <w:lang w:val="fr-CH"/>
              </w:rPr>
            </w:pPr>
            <w:r w:rsidRPr="001B284F">
              <w:rPr>
                <w:rFonts w:ascii="Verdana" w:hAnsi="Verdana"/>
                <w:b/>
                <w:bCs/>
                <w:sz w:val="20"/>
                <w:szCs w:val="20"/>
                <w:lang w:val="fr-FR"/>
              </w:rPr>
              <w:t>ACTIVITÉS VISANT À METTRE EN PLACE LE RWC EN MODE PILOTE (2022–2025)</w:t>
            </w:r>
          </w:p>
        </w:tc>
      </w:tr>
      <w:tr w:rsidR="00BF57C1" w:rsidRPr="001B284F" w14:paraId="4638BB0E" w14:textId="77777777" w:rsidTr="6661F09A">
        <w:trPr>
          <w:tblHeader/>
        </w:trPr>
        <w:tc>
          <w:tcPr>
            <w:tcW w:w="3091" w:type="dxa"/>
            <w:vAlign w:val="center"/>
          </w:tcPr>
          <w:p w14:paraId="3008C47E" w14:textId="77777777" w:rsidR="00BF57C1" w:rsidRPr="001B284F" w:rsidRDefault="00BF57C1" w:rsidP="00E961A8">
            <w:pPr>
              <w:jc w:val="center"/>
              <w:rPr>
                <w:b/>
                <w:bCs/>
                <w:sz w:val="20"/>
                <w:szCs w:val="20"/>
              </w:rPr>
            </w:pPr>
            <w:r w:rsidRPr="001B284F">
              <w:rPr>
                <w:b/>
                <w:bCs/>
                <w:sz w:val="20"/>
                <w:szCs w:val="20"/>
                <w:lang w:val="fr-FR"/>
              </w:rPr>
              <w:t>Phase/Activité</w:t>
            </w:r>
          </w:p>
        </w:tc>
        <w:tc>
          <w:tcPr>
            <w:tcW w:w="3511" w:type="dxa"/>
            <w:vAlign w:val="center"/>
          </w:tcPr>
          <w:p w14:paraId="5B66E5DF" w14:textId="77777777" w:rsidR="00BF57C1" w:rsidRPr="001B284F" w:rsidRDefault="00BF57C1" w:rsidP="00E961A8">
            <w:pPr>
              <w:jc w:val="center"/>
              <w:rPr>
                <w:b/>
                <w:bCs/>
                <w:sz w:val="20"/>
                <w:szCs w:val="20"/>
              </w:rPr>
            </w:pPr>
            <w:r w:rsidRPr="001B284F">
              <w:rPr>
                <w:b/>
                <w:bCs/>
                <w:sz w:val="20"/>
                <w:szCs w:val="20"/>
                <w:lang w:val="fr-FR"/>
              </w:rPr>
              <w:t>Tâches</w:t>
            </w:r>
          </w:p>
        </w:tc>
        <w:tc>
          <w:tcPr>
            <w:tcW w:w="3334" w:type="dxa"/>
            <w:vAlign w:val="center"/>
          </w:tcPr>
          <w:p w14:paraId="158D7C86" w14:textId="77777777" w:rsidR="00BF57C1" w:rsidRPr="001B284F" w:rsidRDefault="00BF57C1" w:rsidP="00E961A8">
            <w:pPr>
              <w:jc w:val="center"/>
              <w:rPr>
                <w:b/>
                <w:bCs/>
                <w:sz w:val="20"/>
                <w:szCs w:val="20"/>
              </w:rPr>
            </w:pPr>
            <w:r w:rsidRPr="001B284F">
              <w:rPr>
                <w:b/>
                <w:bCs/>
                <w:sz w:val="20"/>
                <w:szCs w:val="20"/>
                <w:lang w:val="fr-FR"/>
              </w:rPr>
              <w:t>Responsable</w:t>
            </w:r>
          </w:p>
        </w:tc>
        <w:tc>
          <w:tcPr>
            <w:tcW w:w="1966" w:type="dxa"/>
            <w:vAlign w:val="center"/>
          </w:tcPr>
          <w:p w14:paraId="6FEED25B" w14:textId="77777777" w:rsidR="00BF57C1" w:rsidRPr="001B284F" w:rsidRDefault="00BF57C1" w:rsidP="00E961A8">
            <w:pPr>
              <w:jc w:val="center"/>
              <w:rPr>
                <w:b/>
                <w:bCs/>
                <w:sz w:val="20"/>
                <w:szCs w:val="20"/>
              </w:rPr>
            </w:pPr>
            <w:r w:rsidRPr="001B284F">
              <w:rPr>
                <w:b/>
                <w:bCs/>
                <w:sz w:val="20"/>
                <w:szCs w:val="20"/>
                <w:lang w:val="fr-FR"/>
              </w:rPr>
              <w:t>Calendrier</w:t>
            </w:r>
          </w:p>
        </w:tc>
        <w:tc>
          <w:tcPr>
            <w:tcW w:w="2274" w:type="dxa"/>
            <w:vAlign w:val="center"/>
          </w:tcPr>
          <w:p w14:paraId="3808D74F" w14:textId="77777777" w:rsidR="00BF57C1" w:rsidRPr="001B284F" w:rsidRDefault="00BF57C1" w:rsidP="00E961A8">
            <w:pPr>
              <w:jc w:val="center"/>
              <w:rPr>
                <w:b/>
                <w:bCs/>
                <w:sz w:val="20"/>
                <w:szCs w:val="20"/>
              </w:rPr>
            </w:pPr>
            <w:r w:rsidRPr="001B284F">
              <w:rPr>
                <w:b/>
                <w:bCs/>
                <w:sz w:val="20"/>
                <w:szCs w:val="20"/>
                <w:lang w:val="fr-FR"/>
              </w:rPr>
              <w:t>Remarques</w:t>
            </w:r>
          </w:p>
        </w:tc>
      </w:tr>
      <w:tr w:rsidR="00BF57C1" w:rsidRPr="001B284F" w14:paraId="1D9EC69D" w14:textId="77777777" w:rsidTr="6661F09A">
        <w:trPr>
          <w:trHeight w:val="285"/>
        </w:trPr>
        <w:tc>
          <w:tcPr>
            <w:tcW w:w="3091" w:type="dxa"/>
            <w:vMerge w:val="restart"/>
            <w:vAlign w:val="center"/>
          </w:tcPr>
          <w:p w14:paraId="096CDB43" w14:textId="77777777" w:rsidR="00BF57C1" w:rsidRPr="001B284F" w:rsidRDefault="00BF57C1" w:rsidP="00241237">
            <w:pPr>
              <w:contextualSpacing/>
              <w:jc w:val="left"/>
              <w:rPr>
                <w:sz w:val="20"/>
                <w:szCs w:val="20"/>
                <w:lang w:val="fr-CH"/>
              </w:rPr>
            </w:pPr>
            <w:r w:rsidRPr="001B284F">
              <w:rPr>
                <w:sz w:val="20"/>
                <w:szCs w:val="20"/>
                <w:lang w:val="fr-FR"/>
              </w:rPr>
              <w:t>1. Phase de démarrage/ actions préparatoires</w:t>
            </w:r>
          </w:p>
        </w:tc>
        <w:tc>
          <w:tcPr>
            <w:tcW w:w="3511" w:type="dxa"/>
          </w:tcPr>
          <w:p w14:paraId="30243E48" w14:textId="79B34C77" w:rsidR="00BF57C1" w:rsidRPr="001B284F" w:rsidRDefault="00BF57C1" w:rsidP="00241237">
            <w:pPr>
              <w:jc w:val="left"/>
              <w:rPr>
                <w:color w:val="A6A6A6" w:themeColor="background1" w:themeShade="A6"/>
                <w:sz w:val="20"/>
                <w:szCs w:val="20"/>
                <w:lang w:val="fr-CH"/>
              </w:rPr>
            </w:pPr>
            <w:r w:rsidRPr="001B284F">
              <w:rPr>
                <w:sz w:val="20"/>
                <w:szCs w:val="20"/>
                <w:lang w:val="fr-FR"/>
              </w:rPr>
              <w:t>1.1. Réunion d'introduction pour les RWC dans l'AR VI</w:t>
            </w:r>
          </w:p>
        </w:tc>
        <w:tc>
          <w:tcPr>
            <w:tcW w:w="3334" w:type="dxa"/>
          </w:tcPr>
          <w:p w14:paraId="797618AF" w14:textId="77777777" w:rsidR="00BF57C1" w:rsidRPr="001B284F" w:rsidRDefault="00BF57C1" w:rsidP="00DC43F4">
            <w:pPr>
              <w:numPr>
                <w:ilvl w:val="0"/>
                <w:numId w:val="8"/>
              </w:numPr>
              <w:tabs>
                <w:tab w:val="clear" w:pos="1134"/>
              </w:tabs>
              <w:ind w:left="169" w:hanging="169"/>
              <w:contextualSpacing/>
              <w:jc w:val="left"/>
              <w:rPr>
                <w:color w:val="A6A6A6" w:themeColor="background1" w:themeShade="A6"/>
                <w:sz w:val="20"/>
                <w:szCs w:val="20"/>
                <w:lang w:val="fr-CH"/>
              </w:rPr>
            </w:pPr>
            <w:r w:rsidRPr="001B284F">
              <w:rPr>
                <w:sz w:val="20"/>
                <w:szCs w:val="20"/>
                <w:lang w:val="fr-FR"/>
              </w:rPr>
              <w:t>Secrétariat de l'OMM (branche WIGOS avec le soutien de ROE)</w:t>
            </w:r>
          </w:p>
        </w:tc>
        <w:tc>
          <w:tcPr>
            <w:tcW w:w="1966" w:type="dxa"/>
          </w:tcPr>
          <w:p w14:paraId="429DEB2F" w14:textId="3029D745" w:rsidR="00BF57C1" w:rsidRPr="001B284F" w:rsidRDefault="00BF57C1" w:rsidP="00241237">
            <w:pPr>
              <w:jc w:val="left"/>
              <w:rPr>
                <w:color w:val="A6A6A6" w:themeColor="background1" w:themeShade="A6"/>
                <w:sz w:val="20"/>
                <w:szCs w:val="20"/>
              </w:rPr>
            </w:pPr>
            <w:r w:rsidRPr="001B284F">
              <w:rPr>
                <w:sz w:val="20"/>
                <w:szCs w:val="20"/>
                <w:lang w:val="fr-FR"/>
              </w:rPr>
              <w:t>29 septembre 2022</w:t>
            </w:r>
          </w:p>
        </w:tc>
        <w:tc>
          <w:tcPr>
            <w:tcW w:w="2274" w:type="dxa"/>
          </w:tcPr>
          <w:p w14:paraId="3F543C6C" w14:textId="77777777" w:rsidR="00BF57C1" w:rsidRPr="001B284F" w:rsidRDefault="00BF57C1" w:rsidP="00241237">
            <w:pPr>
              <w:jc w:val="left"/>
              <w:rPr>
                <w:color w:val="A6A6A6" w:themeColor="background1" w:themeShade="A6"/>
                <w:sz w:val="20"/>
                <w:szCs w:val="20"/>
                <w:lang w:val="fr-CH"/>
              </w:rPr>
            </w:pPr>
            <w:r w:rsidRPr="001B284F">
              <w:rPr>
                <w:sz w:val="20"/>
                <w:szCs w:val="20"/>
                <w:lang w:val="fr-FR"/>
              </w:rPr>
              <w:t>Réalisé avec la participation de représentants d'EUMETNET, de membres candidats à l'accueil de RWC (RWC candidats), de TT-WIGOS.</w:t>
            </w:r>
          </w:p>
        </w:tc>
      </w:tr>
      <w:tr w:rsidR="00BF57C1" w:rsidRPr="001B284F" w14:paraId="29AF694B" w14:textId="77777777" w:rsidTr="6661F09A">
        <w:trPr>
          <w:trHeight w:val="285"/>
        </w:trPr>
        <w:tc>
          <w:tcPr>
            <w:tcW w:w="3091" w:type="dxa"/>
            <w:vMerge/>
            <w:vAlign w:val="center"/>
          </w:tcPr>
          <w:p w14:paraId="6F364488" w14:textId="77777777" w:rsidR="00BF57C1" w:rsidRPr="001B284F" w:rsidRDefault="00BF57C1" w:rsidP="00241237">
            <w:pPr>
              <w:contextualSpacing/>
              <w:jc w:val="left"/>
              <w:rPr>
                <w:sz w:val="20"/>
                <w:szCs w:val="20"/>
                <w:lang w:val="fr-CH"/>
              </w:rPr>
            </w:pPr>
          </w:p>
        </w:tc>
        <w:tc>
          <w:tcPr>
            <w:tcW w:w="3511" w:type="dxa"/>
          </w:tcPr>
          <w:p w14:paraId="0FF00AE6" w14:textId="25F4AD90" w:rsidR="00BF57C1" w:rsidRPr="001B284F" w:rsidRDefault="00BF57C1" w:rsidP="00241237">
            <w:pPr>
              <w:jc w:val="left"/>
              <w:rPr>
                <w:color w:val="A6A6A6" w:themeColor="background1" w:themeShade="A6"/>
                <w:sz w:val="20"/>
                <w:szCs w:val="20"/>
                <w:lang w:val="fr-CH"/>
              </w:rPr>
            </w:pPr>
            <w:r w:rsidRPr="001B284F">
              <w:rPr>
                <w:sz w:val="20"/>
                <w:szCs w:val="20"/>
                <w:lang w:val="fr-FR"/>
              </w:rPr>
              <w:t>1.2. Élaboration d'un projet de concept pour les centres de traitement des eaux usées dans la région VI</w:t>
            </w:r>
          </w:p>
        </w:tc>
        <w:tc>
          <w:tcPr>
            <w:tcW w:w="3334" w:type="dxa"/>
          </w:tcPr>
          <w:p w14:paraId="06DEC5D7" w14:textId="77777777" w:rsidR="00BF57C1" w:rsidRPr="001B284F" w:rsidRDefault="00BF57C1" w:rsidP="00DC43F4">
            <w:pPr>
              <w:numPr>
                <w:ilvl w:val="0"/>
                <w:numId w:val="8"/>
              </w:numPr>
              <w:tabs>
                <w:tab w:val="clear" w:pos="1134"/>
              </w:tabs>
              <w:ind w:left="169" w:hanging="169"/>
              <w:contextualSpacing/>
              <w:jc w:val="left"/>
              <w:rPr>
                <w:rFonts w:eastAsia="Calibri" w:cs="Times New Roman"/>
                <w:color w:val="A6A6A6" w:themeColor="background1" w:themeShade="A6"/>
                <w:sz w:val="20"/>
                <w:szCs w:val="20"/>
                <w:lang w:val="fr-CH"/>
              </w:rPr>
            </w:pPr>
            <w:r w:rsidRPr="001B284F">
              <w:rPr>
                <w:sz w:val="20"/>
                <w:szCs w:val="20"/>
                <w:lang w:val="fr-FR"/>
              </w:rPr>
              <w:t>Secrétariat de l'OMM (branche WIGOS avec le soutien de ROE)</w:t>
            </w:r>
          </w:p>
        </w:tc>
        <w:tc>
          <w:tcPr>
            <w:tcW w:w="1966" w:type="dxa"/>
          </w:tcPr>
          <w:p w14:paraId="2B5889FF" w14:textId="77777777" w:rsidR="00BF57C1" w:rsidRPr="001B284F" w:rsidRDefault="00BF57C1" w:rsidP="00241237">
            <w:pPr>
              <w:jc w:val="left"/>
              <w:rPr>
                <w:color w:val="A6A6A6" w:themeColor="background1" w:themeShade="A6"/>
                <w:sz w:val="20"/>
                <w:szCs w:val="20"/>
              </w:rPr>
            </w:pPr>
            <w:r w:rsidRPr="001B284F">
              <w:rPr>
                <w:sz w:val="20"/>
                <w:szCs w:val="20"/>
                <w:lang w:val="fr-FR"/>
              </w:rPr>
              <w:t>Q4,2022</w:t>
            </w:r>
          </w:p>
        </w:tc>
        <w:tc>
          <w:tcPr>
            <w:tcW w:w="2274" w:type="dxa"/>
          </w:tcPr>
          <w:p w14:paraId="7EB2BAA6" w14:textId="23ED4938" w:rsidR="00BF57C1" w:rsidRPr="001B284F" w:rsidRDefault="00BF57C1" w:rsidP="00241237">
            <w:pPr>
              <w:jc w:val="left"/>
              <w:rPr>
                <w:color w:val="A6A6A6" w:themeColor="background1" w:themeShade="A6"/>
                <w:sz w:val="20"/>
                <w:szCs w:val="20"/>
                <w:lang w:val="fr-CH"/>
              </w:rPr>
            </w:pPr>
            <w:r w:rsidRPr="001B284F">
              <w:rPr>
                <w:sz w:val="20"/>
                <w:szCs w:val="20"/>
                <w:lang w:val="fr-FR"/>
              </w:rPr>
              <w:t>Rédigé par le Secrétariat de l'OMM sur la base des premières réactions des RWC candidats, d'EUMETNET et de l'équipe de travail sur le WIGOS (TT-WIGOS).</w:t>
            </w:r>
          </w:p>
        </w:tc>
      </w:tr>
      <w:tr w:rsidR="00BF57C1" w:rsidRPr="001B284F" w14:paraId="6C229A87" w14:textId="77777777" w:rsidTr="6661F09A">
        <w:trPr>
          <w:trHeight w:val="285"/>
        </w:trPr>
        <w:tc>
          <w:tcPr>
            <w:tcW w:w="3091" w:type="dxa"/>
            <w:vMerge/>
            <w:vAlign w:val="center"/>
          </w:tcPr>
          <w:p w14:paraId="496726CE" w14:textId="77777777" w:rsidR="00BF57C1" w:rsidRPr="001B284F" w:rsidRDefault="00BF57C1" w:rsidP="00241237">
            <w:pPr>
              <w:contextualSpacing/>
              <w:jc w:val="left"/>
              <w:rPr>
                <w:sz w:val="20"/>
                <w:szCs w:val="20"/>
                <w:lang w:val="fr-CH"/>
              </w:rPr>
            </w:pPr>
          </w:p>
        </w:tc>
        <w:tc>
          <w:tcPr>
            <w:tcW w:w="3511" w:type="dxa"/>
          </w:tcPr>
          <w:p w14:paraId="15488E65" w14:textId="11B5AEC8" w:rsidR="00BF57C1" w:rsidRPr="001B284F" w:rsidRDefault="00BF57C1" w:rsidP="00241237">
            <w:pPr>
              <w:tabs>
                <w:tab w:val="left" w:pos="946"/>
              </w:tabs>
              <w:jc w:val="left"/>
              <w:rPr>
                <w:color w:val="A6A6A6" w:themeColor="background1" w:themeShade="A6"/>
                <w:sz w:val="20"/>
                <w:szCs w:val="20"/>
                <w:lang w:val="fr-CH"/>
              </w:rPr>
            </w:pPr>
            <w:r w:rsidRPr="001B284F">
              <w:rPr>
                <w:sz w:val="20"/>
                <w:szCs w:val="20"/>
                <w:lang w:val="fr-FR"/>
              </w:rPr>
              <w:t>1.3. Organiser un atelier RA VI RWC</w:t>
            </w:r>
          </w:p>
        </w:tc>
        <w:tc>
          <w:tcPr>
            <w:tcW w:w="3334" w:type="dxa"/>
          </w:tcPr>
          <w:p w14:paraId="1B8B7F34" w14:textId="77777777" w:rsidR="00BF57C1" w:rsidRPr="001B284F" w:rsidRDefault="00BF57C1" w:rsidP="00DC43F4">
            <w:pPr>
              <w:numPr>
                <w:ilvl w:val="0"/>
                <w:numId w:val="8"/>
              </w:numPr>
              <w:tabs>
                <w:tab w:val="clear" w:pos="1134"/>
              </w:tabs>
              <w:ind w:left="169" w:hanging="169"/>
              <w:contextualSpacing/>
              <w:jc w:val="left"/>
              <w:rPr>
                <w:rFonts w:eastAsia="Calibri" w:cs="Times New Roman"/>
                <w:color w:val="A6A6A6" w:themeColor="background1" w:themeShade="A6"/>
                <w:sz w:val="20"/>
                <w:szCs w:val="20"/>
                <w:lang w:val="fr-CH"/>
              </w:rPr>
            </w:pPr>
            <w:r w:rsidRPr="001B284F">
              <w:rPr>
                <w:sz w:val="20"/>
                <w:szCs w:val="20"/>
                <w:lang w:val="fr-FR"/>
              </w:rPr>
              <w:t>Secrétariat de l'OMM (RE avec le soutien de la branche WIGOS)</w:t>
            </w:r>
          </w:p>
        </w:tc>
        <w:tc>
          <w:tcPr>
            <w:tcW w:w="1966" w:type="dxa"/>
          </w:tcPr>
          <w:p w14:paraId="519B9E72" w14:textId="31A2C00E" w:rsidR="00BF57C1" w:rsidRPr="001B284F" w:rsidRDefault="00BF57C1" w:rsidP="00241237">
            <w:pPr>
              <w:jc w:val="left"/>
              <w:rPr>
                <w:color w:val="A6A6A6" w:themeColor="background1" w:themeShade="A6"/>
                <w:sz w:val="20"/>
                <w:szCs w:val="20"/>
              </w:rPr>
            </w:pPr>
            <w:r w:rsidRPr="001B284F">
              <w:rPr>
                <w:sz w:val="20"/>
                <w:szCs w:val="20"/>
                <w:lang w:val="fr-FR"/>
              </w:rPr>
              <w:t>15 mars 2023</w:t>
            </w:r>
          </w:p>
        </w:tc>
        <w:tc>
          <w:tcPr>
            <w:tcW w:w="2274" w:type="dxa"/>
          </w:tcPr>
          <w:p w14:paraId="3D9083F1" w14:textId="2ADCBC86" w:rsidR="00BF57C1" w:rsidRPr="001B284F" w:rsidRDefault="00BF57C1" w:rsidP="00E961A8">
            <w:pPr>
              <w:jc w:val="left"/>
              <w:rPr>
                <w:color w:val="A6A6A6" w:themeColor="background1" w:themeShade="A6"/>
                <w:sz w:val="20"/>
                <w:szCs w:val="20"/>
                <w:lang w:val="fr-CH"/>
              </w:rPr>
            </w:pPr>
            <w:r w:rsidRPr="001B284F">
              <w:rPr>
                <w:sz w:val="20"/>
                <w:szCs w:val="20"/>
                <w:lang w:val="fr-FR"/>
              </w:rPr>
              <w:t>Projet de concept et de plan de mise en œuvre du RWC discuté et développé par les représentants des RWC candidats, EUMETNET, WG-INF, TT-WIGOS pour soumettre l'AR VI MG via le WG-INF.</w:t>
            </w:r>
          </w:p>
        </w:tc>
      </w:tr>
      <w:tr w:rsidR="00BF57C1" w:rsidRPr="001B284F" w14:paraId="5BF9C908" w14:textId="77777777" w:rsidTr="6661F09A">
        <w:trPr>
          <w:trHeight w:val="285"/>
        </w:trPr>
        <w:tc>
          <w:tcPr>
            <w:tcW w:w="3091" w:type="dxa"/>
            <w:vMerge/>
            <w:vAlign w:val="center"/>
          </w:tcPr>
          <w:p w14:paraId="068F0F0E" w14:textId="77777777" w:rsidR="00BF57C1" w:rsidRPr="001B284F" w:rsidRDefault="00BF57C1" w:rsidP="00241237">
            <w:pPr>
              <w:contextualSpacing/>
              <w:jc w:val="left"/>
              <w:rPr>
                <w:sz w:val="20"/>
                <w:szCs w:val="20"/>
                <w:lang w:val="fr-CH"/>
              </w:rPr>
            </w:pPr>
          </w:p>
        </w:tc>
        <w:tc>
          <w:tcPr>
            <w:tcW w:w="3511" w:type="dxa"/>
          </w:tcPr>
          <w:p w14:paraId="39412FAD" w14:textId="77777777" w:rsidR="00BF57C1" w:rsidRPr="001B284F" w:rsidRDefault="00BF57C1" w:rsidP="00241237">
            <w:pPr>
              <w:jc w:val="left"/>
              <w:rPr>
                <w:color w:val="C4BC96" w:themeColor="background2" w:themeShade="BF"/>
                <w:sz w:val="20"/>
                <w:szCs w:val="20"/>
                <w:lang w:val="fr-CH"/>
              </w:rPr>
            </w:pPr>
            <w:r w:rsidRPr="001B284F">
              <w:rPr>
                <w:sz w:val="20"/>
                <w:szCs w:val="20"/>
                <w:lang w:val="fr-FR"/>
              </w:rPr>
              <w:t>1.4. Finaliser le concept et le plan de mise en œuvre du CEP</w:t>
            </w:r>
          </w:p>
        </w:tc>
        <w:tc>
          <w:tcPr>
            <w:tcW w:w="3334" w:type="dxa"/>
          </w:tcPr>
          <w:p w14:paraId="14CEE468" w14:textId="461C5907" w:rsidR="00BF57C1" w:rsidRPr="001B284F" w:rsidRDefault="00BF57C1" w:rsidP="00DC43F4">
            <w:pPr>
              <w:numPr>
                <w:ilvl w:val="0"/>
                <w:numId w:val="8"/>
              </w:numPr>
              <w:tabs>
                <w:tab w:val="clear" w:pos="1134"/>
              </w:tabs>
              <w:ind w:left="169" w:hanging="169"/>
              <w:contextualSpacing/>
              <w:jc w:val="left"/>
              <w:rPr>
                <w:color w:val="C4BC96" w:themeColor="background2" w:themeShade="BF"/>
                <w:sz w:val="20"/>
                <w:szCs w:val="20"/>
                <w:lang w:val="fr-CH"/>
              </w:rPr>
            </w:pPr>
            <w:r w:rsidRPr="001B284F">
              <w:rPr>
                <w:sz w:val="20"/>
                <w:szCs w:val="20"/>
                <w:lang w:val="fr-FR"/>
              </w:rPr>
              <w:t xml:space="preserve">Candidats </w:t>
            </w:r>
            <w:r w:rsidR="383DEB14" w:rsidRPr="001B284F">
              <w:rPr>
                <w:sz w:val="20"/>
                <w:szCs w:val="20"/>
                <w:lang w:val="fr-FR"/>
              </w:rPr>
              <w:t>au RWC</w:t>
            </w:r>
            <w:r w:rsidRPr="001B284F">
              <w:rPr>
                <w:sz w:val="20"/>
                <w:szCs w:val="20"/>
                <w:lang w:val="fr-FR"/>
              </w:rPr>
              <w:t xml:space="preserve"> </w:t>
            </w:r>
          </w:p>
        </w:tc>
        <w:tc>
          <w:tcPr>
            <w:tcW w:w="1966" w:type="dxa"/>
          </w:tcPr>
          <w:p w14:paraId="601D141D" w14:textId="77777777" w:rsidR="00BF57C1" w:rsidRPr="001B284F" w:rsidRDefault="00BF57C1" w:rsidP="00241237">
            <w:pPr>
              <w:jc w:val="left"/>
              <w:rPr>
                <w:color w:val="C4BC96" w:themeColor="background2" w:themeShade="BF"/>
                <w:sz w:val="20"/>
                <w:szCs w:val="20"/>
              </w:rPr>
            </w:pPr>
            <w:r w:rsidRPr="001B284F">
              <w:rPr>
                <w:sz w:val="20"/>
                <w:szCs w:val="20"/>
                <w:lang w:val="fr-FR"/>
              </w:rPr>
              <w:t>Fin mars 2023</w:t>
            </w:r>
          </w:p>
        </w:tc>
        <w:tc>
          <w:tcPr>
            <w:tcW w:w="2274" w:type="dxa"/>
          </w:tcPr>
          <w:p w14:paraId="56998E6D" w14:textId="77777777" w:rsidR="00BF57C1" w:rsidRPr="001B284F" w:rsidRDefault="00BF57C1" w:rsidP="00241237">
            <w:pPr>
              <w:jc w:val="left"/>
              <w:rPr>
                <w:color w:val="C4BC96" w:themeColor="background2" w:themeShade="BF"/>
                <w:sz w:val="20"/>
                <w:szCs w:val="20"/>
                <w:lang w:val="fr-CH"/>
              </w:rPr>
            </w:pPr>
            <w:r w:rsidRPr="001B284F">
              <w:rPr>
                <w:sz w:val="20"/>
                <w:szCs w:val="20"/>
                <w:lang w:val="fr-FR"/>
              </w:rPr>
              <w:t xml:space="preserve">avec le soutien du Secrétariat de </w:t>
            </w:r>
            <w:r w:rsidRPr="001B284F">
              <w:rPr>
                <w:sz w:val="20"/>
                <w:szCs w:val="20"/>
                <w:lang w:val="fr-FR"/>
              </w:rPr>
              <w:lastRenderedPageBreak/>
              <w:t>l'OMM et le retour d'information d'EUMETNET</w:t>
            </w:r>
          </w:p>
        </w:tc>
      </w:tr>
      <w:tr w:rsidR="00BF57C1" w:rsidRPr="001B284F" w14:paraId="7EB65798" w14:textId="77777777" w:rsidTr="6661F09A">
        <w:trPr>
          <w:trHeight w:val="285"/>
        </w:trPr>
        <w:tc>
          <w:tcPr>
            <w:tcW w:w="3091" w:type="dxa"/>
            <w:vMerge/>
            <w:vAlign w:val="center"/>
          </w:tcPr>
          <w:p w14:paraId="18A22528" w14:textId="77777777" w:rsidR="00BF57C1" w:rsidRPr="001B284F" w:rsidRDefault="00BF57C1" w:rsidP="00241237">
            <w:pPr>
              <w:contextualSpacing/>
              <w:jc w:val="left"/>
              <w:rPr>
                <w:sz w:val="20"/>
                <w:szCs w:val="20"/>
                <w:lang w:val="fr-CH"/>
              </w:rPr>
            </w:pPr>
          </w:p>
        </w:tc>
        <w:tc>
          <w:tcPr>
            <w:tcW w:w="3511" w:type="dxa"/>
          </w:tcPr>
          <w:p w14:paraId="1F781C91" w14:textId="77777777" w:rsidR="00BF57C1" w:rsidRPr="001B284F" w:rsidRDefault="00BF57C1" w:rsidP="00241237">
            <w:pPr>
              <w:jc w:val="left"/>
              <w:rPr>
                <w:color w:val="C4BC96" w:themeColor="background2" w:themeShade="BF"/>
                <w:sz w:val="20"/>
                <w:szCs w:val="20"/>
                <w:lang w:val="fr-CH"/>
              </w:rPr>
            </w:pPr>
            <w:r w:rsidRPr="001B284F">
              <w:rPr>
                <w:sz w:val="20"/>
                <w:szCs w:val="20"/>
                <w:lang w:val="fr-FR"/>
              </w:rPr>
              <w:t>1.5. Examen et approbation du concept et du plan de mise en œuvre du RWC</w:t>
            </w:r>
          </w:p>
        </w:tc>
        <w:tc>
          <w:tcPr>
            <w:tcW w:w="3334" w:type="dxa"/>
          </w:tcPr>
          <w:p w14:paraId="5DECA085" w14:textId="77777777" w:rsidR="00BF57C1" w:rsidRPr="001B284F" w:rsidRDefault="00BF57C1" w:rsidP="00DC43F4">
            <w:pPr>
              <w:numPr>
                <w:ilvl w:val="0"/>
                <w:numId w:val="8"/>
              </w:numPr>
              <w:tabs>
                <w:tab w:val="clear" w:pos="1134"/>
              </w:tabs>
              <w:ind w:left="169" w:hanging="169"/>
              <w:contextualSpacing/>
              <w:jc w:val="left"/>
              <w:rPr>
                <w:color w:val="C4BC96" w:themeColor="background2" w:themeShade="BF"/>
                <w:sz w:val="20"/>
                <w:szCs w:val="20"/>
              </w:rPr>
            </w:pPr>
            <w:r w:rsidRPr="001B284F">
              <w:rPr>
                <w:sz w:val="20"/>
                <w:szCs w:val="20"/>
                <w:lang w:val="fr-FR"/>
              </w:rPr>
              <w:t>WG-INF</w:t>
            </w:r>
          </w:p>
        </w:tc>
        <w:tc>
          <w:tcPr>
            <w:tcW w:w="1966" w:type="dxa"/>
          </w:tcPr>
          <w:p w14:paraId="59D6F0D9" w14:textId="77777777" w:rsidR="00BF57C1" w:rsidRPr="001B284F" w:rsidRDefault="00BF57C1" w:rsidP="00241237">
            <w:pPr>
              <w:jc w:val="left"/>
              <w:rPr>
                <w:color w:val="C4BC96" w:themeColor="background2" w:themeShade="BF"/>
                <w:sz w:val="20"/>
                <w:szCs w:val="20"/>
              </w:rPr>
            </w:pPr>
            <w:r w:rsidRPr="001B284F">
              <w:rPr>
                <w:sz w:val="20"/>
                <w:szCs w:val="20"/>
                <w:lang w:val="fr-FR"/>
              </w:rPr>
              <w:t>Q2,2023</w:t>
            </w:r>
          </w:p>
        </w:tc>
        <w:tc>
          <w:tcPr>
            <w:tcW w:w="2274" w:type="dxa"/>
          </w:tcPr>
          <w:p w14:paraId="25E28934" w14:textId="77777777" w:rsidR="00BF57C1" w:rsidRPr="001B284F" w:rsidRDefault="00BF57C1" w:rsidP="00241237">
            <w:pPr>
              <w:jc w:val="left"/>
              <w:rPr>
                <w:color w:val="C4BC96" w:themeColor="background2" w:themeShade="BF"/>
                <w:sz w:val="20"/>
                <w:szCs w:val="20"/>
                <w:lang w:val="fr-CH"/>
              </w:rPr>
            </w:pPr>
            <w:r w:rsidRPr="001B284F">
              <w:rPr>
                <w:sz w:val="20"/>
                <w:szCs w:val="20"/>
                <w:lang w:val="fr-FR"/>
              </w:rPr>
              <w:t>Sous la coordination du Secrétariat de l'OMM (ROE)</w:t>
            </w:r>
          </w:p>
        </w:tc>
      </w:tr>
      <w:tr w:rsidR="00BF57C1" w:rsidRPr="001B284F" w14:paraId="5A14A621" w14:textId="77777777" w:rsidTr="6661F09A">
        <w:trPr>
          <w:trHeight w:val="285"/>
        </w:trPr>
        <w:tc>
          <w:tcPr>
            <w:tcW w:w="3091" w:type="dxa"/>
            <w:vMerge/>
            <w:vAlign w:val="center"/>
          </w:tcPr>
          <w:p w14:paraId="344B5BE7" w14:textId="77777777" w:rsidR="00BF57C1" w:rsidRPr="001B284F" w:rsidRDefault="00BF57C1" w:rsidP="00241237">
            <w:pPr>
              <w:contextualSpacing/>
              <w:jc w:val="left"/>
              <w:rPr>
                <w:sz w:val="20"/>
                <w:szCs w:val="20"/>
                <w:lang w:val="fr-CH"/>
              </w:rPr>
            </w:pPr>
          </w:p>
        </w:tc>
        <w:tc>
          <w:tcPr>
            <w:tcW w:w="3511" w:type="dxa"/>
          </w:tcPr>
          <w:p w14:paraId="4A118628" w14:textId="77777777" w:rsidR="00BF57C1" w:rsidRPr="001B284F" w:rsidRDefault="00BF57C1" w:rsidP="00241237">
            <w:pPr>
              <w:jc w:val="left"/>
              <w:rPr>
                <w:color w:val="C4BC96" w:themeColor="background2" w:themeShade="BF"/>
                <w:sz w:val="20"/>
                <w:szCs w:val="20"/>
                <w:lang w:val="fr-CH"/>
              </w:rPr>
            </w:pPr>
            <w:r w:rsidRPr="001B284F">
              <w:rPr>
                <w:sz w:val="20"/>
                <w:szCs w:val="20"/>
                <w:lang w:val="fr-FR"/>
              </w:rPr>
              <w:t>1.6. Finaliser le concept et le plan de mise en œuvre du RWC</w:t>
            </w:r>
          </w:p>
        </w:tc>
        <w:tc>
          <w:tcPr>
            <w:tcW w:w="3334" w:type="dxa"/>
          </w:tcPr>
          <w:p w14:paraId="1D54932F" w14:textId="3A227907" w:rsidR="00BF57C1" w:rsidRPr="001B284F" w:rsidRDefault="00BF57C1" w:rsidP="00DC43F4">
            <w:pPr>
              <w:numPr>
                <w:ilvl w:val="0"/>
                <w:numId w:val="8"/>
              </w:numPr>
              <w:tabs>
                <w:tab w:val="clear" w:pos="1134"/>
              </w:tabs>
              <w:ind w:left="169" w:hanging="169"/>
              <w:contextualSpacing/>
              <w:jc w:val="left"/>
              <w:rPr>
                <w:color w:val="C4BC96" w:themeColor="background2" w:themeShade="BF"/>
                <w:sz w:val="20"/>
                <w:szCs w:val="20"/>
              </w:rPr>
            </w:pPr>
            <w:r w:rsidRPr="001B284F">
              <w:rPr>
                <w:sz w:val="20"/>
                <w:szCs w:val="20"/>
                <w:lang w:val="fr-FR"/>
              </w:rPr>
              <w:t>GG-CR VI,</w:t>
            </w:r>
          </w:p>
        </w:tc>
        <w:tc>
          <w:tcPr>
            <w:tcW w:w="1966" w:type="dxa"/>
          </w:tcPr>
          <w:p w14:paraId="509F4611" w14:textId="77777777" w:rsidR="00BF57C1" w:rsidRPr="001B284F" w:rsidRDefault="00BF57C1" w:rsidP="00241237">
            <w:pPr>
              <w:jc w:val="left"/>
              <w:rPr>
                <w:color w:val="C4BC96" w:themeColor="background2" w:themeShade="BF"/>
                <w:sz w:val="20"/>
                <w:szCs w:val="20"/>
              </w:rPr>
            </w:pPr>
            <w:r w:rsidRPr="001B284F">
              <w:rPr>
                <w:sz w:val="20"/>
                <w:szCs w:val="20"/>
                <w:lang w:val="fr-FR"/>
              </w:rPr>
              <w:t>T2/T3, 2023</w:t>
            </w:r>
          </w:p>
        </w:tc>
        <w:tc>
          <w:tcPr>
            <w:tcW w:w="2274" w:type="dxa"/>
          </w:tcPr>
          <w:p w14:paraId="094FEBC5" w14:textId="77777777" w:rsidR="00BF57C1" w:rsidRPr="001B284F" w:rsidRDefault="00BF57C1" w:rsidP="00241237">
            <w:pPr>
              <w:jc w:val="left"/>
              <w:rPr>
                <w:color w:val="C4BC96" w:themeColor="background2" w:themeShade="BF"/>
                <w:sz w:val="20"/>
                <w:szCs w:val="20"/>
                <w:lang w:val="fr-CH"/>
              </w:rPr>
            </w:pPr>
            <w:r w:rsidRPr="001B284F">
              <w:rPr>
                <w:sz w:val="20"/>
                <w:szCs w:val="20"/>
                <w:lang w:val="fr-FR"/>
              </w:rPr>
              <w:t>Sous la coordination du Secrétariat de l'OMM (ROE)</w:t>
            </w:r>
          </w:p>
        </w:tc>
      </w:tr>
      <w:tr w:rsidR="00BF57C1" w:rsidRPr="001B284F" w14:paraId="5855CE3A" w14:textId="77777777" w:rsidTr="6661F09A">
        <w:trPr>
          <w:trHeight w:val="285"/>
        </w:trPr>
        <w:tc>
          <w:tcPr>
            <w:tcW w:w="3091" w:type="dxa"/>
            <w:vMerge/>
            <w:vAlign w:val="center"/>
          </w:tcPr>
          <w:p w14:paraId="6536175A" w14:textId="77777777" w:rsidR="00BF57C1" w:rsidRPr="001B284F" w:rsidRDefault="00BF57C1" w:rsidP="00241237">
            <w:pPr>
              <w:contextualSpacing/>
              <w:jc w:val="left"/>
              <w:rPr>
                <w:sz w:val="20"/>
                <w:szCs w:val="20"/>
                <w:lang w:val="fr-CH"/>
              </w:rPr>
            </w:pPr>
          </w:p>
        </w:tc>
        <w:tc>
          <w:tcPr>
            <w:tcW w:w="3511" w:type="dxa"/>
          </w:tcPr>
          <w:p w14:paraId="672ACFF4" w14:textId="77777777" w:rsidR="00BF57C1" w:rsidRPr="001B284F" w:rsidRDefault="00BF57C1" w:rsidP="00241237">
            <w:pPr>
              <w:jc w:val="left"/>
              <w:rPr>
                <w:color w:val="A6A6A6" w:themeColor="background1" w:themeShade="A6"/>
                <w:sz w:val="20"/>
                <w:szCs w:val="20"/>
                <w:lang w:val="fr-CH"/>
              </w:rPr>
            </w:pPr>
            <w:r w:rsidRPr="001B284F">
              <w:rPr>
                <w:sz w:val="20"/>
                <w:szCs w:val="20"/>
                <w:lang w:val="fr-FR"/>
              </w:rPr>
              <w:t>1.7. Candidature officielle des RWC candidats</w:t>
            </w:r>
          </w:p>
        </w:tc>
        <w:tc>
          <w:tcPr>
            <w:tcW w:w="3334" w:type="dxa"/>
          </w:tcPr>
          <w:p w14:paraId="7078B1EF" w14:textId="77777777" w:rsidR="00BF57C1" w:rsidRPr="001B284F" w:rsidRDefault="00BF57C1" w:rsidP="00DC43F4">
            <w:pPr>
              <w:numPr>
                <w:ilvl w:val="0"/>
                <w:numId w:val="8"/>
              </w:numPr>
              <w:tabs>
                <w:tab w:val="clear" w:pos="1134"/>
              </w:tabs>
              <w:ind w:left="169" w:hanging="169"/>
              <w:contextualSpacing/>
              <w:jc w:val="left"/>
              <w:rPr>
                <w:rFonts w:eastAsia="Calibri" w:cs="Times New Roman"/>
                <w:color w:val="A6A6A6" w:themeColor="background1" w:themeShade="A6"/>
                <w:sz w:val="20"/>
                <w:szCs w:val="20"/>
              </w:rPr>
            </w:pPr>
            <w:r w:rsidRPr="001B284F">
              <w:rPr>
                <w:sz w:val="20"/>
                <w:szCs w:val="20"/>
                <w:lang w:val="fr-FR"/>
              </w:rPr>
              <w:t>Membres établissant des RWC</w:t>
            </w:r>
          </w:p>
        </w:tc>
        <w:tc>
          <w:tcPr>
            <w:tcW w:w="1966" w:type="dxa"/>
          </w:tcPr>
          <w:p w14:paraId="614F060C" w14:textId="77777777" w:rsidR="00BF57C1" w:rsidRPr="001B284F" w:rsidRDefault="00BF57C1" w:rsidP="00241237">
            <w:pPr>
              <w:jc w:val="left"/>
              <w:rPr>
                <w:color w:val="A6A6A6" w:themeColor="background1" w:themeShade="A6"/>
                <w:sz w:val="20"/>
                <w:szCs w:val="20"/>
              </w:rPr>
            </w:pPr>
            <w:r w:rsidRPr="001B284F">
              <w:rPr>
                <w:sz w:val="20"/>
                <w:szCs w:val="20"/>
                <w:lang w:val="fr-FR"/>
              </w:rPr>
              <w:t>T2-T3 2025</w:t>
            </w:r>
          </w:p>
        </w:tc>
        <w:tc>
          <w:tcPr>
            <w:tcW w:w="2274" w:type="dxa"/>
          </w:tcPr>
          <w:p w14:paraId="2FA7EDAD" w14:textId="77777777" w:rsidR="00BF57C1" w:rsidRPr="001B284F" w:rsidRDefault="00BF57C1" w:rsidP="00241237">
            <w:pPr>
              <w:jc w:val="left"/>
              <w:rPr>
                <w:color w:val="A6A6A6" w:themeColor="background1" w:themeShade="A6"/>
                <w:sz w:val="20"/>
                <w:szCs w:val="20"/>
                <w:lang w:val="fr-CH"/>
              </w:rPr>
            </w:pPr>
            <w:r w:rsidRPr="001B284F">
              <w:rPr>
                <w:sz w:val="20"/>
                <w:szCs w:val="20"/>
                <w:lang w:val="fr-FR"/>
              </w:rPr>
              <w:t>Sous la coordination du Secrétariat de l'OMM (ROE)</w:t>
            </w:r>
          </w:p>
        </w:tc>
      </w:tr>
      <w:tr w:rsidR="00BF57C1" w:rsidRPr="001B284F" w14:paraId="4FBE73C2" w14:textId="77777777" w:rsidTr="6661F09A">
        <w:trPr>
          <w:trHeight w:val="285"/>
        </w:trPr>
        <w:tc>
          <w:tcPr>
            <w:tcW w:w="3091" w:type="dxa"/>
            <w:vMerge/>
            <w:vAlign w:val="center"/>
          </w:tcPr>
          <w:p w14:paraId="6ED572BD" w14:textId="77777777" w:rsidR="00BF57C1" w:rsidRPr="001B284F" w:rsidRDefault="00BF57C1" w:rsidP="00241237">
            <w:pPr>
              <w:contextualSpacing/>
              <w:jc w:val="left"/>
              <w:rPr>
                <w:sz w:val="20"/>
                <w:szCs w:val="20"/>
                <w:lang w:val="fr-CH"/>
              </w:rPr>
            </w:pPr>
          </w:p>
        </w:tc>
        <w:tc>
          <w:tcPr>
            <w:tcW w:w="3511" w:type="dxa"/>
          </w:tcPr>
          <w:p w14:paraId="0D9FBD8A" w14:textId="77777777" w:rsidR="00BF57C1" w:rsidRPr="001B284F" w:rsidRDefault="00BF57C1" w:rsidP="00241237">
            <w:pPr>
              <w:jc w:val="left"/>
              <w:rPr>
                <w:color w:val="A6A6A6" w:themeColor="background1" w:themeShade="A6"/>
                <w:sz w:val="20"/>
                <w:szCs w:val="20"/>
              </w:rPr>
            </w:pPr>
            <w:r w:rsidRPr="001B284F">
              <w:rPr>
                <w:sz w:val="20"/>
                <w:szCs w:val="20"/>
                <w:lang w:val="fr-FR"/>
              </w:rPr>
              <w:t>1.8. Évaluation des candidatures</w:t>
            </w:r>
          </w:p>
        </w:tc>
        <w:tc>
          <w:tcPr>
            <w:tcW w:w="3334" w:type="dxa"/>
          </w:tcPr>
          <w:p w14:paraId="44371ACB" w14:textId="5F1F4B5C" w:rsidR="00BF57C1" w:rsidRPr="001B284F" w:rsidRDefault="00BF57C1" w:rsidP="00DC43F4">
            <w:pPr>
              <w:numPr>
                <w:ilvl w:val="0"/>
                <w:numId w:val="8"/>
              </w:numPr>
              <w:tabs>
                <w:tab w:val="clear" w:pos="1134"/>
              </w:tabs>
              <w:ind w:left="169" w:hanging="169"/>
              <w:contextualSpacing/>
              <w:jc w:val="left"/>
              <w:rPr>
                <w:rFonts w:eastAsia="Calibri" w:cs="Times New Roman"/>
                <w:color w:val="A6A6A6" w:themeColor="background1" w:themeShade="A6"/>
                <w:sz w:val="20"/>
                <w:szCs w:val="20"/>
                <w:lang w:val="fr-CH"/>
              </w:rPr>
            </w:pPr>
            <w:r w:rsidRPr="001B284F">
              <w:rPr>
                <w:sz w:val="20"/>
                <w:szCs w:val="20"/>
                <w:lang w:val="fr-FR"/>
              </w:rPr>
              <w:t>Président et vice-présidente du Conseil régional VI</w:t>
            </w:r>
          </w:p>
        </w:tc>
        <w:tc>
          <w:tcPr>
            <w:tcW w:w="1966" w:type="dxa"/>
          </w:tcPr>
          <w:p w14:paraId="110BB86A" w14:textId="77777777" w:rsidR="00BF57C1" w:rsidRPr="001B284F" w:rsidRDefault="00BF57C1" w:rsidP="00241237">
            <w:pPr>
              <w:jc w:val="left"/>
              <w:rPr>
                <w:color w:val="A6A6A6" w:themeColor="background1" w:themeShade="A6"/>
                <w:sz w:val="20"/>
                <w:szCs w:val="20"/>
              </w:rPr>
            </w:pPr>
            <w:r w:rsidRPr="001B284F">
              <w:rPr>
                <w:sz w:val="20"/>
                <w:szCs w:val="20"/>
                <w:lang w:val="fr-FR"/>
              </w:rPr>
              <w:t>T3- 2023</w:t>
            </w:r>
          </w:p>
        </w:tc>
        <w:tc>
          <w:tcPr>
            <w:tcW w:w="2274" w:type="dxa"/>
          </w:tcPr>
          <w:p w14:paraId="09AE65BF" w14:textId="0D666DAF" w:rsidR="00BF57C1" w:rsidRPr="001B284F" w:rsidRDefault="00BF57C1" w:rsidP="00241237">
            <w:pPr>
              <w:jc w:val="left"/>
              <w:rPr>
                <w:color w:val="A6A6A6" w:themeColor="background1" w:themeShade="A6"/>
                <w:sz w:val="20"/>
                <w:szCs w:val="20"/>
                <w:lang w:val="fr-CH"/>
              </w:rPr>
            </w:pPr>
            <w:r w:rsidRPr="001B284F">
              <w:rPr>
                <w:sz w:val="20"/>
                <w:szCs w:val="20"/>
                <w:lang w:val="fr-FR"/>
              </w:rPr>
              <w:t>Sous la coordination du Secrétariat de l'OMM (ROE)</w:t>
            </w:r>
          </w:p>
          <w:p w14:paraId="0281FC73" w14:textId="77777777" w:rsidR="00BF57C1" w:rsidRPr="001B284F" w:rsidRDefault="00BF57C1" w:rsidP="00241237">
            <w:pPr>
              <w:jc w:val="left"/>
              <w:rPr>
                <w:color w:val="A6A6A6" w:themeColor="background1" w:themeShade="A6"/>
                <w:sz w:val="20"/>
                <w:szCs w:val="20"/>
                <w:lang w:val="fr-CH"/>
              </w:rPr>
            </w:pPr>
            <w:r w:rsidRPr="001B284F">
              <w:rPr>
                <w:color w:val="A6A6A6" w:themeColor="background1" w:themeShade="A6"/>
                <w:sz w:val="20"/>
                <w:szCs w:val="20"/>
                <w:lang w:val="fr-CH"/>
              </w:rPr>
              <w:t xml:space="preserve"> </w:t>
            </w:r>
          </w:p>
        </w:tc>
      </w:tr>
      <w:tr w:rsidR="00BF57C1" w:rsidRPr="001B284F" w14:paraId="6D1E186D" w14:textId="77777777" w:rsidTr="6661F09A">
        <w:trPr>
          <w:trHeight w:val="285"/>
        </w:trPr>
        <w:tc>
          <w:tcPr>
            <w:tcW w:w="3091" w:type="dxa"/>
            <w:vMerge/>
            <w:vAlign w:val="center"/>
          </w:tcPr>
          <w:p w14:paraId="586BCB38" w14:textId="77777777" w:rsidR="00BF57C1" w:rsidRPr="001B284F" w:rsidRDefault="00BF57C1" w:rsidP="00241237">
            <w:pPr>
              <w:contextualSpacing/>
              <w:jc w:val="left"/>
              <w:rPr>
                <w:sz w:val="20"/>
                <w:szCs w:val="20"/>
                <w:lang w:val="fr-CH"/>
              </w:rPr>
            </w:pPr>
          </w:p>
        </w:tc>
        <w:tc>
          <w:tcPr>
            <w:tcW w:w="3511" w:type="dxa"/>
          </w:tcPr>
          <w:p w14:paraId="3A6009D9" w14:textId="77777777" w:rsidR="00BF57C1" w:rsidRPr="001B284F" w:rsidRDefault="00BF57C1" w:rsidP="00241237">
            <w:pPr>
              <w:jc w:val="left"/>
              <w:rPr>
                <w:sz w:val="20"/>
                <w:szCs w:val="20"/>
              </w:rPr>
            </w:pPr>
            <w:r w:rsidRPr="001B284F">
              <w:rPr>
                <w:sz w:val="20"/>
                <w:szCs w:val="20"/>
                <w:lang w:val="fr-FR"/>
              </w:rPr>
              <w:t>1.9. Désignation des CRF</w:t>
            </w:r>
          </w:p>
        </w:tc>
        <w:tc>
          <w:tcPr>
            <w:tcW w:w="3334" w:type="dxa"/>
          </w:tcPr>
          <w:p w14:paraId="11668FE5" w14:textId="265CFC39" w:rsidR="00BF57C1" w:rsidRPr="001B284F" w:rsidRDefault="00BF57C1" w:rsidP="00DC43F4">
            <w:pPr>
              <w:numPr>
                <w:ilvl w:val="0"/>
                <w:numId w:val="8"/>
              </w:numPr>
              <w:tabs>
                <w:tab w:val="clear" w:pos="1134"/>
              </w:tabs>
              <w:ind w:left="169" w:hanging="169"/>
              <w:contextualSpacing/>
              <w:jc w:val="left"/>
              <w:rPr>
                <w:sz w:val="20"/>
                <w:szCs w:val="20"/>
              </w:rPr>
            </w:pPr>
            <w:r w:rsidRPr="001B284F">
              <w:rPr>
                <w:sz w:val="20"/>
                <w:szCs w:val="20"/>
                <w:lang w:val="fr-FR"/>
              </w:rPr>
              <w:t>GG-CR VI,</w:t>
            </w:r>
          </w:p>
        </w:tc>
        <w:tc>
          <w:tcPr>
            <w:tcW w:w="1966" w:type="dxa"/>
          </w:tcPr>
          <w:p w14:paraId="26AAF14D" w14:textId="77777777" w:rsidR="00BF57C1" w:rsidRPr="001B284F" w:rsidDel="00C04759" w:rsidRDefault="00BF57C1" w:rsidP="00241237">
            <w:pPr>
              <w:jc w:val="left"/>
              <w:rPr>
                <w:sz w:val="20"/>
                <w:szCs w:val="20"/>
              </w:rPr>
            </w:pPr>
            <w:r w:rsidRPr="001B284F">
              <w:rPr>
                <w:sz w:val="20"/>
                <w:szCs w:val="20"/>
                <w:lang w:val="fr-FR"/>
              </w:rPr>
              <w:t>T4 2023 –</w:t>
            </w:r>
          </w:p>
        </w:tc>
        <w:tc>
          <w:tcPr>
            <w:tcW w:w="2274" w:type="dxa"/>
          </w:tcPr>
          <w:p w14:paraId="06F7D7CA" w14:textId="77777777" w:rsidR="00BF57C1" w:rsidRPr="001B284F" w:rsidRDefault="00BF57C1" w:rsidP="00241237">
            <w:pPr>
              <w:jc w:val="left"/>
              <w:rPr>
                <w:sz w:val="20"/>
                <w:szCs w:val="20"/>
              </w:rPr>
            </w:pPr>
          </w:p>
        </w:tc>
      </w:tr>
      <w:tr w:rsidR="00BF57C1" w:rsidRPr="001B284F" w14:paraId="3FC73964" w14:textId="77777777" w:rsidTr="6661F09A">
        <w:trPr>
          <w:trHeight w:val="195"/>
        </w:trPr>
        <w:tc>
          <w:tcPr>
            <w:tcW w:w="3091" w:type="dxa"/>
            <w:vMerge w:val="restart"/>
            <w:vAlign w:val="center"/>
          </w:tcPr>
          <w:p w14:paraId="369C08B5" w14:textId="77777777" w:rsidR="00BF57C1" w:rsidRPr="001B284F" w:rsidRDefault="00BF57C1" w:rsidP="00241237">
            <w:pPr>
              <w:jc w:val="left"/>
              <w:rPr>
                <w:sz w:val="20"/>
                <w:szCs w:val="20"/>
                <w:lang w:val="fr-CH"/>
              </w:rPr>
            </w:pPr>
            <w:r w:rsidRPr="001B284F">
              <w:rPr>
                <w:sz w:val="20"/>
                <w:szCs w:val="20"/>
                <w:lang w:val="fr-FR"/>
              </w:rPr>
              <w:t xml:space="preserve">2. Phase de démarrage/activités de préparation </w:t>
            </w:r>
          </w:p>
        </w:tc>
        <w:tc>
          <w:tcPr>
            <w:tcW w:w="3511" w:type="dxa"/>
            <w:vAlign w:val="center"/>
          </w:tcPr>
          <w:p w14:paraId="1B06CC04" w14:textId="77777777" w:rsidR="00BF57C1" w:rsidRPr="001B284F" w:rsidRDefault="00BF57C1" w:rsidP="00241237">
            <w:pPr>
              <w:jc w:val="left"/>
              <w:rPr>
                <w:color w:val="A6A6A6" w:themeColor="background1" w:themeShade="A6"/>
                <w:sz w:val="20"/>
                <w:szCs w:val="20"/>
              </w:rPr>
            </w:pPr>
            <w:r w:rsidRPr="001B284F">
              <w:rPr>
                <w:sz w:val="20"/>
                <w:szCs w:val="20"/>
                <w:lang w:val="fr-FR"/>
              </w:rPr>
              <w:t>2.1. Affectation des ressources humaines</w:t>
            </w:r>
          </w:p>
        </w:tc>
        <w:tc>
          <w:tcPr>
            <w:tcW w:w="3334" w:type="dxa"/>
            <w:vMerge w:val="restart"/>
            <w:vAlign w:val="center"/>
          </w:tcPr>
          <w:p w14:paraId="6ECD7B22" w14:textId="77777777" w:rsidR="00BF57C1" w:rsidRPr="001B284F" w:rsidRDefault="00BF57C1" w:rsidP="00DC43F4">
            <w:pPr>
              <w:numPr>
                <w:ilvl w:val="0"/>
                <w:numId w:val="8"/>
              </w:numPr>
              <w:tabs>
                <w:tab w:val="clear" w:pos="1134"/>
              </w:tabs>
              <w:ind w:left="169" w:hanging="169"/>
              <w:contextualSpacing/>
              <w:jc w:val="left"/>
              <w:rPr>
                <w:color w:val="A6A6A6" w:themeColor="background1" w:themeShade="A6"/>
                <w:sz w:val="20"/>
                <w:szCs w:val="20"/>
              </w:rPr>
            </w:pPr>
            <w:r w:rsidRPr="001B284F">
              <w:rPr>
                <w:sz w:val="20"/>
                <w:szCs w:val="20"/>
                <w:lang w:val="fr-FR"/>
              </w:rPr>
              <w:t>Membres établissant des CRF</w:t>
            </w:r>
          </w:p>
        </w:tc>
        <w:tc>
          <w:tcPr>
            <w:tcW w:w="1966" w:type="dxa"/>
            <w:vMerge w:val="restart"/>
            <w:vAlign w:val="center"/>
          </w:tcPr>
          <w:p w14:paraId="5BF9C4B5" w14:textId="77777777" w:rsidR="00BF57C1" w:rsidRPr="001B284F" w:rsidRDefault="00BF57C1" w:rsidP="00241237">
            <w:pPr>
              <w:jc w:val="left"/>
              <w:rPr>
                <w:color w:val="A6A6A6" w:themeColor="background1" w:themeShade="A6"/>
                <w:sz w:val="20"/>
                <w:szCs w:val="20"/>
              </w:rPr>
            </w:pPr>
            <w:r w:rsidRPr="001B284F">
              <w:rPr>
                <w:sz w:val="20"/>
                <w:szCs w:val="20"/>
                <w:lang w:val="fr-FR"/>
              </w:rPr>
              <w:t>T2-T3 2025</w:t>
            </w:r>
          </w:p>
        </w:tc>
        <w:tc>
          <w:tcPr>
            <w:tcW w:w="2274" w:type="dxa"/>
            <w:vMerge w:val="restart"/>
            <w:vAlign w:val="center"/>
          </w:tcPr>
          <w:p w14:paraId="17FC2940" w14:textId="77777777" w:rsidR="00BF57C1" w:rsidRPr="001B284F" w:rsidRDefault="00BF57C1" w:rsidP="00241237">
            <w:pPr>
              <w:jc w:val="left"/>
              <w:rPr>
                <w:color w:val="A6A6A6" w:themeColor="background1" w:themeShade="A6"/>
                <w:sz w:val="20"/>
                <w:szCs w:val="20"/>
                <w:lang w:val="fr-CH"/>
              </w:rPr>
            </w:pPr>
            <w:r w:rsidRPr="001B284F">
              <w:rPr>
                <w:sz w:val="20"/>
                <w:szCs w:val="20"/>
                <w:lang w:val="fr-FR"/>
              </w:rPr>
              <w:t>Conseils du secrétariat, si nécessaire</w:t>
            </w:r>
          </w:p>
        </w:tc>
      </w:tr>
      <w:tr w:rsidR="00BF57C1" w:rsidRPr="001B284F" w14:paraId="4624A569" w14:textId="77777777" w:rsidTr="6661F09A">
        <w:trPr>
          <w:trHeight w:val="375"/>
        </w:trPr>
        <w:tc>
          <w:tcPr>
            <w:tcW w:w="3091" w:type="dxa"/>
            <w:vMerge/>
            <w:vAlign w:val="center"/>
          </w:tcPr>
          <w:p w14:paraId="58F1938F" w14:textId="77777777" w:rsidR="00BF57C1" w:rsidRPr="001B284F" w:rsidRDefault="00BF57C1" w:rsidP="00241237">
            <w:pPr>
              <w:jc w:val="left"/>
              <w:rPr>
                <w:sz w:val="20"/>
                <w:szCs w:val="20"/>
                <w:lang w:val="fr-CH"/>
              </w:rPr>
            </w:pPr>
          </w:p>
        </w:tc>
        <w:tc>
          <w:tcPr>
            <w:tcW w:w="3511" w:type="dxa"/>
            <w:vAlign w:val="center"/>
          </w:tcPr>
          <w:p w14:paraId="46B6B3CF" w14:textId="77777777" w:rsidR="00BF57C1" w:rsidRPr="001B284F" w:rsidRDefault="00BF57C1" w:rsidP="00241237">
            <w:pPr>
              <w:jc w:val="left"/>
              <w:rPr>
                <w:color w:val="A6A6A6" w:themeColor="background1" w:themeShade="A6"/>
                <w:sz w:val="20"/>
                <w:szCs w:val="20"/>
              </w:rPr>
            </w:pPr>
            <w:r w:rsidRPr="001B284F">
              <w:rPr>
                <w:sz w:val="20"/>
                <w:szCs w:val="20"/>
                <w:lang w:val="fr-FR"/>
              </w:rPr>
              <w:t xml:space="preserve">2.2. Attribuer des ressources techniques </w:t>
            </w:r>
          </w:p>
        </w:tc>
        <w:tc>
          <w:tcPr>
            <w:tcW w:w="3334" w:type="dxa"/>
            <w:vMerge/>
            <w:vAlign w:val="center"/>
          </w:tcPr>
          <w:p w14:paraId="6A1CE463" w14:textId="77777777" w:rsidR="00BF57C1" w:rsidRPr="001B284F" w:rsidRDefault="00BF57C1" w:rsidP="00DC43F4">
            <w:pPr>
              <w:numPr>
                <w:ilvl w:val="0"/>
                <w:numId w:val="8"/>
              </w:numPr>
              <w:tabs>
                <w:tab w:val="clear" w:pos="1134"/>
              </w:tabs>
              <w:ind w:left="169" w:hanging="169"/>
              <w:contextualSpacing/>
              <w:jc w:val="left"/>
              <w:rPr>
                <w:sz w:val="20"/>
                <w:szCs w:val="20"/>
              </w:rPr>
            </w:pPr>
          </w:p>
        </w:tc>
        <w:tc>
          <w:tcPr>
            <w:tcW w:w="1966" w:type="dxa"/>
            <w:vMerge/>
            <w:vAlign w:val="center"/>
          </w:tcPr>
          <w:p w14:paraId="7172A226" w14:textId="77777777" w:rsidR="00BF57C1" w:rsidRPr="001B284F" w:rsidRDefault="00BF57C1" w:rsidP="00241237">
            <w:pPr>
              <w:jc w:val="left"/>
              <w:rPr>
                <w:sz w:val="20"/>
                <w:szCs w:val="20"/>
              </w:rPr>
            </w:pPr>
          </w:p>
        </w:tc>
        <w:tc>
          <w:tcPr>
            <w:tcW w:w="2274" w:type="dxa"/>
            <w:vMerge/>
            <w:vAlign w:val="center"/>
          </w:tcPr>
          <w:p w14:paraId="55C37321" w14:textId="77777777" w:rsidR="00BF57C1" w:rsidRPr="001B284F" w:rsidRDefault="00BF57C1" w:rsidP="00241237">
            <w:pPr>
              <w:jc w:val="left"/>
              <w:rPr>
                <w:sz w:val="20"/>
                <w:szCs w:val="20"/>
              </w:rPr>
            </w:pPr>
          </w:p>
        </w:tc>
      </w:tr>
      <w:tr w:rsidR="00BF57C1" w:rsidRPr="001B284F" w14:paraId="30F2A520" w14:textId="77777777" w:rsidTr="6661F09A">
        <w:tc>
          <w:tcPr>
            <w:tcW w:w="3091" w:type="dxa"/>
            <w:vMerge/>
            <w:vAlign w:val="center"/>
          </w:tcPr>
          <w:p w14:paraId="06EA809E" w14:textId="77777777" w:rsidR="00BF57C1" w:rsidRPr="001B284F" w:rsidRDefault="00BF57C1" w:rsidP="00241237">
            <w:pPr>
              <w:jc w:val="left"/>
              <w:rPr>
                <w:sz w:val="20"/>
                <w:szCs w:val="20"/>
              </w:rPr>
            </w:pPr>
          </w:p>
        </w:tc>
        <w:tc>
          <w:tcPr>
            <w:tcW w:w="3511" w:type="dxa"/>
            <w:vAlign w:val="center"/>
          </w:tcPr>
          <w:p w14:paraId="6D54EE35" w14:textId="77777777" w:rsidR="00BF57C1" w:rsidRPr="001B284F" w:rsidRDefault="00BF57C1" w:rsidP="00241237">
            <w:pPr>
              <w:jc w:val="left"/>
              <w:rPr>
                <w:color w:val="A6A6A6" w:themeColor="background1" w:themeShade="A6"/>
                <w:sz w:val="20"/>
                <w:szCs w:val="20"/>
              </w:rPr>
            </w:pPr>
            <w:r w:rsidRPr="001B284F">
              <w:rPr>
                <w:sz w:val="20"/>
                <w:szCs w:val="20"/>
                <w:lang w:val="fr-FR"/>
              </w:rPr>
              <w:t>2.3. Attribuer des ressources financières</w:t>
            </w:r>
          </w:p>
        </w:tc>
        <w:tc>
          <w:tcPr>
            <w:tcW w:w="3334" w:type="dxa"/>
            <w:vMerge/>
            <w:vAlign w:val="center"/>
          </w:tcPr>
          <w:p w14:paraId="6E436C06" w14:textId="77777777" w:rsidR="00BF57C1" w:rsidRPr="001B284F" w:rsidRDefault="00BF57C1" w:rsidP="00DC43F4">
            <w:pPr>
              <w:numPr>
                <w:ilvl w:val="0"/>
                <w:numId w:val="8"/>
              </w:numPr>
              <w:tabs>
                <w:tab w:val="clear" w:pos="1134"/>
              </w:tabs>
              <w:ind w:left="169" w:hanging="169"/>
              <w:contextualSpacing/>
              <w:jc w:val="left"/>
              <w:rPr>
                <w:sz w:val="20"/>
                <w:szCs w:val="20"/>
              </w:rPr>
            </w:pPr>
          </w:p>
        </w:tc>
        <w:tc>
          <w:tcPr>
            <w:tcW w:w="1966" w:type="dxa"/>
            <w:vMerge/>
            <w:vAlign w:val="center"/>
          </w:tcPr>
          <w:p w14:paraId="2B941D4A" w14:textId="77777777" w:rsidR="00BF57C1" w:rsidRPr="001B284F" w:rsidRDefault="00BF57C1" w:rsidP="00241237">
            <w:pPr>
              <w:jc w:val="left"/>
              <w:rPr>
                <w:sz w:val="20"/>
                <w:szCs w:val="20"/>
              </w:rPr>
            </w:pPr>
          </w:p>
        </w:tc>
        <w:tc>
          <w:tcPr>
            <w:tcW w:w="2274" w:type="dxa"/>
            <w:vMerge/>
            <w:vAlign w:val="center"/>
          </w:tcPr>
          <w:p w14:paraId="6C346424" w14:textId="77777777" w:rsidR="00BF57C1" w:rsidRPr="001B284F" w:rsidRDefault="00BF57C1" w:rsidP="00241237">
            <w:pPr>
              <w:jc w:val="left"/>
              <w:rPr>
                <w:sz w:val="20"/>
                <w:szCs w:val="20"/>
              </w:rPr>
            </w:pPr>
          </w:p>
        </w:tc>
      </w:tr>
      <w:tr w:rsidR="00BF57C1" w:rsidRPr="001B284F" w14:paraId="08783C8B" w14:textId="77777777" w:rsidTr="6661F09A">
        <w:tc>
          <w:tcPr>
            <w:tcW w:w="3091" w:type="dxa"/>
            <w:vMerge/>
            <w:vAlign w:val="center"/>
          </w:tcPr>
          <w:p w14:paraId="67B593C4" w14:textId="77777777" w:rsidR="00BF57C1" w:rsidRPr="001B284F" w:rsidRDefault="00BF57C1" w:rsidP="00241237">
            <w:pPr>
              <w:jc w:val="left"/>
              <w:rPr>
                <w:sz w:val="20"/>
                <w:szCs w:val="20"/>
              </w:rPr>
            </w:pPr>
          </w:p>
        </w:tc>
        <w:tc>
          <w:tcPr>
            <w:tcW w:w="3511" w:type="dxa"/>
            <w:vAlign w:val="center"/>
          </w:tcPr>
          <w:p w14:paraId="3BF2A98F" w14:textId="77777777" w:rsidR="00BF57C1" w:rsidRPr="001B284F" w:rsidRDefault="00BF57C1" w:rsidP="00241237">
            <w:pPr>
              <w:jc w:val="left"/>
              <w:rPr>
                <w:sz w:val="20"/>
                <w:szCs w:val="20"/>
                <w:lang w:val="fr-CH"/>
              </w:rPr>
            </w:pPr>
            <w:r w:rsidRPr="001B284F">
              <w:rPr>
                <w:sz w:val="20"/>
                <w:szCs w:val="20"/>
                <w:lang w:val="fr-FR"/>
              </w:rPr>
              <w:t>2.4. Nomination/mise à jour des NFP liés au WIGOS</w:t>
            </w:r>
          </w:p>
        </w:tc>
        <w:tc>
          <w:tcPr>
            <w:tcW w:w="3334" w:type="dxa"/>
            <w:vAlign w:val="center"/>
          </w:tcPr>
          <w:p w14:paraId="675FA73E" w14:textId="62E1F52D" w:rsidR="00BF57C1" w:rsidRPr="001B284F" w:rsidRDefault="00BF57C1" w:rsidP="00DC43F4">
            <w:pPr>
              <w:numPr>
                <w:ilvl w:val="0"/>
                <w:numId w:val="8"/>
              </w:numPr>
              <w:tabs>
                <w:tab w:val="clear" w:pos="1134"/>
              </w:tabs>
              <w:ind w:left="169" w:hanging="169"/>
              <w:contextualSpacing/>
              <w:jc w:val="left"/>
              <w:rPr>
                <w:sz w:val="20"/>
                <w:szCs w:val="20"/>
                <w:lang w:val="fr-CH"/>
              </w:rPr>
            </w:pPr>
            <w:r w:rsidRPr="001B284F">
              <w:rPr>
                <w:sz w:val="20"/>
                <w:szCs w:val="20"/>
                <w:lang w:val="fr-FR"/>
              </w:rPr>
              <w:t>Membres de l’OMM avec l’appui du Secrétariat de l’Organisation</w:t>
            </w:r>
          </w:p>
        </w:tc>
        <w:tc>
          <w:tcPr>
            <w:tcW w:w="1966" w:type="dxa"/>
            <w:vAlign w:val="center"/>
          </w:tcPr>
          <w:p w14:paraId="5B9FDCA0" w14:textId="77777777" w:rsidR="00BF57C1" w:rsidRPr="001B284F" w:rsidRDefault="00BF57C1" w:rsidP="00241237">
            <w:pPr>
              <w:jc w:val="left"/>
              <w:rPr>
                <w:sz w:val="20"/>
                <w:szCs w:val="20"/>
              </w:rPr>
            </w:pPr>
            <w:r w:rsidRPr="001B284F">
              <w:rPr>
                <w:sz w:val="20"/>
                <w:szCs w:val="20"/>
                <w:lang w:val="fr-FR"/>
              </w:rPr>
              <w:t>En cours</w:t>
            </w:r>
          </w:p>
        </w:tc>
        <w:tc>
          <w:tcPr>
            <w:tcW w:w="2274" w:type="dxa"/>
          </w:tcPr>
          <w:p w14:paraId="1EDFBD92" w14:textId="77777777" w:rsidR="00BF57C1" w:rsidRPr="001B284F" w:rsidRDefault="00BF57C1" w:rsidP="00241237">
            <w:pPr>
              <w:jc w:val="left"/>
              <w:rPr>
                <w:sz w:val="20"/>
                <w:szCs w:val="20"/>
                <w:lang w:val="fr-CH"/>
              </w:rPr>
            </w:pPr>
            <w:r w:rsidRPr="001B284F">
              <w:rPr>
                <w:sz w:val="20"/>
                <w:szCs w:val="20"/>
                <w:lang w:val="fr-FR"/>
              </w:rPr>
              <w:t>Suivi par le secrétariat de l'OMM</w:t>
            </w:r>
          </w:p>
        </w:tc>
      </w:tr>
      <w:tr w:rsidR="00BF57C1" w:rsidRPr="001B284F" w14:paraId="17128822" w14:textId="77777777" w:rsidTr="6661F09A">
        <w:tc>
          <w:tcPr>
            <w:tcW w:w="3091" w:type="dxa"/>
            <w:vMerge/>
            <w:vAlign w:val="center"/>
          </w:tcPr>
          <w:p w14:paraId="07B7644F" w14:textId="77777777" w:rsidR="00BF57C1" w:rsidRPr="001B284F" w:rsidRDefault="00BF57C1" w:rsidP="00241237">
            <w:pPr>
              <w:jc w:val="left"/>
              <w:rPr>
                <w:sz w:val="20"/>
                <w:szCs w:val="20"/>
                <w:lang w:val="fr-CH"/>
              </w:rPr>
            </w:pPr>
          </w:p>
        </w:tc>
        <w:tc>
          <w:tcPr>
            <w:tcW w:w="3511" w:type="dxa"/>
            <w:vAlign w:val="center"/>
          </w:tcPr>
          <w:p w14:paraId="218FECF0" w14:textId="77777777" w:rsidR="00BF57C1" w:rsidRPr="001B284F" w:rsidRDefault="00BF57C1" w:rsidP="00241237">
            <w:pPr>
              <w:jc w:val="left"/>
              <w:rPr>
                <w:sz w:val="20"/>
                <w:szCs w:val="20"/>
                <w:lang w:val="fr-CH"/>
              </w:rPr>
            </w:pPr>
            <w:r w:rsidRPr="001B284F">
              <w:rPr>
                <w:sz w:val="20"/>
                <w:szCs w:val="20"/>
                <w:lang w:val="fr-FR"/>
              </w:rPr>
              <w:t>2.5 Enregistrement des WDQMS-NFP dans l'IMS</w:t>
            </w:r>
          </w:p>
        </w:tc>
        <w:tc>
          <w:tcPr>
            <w:tcW w:w="3334" w:type="dxa"/>
            <w:vAlign w:val="center"/>
          </w:tcPr>
          <w:p w14:paraId="29817C8B" w14:textId="77777777" w:rsidR="00BF57C1" w:rsidRPr="001B284F" w:rsidRDefault="00BF57C1" w:rsidP="00DC43F4">
            <w:pPr>
              <w:numPr>
                <w:ilvl w:val="0"/>
                <w:numId w:val="8"/>
              </w:numPr>
              <w:tabs>
                <w:tab w:val="clear" w:pos="1134"/>
              </w:tabs>
              <w:ind w:left="169" w:hanging="169"/>
              <w:contextualSpacing/>
              <w:jc w:val="left"/>
              <w:rPr>
                <w:sz w:val="20"/>
                <w:szCs w:val="20"/>
              </w:rPr>
            </w:pPr>
            <w:r w:rsidRPr="001B284F">
              <w:rPr>
                <w:sz w:val="20"/>
                <w:szCs w:val="20"/>
                <w:lang w:val="fr-FR"/>
              </w:rPr>
              <w:t>Secrétariat de l’OMM</w:t>
            </w:r>
          </w:p>
        </w:tc>
        <w:tc>
          <w:tcPr>
            <w:tcW w:w="1966" w:type="dxa"/>
            <w:vAlign w:val="center"/>
          </w:tcPr>
          <w:p w14:paraId="6793B3AA" w14:textId="77777777" w:rsidR="00BF57C1" w:rsidRPr="001B284F" w:rsidRDefault="00BF57C1" w:rsidP="00241237">
            <w:pPr>
              <w:jc w:val="left"/>
              <w:rPr>
                <w:sz w:val="20"/>
                <w:szCs w:val="20"/>
              </w:rPr>
            </w:pPr>
            <w:r w:rsidRPr="001B284F">
              <w:rPr>
                <w:sz w:val="20"/>
                <w:szCs w:val="20"/>
                <w:lang w:val="fr-FR"/>
              </w:rPr>
              <w:t>T2-T3 2025</w:t>
            </w:r>
          </w:p>
        </w:tc>
        <w:tc>
          <w:tcPr>
            <w:tcW w:w="2274" w:type="dxa"/>
            <w:vAlign w:val="center"/>
          </w:tcPr>
          <w:p w14:paraId="2860726D" w14:textId="76FFBD9F" w:rsidR="00BF57C1" w:rsidRPr="001B284F" w:rsidRDefault="00BF57C1" w:rsidP="00241237">
            <w:pPr>
              <w:jc w:val="left"/>
              <w:rPr>
                <w:sz w:val="20"/>
                <w:szCs w:val="20"/>
                <w:lang w:val="fr-CH"/>
              </w:rPr>
            </w:pPr>
            <w:r w:rsidRPr="001B284F">
              <w:rPr>
                <w:sz w:val="20"/>
                <w:szCs w:val="20"/>
                <w:lang w:val="fr-FR"/>
              </w:rPr>
              <w:t xml:space="preserve">Les membres doivent présenter des candidatures ; il s'agira d'un processus continu </w:t>
            </w:r>
            <w:r w:rsidRPr="001B284F">
              <w:rPr>
                <w:sz w:val="20"/>
                <w:szCs w:val="20"/>
                <w:lang w:val="fr-FR"/>
              </w:rPr>
              <w:lastRenderedPageBreak/>
              <w:t>pour maintenir les WDQMS-NFP à jour</w:t>
            </w:r>
          </w:p>
        </w:tc>
      </w:tr>
      <w:tr w:rsidR="00BF57C1" w:rsidRPr="001B284F" w14:paraId="70C5A080" w14:textId="77777777" w:rsidTr="6661F09A">
        <w:tc>
          <w:tcPr>
            <w:tcW w:w="3091" w:type="dxa"/>
            <w:vMerge w:val="restart"/>
            <w:vAlign w:val="center"/>
          </w:tcPr>
          <w:p w14:paraId="3CFD2D3C" w14:textId="77777777" w:rsidR="00BF57C1" w:rsidRPr="001B284F" w:rsidRDefault="00BF57C1" w:rsidP="00241237">
            <w:pPr>
              <w:jc w:val="left"/>
              <w:rPr>
                <w:sz w:val="20"/>
                <w:szCs w:val="20"/>
              </w:rPr>
            </w:pPr>
            <w:r w:rsidRPr="001B284F">
              <w:rPr>
                <w:sz w:val="20"/>
                <w:szCs w:val="20"/>
                <w:lang w:val="fr-FR"/>
              </w:rPr>
              <w:lastRenderedPageBreak/>
              <w:t>3. Phase de formation</w:t>
            </w:r>
          </w:p>
        </w:tc>
        <w:tc>
          <w:tcPr>
            <w:tcW w:w="3511" w:type="dxa"/>
            <w:vAlign w:val="center"/>
          </w:tcPr>
          <w:p w14:paraId="57BD2911" w14:textId="77777777" w:rsidR="00BF57C1" w:rsidRPr="001B284F" w:rsidRDefault="00BF57C1" w:rsidP="00241237">
            <w:pPr>
              <w:jc w:val="left"/>
              <w:rPr>
                <w:color w:val="C4BC96" w:themeColor="background2" w:themeShade="BF"/>
                <w:sz w:val="20"/>
                <w:szCs w:val="20"/>
                <w:lang w:val="fr-CH"/>
              </w:rPr>
            </w:pPr>
            <w:r w:rsidRPr="001B284F">
              <w:rPr>
                <w:sz w:val="20"/>
                <w:szCs w:val="20"/>
                <w:lang w:val="fr-FR"/>
              </w:rPr>
              <w:t>3.1 Formation sur le WDQMS et l'IMS pour le personnel des centres de traitement des eaux et les RWC du WDQMS</w:t>
            </w:r>
          </w:p>
        </w:tc>
        <w:tc>
          <w:tcPr>
            <w:tcW w:w="3334" w:type="dxa"/>
            <w:vAlign w:val="center"/>
          </w:tcPr>
          <w:p w14:paraId="0EDD5BF4" w14:textId="77777777" w:rsidR="00BF57C1" w:rsidRPr="001B284F" w:rsidRDefault="00BF57C1" w:rsidP="00DC43F4">
            <w:pPr>
              <w:numPr>
                <w:ilvl w:val="0"/>
                <w:numId w:val="8"/>
              </w:numPr>
              <w:tabs>
                <w:tab w:val="clear" w:pos="1134"/>
              </w:tabs>
              <w:ind w:left="169" w:hanging="169"/>
              <w:contextualSpacing/>
              <w:jc w:val="left"/>
              <w:rPr>
                <w:color w:val="C4BC96" w:themeColor="background2" w:themeShade="BF"/>
                <w:sz w:val="20"/>
                <w:szCs w:val="20"/>
                <w:lang w:val="fr-CH"/>
              </w:rPr>
            </w:pPr>
            <w:r w:rsidRPr="001B284F">
              <w:rPr>
                <w:sz w:val="20"/>
                <w:szCs w:val="20"/>
                <w:lang w:val="fr-FR"/>
              </w:rPr>
              <w:t>Secrétariat de l'OMM (branche WIGOS avec le soutien de ROE)</w:t>
            </w:r>
          </w:p>
        </w:tc>
        <w:tc>
          <w:tcPr>
            <w:tcW w:w="1966" w:type="dxa"/>
            <w:vAlign w:val="center"/>
          </w:tcPr>
          <w:p w14:paraId="5D1D4CE5" w14:textId="77777777" w:rsidR="00BF57C1" w:rsidRPr="001B284F" w:rsidRDefault="00BF57C1" w:rsidP="00241237">
            <w:pPr>
              <w:jc w:val="left"/>
              <w:rPr>
                <w:rFonts w:eastAsia="Calibri" w:cs="Calibri"/>
                <w:color w:val="C4BC96" w:themeColor="background2" w:themeShade="BF"/>
                <w:sz w:val="20"/>
                <w:szCs w:val="20"/>
              </w:rPr>
            </w:pPr>
            <w:r w:rsidRPr="001B284F">
              <w:rPr>
                <w:sz w:val="20"/>
                <w:szCs w:val="20"/>
                <w:lang w:val="fr-FR"/>
              </w:rPr>
              <w:t>T3-T4 2024</w:t>
            </w:r>
          </w:p>
        </w:tc>
        <w:tc>
          <w:tcPr>
            <w:tcW w:w="2274" w:type="dxa"/>
            <w:vAlign w:val="center"/>
          </w:tcPr>
          <w:p w14:paraId="481BE24E" w14:textId="77777777" w:rsidR="00BF57C1" w:rsidRPr="001B284F" w:rsidRDefault="00BF57C1" w:rsidP="00241237">
            <w:pPr>
              <w:jc w:val="left"/>
              <w:rPr>
                <w:color w:val="C4BC96" w:themeColor="background2" w:themeShade="BF"/>
                <w:sz w:val="20"/>
                <w:szCs w:val="20"/>
                <w:lang w:val="fr-CH"/>
              </w:rPr>
            </w:pPr>
            <w:r w:rsidRPr="001B284F">
              <w:rPr>
                <w:sz w:val="20"/>
                <w:szCs w:val="20"/>
                <w:lang w:val="fr-FR"/>
              </w:rPr>
              <w:t xml:space="preserve">Stage de formation sur la météorologie agricole </w:t>
            </w:r>
          </w:p>
        </w:tc>
      </w:tr>
      <w:tr w:rsidR="00BF57C1" w:rsidRPr="001B284F" w14:paraId="638DB070" w14:textId="77777777" w:rsidTr="6661F09A">
        <w:tc>
          <w:tcPr>
            <w:tcW w:w="3091" w:type="dxa"/>
            <w:vMerge/>
            <w:vAlign w:val="center"/>
          </w:tcPr>
          <w:p w14:paraId="68AB4A5B" w14:textId="77777777" w:rsidR="00BF57C1" w:rsidRPr="001B284F" w:rsidRDefault="00BF57C1" w:rsidP="00241237">
            <w:pPr>
              <w:jc w:val="left"/>
              <w:rPr>
                <w:sz w:val="20"/>
                <w:szCs w:val="20"/>
                <w:lang w:val="fr-CH"/>
              </w:rPr>
            </w:pPr>
          </w:p>
        </w:tc>
        <w:tc>
          <w:tcPr>
            <w:tcW w:w="3511" w:type="dxa"/>
            <w:vAlign w:val="center"/>
          </w:tcPr>
          <w:p w14:paraId="0E5068A4" w14:textId="77777777" w:rsidR="00BF57C1" w:rsidRPr="001B284F" w:rsidRDefault="00BF57C1" w:rsidP="00241237">
            <w:pPr>
              <w:jc w:val="left"/>
              <w:rPr>
                <w:sz w:val="20"/>
                <w:szCs w:val="20"/>
                <w:lang w:val="fr-CH"/>
              </w:rPr>
            </w:pPr>
            <w:r w:rsidRPr="001B284F">
              <w:rPr>
                <w:sz w:val="20"/>
                <w:szCs w:val="20"/>
                <w:lang w:val="fr-FR"/>
              </w:rPr>
              <w:t>3.2 Autres activités de développement des capacités</w:t>
            </w:r>
          </w:p>
        </w:tc>
        <w:tc>
          <w:tcPr>
            <w:tcW w:w="3334" w:type="dxa"/>
            <w:vAlign w:val="center"/>
          </w:tcPr>
          <w:p w14:paraId="3DCB1E6A" w14:textId="77777777" w:rsidR="00BF57C1" w:rsidRPr="001B284F" w:rsidRDefault="00BF57C1" w:rsidP="00DC43F4">
            <w:pPr>
              <w:numPr>
                <w:ilvl w:val="0"/>
                <w:numId w:val="8"/>
              </w:numPr>
              <w:tabs>
                <w:tab w:val="clear" w:pos="1134"/>
              </w:tabs>
              <w:ind w:left="169" w:hanging="169"/>
              <w:contextualSpacing/>
              <w:jc w:val="left"/>
              <w:rPr>
                <w:rFonts w:eastAsia="Calibri" w:cs="Calibri"/>
                <w:sz w:val="20"/>
                <w:szCs w:val="20"/>
              </w:rPr>
            </w:pPr>
            <w:r w:rsidRPr="001B284F">
              <w:rPr>
                <w:sz w:val="20"/>
                <w:szCs w:val="20"/>
                <w:lang w:val="fr-FR"/>
              </w:rPr>
              <w:t>À confirmer</w:t>
            </w:r>
          </w:p>
        </w:tc>
        <w:tc>
          <w:tcPr>
            <w:tcW w:w="1966" w:type="dxa"/>
            <w:vAlign w:val="center"/>
          </w:tcPr>
          <w:p w14:paraId="345AA33F" w14:textId="77777777" w:rsidR="00BF57C1" w:rsidRPr="001B284F" w:rsidRDefault="00BF57C1" w:rsidP="00241237">
            <w:pPr>
              <w:jc w:val="left"/>
              <w:rPr>
                <w:sz w:val="20"/>
                <w:szCs w:val="20"/>
              </w:rPr>
            </w:pPr>
            <w:r w:rsidRPr="001B284F">
              <w:rPr>
                <w:sz w:val="20"/>
                <w:szCs w:val="20"/>
                <w:lang w:val="fr-FR"/>
              </w:rPr>
              <w:t>À confirmer</w:t>
            </w:r>
          </w:p>
        </w:tc>
        <w:tc>
          <w:tcPr>
            <w:tcW w:w="2274" w:type="dxa"/>
            <w:vAlign w:val="center"/>
          </w:tcPr>
          <w:p w14:paraId="14358074" w14:textId="77777777" w:rsidR="00BF57C1" w:rsidRPr="001B284F" w:rsidRDefault="00BF57C1" w:rsidP="00241237">
            <w:pPr>
              <w:jc w:val="left"/>
              <w:rPr>
                <w:sz w:val="20"/>
                <w:szCs w:val="20"/>
                <w:lang w:val="fr-CH"/>
              </w:rPr>
            </w:pPr>
            <w:r w:rsidRPr="001B284F">
              <w:rPr>
                <w:sz w:val="20"/>
                <w:szCs w:val="20"/>
                <w:lang w:val="fr-FR"/>
              </w:rPr>
              <w:t>En fonction des besoins des membres</w:t>
            </w:r>
          </w:p>
        </w:tc>
      </w:tr>
      <w:tr w:rsidR="00BF57C1" w:rsidRPr="001B284F" w14:paraId="0CDE8FE8" w14:textId="77777777" w:rsidTr="6661F09A">
        <w:tc>
          <w:tcPr>
            <w:tcW w:w="3091" w:type="dxa"/>
            <w:vMerge w:val="restart"/>
            <w:vAlign w:val="center"/>
          </w:tcPr>
          <w:p w14:paraId="4DB6B1C5" w14:textId="77777777" w:rsidR="00BF57C1" w:rsidRPr="001B284F" w:rsidRDefault="00BF57C1" w:rsidP="00241237">
            <w:pPr>
              <w:jc w:val="left"/>
              <w:rPr>
                <w:sz w:val="20"/>
                <w:szCs w:val="20"/>
                <w:lang w:val="fr-CH"/>
              </w:rPr>
            </w:pPr>
            <w:r w:rsidRPr="001B284F">
              <w:rPr>
                <w:sz w:val="20"/>
                <w:szCs w:val="20"/>
                <w:lang w:val="fr-FR"/>
              </w:rPr>
              <w:t>4. Fonctionnement en mode pilote/démarrage des opérations des RWC pilotes</w:t>
            </w:r>
          </w:p>
        </w:tc>
        <w:tc>
          <w:tcPr>
            <w:tcW w:w="3511" w:type="dxa"/>
            <w:vAlign w:val="center"/>
          </w:tcPr>
          <w:p w14:paraId="74CEC0C8" w14:textId="25924499" w:rsidR="00BF57C1" w:rsidRPr="001B284F" w:rsidRDefault="00BF57C1" w:rsidP="00241237">
            <w:pPr>
              <w:jc w:val="left"/>
              <w:rPr>
                <w:sz w:val="20"/>
                <w:szCs w:val="20"/>
                <w:lang w:val="fr-CH"/>
              </w:rPr>
            </w:pPr>
            <w:r w:rsidRPr="001B284F">
              <w:rPr>
                <w:sz w:val="20"/>
                <w:szCs w:val="20"/>
                <w:lang w:val="fr-FR"/>
              </w:rPr>
              <w:t>4.1. Obtenir le "feu vert" pour le lancement et informer tous les membres de l'AR VI.</w:t>
            </w:r>
          </w:p>
        </w:tc>
        <w:tc>
          <w:tcPr>
            <w:tcW w:w="3334" w:type="dxa"/>
            <w:vAlign w:val="center"/>
          </w:tcPr>
          <w:p w14:paraId="3AC6C047" w14:textId="39220A22" w:rsidR="00BF57C1" w:rsidRPr="001B284F" w:rsidRDefault="00BF57C1" w:rsidP="00DC43F4">
            <w:pPr>
              <w:numPr>
                <w:ilvl w:val="0"/>
                <w:numId w:val="8"/>
              </w:numPr>
              <w:tabs>
                <w:tab w:val="clear" w:pos="1134"/>
              </w:tabs>
              <w:ind w:left="169" w:hanging="169"/>
              <w:contextualSpacing/>
              <w:jc w:val="left"/>
              <w:rPr>
                <w:sz w:val="20"/>
                <w:szCs w:val="20"/>
                <w:lang w:val="fr-CH"/>
              </w:rPr>
            </w:pPr>
            <w:r w:rsidRPr="001B284F">
              <w:rPr>
                <w:sz w:val="20"/>
                <w:szCs w:val="20"/>
                <w:lang w:val="fr-FR"/>
              </w:rPr>
              <w:t xml:space="preserve">Le GT-INF (ou le TT-WIGOS) informe le MG de la mise en œuvre réussie du plan et demande une confirmation pour le lancement. </w:t>
            </w:r>
          </w:p>
        </w:tc>
        <w:tc>
          <w:tcPr>
            <w:tcW w:w="1966" w:type="dxa"/>
            <w:vAlign w:val="center"/>
          </w:tcPr>
          <w:p w14:paraId="75CB34F0" w14:textId="77777777" w:rsidR="00BF57C1" w:rsidRPr="001B284F" w:rsidRDefault="00BF57C1" w:rsidP="00241237">
            <w:pPr>
              <w:jc w:val="left"/>
              <w:rPr>
                <w:sz w:val="20"/>
                <w:szCs w:val="20"/>
              </w:rPr>
            </w:pPr>
            <w:r w:rsidRPr="001B284F">
              <w:rPr>
                <w:sz w:val="20"/>
                <w:szCs w:val="20"/>
                <w:lang w:val="fr-FR"/>
              </w:rPr>
              <w:t>4ÈME TRIMESTRE 2023/1ER TRIMESTRE 2024</w:t>
            </w:r>
          </w:p>
        </w:tc>
        <w:tc>
          <w:tcPr>
            <w:tcW w:w="2274" w:type="dxa"/>
          </w:tcPr>
          <w:p w14:paraId="0FBAD087" w14:textId="77777777" w:rsidR="00BF57C1" w:rsidRPr="001B284F" w:rsidRDefault="00BF57C1" w:rsidP="00241237">
            <w:pPr>
              <w:jc w:val="left"/>
              <w:rPr>
                <w:sz w:val="20"/>
                <w:szCs w:val="20"/>
                <w:lang w:val="fr-CH"/>
              </w:rPr>
            </w:pPr>
            <w:r w:rsidRPr="001B284F">
              <w:rPr>
                <w:sz w:val="20"/>
                <w:szCs w:val="20"/>
                <w:lang w:val="fr-FR"/>
              </w:rPr>
              <w:t>Une fois l'évaluation technique et le processus de désignation réussis, l'exploitation en mode pilote commencera ; Sous la coordination du Secrétariat de l'OMM (ROE)</w:t>
            </w:r>
          </w:p>
        </w:tc>
      </w:tr>
      <w:tr w:rsidR="00BF57C1" w:rsidRPr="001B284F" w14:paraId="76409711" w14:textId="77777777" w:rsidTr="6661F09A">
        <w:tc>
          <w:tcPr>
            <w:tcW w:w="3091" w:type="dxa"/>
            <w:vMerge/>
            <w:vAlign w:val="center"/>
          </w:tcPr>
          <w:p w14:paraId="514367FC" w14:textId="77777777" w:rsidR="00BF57C1" w:rsidRPr="001B284F" w:rsidRDefault="00BF57C1" w:rsidP="00241237">
            <w:pPr>
              <w:jc w:val="left"/>
              <w:rPr>
                <w:sz w:val="20"/>
                <w:szCs w:val="20"/>
                <w:lang w:val="fr-CH"/>
              </w:rPr>
            </w:pPr>
          </w:p>
        </w:tc>
        <w:tc>
          <w:tcPr>
            <w:tcW w:w="3511" w:type="dxa"/>
            <w:vAlign w:val="center"/>
          </w:tcPr>
          <w:p w14:paraId="21F90AF0" w14:textId="77777777" w:rsidR="00BF57C1" w:rsidRPr="001B284F" w:rsidRDefault="00BF57C1" w:rsidP="00241237">
            <w:pPr>
              <w:jc w:val="left"/>
              <w:rPr>
                <w:sz w:val="20"/>
                <w:szCs w:val="20"/>
                <w:lang w:val="fr-CH"/>
              </w:rPr>
            </w:pPr>
            <w:r w:rsidRPr="001B284F">
              <w:rPr>
                <w:sz w:val="20"/>
                <w:szCs w:val="20"/>
                <w:lang w:val="fr-FR"/>
              </w:rPr>
              <w:t>4.2. Lancement effectif des opérations des CRF en mode pilote</w:t>
            </w:r>
          </w:p>
        </w:tc>
        <w:tc>
          <w:tcPr>
            <w:tcW w:w="3334" w:type="dxa"/>
            <w:vAlign w:val="center"/>
          </w:tcPr>
          <w:p w14:paraId="6A254B3D" w14:textId="6206FD97" w:rsidR="00BF57C1" w:rsidRPr="001B284F" w:rsidRDefault="00BF57C1" w:rsidP="00DC43F4">
            <w:pPr>
              <w:numPr>
                <w:ilvl w:val="0"/>
                <w:numId w:val="8"/>
              </w:numPr>
              <w:tabs>
                <w:tab w:val="clear" w:pos="1134"/>
              </w:tabs>
              <w:ind w:left="169" w:hanging="169"/>
              <w:contextualSpacing/>
              <w:jc w:val="left"/>
              <w:rPr>
                <w:sz w:val="20"/>
                <w:szCs w:val="20"/>
                <w:lang w:val="fr-CH"/>
              </w:rPr>
            </w:pPr>
            <w:r w:rsidRPr="001B284F">
              <w:rPr>
                <w:sz w:val="20"/>
                <w:szCs w:val="20"/>
                <w:lang w:val="fr-FR"/>
              </w:rPr>
              <w:t>Membres accueillant les RWC de l'AR VI</w:t>
            </w:r>
          </w:p>
        </w:tc>
        <w:tc>
          <w:tcPr>
            <w:tcW w:w="1966" w:type="dxa"/>
            <w:vAlign w:val="center"/>
          </w:tcPr>
          <w:p w14:paraId="33C449E3" w14:textId="77777777" w:rsidR="00BF57C1" w:rsidRPr="001B284F" w:rsidRDefault="00BF57C1" w:rsidP="00241237">
            <w:pPr>
              <w:jc w:val="left"/>
              <w:rPr>
                <w:sz w:val="20"/>
                <w:szCs w:val="20"/>
              </w:rPr>
            </w:pPr>
            <w:r w:rsidRPr="001B284F">
              <w:rPr>
                <w:sz w:val="20"/>
                <w:szCs w:val="20"/>
                <w:lang w:val="fr-FR"/>
              </w:rPr>
              <w:t>4ÈME TRIMESTRE 2023/1ER TRIMESTRE 2024</w:t>
            </w:r>
          </w:p>
        </w:tc>
        <w:tc>
          <w:tcPr>
            <w:tcW w:w="2274" w:type="dxa"/>
          </w:tcPr>
          <w:p w14:paraId="0C53646E" w14:textId="77777777" w:rsidR="00BF57C1" w:rsidRPr="001B284F" w:rsidRDefault="00BF57C1" w:rsidP="00241237">
            <w:pPr>
              <w:jc w:val="left"/>
              <w:rPr>
                <w:sz w:val="20"/>
                <w:szCs w:val="20"/>
                <w:lang w:val="fr-CH"/>
              </w:rPr>
            </w:pPr>
            <w:r w:rsidRPr="001B284F">
              <w:rPr>
                <w:sz w:val="20"/>
                <w:szCs w:val="20"/>
                <w:lang w:val="fr-FR"/>
              </w:rPr>
              <w:t xml:space="preserve">En collaboration avec le secrétariat de l'OMM </w:t>
            </w:r>
          </w:p>
        </w:tc>
      </w:tr>
      <w:tr w:rsidR="00BF57C1" w:rsidRPr="001B284F" w14:paraId="78275BFF" w14:textId="77777777" w:rsidTr="6661F09A">
        <w:trPr>
          <w:trHeight w:val="580"/>
        </w:trPr>
        <w:tc>
          <w:tcPr>
            <w:tcW w:w="3091" w:type="dxa"/>
            <w:vMerge w:val="restart"/>
            <w:vAlign w:val="center"/>
          </w:tcPr>
          <w:p w14:paraId="26F04F7A" w14:textId="77777777" w:rsidR="00BF57C1" w:rsidRPr="001B284F" w:rsidRDefault="00BF57C1" w:rsidP="00241237">
            <w:pPr>
              <w:jc w:val="left"/>
              <w:rPr>
                <w:sz w:val="20"/>
                <w:szCs w:val="20"/>
                <w:lang w:val="fr-CH"/>
              </w:rPr>
            </w:pPr>
            <w:r w:rsidRPr="001B284F">
              <w:rPr>
                <w:sz w:val="20"/>
                <w:szCs w:val="20"/>
                <w:lang w:val="fr-FR"/>
              </w:rPr>
              <w:t>5. Fonctionnement en mode pilote/développement d'un plan de transition vers un RWC pleinement opérationnel</w:t>
            </w:r>
          </w:p>
        </w:tc>
        <w:tc>
          <w:tcPr>
            <w:tcW w:w="3511" w:type="dxa"/>
            <w:vAlign w:val="center"/>
          </w:tcPr>
          <w:p w14:paraId="6C25CF2A" w14:textId="77777777" w:rsidR="00BF57C1" w:rsidRPr="001B284F" w:rsidRDefault="00BF57C1" w:rsidP="00241237">
            <w:pPr>
              <w:jc w:val="left"/>
              <w:rPr>
                <w:sz w:val="20"/>
                <w:szCs w:val="20"/>
                <w:lang w:val="fr-CH"/>
              </w:rPr>
            </w:pPr>
            <w:r w:rsidRPr="001B284F">
              <w:rPr>
                <w:sz w:val="20"/>
                <w:szCs w:val="20"/>
                <w:lang w:val="fr-FR"/>
              </w:rPr>
              <w:t>5.1 Réunions de coordination entre les RWC</w:t>
            </w:r>
          </w:p>
        </w:tc>
        <w:tc>
          <w:tcPr>
            <w:tcW w:w="3334" w:type="dxa"/>
            <w:vAlign w:val="center"/>
          </w:tcPr>
          <w:p w14:paraId="018961EB" w14:textId="23014093" w:rsidR="00BF57C1" w:rsidRPr="001B284F" w:rsidRDefault="00BF57C1" w:rsidP="00DC43F4">
            <w:pPr>
              <w:numPr>
                <w:ilvl w:val="0"/>
                <w:numId w:val="8"/>
              </w:numPr>
              <w:tabs>
                <w:tab w:val="clear" w:pos="1134"/>
              </w:tabs>
              <w:ind w:left="169" w:hanging="169"/>
              <w:contextualSpacing/>
              <w:jc w:val="left"/>
              <w:rPr>
                <w:sz w:val="20"/>
                <w:szCs w:val="20"/>
                <w:lang w:val="fr-CH"/>
              </w:rPr>
            </w:pPr>
            <w:r w:rsidRPr="001B284F">
              <w:rPr>
                <w:sz w:val="20"/>
                <w:szCs w:val="20"/>
                <w:lang w:val="fr-FR"/>
              </w:rPr>
              <w:t>Membres accueillant les RWC de l'AR VI avec le soutien du Secrétariat</w:t>
            </w:r>
          </w:p>
        </w:tc>
        <w:tc>
          <w:tcPr>
            <w:tcW w:w="1966" w:type="dxa"/>
            <w:vAlign w:val="center"/>
          </w:tcPr>
          <w:p w14:paraId="0E7E17F7" w14:textId="77777777" w:rsidR="00BF57C1" w:rsidRPr="001B284F" w:rsidRDefault="00BF57C1" w:rsidP="00241237">
            <w:pPr>
              <w:jc w:val="left"/>
              <w:rPr>
                <w:sz w:val="20"/>
                <w:szCs w:val="20"/>
              </w:rPr>
            </w:pPr>
            <w:r w:rsidRPr="001B284F">
              <w:rPr>
                <w:sz w:val="20"/>
                <w:szCs w:val="20"/>
                <w:lang w:val="fr-FR"/>
              </w:rPr>
              <w:t>2024</w:t>
            </w:r>
          </w:p>
          <w:p w14:paraId="166A1CED" w14:textId="77777777" w:rsidR="00BF57C1" w:rsidRPr="001B284F" w:rsidRDefault="00BF57C1" w:rsidP="00241237">
            <w:pPr>
              <w:jc w:val="left"/>
              <w:rPr>
                <w:sz w:val="20"/>
                <w:szCs w:val="20"/>
              </w:rPr>
            </w:pPr>
          </w:p>
        </w:tc>
        <w:tc>
          <w:tcPr>
            <w:tcW w:w="2274" w:type="dxa"/>
          </w:tcPr>
          <w:p w14:paraId="7FE465EE" w14:textId="77777777" w:rsidR="00BF57C1" w:rsidRPr="001B284F" w:rsidRDefault="00BF57C1" w:rsidP="00241237">
            <w:pPr>
              <w:jc w:val="left"/>
              <w:rPr>
                <w:sz w:val="20"/>
                <w:szCs w:val="20"/>
                <w:lang w:val="fr-CH"/>
              </w:rPr>
            </w:pPr>
            <w:r w:rsidRPr="001B284F">
              <w:rPr>
                <w:sz w:val="20"/>
                <w:szCs w:val="20"/>
                <w:lang w:val="fr-FR"/>
              </w:rPr>
              <w:t>Sous la coordination du Secrétariat de l'OMM (ROE)</w:t>
            </w:r>
          </w:p>
        </w:tc>
      </w:tr>
      <w:tr w:rsidR="00BF57C1" w:rsidRPr="001B284F" w14:paraId="4E2B553C" w14:textId="77777777" w:rsidTr="6661F09A">
        <w:trPr>
          <w:trHeight w:val="301"/>
        </w:trPr>
        <w:tc>
          <w:tcPr>
            <w:tcW w:w="3091" w:type="dxa"/>
            <w:vMerge/>
            <w:vAlign w:val="center"/>
          </w:tcPr>
          <w:p w14:paraId="190149E3" w14:textId="77777777" w:rsidR="00BF57C1" w:rsidRPr="001B284F" w:rsidRDefault="00BF57C1" w:rsidP="00241237">
            <w:pPr>
              <w:jc w:val="left"/>
              <w:rPr>
                <w:sz w:val="20"/>
                <w:szCs w:val="20"/>
                <w:lang w:val="fr-CH"/>
              </w:rPr>
            </w:pPr>
          </w:p>
        </w:tc>
        <w:tc>
          <w:tcPr>
            <w:tcW w:w="3511" w:type="dxa"/>
            <w:vAlign w:val="center"/>
          </w:tcPr>
          <w:p w14:paraId="617C53DE" w14:textId="77777777" w:rsidR="00BF57C1" w:rsidRPr="001B284F" w:rsidRDefault="00BF57C1" w:rsidP="00241237">
            <w:pPr>
              <w:jc w:val="left"/>
              <w:rPr>
                <w:sz w:val="20"/>
                <w:szCs w:val="20"/>
              </w:rPr>
            </w:pPr>
            <w:r w:rsidRPr="001B284F">
              <w:rPr>
                <w:sz w:val="20"/>
                <w:szCs w:val="20"/>
                <w:lang w:val="fr-FR"/>
              </w:rPr>
              <w:t>5.2. Élaborer des rapports réguliers</w:t>
            </w:r>
          </w:p>
        </w:tc>
        <w:tc>
          <w:tcPr>
            <w:tcW w:w="3334" w:type="dxa"/>
            <w:vAlign w:val="center"/>
          </w:tcPr>
          <w:p w14:paraId="79AA53A5" w14:textId="77777777" w:rsidR="00BF57C1" w:rsidRPr="001B284F" w:rsidRDefault="00BF57C1" w:rsidP="00DC43F4">
            <w:pPr>
              <w:numPr>
                <w:ilvl w:val="0"/>
                <w:numId w:val="8"/>
              </w:numPr>
              <w:tabs>
                <w:tab w:val="clear" w:pos="1134"/>
              </w:tabs>
              <w:ind w:left="169" w:hanging="169"/>
              <w:contextualSpacing/>
              <w:jc w:val="left"/>
              <w:rPr>
                <w:sz w:val="20"/>
                <w:szCs w:val="20"/>
              </w:rPr>
            </w:pPr>
            <w:r w:rsidRPr="001B284F">
              <w:rPr>
                <w:sz w:val="20"/>
                <w:szCs w:val="20"/>
                <w:lang w:val="fr-FR"/>
              </w:rPr>
              <w:t xml:space="preserve">RWC </w:t>
            </w:r>
          </w:p>
        </w:tc>
        <w:tc>
          <w:tcPr>
            <w:tcW w:w="1966" w:type="dxa"/>
            <w:vAlign w:val="center"/>
          </w:tcPr>
          <w:p w14:paraId="1657E5A4" w14:textId="77777777" w:rsidR="00BF57C1" w:rsidRPr="001B284F" w:rsidRDefault="00BF57C1" w:rsidP="00241237">
            <w:pPr>
              <w:jc w:val="left"/>
              <w:rPr>
                <w:sz w:val="20"/>
                <w:szCs w:val="20"/>
              </w:rPr>
            </w:pPr>
            <w:r w:rsidRPr="001B284F">
              <w:rPr>
                <w:sz w:val="20"/>
                <w:szCs w:val="20"/>
                <w:lang w:val="fr-FR"/>
              </w:rPr>
              <w:t>2024</w:t>
            </w:r>
          </w:p>
        </w:tc>
        <w:tc>
          <w:tcPr>
            <w:tcW w:w="2274" w:type="dxa"/>
            <w:vAlign w:val="center"/>
          </w:tcPr>
          <w:p w14:paraId="4511926E" w14:textId="478F10CE" w:rsidR="00BF57C1" w:rsidRPr="001B284F" w:rsidRDefault="00BF57C1" w:rsidP="00241237">
            <w:pPr>
              <w:jc w:val="left"/>
              <w:rPr>
                <w:sz w:val="20"/>
                <w:szCs w:val="20"/>
                <w:lang w:val="fr-CH"/>
              </w:rPr>
            </w:pPr>
            <w:r w:rsidRPr="001B284F">
              <w:rPr>
                <w:sz w:val="20"/>
                <w:szCs w:val="20"/>
                <w:lang w:val="fr-FR"/>
              </w:rPr>
              <w:t>Groupe de gestion du CR I; Secrétariat de l’OMM</w:t>
            </w:r>
          </w:p>
        </w:tc>
      </w:tr>
      <w:tr w:rsidR="00BF57C1" w:rsidRPr="001B284F" w14:paraId="513F92D7" w14:textId="77777777" w:rsidTr="6661F09A">
        <w:trPr>
          <w:trHeight w:val="301"/>
        </w:trPr>
        <w:tc>
          <w:tcPr>
            <w:tcW w:w="3091" w:type="dxa"/>
            <w:vMerge/>
            <w:vAlign w:val="center"/>
          </w:tcPr>
          <w:p w14:paraId="6F71BF60" w14:textId="77777777" w:rsidR="00BF57C1" w:rsidRPr="001B284F" w:rsidRDefault="00BF57C1" w:rsidP="00241237">
            <w:pPr>
              <w:jc w:val="left"/>
              <w:rPr>
                <w:sz w:val="20"/>
                <w:szCs w:val="20"/>
                <w:lang w:val="fr-CH"/>
              </w:rPr>
            </w:pPr>
          </w:p>
        </w:tc>
        <w:tc>
          <w:tcPr>
            <w:tcW w:w="3511" w:type="dxa"/>
            <w:vAlign w:val="center"/>
          </w:tcPr>
          <w:p w14:paraId="79C7CB3F" w14:textId="77777777" w:rsidR="00BF57C1" w:rsidRPr="001B284F" w:rsidRDefault="00BF57C1" w:rsidP="00241237">
            <w:pPr>
              <w:jc w:val="left"/>
              <w:rPr>
                <w:sz w:val="20"/>
                <w:szCs w:val="20"/>
                <w:lang w:val="fr-CH"/>
              </w:rPr>
            </w:pPr>
            <w:r w:rsidRPr="001B284F">
              <w:rPr>
                <w:sz w:val="20"/>
                <w:szCs w:val="20"/>
                <w:lang w:val="fr-FR"/>
              </w:rPr>
              <w:t xml:space="preserve">5.3. Élaboration d'un plan de transition comprenant un audit </w:t>
            </w:r>
          </w:p>
        </w:tc>
        <w:tc>
          <w:tcPr>
            <w:tcW w:w="3334" w:type="dxa"/>
            <w:vAlign w:val="center"/>
          </w:tcPr>
          <w:p w14:paraId="00CD1605" w14:textId="77777777" w:rsidR="00BF57C1" w:rsidRPr="001B284F" w:rsidRDefault="00BF57C1" w:rsidP="00DC43F4">
            <w:pPr>
              <w:numPr>
                <w:ilvl w:val="0"/>
                <w:numId w:val="8"/>
              </w:numPr>
              <w:tabs>
                <w:tab w:val="clear" w:pos="1134"/>
              </w:tabs>
              <w:ind w:left="169" w:hanging="169"/>
              <w:contextualSpacing/>
              <w:jc w:val="left"/>
              <w:rPr>
                <w:sz w:val="20"/>
                <w:szCs w:val="20"/>
              </w:rPr>
            </w:pPr>
            <w:r w:rsidRPr="001B284F">
              <w:rPr>
                <w:sz w:val="20"/>
                <w:szCs w:val="20"/>
                <w:lang w:val="fr-FR"/>
              </w:rPr>
              <w:t>RWC</w:t>
            </w:r>
          </w:p>
        </w:tc>
        <w:tc>
          <w:tcPr>
            <w:tcW w:w="1966" w:type="dxa"/>
            <w:vAlign w:val="center"/>
          </w:tcPr>
          <w:p w14:paraId="56D2611B" w14:textId="77777777" w:rsidR="00BF57C1" w:rsidRPr="001B284F" w:rsidRDefault="00BF57C1" w:rsidP="00241237">
            <w:pPr>
              <w:jc w:val="left"/>
              <w:rPr>
                <w:sz w:val="20"/>
                <w:szCs w:val="20"/>
              </w:rPr>
            </w:pPr>
            <w:r w:rsidRPr="001B284F">
              <w:rPr>
                <w:sz w:val="20"/>
                <w:szCs w:val="20"/>
                <w:lang w:val="fr-FR"/>
              </w:rPr>
              <w:t>T2-T3 2025</w:t>
            </w:r>
          </w:p>
        </w:tc>
        <w:tc>
          <w:tcPr>
            <w:tcW w:w="2274" w:type="dxa"/>
            <w:vAlign w:val="center"/>
          </w:tcPr>
          <w:p w14:paraId="5FE437DA" w14:textId="77777777" w:rsidR="00BF57C1" w:rsidRPr="001B284F" w:rsidRDefault="00BF57C1" w:rsidP="00241237">
            <w:pPr>
              <w:jc w:val="left"/>
              <w:rPr>
                <w:sz w:val="20"/>
                <w:szCs w:val="20"/>
                <w:lang w:val="fr-CH"/>
              </w:rPr>
            </w:pPr>
            <w:r w:rsidRPr="001B284F">
              <w:rPr>
                <w:sz w:val="20"/>
                <w:szCs w:val="20"/>
                <w:lang w:val="fr-FR"/>
              </w:rPr>
              <w:t xml:space="preserve">En collaboration avec le secrétariat de l'OMM </w:t>
            </w:r>
          </w:p>
        </w:tc>
      </w:tr>
    </w:tbl>
    <w:p w14:paraId="0EF12A7C" w14:textId="77777777" w:rsidR="00BF57C1" w:rsidRPr="001B284F" w:rsidRDefault="00BF57C1" w:rsidP="00513A2B">
      <w:pPr>
        <w:rPr>
          <w:rFonts w:eastAsia="Calibri" w:cs="Times New Roman"/>
          <w:b/>
          <w:bCs/>
          <w:lang w:val="fr-CH"/>
        </w:rPr>
      </w:pPr>
    </w:p>
    <w:p w14:paraId="55E93742" w14:textId="77777777" w:rsidR="001B284F" w:rsidRPr="001B284F" w:rsidRDefault="001B284F">
      <w:pPr>
        <w:rPr>
          <w:rFonts w:eastAsia="Calibri" w:cs="Times New Roman"/>
          <w:b/>
          <w:bCs/>
          <w:lang w:val="fr-CH"/>
        </w:rPr>
      </w:pPr>
    </w:p>
    <w:sectPr w:rsidR="001B284F" w:rsidRPr="001B284F" w:rsidSect="00937132">
      <w:headerReference w:type="even" r:id="rId30"/>
      <w:headerReference w:type="default" r:id="rId31"/>
      <w:headerReference w:type="first" r:id="rId32"/>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487B3" w14:textId="77777777" w:rsidR="003D494A" w:rsidRDefault="003D494A">
      <w:r>
        <w:separator/>
      </w:r>
    </w:p>
    <w:p w14:paraId="0116A5D0" w14:textId="77777777" w:rsidR="003D494A" w:rsidRDefault="003D494A"/>
    <w:p w14:paraId="5CE3D07D" w14:textId="77777777" w:rsidR="003D494A" w:rsidRDefault="003D494A"/>
    <w:p w14:paraId="2AC22088" w14:textId="77777777" w:rsidR="003D494A" w:rsidRDefault="003D494A"/>
  </w:endnote>
  <w:endnote w:type="continuationSeparator" w:id="0">
    <w:p w14:paraId="26E7C93A" w14:textId="77777777" w:rsidR="003D494A" w:rsidRDefault="003D494A">
      <w:r>
        <w:continuationSeparator/>
      </w:r>
    </w:p>
    <w:p w14:paraId="251F826D" w14:textId="77777777" w:rsidR="003D494A" w:rsidRDefault="003D494A"/>
    <w:p w14:paraId="44DB4698" w14:textId="77777777" w:rsidR="003D494A" w:rsidRDefault="003D494A"/>
    <w:p w14:paraId="2B301B7F" w14:textId="77777777" w:rsidR="003D494A" w:rsidRDefault="003D494A"/>
  </w:endnote>
  <w:endnote w:type="continuationNotice" w:id="1">
    <w:p w14:paraId="42881C80" w14:textId="77777777" w:rsidR="003D494A" w:rsidRDefault="003D494A"/>
    <w:p w14:paraId="7ABA40A0" w14:textId="77777777" w:rsidR="003D494A" w:rsidRDefault="003D4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523B" w14:textId="77777777" w:rsidR="00BF57C1" w:rsidRPr="005221BF" w:rsidRDefault="00BF57C1" w:rsidP="00A61DE4">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1152A" w14:textId="6F30ACDF" w:rsidR="003D494A" w:rsidRDefault="003D494A">
      <w:r>
        <w:separator/>
      </w:r>
    </w:p>
  </w:footnote>
  <w:footnote w:type="continuationSeparator" w:id="0">
    <w:p w14:paraId="22AB3A8C" w14:textId="77777777" w:rsidR="003D494A" w:rsidRDefault="003D494A">
      <w:r>
        <w:continuationSeparator/>
      </w:r>
    </w:p>
    <w:p w14:paraId="1DF1D1A5" w14:textId="77777777" w:rsidR="003D494A" w:rsidRDefault="003D494A"/>
    <w:p w14:paraId="6104770A" w14:textId="77777777" w:rsidR="003D494A" w:rsidRDefault="003D494A"/>
    <w:p w14:paraId="03579B25" w14:textId="77777777" w:rsidR="003D494A" w:rsidRDefault="003D494A"/>
  </w:footnote>
  <w:footnote w:type="continuationNotice" w:id="1">
    <w:p w14:paraId="17F74526" w14:textId="77777777" w:rsidR="003D494A" w:rsidRDefault="003D494A"/>
    <w:p w14:paraId="04248C03" w14:textId="77777777" w:rsidR="003D494A" w:rsidRDefault="003D494A"/>
  </w:footnote>
  <w:footnote w:id="2">
    <w:p w14:paraId="28B61929" w14:textId="7755D0A3" w:rsidR="00BF57C1" w:rsidRPr="001B284F" w:rsidRDefault="00BF57C1" w:rsidP="001B284F">
      <w:pPr>
        <w:pStyle w:val="FootnoteText"/>
        <w:ind w:left="284" w:hanging="284"/>
        <w:rPr>
          <w:sz w:val="17"/>
          <w:szCs w:val="17"/>
          <w:lang w:val="fr-CH"/>
        </w:rPr>
      </w:pPr>
      <w:r w:rsidRPr="001B284F">
        <w:rPr>
          <w:rStyle w:val="FootnoteReference"/>
          <w:sz w:val="17"/>
          <w:szCs w:val="17"/>
          <w:lang w:val="fr-FR"/>
        </w:rPr>
        <w:footnoteRef/>
      </w:r>
      <w:r w:rsidR="001B284F">
        <w:rPr>
          <w:sz w:val="17"/>
          <w:szCs w:val="17"/>
          <w:lang w:val="fr-FR"/>
        </w:rPr>
        <w:tab/>
      </w:r>
      <w:r w:rsidRPr="001B284F">
        <w:rPr>
          <w:sz w:val="17"/>
          <w:szCs w:val="17"/>
          <w:lang w:val="fr-FR"/>
        </w:rPr>
        <w:t>Le programme EUCOS est actuellement géré par le Met Office britannique jusqu'en mars 2023.</w:t>
      </w:r>
    </w:p>
  </w:footnote>
  <w:footnote w:id="3">
    <w:p w14:paraId="6CF0081E" w14:textId="43216033" w:rsidR="00BF57C1" w:rsidRPr="0031529B" w:rsidRDefault="00BF57C1" w:rsidP="001B284F">
      <w:pPr>
        <w:pStyle w:val="FootnoteText"/>
        <w:spacing w:before="0"/>
        <w:ind w:left="284" w:hanging="284"/>
        <w:rPr>
          <w:lang w:val="fr-CH"/>
        </w:rPr>
      </w:pPr>
      <w:r w:rsidRPr="001B284F">
        <w:rPr>
          <w:rStyle w:val="FootnoteReference"/>
          <w:sz w:val="17"/>
          <w:szCs w:val="17"/>
          <w:lang w:val="fr-FR"/>
        </w:rPr>
        <w:footnoteRef/>
      </w:r>
      <w:r w:rsidR="001B284F">
        <w:rPr>
          <w:sz w:val="17"/>
          <w:szCs w:val="17"/>
          <w:lang w:val="fr-FR"/>
        </w:rPr>
        <w:tab/>
      </w:r>
      <w:r w:rsidRPr="001B284F">
        <w:rPr>
          <w:sz w:val="17"/>
          <w:szCs w:val="17"/>
          <w:lang w:val="fr-FR"/>
        </w:rPr>
        <w:t>La version précédente du Guide des WIGOS est disponible dans le lien pour l'instant. La version mise à jour approuvée par le CE-76, qui sert de référence pour ce document conceptuel, sera bientôt disponible sur ce lien.</w:t>
      </w:r>
    </w:p>
  </w:footnote>
  <w:footnote w:id="4">
    <w:p w14:paraId="4F745903" w14:textId="3A12F5A7" w:rsidR="00BF57C1" w:rsidRPr="001B284F" w:rsidRDefault="00BF57C1" w:rsidP="001B284F">
      <w:pPr>
        <w:pStyle w:val="FootnoteText"/>
        <w:spacing w:before="0"/>
        <w:ind w:left="284" w:hanging="284"/>
        <w:rPr>
          <w:sz w:val="17"/>
          <w:szCs w:val="17"/>
          <w:lang w:val="fr-CH"/>
        </w:rPr>
      </w:pPr>
      <w:r w:rsidRPr="001B284F">
        <w:rPr>
          <w:rStyle w:val="FootnoteReference"/>
          <w:sz w:val="17"/>
          <w:szCs w:val="17"/>
          <w:lang w:val="fr-FR"/>
        </w:rPr>
        <w:footnoteRef/>
      </w:r>
      <w:r w:rsidRPr="001B284F">
        <w:rPr>
          <w:sz w:val="17"/>
          <w:szCs w:val="17"/>
          <w:lang w:val="fr-FR"/>
        </w:rPr>
        <w:t xml:space="preserve"> </w:t>
      </w:r>
      <w:r w:rsidR="001B284F">
        <w:rPr>
          <w:sz w:val="17"/>
          <w:szCs w:val="17"/>
          <w:lang w:val="fr-FR"/>
        </w:rPr>
        <w:tab/>
      </w:r>
      <w:r w:rsidRPr="001B284F">
        <w:rPr>
          <w:sz w:val="17"/>
          <w:szCs w:val="17"/>
          <w:lang w:val="fr-FR"/>
        </w:rPr>
        <w:t xml:space="preserve">À l'heure actuelle, quatre centres mondiaux de prévision numérique du temps fournissent des résultats de surveillance de la qualité en tant que WQMC : </w:t>
      </w:r>
    </w:p>
    <w:p w14:paraId="3D87BA81" w14:textId="77777777" w:rsidR="00BF57C1" w:rsidRPr="001B284F" w:rsidRDefault="00BF57C1" w:rsidP="008F4876">
      <w:pPr>
        <w:numPr>
          <w:ilvl w:val="0"/>
          <w:numId w:val="3"/>
        </w:numPr>
        <w:tabs>
          <w:tab w:val="clear" w:pos="1134"/>
        </w:tabs>
        <w:jc w:val="left"/>
        <w:rPr>
          <w:sz w:val="17"/>
          <w:szCs w:val="17"/>
          <w:lang w:val="fr-CH"/>
        </w:rPr>
      </w:pPr>
      <w:r w:rsidRPr="001B284F">
        <w:rPr>
          <w:sz w:val="17"/>
          <w:szCs w:val="17"/>
          <w:lang w:val="fr-FR"/>
        </w:rPr>
        <w:t>Centre européen pour les prévisions météorologiques à moyen terme (CEPMMT)</w:t>
      </w:r>
    </w:p>
    <w:p w14:paraId="1B0ACEB7" w14:textId="2537FE9B" w:rsidR="00BF57C1" w:rsidRPr="001B284F" w:rsidRDefault="00BF57C1" w:rsidP="008F4876">
      <w:pPr>
        <w:numPr>
          <w:ilvl w:val="0"/>
          <w:numId w:val="3"/>
        </w:numPr>
        <w:tabs>
          <w:tab w:val="clear" w:pos="1134"/>
        </w:tabs>
        <w:jc w:val="left"/>
        <w:rPr>
          <w:sz w:val="17"/>
          <w:szCs w:val="17"/>
          <w:lang w:val="fr-CH"/>
        </w:rPr>
      </w:pPr>
      <w:r w:rsidRPr="001B284F">
        <w:rPr>
          <w:sz w:val="17"/>
          <w:szCs w:val="17"/>
          <w:lang w:val="fr-FR"/>
        </w:rPr>
        <w:t xml:space="preserve">Le service météorologique allemand (Deutscher </w:t>
      </w:r>
      <w:proofErr w:type="spellStart"/>
      <w:r w:rsidRPr="001B284F">
        <w:rPr>
          <w:sz w:val="17"/>
          <w:szCs w:val="17"/>
          <w:lang w:val="fr-FR"/>
        </w:rPr>
        <w:t>Wetterdienst</w:t>
      </w:r>
      <w:proofErr w:type="spellEnd"/>
      <w:r w:rsidRPr="001B284F">
        <w:rPr>
          <w:sz w:val="17"/>
          <w:szCs w:val="17"/>
          <w:lang w:val="fr-FR"/>
        </w:rPr>
        <w:t>) (DWD)</w:t>
      </w:r>
    </w:p>
    <w:p w14:paraId="08A912E2" w14:textId="5FBFA239" w:rsidR="00BF57C1" w:rsidRPr="001B284F" w:rsidRDefault="00BF57C1" w:rsidP="008F4876">
      <w:pPr>
        <w:numPr>
          <w:ilvl w:val="0"/>
          <w:numId w:val="3"/>
        </w:numPr>
        <w:tabs>
          <w:tab w:val="clear" w:pos="1134"/>
        </w:tabs>
        <w:jc w:val="left"/>
        <w:rPr>
          <w:sz w:val="17"/>
          <w:szCs w:val="17"/>
          <w:lang w:val="fr-CH"/>
        </w:rPr>
      </w:pPr>
      <w:r w:rsidRPr="001B284F">
        <w:rPr>
          <w:sz w:val="17"/>
          <w:szCs w:val="17"/>
          <w:lang w:val="fr-FR"/>
        </w:rPr>
        <w:t>f Service météorologique japonais (JMA)</w:t>
      </w:r>
    </w:p>
    <w:p w14:paraId="710A3508" w14:textId="3D5B9CD9" w:rsidR="00BF57C1" w:rsidRPr="0031529B" w:rsidRDefault="00BF57C1" w:rsidP="00C44C08">
      <w:pPr>
        <w:numPr>
          <w:ilvl w:val="0"/>
          <w:numId w:val="3"/>
        </w:numPr>
        <w:tabs>
          <w:tab w:val="clear" w:pos="1134"/>
        </w:tabs>
        <w:jc w:val="left"/>
        <w:rPr>
          <w:sz w:val="18"/>
          <w:szCs w:val="18"/>
          <w:lang w:val="fr-CH"/>
        </w:rPr>
      </w:pPr>
      <w:r w:rsidRPr="001B284F">
        <w:rPr>
          <w:sz w:val="17"/>
          <w:szCs w:val="17"/>
          <w:lang w:val="fr-FR"/>
        </w:rPr>
        <w:t>* BALTRAD (Réseau de radars météorologiques pour la région de la mer Baltique)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A75A" w14:textId="77777777" w:rsidR="00D943A7" w:rsidRDefault="00524720">
    <w:pPr>
      <w:pStyle w:val="Header"/>
    </w:pPr>
    <w:r>
      <w:rPr>
        <w:noProof/>
      </w:rPr>
      <w:pict w14:anchorId="6432E390">
        <v:shapetype id="_x0000_m12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34722D">
        <v:shape id="_x0000_s1232" type="#_x0000_m1277"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6B5E5B9" w14:textId="77777777" w:rsidR="0047545B" w:rsidRDefault="0047545B"/>
  <w:p w14:paraId="111B2343" w14:textId="77777777" w:rsidR="00D943A7" w:rsidRDefault="00524720">
    <w:pPr>
      <w:pStyle w:val="Header"/>
    </w:pPr>
    <w:r>
      <w:rPr>
        <w:noProof/>
      </w:rPr>
      <w:pict w14:anchorId="592485C0">
        <v:shapetype id="_x0000_m12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4CB0D43">
        <v:shape id="_x0000_s1234" type="#_x0000_m1276"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FAEB22" w14:textId="77777777" w:rsidR="0047545B" w:rsidRDefault="0047545B"/>
  <w:p w14:paraId="2093CAC9" w14:textId="77777777" w:rsidR="00D943A7" w:rsidRDefault="00524720">
    <w:pPr>
      <w:pStyle w:val="Header"/>
    </w:pPr>
    <w:r>
      <w:rPr>
        <w:noProof/>
      </w:rPr>
      <w:pict w14:anchorId="60D74A5F">
        <v:shapetype id="_x0000_m12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A04FAA">
        <v:shape id="_x0000_s1236" type="#_x0000_m1275"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AEB8857" w14:textId="77777777" w:rsidR="0047545B" w:rsidRDefault="0047545B"/>
  <w:p w14:paraId="5C733017" w14:textId="77777777" w:rsidR="00F82A92" w:rsidRDefault="00524720">
    <w:pPr>
      <w:pStyle w:val="Header"/>
    </w:pPr>
    <w:r>
      <w:rPr>
        <w:noProof/>
      </w:rPr>
      <w:pict w14:anchorId="4A08B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3" type="#_x0000_t75" style="position:absolute;left:0;text-align:left;margin-left:0;margin-top:0;width:50pt;height:50pt;z-index:251620352;visibility:hidden">
          <v:path gradientshapeok="f"/>
          <o:lock v:ext="edit" selection="t"/>
        </v:shape>
      </w:pict>
    </w:r>
    <w:r>
      <w:pict w14:anchorId="351120F7">
        <v:shapetype id="_x0000_m12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01AB2FE">
        <v:shape id="WordPictureWatermark835936646" o:spid="_x0000_s1251" type="#_x0000_m1274"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17E8D23" w14:textId="77777777" w:rsidR="00C44C08" w:rsidRDefault="00C44C08"/>
  <w:p w14:paraId="4DE6BA58" w14:textId="77777777" w:rsidR="00307C06" w:rsidRDefault="00524720">
    <w:pPr>
      <w:pStyle w:val="Header"/>
    </w:pPr>
    <w:r>
      <w:rPr>
        <w:noProof/>
      </w:rPr>
      <w:pict w14:anchorId="2787A134">
        <v:shape id="_x0000_s1160" type="#_x0000_t75" style="position:absolute;left:0;text-align:left;margin-left:0;margin-top:0;width:50pt;height:50pt;z-index:251655168;visibility:hidden">
          <v:path gradientshapeok="f"/>
          <o:lock v:ext="edit" selection="t"/>
        </v:shape>
      </w:pict>
    </w:r>
    <w:r>
      <w:pict w14:anchorId="31DC0648">
        <v:shape id="_x0000_s1250" type="#_x0000_t75" style="position:absolute;left:0;text-align:left;margin-left:0;margin-top:0;width:50pt;height:50pt;z-index:251621376;visibility:hidden">
          <v:path gradientshapeok="f"/>
          <o:lock v:ext="edit" selection="t"/>
        </v:shape>
      </w:pict>
    </w:r>
  </w:p>
  <w:p w14:paraId="7E7B3872" w14:textId="77777777" w:rsidR="00BC60B4" w:rsidRDefault="00BC60B4"/>
  <w:p w14:paraId="33647F09" w14:textId="77777777" w:rsidR="00DF4B17" w:rsidRDefault="00524720">
    <w:pPr>
      <w:pStyle w:val="Header"/>
    </w:pPr>
    <w:r>
      <w:rPr>
        <w:noProof/>
      </w:rPr>
      <w:pict w14:anchorId="316A390A">
        <v:shape id="_x0000_s1091" type="#_x0000_t75" style="position:absolute;left:0;text-align:left;margin-left:0;margin-top:0;width:50pt;height:50pt;z-index:251703296;visibility:hidden">
          <v:path gradientshapeok="f"/>
          <o:lock v:ext="edit" selection="t"/>
        </v:shape>
      </w:pict>
    </w:r>
    <w:r>
      <w:pict w14:anchorId="71A9ED4C">
        <v:shape id="_x0000_s1157" type="#_x0000_t75" style="position:absolute;left:0;text-align:left;margin-left:0;margin-top:0;width:50pt;height:50pt;z-index:251656192;visibility:hidden">
          <v:path gradientshapeok="f"/>
          <o:lock v:ext="edit" selection="t"/>
        </v:shape>
      </w:pict>
    </w:r>
  </w:p>
  <w:p w14:paraId="09B9AE68" w14:textId="77777777" w:rsidR="00FB4219" w:rsidRDefault="00FB4219"/>
  <w:p w14:paraId="7DDA3BE9" w14:textId="77777777" w:rsidR="00DF4B17" w:rsidRDefault="00524720">
    <w:pPr>
      <w:pStyle w:val="Header"/>
    </w:pPr>
    <w:r>
      <w:rPr>
        <w:noProof/>
      </w:rPr>
      <w:pict w14:anchorId="3839526E">
        <v:shape id="_x0000_s1088" type="#_x0000_t75" style="position:absolute;left:0;text-align:left;margin-left:0;margin-top:0;width:50pt;height:50pt;z-index:251704320;visibility:hidden">
          <v:path gradientshapeok="f"/>
          <o:lock v:ext="edi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72AB" w14:textId="603DAF4D" w:rsidR="00F07B90" w:rsidRDefault="00AC7569" w:rsidP="003D09DD">
    <w:pPr>
      <w:pStyle w:val="Header"/>
    </w:pPr>
    <w:r>
      <w:t>RA VI-19(I)/INF. 3.3.1</w:t>
    </w:r>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524720">
      <w:pict w14:anchorId="18657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721728;visibility:hidden;mso-position-horizontal-relative:text;mso-position-vertical-relative:text">
          <v:path gradientshapeok="f"/>
          <o:lock v:ext="edit" selection="t"/>
        </v:shape>
      </w:pict>
    </w:r>
    <w:r w:rsidR="00524720">
      <w:pict w14:anchorId="6E28F5DE">
        <v:shape id="_x0000_s1036" type="#_x0000_t75" style="position:absolute;left:0;text-align:left;margin-left:0;margin-top:0;width:50pt;height:50pt;z-index:251722752;visibility:hidden;mso-position-horizontal-relative:text;mso-position-vertical-relative:text">
          <v:path gradientshapeok="f"/>
          <o:lock v:ext="edit" selection="t"/>
        </v:shape>
      </w:pict>
    </w:r>
    <w:r w:rsidR="00524720">
      <w:pict w14:anchorId="3985D6BA">
        <v:shape id="_x0000_s1105" type="#_x0000_t75" style="position:absolute;left:0;text-align:left;margin-left:0;margin-top:0;width:50pt;height:50pt;z-index:251674624;visibility:hidden;mso-position-horizontal-relative:text;mso-position-vertical-relative:text">
          <v:path gradientshapeok="f"/>
          <o:lock v:ext="edit" selection="t"/>
        </v:shape>
      </w:pict>
    </w:r>
    <w:r w:rsidR="00524720">
      <w:pict w14:anchorId="4D8F35D0">
        <v:shape id="_x0000_s1104" type="#_x0000_t75" style="position:absolute;left:0;text-align:left;margin-left:0;margin-top:0;width:50pt;height:50pt;z-index:251675648;visibility:hidden;mso-position-horizontal-relative:text;mso-position-vertical-relative:text">
          <v:path gradientshapeok="f"/>
          <o:lock v:ext="edit" selection="t"/>
        </v:shape>
      </w:pict>
    </w:r>
    <w:r w:rsidR="00524720">
      <w:pict w14:anchorId="5BA6E74C">
        <v:shape id="_x0000_s1178" type="#_x0000_t75" style="position:absolute;left:0;text-align:left;margin-left:0;margin-top:0;width:50pt;height:50pt;z-index:251646976;visibility:hidden;mso-position-horizontal-relative:text;mso-position-vertical-relative:text">
          <v:path gradientshapeok="f"/>
          <o:lock v:ext="edit" selection="t"/>
        </v:shape>
      </w:pict>
    </w:r>
    <w:r w:rsidR="00524720">
      <w:pict w14:anchorId="5D252863">
        <v:shape id="_x0000_s1177" type="#_x0000_t75" style="position:absolute;left:0;text-align:left;margin-left:0;margin-top:0;width:50pt;height:50pt;z-index:251648000;visibility:hidden;mso-position-horizontal-relative:text;mso-position-vertical-relative:text">
          <v:path gradientshapeok="f"/>
          <o:lock v:ext="edit" selection="t"/>
        </v:shape>
      </w:pict>
    </w:r>
    <w:r w:rsidR="00524720">
      <w:pict w14:anchorId="0E3682DB">
        <v:shape id="_x0000_s1176" type="#_x0000_t75" style="position:absolute;left:0;text-align:left;margin-left:0;margin-top:0;width:50pt;height:50pt;z-index:251649024;visibility:hidden;mso-position-horizontal-relative:text;mso-position-vertical-relative:text">
          <v:path gradientshapeok="f"/>
          <o:lock v:ext="edit" selection="t"/>
        </v:shape>
      </w:pict>
    </w:r>
    <w:r w:rsidR="00524720">
      <w:pict w14:anchorId="384FDD19">
        <v:shape id="_x0000_s1174" type="#_x0000_t75" style="position:absolute;left:0;text-align:left;margin-left:0;margin-top:0;width:50pt;height:50pt;z-index:251650048;visibility:hidden;mso-position-horizontal-relative:text;mso-position-vertical-relative:text">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6BD6" w14:textId="5D02F77E" w:rsidR="00DF4B17" w:rsidRDefault="00FB4219" w:rsidP="00FB4219">
    <w:pPr>
      <w:pStyle w:val="Header"/>
    </w:pPr>
    <w:r>
      <w:t>RA VI-19(I)/INF. 3.3.1</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7</w:t>
    </w:r>
    <w:r w:rsidRPr="00C2459D">
      <w:rPr>
        <w:rStyle w:val="PageNumber"/>
      </w:rPr>
      <w:fldChar w:fldCharType="end"/>
    </w:r>
    <w:r>
      <w:rPr>
        <w:noProof/>
      </w:rPr>
      <mc:AlternateContent>
        <mc:Choice Requires="wps">
          <w:drawing>
            <wp:anchor distT="0" distB="0" distL="114300" distR="114300" simplePos="0" relativeHeight="251591680" behindDoc="0" locked="0" layoutInCell="1" allowOverlap="1" wp14:anchorId="6ADBDDA2" wp14:editId="1EC065D6">
              <wp:simplePos x="0" y="0"/>
              <wp:positionH relativeFrom="column">
                <wp:posOffset>0</wp:posOffset>
              </wp:positionH>
              <wp:positionV relativeFrom="paragraph">
                <wp:posOffset>0</wp:posOffset>
              </wp:positionV>
              <wp:extent cx="635000" cy="635000"/>
              <wp:effectExtent l="0" t="0" r="3175" b="3175"/>
              <wp:wrapNone/>
              <wp:docPr id="1903096131"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du="http://schemas.microsoft.com/office/word/2023/wordml/word16du">
          <w:pict>
            <v:rect id="Rectangle 2"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lock v:ext="edit" selection="t" aspectratio="t"/>
            </v:rect>
          </w:pict>
        </mc:Fallback>
      </mc:AlternateContent>
    </w:r>
    <w:r>
      <w:rPr>
        <w:noProof/>
      </w:rPr>
      <mc:AlternateContent>
        <mc:Choice Requires="wps">
          <w:drawing>
            <wp:anchor distT="0" distB="0" distL="114300" distR="114300" simplePos="0" relativeHeight="251592704" behindDoc="0" locked="0" layoutInCell="1" allowOverlap="1" wp14:anchorId="17CB6A6D" wp14:editId="7D82CD35">
              <wp:simplePos x="0" y="0"/>
              <wp:positionH relativeFrom="column">
                <wp:posOffset>0</wp:posOffset>
              </wp:positionH>
              <wp:positionV relativeFrom="paragraph">
                <wp:posOffset>0</wp:posOffset>
              </wp:positionV>
              <wp:extent cx="635000" cy="635000"/>
              <wp:effectExtent l="0" t="0" r="3175" b="3175"/>
              <wp:wrapNone/>
              <wp:docPr id="1247101799"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du="http://schemas.microsoft.com/office/word/2023/wordml/word16du">
          <w:pict>
            <v:rect id="Rectangle 1"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lock v:ext="edit" selection="t" aspectratio="t"/>
            </v:rect>
          </w:pict>
        </mc:Fallback>
      </mc:AlternateContent>
    </w:r>
    <w:r w:rsidR="00524720">
      <w:rPr>
        <w:noProof/>
      </w:rPr>
      <w:pict w14:anchorId="0242B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723776;visibility:hidden;mso-position-horizontal-relative:text;mso-position-vertical-relative:text">
          <v:path gradientshapeok="f"/>
          <o:lock v:ext="edit" selection="t"/>
        </v:shape>
      </w:pict>
    </w:r>
    <w:r w:rsidR="00524720">
      <w:pict w14:anchorId="425BCC4A">
        <v:shape id="_x0000_s1099" type="#_x0000_t75" style="position:absolute;left:0;text-align:left;margin-left:0;margin-top:0;width:50pt;height:50pt;z-index:251676672;visibility:hidden;mso-position-horizontal-relative:text;mso-position-vertical-relative:text">
          <v:path gradientshapeok="f"/>
          <o:lock v:ext="edit" selection="t"/>
        </v:shape>
      </w:pict>
    </w:r>
    <w:r w:rsidR="00524720">
      <w:pict w14:anchorId="227B5101">
        <v:shape id="_x0000_s1098" type="#_x0000_t75" style="position:absolute;left:0;text-align:left;margin-left:0;margin-top:0;width:50pt;height:50pt;z-index:251677696;visibility:hidden;mso-position-horizontal-relative:text;mso-position-vertical-relative:text">
          <v:path gradientshapeok="f"/>
          <o:lock v:ext="edit" selection="t"/>
        </v:shape>
      </w:pict>
    </w:r>
    <w:r w:rsidR="00524720">
      <w:pict w14:anchorId="73F2E6A6">
        <v:shape id="_x0000_s1172" type="#_x0000_t75" style="position:absolute;left:0;text-align:left;margin-left:0;margin-top:0;width:50pt;height:50pt;z-index:251651072;visibility:hidden;mso-position-horizontal-relative:text;mso-position-vertical-relative:text">
          <v:path gradientshapeok="f"/>
          <o:lock v:ext="edit" selection="t"/>
        </v:shape>
      </w:pict>
    </w:r>
    <w:r w:rsidR="00524720">
      <w:pict w14:anchorId="58F06440">
        <v:shape id="_x0000_s1171" type="#_x0000_t75" style="position:absolute;left:0;text-align:left;margin-left:0;margin-top:0;width:50pt;height:50pt;z-index:251652096;visibility:hidden;mso-position-horizontal-relative:text;mso-position-vertical-relative:text">
          <v:path gradientshapeok="f"/>
          <o:lock v:ext="edit" selection="t"/>
        </v:shape>
      </w:pict>
    </w:r>
    <w:r w:rsidR="00524720">
      <w:pict w14:anchorId="6138491E">
        <v:shape id="_x0000_s1170" type="#_x0000_t75" style="position:absolute;left:0;text-align:left;margin-left:0;margin-top:0;width:50pt;height:50pt;z-index:251653120;visibility:hidden;mso-position-horizontal-relative:text;mso-position-vertical-relative:text">
          <v:path gradientshapeok="f"/>
          <o:lock v:ext="edit" selection="t"/>
        </v:shape>
      </w:pict>
    </w:r>
    <w:r w:rsidR="00524720">
      <w:pict w14:anchorId="2C74D174">
        <v:shape id="_x0000_s1168" type="#_x0000_t75" style="position:absolute;left:0;text-align:left;margin-left:0;margin-top:0;width:50pt;height:50pt;z-index:251654144;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EF23" w14:textId="5D44F29E" w:rsidR="00623CA0" w:rsidRPr="00807E56" w:rsidRDefault="00623CA0" w:rsidP="00623CA0">
    <w:pPr>
      <w:pStyle w:val="Header"/>
      <w:rPr>
        <w:sz w:val="18"/>
        <w:szCs w:val="18"/>
      </w:rPr>
    </w:pPr>
    <w:r w:rsidRPr="00807E56">
      <w:rPr>
        <w:sz w:val="18"/>
        <w:szCs w:val="18"/>
      </w:rPr>
      <w:t xml:space="preserve">RA VI-19(I)/INF. 3.3.1, p. </w:t>
    </w:r>
    <w:r w:rsidRPr="00807E56">
      <w:rPr>
        <w:rStyle w:val="PageNumber"/>
        <w:sz w:val="18"/>
        <w:szCs w:val="18"/>
      </w:rPr>
      <w:fldChar w:fldCharType="begin"/>
    </w:r>
    <w:r w:rsidRPr="00807E56">
      <w:rPr>
        <w:rStyle w:val="PageNumber"/>
        <w:sz w:val="18"/>
        <w:szCs w:val="18"/>
      </w:rPr>
      <w:instrText xml:space="preserve"> PAGE </w:instrText>
    </w:r>
    <w:r w:rsidRPr="00807E56">
      <w:rPr>
        <w:rStyle w:val="PageNumber"/>
        <w:sz w:val="18"/>
        <w:szCs w:val="18"/>
      </w:rPr>
      <w:fldChar w:fldCharType="separate"/>
    </w:r>
    <w:r w:rsidRPr="00807E56">
      <w:rPr>
        <w:rStyle w:val="PageNumber"/>
        <w:sz w:val="18"/>
        <w:szCs w:val="18"/>
      </w:rPr>
      <w:t>2</w:t>
    </w:r>
    <w:r w:rsidRPr="00807E56">
      <w:rPr>
        <w:rStyle w:val="PageNumber"/>
        <w:sz w:val="18"/>
        <w:szCs w:val="18"/>
      </w:rPr>
      <w:fldChar w:fldCharType="end"/>
    </w:r>
    <w:r w:rsidR="00524720" w:rsidRPr="00807E56">
      <w:rPr>
        <w:sz w:val="18"/>
        <w:szCs w:val="18"/>
      </w:rPr>
      <w:pict w14:anchorId="6DE4D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0;margin-top:0;width:50pt;height:50pt;z-index:251705344;visibility:hidden;mso-position-horizontal-relative:text;mso-position-vertical-relative:text">
          <v:path gradientshapeok="f"/>
          <o:lock v:ext="edit" selection="t"/>
        </v:shape>
      </w:pict>
    </w:r>
    <w:r w:rsidR="00524720" w:rsidRPr="00807E56">
      <w:rPr>
        <w:sz w:val="18"/>
        <w:szCs w:val="18"/>
      </w:rPr>
      <w:pict w14:anchorId="21E3BFFF">
        <v:shape id="_x0000_s1086" type="#_x0000_t75" style="position:absolute;left:0;text-align:left;margin-left:0;margin-top:0;width:50pt;height:50pt;z-index:251706368;visibility:hidden;mso-position-horizontal-relative:text;mso-position-vertical-relative:text">
          <v:path gradientshapeok="f"/>
          <o:lock v:ext="edit" selection="t"/>
        </v:shape>
      </w:pict>
    </w:r>
    <w:r w:rsidR="00524720" w:rsidRPr="00807E56">
      <w:rPr>
        <w:sz w:val="18"/>
        <w:szCs w:val="18"/>
      </w:rPr>
      <w:pict w14:anchorId="4044E98A">
        <v:shape id="_x0000_s1156" type="#_x0000_t75" style="position:absolute;left:0;text-align:left;margin-left:0;margin-top:0;width:50pt;height:50pt;z-index:251657216;visibility:hidden;mso-position-horizontal-relative:text;mso-position-vertical-relative:text">
          <v:path gradientshapeok="f"/>
          <o:lock v:ext="edit" selection="t"/>
        </v:shape>
      </w:pict>
    </w:r>
    <w:r w:rsidR="00524720" w:rsidRPr="00807E56">
      <w:rPr>
        <w:sz w:val="18"/>
        <w:szCs w:val="18"/>
      </w:rPr>
      <w:pict w14:anchorId="735FB170">
        <v:shape id="_x0000_s1155" type="#_x0000_t75" style="position:absolute;left:0;text-align:left;margin-left:0;margin-top:0;width:50pt;height:50pt;z-index:251658240;visibility:hidden;mso-position-horizontal-relative:text;mso-position-vertical-relative:text">
          <v:path gradientshapeok="f"/>
          <o:lock v:ext="edit" selection="t"/>
        </v:shape>
      </w:pict>
    </w:r>
    <w:r w:rsidR="00524720" w:rsidRPr="00807E56">
      <w:rPr>
        <w:sz w:val="18"/>
        <w:szCs w:val="18"/>
      </w:rPr>
      <w:pict w14:anchorId="7C8DE432">
        <v:shape id="_x0000_s1249" type="#_x0000_t75" style="position:absolute;left:0;text-align:left;margin-left:0;margin-top:0;width:50pt;height:50pt;z-index:251622400;visibility:hidden;mso-position-horizontal-relative:text;mso-position-vertical-relative:text">
          <v:path gradientshapeok="f"/>
          <o:lock v:ext="edit" selection="t"/>
        </v:shape>
      </w:pict>
    </w:r>
    <w:r w:rsidR="00524720" w:rsidRPr="00807E56">
      <w:rPr>
        <w:sz w:val="18"/>
        <w:szCs w:val="18"/>
      </w:rPr>
      <w:pict w14:anchorId="41DEEEA1">
        <v:shape id="_x0000_s1248" type="#_x0000_t75" style="position:absolute;left:0;text-align:left;margin-left:0;margin-top:0;width:50pt;height:50pt;z-index:251623424;visibility:hidden;mso-position-horizontal-relative:text;mso-position-vertical-relative:text">
          <v:path gradientshapeok="f"/>
          <o:lock v:ext="edit" selection="t"/>
        </v:shape>
      </w:pict>
    </w:r>
    <w:r w:rsidR="00524720" w:rsidRPr="00807E56">
      <w:rPr>
        <w:sz w:val="18"/>
        <w:szCs w:val="18"/>
      </w:rPr>
      <w:pict w14:anchorId="431967BA">
        <v:shape id="_x0000_s1247" type="#_x0000_t75" style="position:absolute;left:0;text-align:left;margin-left:0;margin-top:0;width:50pt;height:50pt;z-index:251624448;visibility:hidden;mso-position-horizontal-relative:text;mso-position-vertical-relative:text">
          <v:path gradientshapeok="f"/>
          <o:lock v:ext="edit" selection="t"/>
        </v:shape>
      </w:pict>
    </w:r>
    <w:r w:rsidR="00524720" w:rsidRPr="00807E56">
      <w:rPr>
        <w:sz w:val="18"/>
        <w:szCs w:val="18"/>
      </w:rPr>
      <w:pict w14:anchorId="23178F7F">
        <v:shape id="_x0000_s1245" type="#_x0000_t75" style="position:absolute;left:0;text-align:left;margin-left:0;margin-top:0;width:50pt;height:50pt;z-index:25162547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2715" w14:textId="55C4C2BA" w:rsidR="00DF4B17" w:rsidRPr="00F65E2B" w:rsidRDefault="00524720" w:rsidP="00F65E2B">
    <w:pPr>
      <w:pStyle w:val="Header"/>
      <w:spacing w:after="0"/>
      <w:rPr>
        <w:sz w:val="2"/>
        <w:szCs w:val="2"/>
      </w:rPr>
    </w:pPr>
    <w:r w:rsidRPr="00F65E2B">
      <w:rPr>
        <w:noProof/>
        <w:sz w:val="2"/>
        <w:szCs w:val="2"/>
      </w:rPr>
      <w:pict w14:anchorId="1F614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0;margin-top:0;width:50pt;height:50pt;z-index:251707392;visibility:hidden">
          <v:path gradientshapeok="f"/>
          <o:lock v:ext="edit" selection="t"/>
        </v:shape>
      </w:pict>
    </w:r>
    <w:r w:rsidRPr="00F65E2B">
      <w:rPr>
        <w:sz w:val="2"/>
        <w:szCs w:val="2"/>
      </w:rPr>
      <w:pict w14:anchorId="32AFA301">
        <v:shape id="_x0000_s1150" type="#_x0000_t75" style="position:absolute;left:0;text-align:left;margin-left:0;margin-top:0;width:50pt;height:50pt;z-index:251659264;visibility:hidden">
          <v:path gradientshapeok="f"/>
          <o:lock v:ext="edit" selection="t"/>
        </v:shape>
      </w:pict>
    </w:r>
    <w:r w:rsidRPr="00F65E2B">
      <w:rPr>
        <w:sz w:val="2"/>
        <w:szCs w:val="2"/>
      </w:rPr>
      <w:pict w14:anchorId="3EDB4BF8">
        <v:shape id="_x0000_s1149" type="#_x0000_t75" style="position:absolute;left:0;text-align:left;margin-left:0;margin-top:0;width:50pt;height:50pt;z-index:251660288;visibility:hidden">
          <v:path gradientshapeok="f"/>
          <o:lock v:ext="edit" selection="t"/>
        </v:shape>
      </w:pict>
    </w:r>
    <w:r w:rsidRPr="00F65E2B">
      <w:rPr>
        <w:sz w:val="2"/>
        <w:szCs w:val="2"/>
      </w:rPr>
      <w:pict w14:anchorId="0A09B749">
        <v:shape id="_x0000_s1243" type="#_x0000_t75" style="position:absolute;left:0;text-align:left;margin-left:0;margin-top:0;width:50pt;height:50pt;z-index:251626496;visibility:hidden">
          <v:path gradientshapeok="f"/>
          <o:lock v:ext="edit" selection="t"/>
        </v:shape>
      </w:pict>
    </w:r>
    <w:r w:rsidRPr="00F65E2B">
      <w:rPr>
        <w:sz w:val="2"/>
        <w:szCs w:val="2"/>
      </w:rPr>
      <w:pict w14:anchorId="4BD7D442">
        <v:shape id="_x0000_s1242" type="#_x0000_t75" style="position:absolute;left:0;text-align:left;margin-left:0;margin-top:0;width:50pt;height:50pt;z-index:251627520;visibility:hidden">
          <v:path gradientshapeok="f"/>
          <o:lock v:ext="edit" selection="t"/>
        </v:shape>
      </w:pict>
    </w:r>
    <w:r w:rsidRPr="00F65E2B">
      <w:rPr>
        <w:sz w:val="2"/>
        <w:szCs w:val="2"/>
      </w:rPr>
      <w:pict w14:anchorId="55A2D723">
        <v:shape id="_x0000_s1241" type="#_x0000_t75" style="position:absolute;left:0;text-align:left;margin-left:0;margin-top:0;width:50pt;height:50pt;z-index:251628544;visibility:hidden">
          <v:path gradientshapeok="f"/>
          <o:lock v:ext="edit" selection="t"/>
        </v:shape>
      </w:pict>
    </w:r>
    <w:r w:rsidRPr="00F65E2B">
      <w:rPr>
        <w:sz w:val="2"/>
        <w:szCs w:val="2"/>
      </w:rPr>
      <w:pict w14:anchorId="5EE80759">
        <v:shape id="_x0000_s1239" type="#_x0000_t75" style="position:absolute;left:0;text-align:left;margin-left:0;margin-top:0;width:50pt;height:50pt;z-index:251629568;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FB43" w14:textId="77777777" w:rsidR="00D943A7" w:rsidRDefault="00524720">
    <w:pPr>
      <w:pStyle w:val="Header"/>
    </w:pPr>
    <w:r>
      <w:rPr>
        <w:noProof/>
      </w:rPr>
      <w:pict w14:anchorId="307E3486">
        <v:shapetype id="_x0000_m12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B2A356">
        <v:shape id="_x0000_s1203" type="#_x0000_m1273" style="position:absolute;left:0;text-align:left;margin-left:0;margin-top:0;width:595.3pt;height:550pt;z-index:-2516264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A79D86" w14:textId="77777777" w:rsidR="0047545B" w:rsidRDefault="0047545B"/>
  <w:p w14:paraId="4FF72627" w14:textId="77777777" w:rsidR="00D943A7" w:rsidRDefault="00524720">
    <w:pPr>
      <w:pStyle w:val="Header"/>
    </w:pPr>
    <w:r>
      <w:rPr>
        <w:noProof/>
      </w:rPr>
      <w:pict w14:anchorId="577F863A">
        <v:shapetype id="_x0000_m12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C3DD5E">
        <v:shape id="_x0000_s1207" type="#_x0000_m1272" style="position:absolute;left:0;text-align:left;margin-left:0;margin-top:0;width:595.3pt;height:550pt;z-index:-2516285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9E0CBCC" w14:textId="77777777" w:rsidR="0047545B" w:rsidRDefault="0047545B"/>
  <w:p w14:paraId="7B64E866" w14:textId="77777777" w:rsidR="00D943A7" w:rsidRDefault="00524720">
    <w:pPr>
      <w:pStyle w:val="Header"/>
    </w:pPr>
    <w:r>
      <w:rPr>
        <w:noProof/>
      </w:rPr>
      <w:pict w14:anchorId="69348365">
        <v:shapetype id="_x0000_m12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B98DAA">
        <v:shape id="_x0000_s1211" type="#_x0000_m1271" style="position:absolute;left:0;text-align:left;margin-left:0;margin-top:0;width:595.3pt;height:550pt;z-index:-2516305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F4B8DE" w14:textId="77777777" w:rsidR="0047545B" w:rsidRDefault="0047545B"/>
  <w:p w14:paraId="5E779A69" w14:textId="77777777" w:rsidR="00F82A92" w:rsidRDefault="00524720">
    <w:pPr>
      <w:pStyle w:val="Header"/>
    </w:pPr>
    <w:r>
      <w:rPr>
        <w:noProof/>
      </w:rPr>
      <w:pict w14:anchorId="2D6B9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left:0;text-align:left;margin-left:0;margin-top:0;width:50pt;height:50pt;z-index:251630592;visibility:hidden">
          <v:path gradientshapeok="f"/>
          <o:lock v:ext="edit" selection="t"/>
        </v:shape>
      </w:pict>
    </w:r>
    <w:r>
      <w:pict w14:anchorId="0DCE40D8">
        <v:shapetype id="_x0000_m12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9E44475">
        <v:shape id="_x0000_s1229" type="#_x0000_m1270"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A81698" w14:textId="77777777" w:rsidR="00C44C08" w:rsidRDefault="00C44C08"/>
  <w:p w14:paraId="1DFDB450" w14:textId="77777777" w:rsidR="00307C06" w:rsidRDefault="00524720">
    <w:pPr>
      <w:pStyle w:val="Header"/>
    </w:pPr>
    <w:r>
      <w:rPr>
        <w:noProof/>
      </w:rPr>
      <w:pict w14:anchorId="28FB24B9">
        <v:shape id="_x0000_s1142" type="#_x0000_t75" style="position:absolute;left:0;text-align:left;margin-left:0;margin-top:0;width:50pt;height:50pt;z-index:251661312;visibility:hidden">
          <v:path gradientshapeok="f"/>
          <o:lock v:ext="edit" selection="t"/>
        </v:shape>
      </w:pict>
    </w:r>
    <w:r>
      <w:pict w14:anchorId="139E056D">
        <v:shape id="_x0000_s1228" type="#_x0000_t75" style="position:absolute;left:0;text-align:left;margin-left:0;margin-top:0;width:50pt;height:50pt;z-index:251631616;visibility:hidden">
          <v:path gradientshapeok="f"/>
          <o:lock v:ext="edit" selection="t"/>
        </v:shape>
      </w:pict>
    </w:r>
  </w:p>
  <w:p w14:paraId="4CD18C3C" w14:textId="77777777" w:rsidR="00BC60B4" w:rsidRDefault="00BC60B4"/>
  <w:p w14:paraId="5F3B7F96" w14:textId="77777777" w:rsidR="00DF4B17" w:rsidRDefault="00524720">
    <w:pPr>
      <w:pStyle w:val="Header"/>
    </w:pPr>
    <w:r>
      <w:rPr>
        <w:noProof/>
      </w:rPr>
      <w:pict w14:anchorId="089A81FA">
        <v:shape id="_x0000_s1074" type="#_x0000_t75" style="position:absolute;left:0;text-align:left;margin-left:0;margin-top:0;width:50pt;height:50pt;z-index:251708416;visibility:hidden">
          <v:path gradientshapeok="f"/>
          <o:lock v:ext="edit" selection="t"/>
        </v:shape>
      </w:pict>
    </w:r>
    <w:r>
      <w:pict w14:anchorId="3B0A7A95">
        <v:shape id="_x0000_s1139" type="#_x0000_t75" style="position:absolute;left:0;text-align:left;margin-left:0;margin-top:0;width:50pt;height:50pt;z-index:251662336;visibility:hidden">
          <v:path gradientshapeok="f"/>
          <o:lock v:ext="edit" selection="t"/>
        </v:shape>
      </w:pict>
    </w:r>
  </w:p>
  <w:p w14:paraId="768ECC2B" w14:textId="77777777" w:rsidR="00FB4219" w:rsidRDefault="00FB4219"/>
  <w:p w14:paraId="1591B0AD" w14:textId="77777777" w:rsidR="00DF4B17" w:rsidRDefault="00524720">
    <w:pPr>
      <w:pStyle w:val="Header"/>
    </w:pPr>
    <w:r>
      <w:rPr>
        <w:noProof/>
      </w:rPr>
      <w:pict w14:anchorId="1133A9CD">
        <v:shape id="_x0000_s1071" type="#_x0000_t75" style="position:absolute;left:0;text-align:left;margin-left:0;margin-top:0;width:50pt;height:50pt;z-index:251709440;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C431" w14:textId="09613D96" w:rsidR="00DF4B17" w:rsidRDefault="00FB4219" w:rsidP="00FB4219">
    <w:pPr>
      <w:pStyle w:val="Header"/>
    </w:pPr>
    <w:r>
      <w:t>RA VI-19(I)/INF. 3.3.1</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7</w:t>
    </w:r>
    <w:r w:rsidRPr="00C2459D">
      <w:rPr>
        <w:rStyle w:val="PageNumber"/>
      </w:rPr>
      <w:fldChar w:fldCharType="end"/>
    </w:r>
    <w:r>
      <w:rPr>
        <w:noProof/>
      </w:rPr>
      <mc:AlternateContent>
        <mc:Choice Requires="wps">
          <w:drawing>
            <wp:anchor distT="0" distB="0" distL="114300" distR="114300" simplePos="0" relativeHeight="251593728" behindDoc="0" locked="0" layoutInCell="1" allowOverlap="1" wp14:anchorId="559D2449" wp14:editId="14C25A1E">
              <wp:simplePos x="0" y="0"/>
              <wp:positionH relativeFrom="column">
                <wp:posOffset>0</wp:posOffset>
              </wp:positionH>
              <wp:positionV relativeFrom="paragraph">
                <wp:posOffset>0</wp:posOffset>
              </wp:positionV>
              <wp:extent cx="635000" cy="635000"/>
              <wp:effectExtent l="0" t="0" r="3175" b="3175"/>
              <wp:wrapNone/>
              <wp:docPr id="881782528"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du="http://schemas.microsoft.com/office/word/2023/wordml/word16du">
          <w:pict>
            <v:rect id="Rectangle 4"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lock v:ext="edit" selection="t" aspectratio="t"/>
            </v:rect>
          </w:pict>
        </mc:Fallback>
      </mc:AlternateContent>
    </w:r>
    <w:r>
      <w:rPr>
        <w:noProof/>
      </w:rPr>
      <mc:AlternateContent>
        <mc:Choice Requires="wps">
          <w:drawing>
            <wp:anchor distT="0" distB="0" distL="114300" distR="114300" simplePos="0" relativeHeight="251594752" behindDoc="0" locked="0" layoutInCell="1" allowOverlap="1" wp14:anchorId="115D105B" wp14:editId="2D501A07">
              <wp:simplePos x="0" y="0"/>
              <wp:positionH relativeFrom="column">
                <wp:posOffset>0</wp:posOffset>
              </wp:positionH>
              <wp:positionV relativeFrom="paragraph">
                <wp:posOffset>0</wp:posOffset>
              </wp:positionV>
              <wp:extent cx="635000" cy="635000"/>
              <wp:effectExtent l="0" t="0" r="3175" b="3175"/>
              <wp:wrapNone/>
              <wp:docPr id="1134969779"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du="http://schemas.microsoft.com/office/word/2023/wordml/word16du">
          <w:pict>
            <v:rect id="Rectangle 3"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lock v:ext="edit" selection="t" aspectratio="t"/>
            </v:rect>
          </w:pict>
        </mc:Fallback>
      </mc:AlternateContent>
    </w:r>
    <w:r w:rsidR="00524720">
      <w:pict w14:anchorId="0F784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0;width:50pt;height:50pt;z-index:251710464;visibility:hidden;mso-position-horizontal-relative:text;mso-position-vertical-relative:text">
          <v:path gradientshapeok="f"/>
          <o:lock v:ext="edit" selection="t"/>
        </v:shape>
      </w:pict>
    </w:r>
    <w:r w:rsidR="00524720">
      <w:pict w14:anchorId="55B65013">
        <v:shape id="_x0000_s1069" type="#_x0000_t75" style="position:absolute;left:0;text-align:left;margin-left:0;margin-top:0;width:50pt;height:50pt;z-index:251711488;visibility:hidden;mso-position-horizontal-relative:text;mso-position-vertical-relative:text">
          <v:path gradientshapeok="f"/>
          <o:lock v:ext="edit" selection="t"/>
        </v:shape>
      </w:pict>
    </w:r>
    <w:r w:rsidR="00524720">
      <w:pict w14:anchorId="0AAE9683">
        <v:shape id="_x0000_s1068" type="#_x0000_t75" style="position:absolute;left:0;text-align:left;margin-left:0;margin-top:0;width:50pt;height:50pt;z-index:251712512;visibility:hidden;mso-position-horizontal-relative:text;mso-position-vertical-relative:text">
          <v:path gradientshapeok="f"/>
          <o:lock v:ext="edit" selection="t"/>
        </v:shape>
      </w:pict>
    </w:r>
    <w:r w:rsidR="00524720">
      <w:pict w14:anchorId="71403899">
        <v:shape id="_x0000_s1138" type="#_x0000_t75" style="position:absolute;left:0;text-align:left;margin-left:0;margin-top:0;width:50pt;height:50pt;z-index:251663360;visibility:hidden;mso-position-horizontal-relative:text;mso-position-vertical-relative:text">
          <v:path gradientshapeok="f"/>
          <o:lock v:ext="edit" selection="t"/>
        </v:shape>
      </w:pict>
    </w:r>
    <w:r w:rsidR="00524720">
      <w:pict w14:anchorId="42504E66">
        <v:shape id="_x0000_s1137" type="#_x0000_t75" style="position:absolute;left:0;text-align:left;margin-left:0;margin-top:0;width:50pt;height:50pt;z-index:251664384;visibility:hidden;mso-position-horizontal-relative:text;mso-position-vertical-relative:text">
          <v:path gradientshapeok="f"/>
          <o:lock v:ext="edit" selection="t"/>
        </v:shape>
      </w:pict>
    </w:r>
    <w:r w:rsidR="00524720">
      <w:pict w14:anchorId="515BBCCF">
        <v:shape id="_x0000_s1136" type="#_x0000_t75" style="position:absolute;left:0;text-align:left;margin-left:0;margin-top:0;width:50pt;height:50pt;z-index:251665408;visibility:hidden;mso-position-horizontal-relative:text;mso-position-vertical-relative:text">
          <v:path gradientshapeok="f"/>
          <o:lock v:ext="edit" selection="t"/>
        </v:shape>
      </w:pict>
    </w:r>
    <w:r w:rsidR="00524720">
      <w:pict w14:anchorId="1526C76E">
        <v:shape id="_x0000_s1227" type="#_x0000_t75" style="position:absolute;left:0;text-align:left;margin-left:0;margin-top:0;width:50pt;height:50pt;z-index:251632640;visibility:hidden;mso-position-horizontal-relative:text;mso-position-vertical-relative:text">
          <v:path gradientshapeok="f"/>
          <o:lock v:ext="edit" selection="t"/>
        </v:shape>
      </w:pict>
    </w:r>
    <w:r w:rsidR="00524720">
      <w:pict w14:anchorId="7C29E30C">
        <v:shape id="_x0000_s1226" type="#_x0000_t75" style="position:absolute;left:0;text-align:left;margin-left:0;margin-top:0;width:50pt;height:50pt;z-index:251633664;visibility:hidden;mso-position-horizontal-relative:text;mso-position-vertical-relative:text">
          <v:path gradientshapeok="f"/>
          <o:lock v:ext="edit" selection="t"/>
        </v:shape>
      </w:pict>
    </w:r>
    <w:r w:rsidR="00524720">
      <w:pict w14:anchorId="21E0CEE0">
        <v:shape id="_x0000_s1225" type="#_x0000_t75" style="position:absolute;left:0;text-align:left;margin-left:0;margin-top:0;width:50pt;height:50pt;z-index:251634688;visibility:hidden;mso-position-horizontal-relative:text;mso-position-vertical-relative:text">
          <v:path gradientshapeok="f"/>
          <o:lock v:ext="edit" selection="t"/>
        </v:shape>
      </w:pict>
    </w:r>
    <w:r w:rsidR="00524720">
      <w:pict w14:anchorId="6C9CA72A">
        <v:shape id="_x0000_s1224" type="#_x0000_t75" style="position:absolute;left:0;text-align:left;margin-left:0;margin-top:0;width:50pt;height:50pt;z-index:251635712;visibility:hidden;mso-position-horizontal-relative:text;mso-position-vertical-relative:text">
          <v:path gradientshapeok="f"/>
          <o:lock v:ext="edit" selection="t"/>
        </v:shape>
      </w:pict>
    </w:r>
    <w:r w:rsidR="00524720">
      <w:pict w14:anchorId="07679F0B">
        <v:shape id="_x0000_s1222" type="#_x0000_t75" style="position:absolute;left:0;text-align:left;margin-left:0;margin-top:0;width:50pt;height:50pt;z-index:251636736;visibility:hidden;mso-position-horizontal-relative:text;mso-position-vertical-relative:text">
          <v:path gradientshapeok="f"/>
          <o:lock v:ext="edit" selection="t"/>
        </v:shape>
      </w:pict>
    </w:r>
    <w:r w:rsidR="00524720">
      <w:pict w14:anchorId="73898EC6">
        <v:shape id="_x0000_s1220" type="#_x0000_t75" style="position:absolute;left:0;text-align:left;margin-left:0;margin-top:0;width:50pt;height:50pt;z-index:251637760;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7FF5" w14:textId="77777777" w:rsidR="00D943A7" w:rsidRDefault="00524720">
    <w:pPr>
      <w:pStyle w:val="Header"/>
    </w:pPr>
    <w:r>
      <w:rPr>
        <w:noProof/>
      </w:rPr>
      <w:pict w14:anchorId="3E52DF27">
        <v:shapetype id="_x0000_m12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B02E24">
        <v:shape id="_x0000_s1205" type="#_x0000_m1269" style="position:absolute;left:0;text-align:left;margin-left:0;margin-top:0;width:595.3pt;height:550pt;z-index:-2516275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527209" w14:textId="77777777" w:rsidR="0047545B" w:rsidRDefault="0047545B"/>
  <w:p w14:paraId="15EA3C28" w14:textId="77777777" w:rsidR="00D943A7" w:rsidRDefault="00524720">
    <w:pPr>
      <w:pStyle w:val="Header"/>
    </w:pPr>
    <w:r>
      <w:rPr>
        <w:noProof/>
      </w:rPr>
      <w:pict w14:anchorId="561280EE">
        <v:shapetype id="_x0000_m12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B99182D">
        <v:shape id="_x0000_s1209" type="#_x0000_m1268" style="position:absolute;left:0;text-align:left;margin-left:0;margin-top:0;width:595.3pt;height:550pt;z-index:-2516295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04D70B8" w14:textId="77777777" w:rsidR="0047545B" w:rsidRDefault="0047545B"/>
  <w:p w14:paraId="3EC10E32" w14:textId="77777777" w:rsidR="00D943A7" w:rsidRDefault="00524720">
    <w:pPr>
      <w:pStyle w:val="Header"/>
    </w:pPr>
    <w:r>
      <w:rPr>
        <w:noProof/>
      </w:rPr>
      <w:pict w14:anchorId="0F4A64F1">
        <v:shapetype id="_x0000_m12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2F29BE4">
        <v:shape id="_x0000_s1213" type="#_x0000_m1267"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BAC5EE4" w14:textId="77777777" w:rsidR="0047545B" w:rsidRDefault="0047545B"/>
  <w:p w14:paraId="1D0B25CE" w14:textId="77777777" w:rsidR="00F82A92" w:rsidRDefault="00524720">
    <w:pPr>
      <w:pStyle w:val="Header"/>
    </w:pPr>
    <w:r>
      <w:rPr>
        <w:noProof/>
      </w:rPr>
      <w:pict w14:anchorId="4FB60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0;text-align:left;margin-left:0;margin-top:0;width:50pt;height:50pt;z-index:251638784;visibility:hidden">
          <v:path gradientshapeok="f"/>
          <o:lock v:ext="edit" selection="t"/>
        </v:shape>
      </w:pict>
    </w:r>
    <w:r>
      <w:pict w14:anchorId="161E6153">
        <v:shapetype id="_x0000_m12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D4B1FFB">
        <v:shape id="_x0000_s1216" type="#_x0000_m1266"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4293CB7" w14:textId="77777777" w:rsidR="00C44C08" w:rsidRDefault="00C44C08"/>
  <w:p w14:paraId="60E72B20" w14:textId="77777777" w:rsidR="00307C06" w:rsidRDefault="00524720">
    <w:pPr>
      <w:pStyle w:val="Header"/>
    </w:pPr>
    <w:r>
      <w:rPr>
        <w:noProof/>
      </w:rPr>
      <w:pict w14:anchorId="1F6E61FD">
        <v:shape id="_x0000_s1129" type="#_x0000_t75" style="position:absolute;left:0;text-align:left;margin-left:0;margin-top:0;width:50pt;height:50pt;z-index:251666432;visibility:hidden">
          <v:path gradientshapeok="f"/>
          <o:lock v:ext="edit" selection="t"/>
        </v:shape>
      </w:pict>
    </w:r>
    <w:r>
      <w:pict w14:anchorId="7186FAAC">
        <v:shape id="_x0000_s1215" type="#_x0000_t75" style="position:absolute;left:0;text-align:left;margin-left:0;margin-top:0;width:50pt;height:50pt;z-index:251639808;visibility:hidden">
          <v:path gradientshapeok="f"/>
          <o:lock v:ext="edit" selection="t"/>
        </v:shape>
      </w:pict>
    </w:r>
  </w:p>
  <w:p w14:paraId="05AD356C" w14:textId="77777777" w:rsidR="00BC60B4" w:rsidRDefault="00BC60B4"/>
  <w:p w14:paraId="7B506208" w14:textId="77777777" w:rsidR="00DF4B17" w:rsidRDefault="00524720">
    <w:pPr>
      <w:pStyle w:val="Header"/>
    </w:pPr>
    <w:r>
      <w:rPr>
        <w:noProof/>
      </w:rPr>
      <w:pict w14:anchorId="55CDC4DE">
        <v:shape id="_x0000_s1061" type="#_x0000_t75" style="position:absolute;left:0;text-align:left;margin-left:0;margin-top:0;width:50pt;height:50pt;z-index:251713536;visibility:hidden">
          <v:path gradientshapeok="f"/>
          <o:lock v:ext="edit" selection="t"/>
        </v:shape>
      </w:pict>
    </w:r>
    <w:r>
      <w:pict w14:anchorId="36937354">
        <v:shape id="_x0000_s1126" type="#_x0000_t75" style="position:absolute;left:0;text-align:left;margin-left:0;margin-top:0;width:50pt;height:50pt;z-index:251667456;visibility:hidden">
          <v:path gradientshapeok="f"/>
          <o:lock v:ext="edit" selection="t"/>
        </v:shape>
      </w:pict>
    </w:r>
  </w:p>
  <w:p w14:paraId="33FC90EB" w14:textId="77777777" w:rsidR="00FB4219" w:rsidRDefault="00FB4219"/>
  <w:p w14:paraId="1C14D53B" w14:textId="77777777" w:rsidR="00DF4B17" w:rsidRDefault="00524720">
    <w:pPr>
      <w:pStyle w:val="Header"/>
    </w:pPr>
    <w:r>
      <w:rPr>
        <w:noProof/>
      </w:rPr>
      <w:pict w14:anchorId="6644F50C">
        <v:shape id="_x0000_s1058" type="#_x0000_t75" style="position:absolute;left:0;text-align:left;margin-left:0;margin-top:0;width:50pt;height:50pt;z-index:251714560;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E0AA" w14:textId="77777777" w:rsidR="00D943A7" w:rsidRDefault="00524720">
    <w:pPr>
      <w:pStyle w:val="Header"/>
    </w:pPr>
    <w:r>
      <w:rPr>
        <w:noProof/>
      </w:rPr>
      <w:pict w14:anchorId="7AABC128">
        <v:shapetype id="_x0000_m12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E2C6349">
        <v:shape id="_x0000_s1183" type="#_x0000_m1265" style="position:absolute;left:0;text-align:left;margin-left:0;margin-top:0;width:595.3pt;height:550pt;z-index:-2516183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DB89DA7" w14:textId="77777777" w:rsidR="0047545B" w:rsidRDefault="0047545B"/>
  <w:p w14:paraId="617FA2A0" w14:textId="77777777" w:rsidR="00D943A7" w:rsidRDefault="00524720">
    <w:pPr>
      <w:pStyle w:val="Header"/>
    </w:pPr>
    <w:r>
      <w:rPr>
        <w:noProof/>
      </w:rPr>
      <w:pict w14:anchorId="788EC87C">
        <v:shapetype id="_x0000_m126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FF1EC19">
        <v:shape id="_x0000_s1187" type="#_x0000_m1264" style="position:absolute;left:0;text-align:left;margin-left:0;margin-top:0;width:595.3pt;height:550pt;z-index:-2516203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FB36D94" w14:textId="77777777" w:rsidR="0047545B" w:rsidRDefault="0047545B"/>
  <w:p w14:paraId="2B00B3CC" w14:textId="77777777" w:rsidR="00D943A7" w:rsidRDefault="00524720">
    <w:pPr>
      <w:pStyle w:val="Header"/>
    </w:pPr>
    <w:r>
      <w:rPr>
        <w:noProof/>
      </w:rPr>
      <w:pict w14:anchorId="54FE66BC">
        <v:shapetype id="_x0000_m126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7F1C87D">
        <v:shape id="_x0000_s1191" type="#_x0000_m1263" style="position:absolute;left:0;text-align:left;margin-left:0;margin-top:0;width:595.3pt;height:550pt;z-index:-2516224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044610" w14:textId="77777777" w:rsidR="0047545B" w:rsidRDefault="0047545B"/>
  <w:p w14:paraId="1A916886" w14:textId="77777777" w:rsidR="00F82A92" w:rsidRDefault="00524720">
    <w:pPr>
      <w:pStyle w:val="Header"/>
    </w:pPr>
    <w:r>
      <w:rPr>
        <w:noProof/>
      </w:rPr>
      <w:pict w14:anchorId="57638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0;text-align:left;margin-left:0;margin-top:0;width:50pt;height:50pt;z-index:251640832;visibility:hidden">
          <v:path gradientshapeok="f"/>
          <o:lock v:ext="edit" selection="t"/>
        </v:shape>
      </w:pict>
    </w:r>
    <w:r>
      <w:pict w14:anchorId="704EAC9E">
        <v:shapetype id="_x0000_m12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B623EAE">
        <v:shape id="_x0000_s1200" type="#_x0000_m1262" style="position:absolute;left:0;text-align:left;margin-left:0;margin-top:0;width:595.3pt;height:550pt;z-index:-2516254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E81C46" w14:textId="77777777" w:rsidR="00C44C08" w:rsidRDefault="00C44C08"/>
  <w:p w14:paraId="2670B373" w14:textId="77777777" w:rsidR="00307C06" w:rsidRDefault="00524720">
    <w:pPr>
      <w:pStyle w:val="Header"/>
    </w:pPr>
    <w:r>
      <w:rPr>
        <w:noProof/>
      </w:rPr>
      <w:pict w14:anchorId="4CA1028A">
        <v:shape id="_x0000_s1121" type="#_x0000_t75" style="position:absolute;left:0;text-align:left;margin-left:0;margin-top:0;width:50pt;height:50pt;z-index:251668480;visibility:hidden">
          <v:path gradientshapeok="f"/>
          <o:lock v:ext="edit" selection="t"/>
        </v:shape>
      </w:pict>
    </w:r>
    <w:r>
      <w:pict w14:anchorId="4489F967">
        <v:shape id="_x0000_s1199" type="#_x0000_t75" style="position:absolute;left:0;text-align:left;margin-left:0;margin-top:0;width:50pt;height:50pt;z-index:251641856;visibility:hidden">
          <v:path gradientshapeok="f"/>
          <o:lock v:ext="edit" selection="t"/>
        </v:shape>
      </w:pict>
    </w:r>
  </w:p>
  <w:p w14:paraId="1B5EFF31" w14:textId="77777777" w:rsidR="00BC60B4" w:rsidRDefault="00BC60B4"/>
  <w:p w14:paraId="0190A38F" w14:textId="77777777" w:rsidR="00DF4B17" w:rsidRDefault="00524720">
    <w:pPr>
      <w:pStyle w:val="Header"/>
    </w:pPr>
    <w:r>
      <w:rPr>
        <w:noProof/>
      </w:rPr>
      <w:pict w14:anchorId="24DF5A4D">
        <v:shape id="_x0000_s1053" type="#_x0000_t75" style="position:absolute;left:0;text-align:left;margin-left:0;margin-top:0;width:50pt;height:50pt;z-index:251715584;visibility:hidden">
          <v:path gradientshapeok="f"/>
          <o:lock v:ext="edit" selection="t"/>
        </v:shape>
      </w:pict>
    </w:r>
    <w:r>
      <w:pict w14:anchorId="2A3F2B08">
        <v:shape id="_x0000_s1118" type="#_x0000_t75" style="position:absolute;left:0;text-align:left;margin-left:0;margin-top:0;width:50pt;height:50pt;z-index:251669504;visibility:hidden">
          <v:path gradientshapeok="f"/>
          <o:lock v:ext="edit" selection="t"/>
        </v:shape>
      </w:pict>
    </w:r>
  </w:p>
  <w:p w14:paraId="680E243A" w14:textId="77777777" w:rsidR="00FB4219" w:rsidRDefault="00FB4219"/>
  <w:p w14:paraId="1B8B85B8" w14:textId="77777777" w:rsidR="00DF4B17" w:rsidRDefault="00524720">
    <w:pPr>
      <w:pStyle w:val="Header"/>
    </w:pPr>
    <w:r>
      <w:rPr>
        <w:noProof/>
      </w:rPr>
      <w:pict w14:anchorId="5295B67D">
        <v:shape id="_x0000_s1050" type="#_x0000_t75" style="position:absolute;left:0;text-align:left;margin-left:0;margin-top:0;width:50pt;height:50pt;z-index:251716608;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AB4B" w14:textId="77777777" w:rsidR="00D943A7" w:rsidRDefault="00524720">
    <w:pPr>
      <w:pStyle w:val="Header"/>
    </w:pPr>
    <w:r>
      <w:rPr>
        <w:noProof/>
      </w:rPr>
      <w:pict w14:anchorId="23AC3FD4">
        <v:shapetype id="_x0000_m12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5DCD426">
        <v:shape id="_x0000_s1185" type="#_x0000_m1261" style="position:absolute;left:0;text-align:left;margin-left:0;margin-top:0;width:595.3pt;height:550pt;z-index:-2516193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1988721" w14:textId="77777777" w:rsidR="0047545B" w:rsidRDefault="0047545B"/>
  <w:p w14:paraId="24643A39" w14:textId="77777777" w:rsidR="00D943A7" w:rsidRDefault="00524720">
    <w:pPr>
      <w:pStyle w:val="Header"/>
    </w:pPr>
    <w:r>
      <w:rPr>
        <w:noProof/>
      </w:rPr>
      <w:pict w14:anchorId="341A58CD">
        <v:shapetype id="_x0000_m12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62C633">
        <v:shape id="_x0000_s1189" type="#_x0000_m1260" style="position:absolute;left:0;text-align:left;margin-left:0;margin-top:0;width:595.3pt;height:550pt;z-index:-2516213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BC6CAF0" w14:textId="77777777" w:rsidR="0047545B" w:rsidRDefault="0047545B"/>
  <w:p w14:paraId="3C118466" w14:textId="77777777" w:rsidR="00D943A7" w:rsidRDefault="00524720">
    <w:pPr>
      <w:pStyle w:val="Header"/>
    </w:pPr>
    <w:r>
      <w:rPr>
        <w:noProof/>
      </w:rPr>
      <w:pict w14:anchorId="071100A5">
        <v:shapetype id="_x0000_m12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50BE26">
        <v:shape id="_x0000_s1193" type="#_x0000_m1259" style="position:absolute;left:0;text-align:left;margin-left:0;margin-top:0;width:595.3pt;height:550pt;z-index:-2516234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296BE5C" w14:textId="77777777" w:rsidR="0047545B" w:rsidRDefault="0047545B"/>
  <w:p w14:paraId="4DDF406F" w14:textId="77777777" w:rsidR="00F82A92" w:rsidRDefault="00524720">
    <w:pPr>
      <w:pStyle w:val="Header"/>
    </w:pPr>
    <w:r>
      <w:rPr>
        <w:noProof/>
      </w:rPr>
      <w:pict w14:anchorId="08B7B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8" type="#_x0000_t75" style="position:absolute;left:0;text-align:left;margin-left:0;margin-top:0;width:50pt;height:50pt;z-index:251642880;visibility:hidden">
          <v:path gradientshapeok="f"/>
          <o:lock v:ext="edit" selection="t"/>
        </v:shape>
      </w:pict>
    </w:r>
    <w:r>
      <w:pict w14:anchorId="633FCF6D">
        <v:shapetype id="_x0000_m125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5338220">
        <v:shape id="_x0000_s1196" type="#_x0000_m1258" style="position:absolute;left:0;text-align:left;margin-left:0;margin-top:0;width:595.3pt;height:550pt;z-index:-2516244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446DED4" w14:textId="77777777" w:rsidR="00C44C08" w:rsidRDefault="00C44C08"/>
  <w:p w14:paraId="345473D7" w14:textId="77777777" w:rsidR="00307C06" w:rsidRDefault="00524720">
    <w:pPr>
      <w:pStyle w:val="Header"/>
    </w:pPr>
    <w:r>
      <w:rPr>
        <w:noProof/>
      </w:rPr>
      <w:pict w14:anchorId="26ECD952">
        <v:shape id="_x0000_s1117" type="#_x0000_t75" style="position:absolute;left:0;text-align:left;margin-left:0;margin-top:0;width:50pt;height:50pt;z-index:251670528;visibility:hidden">
          <v:path gradientshapeok="f"/>
          <o:lock v:ext="edit" selection="t"/>
        </v:shape>
      </w:pict>
    </w:r>
    <w:r>
      <w:pict w14:anchorId="3724C2F0">
        <v:shape id="_x0000_s1195" type="#_x0000_t75" style="position:absolute;left:0;text-align:left;margin-left:0;margin-top:0;width:50pt;height:50pt;z-index:251643904;visibility:hidden">
          <v:path gradientshapeok="f"/>
          <o:lock v:ext="edit" selection="t"/>
        </v:shape>
      </w:pict>
    </w:r>
  </w:p>
  <w:p w14:paraId="0425AC6D" w14:textId="77777777" w:rsidR="00BC60B4" w:rsidRDefault="00BC60B4"/>
  <w:p w14:paraId="7EE1FCFF" w14:textId="77777777" w:rsidR="00DF4B17" w:rsidRDefault="00524720">
    <w:pPr>
      <w:pStyle w:val="Header"/>
    </w:pPr>
    <w:r>
      <w:rPr>
        <w:noProof/>
      </w:rPr>
      <w:pict w14:anchorId="3EB3AF82">
        <v:shape id="_x0000_s1049" type="#_x0000_t75" style="position:absolute;left:0;text-align:left;margin-left:0;margin-top:0;width:50pt;height:50pt;z-index:251717632;visibility:hidden">
          <v:path gradientshapeok="f"/>
          <o:lock v:ext="edit" selection="t"/>
        </v:shape>
      </w:pict>
    </w:r>
    <w:r>
      <w:pict w14:anchorId="661A4825">
        <v:shape id="_x0000_s1114" type="#_x0000_t75" style="position:absolute;left:0;text-align:left;margin-left:0;margin-top:0;width:50pt;height:50pt;z-index:251671552;visibility:hidden">
          <v:path gradientshapeok="f"/>
          <o:lock v:ext="edit" selection="t"/>
        </v:shape>
      </w:pict>
    </w:r>
  </w:p>
  <w:p w14:paraId="44F4D025" w14:textId="77777777" w:rsidR="00FB4219" w:rsidRDefault="00FB4219"/>
  <w:p w14:paraId="61162942" w14:textId="77777777" w:rsidR="00DF4B17" w:rsidRDefault="00524720">
    <w:pPr>
      <w:pStyle w:val="Header"/>
    </w:pPr>
    <w:r>
      <w:rPr>
        <w:noProof/>
      </w:rPr>
      <w:pict w14:anchorId="2A39BDDE">
        <v:shape id="_x0000_s1046" type="#_x0000_t75" style="position:absolute;left:0;text-align:left;margin-left:0;margin-top:0;width:50pt;height:50pt;z-index:251718656;visibility:hidden">
          <v:path gradientshapeok="f"/>
          <o:lock v:ext="edi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C3B8" w14:textId="77777777" w:rsidR="00D943A7" w:rsidRDefault="00524720">
    <w:pPr>
      <w:pStyle w:val="Header"/>
    </w:pPr>
    <w:r>
      <w:rPr>
        <w:noProof/>
      </w:rPr>
      <w:pict w14:anchorId="74EA3166">
        <v:shapetype id="_x0000_m12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52FF71A">
        <v:shape id="_x0000_s1161" type="#_x0000_m1257" style="position:absolute;left:0;text-align:left;margin-left:0;margin-top:0;width:595.3pt;height:550pt;z-index:-2516142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DBA0350" w14:textId="77777777" w:rsidR="0047545B" w:rsidRDefault="0047545B"/>
  <w:p w14:paraId="35C6B905" w14:textId="77777777" w:rsidR="00D943A7" w:rsidRDefault="00524720">
    <w:pPr>
      <w:pStyle w:val="Header"/>
    </w:pPr>
    <w:r>
      <w:rPr>
        <w:noProof/>
      </w:rPr>
      <w:pict w14:anchorId="23B4CC1C">
        <v:shapetype id="_x0000_m125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5AC680">
        <v:shape id="_x0000_s1163" type="#_x0000_m1256" style="position:absolute;left:0;text-align:left;margin-left:0;margin-top:0;width:595.3pt;height:550pt;z-index:-2516152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844E309" w14:textId="77777777" w:rsidR="0047545B" w:rsidRDefault="0047545B"/>
  <w:p w14:paraId="6C05E93F" w14:textId="77777777" w:rsidR="00D943A7" w:rsidRDefault="00524720">
    <w:pPr>
      <w:pStyle w:val="Header"/>
    </w:pPr>
    <w:r>
      <w:rPr>
        <w:noProof/>
      </w:rPr>
      <w:pict w14:anchorId="39D1F678">
        <v:shapetype id="_x0000_m12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C3031F1">
        <v:shape id="_x0000_s1165" type="#_x0000_m1255" style="position:absolute;left:0;text-align:left;margin-left:0;margin-top:0;width:595.3pt;height:550pt;z-index:-2516162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8AAD04D" w14:textId="77777777" w:rsidR="0047545B" w:rsidRDefault="0047545B"/>
  <w:p w14:paraId="5B341302" w14:textId="77777777" w:rsidR="00F82A92" w:rsidRDefault="00524720">
    <w:pPr>
      <w:pStyle w:val="Header"/>
    </w:pPr>
    <w:r>
      <w:rPr>
        <w:noProof/>
      </w:rPr>
      <w:pict w14:anchorId="77CA0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2" type="#_x0000_t75" style="position:absolute;left:0;text-align:left;margin-left:0;margin-top:0;width:50pt;height:50pt;z-index:251644928;visibility:hidden">
          <v:path gradientshapeok="f"/>
          <o:lock v:ext="edit" selection="t"/>
        </v:shape>
      </w:pict>
    </w:r>
    <w:r>
      <w:pict w14:anchorId="6F4D9583">
        <v:shapetype id="_x0000_m12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F84095C">
        <v:shape id="_x0000_s1180" type="#_x0000_m1254" style="position:absolute;left:0;text-align:left;margin-left:0;margin-top:0;width:595.3pt;height:550pt;z-index:-2516172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ABA70B" w14:textId="77777777" w:rsidR="00C44C08" w:rsidRDefault="00C44C08"/>
  <w:p w14:paraId="43B2BACE" w14:textId="77777777" w:rsidR="00307C06" w:rsidRDefault="00524720">
    <w:pPr>
      <w:pStyle w:val="Header"/>
    </w:pPr>
    <w:r>
      <w:rPr>
        <w:noProof/>
      </w:rPr>
      <w:pict w14:anchorId="3AB553D1">
        <v:shape id="_x0000_s1109" type="#_x0000_t75" style="position:absolute;left:0;text-align:left;margin-left:0;margin-top:0;width:50pt;height:50pt;z-index:251672576;visibility:hidden">
          <v:path gradientshapeok="f"/>
          <o:lock v:ext="edit" selection="t"/>
        </v:shape>
      </w:pict>
    </w:r>
    <w:r>
      <w:pict w14:anchorId="72061784">
        <v:shape id="_x0000_s1179" type="#_x0000_t75" style="position:absolute;left:0;text-align:left;margin-left:0;margin-top:0;width:50pt;height:50pt;z-index:251645952;visibility:hidden">
          <v:path gradientshapeok="f"/>
          <o:lock v:ext="edit" selection="t"/>
        </v:shape>
      </w:pict>
    </w:r>
  </w:p>
  <w:p w14:paraId="7FBAFE17" w14:textId="77777777" w:rsidR="00BC60B4" w:rsidRDefault="00BC60B4"/>
  <w:p w14:paraId="04178307" w14:textId="77777777" w:rsidR="00DF4B17" w:rsidRDefault="00524720">
    <w:pPr>
      <w:pStyle w:val="Header"/>
    </w:pPr>
    <w:r>
      <w:rPr>
        <w:noProof/>
      </w:rPr>
      <w:pict w14:anchorId="150A5F57">
        <v:shape id="_x0000_s1041" type="#_x0000_t75" style="position:absolute;left:0;text-align:left;margin-left:0;margin-top:0;width:50pt;height:50pt;z-index:251719680;visibility:hidden">
          <v:path gradientshapeok="f"/>
          <o:lock v:ext="edit" selection="t"/>
        </v:shape>
      </w:pict>
    </w:r>
    <w:r>
      <w:pict w14:anchorId="04AFFDEE">
        <v:shape id="_x0000_s1106" type="#_x0000_t75" style="position:absolute;left:0;text-align:left;margin-left:0;margin-top:0;width:50pt;height:50pt;z-index:251673600;visibility:hidden">
          <v:path gradientshapeok="f"/>
          <o:lock v:ext="edit" selection="t"/>
        </v:shape>
      </w:pict>
    </w:r>
  </w:p>
  <w:p w14:paraId="629B8A5A" w14:textId="77777777" w:rsidR="00FB4219" w:rsidRDefault="00FB4219"/>
  <w:p w14:paraId="25413BB2" w14:textId="77777777" w:rsidR="00DF4B17" w:rsidRDefault="00524720">
    <w:pPr>
      <w:pStyle w:val="Header"/>
    </w:pPr>
    <w:r>
      <w:rPr>
        <w:noProof/>
      </w:rPr>
      <w:pict w14:anchorId="529BDD00">
        <v:shape id="_x0000_s1038" type="#_x0000_t75" style="position:absolute;left:0;text-align:left;margin-left:0;margin-top:0;width:50pt;height:50pt;z-index:25172070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EEB"/>
    <w:multiLevelType w:val="multilevel"/>
    <w:tmpl w:val="BE9C15F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A2A9A"/>
    <w:multiLevelType w:val="hybridMultilevel"/>
    <w:tmpl w:val="C22A6E2E"/>
    <w:lvl w:ilvl="0" w:tplc="9EF6D55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EE3E44"/>
    <w:multiLevelType w:val="hybridMultilevel"/>
    <w:tmpl w:val="7B62D1DC"/>
    <w:lvl w:ilvl="0" w:tplc="2000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6F5571"/>
    <w:multiLevelType w:val="hybridMultilevel"/>
    <w:tmpl w:val="92D6AE6C"/>
    <w:lvl w:ilvl="0" w:tplc="9EF6D55E">
      <w:start w:val="1"/>
      <w:numFmt w:val="decimal"/>
      <w:lvlText w:val="%1)"/>
      <w:lvlJc w:val="left"/>
      <w:pPr>
        <w:ind w:left="1080" w:hanging="360"/>
      </w:pPr>
      <w:rPr>
        <w:rFonts w:hint="default"/>
      </w:rPr>
    </w:lvl>
    <w:lvl w:ilvl="1" w:tplc="9EF6D55E">
      <w:start w:val="1"/>
      <w:numFmt w:val="decimal"/>
      <w:lvlText w:val="%2)"/>
      <w:lvlJc w:val="left"/>
      <w:pPr>
        <w:ind w:left="1080" w:hanging="360"/>
      </w:pPr>
      <w:rPr>
        <w:rFonts w:hint="default"/>
      </w:rPr>
    </w:lvl>
    <w:lvl w:ilvl="2" w:tplc="A7DC3320">
      <w:numFmt w:val="bullet"/>
      <w:lvlText w:val="•"/>
      <w:lvlJc w:val="left"/>
      <w:pPr>
        <w:ind w:left="2700" w:hanging="360"/>
      </w:pPr>
      <w:rPr>
        <w:rFonts w:ascii="Verdana" w:eastAsiaTheme="minorHAnsi" w:hAnsi="Verdana" w:cstheme="minorBid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750681"/>
    <w:multiLevelType w:val="hybridMultilevel"/>
    <w:tmpl w:val="410E1724"/>
    <w:lvl w:ilvl="0" w:tplc="9EF6D55E">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A46158D"/>
    <w:multiLevelType w:val="hybridMultilevel"/>
    <w:tmpl w:val="B9AA4616"/>
    <w:lvl w:ilvl="0" w:tplc="FFFFFFFF">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04090017">
      <w:start w:val="1"/>
      <w:numFmt w:val="lowerLetter"/>
      <w:lvlText w:val="%3)"/>
      <w:lvlJc w:val="left"/>
      <w:pPr>
        <w:ind w:left="3900" w:hanging="36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6" w15:restartNumberingAfterBreak="0">
    <w:nsid w:val="22AE2FE2"/>
    <w:multiLevelType w:val="hybridMultilevel"/>
    <w:tmpl w:val="A9CC93CC"/>
    <w:lvl w:ilvl="0" w:tplc="9EF6D55E">
      <w:start w:val="1"/>
      <w:numFmt w:val="decimal"/>
      <w:lvlText w:val="%1)"/>
      <w:lvlJc w:val="left"/>
      <w:pPr>
        <w:ind w:left="720" w:hanging="360"/>
      </w:pPr>
      <w:rPr>
        <w:rFonts w:hint="default"/>
        <w:color w:val="auto"/>
      </w:rPr>
    </w:lvl>
    <w:lvl w:ilvl="1" w:tplc="24000019" w:tentative="1">
      <w:start w:val="1"/>
      <w:numFmt w:val="lowerLetter"/>
      <w:lvlText w:val="%2."/>
      <w:lvlJc w:val="left"/>
      <w:pPr>
        <w:ind w:left="1440" w:hanging="360"/>
      </w:pPr>
    </w:lvl>
    <w:lvl w:ilvl="2" w:tplc="2400001B">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7" w15:restartNumberingAfterBreak="0">
    <w:nsid w:val="2E301148"/>
    <w:multiLevelType w:val="hybridMultilevel"/>
    <w:tmpl w:val="39CE060E"/>
    <w:lvl w:ilvl="0" w:tplc="9EF6D55E">
      <w:start w:val="1"/>
      <w:numFmt w:val="decimal"/>
      <w:lvlText w:val="%1)"/>
      <w:lvlJc w:val="left"/>
      <w:pPr>
        <w:ind w:left="1069" w:hanging="360"/>
      </w:pPr>
      <w:rPr>
        <w:rFonts w:hint="default"/>
        <w:b w:val="0"/>
        <w:bCs/>
        <w:sz w:val="20"/>
        <w:szCs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2E6A5BF6"/>
    <w:multiLevelType w:val="hybridMultilevel"/>
    <w:tmpl w:val="245E70BA"/>
    <w:lvl w:ilvl="0" w:tplc="9EF6D55E">
      <w:start w:val="1"/>
      <w:numFmt w:val="decimal"/>
      <w:lvlText w:val="%1)"/>
      <w:lvlJc w:val="left"/>
      <w:pPr>
        <w:ind w:left="1416" w:hanging="360"/>
      </w:pPr>
      <w:rPr>
        <w:rFonts w:hint="default"/>
      </w:rPr>
    </w:lvl>
    <w:lvl w:ilvl="1" w:tplc="FFFFFFFF" w:tentative="1">
      <w:start w:val="1"/>
      <w:numFmt w:val="lowerLetter"/>
      <w:lvlText w:val="%2."/>
      <w:lvlJc w:val="left"/>
      <w:pPr>
        <w:ind w:left="2136" w:hanging="360"/>
      </w:pPr>
    </w:lvl>
    <w:lvl w:ilvl="2" w:tplc="FFFFFFFF" w:tentative="1">
      <w:start w:val="1"/>
      <w:numFmt w:val="lowerRoman"/>
      <w:lvlText w:val="%3."/>
      <w:lvlJc w:val="right"/>
      <w:pPr>
        <w:ind w:left="2856" w:hanging="180"/>
      </w:pPr>
    </w:lvl>
    <w:lvl w:ilvl="3" w:tplc="FFFFFFFF" w:tentative="1">
      <w:start w:val="1"/>
      <w:numFmt w:val="decimal"/>
      <w:lvlText w:val="%4."/>
      <w:lvlJc w:val="left"/>
      <w:pPr>
        <w:ind w:left="3576" w:hanging="360"/>
      </w:pPr>
    </w:lvl>
    <w:lvl w:ilvl="4" w:tplc="FFFFFFFF" w:tentative="1">
      <w:start w:val="1"/>
      <w:numFmt w:val="lowerLetter"/>
      <w:lvlText w:val="%5."/>
      <w:lvlJc w:val="left"/>
      <w:pPr>
        <w:ind w:left="4296" w:hanging="360"/>
      </w:pPr>
    </w:lvl>
    <w:lvl w:ilvl="5" w:tplc="FFFFFFFF" w:tentative="1">
      <w:start w:val="1"/>
      <w:numFmt w:val="lowerRoman"/>
      <w:lvlText w:val="%6."/>
      <w:lvlJc w:val="right"/>
      <w:pPr>
        <w:ind w:left="5016" w:hanging="180"/>
      </w:pPr>
    </w:lvl>
    <w:lvl w:ilvl="6" w:tplc="FFFFFFFF" w:tentative="1">
      <w:start w:val="1"/>
      <w:numFmt w:val="decimal"/>
      <w:lvlText w:val="%7."/>
      <w:lvlJc w:val="left"/>
      <w:pPr>
        <w:ind w:left="5736" w:hanging="360"/>
      </w:pPr>
    </w:lvl>
    <w:lvl w:ilvl="7" w:tplc="FFFFFFFF" w:tentative="1">
      <w:start w:val="1"/>
      <w:numFmt w:val="lowerLetter"/>
      <w:lvlText w:val="%8."/>
      <w:lvlJc w:val="left"/>
      <w:pPr>
        <w:ind w:left="6456" w:hanging="360"/>
      </w:pPr>
    </w:lvl>
    <w:lvl w:ilvl="8" w:tplc="FFFFFFFF" w:tentative="1">
      <w:start w:val="1"/>
      <w:numFmt w:val="lowerRoman"/>
      <w:lvlText w:val="%9."/>
      <w:lvlJc w:val="right"/>
      <w:pPr>
        <w:ind w:left="7176" w:hanging="180"/>
      </w:pPr>
    </w:lvl>
  </w:abstractNum>
  <w:abstractNum w:abstractNumId="9" w15:restartNumberingAfterBreak="0">
    <w:nsid w:val="2F644352"/>
    <w:multiLevelType w:val="hybridMultilevel"/>
    <w:tmpl w:val="4E5C8846"/>
    <w:lvl w:ilvl="0" w:tplc="9EF6D55E">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6E82EF4"/>
    <w:multiLevelType w:val="hybridMultilevel"/>
    <w:tmpl w:val="1AB016B6"/>
    <w:lvl w:ilvl="0" w:tplc="20000019">
      <w:start w:val="1"/>
      <w:numFmt w:val="lowerLetter"/>
      <w:lvlText w:val="%1."/>
      <w:lvlJc w:val="left"/>
      <w:pPr>
        <w:ind w:left="1416" w:hanging="360"/>
      </w:pPr>
      <w:rPr>
        <w:rFonts w:hint="default"/>
      </w:rPr>
    </w:lvl>
    <w:lvl w:ilvl="1" w:tplc="FFFFFFFF" w:tentative="1">
      <w:start w:val="1"/>
      <w:numFmt w:val="lowerLetter"/>
      <w:lvlText w:val="%2."/>
      <w:lvlJc w:val="left"/>
      <w:pPr>
        <w:ind w:left="2136" w:hanging="360"/>
      </w:pPr>
    </w:lvl>
    <w:lvl w:ilvl="2" w:tplc="FFFFFFFF" w:tentative="1">
      <w:start w:val="1"/>
      <w:numFmt w:val="lowerRoman"/>
      <w:lvlText w:val="%3."/>
      <w:lvlJc w:val="right"/>
      <w:pPr>
        <w:ind w:left="2856" w:hanging="180"/>
      </w:pPr>
    </w:lvl>
    <w:lvl w:ilvl="3" w:tplc="FFFFFFFF" w:tentative="1">
      <w:start w:val="1"/>
      <w:numFmt w:val="decimal"/>
      <w:lvlText w:val="%4."/>
      <w:lvlJc w:val="left"/>
      <w:pPr>
        <w:ind w:left="3576" w:hanging="360"/>
      </w:pPr>
    </w:lvl>
    <w:lvl w:ilvl="4" w:tplc="FFFFFFFF" w:tentative="1">
      <w:start w:val="1"/>
      <w:numFmt w:val="lowerLetter"/>
      <w:lvlText w:val="%5."/>
      <w:lvlJc w:val="left"/>
      <w:pPr>
        <w:ind w:left="4296" w:hanging="360"/>
      </w:pPr>
    </w:lvl>
    <w:lvl w:ilvl="5" w:tplc="FFFFFFFF" w:tentative="1">
      <w:start w:val="1"/>
      <w:numFmt w:val="lowerRoman"/>
      <w:lvlText w:val="%6."/>
      <w:lvlJc w:val="right"/>
      <w:pPr>
        <w:ind w:left="5016" w:hanging="180"/>
      </w:pPr>
    </w:lvl>
    <w:lvl w:ilvl="6" w:tplc="FFFFFFFF" w:tentative="1">
      <w:start w:val="1"/>
      <w:numFmt w:val="decimal"/>
      <w:lvlText w:val="%7."/>
      <w:lvlJc w:val="left"/>
      <w:pPr>
        <w:ind w:left="5736" w:hanging="360"/>
      </w:pPr>
    </w:lvl>
    <w:lvl w:ilvl="7" w:tplc="FFFFFFFF" w:tentative="1">
      <w:start w:val="1"/>
      <w:numFmt w:val="lowerLetter"/>
      <w:lvlText w:val="%8."/>
      <w:lvlJc w:val="left"/>
      <w:pPr>
        <w:ind w:left="6456" w:hanging="360"/>
      </w:pPr>
    </w:lvl>
    <w:lvl w:ilvl="8" w:tplc="FFFFFFFF" w:tentative="1">
      <w:start w:val="1"/>
      <w:numFmt w:val="lowerRoman"/>
      <w:lvlText w:val="%9."/>
      <w:lvlJc w:val="right"/>
      <w:pPr>
        <w:ind w:left="7176" w:hanging="180"/>
      </w:pPr>
    </w:lvl>
  </w:abstractNum>
  <w:abstractNum w:abstractNumId="11" w15:restartNumberingAfterBreak="0">
    <w:nsid w:val="3A841AC9"/>
    <w:multiLevelType w:val="hybridMultilevel"/>
    <w:tmpl w:val="9E1C2B42"/>
    <w:lvl w:ilvl="0" w:tplc="100C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2" w15:restartNumberingAfterBreak="0">
    <w:nsid w:val="3FC12217"/>
    <w:multiLevelType w:val="multilevel"/>
    <w:tmpl w:val="51D60F0C"/>
    <w:lvl w:ilvl="0">
      <w:start w:val="1"/>
      <w:numFmt w:val="decimal"/>
      <w:lvlText w:val="%1)"/>
      <w:lvlJc w:val="left"/>
      <w:pPr>
        <w:ind w:left="420" w:hanging="420"/>
      </w:pPr>
      <w:rPr>
        <w:rFonts w:hint="default"/>
        <w:b w:val="0"/>
        <w:bCs w:val="0"/>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41755C97"/>
    <w:multiLevelType w:val="multilevel"/>
    <w:tmpl w:val="08ACFBE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13500C"/>
    <w:multiLevelType w:val="hybridMultilevel"/>
    <w:tmpl w:val="EBB62DAE"/>
    <w:lvl w:ilvl="0" w:tplc="20000019">
      <w:start w:val="1"/>
      <w:numFmt w:val="lowerLetter"/>
      <w:lvlText w:val="%1."/>
      <w:lvlJc w:val="left"/>
      <w:pPr>
        <w:ind w:left="1069" w:hanging="360"/>
      </w:pPr>
      <w:rPr>
        <w:rFonts w:hint="default"/>
        <w:b w:val="0"/>
        <w:bCs/>
        <w:sz w:val="20"/>
        <w:szCs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 w15:restartNumberingAfterBreak="0">
    <w:nsid w:val="443C650C"/>
    <w:multiLevelType w:val="hybridMultilevel"/>
    <w:tmpl w:val="65086958"/>
    <w:lvl w:ilvl="0" w:tplc="9EF6D55E">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51334C1"/>
    <w:multiLevelType w:val="hybridMultilevel"/>
    <w:tmpl w:val="BB4E4E26"/>
    <w:lvl w:ilvl="0" w:tplc="20000019">
      <w:start w:val="1"/>
      <w:numFmt w:val="lowerLetter"/>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82D1F54"/>
    <w:multiLevelType w:val="hybridMultilevel"/>
    <w:tmpl w:val="3906F5A6"/>
    <w:lvl w:ilvl="0" w:tplc="9EF6D55E">
      <w:start w:val="1"/>
      <w:numFmt w:val="decimal"/>
      <w:lvlText w:val="%1)"/>
      <w:lvlJc w:val="lef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8" w15:restartNumberingAfterBreak="0">
    <w:nsid w:val="4A6707CA"/>
    <w:multiLevelType w:val="hybridMultilevel"/>
    <w:tmpl w:val="A98AC098"/>
    <w:lvl w:ilvl="0" w:tplc="20000019">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52D20D90"/>
    <w:multiLevelType w:val="multilevel"/>
    <w:tmpl w:val="C8C24910"/>
    <w:lvl w:ilvl="0">
      <w:start w:val="1"/>
      <w:numFmt w:val="decimal"/>
      <w:lvlText w:val="%1."/>
      <w:lvlJc w:val="left"/>
      <w:pPr>
        <w:ind w:left="436" w:hanging="360"/>
      </w:pPr>
      <w:rPr>
        <w:rFonts w:hint="default"/>
        <w:b/>
        <w:bCs/>
      </w:rPr>
    </w:lvl>
    <w:lvl w:ilvl="1">
      <w:start w:val="1"/>
      <w:numFmt w:val="decimal"/>
      <w:isLgl/>
      <w:lvlText w:val="%1.%2."/>
      <w:lvlJc w:val="left"/>
      <w:pPr>
        <w:ind w:left="1156" w:hanging="720"/>
      </w:pPr>
      <w:rPr>
        <w:rFonts w:hint="default"/>
        <w:b/>
        <w:bCs/>
      </w:rPr>
    </w:lvl>
    <w:lvl w:ilvl="2">
      <w:start w:val="1"/>
      <w:numFmt w:val="decimal"/>
      <w:isLgl/>
      <w:lvlText w:val="%1.%2.%3."/>
      <w:lvlJc w:val="left"/>
      <w:pPr>
        <w:ind w:left="1516" w:hanging="720"/>
      </w:pPr>
      <w:rPr>
        <w:rFonts w:hint="default"/>
      </w:rPr>
    </w:lvl>
    <w:lvl w:ilvl="3">
      <w:start w:val="1"/>
      <w:numFmt w:val="decimal"/>
      <w:isLgl/>
      <w:lvlText w:val="%1.%2.%3.%4."/>
      <w:lvlJc w:val="left"/>
      <w:pPr>
        <w:ind w:left="2236" w:hanging="1080"/>
      </w:pPr>
      <w:rPr>
        <w:rFonts w:hint="default"/>
      </w:rPr>
    </w:lvl>
    <w:lvl w:ilvl="4">
      <w:start w:val="1"/>
      <w:numFmt w:val="decimal"/>
      <w:isLgl/>
      <w:lvlText w:val="%1.%2.%3.%4.%5."/>
      <w:lvlJc w:val="left"/>
      <w:pPr>
        <w:ind w:left="2956" w:hanging="1440"/>
      </w:pPr>
      <w:rPr>
        <w:rFonts w:hint="default"/>
      </w:rPr>
    </w:lvl>
    <w:lvl w:ilvl="5">
      <w:start w:val="1"/>
      <w:numFmt w:val="decimal"/>
      <w:isLgl/>
      <w:lvlText w:val="%1.%2.%3.%4.%5.%6."/>
      <w:lvlJc w:val="left"/>
      <w:pPr>
        <w:ind w:left="3316" w:hanging="1440"/>
      </w:pPr>
      <w:rPr>
        <w:rFonts w:hint="default"/>
      </w:rPr>
    </w:lvl>
    <w:lvl w:ilvl="6">
      <w:start w:val="1"/>
      <w:numFmt w:val="decimal"/>
      <w:isLgl/>
      <w:lvlText w:val="%1.%2.%3.%4.%5.%6.%7."/>
      <w:lvlJc w:val="left"/>
      <w:pPr>
        <w:ind w:left="4036" w:hanging="1800"/>
      </w:pPr>
      <w:rPr>
        <w:rFonts w:hint="default"/>
      </w:rPr>
    </w:lvl>
    <w:lvl w:ilvl="7">
      <w:start w:val="1"/>
      <w:numFmt w:val="decimal"/>
      <w:isLgl/>
      <w:lvlText w:val="%1.%2.%3.%4.%5.%6.%7.%8."/>
      <w:lvlJc w:val="left"/>
      <w:pPr>
        <w:ind w:left="4756" w:hanging="2160"/>
      </w:pPr>
      <w:rPr>
        <w:rFonts w:hint="default"/>
      </w:rPr>
    </w:lvl>
    <w:lvl w:ilvl="8">
      <w:start w:val="1"/>
      <w:numFmt w:val="decimal"/>
      <w:isLgl/>
      <w:lvlText w:val="%1.%2.%3.%4.%5.%6.%7.%8.%9."/>
      <w:lvlJc w:val="left"/>
      <w:pPr>
        <w:ind w:left="5116" w:hanging="2160"/>
      </w:pPr>
      <w:rPr>
        <w:rFonts w:hint="default"/>
      </w:rPr>
    </w:lvl>
  </w:abstractNum>
  <w:abstractNum w:abstractNumId="20" w15:restartNumberingAfterBreak="0">
    <w:nsid w:val="53C456F9"/>
    <w:multiLevelType w:val="multilevel"/>
    <w:tmpl w:val="BE9C15F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4771438"/>
    <w:multiLevelType w:val="hybridMultilevel"/>
    <w:tmpl w:val="773CC760"/>
    <w:lvl w:ilvl="0" w:tplc="20000019">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57FF0767"/>
    <w:multiLevelType w:val="hybridMultilevel"/>
    <w:tmpl w:val="4FE80C0C"/>
    <w:lvl w:ilvl="0" w:tplc="685C3162">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E0AA0"/>
    <w:multiLevelType w:val="multilevel"/>
    <w:tmpl w:val="7780DE44"/>
    <w:lvl w:ilvl="0">
      <w:start w:val="1"/>
      <w:numFmt w:val="decimal"/>
      <w:lvlText w:val="%1)"/>
      <w:lvlJc w:val="left"/>
      <w:pPr>
        <w:ind w:left="420" w:hanging="420"/>
      </w:pPr>
      <w:rPr>
        <w:rFonts w:ascii="Verdana" w:eastAsiaTheme="minorEastAsia" w:hAnsi="Verdana" w:cs="Calibri" w:hint="default"/>
        <w:b w:val="0"/>
        <w:bCs w:val="0"/>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 w15:restartNumberingAfterBreak="0">
    <w:nsid w:val="5F557FA0"/>
    <w:multiLevelType w:val="hybridMultilevel"/>
    <w:tmpl w:val="1780CBD0"/>
    <w:lvl w:ilvl="0" w:tplc="9348CB46">
      <w:start w:val="1"/>
      <w:numFmt w:val="decimal"/>
      <w:lvlText w:val="%1)"/>
      <w:lvlJc w:val="left"/>
      <w:pPr>
        <w:ind w:left="720" w:hanging="360"/>
      </w:pPr>
      <w:rPr>
        <w:rFonts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DE1896"/>
    <w:multiLevelType w:val="hybridMultilevel"/>
    <w:tmpl w:val="1DD837AA"/>
    <w:lvl w:ilvl="0" w:tplc="9EF6D5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81D6571"/>
    <w:multiLevelType w:val="hybridMultilevel"/>
    <w:tmpl w:val="3E84D902"/>
    <w:lvl w:ilvl="0" w:tplc="9EF6D55E">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8624537"/>
    <w:multiLevelType w:val="hybridMultilevel"/>
    <w:tmpl w:val="E442578C"/>
    <w:lvl w:ilvl="0" w:tplc="2000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E852AB9"/>
    <w:multiLevelType w:val="hybridMultilevel"/>
    <w:tmpl w:val="4D16C6BA"/>
    <w:lvl w:ilvl="0" w:tplc="20000019">
      <w:start w:val="1"/>
      <w:numFmt w:val="lowerLetter"/>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3717A67"/>
    <w:multiLevelType w:val="hybridMultilevel"/>
    <w:tmpl w:val="35D8FA66"/>
    <w:lvl w:ilvl="0" w:tplc="06206B3A">
      <w:start w:val="1"/>
      <w:numFmt w:val="lowerLetter"/>
      <w:lvlText w:val="(%1)"/>
      <w:lvlJc w:val="left"/>
      <w:pPr>
        <w:ind w:left="2280" w:hanging="360"/>
      </w:pPr>
      <w:rPr>
        <w:rFonts w:hint="default"/>
      </w:rPr>
    </w:lvl>
    <w:lvl w:ilvl="1" w:tplc="24000019" w:tentative="1">
      <w:start w:val="1"/>
      <w:numFmt w:val="lowerLetter"/>
      <w:lvlText w:val="%2."/>
      <w:lvlJc w:val="left"/>
      <w:pPr>
        <w:ind w:left="3000" w:hanging="360"/>
      </w:pPr>
    </w:lvl>
    <w:lvl w:ilvl="2" w:tplc="2400001B">
      <w:start w:val="1"/>
      <w:numFmt w:val="lowerRoman"/>
      <w:lvlText w:val="%3."/>
      <w:lvlJc w:val="right"/>
      <w:pPr>
        <w:ind w:left="3720" w:hanging="180"/>
      </w:pPr>
    </w:lvl>
    <w:lvl w:ilvl="3" w:tplc="2400000F" w:tentative="1">
      <w:start w:val="1"/>
      <w:numFmt w:val="decimal"/>
      <w:lvlText w:val="%4."/>
      <w:lvlJc w:val="left"/>
      <w:pPr>
        <w:ind w:left="4440" w:hanging="360"/>
      </w:pPr>
    </w:lvl>
    <w:lvl w:ilvl="4" w:tplc="24000019" w:tentative="1">
      <w:start w:val="1"/>
      <w:numFmt w:val="lowerLetter"/>
      <w:lvlText w:val="%5."/>
      <w:lvlJc w:val="left"/>
      <w:pPr>
        <w:ind w:left="5160" w:hanging="360"/>
      </w:pPr>
    </w:lvl>
    <w:lvl w:ilvl="5" w:tplc="2400001B" w:tentative="1">
      <w:start w:val="1"/>
      <w:numFmt w:val="lowerRoman"/>
      <w:lvlText w:val="%6."/>
      <w:lvlJc w:val="right"/>
      <w:pPr>
        <w:ind w:left="5880" w:hanging="180"/>
      </w:pPr>
    </w:lvl>
    <w:lvl w:ilvl="6" w:tplc="2400000F" w:tentative="1">
      <w:start w:val="1"/>
      <w:numFmt w:val="decimal"/>
      <w:lvlText w:val="%7."/>
      <w:lvlJc w:val="left"/>
      <w:pPr>
        <w:ind w:left="6600" w:hanging="360"/>
      </w:pPr>
    </w:lvl>
    <w:lvl w:ilvl="7" w:tplc="24000019" w:tentative="1">
      <w:start w:val="1"/>
      <w:numFmt w:val="lowerLetter"/>
      <w:lvlText w:val="%8."/>
      <w:lvlJc w:val="left"/>
      <w:pPr>
        <w:ind w:left="7320" w:hanging="360"/>
      </w:pPr>
    </w:lvl>
    <w:lvl w:ilvl="8" w:tplc="2400001B" w:tentative="1">
      <w:start w:val="1"/>
      <w:numFmt w:val="lowerRoman"/>
      <w:lvlText w:val="%9."/>
      <w:lvlJc w:val="right"/>
      <w:pPr>
        <w:ind w:left="8040" w:hanging="180"/>
      </w:pPr>
    </w:lvl>
  </w:abstractNum>
  <w:abstractNum w:abstractNumId="30" w15:restartNumberingAfterBreak="0">
    <w:nsid w:val="79725354"/>
    <w:multiLevelType w:val="multilevel"/>
    <w:tmpl w:val="BEDA62B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086D7D"/>
    <w:multiLevelType w:val="multilevel"/>
    <w:tmpl w:val="4D2E5A82"/>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008026759">
    <w:abstractNumId w:val="19"/>
  </w:num>
  <w:num w:numId="2" w16cid:durableId="1204444366">
    <w:abstractNumId w:val="23"/>
  </w:num>
  <w:num w:numId="3" w16cid:durableId="670911126">
    <w:abstractNumId w:val="22"/>
  </w:num>
  <w:num w:numId="4" w16cid:durableId="1775200842">
    <w:abstractNumId w:val="25"/>
  </w:num>
  <w:num w:numId="5" w16cid:durableId="2080903237">
    <w:abstractNumId w:val="24"/>
  </w:num>
  <w:num w:numId="6" w16cid:durableId="425198421">
    <w:abstractNumId w:val="31"/>
  </w:num>
  <w:num w:numId="7" w16cid:durableId="188030273">
    <w:abstractNumId w:val="3"/>
  </w:num>
  <w:num w:numId="8" w16cid:durableId="621575981">
    <w:abstractNumId w:val="11"/>
  </w:num>
  <w:num w:numId="9" w16cid:durableId="238489276">
    <w:abstractNumId w:val="27"/>
  </w:num>
  <w:num w:numId="10" w16cid:durableId="306593975">
    <w:abstractNumId w:val="14"/>
  </w:num>
  <w:num w:numId="11" w16cid:durableId="1120412247">
    <w:abstractNumId w:val="28"/>
  </w:num>
  <w:num w:numId="12" w16cid:durableId="1773549072">
    <w:abstractNumId w:val="2"/>
  </w:num>
  <w:num w:numId="13" w16cid:durableId="1962613898">
    <w:abstractNumId w:val="10"/>
  </w:num>
  <w:num w:numId="14" w16cid:durableId="1753818346">
    <w:abstractNumId w:val="20"/>
  </w:num>
  <w:num w:numId="15" w16cid:durableId="356347157">
    <w:abstractNumId w:val="0"/>
  </w:num>
  <w:num w:numId="16" w16cid:durableId="109327018">
    <w:abstractNumId w:val="16"/>
  </w:num>
  <w:num w:numId="17" w16cid:durableId="1699966958">
    <w:abstractNumId w:val="21"/>
  </w:num>
  <w:num w:numId="18" w16cid:durableId="1999379703">
    <w:abstractNumId w:val="18"/>
  </w:num>
  <w:num w:numId="19" w16cid:durableId="934437117">
    <w:abstractNumId w:val="15"/>
  </w:num>
  <w:num w:numId="20" w16cid:durableId="2093963846">
    <w:abstractNumId w:val="12"/>
  </w:num>
  <w:num w:numId="21" w16cid:durableId="777020501">
    <w:abstractNumId w:val="4"/>
  </w:num>
  <w:num w:numId="22" w16cid:durableId="436754179">
    <w:abstractNumId w:val="17"/>
  </w:num>
  <w:num w:numId="23" w16cid:durableId="579144462">
    <w:abstractNumId w:val="7"/>
  </w:num>
  <w:num w:numId="24" w16cid:durableId="1711106921">
    <w:abstractNumId w:val="26"/>
  </w:num>
  <w:num w:numId="25" w16cid:durableId="446197531">
    <w:abstractNumId w:val="1"/>
  </w:num>
  <w:num w:numId="26" w16cid:durableId="647979715">
    <w:abstractNumId w:val="8"/>
  </w:num>
  <w:num w:numId="27" w16cid:durableId="1494565636">
    <w:abstractNumId w:val="13"/>
  </w:num>
  <w:num w:numId="28" w16cid:durableId="2126340882">
    <w:abstractNumId w:val="30"/>
  </w:num>
  <w:num w:numId="29" w16cid:durableId="223763516">
    <w:abstractNumId w:val="6"/>
  </w:num>
  <w:num w:numId="30" w16cid:durableId="1958101387">
    <w:abstractNumId w:val="9"/>
  </w:num>
  <w:num w:numId="31" w16cid:durableId="2029596864">
    <w:abstractNumId w:val="29"/>
  </w:num>
  <w:num w:numId="32" w16cid:durableId="196326570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69"/>
    <w:rsid w:val="00005301"/>
    <w:rsid w:val="00012442"/>
    <w:rsid w:val="000133EE"/>
    <w:rsid w:val="00017F7F"/>
    <w:rsid w:val="000206A8"/>
    <w:rsid w:val="00021713"/>
    <w:rsid w:val="00025ED0"/>
    <w:rsid w:val="00027205"/>
    <w:rsid w:val="0003137A"/>
    <w:rsid w:val="00041171"/>
    <w:rsid w:val="00041727"/>
    <w:rsid w:val="0004226F"/>
    <w:rsid w:val="00050F8E"/>
    <w:rsid w:val="000518BB"/>
    <w:rsid w:val="00056F88"/>
    <w:rsid w:val="00056FB5"/>
    <w:rsid w:val="00056FD4"/>
    <w:rsid w:val="000573AD"/>
    <w:rsid w:val="00060DFF"/>
    <w:rsid w:val="0006123B"/>
    <w:rsid w:val="00064F6B"/>
    <w:rsid w:val="00072F17"/>
    <w:rsid w:val="00072FD5"/>
    <w:rsid w:val="000731AA"/>
    <w:rsid w:val="00077255"/>
    <w:rsid w:val="000806D8"/>
    <w:rsid w:val="00082C80"/>
    <w:rsid w:val="00082F6F"/>
    <w:rsid w:val="00083847"/>
    <w:rsid w:val="00083C36"/>
    <w:rsid w:val="00084D58"/>
    <w:rsid w:val="000926FB"/>
    <w:rsid w:val="00092CAE"/>
    <w:rsid w:val="00095E48"/>
    <w:rsid w:val="0009679C"/>
    <w:rsid w:val="000A184E"/>
    <w:rsid w:val="000A4EF8"/>
    <w:rsid w:val="000A4F1C"/>
    <w:rsid w:val="000A69BF"/>
    <w:rsid w:val="000C225A"/>
    <w:rsid w:val="000C6781"/>
    <w:rsid w:val="000D0753"/>
    <w:rsid w:val="000E16CD"/>
    <w:rsid w:val="000E3B9A"/>
    <w:rsid w:val="000F4126"/>
    <w:rsid w:val="000F5E49"/>
    <w:rsid w:val="000F7A87"/>
    <w:rsid w:val="00100A08"/>
    <w:rsid w:val="00102EAE"/>
    <w:rsid w:val="001047DC"/>
    <w:rsid w:val="00105D2E"/>
    <w:rsid w:val="00111BFD"/>
    <w:rsid w:val="0011498B"/>
    <w:rsid w:val="00120147"/>
    <w:rsid w:val="00121355"/>
    <w:rsid w:val="00123140"/>
    <w:rsid w:val="00123D94"/>
    <w:rsid w:val="00130BBC"/>
    <w:rsid w:val="00133D13"/>
    <w:rsid w:val="00150DBD"/>
    <w:rsid w:val="00152B97"/>
    <w:rsid w:val="00154B09"/>
    <w:rsid w:val="00154EF7"/>
    <w:rsid w:val="00156F9B"/>
    <w:rsid w:val="00163BA3"/>
    <w:rsid w:val="00166B31"/>
    <w:rsid w:val="00167D54"/>
    <w:rsid w:val="00175A7B"/>
    <w:rsid w:val="00176AB5"/>
    <w:rsid w:val="00180771"/>
    <w:rsid w:val="00184BAC"/>
    <w:rsid w:val="00187B1A"/>
    <w:rsid w:val="00190854"/>
    <w:rsid w:val="00192350"/>
    <w:rsid w:val="001923DE"/>
    <w:rsid w:val="001930A3"/>
    <w:rsid w:val="001932F4"/>
    <w:rsid w:val="00196EB8"/>
    <w:rsid w:val="001A25F0"/>
    <w:rsid w:val="001A341E"/>
    <w:rsid w:val="001A3C61"/>
    <w:rsid w:val="001A4948"/>
    <w:rsid w:val="001B0EA6"/>
    <w:rsid w:val="001B1CDF"/>
    <w:rsid w:val="001B284F"/>
    <w:rsid w:val="001B2EC4"/>
    <w:rsid w:val="001B56F4"/>
    <w:rsid w:val="001C5462"/>
    <w:rsid w:val="001C5CEA"/>
    <w:rsid w:val="001C7445"/>
    <w:rsid w:val="001D0C41"/>
    <w:rsid w:val="001D265C"/>
    <w:rsid w:val="001D27ED"/>
    <w:rsid w:val="001D3062"/>
    <w:rsid w:val="001D3CFB"/>
    <w:rsid w:val="001D559B"/>
    <w:rsid w:val="001D6302"/>
    <w:rsid w:val="001E0E72"/>
    <w:rsid w:val="001E2C22"/>
    <w:rsid w:val="001E4D7A"/>
    <w:rsid w:val="001E740C"/>
    <w:rsid w:val="001E7DD0"/>
    <w:rsid w:val="001F1BDA"/>
    <w:rsid w:val="001F3E4C"/>
    <w:rsid w:val="001F67E8"/>
    <w:rsid w:val="0020095E"/>
    <w:rsid w:val="00210BFE"/>
    <w:rsid w:val="00210D30"/>
    <w:rsid w:val="002204FD"/>
    <w:rsid w:val="00221020"/>
    <w:rsid w:val="00227029"/>
    <w:rsid w:val="002308B5"/>
    <w:rsid w:val="00233C0B"/>
    <w:rsid w:val="00234A34"/>
    <w:rsid w:val="00235F85"/>
    <w:rsid w:val="00241237"/>
    <w:rsid w:val="00245842"/>
    <w:rsid w:val="0024654F"/>
    <w:rsid w:val="00247835"/>
    <w:rsid w:val="0025255D"/>
    <w:rsid w:val="00255EE3"/>
    <w:rsid w:val="00256B3D"/>
    <w:rsid w:val="00264F71"/>
    <w:rsid w:val="0026743C"/>
    <w:rsid w:val="00270480"/>
    <w:rsid w:val="00272189"/>
    <w:rsid w:val="002779AF"/>
    <w:rsid w:val="002823D8"/>
    <w:rsid w:val="0028531A"/>
    <w:rsid w:val="00285446"/>
    <w:rsid w:val="00290082"/>
    <w:rsid w:val="002954D2"/>
    <w:rsid w:val="00295593"/>
    <w:rsid w:val="002A354F"/>
    <w:rsid w:val="002A386C"/>
    <w:rsid w:val="002A54D3"/>
    <w:rsid w:val="002B09DF"/>
    <w:rsid w:val="002B2D7F"/>
    <w:rsid w:val="002B540D"/>
    <w:rsid w:val="002B7A7E"/>
    <w:rsid w:val="002C30BC"/>
    <w:rsid w:val="002C5965"/>
    <w:rsid w:val="002C5E15"/>
    <w:rsid w:val="002C7A88"/>
    <w:rsid w:val="002C7AB9"/>
    <w:rsid w:val="002D232B"/>
    <w:rsid w:val="002D2759"/>
    <w:rsid w:val="002D5E00"/>
    <w:rsid w:val="002D6DAC"/>
    <w:rsid w:val="002E104B"/>
    <w:rsid w:val="002E261D"/>
    <w:rsid w:val="002E3FAD"/>
    <w:rsid w:val="002E4E16"/>
    <w:rsid w:val="002F6DAC"/>
    <w:rsid w:val="00301E8C"/>
    <w:rsid w:val="00301EC1"/>
    <w:rsid w:val="00302C60"/>
    <w:rsid w:val="00305624"/>
    <w:rsid w:val="00307C06"/>
    <w:rsid w:val="00307DDD"/>
    <w:rsid w:val="003122BE"/>
    <w:rsid w:val="003143C9"/>
    <w:rsid w:val="003146E9"/>
    <w:rsid w:val="00314D5D"/>
    <w:rsid w:val="0031529B"/>
    <w:rsid w:val="00320009"/>
    <w:rsid w:val="00322A79"/>
    <w:rsid w:val="0032424A"/>
    <w:rsid w:val="003245D3"/>
    <w:rsid w:val="00325A08"/>
    <w:rsid w:val="00330AA3"/>
    <w:rsid w:val="00331584"/>
    <w:rsid w:val="00331964"/>
    <w:rsid w:val="00334987"/>
    <w:rsid w:val="00336FEB"/>
    <w:rsid w:val="00340C69"/>
    <w:rsid w:val="00342E34"/>
    <w:rsid w:val="0036535A"/>
    <w:rsid w:val="00371CF1"/>
    <w:rsid w:val="0037222D"/>
    <w:rsid w:val="00373128"/>
    <w:rsid w:val="003750C1"/>
    <w:rsid w:val="00376494"/>
    <w:rsid w:val="00377F36"/>
    <w:rsid w:val="0038051E"/>
    <w:rsid w:val="00380AF7"/>
    <w:rsid w:val="00394A05"/>
    <w:rsid w:val="00397770"/>
    <w:rsid w:val="00397880"/>
    <w:rsid w:val="003A7016"/>
    <w:rsid w:val="003B0C08"/>
    <w:rsid w:val="003B1AA2"/>
    <w:rsid w:val="003B4FFF"/>
    <w:rsid w:val="003B6754"/>
    <w:rsid w:val="003C17A5"/>
    <w:rsid w:val="003C1843"/>
    <w:rsid w:val="003C336B"/>
    <w:rsid w:val="003C5491"/>
    <w:rsid w:val="003C6EB6"/>
    <w:rsid w:val="003D09DD"/>
    <w:rsid w:val="003D1552"/>
    <w:rsid w:val="003D494A"/>
    <w:rsid w:val="003D62CE"/>
    <w:rsid w:val="003E381F"/>
    <w:rsid w:val="003E4046"/>
    <w:rsid w:val="003F003A"/>
    <w:rsid w:val="003F125B"/>
    <w:rsid w:val="003F26B2"/>
    <w:rsid w:val="003F7B3F"/>
    <w:rsid w:val="004058AD"/>
    <w:rsid w:val="00406251"/>
    <w:rsid w:val="0041078D"/>
    <w:rsid w:val="00410EEA"/>
    <w:rsid w:val="0041464A"/>
    <w:rsid w:val="00416F97"/>
    <w:rsid w:val="00425173"/>
    <w:rsid w:val="0043039B"/>
    <w:rsid w:val="00432ED0"/>
    <w:rsid w:val="00436197"/>
    <w:rsid w:val="00437506"/>
    <w:rsid w:val="0044089F"/>
    <w:rsid w:val="004423FE"/>
    <w:rsid w:val="00444B8A"/>
    <w:rsid w:val="00445C35"/>
    <w:rsid w:val="00451C0D"/>
    <w:rsid w:val="00454B41"/>
    <w:rsid w:val="0045663A"/>
    <w:rsid w:val="00460B27"/>
    <w:rsid w:val="0046211C"/>
    <w:rsid w:val="0046344E"/>
    <w:rsid w:val="004667E7"/>
    <w:rsid w:val="004672CF"/>
    <w:rsid w:val="00470DEF"/>
    <w:rsid w:val="00472C46"/>
    <w:rsid w:val="0047545B"/>
    <w:rsid w:val="00475797"/>
    <w:rsid w:val="00476D0A"/>
    <w:rsid w:val="00477021"/>
    <w:rsid w:val="00491024"/>
    <w:rsid w:val="0049253B"/>
    <w:rsid w:val="0049310C"/>
    <w:rsid w:val="0049657E"/>
    <w:rsid w:val="00496E9D"/>
    <w:rsid w:val="004A140B"/>
    <w:rsid w:val="004A372D"/>
    <w:rsid w:val="004A4B47"/>
    <w:rsid w:val="004A7EDD"/>
    <w:rsid w:val="004B0EC9"/>
    <w:rsid w:val="004B7BAA"/>
    <w:rsid w:val="004C1719"/>
    <w:rsid w:val="004C2DF7"/>
    <w:rsid w:val="004C4E0B"/>
    <w:rsid w:val="004D13F3"/>
    <w:rsid w:val="004D497E"/>
    <w:rsid w:val="004D5DCE"/>
    <w:rsid w:val="004E4809"/>
    <w:rsid w:val="004E4CC3"/>
    <w:rsid w:val="004E5985"/>
    <w:rsid w:val="004E6352"/>
    <w:rsid w:val="004E6460"/>
    <w:rsid w:val="004F08B4"/>
    <w:rsid w:val="004F227A"/>
    <w:rsid w:val="004F6B46"/>
    <w:rsid w:val="0050425E"/>
    <w:rsid w:val="00507E45"/>
    <w:rsid w:val="00511999"/>
    <w:rsid w:val="00513A2B"/>
    <w:rsid w:val="005145D6"/>
    <w:rsid w:val="00514D5C"/>
    <w:rsid w:val="00521EA5"/>
    <w:rsid w:val="005221BF"/>
    <w:rsid w:val="00524720"/>
    <w:rsid w:val="00525B80"/>
    <w:rsid w:val="0053098F"/>
    <w:rsid w:val="00536B2E"/>
    <w:rsid w:val="00546D8E"/>
    <w:rsid w:val="005522B1"/>
    <w:rsid w:val="00552585"/>
    <w:rsid w:val="00553738"/>
    <w:rsid w:val="00553F7E"/>
    <w:rsid w:val="00554A76"/>
    <w:rsid w:val="005623A4"/>
    <w:rsid w:val="005636C4"/>
    <w:rsid w:val="0056646F"/>
    <w:rsid w:val="00571AE1"/>
    <w:rsid w:val="0057491D"/>
    <w:rsid w:val="00581B28"/>
    <w:rsid w:val="005859C2"/>
    <w:rsid w:val="00592267"/>
    <w:rsid w:val="0059421F"/>
    <w:rsid w:val="005A131C"/>
    <w:rsid w:val="005A136D"/>
    <w:rsid w:val="005B0AE2"/>
    <w:rsid w:val="005B1F2C"/>
    <w:rsid w:val="005B2D6D"/>
    <w:rsid w:val="005B361C"/>
    <w:rsid w:val="005B5F3C"/>
    <w:rsid w:val="005C2B4E"/>
    <w:rsid w:val="005C41F2"/>
    <w:rsid w:val="005D03D9"/>
    <w:rsid w:val="005D1EE8"/>
    <w:rsid w:val="005D3E14"/>
    <w:rsid w:val="005D56AE"/>
    <w:rsid w:val="005D666D"/>
    <w:rsid w:val="005D6F6E"/>
    <w:rsid w:val="005E3A59"/>
    <w:rsid w:val="005F2684"/>
    <w:rsid w:val="005F410C"/>
    <w:rsid w:val="00604484"/>
    <w:rsid w:val="00604802"/>
    <w:rsid w:val="00615AB0"/>
    <w:rsid w:val="00616247"/>
    <w:rsid w:val="0061778C"/>
    <w:rsid w:val="006218BA"/>
    <w:rsid w:val="00623CA0"/>
    <w:rsid w:val="0063469C"/>
    <w:rsid w:val="00636B90"/>
    <w:rsid w:val="0064738B"/>
    <w:rsid w:val="006508EA"/>
    <w:rsid w:val="006525E0"/>
    <w:rsid w:val="00667E86"/>
    <w:rsid w:val="00672A07"/>
    <w:rsid w:val="006741B8"/>
    <w:rsid w:val="00680F25"/>
    <w:rsid w:val="00681688"/>
    <w:rsid w:val="0068392D"/>
    <w:rsid w:val="006853E7"/>
    <w:rsid w:val="00692D87"/>
    <w:rsid w:val="00694B66"/>
    <w:rsid w:val="00697DB5"/>
    <w:rsid w:val="006A1B33"/>
    <w:rsid w:val="006A4074"/>
    <w:rsid w:val="006A492A"/>
    <w:rsid w:val="006A6DB8"/>
    <w:rsid w:val="006B5BD2"/>
    <w:rsid w:val="006B5C72"/>
    <w:rsid w:val="006B7C5A"/>
    <w:rsid w:val="006C289D"/>
    <w:rsid w:val="006D0310"/>
    <w:rsid w:val="006D2009"/>
    <w:rsid w:val="006D5576"/>
    <w:rsid w:val="006E766D"/>
    <w:rsid w:val="006F26A4"/>
    <w:rsid w:val="006F4B29"/>
    <w:rsid w:val="006F6CE9"/>
    <w:rsid w:val="0070517C"/>
    <w:rsid w:val="00705C9F"/>
    <w:rsid w:val="00716951"/>
    <w:rsid w:val="00716A22"/>
    <w:rsid w:val="00720F6B"/>
    <w:rsid w:val="007242E4"/>
    <w:rsid w:val="007259C1"/>
    <w:rsid w:val="00730ADA"/>
    <w:rsid w:val="00732C37"/>
    <w:rsid w:val="00735D9E"/>
    <w:rsid w:val="00737ACF"/>
    <w:rsid w:val="00745A09"/>
    <w:rsid w:val="00751EAF"/>
    <w:rsid w:val="00754CF7"/>
    <w:rsid w:val="00757B0D"/>
    <w:rsid w:val="00761320"/>
    <w:rsid w:val="0076444E"/>
    <w:rsid w:val="007651B1"/>
    <w:rsid w:val="007666EB"/>
    <w:rsid w:val="00767CE1"/>
    <w:rsid w:val="00771A68"/>
    <w:rsid w:val="00773339"/>
    <w:rsid w:val="00773E9F"/>
    <w:rsid w:val="007744D2"/>
    <w:rsid w:val="0077706C"/>
    <w:rsid w:val="00784300"/>
    <w:rsid w:val="00786136"/>
    <w:rsid w:val="007A2783"/>
    <w:rsid w:val="007A6F6B"/>
    <w:rsid w:val="007B05CF"/>
    <w:rsid w:val="007B6094"/>
    <w:rsid w:val="007C212A"/>
    <w:rsid w:val="007C2A7F"/>
    <w:rsid w:val="007C4D04"/>
    <w:rsid w:val="007D5B3C"/>
    <w:rsid w:val="007D7D35"/>
    <w:rsid w:val="007E2C14"/>
    <w:rsid w:val="007E7D21"/>
    <w:rsid w:val="007E7DBD"/>
    <w:rsid w:val="007F482F"/>
    <w:rsid w:val="007F6ABE"/>
    <w:rsid w:val="007F7C94"/>
    <w:rsid w:val="00802016"/>
    <w:rsid w:val="0080398D"/>
    <w:rsid w:val="00804E98"/>
    <w:rsid w:val="00805174"/>
    <w:rsid w:val="00806385"/>
    <w:rsid w:val="00807CC5"/>
    <w:rsid w:val="00807E56"/>
    <w:rsid w:val="00807ED7"/>
    <w:rsid w:val="00814CC6"/>
    <w:rsid w:val="0082224C"/>
    <w:rsid w:val="00822FC2"/>
    <w:rsid w:val="00826D53"/>
    <w:rsid w:val="008273AA"/>
    <w:rsid w:val="00831751"/>
    <w:rsid w:val="00833369"/>
    <w:rsid w:val="00835B42"/>
    <w:rsid w:val="0084063D"/>
    <w:rsid w:val="00842A4E"/>
    <w:rsid w:val="00846D31"/>
    <w:rsid w:val="00847D99"/>
    <w:rsid w:val="0085038E"/>
    <w:rsid w:val="0085230A"/>
    <w:rsid w:val="008527EC"/>
    <w:rsid w:val="00855757"/>
    <w:rsid w:val="00855F31"/>
    <w:rsid w:val="00856D6B"/>
    <w:rsid w:val="00860B9A"/>
    <w:rsid w:val="00862292"/>
    <w:rsid w:val="0086271D"/>
    <w:rsid w:val="00862AB8"/>
    <w:rsid w:val="0086420B"/>
    <w:rsid w:val="00864DBF"/>
    <w:rsid w:val="00865AE2"/>
    <w:rsid w:val="008663C8"/>
    <w:rsid w:val="00877087"/>
    <w:rsid w:val="008774F7"/>
    <w:rsid w:val="0088163A"/>
    <w:rsid w:val="00892E7F"/>
    <w:rsid w:val="00893376"/>
    <w:rsid w:val="0089601F"/>
    <w:rsid w:val="008970B8"/>
    <w:rsid w:val="008A7313"/>
    <w:rsid w:val="008A7D91"/>
    <w:rsid w:val="008B5085"/>
    <w:rsid w:val="008B7FC7"/>
    <w:rsid w:val="008C4337"/>
    <w:rsid w:val="008C4F06"/>
    <w:rsid w:val="008D0C90"/>
    <w:rsid w:val="008D43BC"/>
    <w:rsid w:val="008E1E4A"/>
    <w:rsid w:val="008F0615"/>
    <w:rsid w:val="008F103E"/>
    <w:rsid w:val="008F1FDB"/>
    <w:rsid w:val="008F36FB"/>
    <w:rsid w:val="008F4876"/>
    <w:rsid w:val="009025B7"/>
    <w:rsid w:val="00902EA9"/>
    <w:rsid w:val="0090427F"/>
    <w:rsid w:val="00905072"/>
    <w:rsid w:val="009114A0"/>
    <w:rsid w:val="00917034"/>
    <w:rsid w:val="00920506"/>
    <w:rsid w:val="0093047B"/>
    <w:rsid w:val="00931DEB"/>
    <w:rsid w:val="00933957"/>
    <w:rsid w:val="009356FA"/>
    <w:rsid w:val="0093597C"/>
    <w:rsid w:val="00937132"/>
    <w:rsid w:val="009372E8"/>
    <w:rsid w:val="009412B8"/>
    <w:rsid w:val="00942A77"/>
    <w:rsid w:val="0094603B"/>
    <w:rsid w:val="0094794A"/>
    <w:rsid w:val="009504A1"/>
    <w:rsid w:val="00950605"/>
    <w:rsid w:val="00952233"/>
    <w:rsid w:val="00954D66"/>
    <w:rsid w:val="00963F8F"/>
    <w:rsid w:val="00973870"/>
    <w:rsid w:val="00973C62"/>
    <w:rsid w:val="00975D76"/>
    <w:rsid w:val="00981648"/>
    <w:rsid w:val="00982E51"/>
    <w:rsid w:val="00986CF4"/>
    <w:rsid w:val="00986D6E"/>
    <w:rsid w:val="009874B9"/>
    <w:rsid w:val="00993581"/>
    <w:rsid w:val="009943BC"/>
    <w:rsid w:val="009A07D8"/>
    <w:rsid w:val="009A0905"/>
    <w:rsid w:val="009A288C"/>
    <w:rsid w:val="009A56F5"/>
    <w:rsid w:val="009A64C1"/>
    <w:rsid w:val="009B6697"/>
    <w:rsid w:val="009C2B43"/>
    <w:rsid w:val="009C2EA4"/>
    <w:rsid w:val="009C4C04"/>
    <w:rsid w:val="009D5213"/>
    <w:rsid w:val="009D63A0"/>
    <w:rsid w:val="009E1C95"/>
    <w:rsid w:val="009E2DF0"/>
    <w:rsid w:val="009E7D05"/>
    <w:rsid w:val="009F196A"/>
    <w:rsid w:val="009F5170"/>
    <w:rsid w:val="009F5A56"/>
    <w:rsid w:val="009F669B"/>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32CD"/>
    <w:rsid w:val="00A43E65"/>
    <w:rsid w:val="00A4451C"/>
    <w:rsid w:val="00A45741"/>
    <w:rsid w:val="00A47EF6"/>
    <w:rsid w:val="00A50291"/>
    <w:rsid w:val="00A530E4"/>
    <w:rsid w:val="00A541FE"/>
    <w:rsid w:val="00A572C1"/>
    <w:rsid w:val="00A604CD"/>
    <w:rsid w:val="00A60FE6"/>
    <w:rsid w:val="00A61DE4"/>
    <w:rsid w:val="00A622F5"/>
    <w:rsid w:val="00A654BE"/>
    <w:rsid w:val="00A66DD6"/>
    <w:rsid w:val="00A75018"/>
    <w:rsid w:val="00A75555"/>
    <w:rsid w:val="00A75F16"/>
    <w:rsid w:val="00A771FD"/>
    <w:rsid w:val="00A80767"/>
    <w:rsid w:val="00A81C90"/>
    <w:rsid w:val="00A84B75"/>
    <w:rsid w:val="00A850AB"/>
    <w:rsid w:val="00A874EF"/>
    <w:rsid w:val="00A95415"/>
    <w:rsid w:val="00A975AD"/>
    <w:rsid w:val="00AA0A20"/>
    <w:rsid w:val="00AA3C89"/>
    <w:rsid w:val="00AA65EF"/>
    <w:rsid w:val="00AA71EA"/>
    <w:rsid w:val="00AB2875"/>
    <w:rsid w:val="00AB299D"/>
    <w:rsid w:val="00AB32BD"/>
    <w:rsid w:val="00AB4462"/>
    <w:rsid w:val="00AB4723"/>
    <w:rsid w:val="00AB6121"/>
    <w:rsid w:val="00AC4CDB"/>
    <w:rsid w:val="00AC70FE"/>
    <w:rsid w:val="00AC7569"/>
    <w:rsid w:val="00AD1B1A"/>
    <w:rsid w:val="00AD3AA3"/>
    <w:rsid w:val="00AD4358"/>
    <w:rsid w:val="00AE3EE1"/>
    <w:rsid w:val="00AF61E1"/>
    <w:rsid w:val="00AF638A"/>
    <w:rsid w:val="00B00141"/>
    <w:rsid w:val="00B009AA"/>
    <w:rsid w:val="00B00ECE"/>
    <w:rsid w:val="00B030C8"/>
    <w:rsid w:val="00B039C0"/>
    <w:rsid w:val="00B03A09"/>
    <w:rsid w:val="00B056E7"/>
    <w:rsid w:val="00B05B71"/>
    <w:rsid w:val="00B077A3"/>
    <w:rsid w:val="00B10035"/>
    <w:rsid w:val="00B15C76"/>
    <w:rsid w:val="00B16524"/>
    <w:rsid w:val="00B165E6"/>
    <w:rsid w:val="00B235DB"/>
    <w:rsid w:val="00B249A4"/>
    <w:rsid w:val="00B24F41"/>
    <w:rsid w:val="00B3221F"/>
    <w:rsid w:val="00B41400"/>
    <w:rsid w:val="00B424D9"/>
    <w:rsid w:val="00B447C0"/>
    <w:rsid w:val="00B5020C"/>
    <w:rsid w:val="00B52510"/>
    <w:rsid w:val="00B52D02"/>
    <w:rsid w:val="00B53E53"/>
    <w:rsid w:val="00B548A2"/>
    <w:rsid w:val="00B56934"/>
    <w:rsid w:val="00B621DF"/>
    <w:rsid w:val="00B62F03"/>
    <w:rsid w:val="00B67839"/>
    <w:rsid w:val="00B72444"/>
    <w:rsid w:val="00B93B62"/>
    <w:rsid w:val="00B953D1"/>
    <w:rsid w:val="00B95BC2"/>
    <w:rsid w:val="00B96D93"/>
    <w:rsid w:val="00BA0225"/>
    <w:rsid w:val="00BA30D0"/>
    <w:rsid w:val="00BA4856"/>
    <w:rsid w:val="00BA656B"/>
    <w:rsid w:val="00BB0D32"/>
    <w:rsid w:val="00BB7C34"/>
    <w:rsid w:val="00BC133C"/>
    <w:rsid w:val="00BC27DC"/>
    <w:rsid w:val="00BC60B4"/>
    <w:rsid w:val="00BC669E"/>
    <w:rsid w:val="00BC6FB3"/>
    <w:rsid w:val="00BC76B5"/>
    <w:rsid w:val="00BD5420"/>
    <w:rsid w:val="00BE70CA"/>
    <w:rsid w:val="00BF025D"/>
    <w:rsid w:val="00BF5191"/>
    <w:rsid w:val="00BF57C1"/>
    <w:rsid w:val="00C04BD2"/>
    <w:rsid w:val="00C13868"/>
    <w:rsid w:val="00C13EEC"/>
    <w:rsid w:val="00C14689"/>
    <w:rsid w:val="00C156A4"/>
    <w:rsid w:val="00C20FAA"/>
    <w:rsid w:val="00C23509"/>
    <w:rsid w:val="00C2459D"/>
    <w:rsid w:val="00C2755A"/>
    <w:rsid w:val="00C316F1"/>
    <w:rsid w:val="00C42C95"/>
    <w:rsid w:val="00C4470F"/>
    <w:rsid w:val="00C44C08"/>
    <w:rsid w:val="00C455B6"/>
    <w:rsid w:val="00C461F6"/>
    <w:rsid w:val="00C50727"/>
    <w:rsid w:val="00C55E5B"/>
    <w:rsid w:val="00C5786D"/>
    <w:rsid w:val="00C6238E"/>
    <w:rsid w:val="00C62739"/>
    <w:rsid w:val="00C673F1"/>
    <w:rsid w:val="00C67B6F"/>
    <w:rsid w:val="00C720A4"/>
    <w:rsid w:val="00C74F59"/>
    <w:rsid w:val="00C7611C"/>
    <w:rsid w:val="00C80F80"/>
    <w:rsid w:val="00C94097"/>
    <w:rsid w:val="00C94A81"/>
    <w:rsid w:val="00CA4269"/>
    <w:rsid w:val="00CA48CA"/>
    <w:rsid w:val="00CA7330"/>
    <w:rsid w:val="00CB1C84"/>
    <w:rsid w:val="00CB5363"/>
    <w:rsid w:val="00CB64F0"/>
    <w:rsid w:val="00CC2909"/>
    <w:rsid w:val="00CC2E5A"/>
    <w:rsid w:val="00CD0549"/>
    <w:rsid w:val="00CE03C7"/>
    <w:rsid w:val="00CE6B3C"/>
    <w:rsid w:val="00CE6B78"/>
    <w:rsid w:val="00D01A5F"/>
    <w:rsid w:val="00D05E6F"/>
    <w:rsid w:val="00D06F63"/>
    <w:rsid w:val="00D16766"/>
    <w:rsid w:val="00D20296"/>
    <w:rsid w:val="00D2231A"/>
    <w:rsid w:val="00D276BD"/>
    <w:rsid w:val="00D27929"/>
    <w:rsid w:val="00D31AA3"/>
    <w:rsid w:val="00D33442"/>
    <w:rsid w:val="00D419C6"/>
    <w:rsid w:val="00D44BAD"/>
    <w:rsid w:val="00D45B55"/>
    <w:rsid w:val="00D45CCC"/>
    <w:rsid w:val="00D46CA8"/>
    <w:rsid w:val="00D4785A"/>
    <w:rsid w:val="00D52E43"/>
    <w:rsid w:val="00D664D7"/>
    <w:rsid w:val="00D67E1E"/>
    <w:rsid w:val="00D7097B"/>
    <w:rsid w:val="00D70CC3"/>
    <w:rsid w:val="00D7197D"/>
    <w:rsid w:val="00D72BC4"/>
    <w:rsid w:val="00D76093"/>
    <w:rsid w:val="00D815FC"/>
    <w:rsid w:val="00D84885"/>
    <w:rsid w:val="00D8517B"/>
    <w:rsid w:val="00D86E01"/>
    <w:rsid w:val="00D91DFA"/>
    <w:rsid w:val="00D943A7"/>
    <w:rsid w:val="00DA0E5A"/>
    <w:rsid w:val="00DA159A"/>
    <w:rsid w:val="00DB1AB2"/>
    <w:rsid w:val="00DB4747"/>
    <w:rsid w:val="00DB48FF"/>
    <w:rsid w:val="00DC17C2"/>
    <w:rsid w:val="00DC2763"/>
    <w:rsid w:val="00DC43F4"/>
    <w:rsid w:val="00DC4FDF"/>
    <w:rsid w:val="00DC66F0"/>
    <w:rsid w:val="00DD3105"/>
    <w:rsid w:val="00DD3A65"/>
    <w:rsid w:val="00DD62C6"/>
    <w:rsid w:val="00DE3B92"/>
    <w:rsid w:val="00DE48B4"/>
    <w:rsid w:val="00DE5ACA"/>
    <w:rsid w:val="00DE7137"/>
    <w:rsid w:val="00DE7DBF"/>
    <w:rsid w:val="00DF18E4"/>
    <w:rsid w:val="00DF4B17"/>
    <w:rsid w:val="00E00498"/>
    <w:rsid w:val="00E1464C"/>
    <w:rsid w:val="00E14ADB"/>
    <w:rsid w:val="00E150D1"/>
    <w:rsid w:val="00E22F78"/>
    <w:rsid w:val="00E2425D"/>
    <w:rsid w:val="00E24F87"/>
    <w:rsid w:val="00E2617A"/>
    <w:rsid w:val="00E273FB"/>
    <w:rsid w:val="00E31CD4"/>
    <w:rsid w:val="00E52116"/>
    <w:rsid w:val="00E538E6"/>
    <w:rsid w:val="00E56696"/>
    <w:rsid w:val="00E60175"/>
    <w:rsid w:val="00E63700"/>
    <w:rsid w:val="00E67544"/>
    <w:rsid w:val="00E74332"/>
    <w:rsid w:val="00E7575F"/>
    <w:rsid w:val="00E768A9"/>
    <w:rsid w:val="00E77399"/>
    <w:rsid w:val="00E802A2"/>
    <w:rsid w:val="00E8410F"/>
    <w:rsid w:val="00E85C0B"/>
    <w:rsid w:val="00E961A8"/>
    <w:rsid w:val="00EA7089"/>
    <w:rsid w:val="00EB0ADE"/>
    <w:rsid w:val="00EB13D7"/>
    <w:rsid w:val="00EB1E83"/>
    <w:rsid w:val="00EB4368"/>
    <w:rsid w:val="00EB5199"/>
    <w:rsid w:val="00ED08A0"/>
    <w:rsid w:val="00ED22CB"/>
    <w:rsid w:val="00ED34BD"/>
    <w:rsid w:val="00ED4BB1"/>
    <w:rsid w:val="00ED67AF"/>
    <w:rsid w:val="00EE11F0"/>
    <w:rsid w:val="00EE128C"/>
    <w:rsid w:val="00EE4C48"/>
    <w:rsid w:val="00EE5D2E"/>
    <w:rsid w:val="00EE7E6F"/>
    <w:rsid w:val="00EF41EF"/>
    <w:rsid w:val="00EF648B"/>
    <w:rsid w:val="00EF66D9"/>
    <w:rsid w:val="00EF68E3"/>
    <w:rsid w:val="00EF6BA5"/>
    <w:rsid w:val="00EF780D"/>
    <w:rsid w:val="00EF7A98"/>
    <w:rsid w:val="00F0267E"/>
    <w:rsid w:val="00F02E3E"/>
    <w:rsid w:val="00F05369"/>
    <w:rsid w:val="00F071B2"/>
    <w:rsid w:val="00F07B90"/>
    <w:rsid w:val="00F11B47"/>
    <w:rsid w:val="00F14AD9"/>
    <w:rsid w:val="00F2412D"/>
    <w:rsid w:val="00F25D8D"/>
    <w:rsid w:val="00F3069C"/>
    <w:rsid w:val="00F3594C"/>
    <w:rsid w:val="00F3603E"/>
    <w:rsid w:val="00F40EBA"/>
    <w:rsid w:val="00F44B3A"/>
    <w:rsid w:val="00F44CCB"/>
    <w:rsid w:val="00F474C9"/>
    <w:rsid w:val="00F47FA2"/>
    <w:rsid w:val="00F5126B"/>
    <w:rsid w:val="00F54EA3"/>
    <w:rsid w:val="00F60102"/>
    <w:rsid w:val="00F61675"/>
    <w:rsid w:val="00F639AE"/>
    <w:rsid w:val="00F65736"/>
    <w:rsid w:val="00F65E2B"/>
    <w:rsid w:val="00F6686B"/>
    <w:rsid w:val="00F67F74"/>
    <w:rsid w:val="00F712B3"/>
    <w:rsid w:val="00F71E9F"/>
    <w:rsid w:val="00F73DE3"/>
    <w:rsid w:val="00F744BF"/>
    <w:rsid w:val="00F7632C"/>
    <w:rsid w:val="00F77219"/>
    <w:rsid w:val="00F77B44"/>
    <w:rsid w:val="00F82A92"/>
    <w:rsid w:val="00F84DD2"/>
    <w:rsid w:val="00F95439"/>
    <w:rsid w:val="00FA7416"/>
    <w:rsid w:val="00FB0872"/>
    <w:rsid w:val="00FB4219"/>
    <w:rsid w:val="00FB54CC"/>
    <w:rsid w:val="00FB64E9"/>
    <w:rsid w:val="00FC5065"/>
    <w:rsid w:val="00FD1535"/>
    <w:rsid w:val="00FD1A37"/>
    <w:rsid w:val="00FD4E5B"/>
    <w:rsid w:val="00FD5167"/>
    <w:rsid w:val="00FE4EE0"/>
    <w:rsid w:val="00FF0F9A"/>
    <w:rsid w:val="00FF582E"/>
    <w:rsid w:val="383DEB14"/>
    <w:rsid w:val="6661F09A"/>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109E58"/>
  <w15:docId w15:val="{F1A87C7A-9001-44D3-9086-FD301FBC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ListParagraph">
    <w:name w:val="List Paragraph"/>
    <w:basedOn w:val="Normal"/>
    <w:uiPriority w:val="34"/>
    <w:qFormat/>
    <w:rsid w:val="00BF57C1"/>
    <w:pPr>
      <w:tabs>
        <w:tab w:val="clear" w:pos="1134"/>
      </w:tabs>
      <w:spacing w:after="160" w:line="259" w:lineRule="auto"/>
      <w:ind w:left="720"/>
      <w:contextualSpacing/>
      <w:jc w:val="left"/>
    </w:pPr>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uiPriority w:val="99"/>
    <w:rsid w:val="00BF57C1"/>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BF57C1"/>
    <w:rPr>
      <w:rFonts w:ascii="Verdana" w:eastAsia="Arial" w:hAnsi="Verdana" w:cs="Arial"/>
      <w:b/>
      <w:bCs/>
      <w:lang w:val="en-GB" w:eastAsia="en-US"/>
    </w:rPr>
  </w:style>
  <w:style w:type="paragraph" w:styleId="Revision">
    <w:name w:val="Revision"/>
    <w:hidden/>
    <w:uiPriority w:val="99"/>
    <w:semiHidden/>
    <w:rsid w:val="00BF57C1"/>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BF57C1"/>
    <w:rPr>
      <w:rFonts w:ascii="Verdana" w:eastAsia="Arial" w:hAnsi="Verdana" w:cs="Arial"/>
      <w:lang w:val="en-GB" w:eastAsia="en-US"/>
    </w:rPr>
  </w:style>
  <w:style w:type="character" w:customStyle="1" w:styleId="FooterChar">
    <w:name w:val="Footer Char"/>
    <w:basedOn w:val="DefaultParagraphFont"/>
    <w:link w:val="Footer"/>
    <w:uiPriority w:val="99"/>
    <w:rsid w:val="00BF57C1"/>
    <w:rPr>
      <w:rFonts w:ascii="Verdana" w:eastAsia="Arial" w:hAnsi="Verdana" w:cs="Arial"/>
      <w:lang w:val="en-GB" w:eastAsia="en-US"/>
    </w:rPr>
  </w:style>
  <w:style w:type="table" w:customStyle="1" w:styleId="TableGrid1">
    <w:name w:val="Table Grid1"/>
    <w:basedOn w:val="TableNormal"/>
    <w:next w:val="TableGrid"/>
    <w:uiPriority w:val="39"/>
    <w:rsid w:val="00BF57C1"/>
    <w:rPr>
      <w:rFonts w:asciiTheme="minorHAnsi" w:eastAsiaTheme="minorHAnsi" w:hAnsiTheme="minorHAnsi" w:cstheme="minorBidi"/>
      <w:sz w:val="22"/>
      <w:szCs w:val="22"/>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377F36"/>
    <w:pPr>
      <w:spacing w:after="120"/>
    </w:pPr>
  </w:style>
  <w:style w:type="character" w:customStyle="1" w:styleId="Style1Char">
    <w:name w:val="Style1 Char"/>
    <w:basedOn w:val="DefaultParagraphFont"/>
    <w:link w:val="Style1"/>
    <w:rsid w:val="00377F36"/>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3135">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ibrary.wmo.int/records/item/55626-wigos-metadata-standard?language_id=&amp;offset=1"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ibrary.wmo.int/records/item/56347-technical-guidelines-for-regional-wigos-centres-on-the-wigos-data-quality-monitoring-system?language_id=&amp;offset=2"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wmo.int/index.php?lvl=notice_display&amp;id=20026" TargetMode="External"/><Relationship Id="rId20" Type="http://schemas.openxmlformats.org/officeDocument/2006/relationships/hyperlink" Target="https://etrp.wmo.int/course/view.php?id=146"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https://library.wmo.int/records/item/55063-manual-on-the-wmo-integrated-global-observing-system" TargetMode="External"/><Relationship Id="rId23" Type="http://schemas.openxmlformats.org/officeDocument/2006/relationships/header" Target="header3.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ibrary.wmo.int/records/item/55852-regional-association-vi-europe-seventeenth-session?language_id=&amp;offset=2" TargetMode="Externa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7.xml"/><Relationship Id="rId30" Type="http://schemas.openxmlformats.org/officeDocument/2006/relationships/header" Target="header9.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5062742951A54785FC5883805E6DC1" ma:contentTypeVersion="" ma:contentTypeDescription="Create a new document." ma:contentTypeScope="" ma:versionID="27629f2e7c90046e9d8eb8fdf5af5286">
  <xsd:schema xmlns:xsd="http://www.w3.org/2001/XMLSchema" xmlns:xs="http://www.w3.org/2001/XMLSchema" xmlns:p="http://schemas.microsoft.com/office/2006/metadata/properties" xmlns:ns2="d34343af-28c4-4431-8b96-d735d539fd00" targetNamespace="http://schemas.microsoft.com/office/2006/metadata/properties" ma:root="true" ma:fieldsID="402f2ef1d294f7c3fb9c773681361db2" ns2:_="">
    <xsd:import namespace="d34343af-28c4-4431-8b96-d735d539fd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343af-28c4-4431-8b96-d735d539f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1278BF20-1A1B-47F6-83C0-E524AA4F6EDD}"/>
</file>

<file path=customXml/itemProps2.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1CCAF932-0104-4FFD-8076-82F4D3A6628C}">
  <ds:schemaRefs>
    <ds:schemaRef ds:uri="http://schemas.microsoft.com/sharepoint/v3/contenttype/forms"/>
  </ds:schemaRefs>
</ds:datastoreItem>
</file>

<file path=customXml/itemProps4.xml><?xml version="1.0" encoding="utf-8"?>
<ds:datastoreItem xmlns:ds="http://schemas.openxmlformats.org/officeDocument/2006/customXml" ds:itemID="{5FEB798B-42D6-4F87-A079-732BCDA121D6}">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6887</Words>
  <Characters>39256</Characters>
  <Application>Microsoft Office Word</Application>
  <DocSecurity>0</DocSecurity>
  <Lines>327</Lines>
  <Paragraphs>92</Paragraphs>
  <ScaleCrop>false</ScaleCrop>
  <Company>WMO</Company>
  <LinksUpToDate>false</LinksUpToDate>
  <CharactersWithSpaces>46051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Sari Lappi</dc:creator>
  <cp:lastModifiedBy>Frédérique Julliard</cp:lastModifiedBy>
  <cp:revision>25</cp:revision>
  <cp:lastPrinted>2013-03-12T09:27:00Z</cp:lastPrinted>
  <dcterms:created xsi:type="dcterms:W3CDTF">2024-09-17T12:11:00Z</dcterms:created>
  <dcterms:modified xsi:type="dcterms:W3CDTF">2024-09-17T13:06:00Z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0x0101006B5062742951A54785FC5883805E6DC1</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jullien.aurelie</vt:lpwstr>
  </property>
  <property fmtid="{D5CDD505-2E9C-101B-9397-08002B2CF9AE}" pid="6" name="GeneratedDate">
    <vt:lpwstr>09/17/2024 11:38:55</vt:lpwstr>
  </property>
  <property fmtid="{D5CDD505-2E9C-101B-9397-08002B2CF9AE}" pid="7" name="OriginalDocID">
    <vt:lpwstr>a76595c2-d292-46ee-9337-49b6bcada9b0</vt:lpwstr>
  </property>
</Properties>
</file>