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647EB2" w14:paraId="61B4FFEF" w14:textId="77777777" w:rsidTr="00826D53">
        <w:trPr>
          <w:trHeight w:val="282"/>
        </w:trPr>
        <w:tc>
          <w:tcPr>
            <w:tcW w:w="500" w:type="dxa"/>
            <w:vMerge w:val="restart"/>
            <w:tcBorders>
              <w:bottom w:val="nil"/>
            </w:tcBorders>
            <w:textDirection w:val="btLr"/>
          </w:tcPr>
          <w:p w14:paraId="04229C66" w14:textId="486F13DD" w:rsidR="00A80767" w:rsidRPr="00B24FC9"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B24FC9">
              <w:rPr>
                <w:color w:val="365F91" w:themeColor="accent1" w:themeShade="BF"/>
                <w:sz w:val="10"/>
                <w:szCs w:val="10"/>
                <w:lang w:eastAsia="zh-CN"/>
              </w:rPr>
              <w:t>WEATHER CLIMATE WATER</w:t>
            </w:r>
          </w:p>
        </w:tc>
        <w:tc>
          <w:tcPr>
            <w:tcW w:w="6852" w:type="dxa"/>
            <w:vMerge w:val="restart"/>
          </w:tcPr>
          <w:p w14:paraId="3ED6B591" w14:textId="740748D5" w:rsidR="00A80767" w:rsidRPr="00B24FC9"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B24FC9">
              <w:rPr>
                <w:noProof/>
                <w:color w:val="365F91" w:themeColor="accent1" w:themeShade="BF"/>
                <w:szCs w:val="22"/>
                <w:lang w:eastAsia="zh-CN"/>
              </w:rPr>
              <w:drawing>
                <wp:anchor distT="0" distB="0" distL="114300" distR="114300" simplePos="0" relativeHeight="251659264" behindDoc="1" locked="1" layoutInCell="1" allowOverlap="1" wp14:anchorId="37DCBFA2" wp14:editId="2AB0777B">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42F2">
              <w:rPr>
                <w:rFonts w:cs="Tahoma"/>
                <w:b/>
                <w:bCs/>
                <w:color w:val="365F91" w:themeColor="accent1" w:themeShade="BF"/>
                <w:szCs w:val="22"/>
              </w:rPr>
              <w:t>World Meteorological Organization</w:t>
            </w:r>
          </w:p>
          <w:p w14:paraId="4E006493" w14:textId="77777777" w:rsidR="00A80767" w:rsidRPr="00B24FC9" w:rsidRDefault="00A642F2" w:rsidP="00826D53">
            <w:pPr>
              <w:tabs>
                <w:tab w:val="left" w:pos="6946"/>
              </w:tabs>
              <w:suppressAutoHyphens/>
              <w:spacing w:after="120" w:line="252" w:lineRule="auto"/>
              <w:ind w:left="1134"/>
              <w:jc w:val="left"/>
              <w:rPr>
                <w:rFonts w:cs="Tahoma"/>
                <w:b/>
                <w:color w:val="365F91" w:themeColor="accent1" w:themeShade="BF"/>
                <w:spacing w:val="-2"/>
                <w:szCs w:val="22"/>
              </w:rPr>
            </w:pPr>
            <w:r>
              <w:rPr>
                <w:rFonts w:cs="Tahoma"/>
                <w:b/>
                <w:color w:val="365F91" w:themeColor="accent1" w:themeShade="BF"/>
                <w:spacing w:val="-2"/>
                <w:szCs w:val="22"/>
              </w:rPr>
              <w:t>REGIONAL ASSOCIATION VI (EUROPE)</w:t>
            </w:r>
          </w:p>
          <w:p w14:paraId="001F40A2" w14:textId="584805AA" w:rsidR="00A80767" w:rsidRPr="00B24FC9" w:rsidRDefault="00A642F2" w:rsidP="00826D53">
            <w:pPr>
              <w:tabs>
                <w:tab w:val="left" w:pos="6946"/>
              </w:tabs>
              <w:suppressAutoHyphens/>
              <w:spacing w:after="120" w:line="252" w:lineRule="auto"/>
              <w:ind w:left="1134"/>
              <w:jc w:val="left"/>
              <w:rPr>
                <w:rFonts w:cs="Tahoma"/>
                <w:b/>
                <w:bCs/>
                <w:color w:val="365F91" w:themeColor="accent1" w:themeShade="BF"/>
                <w:szCs w:val="22"/>
              </w:rPr>
            </w:pPr>
            <w:r>
              <w:rPr>
                <w:rFonts w:cstheme="minorBidi"/>
                <w:b/>
                <w:snapToGrid w:val="0"/>
                <w:color w:val="365F91" w:themeColor="accent1" w:themeShade="BF"/>
                <w:szCs w:val="22"/>
              </w:rPr>
              <w:t>Nineteenth Session (</w:t>
            </w:r>
            <w:r w:rsidR="007536D8">
              <w:rPr>
                <w:rFonts w:cstheme="minorBidi"/>
                <w:b/>
                <w:snapToGrid w:val="0"/>
                <w:color w:val="365F91" w:themeColor="accent1" w:themeShade="BF"/>
                <w:szCs w:val="22"/>
              </w:rPr>
              <w:t>Phase I</w:t>
            </w:r>
            <w:r>
              <w:rPr>
                <w:rFonts w:cstheme="minorBidi"/>
                <w:b/>
                <w:snapToGrid w:val="0"/>
                <w:color w:val="365F91" w:themeColor="accent1" w:themeShade="BF"/>
                <w:szCs w:val="22"/>
              </w:rPr>
              <w:t>)</w:t>
            </w:r>
            <w:r w:rsidR="00A80767" w:rsidRPr="00B24FC9">
              <w:rPr>
                <w:rFonts w:cstheme="minorBidi"/>
                <w:b/>
                <w:snapToGrid w:val="0"/>
                <w:color w:val="365F91" w:themeColor="accent1" w:themeShade="BF"/>
                <w:szCs w:val="22"/>
              </w:rPr>
              <w:br/>
            </w:r>
            <w:r>
              <w:rPr>
                <w:snapToGrid w:val="0"/>
                <w:color w:val="365F91" w:themeColor="accent1" w:themeShade="BF"/>
                <w:szCs w:val="22"/>
              </w:rPr>
              <w:t>15 to 16 October 2024, Virtual Session</w:t>
            </w:r>
          </w:p>
        </w:tc>
        <w:tc>
          <w:tcPr>
            <w:tcW w:w="2962" w:type="dxa"/>
          </w:tcPr>
          <w:p w14:paraId="49FF498A" w14:textId="7DA17ABC" w:rsidR="00A80767" w:rsidRPr="00FA3986" w:rsidRDefault="00A642F2" w:rsidP="00826D53">
            <w:pPr>
              <w:tabs>
                <w:tab w:val="clear" w:pos="1134"/>
              </w:tabs>
              <w:spacing w:after="60"/>
              <w:ind w:right="-108"/>
              <w:jc w:val="right"/>
              <w:rPr>
                <w:rFonts w:cs="Tahoma"/>
                <w:b/>
                <w:bCs/>
                <w:color w:val="365F91" w:themeColor="accent1" w:themeShade="BF"/>
                <w:szCs w:val="22"/>
                <w:lang w:val="fr-FR"/>
              </w:rPr>
            </w:pPr>
            <w:r>
              <w:rPr>
                <w:rFonts w:cs="Tahoma"/>
                <w:b/>
                <w:bCs/>
                <w:color w:val="365F91" w:themeColor="accent1" w:themeShade="BF"/>
                <w:szCs w:val="22"/>
                <w:lang w:val="fr-FR"/>
              </w:rPr>
              <w:t>RA</w:t>
            </w:r>
            <w:r w:rsidR="00B00A16">
              <w:rPr>
                <w:rFonts w:cs="Tahoma"/>
                <w:b/>
                <w:bCs/>
                <w:color w:val="365F91" w:themeColor="accent1" w:themeShade="BF"/>
                <w:szCs w:val="22"/>
                <w:lang w:val="fr-FR"/>
              </w:rPr>
              <w:t> </w:t>
            </w:r>
            <w:proofErr w:type="spellStart"/>
            <w:r w:rsidR="00B00A16">
              <w:rPr>
                <w:rFonts w:cs="Tahoma"/>
                <w:b/>
                <w:bCs/>
                <w:color w:val="365F91" w:themeColor="accent1" w:themeShade="BF"/>
                <w:szCs w:val="22"/>
                <w:lang w:val="fr-FR"/>
              </w:rPr>
              <w:t>V</w:t>
            </w:r>
            <w:r>
              <w:rPr>
                <w:rFonts w:cs="Tahoma"/>
                <w:b/>
                <w:bCs/>
                <w:color w:val="365F91" w:themeColor="accent1" w:themeShade="BF"/>
                <w:szCs w:val="22"/>
                <w:lang w:val="fr-FR"/>
              </w:rPr>
              <w:t>I-19</w:t>
            </w:r>
            <w:proofErr w:type="spellEnd"/>
            <w:r>
              <w:rPr>
                <w:rFonts w:cs="Tahoma"/>
                <w:b/>
                <w:bCs/>
                <w:color w:val="365F91" w:themeColor="accent1" w:themeShade="BF"/>
                <w:szCs w:val="22"/>
                <w:lang w:val="fr-FR"/>
              </w:rPr>
              <w:t>(I)/INF. 3.1(2)</w:t>
            </w:r>
          </w:p>
        </w:tc>
      </w:tr>
      <w:tr w:rsidR="00A80767" w:rsidRPr="00B24FC9" w14:paraId="224C7FEE" w14:textId="77777777" w:rsidTr="00826D53">
        <w:trPr>
          <w:trHeight w:val="730"/>
        </w:trPr>
        <w:tc>
          <w:tcPr>
            <w:tcW w:w="500" w:type="dxa"/>
            <w:vMerge/>
            <w:tcBorders>
              <w:bottom w:val="nil"/>
            </w:tcBorders>
          </w:tcPr>
          <w:p w14:paraId="77CB6304"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6852" w:type="dxa"/>
            <w:vMerge/>
          </w:tcPr>
          <w:p w14:paraId="50A27F92" w14:textId="77777777" w:rsidR="00A80767" w:rsidRPr="00FA3986" w:rsidRDefault="00A80767" w:rsidP="00826D53">
            <w:pPr>
              <w:tabs>
                <w:tab w:val="left" w:pos="6946"/>
              </w:tabs>
              <w:suppressAutoHyphens/>
              <w:spacing w:after="120" w:line="252" w:lineRule="auto"/>
              <w:ind w:left="1134"/>
              <w:jc w:val="left"/>
              <w:rPr>
                <w:color w:val="365F91" w:themeColor="accent1" w:themeShade="BF"/>
                <w:szCs w:val="22"/>
                <w:lang w:val="fr-FR" w:eastAsia="zh-CN"/>
              </w:rPr>
            </w:pPr>
          </w:p>
        </w:tc>
        <w:tc>
          <w:tcPr>
            <w:tcW w:w="2962" w:type="dxa"/>
          </w:tcPr>
          <w:p w14:paraId="0504EC45" w14:textId="334244B8" w:rsidR="00A80767" w:rsidRPr="00B24FC9" w:rsidRDefault="00A80767" w:rsidP="00826D53">
            <w:pPr>
              <w:tabs>
                <w:tab w:val="clear" w:pos="1134"/>
              </w:tabs>
              <w:spacing w:before="120" w:after="60"/>
              <w:ind w:right="-108"/>
              <w:jc w:val="right"/>
              <w:rPr>
                <w:rFonts w:cs="Tahoma"/>
                <w:color w:val="365F91" w:themeColor="accent1" w:themeShade="BF"/>
                <w:szCs w:val="22"/>
              </w:rPr>
            </w:pPr>
            <w:r w:rsidRPr="00B24FC9">
              <w:rPr>
                <w:rFonts w:cs="Tahoma"/>
                <w:color w:val="365F91" w:themeColor="accent1" w:themeShade="BF"/>
                <w:szCs w:val="22"/>
              </w:rPr>
              <w:t>Submitted by:</w:t>
            </w:r>
            <w:r w:rsidRPr="00B24FC9">
              <w:rPr>
                <w:rFonts w:cs="Tahoma"/>
                <w:color w:val="365F91" w:themeColor="accent1" w:themeShade="BF"/>
                <w:szCs w:val="22"/>
              </w:rPr>
              <w:br/>
            </w:r>
            <w:r w:rsidRPr="00B00A16">
              <w:rPr>
                <w:rFonts w:cs="Tahoma"/>
                <w:color w:val="365F91" w:themeColor="accent1" w:themeShade="BF"/>
                <w:szCs w:val="22"/>
              </w:rPr>
              <w:t xml:space="preserve">Secretary-General </w:t>
            </w:r>
            <w:r w:rsidRPr="00B00A16">
              <w:rPr>
                <w:rFonts w:cs="Tahoma"/>
                <w:color w:val="365F91" w:themeColor="accent1" w:themeShade="BF"/>
                <w:szCs w:val="22"/>
              </w:rPr>
              <w:br/>
            </w:r>
          </w:p>
          <w:p w14:paraId="28E8B995" w14:textId="7701C009" w:rsidR="00A80767" w:rsidRPr="00B24FC9" w:rsidRDefault="00B00A16" w:rsidP="00826D53">
            <w:pPr>
              <w:tabs>
                <w:tab w:val="clear" w:pos="1134"/>
              </w:tabs>
              <w:spacing w:before="120" w:after="60"/>
              <w:ind w:right="-108"/>
              <w:jc w:val="right"/>
              <w:rPr>
                <w:rFonts w:cs="Tahoma"/>
                <w:color w:val="365F91" w:themeColor="accent1" w:themeShade="BF"/>
                <w:szCs w:val="22"/>
              </w:rPr>
            </w:pPr>
            <w:proofErr w:type="spellStart"/>
            <w:r>
              <w:rPr>
                <w:rFonts w:cs="Tahoma"/>
                <w:color w:val="365F91" w:themeColor="accent1" w:themeShade="BF"/>
                <w:szCs w:val="22"/>
              </w:rPr>
              <w:t>9</w:t>
            </w:r>
            <w:r w:rsidR="00A642F2">
              <w:rPr>
                <w:rFonts w:cs="Tahoma"/>
                <w:color w:val="365F91" w:themeColor="accent1" w:themeShade="BF"/>
                <w:szCs w:val="22"/>
              </w:rPr>
              <w:t>.IX.2024</w:t>
            </w:r>
            <w:proofErr w:type="spellEnd"/>
          </w:p>
          <w:p w14:paraId="03244A8C" w14:textId="77777777" w:rsidR="00A80767" w:rsidRPr="00B24FC9" w:rsidRDefault="00A80767" w:rsidP="00826D53">
            <w:pPr>
              <w:tabs>
                <w:tab w:val="clear" w:pos="1134"/>
              </w:tabs>
              <w:spacing w:before="120" w:after="60"/>
              <w:ind w:right="-108"/>
              <w:jc w:val="right"/>
              <w:rPr>
                <w:rFonts w:cs="Tahoma"/>
                <w:b/>
                <w:bCs/>
                <w:color w:val="365F91" w:themeColor="accent1" w:themeShade="BF"/>
                <w:szCs w:val="22"/>
              </w:rPr>
            </w:pPr>
          </w:p>
        </w:tc>
      </w:tr>
    </w:tbl>
    <w:p w14:paraId="6BD4813D" w14:textId="4499AFCE" w:rsidR="00647EB2" w:rsidRDefault="00A17BF2" w:rsidP="00A642F2">
      <w:pPr>
        <w:pStyle w:val="Heading2"/>
        <w:rPr>
          <w:lang w:val="en-US"/>
        </w:rPr>
      </w:pPr>
      <w:r w:rsidRPr="00575BE4">
        <w:rPr>
          <w:lang w:val="en-US"/>
        </w:rPr>
        <w:t>REGIONAL OPERATING PLAN FOR 2022</w:t>
      </w:r>
      <w:r>
        <w:rPr>
          <w:lang w:val="en-US"/>
        </w:rPr>
        <w:t>–2</w:t>
      </w:r>
      <w:r w:rsidRPr="00575BE4">
        <w:rPr>
          <w:lang w:val="en-US"/>
        </w:rPr>
        <w:t>025</w:t>
      </w:r>
    </w:p>
    <w:p w14:paraId="7B0045A5" w14:textId="77777777" w:rsidR="00C62515" w:rsidRPr="00665D63" w:rsidRDefault="00C62515" w:rsidP="00B00A16">
      <w:pPr>
        <w:pStyle w:val="paragraph"/>
        <w:numPr>
          <w:ilvl w:val="0"/>
          <w:numId w:val="4"/>
        </w:numPr>
        <w:tabs>
          <w:tab w:val="left" w:pos="1134"/>
        </w:tabs>
        <w:spacing w:before="360" w:beforeAutospacing="0" w:after="240" w:afterAutospacing="0"/>
        <w:ind w:left="1134" w:hanging="1134"/>
        <w:textAlignment w:val="baseline"/>
        <w:rPr>
          <w:rStyle w:val="eop"/>
          <w:rFonts w:ascii="Verdana" w:hAnsi="Verdana" w:cs="Segoe UI"/>
          <w:sz w:val="20"/>
          <w:szCs w:val="20"/>
          <w:lang w:val="en-US"/>
        </w:rPr>
      </w:pPr>
      <w:r w:rsidRPr="00665D63">
        <w:rPr>
          <w:rStyle w:val="normaltextrun"/>
          <w:rFonts w:ascii="Verdana" w:hAnsi="Verdana" w:cs="Segoe UI"/>
          <w:b/>
          <w:bCs/>
          <w:sz w:val="20"/>
          <w:szCs w:val="20"/>
          <w:lang w:val="en-US"/>
        </w:rPr>
        <w:t>Overview of the RA</w:t>
      </w:r>
      <w:r>
        <w:rPr>
          <w:rStyle w:val="normaltextrun"/>
          <w:rFonts w:ascii="Verdana" w:hAnsi="Verdana" w:cs="Segoe UI"/>
          <w:b/>
          <w:bCs/>
          <w:sz w:val="20"/>
          <w:szCs w:val="20"/>
          <w:lang w:val="en-US"/>
        </w:rPr>
        <w:t> V</w:t>
      </w:r>
      <w:r w:rsidRPr="00665D63">
        <w:rPr>
          <w:rStyle w:val="normaltextrun"/>
          <w:rFonts w:ascii="Verdana" w:hAnsi="Verdana" w:cs="Segoe UI"/>
          <w:b/>
          <w:bCs/>
          <w:sz w:val="20"/>
          <w:szCs w:val="20"/>
          <w:lang w:val="en-US"/>
        </w:rPr>
        <w:t>I Plan</w:t>
      </w:r>
    </w:p>
    <w:p w14:paraId="4FD27B7C" w14:textId="77777777" w:rsidR="00C62515" w:rsidRPr="00665D63" w:rsidRDefault="00C62515" w:rsidP="005F399C">
      <w:pPr>
        <w:pStyle w:val="paragraph"/>
        <w:spacing w:before="240" w:beforeAutospacing="0" w:after="120" w:afterAutospacing="0"/>
        <w:textAlignment w:val="baseline"/>
        <w:rPr>
          <w:rStyle w:val="normaltextrun"/>
          <w:rFonts w:ascii="Verdana" w:hAnsi="Verdana" w:cs="Segoe UI"/>
          <w:sz w:val="20"/>
          <w:szCs w:val="20"/>
          <w:lang w:val="en-US"/>
        </w:rPr>
      </w:pPr>
      <w:r w:rsidRPr="00665D63">
        <w:rPr>
          <w:rStyle w:val="normaltextrun"/>
          <w:rFonts w:ascii="Verdana" w:hAnsi="Verdana" w:cs="Segoe UI"/>
          <w:sz w:val="20"/>
          <w:szCs w:val="20"/>
          <w:lang w:val="en-US"/>
        </w:rPr>
        <w:t>The Regional Operating Plan for RA</w:t>
      </w:r>
      <w:r>
        <w:rPr>
          <w:rStyle w:val="normaltextrun"/>
          <w:rFonts w:ascii="Verdana" w:hAnsi="Verdana" w:cs="Segoe UI"/>
          <w:sz w:val="20"/>
          <w:szCs w:val="20"/>
          <w:lang w:val="en-US"/>
        </w:rPr>
        <w:t> V</w:t>
      </w:r>
      <w:r w:rsidRPr="00665D63">
        <w:rPr>
          <w:rStyle w:val="normaltextrun"/>
          <w:rFonts w:ascii="Verdana" w:hAnsi="Verdana" w:cs="Segoe UI"/>
          <w:sz w:val="20"/>
          <w:szCs w:val="20"/>
          <w:lang w:val="en-US"/>
        </w:rPr>
        <w:t>I, covering the period 2022</w:t>
      </w:r>
      <w:r>
        <w:rPr>
          <w:rStyle w:val="normaltextrun"/>
          <w:rFonts w:ascii="Verdana" w:hAnsi="Verdana" w:cs="Segoe UI"/>
          <w:sz w:val="20"/>
          <w:szCs w:val="20"/>
          <w:lang w:val="en-US"/>
        </w:rPr>
        <w:t>–2</w:t>
      </w:r>
      <w:r w:rsidRPr="00665D63">
        <w:rPr>
          <w:rStyle w:val="normaltextrun"/>
          <w:rFonts w:ascii="Verdana" w:hAnsi="Verdana" w:cs="Segoe UI"/>
          <w:sz w:val="20"/>
          <w:szCs w:val="20"/>
          <w:lang w:val="en-US"/>
        </w:rPr>
        <w:t xml:space="preserve">025, is a multi-stakeholder document designed to guide the Association’s activities and priorities. Comprehensive planning for this period was done throughout 2022, with specific initiatives starting in 2023. </w:t>
      </w:r>
    </w:p>
    <w:p w14:paraId="58D82441" w14:textId="24926190" w:rsidR="00C62515" w:rsidRPr="00665D63" w:rsidRDefault="00C62515" w:rsidP="005F399C">
      <w:pPr>
        <w:pStyle w:val="paragraph"/>
        <w:spacing w:before="240" w:beforeAutospacing="0" w:after="120" w:afterAutospacing="0"/>
        <w:textAlignment w:val="baseline"/>
        <w:rPr>
          <w:rStyle w:val="eop"/>
          <w:rFonts w:ascii="Verdana" w:hAnsi="Verdana" w:cs="Segoe UI"/>
          <w:sz w:val="20"/>
          <w:szCs w:val="20"/>
          <w:lang w:val="en-US"/>
        </w:rPr>
      </w:pPr>
      <w:r w:rsidRPr="00665D63">
        <w:rPr>
          <w:rStyle w:val="normaltextrun"/>
          <w:rFonts w:ascii="Verdana" w:hAnsi="Verdana" w:cs="Segoe UI"/>
          <w:sz w:val="20"/>
          <w:szCs w:val="20"/>
          <w:lang w:val="en-US"/>
        </w:rPr>
        <w:t xml:space="preserve">The plan can be accessed </w:t>
      </w:r>
      <w:hyperlink r:id="rId12" w:tgtFrame="_blank" w:history="1">
        <w:r w:rsidRPr="005F399C">
          <w:rPr>
            <w:rStyle w:val="normaltextrun"/>
            <w:rFonts w:ascii="Verdana" w:hAnsi="Verdana" w:cs="Segoe UI"/>
            <w:color w:val="0000FF"/>
            <w:sz w:val="20"/>
            <w:szCs w:val="20"/>
            <w:lang w:val="en-US"/>
          </w:rPr>
          <w:t>here.</w:t>
        </w:r>
      </w:hyperlink>
    </w:p>
    <w:p w14:paraId="7E52C3CF" w14:textId="77777777" w:rsidR="00C62515" w:rsidRPr="00665D63" w:rsidRDefault="00C62515" w:rsidP="00B00A16">
      <w:pPr>
        <w:pStyle w:val="paragraph"/>
        <w:numPr>
          <w:ilvl w:val="0"/>
          <w:numId w:val="4"/>
        </w:numPr>
        <w:tabs>
          <w:tab w:val="left" w:pos="1134"/>
        </w:tabs>
        <w:spacing w:before="360" w:beforeAutospacing="0" w:after="240" w:afterAutospacing="0"/>
        <w:ind w:left="1134" w:hanging="1134"/>
        <w:textAlignment w:val="baseline"/>
        <w:rPr>
          <w:rStyle w:val="eop"/>
          <w:rFonts w:ascii="Verdana" w:hAnsi="Verdana" w:cs="Segoe UI"/>
          <w:sz w:val="20"/>
          <w:szCs w:val="20"/>
          <w:lang w:val="en-US"/>
        </w:rPr>
      </w:pPr>
      <w:r w:rsidRPr="00665D63">
        <w:rPr>
          <w:rStyle w:val="normaltextrun"/>
          <w:rFonts w:ascii="Verdana" w:hAnsi="Verdana" w:cs="Segoe UI"/>
          <w:b/>
          <w:bCs/>
          <w:sz w:val="20"/>
          <w:szCs w:val="20"/>
          <w:lang w:val="en-US"/>
        </w:rPr>
        <w:t>Priorities for 2023</w:t>
      </w:r>
      <w:r>
        <w:rPr>
          <w:rStyle w:val="normaltextrun"/>
          <w:rFonts w:ascii="Verdana" w:hAnsi="Verdana" w:cs="Segoe UI"/>
          <w:b/>
          <w:bCs/>
          <w:sz w:val="20"/>
          <w:szCs w:val="20"/>
          <w:lang w:val="en-US"/>
        </w:rPr>
        <w:t>–2</w:t>
      </w:r>
      <w:r w:rsidRPr="00665D63">
        <w:rPr>
          <w:rStyle w:val="normaltextrun"/>
          <w:rFonts w:ascii="Verdana" w:hAnsi="Verdana" w:cs="Segoe UI"/>
          <w:b/>
          <w:bCs/>
          <w:sz w:val="20"/>
          <w:szCs w:val="20"/>
          <w:lang w:val="en-US"/>
        </w:rPr>
        <w:t>02</w:t>
      </w:r>
      <w:r>
        <w:rPr>
          <w:rStyle w:val="normaltextrun"/>
          <w:rFonts w:ascii="Verdana" w:hAnsi="Verdana" w:cs="Segoe UI"/>
          <w:b/>
          <w:bCs/>
          <w:sz w:val="20"/>
          <w:szCs w:val="20"/>
          <w:lang w:val="en-US"/>
        </w:rPr>
        <w:t>7</w:t>
      </w:r>
      <w:r w:rsidRPr="00665D63">
        <w:rPr>
          <w:rStyle w:val="eop"/>
          <w:rFonts w:ascii="Verdana" w:hAnsi="Verdana" w:cs="Segoe UI"/>
          <w:sz w:val="20"/>
          <w:szCs w:val="20"/>
          <w:lang w:val="en-US"/>
        </w:rPr>
        <w:t> </w:t>
      </w:r>
    </w:p>
    <w:p w14:paraId="46184C34" w14:textId="77777777" w:rsidR="00C62515" w:rsidRPr="00665D63" w:rsidRDefault="00C62515" w:rsidP="005F399C">
      <w:pPr>
        <w:pStyle w:val="paragraph"/>
        <w:spacing w:before="240" w:beforeAutospacing="0" w:after="120" w:afterAutospacing="0"/>
        <w:textAlignment w:val="baseline"/>
        <w:rPr>
          <w:rStyle w:val="eop"/>
          <w:rFonts w:ascii="Verdana" w:hAnsi="Verdana" w:cs="Segoe UI"/>
          <w:sz w:val="20"/>
          <w:szCs w:val="20"/>
          <w:lang w:val="en-US"/>
        </w:rPr>
      </w:pPr>
      <w:r w:rsidRPr="00665D63">
        <w:rPr>
          <w:rStyle w:val="normaltextrun"/>
          <w:rFonts w:ascii="Verdana" w:hAnsi="Verdana" w:cs="Segoe UI"/>
          <w:sz w:val="20"/>
          <w:szCs w:val="20"/>
          <w:lang w:val="en-US"/>
        </w:rPr>
        <w:t>The RA</w:t>
      </w:r>
      <w:r>
        <w:rPr>
          <w:rStyle w:val="normaltextrun"/>
          <w:rFonts w:ascii="Verdana" w:hAnsi="Verdana" w:cs="Segoe UI"/>
          <w:sz w:val="20"/>
          <w:szCs w:val="20"/>
          <w:lang w:val="en-US"/>
        </w:rPr>
        <w:t> V</w:t>
      </w:r>
      <w:r w:rsidRPr="00665D63">
        <w:rPr>
          <w:rStyle w:val="normaltextrun"/>
          <w:rFonts w:ascii="Verdana" w:hAnsi="Verdana" w:cs="Segoe UI"/>
          <w:sz w:val="20"/>
          <w:szCs w:val="20"/>
          <w:lang w:val="en-US"/>
        </w:rPr>
        <w:t>I Plan addresses five key priorities:</w:t>
      </w:r>
    </w:p>
    <w:p w14:paraId="2EE83AD7" w14:textId="77777777" w:rsidR="00C62515" w:rsidRPr="00665D63" w:rsidRDefault="00C62515" w:rsidP="00B00A16">
      <w:pPr>
        <w:pStyle w:val="paragraph"/>
        <w:numPr>
          <w:ilvl w:val="0"/>
          <w:numId w:val="5"/>
        </w:numPr>
        <w:spacing w:before="240" w:beforeAutospacing="0" w:after="120" w:afterAutospacing="0"/>
        <w:ind w:left="1134" w:hanging="1134"/>
        <w:textAlignment w:val="baseline"/>
        <w:rPr>
          <w:rFonts w:ascii="Verdana" w:hAnsi="Verdana" w:cs="Segoe UI"/>
          <w:sz w:val="20"/>
          <w:szCs w:val="20"/>
          <w:lang w:val="en-US"/>
        </w:rPr>
      </w:pPr>
      <w:r w:rsidRPr="00665D63">
        <w:rPr>
          <w:rStyle w:val="normaltextrun"/>
          <w:rFonts w:ascii="Verdana" w:hAnsi="Verdana" w:cs="Segoe UI"/>
          <w:b/>
          <w:bCs/>
          <w:sz w:val="20"/>
          <w:szCs w:val="20"/>
          <w:lang w:val="en-US"/>
        </w:rPr>
        <w:t>Unified Data Policy</w:t>
      </w:r>
    </w:p>
    <w:p w14:paraId="365DC22F" w14:textId="125A41E1" w:rsidR="00C62515" w:rsidRPr="00665D63" w:rsidRDefault="00C62515" w:rsidP="005F399C">
      <w:pPr>
        <w:pStyle w:val="paragraph"/>
        <w:spacing w:before="120" w:beforeAutospacing="0" w:after="240" w:afterAutospacing="0"/>
        <w:textAlignment w:val="baseline"/>
        <w:rPr>
          <w:rStyle w:val="eop"/>
          <w:rFonts w:ascii="Verdana" w:hAnsi="Verdana" w:cs="Segoe UI"/>
          <w:sz w:val="20"/>
          <w:szCs w:val="20"/>
          <w:lang w:val="en-US"/>
        </w:rPr>
      </w:pPr>
      <w:r w:rsidRPr="00665D63">
        <w:rPr>
          <w:rStyle w:val="normaltextrun"/>
          <w:rFonts w:ascii="Verdana" w:hAnsi="Verdana" w:cs="Segoe UI"/>
          <w:sz w:val="20"/>
          <w:szCs w:val="20"/>
          <w:lang w:val="en-US"/>
        </w:rPr>
        <w:t>Supporting the implementation of a Unified Data Policy to enhance data integration and accessibility across Members.</w:t>
      </w:r>
    </w:p>
    <w:p w14:paraId="0AAEAD78" w14:textId="77777777" w:rsidR="00C62515" w:rsidRPr="00665D63" w:rsidRDefault="00C62515" w:rsidP="00B00A16">
      <w:pPr>
        <w:pStyle w:val="paragraph"/>
        <w:numPr>
          <w:ilvl w:val="0"/>
          <w:numId w:val="5"/>
        </w:numPr>
        <w:spacing w:before="240" w:beforeAutospacing="0" w:after="120" w:afterAutospacing="0"/>
        <w:ind w:left="1134" w:hanging="1134"/>
        <w:textAlignment w:val="baseline"/>
        <w:rPr>
          <w:rFonts w:ascii="Verdana" w:hAnsi="Verdana" w:cs="Segoe UI"/>
          <w:sz w:val="20"/>
          <w:szCs w:val="20"/>
          <w:lang w:val="en-US"/>
        </w:rPr>
      </w:pPr>
      <w:r w:rsidRPr="00665D63">
        <w:rPr>
          <w:rStyle w:val="normaltextrun"/>
          <w:rFonts w:ascii="Verdana" w:hAnsi="Verdana" w:cs="Segoe UI"/>
          <w:b/>
          <w:bCs/>
          <w:sz w:val="20"/>
          <w:szCs w:val="20"/>
          <w:lang w:val="en-US"/>
        </w:rPr>
        <w:t>Improving Services</w:t>
      </w:r>
    </w:p>
    <w:p w14:paraId="6ED74EAA" w14:textId="77777777" w:rsidR="00C62515" w:rsidRPr="00665D63" w:rsidRDefault="00C62515" w:rsidP="005F399C">
      <w:pPr>
        <w:pStyle w:val="paragraph"/>
        <w:spacing w:before="120" w:beforeAutospacing="0" w:after="240" w:afterAutospacing="0"/>
        <w:textAlignment w:val="baseline"/>
        <w:rPr>
          <w:rStyle w:val="normaltextrun"/>
          <w:rFonts w:ascii="Verdana" w:hAnsi="Verdana" w:cs="Segoe UI"/>
          <w:sz w:val="20"/>
          <w:szCs w:val="20"/>
          <w:lang w:val="en-US"/>
        </w:rPr>
      </w:pPr>
      <w:r w:rsidRPr="00665D63">
        <w:rPr>
          <w:rStyle w:val="normaltextrun"/>
          <w:rFonts w:ascii="Verdana" w:hAnsi="Verdana" w:cs="Segoe UI"/>
          <w:sz w:val="20"/>
          <w:szCs w:val="20"/>
          <w:lang w:val="en-US"/>
        </w:rPr>
        <w:t>Advancing weather, water, climate, and related environmental services to meet the diverse needs of the region.</w:t>
      </w:r>
    </w:p>
    <w:p w14:paraId="5BEF003F" w14:textId="77777777" w:rsidR="00C62515" w:rsidRPr="00665D63" w:rsidRDefault="00C62515" w:rsidP="00B00A16">
      <w:pPr>
        <w:pStyle w:val="paragraph"/>
        <w:numPr>
          <w:ilvl w:val="0"/>
          <w:numId w:val="5"/>
        </w:numPr>
        <w:spacing w:before="240" w:beforeAutospacing="0" w:after="120" w:afterAutospacing="0"/>
        <w:ind w:left="1134" w:hanging="1134"/>
        <w:textAlignment w:val="baseline"/>
        <w:rPr>
          <w:rFonts w:ascii="Verdana" w:hAnsi="Verdana" w:cs="Segoe UI"/>
          <w:sz w:val="20"/>
          <w:szCs w:val="20"/>
          <w:lang w:val="en-US"/>
        </w:rPr>
      </w:pPr>
      <w:r w:rsidRPr="00665D63">
        <w:rPr>
          <w:rStyle w:val="normaltextrun"/>
          <w:rFonts w:ascii="Verdana" w:hAnsi="Verdana" w:cs="Segoe UI"/>
          <w:b/>
          <w:bCs/>
          <w:sz w:val="20"/>
          <w:szCs w:val="20"/>
          <w:lang w:val="en-US"/>
        </w:rPr>
        <w:t>Research and Development</w:t>
      </w:r>
    </w:p>
    <w:p w14:paraId="6726023A" w14:textId="77777777" w:rsidR="00C62515" w:rsidRPr="00665D63" w:rsidRDefault="00C62515" w:rsidP="005F399C">
      <w:pPr>
        <w:pStyle w:val="paragraph"/>
        <w:spacing w:before="120" w:beforeAutospacing="0" w:after="240" w:afterAutospacing="0"/>
        <w:textAlignment w:val="baseline"/>
        <w:rPr>
          <w:rStyle w:val="normaltextrun"/>
          <w:rFonts w:ascii="Verdana" w:hAnsi="Verdana" w:cs="Segoe UI"/>
          <w:sz w:val="20"/>
          <w:szCs w:val="20"/>
          <w:lang w:val="en-US"/>
        </w:rPr>
      </w:pPr>
      <w:r w:rsidRPr="00665D63">
        <w:rPr>
          <w:rStyle w:val="normaltextrun"/>
          <w:rFonts w:ascii="Verdana" w:hAnsi="Verdana" w:cs="Segoe UI"/>
          <w:sz w:val="20"/>
          <w:szCs w:val="20"/>
          <w:lang w:val="en-US"/>
        </w:rPr>
        <w:t>Promoting research and innovation to advance scientific knowledge and technological capabilities.</w:t>
      </w:r>
    </w:p>
    <w:p w14:paraId="30689DF4" w14:textId="77777777" w:rsidR="00C62515" w:rsidRPr="00665D63" w:rsidRDefault="00C62515" w:rsidP="00B00A16">
      <w:pPr>
        <w:pStyle w:val="paragraph"/>
        <w:numPr>
          <w:ilvl w:val="0"/>
          <w:numId w:val="5"/>
        </w:numPr>
        <w:spacing w:before="240" w:beforeAutospacing="0" w:after="120" w:afterAutospacing="0"/>
        <w:ind w:left="1134" w:hanging="1134"/>
        <w:textAlignment w:val="baseline"/>
        <w:rPr>
          <w:rFonts w:ascii="Verdana" w:hAnsi="Verdana" w:cs="Segoe UI"/>
          <w:sz w:val="20"/>
          <w:szCs w:val="20"/>
          <w:lang w:val="en-US"/>
        </w:rPr>
      </w:pPr>
      <w:r w:rsidRPr="00665D63">
        <w:rPr>
          <w:rStyle w:val="normaltextrun"/>
          <w:rFonts w:ascii="Verdana" w:hAnsi="Verdana" w:cs="Segoe UI"/>
          <w:b/>
          <w:bCs/>
          <w:sz w:val="20"/>
          <w:szCs w:val="20"/>
          <w:lang w:val="en-US"/>
        </w:rPr>
        <w:t>Capacity Development</w:t>
      </w:r>
    </w:p>
    <w:p w14:paraId="315418F2" w14:textId="77777777" w:rsidR="00C62515" w:rsidRPr="00665D63" w:rsidRDefault="00C62515" w:rsidP="005F399C">
      <w:pPr>
        <w:pStyle w:val="paragraph"/>
        <w:spacing w:before="120" w:beforeAutospacing="0" w:after="240" w:afterAutospacing="0"/>
        <w:textAlignment w:val="baseline"/>
        <w:rPr>
          <w:rStyle w:val="eop"/>
          <w:rFonts w:ascii="Verdana" w:hAnsi="Verdana" w:cs="Segoe UI"/>
          <w:sz w:val="20"/>
          <w:szCs w:val="20"/>
          <w:lang w:val="en-US"/>
        </w:rPr>
      </w:pPr>
      <w:r w:rsidRPr="00665D63">
        <w:rPr>
          <w:rStyle w:val="normaltextrun"/>
          <w:rFonts w:ascii="Verdana" w:hAnsi="Verdana" w:cs="Segoe UI"/>
          <w:sz w:val="20"/>
          <w:szCs w:val="20"/>
          <w:lang w:val="en-US"/>
        </w:rPr>
        <w:t>Focusing on developing capacities, particularly through the integration of new technologies such as Artificial Intelligence, and the relation to research and operations.</w:t>
      </w:r>
    </w:p>
    <w:p w14:paraId="7CBDF96C" w14:textId="77777777" w:rsidR="00C62515" w:rsidRPr="00665D63" w:rsidRDefault="00C62515" w:rsidP="00B00A16">
      <w:pPr>
        <w:pStyle w:val="paragraph"/>
        <w:numPr>
          <w:ilvl w:val="0"/>
          <w:numId w:val="5"/>
        </w:numPr>
        <w:spacing w:before="240" w:beforeAutospacing="0" w:after="120" w:afterAutospacing="0"/>
        <w:ind w:left="1134" w:hanging="1134"/>
        <w:textAlignment w:val="baseline"/>
        <w:rPr>
          <w:rFonts w:ascii="Verdana" w:hAnsi="Verdana" w:cs="Segoe UI"/>
          <w:sz w:val="20"/>
          <w:szCs w:val="20"/>
          <w:lang w:val="en-US"/>
        </w:rPr>
      </w:pPr>
      <w:r w:rsidRPr="00665D63">
        <w:rPr>
          <w:rStyle w:val="normaltextrun"/>
          <w:rFonts w:ascii="Verdana" w:hAnsi="Verdana" w:cs="Segoe UI"/>
          <w:b/>
          <w:bCs/>
          <w:sz w:val="20"/>
          <w:szCs w:val="20"/>
          <w:lang w:val="en-US"/>
        </w:rPr>
        <w:t>HydroSOS Implementation</w:t>
      </w:r>
    </w:p>
    <w:p w14:paraId="435BBD9A" w14:textId="77777777" w:rsidR="00C62515" w:rsidRPr="00665D63" w:rsidRDefault="00C62515" w:rsidP="005F399C">
      <w:pPr>
        <w:pStyle w:val="paragraph"/>
        <w:spacing w:before="120" w:beforeAutospacing="0" w:after="240" w:afterAutospacing="0"/>
        <w:textAlignment w:val="baseline"/>
        <w:rPr>
          <w:rStyle w:val="eop"/>
          <w:rFonts w:ascii="Verdana" w:hAnsi="Verdana" w:cs="Segoe UI"/>
          <w:sz w:val="20"/>
          <w:szCs w:val="20"/>
          <w:lang w:val="en-US"/>
        </w:rPr>
      </w:pPr>
      <w:r w:rsidRPr="00665D63">
        <w:rPr>
          <w:rStyle w:val="normaltextrun"/>
          <w:rFonts w:ascii="Verdana" w:hAnsi="Verdana" w:cs="Segoe UI"/>
          <w:sz w:val="20"/>
          <w:szCs w:val="20"/>
          <w:lang w:val="en-US"/>
        </w:rPr>
        <w:t>Facilitating the implementation of the Hydrological Status and Outlook System (HydroSOS) to improve water resource management.</w:t>
      </w:r>
    </w:p>
    <w:p w14:paraId="6EB9BA62" w14:textId="576AAB6F" w:rsidR="00C62515" w:rsidRPr="00665D63" w:rsidRDefault="00C62515" w:rsidP="00B00A16">
      <w:pPr>
        <w:pStyle w:val="paragraph"/>
        <w:numPr>
          <w:ilvl w:val="0"/>
          <w:numId w:val="4"/>
        </w:numPr>
        <w:tabs>
          <w:tab w:val="left" w:pos="1134"/>
        </w:tabs>
        <w:spacing w:before="360" w:beforeAutospacing="0" w:after="240" w:afterAutospacing="0"/>
        <w:ind w:left="1134" w:hanging="1134"/>
        <w:textAlignment w:val="baseline"/>
        <w:rPr>
          <w:rStyle w:val="eop"/>
          <w:rFonts w:ascii="Verdana" w:hAnsi="Verdana" w:cs="Segoe UI"/>
          <w:sz w:val="20"/>
          <w:szCs w:val="20"/>
          <w:lang w:val="en-US"/>
        </w:rPr>
      </w:pPr>
      <w:r w:rsidRPr="00665D63">
        <w:rPr>
          <w:rStyle w:val="normaltextrun"/>
          <w:rFonts w:ascii="Verdana" w:hAnsi="Verdana" w:cs="Segoe UI"/>
          <w:b/>
          <w:bCs/>
          <w:sz w:val="20"/>
          <w:szCs w:val="20"/>
          <w:lang w:val="en-US"/>
        </w:rPr>
        <w:t>Regional Office for Europe efforts to</w:t>
      </w:r>
      <w:r w:rsidR="00B00A16" w:rsidRPr="00665D63">
        <w:rPr>
          <w:rStyle w:val="normaltextrun"/>
          <w:rFonts w:ascii="Verdana" w:hAnsi="Verdana" w:cs="Segoe UI"/>
          <w:b/>
          <w:bCs/>
          <w:sz w:val="20"/>
          <w:szCs w:val="20"/>
          <w:lang w:val="en-US"/>
        </w:rPr>
        <w:t xml:space="preserve"> address pri</w:t>
      </w:r>
      <w:r w:rsidRPr="00665D63">
        <w:rPr>
          <w:rStyle w:val="normaltextrun"/>
          <w:rFonts w:ascii="Verdana" w:hAnsi="Verdana" w:cs="Segoe UI"/>
          <w:b/>
          <w:bCs/>
          <w:sz w:val="20"/>
          <w:szCs w:val="20"/>
          <w:lang w:val="en-US"/>
        </w:rPr>
        <w:t>orities</w:t>
      </w:r>
    </w:p>
    <w:p w14:paraId="650E6582" w14:textId="77777777" w:rsidR="00C62515" w:rsidRPr="00665D63" w:rsidRDefault="00C62515" w:rsidP="005F399C">
      <w:pPr>
        <w:pStyle w:val="paragraph"/>
        <w:spacing w:before="240" w:beforeAutospacing="0" w:after="120" w:afterAutospacing="0"/>
        <w:textAlignment w:val="baseline"/>
        <w:rPr>
          <w:rStyle w:val="eop"/>
          <w:rFonts w:ascii="Verdana" w:hAnsi="Verdana" w:cs="Segoe UI"/>
          <w:sz w:val="20"/>
          <w:szCs w:val="20"/>
          <w:lang w:val="en-US"/>
        </w:rPr>
      </w:pPr>
      <w:r w:rsidRPr="00665D63">
        <w:rPr>
          <w:rStyle w:val="normaltextrun"/>
          <w:rFonts w:ascii="Verdana" w:hAnsi="Verdana" w:cs="Segoe UI"/>
          <w:sz w:val="20"/>
          <w:szCs w:val="20"/>
          <w:lang w:val="en-US"/>
        </w:rPr>
        <w:t>The Regional Office for Europe has worked diligently to implement the RA</w:t>
      </w:r>
      <w:r>
        <w:rPr>
          <w:rStyle w:val="normaltextrun"/>
          <w:rFonts w:ascii="Verdana" w:hAnsi="Verdana" w:cs="Segoe UI"/>
          <w:sz w:val="20"/>
          <w:szCs w:val="20"/>
          <w:lang w:val="en-US"/>
        </w:rPr>
        <w:t> V</w:t>
      </w:r>
      <w:r w:rsidRPr="00665D63">
        <w:rPr>
          <w:rStyle w:val="normaltextrun"/>
          <w:rFonts w:ascii="Verdana" w:hAnsi="Verdana" w:cs="Segoe UI"/>
          <w:sz w:val="20"/>
          <w:szCs w:val="20"/>
          <w:lang w:val="en-US"/>
        </w:rPr>
        <w:t>I Plan within the constraints of limited resources. Efforts include:</w:t>
      </w:r>
    </w:p>
    <w:p w14:paraId="19A6052F" w14:textId="51101F50" w:rsidR="00C62515" w:rsidRPr="00665D63" w:rsidRDefault="00C62515" w:rsidP="00B00A16">
      <w:pPr>
        <w:pStyle w:val="paragraph"/>
        <w:numPr>
          <w:ilvl w:val="0"/>
          <w:numId w:val="1"/>
        </w:numPr>
        <w:tabs>
          <w:tab w:val="clear" w:pos="720"/>
        </w:tabs>
        <w:spacing w:before="120" w:beforeAutospacing="0" w:after="120" w:afterAutospacing="0"/>
        <w:ind w:left="1134" w:hanging="567"/>
        <w:textAlignment w:val="baseline"/>
        <w:rPr>
          <w:rFonts w:ascii="Verdana" w:hAnsi="Verdana" w:cs="Segoe UI"/>
          <w:sz w:val="20"/>
          <w:szCs w:val="20"/>
          <w:lang w:val="en-US"/>
        </w:rPr>
      </w:pPr>
      <w:r w:rsidRPr="00665D63">
        <w:rPr>
          <w:rStyle w:val="normaltextrun"/>
          <w:rFonts w:ascii="Verdana" w:hAnsi="Verdana" w:cs="Segoe UI"/>
          <w:b/>
          <w:bCs/>
          <w:sz w:val="20"/>
          <w:szCs w:val="20"/>
          <w:lang w:val="en-US"/>
        </w:rPr>
        <w:t xml:space="preserve">Coordinating </w:t>
      </w:r>
      <w:r w:rsidR="00B00A16">
        <w:rPr>
          <w:rStyle w:val="normaltextrun"/>
          <w:rFonts w:ascii="Verdana" w:hAnsi="Verdana" w:cs="Segoe UI"/>
          <w:b/>
          <w:bCs/>
          <w:sz w:val="20"/>
          <w:szCs w:val="20"/>
          <w:lang w:val="en-US"/>
        </w:rPr>
        <w:t>a</w:t>
      </w:r>
      <w:r w:rsidRPr="00665D63">
        <w:rPr>
          <w:rStyle w:val="normaltextrun"/>
          <w:rFonts w:ascii="Verdana" w:hAnsi="Verdana" w:cs="Segoe UI"/>
          <w:b/>
          <w:bCs/>
          <w:sz w:val="20"/>
          <w:szCs w:val="20"/>
          <w:lang w:val="en-US"/>
        </w:rPr>
        <w:t>ctivities</w:t>
      </w:r>
      <w:r w:rsidRPr="00665D63">
        <w:rPr>
          <w:rStyle w:val="normaltextrun"/>
          <w:rFonts w:ascii="Verdana" w:hAnsi="Verdana" w:cs="Segoe UI"/>
          <w:sz w:val="20"/>
          <w:szCs w:val="20"/>
          <w:lang w:val="en-US"/>
        </w:rPr>
        <w:t>: Aligning initiatives with the identified priorities to ensure cohesive and effective execution</w:t>
      </w:r>
    </w:p>
    <w:p w14:paraId="11218A9C" w14:textId="501A2960" w:rsidR="00C62515" w:rsidRPr="00665D63" w:rsidRDefault="00C62515" w:rsidP="00B00A16">
      <w:pPr>
        <w:pStyle w:val="paragraph"/>
        <w:numPr>
          <w:ilvl w:val="0"/>
          <w:numId w:val="2"/>
        </w:numPr>
        <w:tabs>
          <w:tab w:val="clear" w:pos="720"/>
        </w:tabs>
        <w:spacing w:before="120" w:beforeAutospacing="0" w:after="120" w:afterAutospacing="0"/>
        <w:ind w:left="1134" w:hanging="567"/>
        <w:textAlignment w:val="baseline"/>
        <w:rPr>
          <w:rFonts w:ascii="Verdana" w:hAnsi="Verdana" w:cs="Segoe UI"/>
          <w:sz w:val="20"/>
          <w:szCs w:val="20"/>
          <w:lang w:val="en-US"/>
        </w:rPr>
      </w:pPr>
      <w:r w:rsidRPr="00665D63">
        <w:rPr>
          <w:rStyle w:val="normaltextrun"/>
          <w:rFonts w:ascii="Verdana" w:hAnsi="Verdana" w:cs="Segoe UI"/>
          <w:b/>
          <w:bCs/>
          <w:sz w:val="20"/>
          <w:szCs w:val="20"/>
          <w:lang w:val="en-US"/>
        </w:rPr>
        <w:t xml:space="preserve">Advocacy and </w:t>
      </w:r>
      <w:r w:rsidR="00B00A16">
        <w:rPr>
          <w:rStyle w:val="normaltextrun"/>
          <w:rFonts w:ascii="Verdana" w:hAnsi="Verdana" w:cs="Segoe UI"/>
          <w:b/>
          <w:bCs/>
          <w:sz w:val="20"/>
          <w:szCs w:val="20"/>
          <w:lang w:val="en-US"/>
        </w:rPr>
        <w:t>c</w:t>
      </w:r>
      <w:r w:rsidRPr="00665D63">
        <w:rPr>
          <w:rStyle w:val="normaltextrun"/>
          <w:rFonts w:ascii="Verdana" w:hAnsi="Verdana" w:cs="Segoe UI"/>
          <w:b/>
          <w:bCs/>
          <w:sz w:val="20"/>
          <w:szCs w:val="20"/>
          <w:lang w:val="en-US"/>
        </w:rPr>
        <w:t>ommunication</w:t>
      </w:r>
      <w:r w:rsidRPr="00665D63">
        <w:rPr>
          <w:rStyle w:val="normaltextrun"/>
          <w:rFonts w:ascii="Verdana" w:hAnsi="Verdana" w:cs="Segoe UI"/>
          <w:sz w:val="20"/>
          <w:szCs w:val="20"/>
          <w:lang w:val="en-US"/>
        </w:rPr>
        <w:t>: Promoting the plan’s objectives and fostering communication to garner support and understanding</w:t>
      </w:r>
    </w:p>
    <w:p w14:paraId="4ECF2E6E" w14:textId="4A907D7B" w:rsidR="00C62515" w:rsidRPr="00665D63" w:rsidRDefault="00C62515" w:rsidP="00B00A16">
      <w:pPr>
        <w:pStyle w:val="paragraph"/>
        <w:numPr>
          <w:ilvl w:val="0"/>
          <w:numId w:val="3"/>
        </w:numPr>
        <w:tabs>
          <w:tab w:val="clear" w:pos="720"/>
        </w:tabs>
        <w:spacing w:before="120" w:beforeAutospacing="0" w:after="120" w:afterAutospacing="0"/>
        <w:ind w:left="1134" w:hanging="567"/>
        <w:textAlignment w:val="baseline"/>
        <w:rPr>
          <w:rStyle w:val="eop"/>
          <w:rFonts w:ascii="Verdana" w:hAnsi="Verdana" w:cs="Segoe UI"/>
          <w:sz w:val="20"/>
          <w:szCs w:val="20"/>
          <w:lang w:val="en-US"/>
        </w:rPr>
      </w:pPr>
      <w:r w:rsidRPr="00665D63">
        <w:rPr>
          <w:rStyle w:val="normaltextrun"/>
          <w:rFonts w:ascii="Verdana" w:hAnsi="Verdana" w:cs="Segoe UI"/>
          <w:b/>
          <w:bCs/>
          <w:sz w:val="20"/>
          <w:szCs w:val="20"/>
          <w:lang w:val="en-US"/>
        </w:rPr>
        <w:t>Engaging Stakeholders</w:t>
      </w:r>
      <w:r w:rsidRPr="00665D63">
        <w:rPr>
          <w:rStyle w:val="normaltextrun"/>
          <w:rFonts w:ascii="Verdana" w:hAnsi="Verdana" w:cs="Segoe UI"/>
          <w:sz w:val="20"/>
          <w:szCs w:val="20"/>
          <w:lang w:val="en-US"/>
        </w:rPr>
        <w:t>: Collaborating with Member</w:t>
      </w:r>
      <w:r w:rsidR="00B00A16">
        <w:rPr>
          <w:rStyle w:val="normaltextrun"/>
          <w:rFonts w:ascii="Verdana" w:hAnsi="Verdana" w:cs="Segoe UI"/>
          <w:sz w:val="20"/>
          <w:szCs w:val="20"/>
          <w:lang w:val="en-US"/>
        </w:rPr>
        <w:t>s</w:t>
      </w:r>
      <w:r w:rsidRPr="00665D63">
        <w:rPr>
          <w:rStyle w:val="normaltextrun"/>
          <w:rFonts w:ascii="Verdana" w:hAnsi="Verdana" w:cs="Segoe UI"/>
          <w:sz w:val="20"/>
          <w:szCs w:val="20"/>
          <w:lang w:val="en-US"/>
        </w:rPr>
        <w:t xml:space="preserve"> and partner agencies to facilitate the successful implementation of the plan's components</w:t>
      </w:r>
    </w:p>
    <w:p w14:paraId="778583F8" w14:textId="77777777" w:rsidR="00C62515" w:rsidRPr="00665D63" w:rsidRDefault="00C62515" w:rsidP="00B00A16">
      <w:pPr>
        <w:pStyle w:val="paragraph"/>
        <w:numPr>
          <w:ilvl w:val="0"/>
          <w:numId w:val="4"/>
        </w:numPr>
        <w:tabs>
          <w:tab w:val="left" w:pos="1134"/>
        </w:tabs>
        <w:spacing w:before="360" w:beforeAutospacing="0" w:after="240" w:afterAutospacing="0"/>
        <w:ind w:left="1134" w:hanging="1134"/>
        <w:textAlignment w:val="baseline"/>
        <w:rPr>
          <w:rStyle w:val="eop"/>
          <w:rFonts w:ascii="Verdana" w:hAnsi="Verdana" w:cs="Segoe UI"/>
          <w:sz w:val="20"/>
          <w:szCs w:val="20"/>
          <w:lang w:val="en-US"/>
        </w:rPr>
      </w:pPr>
      <w:r w:rsidRPr="00665D63">
        <w:rPr>
          <w:rStyle w:val="normaltextrun"/>
          <w:rFonts w:ascii="Verdana" w:hAnsi="Verdana" w:cs="Segoe UI"/>
          <w:b/>
          <w:bCs/>
          <w:sz w:val="20"/>
          <w:szCs w:val="20"/>
          <w:lang w:val="en-US"/>
        </w:rPr>
        <w:lastRenderedPageBreak/>
        <w:t>Budget and Resource Constraints</w:t>
      </w:r>
    </w:p>
    <w:p w14:paraId="1357E689" w14:textId="055D192F" w:rsidR="00C62515" w:rsidRPr="00665D63" w:rsidRDefault="00C62515" w:rsidP="005F399C">
      <w:pPr>
        <w:pStyle w:val="paragraph"/>
        <w:spacing w:before="240" w:beforeAutospacing="0" w:after="120" w:afterAutospacing="0"/>
        <w:textAlignment w:val="baseline"/>
        <w:rPr>
          <w:rStyle w:val="eop"/>
          <w:rFonts w:ascii="Verdana" w:hAnsi="Verdana" w:cs="Segoe UI"/>
          <w:sz w:val="20"/>
          <w:szCs w:val="20"/>
          <w:lang w:val="en-US"/>
        </w:rPr>
      </w:pPr>
      <w:r w:rsidRPr="00665D63">
        <w:rPr>
          <w:rStyle w:val="normaltextrun"/>
          <w:rFonts w:ascii="Verdana" w:hAnsi="Verdana" w:cs="Segoe UI"/>
          <w:sz w:val="20"/>
          <w:szCs w:val="20"/>
          <w:lang w:val="en-US"/>
        </w:rPr>
        <w:t>The implementation of the RA</w:t>
      </w:r>
      <w:r>
        <w:rPr>
          <w:rStyle w:val="normaltextrun"/>
          <w:rFonts w:ascii="Verdana" w:hAnsi="Verdana" w:cs="Segoe UI"/>
          <w:sz w:val="20"/>
          <w:szCs w:val="20"/>
          <w:lang w:val="en-US"/>
        </w:rPr>
        <w:t> V</w:t>
      </w:r>
      <w:r w:rsidRPr="00665D63">
        <w:rPr>
          <w:rStyle w:val="normaltextrun"/>
          <w:rFonts w:ascii="Verdana" w:hAnsi="Verdana" w:cs="Segoe UI"/>
          <w:sz w:val="20"/>
          <w:szCs w:val="20"/>
          <w:lang w:val="en-US"/>
        </w:rPr>
        <w:t>I Plan is constrained by a limited budget and insufficient human resources. The current staffing level of the smallest regional office is inadequate to provide the quality support needed for the ambitious objectives of the plan and to effectively assist the 50 Members within RA</w:t>
      </w:r>
      <w:r>
        <w:rPr>
          <w:rStyle w:val="normaltextrun"/>
          <w:rFonts w:ascii="Verdana" w:hAnsi="Verdana" w:cs="Segoe UI"/>
          <w:sz w:val="20"/>
          <w:szCs w:val="20"/>
          <w:lang w:val="en-US"/>
        </w:rPr>
        <w:t> V</w:t>
      </w:r>
      <w:r w:rsidRPr="00665D63">
        <w:rPr>
          <w:rStyle w:val="normaltextrun"/>
          <w:rFonts w:ascii="Verdana" w:hAnsi="Verdana" w:cs="Segoe UI"/>
          <w:sz w:val="20"/>
          <w:szCs w:val="20"/>
          <w:lang w:val="en-US"/>
        </w:rPr>
        <w:t xml:space="preserve">I, the second largest </w:t>
      </w:r>
      <w:r>
        <w:rPr>
          <w:rStyle w:val="normaltextrun"/>
          <w:rFonts w:ascii="Verdana" w:hAnsi="Verdana" w:cs="Segoe UI"/>
          <w:sz w:val="20"/>
          <w:szCs w:val="20"/>
          <w:lang w:val="en-US"/>
        </w:rPr>
        <w:t>A</w:t>
      </w:r>
      <w:r w:rsidRPr="00665D63">
        <w:rPr>
          <w:rStyle w:val="normaltextrun"/>
          <w:rFonts w:ascii="Verdana" w:hAnsi="Verdana" w:cs="Segoe UI"/>
          <w:sz w:val="20"/>
          <w:szCs w:val="20"/>
          <w:lang w:val="en-US"/>
        </w:rPr>
        <w:t>ssociation.</w:t>
      </w:r>
    </w:p>
    <w:p w14:paraId="1351EC59" w14:textId="77777777" w:rsidR="00C62515" w:rsidRPr="00665D63" w:rsidRDefault="00C62515" w:rsidP="00B00A16">
      <w:pPr>
        <w:pStyle w:val="paragraph"/>
        <w:numPr>
          <w:ilvl w:val="0"/>
          <w:numId w:val="4"/>
        </w:numPr>
        <w:tabs>
          <w:tab w:val="left" w:pos="1134"/>
        </w:tabs>
        <w:spacing w:before="360" w:beforeAutospacing="0" w:after="240" w:afterAutospacing="0"/>
        <w:ind w:left="1134" w:hanging="1134"/>
        <w:textAlignment w:val="baseline"/>
        <w:rPr>
          <w:rStyle w:val="eop"/>
          <w:rFonts w:ascii="Verdana" w:hAnsi="Verdana" w:cs="Segoe UI"/>
          <w:sz w:val="20"/>
          <w:szCs w:val="20"/>
          <w:lang w:val="en-US"/>
        </w:rPr>
      </w:pPr>
      <w:r w:rsidRPr="00665D63">
        <w:rPr>
          <w:rStyle w:val="normaltextrun"/>
          <w:rFonts w:ascii="Verdana" w:hAnsi="Verdana" w:cs="Segoe UI"/>
          <w:b/>
          <w:bCs/>
          <w:sz w:val="20"/>
          <w:szCs w:val="20"/>
          <w:lang w:val="en-US"/>
        </w:rPr>
        <w:t>Acknowledgements</w:t>
      </w:r>
    </w:p>
    <w:p w14:paraId="0B4ECA55" w14:textId="77777777" w:rsidR="00C62515" w:rsidRDefault="00C62515" w:rsidP="005F399C">
      <w:pPr>
        <w:pStyle w:val="paragraph"/>
        <w:spacing w:before="240" w:beforeAutospacing="0" w:after="120" w:afterAutospacing="0"/>
        <w:textAlignment w:val="baseline"/>
        <w:rPr>
          <w:rFonts w:ascii="Verdana" w:hAnsi="Verdana"/>
          <w:sz w:val="20"/>
          <w:szCs w:val="20"/>
        </w:rPr>
      </w:pPr>
      <w:r w:rsidRPr="00665D63">
        <w:rPr>
          <w:rFonts w:ascii="Verdana" w:hAnsi="Verdana"/>
          <w:sz w:val="20"/>
          <w:szCs w:val="20"/>
        </w:rPr>
        <w:t>The contributions of partner agencies and experts have been essential to the implementation of the RA</w:t>
      </w:r>
      <w:r>
        <w:rPr>
          <w:rFonts w:ascii="Verdana" w:hAnsi="Verdana"/>
          <w:sz w:val="20"/>
          <w:szCs w:val="20"/>
        </w:rPr>
        <w:t> V</w:t>
      </w:r>
      <w:r w:rsidRPr="00665D63">
        <w:rPr>
          <w:rFonts w:ascii="Verdana" w:hAnsi="Verdana"/>
          <w:sz w:val="20"/>
          <w:szCs w:val="20"/>
        </w:rPr>
        <w:t xml:space="preserve">I Plan. Their collaborative efforts and dedication have significantly advanced the plan's </w:t>
      </w:r>
      <w:r w:rsidRPr="005F399C">
        <w:rPr>
          <w:rStyle w:val="normaltextrun"/>
          <w:rFonts w:cs="Segoe UI"/>
          <w:lang w:val="en-US"/>
        </w:rPr>
        <w:t>objectives</w:t>
      </w:r>
      <w:r w:rsidRPr="00665D63">
        <w:rPr>
          <w:rFonts w:ascii="Verdana" w:hAnsi="Verdana"/>
          <w:sz w:val="20"/>
          <w:szCs w:val="20"/>
        </w:rPr>
        <w:t>, even amidst challenges related to limited resources. This support has been crucial for the successful execution of the plan and for achieving its ambitious goals.</w:t>
      </w:r>
    </w:p>
    <w:p w14:paraId="68B4D37A" w14:textId="77777777" w:rsidR="00C62515" w:rsidRPr="00665D63" w:rsidRDefault="00C62515" w:rsidP="00C62515">
      <w:pPr>
        <w:pStyle w:val="paragraph"/>
        <w:spacing w:before="0" w:beforeAutospacing="0" w:after="0" w:afterAutospacing="0"/>
        <w:textAlignment w:val="baseline"/>
        <w:rPr>
          <w:rFonts w:ascii="Verdana" w:hAnsi="Verdana" w:cs="Segoe UI"/>
          <w:sz w:val="20"/>
          <w:szCs w:val="20"/>
          <w:lang w:val="en-US"/>
        </w:rPr>
      </w:pPr>
    </w:p>
    <w:p w14:paraId="7C21DCCA" w14:textId="3561D1EF" w:rsidR="00C62515" w:rsidRPr="00665D63" w:rsidRDefault="00C62515" w:rsidP="00C62515">
      <w:pPr>
        <w:pStyle w:val="paragraph"/>
        <w:spacing w:before="0" w:beforeAutospacing="0" w:after="0" w:afterAutospacing="0"/>
        <w:jc w:val="center"/>
        <w:textAlignment w:val="baseline"/>
        <w:rPr>
          <w:rFonts w:ascii="Verdana" w:hAnsi="Verdana" w:cs="Segoe UI"/>
          <w:sz w:val="20"/>
          <w:szCs w:val="20"/>
          <w:lang w:val="en-US"/>
        </w:rPr>
      </w:pPr>
      <w:r w:rsidRPr="00665D63">
        <w:rPr>
          <w:rStyle w:val="normaltextrun"/>
          <w:rFonts w:ascii="Verdana" w:hAnsi="Verdana" w:cs="Segoe UI"/>
          <w:sz w:val="20"/>
          <w:szCs w:val="20"/>
          <w:lang w:val="en-US"/>
        </w:rPr>
        <w:t>___</w:t>
      </w:r>
      <w:r w:rsidR="005F399C">
        <w:rPr>
          <w:rStyle w:val="normaltextrun"/>
          <w:rFonts w:ascii="Verdana" w:hAnsi="Verdana" w:cs="Segoe UI"/>
          <w:sz w:val="20"/>
          <w:szCs w:val="20"/>
          <w:lang w:val="en-US"/>
        </w:rPr>
        <w:t>____</w:t>
      </w:r>
      <w:r w:rsidRPr="00665D63">
        <w:rPr>
          <w:rStyle w:val="normaltextrun"/>
          <w:rFonts w:ascii="Verdana" w:hAnsi="Verdana" w:cs="Segoe UI"/>
          <w:sz w:val="20"/>
          <w:szCs w:val="20"/>
          <w:lang w:val="en-US"/>
        </w:rPr>
        <w:t>____</w:t>
      </w:r>
      <w:r>
        <w:rPr>
          <w:rStyle w:val="normaltextrun"/>
          <w:rFonts w:ascii="Verdana" w:hAnsi="Verdana" w:cs="Segoe UI"/>
          <w:sz w:val="20"/>
          <w:szCs w:val="20"/>
          <w:lang w:val="en-US"/>
        </w:rPr>
        <w:t>_</w:t>
      </w:r>
    </w:p>
    <w:p w14:paraId="3A2019AF" w14:textId="77777777" w:rsidR="00C62515" w:rsidRDefault="00C62515" w:rsidP="00C62515">
      <w:pPr>
        <w:pStyle w:val="paragraph"/>
        <w:spacing w:before="0" w:beforeAutospacing="0" w:after="0" w:afterAutospacing="0"/>
        <w:textAlignment w:val="baseline"/>
        <w:rPr>
          <w:rFonts w:ascii="Verdana" w:hAnsi="Verdana" w:cs="Segoe UI"/>
          <w:sz w:val="20"/>
          <w:szCs w:val="20"/>
          <w:lang w:val="en-US"/>
        </w:rPr>
      </w:pPr>
    </w:p>
    <w:p w14:paraId="7C86226A" w14:textId="77777777" w:rsidR="00C62515" w:rsidRPr="00665D63" w:rsidRDefault="00C62515" w:rsidP="00C62515">
      <w:pPr>
        <w:pStyle w:val="paragraph"/>
        <w:spacing w:before="0" w:beforeAutospacing="0" w:after="0" w:afterAutospacing="0"/>
        <w:textAlignment w:val="baseline"/>
        <w:rPr>
          <w:rFonts w:ascii="Verdana" w:hAnsi="Verdana" w:cs="Segoe UI"/>
          <w:sz w:val="20"/>
          <w:szCs w:val="20"/>
          <w:lang w:val="en-US"/>
        </w:rPr>
      </w:pPr>
    </w:p>
    <w:p w14:paraId="40E34687" w14:textId="77777777" w:rsidR="00C62515" w:rsidRPr="00665D63" w:rsidRDefault="00C62515" w:rsidP="005F399C">
      <w:pPr>
        <w:pStyle w:val="paragraph"/>
        <w:spacing w:before="240" w:beforeAutospacing="0" w:after="120" w:afterAutospacing="0"/>
        <w:textAlignment w:val="baseline"/>
        <w:rPr>
          <w:rFonts w:ascii="Verdana" w:hAnsi="Verdana" w:cs="Segoe UI"/>
          <w:sz w:val="20"/>
          <w:szCs w:val="20"/>
          <w:lang w:val="en-US"/>
        </w:rPr>
      </w:pPr>
      <w:r w:rsidRPr="00665D63">
        <w:rPr>
          <w:rStyle w:val="normaltextrun"/>
          <w:rFonts w:ascii="Verdana" w:hAnsi="Verdana" w:cs="Segoe UI"/>
          <w:sz w:val="20"/>
          <w:szCs w:val="20"/>
          <w:lang w:val="en-US"/>
        </w:rPr>
        <w:t>This document is intended to provide an overview of the RA</w:t>
      </w:r>
      <w:r>
        <w:rPr>
          <w:rStyle w:val="normaltextrun"/>
          <w:rFonts w:ascii="Verdana" w:hAnsi="Verdana" w:cs="Segoe UI"/>
          <w:sz w:val="20"/>
          <w:szCs w:val="20"/>
          <w:lang w:val="en-US"/>
        </w:rPr>
        <w:t> V</w:t>
      </w:r>
      <w:r w:rsidRPr="00665D63">
        <w:rPr>
          <w:rStyle w:val="normaltextrun"/>
          <w:rFonts w:ascii="Verdana" w:hAnsi="Verdana" w:cs="Segoe UI"/>
          <w:sz w:val="20"/>
          <w:szCs w:val="20"/>
          <w:lang w:val="en-US"/>
        </w:rPr>
        <w:t>I Regional Operating Plan for 2022</w:t>
      </w:r>
      <w:r>
        <w:rPr>
          <w:rStyle w:val="normaltextrun"/>
          <w:rFonts w:ascii="Verdana" w:hAnsi="Verdana" w:cs="Segoe UI"/>
          <w:sz w:val="20"/>
          <w:szCs w:val="20"/>
          <w:lang w:val="en-US"/>
        </w:rPr>
        <w:t>–2</w:t>
      </w:r>
      <w:r w:rsidRPr="00665D63">
        <w:rPr>
          <w:rStyle w:val="normaltextrun"/>
          <w:rFonts w:ascii="Verdana" w:hAnsi="Verdana" w:cs="Segoe UI"/>
          <w:sz w:val="20"/>
          <w:szCs w:val="20"/>
          <w:lang w:val="en-US"/>
        </w:rPr>
        <w:t>025 and to inform discussions at the upcoming session.</w:t>
      </w:r>
    </w:p>
    <w:p w14:paraId="5A65DDD1" w14:textId="77777777" w:rsidR="00C62515" w:rsidRPr="00C62515" w:rsidRDefault="00C62515" w:rsidP="00C62515">
      <w:pPr>
        <w:pStyle w:val="WMOBodyText"/>
        <w:rPr>
          <w:lang w:val="en-US"/>
        </w:rPr>
      </w:pPr>
    </w:p>
    <w:sectPr w:rsidR="00C62515" w:rsidRPr="00C62515" w:rsidSect="0020095E">
      <w:headerReference w:type="default" r:id="rId13"/>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9D0E5" w14:textId="77777777" w:rsidR="00877414" w:rsidRDefault="00877414">
      <w:r>
        <w:separator/>
      </w:r>
    </w:p>
    <w:p w14:paraId="06DFABD3" w14:textId="77777777" w:rsidR="00877414" w:rsidRDefault="00877414"/>
    <w:p w14:paraId="4DCF6DD5" w14:textId="77777777" w:rsidR="00877414" w:rsidRDefault="00877414"/>
  </w:endnote>
  <w:endnote w:type="continuationSeparator" w:id="0">
    <w:p w14:paraId="2CBE8999" w14:textId="77777777" w:rsidR="00877414" w:rsidRDefault="00877414">
      <w:r>
        <w:continuationSeparator/>
      </w:r>
    </w:p>
    <w:p w14:paraId="24B17053" w14:textId="77777777" w:rsidR="00877414" w:rsidRDefault="00877414"/>
    <w:p w14:paraId="462EED67" w14:textId="77777777" w:rsidR="00877414" w:rsidRDefault="00877414"/>
  </w:endnote>
  <w:endnote w:type="continuationNotice" w:id="1">
    <w:p w14:paraId="3B93DDAC" w14:textId="77777777" w:rsidR="00877414" w:rsidRDefault="008774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CBAE9" w14:textId="77777777" w:rsidR="00877414" w:rsidRDefault="00877414">
      <w:r>
        <w:separator/>
      </w:r>
    </w:p>
  </w:footnote>
  <w:footnote w:type="continuationSeparator" w:id="0">
    <w:p w14:paraId="7BCC615A" w14:textId="77777777" w:rsidR="00877414" w:rsidRDefault="00877414">
      <w:r>
        <w:continuationSeparator/>
      </w:r>
    </w:p>
    <w:p w14:paraId="6ABFC163" w14:textId="77777777" w:rsidR="00877414" w:rsidRDefault="00877414"/>
    <w:p w14:paraId="596AF15E" w14:textId="77777777" w:rsidR="00877414" w:rsidRDefault="00877414"/>
  </w:footnote>
  <w:footnote w:type="continuationNotice" w:id="1">
    <w:p w14:paraId="6DCF4B42" w14:textId="77777777" w:rsidR="00877414" w:rsidRDefault="008774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F1F40" w14:textId="0BD91A1C" w:rsidR="00A432CD" w:rsidRDefault="00A642F2" w:rsidP="00B72444">
    <w:pPr>
      <w:pStyle w:val="Header"/>
    </w:pPr>
    <w:r>
      <w:t>RA VI-19(I)/INF. 3.1(2)</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6B56"/>
    <w:multiLevelType w:val="hybridMultilevel"/>
    <w:tmpl w:val="604475B4"/>
    <w:lvl w:ilvl="0" w:tplc="8C7CECF6">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7E48E1"/>
    <w:multiLevelType w:val="multilevel"/>
    <w:tmpl w:val="5CD02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F6D7E"/>
    <w:multiLevelType w:val="multilevel"/>
    <w:tmpl w:val="7080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CAB33BB"/>
    <w:multiLevelType w:val="hybridMultilevel"/>
    <w:tmpl w:val="06CE6C6C"/>
    <w:lvl w:ilvl="0" w:tplc="9B92E0A0">
      <w:start w:val="1"/>
      <w:numFmt w:val="decimal"/>
      <w:lvlText w:val="(%1)"/>
      <w:lvlJc w:val="left"/>
      <w:pPr>
        <w:ind w:left="1494" w:hanging="360"/>
      </w:pPr>
      <w:rPr>
        <w:rFonts w:hint="default"/>
        <w:b/>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4" w15:restartNumberingAfterBreak="0">
    <w:nsid w:val="59113862"/>
    <w:multiLevelType w:val="multilevel"/>
    <w:tmpl w:val="8C3AE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46312494">
    <w:abstractNumId w:val="1"/>
  </w:num>
  <w:num w:numId="2" w16cid:durableId="580607609">
    <w:abstractNumId w:val="4"/>
  </w:num>
  <w:num w:numId="3" w16cid:durableId="1618945757">
    <w:abstractNumId w:val="2"/>
  </w:num>
  <w:num w:numId="4" w16cid:durableId="916600433">
    <w:abstractNumId w:val="0"/>
  </w:num>
  <w:num w:numId="5" w16cid:durableId="344599619">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2F2"/>
    <w:rsid w:val="00005301"/>
    <w:rsid w:val="000133EE"/>
    <w:rsid w:val="00017F7F"/>
    <w:rsid w:val="000206A8"/>
    <w:rsid w:val="00027205"/>
    <w:rsid w:val="0003137A"/>
    <w:rsid w:val="00041171"/>
    <w:rsid w:val="00041727"/>
    <w:rsid w:val="0004226F"/>
    <w:rsid w:val="00050F8E"/>
    <w:rsid w:val="000518BB"/>
    <w:rsid w:val="00056FD4"/>
    <w:rsid w:val="000573AD"/>
    <w:rsid w:val="0006123B"/>
    <w:rsid w:val="00064F6B"/>
    <w:rsid w:val="00072F17"/>
    <w:rsid w:val="000731AA"/>
    <w:rsid w:val="000806D8"/>
    <w:rsid w:val="00082C80"/>
    <w:rsid w:val="00083847"/>
    <w:rsid w:val="00083C36"/>
    <w:rsid w:val="00084D58"/>
    <w:rsid w:val="00092CAE"/>
    <w:rsid w:val="00095E48"/>
    <w:rsid w:val="00097FC1"/>
    <w:rsid w:val="000A184E"/>
    <w:rsid w:val="000A4F1C"/>
    <w:rsid w:val="000A69BF"/>
    <w:rsid w:val="000C225A"/>
    <w:rsid w:val="000C6781"/>
    <w:rsid w:val="000D0753"/>
    <w:rsid w:val="000E3B9A"/>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23DE"/>
    <w:rsid w:val="001930A3"/>
    <w:rsid w:val="00196EB8"/>
    <w:rsid w:val="001A25F0"/>
    <w:rsid w:val="001A341E"/>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45842"/>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6FEB"/>
    <w:rsid w:val="00340C69"/>
    <w:rsid w:val="00342E34"/>
    <w:rsid w:val="0036535A"/>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381F"/>
    <w:rsid w:val="003E4046"/>
    <w:rsid w:val="003F003A"/>
    <w:rsid w:val="003F125B"/>
    <w:rsid w:val="003F7B3F"/>
    <w:rsid w:val="004058AD"/>
    <w:rsid w:val="0041078D"/>
    <w:rsid w:val="0041464A"/>
    <w:rsid w:val="00416F97"/>
    <w:rsid w:val="00425173"/>
    <w:rsid w:val="0043039B"/>
    <w:rsid w:val="00432ED0"/>
    <w:rsid w:val="00436197"/>
    <w:rsid w:val="004423FE"/>
    <w:rsid w:val="00445C35"/>
    <w:rsid w:val="00451C0D"/>
    <w:rsid w:val="00454B41"/>
    <w:rsid w:val="0045663A"/>
    <w:rsid w:val="0046344E"/>
    <w:rsid w:val="004667E7"/>
    <w:rsid w:val="004672CF"/>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1999"/>
    <w:rsid w:val="005145D6"/>
    <w:rsid w:val="00521EA5"/>
    <w:rsid w:val="00525B80"/>
    <w:rsid w:val="0053098F"/>
    <w:rsid w:val="00536B2E"/>
    <w:rsid w:val="00546D8E"/>
    <w:rsid w:val="00553738"/>
    <w:rsid w:val="00553F7E"/>
    <w:rsid w:val="00554A76"/>
    <w:rsid w:val="0056646F"/>
    <w:rsid w:val="00571AE1"/>
    <w:rsid w:val="00581B28"/>
    <w:rsid w:val="005859C2"/>
    <w:rsid w:val="00592267"/>
    <w:rsid w:val="0059421F"/>
    <w:rsid w:val="005A136D"/>
    <w:rsid w:val="005B0AE2"/>
    <w:rsid w:val="005B1F2C"/>
    <w:rsid w:val="005B5F3C"/>
    <w:rsid w:val="005C41F2"/>
    <w:rsid w:val="005D03D9"/>
    <w:rsid w:val="005D1EE8"/>
    <w:rsid w:val="005D2E74"/>
    <w:rsid w:val="005D56AE"/>
    <w:rsid w:val="005D666D"/>
    <w:rsid w:val="005E3A59"/>
    <w:rsid w:val="005F399C"/>
    <w:rsid w:val="00604802"/>
    <w:rsid w:val="00615AB0"/>
    <w:rsid w:val="00616247"/>
    <w:rsid w:val="0061778C"/>
    <w:rsid w:val="0063469C"/>
    <w:rsid w:val="00636B90"/>
    <w:rsid w:val="0064738B"/>
    <w:rsid w:val="00647EB2"/>
    <w:rsid w:val="006508EA"/>
    <w:rsid w:val="006525E0"/>
    <w:rsid w:val="00667E86"/>
    <w:rsid w:val="0068392D"/>
    <w:rsid w:val="00697DB5"/>
    <w:rsid w:val="006A1B33"/>
    <w:rsid w:val="006A492A"/>
    <w:rsid w:val="006B2230"/>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36D8"/>
    <w:rsid w:val="00754CF7"/>
    <w:rsid w:val="00757B0D"/>
    <w:rsid w:val="00761320"/>
    <w:rsid w:val="0076444E"/>
    <w:rsid w:val="007651B1"/>
    <w:rsid w:val="007666EB"/>
    <w:rsid w:val="00767CE1"/>
    <w:rsid w:val="00771A68"/>
    <w:rsid w:val="00773339"/>
    <w:rsid w:val="00773E9F"/>
    <w:rsid w:val="007744D2"/>
    <w:rsid w:val="00784300"/>
    <w:rsid w:val="00786136"/>
    <w:rsid w:val="007A6F6B"/>
    <w:rsid w:val="007B05CF"/>
    <w:rsid w:val="007C212A"/>
    <w:rsid w:val="007C2A7F"/>
    <w:rsid w:val="007C4D04"/>
    <w:rsid w:val="007D5B3C"/>
    <w:rsid w:val="007E7D21"/>
    <w:rsid w:val="007E7DBD"/>
    <w:rsid w:val="007F482F"/>
    <w:rsid w:val="007F6ABE"/>
    <w:rsid w:val="007F7C94"/>
    <w:rsid w:val="00802016"/>
    <w:rsid w:val="0080398D"/>
    <w:rsid w:val="00805174"/>
    <w:rsid w:val="00806385"/>
    <w:rsid w:val="00807CC5"/>
    <w:rsid w:val="00807ED7"/>
    <w:rsid w:val="00814CC6"/>
    <w:rsid w:val="0082224C"/>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107"/>
    <w:rsid w:val="00865AE2"/>
    <w:rsid w:val="008663C8"/>
    <w:rsid w:val="00877414"/>
    <w:rsid w:val="0088163A"/>
    <w:rsid w:val="00893376"/>
    <w:rsid w:val="0089601F"/>
    <w:rsid w:val="008970B8"/>
    <w:rsid w:val="008A5623"/>
    <w:rsid w:val="008A7313"/>
    <w:rsid w:val="008A7D91"/>
    <w:rsid w:val="008B7FC7"/>
    <w:rsid w:val="008C4337"/>
    <w:rsid w:val="008C4F06"/>
    <w:rsid w:val="008D0C90"/>
    <w:rsid w:val="008E1E4A"/>
    <w:rsid w:val="008F0615"/>
    <w:rsid w:val="008F103E"/>
    <w:rsid w:val="008F1FDB"/>
    <w:rsid w:val="008F36FB"/>
    <w:rsid w:val="00902EA9"/>
    <w:rsid w:val="0090427F"/>
    <w:rsid w:val="00920506"/>
    <w:rsid w:val="00931DEB"/>
    <w:rsid w:val="00933957"/>
    <w:rsid w:val="009356FA"/>
    <w:rsid w:val="00942A77"/>
    <w:rsid w:val="0094603B"/>
    <w:rsid w:val="009504A1"/>
    <w:rsid w:val="00950605"/>
    <w:rsid w:val="00952233"/>
    <w:rsid w:val="00954D66"/>
    <w:rsid w:val="00963F8F"/>
    <w:rsid w:val="0096537C"/>
    <w:rsid w:val="00973C62"/>
    <w:rsid w:val="00975D76"/>
    <w:rsid w:val="00982E51"/>
    <w:rsid w:val="009874B9"/>
    <w:rsid w:val="00993581"/>
    <w:rsid w:val="009A288C"/>
    <w:rsid w:val="009A56F5"/>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17BF2"/>
    <w:rsid w:val="00A268CE"/>
    <w:rsid w:val="00A332E8"/>
    <w:rsid w:val="00A35AF5"/>
    <w:rsid w:val="00A35DDF"/>
    <w:rsid w:val="00A36CBA"/>
    <w:rsid w:val="00A432CD"/>
    <w:rsid w:val="00A45741"/>
    <w:rsid w:val="00A47EF6"/>
    <w:rsid w:val="00A50291"/>
    <w:rsid w:val="00A530E4"/>
    <w:rsid w:val="00A604CD"/>
    <w:rsid w:val="00A60FE6"/>
    <w:rsid w:val="00A622F5"/>
    <w:rsid w:val="00A642F2"/>
    <w:rsid w:val="00A654BE"/>
    <w:rsid w:val="00A66DD6"/>
    <w:rsid w:val="00A75018"/>
    <w:rsid w:val="00A75555"/>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E5D0A"/>
    <w:rsid w:val="00AF61E1"/>
    <w:rsid w:val="00AF638A"/>
    <w:rsid w:val="00B00141"/>
    <w:rsid w:val="00B009AA"/>
    <w:rsid w:val="00B00A16"/>
    <w:rsid w:val="00B00ECE"/>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42C95"/>
    <w:rsid w:val="00C4470F"/>
    <w:rsid w:val="00C455B6"/>
    <w:rsid w:val="00C50727"/>
    <w:rsid w:val="00C55E5B"/>
    <w:rsid w:val="00C62515"/>
    <w:rsid w:val="00C62739"/>
    <w:rsid w:val="00C673F1"/>
    <w:rsid w:val="00C720A4"/>
    <w:rsid w:val="00C74F59"/>
    <w:rsid w:val="00C7611C"/>
    <w:rsid w:val="00C80F80"/>
    <w:rsid w:val="00C94097"/>
    <w:rsid w:val="00CA4269"/>
    <w:rsid w:val="00CA48CA"/>
    <w:rsid w:val="00CA7330"/>
    <w:rsid w:val="00CB1C84"/>
    <w:rsid w:val="00CB5363"/>
    <w:rsid w:val="00CB64F0"/>
    <w:rsid w:val="00CC2909"/>
    <w:rsid w:val="00CD0549"/>
    <w:rsid w:val="00CE6B3C"/>
    <w:rsid w:val="00CE6B78"/>
    <w:rsid w:val="00CF68C8"/>
    <w:rsid w:val="00D05E6F"/>
    <w:rsid w:val="00D16766"/>
    <w:rsid w:val="00D20296"/>
    <w:rsid w:val="00D2231A"/>
    <w:rsid w:val="00D276BD"/>
    <w:rsid w:val="00D27929"/>
    <w:rsid w:val="00D33442"/>
    <w:rsid w:val="00D419C6"/>
    <w:rsid w:val="00D44BAD"/>
    <w:rsid w:val="00D45B55"/>
    <w:rsid w:val="00D4785A"/>
    <w:rsid w:val="00D52E43"/>
    <w:rsid w:val="00D664D7"/>
    <w:rsid w:val="00D67E1E"/>
    <w:rsid w:val="00D7097B"/>
    <w:rsid w:val="00D7197D"/>
    <w:rsid w:val="00D72BC4"/>
    <w:rsid w:val="00D815FC"/>
    <w:rsid w:val="00D84885"/>
    <w:rsid w:val="00D8517B"/>
    <w:rsid w:val="00D91DFA"/>
    <w:rsid w:val="00DA0E5A"/>
    <w:rsid w:val="00DA159A"/>
    <w:rsid w:val="00DB1AB2"/>
    <w:rsid w:val="00DC17C2"/>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77399"/>
    <w:rsid w:val="00E802A2"/>
    <w:rsid w:val="00E8410F"/>
    <w:rsid w:val="00E85C0B"/>
    <w:rsid w:val="00EA7089"/>
    <w:rsid w:val="00EB0ADE"/>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74C9"/>
    <w:rsid w:val="00F5126B"/>
    <w:rsid w:val="00F54EA3"/>
    <w:rsid w:val="00F60102"/>
    <w:rsid w:val="00F61675"/>
    <w:rsid w:val="00F6686B"/>
    <w:rsid w:val="00F67F74"/>
    <w:rsid w:val="00F712B3"/>
    <w:rsid w:val="00F71E9F"/>
    <w:rsid w:val="00F73DE3"/>
    <w:rsid w:val="00F744BF"/>
    <w:rsid w:val="00F7632C"/>
    <w:rsid w:val="00F77219"/>
    <w:rsid w:val="00F84DD2"/>
    <w:rsid w:val="00F9520C"/>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6D1852"/>
  <w15:docId w15:val="{B545C9A5-FBB6-4008-B77C-15D06AC4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C62515"/>
    <w:pPr>
      <w:tabs>
        <w:tab w:val="clear" w:pos="1134"/>
      </w:tabs>
      <w:spacing w:before="100" w:beforeAutospacing="1" w:after="100" w:afterAutospacing="1"/>
      <w:jc w:val="left"/>
    </w:pPr>
    <w:rPr>
      <w:rFonts w:ascii="Times New Roman" w:eastAsia="Times New Roman" w:hAnsi="Times New Roman" w:cs="Times New Roman"/>
      <w:sz w:val="24"/>
      <w:szCs w:val="24"/>
    </w:rPr>
  </w:style>
  <w:style w:type="character" w:customStyle="1" w:styleId="normaltextrun">
    <w:name w:val="normaltextrun"/>
    <w:basedOn w:val="DefaultParagraphFont"/>
    <w:rsid w:val="00C62515"/>
  </w:style>
  <w:style w:type="character" w:customStyle="1" w:styleId="eop">
    <w:name w:val="eop"/>
    <w:basedOn w:val="DefaultParagraphFont"/>
    <w:rsid w:val="00C62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ilecloud.wmo.int/share/s/zMxbM-kXQ2KzjKJsQTg1D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34343af-28c4-4431-8b96-d735d539fd00">
      <UserInfo>
        <DisplayName>Andrew Martrich</DisplayName>
        <AccountId>1500</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E589E-042C-49F4-A344-10E347B5FCDB}"/>
</file>

<file path=customXml/itemProps2.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3.xml><?xml version="1.0" encoding="utf-8"?>
<ds:datastoreItem xmlns:ds="http://schemas.openxmlformats.org/officeDocument/2006/customXml" ds:itemID="{4CE4C997-AFE9-4FD5-8B67-4DD00902483D}">
  <ds:schemaRefs>
    <ds:schemaRef ds:uri="http://purl.org/dc/elements/1.1/"/>
    <ds:schemaRef ds:uri="http://purl.org/dc/terms/"/>
    <ds:schemaRef ds:uri="http://schemas.microsoft.com/office/2006/metadata/properties"/>
    <ds:schemaRef ds:uri="http://schemas.openxmlformats.org/package/2006/metadata/core-properties"/>
    <ds:schemaRef ds:uri="http://purl.org/dc/dcmitype/"/>
    <ds:schemaRef ds:uri="http://www.w3.org/XML/1998/namespace"/>
    <ds:schemaRef ds:uri="http://schemas.microsoft.com/office/2006/documentManagement/types"/>
    <ds:schemaRef ds:uri="http://schemas.microsoft.com/office/infopath/2007/PartnerControls"/>
    <ds:schemaRef ds:uri="ce21bc6c-711a-4065-a01c-a8f0e29e3ad8"/>
    <ds:schemaRef ds:uri="3679bf0f-1d7e-438f-afa5-6ebf1e20f9b8"/>
  </ds:schemaRefs>
</ds:datastoreItem>
</file>

<file path=customXml/itemProps4.xml><?xml version="1.0" encoding="utf-8"?>
<ds:datastoreItem xmlns:ds="http://schemas.openxmlformats.org/officeDocument/2006/customXml" ds:itemID="{CC1AD456-E90C-42C0-BB7F-FD140E565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448</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2999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Rim Mouizi</dc:creator>
  <cp:lastModifiedBy>Cecilia Cameron</cp:lastModifiedBy>
  <cp:revision>3</cp:revision>
  <cp:lastPrinted>2013-03-12T09:27:00Z</cp:lastPrinted>
  <dcterms:created xsi:type="dcterms:W3CDTF">2024-09-09T10:29:00Z</dcterms:created>
  <dcterms:modified xsi:type="dcterms:W3CDTF">2024-09-09T10:31:00Z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ies>
</file>