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D246C4" w:rsidRPr="008B7DAF" w14:paraId="7EFFF74D" w14:textId="77777777" w:rsidTr="00E8729D">
        <w:trPr>
          <w:trHeight w:val="282"/>
        </w:trPr>
        <w:tc>
          <w:tcPr>
            <w:tcW w:w="500" w:type="dxa"/>
            <w:vMerge w:val="restart"/>
            <w:tcBorders>
              <w:bottom w:val="nil"/>
            </w:tcBorders>
            <w:textDirection w:val="btLr"/>
          </w:tcPr>
          <w:p w14:paraId="2C5CE589" w14:textId="77777777" w:rsidR="00D246C4" w:rsidRPr="008B7DAF" w:rsidRDefault="00D246C4" w:rsidP="00E8729D">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8B7DAF">
              <w:rPr>
                <w:color w:val="365F91" w:themeColor="accent1" w:themeShade="BF"/>
                <w:sz w:val="10"/>
                <w:szCs w:val="10"/>
                <w:lang w:val="fr-FR" w:eastAsia="zh-CN"/>
              </w:rPr>
              <w:t>TEMPS CLIMAT EAU</w:t>
            </w:r>
          </w:p>
        </w:tc>
        <w:tc>
          <w:tcPr>
            <w:tcW w:w="6852" w:type="dxa"/>
            <w:vMerge w:val="restart"/>
          </w:tcPr>
          <w:p w14:paraId="02DE9336" w14:textId="77777777" w:rsidR="00D246C4" w:rsidRPr="008B7DAF" w:rsidRDefault="00D246C4" w:rsidP="00E8729D">
            <w:pPr>
              <w:tabs>
                <w:tab w:val="left" w:pos="6946"/>
              </w:tabs>
              <w:suppressAutoHyphens/>
              <w:spacing w:after="120" w:line="252" w:lineRule="auto"/>
              <w:ind w:left="1134"/>
              <w:jc w:val="left"/>
              <w:rPr>
                <w:rFonts w:cs="Tahoma"/>
                <w:b/>
                <w:bCs/>
                <w:color w:val="365F91" w:themeColor="accent1" w:themeShade="BF"/>
                <w:szCs w:val="22"/>
                <w:lang w:val="fr-FR"/>
              </w:rPr>
            </w:pPr>
            <w:r w:rsidRPr="008B7DAF">
              <w:rPr>
                <w:rFonts w:cs="Tahoma"/>
                <w:b/>
                <w:bCs/>
                <w:color w:val="365F91" w:themeColor="accent1" w:themeShade="BF"/>
                <w:szCs w:val="22"/>
                <w:lang w:val="fr-FR"/>
              </w:rPr>
              <w:t>Organisation météorologique mondiale</w:t>
            </w:r>
            <w:r w:rsidRPr="008B7DAF">
              <w:rPr>
                <w:noProof/>
                <w:color w:val="365F91" w:themeColor="accent1" w:themeShade="BF"/>
                <w:szCs w:val="22"/>
                <w:lang w:val="fr-FR" w:eastAsia="zh-CN"/>
              </w:rPr>
              <w:t xml:space="preserve"> </w:t>
            </w:r>
            <w:r w:rsidRPr="008B7DAF">
              <w:rPr>
                <w:noProof/>
                <w:color w:val="365F91" w:themeColor="accent1" w:themeShade="BF"/>
                <w:szCs w:val="22"/>
                <w:lang w:val="fr-FR" w:eastAsia="zh-CN"/>
              </w:rPr>
              <w:drawing>
                <wp:anchor distT="0" distB="0" distL="114300" distR="114300" simplePos="0" relativeHeight="251661312" behindDoc="1" locked="1" layoutInCell="1" allowOverlap="1" wp14:anchorId="2BF500D2" wp14:editId="712D4AEF">
                  <wp:simplePos x="0" y="0"/>
                  <wp:positionH relativeFrom="page">
                    <wp:posOffset>8255</wp:posOffset>
                  </wp:positionH>
                  <wp:positionV relativeFrom="page">
                    <wp:posOffset>-13970</wp:posOffset>
                  </wp:positionV>
                  <wp:extent cx="613410" cy="673100"/>
                  <wp:effectExtent l="0" t="0" r="0" b="0"/>
                  <wp:wrapNone/>
                  <wp:docPr id="1343831415" name="Picture 134383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23B4F" w14:textId="77777777" w:rsidR="00D246C4" w:rsidRPr="008B7DAF" w:rsidRDefault="00D246C4" w:rsidP="00E8729D">
            <w:pPr>
              <w:tabs>
                <w:tab w:val="left" w:pos="6946"/>
              </w:tabs>
              <w:suppressAutoHyphens/>
              <w:spacing w:after="120" w:line="252" w:lineRule="auto"/>
              <w:ind w:left="1134"/>
              <w:jc w:val="left"/>
              <w:rPr>
                <w:rFonts w:cs="Tahoma"/>
                <w:b/>
                <w:color w:val="365F91" w:themeColor="accent1" w:themeShade="BF"/>
                <w:spacing w:val="-2"/>
                <w:szCs w:val="22"/>
                <w:lang w:val="fr-FR"/>
              </w:rPr>
            </w:pPr>
            <w:r w:rsidRPr="008B7DAF">
              <w:rPr>
                <w:rFonts w:cs="Tahoma"/>
                <w:b/>
                <w:color w:val="365F91" w:themeColor="accent1" w:themeShade="BF"/>
                <w:spacing w:val="-2"/>
                <w:szCs w:val="22"/>
                <w:lang w:val="fr-FR"/>
              </w:rPr>
              <w:t>CONSEIL RÉGIONAL VI</w:t>
            </w:r>
            <w:r w:rsidRPr="008B7DAF">
              <w:rPr>
                <w:rFonts w:cs="Tahoma"/>
                <w:b/>
                <w:color w:val="365F91" w:themeColor="accent1" w:themeShade="BF"/>
                <w:spacing w:val="-2"/>
                <w:szCs w:val="22"/>
                <w:lang w:val="fr-FR"/>
              </w:rPr>
              <w:br/>
              <w:t>(EUROPE)</w:t>
            </w:r>
          </w:p>
          <w:p w14:paraId="496A247C" w14:textId="77777777" w:rsidR="00D246C4" w:rsidRPr="008B7DAF" w:rsidRDefault="00D246C4" w:rsidP="00E8729D">
            <w:pPr>
              <w:tabs>
                <w:tab w:val="left" w:pos="6946"/>
              </w:tabs>
              <w:suppressAutoHyphens/>
              <w:spacing w:after="120" w:line="252" w:lineRule="auto"/>
              <w:ind w:left="1134"/>
              <w:jc w:val="left"/>
              <w:rPr>
                <w:rFonts w:cs="Tahoma"/>
                <w:b/>
                <w:bCs/>
                <w:color w:val="365F91" w:themeColor="accent1" w:themeShade="BF"/>
                <w:szCs w:val="22"/>
                <w:lang w:val="fr-FR"/>
              </w:rPr>
            </w:pPr>
            <w:r w:rsidRPr="008B7DAF">
              <w:rPr>
                <w:rFonts w:cstheme="minorBidi"/>
                <w:b/>
                <w:snapToGrid w:val="0"/>
                <w:color w:val="365F91" w:themeColor="accent1" w:themeShade="BF"/>
                <w:szCs w:val="22"/>
                <w:lang w:val="fr-FR"/>
              </w:rPr>
              <w:t>Dix-neuvième session (phase I)</w:t>
            </w:r>
            <w:r w:rsidRPr="008B7DAF">
              <w:rPr>
                <w:rFonts w:cstheme="minorBidi"/>
                <w:b/>
                <w:snapToGrid w:val="0"/>
                <w:color w:val="365F91" w:themeColor="accent1" w:themeShade="BF"/>
                <w:szCs w:val="22"/>
                <w:lang w:val="fr-FR"/>
              </w:rPr>
              <w:br/>
            </w:r>
            <w:r w:rsidRPr="008B7DAF">
              <w:rPr>
                <w:snapToGrid w:val="0"/>
                <w:color w:val="365F91" w:themeColor="accent1" w:themeShade="BF"/>
                <w:szCs w:val="22"/>
                <w:lang w:val="fr-FR"/>
              </w:rPr>
              <w:t>15 et 16 octobre 2024, Visioconférence</w:t>
            </w:r>
          </w:p>
        </w:tc>
        <w:tc>
          <w:tcPr>
            <w:tcW w:w="2962" w:type="dxa"/>
          </w:tcPr>
          <w:p w14:paraId="08069147" w14:textId="045D6BC3" w:rsidR="00D246C4" w:rsidRPr="008B7DAF" w:rsidRDefault="00D246C4" w:rsidP="00E8729D">
            <w:pPr>
              <w:tabs>
                <w:tab w:val="clear" w:pos="1134"/>
              </w:tabs>
              <w:spacing w:after="60"/>
              <w:ind w:right="-108"/>
              <w:jc w:val="right"/>
              <w:rPr>
                <w:rFonts w:cs="Tahoma"/>
                <w:b/>
                <w:bCs/>
                <w:color w:val="365F91" w:themeColor="accent1" w:themeShade="BF"/>
                <w:szCs w:val="22"/>
                <w:lang w:val="fr-FR"/>
              </w:rPr>
            </w:pPr>
            <w:r w:rsidRPr="008B7DAF">
              <w:rPr>
                <w:rFonts w:cs="Tahoma"/>
                <w:b/>
                <w:bCs/>
                <w:color w:val="365F91" w:themeColor="accent1" w:themeShade="BF"/>
                <w:szCs w:val="22"/>
                <w:lang w:val="fr-FR"/>
              </w:rPr>
              <w:t xml:space="preserve">RA </w:t>
            </w:r>
            <w:proofErr w:type="spellStart"/>
            <w:r w:rsidRPr="008B7DAF">
              <w:rPr>
                <w:rFonts w:cs="Tahoma"/>
                <w:b/>
                <w:bCs/>
                <w:color w:val="365F91" w:themeColor="accent1" w:themeShade="BF"/>
                <w:szCs w:val="22"/>
                <w:lang w:val="fr-FR"/>
              </w:rPr>
              <w:t>VI-19</w:t>
            </w:r>
            <w:proofErr w:type="spellEnd"/>
            <w:r w:rsidRPr="008B7DAF">
              <w:rPr>
                <w:rFonts w:cs="Tahoma"/>
                <w:b/>
                <w:bCs/>
                <w:color w:val="365F91" w:themeColor="accent1" w:themeShade="BF"/>
                <w:szCs w:val="22"/>
                <w:lang w:val="fr-FR"/>
              </w:rPr>
              <w:t>(I)/INF. 3.1(1)</w:t>
            </w:r>
          </w:p>
        </w:tc>
      </w:tr>
      <w:tr w:rsidR="00D246C4" w:rsidRPr="008B7DAF" w14:paraId="23BF7FA2" w14:textId="77777777" w:rsidTr="00E8729D">
        <w:trPr>
          <w:trHeight w:val="730"/>
        </w:trPr>
        <w:tc>
          <w:tcPr>
            <w:tcW w:w="500" w:type="dxa"/>
            <w:vMerge/>
            <w:tcBorders>
              <w:bottom w:val="nil"/>
            </w:tcBorders>
          </w:tcPr>
          <w:p w14:paraId="3CBF531D" w14:textId="77777777" w:rsidR="00D246C4" w:rsidRPr="008B7DAF" w:rsidRDefault="00D246C4" w:rsidP="00E8729D">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12E4490B" w14:textId="77777777" w:rsidR="00D246C4" w:rsidRPr="008B7DAF" w:rsidRDefault="00D246C4" w:rsidP="00E8729D">
            <w:pPr>
              <w:tabs>
                <w:tab w:val="left" w:pos="6946"/>
              </w:tabs>
              <w:suppressAutoHyphens/>
              <w:spacing w:after="120" w:line="252" w:lineRule="auto"/>
              <w:ind w:left="1134"/>
              <w:jc w:val="left"/>
              <w:rPr>
                <w:color w:val="365F91" w:themeColor="accent1" w:themeShade="BF"/>
                <w:szCs w:val="22"/>
                <w:lang w:val="fr-FR" w:eastAsia="zh-CN"/>
              </w:rPr>
            </w:pPr>
          </w:p>
        </w:tc>
        <w:tc>
          <w:tcPr>
            <w:tcW w:w="2962" w:type="dxa"/>
            <w:shd w:val="clear" w:color="auto" w:fill="auto"/>
          </w:tcPr>
          <w:p w14:paraId="716229F8" w14:textId="77777777" w:rsidR="00C123C4" w:rsidRPr="008B7DAF" w:rsidRDefault="00C123C4" w:rsidP="00C123C4">
            <w:pPr>
              <w:tabs>
                <w:tab w:val="clear" w:pos="1134"/>
              </w:tabs>
              <w:spacing w:before="120" w:after="60"/>
              <w:ind w:right="-108"/>
              <w:jc w:val="right"/>
              <w:rPr>
                <w:rFonts w:cs="Tahoma"/>
                <w:color w:val="365F91" w:themeColor="accent1" w:themeShade="BF"/>
                <w:szCs w:val="22"/>
                <w:lang w:val="fr-FR"/>
              </w:rPr>
            </w:pPr>
            <w:r w:rsidRPr="008B7DAF">
              <w:rPr>
                <w:rFonts w:cs="Tahoma"/>
                <w:color w:val="365F91" w:themeColor="accent1" w:themeShade="BF"/>
                <w:szCs w:val="22"/>
                <w:lang w:val="fr-FR"/>
              </w:rPr>
              <w:t xml:space="preserve">Présenté </w:t>
            </w:r>
            <w:proofErr w:type="gramStart"/>
            <w:r w:rsidRPr="008B7DAF">
              <w:rPr>
                <w:rFonts w:cs="Tahoma"/>
                <w:color w:val="365F91" w:themeColor="accent1" w:themeShade="BF"/>
                <w:szCs w:val="22"/>
                <w:lang w:val="fr-FR"/>
              </w:rPr>
              <w:t>par:</w:t>
            </w:r>
            <w:proofErr w:type="gramEnd"/>
            <w:r w:rsidRPr="008B7DAF">
              <w:rPr>
                <w:rFonts w:cs="Tahoma"/>
                <w:color w:val="365F91" w:themeColor="accent1" w:themeShade="BF"/>
                <w:szCs w:val="22"/>
                <w:lang w:val="fr-FR"/>
              </w:rPr>
              <w:br/>
              <w:t>Secrétaire générale</w:t>
            </w:r>
          </w:p>
          <w:p w14:paraId="7599AE45" w14:textId="5B592A92" w:rsidR="00D246C4" w:rsidRPr="008B7DAF" w:rsidRDefault="007A6DFD" w:rsidP="00C123C4">
            <w:pPr>
              <w:tabs>
                <w:tab w:val="clear" w:pos="1134"/>
              </w:tabs>
              <w:spacing w:before="360" w:after="60"/>
              <w:ind w:right="-108"/>
              <w:jc w:val="right"/>
              <w:rPr>
                <w:rFonts w:cs="Tahoma"/>
                <w:b/>
                <w:bCs/>
                <w:color w:val="365F91" w:themeColor="accent1" w:themeShade="BF"/>
                <w:szCs w:val="22"/>
                <w:lang w:val="fr-FR"/>
              </w:rPr>
            </w:pPr>
            <w:proofErr w:type="spellStart"/>
            <w:r w:rsidRPr="008B7DAF">
              <w:rPr>
                <w:rFonts w:cs="Tahoma"/>
                <w:color w:val="365F91" w:themeColor="accent1" w:themeShade="BF"/>
                <w:szCs w:val="22"/>
                <w:lang w:val="fr-FR"/>
              </w:rPr>
              <w:t>4</w:t>
            </w:r>
            <w:r w:rsidR="00C123C4" w:rsidRPr="008B7DAF">
              <w:rPr>
                <w:rFonts w:cs="Tahoma"/>
                <w:color w:val="365F91" w:themeColor="accent1" w:themeShade="BF"/>
                <w:szCs w:val="22"/>
                <w:lang w:val="fr-FR"/>
              </w:rPr>
              <w:t>.</w:t>
            </w:r>
            <w:r w:rsidRPr="008B7DAF">
              <w:rPr>
                <w:rFonts w:cs="Tahoma"/>
                <w:color w:val="365F91" w:themeColor="accent1" w:themeShade="BF"/>
                <w:szCs w:val="22"/>
                <w:lang w:val="fr-FR"/>
              </w:rPr>
              <w:t>I</w:t>
            </w:r>
            <w:r w:rsidR="00C123C4" w:rsidRPr="008B7DAF">
              <w:rPr>
                <w:rFonts w:cs="Tahoma"/>
                <w:color w:val="365F91" w:themeColor="accent1" w:themeShade="BF"/>
                <w:szCs w:val="22"/>
                <w:lang w:val="fr-FR"/>
              </w:rPr>
              <w:t>X.2024</w:t>
            </w:r>
            <w:proofErr w:type="spellEnd"/>
          </w:p>
        </w:tc>
      </w:tr>
    </w:tbl>
    <w:p w14:paraId="0490395B" w14:textId="50F18991" w:rsidR="00D246C4" w:rsidRPr="008B7DAF" w:rsidRDefault="00736F32" w:rsidP="00D246C4">
      <w:pPr>
        <w:spacing w:before="160" w:after="160"/>
        <w:jc w:val="left"/>
        <w:rPr>
          <w:rFonts w:cs="Calibri"/>
          <w:i/>
          <w:iCs/>
          <w:color w:val="FF0000"/>
          <w:lang w:val="fr-FR"/>
        </w:rPr>
      </w:pPr>
      <w:r w:rsidRPr="008B7DAF">
        <w:rPr>
          <w:rFonts w:eastAsia="Calibri" w:cs="Calibri"/>
          <w:i/>
          <w:iCs/>
          <w:color w:val="FF0000"/>
          <w:lang w:val="fr-FR"/>
        </w:rPr>
        <w:t>[Ce document, produit à titre indicatif, est le résultat d</w:t>
      </w:r>
      <w:r w:rsidR="00DE126D" w:rsidRPr="008B7DAF">
        <w:rPr>
          <w:rFonts w:eastAsia="Calibri" w:cs="Calibri"/>
          <w:i/>
          <w:iCs/>
          <w:color w:val="FF0000"/>
          <w:lang w:val="fr-FR"/>
        </w:rPr>
        <w:t>’</w:t>
      </w:r>
      <w:r w:rsidRPr="008B7DAF">
        <w:rPr>
          <w:rFonts w:eastAsia="Calibri" w:cs="Calibri"/>
          <w:i/>
          <w:iCs/>
          <w:color w:val="FF0000"/>
          <w:lang w:val="fr-FR"/>
        </w:rPr>
        <w:t>une traduction automatique sans post</w:t>
      </w:r>
      <w:r w:rsidRPr="008B7DAF">
        <w:rPr>
          <w:rFonts w:eastAsia="Calibri" w:cs="Calibri"/>
          <w:i/>
          <w:iCs/>
          <w:color w:val="FF0000"/>
          <w:lang w:val="fr-FR"/>
        </w:rPr>
        <w:noBreakHyphen/>
        <w:t>édition. Aucune garantie, expresse ou implicite, n</w:t>
      </w:r>
      <w:r w:rsidR="00DE126D" w:rsidRPr="008B7DAF">
        <w:rPr>
          <w:rFonts w:eastAsia="Calibri" w:cs="Calibri"/>
          <w:i/>
          <w:iCs/>
          <w:color w:val="FF0000"/>
          <w:lang w:val="fr-FR"/>
        </w:rPr>
        <w:t>’</w:t>
      </w:r>
      <w:r w:rsidRPr="008B7DAF">
        <w:rPr>
          <w:rFonts w:eastAsia="Calibri" w:cs="Calibri"/>
          <w:i/>
          <w:iCs/>
          <w:color w:val="FF0000"/>
          <w:lang w:val="fr-FR"/>
        </w:rPr>
        <w:t>est donnée quant à son exactitude, sa fiabilité ou sa précision. Les divergences ou différences ayant pu résulter de la traduction vers le français du contenu du document original ne créent aucune obligation et n</w:t>
      </w:r>
      <w:r w:rsidR="00DE126D" w:rsidRPr="008B7DAF">
        <w:rPr>
          <w:rFonts w:eastAsia="Calibri" w:cs="Calibri"/>
          <w:i/>
          <w:iCs/>
          <w:color w:val="FF0000"/>
          <w:lang w:val="fr-FR"/>
        </w:rPr>
        <w:t>’</w:t>
      </w:r>
      <w:r w:rsidRPr="008B7DAF">
        <w:rPr>
          <w:rFonts w:eastAsia="Calibri" w:cs="Calibri"/>
          <w:i/>
          <w:iCs/>
          <w:color w:val="FF0000"/>
          <w:lang w:val="fr-FR"/>
        </w:rPr>
        <w:t>ont aucun effet juridique en termes de conformité, d</w:t>
      </w:r>
      <w:r w:rsidR="00DE126D" w:rsidRPr="008B7DAF">
        <w:rPr>
          <w:rFonts w:eastAsia="Calibri" w:cs="Calibri"/>
          <w:i/>
          <w:iCs/>
          <w:color w:val="FF0000"/>
          <w:lang w:val="fr-FR"/>
        </w:rPr>
        <w:t>’</w:t>
      </w:r>
      <w:r w:rsidRPr="008B7DAF">
        <w:rPr>
          <w:rFonts w:eastAsia="Calibri" w:cs="Calibri"/>
          <w:i/>
          <w:iCs/>
          <w:color w:val="FF0000"/>
          <w:lang w:val="fr-FR"/>
        </w:rPr>
        <w:t>exécution ou à toute autre fin. Il se peut que certains contenus (tels que les images) n</w:t>
      </w:r>
      <w:r w:rsidR="00DE126D" w:rsidRPr="008B7DAF">
        <w:rPr>
          <w:rFonts w:eastAsia="Calibri" w:cs="Calibri"/>
          <w:i/>
          <w:iCs/>
          <w:color w:val="FF0000"/>
          <w:lang w:val="fr-FR"/>
        </w:rPr>
        <w:t>’</w:t>
      </w:r>
      <w:r w:rsidRPr="008B7DAF">
        <w:rPr>
          <w:rFonts w:eastAsia="Calibri" w:cs="Calibri"/>
          <w:i/>
          <w:iCs/>
          <w:color w:val="FF0000"/>
          <w:lang w:val="fr-FR"/>
        </w:rPr>
        <w:t>aient pu être traduits en raison des limites techniques du système. En cas de doute sur l</w:t>
      </w:r>
      <w:r w:rsidR="00DE126D" w:rsidRPr="008B7DAF">
        <w:rPr>
          <w:rFonts w:eastAsia="Calibri" w:cs="Calibri"/>
          <w:i/>
          <w:iCs/>
          <w:color w:val="FF0000"/>
          <w:lang w:val="fr-FR"/>
        </w:rPr>
        <w:t>’</w:t>
      </w:r>
      <w:r w:rsidRPr="008B7DAF">
        <w:rPr>
          <w:rFonts w:eastAsia="Calibri" w:cs="Calibri"/>
          <w:i/>
          <w:iCs/>
          <w:color w:val="FF0000"/>
          <w:lang w:val="fr-FR"/>
        </w:rPr>
        <w:t xml:space="preserve">exactitude des informations contenues dans la traduction, </w:t>
      </w:r>
      <w:proofErr w:type="spellStart"/>
      <w:r w:rsidRPr="008B7DAF">
        <w:rPr>
          <w:rFonts w:eastAsia="Calibri" w:cs="Calibri"/>
          <w:i/>
          <w:iCs/>
          <w:color w:val="FF0000"/>
          <w:lang w:val="fr-FR"/>
        </w:rPr>
        <w:t>veuillez vous</w:t>
      </w:r>
      <w:proofErr w:type="spellEnd"/>
      <w:r w:rsidRPr="008B7DAF">
        <w:rPr>
          <w:rFonts w:eastAsia="Calibri" w:cs="Calibri"/>
          <w:i/>
          <w:iCs/>
          <w:color w:val="FF0000"/>
          <w:lang w:val="fr-FR"/>
        </w:rPr>
        <w:t xml:space="preserve"> reporter à l</w:t>
      </w:r>
      <w:r w:rsidR="00DE126D" w:rsidRPr="008B7DAF">
        <w:rPr>
          <w:rFonts w:eastAsia="Calibri" w:cs="Calibri"/>
          <w:i/>
          <w:iCs/>
          <w:color w:val="FF0000"/>
          <w:lang w:val="fr-FR"/>
        </w:rPr>
        <w:t>’</w:t>
      </w:r>
      <w:r w:rsidRPr="008B7DAF">
        <w:rPr>
          <w:rFonts w:eastAsia="Calibri" w:cs="Calibri"/>
          <w:i/>
          <w:iCs/>
          <w:color w:val="FF0000"/>
          <w:lang w:val="fr-FR"/>
        </w:rPr>
        <w:t>original anglais qui constitue la version officielle du document.]</w:t>
      </w:r>
    </w:p>
    <w:p w14:paraId="1FE79B7E" w14:textId="4136FBAE" w:rsidR="00D84E86" w:rsidRPr="008B7DAF" w:rsidRDefault="00D84E86" w:rsidP="008F7C8A">
      <w:pPr>
        <w:pStyle w:val="Heading2"/>
        <w:rPr>
          <w:sz w:val="20"/>
          <w:szCs w:val="20"/>
          <w:lang w:val="fr-FR"/>
        </w:rPr>
      </w:pPr>
      <w:r w:rsidRPr="008B7DAF">
        <w:rPr>
          <w:sz w:val="20"/>
          <w:szCs w:val="20"/>
          <w:lang w:val="fr-FR"/>
        </w:rPr>
        <w:t>CADRES DE COOPÉRATION RÉGIONALE ET MÉCANISME DE TRAVAIL</w:t>
      </w:r>
    </w:p>
    <w:p w14:paraId="1344E5C0" w14:textId="77777777" w:rsidR="00D84E86" w:rsidRPr="008B7DAF" w:rsidRDefault="00D84E86" w:rsidP="00844DB9">
      <w:pPr>
        <w:pStyle w:val="Heading3"/>
        <w:rPr>
          <w:lang w:val="fr-FR"/>
        </w:rPr>
      </w:pPr>
      <w:r w:rsidRPr="008B7DAF">
        <w:rPr>
          <w:lang w:val="fr-FR"/>
        </w:rPr>
        <w:t>Introduction</w:t>
      </w:r>
    </w:p>
    <w:p w14:paraId="552EBA56" w14:textId="333665D7" w:rsidR="00D84E86" w:rsidRPr="008B7DAF" w:rsidRDefault="00D84E86" w:rsidP="00EE1D8D">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L</w:t>
      </w:r>
      <w:r w:rsidR="00DE126D" w:rsidRPr="008B7DAF">
        <w:rPr>
          <w:rFonts w:ascii="Verdana" w:hAnsi="Verdana"/>
          <w:sz w:val="20"/>
          <w:szCs w:val="20"/>
          <w:lang w:val="fr-FR"/>
        </w:rPr>
        <w:t>’</w:t>
      </w:r>
      <w:r w:rsidRPr="008B7DAF">
        <w:rPr>
          <w:rFonts w:ascii="Verdana" w:hAnsi="Verdana"/>
          <w:sz w:val="20"/>
          <w:szCs w:val="20"/>
          <w:lang w:val="fr-FR"/>
        </w:rPr>
        <w:t>Association régionale VI (AR VI) de l</w:t>
      </w:r>
      <w:r w:rsidR="00DE126D" w:rsidRPr="008B7DAF">
        <w:rPr>
          <w:rFonts w:ascii="Verdana" w:hAnsi="Verdana"/>
          <w:sz w:val="20"/>
          <w:szCs w:val="20"/>
          <w:lang w:val="fr-FR"/>
        </w:rPr>
        <w:t>’</w:t>
      </w:r>
      <w:r w:rsidRPr="008B7DAF">
        <w:rPr>
          <w:rFonts w:ascii="Verdana" w:hAnsi="Verdana"/>
          <w:sz w:val="20"/>
          <w:szCs w:val="20"/>
          <w:lang w:val="fr-FR"/>
        </w:rPr>
        <w:t>Organisation météorologique mondiale (OMM) regroupe des pays d</w:t>
      </w:r>
      <w:r w:rsidR="00DE126D" w:rsidRPr="008B7DAF">
        <w:rPr>
          <w:rFonts w:ascii="Verdana" w:hAnsi="Verdana"/>
          <w:sz w:val="20"/>
          <w:szCs w:val="20"/>
          <w:lang w:val="fr-FR"/>
        </w:rPr>
        <w:t>’</w:t>
      </w:r>
      <w:r w:rsidRPr="008B7DAF">
        <w:rPr>
          <w:rFonts w:ascii="Verdana" w:hAnsi="Verdana"/>
          <w:sz w:val="20"/>
          <w:szCs w:val="20"/>
          <w:lang w:val="fr-FR"/>
        </w:rPr>
        <w:t>Europe, du Moyen-Orient et du Caucase du Sud. L</w:t>
      </w:r>
      <w:r w:rsidR="00DE126D" w:rsidRPr="008B7DAF">
        <w:rPr>
          <w:rFonts w:ascii="Verdana" w:hAnsi="Verdana"/>
          <w:sz w:val="20"/>
          <w:szCs w:val="20"/>
          <w:lang w:val="fr-FR"/>
        </w:rPr>
        <w:t>’</w:t>
      </w:r>
      <w:r w:rsidRPr="008B7DAF">
        <w:rPr>
          <w:rFonts w:ascii="Verdana" w:hAnsi="Verdana"/>
          <w:sz w:val="20"/>
          <w:szCs w:val="20"/>
          <w:lang w:val="fr-FR"/>
        </w:rPr>
        <w:t>AR VI joue un rôle essentiel dans la promotion de la coopération, de la coordination et de la mise en œuvre des programmes de l</w:t>
      </w:r>
      <w:r w:rsidR="00DE126D" w:rsidRPr="008B7DAF">
        <w:rPr>
          <w:rFonts w:ascii="Verdana" w:hAnsi="Verdana"/>
          <w:sz w:val="20"/>
          <w:szCs w:val="20"/>
          <w:lang w:val="fr-FR"/>
        </w:rPr>
        <w:t>’</w:t>
      </w:r>
      <w:r w:rsidRPr="008B7DAF">
        <w:rPr>
          <w:rFonts w:ascii="Verdana" w:hAnsi="Verdana"/>
          <w:sz w:val="20"/>
          <w:szCs w:val="20"/>
          <w:lang w:val="fr-FR"/>
        </w:rPr>
        <w:t>OMM dans la région. L</w:t>
      </w:r>
      <w:r w:rsidR="00DE126D" w:rsidRPr="008B7DAF">
        <w:rPr>
          <w:rFonts w:ascii="Verdana" w:hAnsi="Verdana"/>
          <w:sz w:val="20"/>
          <w:szCs w:val="20"/>
          <w:lang w:val="fr-FR"/>
        </w:rPr>
        <w:t>’</w:t>
      </w:r>
      <w:r w:rsidRPr="008B7DAF">
        <w:rPr>
          <w:rFonts w:ascii="Verdana" w:hAnsi="Verdana"/>
          <w:sz w:val="20"/>
          <w:szCs w:val="20"/>
          <w:lang w:val="fr-FR"/>
        </w:rPr>
        <w:t>AR VI renforce les services météorologiques, hydrologiques et climatiques, en relevant les défis régionaux et en soutenant le développement durable.</w:t>
      </w:r>
    </w:p>
    <w:p w14:paraId="7CAF48EF" w14:textId="7E11C536" w:rsidR="00D84E86" w:rsidRPr="008B7DAF" w:rsidRDefault="006B0346" w:rsidP="00844DB9">
      <w:pPr>
        <w:pStyle w:val="Heading3"/>
        <w:rPr>
          <w:lang w:val="fr-FR"/>
        </w:rPr>
      </w:pPr>
      <w:r w:rsidRPr="006B0346">
        <w:rPr>
          <w:lang w:val="fr-FR"/>
        </w:rPr>
        <w:t>Cadres de coopération régionale</w:t>
      </w:r>
    </w:p>
    <w:p w14:paraId="6B8DF4E7" w14:textId="367537B3" w:rsidR="00D84E86" w:rsidRPr="008B7DAF" w:rsidRDefault="00D84E86" w:rsidP="00EE1D8D">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L</w:t>
      </w:r>
      <w:r w:rsidR="00DE126D" w:rsidRPr="008B7DAF">
        <w:rPr>
          <w:rFonts w:ascii="Verdana" w:hAnsi="Verdana"/>
          <w:sz w:val="20"/>
          <w:szCs w:val="20"/>
          <w:lang w:val="fr-FR"/>
        </w:rPr>
        <w:t>’</w:t>
      </w:r>
      <w:r w:rsidRPr="008B7DAF">
        <w:rPr>
          <w:rFonts w:ascii="Verdana" w:hAnsi="Verdana"/>
          <w:sz w:val="20"/>
          <w:szCs w:val="20"/>
          <w:lang w:val="fr-FR"/>
        </w:rPr>
        <w:t>AR VI fonctionne à travers plusieurs cadres de coopération régionale qui renforcent la capacité des services météorologiques et hydrologiques nationaux (</w:t>
      </w:r>
      <w:proofErr w:type="spellStart"/>
      <w:r w:rsidRPr="008B7DAF">
        <w:rPr>
          <w:rFonts w:ascii="Verdana" w:hAnsi="Verdana"/>
          <w:sz w:val="20"/>
          <w:szCs w:val="20"/>
          <w:lang w:val="fr-FR"/>
        </w:rPr>
        <w:t>SMHN</w:t>
      </w:r>
      <w:proofErr w:type="spellEnd"/>
      <w:r w:rsidRPr="008B7DAF">
        <w:rPr>
          <w:rFonts w:ascii="Verdana" w:hAnsi="Verdana"/>
          <w:sz w:val="20"/>
          <w:szCs w:val="20"/>
          <w:lang w:val="fr-FR"/>
        </w:rPr>
        <w:t xml:space="preserve">) dans la </w:t>
      </w:r>
      <w:proofErr w:type="gramStart"/>
      <w:r w:rsidRPr="008B7DAF">
        <w:rPr>
          <w:rFonts w:ascii="Verdana" w:hAnsi="Verdana"/>
          <w:sz w:val="20"/>
          <w:szCs w:val="20"/>
          <w:lang w:val="fr-FR"/>
        </w:rPr>
        <w:t>région</w:t>
      </w:r>
      <w:r w:rsidR="008B7DAF">
        <w:rPr>
          <w:rFonts w:ascii="Verdana" w:hAnsi="Verdana"/>
          <w:sz w:val="20"/>
          <w:szCs w:val="20"/>
          <w:lang w:val="fr-FR"/>
        </w:rPr>
        <w:t>:</w:t>
      </w:r>
      <w:proofErr w:type="gramEnd"/>
    </w:p>
    <w:p w14:paraId="3FF93A54" w14:textId="70EB580B" w:rsidR="00D84E86" w:rsidRPr="008B7DAF" w:rsidRDefault="00D84E86" w:rsidP="00E156B0">
      <w:pPr>
        <w:pStyle w:val="NormalWeb"/>
        <w:numPr>
          <w:ilvl w:val="0"/>
          <w:numId w:val="1"/>
        </w:numPr>
        <w:tabs>
          <w:tab w:val="clear" w:pos="720"/>
        </w:tabs>
        <w:spacing w:before="240" w:beforeAutospacing="0" w:after="120" w:afterAutospacing="0"/>
        <w:ind w:left="567" w:hanging="567"/>
        <w:rPr>
          <w:rFonts w:ascii="Verdana" w:hAnsi="Verdana"/>
          <w:sz w:val="20"/>
          <w:szCs w:val="20"/>
          <w:lang w:val="fr-FR"/>
        </w:rPr>
      </w:pPr>
      <w:r w:rsidRPr="008B7DAF">
        <w:rPr>
          <w:rFonts w:ascii="Verdana" w:hAnsi="Verdana"/>
          <w:sz w:val="20"/>
          <w:szCs w:val="20"/>
          <w:lang w:val="fr-FR"/>
        </w:rPr>
        <w:t>Infrastructure météorologique européenne (IME</w:t>
      </w:r>
      <w:proofErr w:type="gramStart"/>
      <w:r w:rsidRPr="008B7DAF">
        <w:rPr>
          <w:rFonts w:ascii="Verdana" w:hAnsi="Verdana"/>
          <w:sz w:val="20"/>
          <w:szCs w:val="20"/>
          <w:lang w:val="fr-FR"/>
        </w:rPr>
        <w:t>)</w:t>
      </w:r>
      <w:r w:rsidR="000F357B">
        <w:rPr>
          <w:rFonts w:ascii="Verdana" w:hAnsi="Verdana"/>
          <w:sz w:val="20"/>
          <w:szCs w:val="20"/>
          <w:lang w:val="fr-FR"/>
        </w:rPr>
        <w:t>:</w:t>
      </w:r>
      <w:proofErr w:type="gramEnd"/>
      <w:r w:rsidRPr="008B7DAF">
        <w:rPr>
          <w:rFonts w:ascii="Verdana" w:hAnsi="Verdana"/>
          <w:sz w:val="20"/>
          <w:szCs w:val="20"/>
          <w:lang w:val="fr-FR"/>
        </w:rPr>
        <w:t xml:space="preserve"> l</w:t>
      </w:r>
      <w:r w:rsidR="00DE126D" w:rsidRPr="008B7DAF">
        <w:rPr>
          <w:rFonts w:ascii="Verdana" w:hAnsi="Verdana"/>
          <w:sz w:val="20"/>
          <w:szCs w:val="20"/>
          <w:lang w:val="fr-FR"/>
        </w:rPr>
        <w:t>’</w:t>
      </w:r>
      <w:r w:rsidRPr="008B7DAF">
        <w:rPr>
          <w:rFonts w:ascii="Verdana" w:hAnsi="Verdana"/>
          <w:sz w:val="20"/>
          <w:szCs w:val="20"/>
          <w:lang w:val="fr-FR"/>
        </w:rPr>
        <w:t xml:space="preserve">IME intègre les efforts des </w:t>
      </w:r>
      <w:proofErr w:type="spellStart"/>
      <w:r w:rsidRPr="008B7DAF">
        <w:rPr>
          <w:rFonts w:ascii="Verdana" w:hAnsi="Verdana"/>
          <w:sz w:val="20"/>
          <w:szCs w:val="20"/>
          <w:lang w:val="fr-FR"/>
        </w:rPr>
        <w:t>SMHN</w:t>
      </w:r>
      <w:proofErr w:type="spellEnd"/>
      <w:r w:rsidRPr="008B7DAF">
        <w:rPr>
          <w:rFonts w:ascii="Verdana" w:hAnsi="Verdana"/>
          <w:sz w:val="20"/>
          <w:szCs w:val="20"/>
          <w:lang w:val="fr-FR"/>
        </w:rPr>
        <w:t xml:space="preserve"> européens et comprend des organisations clés telles que:</w:t>
      </w:r>
    </w:p>
    <w:p w14:paraId="573F7E75" w14:textId="2D8893BD" w:rsidR="00D84E86" w:rsidRPr="008B7DAF" w:rsidRDefault="00D84E86" w:rsidP="00E156B0">
      <w:pPr>
        <w:numPr>
          <w:ilvl w:val="1"/>
          <w:numId w:val="2"/>
        </w:numPr>
        <w:tabs>
          <w:tab w:val="clear" w:pos="1134"/>
        </w:tabs>
        <w:spacing w:before="240" w:after="120"/>
        <w:ind w:left="1134" w:hanging="567"/>
        <w:jc w:val="left"/>
        <w:rPr>
          <w:lang w:val="fr-FR"/>
        </w:rPr>
      </w:pPr>
      <w:r w:rsidRPr="008B7DAF">
        <w:rPr>
          <w:lang w:val="fr-FR"/>
        </w:rPr>
        <w:t>L</w:t>
      </w:r>
      <w:r w:rsidR="00DE126D" w:rsidRPr="008B7DAF">
        <w:rPr>
          <w:lang w:val="fr-FR"/>
        </w:rPr>
        <w:t>’</w:t>
      </w:r>
      <w:r w:rsidRPr="008B7DAF">
        <w:rPr>
          <w:lang w:val="fr-FR"/>
        </w:rPr>
        <w:t>Agence européenne opérationnelle de satellites pour la surveillance du temps, du climat et de l</w:t>
      </w:r>
      <w:r w:rsidR="00DE126D" w:rsidRPr="008B7DAF">
        <w:rPr>
          <w:lang w:val="fr-FR"/>
        </w:rPr>
        <w:t>’</w:t>
      </w:r>
      <w:r w:rsidRPr="008B7DAF">
        <w:rPr>
          <w:lang w:val="fr-FR"/>
        </w:rPr>
        <w:t>environnement depuis l</w:t>
      </w:r>
      <w:r w:rsidR="00DE126D" w:rsidRPr="008B7DAF">
        <w:rPr>
          <w:lang w:val="fr-FR"/>
        </w:rPr>
        <w:t>’</w:t>
      </w:r>
      <w:r w:rsidRPr="008B7DAF">
        <w:rPr>
          <w:lang w:val="fr-FR"/>
        </w:rPr>
        <w:t>espace (</w:t>
      </w:r>
      <w:proofErr w:type="spellStart"/>
      <w:r w:rsidRPr="008B7DAF">
        <w:rPr>
          <w:lang w:val="fr-FR"/>
        </w:rPr>
        <w:t>EUMETSAT</w:t>
      </w:r>
      <w:proofErr w:type="spellEnd"/>
      <w:proofErr w:type="gramStart"/>
      <w:r w:rsidRPr="008B7DAF">
        <w:rPr>
          <w:lang w:val="fr-FR"/>
        </w:rPr>
        <w:t>)</w:t>
      </w:r>
      <w:r w:rsidR="000F357B">
        <w:rPr>
          <w:lang w:val="fr-FR"/>
        </w:rPr>
        <w:t>:</w:t>
      </w:r>
      <w:proofErr w:type="gramEnd"/>
      <w:r w:rsidRPr="008B7DAF">
        <w:rPr>
          <w:lang w:val="fr-FR"/>
        </w:rPr>
        <w:t xml:space="preserve"> l</w:t>
      </w:r>
      <w:r w:rsidR="00DE126D" w:rsidRPr="008B7DAF">
        <w:rPr>
          <w:lang w:val="fr-FR"/>
        </w:rPr>
        <w:t>’</w:t>
      </w:r>
      <w:r w:rsidRPr="008B7DAF">
        <w:rPr>
          <w:lang w:val="fr-FR"/>
        </w:rPr>
        <w:t>Organisation européenne pour l</w:t>
      </w:r>
      <w:r w:rsidR="00DE126D" w:rsidRPr="008B7DAF">
        <w:rPr>
          <w:lang w:val="fr-FR"/>
        </w:rPr>
        <w:t>’</w:t>
      </w:r>
      <w:r w:rsidRPr="008B7DAF">
        <w:rPr>
          <w:lang w:val="fr-FR"/>
        </w:rPr>
        <w:t>exploitation de satellites météorologiques, qui exploite des systèmes satellitaires fournissant des données cruciales pour les prévisions météorologiques et la surveillance du climat.</w:t>
      </w:r>
    </w:p>
    <w:p w14:paraId="39E33575" w14:textId="57D541DE" w:rsidR="00D84E86" w:rsidRPr="008B7DAF" w:rsidRDefault="00D84E86" w:rsidP="00E156B0">
      <w:pPr>
        <w:numPr>
          <w:ilvl w:val="1"/>
          <w:numId w:val="2"/>
        </w:numPr>
        <w:tabs>
          <w:tab w:val="clear" w:pos="1134"/>
        </w:tabs>
        <w:spacing w:before="240" w:after="120"/>
        <w:ind w:left="1134" w:hanging="567"/>
        <w:jc w:val="left"/>
        <w:rPr>
          <w:lang w:val="fr-FR"/>
        </w:rPr>
      </w:pPr>
      <w:r w:rsidRPr="008B7DAF">
        <w:rPr>
          <w:lang w:val="fr-FR"/>
        </w:rPr>
        <w:t>Le réseau météorologique européen (</w:t>
      </w:r>
      <w:proofErr w:type="spellStart"/>
      <w:r w:rsidRPr="008B7DAF">
        <w:rPr>
          <w:lang w:val="fr-FR"/>
        </w:rPr>
        <w:t>EUMETNET</w:t>
      </w:r>
      <w:proofErr w:type="spellEnd"/>
      <w:proofErr w:type="gramStart"/>
      <w:r w:rsidRPr="008B7DAF">
        <w:rPr>
          <w:lang w:val="fr-FR"/>
        </w:rPr>
        <w:t>)</w:t>
      </w:r>
      <w:r w:rsidR="000F357B">
        <w:rPr>
          <w:lang w:val="fr-FR"/>
        </w:rPr>
        <w:t>:</w:t>
      </w:r>
      <w:proofErr w:type="gramEnd"/>
      <w:r w:rsidRPr="008B7DAF">
        <w:rPr>
          <w:lang w:val="fr-FR"/>
        </w:rPr>
        <w:t xml:space="preserve"> un réseau de </w:t>
      </w:r>
      <w:proofErr w:type="spellStart"/>
      <w:r w:rsidRPr="008B7DAF">
        <w:rPr>
          <w:lang w:val="fr-FR"/>
        </w:rPr>
        <w:t>SMHN</w:t>
      </w:r>
      <w:proofErr w:type="spellEnd"/>
      <w:r w:rsidRPr="008B7DAF">
        <w:rPr>
          <w:lang w:val="fr-FR"/>
        </w:rPr>
        <w:t xml:space="preserve"> européens qui coordonne les activités dans le domaine de la météorologie, y compris les observations, le partage des données et le développement de projets communs.</w:t>
      </w:r>
    </w:p>
    <w:p w14:paraId="5C869302" w14:textId="5B1B055B" w:rsidR="00D84E86" w:rsidRPr="008B7DAF" w:rsidRDefault="00D84E86" w:rsidP="00E156B0">
      <w:pPr>
        <w:numPr>
          <w:ilvl w:val="1"/>
          <w:numId w:val="2"/>
        </w:numPr>
        <w:tabs>
          <w:tab w:val="clear" w:pos="1134"/>
        </w:tabs>
        <w:spacing w:before="240" w:after="120"/>
        <w:ind w:left="1134" w:hanging="567"/>
        <w:jc w:val="left"/>
        <w:rPr>
          <w:lang w:val="fr-FR"/>
        </w:rPr>
      </w:pPr>
      <w:r w:rsidRPr="008B7DAF">
        <w:rPr>
          <w:lang w:val="fr-FR"/>
        </w:rPr>
        <w:t>Le Centre européen pour les prévisions météorologiques à moyen terme (</w:t>
      </w:r>
      <w:proofErr w:type="spellStart"/>
      <w:r w:rsidRPr="008B7DAF">
        <w:rPr>
          <w:lang w:val="fr-FR"/>
        </w:rPr>
        <w:t>CEPMMT</w:t>
      </w:r>
      <w:proofErr w:type="spellEnd"/>
      <w:proofErr w:type="gramStart"/>
      <w:r w:rsidRPr="008B7DAF">
        <w:rPr>
          <w:lang w:val="fr-FR"/>
        </w:rPr>
        <w:t>):</w:t>
      </w:r>
      <w:proofErr w:type="gramEnd"/>
      <w:r w:rsidRPr="008B7DAF">
        <w:rPr>
          <w:lang w:val="fr-FR"/>
        </w:rPr>
        <w:t xml:space="preserve"> le </w:t>
      </w:r>
      <w:proofErr w:type="spellStart"/>
      <w:r w:rsidRPr="008B7DAF">
        <w:rPr>
          <w:lang w:val="fr-FR"/>
        </w:rPr>
        <w:t>CEPMMT</w:t>
      </w:r>
      <w:proofErr w:type="spellEnd"/>
      <w:r w:rsidRPr="008B7DAF">
        <w:rPr>
          <w:lang w:val="fr-FR"/>
        </w:rPr>
        <w:t xml:space="preserve"> fournit des prévisions météorologiques numériques à l</w:t>
      </w:r>
      <w:r w:rsidR="00DE126D" w:rsidRPr="008B7DAF">
        <w:rPr>
          <w:lang w:val="fr-FR"/>
        </w:rPr>
        <w:t>’</w:t>
      </w:r>
      <w:r w:rsidRPr="008B7DAF">
        <w:rPr>
          <w:lang w:val="fr-FR"/>
        </w:rPr>
        <w:t>échelle mondiale et soutient la recherche dans le domaine des sciences de l</w:t>
      </w:r>
      <w:r w:rsidR="00DE126D" w:rsidRPr="008B7DAF">
        <w:rPr>
          <w:lang w:val="fr-FR"/>
        </w:rPr>
        <w:t>’</w:t>
      </w:r>
      <w:r w:rsidRPr="008B7DAF">
        <w:rPr>
          <w:lang w:val="fr-FR"/>
        </w:rPr>
        <w:t>atmosphère.</w:t>
      </w:r>
    </w:p>
    <w:p w14:paraId="31C294D6" w14:textId="36A95B63" w:rsidR="00D84E86" w:rsidRPr="008B7DAF" w:rsidRDefault="00D84E86" w:rsidP="00E156B0">
      <w:pPr>
        <w:pStyle w:val="ListParagraph"/>
        <w:numPr>
          <w:ilvl w:val="0"/>
          <w:numId w:val="1"/>
        </w:numPr>
        <w:tabs>
          <w:tab w:val="clear" w:pos="720"/>
          <w:tab w:val="num" w:pos="567"/>
        </w:tabs>
        <w:spacing w:before="240" w:after="120"/>
        <w:ind w:left="567" w:hanging="567"/>
        <w:contextualSpacing w:val="0"/>
        <w:rPr>
          <w:rStyle w:val="Strong"/>
          <w:rFonts w:eastAsia="Times New Roman" w:cs="Times New Roman"/>
          <w:b w:val="0"/>
          <w:bCs w:val="0"/>
          <w:lang w:val="fr-FR"/>
        </w:rPr>
      </w:pPr>
      <w:r w:rsidRPr="008B7DAF">
        <w:rPr>
          <w:lang w:val="fr-FR"/>
        </w:rPr>
        <w:t>Laboratoire européen des tempêtes violentes (</w:t>
      </w:r>
      <w:proofErr w:type="spellStart"/>
      <w:r w:rsidRPr="008B7DAF">
        <w:rPr>
          <w:lang w:val="fr-FR"/>
        </w:rPr>
        <w:t>ESSL</w:t>
      </w:r>
      <w:proofErr w:type="spellEnd"/>
      <w:proofErr w:type="gramStart"/>
      <w:r w:rsidRPr="008B7DAF">
        <w:rPr>
          <w:lang w:val="fr-FR"/>
        </w:rPr>
        <w:t>):</w:t>
      </w:r>
      <w:proofErr w:type="gramEnd"/>
      <w:r w:rsidRPr="008B7DAF">
        <w:rPr>
          <w:lang w:val="fr-FR"/>
        </w:rPr>
        <w:t xml:space="preserve"> L</w:t>
      </w:r>
      <w:r w:rsidR="00DE126D" w:rsidRPr="008B7DAF">
        <w:rPr>
          <w:lang w:val="fr-FR"/>
        </w:rPr>
        <w:t>’</w:t>
      </w:r>
      <w:proofErr w:type="spellStart"/>
      <w:r w:rsidRPr="008B7DAF">
        <w:rPr>
          <w:lang w:val="fr-FR"/>
        </w:rPr>
        <w:t>ESSL</w:t>
      </w:r>
      <w:proofErr w:type="spellEnd"/>
      <w:r w:rsidRPr="008B7DAF">
        <w:rPr>
          <w:lang w:val="fr-FR"/>
        </w:rPr>
        <w:t xml:space="preserve"> se consacre à la recherche sur les phénomènes météorologiques violents, notamment à la prévision et à l</w:t>
      </w:r>
      <w:r w:rsidR="00DE126D" w:rsidRPr="008B7DAF">
        <w:rPr>
          <w:lang w:val="fr-FR"/>
        </w:rPr>
        <w:t>’</w:t>
      </w:r>
      <w:r w:rsidRPr="008B7DAF">
        <w:rPr>
          <w:lang w:val="fr-FR"/>
        </w:rPr>
        <w:t>analyse des tempêtes violentes en Europe.</w:t>
      </w:r>
    </w:p>
    <w:p w14:paraId="10D498CE" w14:textId="3D1FD549" w:rsidR="00D84E86" w:rsidRPr="008B7DAF" w:rsidRDefault="00D84E86"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lang w:val="fr-FR"/>
        </w:rPr>
      </w:pPr>
      <w:r w:rsidRPr="008B7DAF">
        <w:rPr>
          <w:rFonts w:ascii="Verdana" w:hAnsi="Verdana"/>
          <w:sz w:val="20"/>
          <w:szCs w:val="20"/>
          <w:lang w:val="fr-FR"/>
        </w:rPr>
        <w:t>Cadre régional pour l</w:t>
      </w:r>
      <w:r w:rsidR="00DE126D" w:rsidRPr="008B7DAF">
        <w:rPr>
          <w:rFonts w:ascii="Verdana" w:hAnsi="Verdana"/>
          <w:sz w:val="20"/>
          <w:szCs w:val="20"/>
          <w:lang w:val="fr-FR"/>
        </w:rPr>
        <w:t>’</w:t>
      </w:r>
      <w:r w:rsidRPr="008B7DAF">
        <w:rPr>
          <w:rFonts w:ascii="Verdana" w:hAnsi="Verdana"/>
          <w:sz w:val="20"/>
          <w:szCs w:val="20"/>
          <w:lang w:val="fr-FR"/>
        </w:rPr>
        <w:t>Europe de l</w:t>
      </w:r>
      <w:r w:rsidR="00DE126D" w:rsidRPr="008B7DAF">
        <w:rPr>
          <w:rFonts w:ascii="Verdana" w:hAnsi="Verdana"/>
          <w:sz w:val="20"/>
          <w:szCs w:val="20"/>
          <w:lang w:val="fr-FR"/>
        </w:rPr>
        <w:t>’</w:t>
      </w:r>
      <w:r w:rsidRPr="008B7DAF">
        <w:rPr>
          <w:rFonts w:ascii="Verdana" w:hAnsi="Verdana"/>
          <w:sz w:val="20"/>
          <w:szCs w:val="20"/>
          <w:lang w:val="fr-FR"/>
        </w:rPr>
        <w:t>Est, le Caucase du Sud et l</w:t>
      </w:r>
      <w:r w:rsidR="00DE126D" w:rsidRPr="008B7DAF">
        <w:rPr>
          <w:rFonts w:ascii="Verdana" w:hAnsi="Verdana"/>
          <w:sz w:val="20"/>
          <w:szCs w:val="20"/>
          <w:lang w:val="fr-FR"/>
        </w:rPr>
        <w:t>’</w:t>
      </w:r>
      <w:r w:rsidRPr="008B7DAF">
        <w:rPr>
          <w:rFonts w:ascii="Verdana" w:hAnsi="Verdana"/>
          <w:sz w:val="20"/>
          <w:szCs w:val="20"/>
          <w:lang w:val="fr-FR"/>
        </w:rPr>
        <w:t xml:space="preserve">Asie </w:t>
      </w:r>
      <w:proofErr w:type="gramStart"/>
      <w:r w:rsidRPr="008B7DAF">
        <w:rPr>
          <w:rFonts w:ascii="Verdana" w:hAnsi="Verdana"/>
          <w:sz w:val="20"/>
          <w:szCs w:val="20"/>
          <w:lang w:val="fr-FR"/>
        </w:rPr>
        <w:t>centrale</w:t>
      </w:r>
      <w:r w:rsidR="000F357B">
        <w:rPr>
          <w:rFonts w:ascii="Verdana" w:hAnsi="Verdana"/>
          <w:sz w:val="20"/>
          <w:szCs w:val="20"/>
          <w:lang w:val="fr-FR"/>
        </w:rPr>
        <w:t>:</w:t>
      </w:r>
      <w:proofErr w:type="gramEnd"/>
      <w:r w:rsidRPr="008B7DAF">
        <w:rPr>
          <w:rFonts w:ascii="Verdana" w:hAnsi="Verdana"/>
          <w:sz w:val="20"/>
          <w:szCs w:val="20"/>
          <w:lang w:val="fr-FR"/>
        </w:rPr>
        <w:t xml:space="preserve"> ce cadre est conçu pour renforcer les capacités et la résilience des </w:t>
      </w:r>
      <w:proofErr w:type="spellStart"/>
      <w:r w:rsidRPr="008B7DAF">
        <w:rPr>
          <w:rFonts w:ascii="Verdana" w:hAnsi="Verdana"/>
          <w:sz w:val="20"/>
          <w:szCs w:val="20"/>
          <w:lang w:val="fr-FR"/>
        </w:rPr>
        <w:t>SMHN</w:t>
      </w:r>
      <w:proofErr w:type="spellEnd"/>
      <w:r w:rsidRPr="008B7DAF">
        <w:rPr>
          <w:rFonts w:ascii="Verdana" w:hAnsi="Verdana"/>
          <w:sz w:val="20"/>
          <w:szCs w:val="20"/>
          <w:lang w:val="fr-FR"/>
        </w:rPr>
        <w:t xml:space="preserve"> en Europe de l</w:t>
      </w:r>
      <w:r w:rsidR="00DE126D" w:rsidRPr="008B7DAF">
        <w:rPr>
          <w:rFonts w:ascii="Verdana" w:hAnsi="Verdana"/>
          <w:sz w:val="20"/>
          <w:szCs w:val="20"/>
          <w:lang w:val="fr-FR"/>
        </w:rPr>
        <w:t>’</w:t>
      </w:r>
      <w:r w:rsidRPr="008B7DAF">
        <w:rPr>
          <w:rFonts w:ascii="Verdana" w:hAnsi="Verdana"/>
          <w:sz w:val="20"/>
          <w:szCs w:val="20"/>
          <w:lang w:val="fr-FR"/>
        </w:rPr>
        <w:t>Est, dans le Caucase du Sud et en Asie centrale. Il met l</w:t>
      </w:r>
      <w:r w:rsidR="00DE126D" w:rsidRPr="008B7DAF">
        <w:rPr>
          <w:rFonts w:ascii="Verdana" w:hAnsi="Verdana"/>
          <w:sz w:val="20"/>
          <w:szCs w:val="20"/>
          <w:lang w:val="fr-FR"/>
        </w:rPr>
        <w:t>’</w:t>
      </w:r>
      <w:r w:rsidRPr="008B7DAF">
        <w:rPr>
          <w:rFonts w:ascii="Verdana" w:hAnsi="Verdana"/>
          <w:sz w:val="20"/>
          <w:szCs w:val="20"/>
          <w:lang w:val="fr-FR"/>
        </w:rPr>
        <w:t>accent sur les systèmes d</w:t>
      </w:r>
      <w:r w:rsidR="00DE126D" w:rsidRPr="008B7DAF">
        <w:rPr>
          <w:rFonts w:ascii="Verdana" w:hAnsi="Verdana"/>
          <w:sz w:val="20"/>
          <w:szCs w:val="20"/>
          <w:lang w:val="fr-FR"/>
        </w:rPr>
        <w:t>’</w:t>
      </w:r>
      <w:r w:rsidRPr="008B7DAF">
        <w:rPr>
          <w:rFonts w:ascii="Verdana" w:hAnsi="Verdana"/>
          <w:sz w:val="20"/>
          <w:szCs w:val="20"/>
          <w:lang w:val="fr-FR"/>
        </w:rPr>
        <w:t>alerte précoce, les services climatiques et la réduction des risques de catastrophe, la collaboration étant facilitée par le Conseil interétatique d</w:t>
      </w:r>
      <w:r w:rsidR="00DE126D" w:rsidRPr="008B7DAF">
        <w:rPr>
          <w:rFonts w:ascii="Verdana" w:hAnsi="Verdana"/>
          <w:sz w:val="20"/>
          <w:szCs w:val="20"/>
          <w:lang w:val="fr-FR"/>
        </w:rPr>
        <w:t>’</w:t>
      </w:r>
      <w:r w:rsidRPr="008B7DAF">
        <w:rPr>
          <w:rFonts w:ascii="Verdana" w:hAnsi="Verdana"/>
          <w:sz w:val="20"/>
          <w:szCs w:val="20"/>
          <w:lang w:val="fr-FR"/>
        </w:rPr>
        <w:t xml:space="preserve">hydrométéorologie de la Communauté des États </w:t>
      </w:r>
      <w:r w:rsidRPr="008B7DAF">
        <w:rPr>
          <w:rFonts w:ascii="Verdana" w:hAnsi="Verdana"/>
          <w:sz w:val="20"/>
          <w:szCs w:val="20"/>
          <w:lang w:val="fr-FR"/>
        </w:rPr>
        <w:lastRenderedPageBreak/>
        <w:t>indépendants (CEI). Ce conseil coordonne les activités et encourage la coopération entre les États membres de la région.</w:t>
      </w:r>
    </w:p>
    <w:p w14:paraId="46F6E01E" w14:textId="629B89DF" w:rsidR="00D84E86" w:rsidRPr="008B7DAF" w:rsidRDefault="00D84E86"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lang w:val="fr-FR"/>
        </w:rPr>
      </w:pPr>
      <w:r w:rsidRPr="008B7DAF">
        <w:rPr>
          <w:rFonts w:ascii="Verdana" w:hAnsi="Verdana"/>
          <w:sz w:val="20"/>
          <w:szCs w:val="20"/>
          <w:lang w:val="fr-FR"/>
        </w:rPr>
        <w:t>Coopération avec la Méditerranée et le Moyen-</w:t>
      </w:r>
      <w:proofErr w:type="gramStart"/>
      <w:r w:rsidRPr="008B7DAF">
        <w:rPr>
          <w:rFonts w:ascii="Verdana" w:hAnsi="Verdana"/>
          <w:sz w:val="20"/>
          <w:szCs w:val="20"/>
          <w:lang w:val="fr-FR"/>
        </w:rPr>
        <w:t>Orient</w:t>
      </w:r>
      <w:r w:rsidR="000F357B">
        <w:rPr>
          <w:rFonts w:ascii="Verdana" w:hAnsi="Verdana"/>
          <w:sz w:val="20"/>
          <w:szCs w:val="20"/>
          <w:lang w:val="fr-FR"/>
        </w:rPr>
        <w:t>:</w:t>
      </w:r>
      <w:proofErr w:type="gramEnd"/>
      <w:r w:rsidRPr="008B7DAF">
        <w:rPr>
          <w:rFonts w:ascii="Verdana" w:hAnsi="Verdana"/>
          <w:sz w:val="20"/>
          <w:szCs w:val="20"/>
          <w:lang w:val="fr-FR"/>
        </w:rPr>
        <w:t xml:space="preserve"> dans cette région, l</w:t>
      </w:r>
      <w:r w:rsidR="00DE126D" w:rsidRPr="008B7DAF">
        <w:rPr>
          <w:rFonts w:ascii="Verdana" w:hAnsi="Verdana"/>
          <w:sz w:val="20"/>
          <w:szCs w:val="20"/>
          <w:lang w:val="fr-FR"/>
        </w:rPr>
        <w:t>’</w:t>
      </w:r>
      <w:r w:rsidRPr="008B7DAF">
        <w:rPr>
          <w:rFonts w:ascii="Verdana" w:hAnsi="Verdana"/>
          <w:sz w:val="20"/>
          <w:szCs w:val="20"/>
          <w:lang w:val="fr-FR"/>
        </w:rPr>
        <w:t>AR VI collabore avec l</w:t>
      </w:r>
      <w:r w:rsidR="00DE126D" w:rsidRPr="008B7DAF">
        <w:rPr>
          <w:rFonts w:ascii="Verdana" w:hAnsi="Verdana"/>
          <w:sz w:val="20"/>
          <w:szCs w:val="20"/>
          <w:lang w:val="fr-FR"/>
        </w:rPr>
        <w:t>’</w:t>
      </w:r>
      <w:r w:rsidRPr="008B7DAF">
        <w:rPr>
          <w:rFonts w:ascii="Verdana" w:hAnsi="Verdana"/>
          <w:sz w:val="20"/>
          <w:szCs w:val="20"/>
          <w:lang w:val="fr-FR"/>
        </w:rPr>
        <w:t>Union pour la Méditerranée afin d</w:t>
      </w:r>
      <w:r w:rsidR="00DE126D" w:rsidRPr="008B7DAF">
        <w:rPr>
          <w:rFonts w:ascii="Verdana" w:hAnsi="Verdana"/>
          <w:sz w:val="20"/>
          <w:szCs w:val="20"/>
          <w:lang w:val="fr-FR"/>
        </w:rPr>
        <w:t>’</w:t>
      </w:r>
      <w:r w:rsidRPr="008B7DAF">
        <w:rPr>
          <w:rFonts w:ascii="Verdana" w:hAnsi="Verdana"/>
          <w:sz w:val="20"/>
          <w:szCs w:val="20"/>
          <w:lang w:val="fr-FR"/>
        </w:rPr>
        <w:t>améliorer les services climatiques, de gérer les ressources en eau et de relever les défis liés à la sécheresse et aux phénomènes météorologiques extrêmes. Ce partenariat joue un rôle crucial dans la promotion de la durabilité et de la résilience dans les pays méditerranéens et du Moyen-Orient.</w:t>
      </w:r>
    </w:p>
    <w:p w14:paraId="0800AB1B" w14:textId="50E1BBA9" w:rsidR="00D84E86" w:rsidRPr="008B7DAF" w:rsidRDefault="00D84E86"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lang w:val="fr-FR"/>
        </w:rPr>
      </w:pPr>
      <w:r w:rsidRPr="008B7DAF">
        <w:rPr>
          <w:rFonts w:ascii="Verdana" w:hAnsi="Verdana"/>
          <w:sz w:val="20"/>
          <w:szCs w:val="20"/>
          <w:lang w:val="fr-FR"/>
        </w:rPr>
        <w:t xml:space="preserve">Commissions internationales des bassins </w:t>
      </w:r>
      <w:proofErr w:type="gramStart"/>
      <w:r w:rsidRPr="008B7DAF">
        <w:rPr>
          <w:rFonts w:ascii="Verdana" w:hAnsi="Verdana"/>
          <w:sz w:val="20"/>
          <w:szCs w:val="20"/>
          <w:lang w:val="fr-FR"/>
        </w:rPr>
        <w:t>hydrographiques</w:t>
      </w:r>
      <w:r w:rsidR="000F357B">
        <w:rPr>
          <w:rFonts w:ascii="Verdana" w:hAnsi="Verdana"/>
          <w:sz w:val="20"/>
          <w:szCs w:val="20"/>
          <w:lang w:val="fr-FR"/>
        </w:rPr>
        <w:t>:</w:t>
      </w:r>
      <w:proofErr w:type="gramEnd"/>
      <w:r w:rsidRPr="008B7DAF">
        <w:rPr>
          <w:rFonts w:ascii="Verdana" w:hAnsi="Verdana"/>
          <w:sz w:val="20"/>
          <w:szCs w:val="20"/>
          <w:lang w:val="fr-FR"/>
        </w:rPr>
        <w:t xml:space="preserve"> L</w:t>
      </w:r>
      <w:r w:rsidR="00DE126D" w:rsidRPr="008B7DAF">
        <w:rPr>
          <w:rFonts w:ascii="Verdana" w:hAnsi="Verdana"/>
          <w:sz w:val="20"/>
          <w:szCs w:val="20"/>
          <w:lang w:val="fr-FR"/>
        </w:rPr>
        <w:t>’</w:t>
      </w:r>
      <w:r w:rsidRPr="008B7DAF">
        <w:rPr>
          <w:rFonts w:ascii="Verdana" w:hAnsi="Verdana"/>
          <w:sz w:val="20"/>
          <w:szCs w:val="20"/>
          <w:lang w:val="fr-FR"/>
        </w:rPr>
        <w:t>AR VI collabore avec les commissions internationales de bassin pour traiter les questions de gestion de l</w:t>
      </w:r>
      <w:r w:rsidR="00DE126D" w:rsidRPr="008B7DAF">
        <w:rPr>
          <w:rFonts w:ascii="Verdana" w:hAnsi="Verdana"/>
          <w:sz w:val="20"/>
          <w:szCs w:val="20"/>
          <w:lang w:val="fr-FR"/>
        </w:rPr>
        <w:t>’</w:t>
      </w:r>
      <w:r w:rsidRPr="008B7DAF">
        <w:rPr>
          <w:rFonts w:ascii="Verdana" w:hAnsi="Verdana"/>
          <w:sz w:val="20"/>
          <w:szCs w:val="20"/>
          <w:lang w:val="fr-FR"/>
        </w:rPr>
        <w:t>eau et d</w:t>
      </w:r>
      <w:r w:rsidR="00DE126D" w:rsidRPr="008B7DAF">
        <w:rPr>
          <w:rFonts w:ascii="Verdana" w:hAnsi="Verdana"/>
          <w:sz w:val="20"/>
          <w:szCs w:val="20"/>
          <w:lang w:val="fr-FR"/>
        </w:rPr>
        <w:t>’</w:t>
      </w:r>
      <w:r w:rsidRPr="008B7DAF">
        <w:rPr>
          <w:rFonts w:ascii="Verdana" w:hAnsi="Verdana"/>
          <w:sz w:val="20"/>
          <w:szCs w:val="20"/>
          <w:lang w:val="fr-FR"/>
        </w:rPr>
        <w:t>hydrologie opérationnelle. Ces commissions, telles que la Commission du bassin du Danube, la Commission du bassin du Rhin ou la Commission du fleuve Sava, facilitent la coopération transfrontalière en matière de ressources en eau, de gestion des inondations et de surveillance hydrologique. Ces cadres garantissent que les pays partageant des bassins fluviaux collaborent à des pratiques de gestion durable de l</w:t>
      </w:r>
      <w:r w:rsidR="00DE126D" w:rsidRPr="008B7DAF">
        <w:rPr>
          <w:rFonts w:ascii="Verdana" w:hAnsi="Verdana"/>
          <w:sz w:val="20"/>
          <w:szCs w:val="20"/>
          <w:lang w:val="fr-FR"/>
        </w:rPr>
        <w:t>’</w:t>
      </w:r>
      <w:r w:rsidRPr="008B7DAF">
        <w:rPr>
          <w:rFonts w:ascii="Verdana" w:hAnsi="Verdana"/>
          <w:sz w:val="20"/>
          <w:szCs w:val="20"/>
          <w:lang w:val="fr-FR"/>
        </w:rPr>
        <w:t>eau et à la réduction des risques de catastrophe.</w:t>
      </w:r>
    </w:p>
    <w:p w14:paraId="1CB0D3DF" w14:textId="5F62ED9F" w:rsidR="00D84E86" w:rsidRPr="008B7DAF" w:rsidRDefault="00454978"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lang w:val="fr-FR"/>
        </w:rPr>
      </w:pPr>
      <w:r w:rsidRPr="00454978">
        <w:rPr>
          <w:rFonts w:ascii="Verdana" w:hAnsi="Verdana"/>
          <w:sz w:val="20"/>
          <w:szCs w:val="20"/>
          <w:lang w:val="fr-FR"/>
        </w:rPr>
        <w:t>Initiative de prévention et de préparation aux catastrophes en Europe du Sud-Est (</w:t>
      </w:r>
      <w:proofErr w:type="spellStart"/>
      <w:r w:rsidRPr="00454978">
        <w:rPr>
          <w:rFonts w:ascii="Verdana" w:hAnsi="Verdana"/>
          <w:sz w:val="20"/>
          <w:szCs w:val="20"/>
          <w:lang w:val="fr-FR"/>
        </w:rPr>
        <w:t>DPPI</w:t>
      </w:r>
      <w:proofErr w:type="spellEnd"/>
      <w:r w:rsidRPr="00454978">
        <w:rPr>
          <w:rFonts w:ascii="Verdana" w:hAnsi="Verdana"/>
          <w:sz w:val="20"/>
          <w:szCs w:val="20"/>
          <w:lang w:val="fr-FR"/>
        </w:rPr>
        <w:t xml:space="preserve"> </w:t>
      </w:r>
      <w:proofErr w:type="spellStart"/>
      <w:r w:rsidRPr="00454978">
        <w:rPr>
          <w:rFonts w:ascii="Verdana" w:hAnsi="Verdana"/>
          <w:sz w:val="20"/>
          <w:szCs w:val="20"/>
          <w:lang w:val="fr-FR"/>
        </w:rPr>
        <w:t>SEE</w:t>
      </w:r>
      <w:proofErr w:type="spellEnd"/>
      <w:proofErr w:type="gramStart"/>
      <w:r w:rsidRPr="00454978">
        <w:rPr>
          <w:rFonts w:ascii="Verdana" w:hAnsi="Verdana"/>
          <w:sz w:val="20"/>
          <w:szCs w:val="20"/>
          <w:lang w:val="fr-FR"/>
        </w:rPr>
        <w:t>)</w:t>
      </w:r>
      <w:r w:rsidR="000F357B">
        <w:rPr>
          <w:rFonts w:ascii="Verdana" w:hAnsi="Verdana"/>
          <w:sz w:val="20"/>
          <w:szCs w:val="20"/>
          <w:lang w:val="fr-FR"/>
        </w:rPr>
        <w:t>:</w:t>
      </w:r>
      <w:proofErr w:type="gramEnd"/>
      <w:r w:rsidR="00D84E86" w:rsidRPr="008B7DAF">
        <w:rPr>
          <w:rFonts w:ascii="Verdana" w:hAnsi="Verdana"/>
          <w:sz w:val="20"/>
          <w:szCs w:val="20"/>
          <w:lang w:val="fr-FR"/>
        </w:rPr>
        <w:t xml:space="preserve"> cette initiative sert de cadre essentiel à la collaboration régionale en matière de réduction des risques de catastrophes et de préparation à celles-ci dans l</w:t>
      </w:r>
      <w:r w:rsidR="00DE126D" w:rsidRPr="008B7DAF">
        <w:rPr>
          <w:rFonts w:ascii="Verdana" w:hAnsi="Verdana"/>
          <w:sz w:val="20"/>
          <w:szCs w:val="20"/>
          <w:lang w:val="fr-FR"/>
        </w:rPr>
        <w:t>’</w:t>
      </w:r>
      <w:r w:rsidR="00D84E86" w:rsidRPr="008B7DAF">
        <w:rPr>
          <w:rFonts w:ascii="Verdana" w:hAnsi="Verdana"/>
          <w:sz w:val="20"/>
          <w:szCs w:val="20"/>
          <w:lang w:val="fr-FR"/>
        </w:rPr>
        <w:t xml:space="preserve">Europe du Sud-Est. </w:t>
      </w:r>
      <w:proofErr w:type="spellStart"/>
      <w:r w:rsidR="00D84E86" w:rsidRPr="008B7DAF">
        <w:rPr>
          <w:rFonts w:ascii="Verdana" w:hAnsi="Verdana"/>
          <w:sz w:val="20"/>
          <w:szCs w:val="20"/>
          <w:lang w:val="fr-FR"/>
        </w:rPr>
        <w:t>DPPI</w:t>
      </w:r>
      <w:proofErr w:type="spellEnd"/>
      <w:r w:rsidR="00D84E86" w:rsidRPr="008B7DAF">
        <w:rPr>
          <w:rFonts w:ascii="Verdana" w:hAnsi="Verdana"/>
          <w:sz w:val="20"/>
          <w:szCs w:val="20"/>
          <w:lang w:val="fr-FR"/>
        </w:rPr>
        <w:t xml:space="preserve"> </w:t>
      </w:r>
      <w:proofErr w:type="spellStart"/>
      <w:r w:rsidR="00D84E86" w:rsidRPr="008B7DAF">
        <w:rPr>
          <w:rFonts w:ascii="Verdana" w:hAnsi="Verdana"/>
          <w:sz w:val="20"/>
          <w:szCs w:val="20"/>
          <w:lang w:val="fr-FR"/>
        </w:rPr>
        <w:t>SEE</w:t>
      </w:r>
      <w:proofErr w:type="spellEnd"/>
      <w:r w:rsidR="00D84E86" w:rsidRPr="008B7DAF">
        <w:rPr>
          <w:rFonts w:ascii="Verdana" w:hAnsi="Verdana"/>
          <w:sz w:val="20"/>
          <w:szCs w:val="20"/>
          <w:lang w:val="fr-FR"/>
        </w:rPr>
        <w:t xml:space="preserve"> renforce la coopération régionale en matière de systèmes d</w:t>
      </w:r>
      <w:r w:rsidR="00DE126D" w:rsidRPr="008B7DAF">
        <w:rPr>
          <w:rFonts w:ascii="Verdana" w:hAnsi="Verdana"/>
          <w:sz w:val="20"/>
          <w:szCs w:val="20"/>
          <w:lang w:val="fr-FR"/>
        </w:rPr>
        <w:t>’</w:t>
      </w:r>
      <w:r w:rsidR="00D84E86" w:rsidRPr="008B7DAF">
        <w:rPr>
          <w:rFonts w:ascii="Verdana" w:hAnsi="Verdana"/>
          <w:sz w:val="20"/>
          <w:szCs w:val="20"/>
          <w:lang w:val="fr-FR"/>
        </w:rPr>
        <w:t>alerte précoce, de réponse aux catastrophes et de développement des capacités, contribuant ainsi à la résilience des communautés et des infrastructures.</w:t>
      </w:r>
    </w:p>
    <w:p w14:paraId="46BCDA2B" w14:textId="689AB755" w:rsidR="00D84E86" w:rsidRPr="008B7DAF" w:rsidRDefault="00D84E86"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lang w:val="fr-FR"/>
        </w:rPr>
      </w:pPr>
      <w:r w:rsidRPr="008B7DAF">
        <w:rPr>
          <w:rFonts w:ascii="Verdana" w:hAnsi="Verdana"/>
          <w:sz w:val="20"/>
          <w:szCs w:val="20"/>
          <w:lang w:val="fr-FR"/>
        </w:rPr>
        <w:t xml:space="preserve">La plate-forme de collaboration des Nations </w:t>
      </w:r>
      <w:proofErr w:type="gramStart"/>
      <w:r w:rsidRPr="008B7DAF">
        <w:rPr>
          <w:rFonts w:ascii="Verdana" w:hAnsi="Verdana"/>
          <w:sz w:val="20"/>
          <w:szCs w:val="20"/>
          <w:lang w:val="fr-FR"/>
        </w:rPr>
        <w:t>unies</w:t>
      </w:r>
      <w:r w:rsidR="000F357B">
        <w:rPr>
          <w:rFonts w:ascii="Verdana" w:hAnsi="Verdana"/>
          <w:sz w:val="20"/>
          <w:szCs w:val="20"/>
          <w:lang w:val="fr-FR"/>
        </w:rPr>
        <w:t>:</w:t>
      </w:r>
      <w:proofErr w:type="gramEnd"/>
      <w:r w:rsidRPr="008B7DAF">
        <w:rPr>
          <w:rFonts w:ascii="Verdana" w:hAnsi="Verdana"/>
          <w:sz w:val="20"/>
          <w:szCs w:val="20"/>
          <w:lang w:val="fr-FR"/>
        </w:rPr>
        <w:t xml:space="preserve"> au niveau régional, l</w:t>
      </w:r>
      <w:r w:rsidR="00DE126D" w:rsidRPr="008B7DAF">
        <w:rPr>
          <w:rFonts w:ascii="Verdana" w:hAnsi="Verdana"/>
          <w:sz w:val="20"/>
          <w:szCs w:val="20"/>
          <w:lang w:val="fr-FR"/>
        </w:rPr>
        <w:t>’</w:t>
      </w:r>
      <w:r w:rsidRPr="008B7DAF">
        <w:rPr>
          <w:rFonts w:ascii="Verdana" w:hAnsi="Verdana"/>
          <w:sz w:val="20"/>
          <w:szCs w:val="20"/>
          <w:lang w:val="fr-FR"/>
        </w:rPr>
        <w:t>AR VI participe, par l</w:t>
      </w:r>
      <w:r w:rsidR="00DE126D" w:rsidRPr="008B7DAF">
        <w:rPr>
          <w:rFonts w:ascii="Verdana" w:hAnsi="Verdana"/>
          <w:sz w:val="20"/>
          <w:szCs w:val="20"/>
          <w:lang w:val="fr-FR"/>
        </w:rPr>
        <w:t>’</w:t>
      </w:r>
      <w:r w:rsidRPr="008B7DAF">
        <w:rPr>
          <w:rFonts w:ascii="Verdana" w:hAnsi="Verdana"/>
          <w:sz w:val="20"/>
          <w:szCs w:val="20"/>
          <w:lang w:val="fr-FR"/>
        </w:rPr>
        <w:t>intermédiaire du bureau régional pour l</w:t>
      </w:r>
      <w:r w:rsidR="00DE126D" w:rsidRPr="008B7DAF">
        <w:rPr>
          <w:rFonts w:ascii="Verdana" w:hAnsi="Verdana"/>
          <w:sz w:val="20"/>
          <w:szCs w:val="20"/>
          <w:lang w:val="fr-FR"/>
        </w:rPr>
        <w:t>’</w:t>
      </w:r>
      <w:r w:rsidRPr="008B7DAF">
        <w:rPr>
          <w:rFonts w:ascii="Verdana" w:hAnsi="Verdana"/>
          <w:sz w:val="20"/>
          <w:szCs w:val="20"/>
          <w:lang w:val="fr-FR"/>
        </w:rPr>
        <w:t>Europe, à la plate-forme de collaboration des Nations unies, qui renforce la coordination entre les agences des Nations unies. Cette plateforme intègre les services météorologiques et hydrologiques dans des initiatives plus larges des Nations unies, telles que la réduction des risques de catastrophes, l</w:t>
      </w:r>
      <w:r w:rsidR="00DE126D" w:rsidRPr="008B7DAF">
        <w:rPr>
          <w:rFonts w:ascii="Verdana" w:hAnsi="Verdana"/>
          <w:sz w:val="20"/>
          <w:szCs w:val="20"/>
          <w:lang w:val="fr-FR"/>
        </w:rPr>
        <w:t>’</w:t>
      </w:r>
      <w:r w:rsidRPr="008B7DAF">
        <w:rPr>
          <w:rFonts w:ascii="Verdana" w:hAnsi="Verdana"/>
          <w:sz w:val="20"/>
          <w:szCs w:val="20"/>
          <w:lang w:val="fr-FR"/>
        </w:rPr>
        <w:t>adaptation au climat et le développement durable.</w:t>
      </w:r>
    </w:p>
    <w:p w14:paraId="560A7A63" w14:textId="2654AE99" w:rsidR="00D84E86" w:rsidRPr="008B7DAF" w:rsidRDefault="00D84E86"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lang w:val="fr-FR"/>
        </w:rPr>
      </w:pPr>
      <w:r w:rsidRPr="008B7DAF">
        <w:rPr>
          <w:rFonts w:ascii="Verdana" w:hAnsi="Verdana"/>
          <w:sz w:val="20"/>
          <w:szCs w:val="20"/>
          <w:lang w:val="fr-FR"/>
        </w:rPr>
        <w:t xml:space="preserve">Collaboration de la Commission </w:t>
      </w:r>
      <w:proofErr w:type="gramStart"/>
      <w:r w:rsidRPr="008B7DAF">
        <w:rPr>
          <w:rFonts w:ascii="Verdana" w:hAnsi="Verdana"/>
          <w:sz w:val="20"/>
          <w:szCs w:val="20"/>
          <w:lang w:val="fr-FR"/>
        </w:rPr>
        <w:t>européenne</w:t>
      </w:r>
      <w:r w:rsidR="000F357B">
        <w:rPr>
          <w:rFonts w:ascii="Verdana" w:hAnsi="Verdana"/>
          <w:sz w:val="20"/>
          <w:szCs w:val="20"/>
          <w:lang w:val="fr-FR"/>
        </w:rPr>
        <w:t>:</w:t>
      </w:r>
      <w:proofErr w:type="gramEnd"/>
      <w:r w:rsidRPr="008B7DAF">
        <w:rPr>
          <w:rFonts w:ascii="Verdana" w:hAnsi="Verdana"/>
          <w:sz w:val="20"/>
          <w:szCs w:val="20"/>
          <w:lang w:val="fr-FR"/>
        </w:rPr>
        <w:t xml:space="preserve"> la Commission européenne, par l</w:t>
      </w:r>
      <w:r w:rsidR="00DE126D" w:rsidRPr="008B7DAF">
        <w:rPr>
          <w:rFonts w:ascii="Verdana" w:hAnsi="Verdana"/>
          <w:sz w:val="20"/>
          <w:szCs w:val="20"/>
          <w:lang w:val="fr-FR"/>
        </w:rPr>
        <w:t>’</w:t>
      </w:r>
      <w:r w:rsidRPr="008B7DAF">
        <w:rPr>
          <w:rFonts w:ascii="Verdana" w:hAnsi="Verdana"/>
          <w:sz w:val="20"/>
          <w:szCs w:val="20"/>
          <w:lang w:val="fr-FR"/>
        </w:rPr>
        <w:t>intermédiaire de son Centre commun de recherche (CCR), contribue activement aux activités régionales de l</w:t>
      </w:r>
      <w:r w:rsidR="00DE126D" w:rsidRPr="008B7DAF">
        <w:rPr>
          <w:rFonts w:ascii="Verdana" w:hAnsi="Verdana"/>
          <w:sz w:val="20"/>
          <w:szCs w:val="20"/>
          <w:lang w:val="fr-FR"/>
        </w:rPr>
        <w:t>’</w:t>
      </w:r>
      <w:r w:rsidRPr="008B7DAF">
        <w:rPr>
          <w:rFonts w:ascii="Verdana" w:hAnsi="Verdana"/>
          <w:sz w:val="20"/>
          <w:szCs w:val="20"/>
          <w:lang w:val="fr-FR"/>
        </w:rPr>
        <w:t>OMM dans le cadre d</w:t>
      </w:r>
      <w:r w:rsidR="00DE126D" w:rsidRPr="008B7DAF">
        <w:rPr>
          <w:rFonts w:ascii="Verdana" w:hAnsi="Verdana"/>
          <w:sz w:val="20"/>
          <w:szCs w:val="20"/>
          <w:lang w:val="fr-FR"/>
        </w:rPr>
        <w:t>’</w:t>
      </w:r>
      <w:r w:rsidRPr="008B7DAF">
        <w:rPr>
          <w:rFonts w:ascii="Verdana" w:hAnsi="Verdana"/>
          <w:sz w:val="20"/>
          <w:szCs w:val="20"/>
          <w:lang w:val="fr-FR"/>
        </w:rPr>
        <w:t>un accord de collaboration entre l</w:t>
      </w:r>
      <w:r w:rsidR="00DE126D" w:rsidRPr="008B7DAF">
        <w:rPr>
          <w:rFonts w:ascii="Verdana" w:hAnsi="Verdana"/>
          <w:sz w:val="20"/>
          <w:szCs w:val="20"/>
          <w:lang w:val="fr-FR"/>
        </w:rPr>
        <w:t>’</w:t>
      </w:r>
      <w:r w:rsidRPr="008B7DAF">
        <w:rPr>
          <w:rFonts w:ascii="Verdana" w:hAnsi="Verdana"/>
          <w:sz w:val="20"/>
          <w:szCs w:val="20"/>
          <w:lang w:val="fr-FR"/>
        </w:rPr>
        <w:t>OMM et la Commission européenne. Ce partenariat renforce la recherche, l</w:t>
      </w:r>
      <w:r w:rsidR="00DE126D" w:rsidRPr="008B7DAF">
        <w:rPr>
          <w:rFonts w:ascii="Verdana" w:hAnsi="Verdana"/>
          <w:sz w:val="20"/>
          <w:szCs w:val="20"/>
          <w:lang w:val="fr-FR"/>
        </w:rPr>
        <w:t>’</w:t>
      </w:r>
      <w:r w:rsidRPr="008B7DAF">
        <w:rPr>
          <w:rFonts w:ascii="Verdana" w:hAnsi="Verdana"/>
          <w:sz w:val="20"/>
          <w:szCs w:val="20"/>
          <w:lang w:val="fr-FR"/>
        </w:rPr>
        <w:t>innovation et le développement de services météorologiques et climatiques dans toute l</w:t>
      </w:r>
      <w:r w:rsidR="00DE126D" w:rsidRPr="008B7DAF">
        <w:rPr>
          <w:rFonts w:ascii="Verdana" w:hAnsi="Verdana"/>
          <w:sz w:val="20"/>
          <w:szCs w:val="20"/>
          <w:lang w:val="fr-FR"/>
        </w:rPr>
        <w:t>’</w:t>
      </w:r>
      <w:r w:rsidRPr="008B7DAF">
        <w:rPr>
          <w:rFonts w:ascii="Verdana" w:hAnsi="Verdana"/>
          <w:sz w:val="20"/>
          <w:szCs w:val="20"/>
          <w:lang w:val="fr-FR"/>
        </w:rPr>
        <w:t xml:space="preserve">Europe. Le service </w:t>
      </w:r>
      <w:proofErr w:type="spellStart"/>
      <w:r w:rsidRPr="008B7DAF">
        <w:rPr>
          <w:rFonts w:ascii="Verdana" w:hAnsi="Verdana"/>
          <w:sz w:val="20"/>
          <w:szCs w:val="20"/>
          <w:lang w:val="fr-FR"/>
        </w:rPr>
        <w:t>Copernicus</w:t>
      </w:r>
      <w:proofErr w:type="spellEnd"/>
      <w:r w:rsidRPr="008B7DAF">
        <w:rPr>
          <w:rFonts w:ascii="Verdana" w:hAnsi="Verdana"/>
          <w:sz w:val="20"/>
          <w:szCs w:val="20"/>
          <w:lang w:val="fr-FR"/>
        </w:rPr>
        <w:t xml:space="preserve"> de gestion des urgences (CEMS), géré par le CCR, fournit des systèmes d</w:t>
      </w:r>
      <w:r w:rsidR="00DE126D" w:rsidRPr="008B7DAF">
        <w:rPr>
          <w:rFonts w:ascii="Verdana" w:hAnsi="Verdana"/>
          <w:sz w:val="20"/>
          <w:szCs w:val="20"/>
          <w:lang w:val="fr-FR"/>
        </w:rPr>
        <w:t>’</w:t>
      </w:r>
      <w:r w:rsidRPr="008B7DAF">
        <w:rPr>
          <w:rFonts w:ascii="Verdana" w:hAnsi="Verdana"/>
          <w:sz w:val="20"/>
          <w:szCs w:val="20"/>
          <w:lang w:val="fr-FR"/>
        </w:rPr>
        <w:t>alerte précoce spécifiques aux risques, notamment le système européen d</w:t>
      </w:r>
      <w:r w:rsidR="00DE126D" w:rsidRPr="008B7DAF">
        <w:rPr>
          <w:rFonts w:ascii="Verdana" w:hAnsi="Verdana"/>
          <w:sz w:val="20"/>
          <w:szCs w:val="20"/>
          <w:lang w:val="fr-FR"/>
        </w:rPr>
        <w:t>’</w:t>
      </w:r>
      <w:r w:rsidRPr="008B7DAF">
        <w:rPr>
          <w:rFonts w:ascii="Verdana" w:hAnsi="Verdana"/>
          <w:sz w:val="20"/>
          <w:szCs w:val="20"/>
          <w:lang w:val="fr-FR"/>
        </w:rPr>
        <w:t>alerte aux inondations (</w:t>
      </w:r>
      <w:proofErr w:type="spellStart"/>
      <w:r w:rsidRPr="008B7DAF">
        <w:rPr>
          <w:rFonts w:ascii="Verdana" w:hAnsi="Verdana"/>
          <w:sz w:val="20"/>
          <w:szCs w:val="20"/>
          <w:lang w:val="fr-FR"/>
        </w:rPr>
        <w:t>EFAS</w:t>
      </w:r>
      <w:proofErr w:type="spellEnd"/>
      <w:r w:rsidRPr="008B7DAF">
        <w:rPr>
          <w:rFonts w:ascii="Verdana" w:hAnsi="Verdana"/>
          <w:sz w:val="20"/>
          <w:szCs w:val="20"/>
          <w:lang w:val="fr-FR"/>
        </w:rPr>
        <w:t>), le système européen d</w:t>
      </w:r>
      <w:r w:rsidR="00DE126D" w:rsidRPr="008B7DAF">
        <w:rPr>
          <w:rFonts w:ascii="Verdana" w:hAnsi="Verdana"/>
          <w:sz w:val="20"/>
          <w:szCs w:val="20"/>
          <w:lang w:val="fr-FR"/>
        </w:rPr>
        <w:t>’</w:t>
      </w:r>
      <w:r w:rsidRPr="008B7DAF">
        <w:rPr>
          <w:rFonts w:ascii="Verdana" w:hAnsi="Verdana"/>
          <w:sz w:val="20"/>
          <w:szCs w:val="20"/>
          <w:lang w:val="fr-FR"/>
        </w:rPr>
        <w:t>information sur les feux de forêt (</w:t>
      </w:r>
      <w:proofErr w:type="spellStart"/>
      <w:r w:rsidRPr="008B7DAF">
        <w:rPr>
          <w:rFonts w:ascii="Verdana" w:hAnsi="Verdana"/>
          <w:sz w:val="20"/>
          <w:szCs w:val="20"/>
          <w:lang w:val="fr-FR"/>
        </w:rPr>
        <w:t>EFFIS</w:t>
      </w:r>
      <w:proofErr w:type="spellEnd"/>
      <w:r w:rsidRPr="008B7DAF">
        <w:rPr>
          <w:rFonts w:ascii="Verdana" w:hAnsi="Verdana"/>
          <w:sz w:val="20"/>
          <w:szCs w:val="20"/>
          <w:lang w:val="fr-FR"/>
        </w:rPr>
        <w:t>) et l</w:t>
      </w:r>
      <w:r w:rsidR="00DE126D" w:rsidRPr="008B7DAF">
        <w:rPr>
          <w:rFonts w:ascii="Verdana" w:hAnsi="Verdana"/>
          <w:sz w:val="20"/>
          <w:szCs w:val="20"/>
          <w:lang w:val="fr-FR"/>
        </w:rPr>
        <w:t>’</w:t>
      </w:r>
      <w:r w:rsidRPr="008B7DAF">
        <w:rPr>
          <w:rFonts w:ascii="Verdana" w:hAnsi="Verdana"/>
          <w:sz w:val="20"/>
          <w:szCs w:val="20"/>
          <w:lang w:val="fr-FR"/>
        </w:rPr>
        <w:t>observatoire européen de la sécheresse (EDO).</w:t>
      </w:r>
    </w:p>
    <w:p w14:paraId="6B060ED7" w14:textId="1EED76B9" w:rsidR="00D84E86" w:rsidRPr="008B7DAF" w:rsidRDefault="002D397F" w:rsidP="00707E49">
      <w:pPr>
        <w:pStyle w:val="Heading3"/>
        <w:spacing w:after="240"/>
        <w:rPr>
          <w:lang w:val="fr-FR"/>
        </w:rPr>
      </w:pPr>
      <w:r w:rsidRPr="002D397F">
        <w:rPr>
          <w:lang w:val="fr-FR"/>
        </w:rPr>
        <w:t>Mécanisme de fonctionnement</w:t>
      </w:r>
    </w:p>
    <w:p w14:paraId="62743701" w14:textId="2FE60029" w:rsidR="00D84E86" w:rsidRPr="008B7DAF" w:rsidRDefault="00D84E86" w:rsidP="00EE1D8D">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Le mécanisme de travail de l</w:t>
      </w:r>
      <w:r w:rsidR="00DE126D" w:rsidRPr="008B7DAF">
        <w:rPr>
          <w:rFonts w:ascii="Verdana" w:hAnsi="Verdana"/>
          <w:sz w:val="20"/>
          <w:szCs w:val="20"/>
          <w:lang w:val="fr-FR"/>
        </w:rPr>
        <w:t>’</w:t>
      </w:r>
      <w:r w:rsidRPr="008B7DAF">
        <w:rPr>
          <w:rFonts w:ascii="Verdana" w:hAnsi="Verdana"/>
          <w:sz w:val="20"/>
          <w:szCs w:val="20"/>
          <w:lang w:val="fr-FR"/>
        </w:rPr>
        <w:t>AR VI garantit la mise en œuvre efficace des politiques et des programmes de l</w:t>
      </w:r>
      <w:r w:rsidR="00DE126D" w:rsidRPr="008B7DAF">
        <w:rPr>
          <w:rFonts w:ascii="Verdana" w:hAnsi="Verdana"/>
          <w:sz w:val="20"/>
          <w:szCs w:val="20"/>
          <w:lang w:val="fr-FR"/>
        </w:rPr>
        <w:t>’</w:t>
      </w:r>
      <w:r w:rsidRPr="008B7DAF">
        <w:rPr>
          <w:rFonts w:ascii="Verdana" w:hAnsi="Verdana"/>
          <w:sz w:val="20"/>
          <w:szCs w:val="20"/>
          <w:lang w:val="fr-FR"/>
        </w:rPr>
        <w:t xml:space="preserve">OMM au niveau régional. </w:t>
      </w:r>
      <w:r w:rsidR="002D397F" w:rsidRPr="002D397F">
        <w:rPr>
          <w:rFonts w:ascii="Verdana" w:hAnsi="Verdana"/>
          <w:sz w:val="20"/>
          <w:szCs w:val="20"/>
          <w:lang w:val="fr-FR"/>
        </w:rPr>
        <w:t xml:space="preserve">Les principaux éléments de ce mécanisme sont les </w:t>
      </w:r>
      <w:proofErr w:type="gramStart"/>
      <w:r w:rsidR="002D397F" w:rsidRPr="002D397F">
        <w:rPr>
          <w:rFonts w:ascii="Verdana" w:hAnsi="Verdana"/>
          <w:sz w:val="20"/>
          <w:szCs w:val="20"/>
          <w:lang w:val="fr-FR"/>
        </w:rPr>
        <w:t>suivants</w:t>
      </w:r>
      <w:r w:rsidR="002D397F">
        <w:rPr>
          <w:rFonts w:ascii="Verdana" w:hAnsi="Verdana"/>
          <w:sz w:val="20"/>
          <w:szCs w:val="20"/>
          <w:lang w:val="fr-FR"/>
        </w:rPr>
        <w:t>:</w:t>
      </w:r>
      <w:proofErr w:type="gramEnd"/>
    </w:p>
    <w:p w14:paraId="1F6F0698" w14:textId="04139CEA" w:rsidR="00D84E86" w:rsidRPr="008B7DAF" w:rsidRDefault="002D397F" w:rsidP="002E552B">
      <w:pPr>
        <w:pStyle w:val="WMOSubTitle1"/>
        <w:rPr>
          <w:lang w:val="fr-FR"/>
        </w:rPr>
      </w:pPr>
      <w:r w:rsidRPr="002D397F">
        <w:rPr>
          <w:lang w:val="fr-FR"/>
        </w:rPr>
        <w:t>Forums régionaux</w:t>
      </w:r>
    </w:p>
    <w:p w14:paraId="015CB7E9" w14:textId="596D2DDB" w:rsidR="00D84E86" w:rsidRPr="008B7DAF" w:rsidRDefault="00D84E86" w:rsidP="00EE1D8D">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L</w:t>
      </w:r>
      <w:r w:rsidR="00DE126D" w:rsidRPr="008B7DAF">
        <w:rPr>
          <w:rFonts w:ascii="Verdana" w:hAnsi="Verdana"/>
          <w:sz w:val="20"/>
          <w:szCs w:val="20"/>
          <w:lang w:val="fr-FR"/>
        </w:rPr>
        <w:t>’</w:t>
      </w:r>
      <w:r w:rsidRPr="008B7DAF">
        <w:rPr>
          <w:rFonts w:ascii="Verdana" w:hAnsi="Verdana"/>
          <w:sz w:val="20"/>
          <w:szCs w:val="20"/>
          <w:lang w:val="fr-FR"/>
        </w:rPr>
        <w:t>AR VI organise divers forums régionaux spécialisés afin d</w:t>
      </w:r>
      <w:r w:rsidR="00DE126D" w:rsidRPr="008B7DAF">
        <w:rPr>
          <w:rFonts w:ascii="Verdana" w:hAnsi="Verdana"/>
          <w:sz w:val="20"/>
          <w:szCs w:val="20"/>
          <w:lang w:val="fr-FR"/>
        </w:rPr>
        <w:t>’</w:t>
      </w:r>
      <w:r w:rsidRPr="008B7DAF">
        <w:rPr>
          <w:rFonts w:ascii="Verdana" w:hAnsi="Verdana"/>
          <w:sz w:val="20"/>
          <w:szCs w:val="20"/>
          <w:lang w:val="fr-FR"/>
        </w:rPr>
        <w:t xml:space="preserve">impliquer les parties prenantes, de partager les connaissances et de promouvoir la </w:t>
      </w:r>
      <w:proofErr w:type="gramStart"/>
      <w:r w:rsidRPr="008B7DAF">
        <w:rPr>
          <w:rFonts w:ascii="Verdana" w:hAnsi="Verdana"/>
          <w:sz w:val="20"/>
          <w:szCs w:val="20"/>
          <w:lang w:val="fr-FR"/>
        </w:rPr>
        <w:t>collaboration</w:t>
      </w:r>
      <w:r w:rsidR="002D397F">
        <w:rPr>
          <w:rFonts w:ascii="Verdana" w:hAnsi="Verdana"/>
          <w:sz w:val="20"/>
          <w:szCs w:val="20"/>
          <w:lang w:val="fr-FR"/>
        </w:rPr>
        <w:t>:</w:t>
      </w:r>
      <w:proofErr w:type="gramEnd"/>
    </w:p>
    <w:p w14:paraId="5D080C15" w14:textId="3581EAF1" w:rsidR="00D84E86" w:rsidRPr="008B7DAF" w:rsidRDefault="00D84E86" w:rsidP="00E156B0">
      <w:pPr>
        <w:pStyle w:val="ListParagraph"/>
        <w:numPr>
          <w:ilvl w:val="0"/>
          <w:numId w:val="4"/>
        </w:numPr>
        <w:tabs>
          <w:tab w:val="clear" w:pos="1134"/>
        </w:tabs>
        <w:spacing w:before="240" w:after="120"/>
        <w:ind w:left="567" w:hanging="567"/>
        <w:contextualSpacing w:val="0"/>
        <w:jc w:val="left"/>
        <w:rPr>
          <w:lang w:val="fr-FR"/>
        </w:rPr>
      </w:pPr>
      <w:r w:rsidRPr="008B7DAF">
        <w:rPr>
          <w:lang w:val="fr-FR"/>
        </w:rPr>
        <w:t xml:space="preserve">Forum des utilisateurs des </w:t>
      </w:r>
      <w:proofErr w:type="gramStart"/>
      <w:r w:rsidRPr="008B7DAF">
        <w:rPr>
          <w:lang w:val="fr-FR"/>
        </w:rPr>
        <w:t>CCR</w:t>
      </w:r>
      <w:r w:rsidR="000F357B">
        <w:rPr>
          <w:lang w:val="fr-FR"/>
        </w:rPr>
        <w:t>:</w:t>
      </w:r>
      <w:proofErr w:type="gramEnd"/>
      <w:r w:rsidRPr="008B7DAF">
        <w:rPr>
          <w:lang w:val="fr-FR"/>
        </w:rPr>
        <w:t xml:space="preserve"> ce forum rassemble les utilisateurs des centres climatiques régionaux (CCR) pour discuter de leurs besoins, partager leurs expériences et fournir un retour d</w:t>
      </w:r>
      <w:r w:rsidR="00DE126D" w:rsidRPr="008B7DAF">
        <w:rPr>
          <w:lang w:val="fr-FR"/>
        </w:rPr>
        <w:t>’</w:t>
      </w:r>
      <w:r w:rsidRPr="008B7DAF">
        <w:rPr>
          <w:lang w:val="fr-FR"/>
        </w:rPr>
        <w:t>information sur les services fournis par les CCR.</w:t>
      </w:r>
    </w:p>
    <w:p w14:paraId="18C46271" w14:textId="42720D16" w:rsidR="00D84E86" w:rsidRPr="008B7DAF" w:rsidRDefault="00D84E86" w:rsidP="00E156B0">
      <w:pPr>
        <w:pStyle w:val="ListParagraph"/>
        <w:numPr>
          <w:ilvl w:val="0"/>
          <w:numId w:val="4"/>
        </w:numPr>
        <w:tabs>
          <w:tab w:val="clear" w:pos="1134"/>
        </w:tabs>
        <w:spacing w:before="240" w:after="120"/>
        <w:ind w:left="567" w:hanging="567"/>
        <w:contextualSpacing w:val="0"/>
        <w:jc w:val="left"/>
        <w:rPr>
          <w:lang w:val="fr-FR"/>
        </w:rPr>
      </w:pPr>
      <w:r w:rsidRPr="008B7DAF">
        <w:rPr>
          <w:lang w:val="fr-FR"/>
        </w:rPr>
        <w:lastRenderedPageBreak/>
        <w:t xml:space="preserve">Forum </w:t>
      </w:r>
      <w:proofErr w:type="gramStart"/>
      <w:r w:rsidRPr="008B7DAF">
        <w:rPr>
          <w:lang w:val="fr-FR"/>
        </w:rPr>
        <w:t>scientifique</w:t>
      </w:r>
      <w:r w:rsidR="000F357B">
        <w:rPr>
          <w:lang w:val="fr-FR"/>
        </w:rPr>
        <w:t>:</w:t>
      </w:r>
      <w:proofErr w:type="gramEnd"/>
      <w:r w:rsidRPr="008B7DAF">
        <w:rPr>
          <w:lang w:val="fr-FR"/>
        </w:rPr>
        <w:t xml:space="preserve"> ce forum sert de plateforme d</w:t>
      </w:r>
      <w:r w:rsidR="00DE126D" w:rsidRPr="008B7DAF">
        <w:rPr>
          <w:lang w:val="fr-FR"/>
        </w:rPr>
        <w:t>’</w:t>
      </w:r>
      <w:r w:rsidRPr="008B7DAF">
        <w:rPr>
          <w:lang w:val="fr-FR"/>
        </w:rPr>
        <w:t>échange scientifique et se concentre sur les dernières recherches et innovations en matière de météorologie, d</w:t>
      </w:r>
      <w:r w:rsidR="00DE126D" w:rsidRPr="008B7DAF">
        <w:rPr>
          <w:lang w:val="fr-FR"/>
        </w:rPr>
        <w:t>’</w:t>
      </w:r>
      <w:r w:rsidRPr="008B7DAF">
        <w:rPr>
          <w:lang w:val="fr-FR"/>
        </w:rPr>
        <w:t>hydrologie et de domaines connexes.</w:t>
      </w:r>
    </w:p>
    <w:p w14:paraId="41013BB4" w14:textId="69C9CABC" w:rsidR="00D84E86" w:rsidRPr="008B7DAF" w:rsidRDefault="00D84E86" w:rsidP="00E156B0">
      <w:pPr>
        <w:pStyle w:val="ListParagraph"/>
        <w:numPr>
          <w:ilvl w:val="0"/>
          <w:numId w:val="4"/>
        </w:numPr>
        <w:tabs>
          <w:tab w:val="clear" w:pos="1134"/>
        </w:tabs>
        <w:spacing w:before="240" w:after="120"/>
        <w:ind w:left="567" w:hanging="567"/>
        <w:contextualSpacing w:val="0"/>
        <w:jc w:val="left"/>
        <w:rPr>
          <w:lang w:val="fr-FR"/>
        </w:rPr>
      </w:pPr>
      <w:r w:rsidRPr="008B7DAF">
        <w:rPr>
          <w:lang w:val="fr-FR"/>
        </w:rPr>
        <w:t xml:space="preserve">Forum sur </w:t>
      </w:r>
      <w:proofErr w:type="gramStart"/>
      <w:r w:rsidRPr="008B7DAF">
        <w:rPr>
          <w:lang w:val="fr-FR"/>
        </w:rPr>
        <w:t>l</w:t>
      </w:r>
      <w:r w:rsidR="00DE126D" w:rsidRPr="008B7DAF">
        <w:rPr>
          <w:lang w:val="fr-FR"/>
        </w:rPr>
        <w:t>’</w:t>
      </w:r>
      <w:r w:rsidRPr="008B7DAF">
        <w:rPr>
          <w:lang w:val="fr-FR"/>
        </w:rPr>
        <w:t>hydrologie</w:t>
      </w:r>
      <w:r w:rsidR="000F357B">
        <w:rPr>
          <w:lang w:val="fr-FR"/>
        </w:rPr>
        <w:t>:</w:t>
      </w:r>
      <w:proofErr w:type="gramEnd"/>
      <w:r w:rsidRPr="008B7DAF">
        <w:rPr>
          <w:lang w:val="fr-FR"/>
        </w:rPr>
        <w:t xml:space="preserve"> intégration complète prévue dans le forum scientifique.</w:t>
      </w:r>
    </w:p>
    <w:p w14:paraId="675C3A23" w14:textId="53FDE3E1" w:rsidR="00D84E86" w:rsidRPr="008B7DAF" w:rsidRDefault="00D84E86" w:rsidP="00E156B0">
      <w:pPr>
        <w:pStyle w:val="ListParagraph"/>
        <w:numPr>
          <w:ilvl w:val="0"/>
          <w:numId w:val="4"/>
        </w:numPr>
        <w:tabs>
          <w:tab w:val="clear" w:pos="1134"/>
        </w:tabs>
        <w:spacing w:before="240" w:after="120"/>
        <w:ind w:left="567" w:hanging="567"/>
        <w:contextualSpacing w:val="0"/>
        <w:jc w:val="left"/>
        <w:rPr>
          <w:lang w:val="fr-FR"/>
        </w:rPr>
      </w:pPr>
      <w:r w:rsidRPr="008B7DAF">
        <w:rPr>
          <w:lang w:val="fr-FR"/>
        </w:rPr>
        <w:t>Forum d</w:t>
      </w:r>
      <w:r w:rsidR="00DE126D" w:rsidRPr="008B7DAF">
        <w:rPr>
          <w:lang w:val="fr-FR"/>
        </w:rPr>
        <w:t>’</w:t>
      </w:r>
      <w:r w:rsidRPr="008B7DAF">
        <w:rPr>
          <w:lang w:val="fr-FR"/>
        </w:rPr>
        <w:t>engagement public-</w:t>
      </w:r>
      <w:proofErr w:type="gramStart"/>
      <w:r w:rsidRPr="008B7DAF">
        <w:rPr>
          <w:lang w:val="fr-FR"/>
        </w:rPr>
        <w:t>privé</w:t>
      </w:r>
      <w:r w:rsidR="000F357B">
        <w:rPr>
          <w:lang w:val="fr-FR"/>
        </w:rPr>
        <w:t>:</w:t>
      </w:r>
      <w:proofErr w:type="gramEnd"/>
      <w:r w:rsidRPr="008B7DAF">
        <w:rPr>
          <w:lang w:val="fr-FR"/>
        </w:rPr>
        <w:t xml:space="preserve"> ce forum favorise le dialogue et les partenariats entre les secteurs public et privé, en explorant les possibilités de collaboration dans le domaine des services météorologiques et climatiques.</w:t>
      </w:r>
    </w:p>
    <w:p w14:paraId="582F3112" w14:textId="349B8AE1" w:rsidR="00D84E86" w:rsidRPr="008B7DAF" w:rsidRDefault="001B25AD" w:rsidP="00707E49">
      <w:pPr>
        <w:pStyle w:val="WMOSubTitle1"/>
        <w:rPr>
          <w:lang w:val="fr-FR"/>
        </w:rPr>
      </w:pPr>
      <w:r w:rsidRPr="001B25AD">
        <w:rPr>
          <w:bCs/>
          <w:lang w:val="fr-FR"/>
        </w:rPr>
        <w:t>Groupes de travail et équipes spéciales</w:t>
      </w:r>
    </w:p>
    <w:p w14:paraId="257A7002" w14:textId="6CA509EB" w:rsidR="00D84E86" w:rsidRPr="008B7DAF" w:rsidRDefault="00D84E86" w:rsidP="00707E49">
      <w:pPr>
        <w:pStyle w:val="NormalWeb"/>
        <w:keepNext/>
        <w:keepLines/>
        <w:spacing w:before="240" w:beforeAutospacing="0" w:after="120" w:afterAutospacing="0"/>
        <w:rPr>
          <w:rFonts w:ascii="Verdana" w:hAnsi="Verdana"/>
          <w:sz w:val="20"/>
          <w:szCs w:val="20"/>
          <w:lang w:val="fr-FR"/>
        </w:rPr>
      </w:pPr>
      <w:r w:rsidRPr="008B7DAF">
        <w:rPr>
          <w:rFonts w:ascii="Verdana" w:hAnsi="Verdana"/>
          <w:sz w:val="20"/>
          <w:szCs w:val="20"/>
          <w:lang w:val="fr-FR"/>
        </w:rPr>
        <w:t>La structure opérationnelle de l</w:t>
      </w:r>
      <w:r w:rsidR="00DE126D" w:rsidRPr="008B7DAF">
        <w:rPr>
          <w:rFonts w:ascii="Verdana" w:hAnsi="Verdana"/>
          <w:sz w:val="20"/>
          <w:szCs w:val="20"/>
          <w:lang w:val="fr-FR"/>
        </w:rPr>
        <w:t>’</w:t>
      </w:r>
      <w:r w:rsidRPr="008B7DAF">
        <w:rPr>
          <w:rFonts w:ascii="Verdana" w:hAnsi="Verdana"/>
          <w:sz w:val="20"/>
          <w:szCs w:val="20"/>
          <w:lang w:val="fr-FR"/>
        </w:rPr>
        <w:t>AR VI est bien organisée pour faciliter la collaboration entre différents domaines spécialisés. Le mécanisme comprend</w:t>
      </w:r>
    </w:p>
    <w:p w14:paraId="6527C8DA" w14:textId="26A9CE9C" w:rsidR="00D84E86" w:rsidRPr="008B7DAF" w:rsidRDefault="00D84E86" w:rsidP="00707E49">
      <w:pPr>
        <w:pStyle w:val="NormalWeb"/>
        <w:keepNext/>
        <w:keepLines/>
        <w:numPr>
          <w:ilvl w:val="0"/>
          <w:numId w:val="3"/>
        </w:numPr>
        <w:spacing w:before="240" w:beforeAutospacing="0" w:after="120" w:afterAutospacing="0"/>
        <w:ind w:left="567" w:hanging="567"/>
        <w:rPr>
          <w:rFonts w:ascii="Verdana" w:hAnsi="Verdana"/>
          <w:sz w:val="20"/>
          <w:szCs w:val="20"/>
          <w:lang w:val="fr-FR"/>
        </w:rPr>
      </w:pPr>
      <w:r w:rsidRPr="008B7DAF">
        <w:rPr>
          <w:rFonts w:ascii="Verdana" w:hAnsi="Verdana"/>
          <w:sz w:val="20"/>
          <w:szCs w:val="20"/>
          <w:lang w:val="fr-FR"/>
        </w:rPr>
        <w:t>Groupe de gestion de l</w:t>
      </w:r>
      <w:r w:rsidR="00DE126D" w:rsidRPr="008B7DAF">
        <w:rPr>
          <w:rFonts w:ascii="Verdana" w:hAnsi="Verdana"/>
          <w:sz w:val="20"/>
          <w:szCs w:val="20"/>
          <w:lang w:val="fr-FR"/>
        </w:rPr>
        <w:t>’</w:t>
      </w:r>
      <w:r w:rsidRPr="008B7DAF">
        <w:rPr>
          <w:rFonts w:ascii="Verdana" w:hAnsi="Verdana"/>
          <w:sz w:val="20"/>
          <w:szCs w:val="20"/>
          <w:lang w:val="fr-FR"/>
        </w:rPr>
        <w:t xml:space="preserve">AR </w:t>
      </w:r>
      <w:proofErr w:type="gramStart"/>
      <w:r w:rsidRPr="008B7DAF">
        <w:rPr>
          <w:rFonts w:ascii="Verdana" w:hAnsi="Verdana"/>
          <w:sz w:val="20"/>
          <w:szCs w:val="20"/>
          <w:lang w:val="fr-FR"/>
        </w:rPr>
        <w:t>VI</w:t>
      </w:r>
      <w:r w:rsidR="000F357B">
        <w:rPr>
          <w:rFonts w:ascii="Verdana" w:hAnsi="Verdana"/>
          <w:sz w:val="20"/>
          <w:szCs w:val="20"/>
          <w:lang w:val="fr-FR"/>
        </w:rPr>
        <w:t>:</w:t>
      </w:r>
      <w:proofErr w:type="gramEnd"/>
      <w:r w:rsidRPr="008B7DAF">
        <w:rPr>
          <w:rFonts w:ascii="Verdana" w:hAnsi="Verdana"/>
          <w:sz w:val="20"/>
          <w:szCs w:val="20"/>
          <w:lang w:val="fr-FR"/>
        </w:rPr>
        <w:t xml:space="preserve"> l</w:t>
      </w:r>
      <w:r w:rsidR="00DE126D" w:rsidRPr="008B7DAF">
        <w:rPr>
          <w:rFonts w:ascii="Verdana" w:hAnsi="Verdana"/>
          <w:sz w:val="20"/>
          <w:szCs w:val="20"/>
          <w:lang w:val="fr-FR"/>
        </w:rPr>
        <w:t>’</w:t>
      </w:r>
      <w:r w:rsidRPr="008B7DAF">
        <w:rPr>
          <w:rFonts w:ascii="Verdana" w:hAnsi="Verdana"/>
          <w:sz w:val="20"/>
          <w:szCs w:val="20"/>
          <w:lang w:val="fr-FR"/>
        </w:rPr>
        <w:t>organe central de coordination qui supervise la mise en œuvre des activités dans la région. Ce groupe veille à ce que l</w:t>
      </w:r>
      <w:r w:rsidR="00DE126D" w:rsidRPr="008B7DAF">
        <w:rPr>
          <w:rFonts w:ascii="Verdana" w:hAnsi="Verdana"/>
          <w:sz w:val="20"/>
          <w:szCs w:val="20"/>
          <w:lang w:val="fr-FR"/>
        </w:rPr>
        <w:t>’</w:t>
      </w:r>
      <w:r w:rsidRPr="008B7DAF">
        <w:rPr>
          <w:rFonts w:ascii="Verdana" w:hAnsi="Verdana"/>
          <w:sz w:val="20"/>
          <w:szCs w:val="20"/>
          <w:lang w:val="fr-FR"/>
        </w:rPr>
        <w:t>orientation stratégique et les objectifs de l</w:t>
      </w:r>
      <w:r w:rsidR="00DE126D" w:rsidRPr="008B7DAF">
        <w:rPr>
          <w:rFonts w:ascii="Verdana" w:hAnsi="Verdana"/>
          <w:sz w:val="20"/>
          <w:szCs w:val="20"/>
          <w:lang w:val="fr-FR"/>
        </w:rPr>
        <w:t>’</w:t>
      </w:r>
      <w:r w:rsidRPr="008B7DAF">
        <w:rPr>
          <w:rFonts w:ascii="Verdana" w:hAnsi="Verdana"/>
          <w:sz w:val="20"/>
          <w:szCs w:val="20"/>
          <w:lang w:val="fr-FR"/>
        </w:rPr>
        <w:t>AR VI soient atteints.</w:t>
      </w:r>
    </w:p>
    <w:p w14:paraId="42514204" w14:textId="77777777" w:rsidR="00D84E86" w:rsidRPr="008B7DAF" w:rsidRDefault="00D84E86" w:rsidP="00E156B0">
      <w:pPr>
        <w:pStyle w:val="NormalWeb"/>
        <w:numPr>
          <w:ilvl w:val="0"/>
          <w:numId w:val="3"/>
        </w:numPr>
        <w:spacing w:before="240" w:beforeAutospacing="0" w:after="120" w:afterAutospacing="0"/>
        <w:ind w:left="567" w:hanging="567"/>
        <w:rPr>
          <w:rFonts w:ascii="Verdana" w:hAnsi="Verdana"/>
          <w:sz w:val="20"/>
          <w:szCs w:val="20"/>
          <w:lang w:val="fr-FR"/>
        </w:rPr>
      </w:pPr>
      <w:r w:rsidRPr="008B7DAF">
        <w:rPr>
          <w:rFonts w:ascii="Verdana" w:hAnsi="Verdana"/>
          <w:sz w:val="20"/>
          <w:szCs w:val="20"/>
          <w:lang w:val="fr-FR"/>
        </w:rPr>
        <w:t>Groupes de travail, sous-groupes et équipes spéciales de haut niveau, tels que</w:t>
      </w:r>
    </w:p>
    <w:p w14:paraId="425E5FBB" w14:textId="3854404B" w:rsidR="00D84E86" w:rsidRPr="008B7DAF" w:rsidRDefault="00D84E86" w:rsidP="00E156B0">
      <w:pPr>
        <w:numPr>
          <w:ilvl w:val="1"/>
          <w:numId w:val="5"/>
        </w:numPr>
        <w:tabs>
          <w:tab w:val="clear" w:pos="1134"/>
        </w:tabs>
        <w:spacing w:before="240" w:after="120"/>
        <w:ind w:left="1134" w:hanging="567"/>
        <w:jc w:val="left"/>
        <w:rPr>
          <w:b/>
          <w:bCs/>
          <w:lang w:val="fr-FR"/>
        </w:rPr>
      </w:pPr>
      <w:r w:rsidRPr="008B7DAF">
        <w:rPr>
          <w:lang w:val="fr-FR"/>
        </w:rPr>
        <w:t xml:space="preserve">Infrastructure, observations et systèmes </w:t>
      </w:r>
      <w:proofErr w:type="gramStart"/>
      <w:r w:rsidRPr="008B7DAF">
        <w:rPr>
          <w:lang w:val="fr-FR"/>
        </w:rPr>
        <w:t>d</w:t>
      </w:r>
      <w:r w:rsidR="00DE126D" w:rsidRPr="008B7DAF">
        <w:rPr>
          <w:lang w:val="fr-FR"/>
        </w:rPr>
        <w:t>’</w:t>
      </w:r>
      <w:r w:rsidRPr="008B7DAF">
        <w:rPr>
          <w:lang w:val="fr-FR"/>
        </w:rPr>
        <w:t>information;</w:t>
      </w:r>
      <w:proofErr w:type="gramEnd"/>
    </w:p>
    <w:p w14:paraId="398B5F54" w14:textId="691A9314" w:rsidR="00D84E86" w:rsidRPr="008B7DAF" w:rsidRDefault="00D84E86" w:rsidP="00E156B0">
      <w:pPr>
        <w:numPr>
          <w:ilvl w:val="1"/>
          <w:numId w:val="5"/>
        </w:numPr>
        <w:tabs>
          <w:tab w:val="clear" w:pos="1134"/>
        </w:tabs>
        <w:spacing w:before="240" w:after="120"/>
        <w:ind w:left="1134" w:hanging="567"/>
        <w:jc w:val="left"/>
        <w:rPr>
          <w:b/>
          <w:bCs/>
          <w:lang w:val="fr-FR"/>
        </w:rPr>
      </w:pPr>
      <w:r w:rsidRPr="008B7DAF">
        <w:rPr>
          <w:rStyle w:val="Strong"/>
          <w:b w:val="0"/>
          <w:bCs w:val="0"/>
          <w:lang w:val="fr-FR"/>
        </w:rPr>
        <w:t xml:space="preserve">Services and </w:t>
      </w:r>
      <w:proofErr w:type="gramStart"/>
      <w:r w:rsidRPr="008B7DAF">
        <w:rPr>
          <w:rStyle w:val="Strong"/>
          <w:b w:val="0"/>
          <w:bCs w:val="0"/>
          <w:lang w:val="fr-FR"/>
        </w:rPr>
        <w:t>Applications</w:t>
      </w:r>
      <w:r w:rsidR="00C079CF" w:rsidRPr="008B7DAF">
        <w:rPr>
          <w:rStyle w:val="Strong"/>
          <w:b w:val="0"/>
          <w:bCs w:val="0"/>
          <w:lang w:val="fr-FR"/>
        </w:rPr>
        <w:t>;</w:t>
      </w:r>
      <w:proofErr w:type="gramEnd"/>
    </w:p>
    <w:p w14:paraId="32D4DD8D" w14:textId="0DB1E00A" w:rsidR="00D84E86" w:rsidRPr="001B25AD" w:rsidRDefault="00D84E86" w:rsidP="00E156B0">
      <w:pPr>
        <w:numPr>
          <w:ilvl w:val="1"/>
          <w:numId w:val="5"/>
        </w:numPr>
        <w:tabs>
          <w:tab w:val="clear" w:pos="1134"/>
        </w:tabs>
        <w:spacing w:before="240" w:after="120"/>
        <w:ind w:left="1134" w:hanging="567"/>
        <w:jc w:val="left"/>
        <w:rPr>
          <w:b/>
          <w:bCs/>
          <w:lang w:val="fr-FR"/>
        </w:rPr>
      </w:pPr>
      <w:proofErr w:type="gramStart"/>
      <w:r w:rsidRPr="001B25AD">
        <w:rPr>
          <w:rStyle w:val="Strong"/>
          <w:b w:val="0"/>
          <w:bCs w:val="0"/>
          <w:lang w:val="fr-FR"/>
        </w:rPr>
        <w:t>Re</w:t>
      </w:r>
      <w:r w:rsidR="001B25AD" w:rsidRPr="001B25AD">
        <w:rPr>
          <w:rStyle w:val="Strong"/>
          <w:b w:val="0"/>
          <w:bCs w:val="0"/>
          <w:lang w:val="fr-FR"/>
        </w:rPr>
        <w:t>cherche</w:t>
      </w:r>
      <w:r w:rsidR="00C079CF" w:rsidRPr="001B25AD">
        <w:rPr>
          <w:rStyle w:val="Strong"/>
          <w:b w:val="0"/>
          <w:bCs w:val="0"/>
          <w:lang w:val="fr-FR"/>
        </w:rPr>
        <w:t>;</w:t>
      </w:r>
      <w:proofErr w:type="gramEnd"/>
    </w:p>
    <w:p w14:paraId="2B44415E" w14:textId="1FDC8A66" w:rsidR="00D84E86" w:rsidRPr="008B7DAF" w:rsidRDefault="00D84E86" w:rsidP="00E156B0">
      <w:pPr>
        <w:numPr>
          <w:ilvl w:val="1"/>
          <w:numId w:val="5"/>
        </w:numPr>
        <w:tabs>
          <w:tab w:val="clear" w:pos="1134"/>
        </w:tabs>
        <w:spacing w:before="240" w:after="120"/>
        <w:ind w:left="1134" w:hanging="567"/>
        <w:jc w:val="left"/>
        <w:rPr>
          <w:b/>
          <w:bCs/>
          <w:lang w:val="fr-FR"/>
        </w:rPr>
      </w:pPr>
      <w:r w:rsidRPr="008B7DAF">
        <w:rPr>
          <w:lang w:val="fr-FR"/>
        </w:rPr>
        <w:t xml:space="preserve">Développement </w:t>
      </w:r>
      <w:proofErr w:type="gramStart"/>
      <w:r w:rsidRPr="008B7DAF">
        <w:rPr>
          <w:lang w:val="fr-FR"/>
        </w:rPr>
        <w:t>durable;</w:t>
      </w:r>
      <w:proofErr w:type="gramEnd"/>
    </w:p>
    <w:p w14:paraId="748C7023" w14:textId="6276D859" w:rsidR="00D84E86" w:rsidRPr="006706C1" w:rsidRDefault="001B25AD" w:rsidP="00E156B0">
      <w:pPr>
        <w:numPr>
          <w:ilvl w:val="1"/>
          <w:numId w:val="5"/>
        </w:numPr>
        <w:tabs>
          <w:tab w:val="clear" w:pos="1134"/>
        </w:tabs>
        <w:spacing w:before="240" w:after="120"/>
        <w:ind w:left="1134" w:hanging="567"/>
        <w:jc w:val="left"/>
        <w:rPr>
          <w:b/>
          <w:bCs/>
          <w:lang w:val="fr-FR"/>
        </w:rPr>
      </w:pPr>
      <w:r w:rsidRPr="006706C1">
        <w:rPr>
          <w:rStyle w:val="Strong"/>
          <w:b w:val="0"/>
          <w:bCs w:val="0"/>
          <w:lang w:val="fr-FR"/>
        </w:rPr>
        <w:t>Initiative</w:t>
      </w:r>
      <w:proofErr w:type="gramStart"/>
      <w:r w:rsidRPr="006706C1">
        <w:rPr>
          <w:rStyle w:val="Strong"/>
          <w:b w:val="0"/>
          <w:bCs w:val="0"/>
          <w:lang w:val="fr-FR"/>
        </w:rPr>
        <w:t xml:space="preserve"> </w:t>
      </w:r>
      <w:r w:rsidR="006706C1" w:rsidRPr="006706C1">
        <w:rPr>
          <w:rStyle w:val="Strong"/>
          <w:b w:val="0"/>
          <w:bCs w:val="0"/>
          <w:lang w:val="fr-FR"/>
        </w:rPr>
        <w:t>«Alertes</w:t>
      </w:r>
      <w:proofErr w:type="gramEnd"/>
      <w:r w:rsidR="006706C1" w:rsidRPr="006706C1">
        <w:rPr>
          <w:rStyle w:val="Strong"/>
          <w:b w:val="0"/>
          <w:bCs w:val="0"/>
          <w:lang w:val="fr-FR"/>
        </w:rPr>
        <w:t xml:space="preserve"> précoces pour tous</w:t>
      </w:r>
      <w:r w:rsidRPr="006706C1">
        <w:rPr>
          <w:rStyle w:val="Strong"/>
          <w:b w:val="0"/>
          <w:bCs w:val="0"/>
          <w:lang w:val="fr-FR"/>
        </w:rPr>
        <w:t>»</w:t>
      </w:r>
      <w:r w:rsidR="006706C1" w:rsidRPr="006706C1">
        <w:rPr>
          <w:rStyle w:val="Strong"/>
          <w:b w:val="0"/>
          <w:bCs w:val="0"/>
          <w:lang w:val="fr-FR"/>
        </w:rPr>
        <w:t xml:space="preserve"> (</w:t>
      </w:r>
      <w:proofErr w:type="spellStart"/>
      <w:r w:rsidR="006706C1" w:rsidRPr="006706C1">
        <w:rPr>
          <w:rStyle w:val="Strong"/>
          <w:b w:val="0"/>
          <w:bCs w:val="0"/>
          <w:lang w:val="fr-FR"/>
        </w:rPr>
        <w:t>E</w:t>
      </w:r>
      <w:r w:rsidR="00D84E86" w:rsidRPr="006706C1">
        <w:rPr>
          <w:rStyle w:val="Strong"/>
          <w:b w:val="0"/>
          <w:bCs w:val="0"/>
          <w:lang w:val="fr-FR"/>
        </w:rPr>
        <w:t>W4A</w:t>
      </w:r>
      <w:r w:rsidR="006706C1" w:rsidRPr="006706C1">
        <w:rPr>
          <w:rStyle w:val="Strong"/>
          <w:b w:val="0"/>
          <w:bCs w:val="0"/>
          <w:lang w:val="fr-FR"/>
        </w:rPr>
        <w:t>LL</w:t>
      </w:r>
      <w:proofErr w:type="spellEnd"/>
      <w:r w:rsidR="006706C1" w:rsidRPr="006706C1">
        <w:rPr>
          <w:rStyle w:val="Strong"/>
          <w:b w:val="0"/>
          <w:bCs w:val="0"/>
          <w:lang w:val="fr-FR"/>
        </w:rPr>
        <w:t>)</w:t>
      </w:r>
      <w:r w:rsidR="00C079CF" w:rsidRPr="006706C1">
        <w:rPr>
          <w:rStyle w:val="Strong"/>
          <w:b w:val="0"/>
          <w:bCs w:val="0"/>
          <w:lang w:val="fr-FR"/>
        </w:rPr>
        <w:t>;</w:t>
      </w:r>
    </w:p>
    <w:p w14:paraId="4AB6E95F" w14:textId="3EA52D6C" w:rsidR="00D84E86" w:rsidRPr="008B7DAF" w:rsidRDefault="00D84E86" w:rsidP="00E156B0">
      <w:pPr>
        <w:numPr>
          <w:ilvl w:val="1"/>
          <w:numId w:val="5"/>
        </w:numPr>
        <w:tabs>
          <w:tab w:val="clear" w:pos="1134"/>
        </w:tabs>
        <w:spacing w:before="240" w:after="120"/>
        <w:ind w:left="1134" w:hanging="567"/>
        <w:jc w:val="left"/>
        <w:rPr>
          <w:lang w:val="fr-FR"/>
        </w:rPr>
      </w:pPr>
      <w:r w:rsidRPr="008B7DAF">
        <w:rPr>
          <w:lang w:val="fr-FR"/>
        </w:rPr>
        <w:t xml:space="preserve">Sous-groupe sur </w:t>
      </w:r>
      <w:proofErr w:type="gramStart"/>
      <w:r w:rsidRPr="008B7DAF">
        <w:rPr>
          <w:lang w:val="fr-FR"/>
        </w:rPr>
        <w:t>l</w:t>
      </w:r>
      <w:r w:rsidR="00DE126D" w:rsidRPr="008B7DAF">
        <w:rPr>
          <w:lang w:val="fr-FR"/>
        </w:rPr>
        <w:t>’</w:t>
      </w:r>
      <w:r w:rsidRPr="008B7DAF">
        <w:rPr>
          <w:lang w:val="fr-FR"/>
        </w:rPr>
        <w:t>hydrologie</w:t>
      </w:r>
      <w:r w:rsidR="000F357B">
        <w:rPr>
          <w:lang w:val="fr-FR"/>
        </w:rPr>
        <w:t>:</w:t>
      </w:r>
      <w:proofErr w:type="gramEnd"/>
      <w:r w:rsidRPr="008B7DAF">
        <w:rPr>
          <w:lang w:val="fr-FR"/>
        </w:rPr>
        <w:t xml:space="preserve"> il a pour mission de soutenir l</w:t>
      </w:r>
      <w:r w:rsidR="00DE126D" w:rsidRPr="008B7DAF">
        <w:rPr>
          <w:lang w:val="fr-FR"/>
        </w:rPr>
        <w:t>’</w:t>
      </w:r>
      <w:r w:rsidRPr="008B7DAF">
        <w:rPr>
          <w:lang w:val="fr-FR"/>
        </w:rPr>
        <w:t>assemblée hydrologique de l</w:t>
      </w:r>
      <w:r w:rsidR="00DE126D" w:rsidRPr="008B7DAF">
        <w:rPr>
          <w:lang w:val="fr-FR"/>
        </w:rPr>
        <w:t>’</w:t>
      </w:r>
      <w:r w:rsidRPr="008B7DAF">
        <w:rPr>
          <w:lang w:val="fr-FR"/>
        </w:rPr>
        <w:t>AR VI, en renforçant les politiques et la coopération régionales sur les questions liées à l</w:t>
      </w:r>
      <w:r w:rsidR="00DE126D" w:rsidRPr="008B7DAF">
        <w:rPr>
          <w:lang w:val="fr-FR"/>
        </w:rPr>
        <w:t>’</w:t>
      </w:r>
      <w:r w:rsidRPr="008B7DAF">
        <w:rPr>
          <w:lang w:val="fr-FR"/>
        </w:rPr>
        <w:t>eau.</w:t>
      </w:r>
    </w:p>
    <w:p w14:paraId="6623C8B0" w14:textId="78E6C40E" w:rsidR="00D84E86" w:rsidRPr="008B7DAF" w:rsidRDefault="00D84E86" w:rsidP="00E156B0">
      <w:pPr>
        <w:pStyle w:val="NormalWeb"/>
        <w:numPr>
          <w:ilvl w:val="0"/>
          <w:numId w:val="3"/>
        </w:numPr>
        <w:spacing w:before="240" w:beforeAutospacing="0" w:after="120" w:afterAutospacing="0"/>
        <w:ind w:left="567" w:hanging="567"/>
        <w:rPr>
          <w:rFonts w:ascii="Verdana" w:hAnsi="Verdana"/>
          <w:sz w:val="20"/>
          <w:szCs w:val="20"/>
          <w:lang w:val="fr-FR"/>
        </w:rPr>
      </w:pPr>
      <w:proofErr w:type="gramStart"/>
      <w:r w:rsidRPr="008B7DAF">
        <w:rPr>
          <w:rFonts w:ascii="Verdana" w:hAnsi="Verdana"/>
          <w:sz w:val="20"/>
          <w:szCs w:val="20"/>
          <w:lang w:val="fr-FR"/>
        </w:rPr>
        <w:t>Équipes</w:t>
      </w:r>
      <w:r w:rsidR="000F357B">
        <w:rPr>
          <w:rFonts w:ascii="Verdana" w:hAnsi="Verdana"/>
          <w:sz w:val="20"/>
          <w:szCs w:val="20"/>
          <w:lang w:val="fr-FR"/>
        </w:rPr>
        <w:t>:</w:t>
      </w:r>
      <w:proofErr w:type="gramEnd"/>
      <w:r w:rsidRPr="008B7DAF">
        <w:rPr>
          <w:rFonts w:ascii="Verdana" w:hAnsi="Verdana"/>
          <w:sz w:val="20"/>
          <w:szCs w:val="20"/>
          <w:lang w:val="fr-FR"/>
        </w:rPr>
        <w:t xml:space="preserve"> dans le cadre des groupes de travail, il existe plusieurs équipes qui se concentrent sur des aspects spécifiques tels que</w:t>
      </w:r>
    </w:p>
    <w:p w14:paraId="05D6E65A" w14:textId="5B4FA68B" w:rsidR="00D84E86" w:rsidRPr="00263CC3" w:rsidRDefault="00D84E86" w:rsidP="00E156B0">
      <w:pPr>
        <w:numPr>
          <w:ilvl w:val="1"/>
          <w:numId w:val="6"/>
        </w:numPr>
        <w:tabs>
          <w:tab w:val="clear" w:pos="1134"/>
        </w:tabs>
        <w:spacing w:before="240" w:after="120"/>
        <w:ind w:left="1134" w:hanging="567"/>
        <w:jc w:val="left"/>
        <w:rPr>
          <w:rStyle w:val="Strong"/>
          <w:b w:val="0"/>
          <w:bCs w:val="0"/>
          <w:lang w:val="fr-FR"/>
        </w:rPr>
      </w:pPr>
      <w:r w:rsidRPr="00263CC3">
        <w:rPr>
          <w:lang w:val="fr-FR"/>
        </w:rPr>
        <w:t>Système d</w:t>
      </w:r>
      <w:r w:rsidR="00DE126D" w:rsidRPr="00263CC3">
        <w:rPr>
          <w:lang w:val="fr-FR"/>
        </w:rPr>
        <w:t>’</w:t>
      </w:r>
      <w:r w:rsidRPr="00263CC3">
        <w:rPr>
          <w:lang w:val="fr-FR"/>
        </w:rPr>
        <w:t xml:space="preserve">observation hydrologique de </w:t>
      </w:r>
      <w:proofErr w:type="gramStart"/>
      <w:r w:rsidRPr="00263CC3">
        <w:rPr>
          <w:lang w:val="fr-FR"/>
        </w:rPr>
        <w:t>l</w:t>
      </w:r>
      <w:r w:rsidR="00DE126D" w:rsidRPr="00263CC3">
        <w:rPr>
          <w:lang w:val="fr-FR"/>
        </w:rPr>
        <w:t>’</w:t>
      </w:r>
      <w:r w:rsidRPr="00263CC3">
        <w:rPr>
          <w:lang w:val="fr-FR"/>
        </w:rPr>
        <w:t>OMM;</w:t>
      </w:r>
      <w:proofErr w:type="gramEnd"/>
    </w:p>
    <w:p w14:paraId="204FB914" w14:textId="224F1F84" w:rsidR="00D84E86" w:rsidRPr="00263CC3" w:rsidRDefault="000655C4" w:rsidP="00E156B0">
      <w:pPr>
        <w:numPr>
          <w:ilvl w:val="1"/>
          <w:numId w:val="6"/>
        </w:numPr>
        <w:tabs>
          <w:tab w:val="clear" w:pos="1134"/>
        </w:tabs>
        <w:spacing w:before="240" w:after="120"/>
        <w:ind w:left="1134" w:hanging="567"/>
        <w:jc w:val="left"/>
        <w:rPr>
          <w:lang w:val="fr-FR"/>
        </w:rPr>
      </w:pPr>
      <w:r w:rsidRPr="00263CC3">
        <w:rPr>
          <w:rStyle w:val="Strong"/>
          <w:b w:val="0"/>
          <w:bCs w:val="0"/>
          <w:lang w:val="fr-FR"/>
        </w:rPr>
        <w:t xml:space="preserve">Système de l'OMM sur l'état et les perspectives </w:t>
      </w:r>
      <w:proofErr w:type="gramStart"/>
      <w:r w:rsidRPr="00263CC3">
        <w:rPr>
          <w:rStyle w:val="Strong"/>
          <w:b w:val="0"/>
          <w:bCs w:val="0"/>
          <w:lang w:val="fr-FR"/>
        </w:rPr>
        <w:t>hydrologiques</w:t>
      </w:r>
      <w:r w:rsidRPr="00263CC3">
        <w:rPr>
          <w:rStyle w:val="Strong"/>
          <w:b w:val="0"/>
          <w:bCs w:val="0"/>
          <w:lang w:val="fr-FR"/>
        </w:rPr>
        <w:t>;</w:t>
      </w:r>
      <w:proofErr w:type="gramEnd"/>
    </w:p>
    <w:p w14:paraId="2D7BF874" w14:textId="05676AAB" w:rsidR="00D84E86" w:rsidRPr="00263CC3" w:rsidRDefault="00221877" w:rsidP="00E156B0">
      <w:pPr>
        <w:numPr>
          <w:ilvl w:val="1"/>
          <w:numId w:val="6"/>
        </w:numPr>
        <w:tabs>
          <w:tab w:val="clear" w:pos="1134"/>
        </w:tabs>
        <w:spacing w:before="240" w:after="120"/>
        <w:ind w:left="1134" w:hanging="567"/>
        <w:jc w:val="left"/>
        <w:rPr>
          <w:lang w:val="fr-FR"/>
        </w:rPr>
      </w:pPr>
      <w:proofErr w:type="gramStart"/>
      <w:r w:rsidRPr="00263CC3">
        <w:rPr>
          <w:rStyle w:val="Strong"/>
          <w:b w:val="0"/>
          <w:bCs w:val="0"/>
          <w:lang w:val="fr-FR"/>
        </w:rPr>
        <w:t>CCR</w:t>
      </w:r>
      <w:r w:rsidR="00C079CF" w:rsidRPr="00263CC3">
        <w:rPr>
          <w:rStyle w:val="Strong"/>
          <w:b w:val="0"/>
          <w:bCs w:val="0"/>
          <w:lang w:val="fr-FR"/>
        </w:rPr>
        <w:t>;</w:t>
      </w:r>
      <w:proofErr w:type="gramEnd"/>
    </w:p>
    <w:p w14:paraId="07F738DC" w14:textId="1D8E598F" w:rsidR="00D84E86" w:rsidRPr="00263CC3" w:rsidRDefault="00C31FD0" w:rsidP="00E156B0">
      <w:pPr>
        <w:numPr>
          <w:ilvl w:val="1"/>
          <w:numId w:val="6"/>
        </w:numPr>
        <w:tabs>
          <w:tab w:val="clear" w:pos="1134"/>
        </w:tabs>
        <w:spacing w:before="240" w:after="120"/>
        <w:ind w:left="1134" w:hanging="567"/>
        <w:jc w:val="left"/>
        <w:rPr>
          <w:rStyle w:val="Strong"/>
          <w:b w:val="0"/>
          <w:bCs w:val="0"/>
        </w:rPr>
      </w:pPr>
      <w:r w:rsidRPr="00263CC3">
        <w:rPr>
          <w:rStyle w:val="Strong"/>
          <w:b w:val="0"/>
          <w:bCs w:val="0"/>
          <w:lang w:val="fr-FR"/>
        </w:rPr>
        <w:t xml:space="preserve">Centre </w:t>
      </w:r>
      <w:proofErr w:type="spellStart"/>
      <w:r w:rsidRPr="00263CC3">
        <w:rPr>
          <w:rStyle w:val="Strong"/>
          <w:b w:val="0"/>
          <w:bCs w:val="0"/>
          <w:lang w:val="fr-FR"/>
        </w:rPr>
        <w:t>régional</w:t>
      </w:r>
      <w:proofErr w:type="spellEnd"/>
      <w:r w:rsidRPr="00263CC3">
        <w:rPr>
          <w:rStyle w:val="Strong"/>
          <w:b w:val="0"/>
          <w:bCs w:val="0"/>
          <w:lang w:val="fr-FR"/>
        </w:rPr>
        <w:t xml:space="preserve"> </w:t>
      </w:r>
      <w:proofErr w:type="spellStart"/>
      <w:proofErr w:type="gramStart"/>
      <w:r w:rsidRPr="00263CC3">
        <w:rPr>
          <w:rStyle w:val="Strong"/>
          <w:b w:val="0"/>
          <w:bCs w:val="0"/>
          <w:lang w:val="fr-FR"/>
        </w:rPr>
        <w:t>d'instruments</w:t>
      </w:r>
      <w:proofErr w:type="spellEnd"/>
      <w:r w:rsidR="00C079CF" w:rsidRPr="00263CC3">
        <w:rPr>
          <w:rStyle w:val="Strong"/>
          <w:b w:val="0"/>
          <w:bCs w:val="0"/>
          <w:lang w:val="fr-FR"/>
        </w:rPr>
        <w:t>;</w:t>
      </w:r>
      <w:proofErr w:type="gramEnd"/>
    </w:p>
    <w:p w14:paraId="324D04AC" w14:textId="13334D93" w:rsidR="00D84E86" w:rsidRPr="00263CC3" w:rsidRDefault="00D84E86" w:rsidP="00E156B0">
      <w:pPr>
        <w:numPr>
          <w:ilvl w:val="1"/>
          <w:numId w:val="6"/>
        </w:numPr>
        <w:tabs>
          <w:tab w:val="clear" w:pos="1134"/>
        </w:tabs>
        <w:spacing w:before="240" w:after="120"/>
        <w:ind w:left="1134" w:hanging="567"/>
        <w:jc w:val="left"/>
        <w:rPr>
          <w:lang w:val="fr-FR"/>
        </w:rPr>
      </w:pPr>
      <w:r w:rsidRPr="00263CC3">
        <w:rPr>
          <w:lang w:val="fr-FR"/>
        </w:rPr>
        <w:t xml:space="preserve">Prévision, y compris la prévision des </w:t>
      </w:r>
      <w:proofErr w:type="gramStart"/>
      <w:r w:rsidRPr="00263CC3">
        <w:rPr>
          <w:lang w:val="fr-FR"/>
        </w:rPr>
        <w:t>inondations;</w:t>
      </w:r>
      <w:proofErr w:type="gramEnd"/>
    </w:p>
    <w:p w14:paraId="4FB90F87" w14:textId="3233A917" w:rsidR="00D84E86" w:rsidRPr="00263CC3" w:rsidRDefault="00D84E86" w:rsidP="00E156B0">
      <w:pPr>
        <w:numPr>
          <w:ilvl w:val="1"/>
          <w:numId w:val="6"/>
        </w:numPr>
        <w:tabs>
          <w:tab w:val="clear" w:pos="1134"/>
        </w:tabs>
        <w:spacing w:before="240" w:after="120"/>
        <w:ind w:left="1134" w:hanging="567"/>
        <w:jc w:val="left"/>
        <w:rPr>
          <w:lang w:val="fr-FR"/>
        </w:rPr>
      </w:pPr>
      <w:r w:rsidRPr="00263CC3">
        <w:rPr>
          <w:lang w:val="fr-FR"/>
        </w:rPr>
        <w:t xml:space="preserve">Services </w:t>
      </w:r>
      <w:proofErr w:type="gramStart"/>
      <w:r w:rsidRPr="00263CC3">
        <w:rPr>
          <w:lang w:val="fr-FR"/>
        </w:rPr>
        <w:t>multisectoriels;</w:t>
      </w:r>
      <w:proofErr w:type="gramEnd"/>
    </w:p>
    <w:p w14:paraId="09958E1B" w14:textId="02EAA309" w:rsidR="00D84E86" w:rsidRPr="00263CC3" w:rsidRDefault="00D84E86" w:rsidP="00E156B0">
      <w:pPr>
        <w:numPr>
          <w:ilvl w:val="1"/>
          <w:numId w:val="6"/>
        </w:numPr>
        <w:tabs>
          <w:tab w:val="clear" w:pos="1134"/>
        </w:tabs>
        <w:spacing w:before="240" w:after="120"/>
        <w:ind w:left="1134" w:hanging="567"/>
        <w:jc w:val="left"/>
        <w:rPr>
          <w:b/>
          <w:bCs/>
          <w:lang w:val="fr-FR"/>
        </w:rPr>
      </w:pPr>
      <w:r w:rsidRPr="00263CC3">
        <w:rPr>
          <w:lang w:val="fr-FR"/>
        </w:rPr>
        <w:t>Recherche, modélisation et prévision, y compris l</w:t>
      </w:r>
      <w:r w:rsidR="00DE126D" w:rsidRPr="00263CC3">
        <w:rPr>
          <w:lang w:val="fr-FR"/>
        </w:rPr>
        <w:t>’</w:t>
      </w:r>
      <w:r w:rsidRPr="00263CC3">
        <w:rPr>
          <w:lang w:val="fr-FR"/>
        </w:rPr>
        <w:t xml:space="preserve">intelligence artificielle (IA) et la recherche en </w:t>
      </w:r>
      <w:proofErr w:type="gramStart"/>
      <w:r w:rsidRPr="00263CC3">
        <w:rPr>
          <w:lang w:val="fr-FR"/>
        </w:rPr>
        <w:t>hydrologie;</w:t>
      </w:r>
      <w:proofErr w:type="gramEnd"/>
    </w:p>
    <w:p w14:paraId="4979500A" w14:textId="77777777" w:rsidR="00D84E86" w:rsidRPr="008B7DAF" w:rsidRDefault="00D84E86" w:rsidP="00E156B0">
      <w:pPr>
        <w:numPr>
          <w:ilvl w:val="1"/>
          <w:numId w:val="6"/>
        </w:numPr>
        <w:tabs>
          <w:tab w:val="clear" w:pos="1134"/>
        </w:tabs>
        <w:spacing w:before="240" w:after="120"/>
        <w:ind w:left="1134" w:hanging="567"/>
        <w:jc w:val="left"/>
        <w:rPr>
          <w:lang w:val="fr-FR"/>
        </w:rPr>
      </w:pPr>
      <w:r w:rsidRPr="008B7DAF">
        <w:rPr>
          <w:lang w:val="fr-FR"/>
        </w:rPr>
        <w:t>Communication stratégique (basée sur la science).</w:t>
      </w:r>
    </w:p>
    <w:p w14:paraId="4E006C3E" w14:textId="723FAB15" w:rsidR="00D84E86" w:rsidRPr="008B7DAF" w:rsidRDefault="00D84E86" w:rsidP="00EE1D8D">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Ces équipes travaillent sur diverses initiatives, reflétant l</w:t>
      </w:r>
      <w:r w:rsidR="00DE126D" w:rsidRPr="008B7DAF">
        <w:rPr>
          <w:rFonts w:ascii="Verdana" w:hAnsi="Verdana"/>
          <w:sz w:val="20"/>
          <w:szCs w:val="20"/>
          <w:lang w:val="fr-FR"/>
        </w:rPr>
        <w:t>’</w:t>
      </w:r>
      <w:r w:rsidRPr="008B7DAF">
        <w:rPr>
          <w:rFonts w:ascii="Verdana" w:hAnsi="Verdana"/>
          <w:sz w:val="20"/>
          <w:szCs w:val="20"/>
          <w:lang w:val="fr-FR"/>
        </w:rPr>
        <w:t>approche globale de l</w:t>
      </w:r>
      <w:r w:rsidR="00DE126D" w:rsidRPr="008B7DAF">
        <w:rPr>
          <w:rFonts w:ascii="Verdana" w:hAnsi="Verdana"/>
          <w:sz w:val="20"/>
          <w:szCs w:val="20"/>
          <w:lang w:val="fr-FR"/>
        </w:rPr>
        <w:t>’</w:t>
      </w:r>
      <w:r w:rsidRPr="008B7DAF">
        <w:rPr>
          <w:rFonts w:ascii="Verdana" w:hAnsi="Verdana"/>
          <w:sz w:val="20"/>
          <w:szCs w:val="20"/>
          <w:lang w:val="fr-FR"/>
        </w:rPr>
        <w:t xml:space="preserve">AR VI pour répondre aux besoins régionaux, tout en prouvant son engagement à encourager la </w:t>
      </w:r>
      <w:r w:rsidRPr="008B7DAF">
        <w:rPr>
          <w:rFonts w:ascii="Verdana" w:hAnsi="Verdana"/>
          <w:sz w:val="20"/>
          <w:szCs w:val="20"/>
          <w:lang w:val="fr-FR"/>
        </w:rPr>
        <w:lastRenderedPageBreak/>
        <w:t>coopération, à renforcer le développement des capacités et à faire progresser la recherche et l</w:t>
      </w:r>
      <w:r w:rsidR="00DE126D" w:rsidRPr="008B7DAF">
        <w:rPr>
          <w:rFonts w:ascii="Verdana" w:hAnsi="Verdana"/>
          <w:sz w:val="20"/>
          <w:szCs w:val="20"/>
          <w:lang w:val="fr-FR"/>
        </w:rPr>
        <w:t>’</w:t>
      </w:r>
      <w:r w:rsidRPr="008B7DAF">
        <w:rPr>
          <w:rFonts w:ascii="Verdana" w:hAnsi="Verdana"/>
          <w:sz w:val="20"/>
          <w:szCs w:val="20"/>
          <w:lang w:val="fr-FR"/>
        </w:rPr>
        <w:t>innovation dans toute la région.</w:t>
      </w:r>
    </w:p>
    <w:p w14:paraId="014573D9" w14:textId="33DF3B7C" w:rsidR="00C41848" w:rsidRPr="008B7DAF" w:rsidRDefault="00263CC3" w:rsidP="005F64E0">
      <w:pPr>
        <w:pStyle w:val="WMOSubTitle1"/>
        <w:rPr>
          <w:bCs/>
          <w:lang w:val="fr-FR"/>
        </w:rPr>
      </w:pPr>
      <w:r w:rsidRPr="00263CC3">
        <w:rPr>
          <w:bCs/>
          <w:lang w:val="fr-FR"/>
        </w:rPr>
        <w:t>Centres régionaux spécialisés</w:t>
      </w:r>
    </w:p>
    <w:p w14:paraId="6079FFD5" w14:textId="7E7D5546" w:rsidR="00D84E86" w:rsidRPr="008B7DAF" w:rsidRDefault="00D84E86" w:rsidP="00EE1D8D">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L</w:t>
      </w:r>
      <w:r w:rsidR="00DE126D" w:rsidRPr="008B7DAF">
        <w:rPr>
          <w:rFonts w:ascii="Verdana" w:hAnsi="Verdana"/>
          <w:sz w:val="20"/>
          <w:szCs w:val="20"/>
          <w:lang w:val="fr-FR"/>
        </w:rPr>
        <w:t>’</w:t>
      </w:r>
      <w:r w:rsidRPr="008B7DAF">
        <w:rPr>
          <w:rFonts w:ascii="Verdana" w:hAnsi="Verdana"/>
          <w:sz w:val="20"/>
          <w:szCs w:val="20"/>
          <w:lang w:val="fr-FR"/>
        </w:rPr>
        <w:t>AR VI accueille plus de 100 centres régionaux spécialisés désignés par l</w:t>
      </w:r>
      <w:r w:rsidR="00DE126D" w:rsidRPr="008B7DAF">
        <w:rPr>
          <w:rFonts w:ascii="Verdana" w:hAnsi="Verdana"/>
          <w:sz w:val="20"/>
          <w:szCs w:val="20"/>
          <w:lang w:val="fr-FR"/>
        </w:rPr>
        <w:t>’</w:t>
      </w:r>
      <w:r w:rsidRPr="008B7DAF">
        <w:rPr>
          <w:rFonts w:ascii="Verdana" w:hAnsi="Verdana"/>
          <w:sz w:val="20"/>
          <w:szCs w:val="20"/>
          <w:lang w:val="fr-FR"/>
        </w:rPr>
        <w:t xml:space="preserve">OMM, dont les </w:t>
      </w:r>
      <w:proofErr w:type="gramStart"/>
      <w:r w:rsidRPr="008B7DAF">
        <w:rPr>
          <w:rFonts w:ascii="Verdana" w:hAnsi="Verdana"/>
          <w:sz w:val="20"/>
          <w:szCs w:val="20"/>
          <w:lang w:val="fr-FR"/>
        </w:rPr>
        <w:t>suivants:</w:t>
      </w:r>
      <w:proofErr w:type="gramEnd"/>
    </w:p>
    <w:p w14:paraId="43586A78" w14:textId="77777777" w:rsidR="00D84E86" w:rsidRPr="008B7DAF" w:rsidRDefault="00D84E86" w:rsidP="00E156B0">
      <w:pPr>
        <w:numPr>
          <w:ilvl w:val="1"/>
          <w:numId w:val="7"/>
        </w:numPr>
        <w:tabs>
          <w:tab w:val="clear" w:pos="1134"/>
        </w:tabs>
        <w:spacing w:before="240" w:after="120"/>
        <w:ind w:left="567" w:hanging="567"/>
        <w:jc w:val="left"/>
        <w:rPr>
          <w:lang w:val="fr-FR"/>
        </w:rPr>
      </w:pPr>
      <w:r w:rsidRPr="008B7DAF">
        <w:rPr>
          <w:lang w:val="fr-FR"/>
        </w:rPr>
        <w:t>Les CCR sont des centres essentiels pour la surveillance du climat, les prévisions et les services, offrant aux États membres des informations climatiques spécifiques à la région et un soutien au développement des capacités.</w:t>
      </w:r>
    </w:p>
    <w:p w14:paraId="31F9459A" w14:textId="32A43EDC" w:rsidR="00D84E86" w:rsidRPr="008B7DAF" w:rsidRDefault="00D84E86" w:rsidP="00E156B0">
      <w:pPr>
        <w:numPr>
          <w:ilvl w:val="1"/>
          <w:numId w:val="7"/>
        </w:numPr>
        <w:tabs>
          <w:tab w:val="clear" w:pos="1134"/>
        </w:tabs>
        <w:spacing w:before="240" w:after="120"/>
        <w:ind w:left="567" w:hanging="567"/>
        <w:jc w:val="left"/>
        <w:rPr>
          <w:lang w:val="fr-FR"/>
        </w:rPr>
      </w:pPr>
      <w:r w:rsidRPr="008B7DAF">
        <w:rPr>
          <w:lang w:val="fr-FR"/>
        </w:rPr>
        <w:t xml:space="preserve">Centres régionaux </w:t>
      </w:r>
      <w:proofErr w:type="gramStart"/>
      <w:r w:rsidRPr="008B7DAF">
        <w:rPr>
          <w:lang w:val="fr-FR"/>
        </w:rPr>
        <w:t>d</w:t>
      </w:r>
      <w:r w:rsidR="00DE126D" w:rsidRPr="008B7DAF">
        <w:rPr>
          <w:lang w:val="fr-FR"/>
        </w:rPr>
        <w:t>’</w:t>
      </w:r>
      <w:r w:rsidRPr="008B7DAF">
        <w:rPr>
          <w:lang w:val="fr-FR"/>
        </w:rPr>
        <w:t>instruments</w:t>
      </w:r>
      <w:r w:rsidR="000F357B">
        <w:rPr>
          <w:lang w:val="fr-FR"/>
        </w:rPr>
        <w:t>:</w:t>
      </w:r>
      <w:proofErr w:type="gramEnd"/>
      <w:r w:rsidRPr="008B7DAF">
        <w:rPr>
          <w:lang w:val="fr-FR"/>
        </w:rPr>
        <w:t xml:space="preserve"> ils fournissent une assistance technique pour l</w:t>
      </w:r>
      <w:r w:rsidR="00DE126D" w:rsidRPr="008B7DAF">
        <w:rPr>
          <w:lang w:val="fr-FR"/>
        </w:rPr>
        <w:t>’</w:t>
      </w:r>
      <w:r w:rsidRPr="008B7DAF">
        <w:rPr>
          <w:lang w:val="fr-FR"/>
        </w:rPr>
        <w:t>étalonnage et la maintenance des instruments, garantissant ainsi la précision et la fiabilité des observations.</w:t>
      </w:r>
    </w:p>
    <w:p w14:paraId="42EFEDC7" w14:textId="0B622A1D" w:rsidR="00D84E86" w:rsidRPr="008B7DAF" w:rsidRDefault="00D84E86" w:rsidP="00E156B0">
      <w:pPr>
        <w:numPr>
          <w:ilvl w:val="1"/>
          <w:numId w:val="7"/>
        </w:numPr>
        <w:tabs>
          <w:tab w:val="clear" w:pos="1134"/>
        </w:tabs>
        <w:spacing w:before="240" w:after="120"/>
        <w:ind w:left="567" w:hanging="567"/>
        <w:jc w:val="left"/>
        <w:rPr>
          <w:lang w:val="fr-FR"/>
        </w:rPr>
      </w:pPr>
      <w:r w:rsidRPr="008B7DAF">
        <w:rPr>
          <w:lang w:val="fr-FR"/>
        </w:rPr>
        <w:t xml:space="preserve">Centres de formation </w:t>
      </w:r>
      <w:proofErr w:type="gramStart"/>
      <w:r w:rsidRPr="008B7DAF">
        <w:rPr>
          <w:lang w:val="fr-FR"/>
        </w:rPr>
        <w:t>régionaux</w:t>
      </w:r>
      <w:r w:rsidR="000F357B">
        <w:rPr>
          <w:lang w:val="fr-FR"/>
        </w:rPr>
        <w:t>:</w:t>
      </w:r>
      <w:proofErr w:type="gramEnd"/>
      <w:r w:rsidRPr="008B7DAF">
        <w:rPr>
          <w:lang w:val="fr-FR"/>
        </w:rPr>
        <w:t xml:space="preserve"> ils proposent des programmes de formation spécialisés afin d</w:t>
      </w:r>
      <w:r w:rsidR="00DE126D" w:rsidRPr="008B7DAF">
        <w:rPr>
          <w:lang w:val="fr-FR"/>
        </w:rPr>
        <w:t>’</w:t>
      </w:r>
      <w:r w:rsidRPr="008B7DAF">
        <w:rPr>
          <w:lang w:val="fr-FR"/>
        </w:rPr>
        <w:t>améliorer les compétences et l</w:t>
      </w:r>
      <w:r w:rsidR="00DE126D" w:rsidRPr="008B7DAF">
        <w:rPr>
          <w:lang w:val="fr-FR"/>
        </w:rPr>
        <w:t>’</w:t>
      </w:r>
      <w:r w:rsidRPr="008B7DAF">
        <w:rPr>
          <w:lang w:val="fr-FR"/>
        </w:rPr>
        <w:t xml:space="preserve">expertise du personnel des </w:t>
      </w:r>
      <w:proofErr w:type="spellStart"/>
      <w:r w:rsidRPr="008B7DAF">
        <w:rPr>
          <w:lang w:val="fr-FR"/>
        </w:rPr>
        <w:t>NMHS</w:t>
      </w:r>
      <w:proofErr w:type="spellEnd"/>
      <w:r w:rsidRPr="008B7DAF">
        <w:rPr>
          <w:lang w:val="fr-FR"/>
        </w:rPr>
        <w:t>.</w:t>
      </w:r>
    </w:p>
    <w:p w14:paraId="0981B40D" w14:textId="3957A107" w:rsidR="00D84E86" w:rsidRPr="008B7DAF" w:rsidRDefault="00D84E86" w:rsidP="00E156B0">
      <w:pPr>
        <w:numPr>
          <w:ilvl w:val="1"/>
          <w:numId w:val="7"/>
        </w:numPr>
        <w:tabs>
          <w:tab w:val="clear" w:pos="1134"/>
        </w:tabs>
        <w:spacing w:before="240" w:after="120"/>
        <w:ind w:left="567" w:hanging="567"/>
        <w:jc w:val="left"/>
        <w:rPr>
          <w:lang w:val="fr-FR"/>
        </w:rPr>
      </w:pPr>
      <w:r w:rsidRPr="008B7DAF">
        <w:rPr>
          <w:lang w:val="fr-FR"/>
        </w:rPr>
        <w:t>Centres régionaux du système mondial intégré d</w:t>
      </w:r>
      <w:r w:rsidR="00DE126D" w:rsidRPr="008B7DAF">
        <w:rPr>
          <w:lang w:val="fr-FR"/>
        </w:rPr>
        <w:t>’</w:t>
      </w:r>
      <w:r w:rsidRPr="008B7DAF">
        <w:rPr>
          <w:lang w:val="fr-FR"/>
        </w:rPr>
        <w:t>observation de l</w:t>
      </w:r>
      <w:r w:rsidR="00DE126D" w:rsidRPr="008B7DAF">
        <w:rPr>
          <w:lang w:val="fr-FR"/>
        </w:rPr>
        <w:t>’</w:t>
      </w:r>
      <w:r w:rsidRPr="008B7DAF">
        <w:rPr>
          <w:lang w:val="fr-FR"/>
        </w:rPr>
        <w:t>OMM (</w:t>
      </w:r>
      <w:proofErr w:type="spellStart"/>
      <w:r w:rsidRPr="008B7DAF">
        <w:rPr>
          <w:lang w:val="fr-FR"/>
        </w:rPr>
        <w:t>WIGOS</w:t>
      </w:r>
      <w:proofErr w:type="spellEnd"/>
      <w:r w:rsidRPr="008B7DAF">
        <w:rPr>
          <w:lang w:val="fr-FR"/>
        </w:rPr>
        <w:t>) et du système d</w:t>
      </w:r>
      <w:r w:rsidR="00DE126D" w:rsidRPr="008B7DAF">
        <w:rPr>
          <w:lang w:val="fr-FR"/>
        </w:rPr>
        <w:t>’</w:t>
      </w:r>
      <w:r w:rsidRPr="008B7DAF">
        <w:rPr>
          <w:lang w:val="fr-FR"/>
        </w:rPr>
        <w:t>information de l</w:t>
      </w:r>
      <w:r w:rsidR="00DE126D" w:rsidRPr="008B7DAF">
        <w:rPr>
          <w:lang w:val="fr-FR"/>
        </w:rPr>
        <w:t>’</w:t>
      </w:r>
      <w:r w:rsidRPr="008B7DAF">
        <w:rPr>
          <w:lang w:val="fr-FR"/>
        </w:rPr>
        <w:t>OMM (</w:t>
      </w:r>
      <w:proofErr w:type="spellStart"/>
      <w:r w:rsidRPr="008B7DAF">
        <w:rPr>
          <w:lang w:val="fr-FR"/>
        </w:rPr>
        <w:t>WIS</w:t>
      </w:r>
      <w:proofErr w:type="spellEnd"/>
      <w:proofErr w:type="gramStart"/>
      <w:r w:rsidRPr="008B7DAF">
        <w:rPr>
          <w:lang w:val="fr-FR"/>
        </w:rPr>
        <w:t>)</w:t>
      </w:r>
      <w:r w:rsidR="000F357B">
        <w:rPr>
          <w:lang w:val="fr-FR"/>
        </w:rPr>
        <w:t>:</w:t>
      </w:r>
      <w:proofErr w:type="gramEnd"/>
      <w:r w:rsidRPr="008B7DAF">
        <w:rPr>
          <w:lang w:val="fr-FR"/>
        </w:rPr>
        <w:t xml:space="preserve"> ces centres contribuent au </w:t>
      </w:r>
      <w:proofErr w:type="spellStart"/>
      <w:r w:rsidRPr="008B7DAF">
        <w:rPr>
          <w:lang w:val="fr-FR"/>
        </w:rPr>
        <w:t>WIGOS</w:t>
      </w:r>
      <w:proofErr w:type="spellEnd"/>
      <w:r w:rsidRPr="008B7DAF">
        <w:rPr>
          <w:lang w:val="fr-FR"/>
        </w:rPr>
        <w:t xml:space="preserve"> et au </w:t>
      </w:r>
      <w:proofErr w:type="spellStart"/>
      <w:r w:rsidRPr="008B7DAF">
        <w:rPr>
          <w:lang w:val="fr-FR"/>
        </w:rPr>
        <w:t>WIS</w:t>
      </w:r>
      <w:proofErr w:type="spellEnd"/>
      <w:r w:rsidRPr="008B7DAF">
        <w:rPr>
          <w:lang w:val="fr-FR"/>
        </w:rPr>
        <w:t xml:space="preserve"> en facilitant l</w:t>
      </w:r>
      <w:r w:rsidR="00DE126D" w:rsidRPr="008B7DAF">
        <w:rPr>
          <w:lang w:val="fr-FR"/>
        </w:rPr>
        <w:t>’</w:t>
      </w:r>
      <w:r w:rsidRPr="008B7DAF">
        <w:rPr>
          <w:lang w:val="fr-FR"/>
        </w:rPr>
        <w:t>échange et l</w:t>
      </w:r>
      <w:r w:rsidR="00DE126D" w:rsidRPr="008B7DAF">
        <w:rPr>
          <w:lang w:val="fr-FR"/>
        </w:rPr>
        <w:t>’</w:t>
      </w:r>
      <w:r w:rsidRPr="008B7DAF">
        <w:rPr>
          <w:lang w:val="fr-FR"/>
        </w:rPr>
        <w:t>intégration des données.</w:t>
      </w:r>
    </w:p>
    <w:p w14:paraId="4FE51882" w14:textId="53BA7202" w:rsidR="00D84E86" w:rsidRPr="008B7DAF" w:rsidRDefault="00D84E86" w:rsidP="00E156B0">
      <w:pPr>
        <w:numPr>
          <w:ilvl w:val="1"/>
          <w:numId w:val="7"/>
        </w:numPr>
        <w:tabs>
          <w:tab w:val="clear" w:pos="1134"/>
        </w:tabs>
        <w:spacing w:before="240" w:after="120"/>
        <w:ind w:left="567" w:hanging="567"/>
        <w:jc w:val="left"/>
        <w:rPr>
          <w:rStyle w:val="Strong"/>
          <w:b w:val="0"/>
          <w:bCs w:val="0"/>
          <w:lang w:val="fr-FR"/>
        </w:rPr>
      </w:pPr>
      <w:r w:rsidRPr="008B7DAF">
        <w:rPr>
          <w:lang w:val="fr-FR"/>
        </w:rPr>
        <w:t xml:space="preserve">Centres régionaux de données </w:t>
      </w:r>
      <w:proofErr w:type="gramStart"/>
      <w:r w:rsidRPr="008B7DAF">
        <w:rPr>
          <w:lang w:val="fr-FR"/>
        </w:rPr>
        <w:t>radar</w:t>
      </w:r>
      <w:r w:rsidR="000F357B">
        <w:rPr>
          <w:lang w:val="fr-FR"/>
        </w:rPr>
        <w:t>:</w:t>
      </w:r>
      <w:proofErr w:type="gramEnd"/>
      <w:r w:rsidRPr="008B7DAF">
        <w:rPr>
          <w:lang w:val="fr-FR"/>
        </w:rPr>
        <w:t xml:space="preserve"> consolident les données radar provenant de diverses sources afin de fournir des informations météorologiques complètes et précises, essentielles pour les systèmes d</w:t>
      </w:r>
      <w:r w:rsidR="00DE126D" w:rsidRPr="008B7DAF">
        <w:rPr>
          <w:lang w:val="fr-FR"/>
        </w:rPr>
        <w:t>’</w:t>
      </w:r>
      <w:r w:rsidRPr="008B7DAF">
        <w:rPr>
          <w:lang w:val="fr-FR"/>
        </w:rPr>
        <w:t>alerte précoce.</w:t>
      </w:r>
    </w:p>
    <w:p w14:paraId="22EA1F80" w14:textId="56374409" w:rsidR="00D84E86" w:rsidRPr="008B7DAF" w:rsidRDefault="00D84E86" w:rsidP="00E156B0">
      <w:pPr>
        <w:numPr>
          <w:ilvl w:val="1"/>
          <w:numId w:val="7"/>
        </w:numPr>
        <w:tabs>
          <w:tab w:val="clear" w:pos="1134"/>
        </w:tabs>
        <w:spacing w:before="240" w:after="120"/>
        <w:ind w:left="567" w:hanging="567"/>
        <w:jc w:val="left"/>
        <w:rPr>
          <w:rStyle w:val="Strong"/>
          <w:b w:val="0"/>
          <w:bCs w:val="0"/>
          <w:lang w:val="fr-FR"/>
        </w:rPr>
      </w:pPr>
      <w:r w:rsidRPr="008B7DAF">
        <w:rPr>
          <w:lang w:val="fr-FR"/>
        </w:rPr>
        <w:t xml:space="preserve">Centres régionaux de recherche sur la pollution </w:t>
      </w:r>
      <w:proofErr w:type="gramStart"/>
      <w:r w:rsidRPr="008B7DAF">
        <w:rPr>
          <w:lang w:val="fr-FR"/>
        </w:rPr>
        <w:t>atmosphérique</w:t>
      </w:r>
      <w:r w:rsidR="000F357B">
        <w:rPr>
          <w:lang w:val="fr-FR"/>
        </w:rPr>
        <w:t>:</w:t>
      </w:r>
      <w:proofErr w:type="gramEnd"/>
      <w:r w:rsidRPr="008B7DAF">
        <w:rPr>
          <w:lang w:val="fr-FR"/>
        </w:rPr>
        <w:t xml:space="preserve"> ils entretiennent de vastes réseaux de surveillance pour mesurer des polluants tels que les particules et l</w:t>
      </w:r>
      <w:r w:rsidR="00DE126D" w:rsidRPr="008B7DAF">
        <w:rPr>
          <w:lang w:val="fr-FR"/>
        </w:rPr>
        <w:t>’</w:t>
      </w:r>
      <w:r w:rsidRPr="008B7DAF">
        <w:rPr>
          <w:lang w:val="fr-FR"/>
        </w:rPr>
        <w:t>ozone, afin de soutenir les politiques en matière de santé publique et d</w:t>
      </w:r>
      <w:r w:rsidR="00DE126D" w:rsidRPr="008B7DAF">
        <w:rPr>
          <w:lang w:val="fr-FR"/>
        </w:rPr>
        <w:t>’</w:t>
      </w:r>
      <w:r w:rsidRPr="008B7DAF">
        <w:rPr>
          <w:lang w:val="fr-FR"/>
        </w:rPr>
        <w:t>environnement. Leurs recherches permettent d</w:t>
      </w:r>
      <w:r w:rsidR="00DE126D" w:rsidRPr="008B7DAF">
        <w:rPr>
          <w:lang w:val="fr-FR"/>
        </w:rPr>
        <w:t>’</w:t>
      </w:r>
      <w:r w:rsidRPr="008B7DAF">
        <w:rPr>
          <w:lang w:val="fr-FR"/>
        </w:rPr>
        <w:t>identifier les sources et les effets de la pollution, de contribuer à l</w:t>
      </w:r>
      <w:r w:rsidR="00DE126D" w:rsidRPr="008B7DAF">
        <w:rPr>
          <w:lang w:val="fr-FR"/>
        </w:rPr>
        <w:t>’</w:t>
      </w:r>
      <w:r w:rsidRPr="008B7DAF">
        <w:rPr>
          <w:lang w:val="fr-FR"/>
        </w:rPr>
        <w:t>élaboration de stratégies de réduction efficaces et de comprendre le lien entre la qualité de l</w:t>
      </w:r>
      <w:r w:rsidR="00DE126D" w:rsidRPr="008B7DAF">
        <w:rPr>
          <w:lang w:val="fr-FR"/>
        </w:rPr>
        <w:t>’</w:t>
      </w:r>
      <w:r w:rsidRPr="008B7DAF">
        <w:rPr>
          <w:lang w:val="fr-FR"/>
        </w:rPr>
        <w:t>air et le changement climatique.</w:t>
      </w:r>
    </w:p>
    <w:p w14:paraId="0AC73709" w14:textId="44333C8D" w:rsidR="00D84E86" w:rsidRPr="008B7DAF" w:rsidRDefault="00D84E86" w:rsidP="00E156B0">
      <w:pPr>
        <w:numPr>
          <w:ilvl w:val="1"/>
          <w:numId w:val="7"/>
        </w:numPr>
        <w:tabs>
          <w:tab w:val="clear" w:pos="1134"/>
        </w:tabs>
        <w:spacing w:before="240" w:after="120"/>
        <w:ind w:left="567" w:hanging="567"/>
        <w:jc w:val="left"/>
        <w:rPr>
          <w:lang w:val="fr-FR"/>
        </w:rPr>
      </w:pPr>
      <w:r w:rsidRPr="008B7DAF">
        <w:rPr>
          <w:lang w:val="fr-FR"/>
        </w:rPr>
        <w:t xml:space="preserve">Centres régionaux de météorologie </w:t>
      </w:r>
      <w:proofErr w:type="gramStart"/>
      <w:r w:rsidRPr="008B7DAF">
        <w:rPr>
          <w:lang w:val="fr-FR"/>
        </w:rPr>
        <w:t>maritime</w:t>
      </w:r>
      <w:r w:rsidR="000F357B">
        <w:rPr>
          <w:lang w:val="fr-FR"/>
        </w:rPr>
        <w:t>:</w:t>
      </w:r>
      <w:proofErr w:type="gramEnd"/>
      <w:r w:rsidRPr="008B7DAF">
        <w:rPr>
          <w:lang w:val="fr-FR"/>
        </w:rPr>
        <w:t xml:space="preserve"> ces centres sont spécialisés dans la météorologie maritime et l</w:t>
      </w:r>
      <w:r w:rsidR="00DE126D" w:rsidRPr="008B7DAF">
        <w:rPr>
          <w:lang w:val="fr-FR"/>
        </w:rPr>
        <w:t>’</w:t>
      </w:r>
      <w:r w:rsidRPr="008B7DAF">
        <w:rPr>
          <w:lang w:val="fr-FR"/>
        </w:rPr>
        <w:t>information océanographique au sein de la région OMM RA VI. Ils fournissent des prévisions concernant le vent, les vagues et les tempêtes, qui sont essentielles pour la sécurité maritime.</w:t>
      </w:r>
    </w:p>
    <w:p w14:paraId="17971D54" w14:textId="275769A8" w:rsidR="00D84E86" w:rsidRPr="008B7DAF" w:rsidRDefault="00D84E86" w:rsidP="00E156B0">
      <w:pPr>
        <w:numPr>
          <w:ilvl w:val="1"/>
          <w:numId w:val="7"/>
        </w:numPr>
        <w:tabs>
          <w:tab w:val="clear" w:pos="1134"/>
        </w:tabs>
        <w:spacing w:before="240" w:after="120"/>
        <w:ind w:left="567" w:hanging="567"/>
        <w:jc w:val="left"/>
        <w:rPr>
          <w:lang w:val="fr-FR"/>
        </w:rPr>
      </w:pPr>
      <w:r w:rsidRPr="008B7DAF">
        <w:rPr>
          <w:lang w:val="fr-FR"/>
        </w:rPr>
        <w:t>Centre de gestion de la sécheresse pour l</w:t>
      </w:r>
      <w:r w:rsidR="00DE126D" w:rsidRPr="008B7DAF">
        <w:rPr>
          <w:lang w:val="fr-FR"/>
        </w:rPr>
        <w:t>’</w:t>
      </w:r>
      <w:r w:rsidRPr="008B7DAF">
        <w:rPr>
          <w:lang w:val="fr-FR"/>
        </w:rPr>
        <w:t>Europe du Sud-</w:t>
      </w:r>
      <w:proofErr w:type="gramStart"/>
      <w:r w:rsidRPr="008B7DAF">
        <w:rPr>
          <w:lang w:val="fr-FR"/>
        </w:rPr>
        <w:t>Est</w:t>
      </w:r>
      <w:r w:rsidR="000F357B">
        <w:rPr>
          <w:lang w:val="fr-FR"/>
        </w:rPr>
        <w:t>:</w:t>
      </w:r>
      <w:proofErr w:type="gramEnd"/>
      <w:r w:rsidRPr="008B7DAF">
        <w:rPr>
          <w:lang w:val="fr-FR"/>
        </w:rPr>
        <w:t xml:space="preserve"> créé conjointement par l</w:t>
      </w:r>
      <w:r w:rsidR="00DE126D" w:rsidRPr="008B7DAF">
        <w:rPr>
          <w:lang w:val="fr-FR"/>
        </w:rPr>
        <w:t>’</w:t>
      </w:r>
      <w:r w:rsidRPr="008B7DAF">
        <w:rPr>
          <w:lang w:val="fr-FR"/>
        </w:rPr>
        <w:t>OMM et la Convention des Nations unies sur la lutte contre la désertification (</w:t>
      </w:r>
      <w:proofErr w:type="spellStart"/>
      <w:r w:rsidRPr="008B7DAF">
        <w:rPr>
          <w:lang w:val="fr-FR"/>
        </w:rPr>
        <w:t>UNCCD</w:t>
      </w:r>
      <w:proofErr w:type="spellEnd"/>
      <w:r w:rsidRPr="008B7DAF">
        <w:rPr>
          <w:lang w:val="fr-FR"/>
        </w:rPr>
        <w:t>), ce centre se concentre sur la surveillance, la gestion et les stratégies d</w:t>
      </w:r>
      <w:r w:rsidR="00DE126D" w:rsidRPr="008B7DAF">
        <w:rPr>
          <w:lang w:val="fr-FR"/>
        </w:rPr>
        <w:t>’</w:t>
      </w:r>
      <w:r w:rsidRPr="008B7DAF">
        <w:rPr>
          <w:lang w:val="fr-FR"/>
        </w:rPr>
        <w:t>atténuation de la sécheresse en Europe du Sud-Est.</w:t>
      </w:r>
    </w:p>
    <w:p w14:paraId="1B4CD6D1" w14:textId="77777777" w:rsidR="00D84E86" w:rsidRPr="008B7DAF" w:rsidRDefault="00D84E86" w:rsidP="00691526">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 xml:space="preserve">Ces centres spécialisés établissent souvent des réseaux régionaux pour faciliter la collaboration, le partage des données et la diffusion des meilleures pratiques entre les </w:t>
      </w:r>
      <w:proofErr w:type="spellStart"/>
      <w:r w:rsidRPr="008B7DAF">
        <w:rPr>
          <w:rFonts w:ascii="Verdana" w:hAnsi="Verdana"/>
          <w:sz w:val="20"/>
          <w:szCs w:val="20"/>
          <w:lang w:val="fr-FR"/>
        </w:rPr>
        <w:t>SMHN</w:t>
      </w:r>
      <w:proofErr w:type="spellEnd"/>
      <w:r w:rsidRPr="008B7DAF">
        <w:rPr>
          <w:rFonts w:ascii="Verdana" w:hAnsi="Verdana"/>
          <w:sz w:val="20"/>
          <w:szCs w:val="20"/>
          <w:lang w:val="fr-FR"/>
        </w:rPr>
        <w:t>.</w:t>
      </w:r>
    </w:p>
    <w:p w14:paraId="6DD9C559" w14:textId="5E27B7FB" w:rsidR="0043084E" w:rsidRPr="008B7DAF" w:rsidRDefault="00F963D2" w:rsidP="002C448E">
      <w:pPr>
        <w:pStyle w:val="WMOSubTitle1"/>
        <w:rPr>
          <w:lang w:val="fr-FR"/>
        </w:rPr>
      </w:pPr>
      <w:r w:rsidRPr="00F963D2">
        <w:rPr>
          <w:lang w:val="fr-FR"/>
        </w:rPr>
        <w:t>Réseaux régionaux</w:t>
      </w:r>
    </w:p>
    <w:p w14:paraId="5674D4BA" w14:textId="3C3D66E5" w:rsidR="00D84E86" w:rsidRPr="008B7DAF" w:rsidRDefault="00D84E86" w:rsidP="0043084E">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Au-delà des structures formelles, l</w:t>
      </w:r>
      <w:r w:rsidR="00DE126D" w:rsidRPr="008B7DAF">
        <w:rPr>
          <w:rFonts w:ascii="Verdana" w:hAnsi="Verdana"/>
          <w:sz w:val="20"/>
          <w:szCs w:val="20"/>
          <w:lang w:val="fr-FR"/>
        </w:rPr>
        <w:t>’</w:t>
      </w:r>
      <w:r w:rsidRPr="008B7DAF">
        <w:rPr>
          <w:rFonts w:ascii="Verdana" w:hAnsi="Verdana"/>
          <w:sz w:val="20"/>
          <w:szCs w:val="20"/>
          <w:lang w:val="fr-FR"/>
        </w:rPr>
        <w:t xml:space="preserve">AR VI bénéficie de plusieurs réseaux de collaboration informels, notamment des réseaux de directeurs de </w:t>
      </w:r>
      <w:proofErr w:type="spellStart"/>
      <w:r w:rsidRPr="008B7DAF">
        <w:rPr>
          <w:rFonts w:ascii="Verdana" w:hAnsi="Verdana"/>
          <w:sz w:val="20"/>
          <w:szCs w:val="20"/>
          <w:lang w:val="fr-FR"/>
        </w:rPr>
        <w:t>SMHN</w:t>
      </w:r>
      <w:proofErr w:type="spellEnd"/>
      <w:r w:rsidRPr="008B7DAF">
        <w:rPr>
          <w:rFonts w:ascii="Verdana" w:hAnsi="Verdana"/>
          <w:sz w:val="20"/>
          <w:szCs w:val="20"/>
          <w:lang w:val="fr-FR"/>
        </w:rPr>
        <w:t xml:space="preserve"> et de conseillers internationaux. Ces réseaux favorisent les échanges entre pairs, soutiennent le développement des capacités et améliorent l</w:t>
      </w:r>
      <w:r w:rsidR="00DE126D" w:rsidRPr="008B7DAF">
        <w:rPr>
          <w:rFonts w:ascii="Verdana" w:hAnsi="Verdana"/>
          <w:sz w:val="20"/>
          <w:szCs w:val="20"/>
          <w:lang w:val="fr-FR"/>
        </w:rPr>
        <w:t>’</w:t>
      </w:r>
      <w:r w:rsidRPr="008B7DAF">
        <w:rPr>
          <w:rFonts w:ascii="Verdana" w:hAnsi="Verdana"/>
          <w:sz w:val="20"/>
          <w:szCs w:val="20"/>
          <w:lang w:val="fr-FR"/>
        </w:rPr>
        <w:t>efficacité globale des services météorologiques et hydrologiques dans la région.</w:t>
      </w:r>
    </w:p>
    <w:p w14:paraId="5B11C4E7" w14:textId="293D69CD" w:rsidR="002C448E" w:rsidRPr="008B7DAF" w:rsidRDefault="00D84E86" w:rsidP="002C448E">
      <w:pPr>
        <w:pStyle w:val="WMOSubTitle1"/>
        <w:rPr>
          <w:lang w:val="fr-FR"/>
        </w:rPr>
      </w:pPr>
      <w:r w:rsidRPr="008B7DAF">
        <w:rPr>
          <w:bCs/>
          <w:iCs/>
          <w:lang w:val="fr-FR"/>
        </w:rPr>
        <w:lastRenderedPageBreak/>
        <w:t xml:space="preserve">Échange et intégration de </w:t>
      </w:r>
      <w:proofErr w:type="gramStart"/>
      <w:r w:rsidRPr="008B7DAF">
        <w:rPr>
          <w:bCs/>
          <w:iCs/>
          <w:lang w:val="fr-FR"/>
        </w:rPr>
        <w:t>données:</w:t>
      </w:r>
      <w:proofErr w:type="gramEnd"/>
    </w:p>
    <w:p w14:paraId="53BBA9E2" w14:textId="42B7FE6B" w:rsidR="00D84E86" w:rsidRPr="008B7DAF" w:rsidRDefault="00D84E86" w:rsidP="002C448E">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L</w:t>
      </w:r>
      <w:r w:rsidR="00DE126D" w:rsidRPr="008B7DAF">
        <w:rPr>
          <w:rFonts w:ascii="Verdana" w:hAnsi="Verdana"/>
          <w:sz w:val="20"/>
          <w:szCs w:val="20"/>
          <w:lang w:val="fr-FR"/>
        </w:rPr>
        <w:t>’</w:t>
      </w:r>
      <w:r w:rsidRPr="008B7DAF">
        <w:rPr>
          <w:rFonts w:ascii="Verdana" w:hAnsi="Verdana"/>
          <w:sz w:val="20"/>
          <w:szCs w:val="20"/>
          <w:lang w:val="fr-FR"/>
        </w:rPr>
        <w:t>AR VI promeut l</w:t>
      </w:r>
      <w:r w:rsidR="00DE126D" w:rsidRPr="008B7DAF">
        <w:rPr>
          <w:rFonts w:ascii="Verdana" w:hAnsi="Verdana"/>
          <w:sz w:val="20"/>
          <w:szCs w:val="20"/>
          <w:lang w:val="fr-FR"/>
        </w:rPr>
        <w:t>’</w:t>
      </w:r>
      <w:r w:rsidRPr="008B7DAF">
        <w:rPr>
          <w:rFonts w:ascii="Verdana" w:hAnsi="Verdana"/>
          <w:sz w:val="20"/>
          <w:szCs w:val="20"/>
          <w:lang w:val="fr-FR"/>
        </w:rPr>
        <w:t>échange transparent de données météorologiques, hydrologiques et climatologiques entre les États membres. Cette initiative est essentielle pour améliorer la précision des prévisions, renforcer les systèmes d</w:t>
      </w:r>
      <w:r w:rsidR="00DE126D" w:rsidRPr="008B7DAF">
        <w:rPr>
          <w:rFonts w:ascii="Verdana" w:hAnsi="Verdana"/>
          <w:sz w:val="20"/>
          <w:szCs w:val="20"/>
          <w:lang w:val="fr-FR"/>
        </w:rPr>
        <w:t>’</w:t>
      </w:r>
      <w:r w:rsidRPr="008B7DAF">
        <w:rPr>
          <w:rFonts w:ascii="Verdana" w:hAnsi="Verdana"/>
          <w:sz w:val="20"/>
          <w:szCs w:val="20"/>
          <w:lang w:val="fr-FR"/>
        </w:rPr>
        <w:t>alerte précoce et soutenir les services climatiques.</w:t>
      </w:r>
    </w:p>
    <w:p w14:paraId="61712661" w14:textId="366AA301" w:rsidR="00D7510C" w:rsidRPr="008B7DAF" w:rsidRDefault="00F963D2" w:rsidP="0058684F">
      <w:pPr>
        <w:pStyle w:val="WMOSubTitle1"/>
        <w:rPr>
          <w:lang w:val="fr-FR"/>
        </w:rPr>
      </w:pPr>
      <w:r w:rsidRPr="00F963D2">
        <w:rPr>
          <w:lang w:val="fr-FR"/>
        </w:rPr>
        <w:t>Développement des capacités et formation</w:t>
      </w:r>
    </w:p>
    <w:p w14:paraId="4CDA4AED" w14:textId="2EC8435D" w:rsidR="00D84E86" w:rsidRPr="008B7DAF" w:rsidRDefault="00D84E86" w:rsidP="00D7510C">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L</w:t>
      </w:r>
      <w:r w:rsidR="00DE126D" w:rsidRPr="008B7DAF">
        <w:rPr>
          <w:rFonts w:ascii="Verdana" w:hAnsi="Verdana"/>
          <w:sz w:val="20"/>
          <w:szCs w:val="20"/>
          <w:lang w:val="fr-FR"/>
        </w:rPr>
        <w:t>’</w:t>
      </w:r>
      <w:r w:rsidRPr="008B7DAF">
        <w:rPr>
          <w:rFonts w:ascii="Verdana" w:hAnsi="Verdana"/>
          <w:sz w:val="20"/>
          <w:szCs w:val="20"/>
          <w:lang w:val="fr-FR"/>
        </w:rPr>
        <w:t>AR VI met l</w:t>
      </w:r>
      <w:r w:rsidR="00DE126D" w:rsidRPr="008B7DAF">
        <w:rPr>
          <w:rFonts w:ascii="Verdana" w:hAnsi="Verdana"/>
          <w:sz w:val="20"/>
          <w:szCs w:val="20"/>
          <w:lang w:val="fr-FR"/>
        </w:rPr>
        <w:t>’</w:t>
      </w:r>
      <w:r w:rsidRPr="008B7DAF">
        <w:rPr>
          <w:rFonts w:ascii="Verdana" w:hAnsi="Verdana"/>
          <w:sz w:val="20"/>
          <w:szCs w:val="20"/>
          <w:lang w:val="fr-FR"/>
        </w:rPr>
        <w:t>accent sur le développement des capacités par le biais de centres de formation régionaux et d</w:t>
      </w:r>
      <w:r w:rsidR="00DE126D" w:rsidRPr="008B7DAF">
        <w:rPr>
          <w:rFonts w:ascii="Verdana" w:hAnsi="Verdana"/>
          <w:sz w:val="20"/>
          <w:szCs w:val="20"/>
          <w:lang w:val="fr-FR"/>
        </w:rPr>
        <w:t>’</w:t>
      </w:r>
      <w:r w:rsidRPr="008B7DAF">
        <w:rPr>
          <w:rFonts w:ascii="Verdana" w:hAnsi="Verdana"/>
          <w:sz w:val="20"/>
          <w:szCs w:val="20"/>
          <w:lang w:val="fr-FR"/>
        </w:rPr>
        <w:t xml:space="preserve">ateliers spécialisés. Ces initiatives visent à améliorer les compétences et les connaissances du personnel des </w:t>
      </w:r>
      <w:proofErr w:type="spellStart"/>
      <w:r w:rsidRPr="008B7DAF">
        <w:rPr>
          <w:rFonts w:ascii="Verdana" w:hAnsi="Verdana"/>
          <w:sz w:val="20"/>
          <w:szCs w:val="20"/>
          <w:lang w:val="fr-FR"/>
        </w:rPr>
        <w:t>SMHN</w:t>
      </w:r>
      <w:proofErr w:type="spellEnd"/>
      <w:r w:rsidRPr="008B7DAF">
        <w:rPr>
          <w:rFonts w:ascii="Verdana" w:hAnsi="Verdana"/>
          <w:sz w:val="20"/>
          <w:szCs w:val="20"/>
          <w:lang w:val="fr-FR"/>
        </w:rPr>
        <w:t>, afin de leur permettre de fournir des services de haute qualité à leurs pays respectifs.</w:t>
      </w:r>
    </w:p>
    <w:p w14:paraId="6D795151" w14:textId="77777777" w:rsidR="00D84E86" w:rsidRPr="008B7DAF" w:rsidRDefault="00D84E86" w:rsidP="00707E49">
      <w:pPr>
        <w:pStyle w:val="Heading3"/>
        <w:spacing w:after="240"/>
        <w:rPr>
          <w:i/>
          <w:lang w:val="fr-FR"/>
        </w:rPr>
      </w:pPr>
      <w:r w:rsidRPr="008B7DAF">
        <w:rPr>
          <w:lang w:val="fr-FR"/>
        </w:rPr>
        <w:t>Réalisations et initiatives en cours</w:t>
      </w:r>
    </w:p>
    <w:p w14:paraId="62318DDB" w14:textId="76EC6ECE" w:rsidR="00D84E86" w:rsidRPr="008B7DAF" w:rsidRDefault="00D84E86" w:rsidP="00EE1D8D">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L</w:t>
      </w:r>
      <w:r w:rsidR="00DE126D" w:rsidRPr="008B7DAF">
        <w:rPr>
          <w:rFonts w:ascii="Verdana" w:hAnsi="Verdana"/>
          <w:sz w:val="20"/>
          <w:szCs w:val="20"/>
          <w:lang w:val="fr-FR"/>
        </w:rPr>
        <w:t>’</w:t>
      </w:r>
      <w:r w:rsidRPr="008B7DAF">
        <w:rPr>
          <w:rFonts w:ascii="Verdana" w:hAnsi="Verdana"/>
          <w:sz w:val="20"/>
          <w:szCs w:val="20"/>
          <w:lang w:val="fr-FR"/>
        </w:rPr>
        <w:t xml:space="preserve">AR VI a réalisé des progrès significatifs dans la promotion de la coopération régionale, en particulier dans les domaines des services climatiques, de la réduction des risques de catastrophe et du développement des capacités. </w:t>
      </w:r>
      <w:r w:rsidR="000B6517" w:rsidRPr="000B6517">
        <w:rPr>
          <w:rFonts w:ascii="Verdana" w:hAnsi="Verdana"/>
          <w:sz w:val="20"/>
          <w:szCs w:val="20"/>
          <w:lang w:val="fr-FR"/>
        </w:rPr>
        <w:t xml:space="preserve">Les initiatives en cours sont les </w:t>
      </w:r>
      <w:proofErr w:type="gramStart"/>
      <w:r w:rsidR="000B6517" w:rsidRPr="000B6517">
        <w:rPr>
          <w:rFonts w:ascii="Verdana" w:hAnsi="Verdana"/>
          <w:sz w:val="20"/>
          <w:szCs w:val="20"/>
          <w:lang w:val="fr-FR"/>
        </w:rPr>
        <w:t>suivantes</w:t>
      </w:r>
      <w:r w:rsidR="000B6517">
        <w:rPr>
          <w:rFonts w:ascii="Verdana" w:hAnsi="Verdana"/>
          <w:sz w:val="20"/>
          <w:szCs w:val="20"/>
          <w:lang w:val="fr-FR"/>
        </w:rPr>
        <w:t>:</w:t>
      </w:r>
      <w:proofErr w:type="gramEnd"/>
    </w:p>
    <w:p w14:paraId="221BE719" w14:textId="75EB7BBA" w:rsidR="00D84E86" w:rsidRPr="008B7DAF" w:rsidRDefault="00D84E86" w:rsidP="00EE1D8D">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L</w:t>
      </w:r>
      <w:r w:rsidR="00DE126D" w:rsidRPr="008B7DAF">
        <w:rPr>
          <w:rFonts w:ascii="Verdana" w:hAnsi="Verdana"/>
          <w:sz w:val="20"/>
          <w:szCs w:val="20"/>
          <w:lang w:val="fr-FR"/>
        </w:rPr>
        <w:t>’</w:t>
      </w:r>
      <w:r w:rsidRPr="008B7DAF">
        <w:rPr>
          <w:rFonts w:ascii="Verdana" w:hAnsi="Verdana"/>
          <w:sz w:val="20"/>
          <w:szCs w:val="20"/>
          <w:lang w:val="fr-FR"/>
        </w:rPr>
        <w:t>AR VI s</w:t>
      </w:r>
      <w:r w:rsidR="00DE126D" w:rsidRPr="008B7DAF">
        <w:rPr>
          <w:rFonts w:ascii="Verdana" w:hAnsi="Verdana"/>
          <w:sz w:val="20"/>
          <w:szCs w:val="20"/>
          <w:lang w:val="fr-FR"/>
        </w:rPr>
        <w:t>’</w:t>
      </w:r>
      <w:r w:rsidRPr="008B7DAF">
        <w:rPr>
          <w:rFonts w:ascii="Verdana" w:hAnsi="Verdana"/>
          <w:sz w:val="20"/>
          <w:szCs w:val="20"/>
          <w:lang w:val="fr-FR"/>
        </w:rPr>
        <w:t>efforce d</w:t>
      </w:r>
      <w:r w:rsidR="00DE126D" w:rsidRPr="008B7DAF">
        <w:rPr>
          <w:rFonts w:ascii="Verdana" w:hAnsi="Verdana"/>
          <w:sz w:val="20"/>
          <w:szCs w:val="20"/>
          <w:lang w:val="fr-FR"/>
        </w:rPr>
        <w:t>’</w:t>
      </w:r>
      <w:r w:rsidRPr="008B7DAF">
        <w:rPr>
          <w:rFonts w:ascii="Verdana" w:hAnsi="Verdana"/>
          <w:sz w:val="20"/>
          <w:szCs w:val="20"/>
          <w:lang w:val="fr-FR"/>
        </w:rPr>
        <w:t>améliorer l</w:t>
      </w:r>
      <w:r w:rsidR="00DE126D" w:rsidRPr="008B7DAF">
        <w:rPr>
          <w:rFonts w:ascii="Verdana" w:hAnsi="Verdana"/>
          <w:sz w:val="20"/>
          <w:szCs w:val="20"/>
          <w:lang w:val="fr-FR"/>
        </w:rPr>
        <w:t>’</w:t>
      </w:r>
      <w:r w:rsidRPr="008B7DAF">
        <w:rPr>
          <w:rFonts w:ascii="Verdana" w:hAnsi="Verdana"/>
          <w:sz w:val="20"/>
          <w:szCs w:val="20"/>
          <w:lang w:val="fr-FR"/>
        </w:rPr>
        <w:t>efficacité des systèmes d</w:t>
      </w:r>
      <w:r w:rsidR="00DE126D" w:rsidRPr="008B7DAF">
        <w:rPr>
          <w:rFonts w:ascii="Verdana" w:hAnsi="Verdana"/>
          <w:sz w:val="20"/>
          <w:szCs w:val="20"/>
          <w:lang w:val="fr-FR"/>
        </w:rPr>
        <w:t>’</w:t>
      </w:r>
      <w:r w:rsidRPr="008B7DAF">
        <w:rPr>
          <w:rFonts w:ascii="Verdana" w:hAnsi="Verdana"/>
          <w:sz w:val="20"/>
          <w:szCs w:val="20"/>
          <w:lang w:val="fr-FR"/>
        </w:rPr>
        <w:t>alerte précoce dans la région, en particulier pour les phénomènes météorologiques extrêmes et les risques liés au climat. L</w:t>
      </w:r>
      <w:r w:rsidR="00DE126D" w:rsidRPr="008B7DAF">
        <w:rPr>
          <w:rFonts w:ascii="Verdana" w:hAnsi="Verdana"/>
          <w:sz w:val="20"/>
          <w:szCs w:val="20"/>
          <w:lang w:val="fr-FR"/>
        </w:rPr>
        <w:t>’</w:t>
      </w:r>
      <w:r w:rsidRPr="008B7DAF">
        <w:rPr>
          <w:rFonts w:ascii="Verdana" w:hAnsi="Verdana"/>
          <w:sz w:val="20"/>
          <w:szCs w:val="20"/>
          <w:lang w:val="fr-FR"/>
        </w:rPr>
        <w:t>AR VI développe des services climatiques intégrés qui répondent aux besoins spécifiques de différents secteurs, notamment l</w:t>
      </w:r>
      <w:r w:rsidR="00DE126D" w:rsidRPr="008B7DAF">
        <w:rPr>
          <w:rFonts w:ascii="Verdana" w:hAnsi="Verdana"/>
          <w:sz w:val="20"/>
          <w:szCs w:val="20"/>
          <w:lang w:val="fr-FR"/>
        </w:rPr>
        <w:t>’</w:t>
      </w:r>
      <w:r w:rsidRPr="008B7DAF">
        <w:rPr>
          <w:rFonts w:ascii="Verdana" w:hAnsi="Verdana"/>
          <w:sz w:val="20"/>
          <w:szCs w:val="20"/>
          <w:lang w:val="fr-FR"/>
        </w:rPr>
        <w:t>agriculture, la gestion de l</w:t>
      </w:r>
      <w:r w:rsidR="00DE126D" w:rsidRPr="008B7DAF">
        <w:rPr>
          <w:rFonts w:ascii="Verdana" w:hAnsi="Verdana"/>
          <w:sz w:val="20"/>
          <w:szCs w:val="20"/>
          <w:lang w:val="fr-FR"/>
        </w:rPr>
        <w:t>’</w:t>
      </w:r>
      <w:r w:rsidRPr="008B7DAF">
        <w:rPr>
          <w:rFonts w:ascii="Verdana" w:hAnsi="Verdana"/>
          <w:sz w:val="20"/>
          <w:szCs w:val="20"/>
          <w:lang w:val="fr-FR"/>
        </w:rPr>
        <w:t>eau et la santé publique. L</w:t>
      </w:r>
      <w:r w:rsidR="00DE126D" w:rsidRPr="008B7DAF">
        <w:rPr>
          <w:rFonts w:ascii="Verdana" w:hAnsi="Verdana"/>
          <w:sz w:val="20"/>
          <w:szCs w:val="20"/>
          <w:lang w:val="fr-FR"/>
        </w:rPr>
        <w:t>’</w:t>
      </w:r>
      <w:r w:rsidRPr="008B7DAF">
        <w:rPr>
          <w:rFonts w:ascii="Verdana" w:hAnsi="Verdana"/>
          <w:sz w:val="20"/>
          <w:szCs w:val="20"/>
          <w:lang w:val="fr-FR"/>
        </w:rPr>
        <w:t>AR VI continue d</w:t>
      </w:r>
      <w:r w:rsidR="00DE126D" w:rsidRPr="008B7DAF">
        <w:rPr>
          <w:rFonts w:ascii="Verdana" w:hAnsi="Verdana"/>
          <w:sz w:val="20"/>
          <w:szCs w:val="20"/>
          <w:lang w:val="fr-FR"/>
        </w:rPr>
        <w:t>’</w:t>
      </w:r>
      <w:r w:rsidRPr="008B7DAF">
        <w:rPr>
          <w:rFonts w:ascii="Verdana" w:hAnsi="Verdana"/>
          <w:sz w:val="20"/>
          <w:szCs w:val="20"/>
          <w:lang w:val="fr-FR"/>
        </w:rPr>
        <w:t>améliorer la disponibilité et l</w:t>
      </w:r>
      <w:r w:rsidR="00DE126D" w:rsidRPr="008B7DAF">
        <w:rPr>
          <w:rFonts w:ascii="Verdana" w:hAnsi="Verdana"/>
          <w:sz w:val="20"/>
          <w:szCs w:val="20"/>
          <w:lang w:val="fr-FR"/>
        </w:rPr>
        <w:t>’</w:t>
      </w:r>
      <w:r w:rsidRPr="008B7DAF">
        <w:rPr>
          <w:rFonts w:ascii="Verdana" w:hAnsi="Verdana"/>
          <w:sz w:val="20"/>
          <w:szCs w:val="20"/>
          <w:lang w:val="fr-FR"/>
        </w:rPr>
        <w:t>accessibilité de données météorologiques et hydrologiques de haute qualité, ce qui permet d</w:t>
      </w:r>
      <w:r w:rsidR="00DE126D" w:rsidRPr="008B7DAF">
        <w:rPr>
          <w:rFonts w:ascii="Verdana" w:hAnsi="Verdana"/>
          <w:sz w:val="20"/>
          <w:szCs w:val="20"/>
          <w:lang w:val="fr-FR"/>
        </w:rPr>
        <w:t>’</w:t>
      </w:r>
      <w:r w:rsidRPr="008B7DAF">
        <w:rPr>
          <w:rFonts w:ascii="Verdana" w:hAnsi="Verdana"/>
          <w:sz w:val="20"/>
          <w:szCs w:val="20"/>
          <w:lang w:val="fr-FR"/>
        </w:rPr>
        <w:t>améliorer la prise de décision aux niveaux national et régional.</w:t>
      </w:r>
    </w:p>
    <w:p w14:paraId="237D6A13" w14:textId="4B21967B" w:rsidR="00D84E86" w:rsidRPr="008B7DAF" w:rsidRDefault="00D84E86" w:rsidP="00EE1D8D">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 xml:space="preserve">En 2024, les centres régionaux </w:t>
      </w:r>
      <w:proofErr w:type="spellStart"/>
      <w:r w:rsidRPr="008B7DAF">
        <w:rPr>
          <w:rFonts w:ascii="Verdana" w:hAnsi="Verdana"/>
          <w:sz w:val="20"/>
          <w:szCs w:val="20"/>
          <w:lang w:val="fr-FR"/>
        </w:rPr>
        <w:t>WIGOS</w:t>
      </w:r>
      <w:proofErr w:type="spellEnd"/>
      <w:r w:rsidRPr="008B7DAF">
        <w:rPr>
          <w:rFonts w:ascii="Verdana" w:hAnsi="Verdana"/>
          <w:sz w:val="20"/>
          <w:szCs w:val="20"/>
          <w:lang w:val="fr-FR"/>
        </w:rPr>
        <w:t xml:space="preserve"> ont été lancés en mode pilote, le prototype du système d</w:t>
      </w:r>
      <w:r w:rsidR="00DE126D" w:rsidRPr="008B7DAF">
        <w:rPr>
          <w:rFonts w:ascii="Verdana" w:hAnsi="Verdana"/>
          <w:sz w:val="20"/>
          <w:szCs w:val="20"/>
          <w:lang w:val="fr-FR"/>
        </w:rPr>
        <w:t>’</w:t>
      </w:r>
      <w:r w:rsidRPr="008B7DAF">
        <w:rPr>
          <w:rFonts w:ascii="Verdana" w:hAnsi="Verdana"/>
          <w:sz w:val="20"/>
          <w:szCs w:val="20"/>
          <w:lang w:val="fr-FR"/>
        </w:rPr>
        <w:t>observation hydrologique de l</w:t>
      </w:r>
      <w:r w:rsidR="00DE126D" w:rsidRPr="008B7DAF">
        <w:rPr>
          <w:rFonts w:ascii="Verdana" w:hAnsi="Verdana"/>
          <w:sz w:val="20"/>
          <w:szCs w:val="20"/>
          <w:lang w:val="fr-FR"/>
        </w:rPr>
        <w:t>’</w:t>
      </w:r>
      <w:r w:rsidRPr="008B7DAF">
        <w:rPr>
          <w:rFonts w:ascii="Verdana" w:hAnsi="Verdana"/>
          <w:sz w:val="20"/>
          <w:szCs w:val="20"/>
          <w:lang w:val="fr-FR"/>
        </w:rPr>
        <w:t>OMM (</w:t>
      </w:r>
      <w:proofErr w:type="spellStart"/>
      <w:r w:rsidRPr="008B7DAF">
        <w:rPr>
          <w:rFonts w:ascii="Verdana" w:hAnsi="Verdana"/>
          <w:sz w:val="20"/>
          <w:szCs w:val="20"/>
          <w:lang w:val="fr-FR"/>
        </w:rPr>
        <w:t>WHOS</w:t>
      </w:r>
      <w:proofErr w:type="spellEnd"/>
      <w:r w:rsidRPr="008B7DAF">
        <w:rPr>
          <w:rFonts w:ascii="Verdana" w:hAnsi="Verdana"/>
          <w:sz w:val="20"/>
          <w:szCs w:val="20"/>
          <w:lang w:val="fr-FR"/>
        </w:rPr>
        <w:t>) sera déployé pour le bassin de la Sava, et le système consultatif d</w:t>
      </w:r>
      <w:r w:rsidR="00DE126D" w:rsidRPr="008B7DAF">
        <w:rPr>
          <w:rFonts w:ascii="Verdana" w:hAnsi="Verdana"/>
          <w:sz w:val="20"/>
          <w:szCs w:val="20"/>
          <w:lang w:val="fr-FR"/>
        </w:rPr>
        <w:t>’</w:t>
      </w:r>
      <w:r w:rsidRPr="008B7DAF">
        <w:rPr>
          <w:rFonts w:ascii="Verdana" w:hAnsi="Verdana"/>
          <w:sz w:val="20"/>
          <w:szCs w:val="20"/>
          <w:lang w:val="fr-FR"/>
        </w:rPr>
        <w:t>alerte précoce pour l</w:t>
      </w:r>
      <w:r w:rsidR="00DE126D" w:rsidRPr="008B7DAF">
        <w:rPr>
          <w:rFonts w:ascii="Verdana" w:hAnsi="Verdana"/>
          <w:sz w:val="20"/>
          <w:szCs w:val="20"/>
          <w:lang w:val="fr-FR"/>
        </w:rPr>
        <w:t>’</w:t>
      </w:r>
      <w:r w:rsidRPr="008B7DAF">
        <w:rPr>
          <w:rFonts w:ascii="Verdana" w:hAnsi="Verdana"/>
          <w:sz w:val="20"/>
          <w:szCs w:val="20"/>
          <w:lang w:val="fr-FR"/>
        </w:rPr>
        <w:t xml:space="preserve">Europe du Sud-Est, géré par le </w:t>
      </w:r>
      <w:proofErr w:type="spellStart"/>
      <w:r w:rsidRPr="008B7DAF">
        <w:rPr>
          <w:rFonts w:ascii="Verdana" w:hAnsi="Verdana"/>
          <w:sz w:val="20"/>
          <w:szCs w:val="20"/>
          <w:lang w:val="fr-FR"/>
        </w:rPr>
        <w:t>CEPMMT</w:t>
      </w:r>
      <w:proofErr w:type="spellEnd"/>
      <w:r w:rsidRPr="008B7DAF">
        <w:rPr>
          <w:rFonts w:ascii="Verdana" w:hAnsi="Verdana"/>
          <w:sz w:val="20"/>
          <w:szCs w:val="20"/>
          <w:lang w:val="fr-FR"/>
        </w:rPr>
        <w:t>, continuera d</w:t>
      </w:r>
      <w:r w:rsidR="00DE126D" w:rsidRPr="008B7DAF">
        <w:rPr>
          <w:rFonts w:ascii="Verdana" w:hAnsi="Verdana"/>
          <w:sz w:val="20"/>
          <w:szCs w:val="20"/>
          <w:lang w:val="fr-FR"/>
        </w:rPr>
        <w:t>’</w:t>
      </w:r>
      <w:r w:rsidRPr="008B7DAF">
        <w:rPr>
          <w:rFonts w:ascii="Verdana" w:hAnsi="Verdana"/>
          <w:sz w:val="20"/>
          <w:szCs w:val="20"/>
          <w:lang w:val="fr-FR"/>
        </w:rPr>
        <w:t>être amélioré et entretenu.</w:t>
      </w:r>
    </w:p>
    <w:p w14:paraId="1D5B1307" w14:textId="20FDD02C" w:rsidR="00D84E86" w:rsidRPr="008B7DAF" w:rsidRDefault="00D84E86" w:rsidP="00EE1D8D">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D</w:t>
      </w:r>
      <w:r w:rsidR="00DE126D" w:rsidRPr="008B7DAF">
        <w:rPr>
          <w:rFonts w:ascii="Verdana" w:hAnsi="Verdana"/>
          <w:sz w:val="20"/>
          <w:szCs w:val="20"/>
          <w:lang w:val="fr-FR"/>
        </w:rPr>
        <w:t>’</w:t>
      </w:r>
      <w:r w:rsidRPr="008B7DAF">
        <w:rPr>
          <w:rFonts w:ascii="Verdana" w:hAnsi="Verdana"/>
          <w:sz w:val="20"/>
          <w:szCs w:val="20"/>
          <w:lang w:val="fr-FR"/>
        </w:rPr>
        <w:t>autres extensions comprendraient la création de centres régionaux de collecte de données aéronautiques et de centres régionaux de traitement des données aéronautiques afin d</w:t>
      </w:r>
      <w:r w:rsidR="00DE126D" w:rsidRPr="008B7DAF">
        <w:rPr>
          <w:rFonts w:ascii="Verdana" w:hAnsi="Verdana"/>
          <w:sz w:val="20"/>
          <w:szCs w:val="20"/>
          <w:lang w:val="fr-FR"/>
        </w:rPr>
        <w:t>’</w:t>
      </w:r>
      <w:r w:rsidRPr="008B7DAF">
        <w:rPr>
          <w:rFonts w:ascii="Verdana" w:hAnsi="Verdana"/>
          <w:sz w:val="20"/>
          <w:szCs w:val="20"/>
          <w:lang w:val="fr-FR"/>
        </w:rPr>
        <w:t>améliorer l</w:t>
      </w:r>
      <w:r w:rsidR="00DE126D" w:rsidRPr="008B7DAF">
        <w:rPr>
          <w:rFonts w:ascii="Verdana" w:hAnsi="Verdana"/>
          <w:sz w:val="20"/>
          <w:szCs w:val="20"/>
          <w:lang w:val="fr-FR"/>
        </w:rPr>
        <w:t>’</w:t>
      </w:r>
      <w:r w:rsidRPr="008B7DAF">
        <w:rPr>
          <w:rFonts w:ascii="Verdana" w:hAnsi="Verdana"/>
          <w:sz w:val="20"/>
          <w:szCs w:val="20"/>
          <w:lang w:val="fr-FR"/>
        </w:rPr>
        <w:t>analyse et la prévision des données météorologiques aéronautiques. En outre, un nouveau centre météorologique agricole est en cours de développement pour soutenir la planification et les pratiques agricoles. Il est prévu de créer des centres hydrologiques régionaux afin d</w:t>
      </w:r>
      <w:r w:rsidR="00DE126D" w:rsidRPr="008B7DAF">
        <w:rPr>
          <w:rFonts w:ascii="Verdana" w:hAnsi="Verdana"/>
          <w:sz w:val="20"/>
          <w:szCs w:val="20"/>
          <w:lang w:val="fr-FR"/>
        </w:rPr>
        <w:t>’</w:t>
      </w:r>
      <w:r w:rsidRPr="008B7DAF">
        <w:rPr>
          <w:rFonts w:ascii="Verdana" w:hAnsi="Verdana"/>
          <w:sz w:val="20"/>
          <w:szCs w:val="20"/>
          <w:lang w:val="fr-FR"/>
        </w:rPr>
        <w:t>améliorer la collecte de données et les prévisions concernant les ressources en eau et la gestion des inondations.</w:t>
      </w:r>
    </w:p>
    <w:p w14:paraId="49F5A8E4" w14:textId="77777777" w:rsidR="00D84E86" w:rsidRPr="008B7DAF" w:rsidRDefault="00D84E86" w:rsidP="00453318">
      <w:pPr>
        <w:pStyle w:val="Heading3"/>
        <w:rPr>
          <w:lang w:val="fr-FR"/>
        </w:rPr>
      </w:pPr>
      <w:r w:rsidRPr="008B7DAF">
        <w:rPr>
          <w:lang w:val="fr-FR"/>
        </w:rPr>
        <w:t>Conclusion</w:t>
      </w:r>
    </w:p>
    <w:p w14:paraId="705D1941" w14:textId="6C93CB5B" w:rsidR="00465B9E" w:rsidRPr="008B7DAF" w:rsidRDefault="00D84E86" w:rsidP="00453318">
      <w:pPr>
        <w:pStyle w:val="NormalWeb"/>
        <w:spacing w:before="240" w:beforeAutospacing="0" w:after="120" w:afterAutospacing="0"/>
        <w:rPr>
          <w:rFonts w:ascii="Verdana" w:hAnsi="Verdana"/>
          <w:sz w:val="20"/>
          <w:szCs w:val="20"/>
          <w:lang w:val="fr-FR"/>
        </w:rPr>
      </w:pPr>
      <w:r w:rsidRPr="008B7DAF">
        <w:rPr>
          <w:rFonts w:ascii="Verdana" w:hAnsi="Verdana"/>
          <w:sz w:val="20"/>
          <w:szCs w:val="20"/>
          <w:lang w:val="fr-FR"/>
        </w:rPr>
        <w:t>L</w:t>
      </w:r>
      <w:r w:rsidR="00DE126D" w:rsidRPr="008B7DAF">
        <w:rPr>
          <w:rFonts w:ascii="Verdana" w:hAnsi="Verdana"/>
          <w:sz w:val="20"/>
          <w:szCs w:val="20"/>
          <w:lang w:val="fr-FR"/>
        </w:rPr>
        <w:t>’</w:t>
      </w:r>
      <w:r w:rsidRPr="008B7DAF">
        <w:rPr>
          <w:rFonts w:ascii="Verdana" w:hAnsi="Verdana"/>
          <w:sz w:val="20"/>
          <w:szCs w:val="20"/>
          <w:lang w:val="fr-FR"/>
        </w:rPr>
        <w:t>Association régionale VI de l</w:t>
      </w:r>
      <w:r w:rsidR="00DE126D" w:rsidRPr="008B7DAF">
        <w:rPr>
          <w:rFonts w:ascii="Verdana" w:hAnsi="Verdana"/>
          <w:sz w:val="20"/>
          <w:szCs w:val="20"/>
          <w:lang w:val="fr-FR"/>
        </w:rPr>
        <w:t>’</w:t>
      </w:r>
      <w:r w:rsidRPr="008B7DAF">
        <w:rPr>
          <w:rFonts w:ascii="Verdana" w:hAnsi="Verdana"/>
          <w:sz w:val="20"/>
          <w:szCs w:val="20"/>
          <w:lang w:val="fr-FR"/>
        </w:rPr>
        <w:t>OMM joue un rôle crucial dans la promotion des services météorologiques, hydrologiques, maritimes et climatiques en Europe, au Moyen-Orient et dans le Caucase du Sud. Grâce à ses cadres de coopération et à ses mécanismes de travail solides, l</w:t>
      </w:r>
      <w:r w:rsidR="00DE126D" w:rsidRPr="008B7DAF">
        <w:rPr>
          <w:rFonts w:ascii="Verdana" w:hAnsi="Verdana"/>
          <w:sz w:val="20"/>
          <w:szCs w:val="20"/>
          <w:lang w:val="fr-FR"/>
        </w:rPr>
        <w:t>’</w:t>
      </w:r>
      <w:r w:rsidRPr="008B7DAF">
        <w:rPr>
          <w:rFonts w:ascii="Verdana" w:hAnsi="Verdana"/>
          <w:sz w:val="20"/>
          <w:szCs w:val="20"/>
          <w:lang w:val="fr-FR"/>
        </w:rPr>
        <w:t xml:space="preserve">AR VI renforce les capacités des </w:t>
      </w:r>
      <w:proofErr w:type="spellStart"/>
      <w:r w:rsidRPr="008B7DAF">
        <w:rPr>
          <w:rFonts w:ascii="Verdana" w:hAnsi="Verdana"/>
          <w:sz w:val="20"/>
          <w:szCs w:val="20"/>
          <w:lang w:val="fr-FR"/>
        </w:rPr>
        <w:t>SMHN</w:t>
      </w:r>
      <w:proofErr w:type="spellEnd"/>
      <w:r w:rsidRPr="008B7DAF">
        <w:rPr>
          <w:rFonts w:ascii="Verdana" w:hAnsi="Verdana"/>
          <w:sz w:val="20"/>
          <w:szCs w:val="20"/>
          <w:lang w:val="fr-FR"/>
        </w:rPr>
        <w:t>, garantissant que les États membres sont bien équipés pour relever les défis régionaux et mondiaux. La collaboration au sein de l</w:t>
      </w:r>
      <w:r w:rsidR="00DE126D" w:rsidRPr="008B7DAF">
        <w:rPr>
          <w:rFonts w:ascii="Verdana" w:hAnsi="Verdana"/>
          <w:sz w:val="20"/>
          <w:szCs w:val="20"/>
          <w:lang w:val="fr-FR"/>
        </w:rPr>
        <w:t>’</w:t>
      </w:r>
      <w:r w:rsidRPr="008B7DAF">
        <w:rPr>
          <w:rFonts w:ascii="Verdana" w:hAnsi="Verdana"/>
          <w:sz w:val="20"/>
          <w:szCs w:val="20"/>
          <w:lang w:val="fr-FR"/>
        </w:rPr>
        <w:t>AR VI, soutenue par des structures formelles telles que les centres régionaux spécialisés et les réseaux informels, est essentielle pour atteindre les objectifs de développement durable, améliorer la résilience aux catastrophes et soutenir les efforts d</w:t>
      </w:r>
      <w:r w:rsidR="00DE126D" w:rsidRPr="008B7DAF">
        <w:rPr>
          <w:rFonts w:ascii="Verdana" w:hAnsi="Verdana"/>
          <w:sz w:val="20"/>
          <w:szCs w:val="20"/>
          <w:lang w:val="fr-FR"/>
        </w:rPr>
        <w:t>’</w:t>
      </w:r>
      <w:r w:rsidRPr="008B7DAF">
        <w:rPr>
          <w:rFonts w:ascii="Verdana" w:hAnsi="Verdana"/>
          <w:sz w:val="20"/>
          <w:szCs w:val="20"/>
          <w:lang w:val="fr-FR"/>
        </w:rPr>
        <w:t>adaptation au climat dans toute la région.</w:t>
      </w:r>
    </w:p>
    <w:p w14:paraId="79B5597D" w14:textId="77777777" w:rsidR="00707E49" w:rsidRPr="008B7DAF" w:rsidRDefault="00707E49" w:rsidP="00453318">
      <w:pPr>
        <w:pStyle w:val="NormalWeb"/>
        <w:spacing w:before="240" w:beforeAutospacing="0" w:after="120" w:afterAutospacing="0"/>
        <w:rPr>
          <w:rFonts w:ascii="Verdana" w:hAnsi="Verdana"/>
          <w:sz w:val="20"/>
          <w:szCs w:val="20"/>
          <w:lang w:val="fr-FR"/>
        </w:rPr>
      </w:pPr>
    </w:p>
    <w:p w14:paraId="0309B9DB" w14:textId="3DA3FF86" w:rsidR="00707E49" w:rsidRPr="008B7DAF" w:rsidRDefault="00707E49" w:rsidP="00707E49">
      <w:pPr>
        <w:pStyle w:val="NormalWeb"/>
        <w:spacing w:before="240" w:beforeAutospacing="0" w:after="120" w:afterAutospacing="0"/>
        <w:jc w:val="center"/>
        <w:rPr>
          <w:rFonts w:ascii="Verdana" w:hAnsi="Verdana"/>
          <w:sz w:val="20"/>
          <w:szCs w:val="20"/>
          <w:lang w:val="fr-FR"/>
        </w:rPr>
      </w:pPr>
      <w:r w:rsidRPr="008B7DAF">
        <w:rPr>
          <w:rFonts w:ascii="Verdana" w:hAnsi="Verdana"/>
          <w:sz w:val="20"/>
          <w:szCs w:val="20"/>
          <w:lang w:val="fr-FR"/>
        </w:rPr>
        <w:t>_______________</w:t>
      </w:r>
    </w:p>
    <w:sectPr w:rsidR="00707E49" w:rsidRPr="008B7DAF"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1A41" w14:textId="77777777" w:rsidR="008A2E73" w:rsidRDefault="008A2E73">
      <w:r>
        <w:separator/>
      </w:r>
    </w:p>
    <w:p w14:paraId="770BF465" w14:textId="77777777" w:rsidR="008A2E73" w:rsidRDefault="008A2E73"/>
    <w:p w14:paraId="20ABBD28" w14:textId="77777777" w:rsidR="008A2E73" w:rsidRDefault="008A2E73"/>
  </w:endnote>
  <w:endnote w:type="continuationSeparator" w:id="0">
    <w:p w14:paraId="2CA6E1C3" w14:textId="77777777" w:rsidR="008A2E73" w:rsidRDefault="008A2E73">
      <w:r>
        <w:continuationSeparator/>
      </w:r>
    </w:p>
    <w:p w14:paraId="192FB59B" w14:textId="77777777" w:rsidR="008A2E73" w:rsidRDefault="008A2E73"/>
    <w:p w14:paraId="5656C4E3" w14:textId="77777777" w:rsidR="008A2E73" w:rsidRDefault="008A2E73"/>
  </w:endnote>
  <w:endnote w:type="continuationNotice" w:id="1">
    <w:p w14:paraId="07093371" w14:textId="77777777" w:rsidR="008A2E73" w:rsidRDefault="008A2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656B" w14:textId="77777777" w:rsidR="008A2E73" w:rsidRDefault="008A2E73">
      <w:r>
        <w:separator/>
      </w:r>
    </w:p>
  </w:footnote>
  <w:footnote w:type="continuationSeparator" w:id="0">
    <w:p w14:paraId="2A0FEFCA" w14:textId="77777777" w:rsidR="008A2E73" w:rsidRDefault="008A2E73">
      <w:r>
        <w:continuationSeparator/>
      </w:r>
    </w:p>
    <w:p w14:paraId="406EE017" w14:textId="77777777" w:rsidR="008A2E73" w:rsidRDefault="008A2E73"/>
    <w:p w14:paraId="7897A5AC" w14:textId="77777777" w:rsidR="008A2E73" w:rsidRDefault="008A2E73"/>
  </w:footnote>
  <w:footnote w:type="continuationNotice" w:id="1">
    <w:p w14:paraId="786BADB7" w14:textId="77777777" w:rsidR="008A2E73" w:rsidRDefault="008A2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0B8C" w14:textId="77777777" w:rsidR="004E2FC2" w:rsidRDefault="00682CC6">
    <w:pPr>
      <w:pStyle w:val="Header"/>
    </w:pPr>
    <w:r>
      <w:rPr>
        <w:noProof/>
      </w:rPr>
      <w:pict w14:anchorId="12C1B287">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EAAC4D">
        <v:shape id="_x0000_s1025" type="#_x0000_m1041"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5D0202" w14:textId="77777777" w:rsidR="00C51D65" w:rsidRDefault="00C51D65"/>
  <w:p w14:paraId="0922BBDB" w14:textId="77777777" w:rsidR="004E2FC2" w:rsidRDefault="00682CC6">
    <w:pPr>
      <w:pStyle w:val="Header"/>
    </w:pPr>
    <w:r>
      <w:rPr>
        <w:noProof/>
      </w:rPr>
      <w:pict w14:anchorId="64E0D5D8">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78B170">
        <v:shape id="_x0000_s1027" type="#_x0000_m1040"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8D6BB8" w14:textId="77777777" w:rsidR="00C51D65" w:rsidRDefault="00C51D65"/>
  <w:p w14:paraId="106A3D4D" w14:textId="77777777" w:rsidR="004E2FC2" w:rsidRDefault="00682CC6">
    <w:pPr>
      <w:pStyle w:val="Header"/>
    </w:pPr>
    <w:r>
      <w:rPr>
        <w:noProof/>
      </w:rPr>
      <w:pict w14:anchorId="513BD3BA">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366FB1">
        <v:shape id="WordPictureWatermark835936646" o:spid="_x0000_s1029" type="#_x0000_m1039"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C144" w14:textId="15213870" w:rsidR="00A432CD" w:rsidRPr="007A6DFD" w:rsidRDefault="00465B9E" w:rsidP="00B72444">
    <w:pPr>
      <w:pStyle w:val="Header"/>
      <w:rPr>
        <w:sz w:val="18"/>
        <w:szCs w:val="18"/>
      </w:rPr>
    </w:pPr>
    <w:r w:rsidRPr="007A6DFD">
      <w:rPr>
        <w:sz w:val="18"/>
        <w:szCs w:val="18"/>
      </w:rPr>
      <w:t>RA VI-19(I)/INF. 3.1(1)</w:t>
    </w:r>
    <w:r w:rsidR="00A432CD" w:rsidRPr="007A6DFD">
      <w:rPr>
        <w:sz w:val="18"/>
        <w:szCs w:val="18"/>
      </w:rPr>
      <w:t xml:space="preserve">, p. </w:t>
    </w:r>
    <w:r w:rsidR="00A432CD" w:rsidRPr="007A6DFD">
      <w:rPr>
        <w:rStyle w:val="PageNumber"/>
        <w:sz w:val="18"/>
        <w:szCs w:val="18"/>
      </w:rPr>
      <w:fldChar w:fldCharType="begin"/>
    </w:r>
    <w:r w:rsidR="00A432CD" w:rsidRPr="007A6DFD">
      <w:rPr>
        <w:rStyle w:val="PageNumber"/>
        <w:sz w:val="18"/>
        <w:szCs w:val="18"/>
      </w:rPr>
      <w:instrText xml:space="preserve"> PAGE </w:instrText>
    </w:r>
    <w:r w:rsidR="00A432CD" w:rsidRPr="007A6DFD">
      <w:rPr>
        <w:rStyle w:val="PageNumber"/>
        <w:sz w:val="18"/>
        <w:szCs w:val="18"/>
      </w:rPr>
      <w:fldChar w:fldCharType="separate"/>
    </w:r>
    <w:r w:rsidR="00A432CD" w:rsidRPr="007A6DFD">
      <w:rPr>
        <w:rStyle w:val="PageNumber"/>
        <w:noProof/>
        <w:sz w:val="18"/>
        <w:szCs w:val="18"/>
      </w:rPr>
      <w:t>6</w:t>
    </w:r>
    <w:r w:rsidR="00A432CD" w:rsidRPr="007A6DFD">
      <w:rPr>
        <w:rStyle w:val="PageNumber"/>
        <w:sz w:val="18"/>
        <w:szCs w:val="18"/>
      </w:rPr>
      <w:fldChar w:fldCharType="end"/>
    </w:r>
    <w:r w:rsidR="00682CC6">
      <w:rPr>
        <w:sz w:val="18"/>
        <w:szCs w:val="18"/>
      </w:rPr>
      <w:pict w14:anchorId="6667D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0;margin-top:0;width:50pt;height:50pt;z-index:251656192;visibility:hidden;mso-position-horizontal-relative:text;mso-position-vertical-relative:text">
          <v:path gradientshapeok="f"/>
          <o:lock v:ext="edit" selection="t"/>
        </v:shape>
      </w:pict>
    </w:r>
    <w:r w:rsidR="00682CC6">
      <w:rPr>
        <w:sz w:val="18"/>
        <w:szCs w:val="18"/>
      </w:rPr>
      <w:pict w14:anchorId="50EFCEC2">
        <v:shape id="_x0000_s1036"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FABA" w14:textId="6D6A9161" w:rsidR="004E2FC2" w:rsidRPr="007A6DFD" w:rsidRDefault="00682CC6" w:rsidP="007A6DFD">
    <w:pPr>
      <w:pStyle w:val="Header"/>
      <w:spacing w:after="0"/>
      <w:rPr>
        <w:sz w:val="2"/>
        <w:szCs w:val="2"/>
      </w:rPr>
    </w:pPr>
    <w:r>
      <w:rPr>
        <w:sz w:val="2"/>
        <w:szCs w:val="2"/>
      </w:rPr>
      <w:pict w14:anchorId="79F44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50pt;height:50pt;z-index:251658240;visibility:hidden">
          <v:path gradientshapeok="f"/>
          <o:lock v:ext="edit" selection="t"/>
        </v:shape>
      </w:pict>
    </w:r>
    <w:r>
      <w:rPr>
        <w:sz w:val="2"/>
        <w:szCs w:val="2"/>
      </w:rPr>
      <w:pict w14:anchorId="77F0CF38">
        <v:shape id="_x0000_s1032"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45A"/>
    <w:multiLevelType w:val="hybridMultilevel"/>
    <w:tmpl w:val="F9303758"/>
    <w:lvl w:ilvl="0" w:tplc="200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FE4A1E"/>
    <w:multiLevelType w:val="multilevel"/>
    <w:tmpl w:val="F8465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203F2"/>
    <w:multiLevelType w:val="multilevel"/>
    <w:tmpl w:val="621A00E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21E18"/>
    <w:multiLevelType w:val="multilevel"/>
    <w:tmpl w:val="11D4727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rPr>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631270"/>
    <w:multiLevelType w:val="hybridMultilevel"/>
    <w:tmpl w:val="14E4E62E"/>
    <w:lvl w:ilvl="0" w:tplc="20000011">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5" w15:restartNumberingAfterBreak="0">
    <w:nsid w:val="747803D8"/>
    <w:multiLevelType w:val="multilevel"/>
    <w:tmpl w:val="6EAE70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13BDE"/>
    <w:multiLevelType w:val="multilevel"/>
    <w:tmpl w:val="AFB40EF2"/>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543285">
    <w:abstractNumId w:val="2"/>
  </w:num>
  <w:num w:numId="2" w16cid:durableId="1800414850">
    <w:abstractNumId w:val="6"/>
  </w:num>
  <w:num w:numId="3" w16cid:durableId="808980522">
    <w:abstractNumId w:val="4"/>
  </w:num>
  <w:num w:numId="4" w16cid:durableId="1326981712">
    <w:abstractNumId w:val="0"/>
  </w:num>
  <w:num w:numId="5" w16cid:durableId="817919654">
    <w:abstractNumId w:val="5"/>
  </w:num>
  <w:num w:numId="6" w16cid:durableId="682979525">
    <w:abstractNumId w:val="3"/>
  </w:num>
  <w:num w:numId="7" w16cid:durableId="34937556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9E"/>
    <w:rsid w:val="00005301"/>
    <w:rsid w:val="000133EE"/>
    <w:rsid w:val="00017F7F"/>
    <w:rsid w:val="000206A8"/>
    <w:rsid w:val="00027205"/>
    <w:rsid w:val="00030550"/>
    <w:rsid w:val="0003137A"/>
    <w:rsid w:val="00033DE9"/>
    <w:rsid w:val="00041171"/>
    <w:rsid w:val="00041727"/>
    <w:rsid w:val="0004226F"/>
    <w:rsid w:val="0004518D"/>
    <w:rsid w:val="000468C1"/>
    <w:rsid w:val="00050F8E"/>
    <w:rsid w:val="000518BB"/>
    <w:rsid w:val="00056FD4"/>
    <w:rsid w:val="000573AD"/>
    <w:rsid w:val="0006123B"/>
    <w:rsid w:val="00064F6B"/>
    <w:rsid w:val="000655C4"/>
    <w:rsid w:val="00072F17"/>
    <w:rsid w:val="000731AA"/>
    <w:rsid w:val="000806D8"/>
    <w:rsid w:val="00082C80"/>
    <w:rsid w:val="00083847"/>
    <w:rsid w:val="00083C36"/>
    <w:rsid w:val="00084D58"/>
    <w:rsid w:val="00092CAE"/>
    <w:rsid w:val="00095E48"/>
    <w:rsid w:val="000A184E"/>
    <w:rsid w:val="000A4F1C"/>
    <w:rsid w:val="000A69BF"/>
    <w:rsid w:val="000B1692"/>
    <w:rsid w:val="000B326D"/>
    <w:rsid w:val="000B6517"/>
    <w:rsid w:val="000C225A"/>
    <w:rsid w:val="000C6781"/>
    <w:rsid w:val="000D0753"/>
    <w:rsid w:val="000E3B9A"/>
    <w:rsid w:val="000F357B"/>
    <w:rsid w:val="000F5E49"/>
    <w:rsid w:val="000F7A87"/>
    <w:rsid w:val="00102EAE"/>
    <w:rsid w:val="001047DC"/>
    <w:rsid w:val="00104984"/>
    <w:rsid w:val="00105D2E"/>
    <w:rsid w:val="00111BFD"/>
    <w:rsid w:val="0011498B"/>
    <w:rsid w:val="00120147"/>
    <w:rsid w:val="00123140"/>
    <w:rsid w:val="00123D94"/>
    <w:rsid w:val="00125EF6"/>
    <w:rsid w:val="00130BBC"/>
    <w:rsid w:val="00133D13"/>
    <w:rsid w:val="00150DBD"/>
    <w:rsid w:val="00154EF7"/>
    <w:rsid w:val="00156F9B"/>
    <w:rsid w:val="00163BA3"/>
    <w:rsid w:val="00166B31"/>
    <w:rsid w:val="00167D54"/>
    <w:rsid w:val="00176AB5"/>
    <w:rsid w:val="00180771"/>
    <w:rsid w:val="00190854"/>
    <w:rsid w:val="001923DE"/>
    <w:rsid w:val="001930A3"/>
    <w:rsid w:val="00196EB8"/>
    <w:rsid w:val="001A25F0"/>
    <w:rsid w:val="001A341E"/>
    <w:rsid w:val="001B0EA6"/>
    <w:rsid w:val="001B1CDF"/>
    <w:rsid w:val="001B25AD"/>
    <w:rsid w:val="001B2EC4"/>
    <w:rsid w:val="001B56F4"/>
    <w:rsid w:val="001C5462"/>
    <w:rsid w:val="001D265C"/>
    <w:rsid w:val="001D3062"/>
    <w:rsid w:val="001D3CFB"/>
    <w:rsid w:val="001D559B"/>
    <w:rsid w:val="001D6302"/>
    <w:rsid w:val="001E092A"/>
    <w:rsid w:val="001E2C22"/>
    <w:rsid w:val="001E740C"/>
    <w:rsid w:val="001E7DD0"/>
    <w:rsid w:val="001F1BDA"/>
    <w:rsid w:val="001F3B3B"/>
    <w:rsid w:val="001F3E4C"/>
    <w:rsid w:val="0020095E"/>
    <w:rsid w:val="00210BFE"/>
    <w:rsid w:val="00210D30"/>
    <w:rsid w:val="002204FD"/>
    <w:rsid w:val="00221020"/>
    <w:rsid w:val="00221877"/>
    <w:rsid w:val="00227029"/>
    <w:rsid w:val="002308B5"/>
    <w:rsid w:val="00233C0B"/>
    <w:rsid w:val="00234A34"/>
    <w:rsid w:val="00245842"/>
    <w:rsid w:val="0025255D"/>
    <w:rsid w:val="00255EE3"/>
    <w:rsid w:val="00256B3D"/>
    <w:rsid w:val="00263CC3"/>
    <w:rsid w:val="0026743C"/>
    <w:rsid w:val="00270480"/>
    <w:rsid w:val="00272189"/>
    <w:rsid w:val="002779AF"/>
    <w:rsid w:val="002823D8"/>
    <w:rsid w:val="0028531A"/>
    <w:rsid w:val="00285446"/>
    <w:rsid w:val="00290082"/>
    <w:rsid w:val="00295593"/>
    <w:rsid w:val="002A354F"/>
    <w:rsid w:val="002A386C"/>
    <w:rsid w:val="002A54D3"/>
    <w:rsid w:val="002A65EB"/>
    <w:rsid w:val="002B09DF"/>
    <w:rsid w:val="002B2D7F"/>
    <w:rsid w:val="002B540D"/>
    <w:rsid w:val="002B6800"/>
    <w:rsid w:val="002B7A7E"/>
    <w:rsid w:val="002C30BC"/>
    <w:rsid w:val="002C448E"/>
    <w:rsid w:val="002C5965"/>
    <w:rsid w:val="002C5E15"/>
    <w:rsid w:val="002C7A88"/>
    <w:rsid w:val="002C7AB9"/>
    <w:rsid w:val="002D232B"/>
    <w:rsid w:val="002D2759"/>
    <w:rsid w:val="002D397F"/>
    <w:rsid w:val="002D5E00"/>
    <w:rsid w:val="002D6DAC"/>
    <w:rsid w:val="002E261D"/>
    <w:rsid w:val="002E3FAD"/>
    <w:rsid w:val="002E4E16"/>
    <w:rsid w:val="002E552B"/>
    <w:rsid w:val="002F24AD"/>
    <w:rsid w:val="002F29F6"/>
    <w:rsid w:val="002F6DAC"/>
    <w:rsid w:val="00301E8C"/>
    <w:rsid w:val="00307DDD"/>
    <w:rsid w:val="003143C9"/>
    <w:rsid w:val="003146E9"/>
    <w:rsid w:val="00314D5D"/>
    <w:rsid w:val="00315352"/>
    <w:rsid w:val="00320009"/>
    <w:rsid w:val="0032424A"/>
    <w:rsid w:val="003245D3"/>
    <w:rsid w:val="00330AA3"/>
    <w:rsid w:val="00331584"/>
    <w:rsid w:val="00331964"/>
    <w:rsid w:val="00334987"/>
    <w:rsid w:val="00336FEB"/>
    <w:rsid w:val="00340C69"/>
    <w:rsid w:val="00342E34"/>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7B3F"/>
    <w:rsid w:val="00401EC5"/>
    <w:rsid w:val="004058AD"/>
    <w:rsid w:val="0041078D"/>
    <w:rsid w:val="0041464A"/>
    <w:rsid w:val="00416F97"/>
    <w:rsid w:val="00425173"/>
    <w:rsid w:val="0043039B"/>
    <w:rsid w:val="0043084E"/>
    <w:rsid w:val="00432ED0"/>
    <w:rsid w:val="00436197"/>
    <w:rsid w:val="004423FE"/>
    <w:rsid w:val="00445C35"/>
    <w:rsid w:val="00451C0D"/>
    <w:rsid w:val="00453318"/>
    <w:rsid w:val="00454978"/>
    <w:rsid w:val="00454B41"/>
    <w:rsid w:val="0045663A"/>
    <w:rsid w:val="0046344E"/>
    <w:rsid w:val="00465B9E"/>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D7092"/>
    <w:rsid w:val="004E2FC2"/>
    <w:rsid w:val="004E4809"/>
    <w:rsid w:val="004E4CC3"/>
    <w:rsid w:val="004E5985"/>
    <w:rsid w:val="004E6352"/>
    <w:rsid w:val="004E6460"/>
    <w:rsid w:val="004F6B46"/>
    <w:rsid w:val="0050425E"/>
    <w:rsid w:val="00507E45"/>
    <w:rsid w:val="00511999"/>
    <w:rsid w:val="005145D6"/>
    <w:rsid w:val="00521EA5"/>
    <w:rsid w:val="00525B80"/>
    <w:rsid w:val="0053098F"/>
    <w:rsid w:val="00536B2E"/>
    <w:rsid w:val="00546D8E"/>
    <w:rsid w:val="00553738"/>
    <w:rsid w:val="00553F7E"/>
    <w:rsid w:val="00554A76"/>
    <w:rsid w:val="0056646F"/>
    <w:rsid w:val="00571AE1"/>
    <w:rsid w:val="00581B28"/>
    <w:rsid w:val="005859C2"/>
    <w:rsid w:val="0058684F"/>
    <w:rsid w:val="00592267"/>
    <w:rsid w:val="0059421F"/>
    <w:rsid w:val="005A136D"/>
    <w:rsid w:val="005B0AE2"/>
    <w:rsid w:val="005B1F2C"/>
    <w:rsid w:val="005B5F3C"/>
    <w:rsid w:val="005C41F2"/>
    <w:rsid w:val="005D03D9"/>
    <w:rsid w:val="005D1EE8"/>
    <w:rsid w:val="005D2E74"/>
    <w:rsid w:val="005D56AE"/>
    <w:rsid w:val="005D666D"/>
    <w:rsid w:val="005E3A59"/>
    <w:rsid w:val="005F64E0"/>
    <w:rsid w:val="00604802"/>
    <w:rsid w:val="00615AB0"/>
    <w:rsid w:val="00616247"/>
    <w:rsid w:val="0061778C"/>
    <w:rsid w:val="0063469C"/>
    <w:rsid w:val="00636B90"/>
    <w:rsid w:val="0064738B"/>
    <w:rsid w:val="00647EB2"/>
    <w:rsid w:val="006508EA"/>
    <w:rsid w:val="006525E0"/>
    <w:rsid w:val="00667E86"/>
    <w:rsid w:val="006706C1"/>
    <w:rsid w:val="00682CC6"/>
    <w:rsid w:val="0068392D"/>
    <w:rsid w:val="00691526"/>
    <w:rsid w:val="00697DB5"/>
    <w:rsid w:val="006A18B6"/>
    <w:rsid w:val="006A1B33"/>
    <w:rsid w:val="006A492A"/>
    <w:rsid w:val="006B0346"/>
    <w:rsid w:val="006B5C72"/>
    <w:rsid w:val="006B7C5A"/>
    <w:rsid w:val="006C0679"/>
    <w:rsid w:val="006C1A97"/>
    <w:rsid w:val="006C289D"/>
    <w:rsid w:val="006D0310"/>
    <w:rsid w:val="006D2009"/>
    <w:rsid w:val="006D5576"/>
    <w:rsid w:val="006E4FFC"/>
    <w:rsid w:val="006E766D"/>
    <w:rsid w:val="006F4B29"/>
    <w:rsid w:val="006F6CE9"/>
    <w:rsid w:val="0070517C"/>
    <w:rsid w:val="00705C9F"/>
    <w:rsid w:val="00707E49"/>
    <w:rsid w:val="00712D84"/>
    <w:rsid w:val="00716951"/>
    <w:rsid w:val="00720F6B"/>
    <w:rsid w:val="0072687E"/>
    <w:rsid w:val="00730ADA"/>
    <w:rsid w:val="00731253"/>
    <w:rsid w:val="00732C37"/>
    <w:rsid w:val="00735D9E"/>
    <w:rsid w:val="00736F32"/>
    <w:rsid w:val="00741E92"/>
    <w:rsid w:val="00744500"/>
    <w:rsid w:val="00745A09"/>
    <w:rsid w:val="00751EAF"/>
    <w:rsid w:val="007539B5"/>
    <w:rsid w:val="00753F67"/>
    <w:rsid w:val="00754CF7"/>
    <w:rsid w:val="00757B0D"/>
    <w:rsid w:val="00761320"/>
    <w:rsid w:val="0076444E"/>
    <w:rsid w:val="007651B1"/>
    <w:rsid w:val="007666EB"/>
    <w:rsid w:val="00767CE1"/>
    <w:rsid w:val="00771A68"/>
    <w:rsid w:val="00773339"/>
    <w:rsid w:val="00773E9F"/>
    <w:rsid w:val="007744D2"/>
    <w:rsid w:val="00784300"/>
    <w:rsid w:val="00786136"/>
    <w:rsid w:val="007A3FD9"/>
    <w:rsid w:val="007A6DFD"/>
    <w:rsid w:val="007A6F6B"/>
    <w:rsid w:val="007B05CF"/>
    <w:rsid w:val="007C212A"/>
    <w:rsid w:val="007C2A7F"/>
    <w:rsid w:val="007C4D04"/>
    <w:rsid w:val="007D5B3C"/>
    <w:rsid w:val="007E7D21"/>
    <w:rsid w:val="007E7DBD"/>
    <w:rsid w:val="007E7F0D"/>
    <w:rsid w:val="007F482F"/>
    <w:rsid w:val="007F6ABE"/>
    <w:rsid w:val="007F7C94"/>
    <w:rsid w:val="00802016"/>
    <w:rsid w:val="0080398D"/>
    <w:rsid w:val="00805174"/>
    <w:rsid w:val="00806385"/>
    <w:rsid w:val="00807CC5"/>
    <w:rsid w:val="00807ED7"/>
    <w:rsid w:val="00814CC6"/>
    <w:rsid w:val="0082224C"/>
    <w:rsid w:val="00826D53"/>
    <w:rsid w:val="008273AA"/>
    <w:rsid w:val="00831751"/>
    <w:rsid w:val="00833369"/>
    <w:rsid w:val="00835B42"/>
    <w:rsid w:val="00842A4E"/>
    <w:rsid w:val="00844DB9"/>
    <w:rsid w:val="008457B9"/>
    <w:rsid w:val="00846D31"/>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2E73"/>
    <w:rsid w:val="008A5623"/>
    <w:rsid w:val="008A7313"/>
    <w:rsid w:val="008A7D91"/>
    <w:rsid w:val="008B7DAF"/>
    <w:rsid w:val="008B7FC7"/>
    <w:rsid w:val="008C4337"/>
    <w:rsid w:val="008C4F06"/>
    <w:rsid w:val="008D0C90"/>
    <w:rsid w:val="008E1E4A"/>
    <w:rsid w:val="008F0615"/>
    <w:rsid w:val="008F103E"/>
    <w:rsid w:val="008F1FDB"/>
    <w:rsid w:val="008F36FB"/>
    <w:rsid w:val="008F7C8A"/>
    <w:rsid w:val="00902EA9"/>
    <w:rsid w:val="0090427F"/>
    <w:rsid w:val="00920506"/>
    <w:rsid w:val="00931DEB"/>
    <w:rsid w:val="00933957"/>
    <w:rsid w:val="009356FA"/>
    <w:rsid w:val="00940EAB"/>
    <w:rsid w:val="00942A77"/>
    <w:rsid w:val="0094603B"/>
    <w:rsid w:val="009504A1"/>
    <w:rsid w:val="00950605"/>
    <w:rsid w:val="00952233"/>
    <w:rsid w:val="00954D66"/>
    <w:rsid w:val="0095791A"/>
    <w:rsid w:val="00963F8F"/>
    <w:rsid w:val="0096537C"/>
    <w:rsid w:val="00973C62"/>
    <w:rsid w:val="00975D76"/>
    <w:rsid w:val="00982E51"/>
    <w:rsid w:val="009874B9"/>
    <w:rsid w:val="0098790A"/>
    <w:rsid w:val="00993581"/>
    <w:rsid w:val="009A288C"/>
    <w:rsid w:val="009A56F5"/>
    <w:rsid w:val="009A64C1"/>
    <w:rsid w:val="009B6697"/>
    <w:rsid w:val="009C2B43"/>
    <w:rsid w:val="009C2EA4"/>
    <w:rsid w:val="009C4C04"/>
    <w:rsid w:val="009C4DB4"/>
    <w:rsid w:val="009D5213"/>
    <w:rsid w:val="009E1C95"/>
    <w:rsid w:val="009E3D2D"/>
    <w:rsid w:val="009F196A"/>
    <w:rsid w:val="009F669B"/>
    <w:rsid w:val="009F7566"/>
    <w:rsid w:val="009F7F18"/>
    <w:rsid w:val="00A02A72"/>
    <w:rsid w:val="00A06BFE"/>
    <w:rsid w:val="00A1027A"/>
    <w:rsid w:val="00A10F5D"/>
    <w:rsid w:val="00A1199A"/>
    <w:rsid w:val="00A1243C"/>
    <w:rsid w:val="00A135AE"/>
    <w:rsid w:val="00A14AF1"/>
    <w:rsid w:val="00A16891"/>
    <w:rsid w:val="00A268CE"/>
    <w:rsid w:val="00A332E8"/>
    <w:rsid w:val="00A35AF5"/>
    <w:rsid w:val="00A35DDF"/>
    <w:rsid w:val="00A36CBA"/>
    <w:rsid w:val="00A37DC7"/>
    <w:rsid w:val="00A432CD"/>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5226"/>
    <w:rsid w:val="00A874EF"/>
    <w:rsid w:val="00A95415"/>
    <w:rsid w:val="00A975AD"/>
    <w:rsid w:val="00AA3C89"/>
    <w:rsid w:val="00AA71EA"/>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72E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C133C"/>
    <w:rsid w:val="00BC27DC"/>
    <w:rsid w:val="00BC76B5"/>
    <w:rsid w:val="00BD1629"/>
    <w:rsid w:val="00BD5420"/>
    <w:rsid w:val="00BF5191"/>
    <w:rsid w:val="00C04BD2"/>
    <w:rsid w:val="00C079CF"/>
    <w:rsid w:val="00C123C4"/>
    <w:rsid w:val="00C13EEC"/>
    <w:rsid w:val="00C14689"/>
    <w:rsid w:val="00C156A4"/>
    <w:rsid w:val="00C20FAA"/>
    <w:rsid w:val="00C23509"/>
    <w:rsid w:val="00C2459D"/>
    <w:rsid w:val="00C2755A"/>
    <w:rsid w:val="00C316F1"/>
    <w:rsid w:val="00C31FD0"/>
    <w:rsid w:val="00C41848"/>
    <w:rsid w:val="00C42C95"/>
    <w:rsid w:val="00C4470F"/>
    <w:rsid w:val="00C455B6"/>
    <w:rsid w:val="00C50727"/>
    <w:rsid w:val="00C51D65"/>
    <w:rsid w:val="00C55E5B"/>
    <w:rsid w:val="00C62739"/>
    <w:rsid w:val="00C673F1"/>
    <w:rsid w:val="00C720A4"/>
    <w:rsid w:val="00C74F59"/>
    <w:rsid w:val="00C7611C"/>
    <w:rsid w:val="00C80F80"/>
    <w:rsid w:val="00C94097"/>
    <w:rsid w:val="00CA4269"/>
    <w:rsid w:val="00CA48CA"/>
    <w:rsid w:val="00CA7330"/>
    <w:rsid w:val="00CB1C84"/>
    <w:rsid w:val="00CB5363"/>
    <w:rsid w:val="00CB64F0"/>
    <w:rsid w:val="00CC2909"/>
    <w:rsid w:val="00CC39D3"/>
    <w:rsid w:val="00CD0549"/>
    <w:rsid w:val="00CD1FE1"/>
    <w:rsid w:val="00CE6B3C"/>
    <w:rsid w:val="00CE6B78"/>
    <w:rsid w:val="00CF68C8"/>
    <w:rsid w:val="00D05E6F"/>
    <w:rsid w:val="00D15CA4"/>
    <w:rsid w:val="00D16766"/>
    <w:rsid w:val="00D20296"/>
    <w:rsid w:val="00D2231A"/>
    <w:rsid w:val="00D23226"/>
    <w:rsid w:val="00D246C4"/>
    <w:rsid w:val="00D276BD"/>
    <w:rsid w:val="00D27929"/>
    <w:rsid w:val="00D33442"/>
    <w:rsid w:val="00D350D2"/>
    <w:rsid w:val="00D419C6"/>
    <w:rsid w:val="00D44BAD"/>
    <w:rsid w:val="00D45B55"/>
    <w:rsid w:val="00D4785A"/>
    <w:rsid w:val="00D52E43"/>
    <w:rsid w:val="00D664D7"/>
    <w:rsid w:val="00D67E1E"/>
    <w:rsid w:val="00D7097B"/>
    <w:rsid w:val="00D7197D"/>
    <w:rsid w:val="00D72BC4"/>
    <w:rsid w:val="00D7510C"/>
    <w:rsid w:val="00D815FC"/>
    <w:rsid w:val="00D84885"/>
    <w:rsid w:val="00D84E86"/>
    <w:rsid w:val="00D8517B"/>
    <w:rsid w:val="00D91DFA"/>
    <w:rsid w:val="00D933F4"/>
    <w:rsid w:val="00DA0E5A"/>
    <w:rsid w:val="00DA159A"/>
    <w:rsid w:val="00DA37E7"/>
    <w:rsid w:val="00DA7B9B"/>
    <w:rsid w:val="00DB1AB2"/>
    <w:rsid w:val="00DC17C2"/>
    <w:rsid w:val="00DC4FDF"/>
    <w:rsid w:val="00DC66F0"/>
    <w:rsid w:val="00DD3105"/>
    <w:rsid w:val="00DD3A65"/>
    <w:rsid w:val="00DD62C6"/>
    <w:rsid w:val="00DE126D"/>
    <w:rsid w:val="00DE3B92"/>
    <w:rsid w:val="00DE48B4"/>
    <w:rsid w:val="00DE5ACA"/>
    <w:rsid w:val="00DE7137"/>
    <w:rsid w:val="00DF18E4"/>
    <w:rsid w:val="00E00498"/>
    <w:rsid w:val="00E13DEF"/>
    <w:rsid w:val="00E1464C"/>
    <w:rsid w:val="00E14ADB"/>
    <w:rsid w:val="00E156B0"/>
    <w:rsid w:val="00E22F78"/>
    <w:rsid w:val="00E2425D"/>
    <w:rsid w:val="00E24F87"/>
    <w:rsid w:val="00E2617A"/>
    <w:rsid w:val="00E273FB"/>
    <w:rsid w:val="00E31CD4"/>
    <w:rsid w:val="00E35F02"/>
    <w:rsid w:val="00E538E6"/>
    <w:rsid w:val="00E56696"/>
    <w:rsid w:val="00E74332"/>
    <w:rsid w:val="00E768A9"/>
    <w:rsid w:val="00E77399"/>
    <w:rsid w:val="00E802A2"/>
    <w:rsid w:val="00E8410F"/>
    <w:rsid w:val="00E85C0B"/>
    <w:rsid w:val="00E86F36"/>
    <w:rsid w:val="00EA7089"/>
    <w:rsid w:val="00EA73FE"/>
    <w:rsid w:val="00EB0ADE"/>
    <w:rsid w:val="00EB13D7"/>
    <w:rsid w:val="00EB1E83"/>
    <w:rsid w:val="00ED22CB"/>
    <w:rsid w:val="00ED4BB1"/>
    <w:rsid w:val="00ED67AF"/>
    <w:rsid w:val="00EE11F0"/>
    <w:rsid w:val="00EE128C"/>
    <w:rsid w:val="00EE1D8D"/>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1AD1"/>
    <w:rsid w:val="00F54EA3"/>
    <w:rsid w:val="00F60102"/>
    <w:rsid w:val="00F61675"/>
    <w:rsid w:val="00F6686B"/>
    <w:rsid w:val="00F67F74"/>
    <w:rsid w:val="00F712B3"/>
    <w:rsid w:val="00F71E9F"/>
    <w:rsid w:val="00F73DE3"/>
    <w:rsid w:val="00F744BF"/>
    <w:rsid w:val="00F7632C"/>
    <w:rsid w:val="00F77219"/>
    <w:rsid w:val="00F84DD2"/>
    <w:rsid w:val="00F924B3"/>
    <w:rsid w:val="00F95439"/>
    <w:rsid w:val="00F963D2"/>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C349C5"/>
  <w15:docId w15:val="{E0D3AEDB-BC14-4435-ADE9-AEC48FF1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styleId="Strong">
    <w:name w:val="Strong"/>
    <w:basedOn w:val="DefaultParagraphFont"/>
    <w:uiPriority w:val="22"/>
    <w:qFormat/>
    <w:rsid w:val="00D84E86"/>
    <w:rPr>
      <w:b/>
      <w:bCs/>
    </w:rPr>
  </w:style>
  <w:style w:type="paragraph" w:styleId="NormalWeb">
    <w:name w:val="Normal (Web)"/>
    <w:basedOn w:val="Normal"/>
    <w:uiPriority w:val="99"/>
    <w:unhideWhenUsed/>
    <w:rsid w:val="00D84E86"/>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qFormat/>
    <w:rsid w:val="00D84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2BEF7D9-365E-4DEA-9D57-88FA7432154D}"/>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4CE4C997-AFE9-4FD5-8B67-4DD00902483D}">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www.w3.org/XML/1998/namespace"/>
    <ds:schemaRef ds:uri="ce21bc6c-711a-4065-a01c-a8f0e29e3ad8"/>
    <ds:schemaRef ds:uri="3679bf0f-1d7e-438f-afa5-6ebf1e20f9b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2303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14946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Geneviève Delajod</cp:lastModifiedBy>
  <cp:revision>25</cp:revision>
  <cp:lastPrinted>2013-03-12T09:27:00Z</cp:lastPrinted>
  <dcterms:created xsi:type="dcterms:W3CDTF">2024-09-05T15:29:00Z</dcterms:created>
  <dcterms:modified xsi:type="dcterms:W3CDTF">2024-09-06T05:46:00Z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jullien.aurelie</vt:lpwstr>
  </property>
  <property fmtid="{D5CDD505-2E9C-101B-9397-08002B2CF9AE}" pid="6" name="GeneratedDate">
    <vt:lpwstr>09/05/2024 15:37:54</vt:lpwstr>
  </property>
  <property fmtid="{D5CDD505-2E9C-101B-9397-08002B2CF9AE}" pid="7" name="OriginalDocID">
    <vt:lpwstr>4f8f5d6a-ae05-442d-849b-d8220749494b</vt:lpwstr>
  </property>
</Properties>
</file>