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47EB2" w14:paraId="3AA300B2" w14:textId="77777777" w:rsidTr="00826D53">
        <w:trPr>
          <w:trHeight w:val="282"/>
        </w:trPr>
        <w:tc>
          <w:tcPr>
            <w:tcW w:w="500" w:type="dxa"/>
            <w:vMerge w:val="restart"/>
            <w:tcBorders>
              <w:bottom w:val="nil"/>
            </w:tcBorders>
            <w:textDirection w:val="btLr"/>
          </w:tcPr>
          <w:p w14:paraId="2E072650" w14:textId="77777777"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6355A2F4" w14:textId="77777777"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E9EB811" wp14:editId="6A083BEA">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65B9E">
              <w:rPr>
                <w:rFonts w:cs="Tahoma"/>
                <w:b/>
                <w:bCs/>
                <w:color w:val="365F91" w:themeColor="accent1" w:themeShade="BF"/>
                <w:szCs w:val="22"/>
              </w:rPr>
              <w:t>World Meteorological Organization</w:t>
            </w:r>
          </w:p>
          <w:p w14:paraId="675946F3" w14:textId="77777777" w:rsidR="00A80767" w:rsidRPr="00B24FC9" w:rsidRDefault="00465B9E"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REGIONAL ASSOCIATION VI (EUROPE)</w:t>
            </w:r>
          </w:p>
          <w:p w14:paraId="6703D016" w14:textId="70257B2E" w:rsidR="00A80767" w:rsidRPr="00B24FC9" w:rsidRDefault="00465B9E"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 (</w:t>
            </w:r>
            <w:r w:rsidR="00753F67">
              <w:rPr>
                <w:rFonts w:cstheme="minorBidi"/>
                <w:b/>
                <w:snapToGrid w:val="0"/>
                <w:color w:val="365F91" w:themeColor="accent1" w:themeShade="BF"/>
                <w:szCs w:val="22"/>
              </w:rPr>
              <w:t>Phase I</w:t>
            </w:r>
            <w:r>
              <w:rPr>
                <w:rFonts w:cstheme="minorBidi"/>
                <w:b/>
                <w:snapToGrid w:val="0"/>
                <w:color w:val="365F91" w:themeColor="accent1" w:themeShade="BF"/>
                <w:szCs w:val="22"/>
              </w:rPr>
              <w:t>)</w:t>
            </w:r>
            <w:r w:rsidR="00A80767" w:rsidRPr="00B24FC9">
              <w:rPr>
                <w:rFonts w:cstheme="minorBidi"/>
                <w:b/>
                <w:snapToGrid w:val="0"/>
                <w:color w:val="365F91" w:themeColor="accent1" w:themeShade="BF"/>
                <w:szCs w:val="22"/>
              </w:rPr>
              <w:br/>
            </w:r>
            <w:r>
              <w:rPr>
                <w:snapToGrid w:val="0"/>
                <w:color w:val="365F91" w:themeColor="accent1" w:themeShade="BF"/>
                <w:szCs w:val="22"/>
              </w:rPr>
              <w:t>15 to 16</w:t>
            </w:r>
            <w:r w:rsidR="00125EF6">
              <w:rPr>
                <w:snapToGrid w:val="0"/>
                <w:color w:val="365F91" w:themeColor="accent1" w:themeShade="BF"/>
                <w:szCs w:val="22"/>
              </w:rPr>
              <w:t> </w:t>
            </w:r>
            <w:r>
              <w:rPr>
                <w:snapToGrid w:val="0"/>
                <w:color w:val="365F91" w:themeColor="accent1" w:themeShade="BF"/>
                <w:szCs w:val="22"/>
              </w:rPr>
              <w:t>October</w:t>
            </w:r>
            <w:r w:rsidR="00125EF6">
              <w:rPr>
                <w:snapToGrid w:val="0"/>
                <w:color w:val="365F91" w:themeColor="accent1" w:themeShade="BF"/>
                <w:szCs w:val="22"/>
              </w:rPr>
              <w:t> </w:t>
            </w:r>
            <w:r>
              <w:rPr>
                <w:snapToGrid w:val="0"/>
                <w:color w:val="365F91" w:themeColor="accent1" w:themeShade="BF"/>
                <w:szCs w:val="22"/>
              </w:rPr>
              <w:t>2024, Virtual Session</w:t>
            </w:r>
          </w:p>
        </w:tc>
        <w:tc>
          <w:tcPr>
            <w:tcW w:w="2962" w:type="dxa"/>
          </w:tcPr>
          <w:p w14:paraId="1852C6D8" w14:textId="77777777" w:rsidR="00A80767" w:rsidRPr="00FA3986" w:rsidRDefault="00465B9E"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RA</w:t>
            </w:r>
            <w:r w:rsidR="00D933F4">
              <w:rPr>
                <w:rFonts w:cs="Tahoma"/>
                <w:b/>
                <w:bCs/>
                <w:color w:val="365F91" w:themeColor="accent1" w:themeShade="BF"/>
                <w:szCs w:val="22"/>
                <w:lang w:val="fr-FR"/>
              </w:rPr>
              <w:t> V</w:t>
            </w:r>
            <w:r>
              <w:rPr>
                <w:rFonts w:cs="Tahoma"/>
                <w:b/>
                <w:bCs/>
                <w:color w:val="365F91" w:themeColor="accent1" w:themeShade="BF"/>
                <w:szCs w:val="22"/>
                <w:lang w:val="fr-FR"/>
              </w:rPr>
              <w:t>I-19(I)/INF. 3.1(1)</w:t>
            </w:r>
          </w:p>
        </w:tc>
      </w:tr>
      <w:tr w:rsidR="00A80767" w:rsidRPr="00B24FC9" w14:paraId="753C286C" w14:textId="77777777" w:rsidTr="00826D53">
        <w:trPr>
          <w:trHeight w:val="730"/>
        </w:trPr>
        <w:tc>
          <w:tcPr>
            <w:tcW w:w="500" w:type="dxa"/>
            <w:vMerge/>
            <w:tcBorders>
              <w:bottom w:val="nil"/>
            </w:tcBorders>
          </w:tcPr>
          <w:p w14:paraId="1A5E774C"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35134ECA"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40C26D5B" w14:textId="77777777"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940EAB">
              <w:rPr>
                <w:rFonts w:cs="Tahoma"/>
                <w:color w:val="365F91" w:themeColor="accent1" w:themeShade="BF"/>
                <w:szCs w:val="22"/>
              </w:rPr>
              <w:t xml:space="preserve">Secretary-General </w:t>
            </w:r>
            <w:r w:rsidRPr="00940EAB">
              <w:rPr>
                <w:rFonts w:cs="Tahoma"/>
                <w:color w:val="365F91" w:themeColor="accent1" w:themeShade="BF"/>
                <w:szCs w:val="22"/>
              </w:rPr>
              <w:br/>
            </w:r>
          </w:p>
          <w:p w14:paraId="7DEA0AF4" w14:textId="0BEAF7D5" w:rsidR="00A80767" w:rsidRPr="00B24FC9" w:rsidRDefault="00E156B0"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4</w:t>
            </w:r>
            <w:r w:rsidR="00465B9E">
              <w:rPr>
                <w:rFonts w:cs="Tahoma"/>
                <w:color w:val="365F91" w:themeColor="accent1" w:themeShade="BF"/>
                <w:szCs w:val="22"/>
              </w:rPr>
              <w:t>.I</w:t>
            </w:r>
            <w:r>
              <w:rPr>
                <w:rFonts w:cs="Tahoma"/>
                <w:color w:val="365F91" w:themeColor="accent1" w:themeShade="BF"/>
                <w:szCs w:val="22"/>
              </w:rPr>
              <w:t>X</w:t>
            </w:r>
            <w:r w:rsidR="00465B9E">
              <w:rPr>
                <w:rFonts w:cs="Tahoma"/>
                <w:color w:val="365F91" w:themeColor="accent1" w:themeShade="BF"/>
                <w:szCs w:val="22"/>
              </w:rPr>
              <w:t>.2024</w:t>
            </w:r>
          </w:p>
          <w:p w14:paraId="16B33D1C"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1FE79B7E" w14:textId="77777777" w:rsidR="00D84E86" w:rsidRPr="008F7C8A" w:rsidRDefault="00D84E86" w:rsidP="008F7C8A">
      <w:pPr>
        <w:pStyle w:val="Heading2"/>
      </w:pPr>
      <w:r w:rsidRPr="001321BB">
        <w:t>REGIONAL COOPERATION FRAMEWORKS AND WORKING MECHANISM</w:t>
      </w:r>
    </w:p>
    <w:p w14:paraId="1344E5C0" w14:textId="77777777" w:rsidR="00D84E86" w:rsidRPr="00917E0A" w:rsidRDefault="00D84E86" w:rsidP="00844DB9">
      <w:pPr>
        <w:pStyle w:val="Heading3"/>
      </w:pPr>
      <w:r w:rsidRPr="00104984">
        <w:t>Introduction</w:t>
      </w:r>
    </w:p>
    <w:p w14:paraId="552EBA56"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The World Meteorological Organization (WMO) Regional Association VI (RA</w:t>
      </w:r>
      <w:r w:rsidR="00D933F4">
        <w:rPr>
          <w:rFonts w:ascii="Verdana" w:hAnsi="Verdana"/>
          <w:sz w:val="20"/>
          <w:szCs w:val="20"/>
        </w:rPr>
        <w:t> V</w:t>
      </w:r>
      <w:r w:rsidRPr="00627235">
        <w:rPr>
          <w:rFonts w:ascii="Verdana" w:hAnsi="Verdana"/>
          <w:sz w:val="20"/>
          <w:szCs w:val="20"/>
        </w:rPr>
        <w:t>I) includes countries from Europe, the Middle East, and the South Caucasus. RA</w:t>
      </w:r>
      <w:r w:rsidR="00D933F4">
        <w:rPr>
          <w:rFonts w:ascii="Verdana" w:hAnsi="Verdana"/>
          <w:sz w:val="20"/>
          <w:szCs w:val="20"/>
        </w:rPr>
        <w:t> V</w:t>
      </w:r>
      <w:r w:rsidRPr="00627235">
        <w:rPr>
          <w:rFonts w:ascii="Verdana" w:hAnsi="Verdana"/>
          <w:sz w:val="20"/>
          <w:szCs w:val="20"/>
        </w:rPr>
        <w:t>I is pivotal in promoting cooperation, coordination, and implementing WMO program</w:t>
      </w:r>
      <w:r w:rsidR="00712D84">
        <w:rPr>
          <w:rFonts w:ascii="Verdana" w:hAnsi="Verdana"/>
          <w:sz w:val="20"/>
          <w:szCs w:val="20"/>
        </w:rPr>
        <w:t>mes</w:t>
      </w:r>
      <w:r w:rsidRPr="00627235">
        <w:rPr>
          <w:rFonts w:ascii="Verdana" w:hAnsi="Verdana"/>
          <w:sz w:val="20"/>
          <w:szCs w:val="20"/>
        </w:rPr>
        <w:t xml:space="preserve"> within the region. The </w:t>
      </w:r>
      <w:r w:rsidR="000B326D">
        <w:rPr>
          <w:rFonts w:ascii="Verdana" w:hAnsi="Verdana"/>
          <w:sz w:val="20"/>
          <w:szCs w:val="20"/>
        </w:rPr>
        <w:t>RA</w:t>
      </w:r>
      <w:r w:rsidR="00D933F4">
        <w:rPr>
          <w:rFonts w:ascii="Verdana" w:hAnsi="Verdana"/>
          <w:sz w:val="20"/>
          <w:szCs w:val="20"/>
        </w:rPr>
        <w:t> V</w:t>
      </w:r>
      <w:r w:rsidR="000B326D">
        <w:rPr>
          <w:rFonts w:ascii="Verdana" w:hAnsi="Verdana"/>
          <w:sz w:val="20"/>
          <w:szCs w:val="20"/>
        </w:rPr>
        <w:t xml:space="preserve">I </w:t>
      </w:r>
      <w:r w:rsidRPr="00627235">
        <w:rPr>
          <w:rFonts w:ascii="Verdana" w:hAnsi="Verdana"/>
          <w:sz w:val="20"/>
          <w:szCs w:val="20"/>
        </w:rPr>
        <w:t>strengthens meteorological, hydrological, and climate-related services, addressing regional challenges and supporting sustainable development.</w:t>
      </w:r>
    </w:p>
    <w:p w14:paraId="7CAF48EF" w14:textId="77777777" w:rsidR="00D84E86" w:rsidRPr="00917E0A" w:rsidRDefault="00D84E86" w:rsidP="00844DB9">
      <w:pPr>
        <w:pStyle w:val="Heading3"/>
      </w:pPr>
      <w:r w:rsidRPr="00DA37E7">
        <w:t>Regional Cooperation Frameworks</w:t>
      </w:r>
    </w:p>
    <w:p w14:paraId="6B8DF4E7"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RA</w:t>
      </w:r>
      <w:r w:rsidR="00D933F4">
        <w:rPr>
          <w:rFonts w:ascii="Verdana" w:hAnsi="Verdana"/>
          <w:sz w:val="20"/>
          <w:szCs w:val="20"/>
        </w:rPr>
        <w:t> V</w:t>
      </w:r>
      <w:r w:rsidRPr="00627235">
        <w:rPr>
          <w:rFonts w:ascii="Verdana" w:hAnsi="Verdana"/>
          <w:sz w:val="20"/>
          <w:szCs w:val="20"/>
        </w:rPr>
        <w:t>I operates through several regional cooperation frameworks that enhance the capacity of National Meteorological and Hydrological Services (NMHSs) across the region:</w:t>
      </w:r>
    </w:p>
    <w:p w14:paraId="3FF93A54" w14:textId="77777777" w:rsidR="00D84E86" w:rsidRPr="00453318" w:rsidRDefault="00D84E86" w:rsidP="00E156B0">
      <w:pPr>
        <w:pStyle w:val="NormalWeb"/>
        <w:numPr>
          <w:ilvl w:val="0"/>
          <w:numId w:val="1"/>
        </w:numPr>
        <w:tabs>
          <w:tab w:val="clear" w:pos="720"/>
        </w:tabs>
        <w:spacing w:before="240" w:beforeAutospacing="0" w:after="120" w:afterAutospacing="0"/>
        <w:ind w:left="567" w:hanging="567"/>
        <w:rPr>
          <w:rFonts w:ascii="Verdana" w:hAnsi="Verdana"/>
          <w:sz w:val="20"/>
          <w:szCs w:val="20"/>
        </w:rPr>
      </w:pPr>
      <w:r w:rsidRPr="00453318">
        <w:rPr>
          <w:rStyle w:val="Strong"/>
          <w:rFonts w:ascii="Verdana" w:hAnsi="Verdana"/>
          <w:b w:val="0"/>
          <w:bCs w:val="0"/>
          <w:sz w:val="20"/>
          <w:szCs w:val="20"/>
        </w:rPr>
        <w:t>European Meteorological Infrastructure (EMI):</w:t>
      </w:r>
      <w:r w:rsidRPr="00453318">
        <w:rPr>
          <w:rFonts w:ascii="Verdana" w:hAnsi="Verdana"/>
          <w:sz w:val="20"/>
          <w:szCs w:val="20"/>
        </w:rPr>
        <w:t xml:space="preserve"> EMI integrates the efforts of European NMHSs and includes key organizations such as:</w:t>
      </w:r>
    </w:p>
    <w:p w14:paraId="573F7E75" w14:textId="77777777" w:rsidR="00D84E86" w:rsidRPr="00453318" w:rsidRDefault="00D84E86" w:rsidP="00E156B0">
      <w:pPr>
        <w:numPr>
          <w:ilvl w:val="1"/>
          <w:numId w:val="2"/>
        </w:numPr>
        <w:tabs>
          <w:tab w:val="clear" w:pos="1134"/>
        </w:tabs>
        <w:spacing w:before="240" w:after="120"/>
        <w:ind w:left="1134" w:hanging="567"/>
        <w:jc w:val="left"/>
      </w:pPr>
      <w:r w:rsidRPr="00453318">
        <w:rPr>
          <w:rStyle w:val="Strong"/>
          <w:b w:val="0"/>
          <w:bCs w:val="0"/>
          <w:lang w:val="en-CA"/>
        </w:rPr>
        <w:t xml:space="preserve">The European Operational Satellite Agency for Monitoring Weather, </w:t>
      </w:r>
      <w:r w:rsidR="009E3D2D" w:rsidRPr="00453318">
        <w:rPr>
          <w:rStyle w:val="Strong"/>
          <w:b w:val="0"/>
          <w:bCs w:val="0"/>
          <w:lang w:val="en-CA"/>
        </w:rPr>
        <w:t>Climate,</w:t>
      </w:r>
      <w:r w:rsidRPr="00453318">
        <w:rPr>
          <w:rStyle w:val="Strong"/>
          <w:b w:val="0"/>
          <w:bCs w:val="0"/>
          <w:lang w:val="en-CA"/>
        </w:rPr>
        <w:t xml:space="preserve"> and the Environment from Space (</w:t>
      </w:r>
      <w:r w:rsidRPr="00453318">
        <w:rPr>
          <w:rStyle w:val="Strong"/>
          <w:b w:val="0"/>
          <w:bCs w:val="0"/>
        </w:rPr>
        <w:t>EUMETSAT):</w:t>
      </w:r>
      <w:r w:rsidRPr="00453318">
        <w:t xml:space="preserve"> </w:t>
      </w:r>
      <w:r w:rsidR="00D350D2" w:rsidRPr="00453318">
        <w:t xml:space="preserve">the </w:t>
      </w:r>
      <w:r w:rsidRPr="00453318">
        <w:t>European Organization for the Exploitation of Meteorological Satellites, which operates satellite systems providing crucial data for weather forecasting and climate monitoring.</w:t>
      </w:r>
    </w:p>
    <w:p w14:paraId="39E33575" w14:textId="77777777" w:rsidR="00D84E86" w:rsidRPr="00453318" w:rsidRDefault="00D84E86" w:rsidP="00E156B0">
      <w:pPr>
        <w:numPr>
          <w:ilvl w:val="1"/>
          <w:numId w:val="2"/>
        </w:numPr>
        <w:tabs>
          <w:tab w:val="clear" w:pos="1134"/>
        </w:tabs>
        <w:spacing w:before="240" w:after="120"/>
        <w:ind w:left="1134" w:hanging="567"/>
        <w:jc w:val="left"/>
      </w:pPr>
      <w:r w:rsidRPr="00453318">
        <w:rPr>
          <w:rStyle w:val="Strong"/>
          <w:b w:val="0"/>
          <w:bCs w:val="0"/>
        </w:rPr>
        <w:t>The European Meteorological Network (EUMETNET):</w:t>
      </w:r>
      <w:r w:rsidRPr="00453318">
        <w:t xml:space="preserve"> </w:t>
      </w:r>
      <w:r w:rsidR="00D350D2" w:rsidRPr="00453318">
        <w:t xml:space="preserve">a </w:t>
      </w:r>
      <w:r w:rsidRPr="00453318">
        <w:t>network of European NMHSs that coordinates activities in meteorology, including observations, data sharing, and the development of joint projects.</w:t>
      </w:r>
    </w:p>
    <w:p w14:paraId="5C869302" w14:textId="77777777" w:rsidR="00D84E86" w:rsidRPr="00453318" w:rsidRDefault="00D84E86" w:rsidP="00E156B0">
      <w:pPr>
        <w:numPr>
          <w:ilvl w:val="1"/>
          <w:numId w:val="2"/>
        </w:numPr>
        <w:tabs>
          <w:tab w:val="clear" w:pos="1134"/>
        </w:tabs>
        <w:spacing w:before="240" w:after="120"/>
        <w:ind w:left="1134" w:hanging="567"/>
        <w:jc w:val="left"/>
      </w:pPr>
      <w:r w:rsidRPr="00453318">
        <w:rPr>
          <w:rStyle w:val="Strong"/>
          <w:b w:val="0"/>
          <w:bCs w:val="0"/>
        </w:rPr>
        <w:t>The European Centre for Medium-Range Weather Forecasts (ECMWF):</w:t>
      </w:r>
      <w:r w:rsidRPr="00453318">
        <w:t xml:space="preserve"> </w:t>
      </w:r>
      <w:r w:rsidR="00D350D2" w:rsidRPr="00453318">
        <w:t xml:space="preserve">the </w:t>
      </w:r>
      <w:r w:rsidR="00033DE9" w:rsidRPr="00453318">
        <w:t>ECMWF</w:t>
      </w:r>
      <w:r w:rsidRPr="00453318">
        <w:t xml:space="preserve"> provides global numerical weather predictions and supports research in atmospheric science.</w:t>
      </w:r>
    </w:p>
    <w:p w14:paraId="31C294D6" w14:textId="77777777" w:rsidR="00D84E86" w:rsidRPr="00453318" w:rsidRDefault="00D84E86" w:rsidP="00E156B0">
      <w:pPr>
        <w:pStyle w:val="ListParagraph"/>
        <w:numPr>
          <w:ilvl w:val="0"/>
          <w:numId w:val="1"/>
        </w:numPr>
        <w:tabs>
          <w:tab w:val="clear" w:pos="720"/>
          <w:tab w:val="num" w:pos="567"/>
        </w:tabs>
        <w:spacing w:before="240" w:after="120"/>
        <w:ind w:left="567" w:hanging="567"/>
        <w:contextualSpacing w:val="0"/>
        <w:rPr>
          <w:rStyle w:val="Strong"/>
          <w:rFonts w:eastAsia="Times New Roman" w:cs="Times New Roman"/>
          <w:b w:val="0"/>
          <w:bCs w:val="0"/>
        </w:rPr>
      </w:pPr>
      <w:r w:rsidRPr="00453318">
        <w:rPr>
          <w:rStyle w:val="Strong"/>
          <w:rFonts w:eastAsia="Times New Roman" w:cs="Times New Roman"/>
          <w:b w:val="0"/>
          <w:bCs w:val="0"/>
        </w:rPr>
        <w:t>European Severe Storm Laboratory (ESSL): ESSL focuses on severe weather research, including the prediction and analysis of severe storms across Europe.</w:t>
      </w:r>
    </w:p>
    <w:p w14:paraId="10D498CE" w14:textId="77777777" w:rsidR="00D84E86" w:rsidRPr="00453318"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rPr>
      </w:pPr>
      <w:r w:rsidRPr="00453318">
        <w:rPr>
          <w:rStyle w:val="Strong"/>
          <w:rFonts w:ascii="Verdana" w:hAnsi="Verdana"/>
          <w:b w:val="0"/>
          <w:bCs w:val="0"/>
          <w:sz w:val="20"/>
          <w:szCs w:val="20"/>
        </w:rPr>
        <w:t>Eastern Europe, South Caucasus, and Central Asia Regional Framework:</w:t>
      </w:r>
      <w:r w:rsidRPr="00453318">
        <w:rPr>
          <w:rFonts w:ascii="Verdana" w:hAnsi="Verdana"/>
          <w:sz w:val="20"/>
          <w:szCs w:val="20"/>
        </w:rPr>
        <w:t xml:space="preserve"> </w:t>
      </w:r>
      <w:r w:rsidR="00D350D2" w:rsidRPr="00453318">
        <w:rPr>
          <w:rFonts w:ascii="Verdana" w:hAnsi="Verdana"/>
          <w:sz w:val="20"/>
          <w:szCs w:val="20"/>
        </w:rPr>
        <w:t xml:space="preserve">this </w:t>
      </w:r>
      <w:r w:rsidRPr="00453318">
        <w:rPr>
          <w:rFonts w:ascii="Verdana" w:hAnsi="Verdana"/>
          <w:sz w:val="20"/>
          <w:szCs w:val="20"/>
        </w:rPr>
        <w:t xml:space="preserve">framework is designed to enhance the capacity and resilience of NMHSs in Eastern Europe, the South Caucasus, and Central Asia. It emphasizes early warning systems, climate services, and disaster risk reduction, with collaboration facilitated by the </w:t>
      </w:r>
      <w:r w:rsidRPr="00453318">
        <w:rPr>
          <w:rStyle w:val="Strong"/>
          <w:rFonts w:ascii="Verdana" w:hAnsi="Verdana"/>
          <w:b w:val="0"/>
          <w:bCs w:val="0"/>
          <w:sz w:val="20"/>
          <w:szCs w:val="20"/>
        </w:rPr>
        <w:t>Interstate Council for Hydrometeorology of the Commonwealth of Independent States (CIS)</w:t>
      </w:r>
      <w:r w:rsidRPr="00453318">
        <w:rPr>
          <w:rFonts w:ascii="Verdana" w:hAnsi="Verdana"/>
          <w:sz w:val="20"/>
          <w:szCs w:val="20"/>
        </w:rPr>
        <w:t>. This council coordinates activities and fosters cooperation among member states in the region.</w:t>
      </w:r>
    </w:p>
    <w:p w14:paraId="46F6E01E" w14:textId="77777777" w:rsidR="00D84E86" w:rsidRPr="00453318"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rPr>
      </w:pPr>
      <w:r w:rsidRPr="00453318">
        <w:rPr>
          <w:rStyle w:val="Strong"/>
          <w:rFonts w:ascii="Verdana" w:hAnsi="Verdana"/>
          <w:b w:val="0"/>
          <w:bCs w:val="0"/>
          <w:sz w:val="20"/>
          <w:szCs w:val="20"/>
        </w:rPr>
        <w:t>Mediterranean and Middle East Cooperation:</w:t>
      </w:r>
      <w:r w:rsidRPr="00453318">
        <w:rPr>
          <w:rFonts w:ascii="Verdana" w:hAnsi="Verdana"/>
          <w:sz w:val="20"/>
          <w:szCs w:val="20"/>
        </w:rPr>
        <w:t xml:space="preserve"> </w:t>
      </w:r>
      <w:r w:rsidR="00D350D2" w:rsidRPr="00453318">
        <w:rPr>
          <w:rFonts w:ascii="Verdana" w:hAnsi="Verdana"/>
          <w:sz w:val="20"/>
          <w:szCs w:val="20"/>
        </w:rPr>
        <w:t xml:space="preserve">in </w:t>
      </w:r>
      <w:r w:rsidRPr="00453318">
        <w:rPr>
          <w:rFonts w:ascii="Verdana" w:hAnsi="Verdana"/>
          <w:sz w:val="20"/>
          <w:szCs w:val="20"/>
        </w:rPr>
        <w:t>this region, RA</w:t>
      </w:r>
      <w:r w:rsidR="00D933F4">
        <w:rPr>
          <w:rFonts w:ascii="Verdana" w:hAnsi="Verdana"/>
          <w:sz w:val="20"/>
          <w:szCs w:val="20"/>
        </w:rPr>
        <w:t> V</w:t>
      </w:r>
      <w:r w:rsidRPr="00453318">
        <w:rPr>
          <w:rFonts w:ascii="Verdana" w:hAnsi="Verdana"/>
          <w:sz w:val="20"/>
          <w:szCs w:val="20"/>
        </w:rPr>
        <w:t xml:space="preserve">I collaborates with the </w:t>
      </w:r>
      <w:r w:rsidRPr="00453318">
        <w:rPr>
          <w:rStyle w:val="Strong"/>
          <w:rFonts w:ascii="Verdana" w:hAnsi="Verdana"/>
          <w:b w:val="0"/>
          <w:bCs w:val="0"/>
          <w:sz w:val="20"/>
          <w:szCs w:val="20"/>
        </w:rPr>
        <w:t>Union for the Mediterranean</w:t>
      </w:r>
      <w:r w:rsidRPr="00453318">
        <w:rPr>
          <w:rFonts w:ascii="Verdana" w:hAnsi="Verdana"/>
          <w:sz w:val="20"/>
          <w:szCs w:val="20"/>
        </w:rPr>
        <w:t xml:space="preserve"> to improve climate services, manage water resources, and address challenges related to drought and extreme weather events. This partnership plays a crucial role in promoting sustainability and resilience in Mediterranean and Middle Eastern countries.</w:t>
      </w:r>
    </w:p>
    <w:p w14:paraId="0800AB1B" w14:textId="77777777" w:rsidR="00D84E86" w:rsidRPr="00453318"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rPr>
      </w:pPr>
      <w:r w:rsidRPr="00453318">
        <w:rPr>
          <w:rStyle w:val="Strong"/>
          <w:rFonts w:ascii="Verdana" w:hAnsi="Verdana"/>
          <w:b w:val="0"/>
          <w:bCs w:val="0"/>
          <w:sz w:val="20"/>
          <w:szCs w:val="20"/>
        </w:rPr>
        <w:lastRenderedPageBreak/>
        <w:t>International River Basin Commissions:</w:t>
      </w:r>
      <w:r w:rsidRPr="00453318">
        <w:rPr>
          <w:rFonts w:ascii="Verdana" w:hAnsi="Verdana"/>
          <w:sz w:val="20"/>
          <w:szCs w:val="20"/>
        </w:rPr>
        <w:t xml:space="preserve"> RA</w:t>
      </w:r>
      <w:r w:rsidR="00D933F4">
        <w:rPr>
          <w:rFonts w:ascii="Verdana" w:hAnsi="Verdana"/>
          <w:sz w:val="20"/>
          <w:szCs w:val="20"/>
        </w:rPr>
        <w:t> V</w:t>
      </w:r>
      <w:r w:rsidRPr="00453318">
        <w:rPr>
          <w:rFonts w:ascii="Verdana" w:hAnsi="Verdana"/>
          <w:sz w:val="20"/>
          <w:szCs w:val="20"/>
        </w:rPr>
        <w:t xml:space="preserve">I collaborates with International River Basin Commissions to address water management and operational hydrology issues. These </w:t>
      </w:r>
      <w:r w:rsidR="002F24AD" w:rsidRPr="00453318">
        <w:rPr>
          <w:rFonts w:ascii="Verdana" w:hAnsi="Verdana"/>
          <w:sz w:val="20"/>
          <w:szCs w:val="20"/>
        </w:rPr>
        <w:t>Commissions</w:t>
      </w:r>
      <w:r w:rsidRPr="00453318">
        <w:rPr>
          <w:rFonts w:ascii="Verdana" w:hAnsi="Verdana"/>
          <w:sz w:val="20"/>
          <w:szCs w:val="20"/>
        </w:rPr>
        <w:t xml:space="preserve">, such as the </w:t>
      </w:r>
      <w:r w:rsidRPr="00453318">
        <w:rPr>
          <w:rStyle w:val="Strong"/>
          <w:rFonts w:ascii="Verdana" w:hAnsi="Verdana"/>
          <w:b w:val="0"/>
          <w:bCs w:val="0"/>
          <w:sz w:val="20"/>
          <w:szCs w:val="20"/>
        </w:rPr>
        <w:t>Danube River Basin Commission,</w:t>
      </w:r>
      <w:r w:rsidRPr="00453318">
        <w:rPr>
          <w:rStyle w:val="Strong"/>
          <w:rFonts w:ascii="Verdana" w:hAnsi="Verdana"/>
          <w:sz w:val="20"/>
          <w:szCs w:val="20"/>
        </w:rPr>
        <w:t xml:space="preserve"> </w:t>
      </w:r>
      <w:r w:rsidRPr="00453318">
        <w:rPr>
          <w:rFonts w:ascii="Verdana" w:hAnsi="Verdana"/>
          <w:sz w:val="20"/>
          <w:szCs w:val="20"/>
        </w:rPr>
        <w:t xml:space="preserve">the </w:t>
      </w:r>
      <w:r w:rsidRPr="00453318">
        <w:rPr>
          <w:rStyle w:val="Strong"/>
          <w:rFonts w:ascii="Verdana" w:hAnsi="Verdana"/>
          <w:b w:val="0"/>
          <w:bCs w:val="0"/>
          <w:sz w:val="20"/>
          <w:szCs w:val="20"/>
        </w:rPr>
        <w:t>Rhine River Basin Commission</w:t>
      </w:r>
      <w:r w:rsidRPr="00453318">
        <w:rPr>
          <w:rFonts w:ascii="Verdana" w:hAnsi="Verdana"/>
          <w:sz w:val="20"/>
          <w:szCs w:val="20"/>
        </w:rPr>
        <w:t>, or Sava River Commission, facilitate transboundary cooperation on water resources, flood management, and hydrological monitoring. These frameworks ensure that countries sharing river basins work together on sustainable water management practices and disaster risk reduction.</w:t>
      </w:r>
    </w:p>
    <w:p w14:paraId="1CB0D3DF" w14:textId="77777777" w:rsidR="00D84E86" w:rsidRPr="00453318"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rPr>
      </w:pPr>
      <w:r w:rsidRPr="00453318">
        <w:rPr>
          <w:rStyle w:val="Strong"/>
          <w:rFonts w:ascii="Verdana" w:hAnsi="Verdana"/>
          <w:b w:val="0"/>
          <w:bCs w:val="0"/>
          <w:sz w:val="20"/>
          <w:szCs w:val="20"/>
        </w:rPr>
        <w:t>Southeastern Europe Disaster Prevention and Preparedness Initiative (DPPI SEE):</w:t>
      </w:r>
      <w:r w:rsidRPr="00453318">
        <w:rPr>
          <w:rFonts w:ascii="Verdana" w:hAnsi="Verdana"/>
          <w:sz w:val="20"/>
          <w:szCs w:val="20"/>
        </w:rPr>
        <w:t xml:space="preserve"> </w:t>
      </w:r>
      <w:r w:rsidR="00D350D2" w:rsidRPr="00453318">
        <w:rPr>
          <w:rFonts w:ascii="Verdana" w:hAnsi="Verdana"/>
          <w:sz w:val="20"/>
          <w:szCs w:val="20"/>
        </w:rPr>
        <w:t xml:space="preserve">this </w:t>
      </w:r>
      <w:r w:rsidRPr="00453318">
        <w:rPr>
          <w:rFonts w:ascii="Verdana" w:hAnsi="Verdana"/>
          <w:sz w:val="20"/>
          <w:szCs w:val="20"/>
        </w:rPr>
        <w:t>initiative serves as a key framework for regional collaboration on disaster risk reduction and preparedness in Southeastern Europe. DPPI SEE enhances regional cooperation in early warning systems, disaster response, and capacity development, contributing to the resilience of communities and infrastructure.</w:t>
      </w:r>
    </w:p>
    <w:p w14:paraId="46BCDA2B" w14:textId="77777777" w:rsidR="00D84E86" w:rsidRPr="00453318"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rPr>
      </w:pPr>
      <w:r w:rsidRPr="00453318">
        <w:rPr>
          <w:rStyle w:val="Strong"/>
          <w:rFonts w:ascii="Verdana" w:hAnsi="Verdana"/>
          <w:b w:val="0"/>
          <w:bCs w:val="0"/>
          <w:sz w:val="20"/>
          <w:szCs w:val="20"/>
          <w:lang w:val="en-CA"/>
        </w:rPr>
        <w:t>The United Nations</w:t>
      </w:r>
      <w:r w:rsidRPr="00453318">
        <w:rPr>
          <w:rStyle w:val="Strong"/>
          <w:rFonts w:ascii="Verdana" w:hAnsi="Verdana"/>
          <w:b w:val="0"/>
          <w:bCs w:val="0"/>
          <w:sz w:val="20"/>
          <w:szCs w:val="20"/>
        </w:rPr>
        <w:t xml:space="preserve"> Collaborative Platform:</w:t>
      </w:r>
      <w:r w:rsidRPr="00453318">
        <w:rPr>
          <w:rFonts w:ascii="Verdana" w:hAnsi="Verdana"/>
          <w:sz w:val="20"/>
          <w:szCs w:val="20"/>
        </w:rPr>
        <w:t xml:space="preserve"> </w:t>
      </w:r>
      <w:r w:rsidR="007539B5" w:rsidRPr="00453318">
        <w:rPr>
          <w:rFonts w:ascii="Verdana" w:hAnsi="Verdana"/>
          <w:sz w:val="20"/>
          <w:szCs w:val="20"/>
        </w:rPr>
        <w:t xml:space="preserve">at </w:t>
      </w:r>
      <w:r w:rsidRPr="00453318">
        <w:rPr>
          <w:rFonts w:ascii="Verdana" w:hAnsi="Verdana"/>
          <w:sz w:val="20"/>
          <w:szCs w:val="20"/>
        </w:rPr>
        <w:t>the regional level, RA</w:t>
      </w:r>
      <w:r w:rsidR="00D933F4">
        <w:rPr>
          <w:rFonts w:ascii="Verdana" w:hAnsi="Verdana"/>
          <w:sz w:val="20"/>
          <w:szCs w:val="20"/>
        </w:rPr>
        <w:t> V</w:t>
      </w:r>
      <w:r w:rsidRPr="00453318">
        <w:rPr>
          <w:rFonts w:ascii="Verdana" w:hAnsi="Verdana"/>
          <w:sz w:val="20"/>
          <w:szCs w:val="20"/>
        </w:rPr>
        <w:t>I engages, through the Regional Office for Europe, with the U</w:t>
      </w:r>
      <w:r w:rsidR="00712D84">
        <w:rPr>
          <w:rFonts w:ascii="Verdana" w:hAnsi="Verdana"/>
          <w:sz w:val="20"/>
          <w:szCs w:val="20"/>
        </w:rPr>
        <w:t>nited Nations</w:t>
      </w:r>
      <w:r w:rsidRPr="00453318">
        <w:rPr>
          <w:rFonts w:ascii="Verdana" w:hAnsi="Verdana"/>
          <w:sz w:val="20"/>
          <w:szCs w:val="20"/>
        </w:rPr>
        <w:t xml:space="preserve"> Collaborative Platform, which enhances coordination among U</w:t>
      </w:r>
      <w:r w:rsidR="00712D84">
        <w:rPr>
          <w:rFonts w:ascii="Verdana" w:hAnsi="Verdana"/>
          <w:sz w:val="20"/>
          <w:szCs w:val="20"/>
        </w:rPr>
        <w:t>nited Nations</w:t>
      </w:r>
      <w:r w:rsidRPr="00453318">
        <w:rPr>
          <w:rFonts w:ascii="Verdana" w:hAnsi="Verdana"/>
          <w:sz w:val="20"/>
          <w:szCs w:val="20"/>
        </w:rPr>
        <w:t xml:space="preserve"> agencies. This platform integrates meteorological and hydrological services into broader U</w:t>
      </w:r>
      <w:r w:rsidR="00712D84">
        <w:rPr>
          <w:rFonts w:ascii="Verdana" w:hAnsi="Verdana"/>
          <w:sz w:val="20"/>
          <w:szCs w:val="20"/>
        </w:rPr>
        <w:t>nited Nations</w:t>
      </w:r>
      <w:r w:rsidRPr="00453318">
        <w:rPr>
          <w:rFonts w:ascii="Verdana" w:hAnsi="Verdana"/>
          <w:sz w:val="20"/>
          <w:szCs w:val="20"/>
        </w:rPr>
        <w:t xml:space="preserve"> initiatives, such as disaster risk reduction, climate adaptation, and sustainable development.</w:t>
      </w:r>
    </w:p>
    <w:p w14:paraId="560A7A63" w14:textId="77777777" w:rsidR="00D84E86" w:rsidRPr="00453318" w:rsidRDefault="00D84E86" w:rsidP="00E156B0">
      <w:pPr>
        <w:pStyle w:val="NormalWeb"/>
        <w:numPr>
          <w:ilvl w:val="0"/>
          <w:numId w:val="1"/>
        </w:numPr>
        <w:tabs>
          <w:tab w:val="clear" w:pos="720"/>
          <w:tab w:val="num" w:pos="567"/>
        </w:tabs>
        <w:spacing w:before="240" w:beforeAutospacing="0" w:after="120" w:afterAutospacing="0"/>
        <w:ind w:left="567" w:hanging="567"/>
        <w:rPr>
          <w:rFonts w:ascii="Verdana" w:hAnsi="Verdana"/>
          <w:sz w:val="20"/>
          <w:szCs w:val="20"/>
        </w:rPr>
      </w:pPr>
      <w:r w:rsidRPr="00453318">
        <w:rPr>
          <w:rStyle w:val="Strong"/>
          <w:rFonts w:ascii="Verdana" w:hAnsi="Verdana"/>
          <w:b w:val="0"/>
          <w:bCs w:val="0"/>
          <w:sz w:val="20"/>
          <w:szCs w:val="20"/>
        </w:rPr>
        <w:t>European Commission Collaboration:</w:t>
      </w:r>
      <w:r w:rsidR="00453318">
        <w:rPr>
          <w:rFonts w:ascii="Verdana" w:hAnsi="Verdana"/>
          <w:sz w:val="20"/>
          <w:szCs w:val="20"/>
        </w:rPr>
        <w:t xml:space="preserve"> </w:t>
      </w:r>
      <w:r w:rsidR="00453318" w:rsidRPr="00453318">
        <w:rPr>
          <w:rFonts w:ascii="Verdana" w:hAnsi="Verdana"/>
          <w:sz w:val="20"/>
          <w:szCs w:val="20"/>
        </w:rPr>
        <w:t xml:space="preserve">the </w:t>
      </w:r>
      <w:r w:rsidRPr="00453318">
        <w:rPr>
          <w:rFonts w:ascii="Verdana" w:hAnsi="Verdana"/>
          <w:sz w:val="20"/>
          <w:szCs w:val="20"/>
        </w:rPr>
        <w:t xml:space="preserve">European Commission, through its </w:t>
      </w:r>
      <w:r w:rsidRPr="00453318">
        <w:rPr>
          <w:rStyle w:val="Strong"/>
          <w:rFonts w:ascii="Verdana" w:hAnsi="Verdana"/>
          <w:b w:val="0"/>
          <w:bCs w:val="0"/>
          <w:sz w:val="20"/>
          <w:szCs w:val="20"/>
        </w:rPr>
        <w:t>Joint Research Centre (JRC)</w:t>
      </w:r>
      <w:r w:rsidRPr="00453318">
        <w:rPr>
          <w:rFonts w:ascii="Verdana" w:hAnsi="Verdana"/>
          <w:sz w:val="20"/>
          <w:szCs w:val="20"/>
        </w:rPr>
        <w:t>, actively contributes to WMO regional activities under a collaboration agreement between WMO and the European Commission. This partnership strengthens research, innovation, and the development of meteorological and climate services across Europe. Copernicus Emergency Management Service (CEMS) operated by the JRC provides hazard specific early warning systems provided by the including European Flood Awareness System (EFAS), European Forest Fire Information System (EFFIS), and European Drought Observatory (EDO).</w:t>
      </w:r>
    </w:p>
    <w:p w14:paraId="6B060ED7" w14:textId="77777777" w:rsidR="00D84E86" w:rsidRPr="00917E0A" w:rsidRDefault="00D84E86" w:rsidP="00707E49">
      <w:pPr>
        <w:pStyle w:val="Heading3"/>
        <w:spacing w:after="240"/>
      </w:pPr>
      <w:r w:rsidRPr="00DA37E7">
        <w:t>Working Mechanism</w:t>
      </w:r>
    </w:p>
    <w:p w14:paraId="62743701"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RA</w:t>
      </w:r>
      <w:r w:rsidR="00D933F4">
        <w:rPr>
          <w:rFonts w:ascii="Verdana" w:hAnsi="Verdana"/>
          <w:sz w:val="20"/>
          <w:szCs w:val="20"/>
        </w:rPr>
        <w:t> V</w:t>
      </w:r>
      <w:r w:rsidRPr="00627235">
        <w:rPr>
          <w:rFonts w:ascii="Verdana" w:hAnsi="Verdana"/>
          <w:sz w:val="20"/>
          <w:szCs w:val="20"/>
        </w:rPr>
        <w:t>I’s working mechanism ensures the effective implementation of WMO policies and program</w:t>
      </w:r>
      <w:r w:rsidR="00712D84">
        <w:rPr>
          <w:rFonts w:ascii="Verdana" w:hAnsi="Verdana"/>
          <w:sz w:val="20"/>
          <w:szCs w:val="20"/>
        </w:rPr>
        <w:t>mes</w:t>
      </w:r>
      <w:r w:rsidRPr="00627235">
        <w:rPr>
          <w:rFonts w:ascii="Verdana" w:hAnsi="Verdana"/>
          <w:sz w:val="20"/>
          <w:szCs w:val="20"/>
        </w:rPr>
        <w:t xml:space="preserve"> at the regional level. Key components of this mechanism include:</w:t>
      </w:r>
    </w:p>
    <w:p w14:paraId="1F6F0698" w14:textId="77777777" w:rsidR="00D84E86" w:rsidRPr="00EA73FE" w:rsidRDefault="00D84E86" w:rsidP="002E552B">
      <w:pPr>
        <w:pStyle w:val="WMOSubTitle1"/>
      </w:pPr>
      <w:r w:rsidRPr="00EA73FE">
        <w:t>Regional Forums</w:t>
      </w:r>
      <w:r w:rsidR="00E86F36" w:rsidRPr="00EA73FE">
        <w:t>:</w:t>
      </w:r>
    </w:p>
    <w:p w14:paraId="015CB7E9"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RA</w:t>
      </w:r>
      <w:r w:rsidR="00D933F4">
        <w:rPr>
          <w:rFonts w:ascii="Verdana" w:hAnsi="Verdana"/>
          <w:sz w:val="20"/>
          <w:szCs w:val="20"/>
        </w:rPr>
        <w:t> V</w:t>
      </w:r>
      <w:r w:rsidRPr="00627235">
        <w:rPr>
          <w:rFonts w:ascii="Verdana" w:hAnsi="Verdana"/>
          <w:sz w:val="20"/>
          <w:szCs w:val="20"/>
        </w:rPr>
        <w:t>I convenes a variety of specialized regional forums to engage stakeholders, share knowledge, and promote collaboration:</w:t>
      </w:r>
    </w:p>
    <w:p w14:paraId="5D080C15" w14:textId="77777777" w:rsidR="00D84E86" w:rsidRPr="00D23226" w:rsidRDefault="00D84E86" w:rsidP="00E156B0">
      <w:pPr>
        <w:pStyle w:val="ListParagraph"/>
        <w:numPr>
          <w:ilvl w:val="0"/>
          <w:numId w:val="4"/>
        </w:numPr>
        <w:tabs>
          <w:tab w:val="clear" w:pos="1134"/>
        </w:tabs>
        <w:spacing w:before="240" w:after="120"/>
        <w:ind w:left="567" w:hanging="567"/>
        <w:contextualSpacing w:val="0"/>
        <w:jc w:val="left"/>
      </w:pPr>
      <w:r w:rsidRPr="00F924B3">
        <w:rPr>
          <w:rStyle w:val="Strong"/>
          <w:b w:val="0"/>
          <w:bCs w:val="0"/>
        </w:rPr>
        <w:t>RCC User Forum:</w:t>
      </w:r>
      <w:r w:rsidRPr="00D23226">
        <w:t xml:space="preserve"> </w:t>
      </w:r>
      <w:r w:rsidR="00F924B3" w:rsidRPr="00D23226">
        <w:t xml:space="preserve">this </w:t>
      </w:r>
      <w:r w:rsidRPr="00D23226">
        <w:t xml:space="preserve">forum brings together users of Regional Climate </w:t>
      </w:r>
      <w:r w:rsidR="00F924B3" w:rsidRPr="00D23226">
        <w:t>Centres</w:t>
      </w:r>
      <w:r w:rsidRPr="00D23226">
        <w:t xml:space="preserve"> (RCCs) to discuss their needs, share experiences, and provide feedback on the services provided by RCCs.</w:t>
      </w:r>
    </w:p>
    <w:p w14:paraId="18C46271" w14:textId="77777777" w:rsidR="00D84E86" w:rsidRPr="00D23226" w:rsidRDefault="00D84E86" w:rsidP="00E156B0">
      <w:pPr>
        <w:pStyle w:val="ListParagraph"/>
        <w:numPr>
          <w:ilvl w:val="0"/>
          <w:numId w:val="4"/>
        </w:numPr>
        <w:tabs>
          <w:tab w:val="clear" w:pos="1134"/>
        </w:tabs>
        <w:spacing w:before="240" w:after="120"/>
        <w:ind w:left="567" w:hanging="567"/>
        <w:contextualSpacing w:val="0"/>
        <w:jc w:val="left"/>
      </w:pPr>
      <w:r w:rsidRPr="00F924B3">
        <w:rPr>
          <w:rStyle w:val="Strong"/>
          <w:b w:val="0"/>
          <w:bCs w:val="0"/>
        </w:rPr>
        <w:t>Scientific Forum:</w:t>
      </w:r>
      <w:r w:rsidRPr="00D23226">
        <w:t xml:space="preserve"> </w:t>
      </w:r>
      <w:r w:rsidR="00F924B3" w:rsidRPr="00D23226">
        <w:t xml:space="preserve">this </w:t>
      </w:r>
      <w:r w:rsidRPr="00D23226">
        <w:t>forum serves as a platform for scientific exchange, focusing on the latest research and innovations in meteorology, hydrology, and related fields.</w:t>
      </w:r>
    </w:p>
    <w:p w14:paraId="41013BB4" w14:textId="77777777" w:rsidR="00D84E86" w:rsidRPr="00D23226" w:rsidRDefault="00D84E86" w:rsidP="00E156B0">
      <w:pPr>
        <w:pStyle w:val="ListParagraph"/>
        <w:numPr>
          <w:ilvl w:val="0"/>
          <w:numId w:val="4"/>
        </w:numPr>
        <w:tabs>
          <w:tab w:val="clear" w:pos="1134"/>
        </w:tabs>
        <w:spacing w:before="240" w:after="120"/>
        <w:ind w:left="567" w:hanging="567"/>
        <w:contextualSpacing w:val="0"/>
        <w:jc w:val="left"/>
      </w:pPr>
      <w:r w:rsidRPr="00F924B3">
        <w:rPr>
          <w:rStyle w:val="Strong"/>
          <w:b w:val="0"/>
          <w:bCs w:val="0"/>
        </w:rPr>
        <w:t>Hydrology Forum:</w:t>
      </w:r>
      <w:r w:rsidRPr="00D23226">
        <w:t xml:space="preserve"> with planned full integration into the Scientific Forum</w:t>
      </w:r>
      <w:r w:rsidR="0004518D">
        <w:t>.</w:t>
      </w:r>
    </w:p>
    <w:p w14:paraId="675C3A23" w14:textId="77777777" w:rsidR="00D84E86" w:rsidRPr="00D23226" w:rsidRDefault="00D84E86" w:rsidP="00E156B0">
      <w:pPr>
        <w:pStyle w:val="ListParagraph"/>
        <w:numPr>
          <w:ilvl w:val="0"/>
          <w:numId w:val="4"/>
        </w:numPr>
        <w:tabs>
          <w:tab w:val="clear" w:pos="1134"/>
        </w:tabs>
        <w:spacing w:before="240" w:after="120"/>
        <w:ind w:left="567" w:hanging="567"/>
        <w:contextualSpacing w:val="0"/>
        <w:jc w:val="left"/>
      </w:pPr>
      <w:r w:rsidRPr="00F924B3">
        <w:rPr>
          <w:rStyle w:val="Strong"/>
          <w:b w:val="0"/>
          <w:bCs w:val="0"/>
        </w:rPr>
        <w:t>Public-Private Engagement Forum:</w:t>
      </w:r>
      <w:r w:rsidRPr="00D23226">
        <w:t xml:space="preserve"> </w:t>
      </w:r>
      <w:r w:rsidR="00F924B3" w:rsidRPr="00D23226">
        <w:t xml:space="preserve">this </w:t>
      </w:r>
      <w:r w:rsidRPr="00D23226">
        <w:t>forum fosters dialogue and partnerships between the public and private sectors, exploring opportunities for collaboration in meteorological and climate services.</w:t>
      </w:r>
    </w:p>
    <w:p w14:paraId="582F3112" w14:textId="77777777" w:rsidR="00D84E86" w:rsidRPr="002F29F6" w:rsidRDefault="00D84E86" w:rsidP="00707E49">
      <w:pPr>
        <w:pStyle w:val="WMOSubTitle1"/>
      </w:pPr>
      <w:r w:rsidRPr="002F29F6">
        <w:rPr>
          <w:bCs/>
        </w:rPr>
        <w:lastRenderedPageBreak/>
        <w:t>Working Groups and Task Teams:</w:t>
      </w:r>
    </w:p>
    <w:p w14:paraId="257A7002" w14:textId="77777777" w:rsidR="00D84E86" w:rsidRPr="00627235" w:rsidRDefault="00D84E86" w:rsidP="00707E49">
      <w:pPr>
        <w:pStyle w:val="NormalWeb"/>
        <w:keepNext/>
        <w:keepLines/>
        <w:spacing w:before="240" w:beforeAutospacing="0" w:after="120" w:afterAutospacing="0"/>
        <w:rPr>
          <w:rFonts w:ascii="Verdana" w:hAnsi="Verdana"/>
          <w:sz w:val="20"/>
          <w:szCs w:val="20"/>
        </w:rPr>
      </w:pPr>
      <w:r w:rsidRPr="00627235">
        <w:rPr>
          <w:rFonts w:ascii="Verdana" w:hAnsi="Verdana"/>
          <w:sz w:val="20"/>
          <w:szCs w:val="20"/>
        </w:rPr>
        <w:t>RA</w:t>
      </w:r>
      <w:r w:rsidR="00D933F4">
        <w:rPr>
          <w:rFonts w:ascii="Verdana" w:hAnsi="Verdana"/>
          <w:sz w:val="20"/>
          <w:szCs w:val="20"/>
        </w:rPr>
        <w:t> V</w:t>
      </w:r>
      <w:r w:rsidRPr="00627235">
        <w:rPr>
          <w:rFonts w:ascii="Verdana" w:hAnsi="Verdana"/>
          <w:sz w:val="20"/>
          <w:szCs w:val="20"/>
        </w:rPr>
        <w:t xml:space="preserve">I’s operational structure is </w:t>
      </w:r>
      <w:r w:rsidR="00712D84">
        <w:rPr>
          <w:rFonts w:ascii="Verdana" w:hAnsi="Verdana"/>
          <w:sz w:val="20"/>
          <w:szCs w:val="20"/>
        </w:rPr>
        <w:t xml:space="preserve">well </w:t>
      </w:r>
      <w:r w:rsidRPr="00627235">
        <w:rPr>
          <w:rFonts w:ascii="Verdana" w:hAnsi="Verdana"/>
          <w:sz w:val="20"/>
          <w:szCs w:val="20"/>
        </w:rPr>
        <w:t>organized to facilitate collaboration across a variety of specialized areas. The mechanism includes:</w:t>
      </w:r>
    </w:p>
    <w:p w14:paraId="6527C8DA" w14:textId="77777777" w:rsidR="00D84E86" w:rsidRPr="00627235" w:rsidRDefault="00D84E86" w:rsidP="00707E49">
      <w:pPr>
        <w:pStyle w:val="NormalWeb"/>
        <w:keepNext/>
        <w:keepLines/>
        <w:numPr>
          <w:ilvl w:val="0"/>
          <w:numId w:val="3"/>
        </w:numPr>
        <w:spacing w:before="240" w:beforeAutospacing="0" w:after="120" w:afterAutospacing="0"/>
        <w:ind w:left="567" w:hanging="567"/>
        <w:rPr>
          <w:rFonts w:ascii="Verdana" w:hAnsi="Verdana"/>
          <w:sz w:val="20"/>
          <w:szCs w:val="20"/>
        </w:rPr>
      </w:pPr>
      <w:r w:rsidRPr="00F924B3">
        <w:rPr>
          <w:rStyle w:val="Strong"/>
          <w:rFonts w:ascii="Verdana" w:hAnsi="Verdana"/>
          <w:b w:val="0"/>
          <w:bCs w:val="0"/>
          <w:sz w:val="20"/>
          <w:szCs w:val="20"/>
        </w:rPr>
        <w:t>RA</w:t>
      </w:r>
      <w:r w:rsidR="00D933F4">
        <w:rPr>
          <w:rStyle w:val="Strong"/>
          <w:rFonts w:ascii="Verdana" w:hAnsi="Verdana"/>
          <w:b w:val="0"/>
          <w:bCs w:val="0"/>
          <w:sz w:val="20"/>
          <w:szCs w:val="20"/>
        </w:rPr>
        <w:t> V</w:t>
      </w:r>
      <w:r w:rsidRPr="00F924B3">
        <w:rPr>
          <w:rStyle w:val="Strong"/>
          <w:rFonts w:ascii="Verdana" w:hAnsi="Verdana"/>
          <w:b w:val="0"/>
          <w:bCs w:val="0"/>
          <w:sz w:val="20"/>
          <w:szCs w:val="20"/>
        </w:rPr>
        <w:t>I Management Group:</w:t>
      </w:r>
      <w:r w:rsidRPr="00627235">
        <w:rPr>
          <w:rFonts w:ascii="Verdana" w:hAnsi="Verdana"/>
          <w:sz w:val="20"/>
          <w:szCs w:val="20"/>
        </w:rPr>
        <w:t xml:space="preserve"> </w:t>
      </w:r>
      <w:r w:rsidR="00F924B3" w:rsidRPr="00627235">
        <w:rPr>
          <w:rFonts w:ascii="Verdana" w:hAnsi="Verdana"/>
          <w:sz w:val="20"/>
          <w:szCs w:val="20"/>
        </w:rPr>
        <w:t xml:space="preserve">the </w:t>
      </w:r>
      <w:r w:rsidRPr="00627235">
        <w:rPr>
          <w:rFonts w:ascii="Verdana" w:hAnsi="Verdana"/>
          <w:sz w:val="20"/>
          <w:szCs w:val="20"/>
        </w:rPr>
        <w:t>central coordinating body that oversees the implementation of activities within the region. This group ensures that the strategic direction and goals of RA</w:t>
      </w:r>
      <w:r w:rsidR="00D933F4">
        <w:rPr>
          <w:rFonts w:ascii="Verdana" w:hAnsi="Verdana"/>
          <w:sz w:val="20"/>
          <w:szCs w:val="20"/>
        </w:rPr>
        <w:t> V</w:t>
      </w:r>
      <w:r w:rsidRPr="00627235">
        <w:rPr>
          <w:rFonts w:ascii="Verdana" w:hAnsi="Verdana"/>
          <w:sz w:val="20"/>
          <w:szCs w:val="20"/>
        </w:rPr>
        <w:t>I are met.</w:t>
      </w:r>
    </w:p>
    <w:p w14:paraId="42514204" w14:textId="77777777" w:rsidR="00D84E86" w:rsidRPr="00627235" w:rsidRDefault="00D84E86" w:rsidP="00E156B0">
      <w:pPr>
        <w:pStyle w:val="NormalWeb"/>
        <w:numPr>
          <w:ilvl w:val="0"/>
          <w:numId w:val="3"/>
        </w:numPr>
        <w:spacing w:before="240" w:beforeAutospacing="0" w:after="120" w:afterAutospacing="0"/>
        <w:ind w:left="567" w:hanging="567"/>
        <w:rPr>
          <w:rFonts w:ascii="Verdana" w:hAnsi="Verdana"/>
          <w:sz w:val="20"/>
          <w:szCs w:val="20"/>
        </w:rPr>
      </w:pPr>
      <w:r w:rsidRPr="00F924B3">
        <w:rPr>
          <w:rStyle w:val="Strong"/>
          <w:rFonts w:ascii="Verdana" w:hAnsi="Verdana"/>
          <w:b w:val="0"/>
          <w:bCs w:val="0"/>
          <w:sz w:val="20"/>
          <w:szCs w:val="20"/>
        </w:rPr>
        <w:t>Working Groups, Sub</w:t>
      </w:r>
      <w:r w:rsidR="00125EF6">
        <w:rPr>
          <w:rStyle w:val="Strong"/>
          <w:rFonts w:ascii="Verdana" w:hAnsi="Verdana"/>
          <w:b w:val="0"/>
          <w:bCs w:val="0"/>
          <w:sz w:val="20"/>
          <w:szCs w:val="20"/>
        </w:rPr>
        <w:t>groups</w:t>
      </w:r>
      <w:r w:rsidRPr="00F924B3">
        <w:rPr>
          <w:rStyle w:val="Strong"/>
          <w:rFonts w:ascii="Verdana" w:hAnsi="Verdana"/>
          <w:b w:val="0"/>
          <w:bCs w:val="0"/>
          <w:sz w:val="20"/>
          <w:szCs w:val="20"/>
        </w:rPr>
        <w:t xml:space="preserve"> and High-Level Task Teams,</w:t>
      </w:r>
      <w:r w:rsidRPr="00627235">
        <w:rPr>
          <w:rStyle w:val="Strong"/>
          <w:rFonts w:ascii="Verdana" w:hAnsi="Verdana"/>
          <w:sz w:val="20"/>
          <w:szCs w:val="20"/>
        </w:rPr>
        <w:t xml:space="preserve"> </w:t>
      </w:r>
      <w:r w:rsidRPr="00627235">
        <w:rPr>
          <w:rFonts w:ascii="Verdana" w:hAnsi="Verdana"/>
          <w:sz w:val="20"/>
          <w:szCs w:val="20"/>
        </w:rPr>
        <w:t>such as:</w:t>
      </w:r>
    </w:p>
    <w:p w14:paraId="425E5FBB" w14:textId="5C3B46DE" w:rsidR="00D84E86" w:rsidRPr="00F924B3" w:rsidRDefault="00D84E86" w:rsidP="00E156B0">
      <w:pPr>
        <w:numPr>
          <w:ilvl w:val="1"/>
          <w:numId w:val="5"/>
        </w:numPr>
        <w:tabs>
          <w:tab w:val="clear" w:pos="1134"/>
        </w:tabs>
        <w:spacing w:before="240" w:after="120"/>
        <w:ind w:left="1134" w:hanging="567"/>
        <w:jc w:val="left"/>
        <w:rPr>
          <w:b/>
          <w:bCs/>
        </w:rPr>
      </w:pPr>
      <w:r w:rsidRPr="00F924B3">
        <w:rPr>
          <w:rStyle w:val="Strong"/>
          <w:b w:val="0"/>
          <w:bCs w:val="0"/>
        </w:rPr>
        <w:t>Infrastructure, Observations, and Information Systems</w:t>
      </w:r>
      <w:r w:rsidR="00C079CF">
        <w:rPr>
          <w:rStyle w:val="Strong"/>
          <w:b w:val="0"/>
          <w:bCs w:val="0"/>
        </w:rPr>
        <w:t>;</w:t>
      </w:r>
    </w:p>
    <w:p w14:paraId="398B5F54" w14:textId="691A9314" w:rsidR="00D84E86" w:rsidRPr="00F924B3" w:rsidRDefault="00D84E86" w:rsidP="00E156B0">
      <w:pPr>
        <w:numPr>
          <w:ilvl w:val="1"/>
          <w:numId w:val="5"/>
        </w:numPr>
        <w:tabs>
          <w:tab w:val="clear" w:pos="1134"/>
        </w:tabs>
        <w:spacing w:before="240" w:after="120"/>
        <w:ind w:left="1134" w:hanging="567"/>
        <w:jc w:val="left"/>
        <w:rPr>
          <w:b/>
          <w:bCs/>
        </w:rPr>
      </w:pPr>
      <w:r w:rsidRPr="00F924B3">
        <w:rPr>
          <w:rStyle w:val="Strong"/>
          <w:b w:val="0"/>
          <w:bCs w:val="0"/>
        </w:rPr>
        <w:t>Services and Applications</w:t>
      </w:r>
      <w:r w:rsidR="00C079CF">
        <w:rPr>
          <w:rStyle w:val="Strong"/>
          <w:b w:val="0"/>
          <w:bCs w:val="0"/>
        </w:rPr>
        <w:t>;</w:t>
      </w:r>
    </w:p>
    <w:p w14:paraId="32D4DD8D" w14:textId="3B895DB4" w:rsidR="00D84E86" w:rsidRPr="00F924B3" w:rsidRDefault="00D84E86" w:rsidP="00E156B0">
      <w:pPr>
        <w:numPr>
          <w:ilvl w:val="1"/>
          <w:numId w:val="5"/>
        </w:numPr>
        <w:tabs>
          <w:tab w:val="clear" w:pos="1134"/>
        </w:tabs>
        <w:spacing w:before="240" w:after="120"/>
        <w:ind w:left="1134" w:hanging="567"/>
        <w:jc w:val="left"/>
        <w:rPr>
          <w:b/>
          <w:bCs/>
        </w:rPr>
      </w:pPr>
      <w:r w:rsidRPr="00F924B3">
        <w:rPr>
          <w:rStyle w:val="Strong"/>
          <w:b w:val="0"/>
          <w:bCs w:val="0"/>
        </w:rPr>
        <w:t>Research</w:t>
      </w:r>
      <w:r w:rsidR="00C079CF">
        <w:rPr>
          <w:rStyle w:val="Strong"/>
          <w:b w:val="0"/>
          <w:bCs w:val="0"/>
        </w:rPr>
        <w:t>;</w:t>
      </w:r>
    </w:p>
    <w:p w14:paraId="2B44415E" w14:textId="1FDC8A66" w:rsidR="00D84E86" w:rsidRPr="00F924B3" w:rsidRDefault="00D84E86" w:rsidP="00E156B0">
      <w:pPr>
        <w:numPr>
          <w:ilvl w:val="1"/>
          <w:numId w:val="5"/>
        </w:numPr>
        <w:tabs>
          <w:tab w:val="clear" w:pos="1134"/>
        </w:tabs>
        <w:spacing w:before="240" w:after="120"/>
        <w:ind w:left="1134" w:hanging="567"/>
        <w:jc w:val="left"/>
        <w:rPr>
          <w:b/>
          <w:bCs/>
        </w:rPr>
      </w:pPr>
      <w:r w:rsidRPr="00F924B3">
        <w:rPr>
          <w:rStyle w:val="Strong"/>
          <w:b w:val="0"/>
          <w:bCs w:val="0"/>
        </w:rPr>
        <w:t>Sustainable Development</w:t>
      </w:r>
      <w:r w:rsidR="00C079CF">
        <w:rPr>
          <w:rStyle w:val="Strong"/>
          <w:b w:val="0"/>
          <w:bCs w:val="0"/>
        </w:rPr>
        <w:t>;</w:t>
      </w:r>
    </w:p>
    <w:p w14:paraId="748C7023" w14:textId="6AB633E2" w:rsidR="00D84E86" w:rsidRPr="00F924B3" w:rsidRDefault="00D84E86" w:rsidP="00E156B0">
      <w:pPr>
        <w:numPr>
          <w:ilvl w:val="1"/>
          <w:numId w:val="5"/>
        </w:numPr>
        <w:tabs>
          <w:tab w:val="clear" w:pos="1134"/>
        </w:tabs>
        <w:spacing w:before="240" w:after="120"/>
        <w:ind w:left="1134" w:hanging="567"/>
        <w:jc w:val="left"/>
        <w:rPr>
          <w:b/>
          <w:bCs/>
        </w:rPr>
      </w:pPr>
      <w:r w:rsidRPr="00F924B3">
        <w:rPr>
          <w:rStyle w:val="Strong"/>
          <w:b w:val="0"/>
          <w:bCs w:val="0"/>
        </w:rPr>
        <w:t>Early Warnings for All (EW4All) Initiative</w:t>
      </w:r>
      <w:r w:rsidR="00C079CF">
        <w:rPr>
          <w:rStyle w:val="Strong"/>
          <w:b w:val="0"/>
          <w:bCs w:val="0"/>
        </w:rPr>
        <w:t>;</w:t>
      </w:r>
    </w:p>
    <w:p w14:paraId="4AB6E95F" w14:textId="77777777" w:rsidR="00D84E86" w:rsidRPr="00917E0A" w:rsidRDefault="00D84E86" w:rsidP="00E156B0">
      <w:pPr>
        <w:numPr>
          <w:ilvl w:val="1"/>
          <w:numId w:val="5"/>
        </w:numPr>
        <w:tabs>
          <w:tab w:val="clear" w:pos="1134"/>
        </w:tabs>
        <w:spacing w:before="240" w:after="120"/>
        <w:ind w:left="1134" w:hanging="567"/>
        <w:jc w:val="left"/>
      </w:pPr>
      <w:r w:rsidRPr="00F924B3">
        <w:rPr>
          <w:rStyle w:val="Strong"/>
          <w:b w:val="0"/>
          <w:bCs w:val="0"/>
        </w:rPr>
        <w:t>Sub</w:t>
      </w:r>
      <w:r w:rsidR="00125EF6">
        <w:rPr>
          <w:rStyle w:val="Strong"/>
          <w:b w:val="0"/>
          <w:bCs w:val="0"/>
        </w:rPr>
        <w:t>group</w:t>
      </w:r>
      <w:r w:rsidRPr="00F924B3">
        <w:rPr>
          <w:rStyle w:val="Strong"/>
          <w:b w:val="0"/>
          <w:bCs w:val="0"/>
        </w:rPr>
        <w:t xml:space="preserve"> on Hydrology:</w:t>
      </w:r>
      <w:r w:rsidRPr="00917E0A">
        <w:t xml:space="preserve"> </w:t>
      </w:r>
      <w:r w:rsidR="001E092A" w:rsidRPr="00917E0A">
        <w:t xml:space="preserve">dedicated </w:t>
      </w:r>
      <w:r w:rsidRPr="00917E0A">
        <w:t>to support the Hydrology Assembly of RA</w:t>
      </w:r>
      <w:r w:rsidR="00D933F4">
        <w:t> V</w:t>
      </w:r>
      <w:r w:rsidRPr="00917E0A">
        <w:t>I, enhancing regional policies and cooperation on water-related issues.</w:t>
      </w:r>
    </w:p>
    <w:p w14:paraId="6623C8B0" w14:textId="77777777" w:rsidR="00D84E86" w:rsidRPr="00627235" w:rsidRDefault="00D84E86" w:rsidP="00E156B0">
      <w:pPr>
        <w:pStyle w:val="NormalWeb"/>
        <w:numPr>
          <w:ilvl w:val="0"/>
          <w:numId w:val="3"/>
        </w:numPr>
        <w:spacing w:before="240" w:beforeAutospacing="0" w:after="120" w:afterAutospacing="0"/>
        <w:ind w:left="567" w:hanging="567"/>
        <w:rPr>
          <w:rFonts w:ascii="Verdana" w:hAnsi="Verdana"/>
          <w:sz w:val="20"/>
          <w:szCs w:val="20"/>
        </w:rPr>
      </w:pPr>
      <w:r w:rsidRPr="00F924B3">
        <w:rPr>
          <w:rStyle w:val="Strong"/>
          <w:rFonts w:ascii="Verdana" w:hAnsi="Verdana"/>
          <w:b w:val="0"/>
          <w:bCs w:val="0"/>
          <w:sz w:val="20"/>
          <w:szCs w:val="20"/>
        </w:rPr>
        <w:t>Teams:</w:t>
      </w:r>
      <w:r w:rsidR="00F924B3">
        <w:rPr>
          <w:rFonts w:ascii="Verdana" w:hAnsi="Verdana"/>
          <w:sz w:val="20"/>
          <w:szCs w:val="20"/>
        </w:rPr>
        <w:t xml:space="preserve"> </w:t>
      </w:r>
      <w:r w:rsidR="002A65EB" w:rsidRPr="00627235">
        <w:rPr>
          <w:rFonts w:ascii="Verdana" w:hAnsi="Verdana"/>
          <w:sz w:val="20"/>
          <w:szCs w:val="20"/>
        </w:rPr>
        <w:t xml:space="preserve">under </w:t>
      </w:r>
      <w:r w:rsidRPr="00627235">
        <w:rPr>
          <w:rFonts w:ascii="Verdana" w:hAnsi="Verdana"/>
          <w:sz w:val="20"/>
          <w:szCs w:val="20"/>
        </w:rPr>
        <w:t>the working groups, there are multiple teams focusing on specific aspects such as:</w:t>
      </w:r>
    </w:p>
    <w:p w14:paraId="05D6E65A" w14:textId="6AF15438" w:rsidR="00D84E86" w:rsidRPr="00F924B3" w:rsidRDefault="00D84E86" w:rsidP="00E156B0">
      <w:pPr>
        <w:numPr>
          <w:ilvl w:val="1"/>
          <w:numId w:val="6"/>
        </w:numPr>
        <w:tabs>
          <w:tab w:val="clear" w:pos="1134"/>
        </w:tabs>
        <w:spacing w:before="240" w:after="120"/>
        <w:ind w:left="1134" w:hanging="567"/>
        <w:jc w:val="left"/>
        <w:rPr>
          <w:rStyle w:val="Strong"/>
          <w:b w:val="0"/>
          <w:bCs w:val="0"/>
        </w:rPr>
      </w:pPr>
      <w:r w:rsidRPr="00F924B3">
        <w:rPr>
          <w:rStyle w:val="Strong"/>
          <w:b w:val="0"/>
          <w:bCs w:val="0"/>
        </w:rPr>
        <w:t>WMO Hydrological Observing System</w:t>
      </w:r>
      <w:r w:rsidR="00C079CF">
        <w:rPr>
          <w:rStyle w:val="Strong"/>
          <w:b w:val="0"/>
          <w:bCs w:val="0"/>
        </w:rPr>
        <w:t>;</w:t>
      </w:r>
    </w:p>
    <w:p w14:paraId="204FB914" w14:textId="77777777" w:rsidR="00D84E86" w:rsidRPr="00F924B3" w:rsidRDefault="00D84E86" w:rsidP="00E156B0">
      <w:pPr>
        <w:numPr>
          <w:ilvl w:val="1"/>
          <w:numId w:val="6"/>
        </w:numPr>
        <w:tabs>
          <w:tab w:val="clear" w:pos="1134"/>
        </w:tabs>
        <w:spacing w:before="240" w:after="120"/>
        <w:ind w:left="1134" w:hanging="567"/>
        <w:jc w:val="left"/>
        <w:rPr>
          <w:b/>
          <w:bCs/>
        </w:rPr>
      </w:pPr>
      <w:r w:rsidRPr="00F924B3">
        <w:rPr>
          <w:rStyle w:val="Strong"/>
          <w:b w:val="0"/>
          <w:bCs w:val="0"/>
        </w:rPr>
        <w:t>WMO Hydrological Status and Outlook System</w:t>
      </w:r>
    </w:p>
    <w:p w14:paraId="2D7BF874" w14:textId="7801D862" w:rsidR="00D84E86" w:rsidRPr="00F924B3" w:rsidRDefault="00D84E86" w:rsidP="00E156B0">
      <w:pPr>
        <w:numPr>
          <w:ilvl w:val="1"/>
          <w:numId w:val="6"/>
        </w:numPr>
        <w:tabs>
          <w:tab w:val="clear" w:pos="1134"/>
        </w:tabs>
        <w:spacing w:before="240" w:after="120"/>
        <w:ind w:left="1134" w:hanging="567"/>
        <w:jc w:val="left"/>
        <w:rPr>
          <w:b/>
          <w:bCs/>
        </w:rPr>
      </w:pPr>
      <w:proofErr w:type="spellStart"/>
      <w:r w:rsidRPr="00F924B3">
        <w:rPr>
          <w:rStyle w:val="Strong"/>
          <w:b w:val="0"/>
          <w:bCs w:val="0"/>
        </w:rPr>
        <w:t>R</w:t>
      </w:r>
      <w:r w:rsidR="00315352">
        <w:rPr>
          <w:rStyle w:val="Strong"/>
          <w:b w:val="0"/>
          <w:bCs w:val="0"/>
        </w:rPr>
        <w:t>CCs</w:t>
      </w:r>
      <w:proofErr w:type="spellEnd"/>
      <w:r w:rsidR="00C079CF">
        <w:rPr>
          <w:rStyle w:val="Strong"/>
          <w:b w:val="0"/>
          <w:bCs w:val="0"/>
        </w:rPr>
        <w:t>;</w:t>
      </w:r>
    </w:p>
    <w:p w14:paraId="07F738DC" w14:textId="79D71225" w:rsidR="00D84E86" w:rsidRPr="00F924B3" w:rsidRDefault="00D84E86" w:rsidP="00E156B0">
      <w:pPr>
        <w:numPr>
          <w:ilvl w:val="1"/>
          <w:numId w:val="6"/>
        </w:numPr>
        <w:tabs>
          <w:tab w:val="clear" w:pos="1134"/>
        </w:tabs>
        <w:spacing w:before="240" w:after="120"/>
        <w:ind w:left="1134" w:hanging="567"/>
        <w:jc w:val="left"/>
        <w:rPr>
          <w:b/>
          <w:bCs/>
        </w:rPr>
      </w:pPr>
      <w:r w:rsidRPr="00F924B3">
        <w:rPr>
          <w:rStyle w:val="Strong"/>
          <w:b w:val="0"/>
          <w:bCs w:val="0"/>
        </w:rPr>
        <w:t xml:space="preserve">Regional Instrument </w:t>
      </w:r>
      <w:r w:rsidR="00F924B3" w:rsidRPr="00F924B3">
        <w:rPr>
          <w:rStyle w:val="Strong"/>
          <w:b w:val="0"/>
          <w:bCs w:val="0"/>
        </w:rPr>
        <w:t>Centres</w:t>
      </w:r>
      <w:r w:rsidR="00C079CF">
        <w:rPr>
          <w:rStyle w:val="Strong"/>
          <w:b w:val="0"/>
          <w:bCs w:val="0"/>
        </w:rPr>
        <w:t>;</w:t>
      </w:r>
    </w:p>
    <w:p w14:paraId="324D04AC" w14:textId="4AE02108" w:rsidR="00D84E86" w:rsidRPr="00917E0A" w:rsidRDefault="00D84E86" w:rsidP="00E156B0">
      <w:pPr>
        <w:numPr>
          <w:ilvl w:val="1"/>
          <w:numId w:val="6"/>
        </w:numPr>
        <w:tabs>
          <w:tab w:val="clear" w:pos="1134"/>
        </w:tabs>
        <w:spacing w:before="240" w:after="120"/>
        <w:ind w:left="1134" w:hanging="567"/>
        <w:jc w:val="left"/>
      </w:pPr>
      <w:r w:rsidRPr="00F924B3">
        <w:rPr>
          <w:rStyle w:val="Strong"/>
          <w:b w:val="0"/>
          <w:bCs w:val="0"/>
        </w:rPr>
        <w:t>Forecasting,</w:t>
      </w:r>
      <w:r w:rsidRPr="00917E0A">
        <w:rPr>
          <w:rStyle w:val="Strong"/>
        </w:rPr>
        <w:t xml:space="preserve"> </w:t>
      </w:r>
      <w:r w:rsidRPr="00917E0A">
        <w:rPr>
          <w:rStyle w:val="Strong"/>
          <w:b w:val="0"/>
          <w:bCs w:val="0"/>
        </w:rPr>
        <w:t>including Flood Forecasting</w:t>
      </w:r>
      <w:r w:rsidR="00C079CF">
        <w:rPr>
          <w:rStyle w:val="Strong"/>
          <w:b w:val="0"/>
          <w:bCs w:val="0"/>
        </w:rPr>
        <w:t>;</w:t>
      </w:r>
    </w:p>
    <w:p w14:paraId="4FB90F87" w14:textId="13601909" w:rsidR="00D84E86" w:rsidRPr="00F924B3" w:rsidRDefault="00D84E86" w:rsidP="00E156B0">
      <w:pPr>
        <w:numPr>
          <w:ilvl w:val="1"/>
          <w:numId w:val="6"/>
        </w:numPr>
        <w:tabs>
          <w:tab w:val="clear" w:pos="1134"/>
        </w:tabs>
        <w:spacing w:before="240" w:after="120"/>
        <w:ind w:left="1134" w:hanging="567"/>
        <w:jc w:val="left"/>
        <w:rPr>
          <w:b/>
          <w:bCs/>
        </w:rPr>
      </w:pPr>
      <w:r w:rsidRPr="00F924B3">
        <w:rPr>
          <w:rStyle w:val="Strong"/>
          <w:b w:val="0"/>
          <w:bCs w:val="0"/>
        </w:rPr>
        <w:t>Multi</w:t>
      </w:r>
      <w:r w:rsidR="00125EF6">
        <w:rPr>
          <w:rStyle w:val="Strong"/>
          <w:b w:val="0"/>
          <w:bCs w:val="0"/>
        </w:rPr>
        <w:t>sector</w:t>
      </w:r>
      <w:r w:rsidRPr="00F924B3">
        <w:rPr>
          <w:rStyle w:val="Strong"/>
          <w:b w:val="0"/>
          <w:bCs w:val="0"/>
        </w:rPr>
        <w:t xml:space="preserve"> Services</w:t>
      </w:r>
      <w:r w:rsidR="00C079CF">
        <w:rPr>
          <w:rStyle w:val="Strong"/>
          <w:b w:val="0"/>
          <w:bCs w:val="0"/>
        </w:rPr>
        <w:t>;</w:t>
      </w:r>
    </w:p>
    <w:p w14:paraId="09958E1B" w14:textId="68AD1BAD" w:rsidR="00D84E86" w:rsidRPr="00917E0A" w:rsidRDefault="00D84E86" w:rsidP="00E156B0">
      <w:pPr>
        <w:numPr>
          <w:ilvl w:val="1"/>
          <w:numId w:val="6"/>
        </w:numPr>
        <w:tabs>
          <w:tab w:val="clear" w:pos="1134"/>
        </w:tabs>
        <w:spacing w:before="240" w:after="120"/>
        <w:ind w:left="1134" w:hanging="567"/>
        <w:jc w:val="left"/>
        <w:rPr>
          <w:b/>
          <w:bCs/>
        </w:rPr>
      </w:pPr>
      <w:r w:rsidRPr="00F924B3">
        <w:rPr>
          <w:rStyle w:val="Strong"/>
          <w:b w:val="0"/>
          <w:bCs w:val="0"/>
        </w:rPr>
        <w:t>Research, Modelling and Prediction,</w:t>
      </w:r>
      <w:r w:rsidRPr="00917E0A">
        <w:rPr>
          <w:rStyle w:val="Strong"/>
        </w:rPr>
        <w:t xml:space="preserve"> </w:t>
      </w:r>
      <w:r w:rsidRPr="00917E0A">
        <w:rPr>
          <w:rStyle w:val="Strong"/>
          <w:b w:val="0"/>
          <w:bCs w:val="0"/>
        </w:rPr>
        <w:t>including Artificial Intelligence (AI) and Hydrology Research</w:t>
      </w:r>
      <w:r w:rsidR="00C079CF">
        <w:rPr>
          <w:rStyle w:val="Strong"/>
          <w:b w:val="0"/>
          <w:bCs w:val="0"/>
        </w:rPr>
        <w:t>;</w:t>
      </w:r>
    </w:p>
    <w:p w14:paraId="4979500A" w14:textId="77777777" w:rsidR="00D84E86" w:rsidRPr="00917E0A" w:rsidRDefault="00D84E86" w:rsidP="00E156B0">
      <w:pPr>
        <w:numPr>
          <w:ilvl w:val="1"/>
          <w:numId w:val="6"/>
        </w:numPr>
        <w:tabs>
          <w:tab w:val="clear" w:pos="1134"/>
        </w:tabs>
        <w:spacing w:before="240" w:after="120"/>
        <w:ind w:left="1134" w:hanging="567"/>
        <w:jc w:val="left"/>
      </w:pPr>
      <w:r w:rsidRPr="00917E0A">
        <w:rPr>
          <w:rStyle w:val="Strong"/>
          <w:b w:val="0"/>
          <w:bCs w:val="0"/>
        </w:rPr>
        <w:t>(Science-Based)</w:t>
      </w:r>
      <w:r w:rsidRPr="00917E0A">
        <w:rPr>
          <w:rStyle w:val="Strong"/>
        </w:rPr>
        <w:t xml:space="preserve"> </w:t>
      </w:r>
      <w:r w:rsidRPr="00F924B3">
        <w:rPr>
          <w:rStyle w:val="Strong"/>
          <w:b w:val="0"/>
          <w:bCs w:val="0"/>
        </w:rPr>
        <w:t>Strategic Communication</w:t>
      </w:r>
      <w:r w:rsidR="002A65EB">
        <w:rPr>
          <w:rStyle w:val="Strong"/>
          <w:b w:val="0"/>
          <w:bCs w:val="0"/>
        </w:rPr>
        <w:t>.</w:t>
      </w:r>
    </w:p>
    <w:p w14:paraId="4E006C3E"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These teams work on various initiatives, reflecting RA</w:t>
      </w:r>
      <w:r w:rsidR="00D933F4">
        <w:rPr>
          <w:rFonts w:ascii="Verdana" w:hAnsi="Verdana"/>
          <w:sz w:val="20"/>
          <w:szCs w:val="20"/>
        </w:rPr>
        <w:t> V</w:t>
      </w:r>
      <w:r w:rsidRPr="00627235">
        <w:rPr>
          <w:rFonts w:ascii="Verdana" w:hAnsi="Verdana"/>
          <w:sz w:val="20"/>
          <w:szCs w:val="20"/>
        </w:rPr>
        <w:t>I's comprehensive approach to addressing regional needs, while also proving its commitment to fostering cooperation, enhancing capacity development, and advancing research and innovation across the region.</w:t>
      </w:r>
    </w:p>
    <w:p w14:paraId="014573D9" w14:textId="77777777" w:rsidR="00C41848" w:rsidRPr="00C41848" w:rsidRDefault="00D84E86" w:rsidP="005F64E0">
      <w:pPr>
        <w:pStyle w:val="WMOSubTitle1"/>
        <w:rPr>
          <w:bCs/>
        </w:rPr>
      </w:pPr>
      <w:r w:rsidRPr="00C41848">
        <w:rPr>
          <w:bCs/>
        </w:rPr>
        <w:t xml:space="preserve">Regional Specialized </w:t>
      </w:r>
      <w:r w:rsidR="005F64E0" w:rsidRPr="00C41848">
        <w:rPr>
          <w:bCs/>
        </w:rPr>
        <w:t>Centres</w:t>
      </w:r>
      <w:r w:rsidRPr="00C41848">
        <w:rPr>
          <w:bCs/>
        </w:rPr>
        <w:t>:</w:t>
      </w:r>
    </w:p>
    <w:p w14:paraId="6079FFD5"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RA</w:t>
      </w:r>
      <w:r w:rsidR="00D933F4">
        <w:rPr>
          <w:rFonts w:ascii="Verdana" w:hAnsi="Verdana"/>
          <w:sz w:val="20"/>
          <w:szCs w:val="20"/>
        </w:rPr>
        <w:t> V</w:t>
      </w:r>
      <w:r w:rsidRPr="00627235">
        <w:rPr>
          <w:rFonts w:ascii="Verdana" w:hAnsi="Verdana"/>
          <w:sz w:val="20"/>
          <w:szCs w:val="20"/>
        </w:rPr>
        <w:t xml:space="preserve">I hosts over 100 WMO-designated Regional Specialized </w:t>
      </w:r>
      <w:r w:rsidR="00731253" w:rsidRPr="00627235">
        <w:rPr>
          <w:rFonts w:ascii="Verdana" w:hAnsi="Verdana"/>
          <w:sz w:val="20"/>
          <w:szCs w:val="20"/>
        </w:rPr>
        <w:t>Centres</w:t>
      </w:r>
      <w:r w:rsidRPr="00627235">
        <w:rPr>
          <w:rFonts w:ascii="Verdana" w:hAnsi="Verdana"/>
          <w:sz w:val="20"/>
          <w:szCs w:val="20"/>
        </w:rPr>
        <w:t>, which include:</w:t>
      </w:r>
    </w:p>
    <w:p w14:paraId="43586A78" w14:textId="77777777" w:rsidR="00D84E86" w:rsidRPr="00917E0A" w:rsidRDefault="00D84E86" w:rsidP="00E156B0">
      <w:pPr>
        <w:numPr>
          <w:ilvl w:val="1"/>
          <w:numId w:val="7"/>
        </w:numPr>
        <w:tabs>
          <w:tab w:val="clear" w:pos="1134"/>
        </w:tabs>
        <w:spacing w:before="240" w:after="120"/>
        <w:ind w:left="567" w:hanging="567"/>
        <w:jc w:val="left"/>
      </w:pPr>
      <w:r w:rsidRPr="00F924B3">
        <w:rPr>
          <w:rStyle w:val="Strong"/>
          <w:b w:val="0"/>
          <w:bCs w:val="0"/>
        </w:rPr>
        <w:t>R</w:t>
      </w:r>
      <w:r w:rsidR="00315352">
        <w:rPr>
          <w:rStyle w:val="Strong"/>
          <w:b w:val="0"/>
          <w:bCs w:val="0"/>
        </w:rPr>
        <w:t>CCs</w:t>
      </w:r>
      <w:r w:rsidRPr="00F924B3">
        <w:rPr>
          <w:rStyle w:val="Strong"/>
          <w:b w:val="0"/>
          <w:bCs w:val="0"/>
        </w:rPr>
        <w:t>:</w:t>
      </w:r>
      <w:r w:rsidRPr="00917E0A">
        <w:t xml:space="preserve"> are key hubs for climate monitoring, prediction, and services, offering region-specific climate information and capacity development support to member states.</w:t>
      </w:r>
    </w:p>
    <w:p w14:paraId="31F9459A" w14:textId="77777777" w:rsidR="00D84E86" w:rsidRPr="00917E0A" w:rsidRDefault="00D84E86" w:rsidP="00E156B0">
      <w:pPr>
        <w:numPr>
          <w:ilvl w:val="1"/>
          <w:numId w:val="7"/>
        </w:numPr>
        <w:tabs>
          <w:tab w:val="clear" w:pos="1134"/>
        </w:tabs>
        <w:spacing w:before="240" w:after="120"/>
        <w:ind w:left="567" w:hanging="567"/>
        <w:jc w:val="left"/>
      </w:pPr>
      <w:r w:rsidRPr="00F924B3">
        <w:rPr>
          <w:rStyle w:val="Strong"/>
          <w:b w:val="0"/>
          <w:bCs w:val="0"/>
        </w:rPr>
        <w:t xml:space="preserve">Regional Instrument </w:t>
      </w:r>
      <w:r w:rsidR="005F64E0" w:rsidRPr="00F924B3">
        <w:rPr>
          <w:rStyle w:val="Strong"/>
          <w:b w:val="0"/>
          <w:bCs w:val="0"/>
        </w:rPr>
        <w:t>Centres</w:t>
      </w:r>
      <w:r w:rsidRPr="00F924B3">
        <w:rPr>
          <w:rStyle w:val="Strong"/>
          <w:b w:val="0"/>
          <w:bCs w:val="0"/>
        </w:rPr>
        <w:t>:</w:t>
      </w:r>
      <w:r w:rsidRPr="00917E0A">
        <w:t xml:space="preserve"> provide technical support for the calibration and maintenance of instruments, ensuring the accuracy and reliability of observations.</w:t>
      </w:r>
    </w:p>
    <w:p w14:paraId="42EFEDC7" w14:textId="77777777" w:rsidR="00D84E86" w:rsidRPr="00917E0A" w:rsidRDefault="00D84E86" w:rsidP="00E156B0">
      <w:pPr>
        <w:numPr>
          <w:ilvl w:val="1"/>
          <w:numId w:val="7"/>
        </w:numPr>
        <w:tabs>
          <w:tab w:val="clear" w:pos="1134"/>
        </w:tabs>
        <w:spacing w:before="240" w:after="120"/>
        <w:ind w:left="567" w:hanging="567"/>
        <w:jc w:val="left"/>
      </w:pPr>
      <w:r w:rsidRPr="00F924B3">
        <w:rPr>
          <w:rStyle w:val="Strong"/>
          <w:b w:val="0"/>
          <w:bCs w:val="0"/>
        </w:rPr>
        <w:lastRenderedPageBreak/>
        <w:t xml:space="preserve">Regional Training </w:t>
      </w:r>
      <w:r w:rsidR="005F64E0" w:rsidRPr="00F924B3">
        <w:rPr>
          <w:rStyle w:val="Strong"/>
          <w:b w:val="0"/>
          <w:bCs w:val="0"/>
        </w:rPr>
        <w:t>Centres</w:t>
      </w:r>
      <w:r w:rsidRPr="00F924B3">
        <w:rPr>
          <w:rStyle w:val="Strong"/>
          <w:b w:val="0"/>
          <w:bCs w:val="0"/>
        </w:rPr>
        <w:t>:</w:t>
      </w:r>
      <w:r w:rsidRPr="00917E0A">
        <w:t xml:space="preserve"> deliver specialized training program</w:t>
      </w:r>
      <w:r w:rsidR="00125EF6">
        <w:t>mes</w:t>
      </w:r>
      <w:r w:rsidRPr="00917E0A">
        <w:t xml:space="preserve"> to enhance the skills and expertise of NMHS personnel.</w:t>
      </w:r>
    </w:p>
    <w:p w14:paraId="0981B40D" w14:textId="77777777" w:rsidR="00D84E86" w:rsidRPr="00917E0A" w:rsidRDefault="00D84E86" w:rsidP="00E156B0">
      <w:pPr>
        <w:numPr>
          <w:ilvl w:val="1"/>
          <w:numId w:val="7"/>
        </w:numPr>
        <w:tabs>
          <w:tab w:val="clear" w:pos="1134"/>
        </w:tabs>
        <w:spacing w:before="240" w:after="120"/>
        <w:ind w:left="567" w:hanging="567"/>
        <w:jc w:val="left"/>
      </w:pPr>
      <w:r w:rsidRPr="00F924B3">
        <w:rPr>
          <w:rStyle w:val="Strong"/>
          <w:b w:val="0"/>
          <w:bCs w:val="0"/>
        </w:rPr>
        <w:t xml:space="preserve">Regional WMO Integrated Global Observing System (WIGOS) and the WMO Information System (WIS) </w:t>
      </w:r>
      <w:r w:rsidR="005F64E0" w:rsidRPr="00F924B3">
        <w:rPr>
          <w:rStyle w:val="Strong"/>
          <w:b w:val="0"/>
          <w:bCs w:val="0"/>
        </w:rPr>
        <w:t>Centres</w:t>
      </w:r>
      <w:r w:rsidRPr="00F924B3">
        <w:rPr>
          <w:rStyle w:val="Strong"/>
          <w:b w:val="0"/>
          <w:bCs w:val="0"/>
        </w:rPr>
        <w:t>:</w:t>
      </w:r>
      <w:r w:rsidRPr="00917E0A">
        <w:t xml:space="preserve"> </w:t>
      </w:r>
      <w:r w:rsidR="00A85226" w:rsidRPr="00917E0A">
        <w:t xml:space="preserve">these </w:t>
      </w:r>
      <w:r w:rsidR="005F64E0" w:rsidRPr="00917E0A">
        <w:t>centres</w:t>
      </w:r>
      <w:r w:rsidRPr="00917E0A">
        <w:t xml:space="preserve"> contribute to the WIGOS and the W</w:t>
      </w:r>
      <w:r w:rsidR="000468C1">
        <w:t>IS</w:t>
      </w:r>
      <w:r w:rsidRPr="00917E0A">
        <w:t>, facilitating data exchange and integration.</w:t>
      </w:r>
    </w:p>
    <w:p w14:paraId="4FE51882" w14:textId="77777777" w:rsidR="00D84E86" w:rsidRPr="00917E0A" w:rsidRDefault="00D84E86" w:rsidP="00E156B0">
      <w:pPr>
        <w:numPr>
          <w:ilvl w:val="1"/>
          <w:numId w:val="7"/>
        </w:numPr>
        <w:tabs>
          <w:tab w:val="clear" w:pos="1134"/>
        </w:tabs>
        <w:spacing w:before="240" w:after="120"/>
        <w:ind w:left="567" w:hanging="567"/>
        <w:jc w:val="left"/>
        <w:rPr>
          <w:rStyle w:val="Strong"/>
          <w:b w:val="0"/>
          <w:bCs w:val="0"/>
        </w:rPr>
      </w:pPr>
      <w:r w:rsidRPr="00F924B3">
        <w:rPr>
          <w:rStyle w:val="Strong"/>
          <w:b w:val="0"/>
          <w:bCs w:val="0"/>
        </w:rPr>
        <w:t xml:space="preserve">Regional Radar Data </w:t>
      </w:r>
      <w:r w:rsidR="005F64E0" w:rsidRPr="00F924B3">
        <w:rPr>
          <w:rStyle w:val="Strong"/>
          <w:b w:val="0"/>
          <w:bCs w:val="0"/>
        </w:rPr>
        <w:t>Centres</w:t>
      </w:r>
      <w:r w:rsidRPr="00F924B3">
        <w:rPr>
          <w:rStyle w:val="Strong"/>
          <w:b w:val="0"/>
          <w:bCs w:val="0"/>
        </w:rPr>
        <w:t>:</w:t>
      </w:r>
      <w:r w:rsidRPr="00917E0A">
        <w:rPr>
          <w:rStyle w:val="Strong"/>
        </w:rPr>
        <w:t xml:space="preserve"> </w:t>
      </w:r>
      <w:r w:rsidRPr="00917E0A">
        <w:t>consolidate radar data from various sources to provide comprehensive and accurate weather information, essential for early warning systems.</w:t>
      </w:r>
    </w:p>
    <w:p w14:paraId="22EA1F80" w14:textId="77777777" w:rsidR="00D84E86" w:rsidRPr="00917E0A" w:rsidRDefault="00D84E86" w:rsidP="00E156B0">
      <w:pPr>
        <w:numPr>
          <w:ilvl w:val="1"/>
          <w:numId w:val="7"/>
        </w:numPr>
        <w:tabs>
          <w:tab w:val="clear" w:pos="1134"/>
        </w:tabs>
        <w:spacing w:before="240" w:after="120"/>
        <w:ind w:left="567" w:hanging="567"/>
        <w:jc w:val="left"/>
        <w:rPr>
          <w:rStyle w:val="Strong"/>
          <w:b w:val="0"/>
          <w:bCs w:val="0"/>
        </w:rPr>
      </w:pPr>
      <w:r w:rsidRPr="00F924B3">
        <w:rPr>
          <w:rStyle w:val="Strong"/>
          <w:b w:val="0"/>
          <w:bCs w:val="0"/>
        </w:rPr>
        <w:t xml:space="preserve">Regional Air Pollution Research </w:t>
      </w:r>
      <w:r w:rsidR="005F64E0" w:rsidRPr="00F924B3">
        <w:rPr>
          <w:rStyle w:val="Strong"/>
          <w:b w:val="0"/>
          <w:bCs w:val="0"/>
        </w:rPr>
        <w:t>Centres</w:t>
      </w:r>
      <w:r w:rsidRPr="00F924B3">
        <w:rPr>
          <w:rStyle w:val="Strong"/>
          <w:b w:val="0"/>
          <w:bCs w:val="0"/>
        </w:rPr>
        <w:t xml:space="preserve">: </w:t>
      </w:r>
      <w:r w:rsidRPr="00917E0A">
        <w:t>maintain extensive monitoring networks to measure pollutants like particulate matter and ozone, supporting public health and environmental policies. Their research helps identify pollution sources and effects, contributing to effective reduction strategies and understanding the link between air quality and climate change.</w:t>
      </w:r>
    </w:p>
    <w:p w14:paraId="0AC73709" w14:textId="77777777" w:rsidR="00D84E86" w:rsidRPr="00917E0A" w:rsidRDefault="00D84E86" w:rsidP="00E156B0">
      <w:pPr>
        <w:numPr>
          <w:ilvl w:val="1"/>
          <w:numId w:val="7"/>
        </w:numPr>
        <w:tabs>
          <w:tab w:val="clear" w:pos="1134"/>
        </w:tabs>
        <w:spacing w:before="240" w:after="120"/>
        <w:ind w:left="567" w:hanging="567"/>
        <w:jc w:val="left"/>
      </w:pPr>
      <w:r w:rsidRPr="00F924B3">
        <w:rPr>
          <w:rStyle w:val="Strong"/>
          <w:b w:val="0"/>
          <w:bCs w:val="0"/>
        </w:rPr>
        <w:t xml:space="preserve">Regional Marine Meteorological </w:t>
      </w:r>
      <w:r w:rsidR="005F64E0" w:rsidRPr="00F924B3">
        <w:rPr>
          <w:rStyle w:val="Strong"/>
          <w:b w:val="0"/>
          <w:bCs w:val="0"/>
        </w:rPr>
        <w:t>Centres</w:t>
      </w:r>
      <w:r w:rsidRPr="00F924B3">
        <w:rPr>
          <w:rStyle w:val="Strong"/>
          <w:b w:val="0"/>
          <w:bCs w:val="0"/>
        </w:rPr>
        <w:t>:</w:t>
      </w:r>
      <w:r w:rsidRPr="00917E0A">
        <w:t xml:space="preserve"> </w:t>
      </w:r>
      <w:r w:rsidR="008457B9" w:rsidRPr="00917E0A">
        <w:t xml:space="preserve">these </w:t>
      </w:r>
      <w:r w:rsidR="005F64E0" w:rsidRPr="00917E0A">
        <w:t>centres</w:t>
      </w:r>
      <w:r w:rsidRPr="00917E0A">
        <w:t xml:space="preserve"> are specialized in marine weather and oceanographic information within the WMO RA</w:t>
      </w:r>
      <w:r w:rsidR="00D933F4">
        <w:t> V</w:t>
      </w:r>
      <w:r w:rsidRPr="00917E0A">
        <w:t>I region. They provide forecasts for wind, waves, and storms, which are essential for maritime safety.</w:t>
      </w:r>
    </w:p>
    <w:p w14:paraId="17971D54" w14:textId="77777777" w:rsidR="00D84E86" w:rsidRPr="00917E0A" w:rsidRDefault="00D84E86" w:rsidP="00E156B0">
      <w:pPr>
        <w:numPr>
          <w:ilvl w:val="1"/>
          <w:numId w:val="7"/>
        </w:numPr>
        <w:tabs>
          <w:tab w:val="clear" w:pos="1134"/>
        </w:tabs>
        <w:spacing w:before="240" w:after="120"/>
        <w:ind w:left="567" w:hanging="567"/>
        <w:jc w:val="left"/>
      </w:pPr>
      <w:r w:rsidRPr="00F924B3">
        <w:rPr>
          <w:rStyle w:val="Strong"/>
          <w:b w:val="0"/>
          <w:bCs w:val="0"/>
        </w:rPr>
        <w:t>Drought Management Centre for Southeastern Europe:</w:t>
      </w:r>
      <w:r w:rsidRPr="00917E0A">
        <w:t xml:space="preserve"> </w:t>
      </w:r>
      <w:r w:rsidR="00A1027A" w:rsidRPr="00917E0A">
        <w:t xml:space="preserve">established </w:t>
      </w:r>
      <w:r w:rsidRPr="00917E0A">
        <w:t xml:space="preserve">jointly by </w:t>
      </w:r>
      <w:r w:rsidR="00691526">
        <w:t>WMO</w:t>
      </w:r>
      <w:r w:rsidRPr="00917E0A">
        <w:t xml:space="preserve"> and the United Nations Convention to Combat Desertification</w:t>
      </w:r>
      <w:r w:rsidR="00A37DC7">
        <w:t xml:space="preserve"> (UNCCD)</w:t>
      </w:r>
      <w:r w:rsidRPr="00917E0A">
        <w:t xml:space="preserve">, this </w:t>
      </w:r>
      <w:r w:rsidR="005F64E0" w:rsidRPr="00917E0A">
        <w:t>centre</w:t>
      </w:r>
      <w:r w:rsidRPr="00917E0A">
        <w:t xml:space="preserve"> focuses on drought monitoring, management, and mitigation strategies in Southeastern Europe.</w:t>
      </w:r>
    </w:p>
    <w:p w14:paraId="1B4CD6D1" w14:textId="77777777" w:rsidR="00D84E86" w:rsidRPr="00627235" w:rsidRDefault="00D84E86" w:rsidP="00691526">
      <w:pPr>
        <w:pStyle w:val="NormalWeb"/>
        <w:spacing w:before="240" w:beforeAutospacing="0" w:after="120" w:afterAutospacing="0"/>
        <w:rPr>
          <w:rFonts w:ascii="Verdana" w:hAnsi="Verdana"/>
          <w:sz w:val="20"/>
          <w:szCs w:val="20"/>
        </w:rPr>
      </w:pPr>
      <w:r w:rsidRPr="00627235">
        <w:rPr>
          <w:rFonts w:ascii="Verdana" w:hAnsi="Verdana"/>
          <w:sz w:val="20"/>
          <w:szCs w:val="20"/>
        </w:rPr>
        <w:t xml:space="preserve">These specialized </w:t>
      </w:r>
      <w:r w:rsidR="005F64E0" w:rsidRPr="00627235">
        <w:rPr>
          <w:rFonts w:ascii="Verdana" w:hAnsi="Verdana"/>
          <w:sz w:val="20"/>
          <w:szCs w:val="20"/>
        </w:rPr>
        <w:t>centres</w:t>
      </w:r>
      <w:r w:rsidRPr="00627235">
        <w:rPr>
          <w:rFonts w:ascii="Verdana" w:hAnsi="Verdana"/>
          <w:sz w:val="20"/>
          <w:szCs w:val="20"/>
        </w:rPr>
        <w:t xml:space="preserve"> frequently establish regional networks to facilitate collaboration, data sharing, and the dissemination of best practices among NMHSs.</w:t>
      </w:r>
    </w:p>
    <w:p w14:paraId="6DD9C559" w14:textId="77777777" w:rsidR="0043084E" w:rsidRDefault="00D84E86" w:rsidP="002C448E">
      <w:pPr>
        <w:pStyle w:val="WMOSubTitle1"/>
      </w:pPr>
      <w:r w:rsidRPr="002C448E">
        <w:t>Regional Networks:</w:t>
      </w:r>
    </w:p>
    <w:p w14:paraId="5674D4BA" w14:textId="77777777" w:rsidR="00D84E86" w:rsidRPr="00627235" w:rsidRDefault="00D84E86" w:rsidP="0043084E">
      <w:pPr>
        <w:pStyle w:val="NormalWeb"/>
        <w:spacing w:before="240" w:beforeAutospacing="0" w:after="120" w:afterAutospacing="0"/>
        <w:rPr>
          <w:rFonts w:ascii="Verdana" w:hAnsi="Verdana"/>
          <w:sz w:val="20"/>
          <w:szCs w:val="20"/>
        </w:rPr>
      </w:pPr>
      <w:r w:rsidRPr="00627235">
        <w:rPr>
          <w:rFonts w:ascii="Verdana" w:hAnsi="Verdana"/>
          <w:sz w:val="20"/>
          <w:szCs w:val="20"/>
        </w:rPr>
        <w:t>Beyond formal structures, RA</w:t>
      </w:r>
      <w:r w:rsidR="00D933F4">
        <w:rPr>
          <w:rFonts w:ascii="Verdana" w:hAnsi="Verdana"/>
          <w:sz w:val="20"/>
          <w:szCs w:val="20"/>
        </w:rPr>
        <w:t> V</w:t>
      </w:r>
      <w:r w:rsidRPr="00627235">
        <w:rPr>
          <w:rFonts w:ascii="Verdana" w:hAnsi="Verdana"/>
          <w:sz w:val="20"/>
          <w:szCs w:val="20"/>
        </w:rPr>
        <w:t>I benefits from several informal collaboration networks, including networks of NMHS directors and international advisers. These networks promote peer-to-peer exchange, support capacity development, and enhance the overall effectiveness of meteorological and hydrological services in the region.</w:t>
      </w:r>
    </w:p>
    <w:p w14:paraId="5B11C4E7" w14:textId="77777777" w:rsidR="002C448E" w:rsidRDefault="00D84E86" w:rsidP="002C448E">
      <w:pPr>
        <w:pStyle w:val="WMOSubTitle1"/>
      </w:pPr>
      <w:r w:rsidRPr="00D7510C">
        <w:t>Data Exchange and Integration:</w:t>
      </w:r>
    </w:p>
    <w:p w14:paraId="53BBA9E2" w14:textId="77777777" w:rsidR="00D84E86" w:rsidRPr="00627235" w:rsidRDefault="00D84E86" w:rsidP="002C448E">
      <w:pPr>
        <w:pStyle w:val="NormalWeb"/>
        <w:spacing w:before="240" w:beforeAutospacing="0" w:after="120" w:afterAutospacing="0"/>
        <w:rPr>
          <w:rFonts w:ascii="Verdana" w:hAnsi="Verdana"/>
          <w:sz w:val="20"/>
          <w:szCs w:val="20"/>
        </w:rPr>
      </w:pPr>
      <w:r w:rsidRPr="00627235">
        <w:rPr>
          <w:rFonts w:ascii="Verdana" w:hAnsi="Verdana"/>
          <w:sz w:val="20"/>
          <w:szCs w:val="20"/>
        </w:rPr>
        <w:t>RA</w:t>
      </w:r>
      <w:r w:rsidR="00D933F4">
        <w:rPr>
          <w:rFonts w:ascii="Verdana" w:hAnsi="Verdana"/>
          <w:sz w:val="20"/>
          <w:szCs w:val="20"/>
        </w:rPr>
        <w:t> V</w:t>
      </w:r>
      <w:r w:rsidRPr="00627235">
        <w:rPr>
          <w:rFonts w:ascii="Verdana" w:hAnsi="Verdana"/>
          <w:sz w:val="20"/>
          <w:szCs w:val="20"/>
        </w:rPr>
        <w:t>I promotes the seamless exchange of meteorological, hydrological, and climatological data among member states. This initiative is crucial for improving forecasting accuracy, enhancing early warning systems, and supporting climate services.</w:t>
      </w:r>
    </w:p>
    <w:p w14:paraId="61712661" w14:textId="77777777" w:rsidR="00D7510C" w:rsidRDefault="00D84E86" w:rsidP="0058684F">
      <w:pPr>
        <w:pStyle w:val="WMOSubTitle1"/>
      </w:pPr>
      <w:r w:rsidRPr="0058684F">
        <w:t>Capacity Development and Training:</w:t>
      </w:r>
    </w:p>
    <w:p w14:paraId="4CDA4AED" w14:textId="77777777" w:rsidR="00D84E86" w:rsidRPr="00627235" w:rsidRDefault="00D84E86" w:rsidP="00D7510C">
      <w:pPr>
        <w:pStyle w:val="NormalWeb"/>
        <w:spacing w:before="240" w:beforeAutospacing="0" w:after="120" w:afterAutospacing="0"/>
        <w:rPr>
          <w:rFonts w:ascii="Verdana" w:hAnsi="Verdana"/>
          <w:sz w:val="20"/>
          <w:szCs w:val="20"/>
        </w:rPr>
      </w:pPr>
      <w:r w:rsidRPr="00627235">
        <w:rPr>
          <w:rFonts w:ascii="Verdana" w:hAnsi="Verdana"/>
          <w:sz w:val="20"/>
          <w:szCs w:val="20"/>
        </w:rPr>
        <w:t>RA</w:t>
      </w:r>
      <w:r w:rsidR="00D933F4">
        <w:rPr>
          <w:rFonts w:ascii="Verdana" w:hAnsi="Verdana"/>
          <w:sz w:val="20"/>
          <w:szCs w:val="20"/>
        </w:rPr>
        <w:t> V</w:t>
      </w:r>
      <w:r w:rsidRPr="00627235">
        <w:rPr>
          <w:rFonts w:ascii="Verdana" w:hAnsi="Verdana"/>
          <w:sz w:val="20"/>
          <w:szCs w:val="20"/>
        </w:rPr>
        <w:t xml:space="preserve">I emphasizes capacity development through </w:t>
      </w:r>
      <w:r w:rsidR="00F51AD1" w:rsidRPr="00627235">
        <w:rPr>
          <w:rFonts w:ascii="Verdana" w:hAnsi="Verdana"/>
          <w:sz w:val="20"/>
          <w:szCs w:val="20"/>
        </w:rPr>
        <w:t xml:space="preserve">Regional Training Centres </w:t>
      </w:r>
      <w:r w:rsidRPr="00627235">
        <w:rPr>
          <w:rFonts w:ascii="Verdana" w:hAnsi="Verdana"/>
          <w:sz w:val="20"/>
          <w:szCs w:val="20"/>
        </w:rPr>
        <w:t>and specialized workshops. These initiatives aim to enhance the skills and knowledge of NMHS personnel, enabling them to deliver high-quality services to their respective countries.</w:t>
      </w:r>
    </w:p>
    <w:p w14:paraId="6D795151" w14:textId="77777777" w:rsidR="00D84E86" w:rsidRPr="00DA37E7" w:rsidRDefault="00D84E86" w:rsidP="00707E49">
      <w:pPr>
        <w:pStyle w:val="Heading3"/>
        <w:spacing w:after="240"/>
        <w:rPr>
          <w:i/>
        </w:rPr>
      </w:pPr>
      <w:r w:rsidRPr="0098790A">
        <w:t>Achievements and Ongoing Initiatives</w:t>
      </w:r>
    </w:p>
    <w:p w14:paraId="62318DDB"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RA</w:t>
      </w:r>
      <w:r w:rsidR="00D933F4">
        <w:rPr>
          <w:rFonts w:ascii="Verdana" w:hAnsi="Verdana"/>
          <w:sz w:val="20"/>
          <w:szCs w:val="20"/>
        </w:rPr>
        <w:t> V</w:t>
      </w:r>
      <w:r w:rsidRPr="00627235">
        <w:rPr>
          <w:rFonts w:ascii="Verdana" w:hAnsi="Verdana"/>
          <w:sz w:val="20"/>
          <w:szCs w:val="20"/>
        </w:rPr>
        <w:t>I has made significant progress in fostering regional cooperation, particularly in the areas of climate services, disaster risk reduction, and capacity development. Ongoing initiatives include:</w:t>
      </w:r>
    </w:p>
    <w:p w14:paraId="221BE719"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RA</w:t>
      </w:r>
      <w:r w:rsidR="00D933F4">
        <w:rPr>
          <w:rFonts w:ascii="Verdana" w:hAnsi="Verdana"/>
          <w:sz w:val="20"/>
          <w:szCs w:val="20"/>
        </w:rPr>
        <w:t> V</w:t>
      </w:r>
      <w:r w:rsidRPr="00627235">
        <w:rPr>
          <w:rFonts w:ascii="Verdana" w:hAnsi="Verdana"/>
          <w:sz w:val="20"/>
          <w:szCs w:val="20"/>
        </w:rPr>
        <w:t>I is working to enhance the effectiveness of early warning systems across the region, particularly for extreme weather events and climate-related hazards. RA</w:t>
      </w:r>
      <w:r w:rsidR="00D933F4">
        <w:rPr>
          <w:rFonts w:ascii="Verdana" w:hAnsi="Verdana"/>
          <w:sz w:val="20"/>
          <w:szCs w:val="20"/>
        </w:rPr>
        <w:t> V</w:t>
      </w:r>
      <w:r w:rsidRPr="00627235">
        <w:rPr>
          <w:rFonts w:ascii="Verdana" w:hAnsi="Verdana"/>
          <w:sz w:val="20"/>
          <w:szCs w:val="20"/>
        </w:rPr>
        <w:t>I is developing integrated climate services that address the specific needs of various sectors, including agriculture, water management, and public health. RA</w:t>
      </w:r>
      <w:r w:rsidR="00D933F4">
        <w:rPr>
          <w:rFonts w:ascii="Verdana" w:hAnsi="Verdana"/>
          <w:sz w:val="20"/>
          <w:szCs w:val="20"/>
        </w:rPr>
        <w:t> V</w:t>
      </w:r>
      <w:r w:rsidRPr="00627235">
        <w:rPr>
          <w:rFonts w:ascii="Verdana" w:hAnsi="Verdana"/>
          <w:sz w:val="20"/>
          <w:szCs w:val="20"/>
        </w:rPr>
        <w:t xml:space="preserve">I continues to improve the availability </w:t>
      </w:r>
      <w:r w:rsidRPr="00627235">
        <w:rPr>
          <w:rFonts w:ascii="Verdana" w:hAnsi="Verdana"/>
          <w:sz w:val="20"/>
          <w:szCs w:val="20"/>
        </w:rPr>
        <w:lastRenderedPageBreak/>
        <w:t>and accessibility of high-quality meteorological and hydrological data, supporting better decision-making at national and regional levels.</w:t>
      </w:r>
    </w:p>
    <w:p w14:paraId="237D6A13"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 xml:space="preserve">In 2024, the Regional WIGOS </w:t>
      </w:r>
      <w:r w:rsidR="00691526" w:rsidRPr="00627235">
        <w:rPr>
          <w:rFonts w:ascii="Verdana" w:hAnsi="Verdana"/>
          <w:sz w:val="20"/>
          <w:szCs w:val="20"/>
        </w:rPr>
        <w:t>Centres</w:t>
      </w:r>
      <w:r w:rsidRPr="00627235">
        <w:rPr>
          <w:rFonts w:ascii="Verdana" w:hAnsi="Verdana"/>
          <w:sz w:val="20"/>
          <w:szCs w:val="20"/>
        </w:rPr>
        <w:t xml:space="preserve"> were launched in pilot mode, the WMO Hydrological Observing System (WHOS) prototype will be deployed for the Sava River basin, and the </w:t>
      </w:r>
      <w:r w:rsidR="00F51AD1">
        <w:rPr>
          <w:rFonts w:ascii="Verdana" w:hAnsi="Verdana"/>
          <w:sz w:val="20"/>
          <w:szCs w:val="20"/>
        </w:rPr>
        <w:t>S</w:t>
      </w:r>
      <w:r w:rsidRPr="00627235">
        <w:rPr>
          <w:rFonts w:ascii="Verdana" w:hAnsi="Verdana"/>
          <w:sz w:val="20"/>
          <w:szCs w:val="20"/>
        </w:rPr>
        <w:t>outh-</w:t>
      </w:r>
      <w:r w:rsidR="00F51AD1">
        <w:rPr>
          <w:rFonts w:ascii="Verdana" w:hAnsi="Verdana"/>
          <w:sz w:val="20"/>
          <w:szCs w:val="20"/>
        </w:rPr>
        <w:t>E</w:t>
      </w:r>
      <w:r w:rsidRPr="00627235">
        <w:rPr>
          <w:rFonts w:ascii="Verdana" w:hAnsi="Verdana"/>
          <w:sz w:val="20"/>
          <w:szCs w:val="20"/>
        </w:rPr>
        <w:t>ast European Early Warning Advisory System, managed by ECMWF, will continue to be enhanced and maintained.</w:t>
      </w:r>
    </w:p>
    <w:p w14:paraId="1D5B1307" w14:textId="77777777" w:rsidR="00D84E86" w:rsidRPr="00627235" w:rsidRDefault="00D84E86" w:rsidP="00EE1D8D">
      <w:pPr>
        <w:pStyle w:val="NormalWeb"/>
        <w:spacing w:before="240" w:beforeAutospacing="0" w:after="120" w:afterAutospacing="0"/>
        <w:rPr>
          <w:rFonts w:ascii="Verdana" w:hAnsi="Verdana"/>
          <w:sz w:val="20"/>
          <w:szCs w:val="20"/>
        </w:rPr>
      </w:pPr>
      <w:r w:rsidRPr="00627235">
        <w:rPr>
          <w:rFonts w:ascii="Verdana" w:hAnsi="Verdana"/>
          <w:sz w:val="20"/>
          <w:szCs w:val="20"/>
        </w:rPr>
        <w:t xml:space="preserve">Further expansions would include establishing Regional Aviation Data Collection </w:t>
      </w:r>
      <w:r w:rsidR="00691526" w:rsidRPr="00627235">
        <w:rPr>
          <w:rFonts w:ascii="Verdana" w:hAnsi="Verdana"/>
          <w:sz w:val="20"/>
          <w:szCs w:val="20"/>
        </w:rPr>
        <w:t>Centres</w:t>
      </w:r>
      <w:r w:rsidRPr="00627235">
        <w:rPr>
          <w:rFonts w:ascii="Verdana" w:hAnsi="Verdana"/>
          <w:sz w:val="20"/>
          <w:szCs w:val="20"/>
        </w:rPr>
        <w:t xml:space="preserve"> and Regional Aviation Data Processing </w:t>
      </w:r>
      <w:r w:rsidR="00401EC5" w:rsidRPr="00627235">
        <w:rPr>
          <w:rFonts w:ascii="Verdana" w:hAnsi="Verdana"/>
          <w:sz w:val="20"/>
          <w:szCs w:val="20"/>
        </w:rPr>
        <w:t>Centres</w:t>
      </w:r>
      <w:r w:rsidRPr="00627235">
        <w:rPr>
          <w:rFonts w:ascii="Verdana" w:hAnsi="Verdana"/>
          <w:sz w:val="20"/>
          <w:szCs w:val="20"/>
        </w:rPr>
        <w:t xml:space="preserve"> to enhance the analysis and forecasting of aviation meteorological data. Additionally, </w:t>
      </w:r>
      <w:r w:rsidR="000B1692">
        <w:rPr>
          <w:rFonts w:ascii="Verdana" w:hAnsi="Verdana"/>
          <w:sz w:val="20"/>
          <w:szCs w:val="20"/>
        </w:rPr>
        <w:t xml:space="preserve">a </w:t>
      </w:r>
      <w:r w:rsidRPr="00627235">
        <w:rPr>
          <w:rFonts w:ascii="Verdana" w:hAnsi="Verdana"/>
          <w:sz w:val="20"/>
          <w:szCs w:val="20"/>
        </w:rPr>
        <w:t>new Agricultural Meteorological Cent</w:t>
      </w:r>
      <w:r w:rsidR="000B1692">
        <w:rPr>
          <w:rFonts w:ascii="Verdana" w:hAnsi="Verdana"/>
          <w:sz w:val="20"/>
          <w:szCs w:val="20"/>
        </w:rPr>
        <w:t>re</w:t>
      </w:r>
      <w:r w:rsidRPr="00627235">
        <w:rPr>
          <w:rFonts w:ascii="Verdana" w:hAnsi="Verdana"/>
          <w:sz w:val="20"/>
          <w:szCs w:val="20"/>
        </w:rPr>
        <w:t xml:space="preserve"> is being developed to support agricultural planning and practices.</w:t>
      </w:r>
      <w:r>
        <w:rPr>
          <w:rFonts w:ascii="Verdana" w:hAnsi="Verdana"/>
          <w:sz w:val="20"/>
          <w:szCs w:val="20"/>
        </w:rPr>
        <w:t xml:space="preserve"> </w:t>
      </w:r>
      <w:r w:rsidRPr="00627235">
        <w:rPr>
          <w:rFonts w:ascii="Verdana" w:hAnsi="Verdana"/>
          <w:sz w:val="20"/>
          <w:szCs w:val="20"/>
        </w:rPr>
        <w:t xml:space="preserve">Regional Hydrological </w:t>
      </w:r>
      <w:r w:rsidR="00691526" w:rsidRPr="00627235">
        <w:rPr>
          <w:rFonts w:ascii="Verdana" w:hAnsi="Verdana"/>
          <w:sz w:val="20"/>
          <w:szCs w:val="20"/>
        </w:rPr>
        <w:t>Centres</w:t>
      </w:r>
      <w:r w:rsidRPr="00627235">
        <w:rPr>
          <w:rFonts w:ascii="Verdana" w:hAnsi="Verdana"/>
          <w:sz w:val="20"/>
          <w:szCs w:val="20"/>
        </w:rPr>
        <w:t xml:space="preserve"> are planned to be established to improve data gathering and forecasting for water resources and flood management.</w:t>
      </w:r>
    </w:p>
    <w:p w14:paraId="49F5A8E4" w14:textId="77777777" w:rsidR="00D84E86" w:rsidRPr="00917E0A" w:rsidRDefault="00D84E86" w:rsidP="00453318">
      <w:pPr>
        <w:pStyle w:val="Heading3"/>
      </w:pPr>
      <w:r w:rsidRPr="0098790A">
        <w:t>Conclusion</w:t>
      </w:r>
    </w:p>
    <w:p w14:paraId="705D1941" w14:textId="77777777" w:rsidR="00465B9E" w:rsidRDefault="00D84E86" w:rsidP="00453318">
      <w:pPr>
        <w:pStyle w:val="NormalWeb"/>
        <w:spacing w:before="240" w:beforeAutospacing="0" w:after="120" w:afterAutospacing="0"/>
        <w:rPr>
          <w:rFonts w:ascii="Verdana" w:hAnsi="Verdana"/>
          <w:sz w:val="20"/>
          <w:szCs w:val="20"/>
        </w:rPr>
      </w:pPr>
      <w:r w:rsidRPr="00627235">
        <w:rPr>
          <w:rFonts w:ascii="Verdana" w:hAnsi="Verdana"/>
          <w:sz w:val="20"/>
          <w:szCs w:val="20"/>
        </w:rPr>
        <w:t xml:space="preserve">WMO Regional Association VI plays a crucial role in advancing meteorological, hydrological, </w:t>
      </w:r>
      <w:r w:rsidRPr="00917E0A">
        <w:rPr>
          <w:rFonts w:ascii="Verdana" w:hAnsi="Verdana"/>
          <w:sz w:val="20"/>
          <w:szCs w:val="20"/>
        </w:rPr>
        <w:t>marine,</w:t>
      </w:r>
      <w:r w:rsidRPr="00627235">
        <w:rPr>
          <w:rFonts w:ascii="Verdana" w:hAnsi="Verdana"/>
          <w:sz w:val="20"/>
          <w:szCs w:val="20"/>
        </w:rPr>
        <w:t xml:space="preserve"> and climate-related services across Europe, the Middle East, and the South Caucasus. Through its robust cooperation frameworks and working mechanisms, RA</w:t>
      </w:r>
      <w:r w:rsidR="00D933F4">
        <w:rPr>
          <w:rFonts w:ascii="Verdana" w:hAnsi="Verdana"/>
          <w:sz w:val="20"/>
          <w:szCs w:val="20"/>
        </w:rPr>
        <w:t> V</w:t>
      </w:r>
      <w:r w:rsidRPr="00627235">
        <w:rPr>
          <w:rFonts w:ascii="Verdana" w:hAnsi="Verdana"/>
          <w:sz w:val="20"/>
          <w:szCs w:val="20"/>
        </w:rPr>
        <w:t>I enhances the capabilities of NMHSs, ensuring that member states are well</w:t>
      </w:r>
      <w:r w:rsidR="00712D84">
        <w:rPr>
          <w:rFonts w:ascii="Verdana" w:hAnsi="Verdana"/>
          <w:sz w:val="20"/>
          <w:szCs w:val="20"/>
        </w:rPr>
        <w:t xml:space="preserve"> </w:t>
      </w:r>
      <w:r w:rsidRPr="00627235">
        <w:rPr>
          <w:rFonts w:ascii="Verdana" w:hAnsi="Verdana"/>
          <w:sz w:val="20"/>
          <w:szCs w:val="20"/>
        </w:rPr>
        <w:t>equipped to address regional and global challenges. The collaboration within RA</w:t>
      </w:r>
      <w:r w:rsidR="00D933F4">
        <w:rPr>
          <w:rFonts w:ascii="Verdana" w:hAnsi="Verdana"/>
          <w:sz w:val="20"/>
          <w:szCs w:val="20"/>
        </w:rPr>
        <w:t> V</w:t>
      </w:r>
      <w:r w:rsidRPr="00627235">
        <w:rPr>
          <w:rFonts w:ascii="Verdana" w:hAnsi="Verdana"/>
          <w:sz w:val="20"/>
          <w:szCs w:val="20"/>
        </w:rPr>
        <w:t xml:space="preserve">I, supported by both formal structures like Regional Specialized </w:t>
      </w:r>
      <w:r w:rsidR="00691526" w:rsidRPr="00627235">
        <w:rPr>
          <w:rFonts w:ascii="Verdana" w:hAnsi="Verdana"/>
          <w:sz w:val="20"/>
          <w:szCs w:val="20"/>
        </w:rPr>
        <w:t>Centres</w:t>
      </w:r>
      <w:r w:rsidRPr="00627235">
        <w:rPr>
          <w:rFonts w:ascii="Verdana" w:hAnsi="Verdana"/>
          <w:sz w:val="20"/>
          <w:szCs w:val="20"/>
        </w:rPr>
        <w:t xml:space="preserve"> and informal networks, is vital for achieving sustainable development goals, improving disaster resilience, and supporting climate adaptation efforts across the region.</w:t>
      </w:r>
    </w:p>
    <w:p w14:paraId="79B5597D" w14:textId="77777777" w:rsidR="00707E49" w:rsidRDefault="00707E49" w:rsidP="00453318">
      <w:pPr>
        <w:pStyle w:val="NormalWeb"/>
        <w:spacing w:before="240" w:beforeAutospacing="0" w:after="120" w:afterAutospacing="0"/>
        <w:rPr>
          <w:rFonts w:ascii="Verdana" w:hAnsi="Verdana"/>
          <w:sz w:val="20"/>
          <w:szCs w:val="20"/>
        </w:rPr>
      </w:pPr>
    </w:p>
    <w:p w14:paraId="0309B9DB" w14:textId="3DA3FF86" w:rsidR="00707E49" w:rsidRPr="00465B9E" w:rsidRDefault="00707E49" w:rsidP="00707E49">
      <w:pPr>
        <w:pStyle w:val="NormalWeb"/>
        <w:spacing w:before="240" w:beforeAutospacing="0" w:after="120" w:afterAutospacing="0"/>
        <w:jc w:val="center"/>
      </w:pPr>
      <w:r>
        <w:rPr>
          <w:rFonts w:ascii="Verdana" w:hAnsi="Verdana"/>
          <w:sz w:val="20"/>
          <w:szCs w:val="20"/>
        </w:rPr>
        <w:t>_______________</w:t>
      </w:r>
    </w:p>
    <w:sectPr w:rsidR="00707E49" w:rsidRPr="00465B9E"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01A41" w14:textId="77777777" w:rsidR="008A2E73" w:rsidRDefault="008A2E73">
      <w:r>
        <w:separator/>
      </w:r>
    </w:p>
    <w:p w14:paraId="770BF465" w14:textId="77777777" w:rsidR="008A2E73" w:rsidRDefault="008A2E73"/>
    <w:p w14:paraId="20ABBD28" w14:textId="77777777" w:rsidR="008A2E73" w:rsidRDefault="008A2E73"/>
  </w:endnote>
  <w:endnote w:type="continuationSeparator" w:id="0">
    <w:p w14:paraId="2CA6E1C3" w14:textId="77777777" w:rsidR="008A2E73" w:rsidRDefault="008A2E73">
      <w:r>
        <w:continuationSeparator/>
      </w:r>
    </w:p>
    <w:p w14:paraId="192FB59B" w14:textId="77777777" w:rsidR="008A2E73" w:rsidRDefault="008A2E73"/>
    <w:p w14:paraId="5656C4E3" w14:textId="77777777" w:rsidR="008A2E73" w:rsidRDefault="008A2E73"/>
  </w:endnote>
  <w:endnote w:type="continuationNotice" w:id="1">
    <w:p w14:paraId="07093371" w14:textId="77777777" w:rsidR="008A2E73" w:rsidRDefault="008A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656B" w14:textId="77777777" w:rsidR="008A2E73" w:rsidRDefault="008A2E73">
      <w:r>
        <w:separator/>
      </w:r>
    </w:p>
  </w:footnote>
  <w:footnote w:type="continuationSeparator" w:id="0">
    <w:p w14:paraId="2A0FEFCA" w14:textId="77777777" w:rsidR="008A2E73" w:rsidRDefault="008A2E73">
      <w:r>
        <w:continuationSeparator/>
      </w:r>
    </w:p>
    <w:p w14:paraId="406EE017" w14:textId="77777777" w:rsidR="008A2E73" w:rsidRDefault="008A2E73"/>
    <w:p w14:paraId="7897A5AC" w14:textId="77777777" w:rsidR="008A2E73" w:rsidRDefault="008A2E73"/>
  </w:footnote>
  <w:footnote w:type="continuationNotice" w:id="1">
    <w:p w14:paraId="786BADB7" w14:textId="77777777" w:rsidR="008A2E73" w:rsidRDefault="008A2E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0B8C" w14:textId="77777777" w:rsidR="004E2FC2" w:rsidRDefault="00CE362B">
    <w:pPr>
      <w:pStyle w:val="Header"/>
    </w:pPr>
    <w:r>
      <w:rPr>
        <w:noProof/>
      </w:rPr>
      <w:pict w14:anchorId="12C1B287">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BEAAC4D">
        <v:shape id="_x0000_s1025" type="#_x0000_m1041"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5D0202" w14:textId="77777777" w:rsidR="00C51D65" w:rsidRDefault="00C51D65"/>
  <w:p w14:paraId="0922BBDB" w14:textId="77777777" w:rsidR="004E2FC2" w:rsidRDefault="00CE362B">
    <w:pPr>
      <w:pStyle w:val="Header"/>
    </w:pPr>
    <w:r>
      <w:rPr>
        <w:noProof/>
      </w:rPr>
      <w:pict w14:anchorId="64E0D5D8">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78B170">
        <v:shape id="_x0000_s1027" type="#_x0000_m1040"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8D6BB8" w14:textId="77777777" w:rsidR="00C51D65" w:rsidRDefault="00C51D65"/>
  <w:p w14:paraId="106A3D4D" w14:textId="77777777" w:rsidR="004E2FC2" w:rsidRDefault="00CE362B">
    <w:pPr>
      <w:pStyle w:val="Header"/>
    </w:pPr>
    <w:r>
      <w:rPr>
        <w:noProof/>
      </w:rPr>
      <w:pict w14:anchorId="513BD3BA">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F366FB1">
        <v:shape id="WordPictureWatermark835936646" o:spid="_x0000_s1029" type="#_x0000_m1039"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C144" w14:textId="15213870" w:rsidR="00A432CD" w:rsidRDefault="00465B9E" w:rsidP="00B72444">
    <w:pPr>
      <w:pStyle w:val="Header"/>
    </w:pPr>
    <w:r>
      <w:t>RA VI-19(I)/INF. 3.1(1)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CE362B">
      <w:pict w14:anchorId="6667D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0;width:50pt;height:50pt;z-index:251656192;visibility:hidden;mso-position-horizontal-relative:text;mso-position-vertical-relative:text">
          <v:path gradientshapeok="f"/>
          <o:lock v:ext="edit" selection="t"/>
        </v:shape>
      </w:pict>
    </w:r>
    <w:r w:rsidR="00CE362B">
      <w:pict w14:anchorId="50EFCEC2">
        <v:shape id="_x0000_s1036"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FABA" w14:textId="6D6A9161" w:rsidR="004E2FC2" w:rsidRDefault="00CE362B" w:rsidP="00E156B0">
    <w:pPr>
      <w:pStyle w:val="Header"/>
      <w:spacing w:after="0"/>
    </w:pPr>
    <w:r>
      <w:pict w14:anchorId="79F44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50pt;height:50pt;z-index:251658240;visibility:hidden">
          <v:path gradientshapeok="f"/>
          <o:lock v:ext="edit" selection="t"/>
        </v:shape>
      </w:pict>
    </w:r>
    <w:r>
      <w:pict w14:anchorId="77F0CF38">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45A"/>
    <w:multiLevelType w:val="hybridMultilevel"/>
    <w:tmpl w:val="1FDC919A"/>
    <w:lvl w:ilvl="0" w:tplc="69A8D48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FE4A1E"/>
    <w:multiLevelType w:val="multilevel"/>
    <w:tmpl w:val="A75C0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203F2"/>
    <w:multiLevelType w:val="multilevel"/>
    <w:tmpl w:val="E5BE270C"/>
    <w:lvl w:ilvl="0">
      <w:start w:val="1"/>
      <w:numFmt w:val="decimal"/>
      <w:lvlText w:val="(%1)"/>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21E18"/>
    <w:multiLevelType w:val="multilevel"/>
    <w:tmpl w:val="1C8EEC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31270"/>
    <w:multiLevelType w:val="hybridMultilevel"/>
    <w:tmpl w:val="19BCBFAA"/>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747803D8"/>
    <w:multiLevelType w:val="multilevel"/>
    <w:tmpl w:val="50E609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13BDE"/>
    <w:multiLevelType w:val="multilevel"/>
    <w:tmpl w:val="F3E095B2"/>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543285">
    <w:abstractNumId w:val="2"/>
  </w:num>
  <w:num w:numId="2" w16cid:durableId="1800414850">
    <w:abstractNumId w:val="6"/>
  </w:num>
  <w:num w:numId="3" w16cid:durableId="808980522">
    <w:abstractNumId w:val="4"/>
  </w:num>
  <w:num w:numId="4" w16cid:durableId="1326981712">
    <w:abstractNumId w:val="0"/>
  </w:num>
  <w:num w:numId="5" w16cid:durableId="817919654">
    <w:abstractNumId w:val="5"/>
  </w:num>
  <w:num w:numId="6" w16cid:durableId="682979525">
    <w:abstractNumId w:val="3"/>
  </w:num>
  <w:num w:numId="7" w16cid:durableId="34937556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9E"/>
    <w:rsid w:val="00005301"/>
    <w:rsid w:val="000133EE"/>
    <w:rsid w:val="00017F7F"/>
    <w:rsid w:val="000206A8"/>
    <w:rsid w:val="00027205"/>
    <w:rsid w:val="00030550"/>
    <w:rsid w:val="0003137A"/>
    <w:rsid w:val="00033DE9"/>
    <w:rsid w:val="00041171"/>
    <w:rsid w:val="00041727"/>
    <w:rsid w:val="0004226F"/>
    <w:rsid w:val="0004518D"/>
    <w:rsid w:val="000468C1"/>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184E"/>
    <w:rsid w:val="000A4F1C"/>
    <w:rsid w:val="000A69BF"/>
    <w:rsid w:val="000B1692"/>
    <w:rsid w:val="000B326D"/>
    <w:rsid w:val="000C225A"/>
    <w:rsid w:val="000C6781"/>
    <w:rsid w:val="000D0753"/>
    <w:rsid w:val="000E3B9A"/>
    <w:rsid w:val="000F5E49"/>
    <w:rsid w:val="000F7A87"/>
    <w:rsid w:val="00102EAE"/>
    <w:rsid w:val="001047DC"/>
    <w:rsid w:val="00104984"/>
    <w:rsid w:val="00105D2E"/>
    <w:rsid w:val="00111BFD"/>
    <w:rsid w:val="0011498B"/>
    <w:rsid w:val="00120147"/>
    <w:rsid w:val="00123140"/>
    <w:rsid w:val="00123D94"/>
    <w:rsid w:val="00125EF6"/>
    <w:rsid w:val="00130BBC"/>
    <w:rsid w:val="00133D13"/>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092A"/>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5842"/>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A65EB"/>
    <w:rsid w:val="002B09DF"/>
    <w:rsid w:val="002B2D7F"/>
    <w:rsid w:val="002B540D"/>
    <w:rsid w:val="002B7A7E"/>
    <w:rsid w:val="002C30BC"/>
    <w:rsid w:val="002C448E"/>
    <w:rsid w:val="002C5965"/>
    <w:rsid w:val="002C5E15"/>
    <w:rsid w:val="002C7A88"/>
    <w:rsid w:val="002C7AB9"/>
    <w:rsid w:val="002D232B"/>
    <w:rsid w:val="002D2759"/>
    <w:rsid w:val="002D5E00"/>
    <w:rsid w:val="002D6DAC"/>
    <w:rsid w:val="002E261D"/>
    <w:rsid w:val="002E3FAD"/>
    <w:rsid w:val="002E4E16"/>
    <w:rsid w:val="002E552B"/>
    <w:rsid w:val="002F24AD"/>
    <w:rsid w:val="002F29F6"/>
    <w:rsid w:val="002F6DAC"/>
    <w:rsid w:val="00301E8C"/>
    <w:rsid w:val="00307DDD"/>
    <w:rsid w:val="003143C9"/>
    <w:rsid w:val="003146E9"/>
    <w:rsid w:val="00314D5D"/>
    <w:rsid w:val="00315352"/>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1EC5"/>
    <w:rsid w:val="004058AD"/>
    <w:rsid w:val="0041078D"/>
    <w:rsid w:val="0041464A"/>
    <w:rsid w:val="00416F97"/>
    <w:rsid w:val="00425173"/>
    <w:rsid w:val="0043039B"/>
    <w:rsid w:val="0043084E"/>
    <w:rsid w:val="00432ED0"/>
    <w:rsid w:val="00436197"/>
    <w:rsid w:val="004423FE"/>
    <w:rsid w:val="00445C35"/>
    <w:rsid w:val="00451C0D"/>
    <w:rsid w:val="00453318"/>
    <w:rsid w:val="00454B41"/>
    <w:rsid w:val="0045663A"/>
    <w:rsid w:val="0046344E"/>
    <w:rsid w:val="00465B9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D7092"/>
    <w:rsid w:val="004E2FC2"/>
    <w:rsid w:val="004E4809"/>
    <w:rsid w:val="004E4CC3"/>
    <w:rsid w:val="004E5985"/>
    <w:rsid w:val="004E6352"/>
    <w:rsid w:val="004E6460"/>
    <w:rsid w:val="004F6B46"/>
    <w:rsid w:val="0050425E"/>
    <w:rsid w:val="00507E45"/>
    <w:rsid w:val="00511999"/>
    <w:rsid w:val="005145D6"/>
    <w:rsid w:val="00521EA5"/>
    <w:rsid w:val="00525B80"/>
    <w:rsid w:val="0053098F"/>
    <w:rsid w:val="00536B2E"/>
    <w:rsid w:val="00546D8E"/>
    <w:rsid w:val="00553738"/>
    <w:rsid w:val="00553F7E"/>
    <w:rsid w:val="00554A76"/>
    <w:rsid w:val="0056646F"/>
    <w:rsid w:val="00571AE1"/>
    <w:rsid w:val="00581B28"/>
    <w:rsid w:val="005859C2"/>
    <w:rsid w:val="0058684F"/>
    <w:rsid w:val="00592267"/>
    <w:rsid w:val="0059421F"/>
    <w:rsid w:val="005A136D"/>
    <w:rsid w:val="005B0AE2"/>
    <w:rsid w:val="005B1F2C"/>
    <w:rsid w:val="005B5F3C"/>
    <w:rsid w:val="005C41F2"/>
    <w:rsid w:val="005D03D9"/>
    <w:rsid w:val="005D1EE8"/>
    <w:rsid w:val="005D2E74"/>
    <w:rsid w:val="005D56AE"/>
    <w:rsid w:val="005D666D"/>
    <w:rsid w:val="005E3A59"/>
    <w:rsid w:val="005F64E0"/>
    <w:rsid w:val="00604802"/>
    <w:rsid w:val="00615AB0"/>
    <w:rsid w:val="00616247"/>
    <w:rsid w:val="0061778C"/>
    <w:rsid w:val="0063469C"/>
    <w:rsid w:val="00636B90"/>
    <w:rsid w:val="0064738B"/>
    <w:rsid w:val="00647EB2"/>
    <w:rsid w:val="006508EA"/>
    <w:rsid w:val="006525E0"/>
    <w:rsid w:val="00667E86"/>
    <w:rsid w:val="0068392D"/>
    <w:rsid w:val="00691526"/>
    <w:rsid w:val="00697DB5"/>
    <w:rsid w:val="006A18B6"/>
    <w:rsid w:val="006A1B33"/>
    <w:rsid w:val="006A492A"/>
    <w:rsid w:val="006B5C72"/>
    <w:rsid w:val="006B7C5A"/>
    <w:rsid w:val="006C0679"/>
    <w:rsid w:val="006C1A97"/>
    <w:rsid w:val="006C289D"/>
    <w:rsid w:val="006D0310"/>
    <w:rsid w:val="006D2009"/>
    <w:rsid w:val="006D5576"/>
    <w:rsid w:val="006E766D"/>
    <w:rsid w:val="006F4B29"/>
    <w:rsid w:val="006F6CE9"/>
    <w:rsid w:val="0070517C"/>
    <w:rsid w:val="00705C9F"/>
    <w:rsid w:val="00707E49"/>
    <w:rsid w:val="00712D84"/>
    <w:rsid w:val="00716951"/>
    <w:rsid w:val="00720F6B"/>
    <w:rsid w:val="00730ADA"/>
    <w:rsid w:val="00731253"/>
    <w:rsid w:val="00732C37"/>
    <w:rsid w:val="00735D9E"/>
    <w:rsid w:val="00741E92"/>
    <w:rsid w:val="00744500"/>
    <w:rsid w:val="00745A09"/>
    <w:rsid w:val="00751EAF"/>
    <w:rsid w:val="007539B5"/>
    <w:rsid w:val="00753F67"/>
    <w:rsid w:val="00754CF7"/>
    <w:rsid w:val="00757B0D"/>
    <w:rsid w:val="00761320"/>
    <w:rsid w:val="0076444E"/>
    <w:rsid w:val="007651B1"/>
    <w:rsid w:val="007666EB"/>
    <w:rsid w:val="00767CE1"/>
    <w:rsid w:val="00771A68"/>
    <w:rsid w:val="00773339"/>
    <w:rsid w:val="00773E9F"/>
    <w:rsid w:val="007744D2"/>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5B42"/>
    <w:rsid w:val="00842A4E"/>
    <w:rsid w:val="00844DB9"/>
    <w:rsid w:val="008457B9"/>
    <w:rsid w:val="00846D3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2E73"/>
    <w:rsid w:val="008A5623"/>
    <w:rsid w:val="008A7313"/>
    <w:rsid w:val="008A7D91"/>
    <w:rsid w:val="008B7FC7"/>
    <w:rsid w:val="008C4337"/>
    <w:rsid w:val="008C4F06"/>
    <w:rsid w:val="008D0C90"/>
    <w:rsid w:val="008E1E4A"/>
    <w:rsid w:val="008F0615"/>
    <w:rsid w:val="008F103E"/>
    <w:rsid w:val="008F1FDB"/>
    <w:rsid w:val="008F36FB"/>
    <w:rsid w:val="008F7C8A"/>
    <w:rsid w:val="00902EA9"/>
    <w:rsid w:val="0090427F"/>
    <w:rsid w:val="00920506"/>
    <w:rsid w:val="00931DEB"/>
    <w:rsid w:val="00933957"/>
    <w:rsid w:val="009356FA"/>
    <w:rsid w:val="00940EAB"/>
    <w:rsid w:val="00942A77"/>
    <w:rsid w:val="0094603B"/>
    <w:rsid w:val="009504A1"/>
    <w:rsid w:val="00950605"/>
    <w:rsid w:val="00952233"/>
    <w:rsid w:val="00954D66"/>
    <w:rsid w:val="0095791A"/>
    <w:rsid w:val="00963F8F"/>
    <w:rsid w:val="0096537C"/>
    <w:rsid w:val="00973C62"/>
    <w:rsid w:val="00975D76"/>
    <w:rsid w:val="00982E51"/>
    <w:rsid w:val="009874B9"/>
    <w:rsid w:val="0098790A"/>
    <w:rsid w:val="00993581"/>
    <w:rsid w:val="009A288C"/>
    <w:rsid w:val="009A56F5"/>
    <w:rsid w:val="009A64C1"/>
    <w:rsid w:val="009B6697"/>
    <w:rsid w:val="009C2B43"/>
    <w:rsid w:val="009C2EA4"/>
    <w:rsid w:val="009C4C04"/>
    <w:rsid w:val="009C4DB4"/>
    <w:rsid w:val="009D5213"/>
    <w:rsid w:val="009E1C95"/>
    <w:rsid w:val="009E3D2D"/>
    <w:rsid w:val="009F196A"/>
    <w:rsid w:val="009F669B"/>
    <w:rsid w:val="009F7566"/>
    <w:rsid w:val="009F7F18"/>
    <w:rsid w:val="00A02A72"/>
    <w:rsid w:val="00A06BFE"/>
    <w:rsid w:val="00A1027A"/>
    <w:rsid w:val="00A10F5D"/>
    <w:rsid w:val="00A1199A"/>
    <w:rsid w:val="00A1243C"/>
    <w:rsid w:val="00A135AE"/>
    <w:rsid w:val="00A14AF1"/>
    <w:rsid w:val="00A16891"/>
    <w:rsid w:val="00A268CE"/>
    <w:rsid w:val="00A332E8"/>
    <w:rsid w:val="00A35AF5"/>
    <w:rsid w:val="00A35DDF"/>
    <w:rsid w:val="00A36CBA"/>
    <w:rsid w:val="00A37DC7"/>
    <w:rsid w:val="00A432CD"/>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5226"/>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72E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1629"/>
    <w:rsid w:val="00BD5420"/>
    <w:rsid w:val="00BF5191"/>
    <w:rsid w:val="00C04BD2"/>
    <w:rsid w:val="00C079CF"/>
    <w:rsid w:val="00C13EEC"/>
    <w:rsid w:val="00C14689"/>
    <w:rsid w:val="00C156A4"/>
    <w:rsid w:val="00C20FAA"/>
    <w:rsid w:val="00C23509"/>
    <w:rsid w:val="00C2459D"/>
    <w:rsid w:val="00C2755A"/>
    <w:rsid w:val="00C316F1"/>
    <w:rsid w:val="00C41848"/>
    <w:rsid w:val="00C42C95"/>
    <w:rsid w:val="00C4470F"/>
    <w:rsid w:val="00C455B6"/>
    <w:rsid w:val="00C50727"/>
    <w:rsid w:val="00C51D65"/>
    <w:rsid w:val="00C55E5B"/>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C39D3"/>
    <w:rsid w:val="00CD0549"/>
    <w:rsid w:val="00CD1FE1"/>
    <w:rsid w:val="00CE6B3C"/>
    <w:rsid w:val="00CE6B78"/>
    <w:rsid w:val="00CF68C8"/>
    <w:rsid w:val="00D05E6F"/>
    <w:rsid w:val="00D15CA4"/>
    <w:rsid w:val="00D16766"/>
    <w:rsid w:val="00D20296"/>
    <w:rsid w:val="00D2231A"/>
    <w:rsid w:val="00D23226"/>
    <w:rsid w:val="00D276BD"/>
    <w:rsid w:val="00D27929"/>
    <w:rsid w:val="00D33442"/>
    <w:rsid w:val="00D350D2"/>
    <w:rsid w:val="00D419C6"/>
    <w:rsid w:val="00D44BAD"/>
    <w:rsid w:val="00D45B55"/>
    <w:rsid w:val="00D4785A"/>
    <w:rsid w:val="00D52E43"/>
    <w:rsid w:val="00D664D7"/>
    <w:rsid w:val="00D67E1E"/>
    <w:rsid w:val="00D7097B"/>
    <w:rsid w:val="00D7197D"/>
    <w:rsid w:val="00D72BC4"/>
    <w:rsid w:val="00D7510C"/>
    <w:rsid w:val="00D815FC"/>
    <w:rsid w:val="00D84885"/>
    <w:rsid w:val="00D84E86"/>
    <w:rsid w:val="00D8517B"/>
    <w:rsid w:val="00D91DFA"/>
    <w:rsid w:val="00D933F4"/>
    <w:rsid w:val="00DA0E5A"/>
    <w:rsid w:val="00DA159A"/>
    <w:rsid w:val="00DA37E7"/>
    <w:rsid w:val="00DA7B9B"/>
    <w:rsid w:val="00DB1AB2"/>
    <w:rsid w:val="00DC17C2"/>
    <w:rsid w:val="00DC4FDF"/>
    <w:rsid w:val="00DC66F0"/>
    <w:rsid w:val="00DD3105"/>
    <w:rsid w:val="00DD3A65"/>
    <w:rsid w:val="00DD62C6"/>
    <w:rsid w:val="00DE3B92"/>
    <w:rsid w:val="00DE48B4"/>
    <w:rsid w:val="00DE5ACA"/>
    <w:rsid w:val="00DE7137"/>
    <w:rsid w:val="00DF18E4"/>
    <w:rsid w:val="00E00498"/>
    <w:rsid w:val="00E13DEF"/>
    <w:rsid w:val="00E1464C"/>
    <w:rsid w:val="00E14ADB"/>
    <w:rsid w:val="00E156B0"/>
    <w:rsid w:val="00E22F78"/>
    <w:rsid w:val="00E2425D"/>
    <w:rsid w:val="00E24F87"/>
    <w:rsid w:val="00E2617A"/>
    <w:rsid w:val="00E273FB"/>
    <w:rsid w:val="00E31CD4"/>
    <w:rsid w:val="00E35F02"/>
    <w:rsid w:val="00E538E6"/>
    <w:rsid w:val="00E56696"/>
    <w:rsid w:val="00E74332"/>
    <w:rsid w:val="00E768A9"/>
    <w:rsid w:val="00E77399"/>
    <w:rsid w:val="00E802A2"/>
    <w:rsid w:val="00E8410F"/>
    <w:rsid w:val="00E85C0B"/>
    <w:rsid w:val="00E86F36"/>
    <w:rsid w:val="00EA7089"/>
    <w:rsid w:val="00EA73FE"/>
    <w:rsid w:val="00EB0ADE"/>
    <w:rsid w:val="00EB13D7"/>
    <w:rsid w:val="00EB1E83"/>
    <w:rsid w:val="00ED22CB"/>
    <w:rsid w:val="00ED4BB1"/>
    <w:rsid w:val="00ED67AF"/>
    <w:rsid w:val="00EE11F0"/>
    <w:rsid w:val="00EE128C"/>
    <w:rsid w:val="00EE1D8D"/>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1AD1"/>
    <w:rsid w:val="00F54EA3"/>
    <w:rsid w:val="00F60102"/>
    <w:rsid w:val="00F61675"/>
    <w:rsid w:val="00F6686B"/>
    <w:rsid w:val="00F67F74"/>
    <w:rsid w:val="00F712B3"/>
    <w:rsid w:val="00F71E9F"/>
    <w:rsid w:val="00F73DE3"/>
    <w:rsid w:val="00F744BF"/>
    <w:rsid w:val="00F7632C"/>
    <w:rsid w:val="00F77219"/>
    <w:rsid w:val="00F84DD2"/>
    <w:rsid w:val="00F924B3"/>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349C5"/>
  <w15:docId w15:val="{E0D3AEDB-BC14-4435-ADE9-AEC48FF1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styleId="Strong">
    <w:name w:val="Strong"/>
    <w:basedOn w:val="DefaultParagraphFont"/>
    <w:uiPriority w:val="22"/>
    <w:qFormat/>
    <w:rsid w:val="00D84E86"/>
    <w:rPr>
      <w:b/>
      <w:bCs/>
    </w:rPr>
  </w:style>
  <w:style w:type="paragraph" w:styleId="NormalWeb">
    <w:name w:val="Normal (Web)"/>
    <w:basedOn w:val="Normal"/>
    <w:uiPriority w:val="99"/>
    <w:unhideWhenUsed/>
    <w:rsid w:val="00D84E86"/>
    <w:pPr>
      <w:tabs>
        <w:tab w:val="clear" w:pos="1134"/>
      </w:tabs>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qFormat/>
    <w:rsid w:val="00D84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C9BD6-3E3F-455B-BF16-263D0B86AE93}"/>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ce21bc6c-711a-4065-a01c-a8f0e29e3ad8"/>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3679bf0f-1d7e-438f-afa5-6ebf1e20f9b8"/>
    <ds:schemaRef ds:uri="http://purl.org/dc/term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12045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Cecilia Cameron</cp:lastModifiedBy>
  <cp:revision>2</cp:revision>
  <cp:lastPrinted>2013-03-12T09:27:00Z</cp:lastPrinted>
  <dcterms:created xsi:type="dcterms:W3CDTF">2024-09-04T08:55:00Z</dcterms:created>
  <dcterms:modified xsi:type="dcterms:W3CDTF">2024-09-04T08:55:00Z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ies>
</file>