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65"/>
        <w:gridCol w:w="2967"/>
      </w:tblGrid>
      <w:tr w:rsidR="00A80767" w:rsidRPr="007C2A7F" w14:paraId="483C0D59" w14:textId="77777777" w:rsidTr="003F2EA7">
        <w:trPr>
          <w:trHeight w:val="328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F6C17A3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65" w:type="dxa"/>
            <w:vMerge w:val="restart"/>
          </w:tcPr>
          <w:p w14:paraId="20D3C2EA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62FD1C5" wp14:editId="738F33C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A0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6E93C15" w14:textId="77777777" w:rsidR="00A80767" w:rsidRPr="00B24FC9" w:rsidRDefault="005E0A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CB2F0DB" w14:textId="77777777" w:rsidR="00A80767" w:rsidRPr="00B24FC9" w:rsidRDefault="005E0A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</w:t>
            </w:r>
            <w:r w:rsidR="003F2EA7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3F2EA7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2022, Geneva</w:t>
            </w:r>
          </w:p>
        </w:tc>
        <w:tc>
          <w:tcPr>
            <w:tcW w:w="2967" w:type="dxa"/>
          </w:tcPr>
          <w:p w14:paraId="27CEEBE2" w14:textId="77777777" w:rsidR="00A80767" w:rsidRPr="00FA3986" w:rsidRDefault="005E0A0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INFCOM-2/INF. 6.2</w:t>
            </w:r>
          </w:p>
        </w:tc>
      </w:tr>
      <w:tr w:rsidR="00A80767" w:rsidRPr="00B24FC9" w14:paraId="792A0202" w14:textId="77777777" w:rsidTr="003F2EA7">
        <w:trPr>
          <w:trHeight w:val="850"/>
        </w:trPr>
        <w:tc>
          <w:tcPr>
            <w:tcW w:w="500" w:type="dxa"/>
            <w:vMerge/>
            <w:tcBorders>
              <w:bottom w:val="nil"/>
            </w:tcBorders>
          </w:tcPr>
          <w:p w14:paraId="42D8FDC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65" w:type="dxa"/>
            <w:vMerge/>
          </w:tcPr>
          <w:p w14:paraId="198C8B1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7" w:type="dxa"/>
          </w:tcPr>
          <w:p w14:paraId="3FC0DC5A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45736D" w:rsidRPr="0074214B">
              <w:rPr>
                <w:rFonts w:cs="Tahoma"/>
                <w:color w:val="365F91" w:themeColor="accent1" w:themeShade="BF"/>
                <w:szCs w:val="22"/>
              </w:rPr>
              <w:t>Chair of SC-MINT</w:t>
            </w:r>
          </w:p>
          <w:p w14:paraId="64D25138" w14:textId="0CA80595" w:rsidR="00A80767" w:rsidRPr="00B24FC9" w:rsidRDefault="005E0A0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564FAE">
              <w:rPr>
                <w:rFonts w:cs="Tahoma"/>
                <w:color w:val="365F91" w:themeColor="accent1" w:themeShade="BF"/>
                <w:szCs w:val="22"/>
                <w:lang w:val="en-CH"/>
              </w:rPr>
              <w:t>5</w:t>
            </w:r>
            <w:r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7382BA17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5B9BF817" w14:textId="77777777" w:rsidR="00CD04DF" w:rsidRPr="00CD04DF" w:rsidRDefault="00CD04DF" w:rsidP="00CD04DF">
      <w:pPr>
        <w:pStyle w:val="Heading2"/>
      </w:pPr>
      <w:r w:rsidRPr="00CD04DF">
        <w:t>The 2022 WMO Technical Conference on Meteorological and Environmental Instruments and Methods of Observation (TECO-2022)</w:t>
      </w:r>
    </w:p>
    <w:p w14:paraId="098983D1" w14:textId="2A5678A5" w:rsidR="00CD04DF" w:rsidRPr="00CD04DF" w:rsidRDefault="00CD04DF" w:rsidP="00CD04DF">
      <w:pPr>
        <w:pStyle w:val="Heading2"/>
      </w:pPr>
      <w:r w:rsidRPr="00CD04DF">
        <w:rPr>
          <w:i/>
          <w:iCs w:val="0"/>
        </w:rPr>
        <w:t>“Sustainable fit-for-purpose measurements – a foundation of the</w:t>
      </w:r>
      <w:r w:rsidR="00937061">
        <w:rPr>
          <w:i/>
          <w:iCs w:val="0"/>
        </w:rPr>
        <w:br/>
      </w:r>
      <w:r w:rsidRPr="00CD04DF">
        <w:rPr>
          <w:i/>
          <w:iCs w:val="0"/>
        </w:rPr>
        <w:t>WMO Earth System approach</w:t>
      </w:r>
      <w:r w:rsidR="003F2EA7">
        <w:rPr>
          <w:i/>
          <w:iCs w:val="0"/>
        </w:rPr>
        <w:t>”</w:t>
      </w:r>
    </w:p>
    <w:p w14:paraId="7B92AD42" w14:textId="77777777" w:rsidR="005B28E3" w:rsidRDefault="005B28E3" w:rsidP="005E0A04">
      <w:pPr>
        <w:pStyle w:val="Heading3"/>
      </w:pPr>
      <w:r>
        <w:t>Introduction</w:t>
      </w:r>
    </w:p>
    <w:p w14:paraId="450DAFFE" w14:textId="77777777" w:rsidR="005B28E3" w:rsidRDefault="005B28E3" w:rsidP="005B28E3">
      <w:pPr>
        <w:pStyle w:val="WMOBodyText"/>
      </w:pPr>
      <w:r w:rsidRPr="00653AB6">
        <w:t>TECO-2022</w:t>
      </w:r>
      <w:r>
        <w:t xml:space="preserve"> was held in Paris, France, from 10 to 13</w:t>
      </w:r>
      <w:r w:rsidR="003F2EA7">
        <w:t> </w:t>
      </w:r>
      <w:r>
        <w:t>October</w:t>
      </w:r>
      <w:r w:rsidR="003F2EA7">
        <w:t> </w:t>
      </w:r>
      <w:r>
        <w:t xml:space="preserve">2022, in conjunction with the Meteorological Technology World Expo </w:t>
      </w:r>
      <w:r w:rsidR="00345C58">
        <w:t xml:space="preserve">(MTWE) </w:t>
      </w:r>
      <w:r>
        <w:t xml:space="preserve">at </w:t>
      </w:r>
      <w:hyperlink r:id="rId12" w:history="1">
        <w:r w:rsidR="008A69FC" w:rsidRPr="008A69FC">
          <w:t>Paris Expo Porte de Versailles</w:t>
        </w:r>
      </w:hyperlink>
      <w:r>
        <w:t>.</w:t>
      </w:r>
      <w:r w:rsidR="00D859AB">
        <w:t xml:space="preserve"> The conference had originally been planned for 2020</w:t>
      </w:r>
      <w:r w:rsidR="00356BAD">
        <w:t xml:space="preserve"> but had to be postponed twice because of COVID</w:t>
      </w:r>
      <w:r w:rsidR="00340792">
        <w:t>-19 restrictions.</w:t>
      </w:r>
      <w:r w:rsidR="008A69FC">
        <w:t xml:space="preserve"> Other events were also held in parallel, such as the </w:t>
      </w:r>
      <w:r w:rsidR="00170DFE">
        <w:t>International Forum of Users of Satellite Data Telecommunications (Satcom Forum 2022) and the meeting of the Global Atmospheric Watch Expert Team on</w:t>
      </w:r>
      <w:r w:rsidR="006A6031">
        <w:t xml:space="preserve"> Atmospheric Composition </w:t>
      </w:r>
      <w:r w:rsidR="00C74965">
        <w:t>Measurement Quality.</w:t>
      </w:r>
    </w:p>
    <w:p w14:paraId="39257638" w14:textId="77777777" w:rsidR="00B03293" w:rsidRDefault="00B03293" w:rsidP="00B03293">
      <w:pPr>
        <w:pStyle w:val="Heading3"/>
      </w:pPr>
      <w:r>
        <w:t>Goal of TECO-2022</w:t>
      </w:r>
    </w:p>
    <w:p w14:paraId="6D351F1A" w14:textId="77777777" w:rsidR="008D787B" w:rsidRPr="008D787B" w:rsidRDefault="008D787B" w:rsidP="008D787B">
      <w:pPr>
        <w:pStyle w:val="WMOBodyText"/>
      </w:pPr>
      <w:r>
        <w:t>The o</w:t>
      </w:r>
      <w:r w:rsidRPr="008D787B">
        <w:t xml:space="preserve">verall goal of TECO-2022 </w:t>
      </w:r>
      <w:r>
        <w:t>was t</w:t>
      </w:r>
      <w:r w:rsidRPr="008D787B">
        <w:t xml:space="preserve">o strengthen the </w:t>
      </w:r>
      <w:r w:rsidRPr="00653AB6">
        <w:t>WIGOS</w:t>
      </w:r>
      <w:r w:rsidRPr="008D787B">
        <w:t xml:space="preserve"> measurement community by enhancing knowledge of environmental measurement techniques, methodologies and related quality procedures, and to foster collaboration among WIGOS stakeholders, including manufacturers, research institutions and academia.</w:t>
      </w:r>
    </w:p>
    <w:p w14:paraId="29F723B4" w14:textId="77777777" w:rsidR="008D787B" w:rsidRPr="008D787B" w:rsidRDefault="005411C3" w:rsidP="008D787B">
      <w:pPr>
        <w:pStyle w:val="WMOBodyText"/>
      </w:pPr>
      <w:r>
        <w:t>In particular, t</w:t>
      </w:r>
      <w:r w:rsidR="008D787B" w:rsidRPr="008D787B">
        <w:t xml:space="preserve">he </w:t>
      </w:r>
      <w:r w:rsidR="003F2EA7">
        <w:t>c</w:t>
      </w:r>
      <w:r w:rsidR="008D787B" w:rsidRPr="008D787B">
        <w:t xml:space="preserve">onference </w:t>
      </w:r>
      <w:r>
        <w:t>also:</w:t>
      </w:r>
    </w:p>
    <w:p w14:paraId="09218297" w14:textId="02C0427D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Enable</w:t>
      </w:r>
      <w:r w:rsidR="005411C3">
        <w:t>d</w:t>
      </w:r>
      <w:r w:rsidRPr="008D787B">
        <w:t xml:space="preserve"> exchange of experiences and achievements in operational measurement practices, and the sharing of the latest developments in instrumentation, observing systems and methods, and related services</w:t>
      </w:r>
      <w:r w:rsidR="001C490C">
        <w:rPr>
          <w:lang w:val="en-CH"/>
        </w:rPr>
        <w:t>;</w:t>
      </w:r>
    </w:p>
    <w:p w14:paraId="659B984B" w14:textId="24C3728E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Provide</w:t>
      </w:r>
      <w:r w:rsidR="005411C3">
        <w:t>d</w:t>
      </w:r>
      <w:r w:rsidRPr="008D787B">
        <w:t xml:space="preserve"> opportunities for direct interaction between the WIGOS community, manufacturers of meteorological and other environmental instruments and systems, and related industries and organizations</w:t>
      </w:r>
      <w:r w:rsidR="001C490C">
        <w:rPr>
          <w:lang w:val="en-CH"/>
        </w:rPr>
        <w:t>;</w:t>
      </w:r>
    </w:p>
    <w:p w14:paraId="1D2E735A" w14:textId="790E6D74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Support</w:t>
      </w:r>
      <w:r w:rsidR="005411C3">
        <w:t>ed</w:t>
      </w:r>
      <w:r w:rsidRPr="008D787B">
        <w:t xml:space="preserve"> the transition of the latest technologies and techniques from research projects to operational practices thereby enhancing the information value chain</w:t>
      </w:r>
      <w:r w:rsidR="001C490C">
        <w:rPr>
          <w:lang w:val="en-CH"/>
        </w:rPr>
        <w:t>;</w:t>
      </w:r>
    </w:p>
    <w:p w14:paraId="1A0C1213" w14:textId="2CEC3A95" w:rsidR="008D787B" w:rsidRPr="00F76592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F76592">
        <w:t>Contribute</w:t>
      </w:r>
      <w:r w:rsidR="005411C3" w:rsidRPr="00F76592">
        <w:t>d</w:t>
      </w:r>
      <w:r w:rsidRPr="00F76592">
        <w:t xml:space="preserve"> to and foster knowledge transfer, training and capacity development, particularly for participants from less-</w:t>
      </w:r>
      <w:proofErr w:type="spellStart"/>
      <w:r w:rsidRPr="00F76592">
        <w:t>favo</w:t>
      </w:r>
      <w:proofErr w:type="spellEnd"/>
      <w:r w:rsidR="000E12AB" w:rsidRPr="00F76592">
        <w:rPr>
          <w:lang w:val="en-CH"/>
        </w:rPr>
        <w:t>u</w:t>
      </w:r>
      <w:r w:rsidRPr="00F76592">
        <w:t>red countries, including in the implementation of GBON</w:t>
      </w:r>
      <w:r w:rsidR="001C490C" w:rsidRPr="00F76592">
        <w:rPr>
          <w:lang w:val="en-CH"/>
        </w:rPr>
        <w:t>;</w:t>
      </w:r>
    </w:p>
    <w:p w14:paraId="5C1E163A" w14:textId="7BEF828F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Develop</w:t>
      </w:r>
      <w:r w:rsidR="005411C3">
        <w:t>ed</w:t>
      </w:r>
      <w:r w:rsidRPr="008D787B">
        <w:t xml:space="preserve"> proposals for future activities to be undertaken by the WIGOS measurement community in relation to environmental measurement</w:t>
      </w:r>
      <w:r w:rsidR="001C490C">
        <w:rPr>
          <w:lang w:val="en-CH"/>
        </w:rPr>
        <w:t>.</w:t>
      </w:r>
    </w:p>
    <w:p w14:paraId="0947992C" w14:textId="77777777" w:rsidR="00340792" w:rsidRDefault="006C5D10" w:rsidP="00340792">
      <w:pPr>
        <w:pStyle w:val="Heading3"/>
      </w:pPr>
      <w:r>
        <w:t>Format of TECO-2022</w:t>
      </w:r>
    </w:p>
    <w:p w14:paraId="1ACBE841" w14:textId="26111EA4" w:rsidR="00045A33" w:rsidRDefault="004B1C6E" w:rsidP="004B1C6E">
      <w:pPr>
        <w:pStyle w:val="WMOBodyText"/>
      </w:pPr>
      <w:r>
        <w:t xml:space="preserve">The </w:t>
      </w:r>
      <w:r w:rsidR="003F2EA7">
        <w:t>c</w:t>
      </w:r>
      <w:r>
        <w:t xml:space="preserve">onference was held in a hybrid </w:t>
      </w:r>
      <w:r w:rsidR="001E0E24">
        <w:t>format</w:t>
      </w:r>
      <w:r>
        <w:t xml:space="preserve">. </w:t>
      </w:r>
      <w:r w:rsidR="009C2EC6">
        <w:t xml:space="preserve">More than </w:t>
      </w:r>
      <w:r w:rsidR="009C2EC6" w:rsidRPr="009C2EC6">
        <w:t>400</w:t>
      </w:r>
      <w:r w:rsidR="001E0E24" w:rsidRPr="009C2EC6">
        <w:t xml:space="preserve"> participants</w:t>
      </w:r>
      <w:r w:rsidR="001E0E24">
        <w:t xml:space="preserve"> had registered to the </w:t>
      </w:r>
      <w:r w:rsidR="003F2EA7">
        <w:t>c</w:t>
      </w:r>
      <w:r w:rsidR="001E0E24">
        <w:t>onference.</w:t>
      </w:r>
      <w:r w:rsidR="003F7D48">
        <w:t xml:space="preserve"> </w:t>
      </w:r>
      <w:r w:rsidR="009064EA">
        <w:t>T</w:t>
      </w:r>
      <w:r w:rsidR="003F7D48">
        <w:t xml:space="preserve">he </w:t>
      </w:r>
      <w:r w:rsidR="003F2EA7">
        <w:t>c</w:t>
      </w:r>
      <w:r w:rsidR="003F7D48">
        <w:t>onference was well attended</w:t>
      </w:r>
      <w:r w:rsidR="009C2EC6">
        <w:t>. Around 130 participants were present</w:t>
      </w:r>
      <w:r w:rsidR="009064EA">
        <w:t xml:space="preserve"> in </w:t>
      </w:r>
      <w:r w:rsidR="009C2EC6">
        <w:t xml:space="preserve">person in the conference room on the first day of the conference, while the attendance on the following days went above </w:t>
      </w:r>
      <w:r w:rsidR="00080B72" w:rsidRPr="009C2EC6">
        <w:t>20</w:t>
      </w:r>
      <w:r w:rsidR="00E11CF7" w:rsidRPr="009C2EC6">
        <w:t>0 participants</w:t>
      </w:r>
      <w:r w:rsidR="009C2EC6">
        <w:t>.</w:t>
      </w:r>
      <w:r w:rsidR="00147687">
        <w:t xml:space="preserve"> </w:t>
      </w:r>
      <w:r w:rsidR="00636E96">
        <w:t xml:space="preserve">The conference was not only </w:t>
      </w:r>
      <w:r w:rsidR="00474925">
        <w:t>web</w:t>
      </w:r>
      <w:r w:rsidR="00E82DCF">
        <w:rPr>
          <w:lang w:val="en-CH"/>
        </w:rPr>
        <w:t>-</w:t>
      </w:r>
      <w:r w:rsidR="00474925">
        <w:t>streamed</w:t>
      </w:r>
      <w:r w:rsidR="00636E96">
        <w:t>, but also enabled remote presentations, questions</w:t>
      </w:r>
      <w:r w:rsidR="009C2EC6">
        <w:t>,</w:t>
      </w:r>
      <w:r w:rsidR="00636E96">
        <w:t xml:space="preserve"> and interactions.</w:t>
      </w:r>
      <w:r w:rsidR="00115434">
        <w:t xml:space="preserve"> </w:t>
      </w:r>
      <w:r w:rsidR="00045A33">
        <w:t xml:space="preserve">Remote attendance varied </w:t>
      </w:r>
      <w:r w:rsidR="00045A33">
        <w:lastRenderedPageBreak/>
        <w:t>depending on the topics of the sessions and ranged from 60 to 180 remote participants with an average of 95 participants.</w:t>
      </w:r>
    </w:p>
    <w:p w14:paraId="1B99D317" w14:textId="45AA5AB6" w:rsidR="006E788C" w:rsidRDefault="006E788C" w:rsidP="004B1C6E">
      <w:pPr>
        <w:pStyle w:val="WMOBodyText"/>
      </w:pPr>
      <w:r>
        <w:t>Overall, the conference included</w:t>
      </w:r>
      <w:r w:rsidR="00672439">
        <w:t xml:space="preserve"> 60</w:t>
      </w:r>
      <w:r>
        <w:t xml:space="preserve"> oral presentations</w:t>
      </w:r>
      <w:r w:rsidR="009C2EC6">
        <w:t xml:space="preserve"> and</w:t>
      </w:r>
      <w:r>
        <w:t xml:space="preserve"> </w:t>
      </w:r>
      <w:r w:rsidR="00672439">
        <w:t>89</w:t>
      </w:r>
      <w:r>
        <w:t xml:space="preserve"> posters. Each poster author was also given the opportunity to make a brief </w:t>
      </w:r>
      <w:r w:rsidR="000F6B8D">
        <w:rPr>
          <w:lang w:val="en-CH"/>
        </w:rPr>
        <w:t>two</w:t>
      </w:r>
      <w:r w:rsidR="003F2EA7">
        <w:t> m</w:t>
      </w:r>
      <w:r>
        <w:t>in</w:t>
      </w:r>
      <w:proofErr w:type="spellStart"/>
      <w:r w:rsidR="000F6B8D">
        <w:rPr>
          <w:lang w:val="en-CH"/>
        </w:rPr>
        <w:t>ute</w:t>
      </w:r>
      <w:proofErr w:type="spellEnd"/>
      <w:r>
        <w:t xml:space="preserve"> </w:t>
      </w:r>
      <w:r w:rsidR="009C2EC6">
        <w:t xml:space="preserve">oral </w:t>
      </w:r>
      <w:r>
        <w:t>presentation of his/her poster</w:t>
      </w:r>
      <w:r w:rsidR="006542BC">
        <w:t xml:space="preserve"> during the relevant session.</w:t>
      </w:r>
    </w:p>
    <w:p w14:paraId="7743EC26" w14:textId="20E66582" w:rsidR="00342788" w:rsidRDefault="00342788" w:rsidP="004B1C6E">
      <w:pPr>
        <w:pStyle w:val="WMOBodyText"/>
      </w:pPr>
      <w:r>
        <w:t>Three discussion session</w:t>
      </w:r>
      <w:r w:rsidR="00FC628E">
        <w:rPr>
          <w:lang w:val="en-CH"/>
        </w:rPr>
        <w:t>s</w:t>
      </w:r>
      <w:r>
        <w:t xml:space="preserve"> were held on the topics of:</w:t>
      </w:r>
    </w:p>
    <w:p w14:paraId="03C762FF" w14:textId="41D0E399" w:rsidR="00651A64" w:rsidRPr="000B0F16" w:rsidRDefault="00651A64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0B0F16">
        <w:t>Optimizing costs of stations and accessing more measurements for GBON</w:t>
      </w:r>
      <w:r w:rsidR="00FC628E">
        <w:rPr>
          <w:lang w:val="en-CH"/>
        </w:rPr>
        <w:t>;</w:t>
      </w:r>
    </w:p>
    <w:p w14:paraId="132D876A" w14:textId="77777777" w:rsidR="000B0F16" w:rsidRPr="000B0F16" w:rsidRDefault="000B0F16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0B0F16">
        <w:t xml:space="preserve">OSCAR Future plan </w:t>
      </w:r>
      <w:r w:rsidR="003F2EA7">
        <w:t>–</w:t>
      </w:r>
      <w:r w:rsidRPr="000B0F16">
        <w:t xml:space="preserve"> How could OSCAR better support your needs?</w:t>
      </w:r>
    </w:p>
    <w:p w14:paraId="54B09884" w14:textId="05B84757" w:rsidR="000B0F16" w:rsidRDefault="000B0F16" w:rsidP="00FC628E">
      <w:pPr>
        <w:pStyle w:val="WMOBodyText"/>
        <w:numPr>
          <w:ilvl w:val="0"/>
          <w:numId w:val="49"/>
        </w:numPr>
        <w:spacing w:before="120" w:after="240"/>
        <w:ind w:left="567" w:hanging="567"/>
      </w:pPr>
      <w:r>
        <w:t>E</w:t>
      </w:r>
      <w:r w:rsidRPr="000B0F16">
        <w:t>nvironmental Sustainability of observing systems</w:t>
      </w:r>
      <w:r w:rsidR="00FC628E">
        <w:rPr>
          <w:lang w:val="en-CH"/>
        </w:rPr>
        <w:t>.</w:t>
      </w:r>
    </w:p>
    <w:p w14:paraId="15D7E3D6" w14:textId="77777777" w:rsidR="006B0C45" w:rsidRPr="000B0F16" w:rsidRDefault="006B0C45" w:rsidP="006B0C45">
      <w:pPr>
        <w:pStyle w:val="WMOBodyText"/>
        <w:spacing w:before="120"/>
      </w:pPr>
      <w:r>
        <w:t xml:space="preserve">INFCOM/SC-MINT will use the outcome of these discussion sessions </w:t>
      </w:r>
      <w:r w:rsidR="006C53E6">
        <w:t xml:space="preserve">to identify needed support activities, and </w:t>
      </w:r>
      <w:r w:rsidR="00501A07">
        <w:t>in reviewing and prioritizing activities of the SC-MINT expert teams</w:t>
      </w:r>
      <w:r w:rsidR="006C53E6">
        <w:t>.</w:t>
      </w:r>
    </w:p>
    <w:p w14:paraId="164C4117" w14:textId="2863B713" w:rsidR="000B0F16" w:rsidRPr="000B0F16" w:rsidRDefault="006542BC" w:rsidP="000B0F16">
      <w:pPr>
        <w:pStyle w:val="WMOBodyText"/>
      </w:pPr>
      <w:r>
        <w:t xml:space="preserve">Finally, the </w:t>
      </w:r>
      <w:r w:rsidR="00FF5DF6">
        <w:t>award ceremon</w:t>
      </w:r>
      <w:r w:rsidR="002B28A9">
        <w:t>ies</w:t>
      </w:r>
      <w:r w:rsidR="00FF5DF6">
        <w:t xml:space="preserve"> for the 2020 and 2022 </w:t>
      </w:r>
      <w:proofErr w:type="spellStart"/>
      <w:r w:rsidR="00FF5DF6">
        <w:t>grantings</w:t>
      </w:r>
      <w:proofErr w:type="spellEnd"/>
      <w:r w:rsidR="00FF5DF6">
        <w:t xml:space="preserve"> of th</w:t>
      </w:r>
      <w:r w:rsidR="002B28A9">
        <w:t>e P</w:t>
      </w:r>
      <w:r w:rsidR="002B28A9" w:rsidRPr="002B28A9">
        <w:t>rofessor</w:t>
      </w:r>
      <w:r w:rsidR="00E061A7">
        <w:rPr>
          <w:lang w:val="en-CH"/>
        </w:rPr>
        <w:t> </w:t>
      </w:r>
      <w:r w:rsidR="002B28A9" w:rsidRPr="002B28A9">
        <w:t>Dr</w:t>
      </w:r>
      <w:r w:rsidR="005B3D49">
        <w:rPr>
          <w:lang w:val="en-CH"/>
        </w:rPr>
        <w:t> </w:t>
      </w:r>
      <w:proofErr w:type="spellStart"/>
      <w:r w:rsidR="002B28A9" w:rsidRPr="002B28A9">
        <w:t>Vilho</w:t>
      </w:r>
      <w:proofErr w:type="spellEnd"/>
      <w:r w:rsidR="005B3D49">
        <w:rPr>
          <w:lang w:val="en-CH"/>
        </w:rPr>
        <w:t> </w:t>
      </w:r>
      <w:proofErr w:type="spellStart"/>
      <w:r w:rsidR="002B28A9" w:rsidRPr="002B28A9">
        <w:t>Väisälä</w:t>
      </w:r>
      <w:proofErr w:type="spellEnd"/>
      <w:r w:rsidR="002B28A9" w:rsidRPr="002B28A9">
        <w:t xml:space="preserve"> Award for an Outstanding Research Paper on Instruments and Methods of Observation and the Professor Dr</w:t>
      </w:r>
      <w:r w:rsidR="003F2EA7">
        <w:t> </w:t>
      </w:r>
      <w:proofErr w:type="spellStart"/>
      <w:r w:rsidR="002B28A9" w:rsidRPr="002B28A9">
        <w:t>Vilho</w:t>
      </w:r>
      <w:proofErr w:type="spellEnd"/>
      <w:r w:rsidR="002B28A9" w:rsidRPr="002B28A9">
        <w:t xml:space="preserve"> </w:t>
      </w:r>
      <w:proofErr w:type="spellStart"/>
      <w:r w:rsidR="002B28A9" w:rsidRPr="002B28A9">
        <w:t>Väisälä</w:t>
      </w:r>
      <w:proofErr w:type="spellEnd"/>
      <w:r w:rsidR="002B28A9" w:rsidRPr="002B28A9">
        <w:t xml:space="preserve"> Award for the Development and Implementation of Instruments and Methods of Observation</w:t>
      </w:r>
      <w:r w:rsidR="00C64659">
        <w:t xml:space="preserve"> were als</w:t>
      </w:r>
      <w:r w:rsidR="004928E1">
        <w:t xml:space="preserve">o held during the </w:t>
      </w:r>
      <w:r w:rsidR="003F2EA7">
        <w:t>c</w:t>
      </w:r>
      <w:r w:rsidR="004928E1">
        <w:t>onference.</w:t>
      </w:r>
    </w:p>
    <w:p w14:paraId="0669D99D" w14:textId="77777777" w:rsidR="008D787B" w:rsidRDefault="00AA3F35" w:rsidP="00AA3F35">
      <w:pPr>
        <w:pStyle w:val="Heading3"/>
      </w:pPr>
      <w:r>
        <w:t xml:space="preserve">A successful </w:t>
      </w:r>
      <w:r w:rsidR="00D6718D">
        <w:t xml:space="preserve">on-going </w:t>
      </w:r>
      <w:r>
        <w:t>partnership</w:t>
      </w:r>
    </w:p>
    <w:p w14:paraId="25CE0FBD" w14:textId="77777777" w:rsidR="00D6718D" w:rsidRDefault="00EA0C9A" w:rsidP="00D6718D">
      <w:pPr>
        <w:pStyle w:val="WMOBodyText"/>
      </w:pPr>
      <w:r>
        <w:t xml:space="preserve">TECO-2022 was </w:t>
      </w:r>
      <w:r w:rsidR="009C2EC6">
        <w:t xml:space="preserve">successfully </w:t>
      </w:r>
      <w:r>
        <w:t>organized in partnership with</w:t>
      </w:r>
      <w:r w:rsidR="00B54556">
        <w:t xml:space="preserve"> </w:t>
      </w:r>
      <w:proofErr w:type="spellStart"/>
      <w:r w:rsidR="00B54556" w:rsidRPr="007A723B">
        <w:t>UKi</w:t>
      </w:r>
      <w:proofErr w:type="spellEnd"/>
      <w:r w:rsidR="00B54556" w:rsidRPr="007A723B">
        <w:t xml:space="preserve"> Media and Events Ltd, the company organi</w:t>
      </w:r>
      <w:r w:rsidR="003F2EA7">
        <w:t>z</w:t>
      </w:r>
      <w:r w:rsidR="00B54556" w:rsidRPr="007A723B">
        <w:t xml:space="preserve">ing </w:t>
      </w:r>
      <w:r w:rsidR="00345C58">
        <w:t>MTWE</w:t>
      </w:r>
      <w:r w:rsidR="002D1CEE">
        <w:t>, as had been done</w:t>
      </w:r>
      <w:r w:rsidR="00D6718D">
        <w:t xml:space="preserve"> for previous editions of this conference. </w:t>
      </w:r>
      <w:r w:rsidR="000D0AD5">
        <w:t>Both parties</w:t>
      </w:r>
      <w:r w:rsidR="00717B4D">
        <w:t xml:space="preserve"> strongly welcome this partnership that is beneficial both to TECO, as well as to MTWE.</w:t>
      </w:r>
      <w:r w:rsidR="00345C58">
        <w:t xml:space="preserve"> Furthermore, experts attending the conference also </w:t>
      </w:r>
      <w:r w:rsidR="006A283A">
        <w:t xml:space="preserve">welcome these arrangements that enable them to </w:t>
      </w:r>
      <w:r w:rsidR="00D30CD3">
        <w:t>attend the conference and meet with key manufacturers during the same mission.</w:t>
      </w:r>
    </w:p>
    <w:p w14:paraId="6D3E85DF" w14:textId="77777777" w:rsidR="00D30CD3" w:rsidRDefault="00D30CD3" w:rsidP="00D6718D">
      <w:pPr>
        <w:pStyle w:val="WMOBodyText"/>
      </w:pPr>
      <w:r>
        <w:t>At the opening of TEC</w:t>
      </w:r>
      <w:r w:rsidR="009B5896">
        <w:t xml:space="preserve">O, the CEO of </w:t>
      </w:r>
      <w:proofErr w:type="spellStart"/>
      <w:r w:rsidR="009B5896" w:rsidRPr="007A723B">
        <w:t>UKi</w:t>
      </w:r>
      <w:proofErr w:type="spellEnd"/>
      <w:r w:rsidR="009B5896" w:rsidRPr="007A723B">
        <w:t xml:space="preserve"> Media and Events Ltd</w:t>
      </w:r>
      <w:r w:rsidR="009B5896">
        <w:t>, clearly indicated the wish to continue this partnership for the years to come.</w:t>
      </w:r>
    </w:p>
    <w:p w14:paraId="12A2AF68" w14:textId="1D4E5A06" w:rsidR="009B5896" w:rsidRDefault="009B5896" w:rsidP="00D6718D">
      <w:pPr>
        <w:pStyle w:val="WMOBodyText"/>
      </w:pPr>
      <w:r>
        <w:t>It is e</w:t>
      </w:r>
      <w:r w:rsidR="00FE0B4D">
        <w:t>xpected that the next joint event will take place in 2024.</w:t>
      </w:r>
    </w:p>
    <w:p w14:paraId="61E05DA3" w14:textId="03D80255" w:rsidR="008A4B56" w:rsidRPr="008A4B56" w:rsidRDefault="008A4B56" w:rsidP="008A4B56">
      <w:pPr>
        <w:pStyle w:val="WMOBodyText"/>
        <w:jc w:val="center"/>
        <w:rPr>
          <w:lang w:val="en-CH"/>
        </w:rPr>
      </w:pPr>
      <w:r>
        <w:rPr>
          <w:lang w:val="en-CH"/>
        </w:rPr>
        <w:t>_______________</w:t>
      </w:r>
    </w:p>
    <w:sectPr w:rsidR="008A4B56" w:rsidRPr="008A4B56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C9D5" w14:textId="77777777" w:rsidR="0051106E" w:rsidRDefault="0051106E">
      <w:r>
        <w:separator/>
      </w:r>
    </w:p>
    <w:p w14:paraId="3E95E5CB" w14:textId="77777777" w:rsidR="0051106E" w:rsidRDefault="0051106E"/>
    <w:p w14:paraId="179D6880" w14:textId="77777777" w:rsidR="0051106E" w:rsidRDefault="0051106E"/>
  </w:endnote>
  <w:endnote w:type="continuationSeparator" w:id="0">
    <w:p w14:paraId="0D37A335" w14:textId="77777777" w:rsidR="0051106E" w:rsidRDefault="0051106E">
      <w:r>
        <w:continuationSeparator/>
      </w:r>
    </w:p>
    <w:p w14:paraId="2A7CD669" w14:textId="77777777" w:rsidR="0051106E" w:rsidRDefault="0051106E"/>
    <w:p w14:paraId="123A4FCA" w14:textId="77777777" w:rsidR="0051106E" w:rsidRDefault="0051106E"/>
  </w:endnote>
  <w:endnote w:type="continuationNotice" w:id="1">
    <w:p w14:paraId="2B3E5FDC" w14:textId="77777777" w:rsidR="0051106E" w:rsidRDefault="00511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1664" w14:textId="77777777" w:rsidR="0051106E" w:rsidRDefault="0051106E">
      <w:r>
        <w:separator/>
      </w:r>
    </w:p>
  </w:footnote>
  <w:footnote w:type="continuationSeparator" w:id="0">
    <w:p w14:paraId="6233CD30" w14:textId="77777777" w:rsidR="0051106E" w:rsidRDefault="0051106E">
      <w:r>
        <w:continuationSeparator/>
      </w:r>
    </w:p>
    <w:p w14:paraId="7853992E" w14:textId="77777777" w:rsidR="0051106E" w:rsidRDefault="0051106E"/>
    <w:p w14:paraId="3A286562" w14:textId="77777777" w:rsidR="0051106E" w:rsidRDefault="0051106E"/>
  </w:footnote>
  <w:footnote w:type="continuationNotice" w:id="1">
    <w:p w14:paraId="61D9916D" w14:textId="77777777" w:rsidR="0051106E" w:rsidRDefault="00511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400" w14:textId="77777777" w:rsidR="004A612A" w:rsidRDefault="00AC3C69">
    <w:pPr>
      <w:pStyle w:val="Header"/>
    </w:pPr>
    <w:r>
      <w:rPr>
        <w:noProof/>
      </w:rPr>
      <w:pict w14:anchorId="10D56193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50D04EA">
        <v:shape id="_x0000_s1027" type="#_x0000_m1053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A27EAF6" w14:textId="77777777" w:rsidR="00D44F48" w:rsidRDefault="00D44F48"/>
  <w:p w14:paraId="086D935F" w14:textId="77777777" w:rsidR="004A612A" w:rsidRDefault="00AC3C69">
    <w:pPr>
      <w:pStyle w:val="Header"/>
    </w:pPr>
    <w:r>
      <w:rPr>
        <w:noProof/>
      </w:rPr>
      <w:pict w14:anchorId="3F826DE8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9BF4283">
        <v:shape id="_x0000_s1029" type="#_x0000_m1052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EBB593C" w14:textId="77777777" w:rsidR="00D44F48" w:rsidRDefault="00D44F48"/>
  <w:p w14:paraId="245B35B4" w14:textId="77777777" w:rsidR="004A612A" w:rsidRDefault="00AC3C69">
    <w:pPr>
      <w:pStyle w:val="Header"/>
    </w:pPr>
    <w:r>
      <w:rPr>
        <w:noProof/>
      </w:rPr>
      <w:pict w14:anchorId="09675E48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989698">
        <v:shape id="_x0000_s1031" type="#_x0000_m1051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A280B3D" w14:textId="77777777" w:rsidR="00D44F48" w:rsidRDefault="00D44F48"/>
  <w:p w14:paraId="4D43FCA0" w14:textId="77777777" w:rsidR="00EC58F4" w:rsidRDefault="00AC3C69">
    <w:pPr>
      <w:pStyle w:val="Header"/>
    </w:pPr>
    <w:r>
      <w:rPr>
        <w:noProof/>
      </w:rPr>
      <w:pict w14:anchorId="41D62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F7DA818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2A67A7C">
        <v:shape id="WordPictureWatermark835936646" o:spid="_x0000_s1026" type="#_x0000_m1050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206C" w14:textId="2328669A" w:rsidR="00A432CD" w:rsidRDefault="005E0A04" w:rsidP="00B72444">
    <w:pPr>
      <w:pStyle w:val="Header"/>
    </w:pPr>
    <w:r>
      <w:t>INFCOM-2/INF. 6.2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AC3C69">
      <w:pict w14:anchorId="67B5B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AC3C69">
      <w:pict w14:anchorId="4070F043">
        <v:shape id="_x0000_s1042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AC3C69">
      <w:pict w14:anchorId="47BE0831">
        <v:shape id="_x0000_s1049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AC3C69">
      <w:pict w14:anchorId="07482C7D">
        <v:shape id="_x0000_s1048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A6DB" w14:textId="3DD98155" w:rsidR="00EC58F4" w:rsidRDefault="00AC3C69" w:rsidP="00564FAE">
    <w:pPr>
      <w:pStyle w:val="Header"/>
      <w:spacing w:after="0"/>
      <w:jc w:val="left"/>
    </w:pPr>
    <w:r>
      <w:rPr>
        <w:noProof/>
      </w:rPr>
      <w:pict w14:anchorId="74DAA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04809AA4">
        <v:shape id="_x0000_s1047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5E3F3D3E">
        <v:shape id="_x0000_s1046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0348B3"/>
    <w:multiLevelType w:val="hybridMultilevel"/>
    <w:tmpl w:val="7520C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5B9B"/>
    <w:multiLevelType w:val="multilevel"/>
    <w:tmpl w:val="4BB0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D51BE4"/>
    <w:multiLevelType w:val="multilevel"/>
    <w:tmpl w:val="7AA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850638">
    <w:abstractNumId w:val="31"/>
  </w:num>
  <w:num w:numId="2" w16cid:durableId="959844171">
    <w:abstractNumId w:val="48"/>
  </w:num>
  <w:num w:numId="3" w16cid:durableId="199360915">
    <w:abstractNumId w:val="29"/>
  </w:num>
  <w:num w:numId="4" w16cid:durableId="649750458">
    <w:abstractNumId w:val="38"/>
  </w:num>
  <w:num w:numId="5" w16cid:durableId="437650047">
    <w:abstractNumId w:val="19"/>
  </w:num>
  <w:num w:numId="6" w16cid:durableId="1094210896">
    <w:abstractNumId w:val="24"/>
  </w:num>
  <w:num w:numId="7" w16cid:durableId="1818378674">
    <w:abstractNumId w:val="20"/>
  </w:num>
  <w:num w:numId="8" w16cid:durableId="2125730632">
    <w:abstractNumId w:val="32"/>
  </w:num>
  <w:num w:numId="9" w16cid:durableId="155069902">
    <w:abstractNumId w:val="23"/>
  </w:num>
  <w:num w:numId="10" w16cid:durableId="1097218002">
    <w:abstractNumId w:val="22"/>
  </w:num>
  <w:num w:numId="11" w16cid:durableId="1302610162">
    <w:abstractNumId w:val="37"/>
  </w:num>
  <w:num w:numId="12" w16cid:durableId="1552502412">
    <w:abstractNumId w:val="13"/>
  </w:num>
  <w:num w:numId="13" w16cid:durableId="1880782474">
    <w:abstractNumId w:val="27"/>
  </w:num>
  <w:num w:numId="14" w16cid:durableId="1558711539">
    <w:abstractNumId w:val="42"/>
  </w:num>
  <w:num w:numId="15" w16cid:durableId="1208833893">
    <w:abstractNumId w:val="21"/>
  </w:num>
  <w:num w:numId="16" w16cid:durableId="610010218">
    <w:abstractNumId w:val="9"/>
  </w:num>
  <w:num w:numId="17" w16cid:durableId="2084913077">
    <w:abstractNumId w:val="7"/>
  </w:num>
  <w:num w:numId="18" w16cid:durableId="1083255856">
    <w:abstractNumId w:val="6"/>
  </w:num>
  <w:num w:numId="19" w16cid:durableId="534584478">
    <w:abstractNumId w:val="5"/>
  </w:num>
  <w:num w:numId="20" w16cid:durableId="731192663">
    <w:abstractNumId w:val="4"/>
  </w:num>
  <w:num w:numId="21" w16cid:durableId="977030374">
    <w:abstractNumId w:val="8"/>
  </w:num>
  <w:num w:numId="22" w16cid:durableId="534662842">
    <w:abstractNumId w:val="3"/>
  </w:num>
  <w:num w:numId="23" w16cid:durableId="233400526">
    <w:abstractNumId w:val="2"/>
  </w:num>
  <w:num w:numId="24" w16cid:durableId="1526552448">
    <w:abstractNumId w:val="1"/>
  </w:num>
  <w:num w:numId="25" w16cid:durableId="1963657911">
    <w:abstractNumId w:val="0"/>
  </w:num>
  <w:num w:numId="26" w16cid:durableId="2083486527">
    <w:abstractNumId w:val="44"/>
  </w:num>
  <w:num w:numId="27" w16cid:durableId="67845306">
    <w:abstractNumId w:val="33"/>
  </w:num>
  <w:num w:numId="28" w16cid:durableId="356859763">
    <w:abstractNumId w:val="25"/>
  </w:num>
  <w:num w:numId="29" w16cid:durableId="2069574122">
    <w:abstractNumId w:val="34"/>
  </w:num>
  <w:num w:numId="30" w16cid:durableId="1334264540">
    <w:abstractNumId w:val="35"/>
  </w:num>
  <w:num w:numId="31" w16cid:durableId="1204558075">
    <w:abstractNumId w:val="16"/>
  </w:num>
  <w:num w:numId="32" w16cid:durableId="1101607224">
    <w:abstractNumId w:val="41"/>
  </w:num>
  <w:num w:numId="33" w16cid:durableId="1235043610">
    <w:abstractNumId w:val="39"/>
  </w:num>
  <w:num w:numId="34" w16cid:durableId="1651867616">
    <w:abstractNumId w:val="26"/>
  </w:num>
  <w:num w:numId="35" w16cid:durableId="61950334">
    <w:abstractNumId w:val="28"/>
  </w:num>
  <w:num w:numId="36" w16cid:durableId="1460143022">
    <w:abstractNumId w:val="46"/>
  </w:num>
  <w:num w:numId="37" w16cid:durableId="1044059688">
    <w:abstractNumId w:val="36"/>
  </w:num>
  <w:num w:numId="38" w16cid:durableId="339504341">
    <w:abstractNumId w:val="14"/>
  </w:num>
  <w:num w:numId="39" w16cid:durableId="1533611818">
    <w:abstractNumId w:val="15"/>
  </w:num>
  <w:num w:numId="40" w16cid:durableId="444472411">
    <w:abstractNumId w:val="17"/>
  </w:num>
  <w:num w:numId="41" w16cid:durableId="1765879860">
    <w:abstractNumId w:val="10"/>
  </w:num>
  <w:num w:numId="42" w16cid:durableId="2108115581">
    <w:abstractNumId w:val="43"/>
  </w:num>
  <w:num w:numId="43" w16cid:durableId="221210091">
    <w:abstractNumId w:val="18"/>
  </w:num>
  <w:num w:numId="44" w16cid:durableId="1151485438">
    <w:abstractNumId w:val="30"/>
  </w:num>
  <w:num w:numId="45" w16cid:durableId="259684673">
    <w:abstractNumId w:val="40"/>
  </w:num>
  <w:num w:numId="46" w16cid:durableId="1065565671">
    <w:abstractNumId w:val="12"/>
  </w:num>
  <w:num w:numId="47" w16cid:durableId="254631014">
    <w:abstractNumId w:val="45"/>
  </w:num>
  <w:num w:numId="48" w16cid:durableId="107553655">
    <w:abstractNumId w:val="47"/>
  </w:num>
  <w:num w:numId="49" w16cid:durableId="2001540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04"/>
    <w:rsid w:val="00005301"/>
    <w:rsid w:val="000133EE"/>
    <w:rsid w:val="000206A8"/>
    <w:rsid w:val="00027205"/>
    <w:rsid w:val="0003137A"/>
    <w:rsid w:val="00041171"/>
    <w:rsid w:val="00041727"/>
    <w:rsid w:val="0004226F"/>
    <w:rsid w:val="00045A33"/>
    <w:rsid w:val="00050F8E"/>
    <w:rsid w:val="000518BB"/>
    <w:rsid w:val="00056FD4"/>
    <w:rsid w:val="000573AD"/>
    <w:rsid w:val="0006123B"/>
    <w:rsid w:val="00064F6B"/>
    <w:rsid w:val="0007234E"/>
    <w:rsid w:val="00072F17"/>
    <w:rsid w:val="000731AA"/>
    <w:rsid w:val="000806D8"/>
    <w:rsid w:val="00080B72"/>
    <w:rsid w:val="00082C80"/>
    <w:rsid w:val="00083847"/>
    <w:rsid w:val="00083C36"/>
    <w:rsid w:val="00084D58"/>
    <w:rsid w:val="00092CAE"/>
    <w:rsid w:val="00095E48"/>
    <w:rsid w:val="0009612D"/>
    <w:rsid w:val="000A4F1C"/>
    <w:rsid w:val="000A69BF"/>
    <w:rsid w:val="000B0F16"/>
    <w:rsid w:val="000C225A"/>
    <w:rsid w:val="000C3740"/>
    <w:rsid w:val="000C6781"/>
    <w:rsid w:val="000D0753"/>
    <w:rsid w:val="000D0AD5"/>
    <w:rsid w:val="000E12AB"/>
    <w:rsid w:val="000F5E49"/>
    <w:rsid w:val="000F6B8D"/>
    <w:rsid w:val="000F7A87"/>
    <w:rsid w:val="00102EAE"/>
    <w:rsid w:val="001047DC"/>
    <w:rsid w:val="00105D2E"/>
    <w:rsid w:val="00111BFD"/>
    <w:rsid w:val="0011498B"/>
    <w:rsid w:val="00115434"/>
    <w:rsid w:val="00120147"/>
    <w:rsid w:val="00123140"/>
    <w:rsid w:val="00123D94"/>
    <w:rsid w:val="00130BBC"/>
    <w:rsid w:val="00133D13"/>
    <w:rsid w:val="00147687"/>
    <w:rsid w:val="00150DBD"/>
    <w:rsid w:val="00154EF7"/>
    <w:rsid w:val="0015677A"/>
    <w:rsid w:val="00156F9B"/>
    <w:rsid w:val="00163BA3"/>
    <w:rsid w:val="00166B31"/>
    <w:rsid w:val="00167D54"/>
    <w:rsid w:val="00170DFE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490C"/>
    <w:rsid w:val="001C5462"/>
    <w:rsid w:val="001D265C"/>
    <w:rsid w:val="001D3062"/>
    <w:rsid w:val="001D3CFB"/>
    <w:rsid w:val="001D559B"/>
    <w:rsid w:val="001D6302"/>
    <w:rsid w:val="001E0E24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1D86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8A9"/>
    <w:rsid w:val="002B540D"/>
    <w:rsid w:val="002B7A7E"/>
    <w:rsid w:val="002C30BC"/>
    <w:rsid w:val="002C5965"/>
    <w:rsid w:val="002C5E15"/>
    <w:rsid w:val="002C7A88"/>
    <w:rsid w:val="002C7AB9"/>
    <w:rsid w:val="002D1CEE"/>
    <w:rsid w:val="002D232B"/>
    <w:rsid w:val="002D2759"/>
    <w:rsid w:val="002D2AD7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792"/>
    <w:rsid w:val="00340C69"/>
    <w:rsid w:val="00342788"/>
    <w:rsid w:val="00342E34"/>
    <w:rsid w:val="00345C58"/>
    <w:rsid w:val="00356BAD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551C"/>
    <w:rsid w:val="003C0026"/>
    <w:rsid w:val="003C17A5"/>
    <w:rsid w:val="003C1843"/>
    <w:rsid w:val="003D1552"/>
    <w:rsid w:val="003E381F"/>
    <w:rsid w:val="003E4046"/>
    <w:rsid w:val="003F003A"/>
    <w:rsid w:val="003F125B"/>
    <w:rsid w:val="003F2EA7"/>
    <w:rsid w:val="003F7B3F"/>
    <w:rsid w:val="003F7D48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5736D"/>
    <w:rsid w:val="0046344E"/>
    <w:rsid w:val="004667E7"/>
    <w:rsid w:val="004672CF"/>
    <w:rsid w:val="00470DEF"/>
    <w:rsid w:val="00474925"/>
    <w:rsid w:val="00475797"/>
    <w:rsid w:val="00476D0A"/>
    <w:rsid w:val="00477026"/>
    <w:rsid w:val="00491024"/>
    <w:rsid w:val="0049253B"/>
    <w:rsid w:val="004928E1"/>
    <w:rsid w:val="004A140B"/>
    <w:rsid w:val="004A4B47"/>
    <w:rsid w:val="004A612A"/>
    <w:rsid w:val="004A7298"/>
    <w:rsid w:val="004A7EDD"/>
    <w:rsid w:val="004B0EC9"/>
    <w:rsid w:val="004B1C6E"/>
    <w:rsid w:val="004B7BAA"/>
    <w:rsid w:val="004C2DF7"/>
    <w:rsid w:val="004C4E0B"/>
    <w:rsid w:val="004D497E"/>
    <w:rsid w:val="004E4448"/>
    <w:rsid w:val="004E4809"/>
    <w:rsid w:val="004E4CC3"/>
    <w:rsid w:val="004E5985"/>
    <w:rsid w:val="004E6352"/>
    <w:rsid w:val="004E6460"/>
    <w:rsid w:val="004F6B46"/>
    <w:rsid w:val="00501A07"/>
    <w:rsid w:val="0050425E"/>
    <w:rsid w:val="0051106E"/>
    <w:rsid w:val="00511999"/>
    <w:rsid w:val="005145D6"/>
    <w:rsid w:val="00521EA5"/>
    <w:rsid w:val="00525B80"/>
    <w:rsid w:val="0053098F"/>
    <w:rsid w:val="00536B2E"/>
    <w:rsid w:val="005411C3"/>
    <w:rsid w:val="00541CB4"/>
    <w:rsid w:val="00546D8E"/>
    <w:rsid w:val="00553738"/>
    <w:rsid w:val="00553F7E"/>
    <w:rsid w:val="00564FA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28E3"/>
    <w:rsid w:val="005B3D49"/>
    <w:rsid w:val="005B5F3C"/>
    <w:rsid w:val="005C41F2"/>
    <w:rsid w:val="005D03D9"/>
    <w:rsid w:val="005D1EE8"/>
    <w:rsid w:val="005D56AE"/>
    <w:rsid w:val="005D666D"/>
    <w:rsid w:val="005E0A04"/>
    <w:rsid w:val="005E3A59"/>
    <w:rsid w:val="005E6BCA"/>
    <w:rsid w:val="00604802"/>
    <w:rsid w:val="00615AB0"/>
    <w:rsid w:val="00616247"/>
    <w:rsid w:val="0061778C"/>
    <w:rsid w:val="00636B90"/>
    <w:rsid w:val="00636E96"/>
    <w:rsid w:val="006447D0"/>
    <w:rsid w:val="0064738B"/>
    <w:rsid w:val="006508EA"/>
    <w:rsid w:val="00651A64"/>
    <w:rsid w:val="00653AB6"/>
    <w:rsid w:val="006542BC"/>
    <w:rsid w:val="00667E86"/>
    <w:rsid w:val="00672439"/>
    <w:rsid w:val="0068392D"/>
    <w:rsid w:val="00697DB5"/>
    <w:rsid w:val="006A1B33"/>
    <w:rsid w:val="006A283A"/>
    <w:rsid w:val="006A4700"/>
    <w:rsid w:val="006A492A"/>
    <w:rsid w:val="006A6031"/>
    <w:rsid w:val="006B0C45"/>
    <w:rsid w:val="006B5C72"/>
    <w:rsid w:val="006B7C5A"/>
    <w:rsid w:val="006C289D"/>
    <w:rsid w:val="006C53E6"/>
    <w:rsid w:val="006C5D10"/>
    <w:rsid w:val="006D0310"/>
    <w:rsid w:val="006D2009"/>
    <w:rsid w:val="006D5576"/>
    <w:rsid w:val="006E766D"/>
    <w:rsid w:val="006E788C"/>
    <w:rsid w:val="006F4B29"/>
    <w:rsid w:val="006F6CE9"/>
    <w:rsid w:val="0070517C"/>
    <w:rsid w:val="00705C9F"/>
    <w:rsid w:val="00716951"/>
    <w:rsid w:val="00717B4D"/>
    <w:rsid w:val="00720F6B"/>
    <w:rsid w:val="00730ADA"/>
    <w:rsid w:val="00732C37"/>
    <w:rsid w:val="00735D9E"/>
    <w:rsid w:val="0074214B"/>
    <w:rsid w:val="00745A09"/>
    <w:rsid w:val="00751EAF"/>
    <w:rsid w:val="00754CF7"/>
    <w:rsid w:val="00757B0D"/>
    <w:rsid w:val="00761320"/>
    <w:rsid w:val="007651B1"/>
    <w:rsid w:val="0076716E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3C80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A92"/>
    <w:rsid w:val="0089601F"/>
    <w:rsid w:val="008970B8"/>
    <w:rsid w:val="008A4B56"/>
    <w:rsid w:val="008A6211"/>
    <w:rsid w:val="008A69FC"/>
    <w:rsid w:val="008A7313"/>
    <w:rsid w:val="008A7D91"/>
    <w:rsid w:val="008B7FC7"/>
    <w:rsid w:val="008C4337"/>
    <w:rsid w:val="008C4F06"/>
    <w:rsid w:val="008D0C90"/>
    <w:rsid w:val="008D265B"/>
    <w:rsid w:val="008D787B"/>
    <w:rsid w:val="008E1E4A"/>
    <w:rsid w:val="008F0615"/>
    <w:rsid w:val="008F103E"/>
    <w:rsid w:val="008F1FDB"/>
    <w:rsid w:val="008F36FB"/>
    <w:rsid w:val="00902EA9"/>
    <w:rsid w:val="0090427F"/>
    <w:rsid w:val="009064EA"/>
    <w:rsid w:val="00920506"/>
    <w:rsid w:val="00931DEB"/>
    <w:rsid w:val="00933957"/>
    <w:rsid w:val="009356FA"/>
    <w:rsid w:val="00937061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5896"/>
    <w:rsid w:val="009B6697"/>
    <w:rsid w:val="009C259A"/>
    <w:rsid w:val="009C2B43"/>
    <w:rsid w:val="009C2EA4"/>
    <w:rsid w:val="009C2EC6"/>
    <w:rsid w:val="009C4C04"/>
    <w:rsid w:val="009C570F"/>
    <w:rsid w:val="009D5213"/>
    <w:rsid w:val="009D76F6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3F35"/>
    <w:rsid w:val="00AB32BD"/>
    <w:rsid w:val="00AB4723"/>
    <w:rsid w:val="00AC3C69"/>
    <w:rsid w:val="00AC4CDB"/>
    <w:rsid w:val="00AC70FE"/>
    <w:rsid w:val="00AD3AA3"/>
    <w:rsid w:val="00AD4358"/>
    <w:rsid w:val="00AE04B6"/>
    <w:rsid w:val="00AF61E1"/>
    <w:rsid w:val="00AF638A"/>
    <w:rsid w:val="00B00141"/>
    <w:rsid w:val="00B009AA"/>
    <w:rsid w:val="00B00ECE"/>
    <w:rsid w:val="00B030C8"/>
    <w:rsid w:val="00B03293"/>
    <w:rsid w:val="00B039C0"/>
    <w:rsid w:val="00B03A09"/>
    <w:rsid w:val="00B0419E"/>
    <w:rsid w:val="00B056E7"/>
    <w:rsid w:val="00B05B71"/>
    <w:rsid w:val="00B10035"/>
    <w:rsid w:val="00B15C76"/>
    <w:rsid w:val="00B165E6"/>
    <w:rsid w:val="00B235DB"/>
    <w:rsid w:val="00B268B7"/>
    <w:rsid w:val="00B424D9"/>
    <w:rsid w:val="00B447C0"/>
    <w:rsid w:val="00B52510"/>
    <w:rsid w:val="00B53E53"/>
    <w:rsid w:val="00B54556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185E"/>
    <w:rsid w:val="00BE6F76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4659"/>
    <w:rsid w:val="00C720A4"/>
    <w:rsid w:val="00C74965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4DF"/>
    <w:rsid w:val="00CD0549"/>
    <w:rsid w:val="00CE6B3C"/>
    <w:rsid w:val="00D05E6F"/>
    <w:rsid w:val="00D20296"/>
    <w:rsid w:val="00D2231A"/>
    <w:rsid w:val="00D23656"/>
    <w:rsid w:val="00D276BD"/>
    <w:rsid w:val="00D27929"/>
    <w:rsid w:val="00D30CD3"/>
    <w:rsid w:val="00D33442"/>
    <w:rsid w:val="00D419C6"/>
    <w:rsid w:val="00D44BAD"/>
    <w:rsid w:val="00D44F48"/>
    <w:rsid w:val="00D45B55"/>
    <w:rsid w:val="00D4785A"/>
    <w:rsid w:val="00D52E43"/>
    <w:rsid w:val="00D664D7"/>
    <w:rsid w:val="00D6718D"/>
    <w:rsid w:val="00D67E1E"/>
    <w:rsid w:val="00D7097B"/>
    <w:rsid w:val="00D7197D"/>
    <w:rsid w:val="00D71B94"/>
    <w:rsid w:val="00D72BC4"/>
    <w:rsid w:val="00D815FC"/>
    <w:rsid w:val="00D8517B"/>
    <w:rsid w:val="00D859A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60F"/>
    <w:rsid w:val="00DE5ACA"/>
    <w:rsid w:val="00DE7137"/>
    <w:rsid w:val="00DF18E4"/>
    <w:rsid w:val="00E00498"/>
    <w:rsid w:val="00E061A7"/>
    <w:rsid w:val="00E11CF7"/>
    <w:rsid w:val="00E1319A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2DCF"/>
    <w:rsid w:val="00E8410F"/>
    <w:rsid w:val="00E85C0B"/>
    <w:rsid w:val="00EA0C9A"/>
    <w:rsid w:val="00EA7089"/>
    <w:rsid w:val="00EB13D7"/>
    <w:rsid w:val="00EB1E83"/>
    <w:rsid w:val="00EB1F0B"/>
    <w:rsid w:val="00EC58F4"/>
    <w:rsid w:val="00ED22CB"/>
    <w:rsid w:val="00ED454A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0FB"/>
    <w:rsid w:val="00F0267E"/>
    <w:rsid w:val="00F071B2"/>
    <w:rsid w:val="00F11B47"/>
    <w:rsid w:val="00F177A0"/>
    <w:rsid w:val="00F2412D"/>
    <w:rsid w:val="00F25D8D"/>
    <w:rsid w:val="00F3069C"/>
    <w:rsid w:val="00F3603E"/>
    <w:rsid w:val="00F44CCB"/>
    <w:rsid w:val="00F474C9"/>
    <w:rsid w:val="00F5126B"/>
    <w:rsid w:val="00F533A5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592"/>
    <w:rsid w:val="00F77219"/>
    <w:rsid w:val="00F84DD2"/>
    <w:rsid w:val="00F95439"/>
    <w:rsid w:val="00FA7416"/>
    <w:rsid w:val="00FB0872"/>
    <w:rsid w:val="00FB54CC"/>
    <w:rsid w:val="00FC628E"/>
    <w:rsid w:val="00FD1A37"/>
    <w:rsid w:val="00FD4E5B"/>
    <w:rsid w:val="00FE0B4D"/>
    <w:rsid w:val="00FE4EE0"/>
    <w:rsid w:val="00FF0F9A"/>
    <w:rsid w:val="00FF582E"/>
    <w:rsid w:val="00FF5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00B4FF"/>
  <w15:docId w15:val="{F053C63E-2DC7-4E86-A6E9-6972B68D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D04DF"/>
    <w:rPr>
      <w:b/>
      <w:bCs/>
    </w:rPr>
  </w:style>
  <w:style w:type="character" w:styleId="Emphasis">
    <w:name w:val="Emphasis"/>
    <w:basedOn w:val="DefaultParagraphFont"/>
    <w:uiPriority w:val="20"/>
    <w:qFormat/>
    <w:rsid w:val="00CD04D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787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4928E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paris.com/en/site/paris-expo-porte-de-versail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822D8-5618-4669-AA86-95524B2A3367}">
  <ds:schemaRefs>
    <ds:schemaRef ds:uri="http://schemas.microsoft.com/office/2006/documentManagement/types"/>
    <ds:schemaRef ds:uri="ce21bc6c-711a-4065-a01c-a8f0e29e3ad8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3679bf0f-1d7e-438f-afa5-6ebf1e20f9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F8099-947C-45A6-8D84-F6761EB9F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CE8A8-E724-4817-8534-BF32594A640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85DF99DF-1E77-4B65-BABA-70D581E15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4565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Kirsty Mackay</cp:lastModifiedBy>
  <cp:revision>28</cp:revision>
  <cp:lastPrinted>2013-03-12T09:27:00Z</cp:lastPrinted>
  <dcterms:created xsi:type="dcterms:W3CDTF">2022-10-25T14:59:00Z</dcterms:created>
  <dcterms:modified xsi:type="dcterms:W3CDTF">2022-10-25T17:33:00Z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  <property fmtid="{D5CDD505-2E9C-101B-9397-08002B2CF9AE}" pid="4" name="GrammarlyDocumentId">
    <vt:lpwstr>94712b370e74a04530e9a810099f855c449d57f1f776596d7b2da3fdf6ceab3b</vt:lpwstr>
  </property>
</Properties>
</file>