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A6C8F" w:rsidRPr="004A6C8F" w14:paraId="6309C675" w14:textId="77777777" w:rsidTr="00493965">
        <w:trPr>
          <w:trHeight w:val="282"/>
        </w:trPr>
        <w:tc>
          <w:tcPr>
            <w:tcW w:w="516" w:type="dxa"/>
            <w:vMerge w:val="restart"/>
            <w:tcBorders>
              <w:bottom w:val="nil"/>
            </w:tcBorders>
            <w:textDirection w:val="tbRl"/>
          </w:tcPr>
          <w:p w14:paraId="1BB9A5D9" w14:textId="77777777" w:rsidR="004A6C8F" w:rsidRPr="004A6C8F" w:rsidRDefault="004A6C8F" w:rsidP="004A6C8F">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9491"/>
            <w:r w:rsidRPr="004A6C8F">
              <w:rPr>
                <w:rFonts w:ascii="Arial" w:hAnsi="Arial"/>
                <w:noProof/>
                <w:color w:val="365F91" w:themeColor="accent1" w:themeShade="BF"/>
                <w:sz w:val="14"/>
                <w:szCs w:val="14"/>
                <w:rtl/>
                <w:lang w:eastAsia="zh-CN"/>
              </w:rPr>
              <w:t>الطقس المناخ الماء</w:t>
            </w:r>
          </w:p>
        </w:tc>
        <w:tc>
          <w:tcPr>
            <w:tcW w:w="6841" w:type="dxa"/>
            <w:vMerge w:val="restart"/>
          </w:tcPr>
          <w:p w14:paraId="3C1C452F" w14:textId="77777777" w:rsidR="004A6C8F" w:rsidRPr="004A6C8F" w:rsidRDefault="004A6C8F" w:rsidP="004A6C8F">
            <w:pPr>
              <w:tabs>
                <w:tab w:val="left" w:pos="6946"/>
              </w:tabs>
              <w:suppressAutoHyphens/>
              <w:bidi/>
              <w:spacing w:after="120" w:line="252" w:lineRule="auto"/>
              <w:ind w:left="1134"/>
              <w:jc w:val="left"/>
              <w:rPr>
                <w:rFonts w:ascii="Arial" w:hAnsi="Arial"/>
                <w:b/>
                <w:bCs/>
                <w:color w:val="365F91" w:themeColor="accent1" w:themeShade="BF"/>
                <w:szCs w:val="22"/>
                <w:rtl/>
              </w:rPr>
            </w:pPr>
            <w:r w:rsidRPr="004A6C8F">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28EDE2CB" wp14:editId="49225ACA">
                  <wp:simplePos x="0" y="0"/>
                  <wp:positionH relativeFrom="page">
                    <wp:posOffset>3727450</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C8F">
              <w:rPr>
                <w:rFonts w:ascii="Arial" w:hAnsi="Arial"/>
                <w:b/>
                <w:bCs/>
                <w:color w:val="365F91" w:themeColor="accent1" w:themeShade="BF"/>
                <w:sz w:val="26"/>
                <w:szCs w:val="28"/>
                <w:rtl/>
              </w:rPr>
              <w:t>المنظمة العالمية للأرصاد الجوية</w:t>
            </w:r>
          </w:p>
          <w:p w14:paraId="2396DD44" w14:textId="77777777" w:rsidR="004A6C8F" w:rsidRPr="004A6C8F" w:rsidRDefault="004A6C8F" w:rsidP="004A6C8F">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4A6C8F">
              <w:rPr>
                <w:rFonts w:ascii="Arial" w:hAnsi="Arial" w:hint="eastAsia"/>
                <w:b/>
                <w:bCs/>
                <w:color w:val="365F91"/>
                <w:sz w:val="30"/>
                <w:szCs w:val="30"/>
                <w:rtl/>
              </w:rPr>
              <w:t>لجنة</w:t>
            </w:r>
            <w:r w:rsidRPr="004A6C8F">
              <w:rPr>
                <w:rFonts w:ascii="Arial" w:hAnsi="Arial"/>
                <w:b/>
                <w:bCs/>
                <w:color w:val="365F91"/>
                <w:sz w:val="30"/>
                <w:szCs w:val="30"/>
                <w:rtl/>
              </w:rPr>
              <w:t xml:space="preserve"> </w:t>
            </w:r>
            <w:r w:rsidRPr="004A6C8F">
              <w:rPr>
                <w:rFonts w:ascii="Arial" w:hAnsi="Arial" w:hint="cs"/>
                <w:b/>
                <w:bCs/>
                <w:color w:val="365F91"/>
                <w:sz w:val="30"/>
                <w:szCs w:val="30"/>
                <w:rtl/>
              </w:rPr>
              <w:t>خدمات وتطبيقات</w:t>
            </w:r>
            <w:r w:rsidRPr="004A6C8F">
              <w:rPr>
                <w:rFonts w:ascii="Arial" w:hAnsi="Arial"/>
                <w:b/>
                <w:bCs/>
                <w:color w:val="365F91"/>
                <w:sz w:val="30"/>
                <w:szCs w:val="30"/>
                <w:rtl/>
              </w:rPr>
              <w:t xml:space="preserve"> </w:t>
            </w:r>
            <w:bookmarkEnd w:id="1"/>
            <w:r w:rsidRPr="004A6C8F">
              <w:rPr>
                <w:rFonts w:ascii="Arial" w:hAnsi="Arial" w:hint="cs"/>
                <w:b/>
                <w:bCs/>
                <w:color w:val="365F91"/>
                <w:sz w:val="30"/>
                <w:szCs w:val="30"/>
                <w:rtl/>
              </w:rPr>
              <w:t>الطقس والمناخ والماء</w:t>
            </w:r>
            <w:r w:rsidRPr="004A6C8F">
              <w:rPr>
                <w:rFonts w:ascii="Arial" w:hAnsi="Arial"/>
                <w:b/>
                <w:bCs/>
                <w:color w:val="365F91"/>
                <w:sz w:val="30"/>
                <w:szCs w:val="30"/>
                <w:rtl/>
              </w:rPr>
              <w:br/>
            </w:r>
            <w:r w:rsidRPr="004A6C8F">
              <w:rPr>
                <w:rFonts w:ascii="Arial" w:hAnsi="Arial" w:hint="cs"/>
                <w:b/>
                <w:bCs/>
                <w:color w:val="365F91"/>
                <w:sz w:val="30"/>
                <w:szCs w:val="30"/>
                <w:rtl/>
              </w:rPr>
              <w:t>والخدمات والتطبيقات البيئية ذات الصلة</w:t>
            </w:r>
            <w:bookmarkEnd w:id="2"/>
          </w:p>
          <w:p w14:paraId="6DB32E3A" w14:textId="77777777" w:rsidR="004A6C8F" w:rsidRPr="004A6C8F" w:rsidRDefault="004A6C8F" w:rsidP="004A6C8F">
            <w:pPr>
              <w:tabs>
                <w:tab w:val="left" w:pos="6946"/>
              </w:tabs>
              <w:suppressAutoHyphens/>
              <w:bidi/>
              <w:spacing w:after="120" w:line="252" w:lineRule="auto"/>
              <w:ind w:left="1134"/>
              <w:jc w:val="left"/>
              <w:rPr>
                <w:rFonts w:ascii="Arial" w:hAnsi="Arial"/>
                <w:b/>
                <w:bCs/>
                <w:color w:val="365F91" w:themeColor="accent1" w:themeShade="BF"/>
                <w:szCs w:val="22"/>
              </w:rPr>
            </w:pPr>
            <w:r w:rsidRPr="004A6C8F">
              <w:rPr>
                <w:rFonts w:ascii="Arial" w:hAnsi="Arial"/>
                <w:bCs/>
                <w:snapToGrid w:val="0"/>
                <w:color w:val="365F91" w:themeColor="accent1" w:themeShade="BF"/>
                <w:sz w:val="28"/>
                <w:szCs w:val="28"/>
                <w:rtl/>
              </w:rPr>
              <w:t xml:space="preserve">الدورة </w:t>
            </w:r>
            <w:r w:rsidRPr="004A6C8F">
              <w:rPr>
                <w:rFonts w:ascii="Arial" w:hAnsi="Arial" w:hint="cs"/>
                <w:bCs/>
                <w:snapToGrid w:val="0"/>
                <w:color w:val="365F91" w:themeColor="accent1" w:themeShade="BF"/>
                <w:sz w:val="28"/>
                <w:szCs w:val="28"/>
                <w:rtl/>
              </w:rPr>
              <w:t>الثانية</w:t>
            </w:r>
            <w:r w:rsidRPr="004A6C8F">
              <w:rPr>
                <w:rFonts w:ascii="Arial" w:hAnsi="Arial"/>
                <w:bCs/>
                <w:snapToGrid w:val="0"/>
                <w:color w:val="365F91" w:themeColor="accent1" w:themeShade="BF"/>
                <w:sz w:val="28"/>
                <w:szCs w:val="28"/>
              </w:rPr>
              <w:br/>
            </w:r>
            <w:r w:rsidRPr="004A6C8F">
              <w:rPr>
                <w:rFonts w:ascii="Arial" w:hAnsi="Arial"/>
                <w:snapToGrid w:val="0"/>
                <w:color w:val="365F91" w:themeColor="accent1" w:themeShade="BF"/>
                <w:szCs w:val="26"/>
              </w:rPr>
              <w:t>17</w:t>
            </w:r>
            <w:r w:rsidRPr="004A6C8F">
              <w:rPr>
                <w:rFonts w:ascii="Arial" w:hAnsi="Arial" w:hint="cs"/>
                <w:snapToGrid w:val="0"/>
                <w:color w:val="365F91" w:themeColor="accent1" w:themeShade="BF"/>
                <w:rtl/>
              </w:rPr>
              <w:t>-</w:t>
            </w:r>
            <w:r w:rsidRPr="004A6C8F">
              <w:rPr>
                <w:rFonts w:ascii="Arial" w:hAnsi="Arial"/>
                <w:snapToGrid w:val="0"/>
                <w:color w:val="365F91" w:themeColor="accent1" w:themeShade="BF"/>
                <w:szCs w:val="26"/>
              </w:rPr>
              <w:t>21</w:t>
            </w:r>
            <w:r w:rsidRPr="004A6C8F">
              <w:rPr>
                <w:rFonts w:ascii="Arial" w:hAnsi="Arial" w:hint="cs"/>
                <w:snapToGrid w:val="0"/>
                <w:color w:val="365F91" w:themeColor="accent1" w:themeShade="BF"/>
                <w:szCs w:val="26"/>
                <w:rtl/>
              </w:rPr>
              <w:t xml:space="preserve"> </w:t>
            </w:r>
            <w:r w:rsidRPr="004A6C8F">
              <w:rPr>
                <w:rFonts w:ascii="Arial" w:hAnsi="Arial" w:hint="cs"/>
                <w:snapToGrid w:val="0"/>
                <w:color w:val="365F91" w:themeColor="accent1" w:themeShade="BF"/>
                <w:szCs w:val="26"/>
                <w:rtl/>
                <w:lang w:val="en-US"/>
              </w:rPr>
              <w:t xml:space="preserve">تشرين الأول/ أكتوبر </w:t>
            </w:r>
            <w:r w:rsidRPr="004A6C8F">
              <w:rPr>
                <w:rFonts w:ascii="Arial" w:hAnsi="Arial"/>
                <w:snapToGrid w:val="0"/>
                <w:color w:val="365F91" w:themeColor="accent1" w:themeShade="BF"/>
                <w:szCs w:val="26"/>
                <w:lang w:val="en-US"/>
              </w:rPr>
              <w:t>2022</w:t>
            </w:r>
            <w:r w:rsidRPr="004A6C8F">
              <w:rPr>
                <w:rFonts w:ascii="Arial" w:hAnsi="Arial"/>
                <w:snapToGrid w:val="0"/>
                <w:color w:val="365F91" w:themeColor="accent1" w:themeShade="BF"/>
                <w:szCs w:val="26"/>
                <w:rtl/>
                <w:lang w:val="en-US"/>
              </w:rPr>
              <w:t xml:space="preserve">، </w:t>
            </w:r>
            <w:r w:rsidRPr="004A6C8F">
              <w:rPr>
                <w:rFonts w:ascii="Arial" w:hAnsi="Arial" w:hint="cs"/>
                <w:snapToGrid w:val="0"/>
                <w:color w:val="365F91" w:themeColor="accent1" w:themeShade="BF"/>
                <w:szCs w:val="26"/>
                <w:rtl/>
                <w:lang w:val="en-US"/>
              </w:rPr>
              <w:t>جنيف</w:t>
            </w:r>
          </w:p>
        </w:tc>
        <w:tc>
          <w:tcPr>
            <w:tcW w:w="2957" w:type="dxa"/>
          </w:tcPr>
          <w:p w14:paraId="0E014D93" w14:textId="4C829880" w:rsidR="004A6C8F" w:rsidRPr="004A6C8F" w:rsidRDefault="004A6C8F" w:rsidP="004A6C8F">
            <w:pPr>
              <w:tabs>
                <w:tab w:val="clear" w:pos="1134"/>
              </w:tabs>
              <w:spacing w:after="60"/>
              <w:ind w:right="-108"/>
              <w:jc w:val="left"/>
              <w:rPr>
                <w:rFonts w:ascii="Arial" w:hAnsi="Arial"/>
                <w:b/>
                <w:bCs/>
                <w:color w:val="365F91" w:themeColor="accent1" w:themeShade="BF"/>
                <w:sz w:val="22"/>
                <w:szCs w:val="22"/>
              </w:rPr>
            </w:pPr>
            <w:bookmarkStart w:id="3" w:name="_Hlk107475833"/>
            <w:r w:rsidRPr="004A6C8F">
              <w:rPr>
                <w:rFonts w:ascii="Arial" w:hAnsi="Arial"/>
                <w:b/>
                <w:bCs/>
                <w:color w:val="365F91" w:themeColor="accent1" w:themeShade="BF"/>
                <w:sz w:val="22"/>
                <w:szCs w:val="22"/>
              </w:rPr>
              <w:t>SERCOM-2</w:t>
            </w:r>
            <w:bookmarkEnd w:id="3"/>
            <w:r w:rsidRPr="004A6C8F">
              <w:rPr>
                <w:rFonts w:ascii="Arial" w:hAnsi="Arial"/>
                <w:b/>
                <w:bCs/>
                <w:color w:val="365F91" w:themeColor="accent1" w:themeShade="BF"/>
                <w:sz w:val="22"/>
                <w:szCs w:val="22"/>
              </w:rPr>
              <w:t>/INF</w:t>
            </w:r>
            <w:r w:rsidRPr="004A6C8F">
              <w:rPr>
                <w:rFonts w:ascii="Arial" w:hAnsi="Arial"/>
                <w:b/>
                <w:bCs/>
                <w:color w:val="365F91" w:themeColor="accent1" w:themeShade="BF"/>
                <w:sz w:val="22"/>
                <w:szCs w:val="22"/>
                <w:lang w:val="fr-FR"/>
              </w:rPr>
              <w:t>. </w:t>
            </w:r>
            <w:r w:rsidR="006D4695">
              <w:rPr>
                <w:rFonts w:ascii="Arial" w:hAnsi="Arial"/>
                <w:b/>
                <w:bCs/>
                <w:color w:val="365F91" w:themeColor="accent1" w:themeShade="BF"/>
                <w:sz w:val="22"/>
                <w:szCs w:val="22"/>
              </w:rPr>
              <w:t>6.2(5)</w:t>
            </w:r>
          </w:p>
        </w:tc>
      </w:tr>
      <w:tr w:rsidR="004A6C8F" w:rsidRPr="004A6C8F" w14:paraId="346F891B" w14:textId="77777777" w:rsidTr="00493965">
        <w:trPr>
          <w:trHeight w:val="730"/>
        </w:trPr>
        <w:tc>
          <w:tcPr>
            <w:tcW w:w="516" w:type="dxa"/>
            <w:vMerge/>
            <w:tcBorders>
              <w:bottom w:val="nil"/>
            </w:tcBorders>
          </w:tcPr>
          <w:p w14:paraId="090F7057" w14:textId="77777777" w:rsidR="004A6C8F" w:rsidRPr="004A6C8F" w:rsidRDefault="004A6C8F" w:rsidP="004A6C8F">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30557A6B" w14:textId="77777777" w:rsidR="004A6C8F" w:rsidRPr="004A6C8F" w:rsidRDefault="004A6C8F" w:rsidP="004A6C8F">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5A463948" w14:textId="1312E24B" w:rsidR="004A6C8F" w:rsidRPr="004A6C8F" w:rsidRDefault="004A6C8F" w:rsidP="004A6C8F">
            <w:pPr>
              <w:tabs>
                <w:tab w:val="clear" w:pos="1134"/>
              </w:tabs>
              <w:bidi/>
              <w:spacing w:after="120" w:line="320" w:lineRule="exact"/>
              <w:jc w:val="right"/>
              <w:rPr>
                <w:rFonts w:ascii="Arial" w:hAnsi="Arial"/>
                <w:color w:val="365F91" w:themeColor="accent1" w:themeShade="BF"/>
                <w:szCs w:val="26"/>
                <w:rtl/>
                <w:lang w:bidi="ar-EG"/>
              </w:rPr>
            </w:pPr>
            <w:r w:rsidRPr="004A6C8F">
              <w:rPr>
                <w:rFonts w:ascii="Arial" w:hAnsi="Arial"/>
                <w:color w:val="365F91" w:themeColor="accent1" w:themeShade="BF"/>
                <w:szCs w:val="26"/>
                <w:rtl/>
              </w:rPr>
              <w:t>وثيقة مقدمة من:</w:t>
            </w:r>
            <w:r w:rsidRPr="004A6C8F">
              <w:rPr>
                <w:rFonts w:ascii="Arial" w:hAnsi="Arial"/>
                <w:color w:val="365F91" w:themeColor="accent1" w:themeShade="BF"/>
                <w:szCs w:val="26"/>
              </w:rPr>
              <w:br/>
            </w:r>
            <w:r w:rsidR="006D4695" w:rsidRPr="00930CD8">
              <w:rPr>
                <w:rFonts w:ascii="Arial" w:hAnsi="Arial"/>
                <w:color w:val="365F91" w:themeColor="accent1" w:themeShade="BF"/>
                <w:szCs w:val="26"/>
                <w:rtl/>
              </w:rPr>
              <w:t xml:space="preserve">رئيس اللجنة الدائمة </w:t>
            </w:r>
            <w:r w:rsidR="006D4695" w:rsidRPr="00930CD8">
              <w:rPr>
                <w:rFonts w:ascii="Arial" w:hAnsi="Arial"/>
                <w:color w:val="365F91" w:themeColor="accent1" w:themeShade="BF"/>
                <w:szCs w:val="26"/>
              </w:rPr>
              <w:t>(SC-MINT)</w:t>
            </w:r>
          </w:p>
          <w:p w14:paraId="531053E6" w14:textId="6BF5A09E" w:rsidR="004A6C8F" w:rsidRPr="004A6C8F" w:rsidRDefault="006D4695" w:rsidP="004A6C8F">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13</w:t>
            </w:r>
            <w:r w:rsidR="004A6C8F" w:rsidRPr="004A6C8F">
              <w:rPr>
                <w:rFonts w:ascii="Arial" w:hAnsi="Arial"/>
                <w:color w:val="365F91" w:themeColor="accent1" w:themeShade="BF"/>
                <w:szCs w:val="26"/>
              </w:rPr>
              <w:t>.</w:t>
            </w:r>
            <w:r>
              <w:rPr>
                <w:rFonts w:ascii="Arial" w:hAnsi="Arial"/>
                <w:color w:val="365F91" w:themeColor="accent1" w:themeShade="BF"/>
                <w:szCs w:val="26"/>
              </w:rPr>
              <w:t>X</w:t>
            </w:r>
            <w:r w:rsidR="004A6C8F" w:rsidRPr="004A6C8F">
              <w:rPr>
                <w:rFonts w:ascii="Arial" w:hAnsi="Arial"/>
                <w:color w:val="365F91" w:themeColor="accent1" w:themeShade="BF"/>
                <w:szCs w:val="26"/>
              </w:rPr>
              <w:t>.202</w:t>
            </w:r>
            <w:r w:rsidR="004A6C8F" w:rsidRPr="004A6C8F">
              <w:rPr>
                <w:rFonts w:ascii="Arial" w:hAnsi="Arial"/>
                <w:color w:val="365F91" w:themeColor="accent1" w:themeShade="BF"/>
                <w:szCs w:val="26"/>
                <w:lang w:val="en-US"/>
              </w:rPr>
              <w:t>2</w:t>
            </w:r>
          </w:p>
        </w:tc>
      </w:tr>
    </w:tbl>
    <w:p w14:paraId="35EB8F86" w14:textId="77777777" w:rsidR="004A6C8F" w:rsidRPr="004A6C8F" w:rsidRDefault="004A6C8F" w:rsidP="004A6C8F">
      <w:pPr>
        <w:bidi/>
        <w:snapToGrid w:val="0"/>
        <w:spacing w:before="240" w:line="320" w:lineRule="exact"/>
        <w:jc w:val="left"/>
        <w:textDirection w:val="tbRlV"/>
        <w:rPr>
          <w:rFonts w:ascii="Arial" w:eastAsia="Verdana" w:hAnsi="Arial"/>
          <w:i/>
          <w:iCs/>
          <w:color w:val="FF0000"/>
          <w:spacing w:val="4"/>
          <w:szCs w:val="26"/>
          <w:lang w:eastAsia="zh-TW"/>
        </w:rPr>
      </w:pPr>
      <w:r w:rsidRPr="004A6C8F">
        <w:rPr>
          <w:rFonts w:ascii="Arial" w:eastAsia="Verdana" w:hAnsi="Arial" w:hint="cs"/>
          <w:i/>
          <w:iCs/>
          <w:color w:val="FF0000"/>
          <w:spacing w:val="4"/>
          <w:szCs w:val="26"/>
          <w:rtl/>
          <w:lang w:eastAsia="zh-TW"/>
        </w:rPr>
        <w:t>[</w:t>
      </w:r>
      <w:r w:rsidRPr="004A6C8F">
        <w:rPr>
          <w:rFonts w:ascii="Arial" w:eastAsia="Verdana" w:hAnsi="Arial"/>
          <w:i/>
          <w:iCs/>
          <w:color w:val="FF0000"/>
          <w:spacing w:val="4"/>
          <w:szCs w:val="26"/>
          <w:rtl/>
          <w:lang w:eastAsia="zh-TW"/>
        </w:rPr>
        <w:t xml:space="preserve">تُرجمت هذه الوثيقة باستخدام تقنية الترجمة الآلية لتيسير </w:t>
      </w:r>
      <w:r w:rsidRPr="004A6C8F">
        <w:rPr>
          <w:rFonts w:ascii="Arial" w:eastAsia="Verdana" w:hAnsi="Arial" w:hint="cs"/>
          <w:i/>
          <w:iCs/>
          <w:color w:val="FF0000"/>
          <w:spacing w:val="4"/>
          <w:szCs w:val="26"/>
          <w:rtl/>
          <w:lang w:eastAsia="zh-TW"/>
        </w:rPr>
        <w:t xml:space="preserve">اطلاعكم </w:t>
      </w:r>
      <w:proofErr w:type="gramStart"/>
      <w:r w:rsidRPr="004A6C8F">
        <w:rPr>
          <w:rFonts w:ascii="Arial" w:eastAsia="Verdana" w:hAnsi="Arial" w:hint="cs"/>
          <w:i/>
          <w:iCs/>
          <w:color w:val="FF0000"/>
          <w:spacing w:val="4"/>
          <w:szCs w:val="26"/>
          <w:rtl/>
          <w:lang w:eastAsia="zh-TW"/>
        </w:rPr>
        <w:t>عليها</w:t>
      </w:r>
      <w:proofErr w:type="gramEnd"/>
      <w:r w:rsidRPr="004A6C8F">
        <w:rPr>
          <w:rFonts w:ascii="Arial" w:eastAsia="Verdana" w:hAnsi="Arial"/>
          <w:i/>
          <w:iCs/>
          <w:color w:val="FF0000"/>
          <w:spacing w:val="4"/>
          <w:szCs w:val="26"/>
          <w:rtl/>
          <w:lang w:eastAsia="zh-TW"/>
        </w:rPr>
        <w:t xml:space="preserve"> ولكن لم تُحرر</w:t>
      </w:r>
      <w:r w:rsidRPr="004A6C8F">
        <w:rPr>
          <w:rFonts w:ascii="Arial" w:eastAsia="Verdana" w:hAnsi="Arial" w:hint="cs"/>
          <w:i/>
          <w:iCs/>
          <w:color w:val="FF0000"/>
          <w:spacing w:val="4"/>
          <w:szCs w:val="26"/>
          <w:rtl/>
          <w:lang w:eastAsia="zh-TW"/>
        </w:rPr>
        <w:t>.</w:t>
      </w:r>
      <w:r w:rsidRPr="004A6C8F">
        <w:rPr>
          <w:rFonts w:ascii="Arial" w:eastAsia="Verdana" w:hAnsi="Arial"/>
          <w:i/>
          <w:iCs/>
          <w:color w:val="FF0000"/>
          <w:spacing w:val="4"/>
          <w:szCs w:val="26"/>
          <w:rtl/>
          <w:lang w:eastAsia="zh-TW"/>
        </w:rPr>
        <w:t xml:space="preserve"> </w:t>
      </w:r>
      <w:r w:rsidRPr="004A6C8F">
        <w:rPr>
          <w:rFonts w:ascii="Arial" w:eastAsia="Verdana" w:hAnsi="Arial" w:hint="cs"/>
          <w:i/>
          <w:iCs/>
          <w:color w:val="FF0000"/>
          <w:spacing w:val="4"/>
          <w:szCs w:val="26"/>
          <w:rtl/>
          <w:lang w:eastAsia="zh-TW"/>
        </w:rPr>
        <w:t>و</w:t>
      </w:r>
      <w:r w:rsidRPr="004A6C8F">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4A6C8F">
        <w:rPr>
          <w:rFonts w:ascii="Arial" w:eastAsia="Verdana" w:hAnsi="Arial" w:hint="cs"/>
          <w:i/>
          <w:iCs/>
          <w:color w:val="FF0000"/>
          <w:spacing w:val="4"/>
          <w:szCs w:val="26"/>
          <w:rtl/>
          <w:lang w:eastAsia="zh-TW"/>
        </w:rPr>
        <w:t>العربية</w:t>
      </w:r>
      <w:r w:rsidRPr="004A6C8F">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4A6C8F">
        <w:rPr>
          <w:rFonts w:ascii="Arial" w:eastAsia="Verdana" w:hAnsi="Arial" w:hint="cs"/>
          <w:i/>
          <w:iCs/>
          <w:color w:val="FF0000"/>
          <w:spacing w:val="4"/>
          <w:szCs w:val="26"/>
          <w:rtl/>
          <w:lang w:eastAsia="zh-TW"/>
        </w:rPr>
        <w:t> </w:t>
      </w:r>
      <w:r w:rsidRPr="004A6C8F">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4A6C8F">
        <w:rPr>
          <w:rFonts w:ascii="Arial" w:eastAsia="Verdana" w:hAnsi="Arial" w:hint="cs"/>
          <w:i/>
          <w:iCs/>
          <w:color w:val="FF0000"/>
          <w:spacing w:val="4"/>
          <w:szCs w:val="26"/>
          <w:rtl/>
          <w:lang w:eastAsia="zh-TW"/>
        </w:rPr>
        <w:t>ك</w:t>
      </w:r>
      <w:r w:rsidRPr="004A6C8F">
        <w:rPr>
          <w:rFonts w:ascii="Arial" w:eastAsia="Verdana" w:hAnsi="Arial"/>
          <w:i/>
          <w:iCs/>
          <w:color w:val="FF0000"/>
          <w:spacing w:val="4"/>
          <w:szCs w:val="26"/>
          <w:rtl/>
          <w:lang w:eastAsia="zh-TW"/>
        </w:rPr>
        <w:t>ليزية الأصلية التي هي النسخة الرسمية من الوثيقة.</w:t>
      </w:r>
      <w:r w:rsidRPr="004A6C8F">
        <w:rPr>
          <w:rFonts w:ascii="Arial" w:eastAsia="Verdana" w:hAnsi="Arial" w:hint="cs"/>
          <w:i/>
          <w:iCs/>
          <w:color w:val="FF0000"/>
          <w:spacing w:val="4"/>
          <w:szCs w:val="26"/>
          <w:rtl/>
          <w:lang w:eastAsia="zh-TW"/>
        </w:rPr>
        <w:t>]</w:t>
      </w:r>
    </w:p>
    <w:bookmarkEnd w:id="0"/>
    <w:p w14:paraId="5456ADCB" w14:textId="722F3B4B" w:rsidR="00176AB5" w:rsidRPr="00930CD8" w:rsidRDefault="004E6470" w:rsidP="00930CD8">
      <w:pPr>
        <w:pStyle w:val="Heading2"/>
        <w:bidi/>
        <w:spacing w:before="240" w:after="0" w:line="320" w:lineRule="exact"/>
        <w:rPr>
          <w:rFonts w:ascii="Arial" w:hAnsi="Arial" w:cs="Arial"/>
          <w:i/>
          <w:iCs w:val="0"/>
          <w:sz w:val="20"/>
          <w:szCs w:val="26"/>
        </w:rPr>
      </w:pPr>
      <w:r w:rsidRPr="00930CD8">
        <w:rPr>
          <w:rFonts w:ascii="Arial" w:hAnsi="Arial" w:cs="Arial"/>
          <w:i/>
          <w:iCs w:val="0"/>
          <w:sz w:val="20"/>
          <w:szCs w:val="26"/>
          <w:rtl/>
        </w:rPr>
        <w:t>المراجع الإشعاعية</w:t>
      </w:r>
    </w:p>
    <w:p w14:paraId="1C56191E" w14:textId="77777777" w:rsidR="000B1E5B" w:rsidRPr="00930CD8" w:rsidRDefault="002F544D" w:rsidP="00930CD8">
      <w:pPr>
        <w:pStyle w:val="Heading2"/>
        <w:bidi/>
        <w:spacing w:before="240" w:after="0" w:line="320" w:lineRule="exact"/>
        <w:rPr>
          <w:rFonts w:ascii="Arial" w:hAnsi="Arial" w:cs="Arial"/>
          <w:i/>
          <w:iCs w:val="0"/>
          <w:sz w:val="20"/>
          <w:szCs w:val="26"/>
        </w:rPr>
      </w:pPr>
      <w:r w:rsidRPr="00930CD8">
        <w:rPr>
          <w:rFonts w:ascii="Arial" w:hAnsi="Arial" w:cs="Arial"/>
          <w:i/>
          <w:iCs w:val="0"/>
          <w:sz w:val="20"/>
          <w:szCs w:val="26"/>
          <w:rtl/>
        </w:rPr>
        <w:t xml:space="preserve">تقرير من فرقة الخبراء التابعة فرقة الخبراء التابعة فرقة العمل المعنية بمراجع الإشعاع </w:t>
      </w:r>
      <w:r w:rsidRPr="00930CD8">
        <w:rPr>
          <w:rFonts w:ascii="Arial" w:hAnsi="Arial" w:cs="Arial"/>
          <w:i/>
          <w:iCs w:val="0"/>
          <w:sz w:val="20"/>
          <w:szCs w:val="26"/>
        </w:rPr>
        <w:t>(SC-MINT)</w:t>
      </w:r>
    </w:p>
    <w:p w14:paraId="2E0E5B9B" w14:textId="77777777" w:rsidR="00DF0399" w:rsidRPr="00930CD8" w:rsidRDefault="00DF0399" w:rsidP="00930CD8">
      <w:pPr>
        <w:pStyle w:val="Heading2"/>
        <w:bidi/>
        <w:spacing w:before="240" w:after="0" w:line="320" w:lineRule="exact"/>
        <w:rPr>
          <w:rFonts w:ascii="Arial" w:hAnsi="Arial" w:cs="Arial"/>
          <w:i/>
          <w:iCs w:val="0"/>
          <w:sz w:val="20"/>
          <w:szCs w:val="26"/>
        </w:rPr>
      </w:pPr>
      <w:r w:rsidRPr="00930CD8">
        <w:rPr>
          <w:rFonts w:ascii="Arial" w:hAnsi="Arial" w:cs="Arial"/>
          <w:i/>
          <w:iCs w:val="0"/>
          <w:sz w:val="20"/>
          <w:szCs w:val="26"/>
          <w:rtl/>
        </w:rPr>
        <w:t>توصيات بشأن الشروط التي يجب الوفاء بها من أجل تغيير المراجع المتعلقة بالإشعاع الشمسي والأرضي</w:t>
      </w:r>
    </w:p>
    <w:p w14:paraId="77DD1CA0" w14:textId="77777777" w:rsidR="00DF0399" w:rsidRPr="00930CD8" w:rsidRDefault="00DF0399" w:rsidP="00930CD8">
      <w:pPr>
        <w:pStyle w:val="Heading3"/>
        <w:bidi/>
        <w:spacing w:before="240" w:after="0" w:line="320" w:lineRule="exact"/>
        <w:rPr>
          <w:rFonts w:ascii="Arial" w:hAnsi="Arial" w:cs="Arial"/>
          <w:szCs w:val="26"/>
        </w:rPr>
      </w:pPr>
      <w:r w:rsidRPr="00930CD8">
        <w:rPr>
          <w:rFonts w:ascii="Arial" w:hAnsi="Arial" w:cs="Arial"/>
          <w:szCs w:val="26"/>
          <w:rtl/>
        </w:rPr>
        <w:t>ملخص تنفيذي</w:t>
      </w:r>
    </w:p>
    <w:p w14:paraId="78A025BA" w14:textId="77777777" w:rsidR="00DF0399" w:rsidRPr="00930CD8" w:rsidRDefault="00DF0399" w:rsidP="00930CD8">
      <w:pPr>
        <w:pStyle w:val="WMOBodyText"/>
        <w:bidi/>
        <w:spacing w:line="320" w:lineRule="exact"/>
        <w:rPr>
          <w:rFonts w:ascii="Arial" w:hAnsi="Arial" w:cs="Arial"/>
          <w:szCs w:val="26"/>
        </w:rPr>
      </w:pPr>
      <w:r w:rsidRPr="00930CD8">
        <w:rPr>
          <w:rFonts w:ascii="Arial" w:hAnsi="Arial" w:cs="Arial"/>
          <w:szCs w:val="26"/>
          <w:rtl/>
        </w:rPr>
        <w:t xml:space="preserve">تقترح مراجع أولية جديدة للأشعة الشمسية والأشعة الأرضية (الأشعة تحت الحمراء). وفي كلتا الحالتين، من شأنهما أن يؤديا إلى تحسين إمكانية الإ تتبع النظام الدولي للوحدات </w:t>
      </w:r>
      <w:r w:rsidRPr="00930CD8">
        <w:rPr>
          <w:rFonts w:ascii="Arial" w:hAnsi="Arial" w:cs="Arial"/>
          <w:szCs w:val="26"/>
        </w:rPr>
        <w:t>(SI)</w:t>
      </w:r>
      <w:r w:rsidRPr="00930CD8">
        <w:rPr>
          <w:rFonts w:ascii="Arial" w:hAnsi="Arial" w:cs="Arial"/>
          <w:szCs w:val="26"/>
          <w:rtl/>
        </w:rPr>
        <w:t xml:space="preserve"> وإلى تقليل عدم اليقين. ومع ذلك، في كلتا الحالتين أيضا، فإنها ستسفر عن تغييرات في نطاق حجم عدم اليقين في المراجع الحالية. ويكون تغير النطاق صغيرا نسبيا بالنسبة للأشعة الشمسية، ولكن بالنسبة للإشعاع الأرضي، يكون حجم تغير النطاق نتيجة لذلك.</w:t>
      </w:r>
    </w:p>
    <w:p w14:paraId="32D4374C" w14:textId="56BD613E" w:rsidR="00DF0399" w:rsidRPr="00930CD8" w:rsidRDefault="00DF0399" w:rsidP="00930CD8">
      <w:pPr>
        <w:pStyle w:val="WMOBodyText"/>
        <w:bidi/>
        <w:spacing w:line="320" w:lineRule="exact"/>
        <w:rPr>
          <w:rFonts w:ascii="Arial" w:hAnsi="Arial" w:cs="Arial"/>
          <w:szCs w:val="26"/>
        </w:rPr>
      </w:pPr>
      <w:r w:rsidRPr="00930CD8">
        <w:rPr>
          <w:rFonts w:ascii="Arial" w:hAnsi="Arial" w:cs="Arial"/>
          <w:szCs w:val="26"/>
          <w:rtl/>
        </w:rPr>
        <w:t xml:space="preserve">والتوصية الرئيسية ل </w:t>
      </w:r>
      <w:r w:rsidRPr="00930CD8">
        <w:rPr>
          <w:rFonts w:ascii="Arial" w:hAnsi="Arial" w:cs="Arial"/>
          <w:szCs w:val="26"/>
        </w:rPr>
        <w:t>ET-RR</w:t>
      </w:r>
      <w:r w:rsidRPr="00930CD8">
        <w:rPr>
          <w:rFonts w:ascii="Arial" w:hAnsi="Arial" w:cs="Arial"/>
          <w:szCs w:val="26"/>
          <w:rtl/>
        </w:rPr>
        <w:t xml:space="preserve"> هي المضي قدما في إدخال المراجع الجديدة للإشعاع الشمسي والأرضي التي توفر شروطا معينة. وفيما يتعلق بالإشعاع الشمسي، ينبغي </w:t>
      </w:r>
      <w:r w:rsidRPr="00930CD8">
        <w:rPr>
          <w:rFonts w:ascii="Arial" w:hAnsi="Arial" w:cs="Arial"/>
          <w:szCs w:val="26"/>
        </w:rPr>
        <w:t>(1)</w:t>
      </w:r>
      <w:r w:rsidRPr="00930CD8">
        <w:rPr>
          <w:rFonts w:ascii="Arial" w:hAnsi="Arial" w:cs="Arial"/>
          <w:szCs w:val="26"/>
          <w:rtl/>
        </w:rPr>
        <w:t xml:space="preserve"> توصيف المرجع الأولي الجديد المقترح لقياس الإشعاع الشمسي، ونشر ميزانية عدم اليقين الخاصة به في مطبوع يستعرضه النظراء؛ </w:t>
      </w:r>
      <w:r w:rsidRPr="00930CD8">
        <w:rPr>
          <w:rFonts w:ascii="Arial" w:hAnsi="Arial" w:cs="Arial"/>
          <w:szCs w:val="26"/>
        </w:rPr>
        <w:t>(2)</w:t>
      </w:r>
      <w:r w:rsidRPr="00930CD8">
        <w:rPr>
          <w:rFonts w:ascii="Arial" w:hAnsi="Arial" w:cs="Arial"/>
          <w:szCs w:val="26"/>
          <w:rtl/>
        </w:rPr>
        <w:t xml:space="preserve"> </w:t>
      </w:r>
      <w:r w:rsidRPr="00930CD8">
        <w:rPr>
          <w:rFonts w:ascii="Arial" w:hAnsi="Arial" w:cs="Arial"/>
          <w:szCs w:val="26"/>
        </w:rPr>
        <w:t>(2)</w:t>
      </w:r>
      <w:r w:rsidRPr="00930CD8">
        <w:rPr>
          <w:rFonts w:ascii="Arial" w:hAnsi="Arial" w:cs="Arial"/>
          <w:szCs w:val="26"/>
          <w:rtl/>
        </w:rPr>
        <w:t xml:space="preserve"> يجب مقارنته ثنائيا بمقياس إشعاعي آخر من أحد </w:t>
      </w:r>
      <w:r w:rsidRPr="00930CD8">
        <w:rPr>
          <w:rFonts w:ascii="Arial" w:hAnsi="Arial" w:cs="Arial"/>
          <w:szCs w:val="26"/>
        </w:rPr>
        <w:t>NMI</w:t>
      </w:r>
      <w:r w:rsidRPr="00930CD8">
        <w:rPr>
          <w:rFonts w:ascii="Arial" w:hAnsi="Arial" w:cs="Arial"/>
          <w:szCs w:val="26"/>
          <w:rtl/>
        </w:rPr>
        <w:t xml:space="preserve"> مع </w:t>
      </w:r>
      <w:r w:rsidRPr="00930CD8">
        <w:rPr>
          <w:rFonts w:ascii="Arial" w:hAnsi="Arial" w:cs="Arial"/>
          <w:szCs w:val="26"/>
        </w:rPr>
        <w:t>CMC</w:t>
      </w:r>
      <w:r w:rsidRPr="00930CD8">
        <w:rPr>
          <w:rFonts w:ascii="Arial" w:hAnsi="Arial" w:cs="Arial"/>
          <w:szCs w:val="26"/>
          <w:rtl/>
        </w:rPr>
        <w:t xml:space="preserve"> للحساسية الطيفية؛ </w:t>
      </w:r>
      <w:r w:rsidRPr="00930CD8">
        <w:rPr>
          <w:rFonts w:ascii="Arial" w:hAnsi="Arial" w:cs="Arial"/>
          <w:szCs w:val="26"/>
        </w:rPr>
        <w:t>(3)</w:t>
      </w:r>
      <w:r w:rsidRPr="00930CD8">
        <w:rPr>
          <w:rFonts w:ascii="Arial" w:hAnsi="Arial" w:cs="Arial"/>
          <w:szCs w:val="26"/>
          <w:rtl/>
        </w:rPr>
        <w:t xml:space="preserve"> يستمر تشغيل مجموعة من مقاييس الإشعاع المجوفة لدرجة الحرارة المحيطة كمعيار انتقال رئيسي؛ </w:t>
      </w:r>
      <w:r w:rsidRPr="00930CD8">
        <w:rPr>
          <w:rFonts w:ascii="Arial" w:hAnsi="Arial" w:cs="Arial"/>
          <w:szCs w:val="26"/>
        </w:rPr>
        <w:t>(4)</w:t>
      </w:r>
      <w:r w:rsidRPr="00930CD8">
        <w:rPr>
          <w:rFonts w:ascii="Arial" w:hAnsi="Arial" w:cs="Arial"/>
          <w:szCs w:val="26"/>
          <w:rtl/>
        </w:rPr>
        <w:t xml:space="preserve"> تتوفر إجراءات لتصحيح البيانات التي يمكن إرجاعها إلى المرجع الحالي لمواءمتها مع المقياس المرجعي الجديد. وفيما يتعلق بالإشعاع الأرضي، هي أن </w:t>
      </w:r>
      <w:r w:rsidRPr="00930CD8">
        <w:rPr>
          <w:rFonts w:ascii="Arial" w:hAnsi="Arial" w:cs="Arial"/>
          <w:szCs w:val="26"/>
        </w:rPr>
        <w:t>(1)</w:t>
      </w:r>
      <w:r w:rsidRPr="00930CD8">
        <w:rPr>
          <w:rFonts w:ascii="Arial" w:hAnsi="Arial" w:cs="Arial"/>
          <w:szCs w:val="26"/>
          <w:rtl/>
        </w:rPr>
        <w:t xml:space="preserve"> المرجع (المراجع) الجديدة يجب أن تكون لها إمكانية تتبع واضحة وفقا للنظام الدولي للوحدات </w:t>
      </w:r>
      <w:r w:rsidRPr="00930CD8">
        <w:rPr>
          <w:rFonts w:ascii="Arial" w:hAnsi="Arial" w:cs="Arial"/>
          <w:szCs w:val="26"/>
        </w:rPr>
        <w:t>(SI)</w:t>
      </w:r>
      <w:r w:rsidRPr="00930CD8">
        <w:rPr>
          <w:rFonts w:ascii="Arial" w:hAnsi="Arial" w:cs="Arial"/>
          <w:szCs w:val="26"/>
          <w:rtl/>
        </w:rPr>
        <w:t xml:space="preserve">، (يحددها مثلا مركز للأرصاد الجوية </w:t>
      </w:r>
      <w:r w:rsidRPr="00930CD8">
        <w:rPr>
          <w:rFonts w:ascii="Arial" w:hAnsi="Arial" w:cs="Arial"/>
          <w:szCs w:val="26"/>
        </w:rPr>
        <w:t>(CMC)</w:t>
      </w:r>
      <w:r w:rsidRPr="00930CD8">
        <w:rPr>
          <w:rFonts w:ascii="Arial" w:hAnsi="Arial" w:cs="Arial"/>
          <w:szCs w:val="26"/>
          <w:rtl/>
        </w:rPr>
        <w:t xml:space="preserve">)، ويجب توثيقها في المؤلفات العلمية التي لها ميزانية عدم يقين؛ </w:t>
      </w:r>
      <w:r w:rsidRPr="00930CD8">
        <w:rPr>
          <w:rFonts w:ascii="Arial" w:hAnsi="Arial" w:cs="Arial"/>
          <w:szCs w:val="26"/>
        </w:rPr>
        <w:t>(2)</w:t>
      </w:r>
      <w:r w:rsidRPr="00930CD8">
        <w:rPr>
          <w:rFonts w:ascii="Arial" w:hAnsi="Arial" w:cs="Arial"/>
          <w:szCs w:val="26"/>
          <w:rtl/>
        </w:rPr>
        <w:t xml:space="preserve"> يستمر تشغيل مجموعة من البيرجيومترات المرجعية كمعيار رئيسي للنقل؛ </w:t>
      </w:r>
      <w:r w:rsidRPr="00930CD8">
        <w:rPr>
          <w:rFonts w:ascii="Arial" w:hAnsi="Arial" w:cs="Arial"/>
          <w:szCs w:val="26"/>
        </w:rPr>
        <w:t>(3)</w:t>
      </w:r>
      <w:r w:rsidRPr="00930CD8">
        <w:rPr>
          <w:rFonts w:ascii="Arial" w:hAnsi="Arial" w:cs="Arial"/>
          <w:szCs w:val="26"/>
          <w:rtl/>
        </w:rPr>
        <w:t xml:space="preserve"> تتوفر إجراءات لتصحيح بيانات القياس التي يمكن إرجاعها إلى المرجع الحالي لمواءمتها مع المقياس المرجعي الجديد؛ </w:t>
      </w:r>
      <w:r w:rsidRPr="00930CD8">
        <w:rPr>
          <w:rFonts w:ascii="Arial" w:hAnsi="Arial" w:cs="Arial"/>
          <w:szCs w:val="26"/>
        </w:rPr>
        <w:t>(4)</w:t>
      </w:r>
      <w:r w:rsidRPr="00930CD8">
        <w:rPr>
          <w:rFonts w:ascii="Arial" w:hAnsi="Arial" w:cs="Arial"/>
          <w:szCs w:val="26"/>
          <w:rtl/>
        </w:rPr>
        <w:t xml:space="preserve"> البيانات الخام الخاصة بمقياس الرطوبة المباشر لمحطات </w:t>
      </w:r>
      <w:r w:rsidRPr="00930CD8">
        <w:rPr>
          <w:rFonts w:ascii="Arial" w:hAnsi="Arial" w:cs="Arial"/>
          <w:szCs w:val="26"/>
        </w:rPr>
        <w:t>BSRN</w:t>
      </w:r>
      <w:r w:rsidRPr="00930CD8">
        <w:rPr>
          <w:rFonts w:ascii="Arial" w:hAnsi="Arial" w:cs="Arial"/>
          <w:szCs w:val="26"/>
          <w:rtl/>
        </w:rPr>
        <w:t xml:space="preserve"> مسجلة في الأرشيف الرئيسي للجنة </w:t>
      </w:r>
      <w:r w:rsidRPr="00930CD8">
        <w:rPr>
          <w:rFonts w:ascii="Arial" w:hAnsi="Arial" w:cs="Arial"/>
          <w:szCs w:val="26"/>
        </w:rPr>
        <w:t>(BSRN)</w:t>
      </w:r>
      <w:r w:rsidRPr="00930CD8">
        <w:rPr>
          <w:rFonts w:ascii="Arial" w:hAnsi="Arial" w:cs="Arial"/>
          <w:szCs w:val="26"/>
          <w:rtl/>
        </w:rPr>
        <w:t>.</w:t>
      </w:r>
    </w:p>
    <w:p w14:paraId="125A39A6" w14:textId="70204EA8" w:rsidR="00DF0399" w:rsidRPr="00930CD8" w:rsidRDefault="00930CD8" w:rsidP="00930CD8">
      <w:pPr>
        <w:pStyle w:val="Heading3"/>
        <w:bidi/>
        <w:spacing w:before="240" w:after="0" w:line="320" w:lineRule="exact"/>
        <w:ind w:left="1134" w:hanging="1134"/>
        <w:rPr>
          <w:rFonts w:ascii="Arial" w:hAnsi="Arial" w:cs="Arial"/>
          <w:szCs w:val="26"/>
        </w:rPr>
      </w:pPr>
      <w:r w:rsidRPr="00930CD8">
        <w:rPr>
          <w:rFonts w:ascii="Arial" w:hAnsi="Arial" w:cs="Arial" w:hint="eastAsia"/>
          <w:szCs w:val="26"/>
        </w:rPr>
        <w:t>１</w:t>
      </w:r>
      <w:r w:rsidRPr="00930CD8">
        <w:rPr>
          <w:rFonts w:ascii="Arial" w:hAnsi="Arial" w:cs="Arial" w:hint="eastAsia"/>
          <w:szCs w:val="26"/>
        </w:rPr>
        <w:t>.</w:t>
      </w:r>
      <w:r w:rsidRPr="00930CD8">
        <w:rPr>
          <w:rFonts w:ascii="Arial" w:hAnsi="Arial" w:cs="Arial" w:hint="eastAsia"/>
          <w:szCs w:val="26"/>
        </w:rPr>
        <w:tab/>
      </w:r>
      <w:r w:rsidR="00DF0399" w:rsidRPr="00930CD8">
        <w:rPr>
          <w:rFonts w:ascii="Arial" w:hAnsi="Arial" w:cs="Arial"/>
          <w:szCs w:val="26"/>
          <w:rtl/>
        </w:rPr>
        <w:t>الإشعاع الشمسي</w:t>
      </w:r>
    </w:p>
    <w:p w14:paraId="2A626362" w14:textId="77777777" w:rsidR="00047981" w:rsidRPr="00930CD8" w:rsidRDefault="00047981" w:rsidP="00930CD8">
      <w:pPr>
        <w:pStyle w:val="WMOSubTitle1"/>
        <w:bidi/>
        <w:spacing w:before="240" w:line="320" w:lineRule="exact"/>
        <w:rPr>
          <w:rFonts w:ascii="Arial" w:hAnsi="Arial" w:cs="Arial"/>
          <w:szCs w:val="26"/>
        </w:rPr>
      </w:pPr>
      <w:r w:rsidRPr="00930CD8">
        <w:rPr>
          <w:rFonts w:ascii="Arial" w:hAnsi="Arial" w:cs="Arial"/>
          <w:szCs w:val="26"/>
          <w:rtl/>
        </w:rPr>
        <w:t>إمكانية أن يكون مرجعا جديدا للإشعاع الشمسي</w:t>
      </w:r>
    </w:p>
    <w:p w14:paraId="1B8B646C" w14:textId="6368A28E" w:rsidR="00DF0399" w:rsidRPr="00930CD8" w:rsidRDefault="00DF0399" w:rsidP="00724F76">
      <w:pPr>
        <w:pStyle w:val="WMOBodyText"/>
        <w:bidi/>
        <w:spacing w:line="340" w:lineRule="exact"/>
        <w:rPr>
          <w:rFonts w:ascii="Arial" w:hAnsi="Arial" w:cs="Arial"/>
          <w:szCs w:val="26"/>
        </w:rPr>
      </w:pPr>
      <w:r w:rsidRPr="00930CD8">
        <w:rPr>
          <w:rFonts w:ascii="Arial" w:hAnsi="Arial" w:cs="Arial"/>
          <w:szCs w:val="26"/>
          <w:rtl/>
        </w:rPr>
        <w:t xml:space="preserve">وتهدف الإشارة المقترحة الجديدة للإشعاع الشمسي </w:t>
      </w:r>
      <w:r w:rsidRPr="00930CD8">
        <w:rPr>
          <w:rFonts w:ascii="Arial" w:hAnsi="Arial" w:cs="Arial"/>
          <w:szCs w:val="26"/>
        </w:rPr>
        <w:t>(CSAR/MITRA)</w:t>
      </w:r>
      <w:r w:rsidRPr="00930CD8">
        <w:rPr>
          <w:rFonts w:ascii="Arial" w:hAnsi="Arial" w:cs="Arial"/>
          <w:szCs w:val="26"/>
          <w:rtl/>
        </w:rPr>
        <w:t xml:space="preserve"> إلى أداة تتميز بخصائصها الكاملة وتتيح حساب الإشعاع المرتبط بإشعاع الوحدات الدولي من فهم فيزياء الأداة. واتبع نفس النهج فيما يتعلق بالأدوات التي تشكل المجموعة المعيارية العالمية </w:t>
      </w:r>
      <w:r w:rsidRPr="00930CD8">
        <w:rPr>
          <w:rFonts w:ascii="Arial" w:hAnsi="Arial" w:cs="Arial"/>
          <w:szCs w:val="26"/>
        </w:rPr>
        <w:t>(WSG)</w:t>
      </w:r>
      <w:r w:rsidRPr="00930CD8">
        <w:rPr>
          <w:rFonts w:ascii="Arial" w:hAnsi="Arial" w:cs="Arial"/>
          <w:szCs w:val="26"/>
          <w:rtl/>
        </w:rPr>
        <w:t xml:space="preserve"> التي تحدد حاليا المرجع العالمي لقياس الأشعة </w:t>
      </w:r>
      <w:r w:rsidRPr="00930CD8">
        <w:rPr>
          <w:rFonts w:ascii="Arial" w:hAnsi="Arial" w:cs="Arial"/>
          <w:szCs w:val="26"/>
        </w:rPr>
        <w:t>(WRR)</w:t>
      </w:r>
      <w:r w:rsidRPr="00930CD8">
        <w:rPr>
          <w:rFonts w:ascii="Arial" w:hAnsi="Arial" w:cs="Arial"/>
          <w:szCs w:val="26"/>
          <w:rtl/>
        </w:rPr>
        <w:t xml:space="preserve">، ولكن برنامج </w:t>
      </w:r>
      <w:r w:rsidRPr="00930CD8">
        <w:rPr>
          <w:rFonts w:ascii="Arial" w:hAnsi="Arial" w:cs="Arial"/>
          <w:szCs w:val="26"/>
        </w:rPr>
        <w:lastRenderedPageBreak/>
        <w:t>(CSAR/MITRA)</w:t>
      </w:r>
      <w:r w:rsidRPr="00930CD8">
        <w:rPr>
          <w:rFonts w:ascii="Arial" w:hAnsi="Arial" w:cs="Arial"/>
          <w:szCs w:val="26"/>
          <w:rtl/>
        </w:rPr>
        <w:t xml:space="preserve"> يتضمن تحسينات تكنولوجية كبيرة وانخفاضا كبيرا في عدم اليقين. وفيما يتعلق بمقاييس الإشعاع المجوفة لدرجة الحرارة المحيطة المكونة للفريق العامل المعني بالمقياس المعياري للحرارة، يتمثل التقدم الكبير مع محطة </w:t>
      </w:r>
      <w:r w:rsidRPr="00930CD8">
        <w:rPr>
          <w:rFonts w:ascii="Arial" w:hAnsi="Arial" w:cs="Arial"/>
          <w:szCs w:val="26"/>
        </w:rPr>
        <w:t>CSAR</w:t>
      </w:r>
      <w:r w:rsidRPr="00930CD8">
        <w:rPr>
          <w:rFonts w:ascii="Arial" w:hAnsi="Arial" w:cs="Arial"/>
          <w:szCs w:val="26"/>
          <w:rtl/>
        </w:rPr>
        <w:t>/</w:t>
      </w:r>
      <w:r w:rsidRPr="00930CD8">
        <w:rPr>
          <w:rFonts w:ascii="Arial" w:hAnsi="Arial" w:cs="Arial"/>
          <w:szCs w:val="26"/>
        </w:rPr>
        <w:t>MITRA</w:t>
      </w:r>
      <w:r w:rsidRPr="00930CD8">
        <w:rPr>
          <w:rFonts w:ascii="Arial" w:hAnsi="Arial" w:cs="Arial"/>
          <w:szCs w:val="26"/>
          <w:rtl/>
        </w:rPr>
        <w:t xml:space="preserve"> في إنشاء</w:t>
      </w:r>
      <w:r w:rsidR="00930CD8" w:rsidRPr="00930CD8">
        <w:rPr>
          <w:rFonts w:ascii="Arial" w:hAnsi="Arial" w:cs="Arial"/>
          <w:szCs w:val="26"/>
          <w:rtl/>
        </w:rPr>
        <w:t xml:space="preserve"> </w:t>
      </w:r>
      <w:r w:rsidRPr="00930CD8">
        <w:rPr>
          <w:rFonts w:ascii="Arial" w:hAnsi="Arial" w:cs="Arial"/>
          <w:szCs w:val="26"/>
          <w:rtl/>
        </w:rPr>
        <w:t>مقياس</w:t>
      </w:r>
      <w:r w:rsidR="00930CD8" w:rsidRPr="00930CD8">
        <w:rPr>
          <w:rFonts w:ascii="Arial" w:hAnsi="Arial" w:cs="Arial"/>
          <w:szCs w:val="26"/>
          <w:rtl/>
        </w:rPr>
        <w:t xml:space="preserve"> </w:t>
      </w:r>
      <w:r w:rsidRPr="00930CD8">
        <w:rPr>
          <w:rFonts w:ascii="Arial" w:hAnsi="Arial" w:cs="Arial"/>
          <w:szCs w:val="26"/>
          <w:rtl/>
        </w:rPr>
        <w:t xml:space="preserve">إشعاع تجويف ثلجي يمكن استخدامه خارج المختبر. وقياس إشعاع تجويف الجليد هي تكنولوجيا ناضجة توفر مراجع مرتبطة بإستراتيحية الوحدات الدولية في المختبر، وتعرف رسميا على أنها معيار أولي للاختيار في أداة قياس الإشعاع في بعثة اللجنة الاستشارية لقياس الإشعاع والقياس الإشعاعي التابعة للجنة علوم الغلاف الجوي </w:t>
      </w:r>
      <w:r w:rsidRPr="00930CD8">
        <w:rPr>
          <w:rFonts w:ascii="Arial" w:hAnsi="Arial" w:cs="Arial"/>
          <w:szCs w:val="26"/>
        </w:rPr>
        <w:t>(CIPM)</w:t>
      </w:r>
      <w:r w:rsidRPr="00930CD8">
        <w:rPr>
          <w:rFonts w:ascii="Arial" w:hAnsi="Arial" w:cs="Arial"/>
          <w:szCs w:val="26"/>
          <w:rtl/>
        </w:rPr>
        <w:t xml:space="preserve">، </w:t>
      </w:r>
      <w:r w:rsidRPr="00930CD8">
        <w:rPr>
          <w:rFonts w:ascii="Arial" w:hAnsi="Arial" w:cs="Arial"/>
          <w:szCs w:val="26"/>
        </w:rPr>
        <w:t>2021</w:t>
      </w:r>
      <w:r w:rsidRPr="00930CD8">
        <w:rPr>
          <w:rFonts w:ascii="Arial" w:hAnsi="Arial" w:cs="Arial"/>
          <w:szCs w:val="26"/>
          <w:rtl/>
        </w:rPr>
        <w:t xml:space="preserve">). وتتيح الترا تقييم وتحديد أوجه عدم التيقن المرتبطة بإرسال النوافذ، اللازمة للتشغيل الجليدي. وتشير المقارنات بين الحد من </w:t>
      </w:r>
      <w:proofErr w:type="gramStart"/>
      <w:r w:rsidRPr="00930CD8">
        <w:rPr>
          <w:rFonts w:ascii="Arial" w:hAnsi="Arial" w:cs="Arial"/>
          <w:szCs w:val="26"/>
          <w:rtl/>
        </w:rPr>
        <w:t>مخاطر</w:t>
      </w:r>
      <w:proofErr w:type="gramEnd"/>
      <w:r w:rsidRPr="00930CD8">
        <w:rPr>
          <w:rFonts w:ascii="Arial" w:hAnsi="Arial" w:cs="Arial"/>
          <w:szCs w:val="26"/>
          <w:rtl/>
        </w:rPr>
        <w:t xml:space="preserve"> الكوارث </w:t>
      </w:r>
      <w:r w:rsidRPr="00930CD8">
        <w:rPr>
          <w:rFonts w:ascii="Arial" w:hAnsi="Arial" w:cs="Arial"/>
          <w:szCs w:val="26"/>
        </w:rPr>
        <w:t>(WRR)</w:t>
      </w:r>
      <w:r w:rsidRPr="00930CD8">
        <w:rPr>
          <w:rFonts w:ascii="Arial" w:hAnsi="Arial" w:cs="Arial"/>
          <w:szCs w:val="26"/>
          <w:rtl/>
        </w:rPr>
        <w:t xml:space="preserve"> الحالي والمقارنة </w:t>
      </w:r>
      <w:r w:rsidRPr="00930CD8">
        <w:rPr>
          <w:rFonts w:ascii="Arial" w:hAnsi="Arial" w:cs="Arial"/>
          <w:szCs w:val="26"/>
        </w:rPr>
        <w:t>(CSAR)</w:t>
      </w:r>
      <w:r w:rsidRPr="00930CD8">
        <w:rPr>
          <w:rFonts w:ascii="Arial" w:hAnsi="Arial" w:cs="Arial"/>
          <w:szCs w:val="26"/>
          <w:rtl/>
        </w:rPr>
        <w:t xml:space="preserve"> إلى أن الحد من مخاطر الكوارث </w:t>
      </w:r>
      <w:r w:rsidRPr="00930CD8">
        <w:rPr>
          <w:rFonts w:ascii="Arial" w:hAnsi="Arial" w:cs="Arial"/>
          <w:szCs w:val="26"/>
        </w:rPr>
        <w:t>(WRR)</w:t>
      </w:r>
      <w:r w:rsidRPr="00930CD8">
        <w:rPr>
          <w:rFonts w:ascii="Arial" w:hAnsi="Arial" w:cs="Arial"/>
          <w:szCs w:val="26"/>
          <w:rtl/>
        </w:rPr>
        <w:t xml:space="preserve"> أعلى بنسبة </w:t>
      </w:r>
      <w:r w:rsidRPr="00930CD8">
        <w:rPr>
          <w:rFonts w:ascii="Arial" w:hAnsi="Arial" w:cs="Arial"/>
          <w:szCs w:val="26"/>
        </w:rPr>
        <w:t>0.3</w:t>
      </w:r>
      <w:r w:rsidRPr="00930CD8">
        <w:rPr>
          <w:rFonts w:ascii="Arial" w:hAnsi="Arial" w:cs="Arial"/>
          <w:szCs w:val="26"/>
          <w:rtl/>
        </w:rPr>
        <w:t xml:space="preserve"> في المائة تقريبا من المقياس الدولي للوحدات </w:t>
      </w:r>
      <w:r w:rsidRPr="00930CD8">
        <w:rPr>
          <w:rFonts w:ascii="Arial" w:hAnsi="Arial" w:cs="Arial"/>
          <w:szCs w:val="26"/>
        </w:rPr>
        <w:t>(SI)</w:t>
      </w:r>
      <w:r w:rsidRPr="00930CD8">
        <w:rPr>
          <w:rFonts w:ascii="Arial" w:hAnsi="Arial" w:cs="Arial"/>
          <w:szCs w:val="26"/>
          <w:rtl/>
        </w:rPr>
        <w:t xml:space="preserve">. وهذه تتسق مع المقارنات السابقة لقوة الإشعاع بين مقاييس الإشعاع الجليدي والأشعة </w:t>
      </w:r>
      <w:r w:rsidRPr="00930CD8">
        <w:rPr>
          <w:rFonts w:ascii="Arial" w:hAnsi="Arial" w:cs="Arial"/>
          <w:szCs w:val="26"/>
        </w:rPr>
        <w:t>WRR</w:t>
      </w:r>
      <w:r w:rsidRPr="00930CD8">
        <w:rPr>
          <w:rFonts w:ascii="Arial" w:hAnsi="Arial" w:cs="Arial"/>
          <w:szCs w:val="26"/>
          <w:rtl/>
        </w:rPr>
        <w:t xml:space="preserve"> وكذلك مع القياسات الأخيرة من الأدوات المستخدمة في الفضاء.</w:t>
      </w:r>
    </w:p>
    <w:p w14:paraId="4D983117" w14:textId="77777777" w:rsidR="00A25DEF" w:rsidRPr="00930CD8" w:rsidRDefault="00A25DEF" w:rsidP="00724F76">
      <w:pPr>
        <w:pStyle w:val="WMOSubTitle1"/>
        <w:bidi/>
        <w:spacing w:before="240" w:line="340" w:lineRule="exact"/>
        <w:rPr>
          <w:rFonts w:ascii="Arial" w:hAnsi="Arial" w:cs="Arial"/>
          <w:szCs w:val="26"/>
        </w:rPr>
      </w:pPr>
      <w:r w:rsidRPr="00930CD8">
        <w:rPr>
          <w:rFonts w:ascii="Arial" w:hAnsi="Arial" w:cs="Arial"/>
          <w:szCs w:val="26"/>
          <w:rtl/>
        </w:rPr>
        <w:t>المشاكل/ القيود المعروفة المرتبطة بالمرجع الجديد المحتمل لقياس الإشعاع الشمسي؛</w:t>
      </w:r>
    </w:p>
    <w:p w14:paraId="62A01F7D" w14:textId="77777777" w:rsidR="00A25DEF" w:rsidRPr="00930CD8" w:rsidRDefault="00A25DEF" w:rsidP="00724F76">
      <w:pPr>
        <w:pStyle w:val="WMOBodyText"/>
        <w:bidi/>
        <w:spacing w:line="340" w:lineRule="exact"/>
        <w:rPr>
          <w:rFonts w:ascii="Arial" w:hAnsi="Arial" w:cs="Arial"/>
          <w:szCs w:val="26"/>
        </w:rPr>
      </w:pPr>
      <w:r w:rsidRPr="00930CD8">
        <w:rPr>
          <w:rFonts w:ascii="Arial" w:hAnsi="Arial" w:cs="Arial"/>
          <w:szCs w:val="26"/>
          <w:rtl/>
        </w:rPr>
        <w:t xml:space="preserve">يقترح جهاز واحد فقط كمرجع جديد للإشعاع الشمسي، الذي ينطوي على خطر متأصل. ومن المستصوب أولا توافر أداة ثانية ذات نفس التصميم </w:t>
      </w:r>
      <w:r w:rsidRPr="00930CD8">
        <w:rPr>
          <w:rFonts w:ascii="Arial" w:hAnsi="Arial" w:cs="Arial"/>
          <w:szCs w:val="26"/>
        </w:rPr>
        <w:t>(CSAR)</w:t>
      </w:r>
      <w:r w:rsidRPr="00930CD8">
        <w:rPr>
          <w:rFonts w:ascii="Arial" w:hAnsi="Arial" w:cs="Arial"/>
          <w:szCs w:val="26"/>
          <w:rtl/>
        </w:rPr>
        <w:t xml:space="preserve"> لضمان توافر المرجع الأساسي في حالة التعطل. ثانيا، من المستصوب أيضا أن يكون جهاز واحد (أو أكثر) لتصميم مختلف متاحا لتأكيد قياس أداة قياس إشعاع الشمس المباشر للمطار </w:t>
      </w:r>
      <w:r w:rsidRPr="00930CD8">
        <w:rPr>
          <w:rFonts w:ascii="Arial" w:hAnsi="Arial" w:cs="Arial"/>
          <w:szCs w:val="26"/>
        </w:rPr>
        <w:t>(CSAR)</w:t>
      </w:r>
      <w:r w:rsidRPr="00930CD8">
        <w:rPr>
          <w:rFonts w:ascii="Arial" w:hAnsi="Arial" w:cs="Arial"/>
          <w:szCs w:val="26"/>
          <w:rtl/>
        </w:rPr>
        <w:t xml:space="preserve">/ التنبؤات المتوسطة الأحوال الجوية </w:t>
      </w:r>
      <w:r w:rsidRPr="00930CD8">
        <w:rPr>
          <w:rFonts w:ascii="Arial" w:hAnsi="Arial" w:cs="Arial"/>
          <w:szCs w:val="26"/>
        </w:rPr>
        <w:t>(MITRA)</w:t>
      </w:r>
      <w:r w:rsidRPr="00930CD8">
        <w:rPr>
          <w:rFonts w:ascii="Arial" w:hAnsi="Arial" w:cs="Arial"/>
          <w:szCs w:val="26"/>
          <w:rtl/>
        </w:rPr>
        <w:t xml:space="preserve"> نظرا لأن الممارسة الجيدة في مجال الأرصاد الجوية هي أن يكون هناك أكثر من تطبيق مستقل واحد للرجوع إليها. ومن أجل تقديم منفعة حقيقية، ينبغي أن يكون هذا الإعمال الآخر مستقلا تماما وأن يكون عدم اليقين المماثل مع تعريف واضح لعناصر الإعمال التي اختبرت. والتكنولوجيا الوحيدة القادرة حاليا على توفير مرجع للإشعاع الشمسي مع عدم يقين مماثل لأوجه عدم التيقن التي تشوه أشعة الشمس وأشعة الشمس المتوسطة الأشعة فوق البنفسجية </w:t>
      </w:r>
      <w:r w:rsidRPr="00930CD8">
        <w:rPr>
          <w:rFonts w:ascii="Arial" w:hAnsi="Arial" w:cs="Arial"/>
          <w:szCs w:val="26"/>
        </w:rPr>
        <w:t>(CSAR/MITRA)</w:t>
      </w:r>
      <w:r w:rsidRPr="00930CD8">
        <w:rPr>
          <w:rFonts w:ascii="Arial" w:hAnsi="Arial" w:cs="Arial"/>
          <w:szCs w:val="26"/>
          <w:rtl/>
        </w:rPr>
        <w:t xml:space="preserve"> هي قياس الإشعاع التجويفي الجليدي، الذي توجد له اختلافات محدودة عملية ولها تأثير حقيقي على عدم اليقين. ويتوقع أن تكون الأولى من حيث الارسالية النافذة والمنطقة ذات الفتحة التي تؤثر على الحيود والتشتت. غير أن هذه التطورات تنطوي على مشاريع متعددة السنوات لتوصيف المراجع الجديدة للإشعاع الشمسي توصيفا تاما وتحديد أوجه عدم اليقين الخاصة بها. وهذا التأخر الطويل غير مقبول في ضوء الحاجة المثبتة لتحديث المرجع الإشعاعي الشمسي. وبالنظر إلى النضج التكنولوجي في تطوير مقاييس إشعاع تجويف مجوفة مبردة قادرة على الميدان، ترى فرقة الخبراء المعنية بالاشعاع الراديوي </w:t>
      </w:r>
      <w:r w:rsidRPr="00930CD8">
        <w:rPr>
          <w:rFonts w:ascii="Arial" w:hAnsi="Arial" w:cs="Arial"/>
          <w:szCs w:val="26"/>
        </w:rPr>
        <w:t>(ET-RR)</w:t>
      </w:r>
      <w:r w:rsidRPr="00930CD8">
        <w:rPr>
          <w:rFonts w:ascii="Arial" w:hAnsi="Arial" w:cs="Arial"/>
          <w:szCs w:val="26"/>
          <w:rtl/>
        </w:rPr>
        <w:t xml:space="preserve"> أن خطر الشروع في التغير المرجعي للإشعاع الشمسي مقبول دون انتظار استكمال هذه المشاريع. وإضافة إلى ذلك، فإن مجموعة مقاييس الإشعاع المجوفة لدرجة الحرارة المحيطة المستخدمة كمعيار للنقل ستوفر دعما احتياطيا مؤقتا في حالة فشل المرجع الرئيسي.</w:t>
      </w:r>
    </w:p>
    <w:p w14:paraId="33E4D9F9" w14:textId="77777777" w:rsidR="00A25DEF" w:rsidRPr="00930CD8" w:rsidRDefault="00A25DEF" w:rsidP="00724F76">
      <w:pPr>
        <w:pStyle w:val="WMOBodyText"/>
        <w:bidi/>
        <w:spacing w:line="340" w:lineRule="exact"/>
        <w:rPr>
          <w:rFonts w:ascii="Arial" w:hAnsi="Arial" w:cs="Arial"/>
          <w:szCs w:val="26"/>
        </w:rPr>
      </w:pPr>
      <w:r w:rsidRPr="00930CD8">
        <w:rPr>
          <w:rFonts w:ascii="Arial" w:hAnsi="Arial" w:cs="Arial"/>
          <w:szCs w:val="26"/>
          <w:rtl/>
        </w:rPr>
        <w:t xml:space="preserve">ومن المستصوب استمرار مجموعة من مقاييس الإشعاع المجوف المحيط (على غرار المجموعة المعيارية العالمية الحالية) لتوفير معيار تشغيلي رئيسي للنقل بين مقاييس الإشعاع الشمسي المرجعية الجديدة ومقاييس الإشعاع الميدانية المقترحة. ومع ذلك، شهدت بعض مقاييس الإشعاع المكونة للفريق العامل </w:t>
      </w:r>
      <w:r w:rsidRPr="00930CD8">
        <w:rPr>
          <w:rFonts w:ascii="Arial" w:hAnsi="Arial" w:cs="Arial"/>
          <w:szCs w:val="26"/>
        </w:rPr>
        <w:t>(WSG)</w:t>
      </w:r>
      <w:r w:rsidRPr="00930CD8">
        <w:rPr>
          <w:rFonts w:ascii="Arial" w:hAnsi="Arial" w:cs="Arial"/>
          <w:szCs w:val="26"/>
          <w:rtl/>
        </w:rPr>
        <w:t xml:space="preserve"> إخفاقات فنية في السنوات الأخيرة، ارتبطت بها العقود التي كان معظم هذه الأدوات فيها قيد التشغيل. وإذا لم تؤخذ في الاعتبار سوى مقاييس الإشعاع التابعة للفريق العامل المعني بمقياس الطيف الراديوي </w:t>
      </w:r>
      <w:r w:rsidRPr="00930CD8">
        <w:rPr>
          <w:rFonts w:ascii="Arial" w:hAnsi="Arial" w:cs="Arial"/>
          <w:szCs w:val="26"/>
        </w:rPr>
        <w:t>(WSG)</w:t>
      </w:r>
      <w:r w:rsidRPr="00930CD8">
        <w:rPr>
          <w:rFonts w:ascii="Arial" w:hAnsi="Arial" w:cs="Arial"/>
          <w:szCs w:val="26"/>
          <w:rtl/>
        </w:rPr>
        <w:t xml:space="preserve"> التي لم تكتشف فيها أي مشكلة/ فشل في السنوات الأخيرة، فإن الشرط الحالي بشأن عدد مقاييس الإشعاع المكونة للفريق العامل لم يعد مستوفى. وإلى جانب الصيانة التي أجريت بالفعل لمقاييس الإشعاع التي تشكل حاليا النظام العالمي للأشعة، ينبغي اختيار مقاييس إشعاع تجويف درجة الحرارة المحيطة الجديدة لإدراجها في الفريق العامل؛ واختيار هذه الأجهزة التي تركز على الاستقرار وقابلية الاستنساخ لأن إمكانية تتبعها ستستمد من المرجع الجديد لقياس الإشعاع الشمسي. وينبغي أن تتيح هذه المجموعة من مقاييس الإشعاع أيضا الكشف عن أي حالات شاذة غير متوقعة في أداء النظام الأساسي ومن ثم تكون نسخة احتياطية وسيطة حتى تتوافر أداة ثانية ذات قدرات مماثلة لقدرات المركز </w:t>
      </w:r>
      <w:r w:rsidRPr="00930CD8">
        <w:rPr>
          <w:rFonts w:ascii="Arial" w:hAnsi="Arial" w:cs="Arial"/>
          <w:szCs w:val="26"/>
        </w:rPr>
        <w:t>CSAR</w:t>
      </w:r>
      <w:r w:rsidRPr="00930CD8">
        <w:rPr>
          <w:rFonts w:ascii="Arial" w:hAnsi="Arial" w:cs="Arial"/>
          <w:szCs w:val="26"/>
          <w:rtl/>
        </w:rPr>
        <w:t>/</w:t>
      </w:r>
      <w:r w:rsidRPr="00930CD8">
        <w:rPr>
          <w:rFonts w:ascii="Arial" w:hAnsi="Arial" w:cs="Arial"/>
          <w:szCs w:val="26"/>
        </w:rPr>
        <w:t>MITRA</w:t>
      </w:r>
      <w:r w:rsidRPr="00930CD8">
        <w:rPr>
          <w:rFonts w:ascii="Arial" w:hAnsi="Arial" w:cs="Arial"/>
          <w:szCs w:val="26"/>
          <w:rtl/>
        </w:rPr>
        <w:t>.</w:t>
      </w:r>
    </w:p>
    <w:p w14:paraId="6D8AFDF2" w14:textId="77777777" w:rsidR="00A25DEF" w:rsidRPr="00930CD8" w:rsidRDefault="00A25DEF" w:rsidP="00724F76">
      <w:pPr>
        <w:pStyle w:val="WMOBodyText"/>
        <w:bidi/>
        <w:spacing w:line="340" w:lineRule="exact"/>
        <w:rPr>
          <w:rFonts w:ascii="Arial" w:hAnsi="Arial" w:cs="Arial"/>
          <w:szCs w:val="26"/>
        </w:rPr>
      </w:pPr>
      <w:r w:rsidRPr="00930CD8">
        <w:rPr>
          <w:rFonts w:ascii="Arial" w:hAnsi="Arial" w:cs="Arial"/>
          <w:szCs w:val="26"/>
          <w:rtl/>
        </w:rPr>
        <w:lastRenderedPageBreak/>
        <w:t xml:space="preserve">والتحول في نطاق </w:t>
      </w:r>
      <w:r w:rsidRPr="00930CD8">
        <w:rPr>
          <w:rFonts w:ascii="Arial" w:hAnsi="Arial" w:cs="Arial"/>
          <w:szCs w:val="26"/>
        </w:rPr>
        <w:t>0.3</w:t>
      </w:r>
      <w:r w:rsidRPr="00930CD8">
        <w:rPr>
          <w:rFonts w:ascii="Arial" w:hAnsi="Arial" w:cs="Arial"/>
          <w:szCs w:val="26"/>
          <w:rtl/>
        </w:rPr>
        <w:t xml:space="preserve"> في </w:t>
      </w:r>
      <w:proofErr w:type="gramStart"/>
      <w:r w:rsidRPr="00930CD8">
        <w:rPr>
          <w:rFonts w:ascii="Arial" w:hAnsi="Arial" w:cs="Arial"/>
          <w:szCs w:val="26"/>
          <w:rtl/>
        </w:rPr>
        <w:t>المائة</w:t>
      </w:r>
      <w:proofErr w:type="gramEnd"/>
      <w:r w:rsidRPr="00930CD8">
        <w:rPr>
          <w:rFonts w:ascii="Arial" w:hAnsi="Arial" w:cs="Arial"/>
          <w:szCs w:val="26"/>
          <w:rtl/>
        </w:rPr>
        <w:t xml:space="preserve"> المتوقع أن يحدث نتيجة لإدخال المرجع الجديد للإشعاع الشمسي قد يكون له تأثير لا يستهان به على البحوث المناخية لأنه ينبغي أن ينطبق على جميع قياسات الإشعاع بصورة موحدة. وينبغي أن تشرك لجنة البنية التحتية التابعة للمنظمة </w:t>
      </w:r>
      <w:r w:rsidRPr="00930CD8">
        <w:rPr>
          <w:rFonts w:ascii="Arial" w:hAnsi="Arial" w:cs="Arial"/>
          <w:szCs w:val="26"/>
        </w:rPr>
        <w:t>(WMO)</w:t>
      </w:r>
      <w:r w:rsidRPr="00930CD8">
        <w:rPr>
          <w:rFonts w:ascii="Arial" w:hAnsi="Arial" w:cs="Arial"/>
          <w:szCs w:val="26"/>
          <w:rtl/>
        </w:rPr>
        <w:t xml:space="preserve">/ لجنة البنية التحتية </w:t>
      </w:r>
      <w:r w:rsidRPr="00930CD8">
        <w:rPr>
          <w:rFonts w:ascii="Arial" w:hAnsi="Arial" w:cs="Arial"/>
          <w:szCs w:val="26"/>
        </w:rPr>
        <w:t>(INFCOM)</w:t>
      </w:r>
      <w:r w:rsidRPr="00930CD8">
        <w:rPr>
          <w:rFonts w:ascii="Arial" w:hAnsi="Arial" w:cs="Arial"/>
          <w:szCs w:val="26"/>
          <w:rtl/>
        </w:rPr>
        <w:t xml:space="preserve"> أوساط هذه اللجنة </w:t>
      </w:r>
      <w:r w:rsidRPr="00930CD8">
        <w:rPr>
          <w:rFonts w:ascii="Arial" w:hAnsi="Arial" w:cs="Arial"/>
          <w:szCs w:val="26"/>
        </w:rPr>
        <w:t>(BSRN)</w:t>
      </w:r>
      <w:r w:rsidRPr="00930CD8">
        <w:rPr>
          <w:rFonts w:ascii="Arial" w:hAnsi="Arial" w:cs="Arial"/>
          <w:szCs w:val="26"/>
          <w:rtl/>
        </w:rPr>
        <w:t xml:space="preserve"> في تقييم إمكانية مواءمة السلاسل الزمنية التاريخية للإشعاع الشمسي من قواعد البيانات الأكثر أهمية بالنسبة للبحوث المناخية </w:t>
      </w:r>
      <w:r w:rsidRPr="00930CD8">
        <w:rPr>
          <w:rFonts w:ascii="Arial" w:hAnsi="Arial" w:cs="Arial"/>
          <w:szCs w:val="26"/>
        </w:rPr>
        <w:t>(BSRN</w:t>
      </w:r>
      <w:r w:rsidRPr="00930CD8">
        <w:rPr>
          <w:rFonts w:ascii="Arial" w:hAnsi="Arial" w:cs="Arial"/>
          <w:szCs w:val="26"/>
          <w:rtl/>
        </w:rPr>
        <w:t xml:space="preserve">، </w:t>
      </w:r>
      <w:r w:rsidRPr="00930CD8">
        <w:rPr>
          <w:rFonts w:ascii="Arial" w:hAnsi="Arial" w:cs="Arial"/>
          <w:szCs w:val="26"/>
        </w:rPr>
        <w:t>GEBA)</w:t>
      </w:r>
      <w:r w:rsidRPr="00930CD8">
        <w:rPr>
          <w:rFonts w:ascii="Arial" w:hAnsi="Arial" w:cs="Arial"/>
          <w:szCs w:val="26"/>
          <w:rtl/>
        </w:rPr>
        <w:t xml:space="preserve">. وينبغي إجراء هذه المناقشات في اجتماع اللجنة </w:t>
      </w:r>
      <w:r w:rsidRPr="00930CD8">
        <w:rPr>
          <w:rFonts w:ascii="Arial" w:hAnsi="Arial" w:cs="Arial"/>
          <w:szCs w:val="26"/>
        </w:rPr>
        <w:t>(BSRN)</w:t>
      </w:r>
      <w:r w:rsidRPr="00930CD8">
        <w:rPr>
          <w:rFonts w:ascii="Arial" w:hAnsi="Arial" w:cs="Arial"/>
          <w:szCs w:val="26"/>
          <w:rtl/>
        </w:rPr>
        <w:t xml:space="preserve"> لعام </w:t>
      </w:r>
      <w:r w:rsidRPr="00930CD8">
        <w:rPr>
          <w:rFonts w:ascii="Arial" w:hAnsi="Arial" w:cs="Arial"/>
          <w:szCs w:val="26"/>
        </w:rPr>
        <w:t>2022</w:t>
      </w:r>
      <w:r w:rsidRPr="00930CD8">
        <w:rPr>
          <w:rFonts w:ascii="Arial" w:hAnsi="Arial" w:cs="Arial"/>
          <w:szCs w:val="26"/>
          <w:rtl/>
        </w:rPr>
        <w:t>. وينبغي أن يكيف المواءمة بين البيانات التي يمكن إرجاعها إلى المرجع الذي قدمه الفريق العامل الحالي للمقياس ذي الصلة بالمرجع الجديد المقدم. وينبغي أن تصدر بعد هذا التقييم توصية نهائية تتعلق بهذا المواءمة.</w:t>
      </w:r>
    </w:p>
    <w:p w14:paraId="083D1A9D" w14:textId="77777777" w:rsidR="00DF0399" w:rsidRPr="00930CD8" w:rsidRDefault="00DF0399" w:rsidP="00724F76">
      <w:pPr>
        <w:pStyle w:val="WMOSubTitle1"/>
        <w:bidi/>
        <w:spacing w:before="240" w:line="340" w:lineRule="exact"/>
        <w:rPr>
          <w:rFonts w:ascii="Arial" w:hAnsi="Arial" w:cs="Arial"/>
          <w:szCs w:val="26"/>
        </w:rPr>
      </w:pPr>
      <w:r w:rsidRPr="00930CD8">
        <w:rPr>
          <w:rFonts w:ascii="Arial" w:hAnsi="Arial" w:cs="Arial"/>
          <w:szCs w:val="26"/>
          <w:rtl/>
        </w:rPr>
        <w:t>التوصيات</w:t>
      </w:r>
    </w:p>
    <w:p w14:paraId="2B32A984" w14:textId="77777777" w:rsidR="00DF0399" w:rsidRPr="00930CD8" w:rsidRDefault="00DF0399" w:rsidP="00724F76">
      <w:pPr>
        <w:pStyle w:val="WMOBodyText"/>
        <w:bidi/>
        <w:spacing w:line="340" w:lineRule="exact"/>
        <w:rPr>
          <w:rFonts w:ascii="Arial" w:hAnsi="Arial" w:cs="Arial"/>
          <w:szCs w:val="26"/>
        </w:rPr>
      </w:pPr>
      <w:r w:rsidRPr="00930CD8">
        <w:rPr>
          <w:rFonts w:ascii="Arial" w:hAnsi="Arial" w:cs="Arial"/>
          <w:szCs w:val="26"/>
          <w:rtl/>
        </w:rPr>
        <w:t xml:space="preserve">وتدرك فرقة الخبراء المعنية بمراجع الإشعاع </w:t>
      </w:r>
      <w:r w:rsidRPr="00930CD8">
        <w:rPr>
          <w:rFonts w:ascii="Arial" w:hAnsi="Arial" w:cs="Arial"/>
          <w:szCs w:val="26"/>
        </w:rPr>
        <w:t>(ET-RR)</w:t>
      </w:r>
      <w:r w:rsidRPr="00930CD8">
        <w:rPr>
          <w:rFonts w:ascii="Arial" w:hAnsi="Arial" w:cs="Arial"/>
          <w:szCs w:val="26"/>
          <w:rtl/>
        </w:rPr>
        <w:t xml:space="preserve"> ما يل</w:t>
      </w:r>
      <w:r w:rsidRPr="00930CD8">
        <w:rPr>
          <w:rFonts w:ascii="Arial" w:hAnsi="Arial" w:cs="Arial"/>
          <w:szCs w:val="26"/>
          <w:rtl/>
          <w:lang w:bidi="ar-EG"/>
        </w:rPr>
        <w:t>ي:</w:t>
      </w:r>
    </w:p>
    <w:p w14:paraId="519DF46F" w14:textId="351134B8"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وتطوير مقياس الإشعاع </w:t>
      </w:r>
      <w:r w:rsidR="00DF0399" w:rsidRPr="00930CD8">
        <w:rPr>
          <w:rFonts w:ascii="Arial" w:hAnsi="Arial" w:cs="Arial"/>
          <w:szCs w:val="26"/>
        </w:rPr>
        <w:t>CSAR</w:t>
      </w:r>
      <w:r w:rsidR="00DF0399" w:rsidRPr="00930CD8">
        <w:rPr>
          <w:rFonts w:ascii="Arial" w:hAnsi="Arial" w:cs="Arial"/>
          <w:szCs w:val="26"/>
          <w:rtl/>
        </w:rPr>
        <w:t>/</w:t>
      </w:r>
      <w:r w:rsidR="00DF0399" w:rsidRPr="00930CD8">
        <w:rPr>
          <w:rFonts w:ascii="Arial" w:hAnsi="Arial" w:cs="Arial"/>
          <w:szCs w:val="26"/>
        </w:rPr>
        <w:t>MITRA</w:t>
      </w:r>
      <w:r w:rsidR="00DF0399" w:rsidRPr="00930CD8">
        <w:rPr>
          <w:rFonts w:ascii="Arial" w:hAnsi="Arial" w:cs="Arial"/>
          <w:szCs w:val="26"/>
          <w:rtl/>
        </w:rPr>
        <w:t xml:space="preserve"> ناضج بما فيه الكفاية لإدخاله كمرجع جديد للإشعاع الشمسي يوفر إمكانية تتبع قياسات الإشعاع الشمسي إلى النظام الدولي للوحدات </w:t>
      </w:r>
      <w:r w:rsidR="00DF0399" w:rsidRPr="00930CD8">
        <w:rPr>
          <w:rFonts w:ascii="Arial" w:hAnsi="Arial" w:cs="Arial"/>
          <w:szCs w:val="26"/>
        </w:rPr>
        <w:t>(SI)</w:t>
      </w:r>
      <w:r w:rsidR="00DF0399" w:rsidRPr="00930CD8">
        <w:rPr>
          <w:rFonts w:ascii="Arial" w:hAnsi="Arial" w:cs="Arial"/>
          <w:szCs w:val="26"/>
          <w:rtl/>
        </w:rPr>
        <w:t xml:space="preserve"> مع انخفاض عدم اليقين (من حوالي </w:t>
      </w:r>
      <w:r w:rsidR="00DF0399" w:rsidRPr="00930CD8">
        <w:rPr>
          <w:rFonts w:ascii="Arial" w:hAnsi="Arial" w:cs="Arial"/>
          <w:szCs w:val="26"/>
        </w:rPr>
        <w:t>0.3</w:t>
      </w:r>
      <w:r w:rsidR="00DF0399" w:rsidRPr="00930CD8">
        <w:rPr>
          <w:rFonts w:ascii="Arial" w:hAnsi="Arial" w:cs="Arial"/>
          <w:szCs w:val="26"/>
          <w:rtl/>
        </w:rPr>
        <w:t xml:space="preserve"> في المائة إلى حوالي </w:t>
      </w:r>
      <w:r w:rsidR="00DF0399" w:rsidRPr="00930CD8">
        <w:rPr>
          <w:rFonts w:ascii="Arial" w:hAnsi="Arial" w:cs="Arial"/>
          <w:szCs w:val="26"/>
        </w:rPr>
        <w:t>0.01</w:t>
      </w:r>
      <w:r w:rsidR="00DF0399" w:rsidRPr="00930CD8">
        <w:rPr>
          <w:rFonts w:ascii="Arial" w:hAnsi="Arial" w:cs="Arial"/>
          <w:szCs w:val="26"/>
          <w:rtl/>
        </w:rPr>
        <w:t xml:space="preserve"> في المائة، و والتر وآخرون، </w:t>
      </w:r>
      <w:r w:rsidR="00DF0399" w:rsidRPr="00930CD8">
        <w:rPr>
          <w:rFonts w:ascii="Arial" w:hAnsi="Arial" w:cs="Arial"/>
          <w:szCs w:val="26"/>
        </w:rPr>
        <w:t>2017</w:t>
      </w:r>
      <w:r w:rsidR="00DF0399" w:rsidRPr="00930CD8">
        <w:rPr>
          <w:rFonts w:ascii="Arial" w:hAnsi="Arial" w:cs="Arial"/>
          <w:szCs w:val="26"/>
          <w:rtl/>
        </w:rPr>
        <w:t xml:space="preserve">؛ </w:t>
      </w:r>
      <w:proofErr w:type="spellStart"/>
      <w:r w:rsidR="00DF0399" w:rsidRPr="00930CD8">
        <w:rPr>
          <w:rFonts w:ascii="Arial" w:hAnsi="Arial" w:cs="Arial"/>
          <w:szCs w:val="26"/>
          <w:rtl/>
        </w:rPr>
        <w:t>وينكلر</w:t>
      </w:r>
      <w:proofErr w:type="spellEnd"/>
      <w:r w:rsidR="00DF0399" w:rsidRPr="00930CD8">
        <w:rPr>
          <w:rFonts w:ascii="Arial" w:hAnsi="Arial" w:cs="Arial"/>
          <w:szCs w:val="26"/>
          <w:rtl/>
        </w:rPr>
        <w:t xml:space="preserve">، </w:t>
      </w:r>
      <w:r w:rsidR="00DF0399" w:rsidRPr="00930CD8">
        <w:rPr>
          <w:rFonts w:ascii="Arial" w:hAnsi="Arial" w:cs="Arial"/>
          <w:szCs w:val="26"/>
        </w:rPr>
        <w:t>2013</w:t>
      </w:r>
      <w:r w:rsidR="00DF0399" w:rsidRPr="00930CD8">
        <w:rPr>
          <w:rFonts w:ascii="Arial" w:hAnsi="Arial" w:cs="Arial"/>
          <w:szCs w:val="26"/>
          <w:rtl/>
        </w:rPr>
        <w:t>)، مما أدى إلى تحسين دقة قياس القيمة المطلقة للأشعة الشمسية،</w:t>
      </w:r>
    </w:p>
    <w:p w14:paraId="33B72B1B" w14:textId="3ECF62E1" w:rsidR="00DF0399" w:rsidRPr="00930CD8" w:rsidRDefault="00930CD8" w:rsidP="00724F76">
      <w:pPr>
        <w:pStyle w:val="WMOBodyText"/>
        <w:bidi/>
        <w:spacing w:line="340" w:lineRule="exact"/>
        <w:ind w:left="720" w:hanging="360"/>
        <w:rPr>
          <w:rFonts w:ascii="Arial" w:hAnsi="Arial" w:cs="Arial"/>
          <w:szCs w:val="26"/>
        </w:rPr>
      </w:pPr>
      <w:r w:rsidRPr="00930CD8">
        <w:rPr>
          <w:rFonts w:ascii="Arial" w:hAnsi="Arial" w:cs="Arial"/>
          <w:szCs w:val="26"/>
        </w:rPr>
        <w:t></w:t>
      </w:r>
      <w:r w:rsidRPr="00930CD8">
        <w:rPr>
          <w:rFonts w:ascii="Arial" w:hAnsi="Arial" w:cs="Arial"/>
          <w:szCs w:val="26"/>
        </w:rPr>
        <w:tab/>
      </w:r>
      <w:r w:rsidR="002B1C6C" w:rsidRPr="00930CD8">
        <w:rPr>
          <w:rFonts w:ascii="Arial" w:hAnsi="Arial" w:cs="Arial"/>
          <w:szCs w:val="26"/>
          <w:rtl/>
        </w:rPr>
        <w:t xml:space="preserve">وفهم التكنولوجيا اللازمة لتطوير نظام قياس إشعاع إشعاعي </w:t>
      </w:r>
      <w:proofErr w:type="spellStart"/>
      <w:r w:rsidR="002B1C6C" w:rsidRPr="00930CD8">
        <w:rPr>
          <w:rFonts w:ascii="Arial" w:hAnsi="Arial" w:cs="Arial"/>
          <w:szCs w:val="26"/>
          <w:rtl/>
        </w:rPr>
        <w:t>إشعاعي</w:t>
      </w:r>
      <w:proofErr w:type="spellEnd"/>
      <w:r w:rsidR="002B1C6C" w:rsidRPr="00930CD8">
        <w:rPr>
          <w:rFonts w:ascii="Arial" w:hAnsi="Arial" w:cs="Arial"/>
          <w:szCs w:val="26"/>
          <w:rtl/>
        </w:rPr>
        <w:t xml:space="preserve"> على مستوى المنطقة القطبية الدولية </w:t>
      </w:r>
      <w:r w:rsidR="002B1C6C" w:rsidRPr="00930CD8">
        <w:rPr>
          <w:rFonts w:ascii="Arial" w:hAnsi="Arial" w:cs="Arial"/>
          <w:szCs w:val="26"/>
        </w:rPr>
        <w:t>(CSAR)</w:t>
      </w:r>
      <w:r w:rsidR="002B1C6C" w:rsidRPr="00930CD8">
        <w:rPr>
          <w:rFonts w:ascii="Arial" w:hAnsi="Arial" w:cs="Arial"/>
          <w:szCs w:val="26"/>
          <w:rtl/>
        </w:rPr>
        <w:t xml:space="preserve">/ قياس إشعاع الأشعة الصغرية </w:t>
      </w:r>
      <w:r w:rsidR="002B1C6C" w:rsidRPr="00930CD8">
        <w:rPr>
          <w:rFonts w:ascii="Arial" w:hAnsi="Arial" w:cs="Arial"/>
          <w:szCs w:val="26"/>
        </w:rPr>
        <w:t>(MITRA)</w:t>
      </w:r>
      <w:r w:rsidR="002B1C6C" w:rsidRPr="00930CD8">
        <w:rPr>
          <w:rFonts w:ascii="Arial" w:hAnsi="Arial" w:cs="Arial"/>
          <w:szCs w:val="26"/>
          <w:rtl/>
        </w:rPr>
        <w:t xml:space="preserve"> كاف للسماح بإعادة إنتاج أدوات أخرى من نفس نموذج قياس الإشعاع مع أداء </w:t>
      </w:r>
      <w:proofErr w:type="gramStart"/>
      <w:r w:rsidR="002B1C6C" w:rsidRPr="00930CD8">
        <w:rPr>
          <w:rFonts w:ascii="Arial" w:hAnsi="Arial" w:cs="Arial"/>
          <w:szCs w:val="26"/>
          <w:rtl/>
        </w:rPr>
        <w:t>مماثل؛</w:t>
      </w:r>
      <w:proofErr w:type="gramEnd"/>
    </w:p>
    <w:p w14:paraId="14FD6A0D" w14:textId="68D1419F" w:rsidR="00DF0399" w:rsidRPr="00930CD8" w:rsidRDefault="00930CD8" w:rsidP="00724F76">
      <w:pPr>
        <w:pStyle w:val="WMOBodyText"/>
        <w:bidi/>
        <w:spacing w:line="340" w:lineRule="exact"/>
        <w:ind w:left="720" w:hanging="360"/>
        <w:rPr>
          <w:rFonts w:ascii="Arial" w:hAnsi="Arial" w:cs="Arial"/>
          <w:szCs w:val="26"/>
        </w:rPr>
      </w:pPr>
      <w:r w:rsidRPr="00930CD8">
        <w:rPr>
          <w:rFonts w:ascii="Arial" w:hAnsi="Arial" w:cs="Arial"/>
          <w:szCs w:val="26"/>
        </w:rPr>
        <w:t></w:t>
      </w:r>
      <w:r w:rsidRPr="00930CD8">
        <w:rPr>
          <w:rFonts w:ascii="Arial" w:hAnsi="Arial" w:cs="Arial"/>
          <w:szCs w:val="26"/>
        </w:rPr>
        <w:tab/>
      </w:r>
      <w:r w:rsidR="002B1C6C" w:rsidRPr="00930CD8">
        <w:rPr>
          <w:rFonts w:ascii="Arial" w:hAnsi="Arial" w:cs="Arial"/>
          <w:szCs w:val="26"/>
          <w:rtl/>
        </w:rPr>
        <w:t xml:space="preserve">ولا يسمح تعقيد تشغيل مقاييس الإشعاع المجوفة الجليدية مثل </w:t>
      </w:r>
      <w:r w:rsidR="002B1C6C" w:rsidRPr="00930CD8">
        <w:rPr>
          <w:rFonts w:ascii="Arial" w:hAnsi="Arial" w:cs="Arial"/>
          <w:szCs w:val="26"/>
        </w:rPr>
        <w:t>CSAR</w:t>
      </w:r>
      <w:r w:rsidR="002B1C6C" w:rsidRPr="00930CD8">
        <w:rPr>
          <w:rFonts w:ascii="Arial" w:hAnsi="Arial" w:cs="Arial"/>
          <w:szCs w:val="26"/>
          <w:rtl/>
        </w:rPr>
        <w:t>/</w:t>
      </w:r>
      <w:r w:rsidR="002B1C6C" w:rsidRPr="00930CD8">
        <w:rPr>
          <w:rFonts w:ascii="Arial" w:hAnsi="Arial" w:cs="Arial"/>
          <w:szCs w:val="26"/>
        </w:rPr>
        <w:t>MITRA</w:t>
      </w:r>
      <w:r w:rsidR="002B1C6C" w:rsidRPr="00930CD8">
        <w:rPr>
          <w:rFonts w:ascii="Arial" w:hAnsi="Arial" w:cs="Arial"/>
          <w:szCs w:val="26"/>
          <w:rtl/>
        </w:rPr>
        <w:t xml:space="preserve"> بتشغيلها بشكل روتيني، ولذا فهو يتطلب الاستخدام المستمر لمجموعة من مقاييس الإشعاع المجوفة لدرجة الحرارة المحيطة (على غرار المجموعة المعيارية العالمية الحالية) كمعيار انتقال </w:t>
      </w:r>
      <w:proofErr w:type="gramStart"/>
      <w:r w:rsidR="002B1C6C" w:rsidRPr="00930CD8">
        <w:rPr>
          <w:rFonts w:ascii="Arial" w:hAnsi="Arial" w:cs="Arial"/>
          <w:szCs w:val="26"/>
          <w:rtl/>
        </w:rPr>
        <w:t>رئيسي؛</w:t>
      </w:r>
      <w:proofErr w:type="gramEnd"/>
    </w:p>
    <w:p w14:paraId="58DA33E3" w14:textId="03477E9F" w:rsidR="00DF0399" w:rsidRPr="00930CD8" w:rsidRDefault="00930CD8" w:rsidP="00724F76">
      <w:pPr>
        <w:pStyle w:val="WMOBodyText"/>
        <w:bidi/>
        <w:spacing w:line="340" w:lineRule="exact"/>
        <w:ind w:left="720" w:hanging="360"/>
        <w:rPr>
          <w:rFonts w:ascii="Arial" w:hAnsi="Arial" w:cs="Arial"/>
          <w:szCs w:val="26"/>
        </w:rPr>
      </w:pPr>
      <w:r w:rsidRPr="00930CD8">
        <w:rPr>
          <w:rFonts w:ascii="Arial" w:hAnsi="Arial" w:cs="Arial"/>
          <w:szCs w:val="26"/>
        </w:rPr>
        <w:t></w:t>
      </w:r>
      <w:r w:rsidRPr="00930CD8">
        <w:rPr>
          <w:rFonts w:ascii="Arial" w:hAnsi="Arial" w:cs="Arial"/>
          <w:szCs w:val="26"/>
        </w:rPr>
        <w:tab/>
      </w:r>
      <w:r w:rsidR="002B1C6C" w:rsidRPr="00930CD8">
        <w:rPr>
          <w:rFonts w:ascii="Arial" w:hAnsi="Arial" w:cs="Arial"/>
          <w:szCs w:val="26"/>
          <w:rtl/>
        </w:rPr>
        <w:t xml:space="preserve">وإدخال مرجع جديد للإشعاع الشمسي يستند إلى نظام الإشعاع الشمسي </w:t>
      </w:r>
      <w:r w:rsidR="002B1C6C" w:rsidRPr="00930CD8">
        <w:rPr>
          <w:rFonts w:ascii="Arial" w:hAnsi="Arial" w:cs="Arial"/>
          <w:szCs w:val="26"/>
        </w:rPr>
        <w:t>CSAR</w:t>
      </w:r>
      <w:r w:rsidR="002B1C6C" w:rsidRPr="00930CD8">
        <w:rPr>
          <w:rFonts w:ascii="Arial" w:hAnsi="Arial" w:cs="Arial"/>
          <w:szCs w:val="26"/>
          <w:rtl/>
        </w:rPr>
        <w:t>/</w:t>
      </w:r>
      <w:r w:rsidR="002B1C6C" w:rsidRPr="00930CD8">
        <w:rPr>
          <w:rFonts w:ascii="Arial" w:hAnsi="Arial" w:cs="Arial"/>
          <w:szCs w:val="26"/>
        </w:rPr>
        <w:t>MITRA</w:t>
      </w:r>
      <w:r w:rsidR="002B1C6C" w:rsidRPr="00930CD8">
        <w:rPr>
          <w:rFonts w:ascii="Arial" w:hAnsi="Arial" w:cs="Arial"/>
          <w:szCs w:val="26"/>
          <w:rtl/>
        </w:rPr>
        <w:t xml:space="preserve"> ومقاييس الإشعاع </w:t>
      </w:r>
      <w:proofErr w:type="spellStart"/>
      <w:r w:rsidR="002B1C6C" w:rsidRPr="00930CD8">
        <w:rPr>
          <w:rFonts w:ascii="Arial" w:hAnsi="Arial" w:cs="Arial"/>
          <w:szCs w:val="26"/>
          <w:rtl/>
        </w:rPr>
        <w:t>التجويفية</w:t>
      </w:r>
      <w:proofErr w:type="spellEnd"/>
      <w:r w:rsidR="002B1C6C" w:rsidRPr="00930CD8">
        <w:rPr>
          <w:rFonts w:ascii="Arial" w:hAnsi="Arial" w:cs="Arial"/>
          <w:szCs w:val="26"/>
          <w:rtl/>
        </w:rPr>
        <w:t xml:space="preserve"> الجليدية الأخرى المحتملة من شأنه أن يحدث تحولا في النطاق يبلغ حوالي </w:t>
      </w:r>
      <w:r w:rsidR="002B1C6C" w:rsidRPr="00930CD8">
        <w:rPr>
          <w:rFonts w:ascii="Arial" w:hAnsi="Arial" w:cs="Arial"/>
          <w:szCs w:val="26"/>
        </w:rPr>
        <w:t>0.3</w:t>
      </w:r>
      <w:r w:rsidR="002B1C6C" w:rsidRPr="00930CD8">
        <w:rPr>
          <w:rFonts w:ascii="Arial" w:hAnsi="Arial" w:cs="Arial"/>
          <w:szCs w:val="26"/>
          <w:rtl/>
        </w:rPr>
        <w:t xml:space="preserve"> في المائة (مقياس جديد أقل من التيار</w:t>
      </w:r>
      <w:proofErr w:type="gramStart"/>
      <w:r w:rsidR="002B1C6C" w:rsidRPr="00930CD8">
        <w:rPr>
          <w:rFonts w:ascii="Arial" w:hAnsi="Arial" w:cs="Arial"/>
          <w:szCs w:val="26"/>
          <w:rtl/>
        </w:rPr>
        <w:t>)؛</w:t>
      </w:r>
      <w:proofErr w:type="gramEnd"/>
    </w:p>
    <w:p w14:paraId="46056A06" w14:textId="66BD3281" w:rsidR="00DF0399" w:rsidRPr="00930CD8" w:rsidRDefault="00930CD8" w:rsidP="00724F76">
      <w:pPr>
        <w:pStyle w:val="WMOBodyText"/>
        <w:bidi/>
        <w:spacing w:line="340" w:lineRule="exact"/>
        <w:ind w:left="714" w:hanging="357"/>
        <w:rPr>
          <w:rFonts w:ascii="Arial" w:hAnsi="Arial" w:cs="Arial"/>
          <w:szCs w:val="26"/>
        </w:rPr>
      </w:pPr>
      <w:r w:rsidRPr="00930CD8">
        <w:rPr>
          <w:rFonts w:ascii="Arial" w:hAnsi="Arial" w:cs="Arial"/>
          <w:szCs w:val="26"/>
        </w:rPr>
        <w:t></w:t>
      </w:r>
      <w:r w:rsidRPr="00930CD8">
        <w:rPr>
          <w:rFonts w:ascii="Arial" w:hAnsi="Arial" w:cs="Arial"/>
          <w:szCs w:val="26"/>
        </w:rPr>
        <w:tab/>
      </w:r>
      <w:r w:rsidR="002B1C6C" w:rsidRPr="00930CD8">
        <w:rPr>
          <w:rFonts w:ascii="Arial" w:hAnsi="Arial" w:cs="Arial"/>
          <w:szCs w:val="26"/>
          <w:rtl/>
        </w:rPr>
        <w:t xml:space="preserve">التحسين المحتمل للمرجع الإشعاعي الشمسي الذي سيقدم بإدخال التقرير </w:t>
      </w:r>
      <w:r w:rsidR="002B1C6C" w:rsidRPr="00930CD8">
        <w:rPr>
          <w:rFonts w:ascii="Arial" w:hAnsi="Arial" w:cs="Arial"/>
          <w:szCs w:val="26"/>
        </w:rPr>
        <w:t>CSAR</w:t>
      </w:r>
      <w:r w:rsidR="002B1C6C" w:rsidRPr="00930CD8">
        <w:rPr>
          <w:rFonts w:ascii="Arial" w:hAnsi="Arial" w:cs="Arial"/>
          <w:szCs w:val="26"/>
          <w:rtl/>
        </w:rPr>
        <w:t>/</w:t>
      </w:r>
      <w:r w:rsidR="002B1C6C" w:rsidRPr="00930CD8">
        <w:rPr>
          <w:rFonts w:ascii="Arial" w:hAnsi="Arial" w:cs="Arial"/>
          <w:szCs w:val="26"/>
        </w:rPr>
        <w:t>MITRA</w:t>
      </w:r>
      <w:r w:rsidR="002B1C6C" w:rsidRPr="00930CD8">
        <w:rPr>
          <w:rFonts w:ascii="Arial" w:hAnsi="Arial" w:cs="Arial"/>
          <w:szCs w:val="26"/>
          <w:rtl/>
        </w:rPr>
        <w:t xml:space="preserve"> حيث تم توثيق قاعدة بيانات </w:t>
      </w:r>
      <w:r w:rsidR="002B1C6C" w:rsidRPr="00930CD8">
        <w:rPr>
          <w:rFonts w:ascii="Arial" w:hAnsi="Arial" w:cs="Arial"/>
          <w:szCs w:val="26"/>
        </w:rPr>
        <w:t>WRR</w:t>
      </w:r>
      <w:r w:rsidR="002B1C6C" w:rsidRPr="00930CD8">
        <w:rPr>
          <w:rFonts w:ascii="Arial" w:hAnsi="Arial" w:cs="Arial"/>
          <w:szCs w:val="26"/>
          <w:rtl/>
        </w:rPr>
        <w:t xml:space="preserve"> الجديدة منذ عدة سنوات (والتر وآخرون، </w:t>
      </w:r>
      <w:r w:rsidR="002B1C6C" w:rsidRPr="00930CD8">
        <w:rPr>
          <w:rFonts w:ascii="Arial" w:hAnsi="Arial" w:cs="Arial"/>
          <w:szCs w:val="26"/>
        </w:rPr>
        <w:t>2017</w:t>
      </w:r>
      <w:r w:rsidR="002B1C6C" w:rsidRPr="00930CD8">
        <w:rPr>
          <w:rFonts w:ascii="Arial" w:hAnsi="Arial" w:cs="Arial"/>
          <w:szCs w:val="26"/>
          <w:rtl/>
        </w:rPr>
        <w:t xml:space="preserve">؛ </w:t>
      </w:r>
      <w:proofErr w:type="spellStart"/>
      <w:r w:rsidR="002B1C6C" w:rsidRPr="00930CD8">
        <w:rPr>
          <w:rFonts w:ascii="Arial" w:hAnsi="Arial" w:cs="Arial"/>
          <w:szCs w:val="26"/>
          <w:rtl/>
        </w:rPr>
        <w:t>وينكلر</w:t>
      </w:r>
      <w:proofErr w:type="spellEnd"/>
      <w:r w:rsidR="002B1C6C" w:rsidRPr="00930CD8">
        <w:rPr>
          <w:rFonts w:ascii="Arial" w:hAnsi="Arial" w:cs="Arial"/>
          <w:szCs w:val="26"/>
          <w:rtl/>
        </w:rPr>
        <w:t xml:space="preserve">، </w:t>
      </w:r>
      <w:r w:rsidR="002B1C6C" w:rsidRPr="00930CD8">
        <w:rPr>
          <w:rFonts w:ascii="Arial" w:hAnsi="Arial" w:cs="Arial"/>
          <w:szCs w:val="26"/>
        </w:rPr>
        <w:t>2013</w:t>
      </w:r>
      <w:r w:rsidR="002B1C6C" w:rsidRPr="00930CD8">
        <w:rPr>
          <w:rFonts w:ascii="Arial" w:hAnsi="Arial" w:cs="Arial"/>
          <w:szCs w:val="26"/>
          <w:rtl/>
        </w:rPr>
        <w:t>)</w:t>
      </w:r>
    </w:p>
    <w:p w14:paraId="58C14ADC" w14:textId="317B6ACE" w:rsidR="00DF0399" w:rsidRPr="00930CD8" w:rsidRDefault="00930CD8" w:rsidP="00724F76">
      <w:pPr>
        <w:pStyle w:val="WMOBodyText"/>
        <w:bidi/>
        <w:spacing w:line="340" w:lineRule="exact"/>
        <w:ind w:left="720" w:hanging="360"/>
        <w:rPr>
          <w:rFonts w:ascii="Arial" w:hAnsi="Arial" w:cs="Arial"/>
          <w:szCs w:val="26"/>
        </w:rPr>
      </w:pPr>
      <w:r w:rsidRPr="00930CD8">
        <w:rPr>
          <w:rFonts w:ascii="Arial" w:hAnsi="Arial" w:cs="Arial"/>
          <w:szCs w:val="26"/>
        </w:rPr>
        <w:t></w:t>
      </w:r>
      <w:r w:rsidRPr="00930CD8">
        <w:rPr>
          <w:rFonts w:ascii="Arial" w:hAnsi="Arial" w:cs="Arial"/>
          <w:szCs w:val="26"/>
        </w:rPr>
        <w:tab/>
      </w:r>
      <w:r w:rsidR="002B1C6C" w:rsidRPr="00930CD8">
        <w:rPr>
          <w:rFonts w:ascii="Arial" w:hAnsi="Arial" w:cs="Arial"/>
          <w:szCs w:val="26"/>
          <w:rtl/>
        </w:rPr>
        <w:t xml:space="preserve">تدعو الأطراف المعنية التجارية في قياسات الإشعاع الشمسي (لا سيما في قطاع الطاقة الشمسية) إلى الإسراع بتطبيق هذا المرجع الجديد للإشعاع </w:t>
      </w:r>
      <w:proofErr w:type="gramStart"/>
      <w:r w:rsidR="002B1C6C" w:rsidRPr="00930CD8">
        <w:rPr>
          <w:rFonts w:ascii="Arial" w:hAnsi="Arial" w:cs="Arial"/>
          <w:szCs w:val="26"/>
          <w:rtl/>
        </w:rPr>
        <w:t>الشمسي؛</w:t>
      </w:r>
      <w:proofErr w:type="gramEnd"/>
    </w:p>
    <w:p w14:paraId="0A61BC3B" w14:textId="77777777" w:rsidR="00DF0399" w:rsidRPr="00930CD8" w:rsidRDefault="00DF0399" w:rsidP="00724F76">
      <w:pPr>
        <w:pStyle w:val="WMOBodyText"/>
        <w:bidi/>
        <w:spacing w:line="340" w:lineRule="exact"/>
        <w:rPr>
          <w:rFonts w:ascii="Arial" w:hAnsi="Arial" w:cs="Arial"/>
          <w:szCs w:val="26"/>
        </w:rPr>
      </w:pPr>
      <w:r w:rsidRPr="00930CD8">
        <w:rPr>
          <w:rFonts w:ascii="Arial" w:hAnsi="Arial" w:cs="Arial"/>
          <w:szCs w:val="26"/>
          <w:rtl/>
        </w:rPr>
        <w:t xml:space="preserve">ولذا، توصي فرقة الخبراء المعنية بالاشعاع الشمسي والأشعة الشمسية </w:t>
      </w:r>
      <w:r w:rsidRPr="00930CD8">
        <w:rPr>
          <w:rFonts w:ascii="Arial" w:hAnsi="Arial" w:cs="Arial"/>
          <w:szCs w:val="26"/>
        </w:rPr>
        <w:t>(ET-RR)</w:t>
      </w:r>
      <w:r w:rsidRPr="00930CD8">
        <w:rPr>
          <w:rFonts w:ascii="Arial" w:hAnsi="Arial" w:cs="Arial"/>
          <w:szCs w:val="26"/>
          <w:rtl/>
        </w:rPr>
        <w:t xml:space="preserve"> اللجنة </w:t>
      </w:r>
      <w:r w:rsidRPr="00930CD8">
        <w:rPr>
          <w:rFonts w:ascii="Arial" w:hAnsi="Arial" w:cs="Arial"/>
          <w:szCs w:val="26"/>
        </w:rPr>
        <w:t>(INFCOM)</w:t>
      </w:r>
      <w:r w:rsidRPr="00930CD8">
        <w:rPr>
          <w:rFonts w:ascii="Arial" w:hAnsi="Arial" w:cs="Arial"/>
          <w:szCs w:val="26"/>
          <w:rtl/>
        </w:rPr>
        <w:t xml:space="preserve"> بإدخال مرجع جديد للإشعاع الشمسي استنادا إلى نواتج تشكلها محطة </w:t>
      </w:r>
      <w:r w:rsidRPr="00930CD8">
        <w:rPr>
          <w:rFonts w:ascii="Arial" w:hAnsi="Arial" w:cs="Arial"/>
          <w:szCs w:val="26"/>
        </w:rPr>
        <w:t>CSAR</w:t>
      </w:r>
      <w:r w:rsidRPr="00930CD8">
        <w:rPr>
          <w:rFonts w:ascii="Arial" w:hAnsi="Arial" w:cs="Arial"/>
          <w:szCs w:val="26"/>
          <w:rtl/>
        </w:rPr>
        <w:t>/</w:t>
      </w:r>
      <w:r w:rsidRPr="00930CD8">
        <w:rPr>
          <w:rFonts w:ascii="Arial" w:hAnsi="Arial" w:cs="Arial"/>
          <w:szCs w:val="26"/>
        </w:rPr>
        <w:t>MITRA</w:t>
      </w:r>
      <w:r w:rsidRPr="00930CD8">
        <w:rPr>
          <w:rFonts w:ascii="Arial" w:hAnsi="Arial" w:cs="Arial"/>
          <w:szCs w:val="26"/>
          <w:rtl/>
        </w:rPr>
        <w:t>، وربما مقاييس إشعاع تجويف ثلجية أخرى، بأسرع ما يمكن شريطة استيفاء الشروط الأربعة التالي</w:t>
      </w:r>
      <w:r w:rsidRPr="00930CD8">
        <w:rPr>
          <w:rFonts w:ascii="Arial" w:hAnsi="Arial" w:cs="Arial"/>
          <w:szCs w:val="26"/>
          <w:rtl/>
          <w:lang w:bidi="ar-EG"/>
        </w:rPr>
        <w:t>ة:</w:t>
      </w:r>
    </w:p>
    <w:p w14:paraId="627EE2E5" w14:textId="64FBF88F" w:rsidR="00CC2AA2" w:rsidRPr="00930CD8" w:rsidRDefault="00930CD8" w:rsidP="00724F76">
      <w:pPr>
        <w:pStyle w:val="WMOIndent1"/>
        <w:bidi/>
        <w:spacing w:line="340" w:lineRule="exact"/>
        <w:rPr>
          <w:rFonts w:ascii="Arial" w:hAnsi="Arial" w:cs="Arial"/>
          <w:szCs w:val="26"/>
        </w:rPr>
      </w:pPr>
      <w:r w:rsidRPr="00930CD8">
        <w:rPr>
          <w:rFonts w:ascii="Arial" w:hAnsi="Arial" w:cs="Arial" w:hint="eastAsia"/>
          <w:szCs w:val="26"/>
        </w:rPr>
        <w:t>(１)</w:t>
      </w:r>
      <w:r w:rsidRPr="00930CD8">
        <w:rPr>
          <w:rFonts w:ascii="Arial" w:hAnsi="Arial" w:cs="Arial" w:hint="eastAsia"/>
          <w:szCs w:val="26"/>
        </w:rPr>
        <w:tab/>
      </w:r>
      <w:r w:rsidR="00CC2AA2" w:rsidRPr="00930CD8">
        <w:rPr>
          <w:rFonts w:ascii="Arial" w:hAnsi="Arial" w:cs="Arial"/>
          <w:szCs w:val="26"/>
          <w:rtl/>
        </w:rPr>
        <w:t>ويجب تحديد خصائص الأداة المرجعية الجديدة المقترحة ونشر ميزانية عدم اليقين الخاصة بها، ويفضل أن يكون ذلك في مطبوع يستعرضه النظراء لتوضيح أدائه التشغيلي.</w:t>
      </w:r>
    </w:p>
    <w:p w14:paraId="38D365A0" w14:textId="01062D14" w:rsidR="00CC2AA2" w:rsidRPr="00930CD8" w:rsidRDefault="00930CD8" w:rsidP="00724F76">
      <w:pPr>
        <w:pStyle w:val="WMOIndent1"/>
        <w:bidi/>
        <w:spacing w:line="340" w:lineRule="exact"/>
        <w:rPr>
          <w:rFonts w:ascii="Arial" w:hAnsi="Arial" w:cs="Arial"/>
          <w:szCs w:val="26"/>
        </w:rPr>
      </w:pPr>
      <w:r w:rsidRPr="00930CD8">
        <w:rPr>
          <w:rFonts w:ascii="Arial" w:hAnsi="Arial" w:cs="Arial" w:hint="eastAsia"/>
          <w:szCs w:val="26"/>
        </w:rPr>
        <w:t>(２)</w:t>
      </w:r>
      <w:r w:rsidRPr="00930CD8">
        <w:rPr>
          <w:rFonts w:ascii="Arial" w:hAnsi="Arial" w:cs="Arial" w:hint="eastAsia"/>
          <w:szCs w:val="26"/>
        </w:rPr>
        <w:tab/>
      </w:r>
      <w:r w:rsidR="00CC2AA2" w:rsidRPr="00930CD8">
        <w:rPr>
          <w:rFonts w:ascii="Arial" w:hAnsi="Arial" w:cs="Arial"/>
          <w:szCs w:val="26"/>
          <w:rtl/>
        </w:rPr>
        <w:t xml:space="preserve">ويجب مقارنة الأداة المرجعية الجديدة المقترحة لقياس الإشعاع الشمسي بشكل ثنائي بمقياس إشعاعي آخر من معهد وطني للأرصاد الجوية مع مركز للأرصاد الجوية </w:t>
      </w:r>
      <w:r w:rsidR="00CC2AA2" w:rsidRPr="00930CD8">
        <w:rPr>
          <w:rFonts w:ascii="Arial" w:hAnsi="Arial" w:cs="Arial"/>
          <w:szCs w:val="26"/>
        </w:rPr>
        <w:t>(CMC)</w:t>
      </w:r>
      <w:r w:rsidR="00CC2AA2" w:rsidRPr="00930CD8">
        <w:rPr>
          <w:rFonts w:ascii="Arial" w:hAnsi="Arial" w:cs="Arial"/>
          <w:szCs w:val="26"/>
          <w:rtl/>
        </w:rPr>
        <w:t xml:space="preserve"> للحساسية الطيفية ونشر نتائج المقارنة.</w:t>
      </w:r>
    </w:p>
    <w:p w14:paraId="20EE7D53" w14:textId="78CA3953" w:rsidR="00CC2AA2" w:rsidRPr="00930CD8" w:rsidRDefault="00930CD8" w:rsidP="00724F76">
      <w:pPr>
        <w:pStyle w:val="WMOIndent1"/>
        <w:bidi/>
        <w:spacing w:line="340" w:lineRule="exact"/>
        <w:rPr>
          <w:rFonts w:ascii="Arial" w:hAnsi="Arial" w:cs="Arial"/>
          <w:szCs w:val="26"/>
        </w:rPr>
      </w:pPr>
      <w:r w:rsidRPr="00930CD8">
        <w:rPr>
          <w:rFonts w:ascii="Arial" w:hAnsi="Arial" w:cs="Arial" w:hint="eastAsia"/>
          <w:szCs w:val="26"/>
        </w:rPr>
        <w:lastRenderedPageBreak/>
        <w:t>(３)</w:t>
      </w:r>
      <w:r w:rsidRPr="00930CD8">
        <w:rPr>
          <w:rFonts w:ascii="Arial" w:hAnsi="Arial" w:cs="Arial" w:hint="eastAsia"/>
          <w:szCs w:val="26"/>
        </w:rPr>
        <w:tab/>
      </w:r>
      <w:r w:rsidR="00CC2AA2" w:rsidRPr="00930CD8">
        <w:rPr>
          <w:rFonts w:ascii="Arial" w:hAnsi="Arial" w:cs="Arial"/>
          <w:szCs w:val="26"/>
          <w:rtl/>
        </w:rPr>
        <w:t xml:space="preserve">يجب الاستمرار في تشغيل مجموعة معيارية من مقاييس الإشعاع المجوفة المحيطة (مماثلة لمجموعة المعايير العالمية الحالية </w:t>
      </w:r>
      <w:r w:rsidR="00CC2AA2" w:rsidRPr="00930CD8">
        <w:rPr>
          <w:rFonts w:ascii="Arial" w:hAnsi="Arial" w:cs="Arial"/>
          <w:szCs w:val="26"/>
        </w:rPr>
        <w:t>(WSG)</w:t>
      </w:r>
      <w:r w:rsidR="00CC2AA2" w:rsidRPr="00930CD8">
        <w:rPr>
          <w:rFonts w:ascii="Arial" w:hAnsi="Arial" w:cs="Arial"/>
          <w:szCs w:val="26"/>
          <w:rtl/>
        </w:rPr>
        <w:t>) كمعيار انتقال رئيسي.</w:t>
      </w:r>
    </w:p>
    <w:p w14:paraId="784A9697" w14:textId="4443D188" w:rsidR="00CC2AA2" w:rsidRPr="00930CD8" w:rsidRDefault="00930CD8" w:rsidP="00724F76">
      <w:pPr>
        <w:pStyle w:val="WMOIndent1"/>
        <w:bidi/>
        <w:spacing w:line="340" w:lineRule="exact"/>
        <w:rPr>
          <w:rFonts w:ascii="Arial" w:hAnsi="Arial" w:cs="Arial"/>
          <w:szCs w:val="26"/>
        </w:rPr>
      </w:pPr>
      <w:r w:rsidRPr="00930CD8">
        <w:rPr>
          <w:rFonts w:ascii="Arial" w:hAnsi="Arial" w:cs="Arial" w:hint="eastAsia"/>
          <w:szCs w:val="26"/>
        </w:rPr>
        <w:t>(４)</w:t>
      </w:r>
      <w:r w:rsidRPr="00930CD8">
        <w:rPr>
          <w:rFonts w:ascii="Arial" w:hAnsi="Arial" w:cs="Arial" w:hint="eastAsia"/>
          <w:szCs w:val="26"/>
        </w:rPr>
        <w:tab/>
      </w:r>
      <w:r w:rsidR="00CC2AA2" w:rsidRPr="00930CD8">
        <w:rPr>
          <w:rFonts w:ascii="Arial" w:hAnsi="Arial" w:cs="Arial"/>
          <w:szCs w:val="26"/>
          <w:rtl/>
        </w:rPr>
        <w:t>ويجب أن تكون الإجراءات متاحة لتصحيح بيانات القياس التي يمكن إرجاعها إلى ال</w:t>
      </w:r>
      <w:r w:rsidR="00CC2AA2" w:rsidRPr="00930CD8">
        <w:rPr>
          <w:rFonts w:ascii="Arial" w:hAnsi="Arial" w:cs="Arial"/>
          <w:szCs w:val="26"/>
        </w:rPr>
        <w:t>RR</w:t>
      </w:r>
      <w:r w:rsidR="00CC2AA2" w:rsidRPr="00930CD8">
        <w:rPr>
          <w:rFonts w:ascii="Arial" w:hAnsi="Arial" w:cs="Arial"/>
          <w:szCs w:val="26"/>
          <w:rtl/>
        </w:rPr>
        <w:t xml:space="preserve"> الحالية من أجل تنسيق</w:t>
      </w:r>
      <w:r w:rsidR="00E65EE0" w:rsidRPr="00930CD8">
        <w:rPr>
          <w:rStyle w:val="FootnoteReference"/>
          <w:rFonts w:ascii="Arial" w:hAnsi="Arial" w:cs="Arial"/>
          <w:szCs w:val="26"/>
        </w:rPr>
        <w:footnoteReference w:id="2"/>
      </w:r>
      <w:r w:rsidR="00CC2AA2" w:rsidRPr="00930CD8">
        <w:rPr>
          <w:rFonts w:ascii="Arial" w:hAnsi="Arial" w:cs="Arial"/>
          <w:szCs w:val="26"/>
          <w:rtl/>
        </w:rPr>
        <w:t xml:space="preserve"> سلاسل البيانات التاريخية إلى النطاق المرجعي الجديد، لا سيما فيما يتعلق بالسلاسل الزمنية المناخية الرئيسية.</w:t>
      </w:r>
    </w:p>
    <w:p w14:paraId="60801CF5" w14:textId="77777777" w:rsidR="00DF0399" w:rsidRPr="00930CD8" w:rsidRDefault="00DF0399" w:rsidP="00724F76">
      <w:pPr>
        <w:pStyle w:val="WMOBodyText"/>
        <w:bidi/>
        <w:spacing w:line="340" w:lineRule="exact"/>
        <w:rPr>
          <w:rFonts w:ascii="Arial" w:hAnsi="Arial" w:cs="Arial"/>
          <w:szCs w:val="26"/>
        </w:rPr>
      </w:pPr>
      <w:r w:rsidRPr="00930CD8">
        <w:rPr>
          <w:rFonts w:ascii="Arial" w:hAnsi="Arial" w:cs="Arial"/>
          <w:szCs w:val="26"/>
          <w:rtl/>
        </w:rPr>
        <w:t xml:space="preserve">دون الإخلال بتغيير الإشعاع الشمسي المرجعي، توصي فرقة الخبراء المعنية بالاشعاع الشمسي </w:t>
      </w:r>
      <w:r w:rsidRPr="00930CD8">
        <w:rPr>
          <w:rFonts w:ascii="Arial" w:hAnsi="Arial" w:cs="Arial"/>
          <w:szCs w:val="26"/>
        </w:rPr>
        <w:t>(ET-RR)</w:t>
      </w:r>
      <w:r w:rsidRPr="00930CD8">
        <w:rPr>
          <w:rFonts w:ascii="Arial" w:hAnsi="Arial" w:cs="Arial"/>
          <w:szCs w:val="26"/>
          <w:rtl/>
        </w:rPr>
        <w:t xml:space="preserve"> أيضا بأن تحث لجنة البنية التحتية </w:t>
      </w:r>
      <w:r w:rsidRPr="00930CD8">
        <w:rPr>
          <w:rFonts w:ascii="Arial" w:hAnsi="Arial" w:cs="Arial"/>
          <w:szCs w:val="26"/>
        </w:rPr>
        <w:t>(INFCOM)</w:t>
      </w:r>
      <w:r w:rsidRPr="00930CD8">
        <w:rPr>
          <w:rFonts w:ascii="Arial" w:hAnsi="Arial" w:cs="Arial"/>
          <w:szCs w:val="26"/>
          <w:rtl/>
        </w:rPr>
        <w:t xml:space="preserve"> التابعة للمنظمة </w:t>
      </w:r>
      <w:r w:rsidRPr="00930CD8">
        <w:rPr>
          <w:rFonts w:ascii="Arial" w:hAnsi="Arial" w:cs="Arial"/>
          <w:szCs w:val="26"/>
        </w:rPr>
        <w:t>(WMO)</w:t>
      </w:r>
      <w:r w:rsidRPr="00930CD8">
        <w:rPr>
          <w:rFonts w:ascii="Arial" w:hAnsi="Arial" w:cs="Arial"/>
          <w:szCs w:val="26"/>
          <w:rtl/>
        </w:rPr>
        <w:t xml:space="preserve"> المرافق الوطنية للأرصاد الجوية </w:t>
      </w:r>
      <w:r w:rsidRPr="00930CD8">
        <w:rPr>
          <w:rFonts w:ascii="Arial" w:hAnsi="Arial" w:cs="Arial"/>
          <w:szCs w:val="26"/>
        </w:rPr>
        <w:t>(NMIs)</w:t>
      </w:r>
      <w:r w:rsidRPr="00930CD8">
        <w:rPr>
          <w:rFonts w:ascii="Arial" w:hAnsi="Arial" w:cs="Arial"/>
          <w:szCs w:val="26"/>
          <w:rtl/>
        </w:rPr>
        <w:t xml:space="preserve"> ومراكز الإشعاع ودوائر البحوث على ما يلي</w:t>
      </w:r>
    </w:p>
    <w:p w14:paraId="2DE3D7D2" w14:textId="453603FD"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تطوير إدراكات مستقلة أخرى لمرجع الإشعاع الشمسي تتيح تحديد الأشعة الشمسية في الميدان بدقة مماثلة أو أفضل من </w:t>
      </w:r>
      <w:r w:rsidR="00DF0399" w:rsidRPr="00930CD8">
        <w:rPr>
          <w:rFonts w:ascii="Arial" w:hAnsi="Arial" w:cs="Arial"/>
          <w:szCs w:val="26"/>
        </w:rPr>
        <w:t>CSAR</w:t>
      </w:r>
      <w:r w:rsidR="00DF0399" w:rsidRPr="00930CD8">
        <w:rPr>
          <w:rFonts w:ascii="Arial" w:hAnsi="Arial" w:cs="Arial"/>
          <w:szCs w:val="26"/>
          <w:rtl/>
        </w:rPr>
        <w:t>/</w:t>
      </w:r>
      <w:r w:rsidR="00DF0399" w:rsidRPr="00930CD8">
        <w:rPr>
          <w:rFonts w:ascii="Arial" w:hAnsi="Arial" w:cs="Arial"/>
          <w:szCs w:val="26"/>
        </w:rPr>
        <w:t>MITRA</w:t>
      </w:r>
      <w:r w:rsidR="00DF0399" w:rsidRPr="00930CD8">
        <w:rPr>
          <w:rFonts w:ascii="Arial" w:hAnsi="Arial" w:cs="Arial"/>
          <w:szCs w:val="26"/>
          <w:rtl/>
        </w:rPr>
        <w:t xml:space="preserve"> (انظر الفقرة الأولى في القسم "المسائل المعروفة" أعلاه</w:t>
      </w:r>
      <w:proofErr w:type="gramStart"/>
      <w:r w:rsidR="00DF0399" w:rsidRPr="00930CD8">
        <w:rPr>
          <w:rFonts w:ascii="Arial" w:hAnsi="Arial" w:cs="Arial"/>
          <w:szCs w:val="26"/>
          <w:rtl/>
        </w:rPr>
        <w:t>)؛</w:t>
      </w:r>
      <w:proofErr w:type="gramEnd"/>
    </w:p>
    <w:p w14:paraId="18DB4D96" w14:textId="53E2F74C"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تحقيق أداة ثانية من نفس تصميم النموذج الذي يصممه المركز </w:t>
      </w:r>
      <w:r w:rsidR="00DF0399" w:rsidRPr="00930CD8">
        <w:rPr>
          <w:rFonts w:ascii="Arial" w:hAnsi="Arial" w:cs="Arial"/>
          <w:szCs w:val="26"/>
        </w:rPr>
        <w:t>CSAR</w:t>
      </w:r>
      <w:r w:rsidR="00DF0399" w:rsidRPr="00930CD8">
        <w:rPr>
          <w:rFonts w:ascii="Arial" w:hAnsi="Arial" w:cs="Arial"/>
          <w:szCs w:val="26"/>
          <w:rtl/>
        </w:rPr>
        <w:t>/</w:t>
      </w:r>
      <w:r w:rsidR="00DF0399" w:rsidRPr="00930CD8">
        <w:rPr>
          <w:rFonts w:ascii="Arial" w:hAnsi="Arial" w:cs="Arial"/>
          <w:szCs w:val="26"/>
        </w:rPr>
        <w:t>MITRA</w:t>
      </w:r>
      <w:r w:rsidR="00DF0399" w:rsidRPr="00930CD8">
        <w:rPr>
          <w:rFonts w:ascii="Arial" w:hAnsi="Arial" w:cs="Arial"/>
          <w:szCs w:val="26"/>
          <w:rtl/>
        </w:rPr>
        <w:t xml:space="preserve"> للتخفيف من المخاطر المرتبطة بالفشل الفني للأداة (انظر الفقرة الأولى في القسم "المسائل المعروفة" أعلاه</w:t>
      </w:r>
      <w:proofErr w:type="gramStart"/>
      <w:r w:rsidR="00DF0399" w:rsidRPr="00930CD8">
        <w:rPr>
          <w:rFonts w:ascii="Arial" w:hAnsi="Arial" w:cs="Arial"/>
          <w:szCs w:val="26"/>
          <w:rtl/>
        </w:rPr>
        <w:t>)؛</w:t>
      </w:r>
      <w:proofErr w:type="gramEnd"/>
    </w:p>
    <w:p w14:paraId="303C331C" w14:textId="2F43B77D"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مواصلة البحوث بشأن نظام بحوث إدارة نظم الرصد والتنبؤ </w:t>
      </w:r>
      <w:r w:rsidR="00DF0399" w:rsidRPr="00930CD8">
        <w:rPr>
          <w:rFonts w:ascii="Arial" w:hAnsi="Arial" w:cs="Arial"/>
          <w:szCs w:val="26"/>
        </w:rPr>
        <w:t>(CSAR/MITRA)</w:t>
      </w:r>
      <w:r w:rsidR="00DF0399" w:rsidRPr="00930CD8">
        <w:rPr>
          <w:rFonts w:ascii="Arial" w:hAnsi="Arial" w:cs="Arial"/>
          <w:szCs w:val="26"/>
          <w:rtl/>
        </w:rPr>
        <w:t xml:space="preserve"> من أجل مواصلة تحسين دقتها وموثوقيتها، مثلا من خلال إدراج تصحيح الانحراف التكيفي، والنوافذ القابلة للاستبدال في نظامي </w:t>
      </w:r>
      <w:r w:rsidR="00DF0399" w:rsidRPr="00930CD8">
        <w:rPr>
          <w:rFonts w:ascii="Arial" w:hAnsi="Arial" w:cs="Arial"/>
          <w:szCs w:val="26"/>
        </w:rPr>
        <w:t>CSAR</w:t>
      </w:r>
      <w:r w:rsidR="00DF0399" w:rsidRPr="00930CD8">
        <w:rPr>
          <w:rFonts w:ascii="Arial" w:hAnsi="Arial" w:cs="Arial"/>
          <w:szCs w:val="26"/>
          <w:rtl/>
        </w:rPr>
        <w:t xml:space="preserve"> و </w:t>
      </w:r>
      <w:r w:rsidR="00DF0399" w:rsidRPr="00930CD8">
        <w:rPr>
          <w:rFonts w:ascii="Arial" w:hAnsi="Arial" w:cs="Arial"/>
          <w:szCs w:val="26"/>
        </w:rPr>
        <w:t>MITRA</w:t>
      </w:r>
      <w:r w:rsidR="00DF0399" w:rsidRPr="00930CD8">
        <w:rPr>
          <w:rFonts w:ascii="Arial" w:hAnsi="Arial" w:cs="Arial"/>
          <w:szCs w:val="26"/>
          <w:rtl/>
        </w:rPr>
        <w:t xml:space="preserve"> وإدراج جهاز استشعار التيار </w:t>
      </w:r>
      <w:proofErr w:type="gramStart"/>
      <w:r w:rsidR="00DF0399" w:rsidRPr="00930CD8">
        <w:rPr>
          <w:rFonts w:ascii="Arial" w:hAnsi="Arial" w:cs="Arial"/>
          <w:szCs w:val="26"/>
          <w:rtl/>
        </w:rPr>
        <w:t>الداكن؛</w:t>
      </w:r>
      <w:proofErr w:type="gramEnd"/>
    </w:p>
    <w:p w14:paraId="108174D1" w14:textId="77777777" w:rsidR="00DF0399" w:rsidRPr="00930CD8" w:rsidRDefault="00DF0399" w:rsidP="00724F76">
      <w:pPr>
        <w:pStyle w:val="WMOBodyText"/>
        <w:bidi/>
        <w:spacing w:line="340" w:lineRule="exact"/>
        <w:rPr>
          <w:rFonts w:ascii="Arial" w:hAnsi="Arial" w:cs="Arial"/>
          <w:szCs w:val="26"/>
        </w:rPr>
      </w:pPr>
      <w:r w:rsidRPr="00930CD8">
        <w:rPr>
          <w:rFonts w:ascii="Arial" w:hAnsi="Arial" w:cs="Arial"/>
          <w:szCs w:val="26"/>
          <w:rtl/>
        </w:rPr>
        <w:t xml:space="preserve">توصي فرقة الخبراء المعنية بالاحترار الراديوي </w:t>
      </w:r>
      <w:r w:rsidRPr="00930CD8">
        <w:rPr>
          <w:rFonts w:ascii="Arial" w:hAnsi="Arial" w:cs="Arial"/>
          <w:szCs w:val="26"/>
        </w:rPr>
        <w:t>(ET-RR)</w:t>
      </w:r>
      <w:r w:rsidRPr="00930CD8">
        <w:rPr>
          <w:rFonts w:ascii="Arial" w:hAnsi="Arial" w:cs="Arial"/>
          <w:szCs w:val="26"/>
          <w:rtl/>
        </w:rPr>
        <w:t xml:space="preserve"> بأن تحث لجنة البنية التحتية </w:t>
      </w:r>
      <w:r w:rsidRPr="00930CD8">
        <w:rPr>
          <w:rFonts w:ascii="Arial" w:hAnsi="Arial" w:cs="Arial"/>
          <w:szCs w:val="26"/>
        </w:rPr>
        <w:t>(INFCOM)</w:t>
      </w:r>
      <w:r w:rsidRPr="00930CD8">
        <w:rPr>
          <w:rFonts w:ascii="Arial" w:hAnsi="Arial" w:cs="Arial"/>
          <w:szCs w:val="26"/>
          <w:rtl/>
        </w:rPr>
        <w:t xml:space="preserve"> التابعة للمنظمة </w:t>
      </w:r>
      <w:r w:rsidRPr="00930CD8">
        <w:rPr>
          <w:rFonts w:ascii="Arial" w:hAnsi="Arial" w:cs="Arial"/>
          <w:szCs w:val="26"/>
        </w:rPr>
        <w:t>(WMO)</w:t>
      </w:r>
      <w:r w:rsidRPr="00930CD8">
        <w:rPr>
          <w:rFonts w:ascii="Arial" w:hAnsi="Arial" w:cs="Arial"/>
          <w:szCs w:val="26"/>
          <w:rtl/>
        </w:rPr>
        <w:t xml:space="preserve"> المركز العالمي لقياس الإشعاع على ما يلي</w:t>
      </w:r>
    </w:p>
    <w:p w14:paraId="516B3FE1" w14:textId="120D9CC4"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بذل قصاراها للتمكين من إعداد عملية ثانية للجنة </w:t>
      </w:r>
      <w:r w:rsidR="00DF0399" w:rsidRPr="00930CD8">
        <w:rPr>
          <w:rFonts w:ascii="Arial" w:hAnsi="Arial" w:cs="Arial"/>
          <w:szCs w:val="26"/>
        </w:rPr>
        <w:t>(CSAR)</w:t>
      </w:r>
      <w:r w:rsidR="00DF0399" w:rsidRPr="00930CD8">
        <w:rPr>
          <w:rFonts w:ascii="Arial" w:hAnsi="Arial" w:cs="Arial"/>
          <w:szCs w:val="26"/>
          <w:rtl/>
        </w:rPr>
        <w:t xml:space="preserve">/ إدارة المعلومات </w:t>
      </w:r>
      <w:r w:rsidR="00DF0399" w:rsidRPr="00930CD8">
        <w:rPr>
          <w:rFonts w:ascii="Arial" w:hAnsi="Arial" w:cs="Arial"/>
          <w:szCs w:val="26"/>
        </w:rPr>
        <w:t>(MITRA)</w:t>
      </w:r>
      <w:r w:rsidR="00DF0399" w:rsidRPr="00930CD8">
        <w:rPr>
          <w:rFonts w:ascii="Arial" w:hAnsi="Arial" w:cs="Arial"/>
          <w:szCs w:val="26"/>
          <w:rtl/>
        </w:rPr>
        <w:t xml:space="preserve">، بما في ذلك ربما من خلال التعاون مع/ نقل التكنولوجيا إلى مؤسسات </w:t>
      </w:r>
      <w:proofErr w:type="gramStart"/>
      <w:r w:rsidR="00DF0399" w:rsidRPr="00930CD8">
        <w:rPr>
          <w:rFonts w:ascii="Arial" w:hAnsi="Arial" w:cs="Arial"/>
          <w:szCs w:val="26"/>
          <w:rtl/>
        </w:rPr>
        <w:t>أخرى؛</w:t>
      </w:r>
      <w:proofErr w:type="gramEnd"/>
    </w:p>
    <w:p w14:paraId="1A7E7F4B" w14:textId="2A8D83FF"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يضمن الحفاظ على مجموعة من مقاييس الإشعاع المجوفة لدرجة الحرارة المحيطة (على غرار المجموعة المعيارية العالمية الحالية) للسماح باستمرارها كمعيار تشغيلي رئيسي للنقل (يستوفي الشرط الرئيسي </w:t>
      </w:r>
      <w:r w:rsidR="00DF0399" w:rsidRPr="00930CD8">
        <w:rPr>
          <w:rFonts w:ascii="Arial" w:hAnsi="Arial" w:cs="Arial"/>
          <w:szCs w:val="26"/>
        </w:rPr>
        <w:t>2</w:t>
      </w:r>
      <w:r w:rsidR="00DF0399" w:rsidRPr="00930CD8">
        <w:rPr>
          <w:rFonts w:ascii="Arial" w:hAnsi="Arial" w:cs="Arial"/>
          <w:szCs w:val="26"/>
          <w:rtl/>
        </w:rPr>
        <w:t xml:space="preserve"> أعلاه</w:t>
      </w:r>
      <w:proofErr w:type="gramStart"/>
      <w:r w:rsidR="00DF0399" w:rsidRPr="00930CD8">
        <w:rPr>
          <w:rFonts w:ascii="Arial" w:hAnsi="Arial" w:cs="Arial"/>
          <w:szCs w:val="26"/>
          <w:rtl/>
        </w:rPr>
        <w:t>)؛</w:t>
      </w:r>
      <w:proofErr w:type="gramEnd"/>
    </w:p>
    <w:p w14:paraId="01E630F3" w14:textId="429D608B"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إدارة عملية إدراج مقاييس الإشعاع الجديدة </w:t>
      </w:r>
      <w:proofErr w:type="spellStart"/>
      <w:r w:rsidR="00DF0399" w:rsidRPr="00930CD8">
        <w:rPr>
          <w:rFonts w:ascii="Arial" w:hAnsi="Arial" w:cs="Arial"/>
          <w:szCs w:val="26"/>
          <w:rtl/>
        </w:rPr>
        <w:t>المتجاوئة</w:t>
      </w:r>
      <w:proofErr w:type="spellEnd"/>
      <w:r w:rsidR="00DF0399" w:rsidRPr="00930CD8">
        <w:rPr>
          <w:rFonts w:ascii="Arial" w:hAnsi="Arial" w:cs="Arial"/>
          <w:szCs w:val="26"/>
          <w:rtl/>
        </w:rPr>
        <w:t xml:space="preserve"> لدرجة الحرارة المحيطة في الفريق العامل </w:t>
      </w:r>
      <w:r w:rsidR="00DF0399" w:rsidRPr="00930CD8">
        <w:rPr>
          <w:rFonts w:ascii="Arial" w:hAnsi="Arial" w:cs="Arial"/>
          <w:szCs w:val="26"/>
        </w:rPr>
        <w:t>(WSG)</w:t>
      </w:r>
      <w:r w:rsidR="00DF0399" w:rsidRPr="00930CD8">
        <w:rPr>
          <w:rFonts w:ascii="Arial" w:hAnsi="Arial" w:cs="Arial"/>
          <w:szCs w:val="26"/>
          <w:rtl/>
        </w:rPr>
        <w:t xml:space="preserve"> المستمر (بما في ذلك تعريف عملية إدراج أدوات جديدة في الفريق العامل </w:t>
      </w:r>
      <w:r w:rsidR="00DF0399" w:rsidRPr="00930CD8">
        <w:rPr>
          <w:rFonts w:ascii="Arial" w:hAnsi="Arial" w:cs="Arial"/>
          <w:szCs w:val="26"/>
        </w:rPr>
        <w:t>(WSG)</w:t>
      </w:r>
      <w:r w:rsidR="00DF0399" w:rsidRPr="00930CD8">
        <w:rPr>
          <w:rFonts w:ascii="Arial" w:hAnsi="Arial" w:cs="Arial"/>
          <w:szCs w:val="26"/>
          <w:rtl/>
        </w:rPr>
        <w:t xml:space="preserve"> المستمر فضلا عن تحديد متطلبات عدم اليقين والاستقرار</w:t>
      </w:r>
      <w:proofErr w:type="gramStart"/>
      <w:r w:rsidR="00DF0399" w:rsidRPr="00930CD8">
        <w:rPr>
          <w:rFonts w:ascii="Arial" w:hAnsi="Arial" w:cs="Arial"/>
          <w:szCs w:val="26"/>
          <w:rtl/>
        </w:rPr>
        <w:t>)؛</w:t>
      </w:r>
      <w:proofErr w:type="gramEnd"/>
    </w:p>
    <w:p w14:paraId="76F07F70" w14:textId="77777777" w:rsidR="00DF0399" w:rsidRPr="00930CD8" w:rsidRDefault="00DF0399" w:rsidP="00724F76">
      <w:pPr>
        <w:pStyle w:val="WMOIndent1"/>
        <w:tabs>
          <w:tab w:val="clear" w:pos="567"/>
        </w:tabs>
        <w:bidi/>
        <w:spacing w:line="340" w:lineRule="exact"/>
        <w:ind w:left="0" w:firstLine="0"/>
        <w:rPr>
          <w:rFonts w:ascii="Arial" w:hAnsi="Arial" w:cs="Arial"/>
          <w:szCs w:val="26"/>
        </w:rPr>
      </w:pPr>
      <w:r w:rsidRPr="00930CD8">
        <w:rPr>
          <w:rFonts w:ascii="Arial" w:hAnsi="Arial" w:cs="Arial"/>
          <w:szCs w:val="26"/>
          <w:rtl/>
        </w:rPr>
        <w:t xml:space="preserve">وأخيرا توصي فرقة الخبراء المعنية بالرائحة </w:t>
      </w:r>
      <w:r w:rsidRPr="00930CD8">
        <w:rPr>
          <w:rFonts w:ascii="Arial" w:hAnsi="Arial" w:cs="Arial"/>
          <w:szCs w:val="26"/>
        </w:rPr>
        <w:t>(ET-RR)</w:t>
      </w:r>
      <w:r w:rsidRPr="00930CD8">
        <w:rPr>
          <w:rFonts w:ascii="Arial" w:hAnsi="Arial" w:cs="Arial"/>
          <w:szCs w:val="26"/>
          <w:rtl/>
        </w:rPr>
        <w:t xml:space="preserve"> بأن تقوم اللجنة </w:t>
      </w:r>
      <w:r w:rsidRPr="00930CD8">
        <w:rPr>
          <w:rFonts w:ascii="Arial" w:hAnsi="Arial" w:cs="Arial"/>
          <w:szCs w:val="26"/>
        </w:rPr>
        <w:t>(INFCOM)</w:t>
      </w:r>
      <w:r w:rsidRPr="00930CD8">
        <w:rPr>
          <w:rFonts w:ascii="Arial" w:hAnsi="Arial" w:cs="Arial"/>
          <w:szCs w:val="26"/>
          <w:rtl/>
        </w:rPr>
        <w:t xml:space="preserve"> بما يل</w:t>
      </w:r>
      <w:r w:rsidRPr="00930CD8">
        <w:rPr>
          <w:rFonts w:ascii="Arial" w:hAnsi="Arial" w:cs="Arial"/>
          <w:szCs w:val="26"/>
          <w:rtl/>
          <w:lang w:bidi="ar-EG"/>
        </w:rPr>
        <w:t>ي:</w:t>
      </w:r>
    </w:p>
    <w:p w14:paraId="0355EF7E" w14:textId="660E0331" w:rsidR="00DF0399" w:rsidRPr="00930CD8" w:rsidRDefault="00930CD8" w:rsidP="00724F76">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تعد وتنشر وثيقة قصيرة تشرح طبيعة التغير المرجعي للإشعاع الشمسي، وتحول النطاق المقابل وعواقبه، وكذلك مبادئ توجيهية بشأن ضرورة وطريقة تصحيح البيانات الميدانية </w:t>
      </w:r>
      <w:proofErr w:type="spellStart"/>
      <w:r w:rsidR="00DF0399" w:rsidRPr="00930CD8">
        <w:rPr>
          <w:rFonts w:ascii="Arial" w:hAnsi="Arial" w:cs="Arial"/>
          <w:szCs w:val="26"/>
          <w:rtl/>
        </w:rPr>
        <w:t>المقيسة</w:t>
      </w:r>
      <w:proofErr w:type="spellEnd"/>
      <w:r w:rsidR="00DF0399" w:rsidRPr="00930CD8">
        <w:rPr>
          <w:rFonts w:ascii="Arial" w:hAnsi="Arial" w:cs="Arial"/>
          <w:szCs w:val="26"/>
          <w:rtl/>
        </w:rPr>
        <w:t xml:space="preserve"> بأدوات يمكن إرجاعها إلى المرجع الحالي، وتدعو إلى إدراج هذه الوثيقة مع شهادات المعايرة التي يمكن إرجاعها إلى المرجع الجديد.</w:t>
      </w:r>
    </w:p>
    <w:p w14:paraId="12D16C4C" w14:textId="77777777" w:rsidR="00DF0399" w:rsidRPr="00930CD8" w:rsidRDefault="00DF0399" w:rsidP="00724F76">
      <w:pPr>
        <w:pStyle w:val="WMOSubTitle1"/>
        <w:bidi/>
        <w:spacing w:before="240" w:line="340" w:lineRule="exact"/>
        <w:rPr>
          <w:rFonts w:ascii="Arial" w:hAnsi="Arial" w:cs="Arial"/>
          <w:szCs w:val="26"/>
        </w:rPr>
      </w:pPr>
      <w:r w:rsidRPr="00930CD8">
        <w:rPr>
          <w:rFonts w:ascii="Arial" w:hAnsi="Arial" w:cs="Arial"/>
          <w:szCs w:val="26"/>
          <w:rtl/>
        </w:rPr>
        <w:lastRenderedPageBreak/>
        <w:t>متطلبات أخرى</w:t>
      </w:r>
    </w:p>
    <w:p w14:paraId="073469F1" w14:textId="77777777" w:rsidR="00DF0399" w:rsidRPr="00930CD8" w:rsidRDefault="00DF0399" w:rsidP="00724F76">
      <w:pPr>
        <w:pStyle w:val="WMOBodyText"/>
        <w:bidi/>
        <w:spacing w:line="340" w:lineRule="exact"/>
        <w:rPr>
          <w:rFonts w:ascii="Arial" w:hAnsi="Arial" w:cs="Arial"/>
          <w:szCs w:val="26"/>
        </w:rPr>
      </w:pPr>
      <w:r w:rsidRPr="00930CD8">
        <w:rPr>
          <w:rFonts w:ascii="Arial" w:hAnsi="Arial" w:cs="Arial"/>
          <w:szCs w:val="26"/>
          <w:rtl/>
        </w:rPr>
        <w:t xml:space="preserve">وبعد تغيير المرجع الخاص بالإشعاع الشمسي (تحديث المرجع)، توصي فرقة الخبراء المعنية بالاشعاع الشمسي </w:t>
      </w:r>
      <w:r w:rsidRPr="00930CD8">
        <w:rPr>
          <w:rFonts w:ascii="Arial" w:hAnsi="Arial" w:cs="Arial"/>
          <w:szCs w:val="26"/>
        </w:rPr>
        <w:t>(ET-RR)</w:t>
      </w:r>
      <w:r w:rsidRPr="00930CD8">
        <w:rPr>
          <w:rFonts w:ascii="Arial" w:hAnsi="Arial" w:cs="Arial"/>
          <w:szCs w:val="26"/>
          <w:rtl/>
        </w:rPr>
        <w:t xml:space="preserve"> بأنه موصوف في شهادات المعايرة التي يمكن إرجاعها إلى المرجع الجديد، بما في ذلك وصف لكيفية مقارنة الشهادات التي يمكن تتبعها بالمرجع السابق بالشهادات التي يمكن إرجاعها إلى المرجع الجديد (انظر النقطة الأخيرة في القسم "توصيات" أعلاه).</w:t>
      </w:r>
    </w:p>
    <w:p w14:paraId="00D0FD39" w14:textId="77777777" w:rsidR="00DF0399" w:rsidRPr="00930CD8" w:rsidRDefault="00DF0399" w:rsidP="00930CD8">
      <w:pPr>
        <w:tabs>
          <w:tab w:val="clear" w:pos="1134"/>
        </w:tabs>
        <w:bidi/>
        <w:spacing w:before="240" w:line="320" w:lineRule="exact"/>
        <w:jc w:val="left"/>
        <w:rPr>
          <w:rFonts w:ascii="Arial" w:eastAsia="Verdana" w:hAnsi="Arial"/>
          <w:b/>
          <w:bCs/>
          <w:szCs w:val="26"/>
          <w:lang w:eastAsia="zh-TW"/>
        </w:rPr>
      </w:pPr>
      <w:r w:rsidRPr="00930CD8">
        <w:rPr>
          <w:rFonts w:ascii="Arial" w:hAnsi="Arial"/>
          <w:szCs w:val="26"/>
          <w:rtl/>
        </w:rPr>
        <w:br w:type="page"/>
      </w:r>
    </w:p>
    <w:p w14:paraId="6C8F2FCC" w14:textId="190814AD" w:rsidR="00DF0399" w:rsidRPr="00930CD8" w:rsidRDefault="00930CD8" w:rsidP="00930CD8">
      <w:pPr>
        <w:pStyle w:val="Heading3"/>
        <w:bidi/>
        <w:spacing w:before="240" w:after="0" w:line="320" w:lineRule="exact"/>
        <w:ind w:left="1134" w:hanging="1134"/>
        <w:rPr>
          <w:rFonts w:ascii="Arial" w:hAnsi="Arial" w:cs="Arial"/>
          <w:szCs w:val="26"/>
        </w:rPr>
      </w:pPr>
      <w:r w:rsidRPr="00930CD8">
        <w:rPr>
          <w:rFonts w:ascii="Arial" w:hAnsi="Arial" w:cs="Arial" w:hint="eastAsia"/>
          <w:szCs w:val="26"/>
        </w:rPr>
        <w:lastRenderedPageBreak/>
        <w:t>２</w:t>
      </w:r>
      <w:r w:rsidRPr="00930CD8">
        <w:rPr>
          <w:rFonts w:ascii="Arial" w:hAnsi="Arial" w:cs="Arial" w:hint="eastAsia"/>
          <w:szCs w:val="26"/>
        </w:rPr>
        <w:t>.</w:t>
      </w:r>
      <w:r w:rsidRPr="00930CD8">
        <w:rPr>
          <w:rFonts w:ascii="Arial" w:hAnsi="Arial" w:cs="Arial" w:hint="eastAsia"/>
          <w:szCs w:val="26"/>
        </w:rPr>
        <w:tab/>
      </w:r>
      <w:r w:rsidR="00DF0399" w:rsidRPr="00930CD8">
        <w:rPr>
          <w:rFonts w:ascii="Arial" w:hAnsi="Arial" w:cs="Arial"/>
          <w:szCs w:val="26"/>
          <w:rtl/>
        </w:rPr>
        <w:t>الإشعاع الأرضي</w:t>
      </w:r>
    </w:p>
    <w:p w14:paraId="4C2998E0" w14:textId="77777777" w:rsidR="00C755A1" w:rsidRPr="00930CD8" w:rsidRDefault="00C755A1" w:rsidP="00930CD8">
      <w:pPr>
        <w:pStyle w:val="WMOSubTitle1"/>
        <w:bidi/>
        <w:spacing w:before="240" w:line="320" w:lineRule="exact"/>
        <w:rPr>
          <w:rFonts w:ascii="Arial" w:hAnsi="Arial" w:cs="Arial"/>
          <w:szCs w:val="26"/>
        </w:rPr>
      </w:pPr>
      <w:r w:rsidRPr="00930CD8">
        <w:rPr>
          <w:rFonts w:ascii="Arial" w:hAnsi="Arial" w:cs="Arial"/>
          <w:szCs w:val="26"/>
          <w:rtl/>
        </w:rPr>
        <w:t>إمكانية أن يكون مرجعا جديدا للإشعاع الأرضي</w:t>
      </w:r>
    </w:p>
    <w:p w14:paraId="72DAA0D0" w14:textId="737D5212" w:rsidR="00DF0399" w:rsidRPr="00930CD8" w:rsidRDefault="00DF0399" w:rsidP="00930CD8">
      <w:pPr>
        <w:pStyle w:val="WMOBodyText"/>
        <w:bidi/>
        <w:spacing w:line="320" w:lineRule="exact"/>
        <w:rPr>
          <w:rFonts w:ascii="Arial" w:hAnsi="Arial" w:cs="Arial"/>
          <w:szCs w:val="26"/>
        </w:rPr>
      </w:pPr>
      <w:r w:rsidRPr="00930CD8">
        <w:rPr>
          <w:rFonts w:ascii="Arial" w:hAnsi="Arial" w:cs="Arial"/>
          <w:szCs w:val="26"/>
          <w:rtl/>
        </w:rPr>
        <w:t xml:space="preserve">والنهج المتبع فيما يتعلق بالمرجع المقترح الجديد هو في المقام الأول تطوير طريقة تسمح بربط مقاييس الإشعاع الجديدة بالأشعة تحت الحمراء (مثل نظام إعادة بث بيانات الأشعة تحت الحمراء </w:t>
      </w:r>
      <w:r w:rsidRPr="00930CD8">
        <w:rPr>
          <w:rFonts w:ascii="Arial" w:hAnsi="Arial" w:cs="Arial"/>
          <w:szCs w:val="26"/>
        </w:rPr>
        <w:t>(IRIS)</w:t>
      </w:r>
      <w:r w:rsidRPr="00930CD8">
        <w:rPr>
          <w:rFonts w:ascii="Arial" w:hAnsi="Arial" w:cs="Arial"/>
          <w:szCs w:val="26"/>
          <w:rtl/>
        </w:rPr>
        <w:t xml:space="preserve">، والبرنامج </w:t>
      </w:r>
      <w:r w:rsidRPr="00930CD8">
        <w:rPr>
          <w:rFonts w:ascii="Arial" w:hAnsi="Arial" w:cs="Arial"/>
          <w:szCs w:val="26"/>
        </w:rPr>
        <w:t>(ACP)</w:t>
      </w:r>
      <w:r w:rsidRPr="00930CD8">
        <w:rPr>
          <w:rFonts w:ascii="Arial" w:hAnsi="Arial" w:cs="Arial"/>
          <w:szCs w:val="26"/>
          <w:rtl/>
        </w:rPr>
        <w:t xml:space="preserve">) بإطار الوحدات الدولي </w:t>
      </w:r>
      <w:r w:rsidRPr="00930CD8">
        <w:rPr>
          <w:rFonts w:ascii="Arial" w:hAnsi="Arial" w:cs="Arial"/>
          <w:szCs w:val="26"/>
        </w:rPr>
        <w:t>(SI)</w:t>
      </w:r>
      <w:r w:rsidRPr="00930CD8">
        <w:rPr>
          <w:rFonts w:ascii="Arial" w:hAnsi="Arial" w:cs="Arial"/>
          <w:szCs w:val="26"/>
          <w:rtl/>
        </w:rPr>
        <w:t xml:space="preserve">. ومقاييس الأشعة تحت الحمراء الجديدة هذه تستهدف بصفة رئيسية تصميم بدون نوافذ ذي استجابة طيفية موحدة للإقلال إلى أدنى حد من أخطاء التناظر الطيفي المرتبطة بمحول المعايرة باستخدام مصدر الكتلة السوداء لقياسات طيف الموجات الطويلة في الغلاف الجوي. وتتميز مقاييس الإشعاع هذه عادة بالأجسام السوداء في مراكز معايرة الإشعاع </w:t>
      </w:r>
      <w:r w:rsidRPr="00930CD8">
        <w:rPr>
          <w:rFonts w:ascii="Arial" w:hAnsi="Arial" w:cs="Arial"/>
          <w:szCs w:val="26"/>
        </w:rPr>
        <w:t>(PMOD/WRC, blackbody BB2007)</w:t>
      </w:r>
      <w:r w:rsidRPr="00930CD8">
        <w:rPr>
          <w:rFonts w:ascii="Arial" w:hAnsi="Arial" w:cs="Arial"/>
          <w:szCs w:val="26"/>
          <w:rtl/>
        </w:rPr>
        <w:t xml:space="preserve">. وقد وفرت المقارنات الثنائية التي أجريت مؤخرا في مشروعي </w:t>
      </w:r>
      <w:r w:rsidRPr="00930CD8">
        <w:rPr>
          <w:rFonts w:ascii="Arial" w:hAnsi="Arial" w:cs="Arial"/>
          <w:szCs w:val="26"/>
        </w:rPr>
        <w:t>EMPIR METEOC 3</w:t>
      </w:r>
      <w:r w:rsidRPr="00930CD8">
        <w:rPr>
          <w:rFonts w:ascii="Arial" w:hAnsi="Arial" w:cs="Arial"/>
          <w:szCs w:val="26"/>
          <w:rtl/>
        </w:rPr>
        <w:t xml:space="preserve"> و</w:t>
      </w:r>
      <w:r w:rsidRPr="00930CD8">
        <w:rPr>
          <w:rFonts w:ascii="Arial" w:hAnsi="Arial" w:cs="Arial"/>
          <w:szCs w:val="26"/>
        </w:rPr>
        <w:t>4</w:t>
      </w:r>
      <w:r w:rsidRPr="00930CD8">
        <w:rPr>
          <w:rFonts w:ascii="Arial" w:hAnsi="Arial" w:cs="Arial"/>
          <w:szCs w:val="26"/>
          <w:rtl/>
        </w:rPr>
        <w:t xml:space="preserve"> الخاصين بالمقياس </w:t>
      </w:r>
      <w:r w:rsidRPr="00930CD8">
        <w:rPr>
          <w:rFonts w:ascii="Arial" w:hAnsi="Arial" w:cs="Arial"/>
          <w:szCs w:val="26"/>
        </w:rPr>
        <w:t>BB2007</w:t>
      </w:r>
      <w:r w:rsidRPr="00930CD8">
        <w:rPr>
          <w:rFonts w:ascii="Arial" w:hAnsi="Arial" w:cs="Arial"/>
          <w:szCs w:val="26"/>
          <w:rtl/>
        </w:rPr>
        <w:t xml:space="preserve"> والهيئة السوداء لمعهد وطني للأرصاد الجوية </w:t>
      </w:r>
      <w:r w:rsidRPr="00930CD8">
        <w:rPr>
          <w:rFonts w:ascii="Arial" w:hAnsi="Arial" w:cs="Arial"/>
          <w:szCs w:val="26"/>
        </w:rPr>
        <w:t>(PTB)</w:t>
      </w:r>
      <w:r w:rsidRPr="00930CD8">
        <w:rPr>
          <w:rFonts w:ascii="Arial" w:hAnsi="Arial" w:cs="Arial"/>
          <w:szCs w:val="26"/>
          <w:rtl/>
        </w:rPr>
        <w:t xml:space="preserve"> المرتبط بمقياس درجة حرارة الإشعاع وفقا للنظام الدولي للوحدات </w:t>
      </w:r>
      <w:r w:rsidRPr="00930CD8">
        <w:rPr>
          <w:rFonts w:ascii="Arial" w:hAnsi="Arial" w:cs="Arial"/>
          <w:szCs w:val="26"/>
        </w:rPr>
        <w:t>(SI)</w:t>
      </w:r>
      <w:r w:rsidRPr="00930CD8">
        <w:rPr>
          <w:rFonts w:ascii="Arial" w:hAnsi="Arial" w:cs="Arial"/>
          <w:szCs w:val="26"/>
          <w:rtl/>
        </w:rPr>
        <w:t xml:space="preserve"> باستخدام أدوات مختلفة </w:t>
      </w:r>
      <w:r w:rsidRPr="00930CD8">
        <w:rPr>
          <w:rFonts w:ascii="Arial" w:hAnsi="Arial" w:cs="Arial"/>
          <w:szCs w:val="26"/>
        </w:rPr>
        <w:t>(IRIS</w:t>
      </w:r>
      <w:r w:rsidRPr="00930CD8">
        <w:rPr>
          <w:rFonts w:ascii="Arial" w:hAnsi="Arial" w:cs="Arial"/>
          <w:szCs w:val="26"/>
          <w:rtl/>
        </w:rPr>
        <w:t>، و</w:t>
      </w:r>
      <w:r w:rsidRPr="00930CD8">
        <w:rPr>
          <w:rFonts w:ascii="Arial" w:hAnsi="Arial" w:cs="Arial"/>
          <w:szCs w:val="26"/>
        </w:rPr>
        <w:t>pyrgeometer</w:t>
      </w:r>
      <w:r w:rsidRPr="00930CD8">
        <w:rPr>
          <w:rFonts w:ascii="Arial" w:hAnsi="Arial" w:cs="Arial"/>
          <w:szCs w:val="26"/>
          <w:rtl/>
        </w:rPr>
        <w:t>، ومقياس حرارة الإشعاع المخصص</w:t>
      </w:r>
      <w:r w:rsidRPr="00930CD8">
        <w:rPr>
          <w:rFonts w:ascii="Arial" w:hAnsi="Arial" w:cs="Arial"/>
          <w:szCs w:val="26"/>
        </w:rPr>
        <w:t>)</w:t>
      </w:r>
      <w:r w:rsidRPr="00930CD8">
        <w:rPr>
          <w:rFonts w:ascii="Arial" w:hAnsi="Arial" w:cs="Arial"/>
          <w:szCs w:val="26"/>
          <w:rtl/>
        </w:rPr>
        <w:t xml:space="preserve"> مسارا مستقلا لتتبع </w:t>
      </w:r>
      <w:r w:rsidRPr="00930CD8">
        <w:rPr>
          <w:rFonts w:ascii="Arial" w:hAnsi="Arial" w:cs="Arial"/>
          <w:szCs w:val="26"/>
        </w:rPr>
        <w:t>BB2007</w:t>
      </w:r>
      <w:r w:rsidRPr="00930CD8">
        <w:rPr>
          <w:rFonts w:ascii="Arial" w:hAnsi="Arial" w:cs="Arial"/>
          <w:szCs w:val="26"/>
          <w:rtl/>
        </w:rPr>
        <w:t xml:space="preserve"> وتحققت من إمكانية تتبعه.</w:t>
      </w:r>
    </w:p>
    <w:p w14:paraId="48584ACA" w14:textId="77777777" w:rsidR="00C755A1" w:rsidRPr="00930CD8" w:rsidRDefault="00C755A1" w:rsidP="00930CD8">
      <w:pPr>
        <w:pStyle w:val="WMOSubTitle1"/>
        <w:bidi/>
        <w:spacing w:before="240" w:line="320" w:lineRule="exact"/>
        <w:rPr>
          <w:rFonts w:ascii="Arial" w:hAnsi="Arial" w:cs="Arial"/>
          <w:szCs w:val="26"/>
        </w:rPr>
      </w:pPr>
      <w:r w:rsidRPr="00930CD8">
        <w:rPr>
          <w:rFonts w:ascii="Arial" w:hAnsi="Arial" w:cs="Arial"/>
          <w:szCs w:val="26"/>
          <w:rtl/>
        </w:rPr>
        <w:t>قضايا/ حدود معروفة مرتبطة بالمرجع الجديد المحتمل لقياس الإشعاع الأرضي</w:t>
      </w:r>
    </w:p>
    <w:p w14:paraId="7E3A11B4" w14:textId="77777777" w:rsidR="00C755A1" w:rsidRPr="00930CD8" w:rsidRDefault="00C755A1" w:rsidP="00930CD8">
      <w:pPr>
        <w:pStyle w:val="WMOBodyText"/>
        <w:bidi/>
        <w:spacing w:line="320" w:lineRule="exact"/>
        <w:rPr>
          <w:rFonts w:ascii="Arial" w:hAnsi="Arial" w:cs="Arial"/>
          <w:szCs w:val="26"/>
        </w:rPr>
      </w:pPr>
      <w:r w:rsidRPr="00930CD8">
        <w:rPr>
          <w:rFonts w:ascii="Arial" w:hAnsi="Arial" w:cs="Arial"/>
          <w:szCs w:val="26"/>
          <w:rtl/>
        </w:rPr>
        <w:t xml:space="preserve">ومن المتوقع حدوث تحول في نطاق له عواقب </w:t>
      </w:r>
      <w:proofErr w:type="gramStart"/>
      <w:r w:rsidRPr="00930CD8">
        <w:rPr>
          <w:rFonts w:ascii="Arial" w:hAnsi="Arial" w:cs="Arial"/>
          <w:szCs w:val="26"/>
          <w:rtl/>
        </w:rPr>
        <w:t>هامة</w:t>
      </w:r>
      <w:proofErr w:type="gramEnd"/>
      <w:r w:rsidRPr="00930CD8">
        <w:rPr>
          <w:rFonts w:ascii="Arial" w:hAnsi="Arial" w:cs="Arial"/>
          <w:szCs w:val="26"/>
          <w:rtl/>
        </w:rPr>
        <w:t xml:space="preserve"> محتملة على تحليل اتجاه الإشعاعية الأرضية وبوجه أعم على البحوث المناخية في حالة اعتماد المرجع الجديد المقترح للإشعاع الأرضي إذا لم ينفذ التغيير بعناية</w:t>
      </w:r>
      <w:r w:rsidR="00073D1D" w:rsidRPr="00930CD8">
        <w:rPr>
          <w:rStyle w:val="FootnoteReference"/>
          <w:rFonts w:ascii="Arial" w:hAnsi="Arial" w:cs="Arial"/>
          <w:szCs w:val="26"/>
        </w:rPr>
        <w:footnoteReference w:id="3"/>
      </w:r>
      <w:r w:rsidRPr="00930CD8">
        <w:rPr>
          <w:rFonts w:ascii="Arial" w:hAnsi="Arial" w:cs="Arial"/>
          <w:szCs w:val="26"/>
          <w:rtl/>
        </w:rPr>
        <w:t xml:space="preserve">. والأثر الدقيق على القياسات لم يحدد بدقة لأنه يعتمد على علم المناخ (وخاصة مناخيات السحب، انظر الفقرة التالية) من موقع القياس. وعلى الرغم من أن هذا التحول يقدر أن يكون ضمن عدم يقين الإشعاعية الأرضية كما حدد أثناء اجتماع تيدنغتون </w:t>
      </w:r>
      <w:r w:rsidRPr="00930CD8">
        <w:rPr>
          <w:rFonts w:ascii="Arial" w:hAnsi="Arial" w:cs="Arial"/>
          <w:szCs w:val="26"/>
        </w:rPr>
        <w:t xml:space="preserve">(17-15 </w:t>
      </w:r>
      <w:r w:rsidRPr="00930CD8">
        <w:rPr>
          <w:rFonts w:ascii="Arial" w:hAnsi="Arial" w:cs="Arial"/>
          <w:szCs w:val="26"/>
          <w:rtl/>
        </w:rPr>
        <w:t xml:space="preserve">تشرين الثاني/ نوفمبر </w:t>
      </w:r>
      <w:r w:rsidRPr="00930CD8">
        <w:rPr>
          <w:rFonts w:ascii="Arial" w:hAnsi="Arial" w:cs="Arial"/>
          <w:szCs w:val="26"/>
        </w:rPr>
        <w:t>2017)</w:t>
      </w:r>
      <w:r w:rsidRPr="00930CD8">
        <w:rPr>
          <w:rFonts w:ascii="Arial" w:hAnsi="Arial" w:cs="Arial"/>
          <w:szCs w:val="26"/>
          <w:rtl/>
        </w:rPr>
        <w:t xml:space="preserve"> لفرقة العمل المعنية بالمراجع الإشعاعية، فإن العواقب هي أن التوصيات ينبغي أن تتناول هذه المسألة. وينبغي أن تتيح هذه التوصيات التخفيف من الآثار السلبية للتحول على النطاق. وينبغي أن تستند هذه الإرشادات إلى المعلومات التالي</w:t>
      </w:r>
      <w:r w:rsidRPr="00930CD8">
        <w:rPr>
          <w:rFonts w:ascii="Arial" w:hAnsi="Arial" w:cs="Arial"/>
          <w:szCs w:val="26"/>
          <w:rtl/>
          <w:lang w:bidi="ar-EG"/>
        </w:rPr>
        <w:t>ة:</w:t>
      </w:r>
    </w:p>
    <w:p w14:paraId="14C61CEE" w14:textId="47C98535" w:rsidR="00C755A1"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lastRenderedPageBreak/>
        <w:t></w:t>
      </w:r>
      <w:r w:rsidRPr="00930CD8">
        <w:rPr>
          <w:rFonts w:ascii="Arial" w:hAnsi="Arial" w:cs="Arial"/>
          <w:szCs w:val="26"/>
        </w:rPr>
        <w:tab/>
      </w:r>
      <w:r w:rsidR="00C755A1" w:rsidRPr="00930CD8">
        <w:rPr>
          <w:rFonts w:ascii="Arial" w:hAnsi="Arial" w:cs="Arial"/>
          <w:szCs w:val="26"/>
          <w:rtl/>
        </w:rPr>
        <w:t xml:space="preserve">نتائج مشروع </w:t>
      </w:r>
      <w:proofErr w:type="spellStart"/>
      <w:r w:rsidR="00C755A1" w:rsidRPr="00930CD8">
        <w:rPr>
          <w:rFonts w:ascii="Arial" w:hAnsi="Arial" w:cs="Arial"/>
          <w:szCs w:val="26"/>
        </w:rPr>
        <w:t>ExTrac</w:t>
      </w:r>
      <w:proofErr w:type="spellEnd"/>
      <w:r w:rsidR="00C755A1" w:rsidRPr="00930CD8">
        <w:rPr>
          <w:rFonts w:ascii="Arial" w:hAnsi="Arial" w:cs="Arial"/>
          <w:szCs w:val="26"/>
          <w:rtl/>
        </w:rPr>
        <w:t xml:space="preserve"> بقيادة مرصد المقاييس </w:t>
      </w:r>
      <w:r w:rsidR="00C755A1" w:rsidRPr="00930CD8">
        <w:rPr>
          <w:rFonts w:ascii="Arial" w:hAnsi="Arial" w:cs="Arial"/>
          <w:szCs w:val="26"/>
        </w:rPr>
        <w:t>PMOD</w:t>
      </w:r>
      <w:r w:rsidR="00C755A1" w:rsidRPr="00930CD8">
        <w:rPr>
          <w:rFonts w:ascii="Arial" w:hAnsi="Arial" w:cs="Arial"/>
          <w:szCs w:val="26"/>
          <w:rtl/>
        </w:rPr>
        <w:t xml:space="preserve">/ المركز العالمي لقياس الإشعاع </w:t>
      </w:r>
      <w:r w:rsidR="00C755A1" w:rsidRPr="00930CD8">
        <w:rPr>
          <w:rFonts w:ascii="Arial" w:hAnsi="Arial" w:cs="Arial"/>
          <w:szCs w:val="26"/>
        </w:rPr>
        <w:t>(PMOD/WRC)</w:t>
      </w:r>
      <w:r w:rsidR="00C755A1" w:rsidRPr="00930CD8">
        <w:rPr>
          <w:rFonts w:ascii="Arial" w:hAnsi="Arial" w:cs="Arial"/>
          <w:szCs w:val="26"/>
          <w:rtl/>
        </w:rPr>
        <w:t xml:space="preserve"> الذي يستهدف ما يل</w:t>
      </w:r>
      <w:r w:rsidR="00C755A1" w:rsidRPr="00930CD8">
        <w:rPr>
          <w:rFonts w:ascii="Arial" w:hAnsi="Arial" w:cs="Arial"/>
          <w:szCs w:val="26"/>
          <w:rtl/>
          <w:lang w:bidi="ar-EG"/>
        </w:rPr>
        <w:t>ي:</w:t>
      </w:r>
      <w:r w:rsidR="00C755A1" w:rsidRPr="00930CD8">
        <w:rPr>
          <w:rFonts w:ascii="Arial" w:hAnsi="Arial" w:cs="Arial"/>
          <w:szCs w:val="26"/>
          <w:rtl/>
        </w:rPr>
        <w:t xml:space="preserve"> '</w:t>
      </w:r>
      <w:r w:rsidR="00C755A1" w:rsidRPr="00930CD8">
        <w:rPr>
          <w:rFonts w:ascii="Arial" w:hAnsi="Arial" w:cs="Arial"/>
          <w:szCs w:val="26"/>
        </w:rPr>
        <w:t>1</w:t>
      </w:r>
      <w:r w:rsidR="00C755A1" w:rsidRPr="00930CD8">
        <w:rPr>
          <w:rFonts w:ascii="Arial" w:hAnsi="Arial" w:cs="Arial"/>
          <w:szCs w:val="26"/>
          <w:rtl/>
        </w:rPr>
        <w:t xml:space="preserve">' تحسين تقدير أثر التغير المرجعي للإشعاع الأرضي المقترح على قياسات </w:t>
      </w:r>
      <w:proofErr w:type="spellStart"/>
      <w:r w:rsidR="00C755A1" w:rsidRPr="00930CD8">
        <w:rPr>
          <w:rFonts w:ascii="Arial" w:hAnsi="Arial" w:cs="Arial"/>
          <w:szCs w:val="26"/>
          <w:rtl/>
        </w:rPr>
        <w:t>البيرجيومترات</w:t>
      </w:r>
      <w:proofErr w:type="spellEnd"/>
      <w:r w:rsidR="00C755A1" w:rsidRPr="00930CD8">
        <w:rPr>
          <w:rFonts w:ascii="Arial" w:hAnsi="Arial" w:cs="Arial"/>
          <w:szCs w:val="26"/>
          <w:rtl/>
        </w:rPr>
        <w:t>؛ '</w:t>
      </w:r>
      <w:r w:rsidR="00C755A1" w:rsidRPr="00930CD8">
        <w:rPr>
          <w:rFonts w:ascii="Arial" w:hAnsi="Arial" w:cs="Arial"/>
          <w:szCs w:val="26"/>
        </w:rPr>
        <w:t>2</w:t>
      </w:r>
      <w:r w:rsidR="00C755A1" w:rsidRPr="00930CD8">
        <w:rPr>
          <w:rFonts w:ascii="Arial" w:hAnsi="Arial" w:cs="Arial"/>
          <w:szCs w:val="26"/>
          <w:rtl/>
        </w:rPr>
        <w:t xml:space="preserve">' تطوير أساليب لمواءمة السلاسل الزمنية لإشعاعية الأرض </w:t>
      </w:r>
      <w:proofErr w:type="gramStart"/>
      <w:r w:rsidR="00C755A1" w:rsidRPr="00930CD8">
        <w:rPr>
          <w:rFonts w:ascii="Arial" w:hAnsi="Arial" w:cs="Arial"/>
          <w:szCs w:val="26"/>
          <w:rtl/>
        </w:rPr>
        <w:t>التاريخية؛</w:t>
      </w:r>
      <w:proofErr w:type="gramEnd"/>
    </w:p>
    <w:p w14:paraId="0F5097BA" w14:textId="27C1904C" w:rsidR="00C755A1"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C755A1" w:rsidRPr="00930CD8">
        <w:rPr>
          <w:rFonts w:ascii="Arial" w:hAnsi="Arial" w:cs="Arial"/>
          <w:szCs w:val="26"/>
          <w:rtl/>
        </w:rPr>
        <w:t xml:space="preserve">توصيات من اجتماع الشبكة </w:t>
      </w:r>
      <w:r w:rsidR="00C755A1" w:rsidRPr="00930CD8">
        <w:rPr>
          <w:rFonts w:ascii="Arial" w:hAnsi="Arial" w:cs="Arial"/>
          <w:szCs w:val="26"/>
        </w:rPr>
        <w:t>(BSRN)</w:t>
      </w:r>
      <w:r w:rsidR="00C755A1" w:rsidRPr="00930CD8">
        <w:rPr>
          <w:rFonts w:ascii="Arial" w:hAnsi="Arial" w:cs="Arial"/>
          <w:szCs w:val="26"/>
          <w:rtl/>
        </w:rPr>
        <w:t xml:space="preserve"> لعام </w:t>
      </w:r>
      <w:r w:rsidR="00C755A1" w:rsidRPr="00930CD8">
        <w:rPr>
          <w:rFonts w:ascii="Arial" w:hAnsi="Arial" w:cs="Arial"/>
          <w:szCs w:val="26"/>
        </w:rPr>
        <w:t>2022</w:t>
      </w:r>
      <w:r w:rsidR="00C755A1" w:rsidRPr="00930CD8">
        <w:rPr>
          <w:rFonts w:ascii="Arial" w:hAnsi="Arial" w:cs="Arial"/>
          <w:szCs w:val="26"/>
          <w:rtl/>
        </w:rPr>
        <w:t xml:space="preserve"> (انظر الفقرة التالية)</w:t>
      </w:r>
    </w:p>
    <w:p w14:paraId="21D97611" w14:textId="77777777" w:rsidR="00C755A1" w:rsidRPr="00930CD8" w:rsidRDefault="00C755A1" w:rsidP="00930CD8">
      <w:pPr>
        <w:pStyle w:val="WMOBodyText"/>
        <w:bidi/>
        <w:spacing w:line="320" w:lineRule="exact"/>
        <w:rPr>
          <w:rFonts w:ascii="Arial" w:hAnsi="Arial" w:cs="Arial"/>
          <w:szCs w:val="26"/>
        </w:rPr>
      </w:pPr>
      <w:r w:rsidRPr="00930CD8">
        <w:rPr>
          <w:rFonts w:ascii="Arial" w:hAnsi="Arial" w:cs="Arial"/>
          <w:szCs w:val="26"/>
          <w:rtl/>
        </w:rPr>
        <w:t xml:space="preserve">تعتمد نتيجة انتقال المقياس على القياسات على خصائص السحب، وخاصة كمية تغطية السحب، والعوامل المحتملة مثل كمية بخار الماء المتكامل في الغلاف الجوي. ونتيجة لذلك، من الصعب تحديد مدى تأثير التحول النطاقي على بيانات الإشعاعية الأرضية المقيسة برجيومترات تجارية. وبالمثل، فإن أساليب تنسيق السلاسل الزمنية التاريخية للنطاق المرجعي الجديد ليست راسخة، حتى الآن. تستند غالبا البحوث المناخية المتعلقة بالاشعاع الأرضي إلى سلسلة بيانات </w:t>
      </w:r>
      <w:r w:rsidRPr="00930CD8">
        <w:rPr>
          <w:rFonts w:ascii="Arial" w:hAnsi="Arial" w:cs="Arial"/>
          <w:szCs w:val="26"/>
        </w:rPr>
        <w:t>BSRN</w:t>
      </w:r>
      <w:r w:rsidRPr="00930CD8">
        <w:rPr>
          <w:rFonts w:ascii="Arial" w:hAnsi="Arial" w:cs="Arial"/>
          <w:szCs w:val="26"/>
          <w:rtl/>
        </w:rPr>
        <w:t xml:space="preserve">. ومن ثم، ستكون عملية إعادة معالجة مركزية بواسطة أرشيف </w:t>
      </w:r>
      <w:r w:rsidRPr="00930CD8">
        <w:rPr>
          <w:rFonts w:ascii="Arial" w:hAnsi="Arial" w:cs="Arial"/>
          <w:szCs w:val="26"/>
        </w:rPr>
        <w:t>BSRN</w:t>
      </w:r>
      <w:r w:rsidRPr="00930CD8">
        <w:rPr>
          <w:rFonts w:ascii="Arial" w:hAnsi="Arial" w:cs="Arial"/>
          <w:szCs w:val="26"/>
          <w:rtl/>
        </w:rPr>
        <w:t xml:space="preserve"> باستخدام طريقة موحدة لإعادة المعالجة هي الطريقة المثلى. وينبغي أن يناقش الاجتماع الذي عقد في عام </w:t>
      </w:r>
      <w:r w:rsidRPr="00930CD8">
        <w:rPr>
          <w:rFonts w:ascii="Arial" w:hAnsi="Arial" w:cs="Arial"/>
          <w:szCs w:val="26"/>
        </w:rPr>
        <w:t>2022</w:t>
      </w:r>
      <w:r w:rsidRPr="00930CD8">
        <w:rPr>
          <w:rFonts w:ascii="Arial" w:hAnsi="Arial" w:cs="Arial"/>
          <w:szCs w:val="26"/>
          <w:rtl/>
        </w:rPr>
        <w:t xml:space="preserve"> بشأن إمكانية تنسيق الإشعاع الأرضي التاريخي للنطاق </w:t>
      </w:r>
      <w:r w:rsidRPr="00930CD8">
        <w:rPr>
          <w:rFonts w:ascii="Arial" w:hAnsi="Arial" w:cs="Arial"/>
          <w:szCs w:val="26"/>
        </w:rPr>
        <w:t>BSRN</w:t>
      </w:r>
      <w:r w:rsidRPr="00930CD8">
        <w:rPr>
          <w:rFonts w:ascii="Arial" w:hAnsi="Arial" w:cs="Arial"/>
          <w:szCs w:val="26"/>
          <w:rtl/>
        </w:rPr>
        <w:t xml:space="preserve"> وأفضل طريقة له (للنطاق المرجعي الجديد). وبعد ذلك، ينبغي وضع توصيات نهائية بين المنظمة </w:t>
      </w:r>
      <w:r w:rsidRPr="00930CD8">
        <w:rPr>
          <w:rFonts w:ascii="Arial" w:hAnsi="Arial" w:cs="Arial"/>
          <w:szCs w:val="26"/>
        </w:rPr>
        <w:t>(WMO)</w:t>
      </w:r>
      <w:r w:rsidRPr="00930CD8">
        <w:rPr>
          <w:rFonts w:ascii="Arial" w:hAnsi="Arial" w:cs="Arial"/>
          <w:szCs w:val="26"/>
          <w:rtl/>
        </w:rPr>
        <w:t xml:space="preserve"> وللجنة البنية التحتية </w:t>
      </w:r>
      <w:r w:rsidRPr="00930CD8">
        <w:rPr>
          <w:rFonts w:ascii="Arial" w:hAnsi="Arial" w:cs="Arial"/>
          <w:szCs w:val="26"/>
        </w:rPr>
        <w:t>(INFCOM)</w:t>
      </w:r>
      <w:r w:rsidRPr="00930CD8">
        <w:rPr>
          <w:rFonts w:ascii="Arial" w:hAnsi="Arial" w:cs="Arial"/>
          <w:szCs w:val="26"/>
          <w:rtl/>
        </w:rPr>
        <w:t xml:space="preserve"> بشأن تنسيق بيانات الإشعاع الأرضي التاريخية في قاعدة بيانات الشبكة </w:t>
      </w:r>
      <w:r w:rsidRPr="00930CD8">
        <w:rPr>
          <w:rFonts w:ascii="Arial" w:hAnsi="Arial" w:cs="Arial"/>
          <w:szCs w:val="26"/>
        </w:rPr>
        <w:t>BSRN</w:t>
      </w:r>
      <w:r w:rsidRPr="00930CD8">
        <w:rPr>
          <w:rFonts w:ascii="Arial" w:hAnsi="Arial" w:cs="Arial"/>
          <w:szCs w:val="26"/>
          <w:rtl/>
        </w:rPr>
        <w:t>.</w:t>
      </w:r>
    </w:p>
    <w:p w14:paraId="2E932632" w14:textId="77777777" w:rsidR="00C755A1" w:rsidRPr="00930CD8" w:rsidRDefault="00C755A1" w:rsidP="00930CD8">
      <w:pPr>
        <w:pStyle w:val="WMOBodyText"/>
        <w:bidi/>
        <w:spacing w:line="320" w:lineRule="exact"/>
        <w:rPr>
          <w:rFonts w:ascii="Arial" w:hAnsi="Arial" w:cs="Arial"/>
          <w:szCs w:val="26"/>
        </w:rPr>
      </w:pPr>
      <w:r w:rsidRPr="00930CD8">
        <w:rPr>
          <w:rFonts w:ascii="Arial" w:hAnsi="Arial" w:cs="Arial"/>
          <w:szCs w:val="26"/>
          <w:rtl/>
        </w:rPr>
        <w:t>ومن المرجح أن يكون تنسيق البيانات التاريخية مهمة مستغرقة للوقت لا يمكن أن تبدأ إلا بعد إجراء التغيير المرجعي للإشعاع الأرضي. ومن المهم أن تحدد عملية هذا المشروع في أسرع وقت ممكن.</w:t>
      </w:r>
    </w:p>
    <w:p w14:paraId="5E2D1298" w14:textId="77777777" w:rsidR="00DF0399" w:rsidRPr="00930CD8" w:rsidRDefault="00DF0399" w:rsidP="00930CD8">
      <w:pPr>
        <w:pStyle w:val="WMOSubTitle1"/>
        <w:bidi/>
        <w:spacing w:before="240" w:line="320" w:lineRule="exact"/>
        <w:rPr>
          <w:rFonts w:ascii="Arial" w:hAnsi="Arial" w:cs="Arial"/>
          <w:szCs w:val="26"/>
        </w:rPr>
      </w:pPr>
      <w:r w:rsidRPr="00930CD8">
        <w:rPr>
          <w:rFonts w:ascii="Arial" w:hAnsi="Arial" w:cs="Arial"/>
          <w:szCs w:val="26"/>
          <w:rtl/>
        </w:rPr>
        <w:t>التوصيات</w:t>
      </w:r>
    </w:p>
    <w:p w14:paraId="022F4789" w14:textId="77777777" w:rsidR="00DF0399" w:rsidRPr="00930CD8" w:rsidRDefault="00DF0399" w:rsidP="00930CD8">
      <w:pPr>
        <w:pStyle w:val="WMOBodyText"/>
        <w:bidi/>
        <w:spacing w:line="320" w:lineRule="exact"/>
        <w:rPr>
          <w:rFonts w:ascii="Arial" w:hAnsi="Arial" w:cs="Arial"/>
          <w:szCs w:val="26"/>
        </w:rPr>
      </w:pPr>
      <w:r w:rsidRPr="00930CD8">
        <w:rPr>
          <w:rFonts w:ascii="Arial" w:hAnsi="Arial" w:cs="Arial"/>
          <w:szCs w:val="26"/>
          <w:rtl/>
        </w:rPr>
        <w:t>وتسلم فرقة الخبراء المعنية بالمراجع المتعلقة بالإشعاع بما يل</w:t>
      </w:r>
      <w:r w:rsidRPr="00930CD8">
        <w:rPr>
          <w:rFonts w:ascii="Arial" w:hAnsi="Arial" w:cs="Arial"/>
          <w:szCs w:val="26"/>
          <w:rtl/>
          <w:lang w:bidi="ar-EG"/>
        </w:rPr>
        <w:t>ي:</w:t>
      </w:r>
    </w:p>
    <w:p w14:paraId="6AD7FEFA" w14:textId="5320AE0A"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تقيس مقاييس الأشعة تحت الحمراء </w:t>
      </w:r>
      <w:r w:rsidR="00DF0399" w:rsidRPr="00930CD8">
        <w:rPr>
          <w:rFonts w:ascii="Arial" w:hAnsi="Arial" w:cs="Arial"/>
          <w:szCs w:val="26"/>
        </w:rPr>
        <w:t>IRIS</w:t>
      </w:r>
      <w:r w:rsidR="00DF0399" w:rsidRPr="00930CD8">
        <w:rPr>
          <w:rFonts w:ascii="Arial" w:hAnsi="Arial" w:cs="Arial"/>
          <w:szCs w:val="26"/>
          <w:rtl/>
        </w:rPr>
        <w:t xml:space="preserve">، التي أعدها مرصد الأوضاع المرصد </w:t>
      </w:r>
      <w:r w:rsidR="00DF0399" w:rsidRPr="00930CD8">
        <w:rPr>
          <w:rFonts w:ascii="Arial" w:hAnsi="Arial" w:cs="Arial"/>
          <w:szCs w:val="26"/>
        </w:rPr>
        <w:t>(PMOD)</w:t>
      </w:r>
      <w:r w:rsidR="00DF0399" w:rsidRPr="00930CD8">
        <w:rPr>
          <w:rFonts w:ascii="Arial" w:hAnsi="Arial" w:cs="Arial"/>
          <w:szCs w:val="26"/>
          <w:rtl/>
        </w:rPr>
        <w:t xml:space="preserve">/ المركز العالمي لقياس الإشعاع </w:t>
      </w:r>
      <w:r w:rsidR="00DF0399" w:rsidRPr="00930CD8">
        <w:rPr>
          <w:rFonts w:ascii="Arial" w:hAnsi="Arial" w:cs="Arial"/>
          <w:szCs w:val="26"/>
        </w:rPr>
        <w:t>(WRC)</w:t>
      </w:r>
      <w:r w:rsidR="00DF0399" w:rsidRPr="00930CD8">
        <w:rPr>
          <w:rFonts w:ascii="Arial" w:hAnsi="Arial" w:cs="Arial"/>
          <w:szCs w:val="26"/>
          <w:rtl/>
        </w:rPr>
        <w:t>، الإشعاعية الطويلة الموجة مع زيادة عدم اليقين بشأن ±</w:t>
      </w:r>
      <w:r w:rsidR="00DF0399" w:rsidRPr="00930CD8">
        <w:rPr>
          <w:rFonts w:ascii="Arial" w:hAnsi="Arial" w:cs="Arial"/>
          <w:szCs w:val="26"/>
        </w:rPr>
        <w:t>2</w:t>
      </w:r>
      <w:r w:rsidR="00DF0399" w:rsidRPr="00930CD8">
        <w:rPr>
          <w:rFonts w:ascii="Arial" w:hAnsi="Arial" w:cs="Arial"/>
          <w:szCs w:val="26"/>
          <w:rtl/>
        </w:rPr>
        <w:t xml:space="preserve"> </w:t>
      </w:r>
      <w:r w:rsidR="00DF0399" w:rsidRPr="00930CD8">
        <w:rPr>
          <w:rFonts w:ascii="Arial" w:hAnsi="Arial" w:cs="Arial"/>
          <w:szCs w:val="26"/>
        </w:rPr>
        <w:t>Wm-2</w:t>
      </w:r>
      <w:r w:rsidR="00DF0399" w:rsidRPr="00930CD8">
        <w:rPr>
          <w:rFonts w:ascii="Arial" w:hAnsi="Arial" w:cs="Arial"/>
          <w:szCs w:val="26"/>
          <w:rtl/>
        </w:rPr>
        <w:t xml:space="preserve"> </w:t>
      </w:r>
      <w:r w:rsidR="00DF0399" w:rsidRPr="00930CD8">
        <w:rPr>
          <w:rFonts w:ascii="Arial" w:hAnsi="Arial" w:cs="Arial"/>
          <w:szCs w:val="26"/>
        </w:rPr>
        <w:t>(</w:t>
      </w:r>
      <w:proofErr w:type="spellStart"/>
      <w:r w:rsidR="00DF0399" w:rsidRPr="00930CD8">
        <w:rPr>
          <w:rFonts w:ascii="Arial" w:hAnsi="Arial" w:cs="Arial"/>
          <w:szCs w:val="26"/>
        </w:rPr>
        <w:t>Gröbner</w:t>
      </w:r>
      <w:proofErr w:type="spellEnd"/>
      <w:r w:rsidR="00DF0399" w:rsidRPr="00930CD8">
        <w:rPr>
          <w:rFonts w:ascii="Arial" w:hAnsi="Arial" w:cs="Arial"/>
          <w:szCs w:val="26"/>
          <w:rtl/>
        </w:rPr>
        <w:t xml:space="preserve">، </w:t>
      </w:r>
      <w:r w:rsidR="00DF0399" w:rsidRPr="00930CD8">
        <w:rPr>
          <w:rFonts w:ascii="Arial" w:hAnsi="Arial" w:cs="Arial"/>
          <w:szCs w:val="26"/>
        </w:rPr>
        <w:t>2012)</w:t>
      </w:r>
      <w:r w:rsidR="00DF0399" w:rsidRPr="00930CD8">
        <w:rPr>
          <w:rFonts w:ascii="Arial" w:hAnsi="Arial" w:cs="Arial"/>
          <w:szCs w:val="26"/>
          <w:rtl/>
        </w:rPr>
        <w:t xml:space="preserve">. وترتبط هذه الوحدات بإرجاعها إلى النظام الدولي للوحدات </w:t>
      </w:r>
      <w:r w:rsidR="00DF0399" w:rsidRPr="00930CD8">
        <w:rPr>
          <w:rFonts w:ascii="Arial" w:hAnsi="Arial" w:cs="Arial"/>
          <w:szCs w:val="26"/>
        </w:rPr>
        <w:t>(SI)</w:t>
      </w:r>
      <w:r w:rsidR="00DF0399" w:rsidRPr="00930CD8">
        <w:rPr>
          <w:rFonts w:ascii="Arial" w:hAnsi="Arial" w:cs="Arial"/>
          <w:szCs w:val="26"/>
          <w:rtl/>
        </w:rPr>
        <w:t xml:space="preserve"> عن طريق توصيف الكتلة السوداء باستخدام كل من الكتلة السوداء الرئيسية لقسم قياس الأشعة تحت الحمراء في المركز العالمي لقياس الإشعاع </w:t>
      </w:r>
      <w:r w:rsidR="00DF0399" w:rsidRPr="00930CD8">
        <w:rPr>
          <w:rFonts w:ascii="Arial" w:hAnsi="Arial" w:cs="Arial"/>
          <w:szCs w:val="26"/>
        </w:rPr>
        <w:t>PTB</w:t>
      </w:r>
      <w:r w:rsidR="00DF0399" w:rsidRPr="00930CD8">
        <w:rPr>
          <w:rFonts w:ascii="Arial" w:hAnsi="Arial" w:cs="Arial"/>
          <w:szCs w:val="26"/>
          <w:rtl/>
        </w:rPr>
        <w:t xml:space="preserve"> وللجسم الأسود النصف كروي، وتتيح هذه الأخيرة ربطا مباشرا بمقياس درجة حرارة الإشعاع </w:t>
      </w:r>
      <w:r w:rsidR="00DF0399" w:rsidRPr="00930CD8">
        <w:rPr>
          <w:rFonts w:ascii="Arial" w:hAnsi="Arial" w:cs="Arial"/>
          <w:szCs w:val="26"/>
        </w:rPr>
        <w:t>PTB</w:t>
      </w:r>
      <w:r w:rsidR="00DF0399" w:rsidRPr="00930CD8">
        <w:rPr>
          <w:rFonts w:ascii="Arial" w:hAnsi="Arial" w:cs="Arial"/>
          <w:szCs w:val="26"/>
          <w:rtl/>
        </w:rPr>
        <w:t>. وهذه المنهجية ناضجة بما فيه الكفاية لإدراجها كمرجع جديد للإشعاع الأرضي.</w:t>
      </w:r>
    </w:p>
    <w:p w14:paraId="7B5D9D1A" w14:textId="603B044B"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ويتيح مقياس التجويف المطلق </w:t>
      </w:r>
      <w:r w:rsidR="00DF0399" w:rsidRPr="00930CD8">
        <w:rPr>
          <w:rFonts w:ascii="Arial" w:hAnsi="Arial" w:cs="Arial"/>
          <w:szCs w:val="26"/>
        </w:rPr>
        <w:t>(ACP)</w:t>
      </w:r>
      <w:r w:rsidR="00DF0399" w:rsidRPr="00930CD8">
        <w:rPr>
          <w:rFonts w:ascii="Arial" w:hAnsi="Arial" w:cs="Arial"/>
          <w:szCs w:val="26"/>
          <w:rtl/>
        </w:rPr>
        <w:t xml:space="preserve"> الذي أعده </w:t>
      </w:r>
      <w:r w:rsidR="00DF0399" w:rsidRPr="00930CD8">
        <w:rPr>
          <w:rFonts w:ascii="Arial" w:hAnsi="Arial" w:cs="Arial"/>
          <w:szCs w:val="26"/>
        </w:rPr>
        <w:t>NREL</w:t>
      </w:r>
      <w:r w:rsidR="00DF0399" w:rsidRPr="00930CD8">
        <w:rPr>
          <w:rFonts w:ascii="Arial" w:hAnsi="Arial" w:cs="Arial"/>
          <w:szCs w:val="26"/>
          <w:rtl/>
        </w:rPr>
        <w:t xml:space="preserve"> تحديد إشعاعية الموجات الطويلة في الغلاف الجوي مع عدم يقين حول ±</w:t>
      </w:r>
      <w:r w:rsidR="00DF0399" w:rsidRPr="00930CD8">
        <w:rPr>
          <w:rFonts w:ascii="Arial" w:hAnsi="Arial" w:cs="Arial"/>
          <w:szCs w:val="26"/>
        </w:rPr>
        <w:t>4</w:t>
      </w:r>
      <w:r w:rsidR="00DF0399" w:rsidRPr="00930CD8">
        <w:rPr>
          <w:rFonts w:ascii="Arial" w:hAnsi="Arial" w:cs="Arial"/>
          <w:szCs w:val="26"/>
          <w:rtl/>
        </w:rPr>
        <w:t xml:space="preserve"> </w:t>
      </w:r>
      <w:r w:rsidR="00DF0399" w:rsidRPr="00930CD8">
        <w:rPr>
          <w:rFonts w:ascii="Arial" w:hAnsi="Arial" w:cs="Arial"/>
          <w:szCs w:val="26"/>
        </w:rPr>
        <w:t>Wm-2</w:t>
      </w:r>
      <w:r w:rsidR="00DF0399" w:rsidRPr="00930CD8">
        <w:rPr>
          <w:rFonts w:ascii="Arial" w:hAnsi="Arial" w:cs="Arial"/>
          <w:szCs w:val="26"/>
          <w:rtl/>
        </w:rPr>
        <w:t xml:space="preserve"> </w:t>
      </w:r>
      <w:r w:rsidR="00DF0399" w:rsidRPr="00930CD8">
        <w:rPr>
          <w:rFonts w:ascii="Arial" w:hAnsi="Arial" w:cs="Arial"/>
          <w:szCs w:val="26"/>
        </w:rPr>
        <w:t>(U95)</w:t>
      </w:r>
      <w:r w:rsidR="00DF0399" w:rsidRPr="00930CD8">
        <w:rPr>
          <w:rFonts w:ascii="Arial" w:hAnsi="Arial" w:cs="Arial"/>
          <w:szCs w:val="26"/>
          <w:rtl/>
        </w:rPr>
        <w:t xml:space="preserve"> مع إمكانية التتبع إلى النظام الدولي للوحدات </w:t>
      </w:r>
      <w:r w:rsidR="00DF0399" w:rsidRPr="00930CD8">
        <w:rPr>
          <w:rFonts w:ascii="Arial" w:hAnsi="Arial" w:cs="Arial"/>
          <w:szCs w:val="26"/>
        </w:rPr>
        <w:t>(Reda et al., 2012)</w:t>
      </w:r>
      <w:r w:rsidR="00DF0399" w:rsidRPr="00930CD8">
        <w:rPr>
          <w:rFonts w:ascii="Arial" w:hAnsi="Arial" w:cs="Arial"/>
          <w:szCs w:val="26"/>
          <w:rtl/>
        </w:rPr>
        <w:t xml:space="preserve">. وتشير </w:t>
      </w:r>
      <w:r w:rsidR="00DF0399" w:rsidRPr="00930CD8">
        <w:rPr>
          <w:rFonts w:ascii="Arial" w:hAnsi="Arial" w:cs="Arial"/>
          <w:szCs w:val="26"/>
        </w:rPr>
        <w:t>Reda</w:t>
      </w:r>
      <w:r w:rsidR="00DF0399" w:rsidRPr="00930CD8">
        <w:rPr>
          <w:rFonts w:ascii="Arial" w:hAnsi="Arial" w:cs="Arial"/>
          <w:szCs w:val="26"/>
          <w:rtl/>
        </w:rPr>
        <w:t xml:space="preserve"> وآخرون </w:t>
      </w:r>
      <w:r w:rsidR="00DF0399" w:rsidRPr="00930CD8">
        <w:rPr>
          <w:rFonts w:ascii="Arial" w:hAnsi="Arial" w:cs="Arial"/>
          <w:szCs w:val="26"/>
        </w:rPr>
        <w:t>(2012)</w:t>
      </w:r>
      <w:r w:rsidR="00DF0399" w:rsidRPr="00930CD8">
        <w:rPr>
          <w:rFonts w:ascii="Arial" w:hAnsi="Arial" w:cs="Arial"/>
          <w:szCs w:val="26"/>
          <w:rtl/>
        </w:rPr>
        <w:t xml:space="preserve"> إلى أن الفريق </w:t>
      </w:r>
      <w:r w:rsidR="00DF0399" w:rsidRPr="00930CD8">
        <w:rPr>
          <w:rFonts w:ascii="Arial" w:hAnsi="Arial" w:cs="Arial"/>
          <w:szCs w:val="26"/>
        </w:rPr>
        <w:t>(ACP)</w:t>
      </w:r>
      <w:r w:rsidR="00DF0399" w:rsidRPr="00930CD8">
        <w:rPr>
          <w:rFonts w:ascii="Arial" w:hAnsi="Arial" w:cs="Arial"/>
          <w:szCs w:val="26"/>
          <w:rtl/>
        </w:rPr>
        <w:t xml:space="preserve"> يوفر مرجعا مطلقا لمعايرة البيرجيومترات بدون الحاجة إلى توصيف الفريق </w:t>
      </w:r>
      <w:r w:rsidR="00DF0399" w:rsidRPr="00930CD8">
        <w:rPr>
          <w:rFonts w:ascii="Arial" w:hAnsi="Arial" w:cs="Arial"/>
          <w:szCs w:val="26"/>
        </w:rPr>
        <w:t>(ACP)</w:t>
      </w:r>
      <w:r w:rsidR="00DF0399" w:rsidRPr="00930CD8">
        <w:rPr>
          <w:rFonts w:ascii="Arial" w:hAnsi="Arial" w:cs="Arial"/>
          <w:szCs w:val="26"/>
          <w:rtl/>
        </w:rPr>
        <w:t xml:space="preserve"> داخل الكتلة السوداء، ويوفر طريقة مستقلة لقابلية التتبع وفقا للنظام الدولي للوحدات </w:t>
      </w:r>
      <w:r w:rsidR="00DF0399" w:rsidRPr="00930CD8">
        <w:rPr>
          <w:rFonts w:ascii="Arial" w:hAnsi="Arial" w:cs="Arial"/>
          <w:szCs w:val="26"/>
        </w:rPr>
        <w:t>(SI)</w:t>
      </w:r>
      <w:r w:rsidR="00DF0399" w:rsidRPr="00930CD8">
        <w:rPr>
          <w:rFonts w:ascii="Arial" w:hAnsi="Arial" w:cs="Arial"/>
          <w:szCs w:val="26"/>
          <w:rtl/>
        </w:rPr>
        <w:t>.</w:t>
      </w:r>
    </w:p>
    <w:p w14:paraId="5160EEF2" w14:textId="0891E641"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وتتطلب مقاييس الأشعة تحت الحمراء الجديدة ذات الاتساق الطيفي </w:t>
      </w:r>
      <w:r w:rsidR="00DF0399" w:rsidRPr="00930CD8">
        <w:rPr>
          <w:rFonts w:ascii="Arial" w:hAnsi="Arial" w:cs="Arial"/>
          <w:szCs w:val="26"/>
        </w:rPr>
        <w:t xml:space="preserve">(IRIS </w:t>
      </w:r>
      <w:r w:rsidR="00DF0399" w:rsidRPr="00930CD8">
        <w:rPr>
          <w:rFonts w:ascii="Arial" w:hAnsi="Arial" w:cs="Arial"/>
          <w:szCs w:val="26"/>
          <w:rtl/>
        </w:rPr>
        <w:t>و</w:t>
      </w:r>
      <w:r w:rsidR="00DF0399" w:rsidRPr="00930CD8">
        <w:rPr>
          <w:rFonts w:ascii="Arial" w:hAnsi="Arial" w:cs="Arial"/>
          <w:szCs w:val="26"/>
        </w:rPr>
        <w:t xml:space="preserve"> ACP)</w:t>
      </w:r>
      <w:r w:rsidR="00DF0399" w:rsidRPr="00930CD8">
        <w:rPr>
          <w:rFonts w:ascii="Arial" w:hAnsi="Arial" w:cs="Arial"/>
          <w:szCs w:val="26"/>
          <w:rtl/>
        </w:rPr>
        <w:t xml:space="preserve"> ظروفا محددة ورصدا دقيقا أثناء التشغيل لأنها بدون نوافذ. ولذلك، فإن الاستخدام المستمر لمجموعة من البيرجيومترات المرجعية (على غرار المجموعة المعيارية العالمية الحالية للأشعة تحت الحمراء) مطلوب كمعيار رئيسي لنقل عمليات المعايرة التشغيلية.</w:t>
      </w:r>
    </w:p>
    <w:p w14:paraId="0EBBA78A" w14:textId="0E6D0CD4"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ومن شأن إدخال مرجع جديد للإشعاع الأرضي استنادا إلى المنهجيات الموصوفة أعلاه أن يحدث تحولا في نطاق قدره +</w:t>
      </w:r>
      <w:r w:rsidR="00DF0399" w:rsidRPr="00930CD8">
        <w:rPr>
          <w:rFonts w:ascii="Arial" w:hAnsi="Arial" w:cs="Arial"/>
          <w:szCs w:val="26"/>
        </w:rPr>
        <w:t>5</w:t>
      </w:r>
      <w:r w:rsidR="00DF0399" w:rsidRPr="00930CD8">
        <w:rPr>
          <w:rFonts w:ascii="Arial" w:hAnsi="Arial" w:cs="Arial"/>
          <w:szCs w:val="26"/>
          <w:rtl/>
        </w:rPr>
        <w:t xml:space="preserve"> </w:t>
      </w:r>
      <w:r w:rsidR="00DF0399" w:rsidRPr="00930CD8">
        <w:rPr>
          <w:rFonts w:ascii="Arial" w:hAnsi="Arial" w:cs="Arial"/>
          <w:szCs w:val="26"/>
        </w:rPr>
        <w:t>Wm-2</w:t>
      </w:r>
      <w:r w:rsidR="00DF0399" w:rsidRPr="00930CD8">
        <w:rPr>
          <w:rFonts w:ascii="Arial" w:hAnsi="Arial" w:cs="Arial"/>
          <w:szCs w:val="26"/>
          <w:rtl/>
        </w:rPr>
        <w:t xml:space="preserve"> تقريبا (مع زيادة عدم اليقين في المقياس الجديد البالغ حوالي </w:t>
      </w:r>
      <w:r w:rsidR="00DF0399" w:rsidRPr="00930CD8">
        <w:rPr>
          <w:rFonts w:ascii="Arial" w:hAnsi="Arial" w:cs="Arial"/>
          <w:szCs w:val="26"/>
        </w:rPr>
        <w:t>2</w:t>
      </w:r>
      <w:r w:rsidR="00DF0399" w:rsidRPr="00930CD8">
        <w:rPr>
          <w:rFonts w:ascii="Arial" w:hAnsi="Arial" w:cs="Arial"/>
          <w:szCs w:val="26"/>
          <w:rtl/>
        </w:rPr>
        <w:t xml:space="preserve"> </w:t>
      </w:r>
      <w:r w:rsidR="00DF0399" w:rsidRPr="00930CD8">
        <w:rPr>
          <w:rFonts w:ascii="Arial" w:hAnsi="Arial" w:cs="Arial"/>
          <w:szCs w:val="26"/>
        </w:rPr>
        <w:t>Wm-2</w:t>
      </w:r>
      <w:r w:rsidR="00DF0399" w:rsidRPr="00930CD8">
        <w:rPr>
          <w:rFonts w:ascii="Arial" w:hAnsi="Arial" w:cs="Arial"/>
          <w:szCs w:val="26"/>
          <w:rtl/>
        </w:rPr>
        <w:t xml:space="preserve">) لأحوال </w:t>
      </w:r>
      <w:r w:rsidR="00DF0399" w:rsidRPr="00930CD8">
        <w:rPr>
          <w:rFonts w:ascii="Arial" w:hAnsi="Arial" w:cs="Arial"/>
          <w:szCs w:val="26"/>
          <w:rtl/>
        </w:rPr>
        <w:lastRenderedPageBreak/>
        <w:t xml:space="preserve">السماء الصافية (مقياس إشعاعي جديد أعلى من الحالي)، ينخفض إلى صفر </w:t>
      </w:r>
      <w:r w:rsidR="00DF0399" w:rsidRPr="00930CD8">
        <w:rPr>
          <w:rFonts w:ascii="Arial" w:hAnsi="Arial" w:cs="Arial"/>
          <w:szCs w:val="26"/>
        </w:rPr>
        <w:t>Wm-2</w:t>
      </w:r>
      <w:r w:rsidR="00DF0399" w:rsidRPr="00930CD8">
        <w:rPr>
          <w:rFonts w:ascii="Arial" w:hAnsi="Arial" w:cs="Arial"/>
          <w:szCs w:val="26"/>
          <w:rtl/>
        </w:rPr>
        <w:t xml:space="preserve"> للأحوال الملبدة، (انظر القسم "المسائل المعروفة" أعلاه).</w:t>
      </w:r>
    </w:p>
    <w:p w14:paraId="501702A4" w14:textId="77777777" w:rsidR="00DF0399" w:rsidRPr="00930CD8" w:rsidRDefault="00DF0399" w:rsidP="00930CD8">
      <w:pPr>
        <w:pStyle w:val="WMOBodyText"/>
        <w:bidi/>
        <w:spacing w:line="320" w:lineRule="exact"/>
        <w:rPr>
          <w:rFonts w:ascii="Arial" w:hAnsi="Arial" w:cs="Arial"/>
          <w:szCs w:val="26"/>
        </w:rPr>
      </w:pPr>
      <w:r w:rsidRPr="00930CD8">
        <w:rPr>
          <w:rFonts w:ascii="Arial" w:hAnsi="Arial" w:cs="Arial"/>
          <w:szCs w:val="26"/>
          <w:rtl/>
        </w:rPr>
        <w:t xml:space="preserve">ولذا توصي فرقة الخبراء المعنية بالاشعاعات الراديوية </w:t>
      </w:r>
      <w:r w:rsidRPr="00930CD8">
        <w:rPr>
          <w:rFonts w:ascii="Arial" w:hAnsi="Arial" w:cs="Arial"/>
          <w:szCs w:val="26"/>
        </w:rPr>
        <w:t>(ET-RR)</w:t>
      </w:r>
      <w:r w:rsidRPr="00930CD8">
        <w:rPr>
          <w:rFonts w:ascii="Arial" w:hAnsi="Arial" w:cs="Arial"/>
          <w:szCs w:val="26"/>
          <w:rtl/>
        </w:rPr>
        <w:t xml:space="preserve"> اللجنة </w:t>
      </w:r>
      <w:r w:rsidRPr="00930CD8">
        <w:rPr>
          <w:rFonts w:ascii="Arial" w:hAnsi="Arial" w:cs="Arial"/>
          <w:szCs w:val="26"/>
        </w:rPr>
        <w:t>(INFCOM)</w:t>
      </w:r>
      <w:r w:rsidRPr="00930CD8">
        <w:rPr>
          <w:rFonts w:ascii="Arial" w:hAnsi="Arial" w:cs="Arial"/>
          <w:szCs w:val="26"/>
          <w:rtl/>
        </w:rPr>
        <w:t xml:space="preserve"> بإدخال مرجع جديد للإشعاع الأرضي استنادا إلى نظام المعلومات </w:t>
      </w:r>
      <w:r w:rsidRPr="00930CD8">
        <w:rPr>
          <w:rFonts w:ascii="Arial" w:hAnsi="Arial" w:cs="Arial"/>
          <w:szCs w:val="26"/>
        </w:rPr>
        <w:t>(IRIS)</w:t>
      </w:r>
      <w:r w:rsidRPr="00930CD8">
        <w:rPr>
          <w:rFonts w:ascii="Arial" w:hAnsi="Arial" w:cs="Arial"/>
          <w:szCs w:val="26"/>
          <w:rtl/>
        </w:rPr>
        <w:t xml:space="preserve"> (المرتبط بإستراتيب الوحدات الدولية </w:t>
      </w:r>
      <w:r w:rsidRPr="00930CD8">
        <w:rPr>
          <w:rFonts w:ascii="Arial" w:hAnsi="Arial" w:cs="Arial"/>
          <w:szCs w:val="26"/>
        </w:rPr>
        <w:t>(SI)</w:t>
      </w:r>
      <w:r w:rsidRPr="00930CD8">
        <w:rPr>
          <w:rFonts w:ascii="Arial" w:hAnsi="Arial" w:cs="Arial"/>
          <w:szCs w:val="26"/>
          <w:rtl/>
        </w:rPr>
        <w:t xml:space="preserve"> عن طريق توصيف الكتلة السوداء) والبرنامج </w:t>
      </w:r>
      <w:r w:rsidRPr="00930CD8">
        <w:rPr>
          <w:rFonts w:ascii="Arial" w:hAnsi="Arial" w:cs="Arial"/>
          <w:szCs w:val="26"/>
        </w:rPr>
        <w:t>(ACP)</w:t>
      </w:r>
      <w:r w:rsidRPr="00930CD8">
        <w:rPr>
          <w:rFonts w:ascii="Arial" w:hAnsi="Arial" w:cs="Arial"/>
          <w:szCs w:val="26"/>
          <w:rtl/>
        </w:rPr>
        <w:t xml:space="preserve"> بأسرع ما يمكن بشرط استيفاء الشروط الأربعة التالي</w:t>
      </w:r>
      <w:r w:rsidRPr="00930CD8">
        <w:rPr>
          <w:rFonts w:ascii="Arial" w:hAnsi="Arial" w:cs="Arial"/>
          <w:szCs w:val="26"/>
          <w:rtl/>
          <w:lang w:bidi="ar-EG"/>
        </w:rPr>
        <w:t>ة:</w:t>
      </w:r>
    </w:p>
    <w:p w14:paraId="1DCD3F8C" w14:textId="1317C682" w:rsidR="00615EF9" w:rsidRPr="00930CD8" w:rsidRDefault="00930CD8" w:rsidP="00930CD8">
      <w:pPr>
        <w:pStyle w:val="WMOIndent1"/>
        <w:bidi/>
        <w:spacing w:line="320" w:lineRule="exact"/>
        <w:ind w:hanging="570"/>
        <w:rPr>
          <w:rFonts w:ascii="Arial" w:hAnsi="Arial" w:cs="Arial"/>
          <w:szCs w:val="26"/>
        </w:rPr>
      </w:pPr>
      <w:bookmarkStart w:id="4" w:name="_Hlk115449853"/>
      <w:r w:rsidRPr="00930CD8">
        <w:rPr>
          <w:rFonts w:ascii="Arial" w:hAnsi="Arial" w:cs="Arial" w:hint="eastAsia"/>
          <w:szCs w:val="26"/>
        </w:rPr>
        <w:t>(１)</w:t>
      </w:r>
      <w:r w:rsidRPr="00930CD8">
        <w:rPr>
          <w:rFonts w:ascii="Arial" w:hAnsi="Arial" w:cs="Arial" w:hint="eastAsia"/>
          <w:szCs w:val="26"/>
        </w:rPr>
        <w:tab/>
      </w:r>
      <w:r w:rsidR="00615EF9" w:rsidRPr="00930CD8">
        <w:rPr>
          <w:rFonts w:ascii="Arial" w:hAnsi="Arial" w:cs="Arial"/>
          <w:szCs w:val="26"/>
          <w:rtl/>
        </w:rPr>
        <w:t xml:space="preserve">ويجب أن يكون المرجع (المراجع) الجديد لديه إمكانية تتبع مثبتة وفقا النظام الدولي للوحدات </w:t>
      </w:r>
      <w:r w:rsidR="00615EF9" w:rsidRPr="00930CD8">
        <w:rPr>
          <w:rFonts w:ascii="Arial" w:hAnsi="Arial" w:cs="Arial"/>
          <w:szCs w:val="26"/>
        </w:rPr>
        <w:t>(SI)</w:t>
      </w:r>
      <w:r w:rsidR="00615EF9" w:rsidRPr="00930CD8">
        <w:rPr>
          <w:rFonts w:ascii="Arial" w:hAnsi="Arial" w:cs="Arial"/>
          <w:szCs w:val="26"/>
          <w:rtl/>
        </w:rPr>
        <w:t xml:space="preserve">، تنشأ على سبيل المثال من خلال قدرات معتمدة للمعايرة والقياس </w:t>
      </w:r>
      <w:r w:rsidR="00615EF9" w:rsidRPr="00930CD8">
        <w:rPr>
          <w:rFonts w:ascii="Arial" w:hAnsi="Arial" w:cs="Arial"/>
          <w:szCs w:val="26"/>
        </w:rPr>
        <w:t>(CMC)</w:t>
      </w:r>
      <w:r w:rsidR="00615EF9" w:rsidRPr="00930CD8">
        <w:rPr>
          <w:rFonts w:ascii="Arial" w:hAnsi="Arial" w:cs="Arial"/>
          <w:szCs w:val="26"/>
          <w:rtl/>
        </w:rPr>
        <w:t>، ويجب توثيقها في المؤلفات العلمية ذات الأداء المميز بميزانية عدم اليقين. وفي حالة أهلية أكثر من مرجع جديد، يجب أن توافق المراجع الجديدة في حدود أوجه عدم التيقن المعلنة بشأنها في المقارنات الدولية.</w:t>
      </w:r>
      <w:bookmarkEnd w:id="4"/>
    </w:p>
    <w:p w14:paraId="660B9BE6" w14:textId="1D1A400C" w:rsidR="00615EF9" w:rsidRPr="00930CD8" w:rsidRDefault="00930CD8" w:rsidP="00930CD8">
      <w:pPr>
        <w:pStyle w:val="WMOIndent1"/>
        <w:bidi/>
        <w:spacing w:line="320" w:lineRule="exact"/>
        <w:ind w:hanging="570"/>
        <w:rPr>
          <w:rFonts w:ascii="Arial" w:hAnsi="Arial" w:cs="Arial"/>
          <w:szCs w:val="26"/>
        </w:rPr>
      </w:pPr>
      <w:r w:rsidRPr="00930CD8">
        <w:rPr>
          <w:rFonts w:ascii="Arial" w:hAnsi="Arial" w:cs="Arial" w:hint="eastAsia"/>
          <w:szCs w:val="26"/>
        </w:rPr>
        <w:t>(２)</w:t>
      </w:r>
      <w:r w:rsidRPr="00930CD8">
        <w:rPr>
          <w:rFonts w:ascii="Arial" w:hAnsi="Arial" w:cs="Arial" w:hint="eastAsia"/>
          <w:szCs w:val="26"/>
        </w:rPr>
        <w:tab/>
      </w:r>
      <w:r w:rsidR="00615EF9" w:rsidRPr="00930CD8">
        <w:rPr>
          <w:rFonts w:ascii="Arial" w:hAnsi="Arial" w:cs="Arial"/>
          <w:szCs w:val="26"/>
          <w:rtl/>
        </w:rPr>
        <w:t xml:space="preserve">يجب الاستمرار في تشغيل مجموعة معيارية من </w:t>
      </w:r>
      <w:proofErr w:type="spellStart"/>
      <w:r w:rsidR="00615EF9" w:rsidRPr="00930CD8">
        <w:rPr>
          <w:rFonts w:ascii="Arial" w:hAnsi="Arial" w:cs="Arial"/>
          <w:szCs w:val="26"/>
          <w:rtl/>
        </w:rPr>
        <w:t>البيرجيومترات</w:t>
      </w:r>
      <w:proofErr w:type="spellEnd"/>
      <w:r w:rsidR="00615EF9" w:rsidRPr="00930CD8">
        <w:rPr>
          <w:rFonts w:ascii="Arial" w:hAnsi="Arial" w:cs="Arial"/>
          <w:szCs w:val="26"/>
          <w:rtl/>
        </w:rPr>
        <w:t xml:space="preserve"> المرجعية (على غرار المجموعة المعيارية العالمية الحالية للأشعة تحت الحمراء </w:t>
      </w:r>
      <w:r w:rsidR="00615EF9" w:rsidRPr="00930CD8">
        <w:rPr>
          <w:rFonts w:ascii="Arial" w:hAnsi="Arial" w:cs="Arial"/>
          <w:szCs w:val="26"/>
        </w:rPr>
        <w:t>(WISG)</w:t>
      </w:r>
      <w:r w:rsidR="00615EF9" w:rsidRPr="00930CD8">
        <w:rPr>
          <w:rFonts w:ascii="Arial" w:hAnsi="Arial" w:cs="Arial"/>
          <w:szCs w:val="26"/>
          <w:rtl/>
        </w:rPr>
        <w:t>) كمعيار نقل رئيسي مع معايرة محدثة فيما يتعلق بالمراجع الجديدة التي تتبع أحدث أساليب القياس.</w:t>
      </w:r>
    </w:p>
    <w:p w14:paraId="6668AFAD" w14:textId="6A320C99" w:rsidR="00615EF9" w:rsidRPr="00930CD8" w:rsidRDefault="00930CD8" w:rsidP="00930CD8">
      <w:pPr>
        <w:pStyle w:val="WMOIndent1"/>
        <w:bidi/>
        <w:spacing w:line="320" w:lineRule="exact"/>
        <w:ind w:hanging="570"/>
        <w:rPr>
          <w:rFonts w:ascii="Arial" w:hAnsi="Arial" w:cs="Arial"/>
          <w:szCs w:val="26"/>
        </w:rPr>
      </w:pPr>
      <w:r w:rsidRPr="00930CD8">
        <w:rPr>
          <w:rFonts w:ascii="Arial" w:hAnsi="Arial" w:cs="Arial" w:hint="eastAsia"/>
          <w:szCs w:val="26"/>
        </w:rPr>
        <w:t>(３)</w:t>
      </w:r>
      <w:r w:rsidRPr="00930CD8">
        <w:rPr>
          <w:rFonts w:ascii="Arial" w:hAnsi="Arial" w:cs="Arial" w:hint="eastAsia"/>
          <w:szCs w:val="26"/>
        </w:rPr>
        <w:tab/>
      </w:r>
      <w:r w:rsidR="00615EF9" w:rsidRPr="00930CD8">
        <w:rPr>
          <w:rFonts w:ascii="Arial" w:hAnsi="Arial" w:cs="Arial"/>
          <w:szCs w:val="26"/>
          <w:rtl/>
        </w:rPr>
        <w:t xml:space="preserve">ويجب أن تكون الإجراءات متاحة لتصحيح بيانات القياس التي يمكن إرجاعها إلى المجموعة </w:t>
      </w:r>
      <w:r w:rsidR="00615EF9" w:rsidRPr="00930CD8">
        <w:rPr>
          <w:rFonts w:ascii="Arial" w:hAnsi="Arial" w:cs="Arial"/>
          <w:szCs w:val="26"/>
        </w:rPr>
        <w:t>(WISG)</w:t>
      </w:r>
      <w:r w:rsidR="00615EF9" w:rsidRPr="00930CD8">
        <w:rPr>
          <w:rFonts w:ascii="Arial" w:hAnsi="Arial" w:cs="Arial"/>
          <w:szCs w:val="26"/>
          <w:rtl/>
        </w:rPr>
        <w:t xml:space="preserve"> الحالية لمواءمتها مع النطاق المرجعي الجديد، لا سيما فيما يتعلق بالسلاسل الزمنية المناخية الرئيسية.</w:t>
      </w:r>
    </w:p>
    <w:p w14:paraId="592879FB" w14:textId="4F5E2804" w:rsidR="00615EF9" w:rsidRPr="00930CD8" w:rsidRDefault="00930CD8" w:rsidP="00930CD8">
      <w:pPr>
        <w:pStyle w:val="WMOIndent1"/>
        <w:bidi/>
        <w:spacing w:line="320" w:lineRule="exact"/>
        <w:ind w:hanging="570"/>
        <w:rPr>
          <w:rFonts w:ascii="Arial" w:hAnsi="Arial" w:cs="Arial"/>
          <w:szCs w:val="26"/>
        </w:rPr>
      </w:pPr>
      <w:r w:rsidRPr="00930CD8">
        <w:rPr>
          <w:rFonts w:ascii="Arial" w:hAnsi="Arial" w:cs="Arial" w:hint="eastAsia"/>
          <w:szCs w:val="26"/>
        </w:rPr>
        <w:t>(４)</w:t>
      </w:r>
      <w:r w:rsidRPr="00930CD8">
        <w:rPr>
          <w:rFonts w:ascii="Arial" w:hAnsi="Arial" w:cs="Arial" w:hint="eastAsia"/>
          <w:szCs w:val="26"/>
        </w:rPr>
        <w:tab/>
      </w:r>
      <w:r w:rsidR="00615EF9" w:rsidRPr="00930CD8">
        <w:rPr>
          <w:rFonts w:ascii="Arial" w:hAnsi="Arial" w:cs="Arial"/>
          <w:szCs w:val="26"/>
          <w:rtl/>
        </w:rPr>
        <w:t xml:space="preserve">وينبغي أن تجعل الشبكة </w:t>
      </w:r>
      <w:r w:rsidR="00615EF9" w:rsidRPr="00930CD8">
        <w:rPr>
          <w:rFonts w:ascii="Arial" w:hAnsi="Arial" w:cs="Arial"/>
          <w:szCs w:val="26"/>
        </w:rPr>
        <w:t>BSRN</w:t>
      </w:r>
      <w:r w:rsidR="00615EF9" w:rsidRPr="00930CD8">
        <w:rPr>
          <w:rFonts w:ascii="Arial" w:hAnsi="Arial" w:cs="Arial"/>
          <w:szCs w:val="26"/>
          <w:rtl/>
        </w:rPr>
        <w:t xml:space="preserve"> إلزامية تسجيل البيانات الخام لمقياس إشعاع إشعاعي (إشارة صافية بالأشعة تحت الحمراء في فولت ودرجة حرارة) باستخدام السجل المنطقي المحدد حديثا </w:t>
      </w:r>
      <w:r w:rsidR="00615EF9" w:rsidRPr="00930CD8">
        <w:rPr>
          <w:rFonts w:ascii="Arial" w:hAnsi="Arial" w:cs="Arial"/>
          <w:szCs w:val="26"/>
        </w:rPr>
        <w:t>LR4000</w:t>
      </w:r>
      <w:r w:rsidR="00615EF9" w:rsidRPr="00930CD8">
        <w:rPr>
          <w:rFonts w:ascii="Arial" w:hAnsi="Arial" w:cs="Arial"/>
          <w:szCs w:val="26"/>
          <w:rtl/>
        </w:rPr>
        <w:t xml:space="preserve"> وينبغي أن تبحث الشبكة </w:t>
      </w:r>
      <w:r w:rsidR="00615EF9" w:rsidRPr="00930CD8">
        <w:rPr>
          <w:rFonts w:ascii="Arial" w:hAnsi="Arial" w:cs="Arial"/>
          <w:szCs w:val="26"/>
        </w:rPr>
        <w:t>BSRN</w:t>
      </w:r>
      <w:r w:rsidR="00615EF9" w:rsidRPr="00930CD8">
        <w:rPr>
          <w:rFonts w:ascii="Arial" w:hAnsi="Arial" w:cs="Arial"/>
          <w:szCs w:val="26"/>
          <w:rtl/>
        </w:rPr>
        <w:t xml:space="preserve"> في عدد المحطات القادرة على توفير هذا السجل للبيانات التاريخية.</w:t>
      </w:r>
    </w:p>
    <w:p w14:paraId="00DC6EE0" w14:textId="77777777" w:rsidR="00DF0399" w:rsidRPr="00930CD8" w:rsidRDefault="00DF0399" w:rsidP="00930CD8">
      <w:pPr>
        <w:pStyle w:val="WMOBodyText"/>
        <w:bidi/>
        <w:spacing w:line="320" w:lineRule="exact"/>
        <w:rPr>
          <w:rFonts w:ascii="Arial" w:hAnsi="Arial" w:cs="Arial"/>
          <w:szCs w:val="26"/>
        </w:rPr>
      </w:pPr>
      <w:r w:rsidRPr="00930CD8">
        <w:rPr>
          <w:rFonts w:ascii="Arial" w:hAnsi="Arial" w:cs="Arial"/>
          <w:szCs w:val="26"/>
          <w:rtl/>
        </w:rPr>
        <w:t xml:space="preserve">وتوصي فرقة الخبراء المعنية بالاشعاعات الأرضية </w:t>
      </w:r>
      <w:r w:rsidRPr="00930CD8">
        <w:rPr>
          <w:rFonts w:ascii="Arial" w:hAnsi="Arial" w:cs="Arial"/>
          <w:szCs w:val="26"/>
        </w:rPr>
        <w:t>(ET-RR)</w:t>
      </w:r>
      <w:r w:rsidRPr="00930CD8">
        <w:rPr>
          <w:rFonts w:ascii="Arial" w:hAnsi="Arial" w:cs="Arial"/>
          <w:szCs w:val="26"/>
          <w:rtl/>
        </w:rPr>
        <w:t xml:space="preserve"> كذلك بأن تحث لجنة البنية التحتية </w:t>
      </w:r>
      <w:r w:rsidRPr="00930CD8">
        <w:rPr>
          <w:rFonts w:ascii="Arial" w:hAnsi="Arial" w:cs="Arial"/>
          <w:szCs w:val="26"/>
        </w:rPr>
        <w:t>(INFCOM)</w:t>
      </w:r>
      <w:r w:rsidRPr="00930CD8">
        <w:rPr>
          <w:rFonts w:ascii="Arial" w:hAnsi="Arial" w:cs="Arial"/>
          <w:szCs w:val="26"/>
          <w:rtl/>
        </w:rPr>
        <w:t xml:space="preserve"> التابعة للمنظمة </w:t>
      </w:r>
      <w:r w:rsidRPr="00930CD8">
        <w:rPr>
          <w:rFonts w:ascii="Arial" w:hAnsi="Arial" w:cs="Arial"/>
          <w:szCs w:val="26"/>
        </w:rPr>
        <w:t>(WMO)</w:t>
      </w:r>
      <w:r w:rsidRPr="00930CD8">
        <w:rPr>
          <w:rFonts w:ascii="Arial" w:hAnsi="Arial" w:cs="Arial"/>
          <w:szCs w:val="26"/>
          <w:rtl/>
        </w:rPr>
        <w:t xml:space="preserve"> المرافق الوطنية للأرصاد الجوية </w:t>
      </w:r>
      <w:r w:rsidRPr="00930CD8">
        <w:rPr>
          <w:rFonts w:ascii="Arial" w:hAnsi="Arial" w:cs="Arial"/>
          <w:szCs w:val="26"/>
        </w:rPr>
        <w:t>(NMIs)</w:t>
      </w:r>
      <w:r w:rsidRPr="00930CD8">
        <w:rPr>
          <w:rFonts w:ascii="Arial" w:hAnsi="Arial" w:cs="Arial"/>
          <w:szCs w:val="26"/>
          <w:rtl/>
        </w:rPr>
        <w:t xml:space="preserve"> ومراكز الإشعاع ودوائر البحوث على ما يل</w:t>
      </w:r>
      <w:r w:rsidRPr="00930CD8">
        <w:rPr>
          <w:rFonts w:ascii="Arial" w:hAnsi="Arial" w:cs="Arial"/>
          <w:szCs w:val="26"/>
          <w:rtl/>
          <w:lang w:bidi="ar-EG"/>
        </w:rPr>
        <w:t>ي:</w:t>
      </w:r>
    </w:p>
    <w:p w14:paraId="23962EF0" w14:textId="428DA776"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eastAsia="Verdana" w:hAnsi="Arial" w:cs="Arial"/>
          <w:szCs w:val="26"/>
          <w:rtl/>
        </w:rPr>
        <w:t xml:space="preserve">مواصلة تحسين ووصف فهم الإعمالين المقترحين للمرجع </w:t>
      </w:r>
      <w:r w:rsidR="00DF0399" w:rsidRPr="00930CD8">
        <w:rPr>
          <w:rFonts w:ascii="Arial" w:hAnsi="Arial" w:cs="Arial"/>
          <w:szCs w:val="26"/>
          <w:rtl/>
        </w:rPr>
        <w:t xml:space="preserve">الأرضي. ويجب نشر المعارف المكتسبة في العقد الذي انقضى منذ إعداد نظام المعلومات </w:t>
      </w:r>
      <w:r w:rsidR="00DF0399" w:rsidRPr="00930CD8">
        <w:rPr>
          <w:rFonts w:ascii="Arial" w:hAnsi="Arial" w:cs="Arial"/>
          <w:szCs w:val="26"/>
        </w:rPr>
        <w:t>(IRIS)</w:t>
      </w:r>
      <w:r w:rsidR="00DF0399" w:rsidRPr="00930CD8">
        <w:rPr>
          <w:rFonts w:ascii="Arial" w:hAnsi="Arial" w:cs="Arial"/>
          <w:szCs w:val="26"/>
          <w:rtl/>
        </w:rPr>
        <w:t xml:space="preserve"> والبرنامج </w:t>
      </w:r>
      <w:r w:rsidR="00DF0399" w:rsidRPr="00930CD8">
        <w:rPr>
          <w:rFonts w:ascii="Arial" w:hAnsi="Arial" w:cs="Arial"/>
          <w:szCs w:val="26"/>
        </w:rPr>
        <w:t>(ACP)</w:t>
      </w:r>
      <w:r w:rsidR="00DF0399" w:rsidRPr="00930CD8">
        <w:rPr>
          <w:rFonts w:ascii="Arial" w:hAnsi="Arial" w:cs="Arial"/>
          <w:szCs w:val="26"/>
          <w:rtl/>
        </w:rPr>
        <w:t xml:space="preserve"> كمساهمات في المجلات التي يراجعها النظراء، ويفضل أن يكون ذلك في مجال علم القياس، ولاسيما فيما يتعلق بتحسين فهم دقة هذه الأدوات وإمكانية تتبعها وفقا لنظام الوحدات </w:t>
      </w:r>
      <w:r w:rsidR="00DF0399" w:rsidRPr="00930CD8">
        <w:rPr>
          <w:rFonts w:ascii="Arial" w:hAnsi="Arial" w:cs="Arial"/>
          <w:szCs w:val="26"/>
        </w:rPr>
        <w:t>(SI)</w:t>
      </w:r>
      <w:r w:rsidR="00DF0399" w:rsidRPr="00930CD8">
        <w:rPr>
          <w:rFonts w:ascii="Arial" w:hAnsi="Arial" w:cs="Arial"/>
          <w:szCs w:val="26"/>
          <w:rtl/>
        </w:rPr>
        <w:t xml:space="preserve">. وبينما تتسق الاستراتيجية </w:t>
      </w:r>
      <w:r w:rsidR="00DF0399" w:rsidRPr="00930CD8">
        <w:rPr>
          <w:rFonts w:ascii="Arial" w:hAnsi="Arial" w:cs="Arial"/>
          <w:szCs w:val="26"/>
        </w:rPr>
        <w:t>(IRIS)</w:t>
      </w:r>
      <w:r w:rsidR="00DF0399" w:rsidRPr="00930CD8">
        <w:rPr>
          <w:rFonts w:ascii="Arial" w:hAnsi="Arial" w:cs="Arial"/>
          <w:szCs w:val="26"/>
          <w:rtl/>
        </w:rPr>
        <w:t xml:space="preserve"> والفريق </w:t>
      </w:r>
      <w:r w:rsidR="00DF0399" w:rsidRPr="00930CD8">
        <w:rPr>
          <w:rFonts w:ascii="Arial" w:hAnsi="Arial" w:cs="Arial"/>
          <w:szCs w:val="26"/>
        </w:rPr>
        <w:t>(ACP)</w:t>
      </w:r>
      <w:r w:rsidR="00DF0399" w:rsidRPr="00930CD8">
        <w:rPr>
          <w:rFonts w:ascii="Arial" w:hAnsi="Arial" w:cs="Arial"/>
          <w:szCs w:val="26"/>
          <w:rtl/>
        </w:rPr>
        <w:t xml:space="preserve"> في إطار أوجه عدم التيقن المعلنة، ينبغي أن تجري الأوساط المعنية مزيدا من البحوث من أجل الحد من أوجه عدم اليقين هذه ولتصيف الاختلافات بين المراجع على نحو أفضل.</w:t>
      </w:r>
    </w:p>
    <w:p w14:paraId="5393836E" w14:textId="50D2D04B"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إجراء مزيد من البحوث لفهم التباينات المرصودة بين أجهزة قياس الرطوبة المختلفة (حتى من نفس النوع) أثناء أحوال الغلاف الجوي الجافة جدا (بخار الماء المتكامل أقل من </w:t>
      </w:r>
      <w:r w:rsidR="00DF0399" w:rsidRPr="00930CD8">
        <w:rPr>
          <w:rFonts w:ascii="Arial" w:hAnsi="Arial" w:cs="Arial"/>
          <w:szCs w:val="26"/>
        </w:rPr>
        <w:t>10</w:t>
      </w:r>
      <w:r w:rsidR="00DF0399" w:rsidRPr="00930CD8">
        <w:rPr>
          <w:rFonts w:ascii="Arial" w:hAnsi="Arial" w:cs="Arial"/>
          <w:szCs w:val="26"/>
          <w:rtl/>
        </w:rPr>
        <w:t xml:space="preserve"> مم تقريبا).</w:t>
      </w:r>
    </w:p>
    <w:p w14:paraId="5D25FAEC" w14:textId="77777777" w:rsidR="00DF0399" w:rsidRPr="00930CD8" w:rsidRDefault="00DF0399" w:rsidP="00930CD8">
      <w:pPr>
        <w:pStyle w:val="WMOBodyText"/>
        <w:bidi/>
        <w:spacing w:line="320" w:lineRule="exact"/>
        <w:rPr>
          <w:rFonts w:ascii="Arial" w:hAnsi="Arial" w:cs="Arial"/>
          <w:szCs w:val="26"/>
        </w:rPr>
      </w:pPr>
      <w:r w:rsidRPr="00930CD8">
        <w:rPr>
          <w:rFonts w:ascii="Arial" w:hAnsi="Arial" w:cs="Arial"/>
          <w:szCs w:val="26"/>
          <w:rtl/>
        </w:rPr>
        <w:t xml:space="preserve">توصي فرقة الخبراء المعنية بالاحترار الراديوي </w:t>
      </w:r>
      <w:r w:rsidRPr="00930CD8">
        <w:rPr>
          <w:rFonts w:ascii="Arial" w:hAnsi="Arial" w:cs="Arial"/>
          <w:szCs w:val="26"/>
        </w:rPr>
        <w:t>(ET-RR)</w:t>
      </w:r>
      <w:r w:rsidRPr="00930CD8">
        <w:rPr>
          <w:rFonts w:ascii="Arial" w:hAnsi="Arial" w:cs="Arial"/>
          <w:szCs w:val="26"/>
          <w:rtl/>
        </w:rPr>
        <w:t xml:space="preserve"> بأن تحث اللجنة </w:t>
      </w:r>
      <w:r w:rsidRPr="00930CD8">
        <w:rPr>
          <w:rFonts w:ascii="Arial" w:hAnsi="Arial" w:cs="Arial"/>
          <w:szCs w:val="26"/>
        </w:rPr>
        <w:t>(INFCOM)</w:t>
      </w:r>
      <w:r w:rsidRPr="00930CD8">
        <w:rPr>
          <w:rFonts w:ascii="Arial" w:hAnsi="Arial" w:cs="Arial"/>
          <w:szCs w:val="26"/>
          <w:rtl/>
        </w:rPr>
        <w:t xml:space="preserve"> المركز العالمي لقياس الإشعاع على ما يلي</w:t>
      </w:r>
    </w:p>
    <w:p w14:paraId="15181DBB" w14:textId="3CD84B70"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ضمان الحفاظ على المجموعة المعيارية العالمية الحالية للنظام </w:t>
      </w:r>
      <w:r w:rsidR="00DF0399" w:rsidRPr="00930CD8">
        <w:rPr>
          <w:rFonts w:ascii="Arial" w:hAnsi="Arial" w:cs="Arial"/>
          <w:szCs w:val="26"/>
        </w:rPr>
        <w:t>WISG</w:t>
      </w:r>
      <w:r w:rsidR="00DF0399" w:rsidRPr="00930CD8">
        <w:rPr>
          <w:rFonts w:ascii="Arial" w:hAnsi="Arial" w:cs="Arial"/>
          <w:szCs w:val="26"/>
          <w:rtl/>
        </w:rPr>
        <w:t xml:space="preserve"> مما يسمح باستمرارها كمعيار تشغيلي رئيسي للنقل (استيفاء الشرط </w:t>
      </w:r>
      <w:r w:rsidR="00DF0399" w:rsidRPr="00930CD8">
        <w:rPr>
          <w:rFonts w:ascii="Arial" w:hAnsi="Arial" w:cs="Arial"/>
          <w:szCs w:val="26"/>
        </w:rPr>
        <w:t>1</w:t>
      </w:r>
      <w:r w:rsidR="00DF0399" w:rsidRPr="00930CD8">
        <w:rPr>
          <w:rFonts w:ascii="Arial" w:hAnsi="Arial" w:cs="Arial"/>
          <w:szCs w:val="26"/>
          <w:rtl/>
        </w:rPr>
        <w:t xml:space="preserve"> أعلاه).</w:t>
      </w:r>
    </w:p>
    <w:p w14:paraId="59395B49" w14:textId="4C6AEB78" w:rsidR="00DF0399" w:rsidRPr="00930CD8" w:rsidRDefault="00930CD8" w:rsidP="00930CD8">
      <w:pPr>
        <w:pStyle w:val="WMOIndent1"/>
        <w:tabs>
          <w:tab w:val="clear" w:pos="567"/>
        </w:tabs>
        <w:bidi/>
        <w:spacing w:line="32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يدير عملية إدراج </w:t>
      </w:r>
      <w:proofErr w:type="spellStart"/>
      <w:r w:rsidR="00DF0399" w:rsidRPr="00930CD8">
        <w:rPr>
          <w:rFonts w:ascii="Arial" w:hAnsi="Arial" w:cs="Arial"/>
          <w:szCs w:val="26"/>
          <w:rtl/>
        </w:rPr>
        <w:t>البيرجيومترات</w:t>
      </w:r>
      <w:proofErr w:type="spellEnd"/>
      <w:r w:rsidR="00DF0399" w:rsidRPr="00930CD8">
        <w:rPr>
          <w:rFonts w:ascii="Arial" w:hAnsi="Arial" w:cs="Arial"/>
          <w:szCs w:val="26"/>
          <w:rtl/>
        </w:rPr>
        <w:t xml:space="preserve"> الإضافية في النظام </w:t>
      </w:r>
      <w:r w:rsidR="00DF0399" w:rsidRPr="00930CD8">
        <w:rPr>
          <w:rFonts w:ascii="Arial" w:hAnsi="Arial" w:cs="Arial"/>
          <w:szCs w:val="26"/>
        </w:rPr>
        <w:t>WISG</w:t>
      </w:r>
      <w:r w:rsidR="00DF0399" w:rsidRPr="00930CD8">
        <w:rPr>
          <w:rFonts w:ascii="Arial" w:hAnsi="Arial" w:cs="Arial"/>
          <w:szCs w:val="26"/>
          <w:rtl/>
        </w:rPr>
        <w:t xml:space="preserve"> لضمان أنه يتضمن دائما عددا كافيا من </w:t>
      </w:r>
      <w:proofErr w:type="spellStart"/>
      <w:r w:rsidR="00DF0399" w:rsidRPr="00930CD8">
        <w:rPr>
          <w:rFonts w:ascii="Arial" w:hAnsi="Arial" w:cs="Arial"/>
          <w:szCs w:val="26"/>
          <w:rtl/>
        </w:rPr>
        <w:t>البيرجيومترات</w:t>
      </w:r>
      <w:proofErr w:type="spellEnd"/>
      <w:r w:rsidR="00DF0399" w:rsidRPr="00930CD8">
        <w:rPr>
          <w:rFonts w:ascii="Arial" w:hAnsi="Arial" w:cs="Arial"/>
          <w:szCs w:val="26"/>
          <w:rtl/>
        </w:rPr>
        <w:t xml:space="preserve"> حتى إذا فشلت </w:t>
      </w:r>
      <w:proofErr w:type="spellStart"/>
      <w:r w:rsidR="00DF0399" w:rsidRPr="00930CD8">
        <w:rPr>
          <w:rFonts w:ascii="Arial" w:hAnsi="Arial" w:cs="Arial"/>
          <w:szCs w:val="26"/>
          <w:rtl/>
        </w:rPr>
        <w:t>البيرجيومترات</w:t>
      </w:r>
      <w:proofErr w:type="spellEnd"/>
      <w:r w:rsidR="00DF0399" w:rsidRPr="00930CD8">
        <w:rPr>
          <w:rFonts w:ascii="Arial" w:hAnsi="Arial" w:cs="Arial"/>
          <w:szCs w:val="26"/>
          <w:rtl/>
        </w:rPr>
        <w:t xml:space="preserve"> القديمة في النظام </w:t>
      </w:r>
      <w:r w:rsidR="00DF0399" w:rsidRPr="00930CD8">
        <w:rPr>
          <w:rFonts w:ascii="Arial" w:hAnsi="Arial" w:cs="Arial"/>
          <w:szCs w:val="26"/>
        </w:rPr>
        <w:t>WISG</w:t>
      </w:r>
      <w:r w:rsidR="00DF0399" w:rsidRPr="00930CD8">
        <w:rPr>
          <w:rFonts w:ascii="Arial" w:hAnsi="Arial" w:cs="Arial"/>
          <w:szCs w:val="26"/>
          <w:rtl/>
        </w:rPr>
        <w:t xml:space="preserve">. وينبغي النظر في إدراج نماذج أخرى غير تلك الموجودة بالفعل في النظام </w:t>
      </w:r>
      <w:r w:rsidR="00DF0399" w:rsidRPr="00930CD8">
        <w:rPr>
          <w:rFonts w:ascii="Arial" w:hAnsi="Arial" w:cs="Arial"/>
          <w:szCs w:val="26"/>
        </w:rPr>
        <w:t>WISG</w:t>
      </w:r>
      <w:r w:rsidR="00DF0399" w:rsidRPr="00930CD8">
        <w:rPr>
          <w:rFonts w:ascii="Arial" w:hAnsi="Arial" w:cs="Arial"/>
          <w:szCs w:val="26"/>
          <w:rtl/>
        </w:rPr>
        <w:t xml:space="preserve"> في النظام </w:t>
      </w:r>
      <w:r w:rsidR="00DF0399" w:rsidRPr="00930CD8">
        <w:rPr>
          <w:rFonts w:ascii="Arial" w:hAnsi="Arial" w:cs="Arial"/>
          <w:szCs w:val="26"/>
        </w:rPr>
        <w:t>WISG</w:t>
      </w:r>
      <w:r w:rsidR="00DF0399" w:rsidRPr="00930CD8">
        <w:rPr>
          <w:rFonts w:ascii="Arial" w:hAnsi="Arial" w:cs="Arial"/>
          <w:szCs w:val="26"/>
          <w:rtl/>
        </w:rPr>
        <w:t>.</w:t>
      </w:r>
    </w:p>
    <w:p w14:paraId="086FDCE2" w14:textId="77777777" w:rsidR="00DF0399" w:rsidRPr="00930CD8" w:rsidRDefault="00DF0399" w:rsidP="00884B8C">
      <w:pPr>
        <w:pStyle w:val="WMOIndent1"/>
        <w:tabs>
          <w:tab w:val="clear" w:pos="567"/>
        </w:tabs>
        <w:bidi/>
        <w:spacing w:line="340" w:lineRule="exact"/>
        <w:rPr>
          <w:rFonts w:ascii="Arial" w:hAnsi="Arial" w:cs="Arial"/>
          <w:szCs w:val="26"/>
        </w:rPr>
      </w:pPr>
      <w:r w:rsidRPr="00930CD8">
        <w:rPr>
          <w:rFonts w:ascii="Arial" w:hAnsi="Arial" w:cs="Arial"/>
          <w:szCs w:val="26"/>
          <w:rtl/>
        </w:rPr>
        <w:lastRenderedPageBreak/>
        <w:t xml:space="preserve">وأخيرا توصي فرقة الخبراء المعنية بالرائحة </w:t>
      </w:r>
      <w:r w:rsidRPr="00930CD8">
        <w:rPr>
          <w:rFonts w:ascii="Arial" w:hAnsi="Arial" w:cs="Arial"/>
          <w:szCs w:val="26"/>
        </w:rPr>
        <w:t>(ET-RR)</w:t>
      </w:r>
      <w:r w:rsidRPr="00930CD8">
        <w:rPr>
          <w:rFonts w:ascii="Arial" w:hAnsi="Arial" w:cs="Arial"/>
          <w:szCs w:val="26"/>
          <w:rtl/>
        </w:rPr>
        <w:t xml:space="preserve"> بأن تقوم اللجنة </w:t>
      </w:r>
      <w:r w:rsidRPr="00930CD8">
        <w:rPr>
          <w:rFonts w:ascii="Arial" w:hAnsi="Arial" w:cs="Arial"/>
          <w:szCs w:val="26"/>
        </w:rPr>
        <w:t>(INFCOM)</w:t>
      </w:r>
      <w:r w:rsidRPr="00930CD8">
        <w:rPr>
          <w:rFonts w:ascii="Arial" w:hAnsi="Arial" w:cs="Arial"/>
          <w:szCs w:val="26"/>
          <w:rtl/>
        </w:rPr>
        <w:t xml:space="preserve"> بما يل</w:t>
      </w:r>
      <w:r w:rsidRPr="00930CD8">
        <w:rPr>
          <w:rFonts w:ascii="Arial" w:hAnsi="Arial" w:cs="Arial"/>
          <w:szCs w:val="26"/>
          <w:rtl/>
          <w:lang w:bidi="ar-EG"/>
        </w:rPr>
        <w:t>ي:</w:t>
      </w:r>
    </w:p>
    <w:p w14:paraId="46798A04" w14:textId="49E7606C" w:rsidR="00DF0399" w:rsidRPr="00930CD8" w:rsidRDefault="00930CD8" w:rsidP="00884B8C">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يتعاون مع شبكة الإشعاع السطحي </w:t>
      </w:r>
      <w:r w:rsidR="00DF0399" w:rsidRPr="00930CD8">
        <w:rPr>
          <w:rFonts w:ascii="Arial" w:hAnsi="Arial" w:cs="Arial"/>
          <w:szCs w:val="26"/>
        </w:rPr>
        <w:t>(BSRN)</w:t>
      </w:r>
      <w:r w:rsidR="00DF0399" w:rsidRPr="00930CD8">
        <w:rPr>
          <w:rFonts w:ascii="Arial" w:hAnsi="Arial" w:cs="Arial"/>
          <w:szCs w:val="26"/>
          <w:rtl/>
        </w:rPr>
        <w:t xml:space="preserve"> لتيسير الجهود التي تقودها هذه الشبكات </w:t>
      </w:r>
      <w:r w:rsidR="00DF0399" w:rsidRPr="00930CD8">
        <w:rPr>
          <w:rFonts w:ascii="Arial" w:hAnsi="Arial" w:cs="Arial"/>
          <w:szCs w:val="26"/>
        </w:rPr>
        <w:t>(BSRN)</w:t>
      </w:r>
      <w:r w:rsidR="00DF0399" w:rsidRPr="00930CD8">
        <w:rPr>
          <w:rFonts w:ascii="Arial" w:hAnsi="Arial" w:cs="Arial"/>
          <w:szCs w:val="26"/>
          <w:rtl/>
        </w:rPr>
        <w:t xml:space="preserve"> لمواءمة سجلها الإشعاعي الأرضي، لا سيما لضمان </w:t>
      </w:r>
      <w:r w:rsidR="00DF0399" w:rsidRPr="00930CD8">
        <w:rPr>
          <w:rFonts w:ascii="Arial" w:hAnsi="Arial" w:cs="Arial"/>
          <w:i/>
          <w:iCs/>
          <w:szCs w:val="26"/>
          <w:rtl/>
        </w:rPr>
        <w:t>توافر موارد كافية</w:t>
      </w:r>
      <w:r w:rsidR="00DF0399" w:rsidRPr="00930CD8">
        <w:rPr>
          <w:rFonts w:ascii="Arial" w:hAnsi="Arial" w:cs="Arial"/>
          <w:szCs w:val="26"/>
          <w:rtl/>
        </w:rPr>
        <w:t xml:space="preserve"> لمثل هذه الجهود في المركز العالمي لمراقبة الإشعاع </w:t>
      </w:r>
      <w:r w:rsidR="00DF0399" w:rsidRPr="00930CD8">
        <w:rPr>
          <w:rFonts w:ascii="Arial" w:hAnsi="Arial" w:cs="Arial"/>
          <w:szCs w:val="26"/>
        </w:rPr>
        <w:t>(WRMC)</w:t>
      </w:r>
      <w:r w:rsidR="00DF0399" w:rsidRPr="00930CD8">
        <w:rPr>
          <w:rFonts w:ascii="Arial" w:hAnsi="Arial" w:cs="Arial"/>
          <w:szCs w:val="26"/>
          <w:rtl/>
        </w:rPr>
        <w:t xml:space="preserve"> التابع للجنة </w:t>
      </w:r>
      <w:r w:rsidR="00DF0399" w:rsidRPr="00930CD8">
        <w:rPr>
          <w:rFonts w:ascii="Arial" w:hAnsi="Arial" w:cs="Arial"/>
          <w:szCs w:val="26"/>
        </w:rPr>
        <w:t>(BSRN)</w:t>
      </w:r>
      <w:r w:rsidR="00DF0399" w:rsidRPr="00930CD8">
        <w:rPr>
          <w:rFonts w:ascii="Arial" w:hAnsi="Arial" w:cs="Arial"/>
          <w:szCs w:val="26"/>
          <w:rtl/>
        </w:rPr>
        <w:t xml:space="preserve"> ومراكز قواعد البيانات الدولية </w:t>
      </w:r>
      <w:proofErr w:type="gramStart"/>
      <w:r w:rsidR="00DF0399" w:rsidRPr="00930CD8">
        <w:rPr>
          <w:rFonts w:ascii="Arial" w:hAnsi="Arial" w:cs="Arial"/>
          <w:szCs w:val="26"/>
          <w:rtl/>
        </w:rPr>
        <w:t>الأخرى؛</w:t>
      </w:r>
      <w:proofErr w:type="gramEnd"/>
    </w:p>
    <w:p w14:paraId="3FB092F8" w14:textId="73602138" w:rsidR="00DF0399" w:rsidRPr="00930CD8" w:rsidRDefault="00930CD8" w:rsidP="00884B8C">
      <w:pPr>
        <w:pStyle w:val="WMOIndent1"/>
        <w:tabs>
          <w:tab w:val="clear" w:pos="567"/>
        </w:tabs>
        <w:bidi/>
        <w:spacing w:line="340" w:lineRule="exact"/>
        <w:ind w:left="1134"/>
        <w:rPr>
          <w:rFonts w:ascii="Arial" w:hAnsi="Arial" w:cs="Arial"/>
          <w:szCs w:val="26"/>
        </w:rPr>
      </w:pPr>
      <w:r w:rsidRPr="00930CD8">
        <w:rPr>
          <w:rFonts w:ascii="Arial" w:hAnsi="Arial" w:cs="Arial"/>
          <w:szCs w:val="26"/>
        </w:rPr>
        <w:t></w:t>
      </w:r>
      <w:r w:rsidRPr="00930CD8">
        <w:rPr>
          <w:rFonts w:ascii="Arial" w:hAnsi="Arial" w:cs="Arial"/>
          <w:szCs w:val="26"/>
        </w:rPr>
        <w:tab/>
      </w:r>
      <w:r w:rsidR="00DF0399" w:rsidRPr="00930CD8">
        <w:rPr>
          <w:rFonts w:ascii="Arial" w:hAnsi="Arial" w:cs="Arial"/>
          <w:szCs w:val="26"/>
          <w:rtl/>
        </w:rPr>
        <w:t xml:space="preserve">تعد وتنشر وثيقة قصيرة تشرح طبيعة التغير المرجعي للإشعاع الأرضي، </w:t>
      </w:r>
      <w:proofErr w:type="spellStart"/>
      <w:r w:rsidR="00DF0399" w:rsidRPr="00930CD8">
        <w:rPr>
          <w:rFonts w:ascii="Arial" w:hAnsi="Arial" w:cs="Arial"/>
          <w:szCs w:val="26"/>
          <w:rtl/>
        </w:rPr>
        <w:t>وتحولة</w:t>
      </w:r>
      <w:proofErr w:type="spellEnd"/>
      <w:r w:rsidR="00DF0399" w:rsidRPr="00930CD8">
        <w:rPr>
          <w:rFonts w:ascii="Arial" w:hAnsi="Arial" w:cs="Arial"/>
          <w:szCs w:val="26"/>
          <w:rtl/>
        </w:rPr>
        <w:t xml:space="preserve"> النطاق المقابلة وعواقبه، فضلا عن مبادئ توجيهية بشأن ضرورة وطريقة تصحيح البيانات الميدانية </w:t>
      </w:r>
      <w:proofErr w:type="spellStart"/>
      <w:r w:rsidR="00DF0399" w:rsidRPr="00930CD8">
        <w:rPr>
          <w:rFonts w:ascii="Arial" w:hAnsi="Arial" w:cs="Arial"/>
          <w:szCs w:val="26"/>
          <w:rtl/>
        </w:rPr>
        <w:t>المقيسة</w:t>
      </w:r>
      <w:proofErr w:type="spellEnd"/>
      <w:r w:rsidR="00DF0399" w:rsidRPr="00930CD8">
        <w:rPr>
          <w:rFonts w:ascii="Arial" w:hAnsi="Arial" w:cs="Arial"/>
          <w:szCs w:val="26"/>
          <w:rtl/>
        </w:rPr>
        <w:t xml:space="preserve"> بأدوات يمكن إرجاعها إلى المرجع الحالي، ويؤيد إدراج هذه الوثيقة مع شهادات المعايرة التي يمكن إرجاعها إلى المرجع </w:t>
      </w:r>
      <w:proofErr w:type="gramStart"/>
      <w:r w:rsidR="00DF0399" w:rsidRPr="00930CD8">
        <w:rPr>
          <w:rFonts w:ascii="Arial" w:hAnsi="Arial" w:cs="Arial"/>
          <w:szCs w:val="26"/>
          <w:rtl/>
        </w:rPr>
        <w:t>الجديد؛</w:t>
      </w:r>
      <w:proofErr w:type="gramEnd"/>
    </w:p>
    <w:p w14:paraId="740313ED" w14:textId="77777777" w:rsidR="00DF0399" w:rsidRPr="00930CD8" w:rsidRDefault="00DF0399" w:rsidP="00884B8C">
      <w:pPr>
        <w:pStyle w:val="WMOSubTitle1"/>
        <w:bidi/>
        <w:spacing w:before="240" w:line="340" w:lineRule="exact"/>
        <w:rPr>
          <w:rFonts w:ascii="Arial" w:hAnsi="Arial" w:cs="Arial"/>
          <w:szCs w:val="26"/>
        </w:rPr>
      </w:pPr>
      <w:r w:rsidRPr="00930CD8">
        <w:rPr>
          <w:rFonts w:ascii="Arial" w:hAnsi="Arial" w:cs="Arial"/>
          <w:szCs w:val="26"/>
          <w:rtl/>
        </w:rPr>
        <w:t>متطلبات أخرى</w:t>
      </w:r>
    </w:p>
    <w:p w14:paraId="35205127" w14:textId="77777777" w:rsidR="00DF0399" w:rsidRPr="00930CD8" w:rsidRDefault="00DF0399" w:rsidP="00884B8C">
      <w:pPr>
        <w:pStyle w:val="WMOBodyText"/>
        <w:bidi/>
        <w:spacing w:line="340" w:lineRule="exact"/>
        <w:rPr>
          <w:rFonts w:ascii="Arial" w:hAnsi="Arial" w:cs="Arial"/>
          <w:b/>
          <w:szCs w:val="26"/>
        </w:rPr>
      </w:pPr>
      <w:r w:rsidRPr="00930CD8">
        <w:rPr>
          <w:rFonts w:ascii="Arial" w:hAnsi="Arial" w:cs="Arial"/>
          <w:szCs w:val="26"/>
          <w:rtl/>
        </w:rPr>
        <w:t xml:space="preserve">وبعد تغيير المرجع المتعلق بالإشعاع الأرضي (تحديث المرجع)، توصي فرقة الخبراء المعنية بالاشعاعات الراديوية </w:t>
      </w:r>
      <w:r w:rsidRPr="00930CD8">
        <w:rPr>
          <w:rFonts w:ascii="Arial" w:hAnsi="Arial" w:cs="Arial"/>
          <w:szCs w:val="26"/>
        </w:rPr>
        <w:t>(ET-RR)</w:t>
      </w:r>
      <w:r w:rsidRPr="00930CD8">
        <w:rPr>
          <w:rFonts w:ascii="Arial" w:hAnsi="Arial" w:cs="Arial"/>
          <w:szCs w:val="26"/>
          <w:rtl/>
        </w:rPr>
        <w:t xml:space="preserve"> بأنه موصوف في شهادات المعايرة يمكن إرجاعها إلى المرجع الجديد، بما في ذلك وصف لكيفية مقارنة الشهادات التي يمكن تتبعها بالمرجع السابق بالشهادات التي يمكن إرجاعها إلى المرجع الجديد (انظر النقطة الأخيرة في القسم "توصيات" أعلاه).</w:t>
      </w:r>
    </w:p>
    <w:p w14:paraId="33D607EE" w14:textId="77777777" w:rsidR="00DF0399" w:rsidRPr="00930CD8" w:rsidRDefault="00DF0399" w:rsidP="00884B8C">
      <w:pPr>
        <w:pStyle w:val="WMOSubTitle1"/>
        <w:bidi/>
        <w:spacing w:before="240" w:line="340" w:lineRule="exact"/>
        <w:rPr>
          <w:rFonts w:ascii="Arial" w:hAnsi="Arial" w:cs="Arial"/>
          <w:szCs w:val="26"/>
        </w:rPr>
      </w:pPr>
      <w:r w:rsidRPr="00930CD8">
        <w:rPr>
          <w:rFonts w:ascii="Arial" w:hAnsi="Arial" w:cs="Arial"/>
          <w:szCs w:val="26"/>
          <w:rtl/>
        </w:rPr>
        <w:t>مراجع</w:t>
      </w:r>
    </w:p>
    <w:p w14:paraId="34FB093B" w14:textId="77777777" w:rsidR="00DF0399" w:rsidRPr="00930CD8" w:rsidRDefault="00DF0399" w:rsidP="00884B8C">
      <w:pPr>
        <w:pStyle w:val="WMOBodyText"/>
        <w:bidi/>
        <w:spacing w:line="340" w:lineRule="exact"/>
        <w:rPr>
          <w:rFonts w:ascii="Arial" w:hAnsi="Arial" w:cs="Arial"/>
          <w:szCs w:val="26"/>
        </w:rPr>
      </w:pPr>
      <w:r w:rsidRPr="00930CD8">
        <w:rPr>
          <w:rFonts w:ascii="Arial" w:hAnsi="Arial" w:cs="Arial"/>
          <w:szCs w:val="26"/>
          <w:rtl/>
        </w:rPr>
        <w:t xml:space="preserve">اللجنة الاستشارية للقياس الضوئي والقياس الإشعاعي </w:t>
      </w:r>
      <w:r w:rsidRPr="00930CD8">
        <w:rPr>
          <w:rFonts w:ascii="Arial" w:hAnsi="Arial" w:cs="Arial"/>
          <w:szCs w:val="26"/>
        </w:rPr>
        <w:t>(2021)</w:t>
      </w:r>
      <w:r w:rsidRPr="00930CD8">
        <w:rPr>
          <w:rFonts w:ascii="Arial" w:hAnsi="Arial" w:cs="Arial"/>
          <w:szCs w:val="26"/>
          <w:rtl/>
        </w:rPr>
        <w:t xml:space="preserve">. التذييل </w:t>
      </w:r>
      <w:r w:rsidRPr="00930CD8">
        <w:rPr>
          <w:rFonts w:ascii="Arial" w:hAnsi="Arial" w:cs="Arial"/>
          <w:szCs w:val="26"/>
        </w:rPr>
        <w:t>2</w:t>
      </w:r>
      <w:r w:rsidRPr="00930CD8">
        <w:rPr>
          <w:rFonts w:ascii="Arial" w:hAnsi="Arial" w:cs="Arial"/>
          <w:szCs w:val="26"/>
          <w:rtl/>
        </w:rPr>
        <w:t xml:space="preserve">: </w:t>
      </w:r>
      <w:r w:rsidRPr="00930CD8">
        <w:rPr>
          <w:rFonts w:ascii="Arial" w:hAnsi="Arial" w:cs="Arial"/>
          <w:szCs w:val="26"/>
        </w:rPr>
        <w:t>Mise en pratique</w:t>
      </w:r>
      <w:r w:rsidRPr="00930CD8">
        <w:rPr>
          <w:rFonts w:ascii="Arial" w:hAnsi="Arial" w:cs="Arial"/>
          <w:szCs w:val="26"/>
          <w:rtl/>
        </w:rPr>
        <w:t xml:space="preserve"> لتعريف الكانديلة والوحدات المشتقة المرتبطة بها لكميات القياسات الضوئية والإشعاعية في نظام الوحدات الدولي (ص </w:t>
      </w:r>
      <w:r w:rsidRPr="00930CD8">
        <w:rPr>
          <w:rFonts w:ascii="Arial" w:hAnsi="Arial" w:cs="Arial"/>
          <w:szCs w:val="26"/>
        </w:rPr>
        <w:t>5</w:t>
      </w:r>
      <w:r w:rsidRPr="00930CD8">
        <w:rPr>
          <w:rFonts w:ascii="Arial" w:hAnsi="Arial" w:cs="Arial"/>
          <w:szCs w:val="26"/>
          <w:rtl/>
        </w:rPr>
        <w:t xml:space="preserve">). في لو </w:t>
      </w:r>
      <w:r w:rsidRPr="00930CD8">
        <w:rPr>
          <w:rFonts w:ascii="Arial" w:hAnsi="Arial" w:cs="Arial"/>
          <w:szCs w:val="26"/>
        </w:rPr>
        <w:t>Système</w:t>
      </w:r>
      <w:r w:rsidRPr="00930CD8">
        <w:rPr>
          <w:rFonts w:ascii="Arial" w:hAnsi="Arial" w:cs="Arial"/>
          <w:szCs w:val="26"/>
          <w:rtl/>
        </w:rPr>
        <w:t xml:space="preserve"> الدولية </w:t>
      </w:r>
      <w:r w:rsidRPr="00930CD8">
        <w:rPr>
          <w:rFonts w:ascii="Arial" w:hAnsi="Arial" w:cs="Arial"/>
          <w:szCs w:val="26"/>
        </w:rPr>
        <w:t>d</w:t>
      </w:r>
      <w:r w:rsidRPr="00930CD8">
        <w:rPr>
          <w:rFonts w:ascii="Arial" w:hAnsi="Arial" w:cs="Arial"/>
          <w:szCs w:val="26"/>
          <w:rtl/>
        </w:rPr>
        <w:t>'</w:t>
      </w:r>
      <w:r w:rsidRPr="00930CD8">
        <w:rPr>
          <w:rFonts w:ascii="Arial" w:hAnsi="Arial" w:cs="Arial"/>
          <w:szCs w:val="26"/>
        </w:rPr>
        <w:t>unités</w:t>
      </w:r>
      <w:r w:rsidRPr="00930CD8">
        <w:rPr>
          <w:rFonts w:ascii="Arial" w:hAnsi="Arial" w:cs="Arial"/>
          <w:szCs w:val="26"/>
          <w:rtl/>
        </w:rPr>
        <w:t>/ النظام الدولي للوحدات ('كتيب النظام الدولي للوحدات'). بافيلون دي بريتويل، سافر، فرنس</w:t>
      </w:r>
      <w:r w:rsidRPr="00930CD8">
        <w:rPr>
          <w:rFonts w:ascii="Arial" w:hAnsi="Arial" w:cs="Arial"/>
          <w:szCs w:val="26"/>
          <w:rtl/>
          <w:lang w:bidi="ar-EG"/>
        </w:rPr>
        <w:t>ا:</w:t>
      </w:r>
      <w:r w:rsidRPr="00930CD8">
        <w:rPr>
          <w:rFonts w:ascii="Arial" w:hAnsi="Arial" w:cs="Arial"/>
          <w:szCs w:val="26"/>
          <w:rtl/>
        </w:rPr>
        <w:t xml:space="preserve"> المكتب الدولي لحيازات الطائرات الصغيرة والمتوسطة. متاح على </w:t>
      </w:r>
      <w:hyperlink r:id="rId12" w:history="1">
        <w:r w:rsidR="00E13ABC" w:rsidRPr="00930CD8">
          <w:rPr>
            <w:rStyle w:val="Hyperlink"/>
            <w:rFonts w:ascii="Arial" w:hAnsi="Arial" w:cs="Arial"/>
            <w:szCs w:val="26"/>
          </w:rPr>
          <w:t>https</w:t>
        </w:r>
        <w:r w:rsidR="00E13ABC" w:rsidRPr="00930CD8">
          <w:rPr>
            <w:rStyle w:val="Hyperlink"/>
            <w:rFonts w:ascii="Arial" w:hAnsi="Arial" w:cs="Arial"/>
            <w:szCs w:val="26"/>
            <w:rtl/>
          </w:rPr>
          <w:t>://</w:t>
        </w:r>
        <w:r w:rsidR="00E13ABC" w:rsidRPr="00930CD8">
          <w:rPr>
            <w:rStyle w:val="Hyperlink"/>
            <w:rFonts w:ascii="Arial" w:hAnsi="Arial" w:cs="Arial"/>
            <w:szCs w:val="26"/>
          </w:rPr>
          <w:t>www.bipm.org</w:t>
        </w:r>
        <w:r w:rsidR="00E13ABC" w:rsidRPr="00930CD8">
          <w:rPr>
            <w:rStyle w:val="Hyperlink"/>
            <w:rFonts w:ascii="Arial" w:hAnsi="Arial" w:cs="Arial"/>
            <w:szCs w:val="26"/>
            <w:rtl/>
          </w:rPr>
          <w:t>/</w:t>
        </w:r>
        <w:r w:rsidR="00E13ABC" w:rsidRPr="00930CD8">
          <w:rPr>
            <w:rStyle w:val="Hyperlink"/>
            <w:rFonts w:ascii="Arial" w:hAnsi="Arial" w:cs="Arial"/>
            <w:szCs w:val="26"/>
          </w:rPr>
          <w:t>documents/20126/41489685/SI-App2-candela.pdf</w:t>
        </w:r>
      </w:hyperlink>
      <w:r w:rsidRPr="00930CD8">
        <w:rPr>
          <w:rFonts w:ascii="Arial" w:hAnsi="Arial" w:cs="Arial"/>
          <w:szCs w:val="26"/>
          <w:rtl/>
        </w:rPr>
        <w:t xml:space="preserve"> (الوصول إلى </w:t>
      </w:r>
      <w:r w:rsidRPr="00930CD8">
        <w:rPr>
          <w:rFonts w:ascii="Arial" w:hAnsi="Arial" w:cs="Arial"/>
          <w:szCs w:val="26"/>
        </w:rPr>
        <w:t>25.02.2022</w:t>
      </w:r>
      <w:r w:rsidRPr="00930CD8">
        <w:rPr>
          <w:rFonts w:ascii="Arial" w:hAnsi="Arial" w:cs="Arial"/>
          <w:szCs w:val="26"/>
          <w:rtl/>
        </w:rPr>
        <w:t>).</w:t>
      </w:r>
    </w:p>
    <w:p w14:paraId="1D9DF91F" w14:textId="372F3C76" w:rsidR="00DF0399" w:rsidRPr="00930CD8" w:rsidRDefault="00DF0399" w:rsidP="00884B8C">
      <w:pPr>
        <w:pStyle w:val="WMOBodyText"/>
        <w:bidi/>
        <w:spacing w:line="340" w:lineRule="exact"/>
        <w:rPr>
          <w:rFonts w:ascii="Arial" w:hAnsi="Arial" w:cs="Arial"/>
          <w:szCs w:val="26"/>
        </w:rPr>
      </w:pPr>
      <w:proofErr w:type="gramStart"/>
      <w:r w:rsidRPr="00930CD8">
        <w:rPr>
          <w:rFonts w:ascii="Arial" w:hAnsi="Arial" w:cs="Arial"/>
          <w:szCs w:val="26"/>
          <w:rtl/>
        </w:rPr>
        <w:t xml:space="preserve">و </w:t>
      </w:r>
      <w:r w:rsidRPr="00930CD8">
        <w:rPr>
          <w:rFonts w:ascii="Arial" w:hAnsi="Arial" w:cs="Arial"/>
          <w:szCs w:val="26"/>
        </w:rPr>
        <w:t>Gröbner</w:t>
      </w:r>
      <w:proofErr w:type="gramEnd"/>
      <w:r w:rsidRPr="00930CD8">
        <w:rPr>
          <w:rFonts w:ascii="Arial" w:hAnsi="Arial" w:cs="Arial"/>
          <w:szCs w:val="26"/>
        </w:rPr>
        <w:t>, J</w:t>
      </w:r>
      <w:r w:rsidRPr="00930CD8">
        <w:rPr>
          <w:rFonts w:ascii="Arial" w:hAnsi="Arial" w:cs="Arial"/>
          <w:szCs w:val="26"/>
          <w:rtl/>
        </w:rPr>
        <w:t xml:space="preserve">. </w:t>
      </w:r>
      <w:r w:rsidRPr="00930CD8">
        <w:rPr>
          <w:rFonts w:ascii="Arial" w:hAnsi="Arial" w:cs="Arial"/>
          <w:szCs w:val="26"/>
        </w:rPr>
        <w:t>(2012)</w:t>
      </w:r>
      <w:r w:rsidRPr="00930CD8">
        <w:rPr>
          <w:rFonts w:ascii="Arial" w:hAnsi="Arial" w:cs="Arial"/>
          <w:szCs w:val="26"/>
          <w:rtl/>
        </w:rPr>
        <w:t xml:space="preserve">. مقياس إشعاع معياري لنقل قياسات الإشعاعية الطويلة الموجة في الغلاف الجوي. </w:t>
      </w:r>
      <w:r w:rsidRPr="00930CD8">
        <w:rPr>
          <w:rFonts w:ascii="Arial" w:hAnsi="Arial" w:cs="Arial"/>
          <w:i/>
          <w:iCs/>
          <w:szCs w:val="26"/>
          <w:rtl/>
        </w:rPr>
        <w:t>الأرصاد الجوية</w:t>
      </w:r>
      <w:r w:rsidRPr="00930CD8">
        <w:rPr>
          <w:rFonts w:ascii="Arial" w:hAnsi="Arial" w:cs="Arial"/>
          <w:szCs w:val="26"/>
          <w:rtl/>
        </w:rPr>
        <w:t>.</w:t>
      </w:r>
      <w:r w:rsidR="00930CD8" w:rsidRPr="00930CD8">
        <w:rPr>
          <w:rFonts w:ascii="Arial" w:hAnsi="Arial" w:cs="Arial"/>
          <w:szCs w:val="26"/>
          <w:rtl/>
        </w:rPr>
        <w:t xml:space="preserve"> </w:t>
      </w:r>
      <w:r w:rsidRPr="00930CD8">
        <w:rPr>
          <w:rFonts w:ascii="Arial" w:hAnsi="Arial" w:cs="Arial"/>
          <w:b/>
          <w:bCs/>
          <w:szCs w:val="26"/>
        </w:rPr>
        <w:t>49</w:t>
      </w:r>
      <w:r w:rsidRPr="00930CD8">
        <w:rPr>
          <w:rFonts w:ascii="Arial" w:hAnsi="Arial" w:cs="Arial"/>
          <w:szCs w:val="26"/>
        </w:rPr>
        <w:t>:2</w:t>
      </w:r>
      <w:r w:rsidRPr="00930CD8">
        <w:rPr>
          <w:rFonts w:ascii="Arial" w:hAnsi="Arial" w:cs="Arial"/>
          <w:szCs w:val="26"/>
          <w:rtl/>
        </w:rPr>
        <w:t xml:space="preserve">, </w:t>
      </w:r>
      <w:r w:rsidRPr="00930CD8">
        <w:rPr>
          <w:rFonts w:ascii="Arial" w:hAnsi="Arial" w:cs="Arial"/>
          <w:szCs w:val="26"/>
        </w:rPr>
        <w:t>S105-S111</w:t>
      </w:r>
      <w:r w:rsidRPr="00930CD8">
        <w:rPr>
          <w:rFonts w:ascii="Arial" w:hAnsi="Arial" w:cs="Arial"/>
          <w:szCs w:val="26"/>
          <w:rtl/>
        </w:rPr>
        <w:t xml:space="preserve">, </w:t>
      </w:r>
      <w:r w:rsidRPr="00930CD8">
        <w:rPr>
          <w:rFonts w:ascii="Arial" w:hAnsi="Arial" w:cs="Arial"/>
          <w:szCs w:val="26"/>
        </w:rPr>
        <w:t>doi</w:t>
      </w:r>
      <w:r w:rsidRPr="00930CD8">
        <w:rPr>
          <w:rFonts w:ascii="Arial" w:hAnsi="Arial" w:cs="Arial"/>
          <w:szCs w:val="26"/>
          <w:rtl/>
        </w:rPr>
        <w:t>:</w:t>
      </w:r>
      <w:hyperlink r:id="rId13" w:history="1">
        <w:r w:rsidRPr="00930CD8">
          <w:rPr>
            <w:rStyle w:val="Hyperlink"/>
            <w:rFonts w:ascii="Arial" w:hAnsi="Arial" w:cs="Arial"/>
            <w:szCs w:val="26"/>
          </w:rPr>
          <w:t>10.1088/0026-1394/49/2/s105</w:t>
        </w:r>
      </w:hyperlink>
      <w:r w:rsidRPr="00930CD8">
        <w:rPr>
          <w:rFonts w:ascii="Arial" w:hAnsi="Arial" w:cs="Arial"/>
          <w:szCs w:val="26"/>
          <w:rtl/>
        </w:rPr>
        <w:t>.</w:t>
      </w:r>
    </w:p>
    <w:p w14:paraId="506AE830" w14:textId="77777777" w:rsidR="005E6141" w:rsidRPr="00930CD8" w:rsidRDefault="005E6141" w:rsidP="00884B8C">
      <w:pPr>
        <w:pStyle w:val="WMOBodyText"/>
        <w:bidi/>
        <w:spacing w:line="340" w:lineRule="exact"/>
        <w:rPr>
          <w:rFonts w:ascii="Arial" w:hAnsi="Arial" w:cs="Arial"/>
          <w:szCs w:val="26"/>
        </w:rPr>
      </w:pPr>
      <w:r w:rsidRPr="00930CD8">
        <w:rPr>
          <w:rFonts w:ascii="Arial" w:hAnsi="Arial" w:cs="Arial"/>
          <w:szCs w:val="26"/>
        </w:rPr>
        <w:t>Kato, S</w:t>
      </w:r>
      <w:r w:rsidRPr="00930CD8">
        <w:rPr>
          <w:rFonts w:ascii="Arial" w:hAnsi="Arial" w:cs="Arial"/>
          <w:szCs w:val="26"/>
          <w:rtl/>
        </w:rPr>
        <w:t xml:space="preserve">., </w:t>
      </w:r>
      <w:r w:rsidRPr="00930CD8">
        <w:rPr>
          <w:rFonts w:ascii="Arial" w:hAnsi="Arial" w:cs="Arial"/>
          <w:szCs w:val="26"/>
        </w:rPr>
        <w:t>F. G</w:t>
      </w:r>
      <w:r w:rsidRPr="00930CD8">
        <w:rPr>
          <w:rFonts w:ascii="Arial" w:hAnsi="Arial" w:cs="Arial"/>
          <w:szCs w:val="26"/>
          <w:rtl/>
        </w:rPr>
        <w:t xml:space="preserve">. </w:t>
      </w:r>
      <w:r w:rsidRPr="00930CD8">
        <w:rPr>
          <w:rFonts w:ascii="Arial" w:hAnsi="Arial" w:cs="Arial"/>
          <w:szCs w:val="26"/>
        </w:rPr>
        <w:t>Rose, D. A</w:t>
      </w:r>
      <w:r w:rsidRPr="00930CD8">
        <w:rPr>
          <w:rFonts w:ascii="Arial" w:hAnsi="Arial" w:cs="Arial"/>
          <w:szCs w:val="26"/>
          <w:rtl/>
        </w:rPr>
        <w:t xml:space="preserve">. </w:t>
      </w:r>
      <w:r w:rsidRPr="00930CD8">
        <w:rPr>
          <w:rFonts w:ascii="Arial" w:hAnsi="Arial" w:cs="Arial"/>
          <w:szCs w:val="26"/>
        </w:rPr>
        <w:t>Rutan, T. J</w:t>
      </w:r>
      <w:r w:rsidRPr="00930CD8">
        <w:rPr>
          <w:rFonts w:ascii="Arial" w:hAnsi="Arial" w:cs="Arial"/>
          <w:szCs w:val="26"/>
          <w:rtl/>
        </w:rPr>
        <w:t xml:space="preserve">. </w:t>
      </w:r>
      <w:r w:rsidRPr="00930CD8">
        <w:rPr>
          <w:rFonts w:ascii="Arial" w:hAnsi="Arial" w:cs="Arial"/>
          <w:szCs w:val="26"/>
        </w:rPr>
        <w:t>Thorsen, N. G</w:t>
      </w:r>
      <w:r w:rsidRPr="00930CD8">
        <w:rPr>
          <w:rFonts w:ascii="Arial" w:hAnsi="Arial" w:cs="Arial"/>
          <w:szCs w:val="26"/>
          <w:rtl/>
        </w:rPr>
        <w:t xml:space="preserve">. </w:t>
      </w:r>
      <w:r w:rsidRPr="00930CD8">
        <w:rPr>
          <w:rFonts w:ascii="Arial" w:hAnsi="Arial" w:cs="Arial"/>
          <w:szCs w:val="26"/>
        </w:rPr>
        <w:t>Loeb, D. R</w:t>
      </w:r>
      <w:r w:rsidRPr="00930CD8">
        <w:rPr>
          <w:rFonts w:ascii="Arial" w:hAnsi="Arial" w:cs="Arial"/>
          <w:szCs w:val="26"/>
          <w:rtl/>
        </w:rPr>
        <w:t xml:space="preserve">. </w:t>
      </w:r>
      <w:r w:rsidRPr="00930CD8">
        <w:rPr>
          <w:rFonts w:ascii="Arial" w:hAnsi="Arial" w:cs="Arial"/>
          <w:szCs w:val="26"/>
        </w:rPr>
        <w:t>Doelling, X. Huang, W. L</w:t>
      </w:r>
      <w:r w:rsidRPr="00930CD8">
        <w:rPr>
          <w:rFonts w:ascii="Arial" w:hAnsi="Arial" w:cs="Arial"/>
          <w:szCs w:val="26"/>
          <w:rtl/>
        </w:rPr>
        <w:t xml:space="preserve">. </w:t>
      </w:r>
      <w:r w:rsidRPr="00930CD8">
        <w:rPr>
          <w:rFonts w:ascii="Arial" w:hAnsi="Arial" w:cs="Arial"/>
          <w:szCs w:val="26"/>
        </w:rPr>
        <w:t>Smith, W. Su, S</w:t>
      </w:r>
      <w:r w:rsidRPr="00930CD8">
        <w:rPr>
          <w:rFonts w:ascii="Arial" w:hAnsi="Arial" w:cs="Arial"/>
          <w:szCs w:val="26"/>
          <w:rtl/>
        </w:rPr>
        <w:t>.-</w:t>
      </w:r>
      <w:r w:rsidRPr="00930CD8">
        <w:rPr>
          <w:rFonts w:ascii="Arial" w:hAnsi="Arial" w:cs="Arial"/>
          <w:szCs w:val="26"/>
        </w:rPr>
        <w:t>H</w:t>
      </w:r>
      <w:r w:rsidRPr="00930CD8">
        <w:rPr>
          <w:rFonts w:ascii="Arial" w:hAnsi="Arial" w:cs="Arial"/>
          <w:szCs w:val="26"/>
          <w:rtl/>
        </w:rPr>
        <w:t xml:space="preserve">. هام، </w:t>
      </w:r>
      <w:r w:rsidRPr="00930CD8">
        <w:rPr>
          <w:rFonts w:ascii="Arial" w:hAnsi="Arial" w:cs="Arial"/>
          <w:szCs w:val="26"/>
        </w:rPr>
        <w:t>2018</w:t>
      </w:r>
      <w:r w:rsidRPr="00930CD8">
        <w:rPr>
          <w:rFonts w:ascii="Arial" w:hAnsi="Arial" w:cs="Arial"/>
          <w:szCs w:val="26"/>
          <w:rtl/>
        </w:rPr>
        <w:t xml:space="preserve">: إشعاعية السطح من الطبعة </w:t>
      </w:r>
      <w:r w:rsidRPr="00930CD8">
        <w:rPr>
          <w:rFonts w:ascii="Arial" w:hAnsi="Arial" w:cs="Arial"/>
          <w:szCs w:val="26"/>
        </w:rPr>
        <w:t>4.0</w:t>
      </w:r>
      <w:r w:rsidRPr="00930CD8">
        <w:rPr>
          <w:rFonts w:ascii="Arial" w:hAnsi="Arial" w:cs="Arial"/>
          <w:szCs w:val="26"/>
          <w:rtl/>
        </w:rPr>
        <w:t xml:space="preserve"> للسحب ونظام الطاقة الإشعاعية للأرض </w:t>
      </w:r>
      <w:r w:rsidRPr="00930CD8">
        <w:rPr>
          <w:rFonts w:ascii="Arial" w:hAnsi="Arial" w:cs="Arial"/>
          <w:szCs w:val="26"/>
        </w:rPr>
        <w:t>(CERES)</w:t>
      </w:r>
      <w:r w:rsidRPr="00930CD8">
        <w:rPr>
          <w:rFonts w:ascii="Arial" w:hAnsi="Arial" w:cs="Arial"/>
          <w:szCs w:val="26"/>
          <w:rtl/>
        </w:rPr>
        <w:t xml:space="preserve"> ناتج بيانات متوازن وحافل </w:t>
      </w:r>
      <w:r w:rsidRPr="00930CD8">
        <w:rPr>
          <w:rFonts w:ascii="Arial" w:hAnsi="Arial" w:cs="Arial"/>
          <w:szCs w:val="26"/>
        </w:rPr>
        <w:t>(EBAF)</w:t>
      </w:r>
      <w:r w:rsidRPr="00930CD8">
        <w:rPr>
          <w:rFonts w:ascii="Arial" w:hAnsi="Arial" w:cs="Arial"/>
          <w:szCs w:val="26"/>
          <w:rtl/>
        </w:rPr>
        <w:t xml:space="preserve">، </w:t>
      </w:r>
      <w:r w:rsidRPr="00930CD8">
        <w:rPr>
          <w:rFonts w:ascii="Arial" w:hAnsi="Arial" w:cs="Arial"/>
          <w:i/>
          <w:iCs/>
          <w:szCs w:val="26"/>
        </w:rPr>
        <w:t>J. Climate</w:t>
      </w:r>
      <w:r w:rsidRPr="00930CD8">
        <w:rPr>
          <w:rFonts w:ascii="Arial" w:hAnsi="Arial" w:cs="Arial"/>
          <w:szCs w:val="26"/>
          <w:rtl/>
        </w:rPr>
        <w:t xml:space="preserve">، </w:t>
      </w:r>
      <w:r w:rsidRPr="00930CD8">
        <w:rPr>
          <w:rFonts w:ascii="Arial" w:hAnsi="Arial" w:cs="Arial"/>
          <w:b/>
          <w:bCs/>
          <w:szCs w:val="26"/>
        </w:rPr>
        <w:t>31</w:t>
      </w:r>
      <w:r w:rsidRPr="00930CD8">
        <w:rPr>
          <w:rFonts w:ascii="Arial" w:hAnsi="Arial" w:cs="Arial"/>
          <w:szCs w:val="26"/>
          <w:rtl/>
        </w:rPr>
        <w:t xml:space="preserve">، </w:t>
      </w:r>
      <w:r w:rsidRPr="00930CD8">
        <w:rPr>
          <w:rFonts w:ascii="Arial" w:hAnsi="Arial" w:cs="Arial"/>
          <w:szCs w:val="26"/>
        </w:rPr>
        <w:t>4501-4527</w:t>
      </w:r>
      <w:r w:rsidRPr="00930CD8">
        <w:rPr>
          <w:rFonts w:ascii="Arial" w:hAnsi="Arial" w:cs="Arial"/>
          <w:szCs w:val="26"/>
          <w:rtl/>
        </w:rPr>
        <w:t xml:space="preserve"> </w:t>
      </w:r>
      <w:r w:rsidRPr="00930CD8">
        <w:rPr>
          <w:rFonts w:ascii="Arial" w:hAnsi="Arial" w:cs="Arial"/>
          <w:szCs w:val="26"/>
        </w:rPr>
        <w:t>doi</w:t>
      </w:r>
      <w:r w:rsidRPr="00930CD8">
        <w:rPr>
          <w:rFonts w:ascii="Arial" w:hAnsi="Arial" w:cs="Arial"/>
          <w:szCs w:val="26"/>
          <w:rtl/>
        </w:rPr>
        <w:t>:</w:t>
      </w:r>
      <w:hyperlink r:id="rId14" w:history="1">
        <w:r w:rsidRPr="00930CD8">
          <w:rPr>
            <w:rStyle w:val="Hyperlink"/>
            <w:rFonts w:ascii="Arial" w:hAnsi="Arial" w:cs="Arial"/>
            <w:szCs w:val="26"/>
          </w:rPr>
          <w:t>10.1175/JCLI-D-17-0523.1</w:t>
        </w:r>
      </w:hyperlink>
      <w:r w:rsidRPr="00930CD8">
        <w:rPr>
          <w:rFonts w:ascii="Arial" w:hAnsi="Arial" w:cs="Arial"/>
          <w:szCs w:val="26"/>
          <w:rtl/>
        </w:rPr>
        <w:t>.</w:t>
      </w:r>
    </w:p>
    <w:p w14:paraId="305A4FAE" w14:textId="74A6575D" w:rsidR="00DF0399" w:rsidRPr="00930CD8" w:rsidRDefault="00DF0399" w:rsidP="00884B8C">
      <w:pPr>
        <w:pStyle w:val="WMOBodyText"/>
        <w:bidi/>
        <w:spacing w:line="340" w:lineRule="exact"/>
        <w:rPr>
          <w:rFonts w:ascii="Arial" w:hAnsi="Arial" w:cs="Arial"/>
          <w:szCs w:val="26"/>
        </w:rPr>
      </w:pPr>
      <w:r w:rsidRPr="00930CD8">
        <w:rPr>
          <w:rFonts w:ascii="Arial" w:hAnsi="Arial" w:cs="Arial"/>
          <w:szCs w:val="26"/>
        </w:rPr>
        <w:t>Reda, I</w:t>
      </w:r>
      <w:r w:rsidRPr="00930CD8">
        <w:rPr>
          <w:rFonts w:ascii="Arial" w:hAnsi="Arial" w:cs="Arial"/>
          <w:szCs w:val="26"/>
          <w:rtl/>
        </w:rPr>
        <w:t xml:space="preserve">., </w:t>
      </w:r>
      <w:r w:rsidRPr="00930CD8">
        <w:rPr>
          <w:rFonts w:ascii="Arial" w:hAnsi="Arial" w:cs="Arial"/>
          <w:szCs w:val="26"/>
        </w:rPr>
        <w:t>J. Jinan, Z. Scheuch, L. Hanssen, B. Wilthan, D. Myers and T. Stoffel</w:t>
      </w:r>
      <w:r w:rsidRPr="00930CD8">
        <w:rPr>
          <w:rFonts w:ascii="Arial" w:hAnsi="Arial" w:cs="Arial"/>
          <w:szCs w:val="26"/>
          <w:rtl/>
        </w:rPr>
        <w:t xml:space="preserve"> </w:t>
      </w:r>
      <w:r w:rsidRPr="00930CD8">
        <w:rPr>
          <w:rFonts w:ascii="Arial" w:hAnsi="Arial" w:cs="Arial"/>
          <w:szCs w:val="26"/>
        </w:rPr>
        <w:t>(2012)</w:t>
      </w:r>
      <w:r w:rsidRPr="00930CD8">
        <w:rPr>
          <w:rFonts w:ascii="Arial" w:hAnsi="Arial" w:cs="Arial"/>
          <w:szCs w:val="26"/>
          <w:rtl/>
        </w:rPr>
        <w:t xml:space="preserve">. البيرجيومتر تجويف مطلق لقياس الإشعاعية الطويلة الموجة المطلقة في الهواء الطلق مع إمكانية التتبع إلى النظام الدولي للوحدات، نظام الوحدات الدولي. </w:t>
      </w:r>
      <w:r w:rsidRPr="00930CD8">
        <w:rPr>
          <w:rFonts w:ascii="Arial" w:hAnsi="Arial" w:cs="Arial"/>
          <w:i/>
          <w:iCs/>
          <w:szCs w:val="26"/>
        </w:rPr>
        <w:t>J. Atmos. Solar-Terr. Phys</w:t>
      </w:r>
      <w:r w:rsidRPr="00930CD8">
        <w:rPr>
          <w:rFonts w:ascii="Arial" w:hAnsi="Arial" w:cs="Arial"/>
          <w:i/>
          <w:iCs/>
          <w:szCs w:val="26"/>
          <w:rtl/>
        </w:rPr>
        <w:t>.</w:t>
      </w:r>
      <w:r w:rsidR="00930CD8" w:rsidRPr="00930CD8">
        <w:rPr>
          <w:rFonts w:ascii="Arial" w:hAnsi="Arial" w:cs="Arial"/>
          <w:i/>
          <w:iCs/>
          <w:szCs w:val="26"/>
          <w:rtl/>
        </w:rPr>
        <w:t xml:space="preserve"> </w:t>
      </w:r>
      <w:r w:rsidRPr="00930CD8">
        <w:rPr>
          <w:rFonts w:ascii="Arial" w:hAnsi="Arial" w:cs="Arial"/>
          <w:b/>
          <w:bCs/>
          <w:szCs w:val="26"/>
        </w:rPr>
        <w:t>77</w:t>
      </w:r>
      <w:r w:rsidRPr="00930CD8">
        <w:rPr>
          <w:rFonts w:ascii="Arial" w:hAnsi="Arial" w:cs="Arial"/>
          <w:szCs w:val="26"/>
          <w:rtl/>
        </w:rPr>
        <w:t xml:space="preserve">, </w:t>
      </w:r>
      <w:r w:rsidRPr="00930CD8">
        <w:rPr>
          <w:rFonts w:ascii="Arial" w:hAnsi="Arial" w:cs="Arial"/>
          <w:szCs w:val="26"/>
        </w:rPr>
        <w:t>132-143</w:t>
      </w:r>
      <w:r w:rsidRPr="00930CD8">
        <w:rPr>
          <w:rFonts w:ascii="Arial" w:hAnsi="Arial" w:cs="Arial"/>
          <w:szCs w:val="26"/>
          <w:rtl/>
        </w:rPr>
        <w:t xml:space="preserve">, </w:t>
      </w:r>
      <w:r w:rsidRPr="00930CD8">
        <w:rPr>
          <w:rFonts w:ascii="Arial" w:hAnsi="Arial" w:cs="Arial"/>
          <w:szCs w:val="26"/>
        </w:rPr>
        <w:t>doi</w:t>
      </w:r>
      <w:r w:rsidRPr="00930CD8">
        <w:rPr>
          <w:rFonts w:ascii="Arial" w:hAnsi="Arial" w:cs="Arial"/>
          <w:szCs w:val="26"/>
          <w:rtl/>
        </w:rPr>
        <w:t>:</w:t>
      </w:r>
      <w:hyperlink r:id="rId15" w:history="1">
        <w:r w:rsidRPr="00930CD8">
          <w:rPr>
            <w:rStyle w:val="Hyperlink"/>
            <w:rFonts w:ascii="Arial" w:hAnsi="Arial" w:cs="Arial"/>
            <w:szCs w:val="26"/>
          </w:rPr>
          <w:t>10.1016/j.jastp.2011.12.011</w:t>
        </w:r>
      </w:hyperlink>
      <w:r w:rsidRPr="00930CD8">
        <w:rPr>
          <w:rFonts w:ascii="Arial" w:hAnsi="Arial" w:cs="Arial"/>
          <w:szCs w:val="26"/>
          <w:rtl/>
        </w:rPr>
        <w:t>.</w:t>
      </w:r>
    </w:p>
    <w:p w14:paraId="13AFA2AD" w14:textId="77777777" w:rsidR="00DF0399" w:rsidRPr="00930CD8" w:rsidRDefault="00DF0399" w:rsidP="00884B8C">
      <w:pPr>
        <w:pStyle w:val="WMOBodyText"/>
        <w:bidi/>
        <w:spacing w:line="340" w:lineRule="exact"/>
        <w:rPr>
          <w:rFonts w:ascii="Arial" w:hAnsi="Arial" w:cs="Arial"/>
          <w:szCs w:val="26"/>
        </w:rPr>
      </w:pPr>
      <w:proofErr w:type="gramStart"/>
      <w:r w:rsidRPr="00930CD8">
        <w:rPr>
          <w:rFonts w:ascii="Arial" w:hAnsi="Arial" w:cs="Arial"/>
          <w:szCs w:val="26"/>
          <w:rtl/>
        </w:rPr>
        <w:t>و والتر</w:t>
      </w:r>
      <w:proofErr w:type="gramEnd"/>
      <w:r w:rsidRPr="00930CD8">
        <w:rPr>
          <w:rFonts w:ascii="Arial" w:hAnsi="Arial" w:cs="Arial"/>
          <w:szCs w:val="26"/>
          <w:rtl/>
        </w:rPr>
        <w:t>، و</w:t>
      </w:r>
      <w:r w:rsidRPr="00930CD8">
        <w:rPr>
          <w:rFonts w:ascii="Arial" w:hAnsi="Arial" w:cs="Arial"/>
          <w:szCs w:val="26"/>
        </w:rPr>
        <w:t>B</w:t>
      </w:r>
      <w:r w:rsidRPr="00930CD8">
        <w:rPr>
          <w:rFonts w:ascii="Arial" w:hAnsi="Arial" w:cs="Arial"/>
          <w:szCs w:val="26"/>
          <w:rtl/>
        </w:rPr>
        <w:t>.، وينكلر، و</w:t>
      </w:r>
      <w:r w:rsidRPr="00930CD8">
        <w:rPr>
          <w:rFonts w:ascii="Arial" w:hAnsi="Arial" w:cs="Arial"/>
          <w:szCs w:val="26"/>
        </w:rPr>
        <w:t>R</w:t>
      </w:r>
      <w:r w:rsidRPr="00930CD8">
        <w:rPr>
          <w:rFonts w:ascii="Arial" w:hAnsi="Arial" w:cs="Arial"/>
          <w:szCs w:val="26"/>
          <w:rtl/>
        </w:rPr>
        <w:t>، وجربر، و</w:t>
      </w:r>
      <w:r w:rsidRPr="00930CD8">
        <w:rPr>
          <w:rFonts w:ascii="Arial" w:hAnsi="Arial" w:cs="Arial"/>
          <w:szCs w:val="26"/>
        </w:rPr>
        <w:t>F</w:t>
      </w:r>
      <w:r w:rsidRPr="00930CD8">
        <w:rPr>
          <w:rFonts w:ascii="Arial" w:hAnsi="Arial" w:cs="Arial"/>
          <w:szCs w:val="26"/>
          <w:rtl/>
        </w:rPr>
        <w:t>.، وفينسترل، وثعلب، وثعلب، و</w:t>
      </w:r>
      <w:r w:rsidRPr="00930CD8">
        <w:rPr>
          <w:rFonts w:ascii="Arial" w:hAnsi="Arial" w:cs="Arial"/>
          <w:szCs w:val="26"/>
        </w:rPr>
        <w:t>N</w:t>
      </w:r>
      <w:r w:rsidRPr="00930CD8">
        <w:rPr>
          <w:rFonts w:ascii="Arial" w:hAnsi="Arial" w:cs="Arial"/>
          <w:szCs w:val="26"/>
          <w:rtl/>
        </w:rPr>
        <w:t>.، و</w:t>
      </w:r>
      <w:r w:rsidRPr="00930CD8">
        <w:rPr>
          <w:rFonts w:ascii="Arial" w:hAnsi="Arial" w:cs="Arial"/>
          <w:szCs w:val="26"/>
        </w:rPr>
        <w:t>N. Li</w:t>
      </w:r>
      <w:r w:rsidRPr="00930CD8">
        <w:rPr>
          <w:rFonts w:ascii="Arial" w:hAnsi="Arial" w:cs="Arial"/>
          <w:szCs w:val="26"/>
          <w:rtl/>
        </w:rPr>
        <w:t>، و</w:t>
      </w:r>
      <w:r w:rsidRPr="00930CD8">
        <w:rPr>
          <w:rFonts w:ascii="Arial" w:hAnsi="Arial" w:cs="Arial"/>
          <w:szCs w:val="26"/>
        </w:rPr>
        <w:t>V</w:t>
      </w:r>
      <w:r w:rsidRPr="00930CD8">
        <w:rPr>
          <w:rFonts w:ascii="Arial" w:hAnsi="Arial" w:cs="Arial"/>
          <w:szCs w:val="26"/>
          <w:rtl/>
        </w:rPr>
        <w:t xml:space="preserve">.، وشموتتز، </w:t>
      </w:r>
      <w:r w:rsidRPr="00930CD8">
        <w:rPr>
          <w:rFonts w:ascii="Arial" w:hAnsi="Arial" w:cs="Arial"/>
          <w:szCs w:val="26"/>
        </w:rPr>
        <w:t>W</w:t>
      </w:r>
      <w:r w:rsidRPr="00930CD8">
        <w:rPr>
          <w:rFonts w:ascii="Arial" w:hAnsi="Arial" w:cs="Arial"/>
          <w:szCs w:val="26"/>
          <w:rtl/>
        </w:rPr>
        <w:t xml:space="preserve">. </w:t>
      </w:r>
      <w:r w:rsidRPr="00930CD8">
        <w:rPr>
          <w:rFonts w:ascii="Arial" w:hAnsi="Arial" w:cs="Arial"/>
          <w:szCs w:val="26"/>
        </w:rPr>
        <w:t>(2017)</w:t>
      </w:r>
      <w:r w:rsidRPr="00930CD8">
        <w:rPr>
          <w:rFonts w:ascii="Arial" w:hAnsi="Arial" w:cs="Arial"/>
          <w:szCs w:val="26"/>
          <w:rtl/>
        </w:rPr>
        <w:t xml:space="preserve">. قياسات الإشعاع الشمسي المباشر مع مقياس إشعاعي شمسي مطلق </w:t>
      </w:r>
      <w:r w:rsidRPr="00930CD8">
        <w:rPr>
          <w:rFonts w:ascii="Arial" w:hAnsi="Arial" w:cs="Arial"/>
          <w:szCs w:val="26"/>
        </w:rPr>
        <w:t>Cryogenic</w:t>
      </w:r>
      <w:r w:rsidRPr="00930CD8">
        <w:rPr>
          <w:rFonts w:ascii="Arial" w:hAnsi="Arial" w:cs="Arial"/>
          <w:szCs w:val="26"/>
          <w:rtl/>
        </w:rPr>
        <w:t xml:space="preserve">، وقائع مؤتمر برنامج التواصل مع المستخدمين </w:t>
      </w:r>
      <w:r w:rsidRPr="00930CD8">
        <w:rPr>
          <w:rFonts w:ascii="Arial" w:hAnsi="Arial" w:cs="Arial"/>
          <w:szCs w:val="26"/>
        </w:rPr>
        <w:t>(AIP)</w:t>
      </w:r>
      <w:r w:rsidRPr="00930CD8">
        <w:rPr>
          <w:rFonts w:ascii="Arial" w:hAnsi="Arial" w:cs="Arial"/>
          <w:szCs w:val="26"/>
          <w:rtl/>
        </w:rPr>
        <w:t xml:space="preserve"> </w:t>
      </w:r>
      <w:r w:rsidRPr="00930CD8">
        <w:rPr>
          <w:rFonts w:ascii="Arial" w:hAnsi="Arial" w:cs="Arial"/>
          <w:szCs w:val="26"/>
        </w:rPr>
        <w:t>1810</w:t>
      </w:r>
      <w:r w:rsidRPr="00930CD8">
        <w:rPr>
          <w:rFonts w:ascii="Arial" w:hAnsi="Arial" w:cs="Arial"/>
          <w:szCs w:val="26"/>
          <w:rtl/>
        </w:rPr>
        <w:t xml:space="preserve">، </w:t>
      </w:r>
      <w:r w:rsidRPr="00930CD8">
        <w:rPr>
          <w:rFonts w:ascii="Arial" w:hAnsi="Arial" w:cs="Arial"/>
          <w:szCs w:val="26"/>
        </w:rPr>
        <w:t>080007</w:t>
      </w:r>
      <w:r w:rsidRPr="00930CD8">
        <w:rPr>
          <w:rFonts w:ascii="Arial" w:hAnsi="Arial" w:cs="Arial"/>
          <w:szCs w:val="26"/>
          <w:rtl/>
        </w:rPr>
        <w:t xml:space="preserve">، </w:t>
      </w:r>
      <w:r w:rsidRPr="00930CD8">
        <w:rPr>
          <w:rFonts w:ascii="Arial" w:hAnsi="Arial" w:cs="Arial"/>
          <w:szCs w:val="26"/>
        </w:rPr>
        <w:t>doi</w:t>
      </w:r>
      <w:r w:rsidRPr="00930CD8">
        <w:rPr>
          <w:rFonts w:ascii="Arial" w:hAnsi="Arial" w:cs="Arial"/>
          <w:szCs w:val="26"/>
          <w:rtl/>
        </w:rPr>
        <w:t>:</w:t>
      </w:r>
      <w:hyperlink r:id="rId16" w:history="1">
        <w:r w:rsidRPr="00930CD8">
          <w:rPr>
            <w:rStyle w:val="Hyperlink"/>
            <w:rFonts w:ascii="Arial" w:hAnsi="Arial" w:cs="Arial"/>
            <w:szCs w:val="26"/>
          </w:rPr>
          <w:t>10.1063/1.4975538</w:t>
        </w:r>
      </w:hyperlink>
      <w:r w:rsidRPr="00930CD8">
        <w:rPr>
          <w:rFonts w:ascii="Arial" w:hAnsi="Arial" w:cs="Arial"/>
          <w:szCs w:val="26"/>
          <w:rtl/>
        </w:rPr>
        <w:t>.</w:t>
      </w:r>
    </w:p>
    <w:p w14:paraId="54007FDE" w14:textId="3EFD983E" w:rsidR="005E6141" w:rsidRPr="00930CD8" w:rsidRDefault="005E6141" w:rsidP="00884B8C">
      <w:pPr>
        <w:pStyle w:val="WMOBodyText"/>
        <w:bidi/>
        <w:spacing w:line="340" w:lineRule="exact"/>
        <w:rPr>
          <w:rFonts w:ascii="Arial" w:hAnsi="Arial" w:cs="Arial"/>
          <w:szCs w:val="26"/>
        </w:rPr>
      </w:pPr>
      <w:r w:rsidRPr="00930CD8">
        <w:rPr>
          <w:rFonts w:ascii="Arial" w:hAnsi="Arial" w:cs="Arial"/>
          <w:szCs w:val="26"/>
        </w:rPr>
        <w:t>Wild, M</w:t>
      </w:r>
      <w:r w:rsidRPr="00930CD8">
        <w:rPr>
          <w:rFonts w:ascii="Arial" w:hAnsi="Arial" w:cs="Arial"/>
          <w:szCs w:val="26"/>
          <w:rtl/>
        </w:rPr>
        <w:t xml:space="preserve">., </w:t>
      </w:r>
      <w:r w:rsidRPr="00930CD8">
        <w:rPr>
          <w:rFonts w:ascii="Arial" w:hAnsi="Arial" w:cs="Arial"/>
          <w:szCs w:val="26"/>
        </w:rPr>
        <w:t>2020</w:t>
      </w:r>
      <w:r w:rsidRPr="00930CD8">
        <w:rPr>
          <w:rFonts w:ascii="Arial" w:hAnsi="Arial" w:cs="Arial"/>
          <w:szCs w:val="26"/>
          <w:rtl/>
        </w:rPr>
        <w:t xml:space="preserve">: توازن الطاقة العالمي الممثل في النماذج المناخية للنماذج المناخية </w:t>
      </w:r>
      <w:r w:rsidRPr="00930CD8">
        <w:rPr>
          <w:rFonts w:ascii="Arial" w:hAnsi="Arial" w:cs="Arial"/>
          <w:szCs w:val="26"/>
        </w:rPr>
        <w:t>CMIP6</w:t>
      </w:r>
      <w:r w:rsidRPr="00930CD8">
        <w:rPr>
          <w:rFonts w:ascii="Arial" w:hAnsi="Arial" w:cs="Arial"/>
          <w:szCs w:val="26"/>
          <w:rtl/>
        </w:rPr>
        <w:t>.</w:t>
      </w:r>
      <w:r w:rsidR="00930CD8" w:rsidRPr="00930CD8">
        <w:rPr>
          <w:rFonts w:ascii="Arial" w:hAnsi="Arial" w:cs="Arial"/>
          <w:szCs w:val="26"/>
          <w:rtl/>
        </w:rPr>
        <w:t xml:space="preserve"> </w:t>
      </w:r>
      <w:proofErr w:type="spellStart"/>
      <w:r w:rsidRPr="00930CD8">
        <w:rPr>
          <w:rFonts w:ascii="Arial" w:hAnsi="Arial" w:cs="Arial"/>
          <w:i/>
          <w:iCs/>
          <w:szCs w:val="26"/>
        </w:rPr>
        <w:t>Clim</w:t>
      </w:r>
      <w:proofErr w:type="spellEnd"/>
      <w:r w:rsidRPr="00930CD8">
        <w:rPr>
          <w:rFonts w:ascii="Arial" w:hAnsi="Arial" w:cs="Arial"/>
          <w:i/>
          <w:iCs/>
          <w:szCs w:val="26"/>
        </w:rPr>
        <w:t xml:space="preserve">. </w:t>
      </w:r>
      <w:proofErr w:type="spellStart"/>
      <w:r w:rsidRPr="00930CD8">
        <w:rPr>
          <w:rFonts w:ascii="Arial" w:hAnsi="Arial" w:cs="Arial"/>
          <w:i/>
          <w:iCs/>
          <w:szCs w:val="26"/>
        </w:rPr>
        <w:t>Dyn</w:t>
      </w:r>
      <w:proofErr w:type="spellEnd"/>
      <w:r w:rsidRPr="00930CD8">
        <w:rPr>
          <w:rFonts w:ascii="Arial" w:hAnsi="Arial" w:cs="Arial"/>
          <w:i/>
          <w:iCs/>
          <w:szCs w:val="26"/>
          <w:rtl/>
        </w:rPr>
        <w:t>.</w:t>
      </w:r>
      <w:r w:rsidR="00930CD8" w:rsidRPr="00930CD8">
        <w:rPr>
          <w:rFonts w:ascii="Arial" w:hAnsi="Arial" w:cs="Arial"/>
          <w:szCs w:val="26"/>
          <w:rtl/>
        </w:rPr>
        <w:t>،</w:t>
      </w:r>
      <w:r w:rsidRPr="00930CD8">
        <w:rPr>
          <w:rFonts w:ascii="Arial" w:hAnsi="Arial" w:cs="Arial"/>
          <w:szCs w:val="26"/>
          <w:rtl/>
        </w:rPr>
        <w:t xml:space="preserve"> </w:t>
      </w:r>
      <w:r w:rsidRPr="00930CD8">
        <w:rPr>
          <w:rFonts w:ascii="Arial" w:hAnsi="Arial" w:cs="Arial"/>
          <w:b/>
          <w:bCs/>
          <w:szCs w:val="26"/>
        </w:rPr>
        <w:t>55</w:t>
      </w:r>
      <w:r w:rsidRPr="00930CD8">
        <w:rPr>
          <w:rFonts w:ascii="Arial" w:hAnsi="Arial" w:cs="Arial"/>
          <w:szCs w:val="26"/>
          <w:rtl/>
        </w:rPr>
        <w:t xml:space="preserve">، </w:t>
      </w:r>
      <w:r w:rsidRPr="00930CD8">
        <w:rPr>
          <w:rFonts w:ascii="Arial" w:hAnsi="Arial" w:cs="Arial"/>
          <w:szCs w:val="26"/>
        </w:rPr>
        <w:t>553-577</w:t>
      </w:r>
      <w:r w:rsidRPr="00930CD8">
        <w:rPr>
          <w:rFonts w:ascii="Arial" w:hAnsi="Arial" w:cs="Arial"/>
          <w:szCs w:val="26"/>
          <w:rtl/>
        </w:rPr>
        <w:t xml:space="preserve">، </w:t>
      </w:r>
      <w:proofErr w:type="spellStart"/>
      <w:r w:rsidRPr="00930CD8">
        <w:rPr>
          <w:rFonts w:ascii="Arial" w:hAnsi="Arial" w:cs="Arial"/>
          <w:szCs w:val="26"/>
        </w:rPr>
        <w:t>doi</w:t>
      </w:r>
      <w:proofErr w:type="spellEnd"/>
      <w:r w:rsidRPr="00930CD8">
        <w:rPr>
          <w:rFonts w:ascii="Arial" w:hAnsi="Arial" w:cs="Arial"/>
          <w:szCs w:val="26"/>
          <w:rtl/>
        </w:rPr>
        <w:t xml:space="preserve">: </w:t>
      </w:r>
      <w:hyperlink r:id="rId17" w:history="1">
        <w:r w:rsidRPr="00930CD8">
          <w:rPr>
            <w:rStyle w:val="Hyperlink"/>
            <w:rFonts w:ascii="Arial" w:hAnsi="Arial" w:cs="Arial"/>
            <w:szCs w:val="26"/>
          </w:rPr>
          <w:t>10.1007/s00382-020-05282-7</w:t>
        </w:r>
      </w:hyperlink>
      <w:r w:rsidRPr="00930CD8">
        <w:rPr>
          <w:rFonts w:ascii="Arial" w:hAnsi="Arial" w:cs="Arial"/>
          <w:szCs w:val="26"/>
          <w:rtl/>
        </w:rPr>
        <w:t>.</w:t>
      </w:r>
    </w:p>
    <w:p w14:paraId="58DB628A" w14:textId="77777777" w:rsidR="00930CD8" w:rsidRPr="00930CD8" w:rsidRDefault="00DF0399" w:rsidP="00884B8C">
      <w:pPr>
        <w:pStyle w:val="WMOBodyText"/>
        <w:bidi/>
        <w:spacing w:line="340" w:lineRule="exact"/>
        <w:rPr>
          <w:rFonts w:ascii="Arial" w:hAnsi="Arial" w:cs="Arial"/>
          <w:szCs w:val="26"/>
          <w:rtl/>
        </w:rPr>
      </w:pPr>
      <w:r w:rsidRPr="00930CD8">
        <w:rPr>
          <w:rFonts w:ascii="Arial" w:hAnsi="Arial" w:cs="Arial"/>
          <w:szCs w:val="26"/>
          <w:rtl/>
        </w:rPr>
        <w:t xml:space="preserve">وينكلر، </w:t>
      </w:r>
      <w:r w:rsidRPr="00930CD8">
        <w:rPr>
          <w:rFonts w:ascii="Arial" w:hAnsi="Arial" w:cs="Arial"/>
          <w:szCs w:val="26"/>
        </w:rPr>
        <w:t>R</w:t>
      </w:r>
      <w:r w:rsidRPr="00930CD8">
        <w:rPr>
          <w:rFonts w:ascii="Arial" w:hAnsi="Arial" w:cs="Arial"/>
          <w:szCs w:val="26"/>
          <w:rtl/>
        </w:rPr>
        <w:t xml:space="preserve">. </w:t>
      </w:r>
      <w:r w:rsidRPr="00930CD8">
        <w:rPr>
          <w:rFonts w:ascii="Arial" w:hAnsi="Arial" w:cs="Arial"/>
          <w:szCs w:val="26"/>
        </w:rPr>
        <w:t>(2013)</w:t>
      </w:r>
      <w:r w:rsidRPr="00930CD8">
        <w:rPr>
          <w:rFonts w:ascii="Arial" w:hAnsi="Arial" w:cs="Arial"/>
          <w:szCs w:val="26"/>
          <w:rtl/>
        </w:rPr>
        <w:t xml:space="preserve">. مقياس الإشعاع الشمسي المطلق </w:t>
      </w:r>
      <w:r w:rsidRPr="00930CD8">
        <w:rPr>
          <w:rFonts w:ascii="Arial" w:hAnsi="Arial" w:cs="Arial"/>
          <w:szCs w:val="26"/>
        </w:rPr>
        <w:t>Cryogenic Solar Absolute</w:t>
      </w:r>
      <w:r w:rsidRPr="00930CD8">
        <w:rPr>
          <w:rFonts w:ascii="Arial" w:hAnsi="Arial" w:cs="Arial"/>
          <w:szCs w:val="26"/>
          <w:rtl/>
        </w:rPr>
        <w:t xml:space="preserve">، وهو معيار محتمل لإشعاعية الشمس من النظام الدولي للوحدات </w:t>
      </w:r>
      <w:r w:rsidRPr="00930CD8">
        <w:rPr>
          <w:rFonts w:ascii="Arial" w:hAnsi="Arial" w:cs="Arial"/>
          <w:szCs w:val="26"/>
        </w:rPr>
        <w:t>(SI)</w:t>
      </w:r>
      <w:r w:rsidRPr="00930CD8">
        <w:rPr>
          <w:rFonts w:ascii="Arial" w:hAnsi="Arial" w:cs="Arial"/>
          <w:szCs w:val="26"/>
          <w:rtl/>
        </w:rPr>
        <w:t>. أطروحة الدكتوراه، جامعة كوليدج لندن، المملكة المتحدة.</w:t>
      </w:r>
    </w:p>
    <w:p w14:paraId="789E7D78" w14:textId="3A3686BA" w:rsidR="00F61D4E" w:rsidRPr="00930CD8" w:rsidRDefault="00F61D4E" w:rsidP="00884B8C">
      <w:pPr>
        <w:pStyle w:val="WMOBodyText"/>
        <w:bidi/>
        <w:spacing w:line="340" w:lineRule="exact"/>
        <w:jc w:val="center"/>
        <w:rPr>
          <w:rFonts w:ascii="Arial" w:hAnsi="Arial" w:cs="Arial"/>
          <w:szCs w:val="26"/>
          <w:lang w:eastAsia="en-US"/>
        </w:rPr>
      </w:pPr>
      <w:r w:rsidRPr="00930CD8">
        <w:rPr>
          <w:rFonts w:ascii="Arial" w:hAnsi="Arial" w:cs="Arial"/>
          <w:szCs w:val="26"/>
          <w:rtl/>
        </w:rPr>
        <w:lastRenderedPageBreak/>
        <w:t>_______________</w:t>
      </w:r>
    </w:p>
    <w:sectPr w:rsidR="00F61D4E" w:rsidRPr="00930CD8"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2346" w14:textId="77777777" w:rsidR="00EE259B" w:rsidRDefault="00EE259B">
      <w:r>
        <w:separator/>
      </w:r>
    </w:p>
    <w:p w14:paraId="7D4F2412" w14:textId="77777777" w:rsidR="00EE259B" w:rsidRDefault="00EE259B"/>
    <w:p w14:paraId="6027B941" w14:textId="77777777" w:rsidR="00EE259B" w:rsidRDefault="00EE259B"/>
  </w:endnote>
  <w:endnote w:type="continuationSeparator" w:id="0">
    <w:p w14:paraId="270C499B" w14:textId="77777777" w:rsidR="00EE259B" w:rsidRDefault="00EE259B">
      <w:r>
        <w:continuationSeparator/>
      </w:r>
    </w:p>
    <w:p w14:paraId="1D7092DB" w14:textId="77777777" w:rsidR="00EE259B" w:rsidRDefault="00EE259B"/>
    <w:p w14:paraId="02BEA358" w14:textId="77777777" w:rsidR="00EE259B" w:rsidRDefault="00EE259B"/>
  </w:endnote>
  <w:endnote w:type="continuationNotice" w:id="1">
    <w:p w14:paraId="4E4D9850" w14:textId="77777777" w:rsidR="00EE259B" w:rsidRDefault="00E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4A42" w14:textId="77777777" w:rsidR="00EE259B" w:rsidRDefault="00EE259B" w:rsidP="00930CD8">
      <w:pPr>
        <w:bidi/>
      </w:pPr>
      <w:r>
        <w:rPr>
          <w:rtl/>
        </w:rPr>
        <w:separator/>
      </w:r>
    </w:p>
  </w:footnote>
  <w:footnote w:type="continuationSeparator" w:id="0">
    <w:p w14:paraId="76DA4E48" w14:textId="77777777" w:rsidR="00EE259B" w:rsidRDefault="00EE259B">
      <w:pPr>
        <w:bidi/>
      </w:pPr>
      <w:r>
        <w:rPr>
          <w:rtl/>
        </w:rPr>
        <w:continuationSeparator/>
      </w:r>
    </w:p>
    <w:p w14:paraId="2FFA1891" w14:textId="77777777" w:rsidR="00EE259B" w:rsidRDefault="00EE259B">
      <w:pPr>
        <w:bidi/>
      </w:pPr>
    </w:p>
    <w:p w14:paraId="288D489F" w14:textId="77777777" w:rsidR="00EE259B" w:rsidRDefault="00EE259B">
      <w:pPr>
        <w:bidi/>
      </w:pPr>
    </w:p>
  </w:footnote>
  <w:footnote w:type="continuationNotice" w:id="1">
    <w:p w14:paraId="42719233" w14:textId="77777777" w:rsidR="00EE259B" w:rsidRDefault="00EE259B">
      <w:pPr>
        <w:bidi/>
      </w:pPr>
    </w:p>
  </w:footnote>
  <w:footnote w:id="2">
    <w:p w14:paraId="328AD618" w14:textId="134FB271" w:rsidR="00E65EE0" w:rsidRPr="00930CD8" w:rsidRDefault="00E65EE0" w:rsidP="00E65EE0">
      <w:pPr>
        <w:pStyle w:val="FootnoteText"/>
        <w:bidi/>
        <w:rPr>
          <w:rFonts w:ascii="Arial" w:hAnsi="Arial"/>
          <w:szCs w:val="24"/>
        </w:rPr>
      </w:pPr>
      <w:r w:rsidRPr="00930CD8">
        <w:rPr>
          <w:rStyle w:val="FootnoteReference"/>
          <w:rFonts w:ascii="Arial" w:hAnsi="Arial"/>
          <w:szCs w:val="24"/>
          <w:rtl/>
        </w:rPr>
        <w:footnoteRef/>
      </w:r>
      <w:r w:rsidRPr="00930CD8">
        <w:rPr>
          <w:rFonts w:ascii="Arial" w:hAnsi="Arial"/>
          <w:szCs w:val="24"/>
          <w:rtl/>
        </w:rPr>
        <w:t xml:space="preserve"> ويستخدم المواءمة بدلا من التجانس للتمييز بين عملية تطبيق التصويبات على البيانات التاريخية للتعويض عن التغيرات في النطاق الناتجة عن تغيرات مرجعية عن عملية جعل سلاسل البيانات متجانسة من خلال وسائل مختلفة (مثل التجانس الإحصائي).</w:t>
      </w:r>
    </w:p>
  </w:footnote>
  <w:footnote w:id="3">
    <w:p w14:paraId="1344271F" w14:textId="77777777" w:rsidR="00073D1D" w:rsidRPr="00930CD8" w:rsidRDefault="00073D1D">
      <w:pPr>
        <w:pStyle w:val="FootnoteText"/>
        <w:bidi/>
        <w:rPr>
          <w:rFonts w:ascii="Arial" w:hAnsi="Arial"/>
          <w:szCs w:val="24"/>
          <w:lang w:val="en-US"/>
        </w:rPr>
      </w:pPr>
      <w:r w:rsidRPr="00930CD8">
        <w:rPr>
          <w:rStyle w:val="FootnoteReference"/>
          <w:rFonts w:ascii="Arial" w:hAnsi="Arial"/>
          <w:szCs w:val="24"/>
          <w:rtl/>
        </w:rPr>
        <w:footnoteRef/>
      </w:r>
      <w:r w:rsidRPr="00930CD8">
        <w:rPr>
          <w:rFonts w:ascii="Arial" w:hAnsi="Arial"/>
          <w:szCs w:val="24"/>
          <w:rtl/>
        </w:rPr>
        <w:t xml:space="preserve"> واستعرض </w:t>
      </w:r>
      <w:r w:rsidRPr="00930CD8">
        <w:rPr>
          <w:rFonts w:ascii="Arial" w:hAnsi="Arial"/>
          <w:szCs w:val="24"/>
        </w:rPr>
        <w:t>Wild</w:t>
      </w:r>
      <w:r w:rsidRPr="00930CD8">
        <w:rPr>
          <w:rFonts w:ascii="Arial" w:hAnsi="Arial"/>
          <w:szCs w:val="24"/>
          <w:rtl/>
        </w:rPr>
        <w:t xml:space="preserve"> </w:t>
      </w:r>
      <w:r w:rsidRPr="00930CD8">
        <w:rPr>
          <w:rFonts w:ascii="Arial" w:hAnsi="Arial"/>
          <w:szCs w:val="24"/>
        </w:rPr>
        <w:t>(2020)</w:t>
      </w:r>
      <w:r w:rsidRPr="00930CD8">
        <w:rPr>
          <w:rFonts w:ascii="Arial" w:hAnsi="Arial"/>
          <w:szCs w:val="24"/>
          <w:rtl/>
        </w:rPr>
        <w:t xml:space="preserve"> تمثيل توازن الطاقة في أحدث جيل من النماذج المناخية </w:t>
      </w:r>
      <w:r w:rsidRPr="00930CD8">
        <w:rPr>
          <w:rFonts w:ascii="Arial" w:hAnsi="Arial"/>
          <w:szCs w:val="24"/>
        </w:rPr>
        <w:t>(CMIP6)</w:t>
      </w:r>
      <w:r w:rsidRPr="00930CD8">
        <w:rPr>
          <w:rFonts w:ascii="Arial" w:hAnsi="Arial"/>
          <w:szCs w:val="24"/>
          <w:rtl/>
        </w:rPr>
        <w:t xml:space="preserve"> المستخدم في تقرير تقرير التقييم السادس للهيئة الحكومية الدولية المعنية بتغير المناخ </w:t>
      </w:r>
      <w:r w:rsidRPr="00930CD8">
        <w:rPr>
          <w:rFonts w:ascii="Arial" w:hAnsi="Arial"/>
          <w:szCs w:val="24"/>
        </w:rPr>
        <w:t>(IPCC)</w:t>
      </w:r>
      <w:r w:rsidRPr="00930CD8">
        <w:rPr>
          <w:rFonts w:ascii="Arial" w:hAnsi="Arial"/>
          <w:szCs w:val="24"/>
          <w:rtl/>
        </w:rPr>
        <w:t xml:space="preserve">. وفي الجيل السادس من النماذج المناخية المتقارنة </w:t>
      </w:r>
      <w:r w:rsidRPr="00930CD8">
        <w:rPr>
          <w:rFonts w:ascii="Arial" w:hAnsi="Arial"/>
          <w:szCs w:val="24"/>
        </w:rPr>
        <w:t>(CMIP6)</w:t>
      </w:r>
      <w:r w:rsidRPr="00930CD8">
        <w:rPr>
          <w:rFonts w:ascii="Arial" w:hAnsi="Arial"/>
          <w:szCs w:val="24"/>
          <w:rtl/>
        </w:rPr>
        <w:t xml:space="preserve">، يوافق المتوسط العالمي المتعدد النماذج للإشعاع الطويل الموجة الهابط على أفضل تقدير مرجعي للرصد </w:t>
      </w:r>
      <w:r w:rsidRPr="00930CD8">
        <w:rPr>
          <w:rFonts w:ascii="Arial" w:hAnsi="Arial"/>
          <w:szCs w:val="24"/>
        </w:rPr>
        <w:t>(BSRN)</w:t>
      </w:r>
      <w:r w:rsidRPr="00930CD8">
        <w:rPr>
          <w:rFonts w:ascii="Arial" w:hAnsi="Arial"/>
          <w:szCs w:val="24"/>
          <w:rtl/>
        </w:rPr>
        <w:t xml:space="preserve">. وبالنسبة لأحوال السماء كلها، يبلغ المتوسط المتعدد نماذج </w:t>
      </w:r>
      <w:r w:rsidRPr="00930CD8">
        <w:rPr>
          <w:rFonts w:ascii="Arial" w:hAnsi="Arial"/>
          <w:szCs w:val="24"/>
        </w:rPr>
        <w:t>CMIP6</w:t>
      </w:r>
      <w:r w:rsidRPr="00930CD8">
        <w:rPr>
          <w:rFonts w:ascii="Arial" w:hAnsi="Arial"/>
          <w:szCs w:val="24"/>
          <w:rtl/>
        </w:rPr>
        <w:t xml:space="preserve"> الآن </w:t>
      </w:r>
      <w:r w:rsidRPr="00930CD8">
        <w:rPr>
          <w:rFonts w:ascii="Arial" w:hAnsi="Arial"/>
          <w:szCs w:val="24"/>
        </w:rPr>
        <w:t>2</w:t>
      </w:r>
      <w:r w:rsidRPr="00930CD8">
        <w:rPr>
          <w:rFonts w:ascii="Arial" w:hAnsi="Arial"/>
          <w:szCs w:val="24"/>
          <w:vertAlign w:val="superscript"/>
          <w:rtl/>
        </w:rPr>
        <w:t xml:space="preserve"> </w:t>
      </w:r>
      <w:r w:rsidRPr="00930CD8">
        <w:rPr>
          <w:rFonts w:ascii="Arial" w:hAnsi="Arial"/>
          <w:szCs w:val="24"/>
          <w:vertAlign w:val="superscript"/>
        </w:rPr>
        <w:t>Wm-2</w:t>
      </w:r>
      <w:r w:rsidRPr="00930CD8">
        <w:rPr>
          <w:rFonts w:ascii="Arial" w:hAnsi="Arial"/>
          <w:szCs w:val="24"/>
          <w:rtl/>
        </w:rPr>
        <w:t xml:space="preserve"> أعلى من أفضل تقدير يستدل عليه من بيانات </w:t>
      </w:r>
      <w:r w:rsidRPr="00930CD8">
        <w:rPr>
          <w:rFonts w:ascii="Arial" w:hAnsi="Arial"/>
          <w:szCs w:val="24"/>
        </w:rPr>
        <w:t>BSRN</w:t>
      </w:r>
      <w:r w:rsidRPr="00930CD8">
        <w:rPr>
          <w:rFonts w:ascii="Arial" w:hAnsi="Arial"/>
          <w:szCs w:val="24"/>
          <w:rtl/>
        </w:rPr>
        <w:t>، و</w:t>
      </w:r>
      <w:r w:rsidRPr="00930CD8">
        <w:rPr>
          <w:rFonts w:ascii="Arial" w:hAnsi="Arial"/>
          <w:szCs w:val="24"/>
        </w:rPr>
        <w:t>4</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أعلى في ظل ظروف السماء الصافية (الشكلان </w:t>
      </w:r>
      <w:r w:rsidRPr="00930CD8">
        <w:rPr>
          <w:rFonts w:ascii="Arial" w:hAnsi="Arial"/>
          <w:szCs w:val="24"/>
        </w:rPr>
        <w:t>5</w:t>
      </w:r>
      <w:r w:rsidRPr="00930CD8">
        <w:rPr>
          <w:rFonts w:ascii="Arial" w:hAnsi="Arial"/>
          <w:szCs w:val="24"/>
          <w:rtl/>
        </w:rPr>
        <w:t xml:space="preserve"> و</w:t>
      </w:r>
      <w:r w:rsidRPr="00930CD8">
        <w:rPr>
          <w:rFonts w:ascii="Arial" w:hAnsi="Arial"/>
          <w:szCs w:val="24"/>
        </w:rPr>
        <w:t>13</w:t>
      </w:r>
      <w:r w:rsidRPr="00930CD8">
        <w:rPr>
          <w:rFonts w:ascii="Arial" w:hAnsi="Arial"/>
          <w:szCs w:val="24"/>
          <w:rtl/>
        </w:rPr>
        <w:t xml:space="preserve">، </w:t>
      </w:r>
      <w:r w:rsidRPr="00930CD8">
        <w:rPr>
          <w:rFonts w:ascii="Arial" w:hAnsi="Arial"/>
          <w:szCs w:val="24"/>
        </w:rPr>
        <w:t>Wild</w:t>
      </w:r>
      <w:r w:rsidRPr="00930CD8">
        <w:rPr>
          <w:rFonts w:ascii="Arial" w:hAnsi="Arial"/>
          <w:szCs w:val="24"/>
          <w:rtl/>
        </w:rPr>
        <w:t xml:space="preserve">، </w:t>
      </w:r>
      <w:r w:rsidRPr="00930CD8">
        <w:rPr>
          <w:rFonts w:ascii="Arial" w:hAnsi="Arial"/>
          <w:szCs w:val="24"/>
        </w:rPr>
        <w:t>2020</w:t>
      </w:r>
      <w:r w:rsidRPr="00930CD8">
        <w:rPr>
          <w:rFonts w:ascii="Arial" w:hAnsi="Arial"/>
          <w:szCs w:val="24"/>
          <w:rtl/>
        </w:rPr>
        <w:t xml:space="preserve">). كما أن المتوسط الأمثل للنماذج المناخية المتقارنة السادسة </w:t>
      </w:r>
      <w:r w:rsidRPr="00930CD8">
        <w:rPr>
          <w:rFonts w:ascii="Arial" w:hAnsi="Arial"/>
          <w:szCs w:val="24"/>
        </w:rPr>
        <w:t>(CMIP6)</w:t>
      </w:r>
      <w:r w:rsidRPr="00930CD8">
        <w:rPr>
          <w:rFonts w:ascii="Arial" w:hAnsi="Arial"/>
          <w:szCs w:val="24"/>
          <w:rtl/>
        </w:rPr>
        <w:t xml:space="preserve"> أعلى أيضا، ويتفق بشكل أفضل مع الرصدات، مقارنة بمتوسط النموذج </w:t>
      </w:r>
      <w:r w:rsidRPr="00930CD8">
        <w:rPr>
          <w:rFonts w:ascii="Arial" w:hAnsi="Arial"/>
          <w:szCs w:val="24"/>
        </w:rPr>
        <w:t>CMIP5</w:t>
      </w:r>
      <w:r w:rsidRPr="00930CD8">
        <w:rPr>
          <w:rFonts w:ascii="Arial" w:hAnsi="Arial"/>
          <w:szCs w:val="24"/>
          <w:rtl/>
        </w:rPr>
        <w:t xml:space="preserve"> المتعدد النماذج من الجيل السابق (من خلال </w:t>
      </w:r>
      <w:r w:rsidRPr="00930CD8">
        <w:rPr>
          <w:rFonts w:ascii="Arial" w:hAnsi="Arial"/>
          <w:szCs w:val="24"/>
        </w:rPr>
        <w:t>4</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لكل السماء و</w:t>
      </w:r>
      <w:r w:rsidRPr="00930CD8">
        <w:rPr>
          <w:rFonts w:ascii="Arial" w:hAnsi="Arial"/>
          <w:szCs w:val="24"/>
        </w:rPr>
        <w:t>3</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للسماء الصافية، فإن أوساط النمذجة تؤكد صحة النماذج المناخية مقابل الرصدات السطحية لتدفق كل من السماء الصافية والسماء كلها). وفرضية أن التغير في المراجع الطويلة الموجة سيؤدي إلى تحول في أفضل تقدير لشبكة </w:t>
      </w:r>
      <w:r w:rsidRPr="00930CD8">
        <w:rPr>
          <w:rFonts w:ascii="Arial" w:hAnsi="Arial"/>
          <w:szCs w:val="24"/>
        </w:rPr>
        <w:t>BSRN</w:t>
      </w:r>
      <w:r w:rsidRPr="00930CD8">
        <w:rPr>
          <w:rFonts w:ascii="Arial" w:hAnsi="Arial"/>
          <w:szCs w:val="24"/>
          <w:rtl/>
        </w:rPr>
        <w:t xml:space="preserve"> بنحو </w:t>
      </w:r>
      <w:r w:rsidRPr="00930CD8">
        <w:rPr>
          <w:rFonts w:ascii="Arial" w:hAnsi="Arial"/>
          <w:szCs w:val="24"/>
        </w:rPr>
        <w:t>2</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لكل السماء ونحو </w:t>
      </w:r>
      <w:r w:rsidRPr="00930CD8">
        <w:rPr>
          <w:rFonts w:ascii="Arial" w:hAnsi="Arial"/>
          <w:szCs w:val="24"/>
        </w:rPr>
        <w:t>5</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فيما يتعلق بالسماء الصافية، فإن الاتفاق بين المتوسط المتعدد النماذج </w:t>
      </w:r>
      <w:r w:rsidRPr="00930CD8">
        <w:rPr>
          <w:rFonts w:ascii="Arial" w:hAnsi="Arial"/>
          <w:szCs w:val="24"/>
        </w:rPr>
        <w:t>CMIP6</w:t>
      </w:r>
      <w:r w:rsidRPr="00930CD8">
        <w:rPr>
          <w:rFonts w:ascii="Arial" w:hAnsi="Arial"/>
          <w:szCs w:val="24"/>
          <w:rtl/>
        </w:rPr>
        <w:t xml:space="preserve"> والمرجع الرصدي سيكون شبه مثالي، في حين أن المتوسط المتعدد النماذج للبوابة </w:t>
      </w:r>
      <w:r w:rsidRPr="00930CD8">
        <w:rPr>
          <w:rFonts w:ascii="Arial" w:hAnsi="Arial"/>
          <w:szCs w:val="24"/>
        </w:rPr>
        <w:t>CMIP5</w:t>
      </w:r>
      <w:r w:rsidRPr="00930CD8">
        <w:rPr>
          <w:rFonts w:ascii="Arial" w:hAnsi="Arial"/>
          <w:szCs w:val="24"/>
          <w:rtl/>
        </w:rPr>
        <w:t xml:space="preserve"> سيكون أبعد من المرجع. وليس من الواضح ما إذا كانت كبيرة أو مستحقة لأن فرادى النماذج لا تزال تظهر انتشارا كبيرا غير مرض في كل الأشعة الطويلة الموجة في السماء والسماء الصافية الهابطة، التي تتجاوز </w:t>
      </w:r>
      <w:r w:rsidRPr="00930CD8">
        <w:rPr>
          <w:rFonts w:ascii="Arial" w:hAnsi="Arial"/>
          <w:szCs w:val="24"/>
        </w:rPr>
        <w:t>20</w:t>
      </w:r>
      <w:r w:rsidRPr="00930CD8">
        <w:rPr>
          <w:rFonts w:ascii="Arial" w:hAnsi="Arial"/>
          <w:szCs w:val="24"/>
          <w:rtl/>
        </w:rPr>
        <w:t xml:space="preserve"> </w:t>
      </w:r>
      <w:r w:rsidRPr="00930CD8">
        <w:rPr>
          <w:rFonts w:ascii="Arial" w:hAnsi="Arial"/>
          <w:szCs w:val="24"/>
          <w:vertAlign w:val="superscript"/>
        </w:rPr>
        <w:t>Wm-2</w:t>
      </w:r>
      <w:r w:rsidRPr="00930CD8">
        <w:rPr>
          <w:rFonts w:ascii="Arial" w:hAnsi="Arial"/>
          <w:szCs w:val="24"/>
          <w:rtl/>
        </w:rPr>
        <w:t xml:space="preserve"> حتى على أساس المتوسط العالمي (الشكل </w:t>
      </w:r>
      <w:r w:rsidRPr="00930CD8">
        <w:rPr>
          <w:rFonts w:ascii="Arial" w:hAnsi="Arial"/>
          <w:szCs w:val="24"/>
        </w:rPr>
        <w:t>5</w:t>
      </w:r>
      <w:r w:rsidRPr="00930CD8">
        <w:rPr>
          <w:rFonts w:ascii="Arial" w:hAnsi="Arial"/>
          <w:szCs w:val="24"/>
          <w:rtl/>
        </w:rPr>
        <w:t xml:space="preserve">، </w:t>
      </w:r>
      <w:r w:rsidRPr="00930CD8">
        <w:rPr>
          <w:rFonts w:ascii="Arial" w:hAnsi="Arial"/>
          <w:szCs w:val="24"/>
        </w:rPr>
        <w:t>Wild</w:t>
      </w:r>
      <w:r w:rsidRPr="00930CD8">
        <w:rPr>
          <w:rFonts w:ascii="Arial" w:hAnsi="Arial"/>
          <w:szCs w:val="24"/>
          <w:rtl/>
        </w:rPr>
        <w:t xml:space="preserve">، </w:t>
      </w:r>
      <w:r w:rsidRPr="00930CD8">
        <w:rPr>
          <w:rFonts w:ascii="Arial" w:hAnsi="Arial"/>
          <w:szCs w:val="24"/>
        </w:rPr>
        <w:t>2020</w:t>
      </w:r>
      <w:r w:rsidRPr="00930CD8">
        <w:rPr>
          <w:rFonts w:ascii="Arial" w:hAnsi="Arial"/>
          <w:szCs w:val="24"/>
          <w:rtl/>
        </w:rPr>
        <w:t xml:space="preserve">). والانحراف المعياري في بروتوكول </w:t>
      </w:r>
      <w:r w:rsidRPr="00930CD8">
        <w:rPr>
          <w:rFonts w:ascii="Arial" w:hAnsi="Arial"/>
          <w:szCs w:val="24"/>
        </w:rPr>
        <w:t>CMIP6</w:t>
      </w:r>
      <w:r w:rsidRPr="00930CD8">
        <w:rPr>
          <w:rFonts w:ascii="Arial" w:hAnsi="Arial"/>
          <w:szCs w:val="24"/>
          <w:rtl/>
        </w:rPr>
        <w:t xml:space="preserve"> المتعدد الأوجه يبلغ حوالي </w:t>
      </w:r>
      <w:r w:rsidRPr="00930CD8">
        <w:rPr>
          <w:rFonts w:ascii="Arial" w:hAnsi="Arial"/>
          <w:szCs w:val="24"/>
        </w:rPr>
        <w:t>5</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وعلاوة على ذلك، يمكن أن يكون تأثير التغير المرجعي للموجات الطويلة كبيرا لأن رصدات الإشعاعية السطحية تستخدم في التحقق من صحة نواتج البيانات الساتلية. فمثلا، يبين </w:t>
      </w:r>
      <w:r w:rsidRPr="00930CD8">
        <w:rPr>
          <w:rFonts w:ascii="Arial" w:hAnsi="Arial"/>
          <w:szCs w:val="24"/>
        </w:rPr>
        <w:t>Kato</w:t>
      </w:r>
      <w:r w:rsidRPr="00930CD8">
        <w:rPr>
          <w:rFonts w:ascii="Arial" w:hAnsi="Arial"/>
          <w:szCs w:val="24"/>
          <w:rtl/>
        </w:rPr>
        <w:t xml:space="preserve"> وآخرون </w:t>
      </w:r>
      <w:r w:rsidRPr="00930CD8">
        <w:rPr>
          <w:rFonts w:ascii="Arial" w:hAnsi="Arial"/>
          <w:szCs w:val="24"/>
        </w:rPr>
        <w:t>(2018)</w:t>
      </w:r>
      <w:r w:rsidRPr="00930CD8">
        <w:rPr>
          <w:rFonts w:ascii="Arial" w:hAnsi="Arial"/>
          <w:szCs w:val="24"/>
          <w:rtl/>
        </w:rPr>
        <w:t xml:space="preserve"> أن متوسط انحياز المتوسط الشهري للإشعاعات الطويلة الموجة الهابطة من ناتج بيانات ساتلية هو +</w:t>
      </w:r>
      <w:r w:rsidRPr="00930CD8">
        <w:rPr>
          <w:rFonts w:ascii="Arial" w:hAnsi="Arial"/>
          <w:szCs w:val="24"/>
        </w:rPr>
        <w:t>1.0</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فوق المحيطات و</w:t>
      </w:r>
      <w:r w:rsidRPr="00930CD8">
        <w:rPr>
          <w:rFonts w:ascii="Arial" w:hAnsi="Arial"/>
          <w:szCs w:val="24"/>
        </w:rPr>
        <w:t>0.0</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فوق اليابسة. والرصدات فوق اليابسة المستخدمة في الدراسة مأخوذة في معظمها من مواقع شبكة الرصد الأساسي التابعة للجنة </w:t>
      </w:r>
      <w:r w:rsidRPr="00930CD8">
        <w:rPr>
          <w:rFonts w:ascii="Arial" w:hAnsi="Arial"/>
          <w:szCs w:val="24"/>
        </w:rPr>
        <w:t>(BSRN)</w:t>
      </w:r>
      <w:r w:rsidRPr="00930CD8">
        <w:rPr>
          <w:rFonts w:ascii="Arial" w:hAnsi="Arial"/>
          <w:szCs w:val="24"/>
          <w:rtl/>
        </w:rPr>
        <w:t xml:space="preserve">. وتعتمد درجة تأثر الإشعاعية الطويلة الموجة الهابطة بالتغير المرجعي للموجات الطويلة على أحوال السماء (مثلا، كسر السحب أو الماء القابل للهطول) في كل موقع وكيفية معايرة كل البيرجيومتر. ومن ثم، فمن الصعب تقييم التأثير دون الحصول على مزيد من المعلومات. ومع ذلك، فإن عدد </w:t>
      </w:r>
      <w:r w:rsidRPr="00930CD8">
        <w:rPr>
          <w:rFonts w:ascii="Arial" w:hAnsi="Arial"/>
          <w:szCs w:val="24"/>
        </w:rPr>
        <w:t>5</w:t>
      </w:r>
      <w:r w:rsidRPr="00930CD8">
        <w:rPr>
          <w:rFonts w:ascii="Arial" w:hAnsi="Arial"/>
          <w:szCs w:val="24"/>
          <w:rtl/>
        </w:rPr>
        <w:t xml:space="preserve"> </w:t>
      </w:r>
      <w:r w:rsidRPr="00930CD8">
        <w:rPr>
          <w:rFonts w:ascii="Arial" w:hAnsi="Arial"/>
          <w:szCs w:val="24"/>
        </w:rPr>
        <w:t>Wm-2</w:t>
      </w:r>
      <w:r w:rsidRPr="00930CD8">
        <w:rPr>
          <w:rFonts w:ascii="Arial" w:hAnsi="Arial"/>
          <w:szCs w:val="24"/>
          <w:rtl/>
        </w:rPr>
        <w:t xml:space="preserve"> أكبر بكثير من متوسط انحياز المتوسط الشهري للإشعاع الطويل الموجة الهابط من ناتج ساتلي.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8B7" w14:textId="77777777" w:rsidR="00D40474" w:rsidRDefault="00884B8C">
    <w:pPr>
      <w:pStyle w:val="Header"/>
      <w:bidi/>
    </w:pPr>
    <w:r>
      <w:rPr>
        <w:noProof/>
      </w:rPr>
      <w:pict w14:anchorId="13BE4F44">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F3A951">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52971F" w14:textId="77777777" w:rsidR="008759C9" w:rsidRDefault="008759C9">
    <w:pPr>
      <w:bidi/>
    </w:pPr>
  </w:p>
  <w:p w14:paraId="227C56A8" w14:textId="77777777" w:rsidR="00D40474" w:rsidRDefault="00884B8C">
    <w:pPr>
      <w:pStyle w:val="Header"/>
      <w:bidi/>
    </w:pPr>
    <w:r>
      <w:rPr>
        <w:noProof/>
      </w:rPr>
      <w:pict w14:anchorId="4CB33216">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954F89">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152F12" w14:textId="77777777" w:rsidR="008759C9" w:rsidRDefault="008759C9">
    <w:pPr>
      <w:bidi/>
    </w:pPr>
  </w:p>
  <w:p w14:paraId="22BB7652" w14:textId="77777777" w:rsidR="00D40474" w:rsidRDefault="00884B8C">
    <w:pPr>
      <w:pStyle w:val="Header"/>
      <w:bidi/>
    </w:pPr>
    <w:r>
      <w:rPr>
        <w:noProof/>
      </w:rPr>
      <w:pict w14:anchorId="2818F092">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1D48C">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2303" w14:textId="57B53E5A" w:rsidR="004A6C8F" w:rsidRPr="00B91287" w:rsidRDefault="004A6C8F" w:rsidP="004A6C8F">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6.2(5)</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DAD" w14:textId="12A00E97" w:rsidR="00D40474" w:rsidRDefault="00884B8C" w:rsidP="00F61D4E">
    <w:pPr>
      <w:pStyle w:val="Header"/>
      <w:bidi/>
      <w:spacing w:after="0"/>
    </w:pPr>
    <w:r>
      <w:pict w14:anchorId="3A13C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189F41DD">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FullWidth"/>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FullWidth"/>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FullWidth"/>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FullWidth"/>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FullWidth"/>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FullWidth"/>
      <w:lvlText w:val="%1."/>
      <w:lvlJc w:val="left"/>
      <w:pPr>
        <w:tabs>
          <w:tab w:val="num" w:pos="1440"/>
        </w:tabs>
        <w:ind w:left="1440" w:hanging="1080"/>
      </w:pPr>
      <w:rPr>
        <w:rFonts w:hint="default"/>
      </w:r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6" w15:restartNumberingAfterBreak="0">
    <w:nsid w:val="16DA6E68"/>
    <w:multiLevelType w:val="hybridMultilevel"/>
    <w:tmpl w:val="9A843C64"/>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FullWidth"/>
      <w:lvlText w:val="%1."/>
      <w:lvlJc w:val="left"/>
      <w:pPr>
        <w:tabs>
          <w:tab w:val="num" w:pos="1440"/>
        </w:tabs>
        <w:ind w:left="1440" w:hanging="108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FullWidth"/>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1.%2.%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FullWidth"/>
      <w:lvlText w:val="%1."/>
      <w:lvlJc w:val="left"/>
      <w:pPr>
        <w:tabs>
          <w:tab w:val="num" w:pos="1440"/>
        </w:tabs>
        <w:ind w:left="1440" w:hanging="108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FullWidth"/>
      <w:lvlText w:val="%1."/>
      <w:lvlJc w:val="left"/>
      <w:pPr>
        <w:tabs>
          <w:tab w:val="num" w:pos="777"/>
        </w:tabs>
        <w:ind w:left="777" w:hanging="360"/>
      </w:pPr>
    </w:lvl>
    <w:lvl w:ilvl="1" w:tplc="04090019" w:tentative="1">
      <w:start w:val="1"/>
      <w:numFmt w:val="arabicAlpha"/>
      <w:lvlText w:val="%2."/>
      <w:lvlJc w:val="left"/>
      <w:pPr>
        <w:tabs>
          <w:tab w:val="num" w:pos="1497"/>
        </w:tabs>
        <w:ind w:left="1497" w:hanging="360"/>
      </w:pPr>
    </w:lvl>
    <w:lvl w:ilvl="2" w:tplc="0409001B" w:tentative="1">
      <w:start w:val="1"/>
      <w:numFmt w:val="arabicAbjad"/>
      <w:lvlText w:val="%3."/>
      <w:lvlJc w:val="right"/>
      <w:pPr>
        <w:tabs>
          <w:tab w:val="num" w:pos="2217"/>
        </w:tabs>
        <w:ind w:left="2217" w:hanging="180"/>
      </w:pPr>
    </w:lvl>
    <w:lvl w:ilvl="3" w:tplc="0409000F" w:tentative="1">
      <w:start w:val="1"/>
      <w:numFmt w:val="decimalFullWidth"/>
      <w:lvlText w:val="%4."/>
      <w:lvlJc w:val="left"/>
      <w:pPr>
        <w:tabs>
          <w:tab w:val="num" w:pos="2937"/>
        </w:tabs>
        <w:ind w:left="2937" w:hanging="360"/>
      </w:pPr>
    </w:lvl>
    <w:lvl w:ilvl="4" w:tplc="04090019" w:tentative="1">
      <w:start w:val="1"/>
      <w:numFmt w:val="arabicAlpha"/>
      <w:lvlText w:val="%5."/>
      <w:lvlJc w:val="left"/>
      <w:pPr>
        <w:tabs>
          <w:tab w:val="num" w:pos="3657"/>
        </w:tabs>
        <w:ind w:left="3657" w:hanging="360"/>
      </w:pPr>
    </w:lvl>
    <w:lvl w:ilvl="5" w:tplc="0409001B" w:tentative="1">
      <w:start w:val="1"/>
      <w:numFmt w:val="arabicAbjad"/>
      <w:lvlText w:val="%6."/>
      <w:lvlJc w:val="right"/>
      <w:pPr>
        <w:tabs>
          <w:tab w:val="num" w:pos="4377"/>
        </w:tabs>
        <w:ind w:left="4377" w:hanging="180"/>
      </w:pPr>
    </w:lvl>
    <w:lvl w:ilvl="6" w:tplc="0409000F" w:tentative="1">
      <w:start w:val="1"/>
      <w:numFmt w:val="decimalFullWidth"/>
      <w:lvlText w:val="%7."/>
      <w:lvlJc w:val="left"/>
      <w:pPr>
        <w:tabs>
          <w:tab w:val="num" w:pos="5097"/>
        </w:tabs>
        <w:ind w:left="5097" w:hanging="360"/>
      </w:pPr>
    </w:lvl>
    <w:lvl w:ilvl="7" w:tplc="04090019" w:tentative="1">
      <w:start w:val="1"/>
      <w:numFmt w:val="arabicAlpha"/>
      <w:lvlText w:val="%8."/>
      <w:lvlJc w:val="left"/>
      <w:pPr>
        <w:tabs>
          <w:tab w:val="num" w:pos="5817"/>
        </w:tabs>
        <w:ind w:left="5817" w:hanging="360"/>
      </w:pPr>
    </w:lvl>
    <w:lvl w:ilvl="8" w:tplc="0409001B" w:tentative="1">
      <w:start w:val="1"/>
      <w:numFmt w:val="arabicAbjad"/>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24" w15:restartNumberingAfterBreak="0">
    <w:nsid w:val="29DE6D8D"/>
    <w:multiLevelType w:val="hybridMultilevel"/>
    <w:tmpl w:val="29D06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FullWidth"/>
      <w:lvlText w:val="%1."/>
      <w:lvlJc w:val="left"/>
      <w:pPr>
        <w:tabs>
          <w:tab w:val="num" w:pos="720"/>
        </w:tabs>
        <w:ind w:left="720" w:hanging="360"/>
      </w:p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27" w15:restartNumberingAfterBreak="0">
    <w:nsid w:val="2D456F25"/>
    <w:multiLevelType w:val="hybridMultilevel"/>
    <w:tmpl w:val="7A4C2C5C"/>
    <w:lvl w:ilvl="0" w:tplc="88DE15BE">
      <w:start w:val="1"/>
      <w:numFmt w:val="decimalFullWidth"/>
      <w:lvlText w:val="(%1)"/>
      <w:lvlJc w:val="left"/>
      <w:pPr>
        <w:ind w:left="720" w:hanging="36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28" w15:restartNumberingAfterBreak="0">
    <w:nsid w:val="2D4A2043"/>
    <w:multiLevelType w:val="hybridMultilevel"/>
    <w:tmpl w:val="E60E3380"/>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FullWidth"/>
      <w:lvlText w:val="%1."/>
      <w:lvlJc w:val="left"/>
      <w:pPr>
        <w:tabs>
          <w:tab w:val="num" w:pos="720"/>
        </w:tabs>
        <w:ind w:left="720" w:hanging="36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1" w15:restartNumberingAfterBreak="0">
    <w:nsid w:val="36BF6D3B"/>
    <w:multiLevelType w:val="hybridMultilevel"/>
    <w:tmpl w:val="60D65F36"/>
    <w:lvl w:ilvl="0" w:tplc="06EE4ED2">
      <w:start w:val="1"/>
      <w:numFmt w:val="decimalFullWidth"/>
      <w:lvlText w:val="(%1)"/>
      <w:lvlJc w:val="left"/>
      <w:pPr>
        <w:ind w:left="930" w:hanging="57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32" w15:restartNumberingAfterBreak="0">
    <w:nsid w:val="36FC1CD9"/>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FullWidth"/>
      <w:lvlText w:val="(%1)"/>
      <w:lvlJc w:val="left"/>
      <w:pPr>
        <w:ind w:left="720" w:hanging="360"/>
      </w:pPr>
      <w:rPr>
        <w:rFonts w:hint="default"/>
      </w:rPr>
    </w:lvl>
    <w:lvl w:ilvl="1" w:tplc="5196696A">
      <w:start w:val="1"/>
      <w:numFmt w:val="arabicAbjad"/>
      <w:lvlText w:val="(%2)"/>
      <w:lvlJc w:val="left"/>
      <w:pPr>
        <w:ind w:left="2220" w:hanging="1140"/>
      </w:pPr>
      <w:rPr>
        <w:rFonts w:hint="default"/>
      </w:r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FullWidth"/>
      <w:lvlText w:val="%1."/>
      <w:lvlJc w:val="left"/>
      <w:pPr>
        <w:tabs>
          <w:tab w:val="num" w:pos="720"/>
        </w:tabs>
        <w:ind w:left="720" w:hanging="360"/>
      </w:pPr>
      <w:rPr>
        <w:rFonts w:hint="default"/>
      </w:rPr>
    </w:lvl>
    <w:lvl w:ilvl="1" w:tplc="3C7E3152">
      <w:start w:val="1"/>
      <w:numFmt w:val="arabicAlpha"/>
      <w:lvlText w:val="(%2)"/>
      <w:lvlJc w:val="left"/>
      <w:pPr>
        <w:ind w:left="1440" w:hanging="360"/>
      </w:pPr>
      <w:rPr>
        <w:rFonts w:cs="Times New Roman" w:hint="default"/>
        <w:b w:val="0"/>
        <w:bCs w:val="0"/>
        <w:i w:val="0"/>
        <w:iCs w:val="0"/>
        <w:color w:val="auto"/>
      </w:r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FullWidth"/>
      <w:lvlText w:val="%1."/>
      <w:lvlJc w:val="left"/>
      <w:pPr>
        <w:tabs>
          <w:tab w:val="num" w:pos="720"/>
        </w:tabs>
        <w:ind w:left="720" w:hanging="360"/>
      </w:pPr>
      <w:rPr>
        <w:rFonts w:hint="default"/>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40" w15:restartNumberingAfterBreak="0">
    <w:nsid w:val="5129599D"/>
    <w:multiLevelType w:val="hybridMultilevel"/>
    <w:tmpl w:val="60D65F36"/>
    <w:lvl w:ilvl="0" w:tplc="06EE4ED2">
      <w:start w:val="1"/>
      <w:numFmt w:val="decimalFullWidth"/>
      <w:lvlText w:val="(%1)"/>
      <w:lvlJc w:val="left"/>
      <w:pPr>
        <w:ind w:left="930" w:hanging="57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41" w15:restartNumberingAfterBreak="0">
    <w:nsid w:val="572B6062"/>
    <w:multiLevelType w:val="hybridMultilevel"/>
    <w:tmpl w:val="20666EAC"/>
    <w:lvl w:ilvl="0" w:tplc="BBECDEBE">
      <w:start w:val="1"/>
      <w:numFmt w:val="arabicAlpha"/>
      <w:lvlText w:val="(%1)"/>
      <w:lvlJc w:val="left"/>
      <w:pPr>
        <w:tabs>
          <w:tab w:val="num" w:pos="1125"/>
        </w:tabs>
        <w:ind w:left="1125" w:hanging="1005"/>
      </w:pPr>
      <w:rPr>
        <w:rFonts w:hint="default"/>
      </w:rPr>
    </w:lvl>
    <w:lvl w:ilvl="1" w:tplc="04090019" w:tentative="1">
      <w:start w:val="1"/>
      <w:numFmt w:val="arabicAlpha"/>
      <w:lvlText w:val="%2."/>
      <w:lvlJc w:val="left"/>
      <w:pPr>
        <w:tabs>
          <w:tab w:val="num" w:pos="1137"/>
        </w:tabs>
        <w:ind w:left="1137" w:hanging="360"/>
      </w:pPr>
    </w:lvl>
    <w:lvl w:ilvl="2" w:tplc="0409001B" w:tentative="1">
      <w:start w:val="1"/>
      <w:numFmt w:val="arabicAbjad"/>
      <w:lvlText w:val="%3."/>
      <w:lvlJc w:val="right"/>
      <w:pPr>
        <w:tabs>
          <w:tab w:val="num" w:pos="1857"/>
        </w:tabs>
        <w:ind w:left="1857" w:hanging="180"/>
      </w:pPr>
    </w:lvl>
    <w:lvl w:ilvl="3" w:tplc="0409000F" w:tentative="1">
      <w:start w:val="1"/>
      <w:numFmt w:val="decimalFullWidth"/>
      <w:lvlText w:val="%4."/>
      <w:lvlJc w:val="left"/>
      <w:pPr>
        <w:tabs>
          <w:tab w:val="num" w:pos="2577"/>
        </w:tabs>
        <w:ind w:left="2577" w:hanging="360"/>
      </w:pPr>
    </w:lvl>
    <w:lvl w:ilvl="4" w:tplc="04090019" w:tentative="1">
      <w:start w:val="1"/>
      <w:numFmt w:val="arabicAlpha"/>
      <w:lvlText w:val="%5."/>
      <w:lvlJc w:val="left"/>
      <w:pPr>
        <w:tabs>
          <w:tab w:val="num" w:pos="3297"/>
        </w:tabs>
        <w:ind w:left="3297" w:hanging="360"/>
      </w:pPr>
    </w:lvl>
    <w:lvl w:ilvl="5" w:tplc="0409001B" w:tentative="1">
      <w:start w:val="1"/>
      <w:numFmt w:val="arabicAbjad"/>
      <w:lvlText w:val="%6."/>
      <w:lvlJc w:val="right"/>
      <w:pPr>
        <w:tabs>
          <w:tab w:val="num" w:pos="4017"/>
        </w:tabs>
        <w:ind w:left="4017" w:hanging="180"/>
      </w:pPr>
    </w:lvl>
    <w:lvl w:ilvl="6" w:tplc="0409000F" w:tentative="1">
      <w:start w:val="1"/>
      <w:numFmt w:val="decimalFullWidth"/>
      <w:lvlText w:val="%7."/>
      <w:lvlJc w:val="left"/>
      <w:pPr>
        <w:tabs>
          <w:tab w:val="num" w:pos="4737"/>
        </w:tabs>
        <w:ind w:left="4737" w:hanging="360"/>
      </w:pPr>
    </w:lvl>
    <w:lvl w:ilvl="7" w:tplc="04090019" w:tentative="1">
      <w:start w:val="1"/>
      <w:numFmt w:val="arabicAlpha"/>
      <w:lvlText w:val="%8."/>
      <w:lvlJc w:val="left"/>
      <w:pPr>
        <w:tabs>
          <w:tab w:val="num" w:pos="5457"/>
        </w:tabs>
        <w:ind w:left="5457" w:hanging="360"/>
      </w:pPr>
    </w:lvl>
    <w:lvl w:ilvl="8" w:tplc="0409001B" w:tentative="1">
      <w:start w:val="1"/>
      <w:numFmt w:val="arabicAbjad"/>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decimalFullWidth"/>
      <w:lvlText w:val="%1."/>
      <w:lvlJc w:val="left"/>
      <w:pPr>
        <w:tabs>
          <w:tab w:val="num" w:pos="890"/>
        </w:tabs>
        <w:ind w:left="890" w:hanging="360"/>
      </w:pPr>
      <w:rPr>
        <w:rFonts w:hint="default"/>
      </w:rPr>
    </w:lvl>
    <w:lvl w:ilvl="1" w:tplc="FFFFFFFF" w:tentative="1">
      <w:start w:val="1"/>
      <w:numFmt w:val="arabicAlpha"/>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FullWidth"/>
      <w:lvlText w:val="%4."/>
      <w:lvlJc w:val="left"/>
      <w:pPr>
        <w:tabs>
          <w:tab w:val="num" w:pos="2880"/>
        </w:tabs>
        <w:ind w:left="2880" w:hanging="360"/>
      </w:pPr>
    </w:lvl>
    <w:lvl w:ilvl="4" w:tplc="FFFFFFFF" w:tentative="1">
      <w:start w:val="1"/>
      <w:numFmt w:val="arabicAlpha"/>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FullWidth"/>
      <w:lvlText w:val="%7."/>
      <w:lvlJc w:val="left"/>
      <w:pPr>
        <w:tabs>
          <w:tab w:val="num" w:pos="5040"/>
        </w:tabs>
        <w:ind w:left="5040" w:hanging="360"/>
      </w:pPr>
    </w:lvl>
    <w:lvl w:ilvl="7" w:tplc="FFFFFFFF" w:tentative="1">
      <w:start w:val="1"/>
      <w:numFmt w:val="arabicAlpha"/>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43" w15:restartNumberingAfterBreak="0">
    <w:nsid w:val="5D13683C"/>
    <w:multiLevelType w:val="hybridMultilevel"/>
    <w:tmpl w:val="3A20308A"/>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44" w15:restartNumberingAfterBreak="0">
    <w:nsid w:val="61E60BA3"/>
    <w:multiLevelType w:val="multilevel"/>
    <w:tmpl w:val="315ACC9C"/>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arabicAlpha"/>
      <w:lvlText w:val="(%1)"/>
      <w:lvlJc w:val="left"/>
      <w:pPr>
        <w:ind w:left="1128" w:hanging="840"/>
      </w:pPr>
      <w:rPr>
        <w:rFonts w:hint="default"/>
      </w:rPr>
    </w:lvl>
    <w:lvl w:ilvl="1" w:tplc="04090019" w:tentative="1">
      <w:start w:val="1"/>
      <w:numFmt w:val="arabicAlpha"/>
      <w:lvlText w:val="%2."/>
      <w:lvlJc w:val="left"/>
      <w:pPr>
        <w:ind w:left="1368" w:hanging="360"/>
      </w:pPr>
    </w:lvl>
    <w:lvl w:ilvl="2" w:tplc="0409001B" w:tentative="1">
      <w:start w:val="1"/>
      <w:numFmt w:val="arabicAbjad"/>
      <w:lvlText w:val="%3."/>
      <w:lvlJc w:val="right"/>
      <w:pPr>
        <w:ind w:left="2088" w:hanging="180"/>
      </w:pPr>
    </w:lvl>
    <w:lvl w:ilvl="3" w:tplc="0409000F" w:tentative="1">
      <w:start w:val="1"/>
      <w:numFmt w:val="decimalFullWidth"/>
      <w:lvlText w:val="%4."/>
      <w:lvlJc w:val="left"/>
      <w:pPr>
        <w:ind w:left="2808" w:hanging="360"/>
      </w:pPr>
    </w:lvl>
    <w:lvl w:ilvl="4" w:tplc="04090019" w:tentative="1">
      <w:start w:val="1"/>
      <w:numFmt w:val="arabicAlpha"/>
      <w:lvlText w:val="%5."/>
      <w:lvlJc w:val="left"/>
      <w:pPr>
        <w:ind w:left="3528" w:hanging="360"/>
      </w:pPr>
    </w:lvl>
    <w:lvl w:ilvl="5" w:tplc="0409001B" w:tentative="1">
      <w:start w:val="1"/>
      <w:numFmt w:val="arabicAbjad"/>
      <w:lvlText w:val="%6."/>
      <w:lvlJc w:val="right"/>
      <w:pPr>
        <w:ind w:left="4248" w:hanging="180"/>
      </w:pPr>
    </w:lvl>
    <w:lvl w:ilvl="6" w:tplc="0409000F" w:tentative="1">
      <w:start w:val="1"/>
      <w:numFmt w:val="decimalFullWidth"/>
      <w:lvlText w:val="%7."/>
      <w:lvlJc w:val="left"/>
      <w:pPr>
        <w:ind w:left="4968" w:hanging="360"/>
      </w:pPr>
    </w:lvl>
    <w:lvl w:ilvl="7" w:tplc="04090019" w:tentative="1">
      <w:start w:val="1"/>
      <w:numFmt w:val="arabicAlpha"/>
      <w:lvlText w:val="%8."/>
      <w:lvlJc w:val="left"/>
      <w:pPr>
        <w:ind w:left="5688" w:hanging="360"/>
      </w:pPr>
    </w:lvl>
    <w:lvl w:ilvl="8" w:tplc="0409001B" w:tentative="1">
      <w:start w:val="1"/>
      <w:numFmt w:val="arabicAbjad"/>
      <w:lvlText w:val="%9."/>
      <w:lvlJc w:val="right"/>
      <w:pPr>
        <w:ind w:left="6408" w:hanging="180"/>
      </w:pPr>
    </w:lvl>
  </w:abstractNum>
  <w:abstractNum w:abstractNumId="46" w15:restartNumberingAfterBreak="0">
    <w:nsid w:val="66B742B0"/>
    <w:multiLevelType w:val="hybridMultilevel"/>
    <w:tmpl w:val="315ACC9C"/>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7" w15:restartNumberingAfterBreak="0">
    <w:nsid w:val="69FC4442"/>
    <w:multiLevelType w:val="hybridMultilevel"/>
    <w:tmpl w:val="CA5807D8"/>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48" w15:restartNumberingAfterBreak="0">
    <w:nsid w:val="6FE02364"/>
    <w:multiLevelType w:val="hybridMultilevel"/>
    <w:tmpl w:val="806C1F56"/>
    <w:lvl w:ilvl="0" w:tplc="8C065970">
      <w:start w:val="1"/>
      <w:numFmt w:val="arabicAlpha"/>
      <w:lvlText w:val="(%1)"/>
      <w:lvlJc w:val="left"/>
      <w:pPr>
        <w:ind w:left="930" w:hanging="57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9" w15:restartNumberingAfterBreak="0">
    <w:nsid w:val="70110A2D"/>
    <w:multiLevelType w:val="hybridMultilevel"/>
    <w:tmpl w:val="01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B3EDB"/>
    <w:multiLevelType w:val="hybridMultilevel"/>
    <w:tmpl w:val="59707F48"/>
    <w:lvl w:ilvl="0" w:tplc="0419000F">
      <w:start w:val="1"/>
      <w:numFmt w:val="decimalFullWidth"/>
      <w:lvlText w:val="%1."/>
      <w:lvlJc w:val="left"/>
      <w:pPr>
        <w:tabs>
          <w:tab w:val="num" w:pos="720"/>
        </w:tabs>
        <w:ind w:left="720" w:hanging="360"/>
      </w:p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51" w15:restartNumberingAfterBreak="0">
    <w:nsid w:val="72F033CE"/>
    <w:multiLevelType w:val="hybridMultilevel"/>
    <w:tmpl w:val="40D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C124D"/>
    <w:multiLevelType w:val="hybridMultilevel"/>
    <w:tmpl w:val="465EDB06"/>
    <w:lvl w:ilvl="0" w:tplc="B1801378">
      <w:start w:val="1"/>
      <w:numFmt w:val="decimalFullWidth"/>
      <w:lvlText w:val="%1."/>
      <w:lvlJc w:val="left"/>
      <w:pPr>
        <w:tabs>
          <w:tab w:val="num" w:pos="360"/>
        </w:tabs>
        <w:ind w:left="360" w:hanging="360"/>
      </w:pPr>
      <w:rPr>
        <w:rFonts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53" w15:restartNumberingAfterBreak="0">
    <w:nsid w:val="7AE6152F"/>
    <w:multiLevelType w:val="hybridMultilevel"/>
    <w:tmpl w:val="9A843C64"/>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54" w15:restartNumberingAfterBreak="0">
    <w:nsid w:val="7EF306A9"/>
    <w:multiLevelType w:val="hybridMultilevel"/>
    <w:tmpl w:val="9D30BFA0"/>
    <w:lvl w:ilvl="0" w:tplc="FFFFFFFF">
      <w:start w:val="1"/>
      <w:numFmt w:val="arabicAlpha"/>
      <w:lvlText w:val="%1."/>
      <w:lvlJc w:val="left"/>
      <w:pPr>
        <w:tabs>
          <w:tab w:val="num" w:pos="1080"/>
        </w:tabs>
        <w:ind w:left="1080" w:hanging="720"/>
      </w:pPr>
      <w:rPr>
        <w:rFonts w:cs="Arial" w:hint="default"/>
        <w:b w:val="0"/>
        <w:sz w:val="20"/>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16cid:durableId="1376001085">
    <w:abstractNumId w:val="34"/>
  </w:num>
  <w:num w:numId="2" w16cid:durableId="1776317347">
    <w:abstractNumId w:val="54"/>
  </w:num>
  <w:num w:numId="3" w16cid:durableId="428162963">
    <w:abstractNumId w:val="32"/>
  </w:num>
  <w:num w:numId="4" w16cid:durableId="2113158371">
    <w:abstractNumId w:val="42"/>
  </w:num>
  <w:num w:numId="5" w16cid:durableId="1945529496">
    <w:abstractNumId w:val="19"/>
  </w:num>
  <w:num w:numId="6" w16cid:durableId="354767890">
    <w:abstractNumId w:val="25"/>
  </w:num>
  <w:num w:numId="7" w16cid:durableId="163710057">
    <w:abstractNumId w:val="20"/>
  </w:num>
  <w:num w:numId="8" w16cid:durableId="70126440">
    <w:abstractNumId w:val="35"/>
  </w:num>
  <w:num w:numId="9" w16cid:durableId="1441608332">
    <w:abstractNumId w:val="23"/>
  </w:num>
  <w:num w:numId="10" w16cid:durableId="1257522976">
    <w:abstractNumId w:val="22"/>
  </w:num>
  <w:num w:numId="11" w16cid:durableId="693656250">
    <w:abstractNumId w:val="41"/>
  </w:num>
  <w:num w:numId="12" w16cid:durableId="133914321">
    <w:abstractNumId w:val="12"/>
  </w:num>
  <w:num w:numId="13" w16cid:durableId="1131171740">
    <w:abstractNumId w:val="29"/>
  </w:num>
  <w:num w:numId="14" w16cid:durableId="744955852">
    <w:abstractNumId w:val="47"/>
  </w:num>
  <w:num w:numId="15" w16cid:durableId="2059281621">
    <w:abstractNumId w:val="21"/>
  </w:num>
  <w:num w:numId="16" w16cid:durableId="1420903394">
    <w:abstractNumId w:val="9"/>
  </w:num>
  <w:num w:numId="17" w16cid:durableId="607203943">
    <w:abstractNumId w:val="7"/>
  </w:num>
  <w:num w:numId="18" w16cid:durableId="939869503">
    <w:abstractNumId w:val="6"/>
  </w:num>
  <w:num w:numId="19" w16cid:durableId="1378819323">
    <w:abstractNumId w:val="5"/>
  </w:num>
  <w:num w:numId="20" w16cid:durableId="2068794631">
    <w:abstractNumId w:val="4"/>
  </w:num>
  <w:num w:numId="21" w16cid:durableId="1511068516">
    <w:abstractNumId w:val="8"/>
  </w:num>
  <w:num w:numId="22" w16cid:durableId="433600436">
    <w:abstractNumId w:val="3"/>
  </w:num>
  <w:num w:numId="23" w16cid:durableId="766342933">
    <w:abstractNumId w:val="2"/>
  </w:num>
  <w:num w:numId="24" w16cid:durableId="135414563">
    <w:abstractNumId w:val="1"/>
  </w:num>
  <w:num w:numId="25" w16cid:durableId="1457068234">
    <w:abstractNumId w:val="0"/>
  </w:num>
  <w:num w:numId="26" w16cid:durableId="1481994407">
    <w:abstractNumId w:val="50"/>
  </w:num>
  <w:num w:numId="27" w16cid:durableId="1279337670">
    <w:abstractNumId w:val="36"/>
  </w:num>
  <w:num w:numId="28" w16cid:durableId="1737823689">
    <w:abstractNumId w:val="26"/>
  </w:num>
  <w:num w:numId="29" w16cid:durableId="1311517862">
    <w:abstractNumId w:val="37"/>
  </w:num>
  <w:num w:numId="30" w16cid:durableId="688413472">
    <w:abstractNumId w:val="38"/>
  </w:num>
  <w:num w:numId="31" w16cid:durableId="569655610">
    <w:abstractNumId w:val="15"/>
  </w:num>
  <w:num w:numId="32" w16cid:durableId="2052991591">
    <w:abstractNumId w:val="46"/>
  </w:num>
  <w:num w:numId="33" w16cid:durableId="1455907918">
    <w:abstractNumId w:val="44"/>
  </w:num>
  <w:num w:numId="34" w16cid:durableId="456264516">
    <w:abstractNumId w:val="28"/>
  </w:num>
  <w:num w:numId="35" w16cid:durableId="924344932">
    <w:abstractNumId w:val="30"/>
  </w:num>
  <w:num w:numId="36" w16cid:durableId="1378504996">
    <w:abstractNumId w:val="52"/>
  </w:num>
  <w:num w:numId="37" w16cid:durableId="399600200">
    <w:abstractNumId w:val="39"/>
  </w:num>
  <w:num w:numId="38" w16cid:durableId="1848327170">
    <w:abstractNumId w:val="13"/>
  </w:num>
  <w:num w:numId="39" w16cid:durableId="1859199811">
    <w:abstractNumId w:val="14"/>
  </w:num>
  <w:num w:numId="40" w16cid:durableId="312878449">
    <w:abstractNumId w:val="17"/>
  </w:num>
  <w:num w:numId="41" w16cid:durableId="1032924458">
    <w:abstractNumId w:val="10"/>
  </w:num>
  <w:num w:numId="42" w16cid:durableId="1477448736">
    <w:abstractNumId w:val="48"/>
  </w:num>
  <w:num w:numId="43" w16cid:durableId="1331324765">
    <w:abstractNumId w:val="18"/>
  </w:num>
  <w:num w:numId="44" w16cid:durableId="1860580446">
    <w:abstractNumId w:val="33"/>
  </w:num>
  <w:num w:numId="45" w16cid:durableId="1080059561">
    <w:abstractNumId w:val="45"/>
  </w:num>
  <w:num w:numId="46" w16cid:durableId="89473123">
    <w:abstractNumId w:val="11"/>
  </w:num>
  <w:num w:numId="47" w16cid:durableId="827594528">
    <w:abstractNumId w:val="51"/>
  </w:num>
  <w:num w:numId="48" w16cid:durableId="726345108">
    <w:abstractNumId w:val="49"/>
  </w:num>
  <w:num w:numId="49" w16cid:durableId="266088718">
    <w:abstractNumId w:val="24"/>
  </w:num>
  <w:num w:numId="50" w16cid:durableId="1917476589">
    <w:abstractNumId w:val="43"/>
  </w:num>
  <w:num w:numId="51" w16cid:durableId="39482348">
    <w:abstractNumId w:val="40"/>
  </w:num>
  <w:num w:numId="52" w16cid:durableId="1490976450">
    <w:abstractNumId w:val="16"/>
  </w:num>
  <w:num w:numId="53" w16cid:durableId="206989625">
    <w:abstractNumId w:val="27"/>
  </w:num>
  <w:num w:numId="54" w16cid:durableId="421679196">
    <w:abstractNumId w:val="53"/>
  </w:num>
  <w:num w:numId="55" w16cid:durableId="2122070206">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2C"/>
    <w:rsid w:val="00005301"/>
    <w:rsid w:val="000133EE"/>
    <w:rsid w:val="000206A8"/>
    <w:rsid w:val="00027205"/>
    <w:rsid w:val="0003137A"/>
    <w:rsid w:val="00041171"/>
    <w:rsid w:val="00041727"/>
    <w:rsid w:val="0004226F"/>
    <w:rsid w:val="00047981"/>
    <w:rsid w:val="00050F8E"/>
    <w:rsid w:val="000518BB"/>
    <w:rsid w:val="00056FD4"/>
    <w:rsid w:val="000573AD"/>
    <w:rsid w:val="0006123B"/>
    <w:rsid w:val="00064F6B"/>
    <w:rsid w:val="00072F17"/>
    <w:rsid w:val="000731AA"/>
    <w:rsid w:val="00073D1D"/>
    <w:rsid w:val="000806D8"/>
    <w:rsid w:val="00082C80"/>
    <w:rsid w:val="00083847"/>
    <w:rsid w:val="00083C36"/>
    <w:rsid w:val="00084D58"/>
    <w:rsid w:val="00092CAE"/>
    <w:rsid w:val="00095E48"/>
    <w:rsid w:val="00096964"/>
    <w:rsid w:val="000A4F1C"/>
    <w:rsid w:val="000A69BF"/>
    <w:rsid w:val="000B1E5B"/>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1C6C"/>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544D"/>
    <w:rsid w:val="002F6DAC"/>
    <w:rsid w:val="00301E8C"/>
    <w:rsid w:val="00307AB6"/>
    <w:rsid w:val="00307DDD"/>
    <w:rsid w:val="0031037B"/>
    <w:rsid w:val="003143C9"/>
    <w:rsid w:val="003146E9"/>
    <w:rsid w:val="00314D5D"/>
    <w:rsid w:val="00320009"/>
    <w:rsid w:val="0032424A"/>
    <w:rsid w:val="003245D3"/>
    <w:rsid w:val="00330AA3"/>
    <w:rsid w:val="00331584"/>
    <w:rsid w:val="00331964"/>
    <w:rsid w:val="00334987"/>
    <w:rsid w:val="00340C69"/>
    <w:rsid w:val="00342E34"/>
    <w:rsid w:val="00355AFB"/>
    <w:rsid w:val="003634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7B26"/>
    <w:rsid w:val="0043039B"/>
    <w:rsid w:val="00436197"/>
    <w:rsid w:val="004423FE"/>
    <w:rsid w:val="00445C35"/>
    <w:rsid w:val="00454B41"/>
    <w:rsid w:val="0045663A"/>
    <w:rsid w:val="0046344E"/>
    <w:rsid w:val="004667E7"/>
    <w:rsid w:val="00466FFB"/>
    <w:rsid w:val="004672CF"/>
    <w:rsid w:val="00470DEF"/>
    <w:rsid w:val="00475797"/>
    <w:rsid w:val="00476D0A"/>
    <w:rsid w:val="00484B18"/>
    <w:rsid w:val="00486AAC"/>
    <w:rsid w:val="00491024"/>
    <w:rsid w:val="0049253B"/>
    <w:rsid w:val="004A140B"/>
    <w:rsid w:val="004A4B47"/>
    <w:rsid w:val="004A6C8F"/>
    <w:rsid w:val="004B0EC9"/>
    <w:rsid w:val="004B7BAA"/>
    <w:rsid w:val="004C2DF7"/>
    <w:rsid w:val="004C4E0B"/>
    <w:rsid w:val="004D497E"/>
    <w:rsid w:val="004E4809"/>
    <w:rsid w:val="004E4CC3"/>
    <w:rsid w:val="004E5985"/>
    <w:rsid w:val="004E6352"/>
    <w:rsid w:val="004E6460"/>
    <w:rsid w:val="004E6470"/>
    <w:rsid w:val="004F6B46"/>
    <w:rsid w:val="0050425E"/>
    <w:rsid w:val="00511999"/>
    <w:rsid w:val="005145D6"/>
    <w:rsid w:val="00521EA5"/>
    <w:rsid w:val="00525B80"/>
    <w:rsid w:val="0053098F"/>
    <w:rsid w:val="00536B2E"/>
    <w:rsid w:val="00546D8E"/>
    <w:rsid w:val="00553738"/>
    <w:rsid w:val="00553F7E"/>
    <w:rsid w:val="00555E41"/>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E6141"/>
    <w:rsid w:val="00604802"/>
    <w:rsid w:val="00614D41"/>
    <w:rsid w:val="00615AB0"/>
    <w:rsid w:val="00615EF9"/>
    <w:rsid w:val="00616247"/>
    <w:rsid w:val="0061778C"/>
    <w:rsid w:val="00636B90"/>
    <w:rsid w:val="0064738B"/>
    <w:rsid w:val="006508EA"/>
    <w:rsid w:val="00651B13"/>
    <w:rsid w:val="0066432C"/>
    <w:rsid w:val="00667E86"/>
    <w:rsid w:val="0068392D"/>
    <w:rsid w:val="00697DB5"/>
    <w:rsid w:val="006A1B33"/>
    <w:rsid w:val="006A492A"/>
    <w:rsid w:val="006B3268"/>
    <w:rsid w:val="006B5C72"/>
    <w:rsid w:val="006B7C5A"/>
    <w:rsid w:val="006C289D"/>
    <w:rsid w:val="006D0310"/>
    <w:rsid w:val="006D2009"/>
    <w:rsid w:val="006D4695"/>
    <w:rsid w:val="006D5576"/>
    <w:rsid w:val="006E766D"/>
    <w:rsid w:val="006F4B29"/>
    <w:rsid w:val="006F6CE9"/>
    <w:rsid w:val="0070517C"/>
    <w:rsid w:val="00705C9F"/>
    <w:rsid w:val="00716951"/>
    <w:rsid w:val="00720F6B"/>
    <w:rsid w:val="00724F76"/>
    <w:rsid w:val="00730ADA"/>
    <w:rsid w:val="00732C37"/>
    <w:rsid w:val="007346B4"/>
    <w:rsid w:val="00735D9E"/>
    <w:rsid w:val="00745A09"/>
    <w:rsid w:val="00751EAF"/>
    <w:rsid w:val="00754CF7"/>
    <w:rsid w:val="00757B0D"/>
    <w:rsid w:val="00761320"/>
    <w:rsid w:val="007651B1"/>
    <w:rsid w:val="00767CE1"/>
    <w:rsid w:val="007701F2"/>
    <w:rsid w:val="00771A68"/>
    <w:rsid w:val="007744D2"/>
    <w:rsid w:val="00786136"/>
    <w:rsid w:val="007B05CF"/>
    <w:rsid w:val="007C212A"/>
    <w:rsid w:val="007D5B3C"/>
    <w:rsid w:val="007E7D21"/>
    <w:rsid w:val="007E7DBD"/>
    <w:rsid w:val="007F482F"/>
    <w:rsid w:val="007F7AD1"/>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9C9"/>
    <w:rsid w:val="0088163A"/>
    <w:rsid w:val="00884B8C"/>
    <w:rsid w:val="00893376"/>
    <w:rsid w:val="0089601F"/>
    <w:rsid w:val="008970B8"/>
    <w:rsid w:val="008A7313"/>
    <w:rsid w:val="008A7D91"/>
    <w:rsid w:val="008B7FC7"/>
    <w:rsid w:val="008C4337"/>
    <w:rsid w:val="008C4F06"/>
    <w:rsid w:val="008D0C90"/>
    <w:rsid w:val="008D74F1"/>
    <w:rsid w:val="008E1E4A"/>
    <w:rsid w:val="008F0615"/>
    <w:rsid w:val="008F103E"/>
    <w:rsid w:val="008F1FDB"/>
    <w:rsid w:val="008F36FB"/>
    <w:rsid w:val="00902EA9"/>
    <w:rsid w:val="0090427F"/>
    <w:rsid w:val="00920506"/>
    <w:rsid w:val="00930CD8"/>
    <w:rsid w:val="00931DEB"/>
    <w:rsid w:val="00933957"/>
    <w:rsid w:val="009356FA"/>
    <w:rsid w:val="009360AF"/>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1FFE"/>
    <w:rsid w:val="00A02A72"/>
    <w:rsid w:val="00A06BFE"/>
    <w:rsid w:val="00A10F5D"/>
    <w:rsid w:val="00A1199A"/>
    <w:rsid w:val="00A1243C"/>
    <w:rsid w:val="00A135AE"/>
    <w:rsid w:val="00A14AF1"/>
    <w:rsid w:val="00A16891"/>
    <w:rsid w:val="00A23711"/>
    <w:rsid w:val="00A25DEF"/>
    <w:rsid w:val="00A268CE"/>
    <w:rsid w:val="00A2712F"/>
    <w:rsid w:val="00A332E8"/>
    <w:rsid w:val="00A35AF5"/>
    <w:rsid w:val="00A35DDF"/>
    <w:rsid w:val="00A36CBA"/>
    <w:rsid w:val="00A432CD"/>
    <w:rsid w:val="00A45741"/>
    <w:rsid w:val="00A47EF6"/>
    <w:rsid w:val="00A50291"/>
    <w:rsid w:val="00A530E4"/>
    <w:rsid w:val="00A56C52"/>
    <w:rsid w:val="00A604CD"/>
    <w:rsid w:val="00A60FE6"/>
    <w:rsid w:val="00A622F5"/>
    <w:rsid w:val="00A654BE"/>
    <w:rsid w:val="00A66769"/>
    <w:rsid w:val="00A66DD6"/>
    <w:rsid w:val="00A75018"/>
    <w:rsid w:val="00A771FD"/>
    <w:rsid w:val="00A80767"/>
    <w:rsid w:val="00A81C90"/>
    <w:rsid w:val="00A874EF"/>
    <w:rsid w:val="00A95415"/>
    <w:rsid w:val="00A97616"/>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6EC0"/>
    <w:rsid w:val="00C720A4"/>
    <w:rsid w:val="00C74F59"/>
    <w:rsid w:val="00C755A1"/>
    <w:rsid w:val="00C7611C"/>
    <w:rsid w:val="00C94097"/>
    <w:rsid w:val="00C95063"/>
    <w:rsid w:val="00CA4269"/>
    <w:rsid w:val="00CA48CA"/>
    <w:rsid w:val="00CA7330"/>
    <w:rsid w:val="00CB1C84"/>
    <w:rsid w:val="00CB5363"/>
    <w:rsid w:val="00CB64F0"/>
    <w:rsid w:val="00CC2909"/>
    <w:rsid w:val="00CC2AA2"/>
    <w:rsid w:val="00CD0549"/>
    <w:rsid w:val="00CE6B3C"/>
    <w:rsid w:val="00CF07E2"/>
    <w:rsid w:val="00D05E6F"/>
    <w:rsid w:val="00D20296"/>
    <w:rsid w:val="00D2231A"/>
    <w:rsid w:val="00D276BD"/>
    <w:rsid w:val="00D27929"/>
    <w:rsid w:val="00D33442"/>
    <w:rsid w:val="00D40474"/>
    <w:rsid w:val="00D419C6"/>
    <w:rsid w:val="00D44BAD"/>
    <w:rsid w:val="00D45B55"/>
    <w:rsid w:val="00D4785A"/>
    <w:rsid w:val="00D52E43"/>
    <w:rsid w:val="00D664D7"/>
    <w:rsid w:val="00D67E1E"/>
    <w:rsid w:val="00D7097B"/>
    <w:rsid w:val="00D7197D"/>
    <w:rsid w:val="00D72BC4"/>
    <w:rsid w:val="00D815FC"/>
    <w:rsid w:val="00D8517B"/>
    <w:rsid w:val="00D91DFA"/>
    <w:rsid w:val="00D92F27"/>
    <w:rsid w:val="00DA159A"/>
    <w:rsid w:val="00DB1AB2"/>
    <w:rsid w:val="00DC17C2"/>
    <w:rsid w:val="00DC4FDF"/>
    <w:rsid w:val="00DC66F0"/>
    <w:rsid w:val="00DD3105"/>
    <w:rsid w:val="00DD3A65"/>
    <w:rsid w:val="00DD62C6"/>
    <w:rsid w:val="00DE3B92"/>
    <w:rsid w:val="00DE48B4"/>
    <w:rsid w:val="00DE5ACA"/>
    <w:rsid w:val="00DE7137"/>
    <w:rsid w:val="00DF0399"/>
    <w:rsid w:val="00DF18E4"/>
    <w:rsid w:val="00E00498"/>
    <w:rsid w:val="00E13ABC"/>
    <w:rsid w:val="00E1464C"/>
    <w:rsid w:val="00E14ADB"/>
    <w:rsid w:val="00E22F78"/>
    <w:rsid w:val="00E2425D"/>
    <w:rsid w:val="00E24F87"/>
    <w:rsid w:val="00E2617A"/>
    <w:rsid w:val="00E273FB"/>
    <w:rsid w:val="00E31CD4"/>
    <w:rsid w:val="00E36773"/>
    <w:rsid w:val="00E538E6"/>
    <w:rsid w:val="00E56696"/>
    <w:rsid w:val="00E65EE0"/>
    <w:rsid w:val="00E74332"/>
    <w:rsid w:val="00E768A9"/>
    <w:rsid w:val="00E802A2"/>
    <w:rsid w:val="00E8410F"/>
    <w:rsid w:val="00E85C0B"/>
    <w:rsid w:val="00EA7089"/>
    <w:rsid w:val="00EB13D7"/>
    <w:rsid w:val="00EB1E83"/>
    <w:rsid w:val="00ED22CB"/>
    <w:rsid w:val="00ED4BB1"/>
    <w:rsid w:val="00ED67AF"/>
    <w:rsid w:val="00EE11F0"/>
    <w:rsid w:val="00EE128C"/>
    <w:rsid w:val="00EE259B"/>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1D4E"/>
    <w:rsid w:val="00F6686B"/>
    <w:rsid w:val="00F67F74"/>
    <w:rsid w:val="00F712B3"/>
    <w:rsid w:val="00F71E9F"/>
    <w:rsid w:val="00F73DE3"/>
    <w:rsid w:val="00F744BF"/>
    <w:rsid w:val="00F7632C"/>
    <w:rsid w:val="00F77219"/>
    <w:rsid w:val="00F84DD2"/>
    <w:rsid w:val="00F95439"/>
    <w:rsid w:val="00F96B4A"/>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F6CD9"/>
  <w15:docId w15:val="{6A1D93FF-763E-4738-97F9-E20F52F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615EF9"/>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088/0026-1394/49/2/s1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pm.org/documents/20126/41489685/SI-App2-candela.pdf" TargetMode="External"/><Relationship Id="rId17" Type="http://schemas.openxmlformats.org/officeDocument/2006/relationships/hyperlink" Target="https://dx.doi.org/10.1007/s00382-020-05282-7" TargetMode="External"/><Relationship Id="rId2" Type="http://schemas.openxmlformats.org/officeDocument/2006/relationships/customXml" Target="../customXml/item2.xml"/><Relationship Id="rId16" Type="http://schemas.openxmlformats.org/officeDocument/2006/relationships/hyperlink" Target="https://dx.doi.org/10.1063/1.49755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x.doi.org/10.1016/j.jastp.2011.12.01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75/JCLI-D-17-0523.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78EA57E-85A5-4803-B7D6-FDB22B8B8958}"/>
</file>

<file path=customXml/itemProps2.xml><?xml version="1.0" encoding="utf-8"?>
<ds:datastoreItem xmlns:ds="http://schemas.openxmlformats.org/officeDocument/2006/customXml" ds:itemID="{4CE4C997-AFE9-4FD5-8B67-4DD00902483D}">
  <ds:schemaRefs>
    <ds:schemaRef ds:uri="http://purl.org/dc/terms/"/>
    <ds:schemaRef ds:uri="3679bf0f-1d7e-438f-afa5-6ebf1e20f9b8"/>
    <ds:schemaRef ds:uri="http://purl.org/dc/elements/1.1/"/>
    <ds:schemaRef ds:uri="ce21bc6c-711a-4065-a01c-a8f0e29e3ad8"/>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FEDED1AC-745F-4F37-9DAA-183F825CF45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قالب نموذجي لوثيقة المنظمة (WMO)</vt:lpstr>
    </vt:vector>
  </TitlesOfParts>
  <Company>WMO</Company>
  <LinksUpToDate>false</LinksUpToDate>
  <CharactersWithSpaces>22439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Isabelle Ruedi</dc:creator>
  <cp:lastModifiedBy>Mohamed Mourad</cp:lastModifiedBy>
  <cp:revision>6</cp:revision>
  <cp:lastPrinted>2013-03-12T09:27:00Z</cp:lastPrinted>
  <dcterms:created xsi:type="dcterms:W3CDTF">2022-10-13T09:53:00Z</dcterms:created>
  <dcterms:modified xsi:type="dcterms:W3CDTF">2022-10-20T19:35:00Z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