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14584" w14:paraId="097C59F3" w14:textId="77777777" w:rsidTr="00EF4F6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233D0552" w14:textId="77777777" w:rsidR="00A80767" w:rsidRPr="00D14584" w:rsidRDefault="00A80767" w:rsidP="00EF4F6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D14584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7701D4EE" w14:textId="77777777" w:rsidR="00A80767" w:rsidRPr="00D1458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14584">
              <w:rPr>
                <w:noProof/>
                <w:color w:val="365F91" w:themeColor="accent1" w:themeShade="BF"/>
                <w:szCs w:val="22"/>
                <w:lang w:val="ru-RU"/>
              </w:rPr>
              <w:drawing>
                <wp:anchor distT="0" distB="0" distL="114300" distR="114300" simplePos="0" relativeHeight="251658240" behindDoc="1" locked="1" layoutInCell="1" allowOverlap="1" wp14:anchorId="2FC16EF9" wp14:editId="2ACB1C1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C8C" w:rsidRPr="00D14584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1C52ACDE" w14:textId="77777777" w:rsidR="00A80767" w:rsidRPr="00D14584" w:rsidRDefault="00840C8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D1458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ABE849C" w14:textId="4AB9E240" w:rsidR="00A80767" w:rsidRPr="00D14584" w:rsidRDefault="00840C8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145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="00A80767" w:rsidRPr="00D145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D14584">
              <w:rPr>
                <w:snapToGrid w:val="0"/>
                <w:color w:val="365F91" w:themeColor="accent1" w:themeShade="BF"/>
                <w:szCs w:val="22"/>
                <w:lang w:val="ru-RU"/>
              </w:rPr>
              <w:t>24</w:t>
            </w:r>
            <w:r w:rsidR="00D14584" w:rsidRPr="00D14584">
              <w:rPr>
                <w:snapToGrid w:val="0"/>
                <w:color w:val="365F91" w:themeColor="accent1" w:themeShade="BF"/>
                <w:szCs w:val="22"/>
                <w:lang w:val="ru-RU"/>
              </w:rPr>
              <w:t>–</w:t>
            </w:r>
            <w:r w:rsidRPr="00D14584">
              <w:rPr>
                <w:snapToGrid w:val="0"/>
                <w:color w:val="365F91" w:themeColor="accent1" w:themeShade="BF"/>
                <w:szCs w:val="22"/>
                <w:lang w:val="ru-RU"/>
              </w:rPr>
              <w:t>28 октября 2022 г., Женева</w:t>
            </w:r>
          </w:p>
        </w:tc>
        <w:tc>
          <w:tcPr>
            <w:tcW w:w="2962" w:type="dxa"/>
          </w:tcPr>
          <w:p w14:paraId="69F224D8" w14:textId="77777777" w:rsidR="00A80767" w:rsidRPr="00D14584" w:rsidRDefault="00840C8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D14584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INFCOM-2/INF. 5.3</w:t>
            </w:r>
          </w:p>
        </w:tc>
      </w:tr>
      <w:tr w:rsidR="00A80767" w:rsidRPr="00D14584" w14:paraId="5D79AE6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2936CD6" w14:textId="77777777" w:rsidR="00A80767" w:rsidRPr="00D1458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6CC31200" w14:textId="77777777" w:rsidR="00A80767" w:rsidRPr="00D1458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1296760D" w14:textId="77777777" w:rsidR="00A80767" w:rsidRPr="00D1458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D14584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Представлен: </w:t>
            </w:r>
            <w:r w:rsidRPr="00D14584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AB4430" w:rsidRPr="00D14584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президентом ИНФКОМ </w:t>
            </w:r>
          </w:p>
          <w:p w14:paraId="313B986E" w14:textId="5B66F0CE" w:rsidR="00A80767" w:rsidRPr="00D14584" w:rsidRDefault="008A638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D14584">
              <w:rPr>
                <w:rFonts w:cs="Tahoma"/>
                <w:color w:val="365F91" w:themeColor="accent1" w:themeShade="BF"/>
                <w:szCs w:val="22"/>
                <w:lang w:val="ru-RU"/>
              </w:rPr>
              <w:t>13.X.2022</w:t>
            </w:r>
          </w:p>
          <w:p w14:paraId="56538748" w14:textId="77777777" w:rsidR="00A80767" w:rsidRPr="00D1458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</w:p>
        </w:tc>
      </w:tr>
    </w:tbl>
    <w:p w14:paraId="0A83ABA3" w14:textId="4FE6AF98" w:rsidR="00D14584" w:rsidRPr="00D14584" w:rsidRDefault="00D14584" w:rsidP="00D14584">
      <w:pPr>
        <w:pStyle w:val="WMOBodyText"/>
        <w:rPr>
          <w:i/>
          <w:iCs/>
          <w:color w:val="FF0000"/>
          <w:lang w:val="en-US"/>
        </w:rPr>
      </w:pPr>
      <w:bookmarkStart w:id="0" w:name="_Hlk116649738"/>
      <w:bookmarkStart w:id="1" w:name="_Hlk116650766"/>
      <w:r w:rsidRPr="00085D0A">
        <w:rPr>
          <w:rStyle w:val="normaltextrun"/>
          <w:i/>
          <w:color w:val="FF0000"/>
          <w:shd w:val="clear" w:color="auto" w:fill="FFFFFF"/>
          <w:lang w:val="ru-RU"/>
        </w:rPr>
        <w:t>[</w:t>
      </w:r>
      <w:r w:rsidRPr="00703554">
        <w:rPr>
          <w:rStyle w:val="normaltextrun"/>
          <w:i/>
          <w:color w:val="FF0000"/>
          <w:shd w:val="clear" w:color="auto" w:fill="FFFFFF"/>
          <w:lang w:val="ru-RU"/>
        </w:rPr>
        <w:t>Этот документ был переведен для вашего удобства с использованием технологий машинного перевода без постредактирования.</w:t>
      </w:r>
      <w:r>
        <w:rPr>
          <w:rStyle w:val="normaltextrun"/>
          <w:i/>
          <w:color w:val="FF0000"/>
          <w:shd w:val="clear" w:color="auto" w:fill="FFFFFF"/>
          <w:lang w:val="ru-RU"/>
        </w:rPr>
        <w:t xml:space="preserve"> </w:t>
      </w:r>
      <w:bookmarkEnd w:id="0"/>
      <w:r w:rsidRPr="00703554">
        <w:rPr>
          <w:i/>
          <w:iCs/>
          <w:color w:val="FF0000"/>
          <w:lang w:val="ru-RU"/>
        </w:rPr>
        <w:t>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>
        <w:rPr>
          <w:i/>
          <w:iCs/>
          <w:color w:val="FF0000"/>
          <w:lang w:val="en-US"/>
        </w:rPr>
        <w:t>]</w:t>
      </w:r>
      <w:bookmarkEnd w:id="1"/>
    </w:p>
    <w:p w14:paraId="299EE6F7" w14:textId="5644B415" w:rsidR="00D93A9D" w:rsidRPr="00D14584" w:rsidRDefault="009F0E2C" w:rsidP="00D14584">
      <w:pPr>
        <w:pStyle w:val="Heading2"/>
        <w:rPr>
          <w:lang w:val="ru-RU"/>
        </w:rPr>
      </w:pPr>
      <w:r w:rsidRPr="00D14584">
        <w:rPr>
          <w:lang w:val="ru-RU"/>
        </w:rPr>
        <w:t>ПРОЕКТ СТРАТЕГИЧЕСКОГО ПЛАНА ОСУЩЕСТВЛЕНИЯ ИНФКОМ НА 2022—2027 гг.</w:t>
      </w:r>
    </w:p>
    <w:sdt>
      <w:sdtPr>
        <w:rPr>
          <w:rFonts w:eastAsiaTheme="minorHAnsi" w:cstheme="minorBidi"/>
          <w:b w:val="0"/>
          <w:bCs w:val="0"/>
          <w:caps w:val="0"/>
          <w:kern w:val="0"/>
          <w:sz w:val="20"/>
          <w:szCs w:val="20"/>
          <w:lang w:val="ru-RU" w:eastAsia="en-US"/>
        </w:rPr>
        <w:id w:val="-1254507178"/>
        <w:docPartObj>
          <w:docPartGallery w:val="Table of Contents"/>
          <w:docPartUnique/>
        </w:docPartObj>
      </w:sdtPr>
      <w:sdtEndPr>
        <w:rPr>
          <w:rFonts w:eastAsia="Arial" w:cs="Arial"/>
          <w:noProof/>
        </w:rPr>
      </w:sdtEndPr>
      <w:sdtContent>
        <w:p w14:paraId="500F5CF5" w14:textId="77777777" w:rsidR="00D93A9D" w:rsidRPr="00D14584" w:rsidRDefault="00D93A9D" w:rsidP="007C3C22">
          <w:pPr>
            <w:pStyle w:val="Heading1"/>
            <w:numPr>
              <w:ilvl w:val="0"/>
              <w:numId w:val="0"/>
            </w:numPr>
            <w:ind w:left="357" w:hanging="357"/>
            <w:rPr>
              <w:lang w:val="ru-RU"/>
            </w:rPr>
          </w:pPr>
          <w:r w:rsidRPr="00D14584">
            <w:rPr>
              <w:lang w:val="ru-RU"/>
            </w:rPr>
            <w:t>Содержание</w:t>
          </w:r>
        </w:p>
        <w:p w14:paraId="786E0AED" w14:textId="41099322" w:rsidR="00D93A9D" w:rsidRPr="00D14584" w:rsidRDefault="00D93A9D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r w:rsidRPr="00D14584">
            <w:rPr>
              <w:rFonts w:cstheme="minorHAnsi"/>
              <w:i/>
              <w:lang w:val="ru-RU"/>
            </w:rPr>
            <w:fldChar w:fldCharType="begin"/>
          </w:r>
          <w:r w:rsidRPr="00D14584">
            <w:rPr>
              <w:lang w:val="ru-RU"/>
            </w:rPr>
            <w:instrText xml:space="preserve"> TOC \o "1-3" \h \z \u </w:instrText>
          </w:r>
          <w:r w:rsidRPr="00D14584">
            <w:rPr>
              <w:rFonts w:cstheme="minorHAnsi"/>
              <w:i/>
              <w:lang w:val="ru-RU"/>
            </w:rPr>
            <w:fldChar w:fldCharType="separate"/>
          </w:r>
          <w:hyperlink w:anchor="_Toc115954824" w:history="1">
            <w:r w:rsidRPr="00D14584">
              <w:rPr>
                <w:rStyle w:val="Hyperlink"/>
                <w:noProof/>
                <w:lang w:val="ru-RU"/>
              </w:rPr>
              <w:t>1.</w:t>
            </w:r>
            <w:r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Pr="00D14584">
              <w:rPr>
                <w:rStyle w:val="Hyperlink"/>
                <w:noProof/>
                <w:lang w:val="ru-RU"/>
              </w:rPr>
              <w:t>Введение</w:t>
            </w:r>
            <w:r w:rsidRPr="00D14584">
              <w:rPr>
                <w:noProof/>
                <w:webHidden/>
                <w:lang w:val="ru-RU"/>
              </w:rPr>
              <w:tab/>
            </w:r>
            <w:r w:rsidRPr="00D14584">
              <w:rPr>
                <w:noProof/>
                <w:webHidden/>
                <w:lang w:val="ru-RU"/>
              </w:rPr>
              <w:fldChar w:fldCharType="begin"/>
            </w:r>
            <w:r w:rsidRPr="00D14584">
              <w:rPr>
                <w:noProof/>
                <w:webHidden/>
                <w:lang w:val="ru-RU"/>
              </w:rPr>
              <w:instrText xml:space="preserve"> PAGEREF _Toc115954824 \h </w:instrText>
            </w:r>
            <w:r w:rsidRPr="00D14584">
              <w:rPr>
                <w:noProof/>
                <w:webHidden/>
                <w:lang w:val="ru-RU"/>
              </w:rPr>
            </w:r>
            <w:r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2</w:t>
            </w:r>
            <w:r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30A623D4" w14:textId="68852A7F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25" w:history="1">
            <w:r w:rsidR="00D93A9D" w:rsidRPr="00D14584">
              <w:rPr>
                <w:rStyle w:val="Hyperlink"/>
                <w:noProof/>
                <w:lang w:val="ru-RU"/>
              </w:rPr>
              <w:t>2.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Фон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_Toc115954825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2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70B94E0F" w14:textId="6D5D1EB3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26" w:history="1">
            <w:r w:rsidR="00D93A9D" w:rsidRPr="00D14584">
              <w:rPr>
                <w:rStyle w:val="Hyperlink"/>
                <w:noProof/>
                <w:lang w:val="ru-RU"/>
              </w:rPr>
              <w:t>3.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Движущие факторы и цели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_Toc115954826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3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0FF491AF" w14:textId="5C5C3538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27" w:history="1">
            <w:r w:rsidR="00D93A9D" w:rsidRPr="00D14584">
              <w:rPr>
                <w:rStyle w:val="Hyperlink"/>
                <w:noProof/>
                <w:lang w:val="ru-RU"/>
              </w:rPr>
              <w:t>4.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Мандат ИНФКОМ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_Toc115954827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3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3485A058" w14:textId="3B8E9F5C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28" w:history="1">
            <w:r w:rsidR="00D93A9D" w:rsidRPr="00D14584">
              <w:rPr>
                <w:rStyle w:val="Hyperlink"/>
                <w:noProof/>
                <w:lang w:val="ru-RU"/>
              </w:rPr>
              <w:t>5.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Стратегический подход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_Toc115954828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4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05652B89" w14:textId="15686021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29" w:history="1">
            <w:r w:rsidR="00D93A9D" w:rsidRPr="00D14584">
              <w:rPr>
                <w:rStyle w:val="Hyperlink"/>
                <w:noProof/>
                <w:lang w:val="ru-RU"/>
              </w:rPr>
              <w:t>6.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Основные принципы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_Toc115954829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5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1543D8E6" w14:textId="0EE7003D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30" w:history="1">
            <w:r w:rsidR="00D93A9D" w:rsidRPr="00D14584">
              <w:rPr>
                <w:rStyle w:val="Hyperlink"/>
                <w:noProof/>
                <w:lang w:val="ru-RU"/>
              </w:rPr>
              <w:t>7.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Приоритеты ИНФКОМ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_Toc115954830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6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66E4B6E2" w14:textId="70432407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1" w:history="1">
            <w:r w:rsidR="00D93A9D" w:rsidRPr="00D14584">
              <w:rPr>
                <w:rStyle w:val="Hyperlink"/>
                <w:noProof/>
                <w:lang w:val="ru-RU"/>
              </w:rPr>
              <w:t>ИГСНВ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_Toc115954831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6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6F48F94E" w14:textId="1662BC34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2" w:history="1">
            <w:r w:rsidR="00D93A9D" w:rsidRPr="00D14584">
              <w:rPr>
                <w:rStyle w:val="Hyperlink"/>
                <w:noProof/>
                <w:lang w:val="ru-RU"/>
              </w:rPr>
              <w:t>Wis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_Toc115954832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6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5D91132E" w14:textId="3B5849E1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3" w:history="1">
            <w:r w:rsidR="00D93A9D" w:rsidRPr="00D14584">
              <w:rPr>
                <w:rStyle w:val="Hyperlink"/>
                <w:noProof/>
                <w:lang w:val="ru-RU"/>
              </w:rPr>
              <w:t>ГСОДП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_Toc115954833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7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2199B0A4" w14:textId="1EA80186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4" w:history="1">
            <w:r w:rsidR="00D93A9D" w:rsidRPr="00D14584">
              <w:rPr>
                <w:rStyle w:val="Hyperlink"/>
                <w:noProof/>
                <w:lang w:val="ru-RU"/>
              </w:rPr>
              <w:t>Междисциплинарные приоритеты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_Toc115954834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7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201A50C2" w14:textId="2D14E3EC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35" w:history="1">
            <w:r w:rsidR="00D93A9D" w:rsidRPr="00D14584">
              <w:rPr>
                <w:rStyle w:val="Hyperlink"/>
                <w:noProof/>
                <w:lang w:val="ru-RU"/>
              </w:rPr>
              <w:t>8.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Среднесрочные цели и промежуточные результаты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_Toc115954835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7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2C98D967" w14:textId="4D75A11F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6" w:history="1">
            <w:r w:rsidR="00D93A9D" w:rsidRPr="00D14584">
              <w:rPr>
                <w:rStyle w:val="Hyperlink"/>
                <w:noProof/>
                <w:lang w:val="ru-RU"/>
              </w:rPr>
              <w:t>ИГСНВ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_Toc115954836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7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7ED8FD5C" w14:textId="54B73E00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7" w:history="1">
            <w:r w:rsidR="00D93A9D" w:rsidRPr="00D14584">
              <w:rPr>
                <w:rStyle w:val="Hyperlink"/>
                <w:noProof/>
                <w:lang w:val="ru-RU"/>
              </w:rPr>
              <w:t>Wis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_Toc115954837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8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657CB46C" w14:textId="669C624D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8" w:history="1">
            <w:r w:rsidR="00D93A9D" w:rsidRPr="00D14584">
              <w:rPr>
                <w:rStyle w:val="Hyperlink"/>
                <w:noProof/>
                <w:lang w:val="ru-RU"/>
              </w:rPr>
              <w:t>ГСОДП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_Toc115954838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9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7C2272C4" w14:textId="36837339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39" w:history="1">
            <w:r w:rsidR="00D93A9D" w:rsidRPr="00D14584">
              <w:rPr>
                <w:rStyle w:val="Hyperlink"/>
                <w:noProof/>
                <w:lang w:val="ru-RU"/>
              </w:rPr>
              <w:t>Междисциплинарные приоритеты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_Toc115954839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10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5099B9BF" w14:textId="45FDBE78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0" w:history="1">
            <w:r w:rsidR="00D93A9D" w:rsidRPr="00D14584">
              <w:rPr>
                <w:rStyle w:val="Hyperlink"/>
                <w:noProof/>
                <w:lang w:val="ru-RU"/>
              </w:rPr>
              <w:t>9.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Долгосрочные цели и промежуточные результаты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_Toc115954840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11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3477A7A2" w14:textId="153DF9B0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41" w:history="1">
            <w:r w:rsidR="00D93A9D" w:rsidRPr="00D14584">
              <w:rPr>
                <w:rStyle w:val="Hyperlink"/>
                <w:noProof/>
                <w:lang w:val="ru-RU"/>
              </w:rPr>
              <w:t>ИГСНВ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_Toc115954841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11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6D66C41F" w14:textId="7C13CB5D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42" w:history="1">
            <w:r w:rsidR="00D93A9D" w:rsidRPr="00D14584">
              <w:rPr>
                <w:rStyle w:val="Hyperlink"/>
                <w:noProof/>
                <w:lang w:val="ru-RU"/>
              </w:rPr>
              <w:t>Wis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_Toc115954842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11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1A7EC40A" w14:textId="7101701A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43" w:history="1">
            <w:r w:rsidR="00D93A9D" w:rsidRPr="00D14584">
              <w:rPr>
                <w:rStyle w:val="Hyperlink"/>
                <w:noProof/>
                <w:lang w:val="ru-RU"/>
              </w:rPr>
              <w:t>ГСОДП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_Toc115954843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11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0C3360F8" w14:textId="4B687B04" w:rsidR="00D93A9D" w:rsidRPr="00D14584" w:rsidRDefault="00EF4F6F" w:rsidP="00B332CA">
          <w:pPr>
            <w:pStyle w:val="TOC2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noProof/>
              <w:sz w:val="24"/>
              <w:szCs w:val="24"/>
              <w:lang w:val="ru-RU" w:eastAsia="en-GB"/>
            </w:rPr>
          </w:pPr>
          <w:hyperlink w:anchor="_Toc115954844" w:history="1">
            <w:r w:rsidR="00D93A9D" w:rsidRPr="00D14584">
              <w:rPr>
                <w:rStyle w:val="Hyperlink"/>
                <w:noProof/>
                <w:lang w:val="ru-RU"/>
              </w:rPr>
              <w:t>Междисциплинарные приоритеты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_Toc115954844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12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2A1BB973" w14:textId="0A578F42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5" w:history="1">
            <w:r w:rsidR="00D93A9D" w:rsidRPr="00D14584">
              <w:rPr>
                <w:rStyle w:val="Hyperlink"/>
                <w:noProof/>
                <w:lang w:val="ru-RU"/>
              </w:rPr>
              <w:t>10.</w:t>
            </w:r>
            <w:r w:rsidR="00D93A9D" w:rsidRPr="00D14584">
              <w:rPr>
                <w:rFonts w:eastAsiaTheme="minorEastAsia" w:cstheme="minorBidi"/>
                <w:noProof/>
                <w:lang w:val="ru-RU"/>
              </w:rPr>
              <w:tab/>
            </w:r>
            <w:r w:rsidR="00D93A9D" w:rsidRPr="00D14584">
              <w:rPr>
                <w:rStyle w:val="Hyperlink"/>
                <w:noProof/>
                <w:lang w:val="ru-RU"/>
              </w:rPr>
              <w:t>Заключительные замечания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_Toc115954845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12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04A642D4" w14:textId="42823C20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6" w:history="1">
            <w:r w:rsidR="00D93A9D" w:rsidRPr="00D14584">
              <w:rPr>
                <w:rStyle w:val="Hyperlink"/>
                <w:noProof/>
                <w:lang w:val="ru-RU"/>
              </w:rPr>
              <w:t>Дополнение 1 — Круг ведения ИНФКОМ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_Toc115954846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13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795E6E84" w14:textId="2EAD1545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7" w:history="1">
            <w:r w:rsidR="00D93A9D" w:rsidRPr="00D14584">
              <w:rPr>
                <w:rStyle w:val="Hyperlink"/>
                <w:noProof/>
                <w:lang w:val="ru-RU"/>
              </w:rPr>
              <w:t>Дополнение 2 — Области применения ВМО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_Toc115954847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17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36C2C44D" w14:textId="7B6D969B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8" w:history="1">
            <w:r w:rsidR="00D93A9D" w:rsidRPr="00D14584">
              <w:rPr>
                <w:rStyle w:val="Hyperlink"/>
                <w:noProof/>
                <w:lang w:val="ru-RU"/>
              </w:rPr>
              <w:t>Дополнение 3 — План работы ИНФКОМ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_Toc115954848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18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68F18BAC" w14:textId="147FF664" w:rsidR="00D93A9D" w:rsidRPr="00D14584" w:rsidRDefault="00EF4F6F" w:rsidP="00B332CA">
          <w:pPr>
            <w:pStyle w:val="TOC1"/>
            <w:tabs>
              <w:tab w:val="clear" w:pos="1134"/>
              <w:tab w:val="left" w:pos="426"/>
              <w:tab w:val="left" w:pos="7938"/>
            </w:tabs>
            <w:spacing w:before="120"/>
            <w:rPr>
              <w:rFonts w:eastAsiaTheme="minorEastAsia" w:cstheme="minorBidi"/>
              <w:b/>
              <w:bCs/>
              <w:i/>
              <w:iCs/>
              <w:noProof/>
              <w:lang w:val="ru-RU" w:eastAsia="en-GB"/>
            </w:rPr>
          </w:pPr>
          <w:hyperlink w:anchor="_Toc115954849" w:history="1">
            <w:r w:rsidR="00D93A9D" w:rsidRPr="00D14584">
              <w:rPr>
                <w:rStyle w:val="Hyperlink"/>
                <w:noProof/>
                <w:lang w:val="ru-RU"/>
              </w:rPr>
              <w:t>Приложение 4 — Глоссарий</w:t>
            </w:r>
            <w:r w:rsidR="00D93A9D" w:rsidRPr="00D14584">
              <w:rPr>
                <w:noProof/>
                <w:webHidden/>
                <w:lang w:val="ru-RU"/>
              </w:rPr>
              <w:tab/>
            </w:r>
            <w:r w:rsidR="00D93A9D" w:rsidRPr="00D14584">
              <w:rPr>
                <w:noProof/>
                <w:webHidden/>
                <w:lang w:val="ru-RU"/>
              </w:rPr>
              <w:fldChar w:fldCharType="begin"/>
            </w:r>
            <w:r w:rsidR="00D93A9D" w:rsidRPr="00D14584">
              <w:rPr>
                <w:noProof/>
                <w:webHidden/>
                <w:lang w:val="ru-RU"/>
              </w:rPr>
              <w:instrText xml:space="preserve"> PAGEREF _Toc115954849 \h </w:instrText>
            </w:r>
            <w:r w:rsidR="00D93A9D" w:rsidRPr="00D14584">
              <w:rPr>
                <w:noProof/>
                <w:webHidden/>
                <w:lang w:val="ru-RU"/>
              </w:rPr>
            </w:r>
            <w:r w:rsidR="00D93A9D" w:rsidRPr="00D14584">
              <w:rPr>
                <w:noProof/>
                <w:webHidden/>
                <w:lang w:val="ru-RU"/>
              </w:rPr>
              <w:fldChar w:fldCharType="separate"/>
            </w:r>
            <w:r w:rsidR="00DB5F54" w:rsidRPr="00D14584">
              <w:rPr>
                <w:noProof/>
                <w:webHidden/>
                <w:lang w:val="ru-RU"/>
              </w:rPr>
              <w:t>19</w:t>
            </w:r>
            <w:r w:rsidR="00D93A9D" w:rsidRPr="00D14584">
              <w:rPr>
                <w:noProof/>
                <w:webHidden/>
                <w:lang w:val="ru-RU"/>
              </w:rPr>
              <w:fldChar w:fldCharType="end"/>
            </w:r>
          </w:hyperlink>
        </w:p>
        <w:p w14:paraId="15882D30" w14:textId="77777777" w:rsidR="00D93A9D" w:rsidRPr="00D14584" w:rsidRDefault="00D93A9D" w:rsidP="00B332CA">
          <w:pPr>
            <w:tabs>
              <w:tab w:val="clear" w:pos="1134"/>
              <w:tab w:val="left" w:pos="426"/>
              <w:tab w:val="left" w:pos="7938"/>
            </w:tabs>
            <w:spacing w:before="120"/>
            <w:rPr>
              <w:lang w:val="ru-RU"/>
            </w:rPr>
          </w:pPr>
          <w:r w:rsidRPr="00D14584">
            <w:rPr>
              <w:b/>
              <w:bCs/>
              <w:noProof/>
              <w:lang w:val="ru-RU"/>
            </w:rPr>
            <w:fldChar w:fldCharType="end"/>
          </w:r>
        </w:p>
      </w:sdtContent>
    </w:sdt>
    <w:p w14:paraId="243A4CE7" w14:textId="77777777" w:rsidR="00D93A9D" w:rsidRPr="00D14584" w:rsidRDefault="00D93A9D" w:rsidP="00D93A9D">
      <w:pPr>
        <w:rPr>
          <w:rFonts w:eastAsiaTheme="majorEastAsia" w:cstheme="majorBidi"/>
          <w:b/>
          <w:bCs/>
          <w:color w:val="365F91" w:themeColor="accent1" w:themeShade="BF"/>
          <w:sz w:val="32"/>
          <w:szCs w:val="32"/>
          <w:highlight w:val="yellow"/>
          <w:lang w:val="ru-RU"/>
        </w:rPr>
      </w:pPr>
      <w:r w:rsidRPr="00D14584">
        <w:rPr>
          <w:b/>
          <w:bCs/>
          <w:highlight w:val="yellow"/>
          <w:lang w:val="ru-RU"/>
        </w:rPr>
        <w:br w:type="page"/>
      </w:r>
    </w:p>
    <w:p w14:paraId="6BA4F1D0" w14:textId="77777777" w:rsidR="00D93A9D" w:rsidRPr="00D14584" w:rsidRDefault="00D93A9D" w:rsidP="0027497B">
      <w:pPr>
        <w:pStyle w:val="Heading1"/>
        <w:ind w:left="567" w:hanging="567"/>
        <w:rPr>
          <w:lang w:val="ru-RU"/>
        </w:rPr>
      </w:pPr>
      <w:bookmarkStart w:id="2" w:name="_Toc115954824"/>
      <w:r w:rsidRPr="00D14584">
        <w:rPr>
          <w:lang w:val="ru-RU"/>
        </w:rPr>
        <w:lastRenderedPageBreak/>
        <w:t xml:space="preserve">Введение </w:t>
      </w:r>
      <w:bookmarkEnd w:id="2"/>
    </w:p>
    <w:p w14:paraId="31DDA5BC" w14:textId="4A33E170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В качестве специализированного учреждения Организации Объединенных Наций ВМО стремится к международному сотрудничеству и координации в области понимания состояния и поведения атмосферы Земли, ее взаимодействия с сушей и океанами, погоды и климата, которые она создает, и конечного распределения водных ресурсов. Ее </w:t>
      </w:r>
      <w:r w:rsidR="002A30F5" w:rsidRPr="00D14584">
        <w:rPr>
          <w:lang w:val="ru-RU"/>
        </w:rPr>
        <w:t>миссия</w:t>
      </w:r>
      <w:r w:rsidRPr="00D14584">
        <w:rPr>
          <w:lang w:val="ru-RU"/>
        </w:rPr>
        <w:t xml:space="preserve"> изложена в статье 2 Конвенции ВМО, касающейся содействия всемирному сотрудничеству в области мониторинга и прогнозирования изменений метеорологических, климатических, гидрологических и других условий окружающей среды посредством обмена данными, информацией и обслуживанием, стандартизации, применений, научных исследований и подготовки кадров.</w:t>
      </w:r>
    </w:p>
    <w:p w14:paraId="72B52267" w14:textId="7A1B96D0" w:rsidR="00D93A9D" w:rsidRPr="00D14584" w:rsidRDefault="00D93A9D" w:rsidP="002D6951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Комиссия по наблюдениям, инфраструктуре и информационным системам (ИНФКОМ) является одной из двух межправительственных технических комиссий ВМО, оказывающих поддержку этой миссии, а другая — Комиссии по обслуживанию и применениям в областях погоды, климата, воды и соответствующих областях окружающей среды (СЕРКОМ). ИНФКОМ вносит вклад в:</w:t>
      </w:r>
    </w:p>
    <w:p w14:paraId="29F5CDD1" w14:textId="2C195419" w:rsidR="00D93A9D" w:rsidRPr="00D14584" w:rsidRDefault="0027497B" w:rsidP="0027497B">
      <w:pPr>
        <w:pStyle w:val="ListParagraph"/>
        <w:numPr>
          <w:ilvl w:val="0"/>
          <w:numId w:val="25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"разработку и внедрение глобально скоординированных систем сбора, обработки, передачи и распространения данных наблюдений системы Земля и установления соответствующих стандартов;"</w:t>
      </w:r>
    </w:p>
    <w:p w14:paraId="55E5A344" w14:textId="77777777" w:rsidR="00D93A9D" w:rsidRPr="00D14584" w:rsidRDefault="0027497B" w:rsidP="0027497B">
      <w:pPr>
        <w:pStyle w:val="ListParagraph"/>
        <w:numPr>
          <w:ilvl w:val="0"/>
          <w:numId w:val="25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"координацию подготовки, распределения и использования результатов стандартизованного анализа и прогностических полей моделей;" И </w:t>
      </w:r>
    </w:p>
    <w:p w14:paraId="65B54776" w14:textId="77777777" w:rsidR="00D93A9D" w:rsidRPr="00D14584" w:rsidRDefault="0027497B" w:rsidP="0027497B">
      <w:pPr>
        <w:pStyle w:val="ListParagraph"/>
        <w:numPr>
          <w:ilvl w:val="0"/>
          <w:numId w:val="25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Разработка и внедрение обоснованных практик управления данными и информацией для всех программ ВМО и связанных с ними областей применения и обслуживания.</w:t>
      </w:r>
    </w:p>
    <w:p w14:paraId="27F84F60" w14:textId="25D84562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Целью настоящего документа является описание работы ИНФКОМ в течение следующих пяти лет (2022—2027 гг.) и того, каким образом она будет поддерживать миссию и цели ВМО. В нем будут определены факторы, определяющие ее работу, и желаемые цели, стратегический подход и руководящие принципы этой работы. В нем будут определены ключевые приоритеты в среднесрочной и долгосрочной перспективе, а также запланированная деятельность ИНФКОМ для решения этих приоритетных задач. Предполагается, что он будет читаться и пониматься как экспертом, так и не экспертом.</w:t>
      </w:r>
    </w:p>
    <w:p w14:paraId="7C09DB55" w14:textId="77777777" w:rsidR="00D93A9D" w:rsidRPr="00D14584" w:rsidRDefault="00D93A9D" w:rsidP="0027497B">
      <w:pPr>
        <w:pStyle w:val="Heading1"/>
        <w:ind w:left="567" w:hanging="567"/>
        <w:rPr>
          <w:lang w:val="ru-RU"/>
        </w:rPr>
      </w:pPr>
      <w:bookmarkStart w:id="3" w:name="_Toc115954825"/>
      <w:r w:rsidRPr="00D14584">
        <w:rPr>
          <w:lang w:val="ru-RU"/>
        </w:rPr>
        <w:t xml:space="preserve">Фон </w:t>
      </w:r>
      <w:bookmarkEnd w:id="3"/>
    </w:p>
    <w:p w14:paraId="21303455" w14:textId="23D953F9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ВМО была создана с ратификацией Конвенции ВМО в 1950 году. Каждые четыре года Всемирный метеорологический конгресс собирается для утверждения Стратегического и Оперативного планов и бюджетов ВМО на следующие четыре года. В Стратегическом плане ВМО сформулированы перспективное видение высокого уровня, миссия, основные ценности, всеобъемлющие приоритеты и долгосрочные цели Организации, и он определяет Оперативный план ВМО, в который определяются конкретные действия и результаты, которые должны быть достигнуты, и ежегодные этапы, которые должны быть достигнуты. Бюджет показывает имеющиеся ресурсы, то, каким образом они будут потрачены, и описывает оценочные показатели, предназначенные для оценки прогресса в достижении долгосрочных целей. Эти планы разрабатываются и реализуются через Секретариат и вспомогательные органы ВМО и вспомогательные организации (технические комиссии, Совет по исследованиям</w:t>
      </w:r>
      <w:r w:rsidR="002A30F5" w:rsidRPr="00D14584">
        <w:rPr>
          <w:lang w:val="ru-RU"/>
        </w:rPr>
        <w:t xml:space="preserve"> (СИ)</w:t>
      </w:r>
      <w:r w:rsidRPr="00D14584">
        <w:rPr>
          <w:lang w:val="ru-RU"/>
        </w:rPr>
        <w:t xml:space="preserve">, программы, проекты и региональные ассоциации и бюро), а также посредством синергических партнерств между государственным и частным секторами. </w:t>
      </w:r>
    </w:p>
    <w:p w14:paraId="2C6B6AC4" w14:textId="66BFC8C2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ИНФКОМ является относительно новым вспомогательным органом ВМО и стал результатом реструктуризации и оптимизации системы управления ВМО, как указано на 18-м Всемирном метеорологическом конгрессе в соответствии </w:t>
      </w:r>
      <w:hyperlink r:id="rId12" w:anchor="page=41" w:history="1">
        <w:r w:rsidRPr="00D14584">
          <w:rPr>
            <w:rStyle w:val="Hyperlink"/>
            <w:lang w:val="ru-RU"/>
          </w:rPr>
          <w:t xml:space="preserve"> с резолюцией 7 (Кг-18)</w:t>
        </w:r>
      </w:hyperlink>
      <w:r w:rsidRPr="00D14584">
        <w:rPr>
          <w:lang w:val="ru-RU"/>
        </w:rPr>
        <w:t xml:space="preserve">, которая привела к сокращению количества комиссий с восьми до нынешних двух, а также добавление </w:t>
      </w:r>
      <w:r w:rsidR="00712971" w:rsidRPr="00D14584">
        <w:rPr>
          <w:lang w:val="ru-RU"/>
        </w:rPr>
        <w:t>СИ</w:t>
      </w:r>
      <w:r w:rsidRPr="00D14584">
        <w:rPr>
          <w:lang w:val="ru-RU"/>
        </w:rPr>
        <w:t xml:space="preserve"> . Независимо от того, что две новые комиссии осуществляют свое </w:t>
      </w:r>
      <w:r w:rsidRPr="00D14584">
        <w:rPr>
          <w:lang w:val="ru-RU"/>
        </w:rPr>
        <w:lastRenderedPageBreak/>
        <w:t>руководство так же, как и предыдущие восемь — посредством резолюций и решений Конгресса. Дальнейшие указания по осуществлению этих резолюций и решений могут быть получены на ежегодных совещаниях Исполнительного совета. Работа ИНФКОМ осуществляется президентом Комиссии и ее группой исполнительного управления.</w:t>
      </w:r>
    </w:p>
    <w:p w14:paraId="7DECCF46" w14:textId="03026A4A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Настоящий Стратегический план осуществления является результатом обзора всех соответствующих планов, резолюций, решений и направлений структуры управления ВМО, включая работу, проделанную по разработке следующего проекта Стратегического плана ВМО на 2024—2027 гг., организованного в рамках согласованной комплексной стратегии деятельности ИНФКОМ на следующие пять лет.</w:t>
      </w:r>
    </w:p>
    <w:p w14:paraId="00D8A5D9" w14:textId="77777777" w:rsidR="00D93A9D" w:rsidRPr="00D14584" w:rsidRDefault="00D93A9D" w:rsidP="0027497B">
      <w:pPr>
        <w:pStyle w:val="Heading1"/>
        <w:ind w:left="567" w:hanging="567"/>
        <w:rPr>
          <w:lang w:val="ru-RU"/>
        </w:rPr>
      </w:pPr>
      <w:bookmarkStart w:id="4" w:name="_Toc115954826"/>
      <w:r w:rsidRPr="00D14584">
        <w:rPr>
          <w:lang w:val="ru-RU"/>
        </w:rPr>
        <w:t>Движущие факторы и цели</w:t>
      </w:r>
      <w:bookmarkEnd w:id="4"/>
    </w:p>
    <w:p w14:paraId="125F1B39" w14:textId="09469DD9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Как признается в Стратегическом плане ВМО на 2020—2023 годы, Повестке дня в области устойчивого развития на период до 2030 года, Парижском соглашении об изменении климата и </w:t>
      </w:r>
      <w:proofErr w:type="spellStart"/>
      <w:r w:rsidRPr="00D14584">
        <w:rPr>
          <w:lang w:val="ru-RU"/>
        </w:rPr>
        <w:t>Сендайской</w:t>
      </w:r>
      <w:proofErr w:type="spellEnd"/>
      <w:r w:rsidRPr="00D14584">
        <w:rPr>
          <w:lang w:val="ru-RU"/>
        </w:rPr>
        <w:t xml:space="preserve"> рамочной программе по снижению риска бедствий определяются национальная и международная политика и действия в области окружающей среды. Ожидается, что эта повестка дня создаст беспрецедентный спрос на практически доступные, доступные и авторитетные научно обоснованные данные. Возрастающие угрозы экстремальных метеорологических и климатических явлений требуют действий для обеспечения устойчивости, смягчения воздействий и адаптации в то же время, что растущий разрыв потенциала в возможностях Членов угрожает глобальной инфраструктуре и экономике. Быстрые достижения в области науки и техники, а также меняющийся ландшафт предоставления данных и обслуживания открывают возможности для ВМО для более эффективного обслуживания своих Членов посредством совершенствования руководящих указаний, обслуживания и инновационных партнерств.</w:t>
      </w:r>
    </w:p>
    <w:p w14:paraId="654696F5" w14:textId="0F75984F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В частности, наука для наблюдения, понимания и прогнозирования окружающей среды развивается и совершенствуется. В основе деятельности ведущих национальных метеорологических и гидрологических служб (НМГС) во всем мире и академических кругах проводится наблюдение и моделирование сложных взаимодействий с гидросферой, криосферой, геосферой и биосферой для постоянного повышения качества метеорологических прогнозов и предупреждений. Климатические проекции и </w:t>
      </w:r>
      <w:proofErr w:type="spellStart"/>
      <w:r w:rsidRPr="00D14584">
        <w:rPr>
          <w:lang w:val="ru-RU"/>
        </w:rPr>
        <w:t>реанализ</w:t>
      </w:r>
      <w:proofErr w:type="spellEnd"/>
      <w:r w:rsidRPr="00D14584">
        <w:rPr>
          <w:lang w:val="ru-RU"/>
        </w:rPr>
        <w:t xml:space="preserve"> климатологических данных также извлекают пользу из этого подхода, в основе «системы Земля». ВМО признает настоятельную необходимость выйти за рамки традиционной метеорологии для рассмотрения всей системы Земля в своей работе, включая состав атмосферы, океаны, криосферу и подробные характеристики земельных и гидрометрических бассейнов и их взаимодействие.</w:t>
      </w:r>
    </w:p>
    <w:p w14:paraId="1D4E0481" w14:textId="4BFD2F16" w:rsidR="005C6CFF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 xml:space="preserve">В соответствии с этими глобальными движущими </w:t>
      </w:r>
      <w:proofErr w:type="spellStart"/>
      <w:r w:rsidRPr="00D14584">
        <w:rPr>
          <w:lang w:val="ru-RU"/>
        </w:rPr>
        <w:t>движущими</w:t>
      </w:r>
      <w:proofErr w:type="spellEnd"/>
      <w:r w:rsidRPr="00D14584">
        <w:rPr>
          <w:lang w:val="ru-RU"/>
        </w:rPr>
        <w:t xml:space="preserve"> факторами Стратегический план ВМО на 2020—2023 годы определяет следующие долгосрочные цели высокого уровня:</w:t>
      </w:r>
    </w:p>
    <w:p w14:paraId="2AC960CD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b/>
          <w:lang w:val="ru-RU"/>
        </w:rPr>
        <w:t>Долгосрочная цель 1</w:t>
      </w:r>
      <w:r w:rsidRPr="00D14584">
        <w:rPr>
          <w:lang w:val="ru-RU"/>
        </w:rPr>
        <w:t xml:space="preserve">: Более эффективное удовлетворение общественных потребностей: предоставление достоверной, доступной, ориентированной на пользователя и отвечающей целевому назначению информации и обслуживания. </w:t>
      </w:r>
    </w:p>
    <w:p w14:paraId="0A936F2B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b/>
          <w:lang w:val="ru-RU"/>
        </w:rPr>
        <w:t>Долгосрочная цель 2</w:t>
      </w:r>
      <w:r w:rsidRPr="00D14584">
        <w:rPr>
          <w:lang w:val="ru-RU"/>
        </w:rPr>
        <w:t>: Расширение наблюдений и прогнозов системы Земля: укрепление технического фундамента для будущего.</w:t>
      </w:r>
    </w:p>
    <w:p w14:paraId="551C7E2A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b/>
          <w:lang w:val="ru-RU"/>
        </w:rPr>
        <w:t>Долгосрочная цель 3</w:t>
      </w:r>
      <w:r w:rsidRPr="00D14584">
        <w:rPr>
          <w:lang w:val="ru-RU"/>
        </w:rPr>
        <w:t>: Содействие проведению целевых исследований: эффективное использование лидирующей роли в науке для улучшения понимания системы Земля для расширения обслуживания.</w:t>
      </w:r>
    </w:p>
    <w:p w14:paraId="4120FE47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b/>
          <w:lang w:val="ru-RU"/>
        </w:rPr>
        <w:t>Долгосрочная цель 4</w:t>
      </w:r>
      <w:r w:rsidRPr="00D14584">
        <w:rPr>
          <w:lang w:val="ru-RU"/>
        </w:rPr>
        <w:t xml:space="preserve">: Ликвидация пробелов в метеорологическом, климатическом, гидрологическом и связанном с окружающей средой обслуживании: укрепление потенциала развивающихся стран в области предоставления обслуживания для обеспечения наличия необходимой информации </w:t>
      </w:r>
      <w:r w:rsidRPr="00D14584">
        <w:rPr>
          <w:lang w:val="ru-RU"/>
        </w:rPr>
        <w:lastRenderedPageBreak/>
        <w:t>и обслуживания, необходимых правительствам, экономическим секторам и гражданам.</w:t>
      </w:r>
    </w:p>
    <w:p w14:paraId="29C7CEA6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b/>
          <w:lang w:val="ru-RU"/>
        </w:rPr>
        <w:t>Долгосрочная цель 5</w:t>
      </w:r>
      <w:r w:rsidRPr="00D14584">
        <w:rPr>
          <w:lang w:val="ru-RU"/>
        </w:rPr>
        <w:t>: стратегическая перестройка структуры и программ ВМО для эффективного формирования политики и принятия решений и их осуществления.</w:t>
      </w:r>
    </w:p>
    <w:p w14:paraId="714F7C83" w14:textId="5B95C027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Каждая цель поддерживается рядом стратегических задач. В следующем разделе показано, каким образом работа ИНФКОМ реагирует на эти движущие факторы и соответствует этим целям и задачам. </w:t>
      </w:r>
    </w:p>
    <w:p w14:paraId="11688F00" w14:textId="77777777" w:rsidR="00D93A9D" w:rsidRPr="00D14584" w:rsidRDefault="00D93A9D" w:rsidP="0027497B">
      <w:pPr>
        <w:pStyle w:val="Heading1"/>
        <w:ind w:left="567" w:hanging="567"/>
        <w:rPr>
          <w:lang w:val="ru-RU"/>
        </w:rPr>
      </w:pPr>
      <w:bookmarkStart w:id="5" w:name="_Toc115954827"/>
      <w:r w:rsidRPr="00D14584">
        <w:rPr>
          <w:lang w:val="ru-RU"/>
        </w:rPr>
        <w:t>Мандат ИНФКОМ</w:t>
      </w:r>
      <w:bookmarkEnd w:id="5"/>
    </w:p>
    <w:p w14:paraId="7342AB91" w14:textId="2D60D429" w:rsidR="00D93A9D" w:rsidRPr="00D14584" w:rsidRDefault="00EF4F6F" w:rsidP="00EA3EA6">
      <w:pPr>
        <w:pStyle w:val="WMOBodyText"/>
        <w:rPr>
          <w:lang w:val="ru-RU"/>
        </w:rPr>
      </w:pPr>
      <w:hyperlink w:anchor="_Annex_1_–" w:history="1">
        <w:r w:rsidR="00D93A9D" w:rsidRPr="00D14584">
          <w:rPr>
            <w:rStyle w:val="Hyperlink"/>
            <w:lang w:val="ru-RU"/>
          </w:rPr>
          <w:t>В дополнении 1</w:t>
        </w:r>
      </w:hyperlink>
      <w:r w:rsidR="00D93A9D" w:rsidRPr="00D14584">
        <w:rPr>
          <w:lang w:val="ru-RU"/>
        </w:rPr>
        <w:t xml:space="preserve"> содержится круг ведения ИНФКОМ в соответствии  с </w:t>
      </w:r>
      <w:hyperlink r:id="rId13" w:anchor="page=41" w:history="1">
        <w:r w:rsidR="00D93A9D" w:rsidRPr="00D14584">
          <w:rPr>
            <w:rStyle w:val="Hyperlink"/>
            <w:lang w:val="ru-RU"/>
          </w:rPr>
          <w:t xml:space="preserve">резолюцией 7 </w:t>
        </w:r>
        <w:r>
          <w:rPr>
            <w:rStyle w:val="Hyperlink"/>
            <w:lang w:val="ru-RU"/>
          </w:rPr>
          <w:br/>
        </w:r>
        <w:r w:rsidR="00D93A9D" w:rsidRPr="00D14584">
          <w:rPr>
            <w:rStyle w:val="Hyperlink"/>
            <w:lang w:val="ru-RU"/>
          </w:rPr>
          <w:t>(Кг-18)</w:t>
        </w:r>
      </w:hyperlink>
      <w:r w:rsidR="00D93A9D" w:rsidRPr="00D14584">
        <w:rPr>
          <w:lang w:val="ru-RU"/>
        </w:rPr>
        <w:t xml:space="preserve">. Работа Комиссии охватывает все утвержденные области применения ВМО (см. </w:t>
      </w:r>
      <w:hyperlink w:anchor="_Annex_2_–" w:history="1">
        <w:r w:rsidR="00D93A9D" w:rsidRPr="00D14584">
          <w:rPr>
            <w:rStyle w:val="Hyperlink"/>
            <w:lang w:val="ru-RU"/>
          </w:rPr>
          <w:t>дополнение 2</w:t>
        </w:r>
      </w:hyperlink>
      <w:r w:rsidR="00D93A9D" w:rsidRPr="00D14584">
        <w:rPr>
          <w:lang w:val="ru-RU"/>
        </w:rPr>
        <w:t>), как это определено в регулярном обзоре потребностей (РОП), а также возникающие потребности в наблюдениях, информации и инфраструктуре.</w:t>
      </w:r>
    </w:p>
    <w:p w14:paraId="6BCB7560" w14:textId="77777777" w:rsidR="00D93A9D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Деятельность Комиссии определяется Стратегическим планом ВМО. ИНФКОМ непосредственно занимается следующими стратегическими задачами Цели 2:</w:t>
      </w:r>
    </w:p>
    <w:p w14:paraId="263F5753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Задача 2.1 Оптимизировать сбор данных наблюдений системы Земля через Интегрированную глобальную систему наблюдений ВМО (ИГСНВ).</w:t>
      </w:r>
    </w:p>
    <w:p w14:paraId="6705D1CF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Задача 2.2 Улучшить и расширить доступ к обмену данными текущих и прошлых наблюдений системы Земля и полученной на их основе продукции через Информационную систему ВМО (ИСВ).</w:t>
      </w:r>
    </w:p>
    <w:p w14:paraId="654ED70D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Задача 2.3 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получаемой благодаря бесшовной Глобальной системе обработки данных и прогнозирования (ГСОДП) ВМО.</w:t>
      </w:r>
    </w:p>
    <w:p w14:paraId="4D3AF0A7" w14:textId="77777777" w:rsidR="00D93A9D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ИНФКОМ также поддерживает другие долгосрочные цели, иногда в более косвенных и стратегических направлениях, учитывая важность основной инфраструктуры ИГСНВ/ИСВ/ГСОДП для всех видов деятельности</w:t>
      </w:r>
      <w:r w:rsidR="0027497B" w:rsidRPr="00D14584">
        <w:rPr>
          <w:lang w:val="ru-RU"/>
        </w:rPr>
        <w:t>:</w:t>
      </w:r>
    </w:p>
    <w:p w14:paraId="4E5C941B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Долгосрочная цель 1 зависит от надежной ИСВ с сильной всеобъемлющей политикой в области данных для обеспечения доступности продукции и обслуживания, являющихся результатом ИГСНВ/ГСОДП, для всех Членов. Особое внимание для ИНФКОМ будет уделяться инфраструктуре, необходимой для гидрологического обслуживания для устойчивого управления водными ресурсами и адаптации.</w:t>
      </w:r>
    </w:p>
    <w:p w14:paraId="50AA9D82" w14:textId="0C916FA4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Долгосрочная цель 3 напрямую поддерживается Советом по исследованиям (СИ), которая, в свою очередь, устанавливает требования к ИНФКОМ для обеспечения удовлетворения потребностей в научных исследованиях и предоставляет руководящие указания по расширению инфраструктуры, в частности в части, касающейся стандартизации, доступности наблюдений за Землей (ИГСНВ) и инфраструктуры моделирования (ГСОДП).</w:t>
      </w:r>
    </w:p>
    <w:p w14:paraId="3C696BEE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>Долгосрочная цель 4 поощряется посредством руководства и подготовки кадров для наращивания потенциала в развивающихся странах, с тем чтобы иметь возможность вносить вклад в ИГСНВ/ИСВ/ГСОДП, получать доступ к ним и эффективно использовать его.</w:t>
      </w:r>
    </w:p>
    <w:p w14:paraId="335E4BEC" w14:textId="77777777" w:rsidR="00D93A9D" w:rsidRPr="00D14584" w:rsidRDefault="00D93A9D" w:rsidP="008A6389">
      <w:pPr>
        <w:spacing w:after="120"/>
        <w:ind w:left="720"/>
        <w:jc w:val="left"/>
        <w:rPr>
          <w:lang w:val="ru-RU"/>
        </w:rPr>
      </w:pPr>
      <w:r w:rsidRPr="00D14584">
        <w:rPr>
          <w:lang w:val="ru-RU"/>
        </w:rPr>
        <w:t xml:space="preserve">Долгосрочная цель 5 поддерживается благодаря работе ИНФКОМ (а также СЕРКОМ и СИ) для обеспечения того, чтобы ни одна из выдающихся работ предыдущих восьми комиссий не осталась без внимания, чтобы их вспомогательные рабочие структуры были хорошо согласованы с Организацией в целом и ее партнерами и </w:t>
      </w:r>
      <w:r w:rsidRPr="00D14584">
        <w:rPr>
          <w:lang w:val="ru-RU"/>
        </w:rPr>
        <w:lastRenderedPageBreak/>
        <w:t>чтобы цели, связанные с эффективным и всеобъемлющим управлением,  а устойчивость окружающей среды удовлетворена.</w:t>
      </w:r>
    </w:p>
    <w:p w14:paraId="43937AFF" w14:textId="77777777" w:rsidR="00D93A9D" w:rsidRPr="00D14584" w:rsidRDefault="00D93A9D" w:rsidP="0027497B">
      <w:pPr>
        <w:pStyle w:val="Heading1"/>
        <w:ind w:left="567" w:hanging="567"/>
        <w:rPr>
          <w:lang w:val="ru-RU"/>
        </w:rPr>
      </w:pPr>
      <w:bookmarkStart w:id="6" w:name="_Toc115954828"/>
      <w:r w:rsidRPr="00D14584">
        <w:rPr>
          <w:lang w:val="ru-RU"/>
        </w:rPr>
        <w:t xml:space="preserve">Стратегический подход </w:t>
      </w:r>
      <w:bookmarkEnd w:id="6"/>
    </w:p>
    <w:p w14:paraId="0BE24F73" w14:textId="77777777" w:rsidR="00D93A9D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При разработке этого плана Комиссия стремится обеспечить интеграцию деятельности Комиссии во всех областях системы Земля. Стратегический подход Комиссии следует этим ключевым основным направлениям:</w:t>
      </w:r>
    </w:p>
    <w:p w14:paraId="040E94D8" w14:textId="77777777" w:rsidR="00D93A9D" w:rsidRPr="00D14584" w:rsidRDefault="00D93A9D" w:rsidP="00733774">
      <w:pPr>
        <w:pStyle w:val="ListParagraph"/>
        <w:numPr>
          <w:ilvl w:val="0"/>
          <w:numId w:val="10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"поддерживать динамику текущей деятельности, необходимой для оперативных систем, и обеспечивать надлежащее интегрирование «новых» видов деятельности, вытекающих из процесса конституционных органов;"</w:t>
      </w:r>
    </w:p>
    <w:p w14:paraId="3E70E06F" w14:textId="77777777" w:rsidR="00D93A9D" w:rsidRPr="00D14584" w:rsidRDefault="00D93A9D" w:rsidP="00733774">
      <w:pPr>
        <w:pStyle w:val="ListParagraph"/>
        <w:numPr>
          <w:ilvl w:val="0"/>
          <w:numId w:val="10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Ускорить деятельность, связанную с текущим осуществлением, в соответствии с решениями недавних резолюций и поручений Конгресса и Исполнительного совета (например, Глобальная опорная сеть наблюдений (ГОСН)/Фонд финансирования систематических наблюдений (ФФСН), резолюцией 1 Кг-</w:t>
      </w:r>
      <w:proofErr w:type="gramStart"/>
      <w:r w:rsidRPr="00D14584">
        <w:rPr>
          <w:rFonts w:ascii="Verdana" w:hAnsi="Verdana"/>
          <w:sz w:val="20"/>
          <w:szCs w:val="20"/>
          <w:lang w:val="ru-RU"/>
        </w:rPr>
        <w:t>ВНЕОЧ.(</w:t>
      </w:r>
      <w:proofErr w:type="gramEnd"/>
      <w:r w:rsidRPr="00D14584">
        <w:rPr>
          <w:rFonts w:ascii="Verdana" w:hAnsi="Verdana"/>
          <w:sz w:val="20"/>
          <w:szCs w:val="20"/>
          <w:lang w:val="ru-RU"/>
        </w:rPr>
        <w:t xml:space="preserve">2021), Планом действий ВМО по гидрологии рез. 4, Кг-ВНЕОЧ.2021 и т. д.) </w:t>
      </w:r>
    </w:p>
    <w:p w14:paraId="0B5EE47C" w14:textId="77777777" w:rsidR="00D93A9D" w:rsidRPr="00D14584" w:rsidRDefault="00D93A9D" w:rsidP="00733774">
      <w:pPr>
        <w:pStyle w:val="ListParagraph"/>
        <w:numPr>
          <w:ilvl w:val="0"/>
          <w:numId w:val="10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Оказывать поддержку инновациям в обслуживании Членов посредством перехода от научных исследований к оперативным применениям (например, Полярный прогностические проекты, проект по </w:t>
      </w:r>
      <w:proofErr w:type="spellStart"/>
      <w:r w:rsidRPr="00D14584">
        <w:rPr>
          <w:rFonts w:ascii="Verdana" w:hAnsi="Verdana"/>
          <w:sz w:val="20"/>
          <w:szCs w:val="20"/>
          <w:lang w:val="ru-RU"/>
        </w:rPr>
        <w:t>субсезонному</w:t>
      </w:r>
      <w:proofErr w:type="spellEnd"/>
      <w:r w:rsidRPr="00D14584">
        <w:rPr>
          <w:rFonts w:ascii="Verdana" w:hAnsi="Verdana"/>
          <w:sz w:val="20"/>
          <w:szCs w:val="20"/>
          <w:lang w:val="ru-RU"/>
        </w:rPr>
        <w:t>-сезонному прогнозированию и т. д.); И</w:t>
      </w:r>
    </w:p>
    <w:p w14:paraId="52701A93" w14:textId="77777777" w:rsidR="00D93A9D" w:rsidRPr="00D14584" w:rsidRDefault="00D93A9D" w:rsidP="00733774">
      <w:pPr>
        <w:pStyle w:val="ListParagraph"/>
        <w:numPr>
          <w:ilvl w:val="0"/>
          <w:numId w:val="10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Продолжать работу по интеграции деятельности в области охвата различных уровней системы Земля (т. е. во временных масштабах от минут до десятилетий и географически от глобального до городского).</w:t>
      </w:r>
    </w:p>
    <w:p w14:paraId="07BD1EEE" w14:textId="77777777" w:rsidR="00D93A9D" w:rsidRPr="00D14584" w:rsidRDefault="00D93A9D" w:rsidP="00EA3EA6">
      <w:pPr>
        <w:pStyle w:val="WMOBodyText"/>
        <w:rPr>
          <w:rFonts w:cstheme="minorHAnsi"/>
          <w:lang w:val="ru-RU"/>
        </w:rPr>
      </w:pPr>
      <w:r w:rsidRPr="00D14584">
        <w:rPr>
          <w:rFonts w:cstheme="minorHAnsi"/>
          <w:lang w:val="ru-RU"/>
        </w:rPr>
        <w:t xml:space="preserve">Для достижения этого были созданы постоянные комитеты, исследовательские группы и консультативные группы следующим образом: </w:t>
      </w:r>
    </w:p>
    <w:p w14:paraId="7D5854F1" w14:textId="16B2F034" w:rsidR="00D93A9D" w:rsidRPr="00D14584" w:rsidRDefault="00D93A9D" w:rsidP="00B05B5C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a)</w:t>
      </w:r>
      <w:r w:rsidRPr="00D14584">
        <w:rPr>
          <w:rFonts w:eastAsia="Verdana" w:cstheme="minorHAnsi"/>
          <w:lang w:val="ru-RU"/>
        </w:rPr>
        <w:tab/>
        <w:t>"Постоянный комитет по системам наблюдений за Землей и сетям мониторинга (ПК-СНМ);"</w:t>
      </w:r>
    </w:p>
    <w:p w14:paraId="40BFA281" w14:textId="78E6A9B7" w:rsidR="00D93A9D" w:rsidRPr="00D14584" w:rsidRDefault="00D93A9D" w:rsidP="00B05B5C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b)</w:t>
      </w:r>
      <w:r w:rsidRPr="00D14584">
        <w:rPr>
          <w:rFonts w:eastAsia="Verdana" w:cstheme="minorHAnsi"/>
          <w:lang w:val="ru-RU"/>
        </w:rPr>
        <w:tab/>
        <w:t>"Постоянный комитет по вопросам измерений, приборного оснащения и прослеживаемости (ПК-ИПП);"</w:t>
      </w:r>
    </w:p>
    <w:p w14:paraId="12C9F992" w14:textId="4409CCBD" w:rsidR="00D93A9D" w:rsidRPr="00D14584" w:rsidRDefault="00D93A9D" w:rsidP="00B05B5C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c)</w:t>
      </w:r>
      <w:r w:rsidRPr="00D14584">
        <w:rPr>
          <w:rFonts w:eastAsia="Verdana" w:cstheme="minorHAnsi"/>
          <w:lang w:val="ru-RU"/>
        </w:rPr>
        <w:tab/>
        <w:t>"Постоянный комитет по управлению информацией и информационным технологиям (ПК-УИИТ);"</w:t>
      </w:r>
    </w:p>
    <w:p w14:paraId="69780D2F" w14:textId="470040DB" w:rsidR="00D93A9D" w:rsidRPr="00D14584" w:rsidRDefault="00D93A9D" w:rsidP="00B05B5C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d)</w:t>
      </w:r>
      <w:r w:rsidRPr="00D14584">
        <w:rPr>
          <w:rFonts w:eastAsia="Verdana" w:cstheme="minorHAnsi"/>
          <w:lang w:val="ru-RU"/>
        </w:rPr>
        <w:tab/>
        <w:t>Постоянный комитет по обработке данных для прикладных методов моделирования и прогнозирования системы Земля (ПК-МПСЗ)</w:t>
      </w:r>
    </w:p>
    <w:p w14:paraId="3D9EB84A" w14:textId="1872EB95" w:rsidR="00D93A9D" w:rsidRPr="00D14584" w:rsidRDefault="00D93A9D" w:rsidP="00B05B5C">
      <w:pPr>
        <w:pStyle w:val="WMOIndent1"/>
        <w:rPr>
          <w:rFonts w:eastAsia="Verdana" w:cstheme="minorHAnsi"/>
          <w:bCs/>
          <w:lang w:val="ru-RU"/>
        </w:rPr>
      </w:pPr>
      <w:r w:rsidRPr="00D14584">
        <w:rPr>
          <w:rFonts w:eastAsia="Verdana" w:cstheme="minorHAnsi"/>
          <w:lang w:val="ru-RU"/>
        </w:rPr>
        <w:t>e)</w:t>
      </w:r>
      <w:r w:rsidRPr="00D14584">
        <w:rPr>
          <w:rFonts w:eastAsia="Verdana" w:cstheme="minorHAnsi"/>
          <w:lang w:val="ru-RU"/>
        </w:rPr>
        <w:tab/>
        <w:t>Совместная исследовательская группа по мониторингу парниковых газов (СРГ-ПГ)</w:t>
      </w:r>
      <w:r w:rsidR="00EF0655" w:rsidRPr="00D14584">
        <w:rPr>
          <w:rFonts w:eastAsia="Verdana" w:cstheme="minorHAnsi"/>
          <w:lang w:val="ru-RU"/>
        </w:rPr>
        <w:t>;</w:t>
      </w:r>
    </w:p>
    <w:p w14:paraId="0D10BE29" w14:textId="09D1CC47" w:rsidR="00D93A9D" w:rsidRPr="00D14584" w:rsidRDefault="00D93A9D" w:rsidP="00B05B5C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f)</w:t>
      </w:r>
      <w:r w:rsidRPr="00D14584">
        <w:rPr>
          <w:rFonts w:eastAsia="Verdana" w:cstheme="minorHAnsi"/>
          <w:lang w:val="ru-RU"/>
        </w:rPr>
        <w:tab/>
        <w:t>Консультативная группа по Глобальной службе криосферы (КГ-ГСК)</w:t>
      </w:r>
      <w:r w:rsidR="00EF0655" w:rsidRPr="00D14584">
        <w:rPr>
          <w:rFonts w:eastAsia="Verdana" w:cstheme="minorHAnsi"/>
          <w:lang w:val="ru-RU"/>
        </w:rPr>
        <w:t>;</w:t>
      </w:r>
    </w:p>
    <w:p w14:paraId="565BE51D" w14:textId="509663FC" w:rsidR="00D93A9D" w:rsidRPr="00D14584" w:rsidRDefault="00D93A9D" w:rsidP="00D1192D">
      <w:pPr>
        <w:pStyle w:val="WMOIndent1"/>
        <w:rPr>
          <w:rFonts w:eastAsia="Verdana" w:cstheme="minorHAnsi"/>
          <w:lang w:val="ru-RU"/>
        </w:rPr>
      </w:pPr>
      <w:r w:rsidRPr="00D14584">
        <w:rPr>
          <w:rFonts w:eastAsia="Verdana" w:cstheme="minorHAnsi"/>
          <w:lang w:val="ru-RU"/>
        </w:rPr>
        <w:t>g)</w:t>
      </w:r>
      <w:r w:rsidRPr="00D14584">
        <w:rPr>
          <w:rFonts w:eastAsia="Verdana" w:cstheme="minorHAnsi"/>
          <w:lang w:val="ru-RU"/>
        </w:rPr>
        <w:tab/>
        <w:t>Консультативная группа по океанам (КГ-Океан)</w:t>
      </w:r>
      <w:r w:rsidR="002D5A8E" w:rsidRPr="00D14584">
        <w:rPr>
          <w:rFonts w:eastAsia="Verdana" w:cstheme="minorHAnsi"/>
          <w:lang w:val="ru-RU"/>
        </w:rPr>
        <w:t>.</w:t>
      </w:r>
    </w:p>
    <w:p w14:paraId="7FC4829F" w14:textId="68268756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Работа постоянных комитетов может также поддерживаться рядом экспертных групп и целевых групп, некоторые из которых являются «совместными» группами, пересекаемыми организационными линиями. Эта</w:t>
      </w:r>
      <w:r w:rsidR="00F47C38" w:rsidRPr="00D14584">
        <w:rPr>
          <w:lang w:val="ru-RU"/>
        </w:rPr>
        <w:noBreakHyphen/>
      </w:r>
      <w:r w:rsidRPr="00D14584">
        <w:rPr>
          <w:lang w:val="ru-RU"/>
        </w:rPr>
        <w:t>подструктура, которая поддерживает работу ИНФКОМ, регулярно пересматривается на совещаниях ИНФКОМ и постоянно эволюционирует для удовлетворения потребностей Организации.</w:t>
      </w:r>
    </w:p>
    <w:p w14:paraId="4FB8CA9E" w14:textId="7C8ADF9A" w:rsidR="00D93A9D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Координация с другими структурами также имеет ключевое значение для осуществления стратегического подхода, включая, среди прочего, следующие аспекты</w:t>
      </w:r>
    </w:p>
    <w:p w14:paraId="7F41DC45" w14:textId="77777777" w:rsidR="00D93A9D" w:rsidRPr="00D14584" w:rsidRDefault="0027497B" w:rsidP="00EB02F2">
      <w:pPr>
        <w:pStyle w:val="WMOIndent2"/>
        <w:numPr>
          <w:ilvl w:val="0"/>
          <w:numId w:val="9"/>
        </w:numPr>
        <w:ind w:left="1134" w:hanging="567"/>
        <w:rPr>
          <w:lang w:val="ru-RU"/>
        </w:rPr>
      </w:pPr>
      <w:r w:rsidRPr="00D14584">
        <w:rPr>
          <w:lang w:val="ru-RU"/>
        </w:rPr>
        <w:t xml:space="preserve">"обеспечение рассмотрения требований к соответствующим данным и продукции </w:t>
      </w:r>
      <w:proofErr w:type="spellStart"/>
      <w:r w:rsidRPr="00D14584">
        <w:rPr>
          <w:lang w:val="ru-RU"/>
        </w:rPr>
        <w:t>серКОМ</w:t>
      </w:r>
      <w:proofErr w:type="spellEnd"/>
      <w:r w:rsidR="00D93A9D" w:rsidRPr="00D14584">
        <w:rPr>
          <w:lang w:val="ru-RU"/>
        </w:rPr>
        <w:t>;"</w:t>
      </w:r>
    </w:p>
    <w:p w14:paraId="1CAC5135" w14:textId="77777777" w:rsidR="00D93A9D" w:rsidRPr="00D14584" w:rsidRDefault="0027497B" w:rsidP="00EB02F2">
      <w:pPr>
        <w:pStyle w:val="WMOIndent2"/>
        <w:numPr>
          <w:ilvl w:val="0"/>
          <w:numId w:val="9"/>
        </w:numPr>
        <w:ind w:left="1134" w:hanging="567"/>
        <w:rPr>
          <w:lang w:val="ru-RU"/>
        </w:rPr>
      </w:pPr>
      <w:r w:rsidRPr="00D14584">
        <w:rPr>
          <w:lang w:val="ru-RU"/>
        </w:rPr>
        <w:lastRenderedPageBreak/>
        <w:t>обеспечение</w:t>
      </w:r>
      <w:r w:rsidR="00D93A9D" w:rsidRPr="00D14584">
        <w:rPr>
          <w:lang w:val="ru-RU"/>
        </w:rPr>
        <w:t xml:space="preserve"> эволюции измерений, обмена данными, обработки данных, технологии моделирования и обслуживания с использованием самых передовых научных исследований и инноваций путем работы с научно-исследовательским сообществом и </w:t>
      </w:r>
      <w:r w:rsidR="00D93A9D" w:rsidRPr="00D14584">
        <w:rPr>
          <w:b/>
          <w:lang w:val="ru-RU"/>
        </w:rPr>
        <w:t>Советом по исследованиям (СИ)</w:t>
      </w:r>
      <w:r w:rsidR="00D93A9D" w:rsidRPr="00D14584">
        <w:rPr>
          <w:lang w:val="ru-RU"/>
        </w:rPr>
        <w:t xml:space="preserve">; </w:t>
      </w:r>
    </w:p>
    <w:p w14:paraId="19B427C3" w14:textId="77777777" w:rsidR="00D93A9D" w:rsidRPr="00D14584" w:rsidRDefault="004E3A05" w:rsidP="00EB02F2">
      <w:pPr>
        <w:pStyle w:val="WMOIndent2"/>
        <w:numPr>
          <w:ilvl w:val="0"/>
          <w:numId w:val="9"/>
        </w:numPr>
        <w:ind w:left="1134" w:hanging="567"/>
        <w:rPr>
          <w:lang w:val="ru-RU"/>
        </w:rPr>
      </w:pPr>
      <w:r w:rsidRPr="00D14584">
        <w:rPr>
          <w:lang w:val="ru-RU"/>
        </w:rPr>
        <w:t>"предоставление соответствующей поддержки на региональном и национальном уровнях и</w:t>
      </w:r>
      <w:r w:rsidR="00D93A9D" w:rsidRPr="00D14584">
        <w:rPr>
          <w:lang w:val="ru-RU"/>
        </w:rPr>
        <w:t xml:space="preserve"> оказания помощи в развитии потенциала Членов ВМО, в частности наименее развитых стран (НРС) и малых островных развивающихся государств (МОСРГ), посредством взаимодействия с </w:t>
      </w:r>
      <w:r w:rsidR="00D93A9D" w:rsidRPr="00D14584">
        <w:rPr>
          <w:b/>
          <w:lang w:val="ru-RU"/>
        </w:rPr>
        <w:t xml:space="preserve">региональными ассоциациями (РА) и поддержки Со стороны Группы </w:t>
      </w:r>
      <w:proofErr w:type="spellStart"/>
      <w:r w:rsidR="00D93A9D" w:rsidRPr="00D14584">
        <w:rPr>
          <w:b/>
          <w:lang w:val="ru-RU"/>
        </w:rPr>
        <w:t>ис</w:t>
      </w:r>
      <w:proofErr w:type="spellEnd"/>
      <w:r w:rsidR="00D93A9D" w:rsidRPr="00D14584">
        <w:rPr>
          <w:b/>
          <w:lang w:val="ru-RU"/>
        </w:rPr>
        <w:t xml:space="preserve"> по развитию потенциала (ГЭРП)ВМО;</w:t>
      </w:r>
      <w:r w:rsidR="00D93A9D" w:rsidRPr="00D14584">
        <w:rPr>
          <w:lang w:val="ru-RU"/>
        </w:rPr>
        <w:t>"</w:t>
      </w:r>
    </w:p>
    <w:p w14:paraId="2F661E96" w14:textId="77777777" w:rsidR="00D93A9D" w:rsidRPr="00D14584" w:rsidRDefault="004E3A05" w:rsidP="00EB02F2">
      <w:pPr>
        <w:pStyle w:val="WMOIndent2"/>
        <w:numPr>
          <w:ilvl w:val="0"/>
          <w:numId w:val="9"/>
        </w:numPr>
        <w:ind w:left="1134" w:hanging="567"/>
        <w:rPr>
          <w:lang w:val="ru-RU"/>
        </w:rPr>
      </w:pPr>
      <w:r w:rsidRPr="00D14584">
        <w:rPr>
          <w:lang w:val="ru-RU"/>
        </w:rPr>
        <w:t xml:space="preserve">"обеспечения </w:t>
      </w:r>
      <w:r w:rsidR="00D93A9D" w:rsidRPr="00D14584">
        <w:rPr>
          <w:lang w:val="ru-RU"/>
        </w:rPr>
        <w:t xml:space="preserve">эффективной координации в различных областях системы Земля путем работы с </w:t>
      </w:r>
      <w:r w:rsidR="00D93A9D" w:rsidRPr="00D14584">
        <w:rPr>
          <w:b/>
          <w:lang w:val="ru-RU"/>
        </w:rPr>
        <w:t>Координационной группой экспертов по гидрологии (КГЭГ)</w:t>
      </w:r>
      <w:r w:rsidR="00D93A9D" w:rsidRPr="00D14584">
        <w:rPr>
          <w:lang w:val="ru-RU"/>
        </w:rPr>
        <w:t xml:space="preserve"> и другими соответствующими организациями (например, с Глобальной системой наблюдений за океаном (ГСНО), Глобальной системой наблюдений за климатом (ГСНК) и т. д.);" </w:t>
      </w:r>
    </w:p>
    <w:p w14:paraId="7BB0238D" w14:textId="77777777" w:rsidR="00D93A9D" w:rsidRPr="00D14584" w:rsidRDefault="004E3A05" w:rsidP="00EB02F2">
      <w:pPr>
        <w:pStyle w:val="WMOIndent2"/>
        <w:numPr>
          <w:ilvl w:val="0"/>
          <w:numId w:val="9"/>
        </w:numPr>
        <w:ind w:left="1134" w:hanging="567"/>
        <w:rPr>
          <w:lang w:val="ru-RU"/>
        </w:rPr>
      </w:pPr>
      <w:r w:rsidRPr="00D14584">
        <w:rPr>
          <w:lang w:val="ru-RU"/>
        </w:rPr>
        <w:t xml:space="preserve"> </w:t>
      </w:r>
      <w:r w:rsidR="00D93A9D" w:rsidRPr="00D14584">
        <w:rPr>
          <w:lang w:val="ru-RU"/>
        </w:rPr>
        <w:t xml:space="preserve">"оптимальное использование инфраструктуры и знаний, предоставляемых частным сектором, как это определено </w:t>
      </w:r>
      <w:proofErr w:type="gramStart"/>
      <w:r w:rsidR="00D93A9D" w:rsidRPr="00D14584">
        <w:rPr>
          <w:lang w:val="ru-RU"/>
        </w:rPr>
        <w:t xml:space="preserve">посредством </w:t>
      </w:r>
      <w:r w:rsidR="00D93A9D" w:rsidRPr="00D14584">
        <w:rPr>
          <w:b/>
          <w:lang w:val="ru-RU"/>
        </w:rPr>
        <w:t xml:space="preserve"> взаимодействия</w:t>
      </w:r>
      <w:proofErr w:type="gramEnd"/>
      <w:r w:rsidR="00D93A9D" w:rsidRPr="00D14584">
        <w:rPr>
          <w:b/>
          <w:lang w:val="ru-RU"/>
        </w:rPr>
        <w:t xml:space="preserve"> между государственным и частным сектором ВМО;</w:t>
      </w:r>
      <w:r w:rsidR="00D93A9D" w:rsidRPr="00D14584">
        <w:rPr>
          <w:lang w:val="ru-RU"/>
        </w:rPr>
        <w:t>"</w:t>
      </w:r>
    </w:p>
    <w:p w14:paraId="2F50C7DE" w14:textId="77777777" w:rsidR="00D93A9D" w:rsidRPr="00D14584" w:rsidRDefault="00D93A9D" w:rsidP="004E3A05">
      <w:pPr>
        <w:pStyle w:val="Heading1"/>
        <w:ind w:left="567" w:hanging="567"/>
        <w:rPr>
          <w:lang w:val="ru-RU"/>
        </w:rPr>
      </w:pPr>
      <w:bookmarkStart w:id="7" w:name="_Toc115954829"/>
      <w:r w:rsidRPr="00D14584">
        <w:rPr>
          <w:lang w:val="ru-RU"/>
        </w:rPr>
        <w:t>Основные принципы</w:t>
      </w:r>
      <w:bookmarkEnd w:id="7"/>
    </w:p>
    <w:p w14:paraId="49105C00" w14:textId="77777777" w:rsidR="00D93A9D" w:rsidRPr="00D14584" w:rsidRDefault="00D93A9D" w:rsidP="005C6CFF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Комиссия содействует развитию интегрированных систем для охвата всех областей применений, где это возможно, и обеспечивает соблюдение этими системами следующих основных принципов:</w:t>
      </w:r>
    </w:p>
    <w:p w14:paraId="13A6495D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ориентированы на пользователей и предоставляют всем Членам данные наблюдений системы Земля, обработанные данные и соответствующие виды обслуживания, продукцию и информацию;</w:t>
      </w:r>
    </w:p>
    <w:p w14:paraId="6D5934B2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Основаны на потребностях пользователей, разработанных в координации с СЕРКОМ и СИ, а также РА;</w:t>
      </w:r>
    </w:p>
    <w:p w14:paraId="12478E8C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Применяются, доступны и управляются жизненным циклом;</w:t>
      </w:r>
    </w:p>
    <w:p w14:paraId="5E344A54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Основаны на модульных и масштабируемых принципах, насколько это возможно;</w:t>
      </w:r>
    </w:p>
    <w:p w14:paraId="17145E92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"соблюдать существующие стандарты и регламенты ВМО и другие соответствующие стандарты и регламенты;"</w:t>
      </w:r>
    </w:p>
    <w:p w14:paraId="037CC9A8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"развивать партнерские отношения с ключевыми участниками (ПРООН, ЮНЕП, ФАО, ЮНЕСКО, спутниковые организации и т. д.);"</w:t>
      </w:r>
    </w:p>
    <w:p w14:paraId="6550D180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 xml:space="preserve">Расширять партнерские отношения с организациями в других областях, таких как ГСНО и ГСНК, для улучшения координации с этими другими областями, необходимыми для подхода на основе системы Земля; </w:t>
      </w:r>
    </w:p>
    <w:p w14:paraId="6882006D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Использовать и поощрять взаимодействие между государственным и частным секторами там, где это выгодно;</w:t>
      </w:r>
    </w:p>
    <w:p w14:paraId="5E574923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Внедрять оптимальную и соответствующую целевому назначению технологию и методы;</w:t>
      </w:r>
    </w:p>
    <w:p w14:paraId="559DA100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"опираются на существующие партнерские отношения и сети между сообществами практиков в рамках областей применений, которые полезны для Членов ВМО;"</w:t>
      </w:r>
    </w:p>
    <w:p w14:paraId="1B365C50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lastRenderedPageBreak/>
        <w:t>"понимание и управление экологическим следом инфраструктуры ВМО для содействия экологической устойчивости в качестве основного компонента деятельности ВМО;"</w:t>
      </w:r>
    </w:p>
    <w:p w14:paraId="0F801E57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"обеспечивает географический/гендерный баланс в рамках Комиссии и ее рабочей структуры;" И</w:t>
      </w:r>
    </w:p>
    <w:p w14:paraId="4118A8B3" w14:textId="77777777" w:rsidR="00D93A9D" w:rsidRPr="00D14584" w:rsidRDefault="00D93A9D" w:rsidP="00D1192D">
      <w:pPr>
        <w:pStyle w:val="WMOIndent1"/>
        <w:numPr>
          <w:ilvl w:val="0"/>
          <w:numId w:val="2"/>
        </w:numPr>
        <w:ind w:left="567" w:hanging="567"/>
        <w:rPr>
          <w:lang w:val="ru-RU"/>
        </w:rPr>
      </w:pPr>
      <w:r w:rsidRPr="00D14584">
        <w:rPr>
          <w:lang w:val="ru-RU"/>
        </w:rPr>
        <w:t>Обеспечивать сбалансированную рабочую нагрузку в рамках Комиссии и ее рабочей структуры.</w:t>
      </w:r>
    </w:p>
    <w:p w14:paraId="6A0CC499" w14:textId="77777777" w:rsidR="00D93A9D" w:rsidRPr="00D14584" w:rsidRDefault="00D93A9D" w:rsidP="00760D38">
      <w:pPr>
        <w:pStyle w:val="Heading1"/>
        <w:ind w:left="567" w:hanging="567"/>
        <w:rPr>
          <w:lang w:val="ru-RU"/>
        </w:rPr>
      </w:pPr>
      <w:bookmarkStart w:id="8" w:name="_Toc115954830"/>
      <w:r w:rsidRPr="00D14584">
        <w:rPr>
          <w:lang w:val="ru-RU"/>
        </w:rPr>
        <w:t>Приоритеты ИНФКОМ</w:t>
      </w:r>
      <w:bookmarkEnd w:id="8"/>
    </w:p>
    <w:p w14:paraId="06DF1F2A" w14:textId="3CB36453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 xml:space="preserve">Стратегический план ВМО определяет приоритеты для работы ИНФКОМ в течение следующих пяти лет. Стратегический план ВМО будет обновлен на следующем Конгрессе в 2024 году, поэтому запланированная более долгосрочная работа ИНФКОМ будет учитывать подготовительную работу, выполненную для следующего Плана (недавно утвержденное </w:t>
      </w:r>
      <w:hyperlink r:id="rId14" w:history="1">
        <w:r w:rsidRPr="00D14584">
          <w:rPr>
            <w:rStyle w:val="Hyperlink"/>
            <w:lang w:val="ru-RU"/>
          </w:rPr>
          <w:t>решение 10 (ИС-75)</w:t>
        </w:r>
      </w:hyperlink>
      <w:r w:rsidRPr="00D14584">
        <w:rPr>
          <w:lang w:val="ru-RU"/>
        </w:rPr>
        <w:t xml:space="preserve"> «Подход к Стратегическому плану на 2024—2027 годы»), и, в определенной степени, предполагает новые направления, в которых глобальные условия могут подтолкнуть ВМО. Однако </w:t>
      </w:r>
      <w:proofErr w:type="gramStart"/>
      <w:r w:rsidRPr="00D14584">
        <w:rPr>
          <w:lang w:val="ru-RU"/>
        </w:rPr>
        <w:t>в взаимном</w:t>
      </w:r>
      <w:proofErr w:type="gramEnd"/>
      <w:r w:rsidRPr="00D14584">
        <w:rPr>
          <w:lang w:val="ru-RU"/>
        </w:rPr>
        <w:t xml:space="preserve"> смысле следует признать, что будущие стратегические планы ВМО могут также основываться на работе ее конституционных органов (включая ИНФКОМ), особенно в процессе развития РОП. </w:t>
      </w:r>
    </w:p>
    <w:p w14:paraId="054DFE85" w14:textId="6925539C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Поскольку Комиссия, отвечающая за базовую инфраструктуру, необходимую для всех видов обслуживания членам, приоритеты, сконцентрированные на создании надежной инфраструктуры, всегда будут вносить вклад в любой всеобъемлющий приоритет, который может быть определен. С учетом этого ИНФКОМ определяет следующие всеобъемлющие приоритеты для своих основных областей работы.</w:t>
      </w:r>
    </w:p>
    <w:p w14:paraId="1C29F56E" w14:textId="77777777" w:rsidR="00D93A9D" w:rsidRPr="00D14584" w:rsidRDefault="00D93A9D" w:rsidP="00760D38">
      <w:pPr>
        <w:pStyle w:val="WMOSubTitle1"/>
        <w:spacing w:after="120"/>
        <w:rPr>
          <w:lang w:val="ru-RU"/>
        </w:rPr>
      </w:pPr>
      <w:bookmarkStart w:id="9" w:name="_Toc115954831"/>
      <w:r w:rsidRPr="00D14584">
        <w:rPr>
          <w:lang w:val="ru-RU"/>
        </w:rPr>
        <w:t xml:space="preserve">ИГСНВ </w:t>
      </w:r>
      <w:bookmarkEnd w:id="9"/>
    </w:p>
    <w:p w14:paraId="10B950E2" w14:textId="77777777" w:rsidR="00D93A9D" w:rsidRPr="00D14584" w:rsidRDefault="00D93A9D" w:rsidP="00733774">
      <w:pPr>
        <w:pStyle w:val="ListParagraph"/>
        <w:numPr>
          <w:ilvl w:val="0"/>
          <w:numId w:val="11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Ускорить создание ИГСНВ в областях системы Земля, работая в направлении перспективного видения ИГСНВ до 2040 года;</w:t>
      </w:r>
    </w:p>
    <w:p w14:paraId="3060B25D" w14:textId="77777777" w:rsidR="00D93A9D" w:rsidRPr="00D14584" w:rsidRDefault="00D93A9D" w:rsidP="00733774">
      <w:pPr>
        <w:pStyle w:val="ListParagraph"/>
        <w:numPr>
          <w:ilvl w:val="0"/>
          <w:numId w:val="11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Осуществлять и рассматривать возможность расширения ГОСН для других областей (гидрология, криосфера, океаны, мониторинг парниковых газов) и оказывать техническую поддержку ФФСН по вопросам инфраструктуры; И</w:t>
      </w:r>
    </w:p>
    <w:p w14:paraId="08A75F79" w14:textId="77777777" w:rsidR="00D93A9D" w:rsidRPr="00D14584" w:rsidRDefault="00D93A9D" w:rsidP="00733774">
      <w:pPr>
        <w:pStyle w:val="ListParagraph"/>
        <w:numPr>
          <w:ilvl w:val="0"/>
          <w:numId w:val="11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Осуществлять </w:t>
      </w:r>
      <w:proofErr w:type="spellStart"/>
      <w:r w:rsidRPr="00D14584">
        <w:rPr>
          <w:rFonts w:ascii="Verdana" w:hAnsi="Verdana"/>
          <w:sz w:val="20"/>
          <w:szCs w:val="20"/>
          <w:lang w:val="ru-RU"/>
        </w:rPr>
        <w:t>эволюционируемый</w:t>
      </w:r>
      <w:proofErr w:type="spellEnd"/>
      <w:r w:rsidRPr="00D14584">
        <w:rPr>
          <w:rFonts w:ascii="Verdana" w:hAnsi="Verdana"/>
          <w:sz w:val="20"/>
          <w:szCs w:val="20"/>
          <w:lang w:val="ru-RU"/>
        </w:rPr>
        <w:t xml:space="preserve"> процесс РОП для более эффективного устранения выявленных пробелов в ИГСНВ и эволюции глобальных систем наблюдений во всех областях системы Земля.</w:t>
      </w:r>
    </w:p>
    <w:p w14:paraId="18065597" w14:textId="77777777" w:rsidR="00D93A9D" w:rsidRPr="00D14584" w:rsidRDefault="00D93A9D" w:rsidP="00760D38">
      <w:pPr>
        <w:pStyle w:val="WMOSubTitle1"/>
        <w:spacing w:after="120"/>
        <w:rPr>
          <w:lang w:val="ru-RU"/>
        </w:rPr>
      </w:pPr>
      <w:bookmarkStart w:id="10" w:name="_Toc115954832"/>
      <w:proofErr w:type="spellStart"/>
      <w:r w:rsidRPr="00D14584">
        <w:rPr>
          <w:lang w:val="ru-RU"/>
        </w:rPr>
        <w:t>Wis</w:t>
      </w:r>
      <w:proofErr w:type="spellEnd"/>
      <w:r w:rsidRPr="00D14584">
        <w:rPr>
          <w:lang w:val="ru-RU"/>
        </w:rPr>
        <w:t xml:space="preserve"> </w:t>
      </w:r>
      <w:bookmarkEnd w:id="10"/>
    </w:p>
    <w:p w14:paraId="460E30E9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"продолжать осуществление ИСВ 2.0 и улучшать обнаружение и доступность для всех Членов;"</w:t>
      </w:r>
    </w:p>
    <w:p w14:paraId="2977372F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Улучшать функциональную совместимость данных, обмен которыми ведется под эгидой ВМО, с расширенными стандартами данных для других областей (Океаны, состав атмосферы, гидрологические данные, криосфера и Космическая погода) И</w:t>
      </w:r>
    </w:p>
    <w:p w14:paraId="5D8CC610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Улучшить управление данными и управление жизненным циклом.</w:t>
      </w:r>
    </w:p>
    <w:p w14:paraId="7C97324B" w14:textId="77777777" w:rsidR="00D93A9D" w:rsidRPr="00D14584" w:rsidRDefault="00D93A9D" w:rsidP="00760D38">
      <w:pPr>
        <w:pStyle w:val="WMOSubTitle1"/>
        <w:spacing w:after="120"/>
        <w:rPr>
          <w:lang w:val="ru-RU"/>
        </w:rPr>
      </w:pPr>
      <w:bookmarkStart w:id="11" w:name="_Toc115954833"/>
      <w:r w:rsidRPr="00D14584">
        <w:rPr>
          <w:lang w:val="ru-RU"/>
        </w:rPr>
        <w:t xml:space="preserve">ГСОДП </w:t>
      </w:r>
      <w:bookmarkEnd w:id="11"/>
    </w:p>
    <w:p w14:paraId="4F716952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Продолжать осуществление подхода на основе бесшовной ГСОДП </w:t>
      </w:r>
      <w:proofErr w:type="gramStart"/>
      <w:r w:rsidRPr="00D14584">
        <w:rPr>
          <w:rFonts w:ascii="Verdana" w:hAnsi="Verdana"/>
          <w:sz w:val="20"/>
          <w:szCs w:val="20"/>
          <w:lang w:val="ru-RU"/>
        </w:rPr>
        <w:t>« Земля</w:t>
      </w:r>
      <w:proofErr w:type="gramEnd"/>
      <w:r w:rsidRPr="00D14584">
        <w:rPr>
          <w:rFonts w:ascii="Verdana" w:hAnsi="Verdana"/>
          <w:sz w:val="20"/>
          <w:szCs w:val="20"/>
          <w:lang w:val="ru-RU"/>
        </w:rPr>
        <w:t>»</w:t>
      </w:r>
    </w:p>
    <w:p w14:paraId="4CE25537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Содействовать использованию новых технологий, таких как искусственный интеллект (ИИ) и машинное обучение (ВЛ) в оперативных системах для повышения успешности прогнозов;</w:t>
      </w:r>
    </w:p>
    <w:p w14:paraId="21EC046F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Повышение доступности продукции для поддержки мер реагирования, адаптации и смягчения воздействий опасных явлений, происходящих в областях погоды, воды, климата, окружающей среды и космической погоды; И</w:t>
      </w:r>
    </w:p>
    <w:p w14:paraId="7672EDEA" w14:textId="77777777" w:rsidR="00D93A9D" w:rsidRPr="00D14584" w:rsidRDefault="00D93A9D" w:rsidP="00733774">
      <w:pPr>
        <w:pStyle w:val="ListParagraph"/>
        <w:numPr>
          <w:ilvl w:val="0"/>
          <w:numId w:val="12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lastRenderedPageBreak/>
        <w:t>"повышать уровень знаний о потребностях пользователей посредством процесса РОП для продукции и обслуживания ГСОДП, используя опыт ИГСНВ в отношении процесса наблюдений, включая распространение на другие области (например, гидрология, океаны, по мере необходимости);"</w:t>
      </w:r>
    </w:p>
    <w:p w14:paraId="321E10D0" w14:textId="77777777" w:rsidR="00D93A9D" w:rsidRPr="00D14584" w:rsidRDefault="00D93A9D" w:rsidP="00760D38">
      <w:pPr>
        <w:pStyle w:val="WMOSubTitle1"/>
        <w:spacing w:after="120"/>
        <w:rPr>
          <w:lang w:val="ru-RU"/>
        </w:rPr>
      </w:pPr>
      <w:bookmarkStart w:id="12" w:name="_Toc115954834"/>
      <w:r w:rsidRPr="00D14584">
        <w:rPr>
          <w:lang w:val="ru-RU"/>
        </w:rPr>
        <w:t>Междисциплинарные приоритеты</w:t>
      </w:r>
      <w:bookmarkEnd w:id="12"/>
    </w:p>
    <w:p w14:paraId="4677B721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Поддержание целостности оперативных систем; </w:t>
      </w:r>
    </w:p>
    <w:p w14:paraId="79B95656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"перевести работу предыдущих комиссий в новую структуру (ИНФКОМ, СЕРКОМ, СИ) и обеспечить оптимальную поддержку Организации и ее целей рабочей структуры ИНФКОМ;" </w:t>
      </w:r>
    </w:p>
    <w:p w14:paraId="563209EA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Осуществлять Единую политику ВМО в области данных и отслеживать соблюдение требований;</w:t>
      </w:r>
    </w:p>
    <w:p w14:paraId="58B34CC5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Вносить вклад в развитие потенциала;</w:t>
      </w:r>
    </w:p>
    <w:p w14:paraId="7194F795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Включить План действий по гидрологии в планы ИНФКОМ; </w:t>
      </w:r>
    </w:p>
    <w:p w14:paraId="7AEAFD0C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Включить рекомендации Исследовательской группы по криосфере в планы ИНФКОМ; И</w:t>
      </w:r>
    </w:p>
    <w:p w14:paraId="23FAA12F" w14:textId="77777777" w:rsidR="00D93A9D" w:rsidRPr="00D14584" w:rsidRDefault="00D93A9D" w:rsidP="00733774">
      <w:pPr>
        <w:pStyle w:val="ListParagraph"/>
        <w:numPr>
          <w:ilvl w:val="0"/>
          <w:numId w:val="13"/>
        </w:numPr>
        <w:ind w:left="567" w:hanging="567"/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Вносить вклад в деятельность в области океана (ГСНО, Десятилетие Организации Объединенных Наций науки об океане в интересах устойчивого развития на 2021—2030 годы</w:t>
      </w:r>
      <w:r w:rsidRPr="00D14584">
        <w:rPr>
          <w:rStyle w:val="FootnoteReference"/>
          <w:rFonts w:ascii="Verdana" w:hAnsi="Verdana"/>
          <w:sz w:val="20"/>
          <w:szCs w:val="20"/>
          <w:lang w:val="ru-RU"/>
        </w:rPr>
        <w:footnoteReference w:id="2"/>
      </w:r>
      <w:r w:rsidRPr="00D14584">
        <w:rPr>
          <w:rFonts w:ascii="Verdana" w:hAnsi="Verdana"/>
          <w:sz w:val="20"/>
          <w:szCs w:val="20"/>
          <w:lang w:val="ru-RU"/>
        </w:rPr>
        <w:t>).</w:t>
      </w:r>
    </w:p>
    <w:p w14:paraId="495AC88C" w14:textId="77777777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При рассмотрении этих приоритетов ИНФКОМ вся работа будет включать соблюдение основных принципов, определенных в предыдущем разделе.</w:t>
      </w:r>
    </w:p>
    <w:p w14:paraId="3ACC7A27" w14:textId="77777777" w:rsidR="00D93A9D" w:rsidRPr="00D14584" w:rsidRDefault="00D93A9D" w:rsidP="00760D38">
      <w:pPr>
        <w:pStyle w:val="Heading1"/>
        <w:ind w:left="567" w:hanging="567"/>
        <w:rPr>
          <w:lang w:val="ru-RU"/>
        </w:rPr>
      </w:pPr>
      <w:bookmarkStart w:id="13" w:name="_Toc115954835"/>
      <w:r w:rsidRPr="00D14584">
        <w:rPr>
          <w:lang w:val="ru-RU"/>
        </w:rPr>
        <w:t xml:space="preserve">Среднесрочные цели и промежуточные результаты </w:t>
      </w:r>
      <w:bookmarkEnd w:id="13"/>
    </w:p>
    <w:p w14:paraId="5176F518" w14:textId="7DD3CFF8" w:rsidR="00D93A9D" w:rsidRPr="00D14584" w:rsidRDefault="00D93A9D" w:rsidP="00EA3EA6">
      <w:pPr>
        <w:pStyle w:val="WMOBodyText"/>
        <w:rPr>
          <w:lang w:val="ru-RU"/>
        </w:rPr>
      </w:pPr>
      <w:r w:rsidRPr="00D14584">
        <w:rPr>
          <w:lang w:val="ru-RU"/>
        </w:rPr>
        <w:t>В настоящем разделе определены цели и виды деятельности ИНФКОМ на 2022—23 годы, поскольку они относятся к приоритетам для ИГСНВ/ИСВ/ГСОДП и многоплановой деятельности. Большая часть этого заключается в текущей работе, необходимой для поддержания оперативных систем, сохранения динамики темпов осуществления уже реализуемых инициатив и подготовки основы для более поздних направлений работы Конгресса в отношении новых инициатив, которые должны быть продолжены в более долгосрочной перспективе.</w:t>
      </w:r>
    </w:p>
    <w:p w14:paraId="5BA58C22" w14:textId="77777777" w:rsidR="00D93A9D" w:rsidRPr="00D14584" w:rsidRDefault="00D93A9D" w:rsidP="008A6389">
      <w:pPr>
        <w:pStyle w:val="WMOSubTitle1"/>
        <w:rPr>
          <w:lang w:val="ru-RU"/>
        </w:rPr>
      </w:pPr>
      <w:bookmarkStart w:id="14" w:name="_Toc115954836"/>
      <w:r w:rsidRPr="00D14584">
        <w:rPr>
          <w:lang w:val="ru-RU"/>
        </w:rPr>
        <w:t>ИГСНВ</w:t>
      </w:r>
      <w:bookmarkEnd w:id="14"/>
    </w:p>
    <w:p w14:paraId="78FDDC33" w14:textId="77777777" w:rsidR="00D93A9D" w:rsidRPr="00D14584" w:rsidRDefault="00D93A9D" w:rsidP="00760D38">
      <w:pPr>
        <w:spacing w:before="120" w:after="120"/>
        <w:jc w:val="left"/>
        <w:rPr>
          <w:lang w:val="ru-RU"/>
        </w:rPr>
      </w:pPr>
      <w:bookmarkStart w:id="15" w:name="_Toc83196262"/>
      <w:bookmarkStart w:id="16" w:name="_Toc83198609"/>
      <w:r w:rsidRPr="00D14584">
        <w:rPr>
          <w:b/>
          <w:lang w:val="ru-RU"/>
        </w:rPr>
        <w:t xml:space="preserve">Продолжение осуществления Перспективного видения ИГСНВ до </w:t>
      </w:r>
      <w:proofErr w:type="gramStart"/>
      <w:r w:rsidRPr="00D14584">
        <w:rPr>
          <w:b/>
          <w:lang w:val="ru-RU"/>
        </w:rPr>
        <w:t xml:space="preserve">2040 </w:t>
      </w:r>
      <w:r w:rsidRPr="00D14584">
        <w:rPr>
          <w:lang w:val="ru-RU"/>
        </w:rPr>
        <w:t xml:space="preserve"> года</w:t>
      </w:r>
      <w:proofErr w:type="gramEnd"/>
      <w:r w:rsidRPr="00D14584">
        <w:rPr>
          <w:lang w:val="ru-RU"/>
        </w:rPr>
        <w:t xml:space="preserve"> (ПК-СНСМ и ПК-ИПП):</w:t>
      </w:r>
      <w:bookmarkEnd w:id="15"/>
      <w:bookmarkEnd w:id="16"/>
    </w:p>
    <w:p w14:paraId="3DF5874A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 xml:space="preserve">Принять руководящие указания высокого уровня по эволюции глобальных систем наблюдений в ответ на Перспективное видение ИГСНВ до 2040 года и разработать регламентный материал; </w:t>
      </w:r>
    </w:p>
    <w:p w14:paraId="0F53F7FB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Взаимодействие с РА для ускорения осуществления ИГСНВ;</w:t>
      </w:r>
    </w:p>
    <w:p w14:paraId="235D0059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"взаимодействовать с региональными и центрами по морским приборам для обзора и совершенствования их процессов управления и оценки;"</w:t>
      </w:r>
    </w:p>
    <w:p w14:paraId="41E31798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 xml:space="preserve">Гармонизировать терминологию и определения в рамках ВМО; </w:t>
      </w:r>
    </w:p>
    <w:p w14:paraId="400D0413" w14:textId="0ADC0B81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"гармонизации процедур обеспечения качества/контроля качества, обучения со стороны сообщества Глобальной службы атмосферы (ГСА) и других;"</w:t>
      </w:r>
    </w:p>
    <w:p w14:paraId="4E622F48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Защищать радиочастоты, особенно в отношении новых и конкурирующих технологий и космической погоды;</w:t>
      </w:r>
    </w:p>
    <w:p w14:paraId="27BCC9F4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"осуществлять мониторинг прогресса в развитии космического компонента Перспективного видения в отношении ИГСНВ до 2040 года;"</w:t>
      </w:r>
    </w:p>
    <w:p w14:paraId="109C6598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Расширить модули Виртуальной лаборатории по образованию и подготовке кадров в области метеорологических спутников (</w:t>
      </w:r>
      <w:proofErr w:type="spellStart"/>
      <w:r w:rsidRPr="00D14584">
        <w:rPr>
          <w:lang w:val="ru-RU"/>
        </w:rPr>
        <w:t>ВЛаб</w:t>
      </w:r>
      <w:proofErr w:type="spellEnd"/>
      <w:r w:rsidRPr="00D14584">
        <w:rPr>
          <w:lang w:val="ru-RU"/>
        </w:rPr>
        <w:t>) по использованию спутниковых данных;</w:t>
      </w:r>
    </w:p>
    <w:p w14:paraId="5AF2246D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lastRenderedPageBreak/>
        <w:t>"изучить вопрос о создании регионального центра ИГСНВ для Антарктики, роль которого, главным образом, будет заключаться в содействии сбору метаданных ИГСНВ в ОСКАР</w:t>
      </w:r>
      <w:r w:rsidRPr="00D14584">
        <w:rPr>
          <w:rStyle w:val="FootnoteReference"/>
          <w:lang w:val="ru-RU"/>
        </w:rPr>
        <w:footnoteReference w:id="3"/>
      </w:r>
      <w:r w:rsidRPr="00D14584">
        <w:rPr>
          <w:lang w:val="ru-RU"/>
        </w:rPr>
        <w:t>/Поверхность, мониторингу качества станций наблюдений в Антарктике, их воздействию на предсказания системы Земля и предоставлению обратной связи странам-членам, по мере необходимости;"</w:t>
      </w:r>
    </w:p>
    <w:p w14:paraId="166C49E2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 xml:space="preserve">"интегрировать больше наблюдений за системой Земля во всех областях ВМО в ИГСНВ (например, ГСА, океаны, гидрология, криосфера и т. д.);" </w:t>
      </w:r>
    </w:p>
    <w:p w14:paraId="535B263D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"содействовать созданию инфраструктуры мониторинга парниковых газов (ПГ);"</w:t>
      </w:r>
    </w:p>
    <w:p w14:paraId="6AD6C268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 xml:space="preserve">Разработать стратегию и руководящие указания по наблюдениям в городских условиях; </w:t>
      </w:r>
    </w:p>
    <w:p w14:paraId="4BECFE3A" w14:textId="77777777" w:rsidR="00D93A9D" w:rsidRPr="00D14584" w:rsidRDefault="00D93A9D" w:rsidP="00733774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Дальнейшая интеграция сетей ГСНК в ИГСНВ;</w:t>
      </w:r>
    </w:p>
    <w:p w14:paraId="5DE1C704" w14:textId="77777777" w:rsidR="00D93A9D" w:rsidRPr="00D14584" w:rsidRDefault="00D93A9D" w:rsidP="009A1359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 xml:space="preserve">Разработать подход на основе масштабируемых многоуровневых сетей (определяется как многоуровневая система, состоящая из опорных, базовых и всеобъемлющих сетей), включая Технический регламент и руководящие указания; </w:t>
      </w:r>
    </w:p>
    <w:p w14:paraId="399CDD63" w14:textId="77777777" w:rsidR="00D93A9D" w:rsidRPr="00D14584" w:rsidRDefault="00D93A9D" w:rsidP="009A1359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"использовать новые технологии и методы, например коммерчески исходные данные, краудсорсинговые данные и данные социальных сетей, недорогие и трехмерные печатные датчики и системы, беспилотные самолетные системы (БСС) и т. д.;"</w:t>
      </w:r>
    </w:p>
    <w:p w14:paraId="51E5FF3F" w14:textId="77777777" w:rsidR="00D93A9D" w:rsidRPr="00D14584" w:rsidRDefault="00D93A9D" w:rsidP="009A1359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Техническое обслуживание Мирового радиометрического эталона.</w:t>
      </w:r>
    </w:p>
    <w:p w14:paraId="7F7DFD62" w14:textId="77777777" w:rsidR="00D93A9D" w:rsidRPr="00D14584" w:rsidRDefault="00D93A9D" w:rsidP="009A1359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"сотрудничать с Международным бюро мер и весов (МБМВ) по вопросам руководящих указаний в отношении неопределенности и прослеживаемости измерений;"</w:t>
      </w:r>
    </w:p>
    <w:p w14:paraId="1F6E8F37" w14:textId="77777777" w:rsidR="00D93A9D" w:rsidRPr="00D14584" w:rsidRDefault="00D93A9D" w:rsidP="009A1359">
      <w:pPr>
        <w:numPr>
          <w:ilvl w:val="0"/>
          <w:numId w:val="18"/>
        </w:numPr>
        <w:tabs>
          <w:tab w:val="clear" w:pos="720"/>
          <w:tab w:val="clear" w:pos="1134"/>
        </w:tabs>
        <w:ind w:left="851"/>
        <w:jc w:val="left"/>
        <w:rPr>
          <w:lang w:val="ru-RU"/>
        </w:rPr>
      </w:pPr>
      <w:r w:rsidRPr="00D14584">
        <w:rPr>
          <w:lang w:val="ru-RU"/>
        </w:rPr>
        <w:t>Сотрудничать с Международной организацией по стандартизации (ИСО) по пересмотру и учреждению новых общих стандартов в соответствии с требованиями.</w:t>
      </w:r>
    </w:p>
    <w:p w14:paraId="6F78F922" w14:textId="77777777" w:rsidR="00D93A9D" w:rsidRPr="00D14584" w:rsidRDefault="00D93A9D" w:rsidP="00760D38">
      <w:pPr>
        <w:spacing w:before="120" w:after="120"/>
        <w:jc w:val="left"/>
        <w:rPr>
          <w:lang w:val="ru-RU"/>
        </w:rPr>
      </w:pPr>
      <w:r w:rsidRPr="00D14584">
        <w:rPr>
          <w:b/>
          <w:lang w:val="ru-RU"/>
        </w:rPr>
        <w:t xml:space="preserve">Осуществление и расширение ГОСН в других областях </w:t>
      </w:r>
      <w:r w:rsidRPr="00D14584">
        <w:rPr>
          <w:lang w:val="ru-RU"/>
        </w:rPr>
        <w:t>(ГУ ИНФКОМ): создать Целевую группу в рамках ИНФКОМ и предложить первоначальную разработку ГОСН. Концентрировать внимание на следующих видах деятельности в течение следующих двух лет:</w:t>
      </w:r>
    </w:p>
    <w:p w14:paraId="0EFA8A7C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Осуществлять ГОСН согласно текущему Техническому регламенту (ЦГ-ГОСН) </w:t>
      </w:r>
    </w:p>
    <w:p w14:paraId="3C9F77B6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b/>
          <w:bCs/>
          <w:lang w:val="ru-RU"/>
        </w:rPr>
      </w:pPr>
      <w:r w:rsidRPr="00D14584">
        <w:rPr>
          <w:lang w:val="ru-RU"/>
        </w:rPr>
        <w:t xml:space="preserve">Расширить ГОСН в других областях (ПК-СНМ) </w:t>
      </w:r>
    </w:p>
    <w:p w14:paraId="4CC05197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b/>
          <w:bCs/>
          <w:lang w:val="ru-RU"/>
        </w:rPr>
      </w:pPr>
      <w:r w:rsidRPr="00D14584">
        <w:rPr>
          <w:lang w:val="ru-RU"/>
        </w:rPr>
        <w:t xml:space="preserve">Разработать концепции следующего этапа ГОСН (ГУ) и создать его для непрерывного оперативного режима; </w:t>
      </w:r>
    </w:p>
    <w:p w14:paraId="0906EAD8" w14:textId="77777777" w:rsidR="00D93A9D" w:rsidRPr="00D14584" w:rsidRDefault="00D93A9D" w:rsidP="008A6389">
      <w:pPr>
        <w:numPr>
          <w:ilvl w:val="0"/>
          <w:numId w:val="14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"оказывать техническую поддержку ФФСН (ЦГ-ГОСН) на основе требований ГОСН и обеспечивать руководство и подготовку кадров для НРС и МОСРГ в отношении того, как использовать ФФСН;" </w:t>
      </w:r>
    </w:p>
    <w:p w14:paraId="696C23E7" w14:textId="77777777" w:rsidR="00D93A9D" w:rsidRPr="00D14584" w:rsidRDefault="00D93A9D" w:rsidP="008A6389">
      <w:pPr>
        <w:numPr>
          <w:ilvl w:val="0"/>
          <w:numId w:val="14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Предоставление инструментов ФФСН для проведения анализа пробелов. </w:t>
      </w:r>
    </w:p>
    <w:p w14:paraId="74AA4109" w14:textId="77777777" w:rsidR="00D93A9D" w:rsidRPr="00D14584" w:rsidRDefault="00D93A9D" w:rsidP="009A1359">
      <w:pPr>
        <w:spacing w:before="120" w:after="120"/>
        <w:jc w:val="left"/>
        <w:rPr>
          <w:lang w:val="ru-RU"/>
        </w:rPr>
      </w:pPr>
      <w:r w:rsidRPr="00D14584">
        <w:rPr>
          <w:b/>
          <w:lang w:val="ru-RU"/>
        </w:rPr>
        <w:t>Осуществление РОП для ИГСНВ</w:t>
      </w:r>
      <w:r w:rsidRPr="00D14584">
        <w:rPr>
          <w:lang w:val="ru-RU"/>
        </w:rPr>
        <w:t xml:space="preserve"> (ПК-СНСМ)</w:t>
      </w:r>
      <w:r w:rsidR="00760D38" w:rsidRPr="00D14584">
        <w:rPr>
          <w:lang w:val="ru-RU"/>
        </w:rPr>
        <w:t>:</w:t>
      </w:r>
    </w:p>
    <w:p w14:paraId="428DFA98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"продолжить обзор процесса РОП с учетом подхода ВМО к системе Земля;"</w:t>
      </w:r>
    </w:p>
    <w:p w14:paraId="5BD36AAA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Продолжать осуществление нового процесса РОП, описанного </w:t>
      </w:r>
      <w:proofErr w:type="gramStart"/>
      <w:r w:rsidRPr="00D14584">
        <w:rPr>
          <w:lang w:val="ru-RU"/>
        </w:rPr>
        <w:t xml:space="preserve">в </w:t>
      </w:r>
      <w:r w:rsidRPr="00D14584">
        <w:rPr>
          <w:u w:val="single"/>
          <w:lang w:val="ru-RU"/>
        </w:rPr>
        <w:t xml:space="preserve"> документе</w:t>
      </w:r>
      <w:proofErr w:type="gramEnd"/>
      <w:r w:rsidRPr="00D14584">
        <w:rPr>
          <w:u w:val="single"/>
          <w:lang w:val="ru-RU"/>
        </w:rPr>
        <w:t xml:space="preserve"> «Потребности в данных наблюдений» в рамках подхода ВМО к системе Земля: регулярный обзор потребностей</w:t>
      </w:r>
      <w:r w:rsidRPr="00D14584">
        <w:rPr>
          <w:lang w:val="ru-RU"/>
        </w:rPr>
        <w:t>.</w:t>
      </w:r>
    </w:p>
    <w:p w14:paraId="58AFE69B" w14:textId="77777777" w:rsidR="00D93A9D" w:rsidRPr="00D14584" w:rsidRDefault="00D93A9D" w:rsidP="008A6389">
      <w:pPr>
        <w:pStyle w:val="WMOSubTitle1"/>
        <w:rPr>
          <w:lang w:val="ru-RU"/>
        </w:rPr>
      </w:pPr>
      <w:bookmarkStart w:id="17" w:name="_Toc115954837"/>
      <w:proofErr w:type="spellStart"/>
      <w:r w:rsidRPr="00D14584">
        <w:rPr>
          <w:lang w:val="ru-RU"/>
        </w:rPr>
        <w:t>Wis</w:t>
      </w:r>
      <w:bookmarkEnd w:id="17"/>
      <w:proofErr w:type="spellEnd"/>
    </w:p>
    <w:p w14:paraId="6F2EA2E5" w14:textId="0CC78640" w:rsidR="00D93A9D" w:rsidRPr="00D14584" w:rsidRDefault="00D93A9D" w:rsidP="00760D38">
      <w:pPr>
        <w:spacing w:before="120" w:after="120"/>
        <w:jc w:val="left"/>
        <w:rPr>
          <w:lang w:val="ru-RU"/>
        </w:rPr>
      </w:pPr>
      <w:r w:rsidRPr="00D14584">
        <w:rPr>
          <w:b/>
          <w:lang w:val="ru-RU"/>
        </w:rPr>
        <w:t xml:space="preserve">Осуществление ИСВ 2.0 </w:t>
      </w:r>
      <w:r w:rsidRPr="00D14584">
        <w:rPr>
          <w:lang w:val="ru-RU"/>
        </w:rPr>
        <w:t xml:space="preserve">(ПК-УИИТ): </w:t>
      </w:r>
    </w:p>
    <w:p w14:paraId="6B2C1C2E" w14:textId="34868A1F" w:rsidR="00D93A9D" w:rsidRPr="00D14584" w:rsidRDefault="00D93A9D" w:rsidP="008A6389">
      <w:pPr>
        <w:numPr>
          <w:ilvl w:val="0"/>
          <w:numId w:val="15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Разработать инструменты и организационную структуру для мониторинга перехода от ГСТ к ИСВ 2.0;</w:t>
      </w:r>
    </w:p>
    <w:p w14:paraId="16420D9F" w14:textId="286D9D5B" w:rsidR="00D93A9D" w:rsidRPr="00D14584" w:rsidRDefault="00D93A9D" w:rsidP="008A6389">
      <w:pPr>
        <w:numPr>
          <w:ilvl w:val="0"/>
          <w:numId w:val="15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Завершить разработку архитектуры и технических спецификаций ИСВ 2.0;</w:t>
      </w:r>
    </w:p>
    <w:p w14:paraId="7F113871" w14:textId="77777777" w:rsidR="00D93A9D" w:rsidRPr="00D14584" w:rsidRDefault="00D93A9D" w:rsidP="008A6389">
      <w:pPr>
        <w:numPr>
          <w:ilvl w:val="0"/>
          <w:numId w:val="15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"закрыть демонстрационные проекты ИСВ 2.0;"</w:t>
      </w:r>
    </w:p>
    <w:p w14:paraId="52AF4348" w14:textId="77777777" w:rsidR="00D93A9D" w:rsidRPr="00D14584" w:rsidRDefault="00D93A9D" w:rsidP="008A6389">
      <w:pPr>
        <w:numPr>
          <w:ilvl w:val="0"/>
          <w:numId w:val="16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Разработка и мониторинг экспериментальных проектов ИСВ 2.0 для: </w:t>
      </w:r>
    </w:p>
    <w:p w14:paraId="28B5014A" w14:textId="103A7A96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Глобальная инфраструктура ИСВ 2.0</w:t>
      </w:r>
    </w:p>
    <w:p w14:paraId="42FF4F72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lastRenderedPageBreak/>
        <w:t>Национальные центры и центры сбора данных и продукции</w:t>
      </w:r>
    </w:p>
    <w:p w14:paraId="5797A0E7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Дисциплины и области ВМО в соответствии с требованиями Единой политики ВМО в области данных</w:t>
      </w:r>
    </w:p>
    <w:p w14:paraId="6F04AB9C" w14:textId="2E7D8DC2" w:rsidR="00D93A9D" w:rsidRPr="00D14584" w:rsidRDefault="00D93A9D" w:rsidP="008A6389">
      <w:pPr>
        <w:numPr>
          <w:ilvl w:val="0"/>
          <w:numId w:val="16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Выпустить ИСВ 2.0 </w:t>
      </w:r>
      <w:proofErr w:type="gramStart"/>
      <w:r w:rsidRPr="00D14584">
        <w:rPr>
          <w:lang w:val="ru-RU"/>
        </w:rPr>
        <w:t>в вставке</w:t>
      </w:r>
      <w:proofErr w:type="gramEnd"/>
      <w:r w:rsidRPr="00D14584">
        <w:rPr>
          <w:lang w:val="ru-RU"/>
        </w:rPr>
        <w:t xml:space="preserve"> версии 1.0 и учредить руководство для разработки проекта с открытым исходным кодом в соответствии с архитектурой и техническими спецификациями ИСВ 2.0;</w:t>
      </w:r>
    </w:p>
    <w:p w14:paraId="21387CE1" w14:textId="21B406F9" w:rsidR="00D93A9D" w:rsidRPr="00D14584" w:rsidRDefault="00D93A9D" w:rsidP="008A6389">
      <w:pPr>
        <w:numPr>
          <w:ilvl w:val="0"/>
          <w:numId w:val="16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Проводить практические семинары и подготовку кадров по ИСВ 2.0 в Регионах ВМО в координации с РА.</w:t>
      </w:r>
    </w:p>
    <w:p w14:paraId="0F1B8B4C" w14:textId="77777777" w:rsidR="00D93A9D" w:rsidRPr="00D14584" w:rsidRDefault="00D93A9D" w:rsidP="00760D38">
      <w:pPr>
        <w:spacing w:before="120" w:after="120"/>
        <w:jc w:val="left"/>
        <w:rPr>
          <w:b/>
          <w:lang w:val="ru-RU"/>
        </w:rPr>
      </w:pPr>
      <w:r w:rsidRPr="00D14584">
        <w:rPr>
          <w:b/>
          <w:lang w:val="ru-RU"/>
        </w:rPr>
        <w:t>Улучшить функциональную совместимость данных и внедрить стандарты данных в других областях</w:t>
      </w:r>
    </w:p>
    <w:p w14:paraId="2EBBA7FF" w14:textId="77777777" w:rsidR="00D93A9D" w:rsidRPr="00D14584" w:rsidRDefault="00D93A9D" w:rsidP="008A6389">
      <w:pPr>
        <w:numPr>
          <w:ilvl w:val="0"/>
          <w:numId w:val="19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Интегрировать гидрологические данные из Системы гидрологических наблюдений ВМО (СГНВ)</w:t>
      </w:r>
    </w:p>
    <w:p w14:paraId="70289CC1" w14:textId="77777777" w:rsidR="00D93A9D" w:rsidRPr="00D14584" w:rsidRDefault="00D93A9D" w:rsidP="00FE0023">
      <w:pPr>
        <w:numPr>
          <w:ilvl w:val="0"/>
          <w:numId w:val="19"/>
        </w:numPr>
        <w:tabs>
          <w:tab w:val="clear" w:pos="1134"/>
        </w:tabs>
        <w:spacing w:after="120"/>
        <w:jc w:val="left"/>
        <w:rPr>
          <w:lang w:val="ru-RU"/>
        </w:rPr>
      </w:pPr>
      <w:r w:rsidRPr="00D14584">
        <w:rPr>
          <w:lang w:val="ru-RU"/>
        </w:rPr>
        <w:t>Интегрировать данные о криосфере в ИСВ 2.0.</w:t>
      </w:r>
    </w:p>
    <w:p w14:paraId="61127E04" w14:textId="77777777" w:rsidR="00D93A9D" w:rsidRPr="00D14584" w:rsidRDefault="00D93A9D" w:rsidP="00760D38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 xml:space="preserve">Улучшить управление данными и управление жизненным циклом </w:t>
      </w:r>
    </w:p>
    <w:p w14:paraId="1D793A7E" w14:textId="127C3A7A" w:rsidR="00D93A9D" w:rsidRPr="00D14584" w:rsidRDefault="00D93A9D" w:rsidP="008A6389">
      <w:pPr>
        <w:numPr>
          <w:ilvl w:val="0"/>
          <w:numId w:val="16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"согласовать </w:t>
      </w:r>
      <w:hyperlink r:id="rId15" w:history="1">
        <w:r w:rsidRPr="00D14584">
          <w:rPr>
            <w:rStyle w:val="Hyperlink"/>
            <w:i/>
            <w:lang w:val="ru-RU"/>
          </w:rPr>
          <w:t>Наставление по Глобальной структуре управления данными высокого качества по климату</w:t>
        </w:r>
      </w:hyperlink>
      <w:r w:rsidRPr="00D14584">
        <w:rPr>
          <w:i/>
          <w:lang w:val="ru-RU"/>
        </w:rPr>
        <w:t xml:space="preserve"> </w:t>
      </w:r>
      <w:r w:rsidRPr="00D14584">
        <w:rPr>
          <w:lang w:val="ru-RU"/>
        </w:rPr>
        <w:t xml:space="preserve"> (ВМО-No 1238) и </w:t>
      </w:r>
      <w:hyperlink r:id="rId16" w:history="1">
        <w:r w:rsidRPr="00D14584">
          <w:rPr>
            <w:rStyle w:val="Hyperlink"/>
            <w:i/>
            <w:lang w:val="ru-RU"/>
          </w:rPr>
          <w:t>Спецификации Системы управления климатическими данными (СУКД)</w:t>
        </w:r>
      </w:hyperlink>
      <w:r w:rsidRPr="00D14584">
        <w:rPr>
          <w:lang w:val="ru-RU"/>
        </w:rPr>
        <w:t xml:space="preserve"> (ВМО-No 1131) в технический регламент и руководящие указания ИСВ;"</w:t>
      </w:r>
    </w:p>
    <w:p w14:paraId="4EC5C1D9" w14:textId="42DC20C1" w:rsidR="00D93A9D" w:rsidRPr="00D14584" w:rsidRDefault="002763EB" w:rsidP="008A6389">
      <w:pPr>
        <w:numPr>
          <w:ilvl w:val="0"/>
          <w:numId w:val="16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Возглавлять разработку и внедрение Открытой СУКД в соответствии с архитектурой и планом осуществления ИСВ 2.0.</w:t>
      </w:r>
    </w:p>
    <w:p w14:paraId="13AA8604" w14:textId="77777777" w:rsidR="00D93A9D" w:rsidRPr="00D14584" w:rsidRDefault="00D93A9D" w:rsidP="008A6389">
      <w:pPr>
        <w:pStyle w:val="WMOSubTitle1"/>
        <w:rPr>
          <w:lang w:val="ru-RU"/>
        </w:rPr>
      </w:pPr>
      <w:bookmarkStart w:id="18" w:name="_Toc115954838"/>
      <w:r w:rsidRPr="00D14584">
        <w:rPr>
          <w:lang w:val="ru-RU"/>
        </w:rPr>
        <w:t>ГСОДП</w:t>
      </w:r>
      <w:bookmarkEnd w:id="18"/>
    </w:p>
    <w:p w14:paraId="0FE3F550" w14:textId="77777777" w:rsidR="00D93A9D" w:rsidRPr="00D14584" w:rsidRDefault="00D93A9D" w:rsidP="00760D38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 xml:space="preserve">Продолжение осуществления бесшовной ГСОДП </w:t>
      </w:r>
      <w:r w:rsidRPr="00D14584">
        <w:rPr>
          <w:lang w:val="ru-RU"/>
        </w:rPr>
        <w:t>(ПК-МПСЗ):</w:t>
      </w:r>
    </w:p>
    <w:p w14:paraId="3746B7D5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Завершить работу над дорожной картой для бесшовной ГСОДП (Б/ГСОДП)</w:t>
      </w:r>
    </w:p>
    <w:p w14:paraId="2F0741F1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Обновить Руководство по ГСОДП;</w:t>
      </w:r>
    </w:p>
    <w:p w14:paraId="4479930B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Привлекать РА к осуществлению Б/ГСОДП;</w:t>
      </w:r>
    </w:p>
    <w:p w14:paraId="070AD455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"получить более глубокое понимание вопросов, имеющих доступ к продукции ГСОДП, и определить требования к изменениям в существующей обязательной продукции (Симпозиум ГСОДП 2022 года) и обновить Наставление по ГСОДП;" </w:t>
      </w:r>
    </w:p>
    <w:p w14:paraId="4580715C" w14:textId="141A15A4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Инициировать процесс внесения поправок в </w:t>
      </w:r>
      <w:hyperlink r:id="rId17" w:history="1">
        <w:r w:rsidRPr="00D14584">
          <w:rPr>
            <w:rStyle w:val="Hyperlink"/>
            <w:i/>
            <w:lang w:val="ru-RU"/>
          </w:rPr>
          <w:t xml:space="preserve">Наставление по Глобальной системе обработки данных и </w:t>
        </w:r>
        <w:proofErr w:type="spellStart"/>
        <w:r w:rsidRPr="00D14584">
          <w:rPr>
            <w:rStyle w:val="Hyperlink"/>
            <w:i/>
            <w:lang w:val="ru-RU"/>
          </w:rPr>
          <w:t>прогнозирования</w:t>
        </w:r>
      </w:hyperlink>
      <w:r w:rsidR="00B23029" w:rsidRPr="00D14584">
        <w:rPr>
          <w:rStyle w:val="Hyperlink"/>
          <w:i/>
          <w:lang w:val="ru-RU"/>
        </w:rPr>
        <w:t>ystem</w:t>
      </w:r>
      <w:proofErr w:type="spellEnd"/>
      <w:r w:rsidRPr="00D14584">
        <w:rPr>
          <w:lang w:val="ru-RU"/>
        </w:rPr>
        <w:t xml:space="preserve"> (ВМО-No 485), который должен быть представлен Всемирному метеорологическому конгрессу в 2023 году</w:t>
      </w:r>
    </w:p>
    <w:p w14:paraId="6B899DE7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Продолжать разработку веб-портала ГСОДП;</w:t>
      </w:r>
    </w:p>
    <w:p w14:paraId="197B8BB3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Завершить разработку Руководящих принципов по численному прогнозированию погоды с высоким разрешением (ЧПП)</w:t>
      </w:r>
    </w:p>
    <w:p w14:paraId="33AB1158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Завершить разработку процесса обзора соответствия региональных специализированных метеорологических центров (РСМЦ), завершить работу над графиком проверки соответствия и начать обзор соответствия РСМЦ;</w:t>
      </w:r>
    </w:p>
    <w:p w14:paraId="44C5231A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"выявлять вопросы доступности и удобства использования продукции ГСОДП и разрабатывать руководящие указания для решения этих вопросов, таких как качество метаданных;"</w:t>
      </w:r>
    </w:p>
    <w:p w14:paraId="59E076E2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Привлекать РСМЦ к мониторингу наблюдений для Системы менеджмента качества данных ИГСНВ (СМКДИ)</w:t>
      </w:r>
    </w:p>
    <w:p w14:paraId="133D9F29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"рассматривать содержание и сообщать методы подготовки отчетов о техническом прогрессе ВМО в области исследований ГСОДП и ЧПП в сотрудничестве с Всемирной программой метеорологических исследований (ВПМИ) и Рабочей группой по численному </w:t>
      </w:r>
      <w:proofErr w:type="spellStart"/>
      <w:r w:rsidRPr="00D14584">
        <w:rPr>
          <w:lang w:val="ru-RU"/>
        </w:rPr>
        <w:t>экспериментации</w:t>
      </w:r>
      <w:proofErr w:type="spellEnd"/>
      <w:r w:rsidRPr="00D14584">
        <w:rPr>
          <w:lang w:val="ru-RU"/>
        </w:rPr>
        <w:t xml:space="preserve"> (РГЧЭ);"</w:t>
      </w:r>
    </w:p>
    <w:p w14:paraId="3E0FA051" w14:textId="77777777" w:rsidR="00D93A9D" w:rsidRPr="00D14584" w:rsidRDefault="00D93A9D" w:rsidP="00760D38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 xml:space="preserve">Интегрировать инновационные новые технологии </w:t>
      </w:r>
    </w:p>
    <w:p w14:paraId="788614A5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Оценить потенциальную выгоду от искусственного интеллекта/машинного обучения для повышения прогностической навыков ГСОДП.</w:t>
      </w:r>
    </w:p>
    <w:p w14:paraId="4AD2FA3F" w14:textId="77777777" w:rsidR="00D93A9D" w:rsidRPr="00D14584" w:rsidRDefault="00D93A9D" w:rsidP="00760D38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lastRenderedPageBreak/>
        <w:t>Повышение доступности продукции для поддержки мер реагирования, адаптации и смягчения воздействий опасных явлений, происходящих в областях погоды, воды, климата, окружающей среды и космической погоды</w:t>
      </w:r>
    </w:p>
    <w:p w14:paraId="1AD729EA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Сотрудничать с научно-исследовательским сообществом для разработки экспериментальных проектов Б/ГСОДП (например, проект ВПМИ по вероятностной прогностической продукции по тропическим циклонам)</w:t>
      </w:r>
    </w:p>
    <w:p w14:paraId="4B6FC67B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Улучшить рабочую структуру ПК-МЕСЗ для охвата всех областей системы Земля;</w:t>
      </w:r>
    </w:p>
    <w:p w14:paraId="1A1E39AC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"вносить вклад в разработку технического руководства по измерению, мониторингу и моделированию эффекта городских островов тепла (УГИ);" </w:t>
      </w:r>
    </w:p>
    <w:p w14:paraId="14973EEC" w14:textId="77777777" w:rsidR="00D93A9D" w:rsidRPr="00D14584" w:rsidRDefault="00D93A9D" w:rsidP="008A6389">
      <w:pPr>
        <w:numPr>
          <w:ilvl w:val="0"/>
          <w:numId w:val="17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Оказывать поддержку осуществлению Глобальной системы для оценки текущей гидрологической ситуации и ее ориентировочного прогнозирования (</w:t>
      </w:r>
      <w:proofErr w:type="spellStart"/>
      <w:r w:rsidRPr="00D14584">
        <w:rPr>
          <w:lang w:val="ru-RU"/>
        </w:rPr>
        <w:t>ГидроСОП</w:t>
      </w:r>
      <w:proofErr w:type="spellEnd"/>
      <w:r w:rsidRPr="00D14584">
        <w:rPr>
          <w:lang w:val="ru-RU"/>
        </w:rPr>
        <w:t>);</w:t>
      </w:r>
    </w:p>
    <w:p w14:paraId="0955A97F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Интегрировать конкретные функции криосферы в системы Б/ГСОДП;</w:t>
      </w:r>
    </w:p>
    <w:p w14:paraId="365424BC" w14:textId="77777777" w:rsidR="00D93A9D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Учредить экспертную группу по деятельности, касающейся космической погоды.</w:t>
      </w:r>
    </w:p>
    <w:p w14:paraId="55121198" w14:textId="77777777" w:rsidR="00D93A9D" w:rsidRPr="00D14584" w:rsidRDefault="00D93A9D" w:rsidP="00760D38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 xml:space="preserve">Осуществление процесса РОП для ГСОДП </w:t>
      </w:r>
    </w:p>
    <w:p w14:paraId="3139D122" w14:textId="77777777" w:rsidR="00760D38" w:rsidRPr="00D14584" w:rsidRDefault="00D93A9D" w:rsidP="008A6389">
      <w:pPr>
        <w:numPr>
          <w:ilvl w:val="0"/>
          <w:numId w:val="18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Повысить уровень удовлетворенности пользователей продукцией и обслуживанием ГСОДП путем принятия мер по созданию РОП для ГСОДП, исходя из опыта ИГСНВ (ПК-МПСЗ).</w:t>
      </w:r>
    </w:p>
    <w:p w14:paraId="1218C1D2" w14:textId="77777777" w:rsidR="00D93A9D" w:rsidRPr="00D14584" w:rsidRDefault="00D93A9D" w:rsidP="008A6389">
      <w:pPr>
        <w:pStyle w:val="WMOSubTitle1"/>
        <w:rPr>
          <w:lang w:val="ru-RU"/>
        </w:rPr>
      </w:pPr>
      <w:bookmarkStart w:id="19" w:name="_Toc115954839"/>
      <w:r w:rsidRPr="00D14584">
        <w:rPr>
          <w:lang w:val="ru-RU"/>
        </w:rPr>
        <w:t>Междисциплинарные приоритеты</w:t>
      </w:r>
      <w:bookmarkEnd w:id="19"/>
    </w:p>
    <w:p w14:paraId="5AD05F2B" w14:textId="77777777" w:rsidR="00D93A9D" w:rsidRPr="00D14584" w:rsidRDefault="00D93A9D" w:rsidP="00C136EC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>Осуществление Единой политики ВМО в области данных и мониторинг соблюдения (ЦГ ГУ)</w:t>
      </w:r>
    </w:p>
    <w:p w14:paraId="06DFD236" w14:textId="77777777" w:rsidR="00D93A9D" w:rsidRPr="00D14584" w:rsidRDefault="00D93A9D" w:rsidP="008A6389">
      <w:pPr>
        <w:numPr>
          <w:ilvl w:val="0"/>
          <w:numId w:val="24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"карта совместной деятельности по осуществлению в рамках ПК ИНФКОМ и других органов;" </w:t>
      </w:r>
    </w:p>
    <w:p w14:paraId="53901012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Учредить периодический процесс обзора; </w:t>
      </w:r>
    </w:p>
    <w:p w14:paraId="58C5740E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"представить проект технического регламента в поддержку осуществления резолюции по данным, который будет представлен Всемирному метеорологическому конгрессу в 2023 году;"</w:t>
      </w:r>
    </w:p>
    <w:p w14:paraId="2A021E0B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Постоянно информировать РА об инициативах, связанных с осуществлением резолюции по данным, и консультироваться по мере необходимости о событиях; </w:t>
      </w:r>
    </w:p>
    <w:p w14:paraId="2E47677C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Решение возникающих вопросов в области данных:</w:t>
      </w:r>
    </w:p>
    <w:p w14:paraId="0459D193" w14:textId="77777777" w:rsidR="00D93A9D" w:rsidRPr="00D14584" w:rsidRDefault="00EA5D16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"обеспечить</w:t>
      </w:r>
      <w:r w:rsidR="00D93A9D" w:rsidRPr="00D14584">
        <w:rPr>
          <w:lang w:val="ru-RU"/>
        </w:rPr>
        <w:t>, чтобы следующее поколение систем ВСП соответствовало своему целевому назначению для меняющейся и все более прорывной парадигмы данных, с которой сталкиваются ВМО и ее Члены;"</w:t>
      </w:r>
    </w:p>
    <w:p w14:paraId="04C9997F" w14:textId="77777777" w:rsidR="00D93A9D" w:rsidRPr="00D14584" w:rsidRDefault="00EA5D16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 xml:space="preserve">"определять приоритетность </w:t>
      </w:r>
      <w:r w:rsidR="00D93A9D" w:rsidRPr="00D14584">
        <w:rPr>
          <w:lang w:val="ru-RU"/>
        </w:rPr>
        <w:t>разработки надлежащих практических мер по мониторингу и оценке подхода к данным, основанного на соблюдении установленных норм, включая выявление препятствий на пути их соблюдения, а также соответствующих действий по развитию потенциала;"</w:t>
      </w:r>
    </w:p>
    <w:p w14:paraId="45124D3E" w14:textId="77777777" w:rsidR="00D93A9D" w:rsidRPr="00D14584" w:rsidRDefault="00EA5D16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 xml:space="preserve">Рассмотреть </w:t>
      </w:r>
      <w:r w:rsidR="00D93A9D" w:rsidRPr="00D14584">
        <w:rPr>
          <w:lang w:val="ru-RU"/>
        </w:rPr>
        <w:t xml:space="preserve">новые подходы к поощрению обмена данными из коммерческих источников, краудсорсинга и данными социальных сетей, с тем чтобы обеспечить более широкий доступ к нетрадиционным источникам данных или данным, не принадлежащим правительствам </w:t>
      </w:r>
    </w:p>
    <w:p w14:paraId="6A2A0E86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Обеспечение доступности продукции глобального численного прогнозирования погоды (ЧПП) (с руководящими указаниями) </w:t>
      </w:r>
    </w:p>
    <w:p w14:paraId="6A7C2410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Оказывать помощь развивающимся странам в осуществлении политики в области данных; </w:t>
      </w:r>
    </w:p>
    <w:p w14:paraId="37805D8B" w14:textId="77777777" w:rsidR="00D93A9D" w:rsidRPr="00D14584" w:rsidRDefault="00D93A9D" w:rsidP="008A6389">
      <w:pPr>
        <w:numPr>
          <w:ilvl w:val="0"/>
          <w:numId w:val="14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Обновление Технического регламента, отражающего базовые данные в других областях (ПК-СНМ)</w:t>
      </w:r>
      <w:r w:rsidRPr="00D14584">
        <w:rPr>
          <w:b/>
          <w:lang w:val="ru-RU"/>
        </w:rPr>
        <w:t>:</w:t>
      </w:r>
    </w:p>
    <w:p w14:paraId="52916E45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Продолжать разработку технических регламентов в отношении политики в области данных для областей, еще не охваченных ГОСН, т. е. гидросферой, криосферой, химией атмосферы, космической погодой и морскими наблюдениями на основе уже проделанной работы по криосфере, а также процесса работы с космическими агентствами по вопросам метеорологических и климатических данных.</w:t>
      </w:r>
    </w:p>
    <w:p w14:paraId="30401F90" w14:textId="77777777" w:rsidR="00D93A9D" w:rsidRPr="00D14584" w:rsidRDefault="00D93A9D" w:rsidP="005C6CFF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lastRenderedPageBreak/>
        <w:t>Развитие потенциала</w:t>
      </w:r>
      <w:r w:rsidRPr="00D14584">
        <w:rPr>
          <w:lang w:val="ru-RU"/>
        </w:rPr>
        <w:t xml:space="preserve">: работа с научно-исследовательским сообществом, СЕРКОМ и частными партнерами (например, с Промышленностью гидрометеорологического оборудования </w:t>
      </w:r>
      <w:r w:rsidR="00EA5D16" w:rsidRPr="00D14584">
        <w:rPr>
          <w:lang w:val="ru-RU"/>
        </w:rPr>
        <w:t>(</w:t>
      </w:r>
      <w:r w:rsidRPr="00D14584">
        <w:rPr>
          <w:lang w:val="ru-RU"/>
        </w:rPr>
        <w:t>ПГМО</w:t>
      </w:r>
      <w:r w:rsidR="009011B7" w:rsidRPr="00D14584">
        <w:rPr>
          <w:lang w:val="ru-RU"/>
        </w:rPr>
        <w:t>)</w:t>
      </w:r>
      <w:r w:rsidRPr="00D14584">
        <w:rPr>
          <w:lang w:val="ru-RU"/>
        </w:rPr>
        <w:t>) над предоставлением практических консультаций развивающимся странам для устранения растущих разрывов между развитыми и развивающимися странами в плане возможностей:</w:t>
      </w:r>
    </w:p>
    <w:p w14:paraId="2707B0A1" w14:textId="11E15C11" w:rsidR="00D93A9D" w:rsidRPr="00D14584" w:rsidRDefault="009011B7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Обеспечивать техническое руководство Инициативой по поддержке стран при </w:t>
      </w:r>
      <w:proofErr w:type="spellStart"/>
      <w:r w:rsidRPr="00D14584">
        <w:rPr>
          <w:rFonts w:ascii="Verdana" w:hAnsi="Verdana"/>
          <w:sz w:val="20"/>
          <w:szCs w:val="20"/>
          <w:lang w:val="ru-RU"/>
        </w:rPr>
        <w:t>претворлении</w:t>
      </w:r>
      <w:proofErr w:type="spellEnd"/>
      <w:r w:rsidRPr="00D14584">
        <w:rPr>
          <w:rFonts w:ascii="Verdana" w:hAnsi="Verdana"/>
          <w:sz w:val="20"/>
          <w:szCs w:val="20"/>
          <w:lang w:val="ru-RU"/>
        </w:rPr>
        <w:t xml:space="preserve"> стандартов и рекомендаций ВМО в оперативные рекомендации, адаптированные к потребностям развивающихся стран-членов и территорий-членов.</w:t>
      </w:r>
    </w:p>
    <w:p w14:paraId="6D0FD7BE" w14:textId="77777777" w:rsidR="00D93A9D" w:rsidRPr="00D14584" w:rsidRDefault="00D93A9D" w:rsidP="00C136EC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>Интеграция Плана действий по гидрологии в планы ИНФКОМ в соответствующих случаях</w:t>
      </w:r>
    </w:p>
    <w:p w14:paraId="13D48A43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 xml:space="preserve">Осуществление </w:t>
      </w:r>
      <w:proofErr w:type="spellStart"/>
      <w:r w:rsidRPr="00D14584">
        <w:rPr>
          <w:rFonts w:ascii="Verdana" w:hAnsi="Verdana"/>
          <w:sz w:val="20"/>
          <w:szCs w:val="20"/>
          <w:lang w:val="ru-RU"/>
        </w:rPr>
        <w:t>ГидроСОП</w:t>
      </w:r>
      <w:proofErr w:type="spellEnd"/>
      <w:r w:rsidRPr="00D14584">
        <w:rPr>
          <w:rFonts w:ascii="Verdana" w:hAnsi="Verdana"/>
          <w:sz w:val="20"/>
          <w:szCs w:val="20"/>
          <w:lang w:val="ru-RU"/>
        </w:rPr>
        <w:t>;</w:t>
      </w:r>
    </w:p>
    <w:p w14:paraId="5BC8F817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Разработать технический регламент по качеству воды и наносам;</w:t>
      </w:r>
    </w:p>
    <w:p w14:paraId="47E27CB2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Осуществление СГНВ;</w:t>
      </w:r>
    </w:p>
    <w:p w14:paraId="56D6998C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Осуществление Всемирной системы наблюдений за гидрологическим циклом (ВСНГЦ);</w:t>
      </w:r>
    </w:p>
    <w:p w14:paraId="01CD6462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Осуществление Глобальной информационной платформы по водным ресурсам.</w:t>
      </w:r>
    </w:p>
    <w:p w14:paraId="3F90B2E2" w14:textId="77777777" w:rsidR="00D93A9D" w:rsidRPr="00D14584" w:rsidRDefault="00D93A9D" w:rsidP="00C136EC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>Интеграция рекомендаций Исследовательской группы по криосфере в планы ИНФКОМ</w:t>
      </w:r>
    </w:p>
    <w:p w14:paraId="2D2B532F" w14:textId="77777777" w:rsidR="00D93A9D" w:rsidRPr="00D14584" w:rsidRDefault="002763EB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"обновить круг ведения КГ-ГСК, с тем чтобы отразить более сильный и более широкий мандат путем включения рекомендаций доклада;"</w:t>
      </w:r>
    </w:p>
    <w:p w14:paraId="7222FCB3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Обеспечить, чтобы планы работы Постоянного комитета ИНФКОМ включали меры, направленные на систематическую интеграцию криосферы в ИГСНВ/ИСВ/ГСОДП при постоянной поддержке экспертов, при содействии со стороны КГ-ГСК.</w:t>
      </w:r>
    </w:p>
    <w:p w14:paraId="43455BEF" w14:textId="77777777" w:rsidR="00D93A9D" w:rsidRPr="00D14584" w:rsidRDefault="00D93A9D" w:rsidP="00C136EC">
      <w:pPr>
        <w:spacing w:before="12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>Вклад в океанографическую деятельность (ГСНО, Десятилетие океана)</w:t>
      </w:r>
    </w:p>
    <w:p w14:paraId="56E4B1DF" w14:textId="77777777" w:rsidR="00D93A9D" w:rsidRPr="00D14584" w:rsidRDefault="00D93A9D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Содействовать пониманию цепочки создания ценности и оказывать поддержку в оценке приоритетных инвестиционных областей в рамках программы Десятилетия океана ГСНО;</w:t>
      </w:r>
    </w:p>
    <w:p w14:paraId="1E888DE2" w14:textId="77777777" w:rsidR="00D93A9D" w:rsidRPr="00D14584" w:rsidRDefault="002763EB" w:rsidP="008A6389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  <w:lang w:val="ru-RU"/>
        </w:rPr>
      </w:pPr>
      <w:r w:rsidRPr="00D14584">
        <w:rPr>
          <w:rFonts w:ascii="Verdana" w:hAnsi="Verdana"/>
          <w:sz w:val="20"/>
          <w:szCs w:val="20"/>
          <w:lang w:val="ru-RU"/>
        </w:rPr>
        <w:t>Использовать возможности нормативной среды ВМО для содействия улучшению обмена океаническими данными в исключительных экономических зонах.</w:t>
      </w:r>
    </w:p>
    <w:p w14:paraId="77B7D0B8" w14:textId="77777777" w:rsidR="00D93A9D" w:rsidRPr="00D14584" w:rsidRDefault="00D93A9D" w:rsidP="00F93023">
      <w:pPr>
        <w:pStyle w:val="WMOBodyText"/>
        <w:rPr>
          <w:b/>
          <w:bCs/>
          <w:lang w:val="ru-RU"/>
        </w:rPr>
      </w:pPr>
      <w:r w:rsidRPr="00D14584">
        <w:rPr>
          <w:b/>
          <w:lang w:val="ru-RU"/>
        </w:rPr>
        <w:t>Продолжать совершенствовать рабочие структуры и процессы для ИНФКОМ для обеспечения эффективной согласованности как с внутренними, так и внешними структурами и организациями.</w:t>
      </w:r>
    </w:p>
    <w:p w14:paraId="61CF16D5" w14:textId="77777777" w:rsidR="00D93A9D" w:rsidRPr="00D14584" w:rsidRDefault="00D93A9D" w:rsidP="00F93023">
      <w:pPr>
        <w:pStyle w:val="WMOBodyText"/>
        <w:rPr>
          <w:b/>
          <w:bCs/>
          <w:lang w:val="ru-RU"/>
        </w:rPr>
      </w:pPr>
      <w:r w:rsidRPr="00D14584">
        <w:rPr>
          <w:b/>
          <w:lang w:val="ru-RU"/>
        </w:rPr>
        <w:t>Стандартизация процессов аудита для региональных и глобальных центров, систем наблюдений за Землей и измерений (ПК-МЕСЗ, ПК-ИПП, ПК-СНМ).</w:t>
      </w:r>
    </w:p>
    <w:p w14:paraId="60ABCA1C" w14:textId="77777777" w:rsidR="00D93A9D" w:rsidRPr="00D14584" w:rsidRDefault="00D93A9D" w:rsidP="00C136EC">
      <w:pPr>
        <w:pStyle w:val="Heading1"/>
        <w:ind w:left="567" w:hanging="567"/>
        <w:rPr>
          <w:lang w:val="ru-RU"/>
        </w:rPr>
      </w:pPr>
      <w:bookmarkStart w:id="20" w:name="_Toc115954840"/>
      <w:r w:rsidRPr="00D14584">
        <w:rPr>
          <w:lang w:val="ru-RU"/>
        </w:rPr>
        <w:t xml:space="preserve">Долгосрочные цели и промежуточные результаты </w:t>
      </w:r>
      <w:bookmarkEnd w:id="20"/>
    </w:p>
    <w:p w14:paraId="3975811E" w14:textId="1357D7C9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В настоящем разделе определены цели и виды деятельности ИНФКОМ на 2024—27 годы, организованные в рамках приоритетов для ИГСНВ/ИСВ/ГСОДП и сквозной деятельности. Для этого требуется более широкий обзор работы, прогнозирования и обоснования приоритетов, целей и целей нового Стратегического плана ВМО, который должен быть принят на Кг-19 в 2023 году.</w:t>
      </w:r>
    </w:p>
    <w:p w14:paraId="6BE739C8" w14:textId="77777777" w:rsidR="00D93A9D" w:rsidRPr="00D14584" w:rsidRDefault="00D93A9D" w:rsidP="008A6389">
      <w:pPr>
        <w:pStyle w:val="WMOSubTitle1"/>
        <w:spacing w:after="120"/>
        <w:rPr>
          <w:lang w:val="ru-RU"/>
        </w:rPr>
      </w:pPr>
      <w:bookmarkStart w:id="21" w:name="_Toc115954841"/>
      <w:r w:rsidRPr="00D14584">
        <w:rPr>
          <w:lang w:val="ru-RU"/>
        </w:rPr>
        <w:t>ИГСНВ</w:t>
      </w:r>
      <w:bookmarkEnd w:id="21"/>
    </w:p>
    <w:p w14:paraId="20A09E5A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spacing w:before="120"/>
        <w:jc w:val="left"/>
        <w:rPr>
          <w:lang w:val="ru-RU"/>
        </w:rPr>
      </w:pPr>
      <w:r w:rsidRPr="00D14584">
        <w:rPr>
          <w:lang w:val="ru-RU"/>
        </w:rPr>
        <w:t xml:space="preserve">"продолжать разработку руководящих и регламентных материалов высокого уровня в соответствии с Концепцией развития ИГСНВ до 2040 года;" </w:t>
      </w:r>
    </w:p>
    <w:p w14:paraId="4CE79D5D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Продолжать дальнейшее расширение ГОСН в других областях; </w:t>
      </w:r>
    </w:p>
    <w:p w14:paraId="6C8CDB3D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"переход ГОСН в оперативный режим под руководством ПК-СНМ;"</w:t>
      </w:r>
    </w:p>
    <w:p w14:paraId="72C3A6EC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Обеспечение того, чтобы ИГСНВ поддерживала адаптацию к изменению климата и смягчение воздействий на изменение климата.</w:t>
      </w:r>
    </w:p>
    <w:p w14:paraId="56E79E00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lastRenderedPageBreak/>
        <w:t>"сотрудничать с МБМВ по вопросам неопределенности и прослеживаемости измерений;"</w:t>
      </w:r>
    </w:p>
    <w:p w14:paraId="0EA53FFE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Выявление новых и недорогих технологий и разработка соответствующих руководящих указаний;</w:t>
      </w:r>
    </w:p>
    <w:p w14:paraId="7494AC84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"интеграция различных видов наблюдений в ИГСНВ (в различных областях, </w:t>
      </w:r>
      <w:proofErr w:type="spellStart"/>
      <w:r w:rsidRPr="00D14584">
        <w:rPr>
          <w:lang w:val="ru-RU"/>
        </w:rPr>
        <w:t>in</w:t>
      </w:r>
      <w:proofErr w:type="spellEnd"/>
      <w:r w:rsidRPr="00D14584">
        <w:rPr>
          <w:lang w:val="ru-RU"/>
        </w:rPr>
        <w:t xml:space="preserve"> </w:t>
      </w:r>
      <w:proofErr w:type="spellStart"/>
      <w:r w:rsidRPr="00D14584">
        <w:rPr>
          <w:lang w:val="ru-RU"/>
        </w:rPr>
        <w:t>situ</w:t>
      </w:r>
      <w:proofErr w:type="spellEnd"/>
      <w:r w:rsidRPr="00D14584">
        <w:rPr>
          <w:lang w:val="ru-RU"/>
        </w:rPr>
        <w:t xml:space="preserve"> </w:t>
      </w:r>
      <w:proofErr w:type="spellStart"/>
      <w:r w:rsidRPr="00D14584">
        <w:rPr>
          <w:lang w:val="ru-RU"/>
        </w:rPr>
        <w:t>vs</w:t>
      </w:r>
      <w:proofErr w:type="spellEnd"/>
      <w:r w:rsidRPr="00D14584">
        <w:rPr>
          <w:lang w:val="ru-RU"/>
        </w:rPr>
        <w:t xml:space="preserve"> космических наблюдений и т. д.) для расширения их использования;"</w:t>
      </w:r>
    </w:p>
    <w:p w14:paraId="06AB3B78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Разрабатывать руководящие указания и технические регламенты в отношении кластеров сетей наблюдений и многоуровневых сетей;</w:t>
      </w:r>
    </w:p>
    <w:p w14:paraId="72151347" w14:textId="77777777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Разработать простые для понимания руководящие указания по наилучшему проектированию и эксплуатации сети наблюдений для целей прогнозирования паводков и выпуска предупреждений о них (расположение </w:t>
      </w:r>
      <w:proofErr w:type="spellStart"/>
      <w:r w:rsidRPr="00D14584">
        <w:rPr>
          <w:lang w:val="ru-RU"/>
        </w:rPr>
        <w:t>осадкомерных</w:t>
      </w:r>
      <w:proofErr w:type="spellEnd"/>
      <w:r w:rsidRPr="00D14584">
        <w:rPr>
          <w:lang w:val="ru-RU"/>
        </w:rPr>
        <w:t xml:space="preserve"> постов, частота передачи сводок и т. д.)</w:t>
      </w:r>
    </w:p>
    <w:p w14:paraId="2D917CD6" w14:textId="4A58B29B" w:rsidR="00D93A9D" w:rsidRPr="00D14584" w:rsidRDefault="00D93A9D" w:rsidP="008A6389">
      <w:pPr>
        <w:numPr>
          <w:ilvl w:val="0"/>
          <w:numId w:val="20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Повышать общественную значимость ВМО для Международного союза электросвязи (МСЭ) и потребностей своего глобального сообщества в создании более эффективного использования для долгосрочной защиты радиочастот, используемых нынешними системами и для новых технологий. </w:t>
      </w:r>
    </w:p>
    <w:p w14:paraId="416EE2E7" w14:textId="77777777" w:rsidR="00D93A9D" w:rsidRPr="00D14584" w:rsidRDefault="00D93A9D" w:rsidP="008A6389">
      <w:pPr>
        <w:pStyle w:val="WMOSubTitle1"/>
        <w:spacing w:after="120"/>
        <w:rPr>
          <w:lang w:val="ru-RU"/>
        </w:rPr>
      </w:pPr>
      <w:bookmarkStart w:id="22" w:name="_Toc115954842"/>
      <w:proofErr w:type="spellStart"/>
      <w:r w:rsidRPr="00D14584">
        <w:rPr>
          <w:lang w:val="ru-RU"/>
        </w:rPr>
        <w:t>Wis</w:t>
      </w:r>
      <w:bookmarkEnd w:id="22"/>
      <w:proofErr w:type="spellEnd"/>
    </w:p>
    <w:p w14:paraId="5603847E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"переход от ГСТ к ИСВ 2.0 в поддержку всех областей и областей применений;"</w:t>
      </w:r>
    </w:p>
    <w:p w14:paraId="5FFEC80A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"обновить существующие и разработать новое руководство по управлению информацией для программ ВМО;"</w:t>
      </w:r>
    </w:p>
    <w:p w14:paraId="4C4D018C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"содействовать бесшовному доступу к данным и метаданным и обмену ими для поставщиков обслуживания (метеорологическим, гидрологическим, </w:t>
      </w:r>
      <w:proofErr w:type="spellStart"/>
      <w:r w:rsidRPr="00D14584">
        <w:rPr>
          <w:lang w:val="ru-RU"/>
        </w:rPr>
        <w:t>криосферным</w:t>
      </w:r>
      <w:proofErr w:type="spellEnd"/>
      <w:r w:rsidRPr="00D14584">
        <w:rPr>
          <w:lang w:val="ru-RU"/>
        </w:rPr>
        <w:t>, климатологическим и океанографическим) через ИСВ;"</w:t>
      </w:r>
    </w:p>
    <w:p w14:paraId="41413080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Завершить разработку экспериментальных проектов по ИСВ 2.0:</w:t>
      </w:r>
    </w:p>
    <w:p w14:paraId="7CEE73C4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Начало предоперационного этапа</w:t>
      </w:r>
    </w:p>
    <w:p w14:paraId="62DC1B2A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Глобальные центры информационной системы (ГЦИС) при поддержке РА задействуют переход их зоны ответственности к ИСВ 2.0</w:t>
      </w:r>
    </w:p>
    <w:p w14:paraId="310B08EE" w14:textId="77777777" w:rsidR="00D93A9D" w:rsidRPr="00D14584" w:rsidRDefault="00D93A9D" w:rsidP="008A6389">
      <w:pPr>
        <w:numPr>
          <w:ilvl w:val="1"/>
          <w:numId w:val="16"/>
        </w:numPr>
        <w:tabs>
          <w:tab w:val="clear" w:pos="1134"/>
          <w:tab w:val="num" w:pos="2160"/>
        </w:tabs>
        <w:jc w:val="left"/>
        <w:rPr>
          <w:lang w:val="ru-RU"/>
        </w:rPr>
      </w:pPr>
      <w:r w:rsidRPr="00D14584">
        <w:rPr>
          <w:lang w:val="ru-RU"/>
        </w:rPr>
        <w:t>Каталог ИСВ по обнаружению, доступу и извлечению данных (ОДИ) является «замороженным»</w:t>
      </w:r>
    </w:p>
    <w:p w14:paraId="0F6250CE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Проекты по миграции в НРС и МОСРГ: начало оперативного этапа и переход ГСТ к ИСВ 2.0;</w:t>
      </w:r>
    </w:p>
    <w:p w14:paraId="49C2A71B" w14:textId="77777777" w:rsidR="00D93A9D" w:rsidRPr="00D14584" w:rsidRDefault="00D93A9D" w:rsidP="008A6389">
      <w:pPr>
        <w:numPr>
          <w:ilvl w:val="0"/>
          <w:numId w:val="21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Обучение по ИСВ 2.0 во всех РА.</w:t>
      </w:r>
    </w:p>
    <w:p w14:paraId="4B91A075" w14:textId="77777777" w:rsidR="00D93A9D" w:rsidRPr="00D14584" w:rsidRDefault="00D93A9D" w:rsidP="008A6389">
      <w:pPr>
        <w:pStyle w:val="WMOSubTitle1"/>
        <w:spacing w:after="120"/>
        <w:rPr>
          <w:lang w:val="ru-RU"/>
        </w:rPr>
      </w:pPr>
      <w:bookmarkStart w:id="23" w:name="_Toc115954843"/>
      <w:r w:rsidRPr="00D14584">
        <w:rPr>
          <w:lang w:val="ru-RU"/>
        </w:rPr>
        <w:t>ГСОДП</w:t>
      </w:r>
      <w:bookmarkEnd w:id="23"/>
    </w:p>
    <w:p w14:paraId="2CC586B1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"предоставлять членам больше данных ГСОДП, согласованных с подходом ВМО к системе Земля;"</w:t>
      </w:r>
    </w:p>
    <w:p w14:paraId="30CCF424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Расширить деятельность ГСОДП для внедрения отсутствующих базовых данных, определенных в Единой политике ВМО в области данных, в Наставление по ГСОДП;</w:t>
      </w:r>
    </w:p>
    <w:p w14:paraId="41BED9A0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"содействовать моделированию системы Земля для интеграции компонентов системы Земля в ГСОДП с целью подготовки продукции бесшовного прогнозирования;"</w:t>
      </w:r>
    </w:p>
    <w:p w14:paraId="51AFB314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Интегрировать гидрологическое моделирование в ГСОДП в соответствии с ее концепцией и поддержать региональное осуществление </w:t>
      </w:r>
      <w:proofErr w:type="spellStart"/>
      <w:r w:rsidRPr="00D14584">
        <w:rPr>
          <w:lang w:val="ru-RU"/>
        </w:rPr>
        <w:t>ГидроСОП</w:t>
      </w:r>
      <w:proofErr w:type="spellEnd"/>
      <w:r w:rsidRPr="00D14584">
        <w:rPr>
          <w:lang w:val="ru-RU"/>
        </w:rPr>
        <w:t>;</w:t>
      </w:r>
    </w:p>
    <w:p w14:paraId="5C75EBF1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Развивать деятельность ГСОДП в областях системы Земля (например, криосфера) с помощью экспериментальных проектов Б/ГСОДП;</w:t>
      </w:r>
    </w:p>
    <w:p w14:paraId="32E9690C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Продолжить оценку потенциальной выгоды ИИ/МЛ для повышения успешности прогнозов ГСОДП;</w:t>
      </w:r>
    </w:p>
    <w:p w14:paraId="3F6FCBCC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"содействовать интеграции ГСА в ГСОДП и содействовать ее интеграции;"</w:t>
      </w:r>
    </w:p>
    <w:p w14:paraId="3EEA342A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Оказывать поддержку деятельности по устойчивому прогнозированию климата;</w:t>
      </w:r>
    </w:p>
    <w:p w14:paraId="39E00E0B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Оказывать поддержку деятельности по </w:t>
      </w:r>
      <w:proofErr w:type="spellStart"/>
      <w:r w:rsidRPr="00D14584">
        <w:rPr>
          <w:lang w:val="ru-RU"/>
        </w:rPr>
        <w:t>реанализу</w:t>
      </w:r>
      <w:proofErr w:type="spellEnd"/>
      <w:r w:rsidRPr="00D14584">
        <w:rPr>
          <w:lang w:val="ru-RU"/>
        </w:rPr>
        <w:t>;</w:t>
      </w:r>
    </w:p>
    <w:p w14:paraId="63878D37" w14:textId="77777777" w:rsidR="00D93A9D" w:rsidRPr="00D14584" w:rsidRDefault="00D93A9D" w:rsidP="008A6389">
      <w:pPr>
        <w:numPr>
          <w:ilvl w:val="0"/>
          <w:numId w:val="22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Поддержка </w:t>
      </w:r>
      <w:proofErr w:type="spellStart"/>
      <w:r w:rsidRPr="00D14584">
        <w:rPr>
          <w:lang w:val="ru-RU"/>
        </w:rPr>
        <w:t>даунскейлинга</w:t>
      </w:r>
      <w:proofErr w:type="spellEnd"/>
      <w:r w:rsidRPr="00D14584">
        <w:rPr>
          <w:lang w:val="ru-RU"/>
        </w:rPr>
        <w:t xml:space="preserve"> климатических сценариев.</w:t>
      </w:r>
    </w:p>
    <w:p w14:paraId="62417349" w14:textId="77777777" w:rsidR="00D93A9D" w:rsidRPr="00D14584" w:rsidRDefault="00D93A9D" w:rsidP="008A6389">
      <w:pPr>
        <w:pStyle w:val="WMOSubTitle1"/>
        <w:spacing w:after="120"/>
        <w:rPr>
          <w:lang w:val="ru-RU"/>
        </w:rPr>
      </w:pPr>
      <w:bookmarkStart w:id="24" w:name="_Toc115954844"/>
      <w:r w:rsidRPr="00D14584">
        <w:rPr>
          <w:lang w:val="ru-RU"/>
        </w:rPr>
        <w:lastRenderedPageBreak/>
        <w:t>Междисциплинарные приоритеты</w:t>
      </w:r>
      <w:bookmarkEnd w:id="24"/>
    </w:p>
    <w:p w14:paraId="03F09E7A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Экологическая устойчивость во всех оперативных видах деятельности для всех областей, разработка и предоставление руководящих указаний Членам и подготовке кадров для развивающихся стран;</w:t>
      </w:r>
    </w:p>
    <w:p w14:paraId="40FC5176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Глобальная рамочная основа для моделирования ПГ с использованием наилучших имеющихся спутниковых данных и установленных данных </w:t>
      </w:r>
      <w:proofErr w:type="spellStart"/>
      <w:r w:rsidRPr="00D14584">
        <w:rPr>
          <w:lang w:val="ru-RU"/>
        </w:rPr>
        <w:t>in</w:t>
      </w:r>
      <w:proofErr w:type="spellEnd"/>
      <w:r w:rsidRPr="00D14584">
        <w:rPr>
          <w:lang w:val="ru-RU"/>
        </w:rPr>
        <w:t xml:space="preserve"> </w:t>
      </w:r>
      <w:proofErr w:type="spellStart"/>
      <w:r w:rsidRPr="00D14584">
        <w:rPr>
          <w:lang w:val="ru-RU"/>
        </w:rPr>
        <w:t>situ</w:t>
      </w:r>
      <w:proofErr w:type="spellEnd"/>
      <w:r w:rsidRPr="00D14584">
        <w:rPr>
          <w:lang w:val="ru-RU"/>
        </w:rPr>
        <w:t>;</w:t>
      </w:r>
    </w:p>
    <w:p w14:paraId="2ACDFCFA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"привести деятельность в области гидрологии в соответствие с широкими темами в соответствии с Планом действий по гидрологии, разработанным КГЭГ;"</w:t>
      </w:r>
    </w:p>
    <w:p w14:paraId="3B6EC5E2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Выполнять рекомендации ИГ-Крио;</w:t>
      </w:r>
    </w:p>
    <w:p w14:paraId="23AA3862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Сотрудничать с научно-исследовательским сообществом для оценки воздействия данных на моделирование во всех временных масштабах от минут до десятилетий;</w:t>
      </w:r>
    </w:p>
    <w:p w14:paraId="5441D3CD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Вносить вклад в научной конференции ВМО 2025 года. </w:t>
      </w:r>
    </w:p>
    <w:p w14:paraId="7C675542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 xml:space="preserve">изучить вопрос о том, как наилучшим образом включить Координационный механизм ВМО для поддержки гуманитарной деятельности Организации Объединенных Наций и других организаций в соответствующие рамочные и нормативные документы ВМО; </w:t>
      </w:r>
    </w:p>
    <w:p w14:paraId="233EB37F" w14:textId="77777777" w:rsidR="00D93A9D" w:rsidRPr="00D14584" w:rsidRDefault="00D93A9D" w:rsidP="008A6389">
      <w:pPr>
        <w:numPr>
          <w:ilvl w:val="0"/>
          <w:numId w:val="23"/>
        </w:numPr>
        <w:tabs>
          <w:tab w:val="clear" w:pos="1134"/>
        </w:tabs>
        <w:jc w:val="left"/>
        <w:rPr>
          <w:lang w:val="ru-RU"/>
        </w:rPr>
      </w:pPr>
      <w:r w:rsidRPr="00D14584">
        <w:rPr>
          <w:lang w:val="ru-RU"/>
        </w:rPr>
        <w:t>Сотрудничать с СИ по новым элементам для внесения вклада в РОП (например, инструменты для воздействий исследований наблюдений, использование новейших технологий, включая ИИ/</w:t>
      </w:r>
      <w:proofErr w:type="spellStart"/>
      <w:r w:rsidRPr="00D14584">
        <w:rPr>
          <w:lang w:val="ru-RU"/>
        </w:rPr>
        <w:t>Эксамасштабные</w:t>
      </w:r>
      <w:proofErr w:type="spellEnd"/>
      <w:r w:rsidRPr="00D14584">
        <w:rPr>
          <w:lang w:val="ru-RU"/>
        </w:rPr>
        <w:t xml:space="preserve"> вычисления).</w:t>
      </w:r>
    </w:p>
    <w:p w14:paraId="3778E5FB" w14:textId="77777777" w:rsidR="00D93A9D" w:rsidRPr="00D14584" w:rsidRDefault="00D93A9D" w:rsidP="008A6389">
      <w:pPr>
        <w:pStyle w:val="Heading1"/>
        <w:rPr>
          <w:lang w:val="ru-RU"/>
        </w:rPr>
      </w:pPr>
      <w:bookmarkStart w:id="25" w:name="_Toc115954845"/>
      <w:r w:rsidRPr="00D14584">
        <w:rPr>
          <w:lang w:val="ru-RU"/>
        </w:rPr>
        <w:t>Заключительные замечания</w:t>
      </w:r>
      <w:bookmarkEnd w:id="25"/>
    </w:p>
    <w:p w14:paraId="341B95AB" w14:textId="45A673E1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 xml:space="preserve">В настоящем документе описывается работа Комиссии по наблюдениям, инфраструктуре и информационным системам (ИНФКОМ) на следующие пять лет. Это постоянно «зеленый» документ, который потребует обновления каждые несколько лет для отражения направлений деятельности Конгресса ВМО и текущего процесса стратегического планирования, Исполнительного совета ВМО и работы Группы управления. В частности, регулярные обновления будут предоставляться в подробный план работы ИНФКОМ, содержащийся в </w:t>
      </w:r>
      <w:hyperlink w:anchor="_Annex_3_–" w:history="1">
        <w:r w:rsidRPr="00D14584">
          <w:rPr>
            <w:rStyle w:val="Hyperlink"/>
            <w:lang w:val="ru-RU"/>
          </w:rPr>
          <w:t xml:space="preserve"> дополнении 3</w:t>
        </w:r>
      </w:hyperlink>
      <w:r w:rsidRPr="00D14584">
        <w:rPr>
          <w:lang w:val="ru-RU"/>
        </w:rPr>
        <w:t>,  различными рабочими структурами ИНФКОМ (ПК, РГ, ИГ и ТК).</w:t>
      </w:r>
    </w:p>
    <w:p w14:paraId="446194FB" w14:textId="3292D2B2" w:rsidR="00EE14BD" w:rsidRPr="00D14584" w:rsidRDefault="00EE14BD" w:rsidP="00EE14BD">
      <w:pPr>
        <w:pStyle w:val="WMOBodyText"/>
        <w:jc w:val="center"/>
        <w:rPr>
          <w:lang w:val="ru-RU"/>
        </w:rPr>
      </w:pPr>
      <w:r w:rsidRPr="00D14584">
        <w:rPr>
          <w:lang w:val="ru-RU"/>
        </w:rPr>
        <w:t>__________</w:t>
      </w:r>
    </w:p>
    <w:p w14:paraId="21497F8A" w14:textId="77777777" w:rsidR="00D93A9D" w:rsidRPr="00D14584" w:rsidRDefault="00D93A9D" w:rsidP="008A6389">
      <w:pPr>
        <w:jc w:val="left"/>
        <w:rPr>
          <w:rStyle w:val="Heading1Char"/>
          <w:b w:val="0"/>
          <w:bCs w:val="0"/>
          <w:lang w:val="ru-RU"/>
        </w:rPr>
      </w:pPr>
      <w:r w:rsidRPr="00D14584">
        <w:rPr>
          <w:rStyle w:val="Heading1Char"/>
          <w:b w:val="0"/>
          <w:bCs w:val="0"/>
          <w:lang w:val="ru-RU"/>
        </w:rPr>
        <w:br w:type="page"/>
      </w:r>
    </w:p>
    <w:p w14:paraId="1BAE9060" w14:textId="77777777" w:rsidR="00D93A9D" w:rsidRPr="00D14584" w:rsidRDefault="00D93A9D" w:rsidP="009E08F3">
      <w:pPr>
        <w:pStyle w:val="Heading1"/>
        <w:numPr>
          <w:ilvl w:val="0"/>
          <w:numId w:val="0"/>
        </w:numPr>
        <w:ind w:left="357" w:hanging="357"/>
        <w:jc w:val="center"/>
        <w:rPr>
          <w:lang w:val="ru-RU"/>
        </w:rPr>
      </w:pPr>
      <w:bookmarkStart w:id="26" w:name="_Annex_1_–"/>
      <w:bookmarkStart w:id="27" w:name="_Toc115954846"/>
      <w:bookmarkEnd w:id="26"/>
      <w:r w:rsidRPr="00D14584">
        <w:rPr>
          <w:lang w:val="ru-RU"/>
        </w:rPr>
        <w:lastRenderedPageBreak/>
        <w:t>Дополнение 1 — Круг ведения ИНФКОМ</w:t>
      </w:r>
      <w:bookmarkEnd w:id="27"/>
    </w:p>
    <w:p w14:paraId="12E5720B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 xml:space="preserve">Выдержка из дополнения 1 к </w:t>
      </w:r>
      <w:hyperlink r:id="rId18" w:anchor="page=41" w:history="1">
        <w:r w:rsidRPr="00D14584">
          <w:rPr>
            <w:rStyle w:val="Hyperlink"/>
            <w:lang w:val="ru-RU"/>
          </w:rPr>
          <w:t>резолюции 7 (Кг-18)</w:t>
        </w:r>
      </w:hyperlink>
    </w:p>
    <w:p w14:paraId="0754C832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КРУГ ОБЯЗАННОСТЕЙ ТЕХНИЧЕСКИХ КОМИССИЙ</w:t>
      </w:r>
    </w:p>
    <w:p w14:paraId="034D6AFE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Примечание: общий круг ведения технических комиссий, представленный в дополнении III к Общему регламенту, останется неизменным.</w:t>
      </w:r>
    </w:p>
    <w:p w14:paraId="4C0E51BD" w14:textId="77777777" w:rsidR="00D93A9D" w:rsidRPr="00D14584" w:rsidRDefault="00D93A9D" w:rsidP="008A6389">
      <w:pPr>
        <w:spacing w:before="240" w:after="120"/>
        <w:jc w:val="left"/>
        <w:rPr>
          <w:b/>
          <w:bCs/>
          <w:lang w:val="ru-RU"/>
        </w:rPr>
      </w:pPr>
      <w:r w:rsidRPr="00D14584">
        <w:rPr>
          <w:b/>
          <w:lang w:val="ru-RU"/>
        </w:rPr>
        <w:t>А. Комиссия по наблюдениям, инфраструктуре и информационным системам</w:t>
      </w:r>
    </w:p>
    <w:p w14:paraId="5C6293BB" w14:textId="77777777" w:rsidR="00D93A9D" w:rsidRPr="00D14584" w:rsidRDefault="00D93A9D" w:rsidP="008A6389">
      <w:pPr>
        <w:spacing w:before="240" w:after="120"/>
        <w:jc w:val="left"/>
        <w:rPr>
          <w:b/>
          <w:bCs/>
          <w:i/>
          <w:iCs/>
          <w:lang w:val="ru-RU"/>
        </w:rPr>
      </w:pPr>
      <w:r w:rsidRPr="00D14584">
        <w:rPr>
          <w:b/>
          <w:i/>
          <w:lang w:val="ru-RU"/>
        </w:rPr>
        <w:t>Общий мандат</w:t>
      </w:r>
    </w:p>
    <w:p w14:paraId="4CCA5622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Общая сфера деятельности и особый круг ведения Комиссии по наблюдениям, инфраструктуре и информационным системам (Комиссия по инфраструктуре) соответствуют целям Организации, которые определены в статье 2 Конвенции, в частности в ее пунктах «а»—«с» и «е», и в правилах 180—196 Общего регламента.</w:t>
      </w:r>
    </w:p>
    <w:p w14:paraId="710317EB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Комиссия вносит вклад в: разработку и внедрение глобально скоординированных систем сбора, обработки, передачи и распространения данных наблюдений системы Земля и соответствующих стандартов; "координацию подготовки и использования результатов стандартизованного анализа и прогностических полей моделей;" разработку и внедрение обоснованных практик управления данными и информацией для всех программ ВМО и связанных с ними областей применения и обслуживания.</w:t>
      </w:r>
    </w:p>
    <w:p w14:paraId="4E7E3711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Работа Комиссии охватывает все утвержденные области применения ВМО, перечисленные в РОП, а также обновленные и появляющиеся потребности в наблюдениях, информации и инфраструктуре.</w:t>
      </w:r>
    </w:p>
    <w:p w14:paraId="0FD71B24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Комиссия содействует разработке интегрированных систем для охвата всех областей применений, где это возможно, и обеспечивает, чтобы эти системы:</w:t>
      </w:r>
    </w:p>
    <w:p w14:paraId="4A38DF16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ориентированы на пользователей и предоставляют Членам данные наблюдений системы Земля, обработанные данные и соответствующие виды обслуживания, продукцию и информацию;</w:t>
      </w:r>
    </w:p>
    <w:p w14:paraId="02D332E0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"являются применимыми, доступными и с управлением жизненным циклом в рамках всего спектра Членов ВМО;"</w:t>
      </w:r>
    </w:p>
    <w:p w14:paraId="7B5373B8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Основаны на модульном и масштабируемом принципе, насколько это возможно;</w:t>
      </w:r>
    </w:p>
    <w:p w14:paraId="4B8B4A77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"в полной мере использовать существующие ВМО и другие соответствующие стандарты и регламенты;"</w:t>
      </w:r>
    </w:p>
    <w:p w14:paraId="39B481EF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Использовать и поощрять взаимодействие между государственным и частным секторами там, где это выгодно;</w:t>
      </w:r>
    </w:p>
    <w:p w14:paraId="5CE98B55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Внедрять оптимальную и соответствующую целевому назначению технологию и методы;</w:t>
      </w:r>
    </w:p>
    <w:p w14:paraId="06933019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Основаны на потребностях пользователей, разработанных в координации с Комиссией по обслуживанию и СИ;</w:t>
      </w:r>
    </w:p>
    <w:p w14:paraId="57A8D7FE" w14:textId="77777777" w:rsidR="00D93A9D" w:rsidRPr="00D14584" w:rsidRDefault="00D93A9D" w:rsidP="00D1192D">
      <w:pPr>
        <w:pStyle w:val="WMOIndent1"/>
        <w:numPr>
          <w:ilvl w:val="0"/>
          <w:numId w:val="4"/>
        </w:numPr>
        <w:ind w:left="567" w:hanging="567"/>
        <w:rPr>
          <w:lang w:val="ru-RU"/>
        </w:rPr>
      </w:pPr>
      <w:r w:rsidRPr="00D14584">
        <w:rPr>
          <w:lang w:val="ru-RU"/>
        </w:rPr>
        <w:t>опираются на существующие партнерские отношения и сети между сообществами практиков в рамках областей обслуживания, которые полезны для Членов ВМО.</w:t>
      </w:r>
    </w:p>
    <w:p w14:paraId="6F9AAF91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Деятельность Комиссии осуществляется в рамках Стратегического плана ВМО.</w:t>
      </w:r>
    </w:p>
    <w:p w14:paraId="1C4E33CE" w14:textId="77777777" w:rsidR="00D93A9D" w:rsidRPr="00D14584" w:rsidRDefault="00D93A9D" w:rsidP="008A6389">
      <w:pPr>
        <w:spacing w:before="240" w:after="120"/>
        <w:jc w:val="left"/>
        <w:rPr>
          <w:b/>
          <w:bCs/>
          <w:i/>
          <w:iCs/>
          <w:lang w:val="ru-RU"/>
        </w:rPr>
      </w:pPr>
      <w:r w:rsidRPr="00D14584">
        <w:rPr>
          <w:b/>
          <w:i/>
          <w:lang w:val="ru-RU"/>
        </w:rPr>
        <w:lastRenderedPageBreak/>
        <w:t>Конкретный круг ведения</w:t>
      </w:r>
    </w:p>
    <w:p w14:paraId="7F262F7D" w14:textId="77777777" w:rsidR="00D93A9D" w:rsidRPr="00D14584" w:rsidRDefault="00D93A9D" w:rsidP="00D1192D">
      <w:pPr>
        <w:pStyle w:val="WMOIndent1"/>
        <w:numPr>
          <w:ilvl w:val="0"/>
          <w:numId w:val="5"/>
        </w:numPr>
        <w:ind w:left="567" w:hanging="567"/>
        <w:rPr>
          <w:lang w:val="ru-RU"/>
        </w:rPr>
      </w:pPr>
      <w:r w:rsidRPr="00D14584">
        <w:rPr>
          <w:lang w:val="ru-RU"/>
        </w:rPr>
        <w:t>Разработка и ведение нормативных материалов ВМО, касающихся интегрированных систем наблюдений, систем передачи и распространения данных, систем управления данными, систем обработки данных и прогнозирования, которые указаны в Техническом регламенте ВМО, Комиссия:</w:t>
      </w:r>
    </w:p>
    <w:p w14:paraId="76F8BD73" w14:textId="77777777" w:rsidR="00D93A9D" w:rsidRPr="00D14584" w:rsidRDefault="00D93A9D" w:rsidP="00EB02F2">
      <w:pPr>
        <w:pStyle w:val="WMOIndent2"/>
        <w:numPr>
          <w:ilvl w:val="0"/>
          <w:numId w:val="4"/>
        </w:numPr>
        <w:ind w:left="1134" w:hanging="567"/>
        <w:rPr>
          <w:lang w:val="ru-RU"/>
        </w:rPr>
      </w:pPr>
      <w:r w:rsidRPr="00D14584">
        <w:rPr>
          <w:lang w:val="ru-RU"/>
        </w:rPr>
        <w:t>Координировать разработку новых систем и инфраструктурных нормативных документов во всех областях применения, относящихся к ее сфере применения;</w:t>
      </w:r>
    </w:p>
    <w:p w14:paraId="3F88EC79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>"содействовать интеграции существующих нормативных материалов и осуществлять их осуществление;"</w:t>
      </w:r>
    </w:p>
    <w:p w14:paraId="02E4B600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>Постоянно обновлять регламентный материал посредством регулярного внесения поправок, по мере необходимости;</w:t>
      </w:r>
    </w:p>
    <w:p w14:paraId="1B26E1E3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>"обеспечивает согласованность новых и исправленных нормативных материалов по всем областям применения;"</w:t>
      </w:r>
    </w:p>
    <w:p w14:paraId="3DB48AAC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>"рассмотреть соответствующие научно-технические разработки для обеспечения актуальности регламентного материала;"</w:t>
      </w:r>
    </w:p>
    <w:p w14:paraId="5238C4B8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 xml:space="preserve">Совместно с Комиссией по обслуживанию и СИ координировать </w:t>
      </w:r>
      <w:proofErr w:type="gramStart"/>
      <w:r w:rsidRPr="00D14584">
        <w:rPr>
          <w:lang w:val="ru-RU"/>
        </w:rPr>
        <w:t>интерактивное взаимодействие</w:t>
      </w:r>
      <w:proofErr w:type="gramEnd"/>
      <w:r w:rsidRPr="00D14584">
        <w:rPr>
          <w:lang w:val="ru-RU"/>
        </w:rPr>
        <w:t xml:space="preserve"> науки, инфраструктуры и обслуживания;</w:t>
      </w:r>
    </w:p>
    <w:p w14:paraId="66DFB7AF" w14:textId="77777777" w:rsidR="00D93A9D" w:rsidRPr="00D14584" w:rsidRDefault="00D93A9D" w:rsidP="00EB02F2">
      <w:pPr>
        <w:pStyle w:val="WMOIndent2"/>
        <w:numPr>
          <w:ilvl w:val="0"/>
          <w:numId w:val="27"/>
        </w:numPr>
        <w:ind w:left="1134" w:hanging="567"/>
        <w:rPr>
          <w:lang w:val="ru-RU"/>
        </w:rPr>
      </w:pPr>
      <w:r w:rsidRPr="00D14584">
        <w:rPr>
          <w:lang w:val="ru-RU"/>
        </w:rPr>
        <w:t>"сопровождать каждую рекомендацию по новым и измененным нормативным материалам с их собственным воздействием, анализом затрат и выгод и рисков;"</w:t>
      </w:r>
    </w:p>
    <w:p w14:paraId="410CE5B6" w14:textId="77777777" w:rsidR="00D93A9D" w:rsidRPr="00D14584" w:rsidRDefault="00D93A9D" w:rsidP="00D1192D">
      <w:pPr>
        <w:pStyle w:val="WMOIndent1"/>
        <w:numPr>
          <w:ilvl w:val="0"/>
          <w:numId w:val="5"/>
        </w:numPr>
        <w:ind w:left="567" w:hanging="567"/>
        <w:rPr>
          <w:lang w:val="ru-RU"/>
        </w:rPr>
      </w:pPr>
      <w:r w:rsidRPr="00D14584">
        <w:rPr>
          <w:lang w:val="ru-RU"/>
        </w:rPr>
        <w:t>Общие характеристики инфраструктуры и систем — Комиссия:</w:t>
      </w:r>
    </w:p>
    <w:p w14:paraId="26D54545" w14:textId="77777777" w:rsidR="00D93A9D" w:rsidRPr="00D14584" w:rsidRDefault="00D93A9D" w:rsidP="00971491">
      <w:pPr>
        <w:pStyle w:val="WMOIndent2"/>
        <w:numPr>
          <w:ilvl w:val="0"/>
          <w:numId w:val="7"/>
        </w:numPr>
        <w:ind w:left="1134" w:hanging="283"/>
        <w:rPr>
          <w:lang w:val="ru-RU"/>
        </w:rPr>
      </w:pPr>
      <w:r w:rsidRPr="00D14584">
        <w:rPr>
          <w:lang w:val="ru-RU"/>
        </w:rPr>
        <w:t>"содействовать культуре соблюдения стандартов и соответствующих нормативных материалов среди всех Членов;"</w:t>
      </w:r>
    </w:p>
    <w:p w14:paraId="5ECF2CD9" w14:textId="77777777" w:rsidR="00D93A9D" w:rsidRPr="00D14584" w:rsidRDefault="00D93A9D" w:rsidP="00971491">
      <w:pPr>
        <w:pStyle w:val="WMOIndent2"/>
        <w:numPr>
          <w:ilvl w:val="0"/>
          <w:numId w:val="7"/>
        </w:numPr>
        <w:ind w:left="1134" w:hanging="283"/>
        <w:rPr>
          <w:lang w:val="ru-RU"/>
        </w:rPr>
      </w:pPr>
      <w:r w:rsidRPr="00D14584">
        <w:rPr>
          <w:lang w:val="ru-RU"/>
        </w:rPr>
        <w:t>"продолжать разрабатывать и поощрять использование РОП для оценки потребностей пользователей, оценки имеющихся возможностей и разработки стратегий смягчения пробелов в целях дальнейшего совершенствования общих системных возможностей ВМО;"</w:t>
      </w:r>
    </w:p>
    <w:p w14:paraId="4CF8774B" w14:textId="77777777" w:rsidR="00D93A9D" w:rsidRPr="00D14584" w:rsidRDefault="00D93A9D" w:rsidP="00971491">
      <w:pPr>
        <w:pStyle w:val="WMOIndent2"/>
        <w:numPr>
          <w:ilvl w:val="0"/>
          <w:numId w:val="7"/>
        </w:numPr>
        <w:ind w:left="1134" w:hanging="283"/>
        <w:rPr>
          <w:lang w:val="ru-RU"/>
        </w:rPr>
      </w:pPr>
      <w:r w:rsidRPr="00D14584">
        <w:rPr>
          <w:lang w:val="ru-RU"/>
        </w:rPr>
        <w:t>Разработка и продвижение единого подхода к управлению данными по всем дисциплинам и областям применения ВМО;</w:t>
      </w:r>
    </w:p>
    <w:p w14:paraId="730558C0" w14:textId="77777777" w:rsidR="00D93A9D" w:rsidRPr="00D14584" w:rsidRDefault="00D93A9D" w:rsidP="00971491">
      <w:pPr>
        <w:pStyle w:val="WMOIndent2"/>
        <w:numPr>
          <w:ilvl w:val="0"/>
          <w:numId w:val="7"/>
        </w:numPr>
        <w:ind w:left="1134" w:hanging="283"/>
        <w:rPr>
          <w:lang w:val="ru-RU"/>
        </w:rPr>
      </w:pPr>
      <w:r w:rsidRPr="00D14584">
        <w:rPr>
          <w:lang w:val="ru-RU"/>
        </w:rPr>
        <w:t>Разработать общие методологии для обеспечения качества наблюдений и другой продукции на основе данных во всех областях применений;</w:t>
      </w:r>
    </w:p>
    <w:p w14:paraId="2F2ABC28" w14:textId="77777777" w:rsidR="00D93A9D" w:rsidRPr="00D14584" w:rsidRDefault="00D93A9D" w:rsidP="00971491">
      <w:pPr>
        <w:pStyle w:val="WMOIndent2"/>
        <w:numPr>
          <w:ilvl w:val="0"/>
          <w:numId w:val="7"/>
        </w:numPr>
        <w:ind w:left="1134" w:hanging="283"/>
        <w:rPr>
          <w:lang w:val="ru-RU"/>
        </w:rPr>
      </w:pPr>
      <w:r w:rsidRPr="00D14584">
        <w:rPr>
          <w:lang w:val="ru-RU"/>
        </w:rPr>
        <w:t>"активно стремиться к привлечению поставщиков данных наблюдений за системой Земля из всех соответствующих правительственных учреждений, международных организаций, частного сектора и научных кругов;"</w:t>
      </w:r>
    </w:p>
    <w:p w14:paraId="1315C7F3" w14:textId="77777777" w:rsidR="00D93A9D" w:rsidRPr="00D14584" w:rsidRDefault="00D93A9D" w:rsidP="00D1192D">
      <w:pPr>
        <w:pStyle w:val="WMOIndent1"/>
        <w:numPr>
          <w:ilvl w:val="0"/>
          <w:numId w:val="5"/>
        </w:numPr>
        <w:ind w:left="567" w:hanging="567"/>
        <w:rPr>
          <w:lang w:val="ru-RU"/>
        </w:rPr>
      </w:pPr>
      <w:r w:rsidRPr="00D14584">
        <w:rPr>
          <w:lang w:val="ru-RU"/>
        </w:rPr>
        <w:t>Содействие Членам в расширении возможностей систем и обеспечении эффективного осуществления и соблюдения — Комиссия:</w:t>
      </w:r>
    </w:p>
    <w:p w14:paraId="45A47664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"проводит консультации с РА и Членами для выявления необходимости улучшения обслуживания в области наблюдений, измерений, передачи данных и управления данными и разработки необходимых стратегий осуществления;"</w:t>
      </w:r>
    </w:p>
    <w:p w14:paraId="515EAE3F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lastRenderedPageBreak/>
        <w:t>Консультироваться с РА для определения экспертов, которые могут участвовать в работе групп технических комиссий, в целях содействия внедрению и внедрению развивающихся технических систем, стандартов и регламентов на национальном и региональном уровнях;</w:t>
      </w:r>
    </w:p>
    <w:p w14:paraId="384F9183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"содействовать региональному и национальному внедрению систем, под их компетенцией, путем разработки руководящих материалов, согласованных с новыми и измененными нормативными материалами;"</w:t>
      </w:r>
    </w:p>
    <w:p w14:paraId="5F8E1446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В консультации с РА определить потребности Стран-членов в оказании помощи в улучшении их возможностей и предоставлении соответствующих руководящих указаний и наращивания потенциала, включая подготовку кадров</w:t>
      </w:r>
    </w:p>
    <w:p w14:paraId="68AC986B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по мере необходимости предлагать экспериментальные и показательные проекты;</w:t>
      </w:r>
    </w:p>
    <w:p w14:paraId="40603CA7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"содействовать передаче знаний путем оказания поддержки соответствующим мероприятиям и посредством коммуникационной и информационно-просветительской деятельности;"</w:t>
      </w:r>
    </w:p>
    <w:p w14:paraId="4703AF34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Предоставлять стандарты и правила для базового измерения переменных, характеризующих количество воды, качество воды и наносы.</w:t>
      </w:r>
    </w:p>
    <w:p w14:paraId="7365443D" w14:textId="77777777" w:rsidR="00D93A9D" w:rsidRPr="00D14584" w:rsidRDefault="00D93A9D" w:rsidP="00EB02F2">
      <w:pPr>
        <w:pStyle w:val="WMOIndent2"/>
        <w:numPr>
          <w:ilvl w:val="0"/>
          <w:numId w:val="26"/>
        </w:numPr>
        <w:ind w:left="1134" w:hanging="567"/>
        <w:rPr>
          <w:lang w:val="ru-RU"/>
        </w:rPr>
      </w:pPr>
      <w:r w:rsidRPr="00D14584">
        <w:rPr>
          <w:lang w:val="ru-RU"/>
        </w:rPr>
        <w:t>оказывать поддержку техническим аспектам Системы для оценки текущей гидрологической ситуации и ее ориентировочного прогнозирования и подготовке доклада о состоянии водных ресурсов;</w:t>
      </w:r>
    </w:p>
    <w:p w14:paraId="0EF7DD03" w14:textId="77777777" w:rsidR="00D93A9D" w:rsidRPr="00D14584" w:rsidRDefault="00D93A9D" w:rsidP="00D1192D">
      <w:pPr>
        <w:pStyle w:val="WMOIndent1"/>
        <w:numPr>
          <w:ilvl w:val="0"/>
          <w:numId w:val="5"/>
        </w:numPr>
        <w:ind w:left="567" w:hanging="567"/>
        <w:rPr>
          <w:lang w:val="ru-RU"/>
        </w:rPr>
      </w:pPr>
      <w:r w:rsidRPr="00D14584">
        <w:rPr>
          <w:lang w:val="ru-RU"/>
        </w:rPr>
        <w:t>Сотрудничество и партнерство — Комиссия:</w:t>
      </w:r>
    </w:p>
    <w:p w14:paraId="55E67183" w14:textId="77777777" w:rsidR="00D93A9D" w:rsidRPr="00D14584" w:rsidRDefault="007C0885" w:rsidP="00EB02F2">
      <w:pPr>
        <w:pStyle w:val="WMOIndent2"/>
        <w:rPr>
          <w:lang w:val="ru-RU"/>
        </w:rPr>
      </w:pPr>
      <w:r w:rsidRPr="00D14584">
        <w:rPr>
          <w:lang w:val="ru-RU"/>
        </w:rPr>
        <w:t>i)</w:t>
      </w:r>
      <w:r w:rsidRPr="00D14584">
        <w:rPr>
          <w:lang w:val="ru-RU"/>
        </w:rPr>
        <w:tab/>
      </w:r>
      <w:r w:rsidR="00D93A9D" w:rsidRPr="00D14584">
        <w:rPr>
          <w:lang w:val="ru-RU"/>
        </w:rPr>
        <w:t xml:space="preserve">"налаживает тесную координацию и эффективные механизмы взаимодействия с Комиссией по обслуживанию и применениям в областях погоды, климата, воды и соответствующих областях окружающей среды (Комиссия по обслуживанию), соответствующими международными организациями в области метеорологических, гидрологических, океанических, </w:t>
      </w:r>
      <w:proofErr w:type="spellStart"/>
      <w:r w:rsidR="00D93A9D" w:rsidRPr="00D14584">
        <w:rPr>
          <w:lang w:val="ru-RU"/>
        </w:rPr>
        <w:t>криосферных</w:t>
      </w:r>
      <w:proofErr w:type="spellEnd"/>
      <w:r w:rsidR="00D93A9D" w:rsidRPr="00D14584">
        <w:rPr>
          <w:lang w:val="ru-RU"/>
        </w:rPr>
        <w:t>, климатологических и других экологических наблюдений, информации и инфраструктуры;"</w:t>
      </w:r>
    </w:p>
    <w:p w14:paraId="049D9BFD" w14:textId="77777777" w:rsidR="00D93A9D" w:rsidRPr="00D14584" w:rsidRDefault="00D93A9D" w:rsidP="00EB02F2">
      <w:pPr>
        <w:pStyle w:val="WMOIndent2"/>
        <w:numPr>
          <w:ilvl w:val="0"/>
          <w:numId w:val="28"/>
        </w:numPr>
        <w:ind w:left="1134" w:hanging="567"/>
        <w:rPr>
          <w:lang w:val="ru-RU"/>
        </w:rPr>
      </w:pPr>
      <w:r w:rsidRPr="00D14584">
        <w:rPr>
          <w:lang w:val="ru-RU"/>
        </w:rPr>
        <w:t>Налаживать и поддерживать тесное сотрудничество и координацию с совместно спонсируемыми ВМО системами и программами, а также другими крупными международными программами и инициативами в области наблюдений;</w:t>
      </w:r>
    </w:p>
    <w:p w14:paraId="2D75F3E1" w14:textId="77777777" w:rsidR="00D93A9D" w:rsidRPr="00D14584" w:rsidRDefault="00D93A9D" w:rsidP="00EB02F2">
      <w:pPr>
        <w:pStyle w:val="WMOIndent2"/>
        <w:numPr>
          <w:ilvl w:val="0"/>
          <w:numId w:val="28"/>
        </w:numPr>
        <w:ind w:left="1134" w:hanging="567"/>
        <w:rPr>
          <w:lang w:val="ru-RU"/>
        </w:rPr>
      </w:pPr>
      <w:r w:rsidRPr="00D14584">
        <w:rPr>
          <w:lang w:val="ru-RU"/>
        </w:rPr>
        <w:t>Учредить в сотрудничестве с СИ консультативные механизмы с соответствующими научными и оперативными организациями пользователей для получения отзывов и рекомендаций по новым возможностям систем;</w:t>
      </w:r>
    </w:p>
    <w:p w14:paraId="2119D6B5" w14:textId="77777777" w:rsidR="00D93A9D" w:rsidRPr="00D14584" w:rsidRDefault="00D93A9D" w:rsidP="00EB02F2">
      <w:pPr>
        <w:pStyle w:val="WMOIndent2"/>
        <w:numPr>
          <w:ilvl w:val="0"/>
          <w:numId w:val="28"/>
        </w:numPr>
        <w:ind w:left="1134" w:hanging="567"/>
        <w:rPr>
          <w:lang w:val="ru-RU"/>
        </w:rPr>
      </w:pPr>
      <w:r w:rsidRPr="00D14584">
        <w:rPr>
          <w:lang w:val="ru-RU"/>
        </w:rPr>
        <w:t xml:space="preserve">Изыскивать возможности для привлечения ресурсов путем учреждения совместных, включая </w:t>
      </w:r>
      <w:proofErr w:type="spellStart"/>
      <w:r w:rsidRPr="00D14584">
        <w:rPr>
          <w:lang w:val="ru-RU"/>
        </w:rPr>
        <w:t>межучрежденческие</w:t>
      </w:r>
      <w:proofErr w:type="spellEnd"/>
      <w:r w:rsidRPr="00D14584">
        <w:rPr>
          <w:lang w:val="ru-RU"/>
        </w:rPr>
        <w:t>, органы и проекты, касающиеся общих областей развития системы.</w:t>
      </w:r>
    </w:p>
    <w:p w14:paraId="774E9AAB" w14:textId="77777777" w:rsidR="00D93A9D" w:rsidRPr="00D14584" w:rsidRDefault="00D93A9D" w:rsidP="008A6389">
      <w:pPr>
        <w:spacing w:before="240" w:after="120"/>
        <w:jc w:val="left"/>
        <w:rPr>
          <w:b/>
          <w:bCs/>
          <w:i/>
          <w:iCs/>
          <w:lang w:val="ru-RU"/>
        </w:rPr>
      </w:pPr>
      <w:r w:rsidRPr="00D14584">
        <w:rPr>
          <w:b/>
          <w:i/>
          <w:lang w:val="ru-RU"/>
        </w:rPr>
        <w:t>Состав</w:t>
      </w:r>
    </w:p>
    <w:p w14:paraId="1D9085D0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Состав Комиссии определяется правилом 183 Общего регламента.</w:t>
      </w:r>
    </w:p>
    <w:p w14:paraId="4C6A416C" w14:textId="77777777" w:rsidR="00D93A9D" w:rsidRPr="00D14584" w:rsidRDefault="00D93A9D" w:rsidP="008A6389">
      <w:pPr>
        <w:spacing w:after="120"/>
        <w:jc w:val="left"/>
        <w:rPr>
          <w:lang w:val="ru-RU"/>
        </w:rPr>
      </w:pPr>
      <w:r w:rsidRPr="00D14584">
        <w:rPr>
          <w:lang w:val="ru-RU"/>
        </w:rPr>
        <w:t>Участие ведущих технических экспертов в наблюдениях системы Земля, управлении информацией и прогнозировании в областях метеорологии, гидрологии, климатологии, океанографии, криосферы, атмосферной среды и других областях, охватываемых кругом ведения, обеспечивается Членами ВМО.</w:t>
      </w:r>
    </w:p>
    <w:p w14:paraId="235CA34E" w14:textId="2AA8BBCB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lastRenderedPageBreak/>
        <w:t>Организации Объединенных Наций, международным организациям и частным партнерам ВМО может быть предложено назначить технических экспертов в их областях специализации для участия в работе Комиссии в соответствии с правилом 183 Общего регламента (с поправками, внесенными резолюцией 75 (</w:t>
      </w:r>
      <w:r w:rsidR="0063273D" w:rsidRPr="00D14584">
        <w:rPr>
          <w:lang w:val="ru-RU"/>
        </w:rPr>
        <w:noBreakHyphen/>
      </w:r>
      <w:r w:rsidRPr="00D14584">
        <w:rPr>
          <w:lang w:val="ru-RU"/>
        </w:rPr>
        <w:t>Кг-18)).</w:t>
      </w:r>
    </w:p>
    <w:p w14:paraId="33F19D5C" w14:textId="77777777" w:rsidR="00D93A9D" w:rsidRPr="00D14584" w:rsidRDefault="00D93A9D" w:rsidP="008A6389">
      <w:pPr>
        <w:spacing w:before="240" w:after="120"/>
        <w:jc w:val="left"/>
        <w:rPr>
          <w:b/>
          <w:bCs/>
          <w:i/>
          <w:iCs/>
          <w:lang w:val="ru-RU"/>
        </w:rPr>
      </w:pPr>
      <w:r w:rsidRPr="00D14584">
        <w:rPr>
          <w:b/>
          <w:i/>
          <w:lang w:val="ru-RU"/>
        </w:rPr>
        <w:t>Рабочие процедуры</w:t>
      </w:r>
    </w:p>
    <w:p w14:paraId="572EAAD6" w14:textId="77777777" w:rsidR="00D93A9D" w:rsidRPr="00D14584" w:rsidRDefault="00D93A9D" w:rsidP="00F93023">
      <w:pPr>
        <w:pStyle w:val="WMOBodyText"/>
        <w:rPr>
          <w:lang w:val="ru-RU"/>
        </w:rPr>
      </w:pPr>
      <w:r w:rsidRPr="00D14584">
        <w:rPr>
          <w:lang w:val="ru-RU"/>
        </w:rPr>
        <w:t>Комиссия избирает президента и до трех со-вице-президентов из числа экспертов в Составе Комиссии и определяет, какой из со-вице-президентов будет исполнять обязанности президента в соответствии с правилом 12 Общего регламента.</w:t>
      </w:r>
    </w:p>
    <w:p w14:paraId="345CBA78" w14:textId="77777777" w:rsidR="00D93A9D" w:rsidRPr="00D14584" w:rsidRDefault="00D93A9D" w:rsidP="005C6CFF">
      <w:pPr>
        <w:pStyle w:val="WMOBodyText"/>
        <w:spacing w:after="120"/>
        <w:rPr>
          <w:lang w:val="ru-RU"/>
        </w:rPr>
      </w:pPr>
      <w:r w:rsidRPr="00D14584">
        <w:rPr>
          <w:lang w:val="ru-RU"/>
        </w:rPr>
        <w:t>Комиссия создает эффективные и действенные рабочие механизмы и соответствующие необходимые вспомогательные органы с ограниченным сроком действия:</w:t>
      </w:r>
    </w:p>
    <w:p w14:paraId="646A688E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Создать эффективные и действенные рабочие механизмы с помощью достаточного числа вспомогательных органов;</w:t>
      </w:r>
    </w:p>
    <w:p w14:paraId="6139FD0E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"эффективно использовать широкое сообщество специалистов-практиков, охватывающее коллективный опыт Членов, включая частный и академический секторы;"</w:t>
      </w:r>
    </w:p>
    <w:p w14:paraId="08ADEA64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 xml:space="preserve">"составить программу работы с конкретными промежуточными результатами и сроками, согласованными с </w:t>
      </w:r>
      <w:proofErr w:type="spellStart"/>
      <w:r w:rsidRPr="00D14584">
        <w:rPr>
          <w:lang w:val="ru-RU"/>
        </w:rPr>
        <w:t>Общеорганизным</w:t>
      </w:r>
      <w:proofErr w:type="spellEnd"/>
      <w:r w:rsidRPr="00D14584">
        <w:rPr>
          <w:lang w:val="ru-RU"/>
        </w:rPr>
        <w:t xml:space="preserve"> стратегическим и Оперативным планом, и регулярно отслеживать прогресс с использованием надлежащих оценочных показателей и целевых показателей для представления отчетности Исполнительному Совету и Конгрессу;"</w:t>
      </w:r>
    </w:p>
    <w:p w14:paraId="1305ABD0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Эффективно использовать электронные формы координации и сотрудничества;</w:t>
      </w:r>
    </w:p>
    <w:p w14:paraId="5B9D07DA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налаживает в соответствующих случаях эффективную координацию с другими техническими комиссиями, СИ, Совместным советом по сотрудничеству между ВМО и МОК и другими соответствующими органами через Технический координационный комитет (ТКК) Исполнительного совета;</w:t>
      </w:r>
    </w:p>
    <w:p w14:paraId="3243265D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"организует эффективную коммуникацию и информационно-просветительскую деятельность для информирования сообщества ВМО о текущей работе, достижениях и возможностях;"</w:t>
      </w:r>
    </w:p>
    <w:p w14:paraId="55239467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Применять систему для признания достижений, поощрения инноваций и участия молодых специалистов;</w:t>
      </w:r>
    </w:p>
    <w:p w14:paraId="51010C5B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"обеспечивает региональный и гендерный баланс и всеохватность во всех своих структурах и планах работы;"</w:t>
      </w:r>
    </w:p>
    <w:p w14:paraId="3043F034" w14:textId="77777777" w:rsidR="00D93A9D" w:rsidRPr="00D14584" w:rsidRDefault="00D93A9D" w:rsidP="00D1192D">
      <w:pPr>
        <w:pStyle w:val="WMOIndent1"/>
        <w:numPr>
          <w:ilvl w:val="1"/>
          <w:numId w:val="28"/>
        </w:numPr>
        <w:ind w:left="567" w:hanging="567"/>
        <w:rPr>
          <w:lang w:val="ru-RU"/>
        </w:rPr>
      </w:pPr>
      <w:r w:rsidRPr="00D14584">
        <w:rPr>
          <w:lang w:val="ru-RU"/>
        </w:rPr>
        <w:t>Обеспечивать надлежащее представительство и консультации с сообществами специалистов-практиков в областях обслуживания.</w:t>
      </w:r>
    </w:p>
    <w:p w14:paraId="3962B902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br w:type="page"/>
      </w:r>
    </w:p>
    <w:p w14:paraId="1B604B75" w14:textId="77777777" w:rsidR="00D93A9D" w:rsidRPr="00D14584" w:rsidRDefault="00D93A9D" w:rsidP="007C0885">
      <w:pPr>
        <w:pStyle w:val="Heading1"/>
        <w:numPr>
          <w:ilvl w:val="0"/>
          <w:numId w:val="0"/>
        </w:numPr>
        <w:ind w:left="357" w:hanging="357"/>
        <w:jc w:val="center"/>
        <w:rPr>
          <w:lang w:val="ru-RU"/>
        </w:rPr>
      </w:pPr>
      <w:bookmarkStart w:id="28" w:name="_Annex_2_–"/>
      <w:bookmarkStart w:id="29" w:name="_Toc115954847"/>
      <w:bookmarkEnd w:id="28"/>
      <w:r w:rsidRPr="00D14584">
        <w:rPr>
          <w:lang w:val="ru-RU"/>
        </w:rPr>
        <w:lastRenderedPageBreak/>
        <w:t>Дополнение 2 — Области применения ВМО</w:t>
      </w:r>
      <w:bookmarkEnd w:id="29"/>
    </w:p>
    <w:p w14:paraId="583B9727" w14:textId="77777777" w:rsidR="00D93A9D" w:rsidRPr="00D14584" w:rsidRDefault="00D93A9D" w:rsidP="008A6389">
      <w:pPr>
        <w:jc w:val="left"/>
        <w:rPr>
          <w:lang w:val="ru-RU"/>
        </w:rPr>
      </w:pPr>
    </w:p>
    <w:p w14:paraId="0122903C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От РОП</w:t>
      </w:r>
    </w:p>
    <w:p w14:paraId="2603F1D7" w14:textId="77777777" w:rsidR="00D93A9D" w:rsidRPr="00D14584" w:rsidRDefault="00D93A9D" w:rsidP="008A6389">
      <w:pPr>
        <w:jc w:val="left"/>
        <w:rPr>
          <w:lang w:val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936"/>
      </w:tblGrid>
      <w:tr w:rsidR="00D93A9D" w:rsidRPr="00D14584" w14:paraId="6442A458" w14:textId="77777777" w:rsidTr="00AF2808">
        <w:trPr>
          <w:cantSplit/>
          <w:trHeight w:val="38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06186BF" w14:textId="77777777" w:rsidR="00D93A9D" w:rsidRPr="00D14584" w:rsidRDefault="00D93A9D" w:rsidP="008A6389">
            <w:pPr>
              <w:jc w:val="left"/>
              <w:rPr>
                <w:b/>
                <w:bCs/>
                <w:i/>
                <w:iCs/>
                <w:lang w:val="ru-RU"/>
              </w:rPr>
            </w:pPr>
            <w:r w:rsidRPr="00D14584">
              <w:rPr>
                <w:b/>
                <w:i/>
                <w:lang w:val="ru-RU"/>
              </w:rPr>
              <w:t>Категория применения системы Земля</w:t>
            </w:r>
          </w:p>
        </w:tc>
        <w:tc>
          <w:tcPr>
            <w:tcW w:w="360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CC"/>
            <w:hideMark/>
          </w:tcPr>
          <w:p w14:paraId="387B10DC" w14:textId="77777777" w:rsidR="00D93A9D" w:rsidRPr="00D14584" w:rsidRDefault="00D93A9D" w:rsidP="008A6389">
            <w:pPr>
              <w:jc w:val="left"/>
              <w:rPr>
                <w:b/>
                <w:bCs/>
                <w:iCs/>
                <w:lang w:val="ru-RU"/>
              </w:rPr>
            </w:pPr>
            <w:r w:rsidRPr="00D14584">
              <w:rPr>
                <w:b/>
                <w:i/>
                <w:lang w:val="ru-RU"/>
              </w:rPr>
              <w:t>Область применения1,2</w:t>
            </w:r>
          </w:p>
        </w:tc>
      </w:tr>
      <w:tr w:rsidR="00D93A9D" w:rsidRPr="00D14584" w14:paraId="0108C18C" w14:textId="77777777" w:rsidTr="00AF2808">
        <w:trPr>
          <w:cantSplit/>
          <w:trHeight w:val="684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165" w14:textId="77777777" w:rsidR="00D93A9D" w:rsidRPr="00D14584" w:rsidRDefault="00D93A9D" w:rsidP="008A6389">
            <w:pPr>
              <w:jc w:val="lef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6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1DB34272" w14:textId="77777777" w:rsidR="00D93A9D" w:rsidRPr="00D14584" w:rsidRDefault="00D93A9D" w:rsidP="008A6389">
            <w:pPr>
              <w:jc w:val="left"/>
              <w:rPr>
                <w:b/>
                <w:bCs/>
                <w:iCs/>
                <w:lang w:val="ru-RU"/>
              </w:rPr>
            </w:pPr>
          </w:p>
        </w:tc>
      </w:tr>
      <w:tr w:rsidR="00D93A9D" w:rsidRPr="00D14584" w14:paraId="4A2991DE" w14:textId="77777777" w:rsidTr="00AF2808">
        <w:trPr>
          <w:cantSplit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7F5B8D4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1. Применения в области космической погоды</w:t>
            </w:r>
          </w:p>
        </w:tc>
        <w:tc>
          <w:tcPr>
            <w:tcW w:w="36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73DC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1.1 Космическая погода</w:t>
            </w:r>
          </w:p>
        </w:tc>
      </w:tr>
      <w:tr w:rsidR="00D93A9D" w:rsidRPr="00D14584" w14:paraId="25A1BCC2" w14:textId="77777777" w:rsidTr="00AF2808">
        <w:trPr>
          <w:cantSplit/>
        </w:trPr>
        <w:tc>
          <w:tcPr>
            <w:tcW w:w="139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DCE6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74670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1.2 Прогнозирование энергетических частиц и мониторинг</w:t>
            </w:r>
          </w:p>
        </w:tc>
      </w:tr>
      <w:tr w:rsidR="00D93A9D" w:rsidRPr="00D14584" w14:paraId="3BDB5514" w14:textId="77777777" w:rsidTr="00AF2808">
        <w:trPr>
          <w:cantSplit/>
        </w:trPr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hideMark/>
          </w:tcPr>
          <w:p w14:paraId="48D314F3" w14:textId="6CE9E65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 xml:space="preserve">2. Атмосферные применения </w:t>
            </w:r>
          </w:p>
        </w:tc>
        <w:tc>
          <w:tcPr>
            <w:tcW w:w="3603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78A23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2.1 Глобальный ЧПП и мониторинг в режиме реального времени</w:t>
            </w:r>
          </w:p>
        </w:tc>
      </w:tr>
      <w:tr w:rsidR="00D93A9D" w:rsidRPr="00D14584" w14:paraId="41C53827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685BBD7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0C9AA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2.2 ЧПП высокого разрешения</w:t>
            </w:r>
          </w:p>
        </w:tc>
      </w:tr>
      <w:tr w:rsidR="00D93A9D" w:rsidRPr="00D14584" w14:paraId="6A46D6CA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6080F40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F75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2.3 Прогнозирование текущей погоды /</w:t>
            </w:r>
            <w:proofErr w:type="spellStart"/>
            <w:r w:rsidRPr="00D14584">
              <w:rPr>
                <w:lang w:val="ru-RU"/>
              </w:rPr>
              <w:t>сверхкраткосрочное</w:t>
            </w:r>
            <w:proofErr w:type="spellEnd"/>
            <w:r w:rsidRPr="00D14584">
              <w:rPr>
                <w:lang w:val="ru-RU"/>
              </w:rPr>
              <w:t xml:space="preserve"> прогнозирование (ВСП)</w:t>
            </w:r>
          </w:p>
        </w:tc>
      </w:tr>
      <w:tr w:rsidR="00D93A9D" w:rsidRPr="00D14584" w14:paraId="3578FC4F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AAAEBD5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2C2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 xml:space="preserve">2.4 </w:t>
            </w:r>
            <w:proofErr w:type="spellStart"/>
            <w:r w:rsidRPr="00D14584">
              <w:rPr>
                <w:lang w:val="ru-RU"/>
              </w:rPr>
              <w:t>Субсезонные</w:t>
            </w:r>
            <w:proofErr w:type="spellEnd"/>
            <w:r w:rsidRPr="00D14584">
              <w:rPr>
                <w:lang w:val="ru-RU"/>
              </w:rPr>
              <w:t>-более длительные прогнозы (ППП)</w:t>
            </w:r>
          </w:p>
        </w:tc>
      </w:tr>
      <w:tr w:rsidR="00D93A9D" w:rsidRPr="00D14584" w14:paraId="23A395AF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7D742D40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8E62F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2.5 Мониторинг и прогнозирование атмосферного климата</w:t>
            </w:r>
          </w:p>
        </w:tc>
      </w:tr>
      <w:tr w:rsidR="00D93A9D" w:rsidRPr="00D14584" w14:paraId="519B1225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55B210BF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55BE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2.6 Прогнозирование состава атмосферы и мониторинг3</w:t>
            </w:r>
          </w:p>
        </w:tc>
      </w:tr>
      <w:tr w:rsidR="00D93A9D" w:rsidRPr="00D14584" w14:paraId="7DBBEBAB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513F127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9174B9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2.7 Обслуживание информацией о составе атмосферы в городских и населенных районах3</w:t>
            </w:r>
          </w:p>
        </w:tc>
      </w:tr>
      <w:tr w:rsidR="00D93A9D" w:rsidRPr="00D14584" w14:paraId="7178C331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D4CFD14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D95A8C7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2.8 Авиационная метеорология</w:t>
            </w:r>
          </w:p>
        </w:tc>
      </w:tr>
      <w:tr w:rsidR="00D93A9D" w:rsidRPr="00D14584" w14:paraId="013728E5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0E51407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F3E39AB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2.9 Сельскохозяйственная метеорология3</w:t>
            </w:r>
          </w:p>
        </w:tc>
      </w:tr>
      <w:tr w:rsidR="00D93A9D" w:rsidRPr="00D14584" w14:paraId="2A8E0172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C288F84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B1688E0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2.10 Уменьшение опасности атмосферных бедствий</w:t>
            </w:r>
          </w:p>
        </w:tc>
      </w:tr>
      <w:tr w:rsidR="00D93A9D" w:rsidRPr="00D14584" w14:paraId="1537A0C9" w14:textId="77777777" w:rsidTr="00AF2808">
        <w:trPr>
          <w:cantSplit/>
          <w:trHeight w:val="88"/>
        </w:trPr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4DA46DC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 Океанические применения</w:t>
            </w:r>
          </w:p>
        </w:tc>
        <w:tc>
          <w:tcPr>
            <w:tcW w:w="36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498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3.1 Мезомасштабное прогнозирование состояния океана и мониторинг в режиме реального времени</w:t>
            </w:r>
          </w:p>
        </w:tc>
      </w:tr>
      <w:tr w:rsidR="00D93A9D" w:rsidRPr="00D14584" w14:paraId="43DF77EB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F246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2432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3.2 Прогнозирование волнения</w:t>
            </w:r>
          </w:p>
        </w:tc>
      </w:tr>
      <w:tr w:rsidR="00D93A9D" w:rsidRPr="00D14584" w14:paraId="2FB0C3CB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83F9F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B04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3.3 Мониторинг климата океана</w:t>
            </w:r>
          </w:p>
        </w:tc>
      </w:tr>
      <w:tr w:rsidR="00D93A9D" w:rsidRPr="00D14584" w14:paraId="4632E31F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40655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E93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3.4 Мониторинг цунами и обнаружение</w:t>
            </w:r>
          </w:p>
        </w:tc>
      </w:tr>
      <w:tr w:rsidR="00D93A9D" w:rsidRPr="00D14584" w14:paraId="4488F4A9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FEE4F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2292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3.5 Уменьшение опасности бедствий в океане</w:t>
            </w:r>
          </w:p>
        </w:tc>
      </w:tr>
      <w:tr w:rsidR="00D93A9D" w:rsidRPr="00D14584" w14:paraId="3E1B20B9" w14:textId="77777777" w:rsidTr="00AF2808">
        <w:trPr>
          <w:cantSplit/>
        </w:trPr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hideMark/>
          </w:tcPr>
          <w:p w14:paraId="551EC505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4. Гидрологическая</w:t>
            </w:r>
          </w:p>
          <w:p w14:paraId="1879318D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&amp; Наземные применения</w:t>
            </w:r>
          </w:p>
        </w:tc>
        <w:tc>
          <w:tcPr>
            <w:tcW w:w="3603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EB4CD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4.1 Гидрологический прогнозирование и мониторинг в режиме реального времени</w:t>
            </w:r>
          </w:p>
        </w:tc>
      </w:tr>
      <w:tr w:rsidR="00D93A9D" w:rsidRPr="00D14584" w14:paraId="1A1247D2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1C3239D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9FFAD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4.2 Гидрологический и наземный мониторинг климата</w:t>
            </w:r>
          </w:p>
        </w:tc>
      </w:tr>
      <w:tr w:rsidR="00D93A9D" w:rsidRPr="00D14584" w14:paraId="446D3063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A5A1110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D817A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4.3 Уменьшение опасности бедствий в области гидрологии и суши</w:t>
            </w:r>
          </w:p>
        </w:tc>
      </w:tr>
      <w:tr w:rsidR="00D93A9D" w:rsidRPr="00D14584" w14:paraId="054B149F" w14:textId="77777777" w:rsidTr="00AF2808">
        <w:trPr>
          <w:cantSplit/>
        </w:trPr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hideMark/>
          </w:tcPr>
          <w:p w14:paraId="2BE6249A" w14:textId="1B768874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 xml:space="preserve">5. Применения криосферы 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EB3B" w14:textId="75DCD140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5.1 Прогнозирование и мониторинг наземной криосферы4</w:t>
            </w:r>
          </w:p>
        </w:tc>
      </w:tr>
      <w:tr w:rsidR="00D93A9D" w:rsidRPr="00D14584" w14:paraId="065768BB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C62D79A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5FF7E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5.2 Прогнозы морского льда</w:t>
            </w:r>
          </w:p>
        </w:tc>
      </w:tr>
      <w:tr w:rsidR="00D93A9D" w:rsidRPr="00D14584" w14:paraId="4C72080A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62598D3F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C9663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5.3 Мониторинг климата в криосфере</w:t>
            </w:r>
          </w:p>
        </w:tc>
      </w:tr>
      <w:tr w:rsidR="00D93A9D" w:rsidRPr="00D14584" w14:paraId="72BD2A6D" w14:textId="77777777" w:rsidTr="00AF2808">
        <w:trPr>
          <w:cantSplit/>
        </w:trPr>
        <w:tc>
          <w:tcPr>
            <w:tcW w:w="13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DAB4AB0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D20B9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5.4 Уменьшение опасности бедствий в области криосферы</w:t>
            </w:r>
          </w:p>
        </w:tc>
      </w:tr>
      <w:tr w:rsidR="00D93A9D" w:rsidRPr="00D14584" w14:paraId="0B5F7364" w14:textId="77777777" w:rsidTr="00AF2808">
        <w:trPr>
          <w:cantSplit/>
        </w:trPr>
        <w:tc>
          <w:tcPr>
            <w:tcW w:w="1397" w:type="pct"/>
            <w:vMerge w:val="restar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6" w:space="0" w:color="000000"/>
            </w:tcBorders>
            <w:hideMark/>
          </w:tcPr>
          <w:p w14:paraId="5E1193E7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6. Комплексные применения системы Земля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3EBF1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6.1 Прогнозирование системы Земля и мониторинг5</w:t>
            </w:r>
          </w:p>
        </w:tc>
      </w:tr>
      <w:tr w:rsidR="00D93A9D" w:rsidRPr="00D14584" w14:paraId="6B514A06" w14:textId="77777777" w:rsidTr="00AF2808">
        <w:trPr>
          <w:cantSplit/>
        </w:trPr>
        <w:tc>
          <w:tcPr>
            <w:tcW w:w="1397" w:type="pct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67DA79F3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54914" w14:textId="77777777" w:rsidR="00D93A9D" w:rsidRPr="00D14584" w:rsidRDefault="00D93A9D" w:rsidP="008A6389">
            <w:pPr>
              <w:jc w:val="left"/>
              <w:rPr>
                <w:lang w:val="ru-RU"/>
              </w:rPr>
            </w:pPr>
            <w:r w:rsidRPr="00D14584">
              <w:rPr>
                <w:lang w:val="ru-RU"/>
              </w:rPr>
              <w:t>6.2 Понимание процессов системы Земля1</w:t>
            </w:r>
          </w:p>
        </w:tc>
      </w:tr>
    </w:tbl>
    <w:p w14:paraId="2891A624" w14:textId="77777777" w:rsidR="00D93A9D" w:rsidRPr="00D14584" w:rsidRDefault="00D93A9D" w:rsidP="008A6389">
      <w:pPr>
        <w:pStyle w:val="WMOBodyText"/>
        <w:spacing w:after="240"/>
        <w:rPr>
          <w:lang w:val="ru-RU"/>
        </w:rPr>
      </w:pPr>
      <w:r w:rsidRPr="00D14584">
        <w:rPr>
          <w:lang w:val="ru-RU"/>
        </w:rPr>
        <w:t>Сноски:</w:t>
      </w:r>
    </w:p>
    <w:p w14:paraId="769F8486" w14:textId="77777777" w:rsidR="00D93A9D" w:rsidRPr="00D14584" w:rsidRDefault="00D93A9D" w:rsidP="008A6389">
      <w:pPr>
        <w:pStyle w:val="WMOBodyText"/>
        <w:spacing w:before="0"/>
        <w:rPr>
          <w:lang w:val="ru-RU"/>
        </w:rPr>
      </w:pPr>
      <w:r w:rsidRPr="00D14584">
        <w:rPr>
          <w:vertAlign w:val="superscript"/>
          <w:lang w:val="ru-RU"/>
        </w:rPr>
        <w:t>1</w:t>
      </w:r>
      <w:r w:rsidRPr="00D14584">
        <w:rPr>
          <w:lang w:val="ru-RU"/>
        </w:rPr>
        <w:t xml:space="preserve"> Каждая область применений рассматривает свои потребности в наблюдениях не только для оперативной деятельности, но также и для исследований, которые обеспечат свою будущую деятельность и развивающееся использование наблюдений. Область применения «6.2 Понимание процессов системы Земля» учитывает потребности в наблюдениях всех видов научно-исследовательской деятельности ВМО, не охваченных какой-либо другой областью применений.</w:t>
      </w:r>
    </w:p>
    <w:p w14:paraId="60ABF387" w14:textId="77777777" w:rsidR="00D93A9D" w:rsidRPr="00D14584" w:rsidRDefault="00D93A9D" w:rsidP="008A6389">
      <w:pPr>
        <w:pStyle w:val="WMOBodyText"/>
        <w:spacing w:before="0"/>
        <w:rPr>
          <w:lang w:val="ru-RU"/>
        </w:rPr>
      </w:pPr>
      <w:r w:rsidRPr="00D14584">
        <w:rPr>
          <w:vertAlign w:val="superscript"/>
          <w:lang w:val="ru-RU"/>
        </w:rPr>
        <w:t>2</w:t>
      </w:r>
      <w:r w:rsidRPr="00D14584">
        <w:rPr>
          <w:lang w:val="ru-RU"/>
        </w:rPr>
        <w:t xml:space="preserve"> Перечень областей применений предназначен для включения всех видов использования данных наблюдений ВМО, необходимо периодически проверять на полноту и соответствующим образом обновляться;</w:t>
      </w:r>
    </w:p>
    <w:p w14:paraId="3FAA5CC8" w14:textId="77777777" w:rsidR="00D93A9D" w:rsidRPr="00D14584" w:rsidRDefault="00D93A9D" w:rsidP="008A6389">
      <w:pPr>
        <w:pStyle w:val="WMOBodyText"/>
        <w:spacing w:before="0"/>
        <w:rPr>
          <w:lang w:val="ru-RU"/>
        </w:rPr>
      </w:pPr>
      <w:r w:rsidRPr="00D14584">
        <w:rPr>
          <w:vertAlign w:val="superscript"/>
          <w:lang w:val="ru-RU"/>
        </w:rPr>
        <w:t>3</w:t>
      </w:r>
      <w:r w:rsidRPr="00D14584">
        <w:rPr>
          <w:lang w:val="ru-RU"/>
        </w:rPr>
        <w:t xml:space="preserve"> Области применения «Состав атмосферы и сельскохозяйственная метеорология», нумерующие 2.6, 2.7 и 2.9, имеют некоторые виды деятельности, которые могут иметь </w:t>
      </w:r>
      <w:r w:rsidRPr="00D14584">
        <w:rPr>
          <w:lang w:val="ru-RU"/>
        </w:rPr>
        <w:lastRenderedPageBreak/>
        <w:t>сходство с другими категориями. Каждая область применений может рассмотреть вопрос о том, следует ли разделить на компоненты, относящиеся к различным категориям, с тем, чтобы уменьшение опасности бедствий и мониторинг климата разделялись на различные категории.</w:t>
      </w:r>
    </w:p>
    <w:p w14:paraId="05B63D3A" w14:textId="77777777" w:rsidR="00D93A9D" w:rsidRPr="00D14584" w:rsidRDefault="00D93A9D" w:rsidP="008A6389">
      <w:pPr>
        <w:pStyle w:val="WMOBodyText"/>
        <w:spacing w:before="0"/>
        <w:rPr>
          <w:lang w:val="ru-RU"/>
        </w:rPr>
      </w:pPr>
      <w:r w:rsidRPr="00D14584">
        <w:rPr>
          <w:vertAlign w:val="superscript"/>
          <w:lang w:val="ru-RU"/>
        </w:rPr>
        <w:t>4</w:t>
      </w:r>
      <w:r w:rsidRPr="00D14584">
        <w:rPr>
          <w:lang w:val="ru-RU"/>
        </w:rPr>
        <w:t xml:space="preserve"> Область применения 5.1 «Прогнозирование и мониторинг наземной криосферы» включает снег, ледники и многолетняя мерзлота;</w:t>
      </w:r>
    </w:p>
    <w:p w14:paraId="3B578202" w14:textId="77777777" w:rsidR="00D93A9D" w:rsidRPr="00D14584" w:rsidRDefault="00D93A9D" w:rsidP="00AA6DCF">
      <w:pPr>
        <w:pStyle w:val="WMOBodyText"/>
        <w:spacing w:before="0"/>
        <w:rPr>
          <w:lang w:val="ru-RU"/>
        </w:rPr>
      </w:pPr>
      <w:r w:rsidRPr="00D14584">
        <w:rPr>
          <w:vertAlign w:val="superscript"/>
          <w:lang w:val="ru-RU"/>
        </w:rPr>
        <w:t>5</w:t>
      </w:r>
      <w:r w:rsidRPr="00D14584">
        <w:rPr>
          <w:lang w:val="ru-RU"/>
        </w:rPr>
        <w:t xml:space="preserve"> Область применения 6.1 касается интегрированной системы Земля, включая все доменные интерфейсы между компонентами интегрированной системы Земля.</w:t>
      </w:r>
      <w:r w:rsidRPr="00D14584">
        <w:rPr>
          <w:lang w:val="ru-RU"/>
        </w:rPr>
        <w:br w:type="page"/>
      </w:r>
    </w:p>
    <w:p w14:paraId="27235973" w14:textId="77777777" w:rsidR="00D93A9D" w:rsidRPr="00D14584" w:rsidRDefault="00D93A9D" w:rsidP="007C0885">
      <w:pPr>
        <w:pStyle w:val="Heading1"/>
        <w:numPr>
          <w:ilvl w:val="0"/>
          <w:numId w:val="0"/>
        </w:numPr>
        <w:ind w:left="357" w:hanging="357"/>
        <w:jc w:val="center"/>
        <w:rPr>
          <w:lang w:val="ru-RU"/>
        </w:rPr>
      </w:pPr>
      <w:bookmarkStart w:id="30" w:name="_Annex_3_–"/>
      <w:bookmarkStart w:id="31" w:name="_Toc115954848"/>
      <w:bookmarkEnd w:id="30"/>
      <w:r w:rsidRPr="00D14584">
        <w:rPr>
          <w:lang w:val="ru-RU"/>
        </w:rPr>
        <w:lastRenderedPageBreak/>
        <w:t>Дополнение 3 — План работы ИНФКОМ</w:t>
      </w:r>
      <w:bookmarkEnd w:id="31"/>
    </w:p>
    <w:p w14:paraId="122B58A3" w14:textId="77777777" w:rsidR="00D93A9D" w:rsidRPr="00D14584" w:rsidRDefault="00D93A9D" w:rsidP="008A6389">
      <w:pPr>
        <w:jc w:val="left"/>
        <w:rPr>
          <w:lang w:val="ru-RU"/>
        </w:rPr>
      </w:pPr>
    </w:p>
    <w:p w14:paraId="23F4201C" w14:textId="77777777" w:rsidR="00AF2808" w:rsidRPr="00D14584" w:rsidRDefault="001B70DE" w:rsidP="008A6389">
      <w:pPr>
        <w:pStyle w:val="WMOBodyText"/>
        <w:rPr>
          <w:lang w:val="ru-RU" w:eastAsia="en-US"/>
        </w:rPr>
      </w:pPr>
      <w:r w:rsidRPr="00D14584">
        <w:rPr>
          <w:lang w:val="ru-RU"/>
        </w:rPr>
        <w:t>[Будет добавлено здесь на основе ожидаемой резолюции 5.1/1 ИНФКОМ-2]</w:t>
      </w:r>
    </w:p>
    <w:p w14:paraId="6780A32B" w14:textId="77777777" w:rsidR="001B70DE" w:rsidRPr="00D14584" w:rsidRDefault="001B70DE" w:rsidP="008A6389">
      <w:pPr>
        <w:pStyle w:val="WMOBodyText"/>
        <w:rPr>
          <w:lang w:val="ru-RU" w:eastAsia="en-US"/>
        </w:rPr>
      </w:pPr>
    </w:p>
    <w:p w14:paraId="4D009006" w14:textId="77777777" w:rsidR="001B70DE" w:rsidRPr="00D14584" w:rsidRDefault="001B70DE" w:rsidP="008A6389">
      <w:pPr>
        <w:pStyle w:val="WMOBodyText"/>
        <w:rPr>
          <w:lang w:val="ru-RU" w:eastAsia="en-US"/>
        </w:rPr>
      </w:pPr>
      <w:r w:rsidRPr="00D14584">
        <w:rPr>
          <w:lang w:val="ru-RU"/>
        </w:rPr>
        <w:t>_____________</w:t>
      </w:r>
    </w:p>
    <w:p w14:paraId="29A20322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br w:type="page"/>
      </w:r>
    </w:p>
    <w:p w14:paraId="475EF7BB" w14:textId="77777777" w:rsidR="00D93A9D" w:rsidRPr="00D14584" w:rsidRDefault="00D93A9D" w:rsidP="007C0885">
      <w:pPr>
        <w:pStyle w:val="Heading1"/>
        <w:numPr>
          <w:ilvl w:val="0"/>
          <w:numId w:val="0"/>
        </w:numPr>
        <w:ind w:left="357" w:hanging="357"/>
        <w:jc w:val="center"/>
        <w:rPr>
          <w:lang w:val="ru-RU"/>
        </w:rPr>
      </w:pPr>
      <w:bookmarkStart w:id="32" w:name="_Toc115954849"/>
      <w:r w:rsidRPr="00D14584">
        <w:rPr>
          <w:lang w:val="ru-RU"/>
        </w:rPr>
        <w:lastRenderedPageBreak/>
        <w:t>Приложение 4 — Глоссарий</w:t>
      </w:r>
      <w:bookmarkEnd w:id="32"/>
    </w:p>
    <w:p w14:paraId="2152AC9C" w14:textId="77777777" w:rsidR="00D93A9D" w:rsidRPr="00D14584" w:rsidRDefault="00D93A9D" w:rsidP="008A6389">
      <w:pPr>
        <w:jc w:val="left"/>
        <w:rPr>
          <w:lang w:val="ru-RU"/>
        </w:rPr>
      </w:pPr>
    </w:p>
    <w:p w14:paraId="7BB490D2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КГ – Консультативная группа</w:t>
      </w:r>
    </w:p>
    <w:p w14:paraId="5924B25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КГ-ГСК – Консультативная группа по Глобальной службе криосферы </w:t>
      </w:r>
    </w:p>
    <w:p w14:paraId="6FD981CC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КГ-Океан – Консультативная группа по океанам </w:t>
      </w:r>
    </w:p>
    <w:p w14:paraId="06556E0B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ИИ — искусственный интеллект</w:t>
      </w:r>
    </w:p>
    <w:p w14:paraId="166B441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МБМВ — Международное бюро мер и весов</w:t>
      </w:r>
    </w:p>
    <w:p w14:paraId="2C1FBA4A" w14:textId="777C18D0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СУКД — Система управления климатическими данными </w:t>
      </w:r>
    </w:p>
    <w:p w14:paraId="583A687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Кг – Конгресс ВМО</w:t>
      </w:r>
    </w:p>
    <w:p w14:paraId="53C7B224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Кг-ВНЕОЧ – Внеочередной конгресс</w:t>
      </w:r>
    </w:p>
    <w:p w14:paraId="2F09FF6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ОДИ — Обнаружение данных, доступ к ним и их извлечение</w:t>
      </w:r>
    </w:p>
    <w:p w14:paraId="2D97AA3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ФАО – Продовольственная и сельскохозяйственная организация</w:t>
      </w:r>
    </w:p>
    <w:p w14:paraId="2E6B0396" w14:textId="17366973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ГСА — Глобальная служба атмосферы</w:t>
      </w:r>
    </w:p>
    <w:p w14:paraId="5A755D05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ГОСН — Глобальная опорная сеть наблюдений</w:t>
      </w:r>
    </w:p>
    <w:p w14:paraId="637E664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ГСНК – Глобальная система наблюдений за климатом</w:t>
      </w:r>
    </w:p>
    <w:p w14:paraId="0325928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ГСОДП — Глобальная система обработки данных и прогнозирования</w:t>
      </w:r>
    </w:p>
    <w:p w14:paraId="5371E588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ПГ – Парниковый газ</w:t>
      </w:r>
    </w:p>
    <w:p w14:paraId="537F729E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ГЦИС — Глобальный центр информационной системы</w:t>
      </w:r>
    </w:p>
    <w:p w14:paraId="5B5CEA9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ГНПВ — Глобальное численное прогнозирование погоды</w:t>
      </w:r>
    </w:p>
    <w:p w14:paraId="169FAE58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ГСНО — Глобальная система наблюдений за океаном</w:t>
      </w:r>
    </w:p>
    <w:p w14:paraId="06F02E8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ГСТ — Глобальная система телесвязи</w:t>
      </w:r>
    </w:p>
    <w:p w14:paraId="4734B7B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КГЭГ – Координационная группа экспертов по гидрологии</w:t>
      </w:r>
    </w:p>
    <w:p w14:paraId="4C79ECA8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ПГМО – Промышленность гидрометеорологического оборудования</w:t>
      </w:r>
    </w:p>
    <w:p w14:paraId="7C78D3CD" w14:textId="77777777" w:rsidR="00D93A9D" w:rsidRPr="00D14584" w:rsidRDefault="00D93A9D" w:rsidP="008A6389">
      <w:pPr>
        <w:jc w:val="left"/>
        <w:rPr>
          <w:lang w:val="ru-RU"/>
        </w:rPr>
      </w:pPr>
      <w:proofErr w:type="spellStart"/>
      <w:r w:rsidRPr="00D14584">
        <w:rPr>
          <w:lang w:val="ru-RU"/>
        </w:rPr>
        <w:t>ГидроСОП</w:t>
      </w:r>
      <w:proofErr w:type="spellEnd"/>
      <w:r w:rsidRPr="00D14584">
        <w:rPr>
          <w:lang w:val="ru-RU"/>
        </w:rPr>
        <w:t xml:space="preserve"> — Глобальная система для оценки текущей гидрологической ситуации и ее ориентировочного прогнозирования</w:t>
      </w:r>
    </w:p>
    <w:p w14:paraId="42625975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ИНФКОМ — Комиссия по наблюдениям, инфраструктуре и информационным системам</w:t>
      </w:r>
    </w:p>
    <w:p w14:paraId="520EAC4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ИСО — Международная организация по стандартизации</w:t>
      </w:r>
    </w:p>
    <w:p w14:paraId="17F30FC9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МСЭ — Международный союз электросвязи</w:t>
      </w:r>
    </w:p>
    <w:p w14:paraId="62B1412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СРГ-ПГ – Совместная исследовательская группа по мониторингу парниковых газов </w:t>
      </w:r>
    </w:p>
    <w:p w14:paraId="451D324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НРС – наименее развитые страны</w:t>
      </w:r>
    </w:p>
    <w:p w14:paraId="0C1FE2E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ML — машинное обучение</w:t>
      </w:r>
    </w:p>
    <w:p w14:paraId="3E51A352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ЧПП – Численное прогнозирование погоды</w:t>
      </w:r>
    </w:p>
    <w:p w14:paraId="5CF358FA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СУКД — Система управления климатическими данными</w:t>
      </w:r>
    </w:p>
    <w:p w14:paraId="7EA9670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ОСКАР — Инструмент анализа и обзора возможностей систем наблюдений</w:t>
      </w:r>
    </w:p>
    <w:p w14:paraId="43E178B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ОК/КК — Обеспечение качества/контроль качества</w:t>
      </w:r>
    </w:p>
    <w:p w14:paraId="3BDFE45C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РА – Региональная ассоциация</w:t>
      </w:r>
    </w:p>
    <w:p w14:paraId="174870E5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СИ – Совет по исследованиям</w:t>
      </w:r>
    </w:p>
    <w:p w14:paraId="511FC20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РОП — Регулярный обзор потребностей</w:t>
      </w:r>
    </w:p>
    <w:p w14:paraId="4A627EC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РСМЦ – Региональный специализированный метеорологический центр</w:t>
      </w:r>
    </w:p>
    <w:p w14:paraId="3FA646AD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ПК – Руководящий комитет</w:t>
      </w:r>
    </w:p>
    <w:p w14:paraId="68F21F08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ПК-МПСЗ — Постоянный комитет по обработке данных для прикладных методов моделирования и прогнозирования системы Земля </w:t>
      </w:r>
    </w:p>
    <w:p w14:paraId="2B9D5AFC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ПК-УИИТ — Постоянный комитет по управлению информацией и информационным технологиям </w:t>
      </w:r>
    </w:p>
    <w:p w14:paraId="4EB850A9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ПК-ИПП — Постоянный комитет по вопросам измерений, приборного оснащения и прослеживаемости </w:t>
      </w:r>
    </w:p>
    <w:p w14:paraId="0FFB387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 xml:space="preserve">ПК-СНМ – Постоянный комитет по системам наблюдений за Землей и сетям мониторинга </w:t>
      </w:r>
    </w:p>
    <w:p w14:paraId="33B100B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ИГ – Исследовательская группа</w:t>
      </w:r>
    </w:p>
    <w:p w14:paraId="287673FC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Б/ГСОДП — бесшовная ГСОДП</w:t>
      </w:r>
    </w:p>
    <w:p w14:paraId="634C40CB" w14:textId="4ED84334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СЕРКОМ — Комиссия по обслуживанию и применениям в областях погоды, климата, воды и соответствующих областях окружающей среды</w:t>
      </w:r>
    </w:p>
    <w:p w14:paraId="7F5E991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МОСРГ – малые островные развивающиеся государства</w:t>
      </w:r>
    </w:p>
    <w:p w14:paraId="6B22FB89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ФФСН — Фонд финансирования систематических наблюдений</w:t>
      </w:r>
    </w:p>
    <w:p w14:paraId="3818B95F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ЦГ – Целевая группа</w:t>
      </w:r>
    </w:p>
    <w:p w14:paraId="278C3C11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ЦГ-ГОСН – Целевая группа ГОСН</w:t>
      </w:r>
    </w:p>
    <w:p w14:paraId="49E927C0" w14:textId="56D0325B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БСС — беспилотные самолетные системы</w:t>
      </w:r>
    </w:p>
    <w:p w14:paraId="10A6C6D9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lastRenderedPageBreak/>
        <w:t>ПРООН – Программа развития Организации Объединенных Наций</w:t>
      </w:r>
    </w:p>
    <w:p w14:paraId="69271AFE" w14:textId="115AB76A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ЮНЕП – Программа Организации Объединенных Наций по окружающей среде</w:t>
      </w:r>
    </w:p>
    <w:p w14:paraId="1C4369E7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ЮНЕСКО – Организация Объединенных Наций по вопросам образования, науки и культуры</w:t>
      </w:r>
    </w:p>
    <w:p w14:paraId="61427E69" w14:textId="77777777" w:rsidR="00D93A9D" w:rsidRPr="00D14584" w:rsidRDefault="00D93A9D" w:rsidP="008A6389">
      <w:pPr>
        <w:jc w:val="left"/>
        <w:rPr>
          <w:lang w:val="ru-RU"/>
        </w:rPr>
      </w:pPr>
      <w:proofErr w:type="spellStart"/>
      <w:r w:rsidRPr="00D14584">
        <w:rPr>
          <w:lang w:val="ru-RU"/>
        </w:rPr>
        <w:t>ВЛаб</w:t>
      </w:r>
      <w:proofErr w:type="spellEnd"/>
      <w:r w:rsidRPr="00D14584">
        <w:rPr>
          <w:lang w:val="ru-RU"/>
        </w:rPr>
        <w:t xml:space="preserve"> – Виртуальная лаборатория</w:t>
      </w:r>
    </w:p>
    <w:p w14:paraId="4EF8648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СМКДИ — Система мониторинга качества данных ИГСНВ</w:t>
      </w:r>
    </w:p>
    <w:p w14:paraId="2A35557A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РГЧЭ — Рабочая группа по численному экспериментированиям</w:t>
      </w:r>
    </w:p>
    <w:p w14:paraId="5B1CF944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СГНВ — Система гидрологических наблюдений ВМО</w:t>
      </w:r>
    </w:p>
    <w:p w14:paraId="01939EA4" w14:textId="1DA398B0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ВСНГЦ – Всемирная система наблюдений за гидрологическим циклом</w:t>
      </w:r>
    </w:p>
    <w:p w14:paraId="1739B380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ИГСНВ — Интегрированная глобальная система наблюдений ВМО</w:t>
      </w:r>
    </w:p>
    <w:p w14:paraId="1BA7F8A4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ИСВ – Информационная система ВМО</w:t>
      </w:r>
    </w:p>
    <w:p w14:paraId="15FA60F8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ВМО – Всемирная метеорологическая организация</w:t>
      </w:r>
    </w:p>
    <w:p w14:paraId="4166BA76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ВПМИ – Всемирная программа метеорологических исследований</w:t>
      </w:r>
    </w:p>
    <w:p w14:paraId="1D0C1115" w14:textId="77777777" w:rsidR="00D93A9D" w:rsidRPr="00D14584" w:rsidRDefault="00D93A9D" w:rsidP="008A6389">
      <w:pPr>
        <w:jc w:val="left"/>
        <w:rPr>
          <w:lang w:val="ru-RU"/>
        </w:rPr>
      </w:pPr>
      <w:r w:rsidRPr="00D14584">
        <w:rPr>
          <w:lang w:val="ru-RU"/>
        </w:rPr>
        <w:t>ВСП – Всемирная служба погоды</w:t>
      </w:r>
    </w:p>
    <w:p w14:paraId="72F80414" w14:textId="7E53A0B0" w:rsidR="006C102B" w:rsidRPr="00D14584" w:rsidRDefault="00EE14BD" w:rsidP="008A6389">
      <w:pPr>
        <w:pStyle w:val="WMOBodyText"/>
        <w:jc w:val="center"/>
        <w:rPr>
          <w:lang w:val="ru-RU"/>
        </w:rPr>
      </w:pPr>
      <w:r w:rsidRPr="00D14584">
        <w:rPr>
          <w:lang w:val="ru-RU"/>
        </w:rPr>
        <w:t>_______________</w:t>
      </w:r>
    </w:p>
    <w:sectPr w:rsidR="006C102B" w:rsidRPr="00D14584" w:rsidSect="0020095E">
      <w:headerReference w:type="even" r:id="rId19"/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7D8F" w14:textId="77777777" w:rsidR="0064043E" w:rsidRDefault="0064043E">
      <w:r>
        <w:separator/>
      </w:r>
    </w:p>
    <w:p w14:paraId="1735AD1F" w14:textId="77777777" w:rsidR="0064043E" w:rsidRDefault="0064043E"/>
    <w:p w14:paraId="013F2D65" w14:textId="77777777" w:rsidR="0064043E" w:rsidRDefault="0064043E"/>
  </w:endnote>
  <w:endnote w:type="continuationSeparator" w:id="0">
    <w:p w14:paraId="493A259C" w14:textId="77777777" w:rsidR="0064043E" w:rsidRDefault="0064043E">
      <w:r>
        <w:continuationSeparator/>
      </w:r>
    </w:p>
    <w:p w14:paraId="56C1BC25" w14:textId="77777777" w:rsidR="0064043E" w:rsidRDefault="0064043E"/>
    <w:p w14:paraId="615BB58D" w14:textId="77777777" w:rsidR="0064043E" w:rsidRDefault="0064043E"/>
  </w:endnote>
  <w:endnote w:type="continuationNotice" w:id="1">
    <w:p w14:paraId="331A7A2D" w14:textId="77777777" w:rsidR="0064043E" w:rsidRDefault="0064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D8A3" w14:textId="77777777" w:rsidR="0064043E" w:rsidRDefault="0064043E">
      <w:r>
        <w:separator/>
      </w:r>
    </w:p>
  </w:footnote>
  <w:footnote w:type="continuationSeparator" w:id="0">
    <w:p w14:paraId="0E2C86D6" w14:textId="77777777" w:rsidR="0064043E" w:rsidRDefault="0064043E">
      <w:r>
        <w:continuationSeparator/>
      </w:r>
    </w:p>
    <w:p w14:paraId="5D3D65F4" w14:textId="77777777" w:rsidR="0064043E" w:rsidRDefault="0064043E"/>
    <w:p w14:paraId="177D33E9" w14:textId="77777777" w:rsidR="0064043E" w:rsidRDefault="0064043E"/>
  </w:footnote>
  <w:footnote w:type="continuationNotice" w:id="1">
    <w:p w14:paraId="79C8C7CD" w14:textId="77777777" w:rsidR="0064043E" w:rsidRDefault="0064043E"/>
  </w:footnote>
  <w:footnote w:id="2">
    <w:p w14:paraId="7C8B81D0" w14:textId="77777777" w:rsidR="00D93A9D" w:rsidRPr="00BE70B1" w:rsidRDefault="00D93A9D" w:rsidP="00D93A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E2488">
          <w:rPr>
            <w:rStyle w:val="Hyperlink"/>
          </w:rPr>
          <w:t>https://www.oceandecade.org/</w:t>
        </w:r>
      </w:hyperlink>
      <w:r>
        <w:t xml:space="preserve"> </w:t>
      </w:r>
    </w:p>
  </w:footnote>
  <w:footnote w:id="3">
    <w:p w14:paraId="0F000CF7" w14:textId="77777777" w:rsidR="00D93A9D" w:rsidRDefault="00D93A9D" w:rsidP="00D93A9D">
      <w:pPr>
        <w:pStyle w:val="FootnoteText"/>
      </w:pPr>
      <w:r>
        <w:rPr>
          <w:rStyle w:val="FootnoteReference"/>
        </w:rPr>
        <w:footnoteRef/>
      </w:r>
      <w:r w:rsidRPr="005D73ED">
        <w:t xml:space="preserve"> ОСКАР, Инструмент анализа и обзора возможностей систем наблюдений, представляет собой веб-платформу, которая предоставляет обзор всех средств наблюдений, доступных в рамках ИГСНВ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CF1" w14:textId="77777777" w:rsidR="001576B7" w:rsidRDefault="00EF4F6F">
    <w:pPr>
      <w:pStyle w:val="Header"/>
    </w:pPr>
    <w:r>
      <w:rPr>
        <w:noProof/>
      </w:rPr>
      <w:pict w14:anchorId="76E864FB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C76D690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40EA1E6" w14:textId="77777777" w:rsidR="008D5B9B" w:rsidRDefault="008D5B9B"/>
  <w:p w14:paraId="3065BECF" w14:textId="77777777" w:rsidR="001576B7" w:rsidRDefault="00EF4F6F">
    <w:pPr>
      <w:pStyle w:val="Header"/>
    </w:pPr>
    <w:r>
      <w:rPr>
        <w:noProof/>
      </w:rPr>
      <w:pict w14:anchorId="06122304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0D5F59F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55E543" w14:textId="77777777" w:rsidR="008D5B9B" w:rsidRDefault="008D5B9B"/>
  <w:p w14:paraId="5C4921EA" w14:textId="77777777" w:rsidR="001576B7" w:rsidRDefault="00EF4F6F">
    <w:pPr>
      <w:pStyle w:val="Header"/>
    </w:pPr>
    <w:r>
      <w:rPr>
        <w:noProof/>
      </w:rPr>
      <w:pict w14:anchorId="2B3C8BD6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CCD57A0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CA70165" w14:textId="77777777" w:rsidR="008D5B9B" w:rsidRDefault="008D5B9B"/>
  <w:p w14:paraId="2DED7568" w14:textId="77777777" w:rsidR="00E96498" w:rsidRDefault="00EF4F6F">
    <w:pPr>
      <w:pStyle w:val="Header"/>
    </w:pPr>
    <w:r>
      <w:rPr>
        <w:noProof/>
      </w:rPr>
      <w:pict w14:anchorId="7CA77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F1AD2B6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312635E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FFDA" w14:textId="3E74C9E5" w:rsidR="00A432CD" w:rsidRDefault="00A432CD" w:rsidP="00B72444">
    <w:pPr>
      <w:pStyle w:val="Header"/>
    </w:pPr>
    <w:r w:rsidRPr="00C2459D">
      <w:t xml:space="preserve">INFCOM-2/INF. 5.3,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EF4F6F">
      <w:pict w14:anchorId="737AB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EF4F6F">
      <w:pict w14:anchorId="461A38DC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EF4F6F">
      <w:pict w14:anchorId="77043A8B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EF4F6F">
      <w:pict w14:anchorId="5007F5A3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530"/>
    <w:multiLevelType w:val="hybridMultilevel"/>
    <w:tmpl w:val="7DEC68E4"/>
    <w:lvl w:ilvl="0" w:tplc="5678D140">
      <w:start w:val="2"/>
      <w:numFmt w:val="russianUpper"/>
      <w:lvlText w:val="(%1)"/>
      <w:lvlJc w:val="left"/>
      <w:pPr>
        <w:ind w:left="1854" w:hanging="720"/>
      </w:pPr>
      <w:rPr>
        <w:rFonts w:hint="default"/>
      </w:rPr>
    </w:lvl>
    <w:lvl w:ilvl="1" w:tplc="72FEF016">
      <w:start w:val="1"/>
      <w:numFmt w:val="russianUpper"/>
      <w:lvlText w:val="(%2)"/>
      <w:lvlJc w:val="left"/>
      <w:pPr>
        <w:ind w:left="2214" w:hanging="360"/>
      </w:pPr>
      <w:rPr>
        <w:rFonts w:ascii="Verdana" w:eastAsiaTheme="minorHAnsi" w:hAnsi="Verdana" w:cstheme="minorBidi"/>
      </w:rPr>
    </w:lvl>
    <w:lvl w:ilvl="2" w:tplc="2000001B" w:tentative="1">
      <w:start w:val="1"/>
      <w:numFmt w:val="russianUpper"/>
      <w:lvlText w:val="%3."/>
      <w:lvlJc w:val="right"/>
      <w:pPr>
        <w:ind w:left="2934" w:hanging="180"/>
      </w:pPr>
    </w:lvl>
    <w:lvl w:ilvl="3" w:tplc="2000000F" w:tentative="1">
      <w:start w:val="1"/>
      <w:numFmt w:val="russianUpper"/>
      <w:lvlText w:val="%4."/>
      <w:lvlJc w:val="left"/>
      <w:pPr>
        <w:ind w:left="3654" w:hanging="360"/>
      </w:pPr>
    </w:lvl>
    <w:lvl w:ilvl="4" w:tplc="20000019" w:tentative="1">
      <w:start w:val="1"/>
      <w:numFmt w:val="russianUpper"/>
      <w:lvlText w:val="%5."/>
      <w:lvlJc w:val="left"/>
      <w:pPr>
        <w:ind w:left="4374" w:hanging="360"/>
      </w:pPr>
    </w:lvl>
    <w:lvl w:ilvl="5" w:tplc="2000001B" w:tentative="1">
      <w:start w:val="1"/>
      <w:numFmt w:val="russianUpper"/>
      <w:lvlText w:val="%6."/>
      <w:lvlJc w:val="right"/>
      <w:pPr>
        <w:ind w:left="5094" w:hanging="180"/>
      </w:pPr>
    </w:lvl>
    <w:lvl w:ilvl="6" w:tplc="2000000F" w:tentative="1">
      <w:start w:val="1"/>
      <w:numFmt w:val="russianUpper"/>
      <w:lvlText w:val="%7."/>
      <w:lvlJc w:val="left"/>
      <w:pPr>
        <w:ind w:left="5814" w:hanging="360"/>
      </w:pPr>
    </w:lvl>
    <w:lvl w:ilvl="7" w:tplc="20000019" w:tentative="1">
      <w:start w:val="1"/>
      <w:numFmt w:val="russianUpper"/>
      <w:lvlText w:val="%8."/>
      <w:lvlJc w:val="left"/>
      <w:pPr>
        <w:ind w:left="6534" w:hanging="360"/>
      </w:pPr>
    </w:lvl>
    <w:lvl w:ilvl="8" w:tplc="2000001B" w:tentative="1">
      <w:start w:val="1"/>
      <w:numFmt w:val="russianUpper"/>
      <w:lvlText w:val="%9."/>
      <w:lvlJc w:val="right"/>
      <w:pPr>
        <w:ind w:left="7254" w:hanging="180"/>
      </w:pPr>
    </w:lvl>
  </w:abstractNum>
  <w:abstractNum w:abstractNumId="1" w15:restartNumberingAfterBreak="0">
    <w:nsid w:val="099D6E2A"/>
    <w:multiLevelType w:val="hybridMultilevel"/>
    <w:tmpl w:val="1A02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7DCE"/>
    <w:multiLevelType w:val="hybridMultilevel"/>
    <w:tmpl w:val="CD08686A"/>
    <w:lvl w:ilvl="0" w:tplc="69DC953A">
      <w:start w:val="1"/>
      <w:numFmt w:val="russianUpp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0B6017E1"/>
    <w:multiLevelType w:val="hybridMultilevel"/>
    <w:tmpl w:val="95DA538E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562A3"/>
    <w:multiLevelType w:val="hybridMultilevel"/>
    <w:tmpl w:val="522E3018"/>
    <w:lvl w:ilvl="0" w:tplc="85CC42A6">
      <w:start w:val="1"/>
      <w:numFmt w:val="russianUpper"/>
      <w:lvlText w:val="(%1)"/>
      <w:lvlJc w:val="left"/>
      <w:pPr>
        <w:ind w:left="720" w:hanging="360"/>
      </w:pPr>
      <w:rPr>
        <w:rFonts w:ascii="Verdana" w:eastAsia="Arial" w:hAnsi="Verdana" w:cs="Arial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5" w15:restartNumberingAfterBreak="0">
    <w:nsid w:val="20C56E02"/>
    <w:multiLevelType w:val="hybridMultilevel"/>
    <w:tmpl w:val="FF66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55A0"/>
    <w:multiLevelType w:val="hybridMultilevel"/>
    <w:tmpl w:val="938E36EA"/>
    <w:lvl w:ilvl="0" w:tplc="3894E2F2">
      <w:start w:val="1"/>
      <w:numFmt w:val="russianUpper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russianUpper"/>
      <w:lvlText w:val="%2."/>
      <w:lvlJc w:val="left"/>
      <w:pPr>
        <w:ind w:left="1080" w:hanging="360"/>
      </w:pPr>
    </w:lvl>
    <w:lvl w:ilvl="2" w:tplc="0809001B" w:tentative="1">
      <w:start w:val="1"/>
      <w:numFmt w:val="russianUpper"/>
      <w:lvlText w:val="%3."/>
      <w:lvlJc w:val="right"/>
      <w:pPr>
        <w:ind w:left="1800" w:hanging="180"/>
      </w:pPr>
    </w:lvl>
    <w:lvl w:ilvl="3" w:tplc="0809000F" w:tentative="1">
      <w:start w:val="1"/>
      <w:numFmt w:val="russianUpper"/>
      <w:lvlText w:val="%4."/>
      <w:lvlJc w:val="left"/>
      <w:pPr>
        <w:ind w:left="2520" w:hanging="360"/>
      </w:pPr>
    </w:lvl>
    <w:lvl w:ilvl="4" w:tplc="08090019" w:tentative="1">
      <w:start w:val="1"/>
      <w:numFmt w:val="russianUpper"/>
      <w:lvlText w:val="%5."/>
      <w:lvlJc w:val="left"/>
      <w:pPr>
        <w:ind w:left="3240" w:hanging="360"/>
      </w:pPr>
    </w:lvl>
    <w:lvl w:ilvl="5" w:tplc="0809001B" w:tentative="1">
      <w:start w:val="1"/>
      <w:numFmt w:val="russianUpper"/>
      <w:lvlText w:val="%6."/>
      <w:lvlJc w:val="right"/>
      <w:pPr>
        <w:ind w:left="3960" w:hanging="180"/>
      </w:pPr>
    </w:lvl>
    <w:lvl w:ilvl="6" w:tplc="0809000F" w:tentative="1">
      <w:start w:val="1"/>
      <w:numFmt w:val="russianUpper"/>
      <w:lvlText w:val="%7."/>
      <w:lvlJc w:val="left"/>
      <w:pPr>
        <w:ind w:left="4680" w:hanging="360"/>
      </w:pPr>
    </w:lvl>
    <w:lvl w:ilvl="7" w:tplc="08090019" w:tentative="1">
      <w:start w:val="1"/>
      <w:numFmt w:val="russianUpper"/>
      <w:lvlText w:val="%8."/>
      <w:lvlJc w:val="left"/>
      <w:pPr>
        <w:ind w:left="5400" w:hanging="360"/>
      </w:pPr>
    </w:lvl>
    <w:lvl w:ilvl="8" w:tplc="08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7" w15:restartNumberingAfterBreak="0">
    <w:nsid w:val="27343885"/>
    <w:multiLevelType w:val="hybridMultilevel"/>
    <w:tmpl w:val="F9001CD6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9835D9"/>
    <w:multiLevelType w:val="hybridMultilevel"/>
    <w:tmpl w:val="F83E075E"/>
    <w:lvl w:ilvl="0" w:tplc="D7324590">
      <w:start w:val="2"/>
      <w:numFmt w:val="russianUpper"/>
      <w:lvlText w:val="(%1)"/>
      <w:lvlJc w:val="left"/>
      <w:pPr>
        <w:ind w:left="1854" w:hanging="720"/>
      </w:pPr>
      <w:rPr>
        <w:rFonts w:hint="default"/>
      </w:rPr>
    </w:lvl>
    <w:lvl w:ilvl="1" w:tplc="20000019" w:tentative="1">
      <w:start w:val="1"/>
      <w:numFmt w:val="russianUpper"/>
      <w:lvlText w:val="%2."/>
      <w:lvlJc w:val="left"/>
      <w:pPr>
        <w:ind w:left="2214" w:hanging="360"/>
      </w:pPr>
    </w:lvl>
    <w:lvl w:ilvl="2" w:tplc="2000001B" w:tentative="1">
      <w:start w:val="1"/>
      <w:numFmt w:val="russianUpper"/>
      <w:lvlText w:val="%3."/>
      <w:lvlJc w:val="right"/>
      <w:pPr>
        <w:ind w:left="2934" w:hanging="180"/>
      </w:pPr>
    </w:lvl>
    <w:lvl w:ilvl="3" w:tplc="2000000F" w:tentative="1">
      <w:start w:val="1"/>
      <w:numFmt w:val="russianUpper"/>
      <w:lvlText w:val="%4."/>
      <w:lvlJc w:val="left"/>
      <w:pPr>
        <w:ind w:left="3654" w:hanging="360"/>
      </w:pPr>
    </w:lvl>
    <w:lvl w:ilvl="4" w:tplc="20000019" w:tentative="1">
      <w:start w:val="1"/>
      <w:numFmt w:val="russianUpper"/>
      <w:lvlText w:val="%5."/>
      <w:lvlJc w:val="left"/>
      <w:pPr>
        <w:ind w:left="4374" w:hanging="360"/>
      </w:pPr>
    </w:lvl>
    <w:lvl w:ilvl="5" w:tplc="2000001B" w:tentative="1">
      <w:start w:val="1"/>
      <w:numFmt w:val="russianUpper"/>
      <w:lvlText w:val="%6."/>
      <w:lvlJc w:val="right"/>
      <w:pPr>
        <w:ind w:left="5094" w:hanging="180"/>
      </w:pPr>
    </w:lvl>
    <w:lvl w:ilvl="6" w:tplc="2000000F" w:tentative="1">
      <w:start w:val="1"/>
      <w:numFmt w:val="russianUpper"/>
      <w:lvlText w:val="%7."/>
      <w:lvlJc w:val="left"/>
      <w:pPr>
        <w:ind w:left="5814" w:hanging="360"/>
      </w:pPr>
    </w:lvl>
    <w:lvl w:ilvl="7" w:tplc="20000019" w:tentative="1">
      <w:start w:val="1"/>
      <w:numFmt w:val="russianUpper"/>
      <w:lvlText w:val="%8."/>
      <w:lvlJc w:val="left"/>
      <w:pPr>
        <w:ind w:left="6534" w:hanging="360"/>
      </w:pPr>
    </w:lvl>
    <w:lvl w:ilvl="8" w:tplc="2000001B" w:tentative="1">
      <w:start w:val="1"/>
      <w:numFmt w:val="russianUpper"/>
      <w:lvlText w:val="%9."/>
      <w:lvlJc w:val="right"/>
      <w:pPr>
        <w:ind w:left="7254" w:hanging="180"/>
      </w:pPr>
    </w:lvl>
  </w:abstractNum>
  <w:abstractNum w:abstractNumId="9" w15:restartNumberingAfterBreak="0">
    <w:nsid w:val="2C3933A0"/>
    <w:multiLevelType w:val="hybridMultilevel"/>
    <w:tmpl w:val="5ED467AC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99309A"/>
    <w:multiLevelType w:val="hybridMultilevel"/>
    <w:tmpl w:val="9B7E9598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A43C2C"/>
    <w:multiLevelType w:val="hybridMultilevel"/>
    <w:tmpl w:val="5A22669C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6D630B"/>
    <w:multiLevelType w:val="multilevel"/>
    <w:tmpl w:val="E06C2664"/>
    <w:styleLink w:val="CurrentList1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70D3C"/>
    <w:multiLevelType w:val="hybridMultilevel"/>
    <w:tmpl w:val="83889B52"/>
    <w:lvl w:ilvl="0" w:tplc="1B76088E">
      <w:start w:val="1"/>
      <w:numFmt w:val="russianUpper"/>
      <w:lvlText w:val="(%1)"/>
      <w:lvlJc w:val="right"/>
      <w:pPr>
        <w:ind w:left="4203" w:hanging="375"/>
      </w:pPr>
      <w:rPr>
        <w:rFonts w:ascii="Verdana" w:eastAsia="Arial" w:hAnsi="Verdana" w:cs="Arial"/>
      </w:rPr>
    </w:lvl>
    <w:lvl w:ilvl="1" w:tplc="9C12EF0E">
      <w:start w:val="1"/>
      <w:numFmt w:val="russianUpper"/>
      <w:lvlText w:val="(%2)"/>
      <w:lvlJc w:val="left"/>
      <w:pPr>
        <w:ind w:left="4923" w:hanging="375"/>
      </w:pPr>
      <w:rPr>
        <w:rFonts w:hint="default"/>
      </w:rPr>
    </w:lvl>
    <w:lvl w:ilvl="2" w:tplc="0409001B" w:tentative="1">
      <w:start w:val="1"/>
      <w:numFmt w:val="russianUpper"/>
      <w:lvlText w:val="%3."/>
      <w:lvlJc w:val="right"/>
      <w:pPr>
        <w:ind w:left="5628" w:hanging="180"/>
      </w:pPr>
    </w:lvl>
    <w:lvl w:ilvl="3" w:tplc="0409000F" w:tentative="1">
      <w:start w:val="1"/>
      <w:numFmt w:val="russianUpper"/>
      <w:lvlText w:val="%4."/>
      <w:lvlJc w:val="left"/>
      <w:pPr>
        <w:ind w:left="6348" w:hanging="360"/>
      </w:pPr>
    </w:lvl>
    <w:lvl w:ilvl="4" w:tplc="04090019" w:tentative="1">
      <w:start w:val="1"/>
      <w:numFmt w:val="russianUpper"/>
      <w:lvlText w:val="%5."/>
      <w:lvlJc w:val="left"/>
      <w:pPr>
        <w:ind w:left="7068" w:hanging="360"/>
      </w:pPr>
    </w:lvl>
    <w:lvl w:ilvl="5" w:tplc="0409001B" w:tentative="1">
      <w:start w:val="1"/>
      <w:numFmt w:val="russianUpper"/>
      <w:lvlText w:val="%6."/>
      <w:lvlJc w:val="right"/>
      <w:pPr>
        <w:ind w:left="7788" w:hanging="180"/>
      </w:pPr>
    </w:lvl>
    <w:lvl w:ilvl="6" w:tplc="0409000F" w:tentative="1">
      <w:start w:val="1"/>
      <w:numFmt w:val="russianUpper"/>
      <w:lvlText w:val="%7."/>
      <w:lvlJc w:val="left"/>
      <w:pPr>
        <w:ind w:left="8508" w:hanging="360"/>
      </w:pPr>
    </w:lvl>
    <w:lvl w:ilvl="7" w:tplc="04090019" w:tentative="1">
      <w:start w:val="1"/>
      <w:numFmt w:val="russianUpper"/>
      <w:lvlText w:val="%8."/>
      <w:lvlJc w:val="left"/>
      <w:pPr>
        <w:ind w:left="9228" w:hanging="360"/>
      </w:pPr>
    </w:lvl>
    <w:lvl w:ilvl="8" w:tplc="0409001B" w:tentative="1">
      <w:start w:val="1"/>
      <w:numFmt w:val="russianUpper"/>
      <w:lvlText w:val="%9."/>
      <w:lvlJc w:val="right"/>
      <w:pPr>
        <w:ind w:left="9948" w:hanging="180"/>
      </w:pPr>
    </w:lvl>
  </w:abstractNum>
  <w:abstractNum w:abstractNumId="14" w15:restartNumberingAfterBreak="0">
    <w:nsid w:val="41F7690E"/>
    <w:multiLevelType w:val="hybridMultilevel"/>
    <w:tmpl w:val="12AC92C0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B4452F"/>
    <w:multiLevelType w:val="hybridMultilevel"/>
    <w:tmpl w:val="0B3C7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C053C"/>
    <w:multiLevelType w:val="hybridMultilevel"/>
    <w:tmpl w:val="E4148BCE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1084C"/>
    <w:multiLevelType w:val="hybridMultilevel"/>
    <w:tmpl w:val="65B447F8"/>
    <w:lvl w:ilvl="0" w:tplc="74E62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A7793"/>
    <w:multiLevelType w:val="hybridMultilevel"/>
    <w:tmpl w:val="3182B78E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C603BA"/>
    <w:multiLevelType w:val="hybridMultilevel"/>
    <w:tmpl w:val="1D72E71A"/>
    <w:lvl w:ilvl="0" w:tplc="6854CFB6">
      <w:start w:val="1"/>
      <w:numFmt w:val="russianUpper"/>
      <w:lvlText w:val="(%1)"/>
      <w:lvlJc w:val="right"/>
      <w:pPr>
        <w:ind w:left="735" w:hanging="375"/>
      </w:pPr>
      <w:rPr>
        <w:rFonts w:ascii="Verdana" w:eastAsia="Arial" w:hAnsi="Verdana" w:cs="Arial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0" w15:restartNumberingAfterBreak="0">
    <w:nsid w:val="52BF300D"/>
    <w:multiLevelType w:val="hybridMultilevel"/>
    <w:tmpl w:val="64187152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615C2E"/>
    <w:multiLevelType w:val="hybridMultilevel"/>
    <w:tmpl w:val="5AE8DF0C"/>
    <w:lvl w:ilvl="0" w:tplc="B3D80B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0C9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6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C4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5B12EB"/>
    <w:multiLevelType w:val="hybridMultilevel"/>
    <w:tmpl w:val="D4E84F24"/>
    <w:lvl w:ilvl="0" w:tplc="7466D8AC">
      <w:start w:val="1"/>
      <w:numFmt w:val="russianUpper"/>
      <w:lvlText w:val="(%1)"/>
      <w:lvlJc w:val="left"/>
      <w:pPr>
        <w:ind w:left="1455" w:hanging="720"/>
      </w:pPr>
      <w:rPr>
        <w:rFonts w:hint="default"/>
      </w:rPr>
    </w:lvl>
    <w:lvl w:ilvl="1" w:tplc="28C2E7F8">
      <w:start w:val="1"/>
      <w:numFmt w:val="russianUpper"/>
      <w:lvlText w:val="(%2)"/>
      <w:lvlJc w:val="left"/>
      <w:pPr>
        <w:ind w:left="1815" w:hanging="360"/>
      </w:pPr>
      <w:rPr>
        <w:rFonts w:ascii="Verdana" w:eastAsia="Arial" w:hAnsi="Verdana" w:cs="Arial"/>
      </w:rPr>
    </w:lvl>
    <w:lvl w:ilvl="2" w:tplc="2000001B" w:tentative="1">
      <w:start w:val="1"/>
      <w:numFmt w:val="russianUpper"/>
      <w:lvlText w:val="%3."/>
      <w:lvlJc w:val="right"/>
      <w:pPr>
        <w:ind w:left="2535" w:hanging="180"/>
      </w:pPr>
    </w:lvl>
    <w:lvl w:ilvl="3" w:tplc="2000000F" w:tentative="1">
      <w:start w:val="1"/>
      <w:numFmt w:val="russianUpper"/>
      <w:lvlText w:val="%4."/>
      <w:lvlJc w:val="left"/>
      <w:pPr>
        <w:ind w:left="3255" w:hanging="360"/>
      </w:pPr>
    </w:lvl>
    <w:lvl w:ilvl="4" w:tplc="20000019" w:tentative="1">
      <w:start w:val="1"/>
      <w:numFmt w:val="russianUpper"/>
      <w:lvlText w:val="%5."/>
      <w:lvlJc w:val="left"/>
      <w:pPr>
        <w:ind w:left="3975" w:hanging="360"/>
      </w:pPr>
    </w:lvl>
    <w:lvl w:ilvl="5" w:tplc="2000001B" w:tentative="1">
      <w:start w:val="1"/>
      <w:numFmt w:val="russianUpper"/>
      <w:lvlText w:val="%6."/>
      <w:lvlJc w:val="right"/>
      <w:pPr>
        <w:ind w:left="4695" w:hanging="180"/>
      </w:pPr>
    </w:lvl>
    <w:lvl w:ilvl="6" w:tplc="2000000F" w:tentative="1">
      <w:start w:val="1"/>
      <w:numFmt w:val="russianUpper"/>
      <w:lvlText w:val="%7."/>
      <w:lvlJc w:val="left"/>
      <w:pPr>
        <w:ind w:left="5415" w:hanging="360"/>
      </w:pPr>
    </w:lvl>
    <w:lvl w:ilvl="7" w:tplc="20000019" w:tentative="1">
      <w:start w:val="1"/>
      <w:numFmt w:val="russianUpper"/>
      <w:lvlText w:val="%8."/>
      <w:lvlJc w:val="left"/>
      <w:pPr>
        <w:ind w:left="6135" w:hanging="360"/>
      </w:pPr>
    </w:lvl>
    <w:lvl w:ilvl="8" w:tplc="2000001B" w:tentative="1">
      <w:start w:val="1"/>
      <w:numFmt w:val="russianUpper"/>
      <w:lvlText w:val="%9."/>
      <w:lvlJc w:val="right"/>
      <w:pPr>
        <w:ind w:left="6855" w:hanging="180"/>
      </w:pPr>
    </w:lvl>
  </w:abstractNum>
  <w:abstractNum w:abstractNumId="23" w15:restartNumberingAfterBreak="0">
    <w:nsid w:val="5D7C1B76"/>
    <w:multiLevelType w:val="hybridMultilevel"/>
    <w:tmpl w:val="586A34EE"/>
    <w:lvl w:ilvl="0" w:tplc="69DC953A">
      <w:start w:val="1"/>
      <w:numFmt w:val="russianUpper"/>
      <w:lvlText w:val="(%1)"/>
      <w:lvlJc w:val="left"/>
      <w:pPr>
        <w:ind w:left="735" w:hanging="375"/>
      </w:pPr>
      <w:rPr>
        <w:rFonts w:hint="default"/>
      </w:r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4" w15:restartNumberingAfterBreak="0">
    <w:nsid w:val="5FC97E52"/>
    <w:multiLevelType w:val="hybridMultilevel"/>
    <w:tmpl w:val="A9EA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C60AC"/>
    <w:multiLevelType w:val="hybridMultilevel"/>
    <w:tmpl w:val="14F08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0183"/>
    <w:multiLevelType w:val="hybridMultilevel"/>
    <w:tmpl w:val="EB304C26"/>
    <w:lvl w:ilvl="0" w:tplc="B156E28E">
      <w:start w:val="1"/>
      <w:numFmt w:val="russianUpper"/>
      <w:lvlText w:val="(%1)"/>
      <w:lvlJc w:val="right"/>
      <w:pPr>
        <w:ind w:left="735" w:hanging="375"/>
      </w:pPr>
      <w:rPr>
        <w:rFonts w:ascii="Verdana" w:eastAsia="Arial" w:hAnsi="Verdana" w:cs="Arial"/>
        <w:sz w:val="20"/>
        <w:szCs w:val="20"/>
      </w:rPr>
    </w:lvl>
    <w:lvl w:ilvl="1" w:tplc="82766FE8">
      <w:start w:val="1"/>
      <w:numFmt w:val="russianUpp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7" w15:restartNumberingAfterBreak="0">
    <w:nsid w:val="768A5618"/>
    <w:multiLevelType w:val="hybridMultilevel"/>
    <w:tmpl w:val="9A229604"/>
    <w:lvl w:ilvl="0" w:tplc="DEFC060E">
      <w:start w:val="1"/>
      <w:numFmt w:val="russianUpp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800" w:hanging="360"/>
      </w:pPr>
    </w:lvl>
    <w:lvl w:ilvl="2" w:tplc="0809001B" w:tentative="1">
      <w:start w:val="1"/>
      <w:numFmt w:val="russianUpper"/>
      <w:lvlText w:val="%3."/>
      <w:lvlJc w:val="right"/>
      <w:pPr>
        <w:ind w:left="2520" w:hanging="180"/>
      </w:pPr>
    </w:lvl>
    <w:lvl w:ilvl="3" w:tplc="0809000F" w:tentative="1">
      <w:start w:val="1"/>
      <w:numFmt w:val="russianUpper"/>
      <w:lvlText w:val="%4."/>
      <w:lvlJc w:val="left"/>
      <w:pPr>
        <w:ind w:left="3240" w:hanging="360"/>
      </w:pPr>
    </w:lvl>
    <w:lvl w:ilvl="4" w:tplc="08090019" w:tentative="1">
      <w:start w:val="1"/>
      <w:numFmt w:val="russianUpper"/>
      <w:lvlText w:val="%5."/>
      <w:lvlJc w:val="left"/>
      <w:pPr>
        <w:ind w:left="3960" w:hanging="360"/>
      </w:pPr>
    </w:lvl>
    <w:lvl w:ilvl="5" w:tplc="0809001B" w:tentative="1">
      <w:start w:val="1"/>
      <w:numFmt w:val="russianUpper"/>
      <w:lvlText w:val="%6."/>
      <w:lvlJc w:val="right"/>
      <w:pPr>
        <w:ind w:left="4680" w:hanging="180"/>
      </w:pPr>
    </w:lvl>
    <w:lvl w:ilvl="6" w:tplc="0809000F" w:tentative="1">
      <w:start w:val="1"/>
      <w:numFmt w:val="russianUpper"/>
      <w:lvlText w:val="%7."/>
      <w:lvlJc w:val="left"/>
      <w:pPr>
        <w:ind w:left="5400" w:hanging="360"/>
      </w:pPr>
    </w:lvl>
    <w:lvl w:ilvl="7" w:tplc="08090019" w:tentative="1">
      <w:start w:val="1"/>
      <w:numFmt w:val="russianUpper"/>
      <w:lvlText w:val="%8."/>
      <w:lvlJc w:val="left"/>
      <w:pPr>
        <w:ind w:left="6120" w:hanging="360"/>
      </w:pPr>
    </w:lvl>
    <w:lvl w:ilvl="8" w:tplc="0809001B" w:tentative="1">
      <w:start w:val="1"/>
      <w:numFmt w:val="russianUpper"/>
      <w:lvlText w:val="%9."/>
      <w:lvlJc w:val="right"/>
      <w:pPr>
        <w:ind w:left="6840" w:hanging="180"/>
      </w:pPr>
    </w:lvl>
  </w:abstractNum>
  <w:num w:numId="1" w16cid:durableId="81803610">
    <w:abstractNumId w:val="6"/>
  </w:num>
  <w:num w:numId="2" w16cid:durableId="502815407">
    <w:abstractNumId w:val="4"/>
  </w:num>
  <w:num w:numId="3" w16cid:durableId="406264202">
    <w:abstractNumId w:val="12"/>
  </w:num>
  <w:num w:numId="4" w16cid:durableId="546917428">
    <w:abstractNumId w:val="23"/>
  </w:num>
  <w:num w:numId="5" w16cid:durableId="522599350">
    <w:abstractNumId w:val="2"/>
  </w:num>
  <w:num w:numId="6" w16cid:durableId="880824368">
    <w:abstractNumId w:val="13"/>
  </w:num>
  <w:num w:numId="7" w16cid:durableId="875967927">
    <w:abstractNumId w:val="26"/>
  </w:num>
  <w:num w:numId="8" w16cid:durableId="716046400">
    <w:abstractNumId w:val="19"/>
  </w:num>
  <w:num w:numId="9" w16cid:durableId="1639529108">
    <w:abstractNumId w:val="27"/>
  </w:num>
  <w:num w:numId="10" w16cid:durableId="404106760">
    <w:abstractNumId w:val="25"/>
  </w:num>
  <w:num w:numId="11" w16cid:durableId="301890923">
    <w:abstractNumId w:val="5"/>
  </w:num>
  <w:num w:numId="12" w16cid:durableId="1328289602">
    <w:abstractNumId w:val="15"/>
  </w:num>
  <w:num w:numId="13" w16cid:durableId="845556082">
    <w:abstractNumId w:val="24"/>
  </w:num>
  <w:num w:numId="14" w16cid:durableId="68964154">
    <w:abstractNumId w:val="3"/>
  </w:num>
  <w:num w:numId="15" w16cid:durableId="720321852">
    <w:abstractNumId w:val="14"/>
  </w:num>
  <w:num w:numId="16" w16cid:durableId="590892309">
    <w:abstractNumId w:val="21"/>
  </w:num>
  <w:num w:numId="17" w16cid:durableId="1859856258">
    <w:abstractNumId w:val="9"/>
  </w:num>
  <w:num w:numId="18" w16cid:durableId="1604845928">
    <w:abstractNumId w:val="18"/>
  </w:num>
  <w:num w:numId="19" w16cid:durableId="623585847">
    <w:abstractNumId w:val="7"/>
  </w:num>
  <w:num w:numId="20" w16cid:durableId="320356512">
    <w:abstractNumId w:val="20"/>
  </w:num>
  <w:num w:numId="21" w16cid:durableId="1171339444">
    <w:abstractNumId w:val="16"/>
  </w:num>
  <w:num w:numId="22" w16cid:durableId="241566411">
    <w:abstractNumId w:val="11"/>
  </w:num>
  <w:num w:numId="23" w16cid:durableId="174997722">
    <w:abstractNumId w:val="10"/>
  </w:num>
  <w:num w:numId="24" w16cid:durableId="1857578183">
    <w:abstractNumId w:val="17"/>
  </w:num>
  <w:num w:numId="25" w16cid:durableId="991176325">
    <w:abstractNumId w:val="1"/>
  </w:num>
  <w:num w:numId="26" w16cid:durableId="682169179">
    <w:abstractNumId w:val="22"/>
  </w:num>
  <w:num w:numId="27" w16cid:durableId="458260010">
    <w:abstractNumId w:val="8"/>
  </w:num>
  <w:num w:numId="28" w16cid:durableId="30323609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C"/>
    <w:rsid w:val="00005301"/>
    <w:rsid w:val="000133EE"/>
    <w:rsid w:val="000206A8"/>
    <w:rsid w:val="00027205"/>
    <w:rsid w:val="0003137A"/>
    <w:rsid w:val="00041171"/>
    <w:rsid w:val="00041727"/>
    <w:rsid w:val="0004226F"/>
    <w:rsid w:val="0005038F"/>
    <w:rsid w:val="00050F8E"/>
    <w:rsid w:val="000518BB"/>
    <w:rsid w:val="00051A7B"/>
    <w:rsid w:val="00056FD4"/>
    <w:rsid w:val="000573AD"/>
    <w:rsid w:val="0006123B"/>
    <w:rsid w:val="00064F6B"/>
    <w:rsid w:val="00072F17"/>
    <w:rsid w:val="000731AA"/>
    <w:rsid w:val="00075CE8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6EF"/>
    <w:rsid w:val="00130BBC"/>
    <w:rsid w:val="00133D13"/>
    <w:rsid w:val="00150DBD"/>
    <w:rsid w:val="00156F9B"/>
    <w:rsid w:val="001576B7"/>
    <w:rsid w:val="0016171D"/>
    <w:rsid w:val="00163BA3"/>
    <w:rsid w:val="00166B31"/>
    <w:rsid w:val="00167D54"/>
    <w:rsid w:val="00170F1F"/>
    <w:rsid w:val="00176AB5"/>
    <w:rsid w:val="00180771"/>
    <w:rsid w:val="00190854"/>
    <w:rsid w:val="001930A3"/>
    <w:rsid w:val="00196EB8"/>
    <w:rsid w:val="001A1758"/>
    <w:rsid w:val="001A25F0"/>
    <w:rsid w:val="001A3321"/>
    <w:rsid w:val="001A341E"/>
    <w:rsid w:val="001B0EA6"/>
    <w:rsid w:val="001B1CDF"/>
    <w:rsid w:val="001B2EC4"/>
    <w:rsid w:val="001B56F4"/>
    <w:rsid w:val="001B70DE"/>
    <w:rsid w:val="001C5462"/>
    <w:rsid w:val="001D265C"/>
    <w:rsid w:val="001D3062"/>
    <w:rsid w:val="001D3CFB"/>
    <w:rsid w:val="001D559B"/>
    <w:rsid w:val="001D6302"/>
    <w:rsid w:val="001E07BC"/>
    <w:rsid w:val="001E2C22"/>
    <w:rsid w:val="001E740C"/>
    <w:rsid w:val="001E7BDC"/>
    <w:rsid w:val="001E7DD0"/>
    <w:rsid w:val="001F1BDA"/>
    <w:rsid w:val="0020095E"/>
    <w:rsid w:val="00206A37"/>
    <w:rsid w:val="00206F48"/>
    <w:rsid w:val="00210BFE"/>
    <w:rsid w:val="00210D30"/>
    <w:rsid w:val="002204FD"/>
    <w:rsid w:val="00221020"/>
    <w:rsid w:val="00227029"/>
    <w:rsid w:val="002308B5"/>
    <w:rsid w:val="00231A8B"/>
    <w:rsid w:val="00233C0B"/>
    <w:rsid w:val="00234A34"/>
    <w:rsid w:val="0025255D"/>
    <w:rsid w:val="00255EE3"/>
    <w:rsid w:val="00256B3D"/>
    <w:rsid w:val="0026743C"/>
    <w:rsid w:val="00270480"/>
    <w:rsid w:val="0027497B"/>
    <w:rsid w:val="002763EB"/>
    <w:rsid w:val="002779AF"/>
    <w:rsid w:val="002823D8"/>
    <w:rsid w:val="0028531A"/>
    <w:rsid w:val="00285446"/>
    <w:rsid w:val="00290082"/>
    <w:rsid w:val="00295593"/>
    <w:rsid w:val="002A30F5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07E"/>
    <w:rsid w:val="002D232B"/>
    <w:rsid w:val="002D2759"/>
    <w:rsid w:val="002D5A8E"/>
    <w:rsid w:val="002D5E00"/>
    <w:rsid w:val="002D6951"/>
    <w:rsid w:val="002D6DAC"/>
    <w:rsid w:val="002E261D"/>
    <w:rsid w:val="002E3FAD"/>
    <w:rsid w:val="002E4E16"/>
    <w:rsid w:val="002F29BE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2E95"/>
    <w:rsid w:val="00371CF1"/>
    <w:rsid w:val="0037222D"/>
    <w:rsid w:val="00373128"/>
    <w:rsid w:val="00374FCD"/>
    <w:rsid w:val="003750C1"/>
    <w:rsid w:val="0038051E"/>
    <w:rsid w:val="00380AF7"/>
    <w:rsid w:val="003821F6"/>
    <w:rsid w:val="00390FE8"/>
    <w:rsid w:val="00394A05"/>
    <w:rsid w:val="00394F7C"/>
    <w:rsid w:val="00397770"/>
    <w:rsid w:val="00397880"/>
    <w:rsid w:val="003A7016"/>
    <w:rsid w:val="003B0C08"/>
    <w:rsid w:val="003C17A5"/>
    <w:rsid w:val="003C1843"/>
    <w:rsid w:val="003D1552"/>
    <w:rsid w:val="003E381F"/>
    <w:rsid w:val="003E3EC0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642"/>
    <w:rsid w:val="004C4E0B"/>
    <w:rsid w:val="004D3F95"/>
    <w:rsid w:val="004D497E"/>
    <w:rsid w:val="004E3A05"/>
    <w:rsid w:val="004E4809"/>
    <w:rsid w:val="004E4CC3"/>
    <w:rsid w:val="004E5985"/>
    <w:rsid w:val="004E6352"/>
    <w:rsid w:val="004E6460"/>
    <w:rsid w:val="004F6B46"/>
    <w:rsid w:val="0050425E"/>
    <w:rsid w:val="00506FAE"/>
    <w:rsid w:val="00511999"/>
    <w:rsid w:val="005130BA"/>
    <w:rsid w:val="005145D6"/>
    <w:rsid w:val="00521EA5"/>
    <w:rsid w:val="00525B80"/>
    <w:rsid w:val="0053098F"/>
    <w:rsid w:val="005363F2"/>
    <w:rsid w:val="00536B2E"/>
    <w:rsid w:val="00540901"/>
    <w:rsid w:val="00546D8E"/>
    <w:rsid w:val="00553738"/>
    <w:rsid w:val="00553F7E"/>
    <w:rsid w:val="0056646F"/>
    <w:rsid w:val="00571AE1"/>
    <w:rsid w:val="0057709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6CFF"/>
    <w:rsid w:val="005D03D9"/>
    <w:rsid w:val="005D1EE8"/>
    <w:rsid w:val="005D56AE"/>
    <w:rsid w:val="005D666D"/>
    <w:rsid w:val="005E3A59"/>
    <w:rsid w:val="00600193"/>
    <w:rsid w:val="00604802"/>
    <w:rsid w:val="00615AB0"/>
    <w:rsid w:val="00616247"/>
    <w:rsid w:val="0061778C"/>
    <w:rsid w:val="00630DB8"/>
    <w:rsid w:val="0063273D"/>
    <w:rsid w:val="00636B90"/>
    <w:rsid w:val="0064043E"/>
    <w:rsid w:val="0064738B"/>
    <w:rsid w:val="006508EA"/>
    <w:rsid w:val="00667E86"/>
    <w:rsid w:val="00681012"/>
    <w:rsid w:val="0068392D"/>
    <w:rsid w:val="00697DB5"/>
    <w:rsid w:val="006A1B33"/>
    <w:rsid w:val="006A492A"/>
    <w:rsid w:val="006B5C72"/>
    <w:rsid w:val="006B7C5A"/>
    <w:rsid w:val="006C07E4"/>
    <w:rsid w:val="006C102B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073E7"/>
    <w:rsid w:val="00712971"/>
    <w:rsid w:val="00716951"/>
    <w:rsid w:val="00720F6B"/>
    <w:rsid w:val="00730ADA"/>
    <w:rsid w:val="00732C37"/>
    <w:rsid w:val="00733774"/>
    <w:rsid w:val="00735D9E"/>
    <w:rsid w:val="00745A09"/>
    <w:rsid w:val="00751EAF"/>
    <w:rsid w:val="00754CF7"/>
    <w:rsid w:val="00757B0D"/>
    <w:rsid w:val="00760D38"/>
    <w:rsid w:val="00761320"/>
    <w:rsid w:val="007651B1"/>
    <w:rsid w:val="00767CE1"/>
    <w:rsid w:val="0077098B"/>
    <w:rsid w:val="00771A68"/>
    <w:rsid w:val="007744D2"/>
    <w:rsid w:val="00786136"/>
    <w:rsid w:val="007A0B15"/>
    <w:rsid w:val="007B05CF"/>
    <w:rsid w:val="007C0885"/>
    <w:rsid w:val="007C212A"/>
    <w:rsid w:val="007C3C22"/>
    <w:rsid w:val="007D5B3C"/>
    <w:rsid w:val="007E7D21"/>
    <w:rsid w:val="007E7DBD"/>
    <w:rsid w:val="007F482F"/>
    <w:rsid w:val="007F7C94"/>
    <w:rsid w:val="0080370B"/>
    <w:rsid w:val="0080398D"/>
    <w:rsid w:val="00805174"/>
    <w:rsid w:val="00806385"/>
    <w:rsid w:val="00807CC5"/>
    <w:rsid w:val="00807ED7"/>
    <w:rsid w:val="008107C2"/>
    <w:rsid w:val="00814CC6"/>
    <w:rsid w:val="00826D53"/>
    <w:rsid w:val="008273AA"/>
    <w:rsid w:val="00831751"/>
    <w:rsid w:val="0083303C"/>
    <w:rsid w:val="00833369"/>
    <w:rsid w:val="00835B42"/>
    <w:rsid w:val="00840C8C"/>
    <w:rsid w:val="00842A4E"/>
    <w:rsid w:val="00847D99"/>
    <w:rsid w:val="0085038E"/>
    <w:rsid w:val="0085230A"/>
    <w:rsid w:val="00855757"/>
    <w:rsid w:val="00860B9A"/>
    <w:rsid w:val="008616CE"/>
    <w:rsid w:val="0086271D"/>
    <w:rsid w:val="0086420B"/>
    <w:rsid w:val="00864DBF"/>
    <w:rsid w:val="00865AE2"/>
    <w:rsid w:val="008663C8"/>
    <w:rsid w:val="00877CCD"/>
    <w:rsid w:val="0088163A"/>
    <w:rsid w:val="00893376"/>
    <w:rsid w:val="0089601F"/>
    <w:rsid w:val="008970B8"/>
    <w:rsid w:val="008A6389"/>
    <w:rsid w:val="008A7313"/>
    <w:rsid w:val="008A7D91"/>
    <w:rsid w:val="008B7FC7"/>
    <w:rsid w:val="008C40B8"/>
    <w:rsid w:val="008C4337"/>
    <w:rsid w:val="008C4F06"/>
    <w:rsid w:val="008D0C90"/>
    <w:rsid w:val="008D5B9B"/>
    <w:rsid w:val="008D7BAA"/>
    <w:rsid w:val="008E1E4A"/>
    <w:rsid w:val="008F0615"/>
    <w:rsid w:val="008F103E"/>
    <w:rsid w:val="008F1FDB"/>
    <w:rsid w:val="008F36FB"/>
    <w:rsid w:val="009011B7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1491"/>
    <w:rsid w:val="00973C62"/>
    <w:rsid w:val="00975D76"/>
    <w:rsid w:val="00982E51"/>
    <w:rsid w:val="009874B9"/>
    <w:rsid w:val="00993581"/>
    <w:rsid w:val="009A1359"/>
    <w:rsid w:val="009A288C"/>
    <w:rsid w:val="009A64C1"/>
    <w:rsid w:val="009B6124"/>
    <w:rsid w:val="009B6697"/>
    <w:rsid w:val="009C2B43"/>
    <w:rsid w:val="009C2EA4"/>
    <w:rsid w:val="009C4C04"/>
    <w:rsid w:val="009D5213"/>
    <w:rsid w:val="009E08F3"/>
    <w:rsid w:val="009E1C95"/>
    <w:rsid w:val="009F0E2C"/>
    <w:rsid w:val="009F196A"/>
    <w:rsid w:val="009F6327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112C"/>
    <w:rsid w:val="00A268CE"/>
    <w:rsid w:val="00A27405"/>
    <w:rsid w:val="00A332E8"/>
    <w:rsid w:val="00A35AF5"/>
    <w:rsid w:val="00A35DDF"/>
    <w:rsid w:val="00A36CBA"/>
    <w:rsid w:val="00A432CD"/>
    <w:rsid w:val="00A45741"/>
    <w:rsid w:val="00A47EF6"/>
    <w:rsid w:val="00A50291"/>
    <w:rsid w:val="00A52408"/>
    <w:rsid w:val="00A530E4"/>
    <w:rsid w:val="00A604CD"/>
    <w:rsid w:val="00A60FE6"/>
    <w:rsid w:val="00A622F5"/>
    <w:rsid w:val="00A654BE"/>
    <w:rsid w:val="00A66DD6"/>
    <w:rsid w:val="00A71271"/>
    <w:rsid w:val="00A75018"/>
    <w:rsid w:val="00A771FD"/>
    <w:rsid w:val="00A80767"/>
    <w:rsid w:val="00A81C90"/>
    <w:rsid w:val="00A874EF"/>
    <w:rsid w:val="00A95415"/>
    <w:rsid w:val="00AA3C89"/>
    <w:rsid w:val="00AA6DCF"/>
    <w:rsid w:val="00AB32BD"/>
    <w:rsid w:val="00AB4430"/>
    <w:rsid w:val="00AB4723"/>
    <w:rsid w:val="00AB57FA"/>
    <w:rsid w:val="00AC4CDB"/>
    <w:rsid w:val="00AC70FE"/>
    <w:rsid w:val="00AD3AA3"/>
    <w:rsid w:val="00AD4358"/>
    <w:rsid w:val="00AD6822"/>
    <w:rsid w:val="00AF280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5C"/>
    <w:rsid w:val="00B05B71"/>
    <w:rsid w:val="00B10035"/>
    <w:rsid w:val="00B15C76"/>
    <w:rsid w:val="00B165E6"/>
    <w:rsid w:val="00B23029"/>
    <w:rsid w:val="00B235DB"/>
    <w:rsid w:val="00B332CA"/>
    <w:rsid w:val="00B424D9"/>
    <w:rsid w:val="00B447C0"/>
    <w:rsid w:val="00B52510"/>
    <w:rsid w:val="00B53E53"/>
    <w:rsid w:val="00B548A2"/>
    <w:rsid w:val="00B56934"/>
    <w:rsid w:val="00B61231"/>
    <w:rsid w:val="00B62F03"/>
    <w:rsid w:val="00B72444"/>
    <w:rsid w:val="00B93398"/>
    <w:rsid w:val="00B93B62"/>
    <w:rsid w:val="00B953D1"/>
    <w:rsid w:val="00B96D93"/>
    <w:rsid w:val="00BA30D0"/>
    <w:rsid w:val="00BB0D32"/>
    <w:rsid w:val="00BC76B5"/>
    <w:rsid w:val="00BD5420"/>
    <w:rsid w:val="00BD7BCD"/>
    <w:rsid w:val="00BE1ECF"/>
    <w:rsid w:val="00BE4697"/>
    <w:rsid w:val="00BF5191"/>
    <w:rsid w:val="00C04BD2"/>
    <w:rsid w:val="00C136EC"/>
    <w:rsid w:val="00C13EEC"/>
    <w:rsid w:val="00C14689"/>
    <w:rsid w:val="00C156A4"/>
    <w:rsid w:val="00C16F37"/>
    <w:rsid w:val="00C20FAA"/>
    <w:rsid w:val="00C21554"/>
    <w:rsid w:val="00C23509"/>
    <w:rsid w:val="00C2459D"/>
    <w:rsid w:val="00C2755A"/>
    <w:rsid w:val="00C30CDB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ED0"/>
    <w:rsid w:val="00CA4269"/>
    <w:rsid w:val="00CA4624"/>
    <w:rsid w:val="00CA48CA"/>
    <w:rsid w:val="00CA7330"/>
    <w:rsid w:val="00CB1C84"/>
    <w:rsid w:val="00CB5363"/>
    <w:rsid w:val="00CB64F0"/>
    <w:rsid w:val="00CB71FA"/>
    <w:rsid w:val="00CC2909"/>
    <w:rsid w:val="00CC554D"/>
    <w:rsid w:val="00CC7628"/>
    <w:rsid w:val="00CD0549"/>
    <w:rsid w:val="00CE6B3C"/>
    <w:rsid w:val="00D05E6F"/>
    <w:rsid w:val="00D1192D"/>
    <w:rsid w:val="00D14584"/>
    <w:rsid w:val="00D20296"/>
    <w:rsid w:val="00D2231A"/>
    <w:rsid w:val="00D24B40"/>
    <w:rsid w:val="00D276BD"/>
    <w:rsid w:val="00D27929"/>
    <w:rsid w:val="00D33442"/>
    <w:rsid w:val="00D419C6"/>
    <w:rsid w:val="00D44BAD"/>
    <w:rsid w:val="00D45B55"/>
    <w:rsid w:val="00D4785A"/>
    <w:rsid w:val="00D52E43"/>
    <w:rsid w:val="00D62477"/>
    <w:rsid w:val="00D664D7"/>
    <w:rsid w:val="00D67E1E"/>
    <w:rsid w:val="00D7097B"/>
    <w:rsid w:val="00D7197D"/>
    <w:rsid w:val="00D72BC4"/>
    <w:rsid w:val="00D815FC"/>
    <w:rsid w:val="00D8517B"/>
    <w:rsid w:val="00D91DFA"/>
    <w:rsid w:val="00D93A9D"/>
    <w:rsid w:val="00DA159A"/>
    <w:rsid w:val="00DB1AB2"/>
    <w:rsid w:val="00DB5F54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29C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6F77"/>
    <w:rsid w:val="00E538E6"/>
    <w:rsid w:val="00E54DAB"/>
    <w:rsid w:val="00E56696"/>
    <w:rsid w:val="00E74332"/>
    <w:rsid w:val="00E768A9"/>
    <w:rsid w:val="00E802A2"/>
    <w:rsid w:val="00E8410F"/>
    <w:rsid w:val="00E85C0B"/>
    <w:rsid w:val="00E96498"/>
    <w:rsid w:val="00EA3EA6"/>
    <w:rsid w:val="00EA5D16"/>
    <w:rsid w:val="00EA7089"/>
    <w:rsid w:val="00EB02F2"/>
    <w:rsid w:val="00EB13D7"/>
    <w:rsid w:val="00EB1E83"/>
    <w:rsid w:val="00ED22CB"/>
    <w:rsid w:val="00ED308A"/>
    <w:rsid w:val="00ED4BB1"/>
    <w:rsid w:val="00ED67AF"/>
    <w:rsid w:val="00EE11F0"/>
    <w:rsid w:val="00EE128C"/>
    <w:rsid w:val="00EE14BD"/>
    <w:rsid w:val="00EE4C48"/>
    <w:rsid w:val="00EE5D2E"/>
    <w:rsid w:val="00EE7E6F"/>
    <w:rsid w:val="00EF0655"/>
    <w:rsid w:val="00EF4F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47C38"/>
    <w:rsid w:val="00F5041D"/>
    <w:rsid w:val="00F5126B"/>
    <w:rsid w:val="00F54EA3"/>
    <w:rsid w:val="00F55B1D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023"/>
    <w:rsid w:val="00F95439"/>
    <w:rsid w:val="00F95C21"/>
    <w:rsid w:val="00FB0872"/>
    <w:rsid w:val="00FB54CC"/>
    <w:rsid w:val="00FB66F7"/>
    <w:rsid w:val="00FD1A37"/>
    <w:rsid w:val="00FD4E5B"/>
    <w:rsid w:val="00FD6873"/>
    <w:rsid w:val="00FE002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A7CAD"/>
  <w15:docId w15:val="{49A9638B-767B-4E01-A1A6-1729CF4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uiPriority w:val="9"/>
    <w:qFormat/>
    <w:rsid w:val="00C94ED0"/>
    <w:pPr>
      <w:keepNext/>
      <w:keepLines/>
      <w:numPr>
        <w:numId w:val="1"/>
      </w:numPr>
      <w:spacing w:before="240" w:after="120" w:line="259" w:lineRule="auto"/>
      <w:ind w:left="357" w:hanging="357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CA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uiPriority w:val="9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uiPriority w:val="99"/>
    <w:rsid w:val="008A71EB"/>
  </w:style>
  <w:style w:type="paragraph" w:styleId="TOC4">
    <w:name w:val="toc 4"/>
    <w:basedOn w:val="Normal"/>
    <w:next w:val="Normal"/>
    <w:autoRedefine/>
    <w:uiPriority w:val="39"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E91F0F"/>
  </w:style>
  <w:style w:type="paragraph" w:styleId="TOC2">
    <w:name w:val="toc 2"/>
    <w:basedOn w:val="Normal"/>
    <w:next w:val="Normal"/>
    <w:autoRedefine/>
    <w:uiPriority w:val="39"/>
    <w:rsid w:val="00E91F0F"/>
    <w:pPr>
      <w:ind w:left="200"/>
    </w:pPr>
  </w:style>
  <w:style w:type="character" w:styleId="FollowedHyperlink">
    <w:name w:val="FollowedHyperlink"/>
    <w:basedOn w:val="DefaultParagraphFont"/>
    <w:uiPriority w:val="99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C94ED0"/>
    <w:rPr>
      <w:rFonts w:ascii="Verdana" w:eastAsia="Verdana" w:hAnsi="Verdana" w:cs="Verdana"/>
      <w:b/>
      <w:bCs/>
      <w:caps/>
      <w:kern w:val="32"/>
      <w:sz w:val="24"/>
      <w:szCs w:val="24"/>
      <w:lang w:val="en-CA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93A9D"/>
    <w:pPr>
      <w:tabs>
        <w:tab w:val="left" w:pos="1134"/>
      </w:tabs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93A9D"/>
    <w:pPr>
      <w:tabs>
        <w:tab w:val="clear" w:pos="1134"/>
      </w:tabs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C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93A9D"/>
    <w:pPr>
      <w:tabs>
        <w:tab w:val="clear" w:pos="1134"/>
      </w:tabs>
      <w:ind w:left="960"/>
      <w:jc w:val="left"/>
    </w:pPr>
    <w:rPr>
      <w:rFonts w:asciiTheme="minorHAnsi" w:eastAsiaTheme="minorHAnsi" w:hAnsiTheme="minorHAnsi" w:cstheme="minorHAnsi"/>
      <w:lang w:val="en-C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93A9D"/>
    <w:pPr>
      <w:tabs>
        <w:tab w:val="clear" w:pos="1134"/>
      </w:tabs>
      <w:ind w:left="1200"/>
      <w:jc w:val="left"/>
    </w:pPr>
    <w:rPr>
      <w:rFonts w:asciiTheme="minorHAnsi" w:eastAsiaTheme="minorHAnsi" w:hAnsiTheme="minorHAnsi" w:cstheme="minorHAnsi"/>
      <w:lang w:val="en-C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93A9D"/>
    <w:pPr>
      <w:tabs>
        <w:tab w:val="clear" w:pos="1134"/>
      </w:tabs>
      <w:ind w:left="1440"/>
      <w:jc w:val="left"/>
    </w:pPr>
    <w:rPr>
      <w:rFonts w:asciiTheme="minorHAnsi" w:eastAsiaTheme="minorHAnsi" w:hAnsiTheme="minorHAnsi" w:cstheme="minorHAnsi"/>
      <w:lang w:val="en-C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93A9D"/>
    <w:pPr>
      <w:tabs>
        <w:tab w:val="clear" w:pos="1134"/>
      </w:tabs>
      <w:ind w:left="1680"/>
      <w:jc w:val="left"/>
    </w:pPr>
    <w:rPr>
      <w:rFonts w:asciiTheme="minorHAnsi" w:eastAsiaTheme="minorHAnsi" w:hAnsiTheme="minorHAnsi" w:cstheme="minorHAnsi"/>
      <w:lang w:val="en-C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93A9D"/>
    <w:pPr>
      <w:tabs>
        <w:tab w:val="clear" w:pos="1134"/>
      </w:tabs>
      <w:ind w:left="1920"/>
      <w:jc w:val="left"/>
    </w:pPr>
    <w:rPr>
      <w:rFonts w:asciiTheme="minorHAnsi" w:eastAsiaTheme="minorHAnsi" w:hAnsiTheme="minorHAnsi" w:cstheme="minorHAnsi"/>
      <w:lang w:val="en-CA"/>
    </w:rPr>
  </w:style>
  <w:style w:type="numbering" w:customStyle="1" w:styleId="CurrentList1">
    <w:name w:val="Current List1"/>
    <w:uiPriority w:val="99"/>
    <w:rsid w:val="00D93A9D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93A9D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9D"/>
    <w:rPr>
      <w:rFonts w:ascii="Verdana" w:eastAsia="Arial" w:hAnsi="Verdana" w:cs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9D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9D"/>
    <w:rPr>
      <w:rFonts w:ascii="Verdana" w:eastAsia="Arial" w:hAnsi="Verdana" w:cs="Arial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D93A9D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A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A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3A9D"/>
    <w:rPr>
      <w:rFonts w:asciiTheme="minorHAnsi" w:eastAsiaTheme="minorHAnsi" w:hAnsiTheme="minorHAnsi" w:cstheme="minorBidi"/>
      <w:sz w:val="24"/>
      <w:szCs w:val="24"/>
      <w:lang w:val="en-CA" w:eastAsia="en-US"/>
    </w:rPr>
  </w:style>
  <w:style w:type="character" w:customStyle="1" w:styleId="normaltextrun">
    <w:name w:val="normaltextrun"/>
    <w:basedOn w:val="DefaultParagraphFont"/>
    <w:rsid w:val="00D1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7/" TargetMode="External"/><Relationship Id="rId18" Type="http://schemas.openxmlformats.org/officeDocument/2006/relationships/hyperlink" Target="https://library.wmo.int/doc_num.php?explnum_id=9827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7/" TargetMode="External"/><Relationship Id="rId17" Type="http://schemas.openxmlformats.org/officeDocument/2006/relationships/hyperlink" Target="https://library.wmo.int/index.php?lvl=notice_display&amp;id=127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63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686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English/2.%20PROVISIONAL%20REPORT%20(Approved%20documents)/EC-75-d04(1)-APPROACH-TO-THE-STRATEGIC-PLAN-2024-2027-approved_en.docx&amp;action=default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eandecad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ce21bc6c-711a-4065-a01c-a8f0e29e3ad8"/>
    <ds:schemaRef ds:uri="http://schemas.microsoft.com/office/2006/documentManagement/types"/>
    <ds:schemaRef ds:uri="http://schemas.openxmlformats.org/package/2006/metadata/core-properties"/>
    <ds:schemaRef ds:uri="3679bf0f-1d7e-438f-afa5-6ebf1e20f9b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CAD661-EF4C-4359-9B76-2C79CCB60B8A}"/>
</file>

<file path=customXml/itemProps3.xml><?xml version="1.0" encoding="utf-8"?>
<ds:datastoreItem xmlns:ds="http://schemas.openxmlformats.org/officeDocument/2006/customXml" ds:itemID="{FBF576BC-5D5C-4094-9600-F64D3BDC7B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55803</CharactersWithSpaces>
  <SharedDoc>false</SharedDoc>
  <HLinks>
    <vt:vector size="222" baseType="variant">
      <vt:variant>
        <vt:i4>2490416</vt:i4>
      </vt:variant>
      <vt:variant>
        <vt:i4>186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page=41</vt:lpwstr>
      </vt:variant>
      <vt:variant>
        <vt:i4>542572628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_Annex_3_–</vt:lpwstr>
      </vt:variant>
      <vt:variant>
        <vt:i4>5439548</vt:i4>
      </vt:variant>
      <vt:variant>
        <vt:i4>180</vt:i4>
      </vt:variant>
      <vt:variant>
        <vt:i4>0</vt:i4>
      </vt:variant>
      <vt:variant>
        <vt:i4>5</vt:i4>
      </vt:variant>
      <vt:variant>
        <vt:lpwstr>https://library.wmo.int/index.php?lvl=notice_display&amp;id=12793</vt:lpwstr>
      </vt:variant>
      <vt:variant>
        <vt:lpwstr/>
      </vt:variant>
      <vt:variant>
        <vt:i4>6160440</vt:i4>
      </vt:variant>
      <vt:variant>
        <vt:i4>177</vt:i4>
      </vt:variant>
      <vt:variant>
        <vt:i4>0</vt:i4>
      </vt:variant>
      <vt:variant>
        <vt:i4>5</vt:i4>
      </vt:variant>
      <vt:variant>
        <vt:lpwstr>https://library.wmo.int/index.php?lvl=notice_display&amp;id=16300</vt:lpwstr>
      </vt:variant>
      <vt:variant>
        <vt:lpwstr/>
      </vt:variant>
      <vt:variant>
        <vt:i4>5308478</vt:i4>
      </vt:variant>
      <vt:variant>
        <vt:i4>174</vt:i4>
      </vt:variant>
      <vt:variant>
        <vt:i4>0</vt:i4>
      </vt:variant>
      <vt:variant>
        <vt:i4>5</vt:i4>
      </vt:variant>
      <vt:variant>
        <vt:lpwstr>https://library.wmo.int/index.php?lvl=notice_display&amp;id=21686</vt:lpwstr>
      </vt:variant>
      <vt:variant>
        <vt:lpwstr/>
      </vt:variant>
      <vt:variant>
        <vt:i4>1114128</vt:i4>
      </vt:variant>
      <vt:variant>
        <vt:i4>171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https://meetings.wmo.int/EC-75/_layouts/15/WopiFrame.aspx?sourcedoc=/EC-75/English/2.%20PROVISIONAL%20REPORT%20(Approved%20documents)/EC-75-d04(1)-APPROACH-TO-THE-STRATEGIC-PLAN-2024-2027-approved_en.docx&amp;action=default</vt:lpwstr>
      </vt:variant>
      <vt:variant>
        <vt:lpwstr/>
      </vt:variant>
      <vt:variant>
        <vt:i4>542507092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_Annex_2_–</vt:lpwstr>
      </vt:variant>
      <vt:variant>
        <vt:i4>2490416</vt:i4>
      </vt:variant>
      <vt:variant>
        <vt:i4>165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page=41</vt:lpwstr>
      </vt:variant>
      <vt:variant>
        <vt:i4>542441556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2490416</vt:i4>
      </vt:variant>
      <vt:variant>
        <vt:i4>159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page=41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_Toc115954849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_Toc115954848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_Toc115954847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_Toc115954846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_Toc115954845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_Toc115954844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_Toc115954843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_Toc115954842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_Toc115954841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_Toc115954840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_Toc115954839</vt:lpwstr>
      </vt:variant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_Toc115954838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_Toc115954837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_Toc115954836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_Toc115954835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_Toc115954834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_Toc115954833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_Toc115954832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_Toc115954831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_Toc115954830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_Toc115954829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_Toc115954828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_Toc115954827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_Toc115954826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_Toc115954825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_Toc115954824</vt:lpwstr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https://www.oceandecade.org/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Etienne Charpentier</dc:creator>
  <cp:lastModifiedBy>Anastasiia Kabineva</cp:lastModifiedBy>
  <cp:revision>35</cp:revision>
  <cp:lastPrinted>2013-03-12T09:27:00Z</cp:lastPrinted>
  <dcterms:created xsi:type="dcterms:W3CDTF">2022-10-12T14:25:00Z</dcterms:created>
  <dcterms:modified xsi:type="dcterms:W3CDTF">2022-10-21T09:05:00Z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