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D6951" w14:paraId="097C59F3" w14:textId="77777777" w:rsidTr="00826D53">
        <w:trPr>
          <w:trHeight w:val="282"/>
        </w:trPr>
        <w:tc>
          <w:tcPr>
            <w:tcW w:w="500" w:type="dxa"/>
            <w:vMerge w:val="restart"/>
            <w:tcBorders>
              <w:bottom w:val="nil"/>
            </w:tcBorders>
            <w:textDirection w:val="btLr"/>
          </w:tcPr>
          <w:p w14:paraId="233D0552" w14:textId="77777777" w:rsidR="00A80767" w:rsidRPr="002D6951"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2D6951">
              <w:rPr>
                <w:color w:val="365F91" w:themeColor="accent1" w:themeShade="BF"/>
                <w:sz w:val="10"/>
                <w:szCs w:val="10"/>
              </w:rPr>
              <w:t>TEMPS CLIMAT EAU</w:t>
            </w:r>
          </w:p>
        </w:tc>
        <w:tc>
          <w:tcPr>
            <w:tcW w:w="6852" w:type="dxa"/>
            <w:vMerge w:val="restart"/>
          </w:tcPr>
          <w:p w14:paraId="7701D4EE" w14:textId="77777777" w:rsidR="00A80767" w:rsidRPr="00AA3642"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2D6951">
              <w:rPr>
                <w:noProof/>
                <w:color w:val="365F91" w:themeColor="accent1" w:themeShade="BF"/>
                <w:szCs w:val="22"/>
              </w:rPr>
              <w:drawing>
                <wp:anchor distT="0" distB="0" distL="114300" distR="114300" simplePos="0" relativeHeight="251658240" behindDoc="1" locked="1" layoutInCell="1" allowOverlap="1" wp14:anchorId="2FC16EF9" wp14:editId="2ACB1C1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0C8C" w:rsidRPr="00AA3642">
              <w:rPr>
                <w:rFonts w:cs="Tahoma"/>
                <w:b/>
                <w:color w:val="365F91" w:themeColor="accent1" w:themeShade="BF"/>
                <w:szCs w:val="22"/>
                <w:lang w:val="fr-FR"/>
              </w:rPr>
              <w:t>Organisation météorologique mondiale</w:t>
            </w:r>
          </w:p>
          <w:p w14:paraId="1C52ACDE" w14:textId="1ECF26C8" w:rsidR="00A80767" w:rsidRPr="00AA3642" w:rsidRDefault="00840C8C" w:rsidP="00826D53">
            <w:pPr>
              <w:tabs>
                <w:tab w:val="left" w:pos="6946"/>
              </w:tabs>
              <w:suppressAutoHyphens/>
              <w:spacing w:after="120" w:line="252" w:lineRule="auto"/>
              <w:ind w:left="1134"/>
              <w:jc w:val="left"/>
              <w:rPr>
                <w:rFonts w:cs="Tahoma"/>
                <w:b/>
                <w:color w:val="365F91" w:themeColor="accent1" w:themeShade="BF"/>
                <w:spacing w:val="-2"/>
                <w:szCs w:val="22"/>
                <w:lang w:val="fr-FR"/>
              </w:rPr>
            </w:pPr>
            <w:r w:rsidRPr="00AA3642">
              <w:rPr>
                <w:rFonts w:cs="Tahoma"/>
                <w:b/>
                <w:color w:val="365F91" w:themeColor="accent1" w:themeShade="BF"/>
                <w:spacing w:val="-2"/>
                <w:szCs w:val="22"/>
                <w:lang w:val="fr-FR"/>
              </w:rPr>
              <w:t>COMMISSION DES OBSERVATIONS, DES INFRASTRUCTURES ET DES SYSTÈMES D</w:t>
            </w:r>
            <w:r w:rsidR="000B2DF3">
              <w:rPr>
                <w:rFonts w:cs="Tahoma"/>
                <w:b/>
                <w:color w:val="365F91" w:themeColor="accent1" w:themeShade="BF"/>
                <w:spacing w:val="-2"/>
                <w:szCs w:val="22"/>
                <w:lang w:val="fr-FR"/>
              </w:rPr>
              <w:t>’</w:t>
            </w:r>
            <w:r w:rsidRPr="00AA3642">
              <w:rPr>
                <w:rFonts w:cs="Tahoma"/>
                <w:b/>
                <w:color w:val="365F91" w:themeColor="accent1" w:themeShade="BF"/>
                <w:spacing w:val="-2"/>
                <w:szCs w:val="22"/>
                <w:lang w:val="fr-FR"/>
              </w:rPr>
              <w:t>INFORMATION</w:t>
            </w:r>
          </w:p>
          <w:p w14:paraId="2ABE849C" w14:textId="77777777" w:rsidR="00A80767" w:rsidRPr="002D6951" w:rsidRDefault="00840C8C" w:rsidP="00826D53">
            <w:pPr>
              <w:tabs>
                <w:tab w:val="left" w:pos="6946"/>
              </w:tabs>
              <w:suppressAutoHyphens/>
              <w:spacing w:after="120" w:line="252" w:lineRule="auto"/>
              <w:ind w:left="1134"/>
              <w:jc w:val="left"/>
              <w:rPr>
                <w:rFonts w:cs="Tahoma"/>
                <w:b/>
                <w:bCs/>
                <w:color w:val="365F91" w:themeColor="accent1" w:themeShade="BF"/>
                <w:szCs w:val="22"/>
              </w:rPr>
            </w:pPr>
            <w:r w:rsidRPr="002D6951">
              <w:rPr>
                <w:rFonts w:cstheme="minorBidi"/>
                <w:b/>
                <w:snapToGrid w:val="0"/>
                <w:color w:val="365F91" w:themeColor="accent1" w:themeShade="BF"/>
                <w:szCs w:val="22"/>
              </w:rPr>
              <w:t>Deuxième session</w:t>
            </w:r>
            <w:r w:rsidR="00A80767" w:rsidRPr="002D6951">
              <w:rPr>
                <w:rFonts w:cstheme="minorBidi"/>
                <w:b/>
                <w:snapToGrid w:val="0"/>
                <w:color w:val="365F91" w:themeColor="accent1" w:themeShade="BF"/>
                <w:szCs w:val="22"/>
              </w:rPr>
              <w:br/>
            </w:r>
            <w:r w:rsidRPr="002D6951">
              <w:rPr>
                <w:snapToGrid w:val="0"/>
                <w:color w:val="365F91" w:themeColor="accent1" w:themeShade="BF"/>
                <w:szCs w:val="22"/>
              </w:rPr>
              <w:t>24-28 octobre 2022, Genève</w:t>
            </w:r>
          </w:p>
        </w:tc>
        <w:tc>
          <w:tcPr>
            <w:tcW w:w="2962" w:type="dxa"/>
          </w:tcPr>
          <w:p w14:paraId="69F224D8" w14:textId="77777777" w:rsidR="00A80767" w:rsidRPr="002D6951" w:rsidRDefault="00840C8C" w:rsidP="00826D53">
            <w:pPr>
              <w:tabs>
                <w:tab w:val="clear" w:pos="1134"/>
              </w:tabs>
              <w:spacing w:after="60"/>
              <w:ind w:right="-108"/>
              <w:jc w:val="right"/>
              <w:rPr>
                <w:rFonts w:cs="Tahoma"/>
                <w:b/>
                <w:bCs/>
                <w:color w:val="365F91" w:themeColor="accent1" w:themeShade="BF"/>
                <w:szCs w:val="22"/>
                <w:lang w:val="fr-FR"/>
              </w:rPr>
            </w:pPr>
            <w:r w:rsidRPr="002D6951">
              <w:rPr>
                <w:rFonts w:cs="Tahoma"/>
                <w:b/>
                <w:color w:val="365F91" w:themeColor="accent1" w:themeShade="BF"/>
                <w:szCs w:val="22"/>
              </w:rPr>
              <w:t>INFCOM-2/INF. 5.3</w:t>
            </w:r>
          </w:p>
        </w:tc>
      </w:tr>
      <w:tr w:rsidR="00A80767" w:rsidRPr="00AA3642" w14:paraId="5D79AE65" w14:textId="77777777" w:rsidTr="00826D53">
        <w:trPr>
          <w:trHeight w:val="730"/>
        </w:trPr>
        <w:tc>
          <w:tcPr>
            <w:tcW w:w="500" w:type="dxa"/>
            <w:vMerge/>
            <w:tcBorders>
              <w:bottom w:val="nil"/>
            </w:tcBorders>
          </w:tcPr>
          <w:p w14:paraId="02936CD6" w14:textId="77777777" w:rsidR="00A80767" w:rsidRPr="002D6951"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CC31200" w14:textId="77777777" w:rsidR="00A80767" w:rsidRPr="002D6951"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296760D" w14:textId="4C3CD473" w:rsidR="00A80767" w:rsidRPr="00AA3642" w:rsidRDefault="00A80767" w:rsidP="00826D53">
            <w:pPr>
              <w:tabs>
                <w:tab w:val="clear" w:pos="1134"/>
              </w:tabs>
              <w:spacing w:before="120" w:after="60"/>
              <w:ind w:right="-108"/>
              <w:jc w:val="right"/>
              <w:rPr>
                <w:rFonts w:cs="Tahoma"/>
                <w:color w:val="365F91" w:themeColor="accent1" w:themeShade="BF"/>
                <w:szCs w:val="22"/>
                <w:lang w:val="fr-FR"/>
              </w:rPr>
            </w:pPr>
            <w:r w:rsidRPr="00AA3642">
              <w:rPr>
                <w:rFonts w:cs="Tahoma"/>
                <w:color w:val="365F91" w:themeColor="accent1" w:themeShade="BF"/>
                <w:szCs w:val="22"/>
                <w:lang w:val="fr-FR"/>
              </w:rPr>
              <w:t>Présenté par:</w:t>
            </w:r>
            <w:r w:rsidRPr="00AA3642">
              <w:rPr>
                <w:rFonts w:cs="Tahoma"/>
                <w:color w:val="365F91" w:themeColor="accent1" w:themeShade="BF"/>
                <w:szCs w:val="22"/>
                <w:lang w:val="fr-FR"/>
              </w:rPr>
              <w:br/>
            </w:r>
            <w:r w:rsidR="00AB4430" w:rsidRPr="00AA3642">
              <w:rPr>
                <w:rFonts w:cs="Tahoma"/>
                <w:color w:val="365F91" w:themeColor="accent1" w:themeShade="BF"/>
                <w:szCs w:val="22"/>
                <w:lang w:val="fr-FR"/>
              </w:rPr>
              <w:t>Président de l</w:t>
            </w:r>
            <w:r w:rsidR="000B2DF3">
              <w:rPr>
                <w:rFonts w:cs="Tahoma"/>
                <w:color w:val="365F91" w:themeColor="accent1" w:themeShade="BF"/>
                <w:szCs w:val="22"/>
                <w:lang w:val="fr-FR"/>
              </w:rPr>
              <w:t>’</w:t>
            </w:r>
            <w:r w:rsidR="00AB4430" w:rsidRPr="00AA3642">
              <w:rPr>
                <w:rFonts w:cs="Tahoma"/>
                <w:color w:val="365F91" w:themeColor="accent1" w:themeShade="BF"/>
                <w:szCs w:val="22"/>
                <w:lang w:val="fr-FR"/>
              </w:rPr>
              <w:t xml:space="preserve">INFCOM </w:t>
            </w:r>
          </w:p>
          <w:p w14:paraId="313B986E" w14:textId="1BD5BB46" w:rsidR="00A80767" w:rsidRPr="00AA3642" w:rsidRDefault="008A6389" w:rsidP="00826D53">
            <w:pPr>
              <w:tabs>
                <w:tab w:val="clear" w:pos="1134"/>
              </w:tabs>
              <w:spacing w:before="120" w:after="60"/>
              <w:ind w:right="-108"/>
              <w:jc w:val="right"/>
              <w:rPr>
                <w:rFonts w:cs="Tahoma"/>
                <w:color w:val="365F91" w:themeColor="accent1" w:themeShade="BF"/>
                <w:szCs w:val="22"/>
                <w:lang w:val="fr-FR"/>
              </w:rPr>
            </w:pPr>
            <w:r w:rsidRPr="00AA3642">
              <w:rPr>
                <w:rFonts w:cs="Tahoma"/>
                <w:color w:val="365F91" w:themeColor="accent1" w:themeShade="BF"/>
                <w:szCs w:val="22"/>
                <w:lang w:val="fr-FR"/>
              </w:rPr>
              <w:t>13.X.2022</w:t>
            </w:r>
          </w:p>
          <w:p w14:paraId="56538748" w14:textId="77777777" w:rsidR="00A80767" w:rsidRPr="00AA3642" w:rsidRDefault="00A80767" w:rsidP="00826D53">
            <w:pPr>
              <w:tabs>
                <w:tab w:val="clear" w:pos="1134"/>
              </w:tabs>
              <w:spacing w:before="120" w:after="60"/>
              <w:ind w:right="-108"/>
              <w:jc w:val="right"/>
              <w:rPr>
                <w:rFonts w:cs="Tahoma"/>
                <w:b/>
                <w:bCs/>
                <w:color w:val="365F91" w:themeColor="accent1" w:themeShade="BF"/>
                <w:szCs w:val="22"/>
                <w:lang w:val="fr-FR"/>
              </w:rPr>
            </w:pPr>
          </w:p>
        </w:tc>
      </w:tr>
    </w:tbl>
    <w:p w14:paraId="78806CEE" w14:textId="2ABE0F80" w:rsidR="00AA3642" w:rsidRPr="002F404D" w:rsidRDefault="00AA3642" w:rsidP="00AA3642">
      <w:pPr>
        <w:tabs>
          <w:tab w:val="clear" w:pos="1134"/>
        </w:tabs>
        <w:spacing w:before="360"/>
        <w:jc w:val="left"/>
        <w:rPr>
          <w:rFonts w:eastAsia="Times New Roman" w:cs="Verdana"/>
          <w:i/>
          <w:iCs/>
          <w:color w:val="FF0000"/>
          <w:lang w:val="fr-FR" w:eastAsia="zh-TW"/>
        </w:rPr>
      </w:pPr>
      <w:r w:rsidRPr="00186323">
        <w:rPr>
          <w:rFonts w:eastAsia="Times New Roman" w:cs="Verdana"/>
          <w:i/>
          <w:color w:val="FF0000"/>
          <w:lang w:val="fr-FR"/>
        </w:rPr>
        <w:t>[Ce document, produit à titre indicatif, est le résultat d</w:t>
      </w:r>
      <w:r w:rsidR="000B2DF3">
        <w:rPr>
          <w:rFonts w:eastAsia="Times New Roman" w:cs="Verdana"/>
          <w:i/>
          <w:color w:val="FF0000"/>
          <w:lang w:val="fr-FR"/>
        </w:rPr>
        <w:t>’</w:t>
      </w:r>
      <w:r w:rsidRPr="00186323">
        <w:rPr>
          <w:rFonts w:eastAsia="Times New Roman" w:cs="Verdana"/>
          <w:i/>
          <w:color w:val="FF0000"/>
          <w:lang w:val="fr-FR"/>
        </w:rPr>
        <w:t>une traduction automatique sans post</w:t>
      </w:r>
      <w:r>
        <w:rPr>
          <w:rFonts w:eastAsia="Times New Roman" w:cs="Verdana"/>
          <w:i/>
          <w:color w:val="FF0000"/>
          <w:lang w:val="fr-FR"/>
        </w:rPr>
        <w:noBreakHyphen/>
      </w:r>
      <w:r w:rsidRPr="00186323">
        <w:rPr>
          <w:rFonts w:eastAsia="Times New Roman" w:cs="Verdana"/>
          <w:i/>
          <w:color w:val="FF0000"/>
          <w:lang w:val="fr-FR"/>
        </w:rPr>
        <w:t>édition. Aucune garantie, expresse ou implicite, n</w:t>
      </w:r>
      <w:r w:rsidR="000B2DF3">
        <w:rPr>
          <w:rFonts w:eastAsia="Times New Roman" w:cs="Verdana"/>
          <w:i/>
          <w:color w:val="FF0000"/>
          <w:lang w:val="fr-FR"/>
        </w:rPr>
        <w:t>’</w:t>
      </w:r>
      <w:r w:rsidRPr="00186323">
        <w:rPr>
          <w:rFonts w:eastAsia="Times New Roman" w:cs="Verdana"/>
          <w:i/>
          <w:color w:val="FF0000"/>
          <w:lang w:val="fr-FR"/>
        </w:rPr>
        <w:t>est donnée quant à son exactitude, sa fiabilité ou sa précision. Les divergences ou différences ayant pu résulter de la traduction vers le français du contenu du document original ne créent aucune obligation et n</w:t>
      </w:r>
      <w:r w:rsidR="000B2DF3">
        <w:rPr>
          <w:rFonts w:eastAsia="Times New Roman" w:cs="Verdana"/>
          <w:i/>
          <w:color w:val="FF0000"/>
          <w:lang w:val="fr-FR"/>
        </w:rPr>
        <w:t>’</w:t>
      </w:r>
      <w:r w:rsidRPr="00186323">
        <w:rPr>
          <w:rFonts w:eastAsia="Times New Roman" w:cs="Verdana"/>
          <w:i/>
          <w:color w:val="FF0000"/>
          <w:lang w:val="fr-FR"/>
        </w:rPr>
        <w:t>ont aucun effet juridique en termes de conformité, d</w:t>
      </w:r>
      <w:r w:rsidR="000B2DF3">
        <w:rPr>
          <w:rFonts w:eastAsia="Times New Roman" w:cs="Verdana"/>
          <w:i/>
          <w:color w:val="FF0000"/>
          <w:lang w:val="fr-FR"/>
        </w:rPr>
        <w:t>’</w:t>
      </w:r>
      <w:r w:rsidRPr="00186323">
        <w:rPr>
          <w:rFonts w:eastAsia="Times New Roman" w:cs="Verdana"/>
          <w:i/>
          <w:color w:val="FF0000"/>
          <w:lang w:val="fr-FR"/>
        </w:rPr>
        <w:t>exécution ou à toute autre fin. Il se peut que certains contenus (tels que les images) n</w:t>
      </w:r>
      <w:r w:rsidR="000B2DF3">
        <w:rPr>
          <w:rFonts w:eastAsia="Times New Roman" w:cs="Verdana"/>
          <w:i/>
          <w:color w:val="FF0000"/>
          <w:lang w:val="fr-FR"/>
        </w:rPr>
        <w:t>’</w:t>
      </w:r>
      <w:r w:rsidRPr="00186323">
        <w:rPr>
          <w:rFonts w:eastAsia="Times New Roman" w:cs="Verdana"/>
          <w:i/>
          <w:color w:val="FF0000"/>
          <w:lang w:val="fr-FR"/>
        </w:rPr>
        <w:t>aient pu être traduits en raison des limites techniques du système. En cas de doute sur l</w:t>
      </w:r>
      <w:r w:rsidR="000B2DF3">
        <w:rPr>
          <w:rFonts w:eastAsia="Times New Roman" w:cs="Verdana"/>
          <w:i/>
          <w:color w:val="FF0000"/>
          <w:lang w:val="fr-FR"/>
        </w:rPr>
        <w:t>’</w:t>
      </w:r>
      <w:r w:rsidRPr="00186323">
        <w:rPr>
          <w:rFonts w:eastAsia="Times New Roman" w:cs="Verdana"/>
          <w:i/>
          <w:color w:val="FF0000"/>
          <w:lang w:val="fr-FR"/>
        </w:rPr>
        <w:t>exactitude des informations contenues dans la traduction, veuillez vous reporter à l</w:t>
      </w:r>
      <w:r w:rsidR="000B2DF3">
        <w:rPr>
          <w:rFonts w:eastAsia="Times New Roman" w:cs="Verdana"/>
          <w:i/>
          <w:color w:val="FF0000"/>
          <w:lang w:val="fr-FR"/>
        </w:rPr>
        <w:t>’</w:t>
      </w:r>
      <w:r w:rsidRPr="00186323">
        <w:rPr>
          <w:rFonts w:eastAsia="Times New Roman" w:cs="Verdana"/>
          <w:i/>
          <w:color w:val="FF0000"/>
          <w:lang w:val="fr-FR"/>
        </w:rPr>
        <w:t>original anglais qui constitue la version officielle du document.]</w:t>
      </w:r>
    </w:p>
    <w:p w14:paraId="20243F58" w14:textId="433783F5" w:rsidR="00176AB5" w:rsidRPr="00AA3642" w:rsidRDefault="009F0E2C" w:rsidP="00840C8C">
      <w:pPr>
        <w:pStyle w:val="Heading2"/>
        <w:rPr>
          <w:lang w:val="fr-FR"/>
        </w:rPr>
      </w:pPr>
      <w:r w:rsidRPr="00AA3642">
        <w:rPr>
          <w:lang w:val="fr-FR"/>
        </w:rPr>
        <w:t>PROJET DE PLAN STRATÉGIQUE DE MISE EN ŒUVRE DE L</w:t>
      </w:r>
      <w:r w:rsidR="000B2DF3">
        <w:rPr>
          <w:lang w:val="fr-FR"/>
        </w:rPr>
        <w:t>’</w:t>
      </w:r>
      <w:r w:rsidRPr="00AA3642">
        <w:rPr>
          <w:lang w:val="fr-FR"/>
        </w:rPr>
        <w:t>INFCOM POUR LA PÉRIODE 2022-2027</w:t>
      </w:r>
    </w:p>
    <w:p w14:paraId="299EE6F7" w14:textId="77777777" w:rsidR="00D93A9D" w:rsidRPr="00AA3642" w:rsidRDefault="00D93A9D" w:rsidP="00D93A9D">
      <w:pPr>
        <w:jc w:val="center"/>
        <w:rPr>
          <w:lang w:val="fr-FR"/>
        </w:rPr>
      </w:pPr>
    </w:p>
    <w:sdt>
      <w:sdtPr>
        <w:rPr>
          <w:rFonts w:eastAsiaTheme="minorHAnsi" w:cstheme="minorBidi"/>
          <w:b w:val="0"/>
          <w:bCs w:val="0"/>
          <w:caps w:val="0"/>
          <w:kern w:val="0"/>
          <w:sz w:val="20"/>
          <w:szCs w:val="20"/>
          <w:lang w:val="en-GB" w:eastAsia="en-US"/>
        </w:rPr>
        <w:id w:val="-1254507178"/>
        <w:docPartObj>
          <w:docPartGallery w:val="Table of Contents"/>
          <w:docPartUnique/>
        </w:docPartObj>
      </w:sdtPr>
      <w:sdtEndPr>
        <w:rPr>
          <w:rFonts w:eastAsia="Arial" w:cs="Arial"/>
          <w:noProof/>
        </w:rPr>
      </w:sdtEndPr>
      <w:sdtContent>
        <w:p w14:paraId="500F5CF5" w14:textId="77777777" w:rsidR="00D93A9D" w:rsidRPr="002D6951" w:rsidRDefault="00D93A9D" w:rsidP="007C3C22">
          <w:pPr>
            <w:pStyle w:val="Heading1"/>
            <w:numPr>
              <w:ilvl w:val="0"/>
              <w:numId w:val="0"/>
            </w:numPr>
            <w:ind w:left="357" w:hanging="357"/>
          </w:pPr>
          <w:r w:rsidRPr="002D6951">
            <w:t>Table des matières</w:t>
          </w:r>
        </w:p>
        <w:p w14:paraId="786E0AED" w14:textId="41099322" w:rsidR="00D93A9D" w:rsidRPr="002D6951" w:rsidRDefault="00D93A9D" w:rsidP="00B332CA">
          <w:pPr>
            <w:pStyle w:val="TOC1"/>
            <w:tabs>
              <w:tab w:val="clear" w:pos="1134"/>
              <w:tab w:val="left" w:pos="426"/>
              <w:tab w:val="left" w:pos="7938"/>
            </w:tabs>
            <w:spacing w:before="120"/>
            <w:rPr>
              <w:rFonts w:eastAsiaTheme="minorEastAsia" w:cstheme="minorBidi"/>
              <w:b/>
              <w:bCs/>
              <w:i/>
              <w:iCs/>
              <w:noProof/>
              <w:lang w:eastAsia="en-GB"/>
            </w:rPr>
          </w:pPr>
          <w:r w:rsidRPr="002D6951">
            <w:rPr>
              <w:rFonts w:cstheme="minorHAnsi"/>
              <w:i/>
            </w:rPr>
            <w:fldChar w:fldCharType="begin"/>
          </w:r>
          <w:r w:rsidRPr="002D6951">
            <w:instrText xml:space="preserve"> TOC \o "1-3" \h \z \u </w:instrText>
          </w:r>
          <w:r w:rsidRPr="002D6951">
            <w:rPr>
              <w:rFonts w:cstheme="minorHAnsi"/>
              <w:i/>
            </w:rPr>
            <w:fldChar w:fldCharType="separate"/>
          </w:r>
          <w:hyperlink w:anchor="_Toc115954824" w:history="1">
            <w:r w:rsidRPr="002D6951">
              <w:rPr>
                <w:rStyle w:val="Hyperlink"/>
                <w:noProof/>
              </w:rPr>
              <w:t>1.</w:t>
            </w:r>
            <w:r w:rsidRPr="002D6951">
              <w:rPr>
                <w:rFonts w:eastAsiaTheme="minorEastAsia" w:cstheme="minorBidi"/>
                <w:noProof/>
              </w:rPr>
              <w:tab/>
            </w:r>
            <w:r w:rsidRPr="002D6951">
              <w:rPr>
                <w:rStyle w:val="Hyperlink"/>
                <w:noProof/>
              </w:rPr>
              <w:t>Introduction</w:t>
            </w:r>
            <w:r w:rsidRPr="002D6951">
              <w:rPr>
                <w:noProof/>
                <w:webHidden/>
              </w:rPr>
              <w:tab/>
            </w:r>
            <w:r w:rsidRPr="002D6951">
              <w:rPr>
                <w:noProof/>
                <w:webHidden/>
              </w:rPr>
              <w:fldChar w:fldCharType="begin"/>
            </w:r>
            <w:r w:rsidRPr="002D6951">
              <w:rPr>
                <w:noProof/>
                <w:webHidden/>
              </w:rPr>
              <w:instrText xml:space="preserve"> PAGEREF _Toc115954824 \h </w:instrText>
            </w:r>
            <w:r w:rsidRPr="002D6951">
              <w:rPr>
                <w:noProof/>
                <w:webHidden/>
              </w:rPr>
            </w:r>
            <w:r w:rsidRPr="002D6951">
              <w:rPr>
                <w:noProof/>
                <w:webHidden/>
              </w:rPr>
              <w:fldChar w:fldCharType="separate"/>
            </w:r>
            <w:r w:rsidR="00DB5F54">
              <w:rPr>
                <w:noProof/>
                <w:webHidden/>
              </w:rPr>
              <w:t>2</w:t>
            </w:r>
            <w:r w:rsidRPr="002D6951">
              <w:rPr>
                <w:noProof/>
                <w:webHidden/>
              </w:rPr>
              <w:fldChar w:fldCharType="end"/>
            </w:r>
          </w:hyperlink>
        </w:p>
        <w:p w14:paraId="30A623D4" w14:textId="68852A7F" w:rsidR="00D93A9D" w:rsidRPr="002D6951" w:rsidRDefault="000B2DF3"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25" w:history="1">
            <w:r w:rsidR="00D93A9D" w:rsidRPr="002D6951">
              <w:rPr>
                <w:rStyle w:val="Hyperlink"/>
                <w:noProof/>
              </w:rPr>
              <w:t>2.</w:t>
            </w:r>
            <w:r w:rsidR="00D93A9D" w:rsidRPr="002D6951">
              <w:rPr>
                <w:rFonts w:eastAsiaTheme="minorEastAsia" w:cstheme="minorBidi"/>
                <w:noProof/>
              </w:rPr>
              <w:tab/>
            </w:r>
            <w:r w:rsidR="00D93A9D" w:rsidRPr="002D6951">
              <w:rPr>
                <w:rStyle w:val="Hyperlink"/>
                <w:noProof/>
              </w:rPr>
              <w:t>Fond</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_Toc115954825 \h </w:instrText>
            </w:r>
            <w:r w:rsidR="00D93A9D" w:rsidRPr="002D6951">
              <w:rPr>
                <w:noProof/>
                <w:webHidden/>
              </w:rPr>
            </w:r>
            <w:r w:rsidR="00D93A9D" w:rsidRPr="002D6951">
              <w:rPr>
                <w:noProof/>
                <w:webHidden/>
              </w:rPr>
              <w:fldChar w:fldCharType="separate"/>
            </w:r>
            <w:r w:rsidR="00DB5F54">
              <w:rPr>
                <w:noProof/>
                <w:webHidden/>
              </w:rPr>
              <w:t>2</w:t>
            </w:r>
            <w:r w:rsidR="00D93A9D" w:rsidRPr="002D6951">
              <w:rPr>
                <w:noProof/>
                <w:webHidden/>
              </w:rPr>
              <w:fldChar w:fldCharType="end"/>
            </w:r>
          </w:hyperlink>
        </w:p>
        <w:p w14:paraId="70B94E0F" w14:textId="6D5D1EB3" w:rsidR="00D93A9D" w:rsidRPr="002D6951" w:rsidRDefault="000B2DF3"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26" w:history="1">
            <w:r w:rsidR="00D93A9D" w:rsidRPr="002D6951">
              <w:rPr>
                <w:rStyle w:val="Hyperlink"/>
                <w:noProof/>
              </w:rPr>
              <w:t>3.</w:t>
            </w:r>
            <w:r w:rsidR="00D93A9D" w:rsidRPr="002D6951">
              <w:rPr>
                <w:rFonts w:eastAsiaTheme="minorEastAsia" w:cstheme="minorBidi"/>
                <w:noProof/>
              </w:rPr>
              <w:tab/>
            </w:r>
            <w:r w:rsidR="00D93A9D" w:rsidRPr="002D6951">
              <w:rPr>
                <w:rStyle w:val="Hyperlink"/>
                <w:noProof/>
              </w:rPr>
              <w:t>Moteurs et objectifs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_Toc115954826 \h </w:instrText>
            </w:r>
            <w:r w:rsidR="00D93A9D" w:rsidRPr="002D6951">
              <w:rPr>
                <w:noProof/>
                <w:webHidden/>
              </w:rPr>
            </w:r>
            <w:r w:rsidR="00D93A9D" w:rsidRPr="002D6951">
              <w:rPr>
                <w:noProof/>
                <w:webHidden/>
              </w:rPr>
              <w:fldChar w:fldCharType="separate"/>
            </w:r>
            <w:r w:rsidR="00DB5F54">
              <w:rPr>
                <w:noProof/>
                <w:webHidden/>
              </w:rPr>
              <w:t>3</w:t>
            </w:r>
            <w:r w:rsidR="00D93A9D" w:rsidRPr="002D6951">
              <w:rPr>
                <w:noProof/>
                <w:webHidden/>
              </w:rPr>
              <w:fldChar w:fldCharType="end"/>
            </w:r>
          </w:hyperlink>
        </w:p>
        <w:p w14:paraId="0FF491AF" w14:textId="5645E1DD" w:rsidR="00D93A9D" w:rsidRPr="002D6951" w:rsidRDefault="000B2DF3"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27" w:history="1">
            <w:r w:rsidR="00D93A9D" w:rsidRPr="002D6951">
              <w:rPr>
                <w:rStyle w:val="Hyperlink"/>
                <w:noProof/>
              </w:rPr>
              <w:t>4.</w:t>
            </w:r>
            <w:r w:rsidR="00D93A9D" w:rsidRPr="002D6951">
              <w:rPr>
                <w:rFonts w:eastAsiaTheme="minorEastAsia" w:cstheme="minorBidi"/>
                <w:noProof/>
              </w:rPr>
              <w:tab/>
            </w:r>
            <w:r w:rsidR="00D93A9D" w:rsidRPr="002D6951">
              <w:rPr>
                <w:rStyle w:val="Hyperlink"/>
                <w:noProof/>
              </w:rPr>
              <w:t>Mandat de l</w:t>
            </w:r>
            <w:r>
              <w:rPr>
                <w:rStyle w:val="Hyperlink"/>
                <w:noProof/>
              </w:rPr>
              <w:t>’</w:t>
            </w:r>
            <w:r w:rsidR="00D93A9D" w:rsidRPr="002D6951">
              <w:rPr>
                <w:rStyle w:val="Hyperlink"/>
                <w:noProof/>
              </w:rPr>
              <w:t>INFCOM</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_Toc115954827 \h </w:instrText>
            </w:r>
            <w:r w:rsidR="00D93A9D" w:rsidRPr="002D6951">
              <w:rPr>
                <w:noProof/>
                <w:webHidden/>
              </w:rPr>
            </w:r>
            <w:r w:rsidR="00D93A9D" w:rsidRPr="002D6951">
              <w:rPr>
                <w:noProof/>
                <w:webHidden/>
              </w:rPr>
              <w:fldChar w:fldCharType="separate"/>
            </w:r>
            <w:r w:rsidR="00DB5F54">
              <w:rPr>
                <w:noProof/>
                <w:webHidden/>
              </w:rPr>
              <w:t>3</w:t>
            </w:r>
            <w:r w:rsidR="00D93A9D" w:rsidRPr="002D6951">
              <w:rPr>
                <w:noProof/>
                <w:webHidden/>
              </w:rPr>
              <w:fldChar w:fldCharType="end"/>
            </w:r>
          </w:hyperlink>
        </w:p>
        <w:p w14:paraId="3485A058" w14:textId="3B8E9F5C" w:rsidR="00D93A9D" w:rsidRPr="002D6951" w:rsidRDefault="000B2DF3"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28" w:history="1">
            <w:r w:rsidR="00D93A9D" w:rsidRPr="002D6951">
              <w:rPr>
                <w:rStyle w:val="Hyperlink"/>
                <w:noProof/>
              </w:rPr>
              <w:t>5.</w:t>
            </w:r>
            <w:r w:rsidR="00D93A9D" w:rsidRPr="002D6951">
              <w:rPr>
                <w:rFonts w:eastAsiaTheme="minorEastAsia" w:cstheme="minorBidi"/>
                <w:noProof/>
              </w:rPr>
              <w:tab/>
            </w:r>
            <w:r w:rsidR="00D93A9D" w:rsidRPr="002D6951">
              <w:rPr>
                <w:rStyle w:val="Hyperlink"/>
                <w:noProof/>
              </w:rPr>
              <w:t>Approche stratégique</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_Toc115954828 \h </w:instrText>
            </w:r>
            <w:r w:rsidR="00D93A9D" w:rsidRPr="002D6951">
              <w:rPr>
                <w:noProof/>
                <w:webHidden/>
              </w:rPr>
            </w:r>
            <w:r w:rsidR="00D93A9D" w:rsidRPr="002D6951">
              <w:rPr>
                <w:noProof/>
                <w:webHidden/>
              </w:rPr>
              <w:fldChar w:fldCharType="separate"/>
            </w:r>
            <w:r w:rsidR="00DB5F54">
              <w:rPr>
                <w:noProof/>
                <w:webHidden/>
              </w:rPr>
              <w:t>4</w:t>
            </w:r>
            <w:r w:rsidR="00D93A9D" w:rsidRPr="002D6951">
              <w:rPr>
                <w:noProof/>
                <w:webHidden/>
              </w:rPr>
              <w:fldChar w:fldCharType="end"/>
            </w:r>
          </w:hyperlink>
        </w:p>
        <w:p w14:paraId="05652B89" w14:textId="15686021" w:rsidR="00D93A9D" w:rsidRPr="002D6951" w:rsidRDefault="000B2DF3"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29" w:history="1">
            <w:r w:rsidR="00D93A9D" w:rsidRPr="002D6951">
              <w:rPr>
                <w:rStyle w:val="Hyperlink"/>
                <w:noProof/>
              </w:rPr>
              <w:t>6.</w:t>
            </w:r>
            <w:r w:rsidR="00D93A9D" w:rsidRPr="002D6951">
              <w:rPr>
                <w:rFonts w:eastAsiaTheme="minorEastAsia" w:cstheme="minorBidi"/>
                <w:noProof/>
              </w:rPr>
              <w:tab/>
            </w:r>
            <w:r w:rsidR="00D93A9D" w:rsidRPr="002D6951">
              <w:rPr>
                <w:rStyle w:val="Hyperlink"/>
                <w:noProof/>
              </w:rPr>
              <w:t>Principes fondamentaux</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_Toc115954829 \h </w:instrText>
            </w:r>
            <w:r w:rsidR="00D93A9D" w:rsidRPr="002D6951">
              <w:rPr>
                <w:noProof/>
                <w:webHidden/>
              </w:rPr>
            </w:r>
            <w:r w:rsidR="00D93A9D" w:rsidRPr="002D6951">
              <w:rPr>
                <w:noProof/>
                <w:webHidden/>
              </w:rPr>
              <w:fldChar w:fldCharType="separate"/>
            </w:r>
            <w:r w:rsidR="00DB5F54">
              <w:rPr>
                <w:noProof/>
                <w:webHidden/>
              </w:rPr>
              <w:t>5</w:t>
            </w:r>
            <w:r w:rsidR="00D93A9D" w:rsidRPr="002D6951">
              <w:rPr>
                <w:noProof/>
                <w:webHidden/>
              </w:rPr>
              <w:fldChar w:fldCharType="end"/>
            </w:r>
          </w:hyperlink>
        </w:p>
        <w:p w14:paraId="1543D8E6" w14:textId="03DC7847" w:rsidR="00D93A9D" w:rsidRPr="002D6951" w:rsidRDefault="000B2DF3"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30" w:history="1">
            <w:r w:rsidR="00D93A9D" w:rsidRPr="002D6951">
              <w:rPr>
                <w:rStyle w:val="Hyperlink"/>
                <w:noProof/>
              </w:rPr>
              <w:t>7.</w:t>
            </w:r>
            <w:r w:rsidR="00D93A9D" w:rsidRPr="002D6951">
              <w:rPr>
                <w:rFonts w:eastAsiaTheme="minorEastAsia" w:cstheme="minorBidi"/>
                <w:noProof/>
              </w:rPr>
              <w:tab/>
            </w:r>
            <w:r w:rsidR="00D93A9D" w:rsidRPr="002D6951">
              <w:rPr>
                <w:rStyle w:val="Hyperlink"/>
                <w:noProof/>
              </w:rPr>
              <w:t>Priorités de l</w:t>
            </w:r>
            <w:r>
              <w:rPr>
                <w:rStyle w:val="Hyperlink"/>
                <w:noProof/>
              </w:rPr>
              <w:t>’</w:t>
            </w:r>
            <w:r w:rsidR="00D93A9D" w:rsidRPr="002D6951">
              <w:rPr>
                <w:rStyle w:val="Hyperlink"/>
                <w:noProof/>
              </w:rPr>
              <w:t>INFCOM</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_Toc115954830 \h </w:instrText>
            </w:r>
            <w:r w:rsidR="00D93A9D" w:rsidRPr="002D6951">
              <w:rPr>
                <w:noProof/>
                <w:webHidden/>
              </w:rPr>
            </w:r>
            <w:r w:rsidR="00D93A9D" w:rsidRPr="002D6951">
              <w:rPr>
                <w:noProof/>
                <w:webHidden/>
              </w:rPr>
              <w:fldChar w:fldCharType="separate"/>
            </w:r>
            <w:r w:rsidR="00DB5F54">
              <w:rPr>
                <w:noProof/>
                <w:webHidden/>
              </w:rPr>
              <w:t>6</w:t>
            </w:r>
            <w:r w:rsidR="00D93A9D" w:rsidRPr="002D6951">
              <w:rPr>
                <w:noProof/>
                <w:webHidden/>
              </w:rPr>
              <w:fldChar w:fldCharType="end"/>
            </w:r>
          </w:hyperlink>
        </w:p>
        <w:p w14:paraId="66E4B6E2" w14:textId="70432407" w:rsidR="00D93A9D" w:rsidRPr="002D6951" w:rsidRDefault="000B2DF3"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1" w:history="1">
            <w:r w:rsidR="00D93A9D" w:rsidRPr="002D6951">
              <w:rPr>
                <w:rStyle w:val="Hyperlink"/>
                <w:noProof/>
              </w:rPr>
              <w:t>WIGOS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_Toc115954831 \h </w:instrText>
            </w:r>
            <w:r w:rsidR="00D93A9D" w:rsidRPr="002D6951">
              <w:rPr>
                <w:noProof/>
                <w:webHidden/>
              </w:rPr>
            </w:r>
            <w:r w:rsidR="00D93A9D" w:rsidRPr="002D6951">
              <w:rPr>
                <w:noProof/>
                <w:webHidden/>
              </w:rPr>
              <w:fldChar w:fldCharType="separate"/>
            </w:r>
            <w:r w:rsidR="00DB5F54">
              <w:rPr>
                <w:noProof/>
                <w:webHidden/>
              </w:rPr>
              <w:t>6</w:t>
            </w:r>
            <w:r w:rsidR="00D93A9D" w:rsidRPr="002D6951">
              <w:rPr>
                <w:noProof/>
                <w:webHidden/>
              </w:rPr>
              <w:fldChar w:fldCharType="end"/>
            </w:r>
          </w:hyperlink>
        </w:p>
        <w:p w14:paraId="6F48F94E" w14:textId="1662BC34" w:rsidR="00D93A9D" w:rsidRPr="002D6951" w:rsidRDefault="000B2DF3"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2" w:history="1">
            <w:r w:rsidR="00D93A9D" w:rsidRPr="002D6951">
              <w:rPr>
                <w:rStyle w:val="Hyperlink"/>
                <w:noProof/>
              </w:rPr>
              <w:t>Wis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_Toc115954832 \h </w:instrText>
            </w:r>
            <w:r w:rsidR="00D93A9D" w:rsidRPr="002D6951">
              <w:rPr>
                <w:noProof/>
                <w:webHidden/>
              </w:rPr>
            </w:r>
            <w:r w:rsidR="00D93A9D" w:rsidRPr="002D6951">
              <w:rPr>
                <w:noProof/>
                <w:webHidden/>
              </w:rPr>
              <w:fldChar w:fldCharType="separate"/>
            </w:r>
            <w:r w:rsidR="00DB5F54">
              <w:rPr>
                <w:noProof/>
                <w:webHidden/>
              </w:rPr>
              <w:t>6</w:t>
            </w:r>
            <w:r w:rsidR="00D93A9D" w:rsidRPr="002D6951">
              <w:rPr>
                <w:noProof/>
                <w:webHidden/>
              </w:rPr>
              <w:fldChar w:fldCharType="end"/>
            </w:r>
          </w:hyperlink>
        </w:p>
        <w:p w14:paraId="5D91132E" w14:textId="3B5849E1" w:rsidR="00D93A9D" w:rsidRPr="002D6951" w:rsidRDefault="000B2DF3"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3" w:history="1">
            <w:r w:rsidR="00D93A9D" w:rsidRPr="002D6951">
              <w:rPr>
                <w:rStyle w:val="Hyperlink"/>
                <w:noProof/>
              </w:rPr>
              <w:t>SMTDP</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_Toc115954833 \h </w:instrText>
            </w:r>
            <w:r w:rsidR="00D93A9D" w:rsidRPr="002D6951">
              <w:rPr>
                <w:noProof/>
                <w:webHidden/>
              </w:rPr>
            </w:r>
            <w:r w:rsidR="00D93A9D" w:rsidRPr="002D6951">
              <w:rPr>
                <w:noProof/>
                <w:webHidden/>
              </w:rPr>
              <w:fldChar w:fldCharType="separate"/>
            </w:r>
            <w:r w:rsidR="00DB5F54">
              <w:rPr>
                <w:noProof/>
                <w:webHidden/>
              </w:rPr>
              <w:t>7</w:t>
            </w:r>
            <w:r w:rsidR="00D93A9D" w:rsidRPr="002D6951">
              <w:rPr>
                <w:noProof/>
                <w:webHidden/>
              </w:rPr>
              <w:fldChar w:fldCharType="end"/>
            </w:r>
          </w:hyperlink>
        </w:p>
        <w:p w14:paraId="2199B0A4" w14:textId="1EA80186" w:rsidR="00D93A9D" w:rsidRPr="002D6951" w:rsidRDefault="000B2DF3"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4" w:history="1">
            <w:r w:rsidR="00D93A9D" w:rsidRPr="002D6951">
              <w:rPr>
                <w:rStyle w:val="Hyperlink"/>
                <w:noProof/>
              </w:rPr>
              <w:t>Priorités transsectorielles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_Toc115954834 \h </w:instrText>
            </w:r>
            <w:r w:rsidR="00D93A9D" w:rsidRPr="002D6951">
              <w:rPr>
                <w:noProof/>
                <w:webHidden/>
              </w:rPr>
            </w:r>
            <w:r w:rsidR="00D93A9D" w:rsidRPr="002D6951">
              <w:rPr>
                <w:noProof/>
                <w:webHidden/>
              </w:rPr>
              <w:fldChar w:fldCharType="separate"/>
            </w:r>
            <w:r w:rsidR="00DB5F54">
              <w:rPr>
                <w:noProof/>
                <w:webHidden/>
              </w:rPr>
              <w:t>7</w:t>
            </w:r>
            <w:r w:rsidR="00D93A9D" w:rsidRPr="002D6951">
              <w:rPr>
                <w:noProof/>
                <w:webHidden/>
              </w:rPr>
              <w:fldChar w:fldCharType="end"/>
            </w:r>
          </w:hyperlink>
        </w:p>
        <w:p w14:paraId="201A50C2" w14:textId="2D14E3EC" w:rsidR="00D93A9D" w:rsidRPr="002D6951" w:rsidRDefault="000B2DF3"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35" w:history="1">
            <w:r w:rsidR="00D93A9D" w:rsidRPr="002D6951">
              <w:rPr>
                <w:rStyle w:val="Hyperlink"/>
                <w:noProof/>
              </w:rPr>
              <w:t>8.</w:t>
            </w:r>
            <w:r w:rsidR="00D93A9D" w:rsidRPr="002D6951">
              <w:rPr>
                <w:rFonts w:eastAsiaTheme="minorEastAsia" w:cstheme="minorBidi"/>
                <w:noProof/>
              </w:rPr>
              <w:tab/>
            </w:r>
            <w:r w:rsidR="00D93A9D" w:rsidRPr="002D6951">
              <w:rPr>
                <w:rStyle w:val="Hyperlink"/>
                <w:noProof/>
              </w:rPr>
              <w:t>Objectifs à moyen terme et réalisations attendues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_Toc115954835 \h </w:instrText>
            </w:r>
            <w:r w:rsidR="00D93A9D" w:rsidRPr="002D6951">
              <w:rPr>
                <w:noProof/>
                <w:webHidden/>
              </w:rPr>
            </w:r>
            <w:r w:rsidR="00D93A9D" w:rsidRPr="002D6951">
              <w:rPr>
                <w:noProof/>
                <w:webHidden/>
              </w:rPr>
              <w:fldChar w:fldCharType="separate"/>
            </w:r>
            <w:r w:rsidR="00DB5F54">
              <w:rPr>
                <w:noProof/>
                <w:webHidden/>
              </w:rPr>
              <w:t>7</w:t>
            </w:r>
            <w:r w:rsidR="00D93A9D" w:rsidRPr="002D6951">
              <w:rPr>
                <w:noProof/>
                <w:webHidden/>
              </w:rPr>
              <w:fldChar w:fldCharType="end"/>
            </w:r>
          </w:hyperlink>
        </w:p>
        <w:p w14:paraId="2C98D967" w14:textId="4D75A11F" w:rsidR="00D93A9D" w:rsidRPr="002D6951" w:rsidRDefault="000B2DF3"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6" w:history="1">
            <w:r w:rsidR="00D93A9D" w:rsidRPr="002D6951">
              <w:rPr>
                <w:rStyle w:val="Hyperlink"/>
                <w:noProof/>
              </w:rPr>
              <w:t>WIGOS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_Toc115954836 \h </w:instrText>
            </w:r>
            <w:r w:rsidR="00D93A9D" w:rsidRPr="002D6951">
              <w:rPr>
                <w:noProof/>
                <w:webHidden/>
              </w:rPr>
            </w:r>
            <w:r w:rsidR="00D93A9D" w:rsidRPr="002D6951">
              <w:rPr>
                <w:noProof/>
                <w:webHidden/>
              </w:rPr>
              <w:fldChar w:fldCharType="separate"/>
            </w:r>
            <w:r w:rsidR="00DB5F54">
              <w:rPr>
                <w:noProof/>
                <w:webHidden/>
              </w:rPr>
              <w:t>7</w:t>
            </w:r>
            <w:r w:rsidR="00D93A9D" w:rsidRPr="002D6951">
              <w:rPr>
                <w:noProof/>
                <w:webHidden/>
              </w:rPr>
              <w:fldChar w:fldCharType="end"/>
            </w:r>
          </w:hyperlink>
        </w:p>
        <w:p w14:paraId="7ED8FD5C" w14:textId="54B73E00" w:rsidR="00D93A9D" w:rsidRPr="002D6951" w:rsidRDefault="000B2DF3"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7" w:history="1">
            <w:r w:rsidR="00D93A9D" w:rsidRPr="002D6951">
              <w:rPr>
                <w:rStyle w:val="Hyperlink"/>
                <w:noProof/>
              </w:rPr>
              <w:t>Wis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_Toc115954837 \h </w:instrText>
            </w:r>
            <w:r w:rsidR="00D93A9D" w:rsidRPr="002D6951">
              <w:rPr>
                <w:noProof/>
                <w:webHidden/>
              </w:rPr>
            </w:r>
            <w:r w:rsidR="00D93A9D" w:rsidRPr="002D6951">
              <w:rPr>
                <w:noProof/>
                <w:webHidden/>
              </w:rPr>
              <w:fldChar w:fldCharType="separate"/>
            </w:r>
            <w:r w:rsidR="00DB5F54">
              <w:rPr>
                <w:noProof/>
                <w:webHidden/>
              </w:rPr>
              <w:t>8</w:t>
            </w:r>
            <w:r w:rsidR="00D93A9D" w:rsidRPr="002D6951">
              <w:rPr>
                <w:noProof/>
                <w:webHidden/>
              </w:rPr>
              <w:fldChar w:fldCharType="end"/>
            </w:r>
          </w:hyperlink>
        </w:p>
        <w:p w14:paraId="657CB46C" w14:textId="669C624D" w:rsidR="00D93A9D" w:rsidRPr="002D6951" w:rsidRDefault="000B2DF3"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8" w:history="1">
            <w:r w:rsidR="00D93A9D" w:rsidRPr="002D6951">
              <w:rPr>
                <w:rStyle w:val="Hyperlink"/>
                <w:noProof/>
              </w:rPr>
              <w:t>SMTDP</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_Toc115954838 \h </w:instrText>
            </w:r>
            <w:r w:rsidR="00D93A9D" w:rsidRPr="002D6951">
              <w:rPr>
                <w:noProof/>
                <w:webHidden/>
              </w:rPr>
            </w:r>
            <w:r w:rsidR="00D93A9D" w:rsidRPr="002D6951">
              <w:rPr>
                <w:noProof/>
                <w:webHidden/>
              </w:rPr>
              <w:fldChar w:fldCharType="separate"/>
            </w:r>
            <w:r w:rsidR="00DB5F54">
              <w:rPr>
                <w:noProof/>
                <w:webHidden/>
              </w:rPr>
              <w:t>9</w:t>
            </w:r>
            <w:r w:rsidR="00D93A9D" w:rsidRPr="002D6951">
              <w:rPr>
                <w:noProof/>
                <w:webHidden/>
              </w:rPr>
              <w:fldChar w:fldCharType="end"/>
            </w:r>
          </w:hyperlink>
        </w:p>
        <w:p w14:paraId="7C2272C4" w14:textId="36837339" w:rsidR="00D93A9D" w:rsidRPr="002D6951" w:rsidRDefault="000B2DF3"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39" w:history="1">
            <w:r w:rsidR="00D93A9D" w:rsidRPr="002D6951">
              <w:rPr>
                <w:rStyle w:val="Hyperlink"/>
                <w:noProof/>
              </w:rPr>
              <w:t>Priorités transsectorielles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_Toc115954839 \h </w:instrText>
            </w:r>
            <w:r w:rsidR="00D93A9D" w:rsidRPr="002D6951">
              <w:rPr>
                <w:noProof/>
                <w:webHidden/>
              </w:rPr>
            </w:r>
            <w:r w:rsidR="00D93A9D" w:rsidRPr="002D6951">
              <w:rPr>
                <w:noProof/>
                <w:webHidden/>
              </w:rPr>
              <w:fldChar w:fldCharType="separate"/>
            </w:r>
            <w:r w:rsidR="00DB5F54">
              <w:rPr>
                <w:noProof/>
                <w:webHidden/>
              </w:rPr>
              <w:t>10</w:t>
            </w:r>
            <w:r w:rsidR="00D93A9D" w:rsidRPr="002D6951">
              <w:rPr>
                <w:noProof/>
                <w:webHidden/>
              </w:rPr>
              <w:fldChar w:fldCharType="end"/>
            </w:r>
          </w:hyperlink>
        </w:p>
        <w:p w14:paraId="5099B9BF" w14:textId="45FDBE78" w:rsidR="00D93A9D" w:rsidRPr="002D6951" w:rsidRDefault="000B2DF3"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40" w:history="1">
            <w:r w:rsidR="00D93A9D" w:rsidRPr="002D6951">
              <w:rPr>
                <w:rStyle w:val="Hyperlink"/>
                <w:noProof/>
              </w:rPr>
              <w:t>9.</w:t>
            </w:r>
            <w:r w:rsidR="00D93A9D" w:rsidRPr="002D6951">
              <w:rPr>
                <w:rFonts w:eastAsiaTheme="minorEastAsia" w:cstheme="minorBidi"/>
                <w:noProof/>
              </w:rPr>
              <w:tab/>
            </w:r>
            <w:r w:rsidR="00D93A9D" w:rsidRPr="002D6951">
              <w:rPr>
                <w:rStyle w:val="Hyperlink"/>
                <w:noProof/>
              </w:rPr>
              <w:t>Objectifs à long terme et réalisations attendues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_Toc115954840 \h </w:instrText>
            </w:r>
            <w:r w:rsidR="00D93A9D" w:rsidRPr="002D6951">
              <w:rPr>
                <w:noProof/>
                <w:webHidden/>
              </w:rPr>
            </w:r>
            <w:r w:rsidR="00D93A9D" w:rsidRPr="002D6951">
              <w:rPr>
                <w:noProof/>
                <w:webHidden/>
              </w:rPr>
              <w:fldChar w:fldCharType="separate"/>
            </w:r>
            <w:r w:rsidR="00DB5F54">
              <w:rPr>
                <w:noProof/>
                <w:webHidden/>
              </w:rPr>
              <w:t>11</w:t>
            </w:r>
            <w:r w:rsidR="00D93A9D" w:rsidRPr="002D6951">
              <w:rPr>
                <w:noProof/>
                <w:webHidden/>
              </w:rPr>
              <w:fldChar w:fldCharType="end"/>
            </w:r>
          </w:hyperlink>
        </w:p>
        <w:p w14:paraId="3477A7A2" w14:textId="153DF9B0" w:rsidR="00D93A9D" w:rsidRPr="002D6951" w:rsidRDefault="000B2DF3"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41" w:history="1">
            <w:r w:rsidR="00D93A9D" w:rsidRPr="002D6951">
              <w:rPr>
                <w:rStyle w:val="Hyperlink"/>
                <w:noProof/>
              </w:rPr>
              <w:t>WIGOS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_Toc115954841 \h </w:instrText>
            </w:r>
            <w:r w:rsidR="00D93A9D" w:rsidRPr="002D6951">
              <w:rPr>
                <w:noProof/>
                <w:webHidden/>
              </w:rPr>
            </w:r>
            <w:r w:rsidR="00D93A9D" w:rsidRPr="002D6951">
              <w:rPr>
                <w:noProof/>
                <w:webHidden/>
              </w:rPr>
              <w:fldChar w:fldCharType="separate"/>
            </w:r>
            <w:r w:rsidR="00DB5F54">
              <w:rPr>
                <w:noProof/>
                <w:webHidden/>
              </w:rPr>
              <w:t>11</w:t>
            </w:r>
            <w:r w:rsidR="00D93A9D" w:rsidRPr="002D6951">
              <w:rPr>
                <w:noProof/>
                <w:webHidden/>
              </w:rPr>
              <w:fldChar w:fldCharType="end"/>
            </w:r>
          </w:hyperlink>
        </w:p>
        <w:p w14:paraId="6D66C41F" w14:textId="7C13CB5D" w:rsidR="00D93A9D" w:rsidRPr="002D6951" w:rsidRDefault="000B2DF3"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42" w:history="1">
            <w:r w:rsidR="00D93A9D" w:rsidRPr="002D6951">
              <w:rPr>
                <w:rStyle w:val="Hyperlink"/>
                <w:noProof/>
              </w:rPr>
              <w:t>Wis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_Toc115954842 \h </w:instrText>
            </w:r>
            <w:r w:rsidR="00D93A9D" w:rsidRPr="002D6951">
              <w:rPr>
                <w:noProof/>
                <w:webHidden/>
              </w:rPr>
            </w:r>
            <w:r w:rsidR="00D93A9D" w:rsidRPr="002D6951">
              <w:rPr>
                <w:noProof/>
                <w:webHidden/>
              </w:rPr>
              <w:fldChar w:fldCharType="separate"/>
            </w:r>
            <w:r w:rsidR="00DB5F54">
              <w:rPr>
                <w:noProof/>
                <w:webHidden/>
              </w:rPr>
              <w:t>11</w:t>
            </w:r>
            <w:r w:rsidR="00D93A9D" w:rsidRPr="002D6951">
              <w:rPr>
                <w:noProof/>
                <w:webHidden/>
              </w:rPr>
              <w:fldChar w:fldCharType="end"/>
            </w:r>
          </w:hyperlink>
        </w:p>
        <w:p w14:paraId="1A7EC40A" w14:textId="7101701A" w:rsidR="00D93A9D" w:rsidRPr="002D6951" w:rsidRDefault="000B2DF3"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43" w:history="1">
            <w:r w:rsidR="00D93A9D" w:rsidRPr="002D6951">
              <w:rPr>
                <w:rStyle w:val="Hyperlink"/>
                <w:noProof/>
              </w:rPr>
              <w:t>SMTDP</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_Toc115954843 \h </w:instrText>
            </w:r>
            <w:r w:rsidR="00D93A9D" w:rsidRPr="002D6951">
              <w:rPr>
                <w:noProof/>
                <w:webHidden/>
              </w:rPr>
            </w:r>
            <w:r w:rsidR="00D93A9D" w:rsidRPr="002D6951">
              <w:rPr>
                <w:noProof/>
                <w:webHidden/>
              </w:rPr>
              <w:fldChar w:fldCharType="separate"/>
            </w:r>
            <w:r w:rsidR="00DB5F54">
              <w:rPr>
                <w:noProof/>
                <w:webHidden/>
              </w:rPr>
              <w:t>11</w:t>
            </w:r>
            <w:r w:rsidR="00D93A9D" w:rsidRPr="002D6951">
              <w:rPr>
                <w:noProof/>
                <w:webHidden/>
              </w:rPr>
              <w:fldChar w:fldCharType="end"/>
            </w:r>
          </w:hyperlink>
        </w:p>
        <w:p w14:paraId="0C3360F8" w14:textId="4B687B04" w:rsidR="00D93A9D" w:rsidRPr="002D6951" w:rsidRDefault="000B2DF3" w:rsidP="00B332CA">
          <w:pPr>
            <w:pStyle w:val="TOC2"/>
            <w:tabs>
              <w:tab w:val="clear" w:pos="1134"/>
              <w:tab w:val="left" w:pos="426"/>
              <w:tab w:val="left" w:pos="7938"/>
            </w:tabs>
            <w:spacing w:before="120"/>
            <w:rPr>
              <w:rFonts w:eastAsiaTheme="minorEastAsia" w:cstheme="minorBidi"/>
              <w:b/>
              <w:bCs/>
              <w:noProof/>
              <w:sz w:val="24"/>
              <w:szCs w:val="24"/>
              <w:lang w:eastAsia="en-GB"/>
            </w:rPr>
          </w:pPr>
          <w:hyperlink w:anchor="_Toc115954844" w:history="1">
            <w:r w:rsidR="00D93A9D" w:rsidRPr="002D6951">
              <w:rPr>
                <w:rStyle w:val="Hyperlink"/>
                <w:noProof/>
              </w:rPr>
              <w:t>Priorités transsectorielles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_Toc115954844 \h </w:instrText>
            </w:r>
            <w:r w:rsidR="00D93A9D" w:rsidRPr="002D6951">
              <w:rPr>
                <w:noProof/>
                <w:webHidden/>
              </w:rPr>
            </w:r>
            <w:r w:rsidR="00D93A9D" w:rsidRPr="002D6951">
              <w:rPr>
                <w:noProof/>
                <w:webHidden/>
              </w:rPr>
              <w:fldChar w:fldCharType="separate"/>
            </w:r>
            <w:r w:rsidR="00DB5F54">
              <w:rPr>
                <w:noProof/>
                <w:webHidden/>
              </w:rPr>
              <w:t>12</w:t>
            </w:r>
            <w:r w:rsidR="00D93A9D" w:rsidRPr="002D6951">
              <w:rPr>
                <w:noProof/>
                <w:webHidden/>
              </w:rPr>
              <w:fldChar w:fldCharType="end"/>
            </w:r>
          </w:hyperlink>
        </w:p>
        <w:p w14:paraId="2A1BB973" w14:textId="0A578F42" w:rsidR="00D93A9D" w:rsidRPr="002D6951" w:rsidRDefault="000B2DF3"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45" w:history="1">
            <w:r w:rsidR="00D93A9D" w:rsidRPr="002D6951">
              <w:rPr>
                <w:rStyle w:val="Hyperlink"/>
                <w:noProof/>
              </w:rPr>
              <w:t>10.</w:t>
            </w:r>
            <w:r w:rsidR="00D93A9D" w:rsidRPr="002D6951">
              <w:rPr>
                <w:rFonts w:eastAsiaTheme="minorEastAsia" w:cstheme="minorBidi"/>
                <w:noProof/>
              </w:rPr>
              <w:tab/>
            </w:r>
            <w:r w:rsidR="00D93A9D" w:rsidRPr="002D6951">
              <w:rPr>
                <w:rStyle w:val="Hyperlink"/>
                <w:noProof/>
              </w:rPr>
              <w:t>Conclusion des remarques</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_Toc115954845 \h </w:instrText>
            </w:r>
            <w:r w:rsidR="00D93A9D" w:rsidRPr="002D6951">
              <w:rPr>
                <w:noProof/>
                <w:webHidden/>
              </w:rPr>
            </w:r>
            <w:r w:rsidR="00D93A9D" w:rsidRPr="002D6951">
              <w:rPr>
                <w:noProof/>
                <w:webHidden/>
              </w:rPr>
              <w:fldChar w:fldCharType="separate"/>
            </w:r>
            <w:r w:rsidR="00DB5F54">
              <w:rPr>
                <w:noProof/>
                <w:webHidden/>
              </w:rPr>
              <w:t>12</w:t>
            </w:r>
            <w:r w:rsidR="00D93A9D" w:rsidRPr="002D6951">
              <w:rPr>
                <w:noProof/>
                <w:webHidden/>
              </w:rPr>
              <w:fldChar w:fldCharType="end"/>
            </w:r>
          </w:hyperlink>
        </w:p>
        <w:p w14:paraId="04A642D4" w14:textId="4083E0D7" w:rsidR="00D93A9D" w:rsidRPr="002D6951" w:rsidRDefault="000B2DF3"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46" w:history="1">
            <w:r w:rsidR="00D93A9D" w:rsidRPr="002D6951">
              <w:rPr>
                <w:rStyle w:val="Hyperlink"/>
                <w:noProof/>
              </w:rPr>
              <w:t>Annexe 1 – Attributions de l</w:t>
            </w:r>
            <w:r>
              <w:rPr>
                <w:rStyle w:val="Hyperlink"/>
                <w:noProof/>
              </w:rPr>
              <w:t>’</w:t>
            </w:r>
            <w:r w:rsidR="00D93A9D" w:rsidRPr="002D6951">
              <w:rPr>
                <w:rStyle w:val="Hyperlink"/>
                <w:noProof/>
              </w:rPr>
              <w:t>INFCOM</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_Toc115954846 \h </w:instrText>
            </w:r>
            <w:r w:rsidR="00D93A9D" w:rsidRPr="002D6951">
              <w:rPr>
                <w:noProof/>
                <w:webHidden/>
              </w:rPr>
            </w:r>
            <w:r w:rsidR="00D93A9D" w:rsidRPr="002D6951">
              <w:rPr>
                <w:noProof/>
                <w:webHidden/>
              </w:rPr>
              <w:fldChar w:fldCharType="separate"/>
            </w:r>
            <w:r w:rsidR="00DB5F54">
              <w:rPr>
                <w:noProof/>
                <w:webHidden/>
              </w:rPr>
              <w:t>13</w:t>
            </w:r>
            <w:r w:rsidR="00D93A9D" w:rsidRPr="002D6951">
              <w:rPr>
                <w:noProof/>
                <w:webHidden/>
              </w:rPr>
              <w:fldChar w:fldCharType="end"/>
            </w:r>
          </w:hyperlink>
        </w:p>
        <w:p w14:paraId="795E6E84" w14:textId="1912806D" w:rsidR="00D93A9D" w:rsidRPr="002D6951" w:rsidRDefault="000B2DF3"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47" w:history="1">
            <w:r w:rsidR="00D93A9D" w:rsidRPr="002D6951">
              <w:rPr>
                <w:rStyle w:val="Hyperlink"/>
                <w:noProof/>
              </w:rPr>
              <w:t>Annexe 2 – Domaines d</w:t>
            </w:r>
            <w:r>
              <w:rPr>
                <w:rStyle w:val="Hyperlink"/>
                <w:noProof/>
              </w:rPr>
              <w:t>’</w:t>
            </w:r>
            <w:r w:rsidR="00D93A9D" w:rsidRPr="002D6951">
              <w:rPr>
                <w:rStyle w:val="Hyperlink"/>
                <w:noProof/>
              </w:rPr>
              <w:t>application de l</w:t>
            </w:r>
            <w:r>
              <w:rPr>
                <w:rStyle w:val="Hyperlink"/>
                <w:noProof/>
              </w:rPr>
              <w:t>’</w:t>
            </w:r>
            <w:r w:rsidR="00D93A9D" w:rsidRPr="002D6951">
              <w:rPr>
                <w:rStyle w:val="Hyperlink"/>
                <w:noProof/>
              </w:rPr>
              <w:t>OMM</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_Toc115954847 \h </w:instrText>
            </w:r>
            <w:r w:rsidR="00D93A9D" w:rsidRPr="002D6951">
              <w:rPr>
                <w:noProof/>
                <w:webHidden/>
              </w:rPr>
            </w:r>
            <w:r w:rsidR="00D93A9D" w:rsidRPr="002D6951">
              <w:rPr>
                <w:noProof/>
                <w:webHidden/>
              </w:rPr>
              <w:fldChar w:fldCharType="separate"/>
            </w:r>
            <w:r w:rsidR="00DB5F54">
              <w:rPr>
                <w:noProof/>
                <w:webHidden/>
              </w:rPr>
              <w:t>17</w:t>
            </w:r>
            <w:r w:rsidR="00D93A9D" w:rsidRPr="002D6951">
              <w:rPr>
                <w:noProof/>
                <w:webHidden/>
              </w:rPr>
              <w:fldChar w:fldCharType="end"/>
            </w:r>
          </w:hyperlink>
        </w:p>
        <w:p w14:paraId="36C2C44D" w14:textId="1DEC9913" w:rsidR="00D93A9D" w:rsidRPr="002D6951" w:rsidRDefault="000B2DF3"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48" w:history="1">
            <w:r w:rsidR="00D93A9D" w:rsidRPr="002D6951">
              <w:rPr>
                <w:rStyle w:val="Hyperlink"/>
                <w:noProof/>
              </w:rPr>
              <w:t>Annexe 3 – Plan de travail de l</w:t>
            </w:r>
            <w:r>
              <w:rPr>
                <w:rStyle w:val="Hyperlink"/>
                <w:noProof/>
              </w:rPr>
              <w:t>’</w:t>
            </w:r>
            <w:r w:rsidR="00D93A9D" w:rsidRPr="002D6951">
              <w:rPr>
                <w:rStyle w:val="Hyperlink"/>
                <w:noProof/>
              </w:rPr>
              <w:t>INFCOM</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_Toc115954848 \h </w:instrText>
            </w:r>
            <w:r w:rsidR="00D93A9D" w:rsidRPr="002D6951">
              <w:rPr>
                <w:noProof/>
                <w:webHidden/>
              </w:rPr>
            </w:r>
            <w:r w:rsidR="00D93A9D" w:rsidRPr="002D6951">
              <w:rPr>
                <w:noProof/>
                <w:webHidden/>
              </w:rPr>
              <w:fldChar w:fldCharType="separate"/>
            </w:r>
            <w:r w:rsidR="00DB5F54">
              <w:rPr>
                <w:noProof/>
                <w:webHidden/>
              </w:rPr>
              <w:t>18</w:t>
            </w:r>
            <w:r w:rsidR="00D93A9D" w:rsidRPr="002D6951">
              <w:rPr>
                <w:noProof/>
                <w:webHidden/>
              </w:rPr>
              <w:fldChar w:fldCharType="end"/>
            </w:r>
          </w:hyperlink>
        </w:p>
        <w:p w14:paraId="68F18BAC" w14:textId="147FF664" w:rsidR="00D93A9D" w:rsidRPr="002D6951" w:rsidRDefault="000B2DF3" w:rsidP="00B332CA">
          <w:pPr>
            <w:pStyle w:val="TOC1"/>
            <w:tabs>
              <w:tab w:val="clear" w:pos="1134"/>
              <w:tab w:val="left" w:pos="426"/>
              <w:tab w:val="left" w:pos="7938"/>
            </w:tabs>
            <w:spacing w:before="120"/>
            <w:rPr>
              <w:rFonts w:eastAsiaTheme="minorEastAsia" w:cstheme="minorBidi"/>
              <w:b/>
              <w:bCs/>
              <w:i/>
              <w:iCs/>
              <w:noProof/>
              <w:lang w:eastAsia="en-GB"/>
            </w:rPr>
          </w:pPr>
          <w:hyperlink w:anchor="_Toc115954849" w:history="1">
            <w:r w:rsidR="00D93A9D" w:rsidRPr="002D6951">
              <w:rPr>
                <w:rStyle w:val="Hyperlink"/>
                <w:noProof/>
              </w:rPr>
              <w:t>Annexe 4 – Glossaire</w:t>
            </w:r>
            <w:r w:rsidR="00D93A9D" w:rsidRPr="002D6951">
              <w:rPr>
                <w:noProof/>
                <w:webHidden/>
              </w:rPr>
              <w:tab/>
            </w:r>
            <w:r w:rsidR="00D93A9D" w:rsidRPr="002D6951">
              <w:rPr>
                <w:noProof/>
                <w:webHidden/>
              </w:rPr>
              <w:fldChar w:fldCharType="begin"/>
            </w:r>
            <w:r w:rsidR="00D93A9D" w:rsidRPr="002D6951">
              <w:rPr>
                <w:noProof/>
                <w:webHidden/>
              </w:rPr>
              <w:instrText xml:space="preserve"> PAGEREF _Toc115954849 \h </w:instrText>
            </w:r>
            <w:r w:rsidR="00D93A9D" w:rsidRPr="002D6951">
              <w:rPr>
                <w:noProof/>
                <w:webHidden/>
              </w:rPr>
            </w:r>
            <w:r w:rsidR="00D93A9D" w:rsidRPr="002D6951">
              <w:rPr>
                <w:noProof/>
                <w:webHidden/>
              </w:rPr>
              <w:fldChar w:fldCharType="separate"/>
            </w:r>
            <w:r w:rsidR="00DB5F54">
              <w:rPr>
                <w:noProof/>
                <w:webHidden/>
              </w:rPr>
              <w:t>19</w:t>
            </w:r>
            <w:r w:rsidR="00D93A9D" w:rsidRPr="002D6951">
              <w:rPr>
                <w:noProof/>
                <w:webHidden/>
              </w:rPr>
              <w:fldChar w:fldCharType="end"/>
            </w:r>
          </w:hyperlink>
        </w:p>
        <w:p w14:paraId="15882D30" w14:textId="77777777" w:rsidR="00D93A9D" w:rsidRPr="002D6951" w:rsidRDefault="00D93A9D" w:rsidP="00B332CA">
          <w:pPr>
            <w:tabs>
              <w:tab w:val="clear" w:pos="1134"/>
              <w:tab w:val="left" w:pos="426"/>
              <w:tab w:val="left" w:pos="7938"/>
            </w:tabs>
            <w:spacing w:before="120"/>
          </w:pPr>
          <w:r w:rsidRPr="002D6951">
            <w:rPr>
              <w:b/>
              <w:bCs/>
              <w:noProof/>
            </w:rPr>
            <w:fldChar w:fldCharType="end"/>
          </w:r>
        </w:p>
      </w:sdtContent>
    </w:sdt>
    <w:p w14:paraId="243A4CE7" w14:textId="77777777" w:rsidR="00D93A9D" w:rsidRPr="002D6951" w:rsidRDefault="00D93A9D" w:rsidP="00D93A9D">
      <w:pPr>
        <w:rPr>
          <w:rFonts w:eastAsiaTheme="majorEastAsia" w:cstheme="majorBidi"/>
          <w:b/>
          <w:bCs/>
          <w:color w:val="365F91" w:themeColor="accent1" w:themeShade="BF"/>
          <w:sz w:val="32"/>
          <w:szCs w:val="32"/>
          <w:highlight w:val="yellow"/>
          <w:lang w:val="fr-CA"/>
        </w:rPr>
      </w:pPr>
      <w:r w:rsidRPr="002D6951">
        <w:rPr>
          <w:b/>
          <w:bCs/>
          <w:highlight w:val="yellow"/>
        </w:rPr>
        <w:br w:type="page"/>
      </w:r>
    </w:p>
    <w:p w14:paraId="6BA4F1D0" w14:textId="77777777" w:rsidR="00D93A9D" w:rsidRPr="002D6951" w:rsidRDefault="00D93A9D" w:rsidP="0027497B">
      <w:pPr>
        <w:pStyle w:val="Heading1"/>
        <w:ind w:left="567" w:hanging="567"/>
      </w:pPr>
      <w:bookmarkStart w:id="0" w:name="_Toc115954824"/>
      <w:r w:rsidRPr="002D6951">
        <w:lastRenderedPageBreak/>
        <w:t xml:space="preserve">Introduction </w:t>
      </w:r>
      <w:bookmarkEnd w:id="0"/>
    </w:p>
    <w:p w14:paraId="31DDA5BC" w14:textId="625DE663" w:rsidR="00D93A9D" w:rsidRPr="00AA3642" w:rsidRDefault="00D93A9D" w:rsidP="00EA3EA6">
      <w:pPr>
        <w:pStyle w:val="WMOBodyText"/>
        <w:rPr>
          <w:lang w:val="fr-FR"/>
        </w:rPr>
      </w:pPr>
      <w:r w:rsidRPr="00AA3642">
        <w:rPr>
          <w:lang w:val="fr-FR"/>
        </w:rPr>
        <w:t>En tant qu</w:t>
      </w:r>
      <w:r w:rsidR="000B2DF3">
        <w:rPr>
          <w:lang w:val="fr-FR"/>
        </w:rPr>
        <w:t>’</w:t>
      </w:r>
      <w:r w:rsidRPr="00AA3642">
        <w:rPr>
          <w:lang w:val="fr-FR"/>
        </w:rPr>
        <w:t>institution spécialisée des Nations Unies, l</w:t>
      </w:r>
      <w:r w:rsidR="000B2DF3">
        <w:rPr>
          <w:lang w:val="fr-FR"/>
        </w:rPr>
        <w:t>’</w:t>
      </w:r>
      <w:r w:rsidRPr="00AA3642">
        <w:rPr>
          <w:lang w:val="fr-FR"/>
        </w:rPr>
        <w:t>OMM se consacre à la coopération et à la coordination internationales pour comprendre l</w:t>
      </w:r>
      <w:r w:rsidR="000B2DF3">
        <w:rPr>
          <w:lang w:val="fr-FR"/>
        </w:rPr>
        <w:t>’</w:t>
      </w:r>
      <w:r w:rsidRPr="00AA3642">
        <w:rPr>
          <w:lang w:val="fr-FR"/>
        </w:rPr>
        <w:t>état et l</w:t>
      </w:r>
      <w:r w:rsidR="000B2DF3">
        <w:rPr>
          <w:lang w:val="fr-FR"/>
        </w:rPr>
        <w:t>’</w:t>
      </w:r>
      <w:r w:rsidRPr="00AA3642">
        <w:rPr>
          <w:lang w:val="fr-FR"/>
        </w:rPr>
        <w:t>évolution de l</w:t>
      </w:r>
      <w:r w:rsidR="000B2DF3">
        <w:rPr>
          <w:lang w:val="fr-FR"/>
        </w:rPr>
        <w:t>’</w:t>
      </w:r>
      <w:r w:rsidRPr="00AA3642">
        <w:rPr>
          <w:lang w:val="fr-FR"/>
        </w:rPr>
        <w:t>atmosphère terrestre, ses interactions avec les terres et les océans, le temps et le climat qu</w:t>
      </w:r>
      <w:r w:rsidR="000B2DF3">
        <w:rPr>
          <w:lang w:val="fr-FR"/>
        </w:rPr>
        <w:t>’</w:t>
      </w:r>
      <w:r w:rsidRPr="00AA3642">
        <w:rPr>
          <w:lang w:val="fr-FR"/>
        </w:rPr>
        <w:t xml:space="preserve">elle engendre et la répartition des ressources en eau qui en résulte. Sa </w:t>
      </w:r>
      <w:r w:rsidR="002A30F5" w:rsidRPr="00AA3642">
        <w:rPr>
          <w:lang w:val="fr-FR"/>
        </w:rPr>
        <w:t>mission</w:t>
      </w:r>
      <w:r w:rsidRPr="00AA3642">
        <w:rPr>
          <w:lang w:val="fr-FR"/>
        </w:rPr>
        <w:t xml:space="preserve"> est décrite à l</w:t>
      </w:r>
      <w:r w:rsidR="000B2DF3">
        <w:rPr>
          <w:lang w:val="fr-FR"/>
        </w:rPr>
        <w:t>’</w:t>
      </w:r>
      <w:r w:rsidRPr="00AA3642">
        <w:rPr>
          <w:lang w:val="fr-FR"/>
        </w:rPr>
        <w:t>article 2 de la Convention de l</w:t>
      </w:r>
      <w:r w:rsidR="000B2DF3">
        <w:rPr>
          <w:lang w:val="fr-FR"/>
        </w:rPr>
        <w:t>’</w:t>
      </w:r>
      <w:r w:rsidRPr="00AA3642">
        <w:rPr>
          <w:lang w:val="fr-FR"/>
        </w:rPr>
        <w:t>OMM, qui vise à faciliter la coopération mondiale en matière de surveillance et d</w:t>
      </w:r>
      <w:r w:rsidR="000B2DF3">
        <w:rPr>
          <w:lang w:val="fr-FR"/>
        </w:rPr>
        <w:t>’</w:t>
      </w:r>
      <w:r w:rsidRPr="00AA3642">
        <w:rPr>
          <w:lang w:val="fr-FR"/>
        </w:rPr>
        <w:t>prévision des variations des conditions météorologiques, climatiques, hydrologiques et environnementales par l</w:t>
      </w:r>
      <w:r w:rsidR="000B2DF3">
        <w:rPr>
          <w:lang w:val="fr-FR"/>
        </w:rPr>
        <w:t>’</w:t>
      </w:r>
      <w:r w:rsidRPr="00AA3642">
        <w:rPr>
          <w:lang w:val="fr-FR"/>
        </w:rPr>
        <w:t>échange de données, d</w:t>
      </w:r>
      <w:r w:rsidR="000B2DF3">
        <w:rPr>
          <w:lang w:val="fr-FR"/>
        </w:rPr>
        <w:t>’</w:t>
      </w:r>
      <w:r w:rsidRPr="00AA3642">
        <w:rPr>
          <w:lang w:val="fr-FR"/>
        </w:rPr>
        <w:t>informations et de services, la normalisation, l</w:t>
      </w:r>
      <w:r w:rsidR="000B2DF3">
        <w:rPr>
          <w:lang w:val="fr-FR"/>
        </w:rPr>
        <w:t>’</w:t>
      </w:r>
      <w:r w:rsidRPr="00AA3642">
        <w:rPr>
          <w:lang w:val="fr-FR"/>
        </w:rPr>
        <w:t>application, la recherche et la formation professionnelle.</w:t>
      </w:r>
    </w:p>
    <w:p w14:paraId="72B52267" w14:textId="4F1FC41B" w:rsidR="00D93A9D" w:rsidRPr="002D6951" w:rsidRDefault="00D93A9D" w:rsidP="002D6951">
      <w:pPr>
        <w:pStyle w:val="WMOBodyText"/>
        <w:spacing w:after="240"/>
        <w:rPr>
          <w:lang w:val="en-US"/>
        </w:rPr>
      </w:pPr>
      <w:r w:rsidRPr="00AA3642">
        <w:rPr>
          <w:lang w:val="fr-FR"/>
        </w:rPr>
        <w:t>La Commission des observations, des infrastructures et des systèmes d</w:t>
      </w:r>
      <w:r w:rsidR="000B2DF3">
        <w:rPr>
          <w:lang w:val="fr-FR"/>
        </w:rPr>
        <w:t>’</w:t>
      </w:r>
      <w:r w:rsidRPr="00AA3642">
        <w:rPr>
          <w:lang w:val="fr-FR"/>
        </w:rPr>
        <w:t>information (INFCOM) est l</w:t>
      </w:r>
      <w:r w:rsidR="000B2DF3">
        <w:rPr>
          <w:lang w:val="fr-FR"/>
        </w:rPr>
        <w:t>’</w:t>
      </w:r>
      <w:r w:rsidRPr="00AA3642">
        <w:rPr>
          <w:lang w:val="fr-FR"/>
        </w:rPr>
        <w:t>une des deux commissions techniques intergouvernementales de l</w:t>
      </w:r>
      <w:r w:rsidR="000B2DF3">
        <w:rPr>
          <w:lang w:val="fr-FR"/>
        </w:rPr>
        <w:t>’</w:t>
      </w:r>
      <w:r w:rsidRPr="00AA3642">
        <w:rPr>
          <w:lang w:val="fr-FR"/>
        </w:rPr>
        <w:t>OMM soutenant cette mission, l</w:t>
      </w:r>
      <w:r w:rsidR="000B2DF3">
        <w:rPr>
          <w:lang w:val="fr-FR"/>
        </w:rPr>
        <w:t>’</w:t>
      </w:r>
      <w:r w:rsidRPr="00AA3642">
        <w:rPr>
          <w:lang w:val="fr-FR"/>
        </w:rPr>
        <w:t xml:space="preserve">autre la Commission </w:t>
      </w:r>
      <w:r w:rsidR="00B93398" w:rsidRPr="00AA3642">
        <w:rPr>
          <w:lang w:val="fr-FR"/>
        </w:rPr>
        <w:t>des</w:t>
      </w:r>
      <w:r w:rsidRPr="00AA3642">
        <w:rPr>
          <w:lang w:val="fr-FR"/>
        </w:rPr>
        <w:t xml:space="preserve"> services et applications se rapportant au temps, au climat, à l</w:t>
      </w:r>
      <w:r w:rsidR="000B2DF3">
        <w:rPr>
          <w:lang w:val="fr-FR"/>
        </w:rPr>
        <w:t>’</w:t>
      </w:r>
      <w:r w:rsidRPr="00AA3642">
        <w:rPr>
          <w:lang w:val="fr-FR"/>
        </w:rPr>
        <w:t>eau et à l</w:t>
      </w:r>
      <w:r w:rsidR="000B2DF3">
        <w:rPr>
          <w:lang w:val="fr-FR"/>
        </w:rPr>
        <w:t>’</w:t>
      </w:r>
      <w:r w:rsidRPr="00AA3642">
        <w:rPr>
          <w:lang w:val="fr-FR"/>
        </w:rPr>
        <w:t xml:space="preserve">environnement (SERCOM). </w:t>
      </w:r>
      <w:r w:rsidRPr="002D6951">
        <w:t>L</w:t>
      </w:r>
      <w:r w:rsidR="000B2DF3">
        <w:t>’</w:t>
      </w:r>
      <w:r w:rsidRPr="002D6951">
        <w:t>INFCOM contribue à:</w:t>
      </w:r>
    </w:p>
    <w:p w14:paraId="29F5CDD1" w14:textId="0242202E" w:rsidR="00D93A9D" w:rsidRPr="00AA3642" w:rsidRDefault="0027497B" w:rsidP="0027497B">
      <w:pPr>
        <w:pStyle w:val="ListParagraph"/>
        <w:numPr>
          <w:ilvl w:val="0"/>
          <w:numId w:val="25"/>
        </w:numPr>
        <w:ind w:left="567" w:hanging="567"/>
        <w:rPr>
          <w:rFonts w:ascii="Verdana" w:hAnsi="Verdana"/>
          <w:sz w:val="20"/>
          <w:szCs w:val="20"/>
          <w:lang w:val="fr-FR"/>
        </w:rPr>
      </w:pPr>
      <w:r w:rsidRPr="00AA3642">
        <w:rPr>
          <w:rFonts w:ascii="Verdana" w:hAnsi="Verdana"/>
          <w:sz w:val="20"/>
          <w:szCs w:val="20"/>
          <w:lang w:val="fr-FR"/>
        </w:rPr>
        <w:t>L</w:t>
      </w:r>
      <w:r w:rsidR="000B2DF3">
        <w:rPr>
          <w:rFonts w:ascii="Verdana" w:hAnsi="Verdana"/>
          <w:sz w:val="20"/>
          <w:szCs w:val="20"/>
          <w:lang w:val="fr-FR"/>
        </w:rPr>
        <w:t>’</w:t>
      </w:r>
      <w:r w:rsidRPr="00AA3642">
        <w:rPr>
          <w:rFonts w:ascii="Verdana" w:hAnsi="Verdana"/>
          <w:sz w:val="20"/>
          <w:szCs w:val="20"/>
          <w:lang w:val="fr-FR"/>
        </w:rPr>
        <w:t>élaboration et la mise en œuvre de systèmes coordonnés à l</w:t>
      </w:r>
      <w:r w:rsidR="000B2DF3">
        <w:rPr>
          <w:rFonts w:ascii="Verdana" w:hAnsi="Verdana"/>
          <w:sz w:val="20"/>
          <w:szCs w:val="20"/>
          <w:lang w:val="fr-FR"/>
        </w:rPr>
        <w:t>’</w:t>
      </w:r>
      <w:r w:rsidRPr="00AA3642">
        <w:rPr>
          <w:rFonts w:ascii="Verdana" w:hAnsi="Verdana"/>
          <w:sz w:val="20"/>
          <w:szCs w:val="20"/>
          <w:lang w:val="fr-FR"/>
        </w:rPr>
        <w:t>échelle mondiale pour l</w:t>
      </w:r>
      <w:r w:rsidR="000B2DF3">
        <w:rPr>
          <w:rFonts w:ascii="Verdana" w:hAnsi="Verdana"/>
          <w:sz w:val="20"/>
          <w:szCs w:val="20"/>
          <w:lang w:val="fr-FR"/>
        </w:rPr>
        <w:t>’</w:t>
      </w:r>
      <w:r w:rsidRPr="00AA3642">
        <w:rPr>
          <w:rFonts w:ascii="Verdana" w:hAnsi="Verdana"/>
          <w:sz w:val="20"/>
          <w:szCs w:val="20"/>
          <w:lang w:val="fr-FR"/>
        </w:rPr>
        <w:t>acquisition, le traitement, la transmission et la diffusion des observations du système Terre et l</w:t>
      </w:r>
      <w:r w:rsidR="000B2DF3">
        <w:rPr>
          <w:rFonts w:ascii="Verdana" w:hAnsi="Verdana"/>
          <w:sz w:val="20"/>
          <w:szCs w:val="20"/>
          <w:lang w:val="fr-FR"/>
        </w:rPr>
        <w:t>’</w:t>
      </w:r>
      <w:r w:rsidRPr="00AA3642">
        <w:rPr>
          <w:rFonts w:ascii="Verdana" w:hAnsi="Verdana"/>
          <w:sz w:val="20"/>
          <w:szCs w:val="20"/>
          <w:lang w:val="fr-FR"/>
        </w:rPr>
        <w:t>établissement de normes connexes;</w:t>
      </w:r>
    </w:p>
    <w:p w14:paraId="55E5A344" w14:textId="548A65E2" w:rsidR="00D93A9D" w:rsidRPr="00AA3642" w:rsidRDefault="0027497B" w:rsidP="0027497B">
      <w:pPr>
        <w:pStyle w:val="ListParagraph"/>
        <w:numPr>
          <w:ilvl w:val="0"/>
          <w:numId w:val="25"/>
        </w:numPr>
        <w:ind w:left="567" w:hanging="567"/>
        <w:rPr>
          <w:rFonts w:ascii="Verdana" w:hAnsi="Verdana"/>
          <w:sz w:val="20"/>
          <w:szCs w:val="20"/>
          <w:lang w:val="fr-FR"/>
        </w:rPr>
      </w:pPr>
      <w:r w:rsidRPr="00AA3642">
        <w:rPr>
          <w:rFonts w:ascii="Verdana" w:hAnsi="Verdana"/>
          <w:sz w:val="20"/>
          <w:szCs w:val="20"/>
          <w:lang w:val="fr-FR"/>
        </w:rPr>
        <w:t>La coordination de la production, de la distribution et de l</w:t>
      </w:r>
      <w:r w:rsidR="000B2DF3">
        <w:rPr>
          <w:rFonts w:ascii="Verdana" w:hAnsi="Verdana"/>
          <w:sz w:val="20"/>
          <w:szCs w:val="20"/>
          <w:lang w:val="fr-FR"/>
        </w:rPr>
        <w:t>’</w:t>
      </w:r>
      <w:r w:rsidRPr="00AA3642">
        <w:rPr>
          <w:rFonts w:ascii="Verdana" w:hAnsi="Verdana"/>
          <w:sz w:val="20"/>
          <w:szCs w:val="20"/>
          <w:lang w:val="fr-FR"/>
        </w:rPr>
        <w:t>utilisation des champs normalisés d</w:t>
      </w:r>
      <w:r w:rsidR="000B2DF3">
        <w:rPr>
          <w:rFonts w:ascii="Verdana" w:hAnsi="Verdana"/>
          <w:sz w:val="20"/>
          <w:szCs w:val="20"/>
          <w:lang w:val="fr-FR"/>
        </w:rPr>
        <w:t>’</w:t>
      </w:r>
      <w:r w:rsidRPr="00AA3642">
        <w:rPr>
          <w:rFonts w:ascii="Verdana" w:hAnsi="Verdana"/>
          <w:sz w:val="20"/>
          <w:szCs w:val="20"/>
          <w:lang w:val="fr-FR"/>
        </w:rPr>
        <w:t xml:space="preserve">analyse et de prévision des modèles; Et </w:t>
      </w:r>
    </w:p>
    <w:p w14:paraId="65B54776" w14:textId="5EF1E342" w:rsidR="00D93A9D" w:rsidRPr="00AA3642" w:rsidRDefault="0027497B" w:rsidP="0027497B">
      <w:pPr>
        <w:pStyle w:val="ListParagraph"/>
        <w:numPr>
          <w:ilvl w:val="0"/>
          <w:numId w:val="25"/>
        </w:numPr>
        <w:ind w:left="567" w:hanging="567"/>
        <w:rPr>
          <w:rFonts w:ascii="Verdana" w:hAnsi="Verdana"/>
          <w:sz w:val="20"/>
          <w:szCs w:val="20"/>
          <w:lang w:val="fr-FR"/>
        </w:rPr>
      </w:pPr>
      <w:r w:rsidRPr="00AA3642">
        <w:rPr>
          <w:rFonts w:ascii="Verdana" w:hAnsi="Verdana"/>
          <w:sz w:val="20"/>
          <w:szCs w:val="20"/>
          <w:lang w:val="fr-FR"/>
        </w:rPr>
        <w:t>L</w:t>
      </w:r>
      <w:r w:rsidR="000B2DF3">
        <w:rPr>
          <w:rFonts w:ascii="Verdana" w:hAnsi="Verdana"/>
          <w:sz w:val="20"/>
          <w:szCs w:val="20"/>
          <w:lang w:val="fr-FR"/>
        </w:rPr>
        <w:t>’</w:t>
      </w:r>
      <w:r w:rsidRPr="00AA3642">
        <w:rPr>
          <w:rFonts w:ascii="Verdana" w:hAnsi="Verdana"/>
          <w:sz w:val="20"/>
          <w:szCs w:val="20"/>
          <w:lang w:val="fr-FR"/>
        </w:rPr>
        <w:t>élaboration et la mise en œuvre de pratiques saines en matière de gestion des données et de l</w:t>
      </w:r>
      <w:r w:rsidR="000B2DF3">
        <w:rPr>
          <w:rFonts w:ascii="Verdana" w:hAnsi="Verdana"/>
          <w:sz w:val="20"/>
          <w:szCs w:val="20"/>
          <w:lang w:val="fr-FR"/>
        </w:rPr>
        <w:t>’</w:t>
      </w:r>
      <w:r w:rsidRPr="00AA3642">
        <w:rPr>
          <w:rFonts w:ascii="Verdana" w:hAnsi="Verdana"/>
          <w:sz w:val="20"/>
          <w:szCs w:val="20"/>
          <w:lang w:val="fr-FR"/>
        </w:rPr>
        <w:t>information pour tous les programmes de l</w:t>
      </w:r>
      <w:r w:rsidR="000B2DF3">
        <w:rPr>
          <w:rFonts w:ascii="Verdana" w:hAnsi="Verdana"/>
          <w:sz w:val="20"/>
          <w:szCs w:val="20"/>
          <w:lang w:val="fr-FR"/>
        </w:rPr>
        <w:t>’</w:t>
      </w:r>
      <w:r w:rsidRPr="00AA3642">
        <w:rPr>
          <w:rFonts w:ascii="Verdana" w:hAnsi="Verdana"/>
          <w:sz w:val="20"/>
          <w:szCs w:val="20"/>
          <w:lang w:val="fr-FR"/>
        </w:rPr>
        <w:t>OMM et les domaines d</w:t>
      </w:r>
      <w:r w:rsidR="000B2DF3">
        <w:rPr>
          <w:rFonts w:ascii="Verdana" w:hAnsi="Verdana"/>
          <w:sz w:val="20"/>
          <w:szCs w:val="20"/>
          <w:lang w:val="fr-FR"/>
        </w:rPr>
        <w:t>’</w:t>
      </w:r>
      <w:r w:rsidRPr="00AA3642">
        <w:rPr>
          <w:rFonts w:ascii="Verdana" w:hAnsi="Verdana"/>
          <w:sz w:val="20"/>
          <w:szCs w:val="20"/>
          <w:lang w:val="fr-FR"/>
        </w:rPr>
        <w:t>application et services qui leur sont associés.</w:t>
      </w:r>
    </w:p>
    <w:p w14:paraId="27F84F60" w14:textId="77BF68FA" w:rsidR="00D93A9D" w:rsidRPr="00AA3642" w:rsidRDefault="00D93A9D" w:rsidP="00EA3EA6">
      <w:pPr>
        <w:pStyle w:val="WMOBodyText"/>
        <w:rPr>
          <w:lang w:val="fr-FR"/>
        </w:rPr>
      </w:pPr>
      <w:r w:rsidRPr="00AA3642">
        <w:rPr>
          <w:lang w:val="fr-FR"/>
        </w:rPr>
        <w:t>Le présent document a pour objet de décrire les travaux de l</w:t>
      </w:r>
      <w:r w:rsidR="000B2DF3">
        <w:rPr>
          <w:lang w:val="fr-FR"/>
        </w:rPr>
        <w:t>’</w:t>
      </w:r>
      <w:r w:rsidRPr="00AA3642">
        <w:rPr>
          <w:lang w:val="fr-FR"/>
        </w:rPr>
        <w:t>INFCOM au cours des cinq prochaines années (2022-2027) et la façon dont elle appuiera la mission et les objectifs de l</w:t>
      </w:r>
      <w:r w:rsidR="000B2DF3">
        <w:rPr>
          <w:lang w:val="fr-FR"/>
        </w:rPr>
        <w:t>’</w:t>
      </w:r>
      <w:r w:rsidRPr="00AA3642">
        <w:rPr>
          <w:lang w:val="fr-FR"/>
        </w:rPr>
        <w:t>OMM. Il déterminera les éléments moteurs de ses travaux, les objectifs souhaités, l</w:t>
      </w:r>
      <w:r w:rsidR="000B2DF3">
        <w:rPr>
          <w:lang w:val="fr-FR"/>
        </w:rPr>
        <w:t>’</w:t>
      </w:r>
      <w:r w:rsidRPr="00AA3642">
        <w:rPr>
          <w:lang w:val="fr-FR"/>
        </w:rPr>
        <w:t>approche stratégique et les principes directeurs de ces travaux. Il recensera les principales priorités à moyen et à long terme, ainsi que les activités prévues par l</w:t>
      </w:r>
      <w:r w:rsidR="000B2DF3">
        <w:rPr>
          <w:lang w:val="fr-FR"/>
        </w:rPr>
        <w:t>’</w:t>
      </w:r>
      <w:r w:rsidRPr="00AA3642">
        <w:rPr>
          <w:lang w:val="fr-FR"/>
        </w:rPr>
        <w:t>INFCOM pour les traiter. Il est destiné à être lu et compris par l</w:t>
      </w:r>
      <w:r w:rsidR="000B2DF3">
        <w:rPr>
          <w:lang w:val="fr-FR"/>
        </w:rPr>
        <w:t>’</w:t>
      </w:r>
      <w:r w:rsidRPr="00AA3642">
        <w:rPr>
          <w:lang w:val="fr-FR"/>
        </w:rPr>
        <w:t>expert et le non-expert.</w:t>
      </w:r>
    </w:p>
    <w:p w14:paraId="7C09DB55" w14:textId="77777777" w:rsidR="00D93A9D" w:rsidRPr="002D6951" w:rsidRDefault="00D93A9D" w:rsidP="0027497B">
      <w:pPr>
        <w:pStyle w:val="Heading1"/>
        <w:ind w:left="567" w:hanging="567"/>
      </w:pPr>
      <w:bookmarkStart w:id="1" w:name="_Toc115954825"/>
      <w:r w:rsidRPr="002D6951">
        <w:t xml:space="preserve">Fond </w:t>
      </w:r>
      <w:bookmarkEnd w:id="1"/>
    </w:p>
    <w:p w14:paraId="21303455" w14:textId="2439F28A" w:rsidR="00D93A9D" w:rsidRPr="00AA3642" w:rsidRDefault="00D93A9D" w:rsidP="00EA3EA6">
      <w:pPr>
        <w:pStyle w:val="WMOBodyText"/>
        <w:rPr>
          <w:lang w:val="fr-FR"/>
        </w:rPr>
      </w:pPr>
      <w:r w:rsidRPr="00AA3642">
        <w:rPr>
          <w:lang w:val="fr-FR"/>
        </w:rPr>
        <w:t>L</w:t>
      </w:r>
      <w:r w:rsidR="000B2DF3">
        <w:rPr>
          <w:lang w:val="fr-FR"/>
        </w:rPr>
        <w:t>’</w:t>
      </w:r>
      <w:r w:rsidRPr="00AA3642">
        <w:rPr>
          <w:lang w:val="fr-FR"/>
        </w:rPr>
        <w:t>OMM a été créée lors de la ratification de la Convention de l</w:t>
      </w:r>
      <w:r w:rsidR="000B2DF3">
        <w:rPr>
          <w:lang w:val="fr-FR"/>
        </w:rPr>
        <w:t>’</w:t>
      </w:r>
      <w:r w:rsidRPr="00AA3642">
        <w:rPr>
          <w:lang w:val="fr-FR"/>
        </w:rPr>
        <w:t>OMM en 1950. Tous les quatre ans, le Congrès météorologique mondial se réunit pour approuver le Plan stratégique et le Plan opérationnel de l</w:t>
      </w:r>
      <w:r w:rsidR="000B2DF3">
        <w:rPr>
          <w:lang w:val="fr-FR"/>
        </w:rPr>
        <w:t>’</w:t>
      </w:r>
      <w:r w:rsidRPr="00AA3642">
        <w:rPr>
          <w:lang w:val="fr-FR"/>
        </w:rPr>
        <w:t>OMM et les budgets pour les quatre prochaines années. Le Plan stratégique de l</w:t>
      </w:r>
      <w:r w:rsidR="000B2DF3">
        <w:rPr>
          <w:lang w:val="fr-FR"/>
        </w:rPr>
        <w:t>’</w:t>
      </w:r>
      <w:r w:rsidRPr="00AA3642">
        <w:rPr>
          <w:lang w:val="fr-FR"/>
        </w:rPr>
        <w:t>OMM énonce les perspectives d</w:t>
      </w:r>
      <w:r w:rsidR="000B2DF3">
        <w:rPr>
          <w:lang w:val="fr-FR"/>
        </w:rPr>
        <w:t>’</w:t>
      </w:r>
      <w:r w:rsidRPr="00AA3642">
        <w:rPr>
          <w:lang w:val="fr-FR"/>
        </w:rPr>
        <w:t>avenir, la mission, les valeurs fondamentales, les grandes priorités et les objectifs à long terme de l</w:t>
      </w:r>
      <w:r w:rsidR="000B2DF3">
        <w:rPr>
          <w:lang w:val="fr-FR"/>
        </w:rPr>
        <w:t>’</w:t>
      </w:r>
      <w:r w:rsidRPr="00AA3642">
        <w:rPr>
          <w:lang w:val="fr-FR"/>
        </w:rPr>
        <w:t>Organisation et oriente le Plan opérationnel de l</w:t>
      </w:r>
      <w:r w:rsidR="000B2DF3">
        <w:rPr>
          <w:lang w:val="fr-FR"/>
        </w:rPr>
        <w:t>’</w:t>
      </w:r>
      <w:r w:rsidRPr="00AA3642">
        <w:rPr>
          <w:lang w:val="fr-FR"/>
        </w:rPr>
        <w:t>OMM qui définit des actions et des résultats spécifiques à atteindre et des étapes annuelles à atteindre. Le budget indique les ressources disponibles, la façon dont ils seront dépensés et indique les indicateurs de performance destinés à mesurer les progrès accomplis dans la réalisation des objectifs à long terme. Ces plans sont élaborés et mis en œuvre par l</w:t>
      </w:r>
      <w:r w:rsidR="000B2DF3">
        <w:rPr>
          <w:lang w:val="fr-FR"/>
        </w:rPr>
        <w:t>’</w:t>
      </w:r>
      <w:r w:rsidRPr="00AA3642">
        <w:rPr>
          <w:lang w:val="fr-FR"/>
        </w:rPr>
        <w:t>intermédiaire des organes subsidiaires du Secrétariat et de l</w:t>
      </w:r>
      <w:r w:rsidR="000B2DF3">
        <w:rPr>
          <w:lang w:val="fr-FR"/>
        </w:rPr>
        <w:t>’</w:t>
      </w:r>
      <w:r w:rsidRPr="00AA3642">
        <w:rPr>
          <w:lang w:val="fr-FR"/>
        </w:rPr>
        <w:t>OMM et des organisations d</w:t>
      </w:r>
      <w:r w:rsidR="000B2DF3">
        <w:rPr>
          <w:lang w:val="fr-FR"/>
        </w:rPr>
        <w:t>’</w:t>
      </w:r>
      <w:r w:rsidRPr="00AA3642">
        <w:rPr>
          <w:lang w:val="fr-FR"/>
        </w:rPr>
        <w:t>appui (commissions techniques, Conseil</w:t>
      </w:r>
      <w:r w:rsidR="002A30F5" w:rsidRPr="00AA3642">
        <w:rPr>
          <w:lang w:val="fr-FR"/>
        </w:rPr>
        <w:t xml:space="preserve">  de la recherche</w:t>
      </w:r>
      <w:r w:rsidRPr="00AA3642">
        <w:rPr>
          <w:lang w:val="fr-FR"/>
        </w:rPr>
        <w:t xml:space="preserve">), programmes, projets et conseils régionaux et bureaux) ainsi que par le biais de partenariats public-privé synergiques. </w:t>
      </w:r>
    </w:p>
    <w:p w14:paraId="2C6B6AC4" w14:textId="56FFEE61" w:rsidR="00D93A9D" w:rsidRPr="00AA3642" w:rsidRDefault="00D93A9D" w:rsidP="00EA3EA6">
      <w:pPr>
        <w:pStyle w:val="WMOBodyText"/>
        <w:rPr>
          <w:lang w:val="fr-FR"/>
        </w:rPr>
      </w:pPr>
      <w:r w:rsidRPr="00AA3642">
        <w:rPr>
          <w:lang w:val="fr-FR"/>
        </w:rPr>
        <w:t>L</w:t>
      </w:r>
      <w:r w:rsidR="000B2DF3">
        <w:rPr>
          <w:lang w:val="fr-FR"/>
        </w:rPr>
        <w:t>’</w:t>
      </w:r>
      <w:r w:rsidRPr="00AA3642">
        <w:rPr>
          <w:lang w:val="fr-FR"/>
        </w:rPr>
        <w:t>INFCOM est un organe subsidiaire relativement nouveau de l</w:t>
      </w:r>
      <w:r w:rsidR="000B2DF3">
        <w:rPr>
          <w:lang w:val="fr-FR"/>
        </w:rPr>
        <w:t>’</w:t>
      </w:r>
      <w:r w:rsidRPr="00AA3642">
        <w:rPr>
          <w:lang w:val="fr-FR"/>
        </w:rPr>
        <w:t>OMM et a été le résultat d</w:t>
      </w:r>
      <w:r w:rsidR="000B2DF3">
        <w:rPr>
          <w:lang w:val="fr-FR"/>
        </w:rPr>
        <w:t>’</w:t>
      </w:r>
      <w:r w:rsidRPr="00AA3642">
        <w:rPr>
          <w:lang w:val="fr-FR"/>
        </w:rPr>
        <w:t>une restructuration et d</w:t>
      </w:r>
      <w:r w:rsidR="000B2DF3">
        <w:rPr>
          <w:lang w:val="fr-FR"/>
        </w:rPr>
        <w:t>’</w:t>
      </w:r>
      <w:r w:rsidRPr="00AA3642">
        <w:rPr>
          <w:lang w:val="fr-FR"/>
        </w:rPr>
        <w:t>une rationalisation de la gouvernance  de l</w:t>
      </w:r>
      <w:r w:rsidR="000B2DF3">
        <w:rPr>
          <w:lang w:val="fr-FR"/>
        </w:rPr>
        <w:t>’</w:t>
      </w:r>
      <w:r w:rsidRPr="00AA3642">
        <w:rPr>
          <w:lang w:val="fr-FR"/>
        </w:rPr>
        <w:t xml:space="preserve">OMM, conformément à la </w:t>
      </w:r>
      <w:hyperlink r:id="rId12" w:anchor="page=41" w:history="1">
        <w:r w:rsidRPr="00AA3642">
          <w:rPr>
            <w:rStyle w:val="Hyperlink"/>
            <w:lang w:val="fr-FR"/>
          </w:rPr>
          <w:t>résolution 7 (Cg-18)</w:t>
        </w:r>
      </w:hyperlink>
      <w:r w:rsidRPr="00AA3642">
        <w:rPr>
          <w:lang w:val="fr-FR"/>
        </w:rPr>
        <w:t>), qui a entraîné une réduction du nombre de commissions de huit à aujourd</w:t>
      </w:r>
      <w:r w:rsidR="000B2DF3">
        <w:rPr>
          <w:lang w:val="fr-FR"/>
        </w:rPr>
        <w:t>’</w:t>
      </w:r>
      <w:r w:rsidRPr="00AA3642">
        <w:rPr>
          <w:lang w:val="fr-FR"/>
        </w:rPr>
        <w:t>hui, et l</w:t>
      </w:r>
      <w:r w:rsidR="000B2DF3">
        <w:rPr>
          <w:lang w:val="fr-FR"/>
        </w:rPr>
        <w:t>’</w:t>
      </w:r>
      <w:r w:rsidRPr="00AA3642">
        <w:rPr>
          <w:lang w:val="fr-FR"/>
        </w:rPr>
        <w:t>ajout du Conseil de la recherche . Indépendamment, les deux nouvelles commissions prennent leur direction de la même manière que les huit précédentes , par le biais des résolutions et décisions du Congrès. Des orientations supplémentaires sur l</w:t>
      </w:r>
      <w:r w:rsidR="000B2DF3">
        <w:rPr>
          <w:lang w:val="fr-FR"/>
        </w:rPr>
        <w:t>’</w:t>
      </w:r>
      <w:r w:rsidRPr="00AA3642">
        <w:rPr>
          <w:lang w:val="fr-FR"/>
        </w:rPr>
        <w:t>application de ces résolutions et décisions peuvent provenir des réunions annuelles du Conseil exécutif. Les travaux de l</w:t>
      </w:r>
      <w:r w:rsidR="000B2DF3">
        <w:rPr>
          <w:lang w:val="fr-FR"/>
        </w:rPr>
        <w:t>’</w:t>
      </w:r>
      <w:r w:rsidRPr="00AA3642">
        <w:rPr>
          <w:lang w:val="fr-FR"/>
        </w:rPr>
        <w:t>INFCOM sont guidés par le président de la Commission et son Groupe de gestion.</w:t>
      </w:r>
    </w:p>
    <w:p w14:paraId="7DECCF46" w14:textId="32490BBF" w:rsidR="00D93A9D" w:rsidRPr="00AA3642" w:rsidRDefault="00D93A9D" w:rsidP="00EA3EA6">
      <w:pPr>
        <w:pStyle w:val="WMOBodyText"/>
        <w:rPr>
          <w:lang w:val="fr-FR"/>
        </w:rPr>
      </w:pPr>
      <w:r w:rsidRPr="00AA3642">
        <w:rPr>
          <w:lang w:val="fr-FR"/>
        </w:rPr>
        <w:lastRenderedPageBreak/>
        <w:t>Le présent Plan stratégique de mise en œuvre est le résultat d</w:t>
      </w:r>
      <w:r w:rsidR="000B2DF3">
        <w:rPr>
          <w:lang w:val="fr-FR"/>
        </w:rPr>
        <w:t>’</w:t>
      </w:r>
      <w:r w:rsidRPr="00AA3642">
        <w:rPr>
          <w:lang w:val="fr-FR"/>
        </w:rPr>
        <w:t>un examen de tous les plans, résolutions, décisions et orientations pertinents de la structure de gouvernance de l</w:t>
      </w:r>
      <w:r w:rsidR="000B2DF3">
        <w:rPr>
          <w:lang w:val="fr-FR"/>
        </w:rPr>
        <w:t>’</w:t>
      </w:r>
      <w:r w:rsidRPr="00AA3642">
        <w:rPr>
          <w:lang w:val="fr-FR"/>
        </w:rPr>
        <w:t>OMM, y compris les travaux effectués pour élaborer le prochain projet de Plan stratégique de l</w:t>
      </w:r>
      <w:r w:rsidR="000B2DF3">
        <w:rPr>
          <w:lang w:val="fr-FR"/>
        </w:rPr>
        <w:t>’</w:t>
      </w:r>
      <w:r w:rsidRPr="00AA3642">
        <w:rPr>
          <w:lang w:val="fr-FR"/>
        </w:rPr>
        <w:t>OMM pour la période 2024-2027, organisé en une stratégie intégrée cohérente pour les activités de l</w:t>
      </w:r>
      <w:r w:rsidR="000B2DF3">
        <w:rPr>
          <w:lang w:val="fr-FR"/>
        </w:rPr>
        <w:t>’</w:t>
      </w:r>
      <w:r w:rsidRPr="00AA3642">
        <w:rPr>
          <w:lang w:val="fr-FR"/>
        </w:rPr>
        <w:t>INFCOM pour les cinq prochaines années.</w:t>
      </w:r>
    </w:p>
    <w:p w14:paraId="00D8A5D9" w14:textId="77777777" w:rsidR="00D93A9D" w:rsidRPr="002D6951" w:rsidRDefault="00D93A9D" w:rsidP="0027497B">
      <w:pPr>
        <w:pStyle w:val="Heading1"/>
        <w:ind w:left="567" w:hanging="567"/>
      </w:pPr>
      <w:bookmarkStart w:id="2" w:name="_Toc115954826"/>
      <w:r w:rsidRPr="002D6951">
        <w:t>Moteurs et objectifs</w:t>
      </w:r>
      <w:bookmarkEnd w:id="2"/>
    </w:p>
    <w:p w14:paraId="125F1B39" w14:textId="299FA4FD" w:rsidR="00D93A9D" w:rsidRPr="00AA3642" w:rsidRDefault="00D93A9D" w:rsidP="00EA3EA6">
      <w:pPr>
        <w:pStyle w:val="WMOBodyText"/>
        <w:rPr>
          <w:lang w:val="fr-FR"/>
        </w:rPr>
      </w:pPr>
      <w:r w:rsidRPr="00AA3642">
        <w:rPr>
          <w:lang w:val="fr-FR"/>
        </w:rPr>
        <w:t>Comme le reconnaît le Plan stratégique de l</w:t>
      </w:r>
      <w:r w:rsidR="000B2DF3">
        <w:rPr>
          <w:lang w:val="fr-FR"/>
        </w:rPr>
        <w:t>’</w:t>
      </w:r>
      <w:r w:rsidRPr="00AA3642">
        <w:rPr>
          <w:lang w:val="fr-FR"/>
        </w:rPr>
        <w:t>OMM pour la période 2020-2023, le Programme de développement durable à l</w:t>
      </w:r>
      <w:r w:rsidR="000B2DF3">
        <w:rPr>
          <w:lang w:val="fr-FR"/>
        </w:rPr>
        <w:t>’</w:t>
      </w:r>
      <w:r w:rsidRPr="00AA3642">
        <w:rPr>
          <w:lang w:val="fr-FR"/>
        </w:rPr>
        <w:t>horizon 2030, l</w:t>
      </w:r>
      <w:r w:rsidR="000B2DF3">
        <w:rPr>
          <w:lang w:val="fr-FR"/>
        </w:rPr>
        <w:t>’</w:t>
      </w:r>
      <w:r w:rsidRPr="00AA3642">
        <w:rPr>
          <w:lang w:val="fr-FR"/>
        </w:rPr>
        <w:t>Accord de Paris sur les changements climatiques et le Cadre de Sendai pour la réduction des risques de catastrophe mettent en avant les politiques et mesures nationales et internationales relatives à l</w:t>
      </w:r>
      <w:r w:rsidR="000B2DF3">
        <w:rPr>
          <w:lang w:val="fr-FR"/>
        </w:rPr>
        <w:t>’</w:t>
      </w:r>
      <w:r w:rsidRPr="00AA3642">
        <w:rPr>
          <w:lang w:val="fr-FR"/>
        </w:rPr>
        <w:t>environnement. Ce programme devrait susciter une demande sans précédent d</w:t>
      </w:r>
      <w:r w:rsidR="000B2DF3">
        <w:rPr>
          <w:lang w:val="fr-FR"/>
        </w:rPr>
        <w:t>’</w:t>
      </w:r>
      <w:r w:rsidRPr="00AA3642">
        <w:rPr>
          <w:lang w:val="fr-FR"/>
        </w:rPr>
        <w:t>informations exploitables, accessibles et fiables fondées sur la science. Pour faire face aux menaces croissantes que représentent les phénomènes météorologiques et climatiques extrêmes, il convient d</w:t>
      </w:r>
      <w:r w:rsidR="000B2DF3">
        <w:rPr>
          <w:lang w:val="fr-FR"/>
        </w:rPr>
        <w:t>’</w:t>
      </w:r>
      <w:r w:rsidRPr="00AA3642">
        <w:rPr>
          <w:lang w:val="fr-FR"/>
        </w:rPr>
        <w:t>agir en faveur de la résilience, de l</w:t>
      </w:r>
      <w:r w:rsidR="000B2DF3">
        <w:rPr>
          <w:lang w:val="fr-FR"/>
        </w:rPr>
        <w:t>’</w:t>
      </w:r>
      <w:r w:rsidRPr="00AA3642">
        <w:rPr>
          <w:lang w:val="fr-FR"/>
        </w:rPr>
        <w:t>atténuation et de l</w:t>
      </w:r>
      <w:r w:rsidR="000B2DF3">
        <w:rPr>
          <w:lang w:val="fr-FR"/>
        </w:rPr>
        <w:t>’</w:t>
      </w:r>
      <w:r w:rsidRPr="00AA3642">
        <w:rPr>
          <w:lang w:val="fr-FR"/>
        </w:rPr>
        <w:t>adaptation, tout en renforçant les capacités des Membres, ce qui menace les infrastructures et les économies mondiales. Les progrès rapides de la science et de la technologie et l</w:t>
      </w:r>
      <w:r w:rsidR="000B2DF3">
        <w:rPr>
          <w:lang w:val="fr-FR"/>
        </w:rPr>
        <w:t>’</w:t>
      </w:r>
      <w:r w:rsidRPr="00AA3642">
        <w:rPr>
          <w:lang w:val="fr-FR"/>
        </w:rPr>
        <w:t>évolution de la prestation de données et de services sont des occasions pour l</w:t>
      </w:r>
      <w:r w:rsidR="000B2DF3">
        <w:rPr>
          <w:lang w:val="fr-FR"/>
        </w:rPr>
        <w:t>’</w:t>
      </w:r>
      <w:r w:rsidRPr="00AA3642">
        <w:rPr>
          <w:lang w:val="fr-FR"/>
        </w:rPr>
        <w:t>OMM de mieux servir ses Membres en améliorant les orientations, les services et les partenariats novateurs.</w:t>
      </w:r>
    </w:p>
    <w:p w14:paraId="654696F5" w14:textId="37FEEF8B" w:rsidR="00D93A9D" w:rsidRPr="00AA3642" w:rsidRDefault="00D93A9D" w:rsidP="00EA3EA6">
      <w:pPr>
        <w:pStyle w:val="WMOBodyText"/>
        <w:rPr>
          <w:lang w:val="fr-FR"/>
        </w:rPr>
      </w:pPr>
      <w:r w:rsidRPr="00AA3642">
        <w:rPr>
          <w:lang w:val="fr-FR"/>
        </w:rPr>
        <w:t>En particulier, la science de l</w:t>
      </w:r>
      <w:r w:rsidR="000B2DF3">
        <w:rPr>
          <w:lang w:val="fr-FR"/>
        </w:rPr>
        <w:t>’</w:t>
      </w:r>
      <w:r w:rsidRPr="00AA3642">
        <w:rPr>
          <w:lang w:val="fr-FR"/>
        </w:rPr>
        <w:t>observation, de la compréhension et de la prévision de l</w:t>
      </w:r>
      <w:r w:rsidR="000B2DF3">
        <w:rPr>
          <w:lang w:val="fr-FR"/>
        </w:rPr>
        <w:t>’</w:t>
      </w:r>
      <w:r w:rsidRPr="00AA3642">
        <w:rPr>
          <w:lang w:val="fr-FR"/>
        </w:rPr>
        <w:t>environnement évolue et s</w:t>
      </w:r>
      <w:r w:rsidR="000B2DF3">
        <w:rPr>
          <w:lang w:val="fr-FR"/>
        </w:rPr>
        <w:t>’</w:t>
      </w:r>
      <w:r w:rsidRPr="00AA3642">
        <w:rPr>
          <w:lang w:val="fr-FR"/>
        </w:rPr>
        <w:t>améliore. Sous l</w:t>
      </w:r>
      <w:r w:rsidR="000B2DF3">
        <w:rPr>
          <w:lang w:val="fr-FR"/>
        </w:rPr>
        <w:t>’</w:t>
      </w:r>
      <w:r w:rsidRPr="00AA3642">
        <w:rPr>
          <w:lang w:val="fr-FR"/>
        </w:rPr>
        <w:t>impulsion des Services météorologiques et hydrologiques nationaux (SMHN) du monde entier et du monde universitaire, des interactions complexes avec l</w:t>
      </w:r>
      <w:r w:rsidR="000B2DF3">
        <w:rPr>
          <w:lang w:val="fr-FR"/>
        </w:rPr>
        <w:t>’</w:t>
      </w:r>
      <w:r w:rsidRPr="00AA3642">
        <w:rPr>
          <w:lang w:val="fr-FR"/>
        </w:rPr>
        <w:t>hydrosphère, la cryosphère, la géosphère et la biosphère sont observées et modélisées pour améliorer en permanence la qualité des prévisions et avis météorologiques. Les projections climatiques et la réanalyse climatologique bénéficient également de cette approche du système terrestre. L</w:t>
      </w:r>
      <w:r w:rsidR="000B2DF3">
        <w:rPr>
          <w:lang w:val="fr-FR"/>
        </w:rPr>
        <w:t>’</w:t>
      </w:r>
      <w:r w:rsidRPr="00AA3642">
        <w:rPr>
          <w:lang w:val="fr-FR"/>
        </w:rPr>
        <w:t>OMM reconnaît la nécessité impérieuse d</w:t>
      </w:r>
      <w:r w:rsidR="000B2DF3">
        <w:rPr>
          <w:lang w:val="fr-FR"/>
        </w:rPr>
        <w:t>’</w:t>
      </w:r>
      <w:r w:rsidRPr="00AA3642">
        <w:rPr>
          <w:lang w:val="fr-FR"/>
        </w:rPr>
        <w:t>aller au-delà de la météorologie traditionnelle pour tenir compte de l</w:t>
      </w:r>
      <w:r w:rsidR="000B2DF3">
        <w:rPr>
          <w:lang w:val="fr-FR"/>
        </w:rPr>
        <w:t>’</w:t>
      </w:r>
      <w:r w:rsidRPr="00AA3642">
        <w:rPr>
          <w:lang w:val="fr-FR"/>
        </w:rPr>
        <w:t>ensemble du système terrestre dans ses travaux, notamment la composition de l</w:t>
      </w:r>
      <w:r w:rsidR="000B2DF3">
        <w:rPr>
          <w:lang w:val="fr-FR"/>
        </w:rPr>
        <w:t>’</w:t>
      </w:r>
      <w:r w:rsidRPr="00AA3642">
        <w:rPr>
          <w:lang w:val="fr-FR"/>
        </w:rPr>
        <w:t>atmosphère, les océans, la cryosphère et les caractéristiques détaillées des bassins terrestres et hydrométriques et de leurs interactions.</w:t>
      </w:r>
    </w:p>
    <w:p w14:paraId="1D4E0481" w14:textId="71347B09" w:rsidR="005C6CFF" w:rsidRPr="00AA3642" w:rsidRDefault="00D93A9D" w:rsidP="005C6CFF">
      <w:pPr>
        <w:pStyle w:val="WMOBodyText"/>
        <w:spacing w:after="240"/>
        <w:rPr>
          <w:lang w:val="fr-FR"/>
        </w:rPr>
      </w:pPr>
      <w:r w:rsidRPr="00AA3642">
        <w:rPr>
          <w:lang w:val="fr-FR"/>
        </w:rPr>
        <w:t>En réponse à ces facteurs mondiaux, le Plan stratégique de l</w:t>
      </w:r>
      <w:r w:rsidR="000B2DF3">
        <w:rPr>
          <w:lang w:val="fr-FR"/>
        </w:rPr>
        <w:t>’</w:t>
      </w:r>
      <w:r w:rsidRPr="00AA3642">
        <w:rPr>
          <w:lang w:val="fr-FR"/>
        </w:rPr>
        <w:t>OMM pour la période 2020-2023 définit les objectifs à long terme suivants:</w:t>
      </w:r>
    </w:p>
    <w:p w14:paraId="2AC960CD" w14:textId="776951DF" w:rsidR="00D93A9D" w:rsidRPr="00AA3642" w:rsidRDefault="00D93A9D" w:rsidP="008A6389">
      <w:pPr>
        <w:spacing w:after="120"/>
        <w:ind w:left="720"/>
        <w:jc w:val="left"/>
        <w:rPr>
          <w:lang w:val="fr-FR"/>
        </w:rPr>
      </w:pPr>
      <w:r w:rsidRPr="00AA3642">
        <w:rPr>
          <w:b/>
          <w:lang w:val="fr-FR"/>
        </w:rPr>
        <w:t>But à long terme 1</w:t>
      </w:r>
      <w:r w:rsidRPr="00AA3642">
        <w:rPr>
          <w:lang w:val="fr-FR"/>
        </w:rPr>
        <w:t>: Mieux répondre aux besoins de la société: Fournir des informations et des services fiables, accessibles, axés sur les utilisateurs et adaptés à l</w:t>
      </w:r>
      <w:r w:rsidR="000B2DF3">
        <w:rPr>
          <w:lang w:val="fr-FR"/>
        </w:rPr>
        <w:t>’</w:t>
      </w:r>
      <w:r w:rsidRPr="00AA3642">
        <w:rPr>
          <w:lang w:val="fr-FR"/>
        </w:rPr>
        <w:t xml:space="preserve">usage prévu. </w:t>
      </w:r>
    </w:p>
    <w:p w14:paraId="0A936F2B" w14:textId="505A276A" w:rsidR="00D93A9D" w:rsidRPr="00AA3642" w:rsidRDefault="00D93A9D" w:rsidP="008A6389">
      <w:pPr>
        <w:spacing w:after="120"/>
        <w:ind w:left="720"/>
        <w:jc w:val="left"/>
        <w:rPr>
          <w:lang w:val="fr-FR"/>
        </w:rPr>
      </w:pPr>
      <w:r w:rsidRPr="00AA3642">
        <w:rPr>
          <w:b/>
          <w:lang w:val="fr-FR"/>
        </w:rPr>
        <w:t>But à long terme 2</w:t>
      </w:r>
      <w:r w:rsidRPr="00AA3642">
        <w:rPr>
          <w:lang w:val="fr-FR"/>
        </w:rPr>
        <w:t>: Améliorer les observations et les prévisions relatives au système terrestre: affermir les bases techniques pour l</w:t>
      </w:r>
      <w:r w:rsidR="000B2DF3">
        <w:rPr>
          <w:lang w:val="fr-FR"/>
        </w:rPr>
        <w:t>’</w:t>
      </w:r>
      <w:r w:rsidRPr="00AA3642">
        <w:rPr>
          <w:lang w:val="fr-FR"/>
        </w:rPr>
        <w:t>avenir.</w:t>
      </w:r>
    </w:p>
    <w:p w14:paraId="551C7E2A" w14:textId="484169FF" w:rsidR="00D93A9D" w:rsidRPr="00AA3642" w:rsidRDefault="00D93A9D" w:rsidP="008A6389">
      <w:pPr>
        <w:spacing w:after="120"/>
        <w:ind w:left="720"/>
        <w:jc w:val="left"/>
        <w:rPr>
          <w:lang w:val="fr-FR"/>
        </w:rPr>
      </w:pPr>
      <w:r w:rsidRPr="00AA3642">
        <w:rPr>
          <w:b/>
          <w:lang w:val="fr-FR"/>
        </w:rPr>
        <w:t>But à long terme 3</w:t>
      </w:r>
      <w:r w:rsidRPr="00AA3642">
        <w:rPr>
          <w:lang w:val="fr-FR"/>
        </w:rPr>
        <w:t>: Promouvoir la recherche ciblée: Stimuler l</w:t>
      </w:r>
      <w:r w:rsidR="000B2DF3">
        <w:rPr>
          <w:lang w:val="fr-FR"/>
        </w:rPr>
        <w:t>’</w:t>
      </w:r>
      <w:r w:rsidRPr="00AA3642">
        <w:rPr>
          <w:lang w:val="fr-FR"/>
        </w:rPr>
        <w:t>initiative scientifique afin d</w:t>
      </w:r>
      <w:r w:rsidR="000B2DF3">
        <w:rPr>
          <w:lang w:val="fr-FR"/>
        </w:rPr>
        <w:t>’</w:t>
      </w:r>
      <w:r w:rsidRPr="00AA3642">
        <w:rPr>
          <w:lang w:val="fr-FR"/>
        </w:rPr>
        <w:t>améliorer la compréhension du système terrestre afin d</w:t>
      </w:r>
      <w:r w:rsidR="000B2DF3">
        <w:rPr>
          <w:lang w:val="fr-FR"/>
        </w:rPr>
        <w:t>’</w:t>
      </w:r>
      <w:r w:rsidRPr="00AA3642">
        <w:rPr>
          <w:lang w:val="fr-FR"/>
        </w:rPr>
        <w:t>améliorer les services.</w:t>
      </w:r>
    </w:p>
    <w:p w14:paraId="4120FE47" w14:textId="6D70C08D" w:rsidR="00D93A9D" w:rsidRPr="00AA3642" w:rsidRDefault="00D93A9D" w:rsidP="008A6389">
      <w:pPr>
        <w:spacing w:after="120"/>
        <w:ind w:left="720"/>
        <w:jc w:val="left"/>
        <w:rPr>
          <w:lang w:val="fr-FR"/>
        </w:rPr>
      </w:pPr>
      <w:r w:rsidRPr="00AA3642">
        <w:rPr>
          <w:b/>
          <w:lang w:val="fr-FR"/>
        </w:rPr>
        <w:t>But à long terme 4</w:t>
      </w:r>
      <w:r w:rsidRPr="00AA3642">
        <w:rPr>
          <w:lang w:val="fr-FR"/>
        </w:rPr>
        <w:t>: Combler l</w:t>
      </w:r>
      <w:r w:rsidR="000B2DF3">
        <w:rPr>
          <w:lang w:val="fr-FR"/>
        </w:rPr>
        <w:t>’</w:t>
      </w:r>
      <w:r w:rsidRPr="00AA3642">
        <w:rPr>
          <w:lang w:val="fr-FR"/>
        </w:rPr>
        <w:t>écart de capacité sur le plan des services météorologiques, climatologiques, hydrologiques et environnementaux: renforcer la capacité des pays en développement à fournir les informations et les services essentiels dont ont besoin les gouvernements, les secteurs économiques et les citoyens.</w:t>
      </w:r>
    </w:p>
    <w:p w14:paraId="29C7CEA6" w14:textId="0F1DAD3E" w:rsidR="00D93A9D" w:rsidRPr="00AA3642" w:rsidRDefault="00D93A9D" w:rsidP="008A6389">
      <w:pPr>
        <w:spacing w:after="120"/>
        <w:ind w:left="720"/>
        <w:jc w:val="left"/>
        <w:rPr>
          <w:lang w:val="fr-FR"/>
        </w:rPr>
      </w:pPr>
      <w:r w:rsidRPr="00AA3642">
        <w:rPr>
          <w:b/>
          <w:lang w:val="fr-FR"/>
        </w:rPr>
        <w:t>But à long terme 5</w:t>
      </w:r>
      <w:r w:rsidRPr="00AA3642">
        <w:rPr>
          <w:lang w:val="fr-FR"/>
        </w:rPr>
        <w:t>: Procéder au réalignement stratégique de la structure et des programmes de l</w:t>
      </w:r>
      <w:r w:rsidR="000B2DF3">
        <w:rPr>
          <w:lang w:val="fr-FR"/>
        </w:rPr>
        <w:t>’</w:t>
      </w:r>
      <w:r w:rsidRPr="00AA3642">
        <w:rPr>
          <w:lang w:val="fr-FR"/>
        </w:rPr>
        <w:t>OMM en vue d</w:t>
      </w:r>
      <w:r w:rsidR="000B2DF3">
        <w:rPr>
          <w:lang w:val="fr-FR"/>
        </w:rPr>
        <w:t>’</w:t>
      </w:r>
      <w:r w:rsidRPr="00AA3642">
        <w:rPr>
          <w:lang w:val="fr-FR"/>
        </w:rPr>
        <w:t>une prise de décision et d</w:t>
      </w:r>
      <w:r w:rsidR="000B2DF3">
        <w:rPr>
          <w:lang w:val="fr-FR"/>
        </w:rPr>
        <w:t>’</w:t>
      </w:r>
      <w:r w:rsidRPr="00AA3642">
        <w:rPr>
          <w:lang w:val="fr-FR"/>
        </w:rPr>
        <w:t>une mise en œuvre efficaces.</w:t>
      </w:r>
    </w:p>
    <w:p w14:paraId="714F7C83" w14:textId="5A400218" w:rsidR="00D93A9D" w:rsidRPr="00AA3642" w:rsidRDefault="00D93A9D" w:rsidP="00EA3EA6">
      <w:pPr>
        <w:pStyle w:val="WMOBodyText"/>
        <w:rPr>
          <w:lang w:val="fr-FR"/>
        </w:rPr>
      </w:pPr>
      <w:r w:rsidRPr="00AA3642">
        <w:rPr>
          <w:lang w:val="fr-FR"/>
        </w:rPr>
        <w:t>Chaque objectif est soutenu par un certain nombre d</w:t>
      </w:r>
      <w:r w:rsidR="000B2DF3">
        <w:rPr>
          <w:lang w:val="fr-FR"/>
        </w:rPr>
        <w:t>’</w:t>
      </w:r>
      <w:r w:rsidRPr="00AA3642">
        <w:rPr>
          <w:lang w:val="fr-FR"/>
        </w:rPr>
        <w:t>objectifs stratégiques. La section ci-après illustre comment les travaux de l</w:t>
      </w:r>
      <w:r w:rsidR="000B2DF3">
        <w:rPr>
          <w:lang w:val="fr-FR"/>
        </w:rPr>
        <w:t>’</w:t>
      </w:r>
      <w:r w:rsidRPr="00AA3642">
        <w:rPr>
          <w:lang w:val="fr-FR"/>
        </w:rPr>
        <w:t>INFCOM répondent à ces moteurs et s</w:t>
      </w:r>
      <w:r w:rsidR="000B2DF3">
        <w:rPr>
          <w:lang w:val="fr-FR"/>
        </w:rPr>
        <w:t>’</w:t>
      </w:r>
      <w:r w:rsidRPr="00AA3642">
        <w:rPr>
          <w:lang w:val="fr-FR"/>
        </w:rPr>
        <w:t xml:space="preserve">alignent sur ces buts et objectifs. </w:t>
      </w:r>
    </w:p>
    <w:p w14:paraId="11688F00" w14:textId="7CB4DC44" w:rsidR="00D93A9D" w:rsidRPr="002D6951" w:rsidRDefault="00D93A9D" w:rsidP="0027497B">
      <w:pPr>
        <w:pStyle w:val="Heading1"/>
        <w:ind w:left="567" w:hanging="567"/>
      </w:pPr>
      <w:bookmarkStart w:id="3" w:name="_Toc115954827"/>
      <w:r w:rsidRPr="002D6951">
        <w:lastRenderedPageBreak/>
        <w:t>Mandat de l</w:t>
      </w:r>
      <w:r w:rsidR="000B2DF3">
        <w:t>’</w:t>
      </w:r>
      <w:r w:rsidRPr="002D6951">
        <w:t>INFCOM</w:t>
      </w:r>
      <w:bookmarkEnd w:id="3"/>
    </w:p>
    <w:p w14:paraId="7342AB91" w14:textId="2113BC36" w:rsidR="00D93A9D" w:rsidRPr="00AA3642" w:rsidRDefault="000B2DF3" w:rsidP="00EA3EA6">
      <w:pPr>
        <w:pStyle w:val="WMOBodyText"/>
        <w:rPr>
          <w:lang w:val="fr-FR"/>
        </w:rPr>
      </w:pPr>
      <w:hyperlink w:anchor="_Annex_1_–" w:history="1">
        <w:r w:rsidR="00D93A9D" w:rsidRPr="00AA3642">
          <w:rPr>
            <w:rStyle w:val="Hyperlink"/>
            <w:lang w:val="fr-FR"/>
          </w:rPr>
          <w:t>L</w:t>
        </w:r>
        <w:r>
          <w:rPr>
            <w:rStyle w:val="Hyperlink"/>
            <w:lang w:val="fr-FR"/>
          </w:rPr>
          <w:t>’</w:t>
        </w:r>
        <w:r w:rsidR="00D93A9D" w:rsidRPr="00AA3642">
          <w:rPr>
            <w:rStyle w:val="Hyperlink"/>
            <w:lang w:val="fr-FR"/>
          </w:rPr>
          <w:t>annexe 1</w:t>
        </w:r>
      </w:hyperlink>
      <w:r w:rsidR="00D93A9D" w:rsidRPr="00AA3642">
        <w:rPr>
          <w:lang w:val="fr-FR"/>
        </w:rPr>
        <w:t xml:space="preserve"> présente le mandat de l</w:t>
      </w:r>
      <w:r>
        <w:rPr>
          <w:lang w:val="fr-FR"/>
        </w:rPr>
        <w:t>’</w:t>
      </w:r>
      <w:r w:rsidR="00D93A9D" w:rsidRPr="00AA3642">
        <w:rPr>
          <w:lang w:val="fr-FR"/>
        </w:rPr>
        <w:t xml:space="preserve">INFCOM, conformément  à </w:t>
      </w:r>
      <w:hyperlink r:id="rId13" w:anchor="page=41" w:history="1">
        <w:r w:rsidR="00D93A9D" w:rsidRPr="00AA3642">
          <w:rPr>
            <w:rStyle w:val="Hyperlink"/>
            <w:lang w:val="fr-FR"/>
          </w:rPr>
          <w:t>la résolution 7 (Cg-18)</w:t>
        </w:r>
      </w:hyperlink>
      <w:r w:rsidR="00D93A9D" w:rsidRPr="00AA3642">
        <w:rPr>
          <w:lang w:val="fr-FR"/>
        </w:rPr>
        <w:t>. Les travaux de la Commission englobent tous les domaines d</w:t>
      </w:r>
      <w:r>
        <w:rPr>
          <w:lang w:val="fr-FR"/>
        </w:rPr>
        <w:t>’</w:t>
      </w:r>
      <w:r w:rsidR="00D93A9D" w:rsidRPr="00AA3642">
        <w:rPr>
          <w:lang w:val="fr-FR"/>
        </w:rPr>
        <w:t>application approuvés  de l</w:t>
      </w:r>
      <w:r>
        <w:rPr>
          <w:lang w:val="fr-FR"/>
        </w:rPr>
        <w:t>’</w:t>
      </w:r>
      <w:r w:rsidR="00D93A9D" w:rsidRPr="00AA3642">
        <w:rPr>
          <w:lang w:val="fr-FR"/>
        </w:rPr>
        <w:t xml:space="preserve">OMM (voir </w:t>
      </w:r>
      <w:hyperlink w:anchor="_Annex_2_–" w:history="1">
        <w:r w:rsidR="00D93A9D" w:rsidRPr="00AA3642">
          <w:rPr>
            <w:rStyle w:val="Hyperlink"/>
            <w:lang w:val="fr-FR"/>
          </w:rPr>
          <w:t>l</w:t>
        </w:r>
        <w:r>
          <w:rPr>
            <w:rStyle w:val="Hyperlink"/>
            <w:lang w:val="fr-FR"/>
          </w:rPr>
          <w:t>’</w:t>
        </w:r>
        <w:r w:rsidR="00D93A9D" w:rsidRPr="00AA3642">
          <w:rPr>
            <w:rStyle w:val="Hyperlink"/>
            <w:lang w:val="fr-FR"/>
          </w:rPr>
          <w:t>annexe 2</w:t>
        </w:r>
      </w:hyperlink>
      <w:r w:rsidR="00D93A9D" w:rsidRPr="00AA3642">
        <w:rPr>
          <w:lang w:val="fr-FR"/>
        </w:rPr>
        <w:t>), tels qu</w:t>
      </w:r>
      <w:r>
        <w:rPr>
          <w:lang w:val="fr-FR"/>
        </w:rPr>
        <w:t>’</w:t>
      </w:r>
      <w:r w:rsidR="00D93A9D" w:rsidRPr="00AA3642">
        <w:rPr>
          <w:lang w:val="fr-FR"/>
        </w:rPr>
        <w:t>ils figurent dans l</w:t>
      </w:r>
      <w:r>
        <w:rPr>
          <w:lang w:val="fr-FR"/>
        </w:rPr>
        <w:t>’</w:t>
      </w:r>
      <w:r w:rsidR="00D93A9D" w:rsidRPr="00AA3642">
        <w:rPr>
          <w:lang w:val="fr-FR"/>
        </w:rPr>
        <w:t>étude continue des besoins, ainsi que les nouveaux besoins en matière d</w:t>
      </w:r>
      <w:r>
        <w:rPr>
          <w:lang w:val="fr-FR"/>
        </w:rPr>
        <w:t>’</w:t>
      </w:r>
      <w:r w:rsidR="00D93A9D" w:rsidRPr="00AA3642">
        <w:rPr>
          <w:lang w:val="fr-FR"/>
        </w:rPr>
        <w:t>observation, d</w:t>
      </w:r>
      <w:r>
        <w:rPr>
          <w:lang w:val="fr-FR"/>
        </w:rPr>
        <w:t>’</w:t>
      </w:r>
      <w:r w:rsidR="00D93A9D" w:rsidRPr="00AA3642">
        <w:rPr>
          <w:lang w:val="fr-FR"/>
        </w:rPr>
        <w:t>information et d</w:t>
      </w:r>
      <w:r>
        <w:rPr>
          <w:lang w:val="fr-FR"/>
        </w:rPr>
        <w:t>’</w:t>
      </w:r>
      <w:r w:rsidR="00D93A9D" w:rsidRPr="00AA3642">
        <w:rPr>
          <w:lang w:val="fr-FR"/>
        </w:rPr>
        <w:t>infrastructure.</w:t>
      </w:r>
    </w:p>
    <w:p w14:paraId="6BCB7560" w14:textId="19D60EB9" w:rsidR="00D93A9D" w:rsidRPr="00AA3642" w:rsidRDefault="00D93A9D" w:rsidP="005C6CFF">
      <w:pPr>
        <w:pStyle w:val="WMOBodyText"/>
        <w:spacing w:after="240"/>
        <w:rPr>
          <w:lang w:val="fr-FR"/>
        </w:rPr>
      </w:pPr>
      <w:r w:rsidRPr="00AA3642">
        <w:rPr>
          <w:lang w:val="fr-FR"/>
        </w:rPr>
        <w:t>Les activités de la Commission sont guidées par le Plan stratégique de l</w:t>
      </w:r>
      <w:r w:rsidR="000B2DF3">
        <w:rPr>
          <w:lang w:val="fr-FR"/>
        </w:rPr>
        <w:t>’</w:t>
      </w:r>
      <w:r w:rsidRPr="00AA3642">
        <w:rPr>
          <w:lang w:val="fr-FR"/>
        </w:rPr>
        <w:t>OMM. L</w:t>
      </w:r>
      <w:r w:rsidR="000B2DF3">
        <w:rPr>
          <w:lang w:val="fr-FR"/>
        </w:rPr>
        <w:t>’</w:t>
      </w:r>
      <w:r w:rsidRPr="00AA3642">
        <w:rPr>
          <w:lang w:val="fr-FR"/>
        </w:rPr>
        <w:t>INFCOM répond directement aux objectifs stratégiques suivants:</w:t>
      </w:r>
    </w:p>
    <w:p w14:paraId="263F5753" w14:textId="3C9FD761" w:rsidR="00D93A9D" w:rsidRPr="00AA3642" w:rsidRDefault="00D93A9D" w:rsidP="008A6389">
      <w:pPr>
        <w:spacing w:after="120"/>
        <w:ind w:left="720"/>
        <w:jc w:val="left"/>
        <w:rPr>
          <w:lang w:val="fr-FR"/>
        </w:rPr>
      </w:pPr>
      <w:r w:rsidRPr="00AA3642">
        <w:rPr>
          <w:lang w:val="fr-FR"/>
        </w:rPr>
        <w:t>Objectif 2.1 Optimiser l</w:t>
      </w:r>
      <w:r w:rsidR="000B2DF3">
        <w:rPr>
          <w:lang w:val="fr-FR"/>
        </w:rPr>
        <w:t>’</w:t>
      </w:r>
      <w:r w:rsidRPr="00AA3642">
        <w:rPr>
          <w:lang w:val="fr-FR"/>
        </w:rPr>
        <w:t>acquisition des données d</w:t>
      </w:r>
      <w:r w:rsidR="000B2DF3">
        <w:rPr>
          <w:lang w:val="fr-FR"/>
        </w:rPr>
        <w:t>’</w:t>
      </w:r>
      <w:r w:rsidRPr="00AA3642">
        <w:rPr>
          <w:lang w:val="fr-FR"/>
        </w:rPr>
        <w:t>observation du système Terre par le biais du Système mondial intégré des systèmes d</w:t>
      </w:r>
      <w:r w:rsidR="000B2DF3">
        <w:rPr>
          <w:lang w:val="fr-FR"/>
        </w:rPr>
        <w:t>’</w:t>
      </w:r>
      <w:r w:rsidRPr="00AA3642">
        <w:rPr>
          <w:lang w:val="fr-FR"/>
        </w:rPr>
        <w:t>observation de l</w:t>
      </w:r>
      <w:r w:rsidR="000B2DF3">
        <w:rPr>
          <w:lang w:val="fr-FR"/>
        </w:rPr>
        <w:t>’</w:t>
      </w:r>
      <w:r w:rsidRPr="00AA3642">
        <w:rPr>
          <w:lang w:val="fr-FR"/>
        </w:rPr>
        <w:t>OMM (WIGOS).</w:t>
      </w:r>
    </w:p>
    <w:p w14:paraId="6705D1CF" w14:textId="0A4750B2" w:rsidR="00D93A9D" w:rsidRPr="00AA3642" w:rsidRDefault="00D93A9D" w:rsidP="008A6389">
      <w:pPr>
        <w:spacing w:after="120"/>
        <w:ind w:left="720"/>
        <w:jc w:val="left"/>
        <w:rPr>
          <w:lang w:val="fr-FR"/>
        </w:rPr>
      </w:pPr>
      <w:r w:rsidRPr="00AA3642">
        <w:rPr>
          <w:lang w:val="fr-FR"/>
        </w:rPr>
        <w:t>Objectif 2.2 Améliorer et élargir l</w:t>
      </w:r>
      <w:r w:rsidR="000B2DF3">
        <w:rPr>
          <w:lang w:val="fr-FR"/>
        </w:rPr>
        <w:t>’</w:t>
      </w:r>
      <w:r w:rsidRPr="00AA3642">
        <w:rPr>
          <w:lang w:val="fr-FR"/>
        </w:rPr>
        <w:t>accès à l</w:t>
      </w:r>
      <w:r w:rsidR="000B2DF3">
        <w:rPr>
          <w:lang w:val="fr-FR"/>
        </w:rPr>
        <w:t>’</w:t>
      </w:r>
      <w:r w:rsidRPr="00AA3642">
        <w:rPr>
          <w:lang w:val="fr-FR"/>
        </w:rPr>
        <w:t>échange et à la gestion des données d</w:t>
      </w:r>
      <w:r w:rsidR="000B2DF3">
        <w:rPr>
          <w:lang w:val="fr-FR"/>
        </w:rPr>
        <w:t>’</w:t>
      </w:r>
      <w:r w:rsidRPr="00AA3642">
        <w:rPr>
          <w:lang w:val="fr-FR"/>
        </w:rPr>
        <w:t>observation du système terrestre présentes et passées et des produits dérivés par le biais du Système d</w:t>
      </w:r>
      <w:r w:rsidR="000B2DF3">
        <w:rPr>
          <w:lang w:val="fr-FR"/>
        </w:rPr>
        <w:t>’</w:t>
      </w:r>
      <w:r w:rsidRPr="00AA3642">
        <w:rPr>
          <w:lang w:val="fr-FR"/>
        </w:rPr>
        <w:t>information de l</w:t>
      </w:r>
      <w:r w:rsidR="000B2DF3">
        <w:rPr>
          <w:lang w:val="fr-FR"/>
        </w:rPr>
        <w:t>’</w:t>
      </w:r>
      <w:r w:rsidRPr="00AA3642">
        <w:rPr>
          <w:lang w:val="fr-FR"/>
        </w:rPr>
        <w:t>OMM (SIO).</w:t>
      </w:r>
    </w:p>
    <w:p w14:paraId="654ED70D" w14:textId="5A8475B1" w:rsidR="00D93A9D" w:rsidRPr="00AA3642" w:rsidRDefault="00D93A9D" w:rsidP="008A6389">
      <w:pPr>
        <w:spacing w:after="120"/>
        <w:ind w:left="720"/>
        <w:jc w:val="left"/>
        <w:rPr>
          <w:lang w:val="fr-FR"/>
        </w:rPr>
      </w:pPr>
      <w:r w:rsidRPr="00AA3642">
        <w:rPr>
          <w:lang w:val="fr-FR"/>
        </w:rPr>
        <w:t>Objectif 2.3 Assurer l</w:t>
      </w:r>
      <w:r w:rsidR="000B2DF3">
        <w:rPr>
          <w:lang w:val="fr-FR"/>
        </w:rPr>
        <w:t>’</w:t>
      </w:r>
      <w:r w:rsidRPr="00AA3642">
        <w:rPr>
          <w:lang w:val="fr-FR"/>
        </w:rPr>
        <w:t>accès aux produits numériques d</w:t>
      </w:r>
      <w:r w:rsidR="000B2DF3">
        <w:rPr>
          <w:lang w:val="fr-FR"/>
        </w:rPr>
        <w:t>’</w:t>
      </w:r>
      <w:r w:rsidRPr="00AA3642">
        <w:rPr>
          <w:lang w:val="fr-FR"/>
        </w:rPr>
        <w:t>analyse et de prévision du système Terre à toutes les échelles spatio-temporelles issus du Système mondial de traitement des données et de prévision (SMTDP) sans discontinuité de l</w:t>
      </w:r>
      <w:r w:rsidR="000B2DF3">
        <w:rPr>
          <w:lang w:val="fr-FR"/>
        </w:rPr>
        <w:t>’</w:t>
      </w:r>
      <w:r w:rsidRPr="00AA3642">
        <w:rPr>
          <w:lang w:val="fr-FR"/>
        </w:rPr>
        <w:t>OMM.</w:t>
      </w:r>
    </w:p>
    <w:p w14:paraId="4D3AF0A7" w14:textId="15283D3A" w:rsidR="00D93A9D" w:rsidRPr="00AA3642" w:rsidRDefault="00D93A9D" w:rsidP="005C6CFF">
      <w:pPr>
        <w:pStyle w:val="WMOBodyText"/>
        <w:spacing w:after="240"/>
        <w:rPr>
          <w:lang w:val="fr-FR"/>
        </w:rPr>
      </w:pPr>
      <w:r w:rsidRPr="00AA3642">
        <w:rPr>
          <w:lang w:val="fr-FR"/>
        </w:rPr>
        <w:t>L</w:t>
      </w:r>
      <w:r w:rsidR="000B2DF3">
        <w:rPr>
          <w:lang w:val="fr-FR"/>
        </w:rPr>
        <w:t>’</w:t>
      </w:r>
      <w:r w:rsidRPr="00AA3642">
        <w:rPr>
          <w:lang w:val="fr-FR"/>
        </w:rPr>
        <w:t>INFCOM soutient également les autres objectifs à long terme, parfois de manière plus indirecte et stratégique, compte tenu de l</w:t>
      </w:r>
      <w:r w:rsidR="000B2DF3">
        <w:rPr>
          <w:lang w:val="fr-FR"/>
        </w:rPr>
        <w:t>’</w:t>
      </w:r>
      <w:r w:rsidRPr="00AA3642">
        <w:rPr>
          <w:lang w:val="fr-FR"/>
        </w:rPr>
        <w:t>importance de l</w:t>
      </w:r>
      <w:r w:rsidR="000B2DF3">
        <w:rPr>
          <w:lang w:val="fr-FR"/>
        </w:rPr>
        <w:t>’</w:t>
      </w:r>
      <w:r w:rsidRPr="00AA3642">
        <w:rPr>
          <w:lang w:val="fr-FR"/>
        </w:rPr>
        <w:t>infrastructure de base du WIGOS, du SIO et du SMTDP pour toutes les activités</w:t>
      </w:r>
      <w:r w:rsidR="0027497B" w:rsidRPr="00AA3642">
        <w:rPr>
          <w:lang w:val="fr-FR"/>
        </w:rPr>
        <w:t>:</w:t>
      </w:r>
    </w:p>
    <w:p w14:paraId="4E5C941B" w14:textId="7872976D" w:rsidR="00D93A9D" w:rsidRPr="00AA3642" w:rsidRDefault="00D93A9D" w:rsidP="008A6389">
      <w:pPr>
        <w:spacing w:after="120"/>
        <w:ind w:left="720"/>
        <w:jc w:val="left"/>
        <w:rPr>
          <w:lang w:val="fr-FR"/>
        </w:rPr>
      </w:pPr>
      <w:r w:rsidRPr="00AA3642">
        <w:rPr>
          <w:lang w:val="fr-FR"/>
        </w:rPr>
        <w:t>Le but à long terme 1 dépend d</w:t>
      </w:r>
      <w:r w:rsidR="000B2DF3">
        <w:rPr>
          <w:lang w:val="fr-FR"/>
        </w:rPr>
        <w:t>’</w:t>
      </w:r>
      <w:r w:rsidRPr="00AA3642">
        <w:rPr>
          <w:lang w:val="fr-FR"/>
        </w:rPr>
        <w:t>un SIO solide et d</w:t>
      </w:r>
      <w:r w:rsidR="000B2DF3">
        <w:rPr>
          <w:lang w:val="fr-FR"/>
        </w:rPr>
        <w:t>’</w:t>
      </w:r>
      <w:r w:rsidRPr="00AA3642">
        <w:rPr>
          <w:lang w:val="fr-FR"/>
        </w:rPr>
        <w:t>une politique de données inclusive pour que tous les Membres mettent à la disposition de tous les Membres les produits et services qui découlent du WIGOS et du SMTDP. L</w:t>
      </w:r>
      <w:r w:rsidR="000B2DF3">
        <w:rPr>
          <w:lang w:val="fr-FR"/>
        </w:rPr>
        <w:t>’</w:t>
      </w:r>
      <w:r w:rsidRPr="00AA3642">
        <w:rPr>
          <w:lang w:val="fr-FR"/>
        </w:rPr>
        <w:t>INFCOM mettra l</w:t>
      </w:r>
      <w:r w:rsidR="000B2DF3">
        <w:rPr>
          <w:lang w:val="fr-FR"/>
        </w:rPr>
        <w:t>’</w:t>
      </w:r>
      <w:r w:rsidRPr="00AA3642">
        <w:rPr>
          <w:lang w:val="fr-FR"/>
        </w:rPr>
        <w:t>accent ici sur l</w:t>
      </w:r>
      <w:r w:rsidR="000B2DF3">
        <w:rPr>
          <w:lang w:val="fr-FR"/>
        </w:rPr>
        <w:t>’</w:t>
      </w:r>
      <w:r w:rsidRPr="00AA3642">
        <w:rPr>
          <w:lang w:val="fr-FR"/>
        </w:rPr>
        <w:t>infrastructure nécessaire aux services hydrologiques aux fins d</w:t>
      </w:r>
      <w:r w:rsidR="000B2DF3">
        <w:rPr>
          <w:lang w:val="fr-FR"/>
        </w:rPr>
        <w:t>’</w:t>
      </w:r>
      <w:r w:rsidRPr="00AA3642">
        <w:rPr>
          <w:lang w:val="fr-FR"/>
        </w:rPr>
        <w:t>une gestion durable des ressources en eau et de l</w:t>
      </w:r>
      <w:r w:rsidR="000B2DF3">
        <w:rPr>
          <w:lang w:val="fr-FR"/>
        </w:rPr>
        <w:t>’</w:t>
      </w:r>
      <w:r w:rsidRPr="00AA3642">
        <w:rPr>
          <w:lang w:val="fr-FR"/>
        </w:rPr>
        <w:t>adaptation.</w:t>
      </w:r>
    </w:p>
    <w:p w14:paraId="50AA9D82" w14:textId="27107507" w:rsidR="00D93A9D" w:rsidRPr="00AA3642" w:rsidRDefault="00D93A9D" w:rsidP="008A6389">
      <w:pPr>
        <w:spacing w:after="120"/>
        <w:ind w:left="720"/>
        <w:jc w:val="left"/>
        <w:rPr>
          <w:lang w:val="fr-FR"/>
        </w:rPr>
      </w:pPr>
      <w:r w:rsidRPr="00AA3642">
        <w:rPr>
          <w:lang w:val="fr-FR"/>
        </w:rPr>
        <w:t>Le but à long terme 3 est financé directement par le Conseil de la recherche, qui met à son tour les besoins de l</w:t>
      </w:r>
      <w:r w:rsidR="000B2DF3">
        <w:rPr>
          <w:lang w:val="fr-FR"/>
        </w:rPr>
        <w:t>’</w:t>
      </w:r>
      <w:r w:rsidRPr="00AA3642">
        <w:rPr>
          <w:lang w:val="fr-FR"/>
        </w:rPr>
        <w:t>INFCOM pour s</w:t>
      </w:r>
      <w:r w:rsidR="000B2DF3">
        <w:rPr>
          <w:lang w:val="fr-FR"/>
        </w:rPr>
        <w:t>’</w:t>
      </w:r>
      <w:r w:rsidRPr="00AA3642">
        <w:rPr>
          <w:lang w:val="fr-FR"/>
        </w:rPr>
        <w:t>assurer que les besoins de la recherche sont satisfaits et fournit des orientations sur le renforcement de l</w:t>
      </w:r>
      <w:r w:rsidR="000B2DF3">
        <w:rPr>
          <w:lang w:val="fr-FR"/>
        </w:rPr>
        <w:t>’</w:t>
      </w:r>
      <w:r w:rsidRPr="00AA3642">
        <w:rPr>
          <w:lang w:val="fr-FR"/>
        </w:rPr>
        <w:t>infrastructure, notamment en ce qui concerne les observations de la Terre normalisées, accessibles (WIGOS) et les infrastructures de modélisation (SMTDP).</w:t>
      </w:r>
    </w:p>
    <w:p w14:paraId="3C696BEE" w14:textId="22F2CD46" w:rsidR="00D93A9D" w:rsidRPr="00AA3642" w:rsidRDefault="00D93A9D" w:rsidP="008A6389">
      <w:pPr>
        <w:spacing w:after="120"/>
        <w:ind w:left="720"/>
        <w:jc w:val="left"/>
        <w:rPr>
          <w:lang w:val="fr-FR"/>
        </w:rPr>
      </w:pPr>
      <w:r w:rsidRPr="00AA3642">
        <w:rPr>
          <w:lang w:val="fr-FR"/>
        </w:rPr>
        <w:t>Le but à long terme 4 est favorisé par des orientations et une formation visant à renforcer les capacités des pays en développement afin qu</w:t>
      </w:r>
      <w:r w:rsidR="000B2DF3">
        <w:rPr>
          <w:lang w:val="fr-FR"/>
        </w:rPr>
        <w:t>’</w:t>
      </w:r>
      <w:r w:rsidRPr="00AA3642">
        <w:rPr>
          <w:lang w:val="fr-FR"/>
        </w:rPr>
        <w:t>ils puissent contribuer à l</w:t>
      </w:r>
      <w:r w:rsidR="000B2DF3">
        <w:rPr>
          <w:lang w:val="fr-FR"/>
        </w:rPr>
        <w:t>’</w:t>
      </w:r>
      <w:r w:rsidRPr="00AA3642">
        <w:rPr>
          <w:lang w:val="fr-FR"/>
        </w:rPr>
        <w:t>accès au WIGOS, au SIO et au SMTDP et en tirer un usage efficace.</w:t>
      </w:r>
    </w:p>
    <w:p w14:paraId="335E4BEC" w14:textId="45642F46" w:rsidR="00D93A9D" w:rsidRPr="00AA3642" w:rsidRDefault="00D93A9D" w:rsidP="008A6389">
      <w:pPr>
        <w:spacing w:after="120"/>
        <w:ind w:left="720"/>
        <w:jc w:val="left"/>
        <w:rPr>
          <w:lang w:val="fr-FR"/>
        </w:rPr>
      </w:pPr>
      <w:r w:rsidRPr="00AA3642">
        <w:rPr>
          <w:lang w:val="fr-FR"/>
        </w:rPr>
        <w:t>Le but à long terme 5 est soutenu par les travaux de l</w:t>
      </w:r>
      <w:r w:rsidR="000B2DF3">
        <w:rPr>
          <w:lang w:val="fr-FR"/>
        </w:rPr>
        <w:t>’</w:t>
      </w:r>
      <w:r w:rsidRPr="00AA3642">
        <w:rPr>
          <w:lang w:val="fr-FR"/>
        </w:rPr>
        <w:t>INFCOM (ainsi que de la SERCOM et du Conseil de la recherche) pour s</w:t>
      </w:r>
      <w:r w:rsidR="000B2DF3">
        <w:rPr>
          <w:lang w:val="fr-FR"/>
        </w:rPr>
        <w:t>’</w:t>
      </w:r>
      <w:r w:rsidRPr="00AA3642">
        <w:rPr>
          <w:lang w:val="fr-FR"/>
        </w:rPr>
        <w:t>assurer qu</w:t>
      </w:r>
      <w:r w:rsidR="000B2DF3">
        <w:rPr>
          <w:lang w:val="fr-FR"/>
        </w:rPr>
        <w:t>’</w:t>
      </w:r>
      <w:r w:rsidRPr="00AA3642">
        <w:rPr>
          <w:lang w:val="fr-FR"/>
        </w:rPr>
        <w:t>aucun des huit commissions précédentes n</w:t>
      </w:r>
      <w:r w:rsidR="000B2DF3">
        <w:rPr>
          <w:lang w:val="fr-FR"/>
        </w:rPr>
        <w:t>’</w:t>
      </w:r>
      <w:r w:rsidRPr="00AA3642">
        <w:rPr>
          <w:lang w:val="fr-FR"/>
        </w:rPr>
        <w:t>est laissé de côté, que leurs structures de travail d</w:t>
      </w:r>
      <w:r w:rsidR="000B2DF3">
        <w:rPr>
          <w:lang w:val="fr-FR"/>
        </w:rPr>
        <w:t>’</w:t>
      </w:r>
      <w:r w:rsidRPr="00AA3642">
        <w:rPr>
          <w:lang w:val="fr-FR"/>
        </w:rPr>
        <w:t>appui concordent bien avec l</w:t>
      </w:r>
      <w:r w:rsidR="000B2DF3">
        <w:rPr>
          <w:lang w:val="fr-FR"/>
        </w:rPr>
        <w:t>’</w:t>
      </w:r>
      <w:r w:rsidRPr="00AA3642">
        <w:rPr>
          <w:lang w:val="fr-FR"/>
        </w:rPr>
        <w:t>ensemble de l</w:t>
      </w:r>
      <w:r w:rsidR="000B2DF3">
        <w:rPr>
          <w:lang w:val="fr-FR"/>
        </w:rPr>
        <w:t>’</w:t>
      </w:r>
      <w:r w:rsidRPr="00AA3642">
        <w:rPr>
          <w:lang w:val="fr-FR"/>
        </w:rPr>
        <w:t>Organisation et ses partenaires, et que les objectifs liés à une gouvernance efficace et inclusive  et la durabilité environnementale sont satisfaites.</w:t>
      </w:r>
    </w:p>
    <w:p w14:paraId="43937AFF" w14:textId="77777777" w:rsidR="00D93A9D" w:rsidRPr="002D6951" w:rsidRDefault="00D93A9D" w:rsidP="0027497B">
      <w:pPr>
        <w:pStyle w:val="Heading1"/>
        <w:ind w:left="567" w:hanging="567"/>
      </w:pPr>
      <w:bookmarkStart w:id="4" w:name="_Toc115954828"/>
      <w:r w:rsidRPr="002D6951">
        <w:t xml:space="preserve">Approche stratégique </w:t>
      </w:r>
      <w:bookmarkEnd w:id="4"/>
    </w:p>
    <w:p w14:paraId="0BE24F73" w14:textId="15CAA0BF" w:rsidR="00D93A9D" w:rsidRPr="002D6951" w:rsidRDefault="00D93A9D" w:rsidP="005C6CFF">
      <w:pPr>
        <w:pStyle w:val="WMOBodyText"/>
        <w:spacing w:after="240"/>
        <w:rPr>
          <w:lang w:val="en-US"/>
        </w:rPr>
      </w:pPr>
      <w:r w:rsidRPr="00AA3642">
        <w:rPr>
          <w:lang w:val="fr-FR"/>
        </w:rPr>
        <w:t>Lors de l</w:t>
      </w:r>
      <w:r w:rsidR="000B2DF3">
        <w:rPr>
          <w:lang w:val="fr-FR"/>
        </w:rPr>
        <w:t>’</w:t>
      </w:r>
      <w:r w:rsidRPr="00AA3642">
        <w:rPr>
          <w:lang w:val="fr-FR"/>
        </w:rPr>
        <w:t>élaboration du Plan, la Commission s</w:t>
      </w:r>
      <w:r w:rsidR="000B2DF3">
        <w:rPr>
          <w:lang w:val="fr-FR"/>
        </w:rPr>
        <w:t>’</w:t>
      </w:r>
      <w:r w:rsidRPr="00AA3642">
        <w:rPr>
          <w:lang w:val="fr-FR"/>
        </w:rPr>
        <w:t>efforce d</w:t>
      </w:r>
      <w:r w:rsidR="000B2DF3">
        <w:rPr>
          <w:lang w:val="fr-FR"/>
        </w:rPr>
        <w:t>’</w:t>
      </w:r>
      <w:r w:rsidRPr="00AA3642">
        <w:rPr>
          <w:lang w:val="fr-FR"/>
        </w:rPr>
        <w:t>assurer l</w:t>
      </w:r>
      <w:r w:rsidR="000B2DF3">
        <w:rPr>
          <w:lang w:val="fr-FR"/>
        </w:rPr>
        <w:t>’</w:t>
      </w:r>
      <w:r w:rsidRPr="00AA3642">
        <w:rPr>
          <w:lang w:val="fr-FR"/>
        </w:rPr>
        <w:t xml:space="preserve">intégration des activités de la Commission dans tous les domaines du système Terre. </w:t>
      </w:r>
      <w:r w:rsidRPr="002D6951">
        <w:t>L</w:t>
      </w:r>
      <w:r w:rsidR="000B2DF3">
        <w:t>’</w:t>
      </w:r>
      <w:r w:rsidRPr="002D6951">
        <w:t>approche stratégique de la Commission suit ces grands axes:</w:t>
      </w:r>
    </w:p>
    <w:p w14:paraId="040E94D8" w14:textId="32BC159E" w:rsidR="00D93A9D" w:rsidRPr="00AA3642" w:rsidRDefault="00D93A9D" w:rsidP="00733774">
      <w:pPr>
        <w:pStyle w:val="ListParagraph"/>
        <w:numPr>
          <w:ilvl w:val="0"/>
          <w:numId w:val="10"/>
        </w:numPr>
        <w:ind w:left="567" w:hanging="567"/>
        <w:rPr>
          <w:rFonts w:ascii="Verdana" w:hAnsi="Verdana"/>
          <w:sz w:val="20"/>
          <w:szCs w:val="20"/>
          <w:lang w:val="fr-FR"/>
        </w:rPr>
      </w:pPr>
      <w:r w:rsidRPr="00AA3642">
        <w:rPr>
          <w:rFonts w:ascii="Verdana" w:hAnsi="Verdana"/>
          <w:sz w:val="20"/>
          <w:szCs w:val="20"/>
          <w:lang w:val="fr-FR"/>
        </w:rPr>
        <w:t>Maintenir l</w:t>
      </w:r>
      <w:r w:rsidR="000B2DF3">
        <w:rPr>
          <w:rFonts w:ascii="Verdana" w:hAnsi="Verdana"/>
          <w:sz w:val="20"/>
          <w:szCs w:val="20"/>
          <w:lang w:val="fr-FR"/>
        </w:rPr>
        <w:t>’</w:t>
      </w:r>
      <w:r w:rsidRPr="00AA3642">
        <w:rPr>
          <w:rFonts w:ascii="Verdana" w:hAnsi="Verdana"/>
          <w:sz w:val="20"/>
          <w:szCs w:val="20"/>
          <w:lang w:val="fr-FR"/>
        </w:rPr>
        <w:t>élan nécessaire aux systèmes opérationnels et veiller à ce que les activités « nouvelles » qui découlent du processus des organes constituants soient correctement intégrées dans les travaux de la Commission;</w:t>
      </w:r>
    </w:p>
    <w:p w14:paraId="3E70E06F" w14:textId="4F635715" w:rsidR="00D93A9D" w:rsidRPr="00AA3642" w:rsidRDefault="00D93A9D" w:rsidP="00733774">
      <w:pPr>
        <w:pStyle w:val="ListParagraph"/>
        <w:numPr>
          <w:ilvl w:val="0"/>
          <w:numId w:val="10"/>
        </w:numPr>
        <w:ind w:left="567" w:hanging="567"/>
        <w:rPr>
          <w:rFonts w:ascii="Verdana" w:hAnsi="Verdana"/>
          <w:sz w:val="20"/>
          <w:szCs w:val="20"/>
          <w:lang w:val="fr-FR"/>
        </w:rPr>
      </w:pPr>
      <w:r w:rsidRPr="00AA3642">
        <w:rPr>
          <w:rFonts w:ascii="Verdana" w:hAnsi="Verdana"/>
          <w:sz w:val="20"/>
          <w:szCs w:val="20"/>
          <w:lang w:val="fr-FR"/>
        </w:rPr>
        <w:t>Accélérer les activités liées à la mise en œuvre actuelle conformément aux résolutions et demandes récentes du Congrès et du Conseil exécutif (par exemple, le Réseau d</w:t>
      </w:r>
      <w:r w:rsidR="000B2DF3">
        <w:rPr>
          <w:rFonts w:ascii="Verdana" w:hAnsi="Verdana"/>
          <w:sz w:val="20"/>
          <w:szCs w:val="20"/>
          <w:lang w:val="fr-FR"/>
        </w:rPr>
        <w:t>’</w:t>
      </w:r>
      <w:r w:rsidRPr="00AA3642">
        <w:rPr>
          <w:rFonts w:ascii="Verdana" w:hAnsi="Verdana"/>
          <w:sz w:val="20"/>
          <w:szCs w:val="20"/>
          <w:lang w:val="fr-FR"/>
        </w:rPr>
        <w:t xml:space="preserve">observation de base mondial (ROBM)/Mécanisme de financement des observations </w:t>
      </w:r>
      <w:r w:rsidRPr="00AA3642">
        <w:rPr>
          <w:rFonts w:ascii="Verdana" w:hAnsi="Verdana"/>
          <w:sz w:val="20"/>
          <w:szCs w:val="20"/>
          <w:lang w:val="fr-FR"/>
        </w:rPr>
        <w:lastRenderedPageBreak/>
        <w:t>systématiques (SOFF), la résolution 1 (Cg-EXT 2021), le Plan d</w:t>
      </w:r>
      <w:r w:rsidR="000B2DF3">
        <w:rPr>
          <w:rFonts w:ascii="Verdana" w:hAnsi="Verdana"/>
          <w:sz w:val="20"/>
          <w:szCs w:val="20"/>
          <w:lang w:val="fr-FR"/>
        </w:rPr>
        <w:t>’</w:t>
      </w:r>
      <w:r w:rsidRPr="00AA3642">
        <w:rPr>
          <w:rFonts w:ascii="Verdana" w:hAnsi="Verdana"/>
          <w:sz w:val="20"/>
          <w:szCs w:val="20"/>
          <w:lang w:val="fr-FR"/>
        </w:rPr>
        <w:t>action de l</w:t>
      </w:r>
      <w:r w:rsidR="000B2DF3">
        <w:rPr>
          <w:rFonts w:ascii="Verdana" w:hAnsi="Verdana"/>
          <w:sz w:val="20"/>
          <w:szCs w:val="20"/>
          <w:lang w:val="fr-FR"/>
        </w:rPr>
        <w:t>’</w:t>
      </w:r>
      <w:r w:rsidRPr="00AA3642">
        <w:rPr>
          <w:rFonts w:ascii="Verdana" w:hAnsi="Verdana"/>
          <w:sz w:val="20"/>
          <w:szCs w:val="20"/>
          <w:lang w:val="fr-FR"/>
        </w:rPr>
        <w:t>OMM pour l</w:t>
      </w:r>
      <w:r w:rsidR="000B2DF3">
        <w:rPr>
          <w:rFonts w:ascii="Verdana" w:hAnsi="Verdana"/>
          <w:sz w:val="20"/>
          <w:szCs w:val="20"/>
          <w:lang w:val="fr-FR"/>
        </w:rPr>
        <w:t>’</w:t>
      </w:r>
      <w:r w:rsidRPr="00AA3642">
        <w:rPr>
          <w:rFonts w:ascii="Verdana" w:hAnsi="Verdana"/>
          <w:sz w:val="20"/>
          <w:szCs w:val="20"/>
          <w:lang w:val="fr-FR"/>
        </w:rPr>
        <w:t xml:space="preserve">hydrologie (Rés 4, Cg-EXT 2021, etc.) </w:t>
      </w:r>
    </w:p>
    <w:p w14:paraId="0B5EE47C" w14:textId="660B335E" w:rsidR="00D93A9D" w:rsidRPr="00AA3642" w:rsidRDefault="00D93A9D" w:rsidP="00733774">
      <w:pPr>
        <w:pStyle w:val="ListParagraph"/>
        <w:numPr>
          <w:ilvl w:val="0"/>
          <w:numId w:val="10"/>
        </w:numPr>
        <w:ind w:left="567" w:hanging="567"/>
        <w:rPr>
          <w:rFonts w:ascii="Verdana" w:hAnsi="Verdana"/>
          <w:sz w:val="20"/>
          <w:szCs w:val="20"/>
          <w:lang w:val="fr-FR"/>
        </w:rPr>
      </w:pPr>
      <w:r w:rsidRPr="00AA3642">
        <w:rPr>
          <w:rFonts w:ascii="Verdana" w:hAnsi="Verdana"/>
          <w:sz w:val="20"/>
          <w:szCs w:val="20"/>
          <w:lang w:val="fr-FR"/>
        </w:rPr>
        <w:t>Soutenir l</w:t>
      </w:r>
      <w:r w:rsidR="000B2DF3">
        <w:rPr>
          <w:rFonts w:ascii="Verdana" w:hAnsi="Verdana"/>
          <w:sz w:val="20"/>
          <w:szCs w:val="20"/>
          <w:lang w:val="fr-FR"/>
        </w:rPr>
        <w:t>’</w:t>
      </w:r>
      <w:r w:rsidRPr="00AA3642">
        <w:rPr>
          <w:rFonts w:ascii="Verdana" w:hAnsi="Verdana"/>
          <w:sz w:val="20"/>
          <w:szCs w:val="20"/>
          <w:lang w:val="fr-FR"/>
        </w:rPr>
        <w:t>innovation au sein des Services des Membres par le passage de la recherche à des applications opérationnelles (projet de prévision polaire, projet de prévision infrasaisonnière à saisonnière, etc.); Et</w:t>
      </w:r>
    </w:p>
    <w:p w14:paraId="52701A93" w14:textId="757B217D" w:rsidR="00D93A9D" w:rsidRPr="00AA3642" w:rsidRDefault="00D93A9D" w:rsidP="00733774">
      <w:pPr>
        <w:pStyle w:val="ListParagraph"/>
        <w:numPr>
          <w:ilvl w:val="0"/>
          <w:numId w:val="10"/>
        </w:numPr>
        <w:ind w:left="567" w:hanging="567"/>
        <w:rPr>
          <w:rFonts w:ascii="Verdana" w:hAnsi="Verdana"/>
          <w:sz w:val="20"/>
          <w:szCs w:val="20"/>
          <w:lang w:val="fr-FR"/>
        </w:rPr>
      </w:pPr>
      <w:r w:rsidRPr="00AA3642">
        <w:rPr>
          <w:rFonts w:ascii="Verdana" w:hAnsi="Verdana"/>
          <w:sz w:val="20"/>
          <w:szCs w:val="20"/>
          <w:lang w:val="fr-FR"/>
        </w:rPr>
        <w:t>Poursuivre les travaux visant à intégrer les activités de domaine à différents niveaux du système terrestre (à des échelles de temps allant de quelques minutes à plusieurs décennies, et géographiquement de l</w:t>
      </w:r>
      <w:r w:rsidR="000B2DF3">
        <w:rPr>
          <w:rFonts w:ascii="Verdana" w:hAnsi="Verdana"/>
          <w:sz w:val="20"/>
          <w:szCs w:val="20"/>
          <w:lang w:val="fr-FR"/>
        </w:rPr>
        <w:t>’</w:t>
      </w:r>
      <w:r w:rsidRPr="00AA3642">
        <w:rPr>
          <w:rFonts w:ascii="Verdana" w:hAnsi="Verdana"/>
          <w:sz w:val="20"/>
          <w:szCs w:val="20"/>
          <w:lang w:val="fr-FR"/>
        </w:rPr>
        <w:t>échelle mondiale à l</w:t>
      </w:r>
      <w:r w:rsidR="000B2DF3">
        <w:rPr>
          <w:rFonts w:ascii="Verdana" w:hAnsi="Verdana"/>
          <w:sz w:val="20"/>
          <w:szCs w:val="20"/>
          <w:lang w:val="fr-FR"/>
        </w:rPr>
        <w:t>’</w:t>
      </w:r>
      <w:r w:rsidRPr="00AA3642">
        <w:rPr>
          <w:rFonts w:ascii="Verdana" w:hAnsi="Verdana"/>
          <w:sz w:val="20"/>
          <w:szCs w:val="20"/>
          <w:lang w:val="fr-FR"/>
        </w:rPr>
        <w:t>urbanisme).</w:t>
      </w:r>
    </w:p>
    <w:p w14:paraId="07BD1EEE" w14:textId="6D9A063F" w:rsidR="00D93A9D" w:rsidRPr="00AA3642" w:rsidRDefault="00D93A9D" w:rsidP="00EA3EA6">
      <w:pPr>
        <w:pStyle w:val="WMOBodyText"/>
        <w:rPr>
          <w:rFonts w:cstheme="minorHAnsi"/>
          <w:lang w:val="fr-FR"/>
        </w:rPr>
      </w:pPr>
      <w:r w:rsidRPr="00AA3642">
        <w:rPr>
          <w:rFonts w:cstheme="minorHAnsi"/>
          <w:lang w:val="fr-FR"/>
        </w:rPr>
        <w:t>Pour ce faire, les comités permanents, les groupes d</w:t>
      </w:r>
      <w:r w:rsidR="000B2DF3">
        <w:rPr>
          <w:rFonts w:cstheme="minorHAnsi"/>
          <w:lang w:val="fr-FR"/>
        </w:rPr>
        <w:t>’</w:t>
      </w:r>
      <w:r w:rsidRPr="00AA3642">
        <w:rPr>
          <w:rFonts w:cstheme="minorHAnsi"/>
          <w:lang w:val="fr-FR"/>
        </w:rPr>
        <w:t xml:space="preserve">étude et les groupes consultatifs ont été constitués comme suit: </w:t>
      </w:r>
    </w:p>
    <w:p w14:paraId="7D5854F1" w14:textId="055CE6E7" w:rsidR="00D93A9D" w:rsidRPr="002D5A8E" w:rsidRDefault="00D93A9D" w:rsidP="00B05B5C">
      <w:pPr>
        <w:pStyle w:val="WMOIndent1"/>
        <w:rPr>
          <w:rFonts w:eastAsia="Verdana" w:cstheme="minorHAnsi"/>
          <w:lang w:val="en-CH"/>
        </w:rPr>
      </w:pPr>
      <w:r w:rsidRPr="00AA3642">
        <w:rPr>
          <w:rFonts w:eastAsia="Verdana" w:cstheme="minorHAnsi"/>
          <w:lang w:val="fr-FR"/>
        </w:rPr>
        <w:t>a)</w:t>
      </w:r>
      <w:r w:rsidRPr="00AA3642">
        <w:rPr>
          <w:rFonts w:eastAsia="Verdana" w:cstheme="minorHAnsi"/>
          <w:lang w:val="fr-FR"/>
        </w:rPr>
        <w:tab/>
        <w:t>Comité permanent des systèmes d</w:t>
      </w:r>
      <w:r w:rsidR="000B2DF3">
        <w:rPr>
          <w:rFonts w:eastAsia="Verdana" w:cstheme="minorHAnsi"/>
          <w:lang w:val="fr-FR"/>
        </w:rPr>
        <w:t>’</w:t>
      </w:r>
      <w:r w:rsidRPr="00AA3642">
        <w:rPr>
          <w:rFonts w:eastAsia="Verdana" w:cstheme="minorHAnsi"/>
          <w:lang w:val="fr-FR"/>
        </w:rPr>
        <w:t>observation et des réseaux de surveillance de la Terre (SC-ON);</w:t>
      </w:r>
    </w:p>
    <w:p w14:paraId="40BFA281" w14:textId="78E6A9B7" w:rsidR="00D93A9D" w:rsidRPr="002D5A8E" w:rsidRDefault="00D93A9D" w:rsidP="00B05B5C">
      <w:pPr>
        <w:pStyle w:val="WMOIndent1"/>
        <w:rPr>
          <w:rFonts w:eastAsia="Verdana" w:cstheme="minorHAnsi"/>
          <w:lang w:val="en-CH"/>
        </w:rPr>
      </w:pPr>
      <w:r w:rsidRPr="00AA3642">
        <w:rPr>
          <w:rFonts w:eastAsia="Verdana" w:cstheme="minorHAnsi"/>
          <w:lang w:val="fr-FR"/>
        </w:rPr>
        <w:t>b)</w:t>
      </w:r>
      <w:r w:rsidRPr="00AA3642">
        <w:rPr>
          <w:rFonts w:eastAsia="Verdana" w:cstheme="minorHAnsi"/>
          <w:lang w:val="fr-FR"/>
        </w:rPr>
        <w:tab/>
        <w:t>« Le Comité permanent des mesures, des instruments et de la traçabilité (SC-MINT); »</w:t>
      </w:r>
    </w:p>
    <w:p w14:paraId="12C9F992" w14:textId="66619F40" w:rsidR="00D93A9D" w:rsidRPr="002D5A8E" w:rsidRDefault="00D93A9D" w:rsidP="00B05B5C">
      <w:pPr>
        <w:pStyle w:val="WMOIndent1"/>
        <w:rPr>
          <w:rFonts w:eastAsia="Verdana" w:cstheme="minorHAnsi"/>
          <w:lang w:val="en-CH"/>
        </w:rPr>
      </w:pPr>
      <w:r w:rsidRPr="00AA3642">
        <w:rPr>
          <w:rFonts w:eastAsia="Verdana" w:cstheme="minorHAnsi"/>
          <w:lang w:val="fr-FR"/>
        </w:rPr>
        <w:t>c)</w:t>
      </w:r>
      <w:r w:rsidRPr="00AA3642">
        <w:rPr>
          <w:rFonts w:eastAsia="Verdana" w:cstheme="minorHAnsi"/>
          <w:lang w:val="fr-FR"/>
        </w:rPr>
        <w:tab/>
        <w:t>Comité permanent des technologies et de la gestion de l</w:t>
      </w:r>
      <w:r w:rsidR="000B2DF3">
        <w:rPr>
          <w:rFonts w:eastAsia="Verdana" w:cstheme="minorHAnsi"/>
          <w:lang w:val="fr-FR"/>
        </w:rPr>
        <w:t>’</w:t>
      </w:r>
      <w:r w:rsidRPr="00AA3642">
        <w:rPr>
          <w:rFonts w:eastAsia="Verdana" w:cstheme="minorHAnsi"/>
          <w:lang w:val="fr-FR"/>
        </w:rPr>
        <w:t>information (SC-IMT);</w:t>
      </w:r>
    </w:p>
    <w:p w14:paraId="69780D2F" w14:textId="1C25BA44" w:rsidR="00D93A9D" w:rsidRPr="002D5A8E" w:rsidRDefault="00D93A9D" w:rsidP="00B05B5C">
      <w:pPr>
        <w:pStyle w:val="WMOIndent1"/>
        <w:rPr>
          <w:rFonts w:eastAsia="Verdana" w:cstheme="minorHAnsi"/>
          <w:lang w:val="en-CH"/>
        </w:rPr>
      </w:pPr>
      <w:r w:rsidRPr="00AA3642">
        <w:rPr>
          <w:rFonts w:eastAsia="Verdana" w:cstheme="minorHAnsi"/>
          <w:lang w:val="fr-FR"/>
        </w:rPr>
        <w:t>d)</w:t>
      </w:r>
      <w:r w:rsidRPr="00AA3642">
        <w:rPr>
          <w:rFonts w:eastAsia="Verdana" w:cstheme="minorHAnsi"/>
          <w:lang w:val="fr-FR"/>
        </w:rPr>
        <w:tab/>
        <w:t>Comité permanent du traitement des données pour la modélisation et la prévision appliquées au système Terre (SC-ESMP);</w:t>
      </w:r>
    </w:p>
    <w:p w14:paraId="3D9EB84A" w14:textId="60226434" w:rsidR="00D93A9D" w:rsidRPr="00EF0655" w:rsidRDefault="00D93A9D" w:rsidP="00B05B5C">
      <w:pPr>
        <w:pStyle w:val="WMOIndent1"/>
        <w:rPr>
          <w:rFonts w:eastAsia="Verdana" w:cstheme="minorHAnsi"/>
          <w:bCs/>
          <w:lang w:val="en-CH"/>
        </w:rPr>
      </w:pPr>
      <w:r w:rsidRPr="00AA3642">
        <w:rPr>
          <w:rFonts w:eastAsia="Verdana" w:cstheme="minorHAnsi"/>
          <w:lang w:val="fr-FR"/>
        </w:rPr>
        <w:t>e)</w:t>
      </w:r>
      <w:r w:rsidRPr="00AA3642">
        <w:rPr>
          <w:rFonts w:eastAsia="Verdana" w:cstheme="minorHAnsi"/>
          <w:lang w:val="fr-FR"/>
        </w:rPr>
        <w:tab/>
        <w:t>Groupe d</w:t>
      </w:r>
      <w:r w:rsidR="000B2DF3">
        <w:rPr>
          <w:rFonts w:eastAsia="Verdana" w:cstheme="minorHAnsi"/>
          <w:lang w:val="fr-FR"/>
        </w:rPr>
        <w:t>’</w:t>
      </w:r>
      <w:r w:rsidRPr="00AA3642">
        <w:rPr>
          <w:rFonts w:eastAsia="Verdana" w:cstheme="minorHAnsi"/>
          <w:lang w:val="fr-FR"/>
        </w:rPr>
        <w:t>étude mixte sur la surveillance des gaz à effet de serre (JSG-GHG)</w:t>
      </w:r>
      <w:r w:rsidR="00EF0655" w:rsidRPr="00AA3642">
        <w:rPr>
          <w:rFonts w:eastAsia="Verdana" w:cstheme="minorHAnsi"/>
          <w:lang w:val="fr-FR"/>
        </w:rPr>
        <w:t>;</w:t>
      </w:r>
    </w:p>
    <w:p w14:paraId="0D10BE29" w14:textId="09D1CC47" w:rsidR="00D93A9D" w:rsidRPr="00EF0655" w:rsidRDefault="00D93A9D" w:rsidP="00B05B5C">
      <w:pPr>
        <w:pStyle w:val="WMOIndent1"/>
        <w:rPr>
          <w:rFonts w:eastAsia="Verdana" w:cstheme="minorHAnsi"/>
          <w:lang w:val="en-CH"/>
        </w:rPr>
      </w:pPr>
      <w:r w:rsidRPr="00AA3642">
        <w:rPr>
          <w:rFonts w:eastAsia="Verdana" w:cstheme="minorHAnsi"/>
          <w:lang w:val="fr-FR"/>
        </w:rPr>
        <w:t>f)</w:t>
      </w:r>
      <w:r w:rsidRPr="00AA3642">
        <w:rPr>
          <w:rFonts w:eastAsia="Verdana" w:cstheme="minorHAnsi"/>
          <w:lang w:val="fr-FR"/>
        </w:rPr>
        <w:tab/>
        <w:t>Groupe consultatif pour la Veille mondiale de la cryosphère</w:t>
      </w:r>
      <w:r w:rsidR="00EF0655" w:rsidRPr="00AA3642">
        <w:rPr>
          <w:rFonts w:eastAsia="Verdana" w:cstheme="minorHAnsi"/>
          <w:lang w:val="fr-FR"/>
        </w:rPr>
        <w:t>;</w:t>
      </w:r>
    </w:p>
    <w:p w14:paraId="565BE51D" w14:textId="509663FC" w:rsidR="00D93A9D" w:rsidRPr="00AA3642" w:rsidRDefault="00D93A9D" w:rsidP="00D1192D">
      <w:pPr>
        <w:pStyle w:val="WMOIndent1"/>
        <w:rPr>
          <w:rFonts w:eastAsia="Verdana" w:cstheme="minorHAnsi"/>
          <w:lang w:val="fr-FR"/>
        </w:rPr>
      </w:pPr>
      <w:r w:rsidRPr="00AA3642">
        <w:rPr>
          <w:rFonts w:eastAsia="Verdana" w:cstheme="minorHAnsi"/>
          <w:lang w:val="fr-FR"/>
        </w:rPr>
        <w:t>g)</w:t>
      </w:r>
      <w:r w:rsidRPr="00AA3642">
        <w:rPr>
          <w:rFonts w:eastAsia="Verdana" w:cstheme="minorHAnsi"/>
          <w:lang w:val="fr-FR"/>
        </w:rPr>
        <w:tab/>
        <w:t>Groupe consultatif sur les océans (AG-Ocean)</w:t>
      </w:r>
      <w:r w:rsidR="002D5A8E" w:rsidRPr="00AA3642">
        <w:rPr>
          <w:rFonts w:eastAsia="Verdana" w:cstheme="minorHAnsi"/>
          <w:lang w:val="fr-FR"/>
        </w:rPr>
        <w:t>.</w:t>
      </w:r>
    </w:p>
    <w:p w14:paraId="7FC4829F" w14:textId="58DF8422" w:rsidR="00D93A9D" w:rsidRPr="00AA3642" w:rsidRDefault="00D93A9D" w:rsidP="00EA3EA6">
      <w:pPr>
        <w:pStyle w:val="WMOBodyText"/>
        <w:rPr>
          <w:lang w:val="fr-FR"/>
        </w:rPr>
      </w:pPr>
      <w:r w:rsidRPr="00AA3642">
        <w:rPr>
          <w:lang w:val="fr-FR"/>
        </w:rPr>
        <w:t>Les travaux des comités permanents peuvent également être soutenus par un certain nombre d</w:t>
      </w:r>
      <w:r w:rsidR="000B2DF3">
        <w:rPr>
          <w:lang w:val="fr-FR"/>
        </w:rPr>
        <w:t>’</w:t>
      </w:r>
      <w:r w:rsidRPr="00AA3642">
        <w:rPr>
          <w:lang w:val="fr-FR"/>
        </w:rPr>
        <w:t>équipes d</w:t>
      </w:r>
      <w:r w:rsidR="000B2DF3">
        <w:rPr>
          <w:lang w:val="fr-FR"/>
        </w:rPr>
        <w:t>’</w:t>
      </w:r>
      <w:r w:rsidRPr="00AA3642">
        <w:rPr>
          <w:lang w:val="fr-FR"/>
        </w:rPr>
        <w:t>experts et d</w:t>
      </w:r>
      <w:r w:rsidR="000B2DF3">
        <w:rPr>
          <w:lang w:val="fr-FR"/>
        </w:rPr>
        <w:t>’</w:t>
      </w:r>
      <w:r w:rsidRPr="00AA3642">
        <w:rPr>
          <w:lang w:val="fr-FR"/>
        </w:rPr>
        <w:t>équipes spéciales, dont certaines sont des équipes « mixtes » qui transsectoriels. Cette sous-structure</w:t>
      </w:r>
      <w:r w:rsidR="00F47C38" w:rsidRPr="00AA3642">
        <w:rPr>
          <w:lang w:val="fr-FR"/>
        </w:rPr>
        <w:noBreakHyphen/>
      </w:r>
      <w:r w:rsidRPr="00AA3642">
        <w:rPr>
          <w:lang w:val="fr-FR"/>
        </w:rPr>
        <w:t>qui soutient les travaux de l</w:t>
      </w:r>
      <w:r w:rsidR="000B2DF3">
        <w:rPr>
          <w:lang w:val="fr-FR"/>
        </w:rPr>
        <w:t>’</w:t>
      </w:r>
      <w:r w:rsidRPr="00AA3642">
        <w:rPr>
          <w:lang w:val="fr-FR"/>
        </w:rPr>
        <w:t>INFCOM est régulièrement revue lors des réunions de l</w:t>
      </w:r>
      <w:r w:rsidR="000B2DF3">
        <w:rPr>
          <w:lang w:val="fr-FR"/>
        </w:rPr>
        <w:t>’</w:t>
      </w:r>
      <w:r w:rsidRPr="00AA3642">
        <w:rPr>
          <w:lang w:val="fr-FR"/>
        </w:rPr>
        <w:t>INFCOM et évolue constamment pour répondre aux besoins de l</w:t>
      </w:r>
      <w:r w:rsidR="000B2DF3">
        <w:rPr>
          <w:lang w:val="fr-FR"/>
        </w:rPr>
        <w:t>’</w:t>
      </w:r>
      <w:r w:rsidRPr="00AA3642">
        <w:rPr>
          <w:lang w:val="fr-FR"/>
        </w:rPr>
        <w:t>Organisation.</w:t>
      </w:r>
    </w:p>
    <w:p w14:paraId="4FB8CA9E" w14:textId="65CE0397" w:rsidR="00D93A9D" w:rsidRPr="00AA3642" w:rsidRDefault="00D93A9D" w:rsidP="005C6CFF">
      <w:pPr>
        <w:pStyle w:val="WMOBodyText"/>
        <w:spacing w:after="240"/>
        <w:rPr>
          <w:lang w:val="fr-FR"/>
        </w:rPr>
      </w:pPr>
      <w:r w:rsidRPr="00AA3642">
        <w:rPr>
          <w:lang w:val="fr-FR"/>
        </w:rPr>
        <w:t>La coordination avec d</w:t>
      </w:r>
      <w:r w:rsidR="000B2DF3">
        <w:rPr>
          <w:lang w:val="fr-FR"/>
        </w:rPr>
        <w:t>’</w:t>
      </w:r>
      <w:r w:rsidRPr="00AA3642">
        <w:rPr>
          <w:lang w:val="fr-FR"/>
        </w:rPr>
        <w:t>autres entités est également essentielle à la mise en œuvre de l</w:t>
      </w:r>
      <w:r w:rsidR="000B2DF3">
        <w:rPr>
          <w:lang w:val="fr-FR"/>
        </w:rPr>
        <w:t>’</w:t>
      </w:r>
      <w:r w:rsidRPr="00AA3642">
        <w:rPr>
          <w:lang w:val="fr-FR"/>
        </w:rPr>
        <w:t>approche stratégique, y compris, sans s</w:t>
      </w:r>
      <w:r w:rsidR="000B2DF3">
        <w:rPr>
          <w:lang w:val="fr-FR"/>
        </w:rPr>
        <w:t>’</w:t>
      </w:r>
      <w:r w:rsidRPr="00AA3642">
        <w:rPr>
          <w:lang w:val="fr-FR"/>
        </w:rPr>
        <w:t>y limiter:</w:t>
      </w:r>
    </w:p>
    <w:p w14:paraId="7F41DC45" w14:textId="7FC203F6" w:rsidR="00D93A9D" w:rsidRPr="00AA3642" w:rsidRDefault="0027497B" w:rsidP="00EB02F2">
      <w:pPr>
        <w:pStyle w:val="WMOIndent2"/>
        <w:numPr>
          <w:ilvl w:val="0"/>
          <w:numId w:val="9"/>
        </w:numPr>
        <w:ind w:left="1134" w:hanging="567"/>
        <w:rPr>
          <w:lang w:val="fr-FR"/>
        </w:rPr>
      </w:pPr>
      <w:r w:rsidRPr="00AA3642">
        <w:rPr>
          <w:lang w:val="fr-FR"/>
        </w:rPr>
        <w:t>D</w:t>
      </w:r>
      <w:r w:rsidR="000B2DF3">
        <w:rPr>
          <w:lang w:val="fr-FR"/>
        </w:rPr>
        <w:t>’</w:t>
      </w:r>
      <w:r w:rsidRPr="00AA3642">
        <w:rPr>
          <w:lang w:val="fr-FR"/>
        </w:rPr>
        <w:t>assurer la prise en compte des besoins de la SERCOM en matière de données et de produits pertinents</w:t>
      </w:r>
      <w:r w:rsidR="00D93A9D" w:rsidRPr="00AA3642">
        <w:rPr>
          <w:lang w:val="fr-FR"/>
        </w:rPr>
        <w:t xml:space="preserve">; </w:t>
      </w:r>
    </w:p>
    <w:p w14:paraId="1CAC5135" w14:textId="09901E3D" w:rsidR="00D93A9D" w:rsidRPr="00AA3642" w:rsidRDefault="0027497B" w:rsidP="00EB02F2">
      <w:pPr>
        <w:pStyle w:val="WMOIndent2"/>
        <w:numPr>
          <w:ilvl w:val="0"/>
          <w:numId w:val="9"/>
        </w:numPr>
        <w:ind w:left="1134" w:hanging="567"/>
        <w:rPr>
          <w:lang w:val="fr-FR"/>
        </w:rPr>
      </w:pPr>
      <w:r w:rsidRPr="00AA3642">
        <w:rPr>
          <w:lang w:val="fr-FR"/>
        </w:rPr>
        <w:t>Assurer</w:t>
      </w:r>
      <w:r w:rsidR="00D93A9D" w:rsidRPr="00AA3642">
        <w:rPr>
          <w:lang w:val="fr-FR"/>
        </w:rPr>
        <w:t xml:space="preserve"> l</w:t>
      </w:r>
      <w:r w:rsidR="000B2DF3">
        <w:rPr>
          <w:lang w:val="fr-FR"/>
        </w:rPr>
        <w:t>’</w:t>
      </w:r>
      <w:r w:rsidR="00D93A9D" w:rsidRPr="00AA3642">
        <w:rPr>
          <w:lang w:val="fr-FR"/>
        </w:rPr>
        <w:t>évolution des mesures, de l</w:t>
      </w:r>
      <w:r w:rsidR="000B2DF3">
        <w:rPr>
          <w:lang w:val="fr-FR"/>
        </w:rPr>
        <w:t>’</w:t>
      </w:r>
      <w:r w:rsidR="00D93A9D" w:rsidRPr="00AA3642">
        <w:rPr>
          <w:lang w:val="fr-FR"/>
        </w:rPr>
        <w:t>échange de données, du traitement des données, de la modélisation et des services à l</w:t>
      </w:r>
      <w:r w:rsidR="000B2DF3">
        <w:rPr>
          <w:lang w:val="fr-FR"/>
        </w:rPr>
        <w:t>’</w:t>
      </w:r>
      <w:r w:rsidR="00D93A9D" w:rsidRPr="00AA3642">
        <w:rPr>
          <w:lang w:val="fr-FR"/>
        </w:rPr>
        <w:t xml:space="preserve">aide de la science et des innovations les plus avancées en collaborant avec le secteur de la recherche et le </w:t>
      </w:r>
      <w:r w:rsidR="00D93A9D" w:rsidRPr="00AA3642">
        <w:rPr>
          <w:b/>
          <w:lang w:val="fr-FR"/>
        </w:rPr>
        <w:t xml:space="preserve"> Conseil de la recherche;</w:t>
      </w:r>
      <w:r w:rsidR="00D93A9D" w:rsidRPr="00AA3642">
        <w:rPr>
          <w:lang w:val="fr-FR"/>
        </w:rPr>
        <w:t xml:space="preserve"> </w:t>
      </w:r>
    </w:p>
    <w:p w14:paraId="19B427C3" w14:textId="45F99F6F" w:rsidR="00D93A9D" w:rsidRPr="00AA3642" w:rsidRDefault="004E3A05" w:rsidP="00EB02F2">
      <w:pPr>
        <w:pStyle w:val="WMOIndent2"/>
        <w:numPr>
          <w:ilvl w:val="0"/>
          <w:numId w:val="9"/>
        </w:numPr>
        <w:ind w:left="1134" w:hanging="567"/>
        <w:rPr>
          <w:lang w:val="fr-FR"/>
        </w:rPr>
      </w:pPr>
      <w:r w:rsidRPr="00AA3642">
        <w:rPr>
          <w:lang w:val="fr-FR"/>
        </w:rPr>
        <w:t>D</w:t>
      </w:r>
      <w:r w:rsidR="000B2DF3">
        <w:rPr>
          <w:lang w:val="fr-FR"/>
        </w:rPr>
        <w:t>’</w:t>
      </w:r>
      <w:r w:rsidRPr="00AA3642">
        <w:rPr>
          <w:lang w:val="fr-FR"/>
        </w:rPr>
        <w:t>apporter un soutien approprié aux niveaux régional et national et</w:t>
      </w:r>
      <w:r w:rsidR="00D93A9D" w:rsidRPr="00AA3642">
        <w:rPr>
          <w:lang w:val="fr-FR"/>
        </w:rPr>
        <w:t xml:space="preserve"> d</w:t>
      </w:r>
      <w:r w:rsidR="000B2DF3">
        <w:rPr>
          <w:lang w:val="fr-FR"/>
        </w:rPr>
        <w:t>’</w:t>
      </w:r>
      <w:r w:rsidR="00D93A9D" w:rsidRPr="00AA3642">
        <w:rPr>
          <w:lang w:val="fr-FR"/>
        </w:rPr>
        <w:t>aider les Membres de l</w:t>
      </w:r>
      <w:r w:rsidR="000B2DF3">
        <w:rPr>
          <w:lang w:val="fr-FR"/>
        </w:rPr>
        <w:t>’</w:t>
      </w:r>
      <w:r w:rsidR="00D93A9D" w:rsidRPr="00AA3642">
        <w:rPr>
          <w:lang w:val="fr-FR"/>
        </w:rPr>
        <w:t xml:space="preserve">OMM, en particulier les pays les  moins avancés (PMA) et les petits États insulaires en développement (PEID), en collaboration avec les  conseils </w:t>
      </w:r>
      <w:r w:rsidR="00D93A9D" w:rsidRPr="00AA3642">
        <w:rPr>
          <w:b/>
          <w:lang w:val="fr-FR"/>
        </w:rPr>
        <w:t>régionaux et avec le soutien du Groupe d</w:t>
      </w:r>
      <w:r w:rsidR="000B2DF3">
        <w:rPr>
          <w:b/>
          <w:lang w:val="fr-FR"/>
        </w:rPr>
        <w:t>’</w:t>
      </w:r>
      <w:r w:rsidR="00D93A9D" w:rsidRPr="00AA3642">
        <w:rPr>
          <w:b/>
          <w:lang w:val="fr-FR"/>
        </w:rPr>
        <w:t>experts pour le développement des capacités relevant du Conseil exécutif de l</w:t>
      </w:r>
      <w:r w:rsidR="000B2DF3">
        <w:rPr>
          <w:lang w:val="fr-FR"/>
        </w:rPr>
        <w:t>’</w:t>
      </w:r>
      <w:r w:rsidR="00D93A9D" w:rsidRPr="00AA3642">
        <w:rPr>
          <w:lang w:val="fr-FR"/>
        </w:rPr>
        <w:t xml:space="preserve">OMM; </w:t>
      </w:r>
    </w:p>
    <w:p w14:paraId="2F661E96" w14:textId="065E6650" w:rsidR="00D93A9D" w:rsidRPr="00AA3642" w:rsidRDefault="004E3A05" w:rsidP="00EB02F2">
      <w:pPr>
        <w:pStyle w:val="WMOIndent2"/>
        <w:numPr>
          <w:ilvl w:val="0"/>
          <w:numId w:val="9"/>
        </w:numPr>
        <w:ind w:left="1134" w:hanging="567"/>
        <w:rPr>
          <w:lang w:val="fr-FR"/>
        </w:rPr>
      </w:pPr>
      <w:r w:rsidRPr="00AA3642">
        <w:rPr>
          <w:lang w:val="fr-FR"/>
        </w:rPr>
        <w:t xml:space="preserve">Assurer  une </w:t>
      </w:r>
      <w:r w:rsidR="00D93A9D" w:rsidRPr="00AA3642">
        <w:rPr>
          <w:lang w:val="fr-FR"/>
        </w:rPr>
        <w:t xml:space="preserve">coordination efficace dans tous les domaines du système Terre en collaborant avec </w:t>
      </w:r>
      <w:r w:rsidR="00D93A9D" w:rsidRPr="00AA3642">
        <w:rPr>
          <w:b/>
          <w:lang w:val="fr-FR"/>
        </w:rPr>
        <w:t>le Groupe de coordination hydrologique</w:t>
      </w:r>
      <w:r w:rsidR="00D93A9D" w:rsidRPr="00AA3642">
        <w:rPr>
          <w:lang w:val="fr-FR"/>
        </w:rPr>
        <w:t xml:space="preserve"> et d</w:t>
      </w:r>
      <w:r w:rsidR="000B2DF3">
        <w:rPr>
          <w:lang w:val="fr-FR"/>
        </w:rPr>
        <w:t>’</w:t>
      </w:r>
      <w:r w:rsidR="00D93A9D" w:rsidRPr="00AA3642">
        <w:rPr>
          <w:lang w:val="fr-FR"/>
        </w:rPr>
        <w:t>autres organisations concernées (par exemple le Système mondial d</w:t>
      </w:r>
      <w:r w:rsidR="000B2DF3">
        <w:rPr>
          <w:lang w:val="fr-FR"/>
        </w:rPr>
        <w:t>’</w:t>
      </w:r>
      <w:r w:rsidR="00D93A9D" w:rsidRPr="00AA3642">
        <w:rPr>
          <w:lang w:val="fr-FR"/>
        </w:rPr>
        <w:t>observation de l</w:t>
      </w:r>
      <w:r w:rsidR="000B2DF3">
        <w:rPr>
          <w:lang w:val="fr-FR"/>
        </w:rPr>
        <w:t>’</w:t>
      </w:r>
      <w:r w:rsidR="00D93A9D" w:rsidRPr="00AA3642">
        <w:rPr>
          <w:lang w:val="fr-FR"/>
        </w:rPr>
        <w:t>océan (GOOS), le Système mondial d</w:t>
      </w:r>
      <w:r w:rsidR="000B2DF3">
        <w:rPr>
          <w:lang w:val="fr-FR"/>
        </w:rPr>
        <w:t>’</w:t>
      </w:r>
      <w:r w:rsidR="00D93A9D" w:rsidRPr="00AA3642">
        <w:rPr>
          <w:lang w:val="fr-FR"/>
        </w:rPr>
        <w:t xml:space="preserve">observation du climat (SMOC), etc.); et </w:t>
      </w:r>
    </w:p>
    <w:p w14:paraId="7BB0238D" w14:textId="1D421CE3" w:rsidR="00D93A9D" w:rsidRPr="00AA3642" w:rsidRDefault="004E3A05" w:rsidP="00EB02F2">
      <w:pPr>
        <w:pStyle w:val="WMOIndent2"/>
        <w:numPr>
          <w:ilvl w:val="0"/>
          <w:numId w:val="9"/>
        </w:numPr>
        <w:ind w:left="1134" w:hanging="567"/>
        <w:rPr>
          <w:lang w:val="fr-FR"/>
        </w:rPr>
      </w:pPr>
      <w:r w:rsidRPr="00AA3642">
        <w:rPr>
          <w:lang w:val="fr-FR"/>
        </w:rPr>
        <w:lastRenderedPageBreak/>
        <w:t xml:space="preserve">Exploitation </w:t>
      </w:r>
      <w:r w:rsidR="00D93A9D" w:rsidRPr="00AA3642">
        <w:rPr>
          <w:lang w:val="fr-FR"/>
        </w:rPr>
        <w:t>optimale de l</w:t>
      </w:r>
      <w:r w:rsidR="000B2DF3">
        <w:rPr>
          <w:lang w:val="fr-FR"/>
        </w:rPr>
        <w:t>’</w:t>
      </w:r>
      <w:r w:rsidR="00D93A9D" w:rsidRPr="00AA3642">
        <w:rPr>
          <w:lang w:val="fr-FR"/>
        </w:rPr>
        <w:t xml:space="preserve">infrastructure et des connaissances fournies par le secteur privé, comme le prévoit </w:t>
      </w:r>
      <w:r w:rsidR="00D93A9D" w:rsidRPr="00AA3642">
        <w:rPr>
          <w:b/>
          <w:lang w:val="fr-FR"/>
        </w:rPr>
        <w:t xml:space="preserve"> la participation à des partenariats public-privé</w:t>
      </w:r>
      <w:r w:rsidR="00D93A9D" w:rsidRPr="00AA3642">
        <w:rPr>
          <w:lang w:val="fr-FR"/>
        </w:rPr>
        <w:t xml:space="preserve"> de l</w:t>
      </w:r>
      <w:r w:rsidR="000B2DF3">
        <w:rPr>
          <w:lang w:val="fr-FR"/>
        </w:rPr>
        <w:t>’</w:t>
      </w:r>
      <w:r w:rsidR="00D93A9D" w:rsidRPr="00AA3642">
        <w:rPr>
          <w:lang w:val="fr-FR"/>
        </w:rPr>
        <w:t>OMM.</w:t>
      </w:r>
    </w:p>
    <w:p w14:paraId="2F50C7DE" w14:textId="77777777" w:rsidR="00D93A9D" w:rsidRPr="002D6951" w:rsidRDefault="00D93A9D" w:rsidP="004E3A05">
      <w:pPr>
        <w:pStyle w:val="Heading1"/>
        <w:ind w:left="567" w:hanging="567"/>
      </w:pPr>
      <w:bookmarkStart w:id="5" w:name="_Toc115954829"/>
      <w:r w:rsidRPr="002D6951">
        <w:t>Principes fondamentaux</w:t>
      </w:r>
      <w:bookmarkEnd w:id="5"/>
    </w:p>
    <w:p w14:paraId="49105C00" w14:textId="193A3FF2" w:rsidR="00D93A9D" w:rsidRPr="00AA3642" w:rsidRDefault="00D93A9D" w:rsidP="005C6CFF">
      <w:pPr>
        <w:pStyle w:val="WMOBodyText"/>
        <w:spacing w:after="240"/>
        <w:rPr>
          <w:lang w:val="fr-FR"/>
        </w:rPr>
      </w:pPr>
      <w:r w:rsidRPr="00AA3642">
        <w:rPr>
          <w:lang w:val="fr-FR"/>
        </w:rPr>
        <w:t>La Commission favorise la mise au point de systèmes intégrés couvrant autant que possible tous les domaines d</w:t>
      </w:r>
      <w:r w:rsidR="000B2DF3">
        <w:rPr>
          <w:lang w:val="fr-FR"/>
        </w:rPr>
        <w:t>’</w:t>
      </w:r>
      <w:r w:rsidRPr="00AA3642">
        <w:rPr>
          <w:lang w:val="fr-FR"/>
        </w:rPr>
        <w:t>application et veille à ce que ces systèmes respectent les principes fondamentaux suivants:</w:t>
      </w:r>
    </w:p>
    <w:p w14:paraId="13A6495D" w14:textId="77777777" w:rsidR="00D93A9D" w:rsidRPr="00AA3642" w:rsidRDefault="00D93A9D" w:rsidP="00D1192D">
      <w:pPr>
        <w:pStyle w:val="WMOIndent1"/>
        <w:numPr>
          <w:ilvl w:val="0"/>
          <w:numId w:val="2"/>
        </w:numPr>
        <w:ind w:left="567" w:hanging="567"/>
        <w:rPr>
          <w:lang w:val="fr-FR"/>
        </w:rPr>
      </w:pPr>
      <w:r w:rsidRPr="00AA3642">
        <w:rPr>
          <w:lang w:val="fr-FR"/>
        </w:rPr>
        <w:t>Sont axés sur les besoins des utilisateurs et fournissent à tous les Membres des observations du système Terre, des données traitées et des services, produits et informations pertinents;</w:t>
      </w:r>
    </w:p>
    <w:p w14:paraId="6D5934B2" w14:textId="11E7B354" w:rsidR="00D93A9D" w:rsidRPr="00AA3642" w:rsidRDefault="00D93A9D" w:rsidP="00D1192D">
      <w:pPr>
        <w:pStyle w:val="WMOIndent1"/>
        <w:numPr>
          <w:ilvl w:val="0"/>
          <w:numId w:val="2"/>
        </w:numPr>
        <w:ind w:left="567" w:hanging="567"/>
        <w:rPr>
          <w:lang w:val="fr-FR"/>
        </w:rPr>
      </w:pPr>
      <w:r w:rsidRPr="00AA3642">
        <w:rPr>
          <w:lang w:val="fr-FR"/>
        </w:rPr>
        <w:t>Reposent sur les besoins des utilisateurs tels qu</w:t>
      </w:r>
      <w:r w:rsidR="000B2DF3">
        <w:rPr>
          <w:lang w:val="fr-FR"/>
        </w:rPr>
        <w:t>’</w:t>
      </w:r>
      <w:r w:rsidRPr="00AA3642">
        <w:rPr>
          <w:lang w:val="fr-FR"/>
        </w:rPr>
        <w:t>ils ont été établis en coordination avec la SERCOM, le Conseil de la recherche et les conseils régionaux;</w:t>
      </w:r>
    </w:p>
    <w:p w14:paraId="12478E8C" w14:textId="77777777" w:rsidR="00D93A9D" w:rsidRPr="00AA3642" w:rsidRDefault="00D93A9D" w:rsidP="00D1192D">
      <w:pPr>
        <w:pStyle w:val="WMOIndent1"/>
        <w:numPr>
          <w:ilvl w:val="0"/>
          <w:numId w:val="2"/>
        </w:numPr>
        <w:ind w:left="567" w:hanging="567"/>
        <w:rPr>
          <w:lang w:val="fr-FR"/>
        </w:rPr>
      </w:pPr>
      <w:r w:rsidRPr="00AA3642">
        <w:rPr>
          <w:lang w:val="fr-FR"/>
        </w:rPr>
        <w:t>Sont applicables, accessibles et gérés dans le cycle de vie;</w:t>
      </w:r>
    </w:p>
    <w:p w14:paraId="5E344A54" w14:textId="77777777" w:rsidR="00D93A9D" w:rsidRPr="00AA3642" w:rsidRDefault="00D93A9D" w:rsidP="00D1192D">
      <w:pPr>
        <w:pStyle w:val="WMOIndent1"/>
        <w:numPr>
          <w:ilvl w:val="0"/>
          <w:numId w:val="2"/>
        </w:numPr>
        <w:ind w:left="567" w:hanging="567"/>
        <w:rPr>
          <w:lang w:val="fr-FR"/>
        </w:rPr>
      </w:pPr>
      <w:r w:rsidRPr="00AA3642">
        <w:rPr>
          <w:lang w:val="fr-FR"/>
        </w:rPr>
        <w:t>Reposent sur des principes modulaires et évolutifs dans la mesure du possible;</w:t>
      </w:r>
    </w:p>
    <w:p w14:paraId="17145E92" w14:textId="455C3BE1" w:rsidR="00D93A9D" w:rsidRPr="00AA3642" w:rsidRDefault="00D93A9D" w:rsidP="00D1192D">
      <w:pPr>
        <w:pStyle w:val="WMOIndent1"/>
        <w:numPr>
          <w:ilvl w:val="0"/>
          <w:numId w:val="2"/>
        </w:numPr>
        <w:ind w:left="567" w:hanging="567"/>
        <w:rPr>
          <w:lang w:val="fr-FR"/>
        </w:rPr>
      </w:pPr>
      <w:r w:rsidRPr="00AA3642">
        <w:rPr>
          <w:lang w:val="fr-FR"/>
        </w:rPr>
        <w:t>Respecter les normes et règlements existants de l</w:t>
      </w:r>
      <w:r w:rsidR="000B2DF3">
        <w:rPr>
          <w:lang w:val="fr-FR"/>
        </w:rPr>
        <w:t>’</w:t>
      </w:r>
      <w:r w:rsidRPr="00AA3642">
        <w:rPr>
          <w:lang w:val="fr-FR"/>
        </w:rPr>
        <w:t>OMM et d</w:t>
      </w:r>
      <w:r w:rsidR="000B2DF3">
        <w:rPr>
          <w:lang w:val="fr-FR"/>
        </w:rPr>
        <w:t>’</w:t>
      </w:r>
      <w:r w:rsidRPr="00AA3642">
        <w:rPr>
          <w:lang w:val="fr-FR"/>
        </w:rPr>
        <w:t>autres règles pertinentes;</w:t>
      </w:r>
    </w:p>
    <w:p w14:paraId="037CC9A8" w14:textId="77777777" w:rsidR="00D93A9D" w:rsidRPr="00AA3642" w:rsidRDefault="00D93A9D" w:rsidP="00D1192D">
      <w:pPr>
        <w:pStyle w:val="WMOIndent1"/>
        <w:numPr>
          <w:ilvl w:val="0"/>
          <w:numId w:val="2"/>
        </w:numPr>
        <w:ind w:left="567" w:hanging="567"/>
        <w:rPr>
          <w:lang w:val="fr-FR"/>
        </w:rPr>
      </w:pPr>
      <w:r w:rsidRPr="00AA3642">
        <w:rPr>
          <w:lang w:val="fr-FR"/>
        </w:rPr>
        <w:t>Établir des partenariats avec les principaux acteurs (PNUD, PNUE, FAO, UNESCO, organisations satellitaires, etc.);</w:t>
      </w:r>
    </w:p>
    <w:p w14:paraId="6550D180" w14:textId="3C8A5942" w:rsidR="00D93A9D" w:rsidRPr="00AA3642" w:rsidRDefault="00D93A9D" w:rsidP="00D1192D">
      <w:pPr>
        <w:pStyle w:val="WMOIndent1"/>
        <w:numPr>
          <w:ilvl w:val="0"/>
          <w:numId w:val="2"/>
        </w:numPr>
        <w:ind w:left="567" w:hanging="567"/>
        <w:rPr>
          <w:lang w:val="fr-FR"/>
        </w:rPr>
      </w:pPr>
      <w:r w:rsidRPr="00AA3642">
        <w:rPr>
          <w:lang w:val="fr-FR"/>
        </w:rPr>
        <w:t>Élargir les partenariats avec des organisations pour d</w:t>
      </w:r>
      <w:r w:rsidR="000B2DF3">
        <w:rPr>
          <w:lang w:val="fr-FR"/>
        </w:rPr>
        <w:t>’</w:t>
      </w:r>
      <w:r w:rsidRPr="00AA3642">
        <w:rPr>
          <w:lang w:val="fr-FR"/>
        </w:rPr>
        <w:t>autres domaines tels que le GOOS et le SMOC afin d</w:t>
      </w:r>
      <w:r w:rsidR="000B2DF3">
        <w:rPr>
          <w:lang w:val="fr-FR"/>
        </w:rPr>
        <w:t>’</w:t>
      </w:r>
      <w:r w:rsidRPr="00AA3642">
        <w:rPr>
          <w:lang w:val="fr-FR"/>
        </w:rPr>
        <w:t>améliorer la coordination avec ces autres domaines nécessaires à l</w:t>
      </w:r>
      <w:r w:rsidR="000B2DF3">
        <w:rPr>
          <w:lang w:val="fr-FR"/>
        </w:rPr>
        <w:t>’</w:t>
      </w:r>
      <w:r w:rsidRPr="00AA3642">
        <w:rPr>
          <w:lang w:val="fr-FR"/>
        </w:rPr>
        <w:t xml:space="preserve">approche du système Terre; </w:t>
      </w:r>
    </w:p>
    <w:p w14:paraId="6882006D" w14:textId="62CC7062" w:rsidR="00D93A9D" w:rsidRPr="00AA3642" w:rsidRDefault="00D93A9D" w:rsidP="00D1192D">
      <w:pPr>
        <w:pStyle w:val="WMOIndent1"/>
        <w:numPr>
          <w:ilvl w:val="0"/>
          <w:numId w:val="2"/>
        </w:numPr>
        <w:ind w:left="567" w:hanging="567"/>
        <w:rPr>
          <w:lang w:val="fr-FR"/>
        </w:rPr>
      </w:pPr>
      <w:r w:rsidRPr="00AA3642">
        <w:rPr>
          <w:lang w:val="fr-FR"/>
        </w:rPr>
        <w:t>Mettre à profit et promouvoir des partenariats public-privé si cela peut se faire dans l</w:t>
      </w:r>
      <w:r w:rsidR="000B2DF3">
        <w:rPr>
          <w:lang w:val="fr-FR"/>
        </w:rPr>
        <w:t>’</w:t>
      </w:r>
      <w:r w:rsidRPr="00AA3642">
        <w:rPr>
          <w:lang w:val="fr-FR"/>
        </w:rPr>
        <w:t>intérêt;</w:t>
      </w:r>
    </w:p>
    <w:p w14:paraId="5E574923" w14:textId="20BE9B24" w:rsidR="00D93A9D" w:rsidRPr="00AA3642" w:rsidRDefault="00D93A9D" w:rsidP="00D1192D">
      <w:pPr>
        <w:pStyle w:val="WMOIndent1"/>
        <w:numPr>
          <w:ilvl w:val="0"/>
          <w:numId w:val="2"/>
        </w:numPr>
        <w:ind w:left="567" w:hanging="567"/>
        <w:rPr>
          <w:lang w:val="fr-FR"/>
        </w:rPr>
      </w:pPr>
      <w:r w:rsidRPr="00AA3642">
        <w:rPr>
          <w:lang w:val="fr-FR"/>
        </w:rPr>
        <w:t>Intégrer des techniques et des techniques de pointe optimales et adaptées à l</w:t>
      </w:r>
      <w:r w:rsidR="000B2DF3">
        <w:rPr>
          <w:lang w:val="fr-FR"/>
        </w:rPr>
        <w:t>’</w:t>
      </w:r>
      <w:r w:rsidRPr="00AA3642">
        <w:rPr>
          <w:lang w:val="fr-FR"/>
        </w:rPr>
        <w:t>usage projeté;</w:t>
      </w:r>
    </w:p>
    <w:p w14:paraId="559DA100" w14:textId="47EBC0D7" w:rsidR="00D93A9D" w:rsidRPr="00AA3642" w:rsidRDefault="00D93A9D" w:rsidP="00D1192D">
      <w:pPr>
        <w:pStyle w:val="WMOIndent1"/>
        <w:numPr>
          <w:ilvl w:val="0"/>
          <w:numId w:val="2"/>
        </w:numPr>
        <w:ind w:left="567" w:hanging="567"/>
        <w:rPr>
          <w:lang w:val="fr-FR"/>
        </w:rPr>
      </w:pPr>
      <w:r w:rsidRPr="00AA3642">
        <w:rPr>
          <w:lang w:val="fr-FR"/>
        </w:rPr>
        <w:t>S</w:t>
      </w:r>
      <w:r w:rsidR="000B2DF3">
        <w:rPr>
          <w:lang w:val="fr-FR"/>
        </w:rPr>
        <w:t>’</w:t>
      </w:r>
      <w:r w:rsidRPr="00AA3642">
        <w:rPr>
          <w:lang w:val="fr-FR"/>
        </w:rPr>
        <w:t>appuient sur les partenariats et réseaux existants entre les communautés de pratique dans les domaines d</w:t>
      </w:r>
      <w:r w:rsidR="000B2DF3">
        <w:rPr>
          <w:lang w:val="fr-FR"/>
        </w:rPr>
        <w:t>’</w:t>
      </w:r>
      <w:r w:rsidRPr="00AA3642">
        <w:rPr>
          <w:lang w:val="fr-FR"/>
        </w:rPr>
        <w:t>application, qui sont bénéfiques pour les Membres de l</w:t>
      </w:r>
      <w:r w:rsidR="000B2DF3">
        <w:rPr>
          <w:lang w:val="fr-FR"/>
        </w:rPr>
        <w:t>’</w:t>
      </w:r>
      <w:r w:rsidRPr="00AA3642">
        <w:rPr>
          <w:lang w:val="fr-FR"/>
        </w:rPr>
        <w:t>OMM;</w:t>
      </w:r>
    </w:p>
    <w:p w14:paraId="1B365C50" w14:textId="0E78B5F8" w:rsidR="00D93A9D" w:rsidRPr="00AA3642" w:rsidRDefault="00D93A9D" w:rsidP="00D1192D">
      <w:pPr>
        <w:pStyle w:val="WMOIndent1"/>
        <w:numPr>
          <w:ilvl w:val="0"/>
          <w:numId w:val="2"/>
        </w:numPr>
        <w:ind w:left="567" w:hanging="567"/>
        <w:rPr>
          <w:lang w:val="fr-FR"/>
        </w:rPr>
      </w:pPr>
      <w:r w:rsidRPr="00AA3642">
        <w:rPr>
          <w:lang w:val="fr-FR"/>
        </w:rPr>
        <w:t>« Comprendre et gérer l</w:t>
      </w:r>
      <w:r w:rsidR="000B2DF3">
        <w:rPr>
          <w:lang w:val="fr-FR"/>
        </w:rPr>
        <w:t>’</w:t>
      </w:r>
      <w:r w:rsidRPr="00AA3642">
        <w:rPr>
          <w:lang w:val="fr-FR"/>
        </w:rPr>
        <w:t>empreinte environnementale de l</w:t>
      </w:r>
      <w:r w:rsidR="000B2DF3">
        <w:rPr>
          <w:lang w:val="fr-FR"/>
        </w:rPr>
        <w:t>’</w:t>
      </w:r>
      <w:r w:rsidRPr="00AA3642">
        <w:rPr>
          <w:lang w:val="fr-FR"/>
        </w:rPr>
        <w:t>infrastructure de l</w:t>
      </w:r>
      <w:r w:rsidR="000B2DF3">
        <w:rPr>
          <w:lang w:val="fr-FR"/>
        </w:rPr>
        <w:t>’</w:t>
      </w:r>
      <w:r w:rsidRPr="00AA3642">
        <w:rPr>
          <w:lang w:val="fr-FR"/>
        </w:rPr>
        <w:t>OMM afin de contribuer à la durabilité de l</w:t>
      </w:r>
      <w:r w:rsidR="000B2DF3">
        <w:rPr>
          <w:lang w:val="fr-FR"/>
        </w:rPr>
        <w:t>’</w:t>
      </w:r>
      <w:r w:rsidRPr="00AA3642">
        <w:rPr>
          <w:lang w:val="fr-FR"/>
        </w:rPr>
        <w:t>environnement en tant que pilier des activités de l</w:t>
      </w:r>
      <w:r w:rsidR="000B2DF3">
        <w:rPr>
          <w:lang w:val="fr-FR"/>
        </w:rPr>
        <w:t>’</w:t>
      </w:r>
      <w:r w:rsidRPr="00AA3642">
        <w:rPr>
          <w:lang w:val="fr-FR"/>
        </w:rPr>
        <w:t>OMM; »</w:t>
      </w:r>
    </w:p>
    <w:p w14:paraId="0F801E57" w14:textId="6A32A4AA" w:rsidR="00D93A9D" w:rsidRPr="00AA3642" w:rsidRDefault="00D93A9D" w:rsidP="00D1192D">
      <w:pPr>
        <w:pStyle w:val="WMOIndent1"/>
        <w:numPr>
          <w:ilvl w:val="0"/>
          <w:numId w:val="2"/>
        </w:numPr>
        <w:ind w:left="567" w:hanging="567"/>
        <w:rPr>
          <w:lang w:val="fr-FR"/>
        </w:rPr>
      </w:pPr>
      <w:r w:rsidRPr="00AA3642">
        <w:rPr>
          <w:lang w:val="fr-FR"/>
        </w:rPr>
        <w:t>Assurer l</w:t>
      </w:r>
      <w:r w:rsidR="000B2DF3">
        <w:rPr>
          <w:lang w:val="fr-FR"/>
        </w:rPr>
        <w:t>’</w:t>
      </w:r>
      <w:r w:rsidRPr="00AA3642">
        <w:rPr>
          <w:lang w:val="fr-FR"/>
        </w:rPr>
        <w:t>équilibre géographique/hommes-femmes au sein de la Commission et de sa structure de travail; Et</w:t>
      </w:r>
    </w:p>
    <w:p w14:paraId="4118A8B3" w14:textId="4B29F3E1" w:rsidR="00D93A9D" w:rsidRPr="00AA3642" w:rsidRDefault="00D93A9D" w:rsidP="00D1192D">
      <w:pPr>
        <w:pStyle w:val="WMOIndent1"/>
        <w:numPr>
          <w:ilvl w:val="0"/>
          <w:numId w:val="2"/>
        </w:numPr>
        <w:ind w:left="567" w:hanging="567"/>
        <w:rPr>
          <w:lang w:val="fr-FR"/>
        </w:rPr>
      </w:pPr>
      <w:r w:rsidRPr="00AA3642">
        <w:rPr>
          <w:lang w:val="fr-FR"/>
        </w:rPr>
        <w:t>Assurer l</w:t>
      </w:r>
      <w:r w:rsidR="000B2DF3">
        <w:rPr>
          <w:lang w:val="fr-FR"/>
        </w:rPr>
        <w:t>’</w:t>
      </w:r>
      <w:r w:rsidRPr="00AA3642">
        <w:rPr>
          <w:lang w:val="fr-FR"/>
        </w:rPr>
        <w:t>équilibre de la charge de travail entre la Commission et sa structure de travail.</w:t>
      </w:r>
    </w:p>
    <w:p w14:paraId="6A0CC499" w14:textId="303D7CAB" w:rsidR="00D93A9D" w:rsidRPr="002D6951" w:rsidRDefault="00D93A9D" w:rsidP="00760D38">
      <w:pPr>
        <w:pStyle w:val="Heading1"/>
        <w:ind w:left="567" w:hanging="567"/>
      </w:pPr>
      <w:bookmarkStart w:id="6" w:name="_Toc115954830"/>
      <w:r w:rsidRPr="002D6951">
        <w:t>Priorités de l</w:t>
      </w:r>
      <w:r w:rsidR="000B2DF3">
        <w:t>’</w:t>
      </w:r>
      <w:r w:rsidRPr="002D6951">
        <w:t>INFCOM</w:t>
      </w:r>
      <w:bookmarkEnd w:id="6"/>
    </w:p>
    <w:p w14:paraId="06DF1F2A" w14:textId="343ADEAE" w:rsidR="00D93A9D" w:rsidRPr="00AA3642" w:rsidRDefault="00D93A9D" w:rsidP="00EA3EA6">
      <w:pPr>
        <w:pStyle w:val="WMOBodyText"/>
        <w:rPr>
          <w:lang w:val="fr-FR"/>
        </w:rPr>
      </w:pPr>
      <w:r w:rsidRPr="00AA3642">
        <w:rPr>
          <w:lang w:val="fr-FR"/>
        </w:rPr>
        <w:t>Le Plan stratégique de l</w:t>
      </w:r>
      <w:r w:rsidR="000B2DF3">
        <w:rPr>
          <w:lang w:val="fr-FR"/>
        </w:rPr>
        <w:t>’</w:t>
      </w:r>
      <w:r w:rsidRPr="00AA3642">
        <w:rPr>
          <w:lang w:val="fr-FR"/>
        </w:rPr>
        <w:t>OMM oriente l</w:t>
      </w:r>
      <w:r w:rsidR="000B2DF3">
        <w:rPr>
          <w:lang w:val="fr-FR"/>
        </w:rPr>
        <w:t>’</w:t>
      </w:r>
      <w:r w:rsidRPr="00AA3642">
        <w:rPr>
          <w:lang w:val="fr-FR"/>
        </w:rPr>
        <w:t>établissement des priorités pour les travaux de l</w:t>
      </w:r>
      <w:r w:rsidR="000B2DF3">
        <w:rPr>
          <w:lang w:val="fr-FR"/>
        </w:rPr>
        <w:t>’</w:t>
      </w:r>
      <w:r w:rsidRPr="00AA3642">
        <w:rPr>
          <w:lang w:val="fr-FR"/>
        </w:rPr>
        <w:t>INFCOM au cours des cinq prochaines années. Le Plan stratégique de l</w:t>
      </w:r>
      <w:r w:rsidR="000B2DF3">
        <w:rPr>
          <w:lang w:val="fr-FR"/>
        </w:rPr>
        <w:t>’</w:t>
      </w:r>
      <w:r w:rsidRPr="00AA3642">
        <w:rPr>
          <w:lang w:val="fr-FR"/>
        </w:rPr>
        <w:t>OMM sera renouvelé lors du prochain Congrès en 2024, de sorte que les activités à long terme prévues par l</w:t>
      </w:r>
      <w:r w:rsidR="000B2DF3">
        <w:rPr>
          <w:lang w:val="fr-FR"/>
        </w:rPr>
        <w:t>’</w:t>
      </w:r>
      <w:r w:rsidRPr="00AA3642">
        <w:rPr>
          <w:lang w:val="fr-FR"/>
        </w:rPr>
        <w:t xml:space="preserve">INFCOM tiennent compte des préparatifs du prochain Plan (la </w:t>
      </w:r>
      <w:hyperlink r:id="rId14" w:history="1">
        <w:r w:rsidRPr="00AA3642">
          <w:rPr>
            <w:rStyle w:val="Hyperlink"/>
            <w:lang w:val="fr-FR"/>
          </w:rPr>
          <w:t>décision 10 (EC-75)</w:t>
        </w:r>
      </w:hyperlink>
      <w:r w:rsidRPr="00AA3642">
        <w:rPr>
          <w:lang w:val="fr-FR"/>
        </w:rPr>
        <w:t xml:space="preserve"> – Approche du Plan stratégique 2024-2027 récemment approuvée) et, dans une certaine mesure, anticipe de nouvelles orientations dans lesquelles les circonstances mondiales pourraient pousser l</w:t>
      </w:r>
      <w:r w:rsidR="000B2DF3">
        <w:rPr>
          <w:lang w:val="fr-FR"/>
        </w:rPr>
        <w:t>’</w:t>
      </w:r>
      <w:r w:rsidRPr="00AA3642">
        <w:rPr>
          <w:lang w:val="fr-FR"/>
        </w:rPr>
        <w:t>OMM. Toutefois, dans un sens réciproque, il convient de reconnaître que les futurs plans stratégiques de l</w:t>
      </w:r>
      <w:r w:rsidR="000B2DF3">
        <w:rPr>
          <w:lang w:val="fr-FR"/>
        </w:rPr>
        <w:t>’</w:t>
      </w:r>
      <w:r w:rsidRPr="00AA3642">
        <w:rPr>
          <w:lang w:val="fr-FR"/>
        </w:rPr>
        <w:t xml:space="preserve">OMM peuvent également être informés par les travaux de ses organes constituants (y </w:t>
      </w:r>
      <w:r w:rsidRPr="00AA3642">
        <w:rPr>
          <w:lang w:val="fr-FR"/>
        </w:rPr>
        <w:lastRenderedPageBreak/>
        <w:t>compris l</w:t>
      </w:r>
      <w:r w:rsidR="000B2DF3">
        <w:rPr>
          <w:lang w:val="fr-FR"/>
        </w:rPr>
        <w:t>’</w:t>
      </w:r>
      <w:r w:rsidRPr="00AA3642">
        <w:rPr>
          <w:lang w:val="fr-FR"/>
        </w:rPr>
        <w:t>INFCOM), notamment par le biais de l</w:t>
      </w:r>
      <w:r w:rsidR="000B2DF3">
        <w:rPr>
          <w:lang w:val="fr-FR"/>
        </w:rPr>
        <w:t>’</w:t>
      </w:r>
      <w:r w:rsidRPr="00AA3642">
        <w:rPr>
          <w:lang w:val="fr-FR"/>
        </w:rPr>
        <w:t>évolution du processus d</w:t>
      </w:r>
      <w:r w:rsidR="000B2DF3">
        <w:rPr>
          <w:lang w:val="fr-FR"/>
        </w:rPr>
        <w:t>’</w:t>
      </w:r>
      <w:r w:rsidRPr="00AA3642">
        <w:rPr>
          <w:lang w:val="fr-FR"/>
        </w:rPr>
        <w:t xml:space="preserve">étude continue des besoins. </w:t>
      </w:r>
    </w:p>
    <w:p w14:paraId="054DFE85" w14:textId="7C6B8861" w:rsidR="00D93A9D" w:rsidRPr="00AA3642" w:rsidRDefault="00D93A9D" w:rsidP="00EA3EA6">
      <w:pPr>
        <w:pStyle w:val="WMOBodyText"/>
        <w:rPr>
          <w:lang w:val="fr-FR"/>
        </w:rPr>
      </w:pPr>
      <w:r w:rsidRPr="00AA3642">
        <w:rPr>
          <w:lang w:val="fr-FR"/>
        </w:rPr>
        <w:t>En tant que Commission chargée de l</w:t>
      </w:r>
      <w:r w:rsidR="000B2DF3">
        <w:rPr>
          <w:lang w:val="fr-FR"/>
        </w:rPr>
        <w:t>’</w:t>
      </w:r>
      <w:r w:rsidRPr="00AA3642">
        <w:rPr>
          <w:lang w:val="fr-FR"/>
        </w:rPr>
        <w:t>infrastructure de base nécessaire à l</w:t>
      </w:r>
      <w:r w:rsidR="000B2DF3">
        <w:rPr>
          <w:lang w:val="fr-FR"/>
        </w:rPr>
        <w:t>’</w:t>
      </w:r>
      <w:r w:rsidRPr="00AA3642">
        <w:rPr>
          <w:lang w:val="fr-FR"/>
        </w:rPr>
        <w:t>ensemble des services fournis aux Membres, les priorités axées sur la mise en place d</w:t>
      </w:r>
      <w:r w:rsidR="000B2DF3">
        <w:rPr>
          <w:lang w:val="fr-FR"/>
        </w:rPr>
        <w:t>’</w:t>
      </w:r>
      <w:r w:rsidRPr="00AA3642">
        <w:rPr>
          <w:lang w:val="fr-FR"/>
        </w:rPr>
        <w:t>une infrastructure robuste contribueront toujours à toute priorité générale qui pourra être déterminée. C</w:t>
      </w:r>
      <w:r w:rsidR="000B2DF3">
        <w:rPr>
          <w:lang w:val="fr-FR"/>
        </w:rPr>
        <w:t>’</w:t>
      </w:r>
      <w:r w:rsidRPr="00AA3642">
        <w:rPr>
          <w:lang w:val="fr-FR"/>
        </w:rPr>
        <w:t>est dans cette optique que l</w:t>
      </w:r>
      <w:r w:rsidR="000B2DF3">
        <w:rPr>
          <w:lang w:val="fr-FR"/>
        </w:rPr>
        <w:t>’</w:t>
      </w:r>
      <w:r w:rsidRPr="00AA3642">
        <w:rPr>
          <w:lang w:val="fr-FR"/>
        </w:rPr>
        <w:t>INFCOM définit les grandes priorités ci-après pour ses principaux domaines d</w:t>
      </w:r>
      <w:r w:rsidR="000B2DF3">
        <w:rPr>
          <w:lang w:val="fr-FR"/>
        </w:rPr>
        <w:t>’</w:t>
      </w:r>
      <w:r w:rsidRPr="00AA3642">
        <w:rPr>
          <w:lang w:val="fr-FR"/>
        </w:rPr>
        <w:t>activité.</w:t>
      </w:r>
    </w:p>
    <w:p w14:paraId="1C29F56E" w14:textId="77777777" w:rsidR="00D93A9D" w:rsidRPr="002D6951" w:rsidRDefault="00D93A9D" w:rsidP="00760D38">
      <w:pPr>
        <w:pStyle w:val="WMOSubTitle1"/>
        <w:spacing w:after="120"/>
      </w:pPr>
      <w:bookmarkStart w:id="7" w:name="_Toc115954831"/>
      <w:r w:rsidRPr="002D6951">
        <w:t xml:space="preserve">WIGOS </w:t>
      </w:r>
      <w:bookmarkEnd w:id="7"/>
    </w:p>
    <w:p w14:paraId="10B950E2" w14:textId="17782025" w:rsidR="00D93A9D" w:rsidRPr="00AA3642" w:rsidRDefault="00D93A9D" w:rsidP="00733774">
      <w:pPr>
        <w:pStyle w:val="ListParagraph"/>
        <w:numPr>
          <w:ilvl w:val="0"/>
          <w:numId w:val="11"/>
        </w:numPr>
        <w:ind w:left="567" w:hanging="567"/>
        <w:rPr>
          <w:rFonts w:ascii="Verdana" w:hAnsi="Verdana"/>
          <w:sz w:val="20"/>
          <w:szCs w:val="20"/>
          <w:lang w:val="fr-FR"/>
        </w:rPr>
      </w:pPr>
      <w:r w:rsidRPr="00AA3642">
        <w:rPr>
          <w:rFonts w:ascii="Verdana" w:hAnsi="Verdana"/>
          <w:sz w:val="20"/>
          <w:szCs w:val="20"/>
          <w:lang w:val="fr-FR"/>
        </w:rPr>
        <w:t>Accélérer la mise en place du WIGOS dans tous les domaines du système Terre, en vue de concrétiser les perspectives pour le WIGOS à l</w:t>
      </w:r>
      <w:r w:rsidR="000B2DF3">
        <w:rPr>
          <w:rFonts w:ascii="Verdana" w:hAnsi="Verdana"/>
          <w:sz w:val="20"/>
          <w:szCs w:val="20"/>
          <w:lang w:val="fr-FR"/>
        </w:rPr>
        <w:t>’</w:t>
      </w:r>
      <w:r w:rsidRPr="00AA3642">
        <w:rPr>
          <w:rFonts w:ascii="Verdana" w:hAnsi="Verdana"/>
          <w:sz w:val="20"/>
          <w:szCs w:val="20"/>
          <w:lang w:val="fr-FR"/>
        </w:rPr>
        <w:t>horizon 2040;</w:t>
      </w:r>
    </w:p>
    <w:p w14:paraId="3060B25D" w14:textId="733717CD" w:rsidR="00D93A9D" w:rsidRPr="00AA3642" w:rsidRDefault="00D93A9D" w:rsidP="00733774">
      <w:pPr>
        <w:pStyle w:val="ListParagraph"/>
        <w:numPr>
          <w:ilvl w:val="0"/>
          <w:numId w:val="11"/>
        </w:numPr>
        <w:ind w:left="567" w:hanging="567"/>
        <w:rPr>
          <w:rFonts w:ascii="Verdana" w:hAnsi="Verdana"/>
          <w:sz w:val="20"/>
          <w:szCs w:val="20"/>
          <w:lang w:val="fr-FR"/>
        </w:rPr>
      </w:pPr>
      <w:r w:rsidRPr="00AA3642">
        <w:rPr>
          <w:rFonts w:ascii="Verdana" w:hAnsi="Verdana"/>
          <w:sz w:val="20"/>
          <w:szCs w:val="20"/>
          <w:lang w:val="fr-FR"/>
        </w:rPr>
        <w:t>Mettre en place et envisager d</w:t>
      </w:r>
      <w:r w:rsidR="000B2DF3">
        <w:rPr>
          <w:rFonts w:ascii="Verdana" w:hAnsi="Verdana"/>
          <w:sz w:val="20"/>
          <w:szCs w:val="20"/>
          <w:lang w:val="fr-FR"/>
        </w:rPr>
        <w:t>’</w:t>
      </w:r>
      <w:r w:rsidRPr="00AA3642">
        <w:rPr>
          <w:rFonts w:ascii="Verdana" w:hAnsi="Verdana"/>
          <w:sz w:val="20"/>
          <w:szCs w:val="20"/>
          <w:lang w:val="fr-FR"/>
        </w:rPr>
        <w:t>élargir le ROBM dans d</w:t>
      </w:r>
      <w:r w:rsidR="000B2DF3">
        <w:rPr>
          <w:rFonts w:ascii="Verdana" w:hAnsi="Verdana"/>
          <w:sz w:val="20"/>
          <w:szCs w:val="20"/>
          <w:lang w:val="fr-FR"/>
        </w:rPr>
        <w:t>’</w:t>
      </w:r>
      <w:r w:rsidRPr="00AA3642">
        <w:rPr>
          <w:rFonts w:ascii="Verdana" w:hAnsi="Verdana"/>
          <w:sz w:val="20"/>
          <w:szCs w:val="20"/>
          <w:lang w:val="fr-FR"/>
        </w:rPr>
        <w:t>autres domaines (hydrologie, cryosphère, océans, surveillance des gaz à effet de serre) et apporter un appui technique au SOFF sur les questions d</w:t>
      </w:r>
      <w:r w:rsidR="000B2DF3">
        <w:rPr>
          <w:rFonts w:ascii="Verdana" w:hAnsi="Verdana"/>
          <w:sz w:val="20"/>
          <w:szCs w:val="20"/>
          <w:lang w:val="fr-FR"/>
        </w:rPr>
        <w:t>’</w:t>
      </w:r>
      <w:r w:rsidRPr="00AA3642">
        <w:rPr>
          <w:rFonts w:ascii="Verdana" w:hAnsi="Verdana"/>
          <w:sz w:val="20"/>
          <w:szCs w:val="20"/>
          <w:lang w:val="fr-FR"/>
        </w:rPr>
        <w:t>infrastructure; Et</w:t>
      </w:r>
    </w:p>
    <w:p w14:paraId="08A75F79" w14:textId="0F86A8B3" w:rsidR="00D93A9D" w:rsidRPr="00AA3642" w:rsidRDefault="00D93A9D" w:rsidP="00733774">
      <w:pPr>
        <w:pStyle w:val="ListParagraph"/>
        <w:numPr>
          <w:ilvl w:val="0"/>
          <w:numId w:val="11"/>
        </w:numPr>
        <w:ind w:left="567" w:hanging="567"/>
        <w:rPr>
          <w:rFonts w:ascii="Verdana" w:hAnsi="Verdana"/>
          <w:sz w:val="20"/>
          <w:szCs w:val="20"/>
          <w:lang w:val="fr-FR"/>
        </w:rPr>
      </w:pPr>
      <w:r w:rsidRPr="00AA3642">
        <w:rPr>
          <w:rFonts w:ascii="Verdana" w:hAnsi="Verdana"/>
          <w:sz w:val="20"/>
          <w:szCs w:val="20"/>
          <w:lang w:val="fr-FR"/>
        </w:rPr>
        <w:t>Mettre en œuvre l</w:t>
      </w:r>
      <w:r w:rsidR="000B2DF3">
        <w:rPr>
          <w:rFonts w:ascii="Verdana" w:hAnsi="Verdana"/>
          <w:sz w:val="20"/>
          <w:szCs w:val="20"/>
          <w:lang w:val="fr-FR"/>
        </w:rPr>
        <w:t>’</w:t>
      </w:r>
      <w:r w:rsidRPr="00AA3642">
        <w:rPr>
          <w:rFonts w:ascii="Verdana" w:hAnsi="Verdana"/>
          <w:sz w:val="20"/>
          <w:szCs w:val="20"/>
          <w:lang w:val="fr-FR"/>
        </w:rPr>
        <w:t>évolution du processus d</w:t>
      </w:r>
      <w:r w:rsidR="000B2DF3">
        <w:rPr>
          <w:rFonts w:ascii="Verdana" w:hAnsi="Verdana"/>
          <w:sz w:val="20"/>
          <w:szCs w:val="20"/>
          <w:lang w:val="fr-FR"/>
        </w:rPr>
        <w:t>’</w:t>
      </w:r>
      <w:r w:rsidRPr="00AA3642">
        <w:rPr>
          <w:rFonts w:ascii="Verdana" w:hAnsi="Verdana"/>
          <w:sz w:val="20"/>
          <w:szCs w:val="20"/>
          <w:lang w:val="fr-FR"/>
        </w:rPr>
        <w:t>étude continue des besoins afin de mieux combler les lacunes recensées du WIGOS et l</w:t>
      </w:r>
      <w:r w:rsidR="000B2DF3">
        <w:rPr>
          <w:rFonts w:ascii="Verdana" w:hAnsi="Verdana"/>
          <w:sz w:val="20"/>
          <w:szCs w:val="20"/>
          <w:lang w:val="fr-FR"/>
        </w:rPr>
        <w:t>’</w:t>
      </w:r>
      <w:r w:rsidRPr="00AA3642">
        <w:rPr>
          <w:rFonts w:ascii="Verdana" w:hAnsi="Verdana"/>
          <w:sz w:val="20"/>
          <w:szCs w:val="20"/>
          <w:lang w:val="fr-FR"/>
        </w:rPr>
        <w:t>évolution des systèmes mondiaux d</w:t>
      </w:r>
      <w:r w:rsidR="000B2DF3">
        <w:rPr>
          <w:rFonts w:ascii="Verdana" w:hAnsi="Verdana"/>
          <w:sz w:val="20"/>
          <w:szCs w:val="20"/>
          <w:lang w:val="fr-FR"/>
        </w:rPr>
        <w:t>’</w:t>
      </w:r>
      <w:r w:rsidRPr="00AA3642">
        <w:rPr>
          <w:rFonts w:ascii="Verdana" w:hAnsi="Verdana"/>
          <w:sz w:val="20"/>
          <w:szCs w:val="20"/>
          <w:lang w:val="fr-FR"/>
        </w:rPr>
        <w:t>observation dans tous les domaines du système terrestre.</w:t>
      </w:r>
    </w:p>
    <w:p w14:paraId="18065597" w14:textId="77777777" w:rsidR="00D93A9D" w:rsidRPr="002D6951" w:rsidRDefault="00D93A9D" w:rsidP="00760D38">
      <w:pPr>
        <w:pStyle w:val="WMOSubTitle1"/>
        <w:spacing w:after="120"/>
      </w:pPr>
      <w:bookmarkStart w:id="8" w:name="_Toc115954832"/>
      <w:r w:rsidRPr="002D6951">
        <w:t xml:space="preserve">Wis </w:t>
      </w:r>
      <w:bookmarkEnd w:id="8"/>
    </w:p>
    <w:p w14:paraId="460E30E9" w14:textId="4B666269" w:rsidR="00D93A9D" w:rsidRPr="00AA3642" w:rsidRDefault="00D93A9D" w:rsidP="00733774">
      <w:pPr>
        <w:pStyle w:val="ListParagraph"/>
        <w:numPr>
          <w:ilvl w:val="0"/>
          <w:numId w:val="12"/>
        </w:numPr>
        <w:ind w:left="567" w:hanging="567"/>
        <w:rPr>
          <w:rFonts w:ascii="Verdana" w:hAnsi="Verdana"/>
          <w:sz w:val="20"/>
          <w:szCs w:val="20"/>
          <w:lang w:val="fr-FR"/>
        </w:rPr>
      </w:pPr>
      <w:r w:rsidRPr="00AA3642">
        <w:rPr>
          <w:rFonts w:ascii="Verdana" w:hAnsi="Verdana"/>
          <w:sz w:val="20"/>
          <w:szCs w:val="20"/>
          <w:lang w:val="fr-FR"/>
        </w:rPr>
        <w:t>Poursuivre la mise en œuvre du SIO 2.0 et améliorer la recherche et l</w:t>
      </w:r>
      <w:r w:rsidR="000B2DF3">
        <w:rPr>
          <w:rFonts w:ascii="Verdana" w:hAnsi="Verdana"/>
          <w:sz w:val="20"/>
          <w:szCs w:val="20"/>
          <w:lang w:val="fr-FR"/>
        </w:rPr>
        <w:t>’</w:t>
      </w:r>
      <w:r w:rsidRPr="00AA3642">
        <w:rPr>
          <w:rFonts w:ascii="Verdana" w:hAnsi="Verdana"/>
          <w:sz w:val="20"/>
          <w:szCs w:val="20"/>
          <w:lang w:val="fr-FR"/>
        </w:rPr>
        <w:t>accessibilité pour tous les Membres;</w:t>
      </w:r>
    </w:p>
    <w:p w14:paraId="2977372F" w14:textId="760B9915" w:rsidR="00D93A9D" w:rsidRPr="00AA3642" w:rsidRDefault="00D93A9D" w:rsidP="00733774">
      <w:pPr>
        <w:pStyle w:val="ListParagraph"/>
        <w:numPr>
          <w:ilvl w:val="0"/>
          <w:numId w:val="12"/>
        </w:numPr>
        <w:ind w:left="567" w:hanging="567"/>
        <w:rPr>
          <w:rFonts w:ascii="Verdana" w:hAnsi="Verdana"/>
          <w:sz w:val="20"/>
          <w:szCs w:val="20"/>
          <w:lang w:val="fr-FR"/>
        </w:rPr>
      </w:pPr>
      <w:r w:rsidRPr="00AA3642">
        <w:rPr>
          <w:rFonts w:ascii="Verdana" w:hAnsi="Verdana"/>
          <w:sz w:val="20"/>
          <w:szCs w:val="20"/>
          <w:lang w:val="fr-FR"/>
        </w:rPr>
        <w:t>Améliorer l</w:t>
      </w:r>
      <w:r w:rsidR="000B2DF3">
        <w:rPr>
          <w:rFonts w:ascii="Verdana" w:hAnsi="Verdana"/>
          <w:sz w:val="20"/>
          <w:szCs w:val="20"/>
          <w:lang w:val="fr-FR"/>
        </w:rPr>
        <w:t>’</w:t>
      </w:r>
      <w:r w:rsidRPr="00AA3642">
        <w:rPr>
          <w:rFonts w:ascii="Verdana" w:hAnsi="Verdana"/>
          <w:sz w:val="20"/>
          <w:szCs w:val="20"/>
          <w:lang w:val="fr-FR"/>
        </w:rPr>
        <w:t>interopérabilité des données échangées sous les auspices de l</w:t>
      </w:r>
      <w:r w:rsidR="000B2DF3">
        <w:rPr>
          <w:rFonts w:ascii="Verdana" w:hAnsi="Verdana"/>
          <w:sz w:val="20"/>
          <w:szCs w:val="20"/>
          <w:lang w:val="fr-FR"/>
        </w:rPr>
        <w:t>’</w:t>
      </w:r>
      <w:r w:rsidRPr="00AA3642">
        <w:rPr>
          <w:rFonts w:ascii="Verdana" w:hAnsi="Verdana"/>
          <w:sz w:val="20"/>
          <w:szCs w:val="20"/>
          <w:lang w:val="fr-FR"/>
        </w:rPr>
        <w:t>OMM avec des normes élargies en matière de données pour d</w:t>
      </w:r>
      <w:r w:rsidR="000B2DF3">
        <w:rPr>
          <w:rFonts w:ascii="Verdana" w:hAnsi="Verdana"/>
          <w:sz w:val="20"/>
          <w:szCs w:val="20"/>
          <w:lang w:val="fr-FR"/>
        </w:rPr>
        <w:t>’</w:t>
      </w:r>
      <w:r w:rsidRPr="00AA3642">
        <w:rPr>
          <w:rFonts w:ascii="Verdana" w:hAnsi="Verdana"/>
          <w:sz w:val="20"/>
          <w:szCs w:val="20"/>
          <w:lang w:val="fr-FR"/>
        </w:rPr>
        <w:t>autres domaines (océans, composition de l</w:t>
      </w:r>
      <w:r w:rsidR="000B2DF3">
        <w:rPr>
          <w:rFonts w:ascii="Verdana" w:hAnsi="Verdana"/>
          <w:sz w:val="20"/>
          <w:szCs w:val="20"/>
          <w:lang w:val="fr-FR"/>
        </w:rPr>
        <w:t>’</w:t>
      </w:r>
      <w:r w:rsidRPr="00AA3642">
        <w:rPr>
          <w:rFonts w:ascii="Verdana" w:hAnsi="Verdana"/>
          <w:sz w:val="20"/>
          <w:szCs w:val="20"/>
          <w:lang w:val="fr-FR"/>
        </w:rPr>
        <w:t>atmosphère, hydrologie, cryosphère et météorologie de l</w:t>
      </w:r>
      <w:r w:rsidR="000B2DF3">
        <w:rPr>
          <w:rFonts w:ascii="Verdana" w:hAnsi="Verdana"/>
          <w:sz w:val="20"/>
          <w:szCs w:val="20"/>
          <w:lang w:val="fr-FR"/>
        </w:rPr>
        <w:t>’</w:t>
      </w:r>
      <w:r w:rsidRPr="00AA3642">
        <w:rPr>
          <w:rFonts w:ascii="Verdana" w:hAnsi="Verdana"/>
          <w:sz w:val="20"/>
          <w:szCs w:val="20"/>
          <w:lang w:val="fr-FR"/>
        </w:rPr>
        <w:t>espace); Et</w:t>
      </w:r>
    </w:p>
    <w:p w14:paraId="5D8CC610" w14:textId="37E3B9CE" w:rsidR="00D93A9D" w:rsidRPr="00AA3642" w:rsidRDefault="00D93A9D" w:rsidP="00733774">
      <w:pPr>
        <w:pStyle w:val="ListParagraph"/>
        <w:numPr>
          <w:ilvl w:val="0"/>
          <w:numId w:val="12"/>
        </w:numPr>
        <w:ind w:left="567" w:hanging="567"/>
        <w:rPr>
          <w:rFonts w:ascii="Verdana" w:hAnsi="Verdana"/>
          <w:sz w:val="20"/>
          <w:szCs w:val="20"/>
          <w:lang w:val="fr-FR"/>
        </w:rPr>
      </w:pPr>
      <w:r w:rsidRPr="00AA3642">
        <w:rPr>
          <w:rFonts w:ascii="Verdana" w:hAnsi="Verdana"/>
          <w:sz w:val="20"/>
          <w:szCs w:val="20"/>
          <w:lang w:val="fr-FR"/>
        </w:rPr>
        <w:t>Améliorer l</w:t>
      </w:r>
      <w:r w:rsidR="000B2DF3">
        <w:rPr>
          <w:rFonts w:ascii="Verdana" w:hAnsi="Verdana"/>
          <w:sz w:val="20"/>
          <w:szCs w:val="20"/>
          <w:lang w:val="fr-FR"/>
        </w:rPr>
        <w:t>’</w:t>
      </w:r>
      <w:r w:rsidRPr="00AA3642">
        <w:rPr>
          <w:rFonts w:ascii="Verdana" w:hAnsi="Verdana"/>
          <w:sz w:val="20"/>
          <w:szCs w:val="20"/>
          <w:lang w:val="fr-FR"/>
        </w:rPr>
        <w:t>intendance des données et la gestion du cycle de vie.</w:t>
      </w:r>
    </w:p>
    <w:p w14:paraId="7C97324B" w14:textId="77777777" w:rsidR="00D93A9D" w:rsidRPr="002D6951" w:rsidRDefault="00D93A9D" w:rsidP="00760D38">
      <w:pPr>
        <w:pStyle w:val="WMOSubTitle1"/>
        <w:spacing w:after="120"/>
      </w:pPr>
      <w:bookmarkStart w:id="9" w:name="_Toc115954833"/>
      <w:r w:rsidRPr="002D6951">
        <w:t xml:space="preserve">SMTDP </w:t>
      </w:r>
      <w:bookmarkEnd w:id="9"/>
    </w:p>
    <w:p w14:paraId="4F716952" w14:textId="7D8950BC" w:rsidR="00D93A9D" w:rsidRPr="00AA3642" w:rsidRDefault="00D93A9D" w:rsidP="00733774">
      <w:pPr>
        <w:pStyle w:val="ListParagraph"/>
        <w:numPr>
          <w:ilvl w:val="0"/>
          <w:numId w:val="12"/>
        </w:numPr>
        <w:ind w:left="567" w:hanging="567"/>
        <w:rPr>
          <w:rFonts w:ascii="Verdana" w:hAnsi="Verdana"/>
          <w:sz w:val="20"/>
          <w:szCs w:val="20"/>
          <w:lang w:val="fr-FR"/>
        </w:rPr>
      </w:pPr>
      <w:r w:rsidRPr="00AA3642">
        <w:rPr>
          <w:rFonts w:ascii="Verdana" w:hAnsi="Verdana"/>
          <w:sz w:val="20"/>
          <w:szCs w:val="20"/>
          <w:lang w:val="fr-FR"/>
        </w:rPr>
        <w:t>Poursuivre la mise en œuvre de l</w:t>
      </w:r>
      <w:r w:rsidR="000B2DF3">
        <w:rPr>
          <w:rFonts w:ascii="Verdana" w:hAnsi="Verdana"/>
          <w:sz w:val="20"/>
          <w:szCs w:val="20"/>
          <w:lang w:val="fr-FR"/>
        </w:rPr>
        <w:t>’</w:t>
      </w:r>
      <w:r w:rsidRPr="00AA3642">
        <w:rPr>
          <w:rFonts w:ascii="Verdana" w:hAnsi="Verdana"/>
          <w:sz w:val="20"/>
          <w:szCs w:val="20"/>
          <w:lang w:val="fr-FR"/>
        </w:rPr>
        <w:t>approche du SMTDP sans discontinuité axée sur les systèmes terrestres;</w:t>
      </w:r>
    </w:p>
    <w:p w14:paraId="4CE25537" w14:textId="710BD9C0" w:rsidR="00D93A9D" w:rsidRPr="00AA3642" w:rsidRDefault="00D93A9D" w:rsidP="00733774">
      <w:pPr>
        <w:pStyle w:val="ListParagraph"/>
        <w:numPr>
          <w:ilvl w:val="0"/>
          <w:numId w:val="12"/>
        </w:numPr>
        <w:ind w:left="567" w:hanging="567"/>
        <w:rPr>
          <w:rFonts w:ascii="Verdana" w:hAnsi="Verdana"/>
          <w:sz w:val="20"/>
          <w:szCs w:val="20"/>
          <w:lang w:val="fr-FR"/>
        </w:rPr>
      </w:pPr>
      <w:r w:rsidRPr="00AA3642">
        <w:rPr>
          <w:rFonts w:ascii="Verdana" w:hAnsi="Verdana"/>
          <w:sz w:val="20"/>
          <w:szCs w:val="20"/>
          <w:lang w:val="fr-FR"/>
        </w:rPr>
        <w:t>Promouvoir l</w:t>
      </w:r>
      <w:r w:rsidR="000B2DF3">
        <w:rPr>
          <w:rFonts w:ascii="Verdana" w:hAnsi="Verdana"/>
          <w:sz w:val="20"/>
          <w:szCs w:val="20"/>
          <w:lang w:val="fr-FR"/>
        </w:rPr>
        <w:t>’</w:t>
      </w:r>
      <w:r w:rsidRPr="00AA3642">
        <w:rPr>
          <w:rFonts w:ascii="Verdana" w:hAnsi="Verdana"/>
          <w:sz w:val="20"/>
          <w:szCs w:val="20"/>
          <w:lang w:val="fr-FR"/>
        </w:rPr>
        <w:t>utilisation de nouvelles technologies telles que l</w:t>
      </w:r>
      <w:r w:rsidR="000B2DF3">
        <w:rPr>
          <w:rFonts w:ascii="Verdana" w:hAnsi="Verdana"/>
          <w:sz w:val="20"/>
          <w:szCs w:val="20"/>
          <w:lang w:val="fr-FR"/>
        </w:rPr>
        <w:t>’</w:t>
      </w:r>
      <w:r w:rsidRPr="00AA3642">
        <w:rPr>
          <w:rFonts w:ascii="Verdana" w:hAnsi="Verdana"/>
          <w:sz w:val="20"/>
          <w:szCs w:val="20"/>
          <w:lang w:val="fr-FR"/>
        </w:rPr>
        <w:t>intelligence artificielle et l</w:t>
      </w:r>
      <w:r w:rsidR="000B2DF3">
        <w:rPr>
          <w:rFonts w:ascii="Verdana" w:hAnsi="Verdana"/>
          <w:sz w:val="20"/>
          <w:szCs w:val="20"/>
          <w:lang w:val="fr-FR"/>
        </w:rPr>
        <w:t>’</w:t>
      </w:r>
      <w:r w:rsidRPr="00AA3642">
        <w:rPr>
          <w:rFonts w:ascii="Verdana" w:hAnsi="Verdana"/>
          <w:sz w:val="20"/>
          <w:szCs w:val="20"/>
          <w:lang w:val="fr-FR"/>
        </w:rPr>
        <w:t>apprentissage machine-machine dans les systèmes opérationnels afin d</w:t>
      </w:r>
      <w:r w:rsidR="000B2DF3">
        <w:rPr>
          <w:rFonts w:ascii="Verdana" w:hAnsi="Verdana"/>
          <w:sz w:val="20"/>
          <w:szCs w:val="20"/>
          <w:lang w:val="fr-FR"/>
        </w:rPr>
        <w:t>’</w:t>
      </w:r>
      <w:r w:rsidRPr="00AA3642">
        <w:rPr>
          <w:rFonts w:ascii="Verdana" w:hAnsi="Verdana"/>
          <w:sz w:val="20"/>
          <w:szCs w:val="20"/>
          <w:lang w:val="fr-FR"/>
        </w:rPr>
        <w:t>améliorer la qualité des prévisions;</w:t>
      </w:r>
    </w:p>
    <w:p w14:paraId="21EC046F" w14:textId="105700D3" w:rsidR="00D93A9D" w:rsidRPr="00AA3642" w:rsidRDefault="00D93A9D" w:rsidP="00733774">
      <w:pPr>
        <w:pStyle w:val="ListParagraph"/>
        <w:numPr>
          <w:ilvl w:val="0"/>
          <w:numId w:val="12"/>
        </w:numPr>
        <w:ind w:left="567" w:hanging="567"/>
        <w:rPr>
          <w:rFonts w:ascii="Verdana" w:hAnsi="Verdana"/>
          <w:sz w:val="20"/>
          <w:szCs w:val="20"/>
          <w:lang w:val="fr-FR"/>
        </w:rPr>
      </w:pPr>
      <w:r w:rsidRPr="00AA3642">
        <w:rPr>
          <w:rFonts w:ascii="Verdana" w:hAnsi="Verdana"/>
          <w:sz w:val="20"/>
          <w:szCs w:val="20"/>
          <w:lang w:val="fr-FR"/>
        </w:rPr>
        <w:t>Améliorer la disponibilité des produits à l</w:t>
      </w:r>
      <w:r w:rsidR="000B2DF3">
        <w:rPr>
          <w:rFonts w:ascii="Verdana" w:hAnsi="Verdana"/>
          <w:sz w:val="20"/>
          <w:szCs w:val="20"/>
          <w:lang w:val="fr-FR"/>
        </w:rPr>
        <w:t>’</w:t>
      </w:r>
      <w:r w:rsidRPr="00AA3642">
        <w:rPr>
          <w:rFonts w:ascii="Verdana" w:hAnsi="Verdana"/>
          <w:sz w:val="20"/>
          <w:szCs w:val="20"/>
          <w:lang w:val="fr-FR"/>
        </w:rPr>
        <w:t>appui des interventions, de l</w:t>
      </w:r>
      <w:r w:rsidR="000B2DF3">
        <w:rPr>
          <w:rFonts w:ascii="Verdana" w:hAnsi="Verdana"/>
          <w:sz w:val="20"/>
          <w:szCs w:val="20"/>
          <w:lang w:val="fr-FR"/>
        </w:rPr>
        <w:t>’</w:t>
      </w:r>
      <w:r w:rsidRPr="00AA3642">
        <w:rPr>
          <w:rFonts w:ascii="Verdana" w:hAnsi="Verdana"/>
          <w:sz w:val="20"/>
          <w:szCs w:val="20"/>
          <w:lang w:val="fr-FR"/>
        </w:rPr>
        <w:t>adaptation et de l</w:t>
      </w:r>
      <w:r w:rsidR="000B2DF3">
        <w:rPr>
          <w:rFonts w:ascii="Verdana" w:hAnsi="Verdana"/>
          <w:sz w:val="20"/>
          <w:szCs w:val="20"/>
          <w:lang w:val="fr-FR"/>
        </w:rPr>
        <w:t>’</w:t>
      </w:r>
      <w:r w:rsidRPr="00AA3642">
        <w:rPr>
          <w:rFonts w:ascii="Verdana" w:hAnsi="Verdana"/>
          <w:sz w:val="20"/>
          <w:szCs w:val="20"/>
          <w:lang w:val="fr-FR"/>
        </w:rPr>
        <w:t>atténuation des phénomènes dangereux se rapportant au temps, à l</w:t>
      </w:r>
      <w:r w:rsidR="000B2DF3">
        <w:rPr>
          <w:rFonts w:ascii="Verdana" w:hAnsi="Verdana"/>
          <w:sz w:val="20"/>
          <w:szCs w:val="20"/>
          <w:lang w:val="fr-FR"/>
        </w:rPr>
        <w:t>’</w:t>
      </w:r>
      <w:r w:rsidRPr="00AA3642">
        <w:rPr>
          <w:rFonts w:ascii="Verdana" w:hAnsi="Verdana"/>
          <w:sz w:val="20"/>
          <w:szCs w:val="20"/>
          <w:lang w:val="fr-FR"/>
        </w:rPr>
        <w:t>eau, au climat, à l</w:t>
      </w:r>
      <w:r w:rsidR="000B2DF3">
        <w:rPr>
          <w:rFonts w:ascii="Verdana" w:hAnsi="Verdana"/>
          <w:sz w:val="20"/>
          <w:szCs w:val="20"/>
          <w:lang w:val="fr-FR"/>
        </w:rPr>
        <w:t>’</w:t>
      </w:r>
      <w:r w:rsidRPr="00AA3642">
        <w:rPr>
          <w:rFonts w:ascii="Verdana" w:hAnsi="Verdana"/>
          <w:sz w:val="20"/>
          <w:szCs w:val="20"/>
          <w:lang w:val="fr-FR"/>
        </w:rPr>
        <w:t>environnement et à la météorologie de l</w:t>
      </w:r>
      <w:r w:rsidR="000B2DF3">
        <w:rPr>
          <w:rFonts w:ascii="Verdana" w:hAnsi="Verdana"/>
          <w:sz w:val="20"/>
          <w:szCs w:val="20"/>
          <w:lang w:val="fr-FR"/>
        </w:rPr>
        <w:t>’</w:t>
      </w:r>
      <w:r w:rsidRPr="00AA3642">
        <w:rPr>
          <w:rFonts w:ascii="Verdana" w:hAnsi="Verdana"/>
          <w:sz w:val="20"/>
          <w:szCs w:val="20"/>
          <w:lang w:val="fr-FR"/>
        </w:rPr>
        <w:t>espace; Et</w:t>
      </w:r>
    </w:p>
    <w:p w14:paraId="7672EDEA" w14:textId="3545A4AA" w:rsidR="00D93A9D" w:rsidRPr="00AA3642" w:rsidRDefault="00D93A9D" w:rsidP="00733774">
      <w:pPr>
        <w:pStyle w:val="ListParagraph"/>
        <w:numPr>
          <w:ilvl w:val="0"/>
          <w:numId w:val="12"/>
        </w:numPr>
        <w:ind w:left="567" w:hanging="567"/>
        <w:rPr>
          <w:rFonts w:ascii="Verdana" w:hAnsi="Verdana"/>
          <w:sz w:val="20"/>
          <w:szCs w:val="20"/>
          <w:lang w:val="fr-FR"/>
        </w:rPr>
      </w:pPr>
      <w:r w:rsidRPr="00AA3642">
        <w:rPr>
          <w:rFonts w:ascii="Verdana" w:hAnsi="Verdana"/>
          <w:sz w:val="20"/>
          <w:szCs w:val="20"/>
          <w:lang w:val="fr-FR"/>
        </w:rPr>
        <w:t>Mieux connaître les besoins des utilisateurs grâce à un processus d</w:t>
      </w:r>
      <w:r w:rsidR="000B2DF3">
        <w:rPr>
          <w:rFonts w:ascii="Verdana" w:hAnsi="Verdana"/>
          <w:sz w:val="20"/>
          <w:szCs w:val="20"/>
          <w:lang w:val="fr-FR"/>
        </w:rPr>
        <w:t>’</w:t>
      </w:r>
      <w:r w:rsidRPr="00AA3642">
        <w:rPr>
          <w:rFonts w:ascii="Verdana" w:hAnsi="Verdana"/>
          <w:sz w:val="20"/>
          <w:szCs w:val="20"/>
          <w:lang w:val="fr-FR"/>
        </w:rPr>
        <w:t>étude continue des besoins en matière de produits et de services du SMTDP, en s</w:t>
      </w:r>
      <w:r w:rsidR="000B2DF3">
        <w:rPr>
          <w:rFonts w:ascii="Verdana" w:hAnsi="Verdana"/>
          <w:sz w:val="20"/>
          <w:szCs w:val="20"/>
          <w:lang w:val="fr-FR"/>
        </w:rPr>
        <w:t>’</w:t>
      </w:r>
      <w:r w:rsidRPr="00AA3642">
        <w:rPr>
          <w:rFonts w:ascii="Verdana" w:hAnsi="Verdana"/>
          <w:sz w:val="20"/>
          <w:szCs w:val="20"/>
          <w:lang w:val="fr-FR"/>
        </w:rPr>
        <w:t>tirant des enseignements de l</w:t>
      </w:r>
      <w:r w:rsidR="000B2DF3">
        <w:rPr>
          <w:rFonts w:ascii="Verdana" w:hAnsi="Verdana"/>
          <w:sz w:val="20"/>
          <w:szCs w:val="20"/>
          <w:lang w:val="fr-FR"/>
        </w:rPr>
        <w:t>’</w:t>
      </w:r>
      <w:r w:rsidRPr="00AA3642">
        <w:rPr>
          <w:rFonts w:ascii="Verdana" w:hAnsi="Verdana"/>
          <w:sz w:val="20"/>
          <w:szCs w:val="20"/>
          <w:lang w:val="fr-FR"/>
        </w:rPr>
        <w:t>expérience acquise par le WIGOS en matière d</w:t>
      </w:r>
      <w:r w:rsidR="000B2DF3">
        <w:rPr>
          <w:rFonts w:ascii="Verdana" w:hAnsi="Verdana"/>
          <w:sz w:val="20"/>
          <w:szCs w:val="20"/>
          <w:lang w:val="fr-FR"/>
        </w:rPr>
        <w:t>’</w:t>
      </w:r>
      <w:r w:rsidRPr="00AA3642">
        <w:rPr>
          <w:rFonts w:ascii="Verdana" w:hAnsi="Verdana"/>
          <w:sz w:val="20"/>
          <w:szCs w:val="20"/>
          <w:lang w:val="fr-FR"/>
        </w:rPr>
        <w:t>étude continue des besoins en matière d</w:t>
      </w:r>
      <w:r w:rsidR="000B2DF3">
        <w:rPr>
          <w:rFonts w:ascii="Verdana" w:hAnsi="Verdana"/>
          <w:sz w:val="20"/>
          <w:szCs w:val="20"/>
          <w:lang w:val="fr-FR"/>
        </w:rPr>
        <w:t>’</w:t>
      </w:r>
      <w:r w:rsidRPr="00AA3642">
        <w:rPr>
          <w:rFonts w:ascii="Verdana" w:hAnsi="Verdana"/>
          <w:sz w:val="20"/>
          <w:szCs w:val="20"/>
          <w:lang w:val="fr-FR"/>
        </w:rPr>
        <w:t>observations, y compris l</w:t>
      </w:r>
      <w:r w:rsidR="000B2DF3">
        <w:rPr>
          <w:rFonts w:ascii="Verdana" w:hAnsi="Verdana"/>
          <w:sz w:val="20"/>
          <w:szCs w:val="20"/>
          <w:lang w:val="fr-FR"/>
        </w:rPr>
        <w:t>’</w:t>
      </w:r>
      <w:r w:rsidRPr="00AA3642">
        <w:rPr>
          <w:rFonts w:ascii="Verdana" w:hAnsi="Verdana"/>
          <w:sz w:val="20"/>
          <w:szCs w:val="20"/>
          <w:lang w:val="fr-FR"/>
        </w:rPr>
        <w:t>élargissement à d</w:t>
      </w:r>
      <w:r w:rsidR="000B2DF3">
        <w:rPr>
          <w:rFonts w:ascii="Verdana" w:hAnsi="Verdana"/>
          <w:sz w:val="20"/>
          <w:szCs w:val="20"/>
          <w:lang w:val="fr-FR"/>
        </w:rPr>
        <w:t>’</w:t>
      </w:r>
      <w:r w:rsidRPr="00AA3642">
        <w:rPr>
          <w:rFonts w:ascii="Verdana" w:hAnsi="Verdana"/>
          <w:sz w:val="20"/>
          <w:szCs w:val="20"/>
          <w:lang w:val="fr-FR"/>
        </w:rPr>
        <w:t>autres domaines (hydrologie, océans, selon les besoins).</w:t>
      </w:r>
    </w:p>
    <w:p w14:paraId="321E10D0" w14:textId="77777777" w:rsidR="00D93A9D" w:rsidRPr="002D6951" w:rsidRDefault="00D93A9D" w:rsidP="00760D38">
      <w:pPr>
        <w:pStyle w:val="WMOSubTitle1"/>
        <w:spacing w:after="120"/>
      </w:pPr>
      <w:bookmarkStart w:id="10" w:name="_Toc115954834"/>
      <w:r w:rsidRPr="002D6951">
        <w:t>Priorités transsectorielles</w:t>
      </w:r>
      <w:bookmarkEnd w:id="10"/>
    </w:p>
    <w:p w14:paraId="4677B721" w14:textId="400A2270" w:rsidR="00D93A9D" w:rsidRPr="00AA3642" w:rsidRDefault="00D93A9D" w:rsidP="00733774">
      <w:pPr>
        <w:pStyle w:val="ListParagraph"/>
        <w:numPr>
          <w:ilvl w:val="0"/>
          <w:numId w:val="13"/>
        </w:numPr>
        <w:ind w:left="567" w:hanging="567"/>
        <w:rPr>
          <w:rFonts w:ascii="Verdana" w:hAnsi="Verdana"/>
          <w:sz w:val="20"/>
          <w:szCs w:val="20"/>
          <w:lang w:val="fr-FR"/>
        </w:rPr>
      </w:pPr>
      <w:r w:rsidRPr="00AA3642">
        <w:rPr>
          <w:rFonts w:ascii="Verdana" w:hAnsi="Verdana"/>
          <w:sz w:val="20"/>
          <w:szCs w:val="20"/>
          <w:lang w:val="fr-FR"/>
        </w:rPr>
        <w:t>Préserver l</w:t>
      </w:r>
      <w:r w:rsidR="000B2DF3">
        <w:rPr>
          <w:rFonts w:ascii="Verdana" w:hAnsi="Verdana"/>
          <w:sz w:val="20"/>
          <w:szCs w:val="20"/>
          <w:lang w:val="fr-FR"/>
        </w:rPr>
        <w:t>’</w:t>
      </w:r>
      <w:r w:rsidRPr="00AA3642">
        <w:rPr>
          <w:rFonts w:ascii="Verdana" w:hAnsi="Verdana"/>
          <w:sz w:val="20"/>
          <w:szCs w:val="20"/>
          <w:lang w:val="fr-FR"/>
        </w:rPr>
        <w:t xml:space="preserve">intégrité des systèmes opérationnels; </w:t>
      </w:r>
    </w:p>
    <w:p w14:paraId="79B95656" w14:textId="6A93DA24" w:rsidR="00D93A9D" w:rsidRPr="00AA3642" w:rsidRDefault="00D93A9D" w:rsidP="00733774">
      <w:pPr>
        <w:pStyle w:val="ListParagraph"/>
        <w:numPr>
          <w:ilvl w:val="0"/>
          <w:numId w:val="13"/>
        </w:numPr>
        <w:ind w:left="567" w:hanging="567"/>
        <w:rPr>
          <w:rFonts w:ascii="Verdana" w:hAnsi="Verdana"/>
          <w:sz w:val="20"/>
          <w:szCs w:val="20"/>
          <w:lang w:val="fr-FR"/>
        </w:rPr>
      </w:pPr>
      <w:r w:rsidRPr="00AA3642">
        <w:rPr>
          <w:rFonts w:ascii="Verdana" w:hAnsi="Verdana"/>
          <w:sz w:val="20"/>
          <w:szCs w:val="20"/>
          <w:lang w:val="fr-FR"/>
        </w:rPr>
        <w:t>Passage des travaux des commissions précédentes à la nouvelle structure (INFCOM, SERCOM, RB) et veiller à ce que la structure de travail de l</w:t>
      </w:r>
      <w:r w:rsidR="000B2DF3">
        <w:rPr>
          <w:rFonts w:ascii="Verdana" w:hAnsi="Verdana"/>
          <w:sz w:val="20"/>
          <w:szCs w:val="20"/>
          <w:lang w:val="fr-FR"/>
        </w:rPr>
        <w:t>’</w:t>
      </w:r>
      <w:r w:rsidRPr="00AA3642">
        <w:rPr>
          <w:rFonts w:ascii="Verdana" w:hAnsi="Verdana"/>
          <w:sz w:val="20"/>
          <w:szCs w:val="20"/>
          <w:lang w:val="fr-FR"/>
        </w:rPr>
        <w:t>INFCOM soutienne au mieux l</w:t>
      </w:r>
      <w:r w:rsidR="000B2DF3">
        <w:rPr>
          <w:rFonts w:ascii="Verdana" w:hAnsi="Verdana"/>
          <w:sz w:val="20"/>
          <w:szCs w:val="20"/>
          <w:lang w:val="fr-FR"/>
        </w:rPr>
        <w:t>’</w:t>
      </w:r>
      <w:r w:rsidRPr="00AA3642">
        <w:rPr>
          <w:rFonts w:ascii="Verdana" w:hAnsi="Verdana"/>
          <w:sz w:val="20"/>
          <w:szCs w:val="20"/>
          <w:lang w:val="fr-FR"/>
        </w:rPr>
        <w:t xml:space="preserve">Organisation et ses objectifs; </w:t>
      </w:r>
    </w:p>
    <w:p w14:paraId="563209EA" w14:textId="2F78E57B" w:rsidR="00D93A9D" w:rsidRPr="00AA3642" w:rsidRDefault="00D93A9D" w:rsidP="00733774">
      <w:pPr>
        <w:pStyle w:val="ListParagraph"/>
        <w:numPr>
          <w:ilvl w:val="0"/>
          <w:numId w:val="13"/>
        </w:numPr>
        <w:ind w:left="567" w:hanging="567"/>
        <w:rPr>
          <w:rFonts w:ascii="Verdana" w:hAnsi="Verdana"/>
          <w:sz w:val="20"/>
          <w:szCs w:val="20"/>
          <w:lang w:val="fr-FR"/>
        </w:rPr>
      </w:pPr>
      <w:r w:rsidRPr="00AA3642">
        <w:rPr>
          <w:rFonts w:ascii="Verdana" w:hAnsi="Verdana"/>
          <w:sz w:val="20"/>
          <w:szCs w:val="20"/>
          <w:lang w:val="fr-FR"/>
        </w:rPr>
        <w:t>Mettre en œuvre la politique unifiée de l</w:t>
      </w:r>
      <w:r w:rsidR="000B2DF3">
        <w:rPr>
          <w:rFonts w:ascii="Verdana" w:hAnsi="Verdana"/>
          <w:sz w:val="20"/>
          <w:szCs w:val="20"/>
          <w:lang w:val="fr-FR"/>
        </w:rPr>
        <w:t>’</w:t>
      </w:r>
      <w:r w:rsidRPr="00AA3642">
        <w:rPr>
          <w:rFonts w:ascii="Verdana" w:hAnsi="Verdana"/>
          <w:sz w:val="20"/>
          <w:szCs w:val="20"/>
          <w:lang w:val="fr-FR"/>
        </w:rPr>
        <w:t>OMM en matière de données et s</w:t>
      </w:r>
      <w:r w:rsidR="000B2DF3">
        <w:rPr>
          <w:rFonts w:ascii="Verdana" w:hAnsi="Verdana"/>
          <w:sz w:val="20"/>
          <w:szCs w:val="20"/>
          <w:lang w:val="fr-FR"/>
        </w:rPr>
        <w:t>’</w:t>
      </w:r>
      <w:r w:rsidRPr="00AA3642">
        <w:rPr>
          <w:rFonts w:ascii="Verdana" w:hAnsi="Verdana"/>
          <w:sz w:val="20"/>
          <w:szCs w:val="20"/>
          <w:lang w:val="fr-FR"/>
        </w:rPr>
        <w:t>assurer de leur conformité;</w:t>
      </w:r>
    </w:p>
    <w:p w14:paraId="58B34CC5" w14:textId="77777777" w:rsidR="00D93A9D" w:rsidRPr="00AA3642" w:rsidRDefault="00D93A9D" w:rsidP="00733774">
      <w:pPr>
        <w:pStyle w:val="ListParagraph"/>
        <w:numPr>
          <w:ilvl w:val="0"/>
          <w:numId w:val="13"/>
        </w:numPr>
        <w:ind w:left="567" w:hanging="567"/>
        <w:rPr>
          <w:rFonts w:ascii="Verdana" w:hAnsi="Verdana"/>
          <w:sz w:val="20"/>
          <w:szCs w:val="20"/>
          <w:lang w:val="fr-FR"/>
        </w:rPr>
      </w:pPr>
      <w:r w:rsidRPr="00AA3642">
        <w:rPr>
          <w:rFonts w:ascii="Verdana" w:hAnsi="Verdana"/>
          <w:sz w:val="20"/>
          <w:szCs w:val="20"/>
          <w:lang w:val="fr-FR"/>
        </w:rPr>
        <w:t>Contribuer au développement des capacités;</w:t>
      </w:r>
    </w:p>
    <w:p w14:paraId="7194F795" w14:textId="711583AA" w:rsidR="00D93A9D" w:rsidRPr="00AA3642" w:rsidRDefault="00D93A9D" w:rsidP="00733774">
      <w:pPr>
        <w:pStyle w:val="ListParagraph"/>
        <w:numPr>
          <w:ilvl w:val="0"/>
          <w:numId w:val="13"/>
        </w:numPr>
        <w:ind w:left="567" w:hanging="567"/>
        <w:rPr>
          <w:rFonts w:ascii="Verdana" w:hAnsi="Verdana"/>
          <w:sz w:val="20"/>
          <w:szCs w:val="20"/>
          <w:lang w:val="fr-FR"/>
        </w:rPr>
      </w:pPr>
      <w:r w:rsidRPr="00AA3642">
        <w:rPr>
          <w:rFonts w:ascii="Verdana" w:hAnsi="Verdana"/>
          <w:sz w:val="20"/>
          <w:szCs w:val="20"/>
          <w:lang w:val="fr-FR"/>
        </w:rPr>
        <w:t>Intégrer le Plan d</w:t>
      </w:r>
      <w:r w:rsidR="000B2DF3">
        <w:rPr>
          <w:rFonts w:ascii="Verdana" w:hAnsi="Verdana"/>
          <w:sz w:val="20"/>
          <w:szCs w:val="20"/>
          <w:lang w:val="fr-FR"/>
        </w:rPr>
        <w:t>’</w:t>
      </w:r>
      <w:r w:rsidRPr="00AA3642">
        <w:rPr>
          <w:rFonts w:ascii="Verdana" w:hAnsi="Verdana"/>
          <w:sz w:val="20"/>
          <w:szCs w:val="20"/>
          <w:lang w:val="fr-FR"/>
        </w:rPr>
        <w:t>action pour l</w:t>
      </w:r>
      <w:r w:rsidR="000B2DF3">
        <w:rPr>
          <w:rFonts w:ascii="Verdana" w:hAnsi="Verdana"/>
          <w:sz w:val="20"/>
          <w:szCs w:val="20"/>
          <w:lang w:val="fr-FR"/>
        </w:rPr>
        <w:t>’</w:t>
      </w:r>
      <w:r w:rsidRPr="00AA3642">
        <w:rPr>
          <w:rFonts w:ascii="Verdana" w:hAnsi="Verdana"/>
          <w:sz w:val="20"/>
          <w:szCs w:val="20"/>
          <w:lang w:val="fr-FR"/>
        </w:rPr>
        <w:t>hydrologie dans les plans de l</w:t>
      </w:r>
      <w:r w:rsidR="000B2DF3">
        <w:rPr>
          <w:rFonts w:ascii="Verdana" w:hAnsi="Verdana"/>
          <w:sz w:val="20"/>
          <w:szCs w:val="20"/>
          <w:lang w:val="fr-FR"/>
        </w:rPr>
        <w:t>’</w:t>
      </w:r>
      <w:r w:rsidRPr="00AA3642">
        <w:rPr>
          <w:rFonts w:ascii="Verdana" w:hAnsi="Verdana"/>
          <w:sz w:val="20"/>
          <w:szCs w:val="20"/>
          <w:lang w:val="fr-FR"/>
        </w:rPr>
        <w:t xml:space="preserve">INFCOM; </w:t>
      </w:r>
    </w:p>
    <w:p w14:paraId="7AEAFD0C" w14:textId="1A7F54AA" w:rsidR="00D93A9D" w:rsidRPr="00AA3642" w:rsidRDefault="00D93A9D" w:rsidP="00733774">
      <w:pPr>
        <w:pStyle w:val="ListParagraph"/>
        <w:numPr>
          <w:ilvl w:val="0"/>
          <w:numId w:val="13"/>
        </w:numPr>
        <w:ind w:left="567" w:hanging="567"/>
        <w:rPr>
          <w:rFonts w:ascii="Verdana" w:hAnsi="Verdana"/>
          <w:sz w:val="20"/>
          <w:szCs w:val="20"/>
          <w:lang w:val="fr-FR"/>
        </w:rPr>
      </w:pPr>
      <w:r w:rsidRPr="00AA3642">
        <w:rPr>
          <w:rFonts w:ascii="Verdana" w:hAnsi="Verdana"/>
          <w:sz w:val="20"/>
          <w:szCs w:val="20"/>
          <w:lang w:val="fr-FR"/>
        </w:rPr>
        <w:t>Intégrer les recommandations du Groupe d</w:t>
      </w:r>
      <w:r w:rsidR="000B2DF3">
        <w:rPr>
          <w:rFonts w:ascii="Verdana" w:hAnsi="Verdana"/>
          <w:sz w:val="20"/>
          <w:szCs w:val="20"/>
          <w:lang w:val="fr-FR"/>
        </w:rPr>
        <w:t>’</w:t>
      </w:r>
      <w:r w:rsidRPr="00AA3642">
        <w:rPr>
          <w:rFonts w:ascii="Verdana" w:hAnsi="Verdana"/>
          <w:sz w:val="20"/>
          <w:szCs w:val="20"/>
          <w:lang w:val="fr-FR"/>
        </w:rPr>
        <w:t>étude de la cryosphère dans les plans de l</w:t>
      </w:r>
      <w:r w:rsidR="000B2DF3">
        <w:rPr>
          <w:rFonts w:ascii="Verdana" w:hAnsi="Verdana"/>
          <w:sz w:val="20"/>
          <w:szCs w:val="20"/>
          <w:lang w:val="fr-FR"/>
        </w:rPr>
        <w:t>’</w:t>
      </w:r>
      <w:r w:rsidRPr="00AA3642">
        <w:rPr>
          <w:rFonts w:ascii="Verdana" w:hAnsi="Verdana"/>
          <w:sz w:val="20"/>
          <w:szCs w:val="20"/>
          <w:lang w:val="fr-FR"/>
        </w:rPr>
        <w:t>INFCOM; Et</w:t>
      </w:r>
    </w:p>
    <w:p w14:paraId="23FAA12F" w14:textId="77777777" w:rsidR="00D93A9D" w:rsidRPr="00AA3642" w:rsidRDefault="00D93A9D" w:rsidP="00733774">
      <w:pPr>
        <w:pStyle w:val="ListParagraph"/>
        <w:numPr>
          <w:ilvl w:val="0"/>
          <w:numId w:val="13"/>
        </w:numPr>
        <w:ind w:left="567" w:hanging="567"/>
        <w:rPr>
          <w:rFonts w:ascii="Verdana" w:hAnsi="Verdana"/>
          <w:sz w:val="20"/>
          <w:szCs w:val="20"/>
          <w:lang w:val="fr-FR"/>
        </w:rPr>
      </w:pPr>
      <w:r w:rsidRPr="00AA3642">
        <w:rPr>
          <w:rFonts w:ascii="Verdana" w:hAnsi="Verdana"/>
          <w:sz w:val="20"/>
          <w:szCs w:val="20"/>
          <w:lang w:val="fr-FR"/>
        </w:rPr>
        <w:lastRenderedPageBreak/>
        <w:t>Contribuer aux activités relatives aux océans (GOOS, Décennie des Nations Unies pour les sciences océaniques au service du développement durable 2021-2030</w:t>
      </w:r>
      <w:r w:rsidRPr="002D6951">
        <w:rPr>
          <w:rStyle w:val="FootnoteReference"/>
          <w:rFonts w:ascii="Verdana" w:hAnsi="Verdana"/>
          <w:sz w:val="20"/>
          <w:szCs w:val="20"/>
        </w:rPr>
        <w:footnoteReference w:id="2"/>
      </w:r>
      <w:r w:rsidRPr="00AA3642">
        <w:rPr>
          <w:rFonts w:ascii="Verdana" w:hAnsi="Verdana"/>
          <w:sz w:val="20"/>
          <w:szCs w:val="20"/>
          <w:lang w:val="fr-FR"/>
        </w:rPr>
        <w:t>).</w:t>
      </w:r>
    </w:p>
    <w:p w14:paraId="495AC88C" w14:textId="21ACCDC9" w:rsidR="00D93A9D" w:rsidRPr="00AA3642" w:rsidRDefault="00D93A9D" w:rsidP="00EA3EA6">
      <w:pPr>
        <w:pStyle w:val="WMOBodyText"/>
        <w:rPr>
          <w:lang w:val="fr-FR"/>
        </w:rPr>
      </w:pPr>
      <w:r w:rsidRPr="00AA3642">
        <w:rPr>
          <w:lang w:val="fr-FR"/>
        </w:rPr>
        <w:t>Tout en respectant ces priorités de l</w:t>
      </w:r>
      <w:r w:rsidR="000B2DF3">
        <w:rPr>
          <w:lang w:val="fr-FR"/>
        </w:rPr>
        <w:t>’</w:t>
      </w:r>
      <w:r w:rsidRPr="00AA3642">
        <w:rPr>
          <w:lang w:val="fr-FR"/>
        </w:rPr>
        <w:t>INFCOM, tous les travaux comprendront le respect des principes fondamentaux énoncés dans la section précédente.</w:t>
      </w:r>
    </w:p>
    <w:p w14:paraId="3ACC7A27" w14:textId="77777777" w:rsidR="00D93A9D" w:rsidRPr="00AA3642" w:rsidRDefault="00D93A9D" w:rsidP="00760D38">
      <w:pPr>
        <w:pStyle w:val="Heading1"/>
        <w:ind w:left="567" w:hanging="567"/>
        <w:rPr>
          <w:lang w:val="fr-FR"/>
        </w:rPr>
      </w:pPr>
      <w:bookmarkStart w:id="11" w:name="_Toc115954835"/>
      <w:r w:rsidRPr="00AA3642">
        <w:rPr>
          <w:lang w:val="fr-FR"/>
        </w:rPr>
        <w:t xml:space="preserve">Objectifs à moyen terme et réalisations attendues </w:t>
      </w:r>
      <w:bookmarkEnd w:id="11"/>
    </w:p>
    <w:p w14:paraId="5176F518" w14:textId="4A9A52A6" w:rsidR="00D93A9D" w:rsidRPr="00AA3642" w:rsidRDefault="00D93A9D" w:rsidP="00EA3EA6">
      <w:pPr>
        <w:pStyle w:val="WMOBodyText"/>
        <w:rPr>
          <w:lang w:val="fr-FR"/>
        </w:rPr>
      </w:pPr>
      <w:r w:rsidRPr="00AA3642">
        <w:rPr>
          <w:lang w:val="fr-FR"/>
        </w:rPr>
        <w:t>La présente section recense les objectifs et les activités de l</w:t>
      </w:r>
      <w:r w:rsidR="000B2DF3">
        <w:rPr>
          <w:lang w:val="fr-FR"/>
        </w:rPr>
        <w:t>’</w:t>
      </w:r>
      <w:r w:rsidRPr="00AA3642">
        <w:rPr>
          <w:lang w:val="fr-FR"/>
        </w:rPr>
        <w:t>INFCOM pour la période 2022-23, qui concernent les priorités du WIGOS/SIO/SMTDP et des activités transsectorielles. La majeure partie de ce travail est nécessaire pour maintenir les systèmes opérationnels, maintenir l</w:t>
      </w:r>
      <w:r w:rsidR="000B2DF3">
        <w:rPr>
          <w:lang w:val="fr-FR"/>
        </w:rPr>
        <w:t>’</w:t>
      </w:r>
      <w:r w:rsidRPr="00AA3642">
        <w:rPr>
          <w:lang w:val="fr-FR"/>
        </w:rPr>
        <w:t>élan des initiatives déjà en cours et préparer les bases des orientations plus récentes du Congrès pour de nouvelles initiatives à long terme.</w:t>
      </w:r>
    </w:p>
    <w:p w14:paraId="5BA58C22" w14:textId="77777777" w:rsidR="00D93A9D" w:rsidRPr="00AA3642" w:rsidRDefault="00D93A9D" w:rsidP="008A6389">
      <w:pPr>
        <w:pStyle w:val="WMOSubTitle1"/>
        <w:rPr>
          <w:lang w:val="fr-FR"/>
        </w:rPr>
      </w:pPr>
      <w:bookmarkStart w:id="12" w:name="_Toc115954836"/>
      <w:r w:rsidRPr="00AA3642">
        <w:rPr>
          <w:lang w:val="fr-FR"/>
        </w:rPr>
        <w:t>WIGOS</w:t>
      </w:r>
      <w:bookmarkEnd w:id="12"/>
    </w:p>
    <w:p w14:paraId="78FDDC33" w14:textId="3F6264C5" w:rsidR="00D93A9D" w:rsidRPr="00AA3642" w:rsidRDefault="00D93A9D" w:rsidP="00760D38">
      <w:pPr>
        <w:spacing w:before="120" w:after="120"/>
        <w:jc w:val="left"/>
        <w:rPr>
          <w:lang w:val="fr-FR"/>
        </w:rPr>
      </w:pPr>
      <w:bookmarkStart w:id="13" w:name="_Toc83196262"/>
      <w:bookmarkStart w:id="14" w:name="_Toc83198609"/>
      <w:r w:rsidRPr="00AA3642">
        <w:rPr>
          <w:b/>
          <w:lang w:val="fr-FR"/>
        </w:rPr>
        <w:t>Poursuite de la mise en œuvre des perspectives pour le WIGOS à l</w:t>
      </w:r>
      <w:r w:rsidR="000B2DF3">
        <w:rPr>
          <w:b/>
          <w:lang w:val="fr-FR"/>
        </w:rPr>
        <w:t>’</w:t>
      </w:r>
      <w:r w:rsidRPr="00AA3642">
        <w:rPr>
          <w:b/>
          <w:lang w:val="fr-FR"/>
        </w:rPr>
        <w:t xml:space="preserve">horizon 2040 </w:t>
      </w:r>
      <w:r w:rsidRPr="00AA3642">
        <w:rPr>
          <w:lang w:val="fr-FR"/>
        </w:rPr>
        <w:t>(SC-ON et SC-MINT):</w:t>
      </w:r>
      <w:bookmarkEnd w:id="13"/>
      <w:bookmarkEnd w:id="14"/>
    </w:p>
    <w:p w14:paraId="3DF5874A" w14:textId="48EE82DF" w:rsidR="00D93A9D" w:rsidRPr="00AA3642" w:rsidRDefault="00D93A9D" w:rsidP="00733774">
      <w:pPr>
        <w:numPr>
          <w:ilvl w:val="0"/>
          <w:numId w:val="18"/>
        </w:numPr>
        <w:tabs>
          <w:tab w:val="clear" w:pos="720"/>
          <w:tab w:val="clear" w:pos="1134"/>
        </w:tabs>
        <w:ind w:left="851"/>
        <w:jc w:val="left"/>
        <w:rPr>
          <w:lang w:val="fr-FR"/>
        </w:rPr>
      </w:pPr>
      <w:r w:rsidRPr="00AA3642">
        <w:rPr>
          <w:lang w:val="fr-FR"/>
        </w:rPr>
        <w:t>Adopter des orientations de haut niveau sur l</w:t>
      </w:r>
      <w:r w:rsidR="000B2DF3">
        <w:rPr>
          <w:lang w:val="fr-FR"/>
        </w:rPr>
        <w:t>’</w:t>
      </w:r>
      <w:r w:rsidRPr="00AA3642">
        <w:rPr>
          <w:lang w:val="fr-FR"/>
        </w:rPr>
        <w:t>évolution des systèmes mondiaux d</w:t>
      </w:r>
      <w:r w:rsidR="000B2DF3">
        <w:rPr>
          <w:lang w:val="fr-FR"/>
        </w:rPr>
        <w:t>’</w:t>
      </w:r>
      <w:r w:rsidRPr="00AA3642">
        <w:rPr>
          <w:lang w:val="fr-FR"/>
        </w:rPr>
        <w:t>observation en réponse aux perspectives pour le WIGOS à l</w:t>
      </w:r>
      <w:r w:rsidR="000B2DF3">
        <w:rPr>
          <w:lang w:val="fr-FR"/>
        </w:rPr>
        <w:t>’</w:t>
      </w:r>
      <w:r w:rsidRPr="00AA3642">
        <w:rPr>
          <w:lang w:val="fr-FR"/>
        </w:rPr>
        <w:t xml:space="preserve">horizon 2040 et élaborer les textes réglementaires; </w:t>
      </w:r>
    </w:p>
    <w:p w14:paraId="0F53F7FB" w14:textId="77777777" w:rsidR="00D93A9D" w:rsidRPr="00AA3642" w:rsidRDefault="00D93A9D" w:rsidP="00733774">
      <w:pPr>
        <w:numPr>
          <w:ilvl w:val="0"/>
          <w:numId w:val="18"/>
        </w:numPr>
        <w:tabs>
          <w:tab w:val="clear" w:pos="720"/>
          <w:tab w:val="clear" w:pos="1134"/>
        </w:tabs>
        <w:ind w:left="851"/>
        <w:jc w:val="left"/>
        <w:rPr>
          <w:lang w:val="fr-FR"/>
        </w:rPr>
      </w:pPr>
      <w:r w:rsidRPr="00AA3642">
        <w:rPr>
          <w:lang w:val="fr-FR"/>
        </w:rPr>
        <w:t>Collaborer avec les conseils régionaux pour accélérer la mise en œuvre du WIGOS;</w:t>
      </w:r>
    </w:p>
    <w:p w14:paraId="235D0059" w14:textId="7017A4C9" w:rsidR="00D93A9D" w:rsidRPr="00AA3642" w:rsidRDefault="00D93A9D" w:rsidP="00733774">
      <w:pPr>
        <w:numPr>
          <w:ilvl w:val="0"/>
          <w:numId w:val="18"/>
        </w:numPr>
        <w:tabs>
          <w:tab w:val="clear" w:pos="720"/>
          <w:tab w:val="clear" w:pos="1134"/>
        </w:tabs>
        <w:ind w:left="851"/>
        <w:jc w:val="left"/>
        <w:rPr>
          <w:lang w:val="fr-FR"/>
        </w:rPr>
      </w:pPr>
      <w:r w:rsidRPr="00AA3642">
        <w:rPr>
          <w:lang w:val="fr-FR"/>
        </w:rPr>
        <w:t>Collaborer avec les centres régionaux et maritimes d</w:t>
      </w:r>
      <w:r w:rsidR="000B2DF3">
        <w:rPr>
          <w:lang w:val="fr-FR"/>
        </w:rPr>
        <w:t>’</w:t>
      </w:r>
      <w:r w:rsidRPr="00AA3642">
        <w:rPr>
          <w:lang w:val="fr-FR"/>
        </w:rPr>
        <w:t>instruments pour examiner et améliorer leurs processus de gouvernance et d</w:t>
      </w:r>
      <w:r w:rsidR="000B2DF3">
        <w:rPr>
          <w:lang w:val="fr-FR"/>
        </w:rPr>
        <w:t>’</w:t>
      </w:r>
      <w:r w:rsidRPr="00AA3642">
        <w:rPr>
          <w:lang w:val="fr-FR"/>
        </w:rPr>
        <w:t>évaluation;</w:t>
      </w:r>
    </w:p>
    <w:p w14:paraId="41E31798" w14:textId="314CC6F5" w:rsidR="00D93A9D" w:rsidRPr="00AA3642" w:rsidRDefault="00D93A9D" w:rsidP="00733774">
      <w:pPr>
        <w:numPr>
          <w:ilvl w:val="0"/>
          <w:numId w:val="18"/>
        </w:numPr>
        <w:tabs>
          <w:tab w:val="clear" w:pos="720"/>
          <w:tab w:val="clear" w:pos="1134"/>
        </w:tabs>
        <w:ind w:left="851"/>
        <w:jc w:val="left"/>
        <w:rPr>
          <w:lang w:val="fr-FR"/>
        </w:rPr>
      </w:pPr>
      <w:r w:rsidRPr="00AA3642">
        <w:rPr>
          <w:lang w:val="fr-FR"/>
        </w:rPr>
        <w:t>Harmoniser la terminologie et les définitions au sein de l</w:t>
      </w:r>
      <w:r w:rsidR="000B2DF3">
        <w:rPr>
          <w:lang w:val="fr-FR"/>
        </w:rPr>
        <w:t>’</w:t>
      </w:r>
      <w:r w:rsidRPr="00AA3642">
        <w:rPr>
          <w:lang w:val="fr-FR"/>
        </w:rPr>
        <w:t xml:space="preserve">OMM; </w:t>
      </w:r>
    </w:p>
    <w:p w14:paraId="400D0413" w14:textId="6DC54F41" w:rsidR="00D93A9D" w:rsidRPr="00AA3642" w:rsidRDefault="00D93A9D" w:rsidP="00733774">
      <w:pPr>
        <w:numPr>
          <w:ilvl w:val="0"/>
          <w:numId w:val="18"/>
        </w:numPr>
        <w:tabs>
          <w:tab w:val="clear" w:pos="720"/>
          <w:tab w:val="clear" w:pos="1134"/>
        </w:tabs>
        <w:ind w:left="851"/>
        <w:jc w:val="left"/>
        <w:rPr>
          <w:lang w:val="fr-FR"/>
        </w:rPr>
      </w:pPr>
      <w:r w:rsidRPr="00AA3642">
        <w:rPr>
          <w:lang w:val="fr-FR"/>
        </w:rPr>
        <w:t>Harmoniser les procédures d</w:t>
      </w:r>
      <w:r w:rsidR="000B2DF3">
        <w:rPr>
          <w:lang w:val="fr-FR"/>
        </w:rPr>
        <w:t>’</w:t>
      </w:r>
      <w:r w:rsidRPr="00AA3642">
        <w:rPr>
          <w:lang w:val="fr-FR"/>
        </w:rPr>
        <w:t>assurance et de contrôle de la qualité, tirer des enseignements de la communauté de la Veille de l</w:t>
      </w:r>
      <w:r w:rsidR="000B2DF3">
        <w:rPr>
          <w:lang w:val="fr-FR"/>
        </w:rPr>
        <w:t>’</w:t>
      </w:r>
      <w:r w:rsidRPr="00AA3642">
        <w:rPr>
          <w:lang w:val="fr-FR"/>
        </w:rPr>
        <w:t>atmosphère globale (VAG) et d</w:t>
      </w:r>
      <w:r w:rsidR="000B2DF3">
        <w:rPr>
          <w:lang w:val="fr-FR"/>
        </w:rPr>
        <w:t>’</w:t>
      </w:r>
      <w:r w:rsidRPr="00AA3642">
        <w:rPr>
          <w:lang w:val="fr-FR"/>
        </w:rPr>
        <w:t>autres; »</w:t>
      </w:r>
    </w:p>
    <w:p w14:paraId="4E622F48" w14:textId="1D67A2EF" w:rsidR="00D93A9D" w:rsidRPr="00AA3642" w:rsidRDefault="00D93A9D" w:rsidP="00733774">
      <w:pPr>
        <w:numPr>
          <w:ilvl w:val="0"/>
          <w:numId w:val="18"/>
        </w:numPr>
        <w:tabs>
          <w:tab w:val="clear" w:pos="720"/>
          <w:tab w:val="clear" w:pos="1134"/>
        </w:tabs>
        <w:ind w:left="851"/>
        <w:jc w:val="left"/>
        <w:rPr>
          <w:lang w:val="fr-FR"/>
        </w:rPr>
      </w:pPr>
      <w:r w:rsidRPr="00AA3642">
        <w:rPr>
          <w:lang w:val="fr-FR"/>
        </w:rPr>
        <w:t>Protéger les fréquences radioélectriques, notamment en ce qui concerne les technologies nouvelles et concurrentes et la météorologie de l</w:t>
      </w:r>
      <w:r w:rsidR="000B2DF3">
        <w:rPr>
          <w:lang w:val="fr-FR"/>
        </w:rPr>
        <w:t>’</w:t>
      </w:r>
      <w:r w:rsidRPr="00AA3642">
        <w:rPr>
          <w:lang w:val="fr-FR"/>
        </w:rPr>
        <w:t>espace;</w:t>
      </w:r>
    </w:p>
    <w:p w14:paraId="27BCC9F4" w14:textId="74CFE2E6" w:rsidR="00D93A9D" w:rsidRPr="00AA3642" w:rsidRDefault="00D93A9D" w:rsidP="00733774">
      <w:pPr>
        <w:numPr>
          <w:ilvl w:val="0"/>
          <w:numId w:val="18"/>
        </w:numPr>
        <w:tabs>
          <w:tab w:val="clear" w:pos="720"/>
          <w:tab w:val="clear" w:pos="1134"/>
        </w:tabs>
        <w:ind w:left="851"/>
        <w:jc w:val="left"/>
        <w:rPr>
          <w:lang w:val="fr-FR"/>
        </w:rPr>
      </w:pPr>
      <w:r w:rsidRPr="00AA3642">
        <w:rPr>
          <w:lang w:val="fr-FR"/>
        </w:rPr>
        <w:t>Suivre l</w:t>
      </w:r>
      <w:r w:rsidR="000B2DF3">
        <w:rPr>
          <w:lang w:val="fr-FR"/>
        </w:rPr>
        <w:t>’</w:t>
      </w:r>
      <w:r w:rsidRPr="00AA3642">
        <w:rPr>
          <w:lang w:val="fr-FR"/>
        </w:rPr>
        <w:t>avancement de la composante spatiale du WIGOS à l</w:t>
      </w:r>
      <w:r w:rsidR="000B2DF3">
        <w:rPr>
          <w:lang w:val="fr-FR"/>
        </w:rPr>
        <w:t>’</w:t>
      </w:r>
      <w:r w:rsidRPr="00AA3642">
        <w:rPr>
          <w:lang w:val="fr-FR"/>
        </w:rPr>
        <w:t>horizon 2040;</w:t>
      </w:r>
    </w:p>
    <w:p w14:paraId="109C6598" w14:textId="3F9F286D" w:rsidR="00D93A9D" w:rsidRPr="00AA3642" w:rsidRDefault="00D93A9D" w:rsidP="00733774">
      <w:pPr>
        <w:numPr>
          <w:ilvl w:val="0"/>
          <w:numId w:val="18"/>
        </w:numPr>
        <w:tabs>
          <w:tab w:val="clear" w:pos="720"/>
          <w:tab w:val="clear" w:pos="1134"/>
        </w:tabs>
        <w:ind w:left="851"/>
        <w:jc w:val="left"/>
        <w:rPr>
          <w:lang w:val="fr-FR"/>
        </w:rPr>
      </w:pPr>
      <w:r w:rsidRPr="00AA3642">
        <w:rPr>
          <w:lang w:val="fr-FR"/>
        </w:rPr>
        <w:t>Élargir les modules d</w:t>
      </w:r>
      <w:r w:rsidR="000B2DF3">
        <w:rPr>
          <w:lang w:val="fr-FR"/>
        </w:rPr>
        <w:t>’</w:t>
      </w:r>
      <w:r w:rsidRPr="00AA3642">
        <w:rPr>
          <w:lang w:val="fr-FR"/>
        </w:rPr>
        <w:t>enseignement et de formation dans le domaine des satellites météorologiques (VLab) sur l</w:t>
      </w:r>
      <w:r w:rsidR="000B2DF3">
        <w:rPr>
          <w:lang w:val="fr-FR"/>
        </w:rPr>
        <w:t>’</w:t>
      </w:r>
      <w:r w:rsidRPr="00AA3642">
        <w:rPr>
          <w:lang w:val="fr-FR"/>
        </w:rPr>
        <w:t>utilisation des données satellitaires;</w:t>
      </w:r>
    </w:p>
    <w:p w14:paraId="5AF2246D" w14:textId="19968636" w:rsidR="00D93A9D" w:rsidRPr="00AA3642" w:rsidRDefault="00D93A9D" w:rsidP="00733774">
      <w:pPr>
        <w:numPr>
          <w:ilvl w:val="0"/>
          <w:numId w:val="18"/>
        </w:numPr>
        <w:tabs>
          <w:tab w:val="clear" w:pos="720"/>
          <w:tab w:val="clear" w:pos="1134"/>
        </w:tabs>
        <w:ind w:left="851"/>
        <w:jc w:val="left"/>
        <w:rPr>
          <w:lang w:val="fr-FR"/>
        </w:rPr>
      </w:pPr>
      <w:r w:rsidRPr="00AA3642">
        <w:rPr>
          <w:lang w:val="fr-FR"/>
        </w:rPr>
        <w:t>D</w:t>
      </w:r>
      <w:r w:rsidR="000B2DF3">
        <w:rPr>
          <w:lang w:val="fr-FR"/>
        </w:rPr>
        <w:t>’</w:t>
      </w:r>
      <w:r w:rsidRPr="00AA3642">
        <w:rPr>
          <w:lang w:val="fr-FR"/>
        </w:rPr>
        <w:t>étudier la création d</w:t>
      </w:r>
      <w:r w:rsidR="000B2DF3">
        <w:rPr>
          <w:lang w:val="fr-FR"/>
        </w:rPr>
        <w:t>’</w:t>
      </w:r>
      <w:r w:rsidRPr="00AA3642">
        <w:rPr>
          <w:lang w:val="fr-FR"/>
        </w:rPr>
        <w:t>un centre régional du WIGOS pour l</w:t>
      </w:r>
      <w:r w:rsidR="000B2DF3">
        <w:rPr>
          <w:lang w:val="fr-FR"/>
        </w:rPr>
        <w:t>’</w:t>
      </w:r>
      <w:r w:rsidRPr="00AA3642">
        <w:rPr>
          <w:lang w:val="fr-FR"/>
        </w:rPr>
        <w:t xml:space="preserve">Antarctique, dont le rôle serait essentiellement de faciliter la collecte des métadonnées du WIGOS dans </w:t>
      </w:r>
      <w:r w:rsidRPr="002D6951">
        <w:rPr>
          <w:rStyle w:val="FootnoteReference"/>
        </w:rPr>
        <w:footnoteReference w:id="3"/>
      </w:r>
      <w:r w:rsidRPr="00AA3642">
        <w:rPr>
          <w:lang w:val="fr-FR"/>
        </w:rPr>
        <w:t>OSCAR-Surface, de surveiller la qualité des stations d</w:t>
      </w:r>
      <w:r w:rsidR="000B2DF3">
        <w:rPr>
          <w:lang w:val="fr-FR"/>
        </w:rPr>
        <w:t>’</w:t>
      </w:r>
      <w:r w:rsidRPr="00AA3642">
        <w:rPr>
          <w:lang w:val="fr-FR"/>
        </w:rPr>
        <w:t>observation de l</w:t>
      </w:r>
      <w:r w:rsidR="000B2DF3">
        <w:rPr>
          <w:lang w:val="fr-FR"/>
        </w:rPr>
        <w:t>’</w:t>
      </w:r>
      <w:r w:rsidRPr="00AA3642">
        <w:rPr>
          <w:lang w:val="fr-FR"/>
        </w:rPr>
        <w:t>Antarctique, de leurs incidences sur les prévisions relatives au système Terre et de fournir des informations en retour aux Membres selon qu</w:t>
      </w:r>
      <w:r w:rsidR="000B2DF3">
        <w:rPr>
          <w:lang w:val="fr-FR"/>
        </w:rPr>
        <w:t>’</w:t>
      </w:r>
      <w:r w:rsidRPr="00AA3642">
        <w:rPr>
          <w:lang w:val="fr-FR"/>
        </w:rPr>
        <w:t>il conviendra;</w:t>
      </w:r>
    </w:p>
    <w:p w14:paraId="166C49E2" w14:textId="3B1C7109" w:rsidR="00D93A9D" w:rsidRPr="00AA3642" w:rsidRDefault="00D93A9D" w:rsidP="00733774">
      <w:pPr>
        <w:numPr>
          <w:ilvl w:val="0"/>
          <w:numId w:val="18"/>
        </w:numPr>
        <w:tabs>
          <w:tab w:val="clear" w:pos="720"/>
          <w:tab w:val="clear" w:pos="1134"/>
        </w:tabs>
        <w:ind w:left="851"/>
        <w:jc w:val="left"/>
        <w:rPr>
          <w:lang w:val="fr-FR"/>
        </w:rPr>
      </w:pPr>
      <w:r w:rsidRPr="00AA3642">
        <w:rPr>
          <w:lang w:val="fr-FR"/>
        </w:rPr>
        <w:t>Intégrer davantage d</w:t>
      </w:r>
      <w:r w:rsidR="000B2DF3">
        <w:rPr>
          <w:lang w:val="fr-FR"/>
        </w:rPr>
        <w:t>’</w:t>
      </w:r>
      <w:r w:rsidRPr="00AA3642">
        <w:rPr>
          <w:lang w:val="fr-FR"/>
        </w:rPr>
        <w:t xml:space="preserve">observations du système terrestre dans tous les domaines du WIGOS (VAG, océans, hydrologie, cryosphère, etc.); </w:t>
      </w:r>
    </w:p>
    <w:p w14:paraId="535B263D" w14:textId="42EC1F93" w:rsidR="00D93A9D" w:rsidRPr="00AA3642" w:rsidRDefault="00D93A9D" w:rsidP="00733774">
      <w:pPr>
        <w:numPr>
          <w:ilvl w:val="0"/>
          <w:numId w:val="18"/>
        </w:numPr>
        <w:tabs>
          <w:tab w:val="clear" w:pos="720"/>
          <w:tab w:val="clear" w:pos="1134"/>
        </w:tabs>
        <w:ind w:left="851"/>
        <w:jc w:val="left"/>
        <w:rPr>
          <w:lang w:val="fr-FR"/>
        </w:rPr>
      </w:pPr>
      <w:r w:rsidRPr="00AA3642">
        <w:rPr>
          <w:lang w:val="fr-FR"/>
        </w:rPr>
        <w:t>Faciliter la mise en place d</w:t>
      </w:r>
      <w:r w:rsidR="000B2DF3">
        <w:rPr>
          <w:lang w:val="fr-FR"/>
        </w:rPr>
        <w:t>’</w:t>
      </w:r>
      <w:r w:rsidRPr="00AA3642">
        <w:rPr>
          <w:lang w:val="fr-FR"/>
        </w:rPr>
        <w:t>une infrastructure de surveillance des gaz à effet de serre ; »</w:t>
      </w:r>
    </w:p>
    <w:p w14:paraId="6AD6C268" w14:textId="77777777" w:rsidR="00D93A9D" w:rsidRPr="00AA3642" w:rsidRDefault="00D93A9D" w:rsidP="00733774">
      <w:pPr>
        <w:numPr>
          <w:ilvl w:val="0"/>
          <w:numId w:val="18"/>
        </w:numPr>
        <w:tabs>
          <w:tab w:val="clear" w:pos="720"/>
          <w:tab w:val="clear" w:pos="1134"/>
        </w:tabs>
        <w:ind w:left="851"/>
        <w:jc w:val="left"/>
        <w:rPr>
          <w:lang w:val="fr-FR"/>
        </w:rPr>
      </w:pPr>
      <w:r w:rsidRPr="00AA3642">
        <w:rPr>
          <w:lang w:val="fr-FR"/>
        </w:rPr>
        <w:t xml:space="preserve">Élaborer une stratégie et des orientations pour les observations urbaines; </w:t>
      </w:r>
    </w:p>
    <w:p w14:paraId="4BECFE3A" w14:textId="25FBB2D7" w:rsidR="00D93A9D" w:rsidRPr="00AA3642" w:rsidRDefault="00D93A9D" w:rsidP="00733774">
      <w:pPr>
        <w:numPr>
          <w:ilvl w:val="0"/>
          <w:numId w:val="18"/>
        </w:numPr>
        <w:tabs>
          <w:tab w:val="clear" w:pos="720"/>
          <w:tab w:val="clear" w:pos="1134"/>
        </w:tabs>
        <w:ind w:left="851"/>
        <w:jc w:val="left"/>
        <w:rPr>
          <w:lang w:val="fr-FR"/>
        </w:rPr>
      </w:pPr>
      <w:r w:rsidRPr="00AA3642">
        <w:rPr>
          <w:lang w:val="fr-FR"/>
        </w:rPr>
        <w:t>D</w:t>
      </w:r>
      <w:r w:rsidR="000B2DF3">
        <w:rPr>
          <w:lang w:val="fr-FR"/>
        </w:rPr>
        <w:t>’</w:t>
      </w:r>
      <w:r w:rsidRPr="00AA3642">
        <w:rPr>
          <w:lang w:val="fr-FR"/>
        </w:rPr>
        <w:t>intégrer davantage les réseaux du SMOC dans le WIGOS;</w:t>
      </w:r>
    </w:p>
    <w:p w14:paraId="5DE1C704" w14:textId="77777777" w:rsidR="00D93A9D" w:rsidRPr="00AA3642" w:rsidRDefault="00D93A9D" w:rsidP="009A1359">
      <w:pPr>
        <w:numPr>
          <w:ilvl w:val="0"/>
          <w:numId w:val="18"/>
        </w:numPr>
        <w:tabs>
          <w:tab w:val="clear" w:pos="720"/>
          <w:tab w:val="clear" w:pos="1134"/>
        </w:tabs>
        <w:ind w:left="851"/>
        <w:jc w:val="left"/>
        <w:rPr>
          <w:lang w:val="fr-FR"/>
        </w:rPr>
      </w:pPr>
      <w:r w:rsidRPr="00AA3642">
        <w:rPr>
          <w:lang w:val="fr-FR"/>
        </w:rPr>
        <w:t xml:space="preserve">Élaborer une approche évolutive des réseaux à plusieurs niveaux (définie comme un système à plusieurs niveaux composé de réseaux de référence, de référence et de réseaux complets), y compris le Règlement technique et les directives; </w:t>
      </w:r>
    </w:p>
    <w:p w14:paraId="399CDD63" w14:textId="1BDA5EB6" w:rsidR="00D93A9D" w:rsidRPr="00AA3642" w:rsidRDefault="00D93A9D" w:rsidP="009A1359">
      <w:pPr>
        <w:numPr>
          <w:ilvl w:val="0"/>
          <w:numId w:val="18"/>
        </w:numPr>
        <w:tabs>
          <w:tab w:val="clear" w:pos="720"/>
          <w:tab w:val="clear" w:pos="1134"/>
        </w:tabs>
        <w:ind w:left="851"/>
        <w:jc w:val="left"/>
        <w:rPr>
          <w:lang w:val="fr-FR"/>
        </w:rPr>
      </w:pPr>
      <w:r w:rsidRPr="00AA3642">
        <w:rPr>
          <w:lang w:val="fr-FR"/>
        </w:rPr>
        <w:t>Mettre à profit les nouvelles technologies et techniques telles que les données de source commerciale, les données issues de la production participative et les données sur les médias sociaux, les capteurs et les systèmes imprimés 3D à faible coût, les systèmes d</w:t>
      </w:r>
      <w:r w:rsidR="000B2DF3">
        <w:rPr>
          <w:lang w:val="fr-FR"/>
        </w:rPr>
        <w:t>’</w:t>
      </w:r>
      <w:r w:rsidRPr="00AA3642">
        <w:rPr>
          <w:lang w:val="fr-FR"/>
        </w:rPr>
        <w:t>aéronefs sans équipage, etc.</w:t>
      </w:r>
    </w:p>
    <w:p w14:paraId="51E5FF3F" w14:textId="77777777" w:rsidR="00D93A9D" w:rsidRPr="00AA3642" w:rsidRDefault="00D93A9D" w:rsidP="009A1359">
      <w:pPr>
        <w:numPr>
          <w:ilvl w:val="0"/>
          <w:numId w:val="18"/>
        </w:numPr>
        <w:tabs>
          <w:tab w:val="clear" w:pos="720"/>
          <w:tab w:val="clear" w:pos="1134"/>
        </w:tabs>
        <w:ind w:left="851"/>
        <w:jc w:val="left"/>
        <w:rPr>
          <w:lang w:val="fr-FR"/>
        </w:rPr>
      </w:pPr>
      <w:r w:rsidRPr="00AA3642">
        <w:rPr>
          <w:lang w:val="fr-FR"/>
        </w:rPr>
        <w:t>Entretien de la Référence radiométrique mondiale;</w:t>
      </w:r>
    </w:p>
    <w:p w14:paraId="7F7DFD62" w14:textId="236CAE5F" w:rsidR="00D93A9D" w:rsidRPr="00AA3642" w:rsidRDefault="00D93A9D" w:rsidP="009A1359">
      <w:pPr>
        <w:numPr>
          <w:ilvl w:val="0"/>
          <w:numId w:val="18"/>
        </w:numPr>
        <w:tabs>
          <w:tab w:val="clear" w:pos="720"/>
          <w:tab w:val="clear" w:pos="1134"/>
        </w:tabs>
        <w:ind w:left="851"/>
        <w:jc w:val="left"/>
        <w:rPr>
          <w:lang w:val="fr-FR"/>
        </w:rPr>
      </w:pPr>
      <w:r w:rsidRPr="00AA3642">
        <w:rPr>
          <w:lang w:val="fr-FR"/>
        </w:rPr>
        <w:lastRenderedPageBreak/>
        <w:t>Collaborer avec le Bureau international des poids et mesures (BIPM) sur les orientations relatives à l</w:t>
      </w:r>
      <w:r w:rsidR="000B2DF3">
        <w:rPr>
          <w:lang w:val="fr-FR"/>
        </w:rPr>
        <w:t>’</w:t>
      </w:r>
      <w:r w:rsidRPr="00AA3642">
        <w:rPr>
          <w:lang w:val="fr-FR"/>
        </w:rPr>
        <w:t>incertitude et à la traçabilité des mesures;</w:t>
      </w:r>
    </w:p>
    <w:p w14:paraId="1F6E8F37" w14:textId="357071CF" w:rsidR="00D93A9D" w:rsidRPr="00AA3642" w:rsidRDefault="00D93A9D" w:rsidP="009A1359">
      <w:pPr>
        <w:numPr>
          <w:ilvl w:val="0"/>
          <w:numId w:val="18"/>
        </w:numPr>
        <w:tabs>
          <w:tab w:val="clear" w:pos="720"/>
          <w:tab w:val="clear" w:pos="1134"/>
        </w:tabs>
        <w:ind w:left="851"/>
        <w:jc w:val="left"/>
        <w:rPr>
          <w:lang w:val="fr-FR"/>
        </w:rPr>
      </w:pPr>
      <w:r w:rsidRPr="00AA3642">
        <w:rPr>
          <w:lang w:val="fr-FR"/>
        </w:rPr>
        <w:t>Collaborer avec l</w:t>
      </w:r>
      <w:r w:rsidR="000B2DF3">
        <w:rPr>
          <w:lang w:val="fr-FR"/>
        </w:rPr>
        <w:t>’</w:t>
      </w:r>
      <w:r w:rsidRPr="00AA3642">
        <w:rPr>
          <w:lang w:val="fr-FR"/>
        </w:rPr>
        <w:t>Organisation internationale de normalisation (ISO) à l</w:t>
      </w:r>
      <w:r w:rsidR="000B2DF3">
        <w:rPr>
          <w:lang w:val="fr-FR"/>
        </w:rPr>
        <w:t>’</w:t>
      </w:r>
      <w:r w:rsidRPr="00AA3642">
        <w:rPr>
          <w:lang w:val="fr-FR"/>
        </w:rPr>
        <w:t>examen et à l</w:t>
      </w:r>
      <w:r w:rsidR="000B2DF3">
        <w:rPr>
          <w:lang w:val="fr-FR"/>
        </w:rPr>
        <w:t>’</w:t>
      </w:r>
      <w:r w:rsidRPr="00AA3642">
        <w:rPr>
          <w:lang w:val="fr-FR"/>
        </w:rPr>
        <w:t>établissement de nouvelles normes communes, selon les besoins.</w:t>
      </w:r>
    </w:p>
    <w:p w14:paraId="6F78F922" w14:textId="7AE1AE0C" w:rsidR="00D93A9D" w:rsidRPr="00AA3642" w:rsidRDefault="00D93A9D" w:rsidP="00760D38">
      <w:pPr>
        <w:spacing w:before="120" w:after="120"/>
        <w:jc w:val="left"/>
        <w:rPr>
          <w:lang w:val="fr-FR"/>
        </w:rPr>
      </w:pPr>
      <w:r w:rsidRPr="00AA3642">
        <w:rPr>
          <w:b/>
          <w:lang w:val="fr-FR"/>
        </w:rPr>
        <w:t>Mise en œuvre et élargissement du ROBM dans d</w:t>
      </w:r>
      <w:r w:rsidR="000B2DF3">
        <w:rPr>
          <w:b/>
          <w:lang w:val="fr-FR"/>
        </w:rPr>
        <w:t>’</w:t>
      </w:r>
      <w:r w:rsidRPr="00AA3642">
        <w:rPr>
          <w:b/>
          <w:lang w:val="fr-FR"/>
        </w:rPr>
        <w:t xml:space="preserve">autres domaines </w:t>
      </w:r>
      <w:r w:rsidRPr="00AA3642">
        <w:rPr>
          <w:lang w:val="fr-FR"/>
        </w:rPr>
        <w:t>(Groupe de gestion de l</w:t>
      </w:r>
      <w:r w:rsidR="000B2DF3">
        <w:rPr>
          <w:lang w:val="fr-FR"/>
        </w:rPr>
        <w:t>’</w:t>
      </w:r>
      <w:r w:rsidRPr="00AA3642">
        <w:rPr>
          <w:lang w:val="fr-FR"/>
        </w:rPr>
        <w:t>INFCOM): création d</w:t>
      </w:r>
      <w:r w:rsidR="000B2DF3">
        <w:rPr>
          <w:lang w:val="fr-FR"/>
        </w:rPr>
        <w:t>’</w:t>
      </w:r>
      <w:r w:rsidRPr="00AA3642">
        <w:rPr>
          <w:lang w:val="fr-FR"/>
        </w:rPr>
        <w:t>une équipe spéciale relevant de l</w:t>
      </w:r>
      <w:r w:rsidR="000B2DF3">
        <w:rPr>
          <w:lang w:val="fr-FR"/>
        </w:rPr>
        <w:t>’</w:t>
      </w:r>
      <w:r w:rsidRPr="00AA3642">
        <w:rPr>
          <w:lang w:val="fr-FR"/>
        </w:rPr>
        <w:t>INFCOM et proposition de la conception initiale du ROBM. Mettre l</w:t>
      </w:r>
      <w:r w:rsidR="000B2DF3">
        <w:rPr>
          <w:lang w:val="fr-FR"/>
        </w:rPr>
        <w:t>’</w:t>
      </w:r>
      <w:r w:rsidRPr="00AA3642">
        <w:rPr>
          <w:lang w:val="fr-FR"/>
        </w:rPr>
        <w:t>accent sur les activités suivantes au cours des deux prochaines années:</w:t>
      </w:r>
    </w:p>
    <w:p w14:paraId="0EFA8A7C" w14:textId="77777777" w:rsidR="00D93A9D" w:rsidRPr="00AA3642" w:rsidRDefault="00D93A9D" w:rsidP="008A6389">
      <w:pPr>
        <w:numPr>
          <w:ilvl w:val="0"/>
          <w:numId w:val="18"/>
        </w:numPr>
        <w:tabs>
          <w:tab w:val="clear" w:pos="1134"/>
        </w:tabs>
        <w:jc w:val="left"/>
        <w:rPr>
          <w:lang w:val="fr-FR"/>
        </w:rPr>
      </w:pPr>
      <w:r w:rsidRPr="00AA3642">
        <w:rPr>
          <w:lang w:val="fr-FR"/>
        </w:rPr>
        <w:t xml:space="preserve">Mettre en œuvre le ROBM conformément aux dispositions actuelles du Règlement technique </w:t>
      </w:r>
    </w:p>
    <w:p w14:paraId="3C9F77B6" w14:textId="09F9BC84" w:rsidR="00D93A9D" w:rsidRPr="00AA3642" w:rsidRDefault="00D93A9D" w:rsidP="008A6389">
      <w:pPr>
        <w:numPr>
          <w:ilvl w:val="0"/>
          <w:numId w:val="18"/>
        </w:numPr>
        <w:tabs>
          <w:tab w:val="clear" w:pos="1134"/>
        </w:tabs>
        <w:jc w:val="left"/>
        <w:rPr>
          <w:b/>
          <w:bCs/>
          <w:lang w:val="fr-FR"/>
        </w:rPr>
      </w:pPr>
      <w:r w:rsidRPr="00AA3642">
        <w:rPr>
          <w:lang w:val="fr-FR"/>
        </w:rPr>
        <w:t>Élargir le ROBM dans d</w:t>
      </w:r>
      <w:r w:rsidR="000B2DF3">
        <w:rPr>
          <w:lang w:val="fr-FR"/>
        </w:rPr>
        <w:t>’</w:t>
      </w:r>
      <w:r w:rsidRPr="00AA3642">
        <w:rPr>
          <w:lang w:val="fr-FR"/>
        </w:rPr>
        <w:t xml:space="preserve">autres domaines (SC-ON); </w:t>
      </w:r>
    </w:p>
    <w:p w14:paraId="4CC05197" w14:textId="77777777" w:rsidR="00D93A9D" w:rsidRPr="00AA3642" w:rsidRDefault="00D93A9D" w:rsidP="008A6389">
      <w:pPr>
        <w:numPr>
          <w:ilvl w:val="0"/>
          <w:numId w:val="18"/>
        </w:numPr>
        <w:tabs>
          <w:tab w:val="clear" w:pos="1134"/>
        </w:tabs>
        <w:jc w:val="left"/>
        <w:rPr>
          <w:b/>
          <w:bCs/>
          <w:lang w:val="fr-FR"/>
        </w:rPr>
      </w:pPr>
      <w:r w:rsidRPr="00AA3642">
        <w:rPr>
          <w:lang w:val="fr-FR"/>
        </w:rPr>
        <w:t xml:space="preserve">Élaborer les concepts de la prochaine étape du ROBM et le mettre en place en mode opérationnel continu; </w:t>
      </w:r>
    </w:p>
    <w:p w14:paraId="0906EAD8" w14:textId="25A1F871" w:rsidR="00D93A9D" w:rsidRPr="00AA3642" w:rsidRDefault="00D93A9D" w:rsidP="008A6389">
      <w:pPr>
        <w:numPr>
          <w:ilvl w:val="0"/>
          <w:numId w:val="14"/>
        </w:numPr>
        <w:tabs>
          <w:tab w:val="clear" w:pos="1134"/>
        </w:tabs>
        <w:jc w:val="left"/>
        <w:rPr>
          <w:lang w:val="fr-FR"/>
        </w:rPr>
      </w:pPr>
      <w:r w:rsidRPr="00AA3642">
        <w:rPr>
          <w:lang w:val="fr-FR"/>
        </w:rPr>
        <w:t>D</w:t>
      </w:r>
      <w:r w:rsidR="000B2DF3">
        <w:rPr>
          <w:lang w:val="fr-FR"/>
        </w:rPr>
        <w:t>’</w:t>
      </w:r>
      <w:r w:rsidRPr="00AA3642">
        <w:rPr>
          <w:lang w:val="fr-FR"/>
        </w:rPr>
        <w:t>apporter un soutien technique au SOFF (Équipe spéciale pour le ROBM) en s</w:t>
      </w:r>
      <w:r w:rsidR="000B2DF3">
        <w:rPr>
          <w:lang w:val="fr-FR"/>
        </w:rPr>
        <w:t>’</w:t>
      </w:r>
      <w:r w:rsidRPr="00AA3642">
        <w:rPr>
          <w:lang w:val="fr-FR"/>
        </w:rPr>
        <w:t>appuyant sur les exigences du ROBM et de fournir des orientations et des formations aux PMA et aux PEID sur la façon d</w:t>
      </w:r>
      <w:r w:rsidR="000B2DF3">
        <w:rPr>
          <w:lang w:val="fr-FR"/>
        </w:rPr>
        <w:t>’</w:t>
      </w:r>
      <w:r w:rsidRPr="00AA3642">
        <w:rPr>
          <w:lang w:val="fr-FR"/>
        </w:rPr>
        <w:t xml:space="preserve">utiliser le SOFF; </w:t>
      </w:r>
    </w:p>
    <w:p w14:paraId="696C23E7" w14:textId="77777777" w:rsidR="00D93A9D" w:rsidRPr="00AA3642" w:rsidRDefault="00D93A9D" w:rsidP="008A6389">
      <w:pPr>
        <w:numPr>
          <w:ilvl w:val="0"/>
          <w:numId w:val="14"/>
        </w:numPr>
        <w:tabs>
          <w:tab w:val="clear" w:pos="1134"/>
        </w:tabs>
        <w:jc w:val="left"/>
        <w:rPr>
          <w:lang w:val="fr-FR"/>
        </w:rPr>
      </w:pPr>
      <w:r w:rsidRPr="00AA3642">
        <w:rPr>
          <w:lang w:val="fr-FR"/>
        </w:rPr>
        <w:t xml:space="preserve">Fournir des outils au SOFF pour effectuer des analyses des lacunes. </w:t>
      </w:r>
    </w:p>
    <w:p w14:paraId="74AA4109" w14:textId="06BE15FB" w:rsidR="00D93A9D" w:rsidRPr="00AA3642" w:rsidRDefault="00D93A9D" w:rsidP="009A1359">
      <w:pPr>
        <w:spacing w:before="120" w:after="120"/>
        <w:jc w:val="left"/>
        <w:rPr>
          <w:lang w:val="fr-FR"/>
        </w:rPr>
      </w:pPr>
      <w:r w:rsidRPr="00AA3642">
        <w:rPr>
          <w:b/>
          <w:lang w:val="fr-FR"/>
        </w:rPr>
        <w:t>Mise en œuvre de l</w:t>
      </w:r>
      <w:r w:rsidR="000B2DF3">
        <w:rPr>
          <w:b/>
          <w:lang w:val="fr-FR"/>
        </w:rPr>
        <w:t>’</w:t>
      </w:r>
      <w:r w:rsidRPr="00AA3642">
        <w:rPr>
          <w:b/>
          <w:lang w:val="fr-FR"/>
        </w:rPr>
        <w:t>étude continue des ressources pour le WIGOS</w:t>
      </w:r>
      <w:r w:rsidRPr="00AA3642">
        <w:rPr>
          <w:lang w:val="fr-FR"/>
        </w:rPr>
        <w:t xml:space="preserve"> (SC-ON)</w:t>
      </w:r>
      <w:r w:rsidR="00760D38" w:rsidRPr="00AA3642">
        <w:rPr>
          <w:lang w:val="fr-FR"/>
        </w:rPr>
        <w:t>:</w:t>
      </w:r>
    </w:p>
    <w:p w14:paraId="428DFA98" w14:textId="04BB7A8E" w:rsidR="00D93A9D" w:rsidRPr="00AA3642" w:rsidRDefault="00D93A9D" w:rsidP="008A6389">
      <w:pPr>
        <w:numPr>
          <w:ilvl w:val="0"/>
          <w:numId w:val="18"/>
        </w:numPr>
        <w:tabs>
          <w:tab w:val="clear" w:pos="1134"/>
        </w:tabs>
        <w:jc w:val="left"/>
        <w:rPr>
          <w:lang w:val="fr-FR"/>
        </w:rPr>
      </w:pPr>
      <w:r w:rsidRPr="00AA3642">
        <w:rPr>
          <w:lang w:val="fr-FR"/>
        </w:rPr>
        <w:t>Poursuivre l</w:t>
      </w:r>
      <w:r w:rsidR="000B2DF3">
        <w:rPr>
          <w:lang w:val="fr-FR"/>
        </w:rPr>
        <w:t>’</w:t>
      </w:r>
      <w:r w:rsidRPr="00AA3642">
        <w:rPr>
          <w:lang w:val="fr-FR"/>
        </w:rPr>
        <w:t>examen du processus d</w:t>
      </w:r>
      <w:r w:rsidR="000B2DF3">
        <w:rPr>
          <w:lang w:val="fr-FR"/>
        </w:rPr>
        <w:t>’</w:t>
      </w:r>
      <w:r w:rsidRPr="00AA3642">
        <w:rPr>
          <w:lang w:val="fr-FR"/>
        </w:rPr>
        <w:t>étude continue des besoins compte tenu de l</w:t>
      </w:r>
      <w:r w:rsidR="000B2DF3">
        <w:rPr>
          <w:lang w:val="fr-FR"/>
        </w:rPr>
        <w:t>’</w:t>
      </w:r>
      <w:r w:rsidRPr="00AA3642">
        <w:rPr>
          <w:lang w:val="fr-FR"/>
        </w:rPr>
        <w:t>approche de l</w:t>
      </w:r>
      <w:r w:rsidR="000B2DF3">
        <w:rPr>
          <w:lang w:val="fr-FR"/>
        </w:rPr>
        <w:t>’</w:t>
      </w:r>
      <w:r w:rsidRPr="00AA3642">
        <w:rPr>
          <w:lang w:val="fr-FR"/>
        </w:rPr>
        <w:t>OMM axée sur le système terrestre;</w:t>
      </w:r>
    </w:p>
    <w:p w14:paraId="5BD36AAA" w14:textId="1756B134" w:rsidR="00D93A9D" w:rsidRPr="00AA3642" w:rsidRDefault="00D93A9D" w:rsidP="008A6389">
      <w:pPr>
        <w:numPr>
          <w:ilvl w:val="0"/>
          <w:numId w:val="18"/>
        </w:numPr>
        <w:tabs>
          <w:tab w:val="clear" w:pos="1134"/>
        </w:tabs>
        <w:jc w:val="left"/>
        <w:rPr>
          <w:lang w:val="fr-FR"/>
        </w:rPr>
      </w:pPr>
      <w:r w:rsidRPr="00AA3642">
        <w:rPr>
          <w:lang w:val="fr-FR"/>
        </w:rPr>
        <w:t>Poursuivre la mise en œuvre du nouveau processus d</w:t>
      </w:r>
      <w:r w:rsidR="000B2DF3">
        <w:rPr>
          <w:lang w:val="fr-FR"/>
        </w:rPr>
        <w:t>’</w:t>
      </w:r>
      <w:r w:rsidRPr="00AA3642">
        <w:rPr>
          <w:lang w:val="fr-FR"/>
        </w:rPr>
        <w:t>étude continue des besoins, tel qu</w:t>
      </w:r>
      <w:r w:rsidR="000B2DF3">
        <w:rPr>
          <w:lang w:val="fr-FR"/>
        </w:rPr>
        <w:t>’</w:t>
      </w:r>
      <w:r w:rsidRPr="00AA3642">
        <w:rPr>
          <w:lang w:val="fr-FR"/>
        </w:rPr>
        <w:t xml:space="preserve">il est décrit dans </w:t>
      </w:r>
      <w:r w:rsidRPr="00AA3642">
        <w:rPr>
          <w:u w:val="single"/>
          <w:lang w:val="fr-FR"/>
        </w:rPr>
        <w:t xml:space="preserve"> le cadre de l</w:t>
      </w:r>
      <w:r w:rsidR="000B2DF3">
        <w:rPr>
          <w:u w:val="single"/>
          <w:lang w:val="fr-FR"/>
        </w:rPr>
        <w:t>’</w:t>
      </w:r>
      <w:r w:rsidRPr="00AA3642">
        <w:rPr>
          <w:u w:val="single"/>
          <w:lang w:val="fr-FR"/>
        </w:rPr>
        <w:t>étude continue des besoins dans le cadre de l</w:t>
      </w:r>
      <w:r w:rsidR="000B2DF3">
        <w:rPr>
          <w:u w:val="single"/>
          <w:lang w:val="fr-FR"/>
        </w:rPr>
        <w:t>’</w:t>
      </w:r>
      <w:r w:rsidRPr="00AA3642">
        <w:rPr>
          <w:u w:val="single"/>
          <w:lang w:val="fr-FR"/>
        </w:rPr>
        <w:t>approche de l</w:t>
      </w:r>
      <w:r w:rsidR="000B2DF3">
        <w:rPr>
          <w:u w:val="single"/>
          <w:lang w:val="fr-FR"/>
        </w:rPr>
        <w:t>’</w:t>
      </w:r>
      <w:r w:rsidRPr="00AA3642">
        <w:rPr>
          <w:u w:val="single"/>
          <w:lang w:val="fr-FR"/>
        </w:rPr>
        <w:t>OMM axée sur le système Terre: l</w:t>
      </w:r>
      <w:r w:rsidR="000B2DF3">
        <w:rPr>
          <w:u w:val="single"/>
          <w:lang w:val="fr-FR"/>
        </w:rPr>
        <w:t>’</w:t>
      </w:r>
      <w:r w:rsidRPr="00AA3642">
        <w:rPr>
          <w:u w:val="single"/>
          <w:lang w:val="fr-FR"/>
        </w:rPr>
        <w:t>étude continue des besoins</w:t>
      </w:r>
      <w:r w:rsidRPr="00AA3642">
        <w:rPr>
          <w:lang w:val="fr-FR"/>
        </w:rPr>
        <w:t>.</w:t>
      </w:r>
    </w:p>
    <w:p w14:paraId="58AFE69B" w14:textId="77777777" w:rsidR="00D93A9D" w:rsidRPr="00AA3642" w:rsidRDefault="00D93A9D" w:rsidP="008A6389">
      <w:pPr>
        <w:pStyle w:val="WMOSubTitle1"/>
        <w:rPr>
          <w:lang w:val="fr-FR"/>
        </w:rPr>
      </w:pPr>
      <w:bookmarkStart w:id="15" w:name="_Toc115954837"/>
      <w:r w:rsidRPr="00AA3642">
        <w:rPr>
          <w:lang w:val="fr-FR"/>
        </w:rPr>
        <w:t>Wis</w:t>
      </w:r>
      <w:bookmarkEnd w:id="15"/>
    </w:p>
    <w:p w14:paraId="6F2EA2E5" w14:textId="0CC78640" w:rsidR="00D93A9D" w:rsidRPr="00AA3642" w:rsidRDefault="00D93A9D" w:rsidP="00760D38">
      <w:pPr>
        <w:spacing w:before="120" w:after="120"/>
        <w:jc w:val="left"/>
        <w:rPr>
          <w:lang w:val="fr-FR"/>
        </w:rPr>
      </w:pPr>
      <w:r w:rsidRPr="00AA3642">
        <w:rPr>
          <w:b/>
          <w:lang w:val="fr-FR"/>
        </w:rPr>
        <w:t xml:space="preserve">Mettre en œuvre le SIO 2.0 </w:t>
      </w:r>
      <w:r w:rsidRPr="00AA3642">
        <w:rPr>
          <w:lang w:val="fr-FR"/>
        </w:rPr>
        <w:t xml:space="preserve">(SC-IMT): </w:t>
      </w:r>
    </w:p>
    <w:p w14:paraId="6B2C1C2E" w14:textId="34868A1F" w:rsidR="00D93A9D" w:rsidRPr="00AA3642" w:rsidRDefault="00D93A9D" w:rsidP="008A6389">
      <w:pPr>
        <w:numPr>
          <w:ilvl w:val="0"/>
          <w:numId w:val="15"/>
        </w:numPr>
        <w:tabs>
          <w:tab w:val="clear" w:pos="1134"/>
        </w:tabs>
        <w:jc w:val="left"/>
        <w:rPr>
          <w:lang w:val="fr-FR"/>
        </w:rPr>
      </w:pPr>
      <w:r w:rsidRPr="00AA3642">
        <w:rPr>
          <w:lang w:val="fr-FR"/>
        </w:rPr>
        <w:t>Mettre au point des outils et une structure organisationnelle pour suivre le passage du SMT au SIO 2.0;</w:t>
      </w:r>
    </w:p>
    <w:p w14:paraId="16420D9F" w14:textId="62180320" w:rsidR="00D93A9D" w:rsidRPr="00AA3642" w:rsidRDefault="00D93A9D" w:rsidP="008A6389">
      <w:pPr>
        <w:numPr>
          <w:ilvl w:val="0"/>
          <w:numId w:val="15"/>
        </w:numPr>
        <w:tabs>
          <w:tab w:val="clear" w:pos="1134"/>
        </w:tabs>
        <w:jc w:val="left"/>
        <w:rPr>
          <w:lang w:val="fr-FR"/>
        </w:rPr>
      </w:pPr>
      <w:r w:rsidRPr="00AA3642">
        <w:rPr>
          <w:lang w:val="fr-FR"/>
        </w:rPr>
        <w:t>Parachever l</w:t>
      </w:r>
      <w:r w:rsidR="000B2DF3">
        <w:rPr>
          <w:lang w:val="fr-FR"/>
        </w:rPr>
        <w:t>’</w:t>
      </w:r>
      <w:r w:rsidRPr="00AA3642">
        <w:rPr>
          <w:lang w:val="fr-FR"/>
        </w:rPr>
        <w:t>architecture et les spécifications techniques du SIO 2.0;</w:t>
      </w:r>
    </w:p>
    <w:p w14:paraId="7F113871" w14:textId="77777777" w:rsidR="00D93A9D" w:rsidRPr="00AA3642" w:rsidRDefault="00D93A9D" w:rsidP="008A6389">
      <w:pPr>
        <w:numPr>
          <w:ilvl w:val="0"/>
          <w:numId w:val="15"/>
        </w:numPr>
        <w:tabs>
          <w:tab w:val="clear" w:pos="1134"/>
        </w:tabs>
        <w:jc w:val="left"/>
        <w:rPr>
          <w:lang w:val="fr-FR"/>
        </w:rPr>
      </w:pPr>
      <w:r w:rsidRPr="00AA3642">
        <w:rPr>
          <w:lang w:val="fr-FR"/>
        </w:rPr>
        <w:t>Clôture des projets de démonstration du SIO 2.0;</w:t>
      </w:r>
    </w:p>
    <w:p w14:paraId="52AF4348" w14:textId="77777777" w:rsidR="00D93A9D" w:rsidRPr="00AA3642" w:rsidRDefault="00D93A9D" w:rsidP="008A6389">
      <w:pPr>
        <w:numPr>
          <w:ilvl w:val="0"/>
          <w:numId w:val="16"/>
        </w:numPr>
        <w:tabs>
          <w:tab w:val="clear" w:pos="1134"/>
        </w:tabs>
        <w:jc w:val="left"/>
        <w:rPr>
          <w:lang w:val="fr-FR"/>
        </w:rPr>
      </w:pPr>
      <w:r w:rsidRPr="00AA3642">
        <w:rPr>
          <w:lang w:val="fr-FR"/>
        </w:rPr>
        <w:t xml:space="preserve">Mettre en place et suivre les projets pilotes du SIO 2.0 pour: </w:t>
      </w:r>
    </w:p>
    <w:p w14:paraId="28B5014A" w14:textId="103A7A96" w:rsidR="00D93A9D" w:rsidRPr="002D6951" w:rsidRDefault="00D93A9D" w:rsidP="008A6389">
      <w:pPr>
        <w:numPr>
          <w:ilvl w:val="1"/>
          <w:numId w:val="16"/>
        </w:numPr>
        <w:tabs>
          <w:tab w:val="clear" w:pos="1134"/>
          <w:tab w:val="num" w:pos="2160"/>
        </w:tabs>
        <w:jc w:val="left"/>
      </w:pPr>
      <w:r w:rsidRPr="002D6951">
        <w:t>Infrastructure mondiale du SIO 2.0</w:t>
      </w:r>
    </w:p>
    <w:p w14:paraId="42FF4F72" w14:textId="77777777" w:rsidR="00D93A9D" w:rsidRPr="00AA3642" w:rsidRDefault="00D93A9D" w:rsidP="008A6389">
      <w:pPr>
        <w:numPr>
          <w:ilvl w:val="1"/>
          <w:numId w:val="16"/>
        </w:numPr>
        <w:tabs>
          <w:tab w:val="clear" w:pos="1134"/>
          <w:tab w:val="num" w:pos="2160"/>
        </w:tabs>
        <w:jc w:val="left"/>
        <w:rPr>
          <w:lang w:val="fr-FR"/>
        </w:rPr>
      </w:pPr>
      <w:r w:rsidRPr="00AA3642">
        <w:rPr>
          <w:lang w:val="fr-FR"/>
        </w:rPr>
        <w:t>Centres nationaux et centres de production et de collecte de données</w:t>
      </w:r>
    </w:p>
    <w:p w14:paraId="5797A0E7" w14:textId="7F26059C" w:rsidR="00D93A9D" w:rsidRPr="00AA3642" w:rsidRDefault="00D93A9D" w:rsidP="008A6389">
      <w:pPr>
        <w:numPr>
          <w:ilvl w:val="1"/>
          <w:numId w:val="16"/>
        </w:numPr>
        <w:tabs>
          <w:tab w:val="clear" w:pos="1134"/>
          <w:tab w:val="num" w:pos="2160"/>
        </w:tabs>
        <w:jc w:val="left"/>
        <w:rPr>
          <w:lang w:val="fr-FR"/>
        </w:rPr>
      </w:pPr>
      <w:r w:rsidRPr="00AA3642">
        <w:rPr>
          <w:lang w:val="fr-FR"/>
        </w:rPr>
        <w:t>Domaines et domaines de discipline de l</w:t>
      </w:r>
      <w:r w:rsidR="000B2DF3">
        <w:rPr>
          <w:lang w:val="fr-FR"/>
        </w:rPr>
        <w:t>’</w:t>
      </w:r>
      <w:r w:rsidRPr="00AA3642">
        <w:rPr>
          <w:lang w:val="fr-FR"/>
        </w:rPr>
        <w:t>OMM requis par la politique unifiée de l</w:t>
      </w:r>
      <w:r w:rsidR="000B2DF3">
        <w:rPr>
          <w:lang w:val="fr-FR"/>
        </w:rPr>
        <w:t>’</w:t>
      </w:r>
      <w:r w:rsidRPr="00AA3642">
        <w:rPr>
          <w:lang w:val="fr-FR"/>
        </w:rPr>
        <w:t>OMM en matière de données</w:t>
      </w:r>
    </w:p>
    <w:p w14:paraId="6F04AB9C" w14:textId="56A48878" w:rsidR="00D93A9D" w:rsidRPr="00AA3642" w:rsidRDefault="00D93A9D" w:rsidP="008A6389">
      <w:pPr>
        <w:numPr>
          <w:ilvl w:val="0"/>
          <w:numId w:val="16"/>
        </w:numPr>
        <w:tabs>
          <w:tab w:val="clear" w:pos="1134"/>
        </w:tabs>
        <w:jc w:val="left"/>
        <w:rPr>
          <w:lang w:val="fr-FR"/>
        </w:rPr>
      </w:pPr>
      <w:r w:rsidRPr="00AA3642">
        <w:rPr>
          <w:lang w:val="fr-FR"/>
        </w:rPr>
        <w:t>Diffuser la version 1.0 du SIO dans une version 1.0 et établir une gouvernance pour l</w:t>
      </w:r>
      <w:r w:rsidR="000B2DF3">
        <w:rPr>
          <w:lang w:val="fr-FR"/>
        </w:rPr>
        <w:t>’</w:t>
      </w:r>
      <w:r w:rsidRPr="00AA3642">
        <w:rPr>
          <w:lang w:val="fr-FR"/>
        </w:rPr>
        <w:t>élaboration du projet en accès libre, conformément à l</w:t>
      </w:r>
      <w:r w:rsidR="000B2DF3">
        <w:rPr>
          <w:lang w:val="fr-FR"/>
        </w:rPr>
        <w:t>’</w:t>
      </w:r>
      <w:r w:rsidRPr="00AA3642">
        <w:rPr>
          <w:lang w:val="fr-FR"/>
        </w:rPr>
        <w:t>architecture et aux spécifications techniques du SIO 2.0;</w:t>
      </w:r>
    </w:p>
    <w:p w14:paraId="21387CE1" w14:textId="025A27EC" w:rsidR="00D93A9D" w:rsidRPr="00AA3642" w:rsidRDefault="00D93A9D" w:rsidP="008A6389">
      <w:pPr>
        <w:numPr>
          <w:ilvl w:val="0"/>
          <w:numId w:val="16"/>
        </w:numPr>
        <w:tabs>
          <w:tab w:val="clear" w:pos="1134"/>
        </w:tabs>
        <w:jc w:val="left"/>
        <w:rPr>
          <w:lang w:val="fr-FR"/>
        </w:rPr>
      </w:pPr>
      <w:r w:rsidRPr="00AA3642">
        <w:rPr>
          <w:lang w:val="fr-FR"/>
        </w:rPr>
        <w:t>Organiser des ateliers et des formations sur le SIO 2.0 dans les Régions de l</w:t>
      </w:r>
      <w:r w:rsidR="000B2DF3">
        <w:rPr>
          <w:lang w:val="fr-FR"/>
        </w:rPr>
        <w:t>’</w:t>
      </w:r>
      <w:r w:rsidRPr="00AA3642">
        <w:rPr>
          <w:lang w:val="fr-FR"/>
        </w:rPr>
        <w:t>OMM, en coordination avec les conseils régionaux.</w:t>
      </w:r>
    </w:p>
    <w:p w14:paraId="0F1B8B4C" w14:textId="5F8C685F" w:rsidR="00D93A9D" w:rsidRPr="00AA3642" w:rsidRDefault="00D93A9D" w:rsidP="00760D38">
      <w:pPr>
        <w:spacing w:before="120" w:after="120"/>
        <w:jc w:val="left"/>
        <w:rPr>
          <w:b/>
          <w:lang w:val="fr-FR"/>
        </w:rPr>
      </w:pPr>
      <w:r w:rsidRPr="00AA3642">
        <w:rPr>
          <w:b/>
          <w:lang w:val="fr-FR"/>
        </w:rPr>
        <w:t>Améliorer l</w:t>
      </w:r>
      <w:r w:rsidR="000B2DF3">
        <w:rPr>
          <w:b/>
          <w:lang w:val="fr-FR"/>
        </w:rPr>
        <w:t>’</w:t>
      </w:r>
      <w:r w:rsidRPr="00AA3642">
        <w:rPr>
          <w:b/>
          <w:lang w:val="fr-FR"/>
        </w:rPr>
        <w:t>interopérabilité des données et appliquer des normes relatives aux données dans d</w:t>
      </w:r>
      <w:r w:rsidR="000B2DF3">
        <w:rPr>
          <w:b/>
          <w:lang w:val="fr-FR"/>
        </w:rPr>
        <w:t>’</w:t>
      </w:r>
      <w:r w:rsidRPr="00AA3642">
        <w:rPr>
          <w:b/>
          <w:lang w:val="fr-FR"/>
        </w:rPr>
        <w:t>autres domaines</w:t>
      </w:r>
    </w:p>
    <w:p w14:paraId="2EBBA7FF" w14:textId="1AF48A41" w:rsidR="00D93A9D" w:rsidRPr="00AA3642" w:rsidRDefault="00D93A9D" w:rsidP="008A6389">
      <w:pPr>
        <w:numPr>
          <w:ilvl w:val="0"/>
          <w:numId w:val="19"/>
        </w:numPr>
        <w:tabs>
          <w:tab w:val="clear" w:pos="1134"/>
        </w:tabs>
        <w:jc w:val="left"/>
        <w:rPr>
          <w:lang w:val="fr-FR"/>
        </w:rPr>
      </w:pPr>
      <w:r w:rsidRPr="00AA3642">
        <w:rPr>
          <w:lang w:val="fr-FR"/>
        </w:rPr>
        <w:t>Intégrer les données hydrologiques du Système d</w:t>
      </w:r>
      <w:r w:rsidR="000B2DF3">
        <w:rPr>
          <w:lang w:val="fr-FR"/>
        </w:rPr>
        <w:t>’</w:t>
      </w:r>
      <w:r w:rsidRPr="00AA3642">
        <w:rPr>
          <w:lang w:val="fr-FR"/>
        </w:rPr>
        <w:t>observation hydrologique de l</w:t>
      </w:r>
      <w:r w:rsidR="000B2DF3">
        <w:rPr>
          <w:lang w:val="fr-FR"/>
        </w:rPr>
        <w:t>’</w:t>
      </w:r>
      <w:r w:rsidRPr="00AA3642">
        <w:rPr>
          <w:lang w:val="fr-FR"/>
        </w:rPr>
        <w:t>OMM (SOHO);</w:t>
      </w:r>
    </w:p>
    <w:p w14:paraId="70289CC1" w14:textId="77777777" w:rsidR="00D93A9D" w:rsidRPr="00AA3642" w:rsidRDefault="00D93A9D" w:rsidP="00FE0023">
      <w:pPr>
        <w:numPr>
          <w:ilvl w:val="0"/>
          <w:numId w:val="19"/>
        </w:numPr>
        <w:tabs>
          <w:tab w:val="clear" w:pos="1134"/>
        </w:tabs>
        <w:spacing w:after="120"/>
        <w:jc w:val="left"/>
        <w:rPr>
          <w:lang w:val="fr-FR"/>
        </w:rPr>
      </w:pPr>
      <w:r w:rsidRPr="00AA3642">
        <w:rPr>
          <w:lang w:val="fr-FR"/>
        </w:rPr>
        <w:t>Intégrer les données relatives à la cryosphère dans le SIO 2.0.</w:t>
      </w:r>
    </w:p>
    <w:p w14:paraId="61127E04" w14:textId="77777777" w:rsidR="00D93A9D" w:rsidRPr="00AA3642" w:rsidRDefault="00D93A9D" w:rsidP="00760D38">
      <w:pPr>
        <w:spacing w:before="120" w:after="120"/>
        <w:jc w:val="left"/>
        <w:rPr>
          <w:b/>
          <w:bCs/>
          <w:lang w:val="fr-FR"/>
        </w:rPr>
      </w:pPr>
      <w:r w:rsidRPr="00AA3642">
        <w:rPr>
          <w:b/>
          <w:lang w:val="fr-FR"/>
        </w:rPr>
        <w:t xml:space="preserve">Améliorer la gestion des données et la gestion du cycle de vie </w:t>
      </w:r>
    </w:p>
    <w:p w14:paraId="1D793A7E" w14:textId="127C3A7A" w:rsidR="00D93A9D" w:rsidRPr="002D6951" w:rsidRDefault="00D93A9D" w:rsidP="008A6389">
      <w:pPr>
        <w:numPr>
          <w:ilvl w:val="0"/>
          <w:numId w:val="16"/>
        </w:numPr>
        <w:tabs>
          <w:tab w:val="clear" w:pos="1134"/>
        </w:tabs>
        <w:jc w:val="left"/>
      </w:pPr>
      <w:r w:rsidRPr="00AA3642">
        <w:rPr>
          <w:lang w:val="fr-FR"/>
        </w:rPr>
        <w:t xml:space="preserve">Harmoniser le </w:t>
      </w:r>
      <w:hyperlink r:id="rId15" w:history="1">
        <w:r w:rsidRPr="00AA3642">
          <w:rPr>
            <w:rStyle w:val="Hyperlink"/>
            <w:i/>
            <w:lang w:val="fr-FR"/>
          </w:rPr>
          <w:t xml:space="preserve">Manuel sur le Cadre mondial pour la gestion de données climatologiques de qualité </w:t>
        </w:r>
      </w:hyperlink>
      <w:r w:rsidRPr="00AA3642">
        <w:rPr>
          <w:i/>
          <w:lang w:val="fr-FR"/>
        </w:rPr>
        <w:t xml:space="preserve"> </w:t>
      </w:r>
      <w:r w:rsidRPr="00AA3642">
        <w:rPr>
          <w:lang w:val="fr-FR"/>
        </w:rPr>
        <w:t xml:space="preserve">(OMM-N° 1238) et les </w:t>
      </w:r>
      <w:hyperlink r:id="rId16" w:history="1">
        <w:r w:rsidRPr="00AA3642">
          <w:rPr>
            <w:rStyle w:val="Hyperlink"/>
            <w:i/>
            <w:lang w:val="fr-FR"/>
          </w:rPr>
          <w:t xml:space="preserve"> spécifications du Système de gestion des données climatologiques (CDMS)</w:t>
        </w:r>
      </w:hyperlink>
      <w:r w:rsidRPr="00AA3642">
        <w:rPr>
          <w:lang w:val="fr-FR"/>
        </w:rPr>
        <w:t xml:space="preserve"> (WMO-No. </w:t>
      </w:r>
      <w:r w:rsidRPr="002D6951">
        <w:t>1131) dans le Règlement technique et les directives du SIO;</w:t>
      </w:r>
    </w:p>
    <w:p w14:paraId="4EC5C1D9" w14:textId="3BC9C8A8" w:rsidR="00D93A9D" w:rsidRPr="00AA3642" w:rsidRDefault="002763EB" w:rsidP="008A6389">
      <w:pPr>
        <w:numPr>
          <w:ilvl w:val="0"/>
          <w:numId w:val="16"/>
        </w:numPr>
        <w:tabs>
          <w:tab w:val="clear" w:pos="1134"/>
        </w:tabs>
        <w:jc w:val="left"/>
        <w:rPr>
          <w:lang w:val="fr-FR"/>
        </w:rPr>
      </w:pPr>
      <w:r w:rsidRPr="00AA3642">
        <w:rPr>
          <w:lang w:val="fr-FR"/>
        </w:rPr>
        <w:t>Diriger l</w:t>
      </w:r>
      <w:r w:rsidR="000B2DF3">
        <w:rPr>
          <w:lang w:val="fr-FR"/>
        </w:rPr>
        <w:t>’</w:t>
      </w:r>
      <w:r w:rsidRPr="00AA3642">
        <w:rPr>
          <w:lang w:val="fr-FR"/>
        </w:rPr>
        <w:t>élaboration et la mise en œuvre de systèmes libres de gestion des données climatologiques conformément à l</w:t>
      </w:r>
      <w:r w:rsidR="000B2DF3">
        <w:rPr>
          <w:lang w:val="fr-FR"/>
        </w:rPr>
        <w:t>’</w:t>
      </w:r>
      <w:r w:rsidRPr="00AA3642">
        <w:rPr>
          <w:lang w:val="fr-FR"/>
        </w:rPr>
        <w:t>architecture et au plan de mise en œuvre du SIO 2.0.</w:t>
      </w:r>
    </w:p>
    <w:p w14:paraId="13AA8604" w14:textId="77777777" w:rsidR="00D93A9D" w:rsidRPr="00AA3642" w:rsidRDefault="00D93A9D" w:rsidP="008A6389">
      <w:pPr>
        <w:pStyle w:val="WMOSubTitle1"/>
        <w:rPr>
          <w:lang w:val="fr-FR"/>
        </w:rPr>
      </w:pPr>
      <w:bookmarkStart w:id="16" w:name="_Toc115954838"/>
      <w:r w:rsidRPr="00AA3642">
        <w:rPr>
          <w:lang w:val="fr-FR"/>
        </w:rPr>
        <w:lastRenderedPageBreak/>
        <w:t>SMTDP</w:t>
      </w:r>
      <w:bookmarkEnd w:id="16"/>
    </w:p>
    <w:p w14:paraId="0FE3F550" w14:textId="77777777" w:rsidR="00D93A9D" w:rsidRPr="00AA3642" w:rsidRDefault="00D93A9D" w:rsidP="00760D38">
      <w:pPr>
        <w:spacing w:before="120" w:after="120"/>
        <w:jc w:val="left"/>
        <w:rPr>
          <w:b/>
          <w:bCs/>
          <w:lang w:val="fr-FR"/>
        </w:rPr>
      </w:pPr>
      <w:r w:rsidRPr="00AA3642">
        <w:rPr>
          <w:b/>
          <w:lang w:val="fr-FR"/>
        </w:rPr>
        <w:t xml:space="preserve">Poursuite de la mise en œuvre du </w:t>
      </w:r>
      <w:r w:rsidRPr="00AA3642">
        <w:rPr>
          <w:lang w:val="fr-FR"/>
        </w:rPr>
        <w:t>SMTDP sans discontinuité (SC-ESMP):</w:t>
      </w:r>
    </w:p>
    <w:p w14:paraId="3746B7D5" w14:textId="77777777" w:rsidR="00D93A9D" w:rsidRPr="00AA3642" w:rsidRDefault="00D93A9D" w:rsidP="008A6389">
      <w:pPr>
        <w:numPr>
          <w:ilvl w:val="0"/>
          <w:numId w:val="17"/>
        </w:numPr>
        <w:tabs>
          <w:tab w:val="clear" w:pos="1134"/>
        </w:tabs>
        <w:jc w:val="left"/>
        <w:rPr>
          <w:lang w:val="fr-FR"/>
        </w:rPr>
      </w:pPr>
      <w:r w:rsidRPr="00AA3642">
        <w:rPr>
          <w:lang w:val="fr-FR"/>
        </w:rPr>
        <w:t>Parachever la feuille de route pour le SMTDP sans discontinuité; »</w:t>
      </w:r>
    </w:p>
    <w:p w14:paraId="2F0741F1" w14:textId="77777777" w:rsidR="00D93A9D" w:rsidRPr="00AA3642" w:rsidRDefault="00D93A9D" w:rsidP="008A6389">
      <w:pPr>
        <w:numPr>
          <w:ilvl w:val="0"/>
          <w:numId w:val="17"/>
        </w:numPr>
        <w:tabs>
          <w:tab w:val="clear" w:pos="1134"/>
        </w:tabs>
        <w:jc w:val="left"/>
        <w:rPr>
          <w:lang w:val="fr-FR"/>
        </w:rPr>
      </w:pPr>
      <w:r w:rsidRPr="00AA3642">
        <w:rPr>
          <w:lang w:val="fr-FR"/>
        </w:rPr>
        <w:t>Renouveler le Guide du SMTDP;</w:t>
      </w:r>
    </w:p>
    <w:p w14:paraId="4479930B" w14:textId="77777777" w:rsidR="00D93A9D" w:rsidRPr="00AA3642" w:rsidRDefault="00D93A9D" w:rsidP="008A6389">
      <w:pPr>
        <w:numPr>
          <w:ilvl w:val="0"/>
          <w:numId w:val="17"/>
        </w:numPr>
        <w:tabs>
          <w:tab w:val="clear" w:pos="1134"/>
        </w:tabs>
        <w:jc w:val="left"/>
        <w:rPr>
          <w:lang w:val="fr-FR"/>
        </w:rPr>
      </w:pPr>
      <w:r w:rsidRPr="00AA3642">
        <w:rPr>
          <w:lang w:val="fr-FR"/>
        </w:rPr>
        <w:t>Engager les conseils régionaux à mettre en œuvre le SMTDP sans discontinuité;</w:t>
      </w:r>
    </w:p>
    <w:p w14:paraId="070AD455" w14:textId="77777777" w:rsidR="00D93A9D" w:rsidRPr="00AA3642" w:rsidRDefault="00D93A9D" w:rsidP="008A6389">
      <w:pPr>
        <w:numPr>
          <w:ilvl w:val="0"/>
          <w:numId w:val="17"/>
        </w:numPr>
        <w:tabs>
          <w:tab w:val="clear" w:pos="1134"/>
        </w:tabs>
        <w:jc w:val="left"/>
        <w:rPr>
          <w:lang w:val="fr-FR"/>
        </w:rPr>
      </w:pPr>
      <w:r w:rsidRPr="00AA3642">
        <w:rPr>
          <w:lang w:val="fr-FR"/>
        </w:rPr>
        <w:t xml:space="preserve">Mieux comprendre les problèmes que rencontrent les Membres pour accéder aux produits du SMTDP et déterminer les besoins en matière de modification des produits obligatoires existants (Colloque 2022 du SMTDP) et mettre à jour le Manuel du SMTDP; </w:t>
      </w:r>
    </w:p>
    <w:p w14:paraId="4580715C" w14:textId="141A15A4" w:rsidR="00D93A9D" w:rsidRPr="00AA3642" w:rsidRDefault="00D93A9D" w:rsidP="008A6389">
      <w:pPr>
        <w:numPr>
          <w:ilvl w:val="0"/>
          <w:numId w:val="17"/>
        </w:numPr>
        <w:tabs>
          <w:tab w:val="clear" w:pos="1134"/>
        </w:tabs>
        <w:jc w:val="left"/>
        <w:rPr>
          <w:lang w:val="fr-FR"/>
        </w:rPr>
      </w:pPr>
      <w:r w:rsidRPr="00AA3642">
        <w:rPr>
          <w:lang w:val="fr-FR"/>
        </w:rPr>
        <w:t xml:space="preserve">Engager un processus de modification du </w:t>
      </w:r>
      <w:hyperlink r:id="rId17" w:history="1">
        <w:r w:rsidRPr="00AA3642">
          <w:rPr>
            <w:rStyle w:val="Hyperlink"/>
            <w:i/>
            <w:lang w:val="fr-FR"/>
          </w:rPr>
          <w:t>Manuel du Système mondial de traitement des données et de prévision</w:t>
        </w:r>
      </w:hyperlink>
      <w:r w:rsidRPr="00AA3642">
        <w:rPr>
          <w:lang w:val="fr-FR"/>
        </w:rPr>
        <w:t xml:space="preserve"> (OMM-N° 485), qui sera soumis au Congrès météorologique mondial en 2023;</w:t>
      </w:r>
    </w:p>
    <w:p w14:paraId="6B899DE7" w14:textId="77777777" w:rsidR="00D93A9D" w:rsidRPr="00AA3642" w:rsidRDefault="00D93A9D" w:rsidP="008A6389">
      <w:pPr>
        <w:numPr>
          <w:ilvl w:val="0"/>
          <w:numId w:val="18"/>
        </w:numPr>
        <w:tabs>
          <w:tab w:val="clear" w:pos="1134"/>
        </w:tabs>
        <w:jc w:val="left"/>
        <w:rPr>
          <w:lang w:val="fr-FR"/>
        </w:rPr>
      </w:pPr>
      <w:r w:rsidRPr="00AA3642">
        <w:rPr>
          <w:lang w:val="fr-FR"/>
        </w:rPr>
        <w:t>Poursuite du développement du portail Web du SMTDP;</w:t>
      </w:r>
    </w:p>
    <w:p w14:paraId="197B8BB3" w14:textId="3C8E6E7D" w:rsidR="00D93A9D" w:rsidRPr="00AA3642" w:rsidRDefault="00D93A9D" w:rsidP="008A6389">
      <w:pPr>
        <w:numPr>
          <w:ilvl w:val="0"/>
          <w:numId w:val="18"/>
        </w:numPr>
        <w:tabs>
          <w:tab w:val="clear" w:pos="1134"/>
        </w:tabs>
        <w:jc w:val="left"/>
        <w:rPr>
          <w:lang w:val="fr-FR"/>
        </w:rPr>
      </w:pPr>
      <w:r w:rsidRPr="00AA3642">
        <w:rPr>
          <w:lang w:val="fr-FR"/>
        </w:rPr>
        <w:t>Parachever l</w:t>
      </w:r>
      <w:r w:rsidR="000B2DF3">
        <w:rPr>
          <w:lang w:val="fr-FR"/>
        </w:rPr>
        <w:t>’</w:t>
      </w:r>
      <w:r w:rsidRPr="00AA3642">
        <w:rPr>
          <w:lang w:val="fr-FR"/>
        </w:rPr>
        <w:t>élaboration des Directives sur la prévision numérique du temps à haute résolution; »</w:t>
      </w:r>
    </w:p>
    <w:p w14:paraId="33AB1158" w14:textId="4E9B6559" w:rsidR="00D93A9D" w:rsidRPr="00AA3642" w:rsidRDefault="00D93A9D" w:rsidP="008A6389">
      <w:pPr>
        <w:numPr>
          <w:ilvl w:val="0"/>
          <w:numId w:val="18"/>
        </w:numPr>
        <w:tabs>
          <w:tab w:val="clear" w:pos="1134"/>
        </w:tabs>
        <w:jc w:val="left"/>
        <w:rPr>
          <w:lang w:val="fr-FR"/>
        </w:rPr>
      </w:pPr>
      <w:r w:rsidRPr="00AA3642">
        <w:rPr>
          <w:lang w:val="fr-FR"/>
        </w:rPr>
        <w:t>Achever l</w:t>
      </w:r>
      <w:r w:rsidR="000B2DF3">
        <w:rPr>
          <w:lang w:val="fr-FR"/>
        </w:rPr>
        <w:t>’</w:t>
      </w:r>
      <w:r w:rsidRPr="00AA3642">
        <w:rPr>
          <w:lang w:val="fr-FR"/>
        </w:rPr>
        <w:t>élaboration du processus d</w:t>
      </w:r>
      <w:r w:rsidR="000B2DF3">
        <w:rPr>
          <w:lang w:val="fr-FR"/>
        </w:rPr>
        <w:t>’</w:t>
      </w:r>
      <w:r w:rsidRPr="00AA3642">
        <w:rPr>
          <w:lang w:val="fr-FR"/>
        </w:rPr>
        <w:t>examen de la conformité des centres météorologiques régionaux spécialisés (CMRS), finaliser le calendrier d</w:t>
      </w:r>
      <w:r w:rsidR="000B2DF3">
        <w:rPr>
          <w:lang w:val="fr-FR"/>
        </w:rPr>
        <w:t>’</w:t>
      </w:r>
      <w:r w:rsidRPr="00AA3642">
        <w:rPr>
          <w:lang w:val="fr-FR"/>
        </w:rPr>
        <w:t>examen de la conformité et lancer l</w:t>
      </w:r>
      <w:r w:rsidR="000B2DF3">
        <w:rPr>
          <w:lang w:val="fr-FR"/>
        </w:rPr>
        <w:t>’</w:t>
      </w:r>
      <w:r w:rsidRPr="00AA3642">
        <w:rPr>
          <w:lang w:val="fr-FR"/>
        </w:rPr>
        <w:t>examen de la conformité des CMRS; »</w:t>
      </w:r>
    </w:p>
    <w:p w14:paraId="44C5231A" w14:textId="21FD1C3F" w:rsidR="00D93A9D" w:rsidRPr="00AA3642" w:rsidRDefault="00D93A9D" w:rsidP="008A6389">
      <w:pPr>
        <w:numPr>
          <w:ilvl w:val="0"/>
          <w:numId w:val="18"/>
        </w:numPr>
        <w:tabs>
          <w:tab w:val="clear" w:pos="1134"/>
        </w:tabs>
        <w:jc w:val="left"/>
        <w:rPr>
          <w:lang w:val="fr-FR"/>
        </w:rPr>
      </w:pPr>
      <w:r w:rsidRPr="00AA3642">
        <w:rPr>
          <w:lang w:val="fr-FR"/>
        </w:rPr>
        <w:t>Recenser les problèmes d</w:t>
      </w:r>
      <w:r w:rsidR="000B2DF3">
        <w:rPr>
          <w:lang w:val="fr-FR"/>
        </w:rPr>
        <w:t>’</w:t>
      </w:r>
      <w:r w:rsidRPr="00AA3642">
        <w:rPr>
          <w:lang w:val="fr-FR"/>
        </w:rPr>
        <w:t>accessibilité et d</w:t>
      </w:r>
      <w:r w:rsidR="000B2DF3">
        <w:rPr>
          <w:lang w:val="fr-FR"/>
        </w:rPr>
        <w:t>’</w:t>
      </w:r>
      <w:r w:rsidRPr="00AA3642">
        <w:rPr>
          <w:lang w:val="fr-FR"/>
        </w:rPr>
        <w:t>exploitabilité des produits du SMTDP et élaborer des directives pour résoudre ces problèmes tels que la qualité des métadonnées;</w:t>
      </w:r>
    </w:p>
    <w:p w14:paraId="59E076E2" w14:textId="77777777" w:rsidR="00D93A9D" w:rsidRPr="00AA3642" w:rsidRDefault="00D93A9D" w:rsidP="008A6389">
      <w:pPr>
        <w:numPr>
          <w:ilvl w:val="0"/>
          <w:numId w:val="18"/>
        </w:numPr>
        <w:tabs>
          <w:tab w:val="clear" w:pos="1134"/>
        </w:tabs>
        <w:jc w:val="left"/>
        <w:rPr>
          <w:lang w:val="fr-FR"/>
        </w:rPr>
      </w:pPr>
      <w:r w:rsidRPr="00AA3642">
        <w:rPr>
          <w:lang w:val="fr-FR"/>
        </w:rPr>
        <w:t>Associer les CMRS au contrôle des observations pour le Système de gestion de la qualité des données du WIGOS (WDQMS);</w:t>
      </w:r>
    </w:p>
    <w:p w14:paraId="133D9F29" w14:textId="51D1C0CA" w:rsidR="00D93A9D" w:rsidRPr="00AA3642" w:rsidRDefault="00D93A9D" w:rsidP="008A6389">
      <w:pPr>
        <w:numPr>
          <w:ilvl w:val="0"/>
          <w:numId w:val="18"/>
        </w:numPr>
        <w:tabs>
          <w:tab w:val="clear" w:pos="1134"/>
        </w:tabs>
        <w:jc w:val="left"/>
        <w:rPr>
          <w:lang w:val="fr-FR"/>
        </w:rPr>
      </w:pPr>
      <w:r w:rsidRPr="00AA3642">
        <w:rPr>
          <w:lang w:val="fr-FR"/>
        </w:rPr>
        <w:t>Examiner le contenu et les méthodes de compte rendu des progrès techniques de l</w:t>
      </w:r>
      <w:r w:rsidR="000B2DF3">
        <w:rPr>
          <w:lang w:val="fr-FR"/>
        </w:rPr>
        <w:t>’</w:t>
      </w:r>
      <w:r w:rsidRPr="00AA3642">
        <w:rPr>
          <w:lang w:val="fr-FR"/>
        </w:rPr>
        <w:t>OMM en matière de recherche sur le SMTDP et la prévision numérique du temps, en collaboration avec le Programme mondial de recherche sur la prévision du temps (PMRPT) et le Groupe de travail de l</w:t>
      </w:r>
      <w:r w:rsidR="000B2DF3">
        <w:rPr>
          <w:lang w:val="fr-FR"/>
        </w:rPr>
        <w:t>’</w:t>
      </w:r>
      <w:r w:rsidRPr="00AA3642">
        <w:rPr>
          <w:lang w:val="fr-FR"/>
        </w:rPr>
        <w:t>expérimentation numérique (WGNE);</w:t>
      </w:r>
    </w:p>
    <w:p w14:paraId="3E0FA051" w14:textId="77777777" w:rsidR="00D93A9D" w:rsidRPr="002D6951" w:rsidRDefault="00D93A9D" w:rsidP="00760D38">
      <w:pPr>
        <w:spacing w:before="120" w:after="120"/>
        <w:jc w:val="left"/>
        <w:rPr>
          <w:b/>
          <w:bCs/>
          <w:lang w:val="en-US"/>
        </w:rPr>
      </w:pPr>
      <w:r w:rsidRPr="002D6951">
        <w:rPr>
          <w:b/>
        </w:rPr>
        <w:t xml:space="preserve">Intégrer de nouvelles technologies innovantes </w:t>
      </w:r>
    </w:p>
    <w:p w14:paraId="788614A5" w14:textId="3A2AEF79" w:rsidR="00D93A9D" w:rsidRPr="00AA3642" w:rsidRDefault="00D93A9D" w:rsidP="008A6389">
      <w:pPr>
        <w:numPr>
          <w:ilvl w:val="0"/>
          <w:numId w:val="17"/>
        </w:numPr>
        <w:tabs>
          <w:tab w:val="clear" w:pos="1134"/>
        </w:tabs>
        <w:jc w:val="left"/>
        <w:rPr>
          <w:lang w:val="fr-FR"/>
        </w:rPr>
      </w:pPr>
      <w:r w:rsidRPr="00AA3642">
        <w:rPr>
          <w:lang w:val="fr-FR"/>
        </w:rPr>
        <w:t>Évaluer les avantages potentiels de l</w:t>
      </w:r>
      <w:r w:rsidR="000B2DF3">
        <w:rPr>
          <w:lang w:val="fr-FR"/>
        </w:rPr>
        <w:t>’</w:t>
      </w:r>
      <w:r w:rsidRPr="00AA3642">
        <w:rPr>
          <w:lang w:val="fr-FR"/>
        </w:rPr>
        <w:t>apprentissage automatique/intelligence artificielle pour améliorer les capacités de prévision du SMTDP.</w:t>
      </w:r>
    </w:p>
    <w:p w14:paraId="4AD2FA3F" w14:textId="5F4764BD" w:rsidR="00D93A9D" w:rsidRPr="00AA3642" w:rsidRDefault="00D93A9D" w:rsidP="00760D38">
      <w:pPr>
        <w:spacing w:before="120" w:after="120"/>
        <w:jc w:val="left"/>
        <w:rPr>
          <w:b/>
          <w:bCs/>
          <w:lang w:val="fr-FR"/>
        </w:rPr>
      </w:pPr>
      <w:r w:rsidRPr="00AA3642">
        <w:rPr>
          <w:b/>
          <w:lang w:val="fr-FR"/>
        </w:rPr>
        <w:t>Améliorer la disponibilité des produits à l</w:t>
      </w:r>
      <w:r w:rsidR="000B2DF3">
        <w:rPr>
          <w:b/>
          <w:lang w:val="fr-FR"/>
        </w:rPr>
        <w:t>’</w:t>
      </w:r>
      <w:r w:rsidRPr="00AA3642">
        <w:rPr>
          <w:b/>
          <w:lang w:val="fr-FR"/>
        </w:rPr>
        <w:t>appui des interventions, de l</w:t>
      </w:r>
      <w:r w:rsidR="000B2DF3">
        <w:rPr>
          <w:b/>
          <w:lang w:val="fr-FR"/>
        </w:rPr>
        <w:t>’</w:t>
      </w:r>
      <w:r w:rsidRPr="00AA3642">
        <w:rPr>
          <w:b/>
          <w:lang w:val="fr-FR"/>
        </w:rPr>
        <w:t>adaptation et de l</w:t>
      </w:r>
      <w:r w:rsidR="000B2DF3">
        <w:rPr>
          <w:b/>
          <w:lang w:val="fr-FR"/>
        </w:rPr>
        <w:t>’</w:t>
      </w:r>
      <w:r w:rsidRPr="00AA3642">
        <w:rPr>
          <w:b/>
          <w:lang w:val="fr-FR"/>
        </w:rPr>
        <w:t>atténuation face aux phénomènes dangereux se rapportant au temps, à l</w:t>
      </w:r>
      <w:r w:rsidR="000B2DF3">
        <w:rPr>
          <w:b/>
          <w:lang w:val="fr-FR"/>
        </w:rPr>
        <w:t>’</w:t>
      </w:r>
      <w:r w:rsidRPr="00AA3642">
        <w:rPr>
          <w:b/>
          <w:lang w:val="fr-FR"/>
        </w:rPr>
        <w:t>eau, au climat, à l</w:t>
      </w:r>
      <w:r w:rsidR="000B2DF3">
        <w:rPr>
          <w:b/>
          <w:lang w:val="fr-FR"/>
        </w:rPr>
        <w:t>’</w:t>
      </w:r>
      <w:r w:rsidRPr="00AA3642">
        <w:rPr>
          <w:b/>
          <w:lang w:val="fr-FR"/>
        </w:rPr>
        <w:t>environnement et à la météorologie de l</w:t>
      </w:r>
      <w:r w:rsidR="000B2DF3">
        <w:rPr>
          <w:b/>
          <w:lang w:val="fr-FR"/>
        </w:rPr>
        <w:t>’</w:t>
      </w:r>
      <w:r w:rsidRPr="00AA3642">
        <w:rPr>
          <w:b/>
          <w:lang w:val="fr-FR"/>
        </w:rPr>
        <w:t>espace</w:t>
      </w:r>
    </w:p>
    <w:p w14:paraId="1AD729EA" w14:textId="3A106B89" w:rsidR="00D93A9D" w:rsidRPr="00AA3642" w:rsidRDefault="00D93A9D" w:rsidP="008A6389">
      <w:pPr>
        <w:numPr>
          <w:ilvl w:val="0"/>
          <w:numId w:val="18"/>
        </w:numPr>
        <w:tabs>
          <w:tab w:val="clear" w:pos="1134"/>
        </w:tabs>
        <w:jc w:val="left"/>
        <w:rPr>
          <w:lang w:val="fr-FR"/>
        </w:rPr>
      </w:pPr>
      <w:r w:rsidRPr="00AA3642">
        <w:rPr>
          <w:lang w:val="fr-FR"/>
        </w:rPr>
        <w:t>Collaborer avec les chercheurs à l</w:t>
      </w:r>
      <w:r w:rsidR="000B2DF3">
        <w:rPr>
          <w:lang w:val="fr-FR"/>
        </w:rPr>
        <w:t>’</w:t>
      </w:r>
      <w:r w:rsidRPr="00AA3642">
        <w:rPr>
          <w:lang w:val="fr-FR"/>
        </w:rPr>
        <w:t>élaboration de projets pilotes du SMTDP sans discontinuité (par exemple le projet de produits de prévision probabiliste des cyclones tropicaux relevant du PMRPT);</w:t>
      </w:r>
    </w:p>
    <w:p w14:paraId="4B6FC67B" w14:textId="77777777" w:rsidR="00D93A9D" w:rsidRPr="00AA3642" w:rsidRDefault="00D93A9D" w:rsidP="008A6389">
      <w:pPr>
        <w:numPr>
          <w:ilvl w:val="0"/>
          <w:numId w:val="17"/>
        </w:numPr>
        <w:tabs>
          <w:tab w:val="clear" w:pos="1134"/>
        </w:tabs>
        <w:jc w:val="left"/>
        <w:rPr>
          <w:lang w:val="fr-FR"/>
        </w:rPr>
      </w:pPr>
      <w:r w:rsidRPr="00AA3642">
        <w:rPr>
          <w:lang w:val="fr-FR"/>
        </w:rPr>
        <w:t>Améliorer la structure de travail du SC-ESMP pour couvrir tous les domaines du système Terre;</w:t>
      </w:r>
    </w:p>
    <w:p w14:paraId="1A1E39AC" w14:textId="27CAF764" w:rsidR="00D93A9D" w:rsidRPr="00AA3642" w:rsidRDefault="00D93A9D" w:rsidP="008A6389">
      <w:pPr>
        <w:numPr>
          <w:ilvl w:val="0"/>
          <w:numId w:val="17"/>
        </w:numPr>
        <w:tabs>
          <w:tab w:val="clear" w:pos="1134"/>
        </w:tabs>
        <w:jc w:val="left"/>
        <w:rPr>
          <w:lang w:val="fr-FR"/>
        </w:rPr>
      </w:pPr>
      <w:r w:rsidRPr="00AA3642">
        <w:rPr>
          <w:lang w:val="fr-FR"/>
        </w:rPr>
        <w:t>Contribuer à l</w:t>
      </w:r>
      <w:r w:rsidR="000B2DF3">
        <w:rPr>
          <w:lang w:val="fr-FR"/>
        </w:rPr>
        <w:t>’</w:t>
      </w:r>
      <w:r w:rsidRPr="00AA3642">
        <w:rPr>
          <w:lang w:val="fr-FR"/>
        </w:rPr>
        <w:t>élaboration d</w:t>
      </w:r>
      <w:r w:rsidR="000B2DF3">
        <w:rPr>
          <w:lang w:val="fr-FR"/>
        </w:rPr>
        <w:t>’</w:t>
      </w:r>
      <w:r w:rsidRPr="00AA3642">
        <w:rPr>
          <w:lang w:val="fr-FR"/>
        </w:rPr>
        <w:t>un guide technique sur la mesure, la surveillance et la modélisation de l</w:t>
      </w:r>
      <w:r w:rsidR="000B2DF3">
        <w:rPr>
          <w:lang w:val="fr-FR"/>
        </w:rPr>
        <w:t>’</w:t>
      </w:r>
      <w:r w:rsidRPr="00AA3642">
        <w:rPr>
          <w:lang w:val="fr-FR"/>
        </w:rPr>
        <w:t xml:space="preserve">effet des îlots de chaleur urbains; </w:t>
      </w:r>
    </w:p>
    <w:p w14:paraId="14973EEC" w14:textId="750FB746" w:rsidR="00D93A9D" w:rsidRPr="00AA3642" w:rsidRDefault="00D93A9D" w:rsidP="008A6389">
      <w:pPr>
        <w:numPr>
          <w:ilvl w:val="0"/>
          <w:numId w:val="17"/>
        </w:numPr>
        <w:tabs>
          <w:tab w:val="clear" w:pos="1134"/>
        </w:tabs>
        <w:jc w:val="left"/>
        <w:rPr>
          <w:lang w:val="fr-FR"/>
        </w:rPr>
      </w:pPr>
      <w:r w:rsidRPr="00AA3642">
        <w:rPr>
          <w:lang w:val="fr-FR"/>
        </w:rPr>
        <w:t>Soutenir la mise en œuvre du Système mondial d</w:t>
      </w:r>
      <w:r w:rsidR="000B2DF3">
        <w:rPr>
          <w:lang w:val="fr-FR"/>
        </w:rPr>
        <w:t>’</w:t>
      </w:r>
      <w:r w:rsidRPr="00AA3642">
        <w:rPr>
          <w:lang w:val="fr-FR"/>
        </w:rPr>
        <w:t>évaluation et de prévision hydrologiques (HydroSOS);</w:t>
      </w:r>
    </w:p>
    <w:p w14:paraId="0955A97F" w14:textId="77777777" w:rsidR="00D93A9D" w:rsidRPr="00AA3642" w:rsidRDefault="00D93A9D" w:rsidP="008A6389">
      <w:pPr>
        <w:numPr>
          <w:ilvl w:val="0"/>
          <w:numId w:val="18"/>
        </w:numPr>
        <w:tabs>
          <w:tab w:val="clear" w:pos="1134"/>
        </w:tabs>
        <w:jc w:val="left"/>
        <w:rPr>
          <w:lang w:val="fr-FR"/>
        </w:rPr>
      </w:pPr>
      <w:r w:rsidRPr="00AA3642">
        <w:rPr>
          <w:lang w:val="fr-FR"/>
        </w:rPr>
        <w:t>Intégrer les fonctions propres à la cryosphère dans les systèmes du SMTDP sans discontinuité;</w:t>
      </w:r>
    </w:p>
    <w:p w14:paraId="365424BC" w14:textId="2ADC1AB4" w:rsidR="00D93A9D" w:rsidRPr="00AA3642" w:rsidRDefault="00D93A9D" w:rsidP="008A6389">
      <w:pPr>
        <w:numPr>
          <w:ilvl w:val="0"/>
          <w:numId w:val="18"/>
        </w:numPr>
        <w:tabs>
          <w:tab w:val="clear" w:pos="1134"/>
        </w:tabs>
        <w:jc w:val="left"/>
        <w:rPr>
          <w:lang w:val="fr-FR"/>
        </w:rPr>
      </w:pPr>
      <w:r w:rsidRPr="00AA3642">
        <w:rPr>
          <w:lang w:val="fr-FR"/>
        </w:rPr>
        <w:t>Créer une équipe d</w:t>
      </w:r>
      <w:r w:rsidR="000B2DF3">
        <w:rPr>
          <w:lang w:val="fr-FR"/>
        </w:rPr>
        <w:t>’</w:t>
      </w:r>
      <w:r w:rsidRPr="00AA3642">
        <w:rPr>
          <w:lang w:val="fr-FR"/>
        </w:rPr>
        <w:t>experts pour les activités relatives à la météorologie de l</w:t>
      </w:r>
      <w:r w:rsidR="000B2DF3">
        <w:rPr>
          <w:lang w:val="fr-FR"/>
        </w:rPr>
        <w:t>’</w:t>
      </w:r>
      <w:r w:rsidRPr="00AA3642">
        <w:rPr>
          <w:lang w:val="fr-FR"/>
        </w:rPr>
        <w:t>espace.</w:t>
      </w:r>
    </w:p>
    <w:p w14:paraId="55121198" w14:textId="6BC2728C" w:rsidR="00D93A9D" w:rsidRPr="00AA3642" w:rsidRDefault="00D93A9D" w:rsidP="00760D38">
      <w:pPr>
        <w:spacing w:before="120" w:after="120"/>
        <w:jc w:val="left"/>
        <w:rPr>
          <w:b/>
          <w:bCs/>
          <w:lang w:val="fr-FR"/>
        </w:rPr>
      </w:pPr>
      <w:r w:rsidRPr="00AA3642">
        <w:rPr>
          <w:b/>
          <w:lang w:val="fr-FR"/>
        </w:rPr>
        <w:t>Mettre en œuvre un processus d</w:t>
      </w:r>
      <w:r w:rsidR="000B2DF3">
        <w:rPr>
          <w:b/>
          <w:lang w:val="fr-FR"/>
        </w:rPr>
        <w:t>’</w:t>
      </w:r>
      <w:r w:rsidRPr="00AA3642">
        <w:rPr>
          <w:b/>
          <w:lang w:val="fr-FR"/>
        </w:rPr>
        <w:t xml:space="preserve">étude continue des besoins pour le SMTDP </w:t>
      </w:r>
    </w:p>
    <w:p w14:paraId="3139D122" w14:textId="38B045A7" w:rsidR="00760D38" w:rsidRPr="00AA3642" w:rsidRDefault="00D93A9D" w:rsidP="008A6389">
      <w:pPr>
        <w:numPr>
          <w:ilvl w:val="0"/>
          <w:numId w:val="18"/>
        </w:numPr>
        <w:tabs>
          <w:tab w:val="clear" w:pos="1134"/>
        </w:tabs>
        <w:jc w:val="left"/>
        <w:rPr>
          <w:lang w:val="fr-FR"/>
        </w:rPr>
      </w:pPr>
      <w:r w:rsidRPr="00AA3642">
        <w:rPr>
          <w:lang w:val="fr-FR"/>
        </w:rPr>
        <w:t>Accroître la satisfaction des utilisateurs vis-à-vis des produits et services du SMTDP en prenant des mesures pour mettre en place un processus d</w:t>
      </w:r>
      <w:r w:rsidR="000B2DF3">
        <w:rPr>
          <w:lang w:val="fr-FR"/>
        </w:rPr>
        <w:t>’</w:t>
      </w:r>
      <w:r w:rsidRPr="00AA3642">
        <w:rPr>
          <w:lang w:val="fr-FR"/>
        </w:rPr>
        <w:t>étude continue des besoins pour le SMTDP, en s</w:t>
      </w:r>
      <w:r w:rsidR="000B2DF3">
        <w:rPr>
          <w:lang w:val="fr-FR"/>
        </w:rPr>
        <w:t>’</w:t>
      </w:r>
      <w:r w:rsidRPr="00AA3642">
        <w:rPr>
          <w:lang w:val="fr-FR"/>
        </w:rPr>
        <w:t>inspirant de l</w:t>
      </w:r>
      <w:r w:rsidR="000B2DF3">
        <w:rPr>
          <w:lang w:val="fr-FR"/>
        </w:rPr>
        <w:t>’</w:t>
      </w:r>
      <w:r w:rsidRPr="00AA3642">
        <w:rPr>
          <w:lang w:val="fr-FR"/>
        </w:rPr>
        <w:t>expérience du WIGOS (SC-ESMP).</w:t>
      </w:r>
    </w:p>
    <w:p w14:paraId="1218C1D2" w14:textId="77777777" w:rsidR="00D93A9D" w:rsidRPr="00AA3642" w:rsidRDefault="00D93A9D" w:rsidP="008A6389">
      <w:pPr>
        <w:pStyle w:val="WMOSubTitle1"/>
        <w:rPr>
          <w:lang w:val="fr-FR"/>
        </w:rPr>
      </w:pPr>
      <w:bookmarkStart w:id="17" w:name="_Toc115954839"/>
      <w:r w:rsidRPr="00AA3642">
        <w:rPr>
          <w:lang w:val="fr-FR"/>
        </w:rPr>
        <w:t>Priorités transsectorielles</w:t>
      </w:r>
      <w:bookmarkEnd w:id="17"/>
    </w:p>
    <w:p w14:paraId="5AD05F2B" w14:textId="33BF9BD7" w:rsidR="00D93A9D" w:rsidRPr="00AA3642" w:rsidRDefault="00D93A9D" w:rsidP="00C136EC">
      <w:pPr>
        <w:spacing w:before="120" w:after="120"/>
        <w:jc w:val="left"/>
        <w:rPr>
          <w:b/>
          <w:bCs/>
          <w:lang w:val="fr-FR"/>
        </w:rPr>
      </w:pPr>
      <w:r w:rsidRPr="00AA3642">
        <w:rPr>
          <w:b/>
          <w:lang w:val="fr-FR"/>
        </w:rPr>
        <w:t>Mise en œuvre de la politique unifiée de l</w:t>
      </w:r>
      <w:r w:rsidR="000B2DF3">
        <w:rPr>
          <w:b/>
          <w:lang w:val="fr-FR"/>
        </w:rPr>
        <w:t>’</w:t>
      </w:r>
      <w:r w:rsidRPr="00AA3642">
        <w:rPr>
          <w:b/>
          <w:lang w:val="fr-FR"/>
        </w:rPr>
        <w:t>OMM en matière de données et contrôle de la conformité</w:t>
      </w:r>
    </w:p>
    <w:p w14:paraId="06DFD236" w14:textId="133283B4" w:rsidR="00D93A9D" w:rsidRPr="00AA3642" w:rsidRDefault="00D93A9D" w:rsidP="008A6389">
      <w:pPr>
        <w:numPr>
          <w:ilvl w:val="0"/>
          <w:numId w:val="24"/>
        </w:numPr>
        <w:tabs>
          <w:tab w:val="clear" w:pos="1134"/>
        </w:tabs>
        <w:jc w:val="left"/>
        <w:rPr>
          <w:lang w:val="fr-FR"/>
        </w:rPr>
      </w:pPr>
      <w:r w:rsidRPr="00AA3642">
        <w:rPr>
          <w:lang w:val="fr-FR"/>
        </w:rPr>
        <w:lastRenderedPageBreak/>
        <w:t>Cartographier les activités de mise en œuvre communes au SC de l</w:t>
      </w:r>
      <w:r w:rsidR="000B2DF3">
        <w:rPr>
          <w:lang w:val="fr-FR"/>
        </w:rPr>
        <w:t>’</w:t>
      </w:r>
      <w:r w:rsidRPr="00AA3642">
        <w:rPr>
          <w:lang w:val="fr-FR"/>
        </w:rPr>
        <w:t>INFCOM et à d</w:t>
      </w:r>
      <w:r w:rsidR="000B2DF3">
        <w:rPr>
          <w:lang w:val="fr-FR"/>
        </w:rPr>
        <w:t>’</w:t>
      </w:r>
      <w:r w:rsidRPr="00AA3642">
        <w:rPr>
          <w:lang w:val="fr-FR"/>
        </w:rPr>
        <w:t xml:space="preserve">autres organes; </w:t>
      </w:r>
    </w:p>
    <w:p w14:paraId="53901012" w14:textId="76F54804" w:rsidR="00D93A9D" w:rsidRPr="00AA3642" w:rsidRDefault="00D93A9D" w:rsidP="008A6389">
      <w:pPr>
        <w:pStyle w:val="ListParagraph"/>
        <w:numPr>
          <w:ilvl w:val="0"/>
          <w:numId w:val="24"/>
        </w:numPr>
        <w:rPr>
          <w:rFonts w:ascii="Verdana" w:hAnsi="Verdana"/>
          <w:sz w:val="20"/>
          <w:szCs w:val="20"/>
          <w:lang w:val="fr-FR"/>
        </w:rPr>
      </w:pPr>
      <w:r w:rsidRPr="00AA3642">
        <w:rPr>
          <w:rFonts w:ascii="Verdana" w:hAnsi="Verdana"/>
          <w:sz w:val="20"/>
          <w:szCs w:val="20"/>
          <w:lang w:val="fr-FR"/>
        </w:rPr>
        <w:t>Mettre en place le processus d</w:t>
      </w:r>
      <w:r w:rsidR="000B2DF3">
        <w:rPr>
          <w:rFonts w:ascii="Verdana" w:hAnsi="Verdana"/>
          <w:sz w:val="20"/>
          <w:szCs w:val="20"/>
          <w:lang w:val="fr-FR"/>
        </w:rPr>
        <w:t>’</w:t>
      </w:r>
      <w:r w:rsidRPr="00AA3642">
        <w:rPr>
          <w:rFonts w:ascii="Verdana" w:hAnsi="Verdana"/>
          <w:sz w:val="20"/>
          <w:szCs w:val="20"/>
          <w:lang w:val="fr-FR"/>
        </w:rPr>
        <w:t xml:space="preserve">examen périodique; </w:t>
      </w:r>
    </w:p>
    <w:p w14:paraId="58C5740E" w14:textId="2625D767" w:rsidR="00D93A9D" w:rsidRPr="00AA3642" w:rsidRDefault="00D93A9D" w:rsidP="008A6389">
      <w:pPr>
        <w:pStyle w:val="ListParagraph"/>
        <w:numPr>
          <w:ilvl w:val="0"/>
          <w:numId w:val="24"/>
        </w:numPr>
        <w:rPr>
          <w:rFonts w:ascii="Verdana" w:hAnsi="Verdana"/>
          <w:sz w:val="20"/>
          <w:szCs w:val="20"/>
          <w:lang w:val="fr-FR"/>
        </w:rPr>
      </w:pPr>
      <w:r w:rsidRPr="00AA3642">
        <w:rPr>
          <w:rFonts w:ascii="Verdana" w:hAnsi="Verdana"/>
          <w:sz w:val="20"/>
          <w:szCs w:val="20"/>
          <w:lang w:val="fr-FR"/>
        </w:rPr>
        <w:t>De rédiger un projet de règlement technique à l</w:t>
      </w:r>
      <w:r w:rsidR="000B2DF3">
        <w:rPr>
          <w:rFonts w:ascii="Verdana" w:hAnsi="Verdana"/>
          <w:sz w:val="20"/>
          <w:szCs w:val="20"/>
          <w:lang w:val="fr-FR"/>
        </w:rPr>
        <w:t>’</w:t>
      </w:r>
      <w:r w:rsidRPr="00AA3642">
        <w:rPr>
          <w:rFonts w:ascii="Verdana" w:hAnsi="Verdana"/>
          <w:sz w:val="20"/>
          <w:szCs w:val="20"/>
          <w:lang w:val="fr-FR"/>
        </w:rPr>
        <w:t>appui de la mise en œuvre de la résolution relative aux données, qui sera soumis au Congrès météorologique mondial en 2023;</w:t>
      </w:r>
    </w:p>
    <w:p w14:paraId="2A021E0B" w14:textId="77777777" w:rsidR="00D93A9D" w:rsidRPr="00AA3642" w:rsidRDefault="00D93A9D" w:rsidP="008A6389">
      <w:pPr>
        <w:pStyle w:val="ListParagraph"/>
        <w:numPr>
          <w:ilvl w:val="0"/>
          <w:numId w:val="24"/>
        </w:numPr>
        <w:rPr>
          <w:rFonts w:ascii="Verdana" w:hAnsi="Verdana"/>
          <w:sz w:val="20"/>
          <w:szCs w:val="20"/>
          <w:lang w:val="fr-FR"/>
        </w:rPr>
      </w:pPr>
      <w:r w:rsidRPr="00AA3642">
        <w:rPr>
          <w:rFonts w:ascii="Verdana" w:hAnsi="Verdana"/>
          <w:sz w:val="20"/>
          <w:szCs w:val="20"/>
          <w:lang w:val="fr-FR"/>
        </w:rPr>
        <w:t xml:space="preserve">Tenir les conseils régionaux informés des initiatives relatives à la mise en œuvre de la résolution sur les données et consultés au sujet des faits nouveaux, le cas échéant; </w:t>
      </w:r>
    </w:p>
    <w:p w14:paraId="2E47677C" w14:textId="77777777" w:rsidR="00D93A9D" w:rsidRPr="00AA3642" w:rsidRDefault="00D93A9D" w:rsidP="008A6389">
      <w:pPr>
        <w:pStyle w:val="ListParagraph"/>
        <w:numPr>
          <w:ilvl w:val="0"/>
          <w:numId w:val="24"/>
        </w:numPr>
        <w:rPr>
          <w:rFonts w:ascii="Verdana" w:hAnsi="Verdana"/>
          <w:sz w:val="20"/>
          <w:szCs w:val="20"/>
          <w:lang w:val="fr-FR"/>
        </w:rPr>
      </w:pPr>
      <w:r w:rsidRPr="00AA3642">
        <w:rPr>
          <w:rFonts w:ascii="Verdana" w:hAnsi="Verdana"/>
          <w:sz w:val="20"/>
          <w:szCs w:val="20"/>
          <w:lang w:val="fr-FR"/>
        </w:rPr>
        <w:t>Aborder les nouveaux enjeux en matière de données:</w:t>
      </w:r>
    </w:p>
    <w:p w14:paraId="0459D193" w14:textId="1E9AA134" w:rsidR="00D93A9D" w:rsidRPr="00AA3642" w:rsidRDefault="00EA5D16" w:rsidP="008A6389">
      <w:pPr>
        <w:numPr>
          <w:ilvl w:val="1"/>
          <w:numId w:val="16"/>
        </w:numPr>
        <w:tabs>
          <w:tab w:val="clear" w:pos="1134"/>
          <w:tab w:val="num" w:pos="2160"/>
        </w:tabs>
        <w:jc w:val="left"/>
        <w:rPr>
          <w:lang w:val="fr-FR"/>
        </w:rPr>
      </w:pPr>
      <w:r w:rsidRPr="00AA3642">
        <w:rPr>
          <w:lang w:val="fr-FR"/>
        </w:rPr>
        <w:t>Veiller</w:t>
      </w:r>
      <w:r w:rsidR="00D93A9D" w:rsidRPr="00AA3642">
        <w:rPr>
          <w:lang w:val="fr-FR"/>
        </w:rPr>
        <w:t xml:space="preserve"> à ce que la prochaine génération de systèmes de la VMM soit adaptée à l</w:t>
      </w:r>
      <w:r w:rsidR="000B2DF3">
        <w:rPr>
          <w:lang w:val="fr-FR"/>
        </w:rPr>
        <w:t>’</w:t>
      </w:r>
      <w:r w:rsidR="00D93A9D" w:rsidRPr="00AA3642">
        <w:rPr>
          <w:lang w:val="fr-FR"/>
        </w:rPr>
        <w:t>évolution et aux bouleversements croissants auxquels sont confrontés l</w:t>
      </w:r>
      <w:r w:rsidR="000B2DF3">
        <w:rPr>
          <w:lang w:val="fr-FR"/>
        </w:rPr>
        <w:t>’</w:t>
      </w:r>
      <w:r w:rsidR="00D93A9D" w:rsidRPr="00AA3642">
        <w:rPr>
          <w:lang w:val="fr-FR"/>
        </w:rPr>
        <w:t>OMM et ses Membres</w:t>
      </w:r>
    </w:p>
    <w:p w14:paraId="04C9997F" w14:textId="4F9987E0" w:rsidR="00D93A9D" w:rsidRPr="00AA3642" w:rsidRDefault="00EA5D16" w:rsidP="008A6389">
      <w:pPr>
        <w:numPr>
          <w:ilvl w:val="1"/>
          <w:numId w:val="16"/>
        </w:numPr>
        <w:tabs>
          <w:tab w:val="clear" w:pos="1134"/>
          <w:tab w:val="num" w:pos="2160"/>
        </w:tabs>
        <w:jc w:val="left"/>
        <w:rPr>
          <w:lang w:val="fr-FR"/>
        </w:rPr>
      </w:pPr>
      <w:r w:rsidRPr="00AA3642">
        <w:rPr>
          <w:lang w:val="fr-FR"/>
        </w:rPr>
        <w:t xml:space="preserve">Définir </w:t>
      </w:r>
      <w:r w:rsidR="00D93A9D" w:rsidRPr="00AA3642">
        <w:rPr>
          <w:lang w:val="fr-FR"/>
        </w:rPr>
        <w:t>des priorités en ce qui concerne l</w:t>
      </w:r>
      <w:r w:rsidR="000B2DF3">
        <w:rPr>
          <w:lang w:val="fr-FR"/>
        </w:rPr>
        <w:t>’</w:t>
      </w:r>
      <w:r w:rsidR="00D93A9D" w:rsidRPr="00AA3642">
        <w:rPr>
          <w:lang w:val="fr-FR"/>
        </w:rPr>
        <w:t>élaboration de mesures pratiques appropriées pour suivre et évaluer une approche fondée sur le respect des normes en matière de données, notamment en ce qui concerne le recensement des obstacles à ce respect et les mesures de renforcement des capacités correspondantes</w:t>
      </w:r>
    </w:p>
    <w:p w14:paraId="45124D3E" w14:textId="1E7EB4DC" w:rsidR="00D93A9D" w:rsidRPr="00AA3642" w:rsidRDefault="00EA5D16" w:rsidP="008A6389">
      <w:pPr>
        <w:numPr>
          <w:ilvl w:val="1"/>
          <w:numId w:val="16"/>
        </w:numPr>
        <w:tabs>
          <w:tab w:val="clear" w:pos="1134"/>
          <w:tab w:val="num" w:pos="2160"/>
        </w:tabs>
        <w:jc w:val="left"/>
        <w:rPr>
          <w:lang w:val="fr-FR"/>
        </w:rPr>
      </w:pPr>
      <w:r w:rsidRPr="00AA3642">
        <w:rPr>
          <w:lang w:val="fr-FR"/>
        </w:rPr>
        <w:t xml:space="preserve">Envisager </w:t>
      </w:r>
      <w:r w:rsidR="00D93A9D" w:rsidRPr="00AA3642">
        <w:rPr>
          <w:lang w:val="fr-FR"/>
        </w:rPr>
        <w:t>de nouvelles approches pour encourager l</w:t>
      </w:r>
      <w:r w:rsidR="000B2DF3">
        <w:rPr>
          <w:lang w:val="fr-FR"/>
        </w:rPr>
        <w:t>’</w:t>
      </w:r>
      <w:r w:rsidR="00D93A9D" w:rsidRPr="00AA3642">
        <w:rPr>
          <w:lang w:val="fr-FR"/>
        </w:rPr>
        <w:t>échange de données de source commerciale, de données participatives et de données sur les réseaux sociaux, afin d</w:t>
      </w:r>
      <w:r w:rsidR="000B2DF3">
        <w:rPr>
          <w:lang w:val="fr-FR"/>
        </w:rPr>
        <w:t>’</w:t>
      </w:r>
      <w:r w:rsidR="00D93A9D" w:rsidRPr="00AA3642">
        <w:rPr>
          <w:lang w:val="fr-FR"/>
        </w:rPr>
        <w:t>accroître l</w:t>
      </w:r>
      <w:r w:rsidR="000B2DF3">
        <w:rPr>
          <w:lang w:val="fr-FR"/>
        </w:rPr>
        <w:t>’</w:t>
      </w:r>
      <w:r w:rsidR="00D93A9D" w:rsidRPr="00AA3642">
        <w:rPr>
          <w:lang w:val="fr-FR"/>
        </w:rPr>
        <w:t xml:space="preserve">accès aux sources non traditionnelles de données ou de données qui ne sont pas détenues par les pouvoirs publics </w:t>
      </w:r>
    </w:p>
    <w:p w14:paraId="6A2A0E86" w14:textId="0A29D118" w:rsidR="00D93A9D" w:rsidRPr="00AA3642" w:rsidRDefault="00D93A9D" w:rsidP="008A6389">
      <w:pPr>
        <w:pStyle w:val="ListParagraph"/>
        <w:numPr>
          <w:ilvl w:val="0"/>
          <w:numId w:val="24"/>
        </w:numPr>
        <w:rPr>
          <w:rFonts w:ascii="Verdana" w:hAnsi="Verdana"/>
          <w:sz w:val="20"/>
          <w:szCs w:val="20"/>
          <w:lang w:val="fr-FR"/>
        </w:rPr>
      </w:pPr>
      <w:r w:rsidRPr="00AA3642">
        <w:rPr>
          <w:rFonts w:ascii="Verdana" w:hAnsi="Verdana"/>
          <w:sz w:val="20"/>
          <w:szCs w:val="20"/>
          <w:lang w:val="fr-FR"/>
        </w:rPr>
        <w:t>Mettre à disposition les produits de la prévision numérique du temps à l</w:t>
      </w:r>
      <w:r w:rsidR="000B2DF3">
        <w:rPr>
          <w:rFonts w:ascii="Verdana" w:hAnsi="Verdana"/>
          <w:sz w:val="20"/>
          <w:szCs w:val="20"/>
          <w:lang w:val="fr-FR"/>
        </w:rPr>
        <w:t>’</w:t>
      </w:r>
      <w:r w:rsidRPr="00AA3642">
        <w:rPr>
          <w:rFonts w:ascii="Verdana" w:hAnsi="Verdana"/>
          <w:sz w:val="20"/>
          <w:szCs w:val="20"/>
          <w:lang w:val="fr-FR"/>
        </w:rPr>
        <w:t xml:space="preserve">échelle mondiale (avec des orientations); </w:t>
      </w:r>
    </w:p>
    <w:p w14:paraId="6A7C2410" w14:textId="77777777" w:rsidR="00D93A9D" w:rsidRPr="00AA3642" w:rsidRDefault="00D93A9D" w:rsidP="008A6389">
      <w:pPr>
        <w:pStyle w:val="ListParagraph"/>
        <w:numPr>
          <w:ilvl w:val="0"/>
          <w:numId w:val="24"/>
        </w:numPr>
        <w:rPr>
          <w:rFonts w:ascii="Verdana" w:hAnsi="Verdana"/>
          <w:sz w:val="20"/>
          <w:szCs w:val="20"/>
          <w:lang w:val="fr-FR"/>
        </w:rPr>
      </w:pPr>
      <w:r w:rsidRPr="00AA3642">
        <w:rPr>
          <w:rFonts w:ascii="Verdana" w:hAnsi="Verdana"/>
          <w:sz w:val="20"/>
          <w:szCs w:val="20"/>
          <w:lang w:val="fr-FR"/>
        </w:rPr>
        <w:t xml:space="preserve">Aider les pays en développement à appliquer la politique en matière de données; </w:t>
      </w:r>
    </w:p>
    <w:p w14:paraId="37805D8B" w14:textId="23281353" w:rsidR="00D93A9D" w:rsidRPr="00AA3642" w:rsidRDefault="00D93A9D" w:rsidP="008A6389">
      <w:pPr>
        <w:numPr>
          <w:ilvl w:val="0"/>
          <w:numId w:val="14"/>
        </w:numPr>
        <w:tabs>
          <w:tab w:val="clear" w:pos="1134"/>
        </w:tabs>
        <w:jc w:val="left"/>
        <w:rPr>
          <w:lang w:val="fr-FR"/>
        </w:rPr>
      </w:pPr>
      <w:r w:rsidRPr="00AA3642">
        <w:rPr>
          <w:lang w:val="fr-FR"/>
        </w:rPr>
        <w:t>Mise à jour du Règlement technique reflétant les données fondamentales dans d</w:t>
      </w:r>
      <w:r w:rsidR="000B2DF3">
        <w:rPr>
          <w:lang w:val="fr-FR"/>
        </w:rPr>
        <w:t>’</w:t>
      </w:r>
      <w:r w:rsidRPr="00AA3642">
        <w:rPr>
          <w:lang w:val="fr-FR"/>
        </w:rPr>
        <w:t>autres domaines (SC-ON)</w:t>
      </w:r>
      <w:r w:rsidRPr="00AA3642">
        <w:rPr>
          <w:b/>
          <w:lang w:val="fr-FR"/>
        </w:rPr>
        <w:t>:</w:t>
      </w:r>
    </w:p>
    <w:p w14:paraId="52916E45" w14:textId="26FEF853" w:rsidR="00D93A9D" w:rsidRPr="00AA3642" w:rsidRDefault="00D93A9D" w:rsidP="008A6389">
      <w:pPr>
        <w:numPr>
          <w:ilvl w:val="1"/>
          <w:numId w:val="16"/>
        </w:numPr>
        <w:tabs>
          <w:tab w:val="clear" w:pos="1134"/>
          <w:tab w:val="num" w:pos="2160"/>
        </w:tabs>
        <w:jc w:val="left"/>
        <w:rPr>
          <w:lang w:val="fr-FR"/>
        </w:rPr>
      </w:pPr>
      <w:r w:rsidRPr="00AA3642">
        <w:rPr>
          <w:lang w:val="fr-FR"/>
        </w:rPr>
        <w:t>Poursuivre l</w:t>
      </w:r>
      <w:r w:rsidR="000B2DF3">
        <w:rPr>
          <w:lang w:val="fr-FR"/>
        </w:rPr>
        <w:t>’</w:t>
      </w:r>
      <w:r w:rsidRPr="00AA3642">
        <w:rPr>
          <w:lang w:val="fr-FR"/>
        </w:rPr>
        <w:t>élaboration de règles techniques relatives à la politique en matière de données dans les domaines qui ne sont pas encore couverts par le ROBM, à savoir l</w:t>
      </w:r>
      <w:r w:rsidR="000B2DF3">
        <w:rPr>
          <w:lang w:val="fr-FR"/>
        </w:rPr>
        <w:t>’</w:t>
      </w:r>
      <w:r w:rsidRPr="00AA3642">
        <w:rPr>
          <w:lang w:val="fr-FR"/>
        </w:rPr>
        <w:t>hydrosphère, la cryosphère, la chimie de l</w:t>
      </w:r>
      <w:r w:rsidR="000B2DF3">
        <w:rPr>
          <w:lang w:val="fr-FR"/>
        </w:rPr>
        <w:t>’</w:t>
      </w:r>
      <w:r w:rsidRPr="00AA3642">
        <w:rPr>
          <w:lang w:val="fr-FR"/>
        </w:rPr>
        <w:t>atmosphère, la météorologie de l</w:t>
      </w:r>
      <w:r w:rsidR="000B2DF3">
        <w:rPr>
          <w:lang w:val="fr-FR"/>
        </w:rPr>
        <w:t>’</w:t>
      </w:r>
      <w:r w:rsidRPr="00AA3642">
        <w:rPr>
          <w:lang w:val="fr-FR"/>
        </w:rPr>
        <w:t>espace et les observations maritimes, en s</w:t>
      </w:r>
      <w:r w:rsidR="000B2DF3">
        <w:rPr>
          <w:lang w:val="fr-FR"/>
        </w:rPr>
        <w:t>’</w:t>
      </w:r>
      <w:r w:rsidRPr="00AA3642">
        <w:rPr>
          <w:lang w:val="fr-FR"/>
        </w:rPr>
        <w:t>appuyant sur les travaux déjà réalisés dans le domaine de la cryosphère, et sur le processus de collaboration avec les agences spatiales sur les données météorologiques et climatologiques.</w:t>
      </w:r>
    </w:p>
    <w:p w14:paraId="30401F90" w14:textId="161E1EEB" w:rsidR="00D93A9D" w:rsidRPr="00AA3642" w:rsidRDefault="00D93A9D" w:rsidP="005C6CFF">
      <w:pPr>
        <w:spacing w:before="120" w:after="120"/>
        <w:jc w:val="left"/>
        <w:rPr>
          <w:b/>
          <w:bCs/>
          <w:lang w:val="fr-FR"/>
        </w:rPr>
      </w:pPr>
      <w:r w:rsidRPr="00AA3642">
        <w:rPr>
          <w:b/>
          <w:lang w:val="fr-FR"/>
        </w:rPr>
        <w:t>Développement des capacités</w:t>
      </w:r>
      <w:r w:rsidRPr="00AA3642">
        <w:rPr>
          <w:lang w:val="fr-FR"/>
        </w:rPr>
        <w:t>: Collaborer avec les chercheurs, la SERCOM et les partenaires privés (par exemple, l</w:t>
      </w:r>
      <w:r w:rsidR="000B2DF3">
        <w:rPr>
          <w:lang w:val="fr-FR"/>
        </w:rPr>
        <w:t>’</w:t>
      </w:r>
      <w:r w:rsidRPr="00AA3642">
        <w:rPr>
          <w:lang w:val="fr-FR"/>
        </w:rPr>
        <w:t xml:space="preserve">Industrie hydrométéorologique </w:t>
      </w:r>
      <w:r w:rsidR="00EA5D16" w:rsidRPr="00AA3642">
        <w:rPr>
          <w:lang w:val="fr-FR"/>
        </w:rPr>
        <w:t>(</w:t>
      </w:r>
      <w:r w:rsidRPr="00AA3642">
        <w:rPr>
          <w:lang w:val="fr-FR"/>
        </w:rPr>
        <w:t>HMEI</w:t>
      </w:r>
      <w:r w:rsidR="009011B7" w:rsidRPr="00AA3642">
        <w:rPr>
          <w:lang w:val="fr-FR"/>
        </w:rPr>
        <w:t>)</w:t>
      </w:r>
      <w:r w:rsidRPr="00AA3642">
        <w:rPr>
          <w:lang w:val="fr-FR"/>
        </w:rPr>
        <w:t>) pour fournir des conseils pratiques aux pays en développement pour combler les écarts croissants entre les pays développés et les pays en développement en termes de capacités:</w:t>
      </w:r>
    </w:p>
    <w:p w14:paraId="2707B0A1" w14:textId="31D0EE35" w:rsidR="00D93A9D" w:rsidRPr="00AA3642" w:rsidRDefault="009011B7" w:rsidP="008A6389">
      <w:pPr>
        <w:pStyle w:val="ListParagraph"/>
        <w:numPr>
          <w:ilvl w:val="0"/>
          <w:numId w:val="24"/>
        </w:numPr>
        <w:rPr>
          <w:rFonts w:ascii="Verdana" w:hAnsi="Verdana"/>
          <w:sz w:val="20"/>
          <w:szCs w:val="20"/>
          <w:lang w:val="fr-FR"/>
        </w:rPr>
      </w:pPr>
      <w:r w:rsidRPr="00AA3642">
        <w:rPr>
          <w:rFonts w:ascii="Verdana" w:hAnsi="Verdana"/>
          <w:sz w:val="20"/>
          <w:szCs w:val="20"/>
          <w:lang w:val="fr-FR"/>
        </w:rPr>
        <w:t>Fournir des orientations techniques à l</w:t>
      </w:r>
      <w:r w:rsidR="000B2DF3">
        <w:rPr>
          <w:rFonts w:ascii="Verdana" w:hAnsi="Verdana"/>
          <w:sz w:val="20"/>
          <w:szCs w:val="20"/>
          <w:lang w:val="fr-FR"/>
        </w:rPr>
        <w:t>’</w:t>
      </w:r>
      <w:r w:rsidRPr="00AA3642">
        <w:rPr>
          <w:rFonts w:ascii="Verdana" w:hAnsi="Verdana"/>
          <w:sz w:val="20"/>
          <w:szCs w:val="20"/>
          <w:lang w:val="fr-FR"/>
        </w:rPr>
        <w:t>Initiative de soutien aux pays pour traduire les normes et les recommandations de l</w:t>
      </w:r>
      <w:r w:rsidR="000B2DF3">
        <w:rPr>
          <w:rFonts w:ascii="Verdana" w:hAnsi="Verdana"/>
          <w:sz w:val="20"/>
          <w:szCs w:val="20"/>
          <w:lang w:val="fr-FR"/>
        </w:rPr>
        <w:t>’</w:t>
      </w:r>
      <w:r w:rsidRPr="00AA3642">
        <w:rPr>
          <w:rFonts w:ascii="Verdana" w:hAnsi="Verdana"/>
          <w:sz w:val="20"/>
          <w:szCs w:val="20"/>
          <w:lang w:val="fr-FR"/>
        </w:rPr>
        <w:t>OMM en conseils opérationnels adaptés aux besoins des pays et territoires Membres en développement.</w:t>
      </w:r>
    </w:p>
    <w:p w14:paraId="6D0FD7BE" w14:textId="10DA847C" w:rsidR="00D93A9D" w:rsidRPr="00AA3642" w:rsidRDefault="00D93A9D" w:rsidP="00C136EC">
      <w:pPr>
        <w:spacing w:before="120" w:after="120"/>
        <w:jc w:val="left"/>
        <w:rPr>
          <w:b/>
          <w:bCs/>
          <w:lang w:val="fr-FR"/>
        </w:rPr>
      </w:pPr>
      <w:r w:rsidRPr="00AA3642">
        <w:rPr>
          <w:b/>
          <w:lang w:val="fr-FR"/>
        </w:rPr>
        <w:t>Intégration du plan d</w:t>
      </w:r>
      <w:r w:rsidR="000B2DF3">
        <w:rPr>
          <w:b/>
          <w:lang w:val="fr-FR"/>
        </w:rPr>
        <w:t>’</w:t>
      </w:r>
      <w:r w:rsidRPr="00AA3642">
        <w:rPr>
          <w:b/>
          <w:lang w:val="fr-FR"/>
        </w:rPr>
        <w:t>action pour l</w:t>
      </w:r>
      <w:r w:rsidR="000B2DF3">
        <w:rPr>
          <w:b/>
          <w:lang w:val="fr-FR"/>
        </w:rPr>
        <w:t>’</w:t>
      </w:r>
      <w:r w:rsidRPr="00AA3642">
        <w:rPr>
          <w:b/>
          <w:lang w:val="fr-FR"/>
        </w:rPr>
        <w:t>hydrologie dans les plans de l</w:t>
      </w:r>
      <w:r w:rsidR="000B2DF3">
        <w:rPr>
          <w:b/>
          <w:lang w:val="fr-FR"/>
        </w:rPr>
        <w:t>’</w:t>
      </w:r>
      <w:r w:rsidRPr="00AA3642">
        <w:rPr>
          <w:b/>
          <w:lang w:val="fr-FR"/>
        </w:rPr>
        <w:t>INFCOM, selon les besoins</w:t>
      </w:r>
    </w:p>
    <w:p w14:paraId="13D48A43" w14:textId="77777777" w:rsidR="00D93A9D" w:rsidRPr="002D6951" w:rsidRDefault="00D93A9D" w:rsidP="008A6389">
      <w:pPr>
        <w:pStyle w:val="ListParagraph"/>
        <w:numPr>
          <w:ilvl w:val="0"/>
          <w:numId w:val="24"/>
        </w:numPr>
        <w:rPr>
          <w:rFonts w:ascii="Verdana" w:hAnsi="Verdana"/>
          <w:sz w:val="20"/>
          <w:szCs w:val="20"/>
          <w:lang w:val="en-US"/>
        </w:rPr>
      </w:pPr>
      <w:r w:rsidRPr="002D6951">
        <w:rPr>
          <w:rFonts w:ascii="Verdana" w:hAnsi="Verdana"/>
          <w:sz w:val="20"/>
          <w:szCs w:val="20"/>
        </w:rPr>
        <w:t>Mettre en œuvre HydroSOS;</w:t>
      </w:r>
    </w:p>
    <w:p w14:paraId="5BC8F817" w14:textId="2508944B" w:rsidR="00D93A9D" w:rsidRPr="00AA3642" w:rsidRDefault="00D93A9D" w:rsidP="008A6389">
      <w:pPr>
        <w:pStyle w:val="ListParagraph"/>
        <w:numPr>
          <w:ilvl w:val="0"/>
          <w:numId w:val="24"/>
        </w:numPr>
        <w:rPr>
          <w:rFonts w:ascii="Verdana" w:hAnsi="Verdana"/>
          <w:sz w:val="20"/>
          <w:szCs w:val="20"/>
          <w:lang w:val="fr-FR"/>
        </w:rPr>
      </w:pPr>
      <w:r w:rsidRPr="00AA3642">
        <w:rPr>
          <w:rFonts w:ascii="Verdana" w:hAnsi="Verdana"/>
          <w:sz w:val="20"/>
          <w:szCs w:val="20"/>
          <w:lang w:val="fr-FR"/>
        </w:rPr>
        <w:t>Élaborer des règles techniques sur la qualité de l</w:t>
      </w:r>
      <w:r w:rsidR="000B2DF3">
        <w:rPr>
          <w:rFonts w:ascii="Verdana" w:hAnsi="Verdana"/>
          <w:sz w:val="20"/>
          <w:szCs w:val="20"/>
          <w:lang w:val="fr-FR"/>
        </w:rPr>
        <w:t>’</w:t>
      </w:r>
      <w:r w:rsidRPr="00AA3642">
        <w:rPr>
          <w:rFonts w:ascii="Verdana" w:hAnsi="Verdana"/>
          <w:sz w:val="20"/>
          <w:szCs w:val="20"/>
          <w:lang w:val="fr-FR"/>
        </w:rPr>
        <w:t>eau et les sédiments;</w:t>
      </w:r>
    </w:p>
    <w:p w14:paraId="47E27CB2" w14:textId="77777777" w:rsidR="00D93A9D" w:rsidRPr="00AA3642" w:rsidRDefault="00D93A9D" w:rsidP="008A6389">
      <w:pPr>
        <w:pStyle w:val="ListParagraph"/>
        <w:numPr>
          <w:ilvl w:val="0"/>
          <w:numId w:val="24"/>
        </w:numPr>
        <w:rPr>
          <w:rFonts w:ascii="Verdana" w:hAnsi="Verdana"/>
          <w:sz w:val="20"/>
          <w:szCs w:val="20"/>
          <w:lang w:val="fr-FR"/>
        </w:rPr>
      </w:pPr>
      <w:r w:rsidRPr="00AA3642">
        <w:rPr>
          <w:rFonts w:ascii="Verdana" w:hAnsi="Verdana"/>
          <w:sz w:val="20"/>
          <w:szCs w:val="20"/>
          <w:lang w:val="fr-FR"/>
        </w:rPr>
        <w:t>Mise en œuvre du SOHO;</w:t>
      </w:r>
    </w:p>
    <w:p w14:paraId="56D6998C" w14:textId="58ED672D" w:rsidR="00D93A9D" w:rsidRPr="00AA3642" w:rsidRDefault="00D93A9D" w:rsidP="008A6389">
      <w:pPr>
        <w:pStyle w:val="ListParagraph"/>
        <w:numPr>
          <w:ilvl w:val="0"/>
          <w:numId w:val="24"/>
        </w:numPr>
        <w:rPr>
          <w:rFonts w:ascii="Verdana" w:hAnsi="Verdana"/>
          <w:sz w:val="20"/>
          <w:szCs w:val="20"/>
          <w:lang w:val="fr-FR"/>
        </w:rPr>
      </w:pPr>
      <w:r w:rsidRPr="00AA3642">
        <w:rPr>
          <w:rFonts w:ascii="Verdana" w:hAnsi="Verdana"/>
          <w:sz w:val="20"/>
          <w:szCs w:val="20"/>
          <w:lang w:val="fr-FR"/>
        </w:rPr>
        <w:t>Mise en œuvre du Système mondial d</w:t>
      </w:r>
      <w:r w:rsidR="000B2DF3">
        <w:rPr>
          <w:rFonts w:ascii="Verdana" w:hAnsi="Verdana"/>
          <w:sz w:val="20"/>
          <w:szCs w:val="20"/>
          <w:lang w:val="fr-FR"/>
        </w:rPr>
        <w:t>’</w:t>
      </w:r>
      <w:r w:rsidRPr="00AA3642">
        <w:rPr>
          <w:rFonts w:ascii="Verdana" w:hAnsi="Verdana"/>
          <w:sz w:val="20"/>
          <w:szCs w:val="20"/>
          <w:lang w:val="fr-FR"/>
        </w:rPr>
        <w:t>observation du cycle hydrologique (WHYCOS); »</w:t>
      </w:r>
    </w:p>
    <w:p w14:paraId="01CD6462" w14:textId="6AC45C8D" w:rsidR="00D93A9D" w:rsidRPr="00AA3642" w:rsidRDefault="00D93A9D" w:rsidP="008A6389">
      <w:pPr>
        <w:pStyle w:val="ListParagraph"/>
        <w:numPr>
          <w:ilvl w:val="0"/>
          <w:numId w:val="24"/>
        </w:numPr>
        <w:rPr>
          <w:rFonts w:ascii="Verdana" w:hAnsi="Verdana"/>
          <w:sz w:val="20"/>
          <w:szCs w:val="20"/>
          <w:lang w:val="fr-FR"/>
        </w:rPr>
      </w:pPr>
      <w:r w:rsidRPr="00AA3642">
        <w:rPr>
          <w:rFonts w:ascii="Verdana" w:hAnsi="Verdana"/>
          <w:sz w:val="20"/>
          <w:szCs w:val="20"/>
          <w:lang w:val="fr-FR"/>
        </w:rPr>
        <w:t>Mise en œuvre de la plate-forme mondiale d</w:t>
      </w:r>
      <w:r w:rsidR="000B2DF3">
        <w:rPr>
          <w:rFonts w:ascii="Verdana" w:hAnsi="Verdana"/>
          <w:sz w:val="20"/>
          <w:szCs w:val="20"/>
          <w:lang w:val="fr-FR"/>
        </w:rPr>
        <w:t>’</w:t>
      </w:r>
      <w:r w:rsidRPr="00AA3642">
        <w:rPr>
          <w:rFonts w:ascii="Verdana" w:hAnsi="Verdana"/>
          <w:sz w:val="20"/>
          <w:szCs w:val="20"/>
          <w:lang w:val="fr-FR"/>
        </w:rPr>
        <w:t>information sur l</w:t>
      </w:r>
      <w:r w:rsidR="000B2DF3">
        <w:rPr>
          <w:rFonts w:ascii="Verdana" w:hAnsi="Verdana"/>
          <w:sz w:val="20"/>
          <w:szCs w:val="20"/>
          <w:lang w:val="fr-FR"/>
        </w:rPr>
        <w:t>’</w:t>
      </w:r>
      <w:r w:rsidRPr="00AA3642">
        <w:rPr>
          <w:rFonts w:ascii="Verdana" w:hAnsi="Verdana"/>
          <w:sz w:val="20"/>
          <w:szCs w:val="20"/>
          <w:lang w:val="fr-FR"/>
        </w:rPr>
        <w:t>eau.</w:t>
      </w:r>
    </w:p>
    <w:p w14:paraId="3F90B2E2" w14:textId="6906A11B" w:rsidR="00D93A9D" w:rsidRPr="00AA3642" w:rsidRDefault="00D93A9D" w:rsidP="00C136EC">
      <w:pPr>
        <w:spacing w:before="120" w:after="120"/>
        <w:jc w:val="left"/>
        <w:rPr>
          <w:b/>
          <w:bCs/>
          <w:lang w:val="fr-FR"/>
        </w:rPr>
      </w:pPr>
      <w:r w:rsidRPr="00AA3642">
        <w:rPr>
          <w:b/>
          <w:lang w:val="fr-FR"/>
        </w:rPr>
        <w:t>Intégration des recommandations du Groupe d</w:t>
      </w:r>
      <w:r w:rsidR="000B2DF3">
        <w:rPr>
          <w:b/>
          <w:lang w:val="fr-FR"/>
        </w:rPr>
        <w:t>’</w:t>
      </w:r>
      <w:r w:rsidRPr="00AA3642">
        <w:rPr>
          <w:b/>
          <w:lang w:val="fr-FR"/>
        </w:rPr>
        <w:t>étude de la cryosphère dans les plans de l</w:t>
      </w:r>
      <w:r w:rsidR="000B2DF3">
        <w:rPr>
          <w:b/>
          <w:lang w:val="fr-FR"/>
        </w:rPr>
        <w:t>’</w:t>
      </w:r>
      <w:r w:rsidRPr="00AA3642">
        <w:rPr>
          <w:b/>
          <w:lang w:val="fr-FR"/>
        </w:rPr>
        <w:t>INFCOM</w:t>
      </w:r>
    </w:p>
    <w:p w14:paraId="2D2B532F" w14:textId="71184C46" w:rsidR="00D93A9D" w:rsidRPr="00AA3642" w:rsidRDefault="002763EB" w:rsidP="008A6389">
      <w:pPr>
        <w:pStyle w:val="ListParagraph"/>
        <w:numPr>
          <w:ilvl w:val="0"/>
          <w:numId w:val="24"/>
        </w:numPr>
        <w:rPr>
          <w:rFonts w:ascii="Verdana" w:hAnsi="Verdana"/>
          <w:sz w:val="20"/>
          <w:szCs w:val="20"/>
          <w:lang w:val="fr-FR"/>
        </w:rPr>
      </w:pPr>
      <w:r w:rsidRPr="00AA3642">
        <w:rPr>
          <w:rFonts w:ascii="Verdana" w:hAnsi="Verdana"/>
          <w:sz w:val="20"/>
          <w:szCs w:val="20"/>
          <w:lang w:val="fr-FR"/>
        </w:rPr>
        <w:t>Mettre à jour le mandat du Groupe consultatif pour la Veille mondiale de la cryosphère afin de tenir compte d</w:t>
      </w:r>
      <w:r w:rsidR="000B2DF3">
        <w:rPr>
          <w:rFonts w:ascii="Verdana" w:hAnsi="Verdana"/>
          <w:sz w:val="20"/>
          <w:szCs w:val="20"/>
          <w:lang w:val="fr-FR"/>
        </w:rPr>
        <w:t>’</w:t>
      </w:r>
      <w:r w:rsidRPr="00AA3642">
        <w:rPr>
          <w:rFonts w:ascii="Verdana" w:hAnsi="Verdana"/>
          <w:sz w:val="20"/>
          <w:szCs w:val="20"/>
          <w:lang w:val="fr-FR"/>
        </w:rPr>
        <w:t>un mandat plus ferme et plus large, en intégrant les recommandations du rapport;</w:t>
      </w:r>
    </w:p>
    <w:p w14:paraId="7222FCB3" w14:textId="403F7A65" w:rsidR="00D93A9D" w:rsidRPr="00AA3642" w:rsidRDefault="00D93A9D" w:rsidP="008A6389">
      <w:pPr>
        <w:pStyle w:val="ListParagraph"/>
        <w:numPr>
          <w:ilvl w:val="0"/>
          <w:numId w:val="24"/>
        </w:numPr>
        <w:rPr>
          <w:rFonts w:ascii="Verdana" w:hAnsi="Verdana"/>
          <w:sz w:val="20"/>
          <w:szCs w:val="20"/>
          <w:lang w:val="fr-FR"/>
        </w:rPr>
      </w:pPr>
      <w:r w:rsidRPr="00AA3642">
        <w:rPr>
          <w:rFonts w:ascii="Verdana" w:hAnsi="Verdana"/>
          <w:sz w:val="20"/>
          <w:szCs w:val="20"/>
          <w:lang w:val="fr-FR"/>
        </w:rPr>
        <w:t>Veiller à ce que les plans de travail du Comité permanent de l</w:t>
      </w:r>
      <w:r w:rsidR="000B2DF3">
        <w:rPr>
          <w:rFonts w:ascii="Verdana" w:hAnsi="Verdana"/>
          <w:sz w:val="20"/>
          <w:szCs w:val="20"/>
          <w:lang w:val="fr-FR"/>
        </w:rPr>
        <w:t>’</w:t>
      </w:r>
      <w:r w:rsidRPr="00AA3642">
        <w:rPr>
          <w:rFonts w:ascii="Verdana" w:hAnsi="Verdana"/>
          <w:sz w:val="20"/>
          <w:szCs w:val="20"/>
          <w:lang w:val="fr-FR"/>
        </w:rPr>
        <w:t>INFCOM comprennent des mesures visant à intégrer systématiquement la cryosphère dans le SYSTÈME MONDIAL intégré des systèmes d</w:t>
      </w:r>
      <w:r w:rsidR="000B2DF3">
        <w:rPr>
          <w:rFonts w:ascii="Verdana" w:hAnsi="Verdana"/>
          <w:sz w:val="20"/>
          <w:szCs w:val="20"/>
          <w:lang w:val="fr-FR"/>
        </w:rPr>
        <w:t>’</w:t>
      </w:r>
      <w:r w:rsidRPr="00AA3642">
        <w:rPr>
          <w:rFonts w:ascii="Verdana" w:hAnsi="Verdana"/>
          <w:sz w:val="20"/>
          <w:szCs w:val="20"/>
          <w:lang w:val="fr-FR"/>
        </w:rPr>
        <w:t>observation de l</w:t>
      </w:r>
      <w:r w:rsidR="000B2DF3">
        <w:rPr>
          <w:rFonts w:ascii="Verdana" w:hAnsi="Verdana"/>
          <w:sz w:val="20"/>
          <w:szCs w:val="20"/>
          <w:lang w:val="fr-FR"/>
        </w:rPr>
        <w:t>’</w:t>
      </w:r>
      <w:r w:rsidRPr="00AA3642">
        <w:rPr>
          <w:rFonts w:ascii="Verdana" w:hAnsi="Verdana"/>
          <w:sz w:val="20"/>
          <w:szCs w:val="20"/>
          <w:lang w:val="fr-FR"/>
        </w:rPr>
        <w:t xml:space="preserve">OMM (WIGOS/SIO/SMTDP), avec un soutien </w:t>
      </w:r>
      <w:r w:rsidRPr="00AA3642">
        <w:rPr>
          <w:rFonts w:ascii="Verdana" w:hAnsi="Verdana"/>
          <w:sz w:val="20"/>
          <w:szCs w:val="20"/>
          <w:lang w:val="fr-FR"/>
        </w:rPr>
        <w:lastRenderedPageBreak/>
        <w:t>soutenu d</w:t>
      </w:r>
      <w:r w:rsidR="000B2DF3">
        <w:rPr>
          <w:rFonts w:ascii="Verdana" w:hAnsi="Verdana"/>
          <w:sz w:val="20"/>
          <w:szCs w:val="20"/>
          <w:lang w:val="fr-FR"/>
        </w:rPr>
        <w:t>’</w:t>
      </w:r>
      <w:r w:rsidRPr="00AA3642">
        <w:rPr>
          <w:rFonts w:ascii="Verdana" w:hAnsi="Verdana"/>
          <w:sz w:val="20"/>
          <w:szCs w:val="20"/>
          <w:lang w:val="fr-FR"/>
        </w:rPr>
        <w:t>experts par l</w:t>
      </w:r>
      <w:r w:rsidR="000B2DF3">
        <w:rPr>
          <w:rFonts w:ascii="Verdana" w:hAnsi="Verdana"/>
          <w:sz w:val="20"/>
          <w:szCs w:val="20"/>
          <w:lang w:val="fr-FR"/>
        </w:rPr>
        <w:t>’</w:t>
      </w:r>
      <w:r w:rsidRPr="00AA3642">
        <w:rPr>
          <w:rFonts w:ascii="Verdana" w:hAnsi="Verdana"/>
          <w:sz w:val="20"/>
          <w:szCs w:val="20"/>
          <w:lang w:val="fr-FR"/>
        </w:rPr>
        <w:t>intermédiaire du Groupe consultatif pour la Veille mondiale de la cryosphère ( AG-GCW).</w:t>
      </w:r>
    </w:p>
    <w:p w14:paraId="43455BEF" w14:textId="77777777" w:rsidR="00D93A9D" w:rsidRPr="00AA3642" w:rsidRDefault="00D93A9D" w:rsidP="00C136EC">
      <w:pPr>
        <w:spacing w:before="120" w:after="120"/>
        <w:jc w:val="left"/>
        <w:rPr>
          <w:b/>
          <w:bCs/>
          <w:lang w:val="fr-FR"/>
        </w:rPr>
      </w:pPr>
      <w:r w:rsidRPr="00AA3642">
        <w:rPr>
          <w:b/>
          <w:lang w:val="fr-FR"/>
        </w:rPr>
        <w:t>Contribution aux activités océaniques (GOOS, Décennie des océans)</w:t>
      </w:r>
    </w:p>
    <w:p w14:paraId="56E4B1DF" w14:textId="36F4148F" w:rsidR="00D93A9D" w:rsidRPr="00AA3642" w:rsidRDefault="00D93A9D" w:rsidP="008A6389">
      <w:pPr>
        <w:pStyle w:val="ListParagraph"/>
        <w:numPr>
          <w:ilvl w:val="0"/>
          <w:numId w:val="24"/>
        </w:numPr>
        <w:rPr>
          <w:rFonts w:ascii="Verdana" w:hAnsi="Verdana"/>
          <w:sz w:val="20"/>
          <w:szCs w:val="20"/>
          <w:lang w:val="fr-FR"/>
        </w:rPr>
      </w:pPr>
      <w:r w:rsidRPr="00AA3642">
        <w:rPr>
          <w:rFonts w:ascii="Verdana" w:hAnsi="Verdana"/>
          <w:sz w:val="20"/>
          <w:szCs w:val="20"/>
          <w:lang w:val="fr-FR"/>
        </w:rPr>
        <w:t>« Promouvoir la compréhension de la chaîne de valeur et soutenir l</w:t>
      </w:r>
      <w:r w:rsidR="000B2DF3">
        <w:rPr>
          <w:rFonts w:ascii="Verdana" w:hAnsi="Verdana"/>
          <w:sz w:val="20"/>
          <w:szCs w:val="20"/>
          <w:lang w:val="fr-FR"/>
        </w:rPr>
        <w:t>’</w:t>
      </w:r>
      <w:r w:rsidRPr="00AA3642">
        <w:rPr>
          <w:rFonts w:ascii="Verdana" w:hAnsi="Verdana"/>
          <w:sz w:val="20"/>
          <w:szCs w:val="20"/>
          <w:lang w:val="fr-FR"/>
        </w:rPr>
        <w:t>évaluation des domaines d</w:t>
      </w:r>
      <w:r w:rsidR="000B2DF3">
        <w:rPr>
          <w:rFonts w:ascii="Verdana" w:hAnsi="Verdana"/>
          <w:sz w:val="20"/>
          <w:szCs w:val="20"/>
          <w:lang w:val="fr-FR"/>
        </w:rPr>
        <w:t>’</w:t>
      </w:r>
      <w:r w:rsidRPr="00AA3642">
        <w:rPr>
          <w:rFonts w:ascii="Verdana" w:hAnsi="Verdana"/>
          <w:sz w:val="20"/>
          <w:szCs w:val="20"/>
          <w:lang w:val="fr-FR"/>
        </w:rPr>
        <w:t>investissement prioritaires par le biais du programme de la Décennie de l</w:t>
      </w:r>
      <w:r w:rsidR="000B2DF3">
        <w:rPr>
          <w:rFonts w:ascii="Verdana" w:hAnsi="Verdana"/>
          <w:sz w:val="20"/>
          <w:szCs w:val="20"/>
          <w:lang w:val="fr-FR"/>
        </w:rPr>
        <w:t>’</w:t>
      </w:r>
      <w:r w:rsidRPr="00AA3642">
        <w:rPr>
          <w:rFonts w:ascii="Verdana" w:hAnsi="Verdana"/>
          <w:sz w:val="20"/>
          <w:szCs w:val="20"/>
          <w:lang w:val="fr-FR"/>
        </w:rPr>
        <w:t>océan relevant du GOOS; »</w:t>
      </w:r>
    </w:p>
    <w:p w14:paraId="1E888DE2" w14:textId="551ACF60" w:rsidR="00D93A9D" w:rsidRPr="00AA3642" w:rsidRDefault="002763EB" w:rsidP="008A6389">
      <w:pPr>
        <w:pStyle w:val="ListParagraph"/>
        <w:numPr>
          <w:ilvl w:val="0"/>
          <w:numId w:val="24"/>
        </w:numPr>
        <w:rPr>
          <w:rFonts w:ascii="Verdana" w:hAnsi="Verdana"/>
          <w:sz w:val="20"/>
          <w:szCs w:val="20"/>
          <w:lang w:val="fr-FR"/>
        </w:rPr>
      </w:pPr>
      <w:r w:rsidRPr="00AA3642">
        <w:rPr>
          <w:rFonts w:ascii="Verdana" w:hAnsi="Verdana"/>
          <w:sz w:val="20"/>
          <w:szCs w:val="20"/>
          <w:lang w:val="fr-FR"/>
        </w:rPr>
        <w:t>Utiliser la puissance du cadre réglementaire de l</w:t>
      </w:r>
      <w:r w:rsidR="000B2DF3">
        <w:rPr>
          <w:rFonts w:ascii="Verdana" w:hAnsi="Verdana"/>
          <w:sz w:val="20"/>
          <w:szCs w:val="20"/>
          <w:lang w:val="fr-FR"/>
        </w:rPr>
        <w:t>’</w:t>
      </w:r>
      <w:r w:rsidRPr="00AA3642">
        <w:rPr>
          <w:rFonts w:ascii="Verdana" w:hAnsi="Verdana"/>
          <w:sz w:val="20"/>
          <w:szCs w:val="20"/>
          <w:lang w:val="fr-FR"/>
        </w:rPr>
        <w:t>OMM pour contribuer à améliorer l</w:t>
      </w:r>
      <w:r w:rsidR="000B2DF3">
        <w:rPr>
          <w:rFonts w:ascii="Verdana" w:hAnsi="Verdana"/>
          <w:sz w:val="20"/>
          <w:szCs w:val="20"/>
          <w:lang w:val="fr-FR"/>
        </w:rPr>
        <w:t>’</w:t>
      </w:r>
      <w:r w:rsidRPr="00AA3642">
        <w:rPr>
          <w:rFonts w:ascii="Verdana" w:hAnsi="Verdana"/>
          <w:sz w:val="20"/>
          <w:szCs w:val="20"/>
          <w:lang w:val="fr-FR"/>
        </w:rPr>
        <w:t>échange de données océaniques dans les zones économiques exclusives.</w:t>
      </w:r>
    </w:p>
    <w:p w14:paraId="77B7D0B8" w14:textId="363E3081" w:rsidR="00D93A9D" w:rsidRPr="00AA3642" w:rsidRDefault="00D93A9D" w:rsidP="00F93023">
      <w:pPr>
        <w:pStyle w:val="WMOBodyText"/>
        <w:rPr>
          <w:b/>
          <w:bCs/>
          <w:lang w:val="fr-FR"/>
        </w:rPr>
      </w:pPr>
      <w:r w:rsidRPr="00AA3642">
        <w:rPr>
          <w:b/>
          <w:lang w:val="fr-FR"/>
        </w:rPr>
        <w:t>Continuer d</w:t>
      </w:r>
      <w:r w:rsidR="000B2DF3">
        <w:rPr>
          <w:b/>
          <w:lang w:val="fr-FR"/>
        </w:rPr>
        <w:t>’</w:t>
      </w:r>
      <w:r w:rsidRPr="00AA3642">
        <w:rPr>
          <w:b/>
          <w:lang w:val="fr-FR"/>
        </w:rPr>
        <w:t>affiner les structures et les processus de travail de l</w:t>
      </w:r>
      <w:r w:rsidR="000B2DF3">
        <w:rPr>
          <w:b/>
          <w:lang w:val="fr-FR"/>
        </w:rPr>
        <w:t>’</w:t>
      </w:r>
      <w:r w:rsidRPr="00AA3642">
        <w:rPr>
          <w:b/>
          <w:lang w:val="fr-FR"/>
        </w:rPr>
        <w:t>INFCOM afin d</w:t>
      </w:r>
      <w:r w:rsidR="000B2DF3">
        <w:rPr>
          <w:b/>
          <w:lang w:val="fr-FR"/>
        </w:rPr>
        <w:t>’</w:t>
      </w:r>
      <w:r w:rsidRPr="00AA3642">
        <w:rPr>
          <w:b/>
          <w:lang w:val="fr-FR"/>
        </w:rPr>
        <w:t>assurer une harmonisation efficace avec les structures et organisations internes et externes.</w:t>
      </w:r>
    </w:p>
    <w:p w14:paraId="61CF16D5" w14:textId="1725FD53" w:rsidR="00D93A9D" w:rsidRPr="00AA3642" w:rsidRDefault="00D93A9D" w:rsidP="00F93023">
      <w:pPr>
        <w:pStyle w:val="WMOBodyText"/>
        <w:rPr>
          <w:b/>
          <w:bCs/>
          <w:lang w:val="fr-FR"/>
        </w:rPr>
      </w:pPr>
      <w:r w:rsidRPr="00AA3642">
        <w:rPr>
          <w:b/>
          <w:lang w:val="fr-FR"/>
        </w:rPr>
        <w:t>Normaliser les processus d</w:t>
      </w:r>
      <w:r w:rsidR="000B2DF3">
        <w:rPr>
          <w:b/>
          <w:lang w:val="fr-FR"/>
        </w:rPr>
        <w:t>’</w:t>
      </w:r>
      <w:r w:rsidRPr="00AA3642">
        <w:rPr>
          <w:b/>
          <w:lang w:val="fr-FR"/>
        </w:rPr>
        <w:t>audit des centres régionaux et mondiaux, des systèmes d</w:t>
      </w:r>
      <w:r w:rsidR="000B2DF3">
        <w:rPr>
          <w:b/>
          <w:lang w:val="fr-FR"/>
        </w:rPr>
        <w:t>’</w:t>
      </w:r>
      <w:r w:rsidRPr="00AA3642">
        <w:rPr>
          <w:b/>
          <w:lang w:val="fr-FR"/>
        </w:rPr>
        <w:t>observation et des mesures de la Terre (SC-ESMP, SC-MINT, SC-ON).</w:t>
      </w:r>
    </w:p>
    <w:p w14:paraId="60ABCA1C" w14:textId="77777777" w:rsidR="00D93A9D" w:rsidRPr="00AA3642" w:rsidRDefault="00D93A9D" w:rsidP="00C136EC">
      <w:pPr>
        <w:pStyle w:val="Heading1"/>
        <w:ind w:left="567" w:hanging="567"/>
        <w:rPr>
          <w:lang w:val="fr-FR"/>
        </w:rPr>
      </w:pPr>
      <w:bookmarkStart w:id="18" w:name="_Toc115954840"/>
      <w:r w:rsidRPr="00AA3642">
        <w:rPr>
          <w:lang w:val="fr-FR"/>
        </w:rPr>
        <w:t xml:space="preserve">Objectifs à long terme et réalisations attendues </w:t>
      </w:r>
      <w:bookmarkEnd w:id="18"/>
    </w:p>
    <w:p w14:paraId="3975811E" w14:textId="6CC15463" w:rsidR="00D93A9D" w:rsidRPr="00AA3642" w:rsidRDefault="00D93A9D" w:rsidP="00F93023">
      <w:pPr>
        <w:pStyle w:val="WMOBodyText"/>
        <w:rPr>
          <w:lang w:val="fr-FR"/>
        </w:rPr>
      </w:pPr>
      <w:r w:rsidRPr="00AA3642">
        <w:rPr>
          <w:lang w:val="fr-FR"/>
        </w:rPr>
        <w:t>La présente section recense les objectifs et les activités de l</w:t>
      </w:r>
      <w:r w:rsidR="000B2DF3">
        <w:rPr>
          <w:lang w:val="fr-FR"/>
        </w:rPr>
        <w:t>’</w:t>
      </w:r>
      <w:r w:rsidRPr="00AA3642">
        <w:rPr>
          <w:lang w:val="fr-FR"/>
        </w:rPr>
        <w:t>INFCOM pour la période 2024-27, organisés selon les priorités du WIGOS/SIO/SMTDP et des activités transsectorielles. Il faut que l</w:t>
      </w:r>
      <w:r w:rsidR="000B2DF3">
        <w:rPr>
          <w:lang w:val="fr-FR"/>
        </w:rPr>
        <w:t>’</w:t>
      </w:r>
      <w:r w:rsidRPr="00AA3642">
        <w:rPr>
          <w:lang w:val="fr-FR"/>
        </w:rPr>
        <w:t>on envisage plus longtemps les travaux, anticiper et étayer les priorités, les objectifs et les buts d</w:t>
      </w:r>
      <w:r w:rsidR="000B2DF3">
        <w:rPr>
          <w:lang w:val="fr-FR"/>
        </w:rPr>
        <w:t>’</w:t>
      </w:r>
      <w:r w:rsidRPr="00AA3642">
        <w:rPr>
          <w:lang w:val="fr-FR"/>
        </w:rPr>
        <w:t>un nouveau Plan stratégique de l</w:t>
      </w:r>
      <w:r w:rsidR="000B2DF3">
        <w:rPr>
          <w:lang w:val="fr-FR"/>
        </w:rPr>
        <w:t>’</w:t>
      </w:r>
      <w:r w:rsidRPr="00AA3642">
        <w:rPr>
          <w:lang w:val="fr-FR"/>
        </w:rPr>
        <w:t>OMM qui sera adopté lors du Dix-neuvième Congrès météorologique mondial en 2023.</w:t>
      </w:r>
    </w:p>
    <w:p w14:paraId="6BE739C8" w14:textId="77777777" w:rsidR="00D93A9D" w:rsidRPr="002D6951" w:rsidRDefault="00D93A9D" w:rsidP="008A6389">
      <w:pPr>
        <w:pStyle w:val="WMOSubTitle1"/>
        <w:spacing w:after="120"/>
      </w:pPr>
      <w:bookmarkStart w:id="19" w:name="_Toc115954841"/>
      <w:r w:rsidRPr="002D6951">
        <w:t>WIGOS</w:t>
      </w:r>
      <w:bookmarkEnd w:id="19"/>
    </w:p>
    <w:p w14:paraId="20A09E5A" w14:textId="5FE1FD86" w:rsidR="00D93A9D" w:rsidRPr="00AA3642" w:rsidRDefault="00D93A9D" w:rsidP="008A6389">
      <w:pPr>
        <w:numPr>
          <w:ilvl w:val="0"/>
          <w:numId w:val="20"/>
        </w:numPr>
        <w:tabs>
          <w:tab w:val="clear" w:pos="1134"/>
        </w:tabs>
        <w:spacing w:before="120"/>
        <w:jc w:val="left"/>
        <w:rPr>
          <w:lang w:val="fr-FR"/>
        </w:rPr>
      </w:pPr>
      <w:r w:rsidRPr="00AA3642">
        <w:rPr>
          <w:lang w:val="fr-FR"/>
        </w:rPr>
        <w:t>Poursuivre l</w:t>
      </w:r>
      <w:r w:rsidR="000B2DF3">
        <w:rPr>
          <w:lang w:val="fr-FR"/>
        </w:rPr>
        <w:t>’</w:t>
      </w:r>
      <w:r w:rsidRPr="00AA3642">
        <w:rPr>
          <w:lang w:val="fr-FR"/>
        </w:rPr>
        <w:t>élaboration de textes d</w:t>
      </w:r>
      <w:r w:rsidR="000B2DF3">
        <w:rPr>
          <w:lang w:val="fr-FR"/>
        </w:rPr>
        <w:t>’</w:t>
      </w:r>
      <w:r w:rsidRPr="00AA3642">
        <w:rPr>
          <w:lang w:val="fr-FR"/>
        </w:rPr>
        <w:t>orientation et de textes réglementaires de haut niveau en réponse aux perspectives pour le WIGOS à l</w:t>
      </w:r>
      <w:r w:rsidR="000B2DF3">
        <w:rPr>
          <w:lang w:val="fr-FR"/>
        </w:rPr>
        <w:t>’</w:t>
      </w:r>
      <w:r w:rsidRPr="00AA3642">
        <w:rPr>
          <w:lang w:val="fr-FR"/>
        </w:rPr>
        <w:t xml:space="preserve">horizon 2040; </w:t>
      </w:r>
    </w:p>
    <w:p w14:paraId="4CE79D5D" w14:textId="7690AB5F" w:rsidR="00D93A9D" w:rsidRPr="00AA3642" w:rsidRDefault="00D93A9D" w:rsidP="008A6389">
      <w:pPr>
        <w:numPr>
          <w:ilvl w:val="0"/>
          <w:numId w:val="20"/>
        </w:numPr>
        <w:tabs>
          <w:tab w:val="clear" w:pos="1134"/>
        </w:tabs>
        <w:jc w:val="left"/>
        <w:rPr>
          <w:lang w:val="fr-FR"/>
        </w:rPr>
      </w:pPr>
      <w:r w:rsidRPr="00AA3642">
        <w:rPr>
          <w:lang w:val="fr-FR"/>
        </w:rPr>
        <w:t>Poursuivre l</w:t>
      </w:r>
      <w:r w:rsidR="000B2DF3">
        <w:rPr>
          <w:lang w:val="fr-FR"/>
        </w:rPr>
        <w:t>’</w:t>
      </w:r>
      <w:r w:rsidRPr="00AA3642">
        <w:rPr>
          <w:lang w:val="fr-FR"/>
        </w:rPr>
        <w:t>expansion du ROBM dans d</w:t>
      </w:r>
      <w:r w:rsidR="000B2DF3">
        <w:rPr>
          <w:lang w:val="fr-FR"/>
        </w:rPr>
        <w:t>’</w:t>
      </w:r>
      <w:r w:rsidRPr="00AA3642">
        <w:rPr>
          <w:lang w:val="fr-FR"/>
        </w:rPr>
        <w:t xml:space="preserve">autres domaines; </w:t>
      </w:r>
    </w:p>
    <w:p w14:paraId="6C8CDB3D" w14:textId="77777777" w:rsidR="00D93A9D" w:rsidRPr="00AA3642" w:rsidRDefault="00D93A9D" w:rsidP="008A6389">
      <w:pPr>
        <w:numPr>
          <w:ilvl w:val="0"/>
          <w:numId w:val="20"/>
        </w:numPr>
        <w:tabs>
          <w:tab w:val="clear" w:pos="1134"/>
        </w:tabs>
        <w:jc w:val="left"/>
        <w:rPr>
          <w:lang w:val="fr-FR"/>
        </w:rPr>
      </w:pPr>
      <w:r w:rsidRPr="00AA3642">
        <w:rPr>
          <w:lang w:val="fr-FR"/>
        </w:rPr>
        <w:t>Passage du ROBM en mode opérationnel dirigé par le SC-ON;</w:t>
      </w:r>
    </w:p>
    <w:p w14:paraId="72C3A6EC" w14:textId="5409751E" w:rsidR="00D93A9D" w:rsidRPr="00AA3642" w:rsidRDefault="00D93A9D" w:rsidP="008A6389">
      <w:pPr>
        <w:numPr>
          <w:ilvl w:val="0"/>
          <w:numId w:val="20"/>
        </w:numPr>
        <w:tabs>
          <w:tab w:val="clear" w:pos="1134"/>
        </w:tabs>
        <w:jc w:val="left"/>
        <w:rPr>
          <w:lang w:val="fr-FR"/>
        </w:rPr>
      </w:pPr>
      <w:r w:rsidRPr="00AA3642">
        <w:rPr>
          <w:lang w:val="fr-FR"/>
        </w:rPr>
        <w:t>Veiller à ce que le WIGOS soutient l</w:t>
      </w:r>
      <w:r w:rsidR="000B2DF3">
        <w:rPr>
          <w:lang w:val="fr-FR"/>
        </w:rPr>
        <w:t>’</w:t>
      </w:r>
      <w:r w:rsidRPr="00AA3642">
        <w:rPr>
          <w:lang w:val="fr-FR"/>
        </w:rPr>
        <w:t>adaptation au climat et l</w:t>
      </w:r>
      <w:r w:rsidR="000B2DF3">
        <w:rPr>
          <w:lang w:val="fr-FR"/>
        </w:rPr>
        <w:t>’</w:t>
      </w:r>
      <w:r w:rsidRPr="00AA3642">
        <w:rPr>
          <w:lang w:val="fr-FR"/>
        </w:rPr>
        <w:t>atténuation de ses effets;</w:t>
      </w:r>
    </w:p>
    <w:p w14:paraId="56E79E00" w14:textId="46201026" w:rsidR="00D93A9D" w:rsidRPr="00AA3642" w:rsidRDefault="00D93A9D" w:rsidP="008A6389">
      <w:pPr>
        <w:numPr>
          <w:ilvl w:val="0"/>
          <w:numId w:val="20"/>
        </w:numPr>
        <w:tabs>
          <w:tab w:val="clear" w:pos="1134"/>
        </w:tabs>
        <w:jc w:val="left"/>
        <w:rPr>
          <w:lang w:val="fr-FR"/>
        </w:rPr>
      </w:pPr>
      <w:r w:rsidRPr="00AA3642">
        <w:rPr>
          <w:lang w:val="fr-FR"/>
        </w:rPr>
        <w:t>Collaborer avec le BIPM pour ce qui est de l</w:t>
      </w:r>
      <w:r w:rsidR="000B2DF3">
        <w:rPr>
          <w:lang w:val="fr-FR"/>
        </w:rPr>
        <w:t>’</w:t>
      </w:r>
      <w:r w:rsidRPr="00AA3642">
        <w:rPr>
          <w:lang w:val="fr-FR"/>
        </w:rPr>
        <w:t>incertitude et de la traçabilité des mesures;</w:t>
      </w:r>
    </w:p>
    <w:p w14:paraId="0EA53FFE" w14:textId="77777777" w:rsidR="00D93A9D" w:rsidRPr="00AA3642" w:rsidRDefault="00D93A9D" w:rsidP="008A6389">
      <w:pPr>
        <w:numPr>
          <w:ilvl w:val="0"/>
          <w:numId w:val="20"/>
        </w:numPr>
        <w:tabs>
          <w:tab w:val="clear" w:pos="1134"/>
        </w:tabs>
        <w:jc w:val="left"/>
        <w:rPr>
          <w:lang w:val="fr-FR"/>
        </w:rPr>
      </w:pPr>
      <w:r w:rsidRPr="00AA3642">
        <w:rPr>
          <w:lang w:val="fr-FR"/>
        </w:rPr>
        <w:t>Recenser les nouvelles technologies à faible coût et élaborer des orientations appropriées;</w:t>
      </w:r>
    </w:p>
    <w:p w14:paraId="7494AC84" w14:textId="3864E356" w:rsidR="00D93A9D" w:rsidRPr="00AA3642" w:rsidRDefault="00D93A9D" w:rsidP="008A6389">
      <w:pPr>
        <w:numPr>
          <w:ilvl w:val="0"/>
          <w:numId w:val="20"/>
        </w:numPr>
        <w:tabs>
          <w:tab w:val="clear" w:pos="1134"/>
        </w:tabs>
        <w:jc w:val="left"/>
        <w:rPr>
          <w:lang w:val="fr-FR"/>
        </w:rPr>
      </w:pPr>
      <w:r w:rsidRPr="00AA3642">
        <w:rPr>
          <w:lang w:val="fr-FR"/>
        </w:rPr>
        <w:t>Intégrer différents types d</w:t>
      </w:r>
      <w:r w:rsidR="000B2DF3">
        <w:rPr>
          <w:lang w:val="fr-FR"/>
        </w:rPr>
        <w:t>’</w:t>
      </w:r>
      <w:r w:rsidRPr="00AA3642">
        <w:rPr>
          <w:lang w:val="fr-FR"/>
        </w:rPr>
        <w:t>observations dans le WIGOS (entre les domaines, les observations in situ et les observations spatiales, etc.) afin d</w:t>
      </w:r>
      <w:r w:rsidR="000B2DF3">
        <w:rPr>
          <w:lang w:val="fr-FR"/>
        </w:rPr>
        <w:t>’</w:t>
      </w:r>
      <w:r w:rsidRPr="00AA3642">
        <w:rPr>
          <w:lang w:val="fr-FR"/>
        </w:rPr>
        <w:t>accroître leur utilisation;</w:t>
      </w:r>
    </w:p>
    <w:p w14:paraId="06AB3B78" w14:textId="63453252" w:rsidR="00D93A9D" w:rsidRPr="00AA3642" w:rsidRDefault="00D93A9D" w:rsidP="008A6389">
      <w:pPr>
        <w:numPr>
          <w:ilvl w:val="0"/>
          <w:numId w:val="20"/>
        </w:numPr>
        <w:tabs>
          <w:tab w:val="clear" w:pos="1134"/>
        </w:tabs>
        <w:jc w:val="left"/>
        <w:rPr>
          <w:lang w:val="fr-FR"/>
        </w:rPr>
      </w:pPr>
      <w:r w:rsidRPr="00AA3642">
        <w:rPr>
          <w:lang w:val="fr-FR"/>
        </w:rPr>
        <w:t>Élaborer des directives et des règles techniques sur les grappes de réseaux d</w:t>
      </w:r>
      <w:r w:rsidR="000B2DF3">
        <w:rPr>
          <w:lang w:val="fr-FR"/>
        </w:rPr>
        <w:t>’</w:t>
      </w:r>
      <w:r w:rsidRPr="00AA3642">
        <w:rPr>
          <w:lang w:val="fr-FR"/>
        </w:rPr>
        <w:t>observation et les réseaux à plusieurs niveaux;</w:t>
      </w:r>
    </w:p>
    <w:p w14:paraId="72151347" w14:textId="43935239" w:rsidR="00D93A9D" w:rsidRPr="00AA3642" w:rsidRDefault="00D93A9D" w:rsidP="008A6389">
      <w:pPr>
        <w:numPr>
          <w:ilvl w:val="0"/>
          <w:numId w:val="20"/>
        </w:numPr>
        <w:tabs>
          <w:tab w:val="clear" w:pos="1134"/>
        </w:tabs>
        <w:jc w:val="left"/>
        <w:rPr>
          <w:lang w:val="fr-FR"/>
        </w:rPr>
      </w:pPr>
      <w:r w:rsidRPr="00AA3642">
        <w:rPr>
          <w:lang w:val="fr-FR"/>
        </w:rPr>
        <w:t>Élaborer des orientations faciles à comprendre sur la meilleure façon de concevoir et d</w:t>
      </w:r>
      <w:r w:rsidR="000B2DF3">
        <w:rPr>
          <w:lang w:val="fr-FR"/>
        </w:rPr>
        <w:t>’</w:t>
      </w:r>
      <w:r w:rsidRPr="00AA3642">
        <w:rPr>
          <w:lang w:val="fr-FR"/>
        </w:rPr>
        <w:t>exploiter un réseau d</w:t>
      </w:r>
      <w:r w:rsidR="000B2DF3">
        <w:rPr>
          <w:lang w:val="fr-FR"/>
        </w:rPr>
        <w:t>’</w:t>
      </w:r>
      <w:r w:rsidRPr="00AA3642">
        <w:rPr>
          <w:lang w:val="fr-FR"/>
        </w:rPr>
        <w:t>observation à des fins de prévision et d</w:t>
      </w:r>
      <w:r w:rsidR="000B2DF3">
        <w:rPr>
          <w:lang w:val="fr-FR"/>
        </w:rPr>
        <w:t>’</w:t>
      </w:r>
      <w:r w:rsidRPr="00AA3642">
        <w:rPr>
          <w:lang w:val="fr-FR"/>
        </w:rPr>
        <w:t>annonce des crues (emplacement des pluviomètres, fréquence de transmission, etc.);</w:t>
      </w:r>
    </w:p>
    <w:p w14:paraId="2D917CD6" w14:textId="78D85169" w:rsidR="00D93A9D" w:rsidRPr="00AA3642" w:rsidRDefault="00D93A9D" w:rsidP="008A6389">
      <w:pPr>
        <w:numPr>
          <w:ilvl w:val="0"/>
          <w:numId w:val="20"/>
        </w:numPr>
        <w:tabs>
          <w:tab w:val="clear" w:pos="1134"/>
        </w:tabs>
        <w:jc w:val="left"/>
        <w:rPr>
          <w:lang w:val="fr-FR"/>
        </w:rPr>
      </w:pPr>
      <w:r w:rsidRPr="00AA3642">
        <w:rPr>
          <w:lang w:val="fr-FR"/>
        </w:rPr>
        <w:t>Accroître la visibilité de l</w:t>
      </w:r>
      <w:r w:rsidR="000B2DF3">
        <w:rPr>
          <w:lang w:val="fr-FR"/>
        </w:rPr>
        <w:t>’</w:t>
      </w:r>
      <w:r w:rsidRPr="00AA3642">
        <w:rPr>
          <w:lang w:val="fr-FR"/>
        </w:rPr>
        <w:t>OMM auprès de l</w:t>
      </w:r>
      <w:r w:rsidR="000B2DF3">
        <w:rPr>
          <w:lang w:val="fr-FR"/>
        </w:rPr>
        <w:t>’</w:t>
      </w:r>
      <w:r w:rsidRPr="00AA3642">
        <w:rPr>
          <w:lang w:val="fr-FR"/>
        </w:rPr>
        <w:t>Union internationale des télécommunications (UIT) et les besoins de sa communauté mondiale en vue d</w:t>
      </w:r>
      <w:r w:rsidR="000B2DF3">
        <w:rPr>
          <w:lang w:val="fr-FR"/>
        </w:rPr>
        <w:t>’</w:t>
      </w:r>
      <w:r w:rsidRPr="00AA3642">
        <w:rPr>
          <w:lang w:val="fr-FR"/>
        </w:rPr>
        <w:t xml:space="preserve">établir un meilleur moyen de protéger à long terme les fréquences radioélectriques utilisées par les systèmes actuels et pour les technologies émergentes. </w:t>
      </w:r>
    </w:p>
    <w:p w14:paraId="416EE2E7" w14:textId="77777777" w:rsidR="00D93A9D" w:rsidRPr="002D6951" w:rsidRDefault="00D93A9D" w:rsidP="008A6389">
      <w:pPr>
        <w:pStyle w:val="WMOSubTitle1"/>
        <w:spacing w:after="120"/>
      </w:pPr>
      <w:bookmarkStart w:id="20" w:name="_Toc115954842"/>
      <w:r w:rsidRPr="002D6951">
        <w:t>Wis</w:t>
      </w:r>
      <w:bookmarkEnd w:id="20"/>
    </w:p>
    <w:p w14:paraId="5603847E" w14:textId="16F33988" w:rsidR="00D93A9D" w:rsidRPr="00AA3642" w:rsidRDefault="00D93A9D" w:rsidP="008A6389">
      <w:pPr>
        <w:numPr>
          <w:ilvl w:val="0"/>
          <w:numId w:val="21"/>
        </w:numPr>
        <w:tabs>
          <w:tab w:val="clear" w:pos="1134"/>
        </w:tabs>
        <w:jc w:val="left"/>
        <w:rPr>
          <w:lang w:val="fr-FR"/>
        </w:rPr>
      </w:pPr>
      <w:r w:rsidRPr="00AA3642">
        <w:rPr>
          <w:lang w:val="fr-FR"/>
        </w:rPr>
        <w:t>Passage du SMT au SIO 2.0 à l</w:t>
      </w:r>
      <w:r w:rsidR="000B2DF3">
        <w:rPr>
          <w:lang w:val="fr-FR"/>
        </w:rPr>
        <w:t>’</w:t>
      </w:r>
      <w:r w:rsidRPr="00AA3642">
        <w:rPr>
          <w:lang w:val="fr-FR"/>
        </w:rPr>
        <w:t>appui de tous les domaines et domaines d</w:t>
      </w:r>
      <w:r w:rsidR="000B2DF3">
        <w:rPr>
          <w:lang w:val="fr-FR"/>
        </w:rPr>
        <w:t>’</w:t>
      </w:r>
      <w:r w:rsidRPr="00AA3642">
        <w:rPr>
          <w:lang w:val="fr-FR"/>
        </w:rPr>
        <w:t>application;</w:t>
      </w:r>
    </w:p>
    <w:p w14:paraId="5FFEC80A" w14:textId="2E219B23" w:rsidR="00D93A9D" w:rsidRPr="00AA3642" w:rsidRDefault="00D93A9D" w:rsidP="008A6389">
      <w:pPr>
        <w:numPr>
          <w:ilvl w:val="0"/>
          <w:numId w:val="21"/>
        </w:numPr>
        <w:tabs>
          <w:tab w:val="clear" w:pos="1134"/>
        </w:tabs>
        <w:jc w:val="left"/>
        <w:rPr>
          <w:lang w:val="fr-FR"/>
        </w:rPr>
      </w:pPr>
      <w:r w:rsidRPr="00AA3642">
        <w:rPr>
          <w:lang w:val="fr-FR"/>
        </w:rPr>
        <w:t>Mettre à jour les orientations existantes et élaborer de nouvelles orientations sur la gestion de l</w:t>
      </w:r>
      <w:r w:rsidR="000B2DF3">
        <w:rPr>
          <w:lang w:val="fr-FR"/>
        </w:rPr>
        <w:t>’</w:t>
      </w:r>
      <w:r w:rsidRPr="00AA3642">
        <w:rPr>
          <w:lang w:val="fr-FR"/>
        </w:rPr>
        <w:t>information pour les programmes de l</w:t>
      </w:r>
      <w:r w:rsidR="000B2DF3">
        <w:rPr>
          <w:lang w:val="fr-FR"/>
        </w:rPr>
        <w:t>’</w:t>
      </w:r>
      <w:r w:rsidRPr="00AA3642">
        <w:rPr>
          <w:lang w:val="fr-FR"/>
        </w:rPr>
        <w:t>OMM.</w:t>
      </w:r>
    </w:p>
    <w:p w14:paraId="4C4D018C" w14:textId="238504C9" w:rsidR="00D93A9D" w:rsidRPr="00AA3642" w:rsidRDefault="00D93A9D" w:rsidP="008A6389">
      <w:pPr>
        <w:numPr>
          <w:ilvl w:val="0"/>
          <w:numId w:val="21"/>
        </w:numPr>
        <w:tabs>
          <w:tab w:val="clear" w:pos="1134"/>
        </w:tabs>
        <w:jc w:val="left"/>
        <w:rPr>
          <w:lang w:val="fr-FR"/>
        </w:rPr>
      </w:pPr>
      <w:r w:rsidRPr="00AA3642">
        <w:rPr>
          <w:lang w:val="fr-FR"/>
        </w:rPr>
        <w:t>Promouvoir l</w:t>
      </w:r>
      <w:r w:rsidR="000B2DF3">
        <w:rPr>
          <w:lang w:val="fr-FR"/>
        </w:rPr>
        <w:t>’</w:t>
      </w:r>
      <w:r w:rsidRPr="00AA3642">
        <w:rPr>
          <w:lang w:val="fr-FR"/>
        </w:rPr>
        <w:t>accès aux données et métadonnées sans discontinuité et l</w:t>
      </w:r>
      <w:r w:rsidR="000B2DF3">
        <w:rPr>
          <w:lang w:val="fr-FR"/>
        </w:rPr>
        <w:t>’</w:t>
      </w:r>
      <w:r w:rsidRPr="00AA3642">
        <w:rPr>
          <w:lang w:val="fr-FR"/>
        </w:rPr>
        <w:t>échange de ces données aux prestataires de services (météorologiques, hydrologiques, cryosphériques, climatologiques et océanographiques) par le biais du SIO;</w:t>
      </w:r>
    </w:p>
    <w:p w14:paraId="41413080" w14:textId="77777777" w:rsidR="00D93A9D" w:rsidRPr="00AA3642" w:rsidRDefault="00D93A9D" w:rsidP="008A6389">
      <w:pPr>
        <w:numPr>
          <w:ilvl w:val="0"/>
          <w:numId w:val="21"/>
        </w:numPr>
        <w:tabs>
          <w:tab w:val="clear" w:pos="1134"/>
        </w:tabs>
        <w:jc w:val="left"/>
        <w:rPr>
          <w:lang w:val="fr-FR"/>
        </w:rPr>
      </w:pPr>
      <w:r w:rsidRPr="00AA3642">
        <w:rPr>
          <w:lang w:val="fr-FR"/>
        </w:rPr>
        <w:t>Parachever les projets pilotes du SIO 2.0:</w:t>
      </w:r>
    </w:p>
    <w:p w14:paraId="7CEE73C4" w14:textId="77777777" w:rsidR="00D93A9D" w:rsidRPr="002D6951" w:rsidRDefault="00D93A9D" w:rsidP="008A6389">
      <w:pPr>
        <w:numPr>
          <w:ilvl w:val="1"/>
          <w:numId w:val="16"/>
        </w:numPr>
        <w:tabs>
          <w:tab w:val="clear" w:pos="1134"/>
          <w:tab w:val="num" w:pos="2160"/>
        </w:tabs>
        <w:jc w:val="left"/>
        <w:rPr>
          <w:lang w:val="en-US"/>
        </w:rPr>
      </w:pPr>
      <w:r w:rsidRPr="002D6951">
        <w:t>Début de la phase préopérationnelle</w:t>
      </w:r>
    </w:p>
    <w:p w14:paraId="62DC1B2A" w14:textId="16483FE6" w:rsidR="00D93A9D" w:rsidRPr="00AA3642" w:rsidRDefault="00D93A9D" w:rsidP="008A6389">
      <w:pPr>
        <w:numPr>
          <w:ilvl w:val="1"/>
          <w:numId w:val="16"/>
        </w:numPr>
        <w:tabs>
          <w:tab w:val="clear" w:pos="1134"/>
          <w:tab w:val="num" w:pos="2160"/>
        </w:tabs>
        <w:jc w:val="left"/>
        <w:rPr>
          <w:lang w:val="fr-FR"/>
        </w:rPr>
      </w:pPr>
      <w:r w:rsidRPr="00AA3642">
        <w:rPr>
          <w:lang w:val="fr-FR"/>
        </w:rPr>
        <w:lastRenderedPageBreak/>
        <w:t>Les centres mondiaux du système d</w:t>
      </w:r>
      <w:r w:rsidR="000B2DF3">
        <w:rPr>
          <w:lang w:val="fr-FR"/>
        </w:rPr>
        <w:t>’</w:t>
      </w:r>
      <w:r w:rsidRPr="00AA3642">
        <w:rPr>
          <w:lang w:val="fr-FR"/>
        </w:rPr>
        <w:t>information (CMSI), avec l</w:t>
      </w:r>
      <w:r w:rsidR="000B2DF3">
        <w:rPr>
          <w:lang w:val="fr-FR"/>
        </w:rPr>
        <w:t>’</w:t>
      </w:r>
      <w:r w:rsidRPr="00AA3642">
        <w:rPr>
          <w:lang w:val="fr-FR"/>
        </w:rPr>
        <w:t>appui des conseils régionaux, engagent la transition de leur zone de responsabilité vers la version 2.0 du SIO 2.0</w:t>
      </w:r>
    </w:p>
    <w:p w14:paraId="310B08EE" w14:textId="54FC95FA" w:rsidR="00D93A9D" w:rsidRPr="00AA3642" w:rsidRDefault="00D93A9D" w:rsidP="008A6389">
      <w:pPr>
        <w:numPr>
          <w:ilvl w:val="1"/>
          <w:numId w:val="16"/>
        </w:numPr>
        <w:tabs>
          <w:tab w:val="clear" w:pos="1134"/>
          <w:tab w:val="num" w:pos="2160"/>
        </w:tabs>
        <w:jc w:val="left"/>
        <w:rPr>
          <w:lang w:val="fr-FR"/>
        </w:rPr>
      </w:pPr>
      <w:r w:rsidRPr="00AA3642">
        <w:rPr>
          <w:lang w:val="fr-FR"/>
        </w:rPr>
        <w:t>Le catalogue de recherche, de consultation et d</w:t>
      </w:r>
      <w:r w:rsidR="000B2DF3">
        <w:rPr>
          <w:lang w:val="fr-FR"/>
        </w:rPr>
        <w:t>’</w:t>
      </w:r>
      <w:r w:rsidRPr="00AA3642">
        <w:rPr>
          <w:lang w:val="fr-FR"/>
        </w:rPr>
        <w:t>extraction de données du SIO est « gelé »</w:t>
      </w:r>
    </w:p>
    <w:p w14:paraId="0F6250CE" w14:textId="77777777" w:rsidR="00D93A9D" w:rsidRPr="00AA3642" w:rsidRDefault="00D93A9D" w:rsidP="008A6389">
      <w:pPr>
        <w:numPr>
          <w:ilvl w:val="0"/>
          <w:numId w:val="21"/>
        </w:numPr>
        <w:tabs>
          <w:tab w:val="clear" w:pos="1134"/>
        </w:tabs>
        <w:jc w:val="left"/>
        <w:rPr>
          <w:lang w:val="fr-FR"/>
        </w:rPr>
      </w:pPr>
      <w:r w:rsidRPr="00AA3642">
        <w:rPr>
          <w:lang w:val="fr-FR"/>
        </w:rPr>
        <w:t>Projets de migration dans les PMA et les PEID: début de la phase opérationnelle et passage du SMT au SIO 2.0;</w:t>
      </w:r>
    </w:p>
    <w:p w14:paraId="49C2A71B" w14:textId="77777777" w:rsidR="00D93A9D" w:rsidRPr="00AA3642" w:rsidRDefault="00D93A9D" w:rsidP="008A6389">
      <w:pPr>
        <w:numPr>
          <w:ilvl w:val="0"/>
          <w:numId w:val="21"/>
        </w:numPr>
        <w:tabs>
          <w:tab w:val="clear" w:pos="1134"/>
        </w:tabs>
        <w:jc w:val="left"/>
        <w:rPr>
          <w:lang w:val="fr-FR"/>
        </w:rPr>
      </w:pPr>
      <w:r w:rsidRPr="00AA3642">
        <w:rPr>
          <w:lang w:val="fr-FR"/>
        </w:rPr>
        <w:t>Formation au SIO 2.0 dans tous les conseils régionaux.</w:t>
      </w:r>
    </w:p>
    <w:p w14:paraId="4B91A075" w14:textId="77777777" w:rsidR="00D93A9D" w:rsidRPr="002D6951" w:rsidRDefault="00D93A9D" w:rsidP="008A6389">
      <w:pPr>
        <w:pStyle w:val="WMOSubTitle1"/>
        <w:spacing w:after="120"/>
      </w:pPr>
      <w:bookmarkStart w:id="21" w:name="_Toc115954843"/>
      <w:r w:rsidRPr="002D6951">
        <w:t>SMTDP</w:t>
      </w:r>
      <w:bookmarkEnd w:id="21"/>
    </w:p>
    <w:p w14:paraId="2CC586B1" w14:textId="1AA71924" w:rsidR="00D93A9D" w:rsidRPr="00AA3642" w:rsidRDefault="00D93A9D" w:rsidP="008A6389">
      <w:pPr>
        <w:numPr>
          <w:ilvl w:val="0"/>
          <w:numId w:val="22"/>
        </w:numPr>
        <w:tabs>
          <w:tab w:val="clear" w:pos="1134"/>
        </w:tabs>
        <w:jc w:val="left"/>
        <w:rPr>
          <w:lang w:val="fr-FR"/>
        </w:rPr>
      </w:pPr>
      <w:r w:rsidRPr="00AA3642">
        <w:rPr>
          <w:lang w:val="fr-FR"/>
        </w:rPr>
        <w:t>Mettre davantage de données du SMTDP à la disposition des Membres, conformément à l</w:t>
      </w:r>
      <w:r w:rsidR="000B2DF3">
        <w:rPr>
          <w:lang w:val="fr-FR"/>
        </w:rPr>
        <w:t>’</w:t>
      </w:r>
      <w:r w:rsidRPr="00AA3642">
        <w:rPr>
          <w:lang w:val="fr-FR"/>
        </w:rPr>
        <w:t>approche de l</w:t>
      </w:r>
      <w:r w:rsidR="000B2DF3">
        <w:rPr>
          <w:lang w:val="fr-FR"/>
        </w:rPr>
        <w:t>’</w:t>
      </w:r>
      <w:r w:rsidRPr="00AA3642">
        <w:rPr>
          <w:lang w:val="fr-FR"/>
        </w:rPr>
        <w:t>OMM axée sur le système Terre;</w:t>
      </w:r>
    </w:p>
    <w:p w14:paraId="30CCF424" w14:textId="11683836" w:rsidR="00D93A9D" w:rsidRPr="00AA3642" w:rsidRDefault="00D93A9D" w:rsidP="008A6389">
      <w:pPr>
        <w:numPr>
          <w:ilvl w:val="0"/>
          <w:numId w:val="22"/>
        </w:numPr>
        <w:tabs>
          <w:tab w:val="clear" w:pos="1134"/>
        </w:tabs>
        <w:jc w:val="left"/>
        <w:rPr>
          <w:lang w:val="fr-FR"/>
        </w:rPr>
      </w:pPr>
      <w:r w:rsidRPr="00AA3642">
        <w:rPr>
          <w:lang w:val="fr-FR"/>
        </w:rPr>
        <w:t>Élargir les activités du SMTDP pour introduire les données fondamentales manquantes définies dans la politique unifiée de l</w:t>
      </w:r>
      <w:r w:rsidR="000B2DF3">
        <w:rPr>
          <w:lang w:val="fr-FR"/>
        </w:rPr>
        <w:t>’</w:t>
      </w:r>
      <w:r w:rsidRPr="00AA3642">
        <w:rPr>
          <w:lang w:val="fr-FR"/>
        </w:rPr>
        <w:t>OMM en matière de données dans le Manuel du SMTDP;</w:t>
      </w:r>
    </w:p>
    <w:p w14:paraId="41BED9A0" w14:textId="77777777" w:rsidR="00D93A9D" w:rsidRPr="00AA3642" w:rsidRDefault="00D93A9D" w:rsidP="008A6389">
      <w:pPr>
        <w:numPr>
          <w:ilvl w:val="0"/>
          <w:numId w:val="22"/>
        </w:numPr>
        <w:tabs>
          <w:tab w:val="clear" w:pos="1134"/>
        </w:tabs>
        <w:jc w:val="left"/>
        <w:rPr>
          <w:lang w:val="fr-FR"/>
        </w:rPr>
      </w:pPr>
      <w:r w:rsidRPr="00AA3642">
        <w:rPr>
          <w:lang w:val="fr-FR"/>
        </w:rPr>
        <w:t>Promouvoir la modélisation du système Terre pour intégrer les composantes du système terrestre dans le SMTDP afin de produire des produits de prévision sans discontinuité;</w:t>
      </w:r>
    </w:p>
    <w:p w14:paraId="51AFB314" w14:textId="6B84A60B" w:rsidR="00D93A9D" w:rsidRPr="00AA3642" w:rsidRDefault="00D93A9D" w:rsidP="008A6389">
      <w:pPr>
        <w:numPr>
          <w:ilvl w:val="0"/>
          <w:numId w:val="22"/>
        </w:numPr>
        <w:tabs>
          <w:tab w:val="clear" w:pos="1134"/>
        </w:tabs>
        <w:jc w:val="left"/>
        <w:rPr>
          <w:lang w:val="fr-FR"/>
        </w:rPr>
      </w:pPr>
      <w:r w:rsidRPr="00AA3642">
        <w:rPr>
          <w:lang w:val="fr-FR"/>
        </w:rPr>
        <w:t>Intégrer  la modélisation hydrologique dans le SMTDP conformément à son concept et soutenir la mise en œuvre régionale d</w:t>
      </w:r>
      <w:r w:rsidR="000B2DF3">
        <w:rPr>
          <w:lang w:val="fr-FR"/>
        </w:rPr>
        <w:t>’</w:t>
      </w:r>
      <w:r w:rsidRPr="00AA3642">
        <w:rPr>
          <w:lang w:val="fr-FR"/>
        </w:rPr>
        <w:t>HydroSOS;</w:t>
      </w:r>
    </w:p>
    <w:p w14:paraId="5C75EBF1" w14:textId="77777777" w:rsidR="00D93A9D" w:rsidRPr="00AA3642" w:rsidRDefault="00D93A9D" w:rsidP="008A6389">
      <w:pPr>
        <w:numPr>
          <w:ilvl w:val="0"/>
          <w:numId w:val="22"/>
        </w:numPr>
        <w:tabs>
          <w:tab w:val="clear" w:pos="1134"/>
        </w:tabs>
        <w:jc w:val="left"/>
        <w:rPr>
          <w:lang w:val="fr-FR"/>
        </w:rPr>
      </w:pPr>
      <w:r w:rsidRPr="00AA3642">
        <w:rPr>
          <w:lang w:val="fr-FR"/>
        </w:rPr>
        <w:t>Développer les activités du SMTDP dans les domaines du système Terre (par exemple, la cryosphère) par le biais de projets pilotes du SMTDP sans discontinuité;</w:t>
      </w:r>
    </w:p>
    <w:p w14:paraId="32E9690C" w14:textId="0FA4137C" w:rsidR="00D93A9D" w:rsidRPr="00AA3642" w:rsidRDefault="00D93A9D" w:rsidP="008A6389">
      <w:pPr>
        <w:numPr>
          <w:ilvl w:val="0"/>
          <w:numId w:val="22"/>
        </w:numPr>
        <w:tabs>
          <w:tab w:val="clear" w:pos="1134"/>
        </w:tabs>
        <w:jc w:val="left"/>
        <w:rPr>
          <w:lang w:val="fr-FR"/>
        </w:rPr>
      </w:pPr>
      <w:r w:rsidRPr="00AA3642">
        <w:rPr>
          <w:lang w:val="fr-FR"/>
        </w:rPr>
        <w:t>Continuer d</w:t>
      </w:r>
      <w:r w:rsidR="000B2DF3">
        <w:rPr>
          <w:lang w:val="fr-FR"/>
        </w:rPr>
        <w:t>’</w:t>
      </w:r>
      <w:r w:rsidRPr="00AA3642">
        <w:rPr>
          <w:lang w:val="fr-FR"/>
        </w:rPr>
        <w:t>évaluer les avantages potentiels de l</w:t>
      </w:r>
      <w:r w:rsidR="000B2DF3">
        <w:rPr>
          <w:lang w:val="fr-FR"/>
        </w:rPr>
        <w:t>’</w:t>
      </w:r>
      <w:r w:rsidRPr="00AA3642">
        <w:rPr>
          <w:lang w:val="fr-FR"/>
        </w:rPr>
        <w:t>intelligence artificielle et du ml pour améliorer la qualité des prévisions du SMTDP;</w:t>
      </w:r>
    </w:p>
    <w:p w14:paraId="3F6FCBCC" w14:textId="3388FC83" w:rsidR="00D93A9D" w:rsidRPr="00AA3642" w:rsidRDefault="00D93A9D" w:rsidP="008A6389">
      <w:pPr>
        <w:numPr>
          <w:ilvl w:val="0"/>
          <w:numId w:val="22"/>
        </w:numPr>
        <w:tabs>
          <w:tab w:val="clear" w:pos="1134"/>
        </w:tabs>
        <w:jc w:val="left"/>
        <w:rPr>
          <w:lang w:val="fr-FR"/>
        </w:rPr>
      </w:pPr>
      <w:r w:rsidRPr="00AA3642">
        <w:rPr>
          <w:lang w:val="fr-FR"/>
        </w:rPr>
        <w:t>Promouvoir et faciliter l</w:t>
      </w:r>
      <w:r w:rsidR="000B2DF3">
        <w:rPr>
          <w:lang w:val="fr-FR"/>
        </w:rPr>
        <w:t>’</w:t>
      </w:r>
      <w:r w:rsidRPr="00AA3642">
        <w:rPr>
          <w:lang w:val="fr-FR"/>
        </w:rPr>
        <w:t>intégration de la VAG dans le SMTDP;</w:t>
      </w:r>
    </w:p>
    <w:p w14:paraId="3EEA342A" w14:textId="77777777" w:rsidR="00D93A9D" w:rsidRPr="00AA3642" w:rsidRDefault="00D93A9D" w:rsidP="008A6389">
      <w:pPr>
        <w:numPr>
          <w:ilvl w:val="0"/>
          <w:numId w:val="22"/>
        </w:numPr>
        <w:tabs>
          <w:tab w:val="clear" w:pos="1134"/>
        </w:tabs>
        <w:jc w:val="left"/>
        <w:rPr>
          <w:lang w:val="fr-FR"/>
        </w:rPr>
      </w:pPr>
      <w:r w:rsidRPr="00AA3642">
        <w:rPr>
          <w:lang w:val="fr-FR"/>
        </w:rPr>
        <w:t>Soutenir des activités soutenues de projection climatique;</w:t>
      </w:r>
    </w:p>
    <w:p w14:paraId="39E00E0B" w14:textId="77777777" w:rsidR="00D93A9D" w:rsidRPr="00AA3642" w:rsidRDefault="00D93A9D" w:rsidP="008A6389">
      <w:pPr>
        <w:numPr>
          <w:ilvl w:val="0"/>
          <w:numId w:val="22"/>
        </w:numPr>
        <w:tabs>
          <w:tab w:val="clear" w:pos="1134"/>
        </w:tabs>
        <w:jc w:val="left"/>
        <w:rPr>
          <w:lang w:val="fr-FR"/>
        </w:rPr>
      </w:pPr>
      <w:r w:rsidRPr="00AA3642">
        <w:rPr>
          <w:lang w:val="fr-FR"/>
        </w:rPr>
        <w:t>Soutenir les activités de réanalyse;</w:t>
      </w:r>
    </w:p>
    <w:p w14:paraId="63878D37" w14:textId="64F6B66F" w:rsidR="00D93A9D" w:rsidRPr="00AA3642" w:rsidRDefault="00D93A9D" w:rsidP="008A6389">
      <w:pPr>
        <w:numPr>
          <w:ilvl w:val="0"/>
          <w:numId w:val="22"/>
        </w:numPr>
        <w:tabs>
          <w:tab w:val="clear" w:pos="1134"/>
        </w:tabs>
        <w:jc w:val="left"/>
        <w:rPr>
          <w:lang w:val="fr-FR"/>
        </w:rPr>
      </w:pPr>
      <w:r w:rsidRPr="00AA3642">
        <w:rPr>
          <w:lang w:val="fr-FR"/>
        </w:rPr>
        <w:t>Favoriser la réduction d</w:t>
      </w:r>
      <w:r w:rsidR="000B2DF3">
        <w:rPr>
          <w:lang w:val="fr-FR"/>
        </w:rPr>
        <w:t>’</w:t>
      </w:r>
      <w:r w:rsidRPr="00AA3642">
        <w:rPr>
          <w:lang w:val="fr-FR"/>
        </w:rPr>
        <w:t>échelle des scénarios climatiques.</w:t>
      </w:r>
    </w:p>
    <w:p w14:paraId="62417349" w14:textId="77777777" w:rsidR="00D93A9D" w:rsidRPr="002D6951" w:rsidRDefault="00D93A9D" w:rsidP="008A6389">
      <w:pPr>
        <w:pStyle w:val="WMOSubTitle1"/>
        <w:spacing w:after="120"/>
      </w:pPr>
      <w:bookmarkStart w:id="22" w:name="_Toc115954844"/>
      <w:r w:rsidRPr="002D6951">
        <w:t>Priorités transsectorielles</w:t>
      </w:r>
      <w:bookmarkEnd w:id="22"/>
    </w:p>
    <w:p w14:paraId="03F09E7A" w14:textId="0A32A433" w:rsidR="00D93A9D" w:rsidRPr="00AA3642" w:rsidRDefault="00D93A9D" w:rsidP="008A6389">
      <w:pPr>
        <w:numPr>
          <w:ilvl w:val="0"/>
          <w:numId w:val="23"/>
        </w:numPr>
        <w:tabs>
          <w:tab w:val="clear" w:pos="1134"/>
        </w:tabs>
        <w:jc w:val="left"/>
        <w:rPr>
          <w:lang w:val="fr-FR"/>
        </w:rPr>
      </w:pPr>
      <w:r w:rsidRPr="00AA3642">
        <w:rPr>
          <w:lang w:val="fr-FR"/>
        </w:rPr>
        <w:t>La durabilité de l</w:t>
      </w:r>
      <w:r w:rsidR="000B2DF3">
        <w:rPr>
          <w:lang w:val="fr-FR"/>
        </w:rPr>
        <w:t>’</w:t>
      </w:r>
      <w:r w:rsidRPr="00AA3642">
        <w:rPr>
          <w:lang w:val="fr-FR"/>
        </w:rPr>
        <w:t>environnement dans toutes les activités opérationnelles dans tous les domaines, élaborer et fournir des orientations aux Membres et à  la formation aux pays en développement;</w:t>
      </w:r>
    </w:p>
    <w:p w14:paraId="40FC5176" w14:textId="77777777" w:rsidR="00D93A9D" w:rsidRPr="00AA3642" w:rsidRDefault="00D93A9D" w:rsidP="008A6389">
      <w:pPr>
        <w:numPr>
          <w:ilvl w:val="0"/>
          <w:numId w:val="23"/>
        </w:numPr>
        <w:tabs>
          <w:tab w:val="clear" w:pos="1134"/>
        </w:tabs>
        <w:jc w:val="left"/>
        <w:rPr>
          <w:lang w:val="fr-FR"/>
        </w:rPr>
      </w:pPr>
      <w:r w:rsidRPr="00AA3642">
        <w:rPr>
          <w:lang w:val="fr-FR"/>
        </w:rPr>
        <w:t>Un cadre mondial pour la modélisation des gaz à effet de serre fondé sur les meilleures données satellitaires et in situ disponibles;</w:t>
      </w:r>
    </w:p>
    <w:p w14:paraId="2ACDFCFA" w14:textId="4079D978" w:rsidR="00D93A9D" w:rsidRPr="00AA3642" w:rsidRDefault="00D93A9D" w:rsidP="008A6389">
      <w:pPr>
        <w:numPr>
          <w:ilvl w:val="0"/>
          <w:numId w:val="23"/>
        </w:numPr>
        <w:tabs>
          <w:tab w:val="clear" w:pos="1134"/>
        </w:tabs>
        <w:jc w:val="left"/>
        <w:rPr>
          <w:lang w:val="fr-FR"/>
        </w:rPr>
      </w:pPr>
      <w:r w:rsidRPr="00AA3642">
        <w:rPr>
          <w:lang w:val="fr-FR"/>
        </w:rPr>
        <w:t>Harmoniser les activités relatives à l</w:t>
      </w:r>
      <w:r w:rsidR="000B2DF3">
        <w:rPr>
          <w:lang w:val="fr-FR"/>
        </w:rPr>
        <w:t>’</w:t>
      </w:r>
      <w:r w:rsidRPr="00AA3642">
        <w:rPr>
          <w:lang w:val="fr-FR"/>
        </w:rPr>
        <w:t>hydrologie avec de vastes thèmes au titre du Plan d</w:t>
      </w:r>
      <w:r w:rsidR="000B2DF3">
        <w:rPr>
          <w:lang w:val="fr-FR"/>
        </w:rPr>
        <w:t>’</w:t>
      </w:r>
      <w:r w:rsidRPr="00AA3642">
        <w:rPr>
          <w:lang w:val="fr-FR"/>
        </w:rPr>
        <w:t>action pour l</w:t>
      </w:r>
      <w:r w:rsidR="000B2DF3">
        <w:rPr>
          <w:lang w:val="fr-FR"/>
        </w:rPr>
        <w:t>’</w:t>
      </w:r>
      <w:r w:rsidRPr="00AA3642">
        <w:rPr>
          <w:lang w:val="fr-FR"/>
        </w:rPr>
        <w:t>hydrologie élaboré par le Groupe de coordination hydrologique;</w:t>
      </w:r>
    </w:p>
    <w:p w14:paraId="3B6EC5E2" w14:textId="77777777" w:rsidR="00D93A9D" w:rsidRPr="00AA3642" w:rsidRDefault="00D93A9D" w:rsidP="008A6389">
      <w:pPr>
        <w:numPr>
          <w:ilvl w:val="0"/>
          <w:numId w:val="23"/>
        </w:numPr>
        <w:tabs>
          <w:tab w:val="clear" w:pos="1134"/>
        </w:tabs>
        <w:jc w:val="left"/>
        <w:rPr>
          <w:lang w:val="fr-FR"/>
        </w:rPr>
      </w:pPr>
      <w:r w:rsidRPr="00AA3642">
        <w:rPr>
          <w:lang w:val="fr-FR"/>
        </w:rPr>
        <w:t>Appliquer les recommandations du SG-Cryo;</w:t>
      </w:r>
    </w:p>
    <w:p w14:paraId="23AA3862" w14:textId="04C0D6A6" w:rsidR="00D93A9D" w:rsidRPr="00AA3642" w:rsidRDefault="00D93A9D" w:rsidP="008A6389">
      <w:pPr>
        <w:numPr>
          <w:ilvl w:val="0"/>
          <w:numId w:val="23"/>
        </w:numPr>
        <w:tabs>
          <w:tab w:val="clear" w:pos="1134"/>
        </w:tabs>
        <w:jc w:val="left"/>
        <w:rPr>
          <w:lang w:val="fr-FR"/>
        </w:rPr>
      </w:pPr>
      <w:r w:rsidRPr="00AA3642">
        <w:rPr>
          <w:lang w:val="fr-FR"/>
        </w:rPr>
        <w:t>Collaborer avec le secteur de la recherche pour évaluer l</w:t>
      </w:r>
      <w:r w:rsidR="000B2DF3">
        <w:rPr>
          <w:lang w:val="fr-FR"/>
        </w:rPr>
        <w:t>’</w:t>
      </w:r>
      <w:r w:rsidRPr="00AA3642">
        <w:rPr>
          <w:lang w:val="fr-FR"/>
        </w:rPr>
        <w:t>impact des données sur la modélisation à toutes les échelles temporelles allant de quelques minutes à plusieurs décennies;</w:t>
      </w:r>
    </w:p>
    <w:p w14:paraId="5441D3CD" w14:textId="4C4EB6C1" w:rsidR="00D93A9D" w:rsidRPr="00AA3642" w:rsidRDefault="00D93A9D" w:rsidP="008A6389">
      <w:pPr>
        <w:numPr>
          <w:ilvl w:val="0"/>
          <w:numId w:val="23"/>
        </w:numPr>
        <w:tabs>
          <w:tab w:val="clear" w:pos="1134"/>
        </w:tabs>
        <w:jc w:val="left"/>
        <w:rPr>
          <w:lang w:val="fr-FR"/>
        </w:rPr>
      </w:pPr>
      <w:r w:rsidRPr="00AA3642">
        <w:rPr>
          <w:lang w:val="fr-FR"/>
        </w:rPr>
        <w:t>Contribuer à la Conférence scientifique de l</w:t>
      </w:r>
      <w:r w:rsidR="000B2DF3">
        <w:rPr>
          <w:lang w:val="fr-FR"/>
        </w:rPr>
        <w:t>’</w:t>
      </w:r>
      <w:r w:rsidRPr="00AA3642">
        <w:rPr>
          <w:lang w:val="fr-FR"/>
        </w:rPr>
        <w:t xml:space="preserve">OMM 2025; </w:t>
      </w:r>
    </w:p>
    <w:p w14:paraId="7C675542" w14:textId="15E3B2F2" w:rsidR="00D93A9D" w:rsidRPr="00AA3642" w:rsidRDefault="00D93A9D" w:rsidP="008A6389">
      <w:pPr>
        <w:numPr>
          <w:ilvl w:val="0"/>
          <w:numId w:val="23"/>
        </w:numPr>
        <w:tabs>
          <w:tab w:val="clear" w:pos="1134"/>
        </w:tabs>
        <w:jc w:val="left"/>
        <w:rPr>
          <w:lang w:val="fr-FR"/>
        </w:rPr>
      </w:pPr>
      <w:r w:rsidRPr="00AA3642">
        <w:rPr>
          <w:lang w:val="fr-FR"/>
        </w:rPr>
        <w:t>« Déterminer la meilleure façon d</w:t>
      </w:r>
      <w:r w:rsidR="000B2DF3">
        <w:rPr>
          <w:lang w:val="fr-FR"/>
        </w:rPr>
        <w:t>’</w:t>
      </w:r>
      <w:r w:rsidRPr="00AA3642">
        <w:rPr>
          <w:lang w:val="fr-FR"/>
        </w:rPr>
        <w:t>intégrer le mécanisme de coordination de l</w:t>
      </w:r>
      <w:r w:rsidR="000B2DF3">
        <w:rPr>
          <w:lang w:val="fr-FR"/>
        </w:rPr>
        <w:t>’</w:t>
      </w:r>
      <w:r w:rsidRPr="00AA3642">
        <w:rPr>
          <w:lang w:val="fr-FR"/>
        </w:rPr>
        <w:t>OMM pour soutenir les activités humanitaires des organismes des Nations Unies et d</w:t>
      </w:r>
      <w:r w:rsidR="000B2DF3">
        <w:rPr>
          <w:lang w:val="fr-FR"/>
        </w:rPr>
        <w:t>’</w:t>
      </w:r>
      <w:r w:rsidRPr="00AA3642">
        <w:rPr>
          <w:lang w:val="fr-FR"/>
        </w:rPr>
        <w:t>autres organisations dans les cadres et documents normatifs pertinents de l</w:t>
      </w:r>
      <w:r w:rsidR="000B2DF3">
        <w:rPr>
          <w:lang w:val="fr-FR"/>
        </w:rPr>
        <w:t>’</w:t>
      </w:r>
      <w:r w:rsidRPr="00AA3642">
        <w:rPr>
          <w:lang w:val="fr-FR"/>
        </w:rPr>
        <w:t xml:space="preserve">OMM; » </w:t>
      </w:r>
    </w:p>
    <w:p w14:paraId="233EB37F" w14:textId="430016AE" w:rsidR="00D93A9D" w:rsidRPr="00AA3642" w:rsidRDefault="00D93A9D" w:rsidP="008A6389">
      <w:pPr>
        <w:numPr>
          <w:ilvl w:val="0"/>
          <w:numId w:val="23"/>
        </w:numPr>
        <w:tabs>
          <w:tab w:val="clear" w:pos="1134"/>
        </w:tabs>
        <w:jc w:val="left"/>
        <w:rPr>
          <w:lang w:val="fr-FR"/>
        </w:rPr>
      </w:pPr>
      <w:r w:rsidRPr="00AA3642">
        <w:rPr>
          <w:lang w:val="fr-FR"/>
        </w:rPr>
        <w:t>Collaborer avec le Conseil de la recherche sur les nouveaux éléments pour contribuer à l</w:t>
      </w:r>
      <w:r w:rsidR="000B2DF3">
        <w:rPr>
          <w:lang w:val="fr-FR"/>
        </w:rPr>
        <w:t>’</w:t>
      </w:r>
      <w:r w:rsidRPr="00AA3642">
        <w:rPr>
          <w:lang w:val="fr-FR"/>
        </w:rPr>
        <w:t>étude continue des besoins (par exemple des outils pour l</w:t>
      </w:r>
      <w:r w:rsidR="000B2DF3">
        <w:rPr>
          <w:lang w:val="fr-FR"/>
        </w:rPr>
        <w:t>’</w:t>
      </w:r>
      <w:r w:rsidRPr="00AA3642">
        <w:rPr>
          <w:lang w:val="fr-FR"/>
        </w:rPr>
        <w:t>impact des études d</w:t>
      </w:r>
      <w:r w:rsidR="000B2DF3">
        <w:rPr>
          <w:lang w:val="fr-FR"/>
        </w:rPr>
        <w:t>’</w:t>
      </w:r>
      <w:r w:rsidRPr="00AA3642">
        <w:rPr>
          <w:lang w:val="fr-FR"/>
        </w:rPr>
        <w:t>observation, l</w:t>
      </w:r>
      <w:r w:rsidR="000B2DF3">
        <w:rPr>
          <w:lang w:val="fr-FR"/>
        </w:rPr>
        <w:t>’</w:t>
      </w:r>
      <w:r w:rsidRPr="00AA3642">
        <w:rPr>
          <w:lang w:val="fr-FR"/>
        </w:rPr>
        <w:t>utilisation de technologies émergentes, y compris l</w:t>
      </w:r>
      <w:r w:rsidR="000B2DF3">
        <w:rPr>
          <w:lang w:val="fr-FR"/>
        </w:rPr>
        <w:t>’</w:t>
      </w:r>
      <w:r w:rsidRPr="00AA3642">
        <w:rPr>
          <w:lang w:val="fr-FR"/>
        </w:rPr>
        <w:t>intelligence artificielle et l</w:t>
      </w:r>
      <w:r w:rsidR="000B2DF3">
        <w:rPr>
          <w:lang w:val="fr-FR"/>
        </w:rPr>
        <w:t>’</w:t>
      </w:r>
      <w:r w:rsidRPr="00AA3642">
        <w:rPr>
          <w:lang w:val="fr-FR"/>
        </w:rPr>
        <w:t>exa-échelle).</w:t>
      </w:r>
    </w:p>
    <w:p w14:paraId="3778E5FB" w14:textId="77777777" w:rsidR="00D93A9D" w:rsidRPr="002D6951" w:rsidRDefault="00D93A9D" w:rsidP="008A6389">
      <w:pPr>
        <w:pStyle w:val="Heading1"/>
      </w:pPr>
      <w:bookmarkStart w:id="23" w:name="_Toc115954845"/>
      <w:r w:rsidRPr="002D6951">
        <w:t>Conclusion des remarques</w:t>
      </w:r>
      <w:bookmarkEnd w:id="23"/>
    </w:p>
    <w:p w14:paraId="341B95AB" w14:textId="25C94597" w:rsidR="00D93A9D" w:rsidRPr="00AA3642" w:rsidRDefault="00D93A9D" w:rsidP="00F93023">
      <w:pPr>
        <w:pStyle w:val="WMOBodyText"/>
        <w:rPr>
          <w:lang w:val="fr-FR"/>
        </w:rPr>
      </w:pPr>
      <w:r w:rsidRPr="00AA3642">
        <w:rPr>
          <w:lang w:val="fr-FR"/>
        </w:rPr>
        <w:t>Le présent document décrit les travaux de la Commission des observations, des infrastructures et des systèmes d</w:t>
      </w:r>
      <w:r w:rsidR="000B2DF3">
        <w:rPr>
          <w:lang w:val="fr-FR"/>
        </w:rPr>
        <w:t>’</w:t>
      </w:r>
      <w:r w:rsidRPr="00AA3642">
        <w:rPr>
          <w:lang w:val="fr-FR"/>
        </w:rPr>
        <w:t>information (INFCOM) pour les cinq prochaines années. Il s</w:t>
      </w:r>
      <w:r w:rsidR="000B2DF3">
        <w:rPr>
          <w:lang w:val="fr-FR"/>
        </w:rPr>
        <w:t>’</w:t>
      </w:r>
      <w:r w:rsidRPr="00AA3642">
        <w:rPr>
          <w:lang w:val="fr-FR"/>
        </w:rPr>
        <w:t>agit d</w:t>
      </w:r>
      <w:r w:rsidR="000B2DF3">
        <w:rPr>
          <w:lang w:val="fr-FR"/>
        </w:rPr>
        <w:t>’</w:t>
      </w:r>
      <w:r w:rsidRPr="00AA3642">
        <w:rPr>
          <w:lang w:val="fr-FR"/>
        </w:rPr>
        <w:t>un document sans cesse vert, qui va exiger des mises à jour tous les ans pour refléter les orientations données par le Congrès de l</w:t>
      </w:r>
      <w:r w:rsidR="000B2DF3">
        <w:rPr>
          <w:lang w:val="fr-FR"/>
        </w:rPr>
        <w:t>’</w:t>
      </w:r>
      <w:r w:rsidRPr="00AA3642">
        <w:rPr>
          <w:lang w:val="fr-FR"/>
        </w:rPr>
        <w:t xml:space="preserve">OMM et le processus de planification stratégique en </w:t>
      </w:r>
      <w:r w:rsidRPr="00AA3642">
        <w:rPr>
          <w:lang w:val="fr-FR"/>
        </w:rPr>
        <w:lastRenderedPageBreak/>
        <w:t>cours, le Conseil exécutif de l</w:t>
      </w:r>
      <w:r w:rsidR="000B2DF3">
        <w:rPr>
          <w:lang w:val="fr-FR"/>
        </w:rPr>
        <w:t>’</w:t>
      </w:r>
      <w:r w:rsidRPr="00AA3642">
        <w:rPr>
          <w:lang w:val="fr-FR"/>
        </w:rPr>
        <w:t>OMM et les travaux du Groupe de gestion. En particulier, des mises à jour régulières seront fournies au plan de travail détaillé de l</w:t>
      </w:r>
      <w:r w:rsidR="000B2DF3">
        <w:rPr>
          <w:lang w:val="fr-FR"/>
        </w:rPr>
        <w:t>’</w:t>
      </w:r>
      <w:r w:rsidRPr="00AA3642">
        <w:rPr>
          <w:lang w:val="fr-FR"/>
        </w:rPr>
        <w:t xml:space="preserve">INFCOM, tel </w:t>
      </w:r>
      <w:hyperlink w:anchor="_Annex_3_–" w:history="1">
        <w:r w:rsidRPr="00AA3642">
          <w:rPr>
            <w:rStyle w:val="Hyperlink"/>
            <w:lang w:val="fr-FR"/>
          </w:rPr>
          <w:t xml:space="preserve"> qu</w:t>
        </w:r>
        <w:r w:rsidR="000B2DF3">
          <w:rPr>
            <w:rStyle w:val="Hyperlink"/>
            <w:lang w:val="fr-FR"/>
          </w:rPr>
          <w:t>’</w:t>
        </w:r>
        <w:r w:rsidRPr="00AA3642">
          <w:rPr>
            <w:rStyle w:val="Hyperlink"/>
            <w:lang w:val="fr-FR"/>
          </w:rPr>
          <w:t>il figure dans l</w:t>
        </w:r>
        <w:r w:rsidR="000B2DF3">
          <w:rPr>
            <w:rStyle w:val="Hyperlink"/>
            <w:lang w:val="fr-FR"/>
          </w:rPr>
          <w:t>’</w:t>
        </w:r>
        <w:r w:rsidRPr="00AA3642">
          <w:rPr>
            <w:rStyle w:val="Hyperlink"/>
            <w:lang w:val="fr-FR"/>
          </w:rPr>
          <w:t>annexe 3</w:t>
        </w:r>
      </w:hyperlink>
      <w:r w:rsidRPr="00AA3642">
        <w:rPr>
          <w:lang w:val="fr-FR"/>
        </w:rPr>
        <w:t>, par les différentes structures de travail de l</w:t>
      </w:r>
      <w:r w:rsidR="000B2DF3">
        <w:rPr>
          <w:lang w:val="fr-FR"/>
        </w:rPr>
        <w:t>’</w:t>
      </w:r>
      <w:r w:rsidRPr="00AA3642">
        <w:rPr>
          <w:lang w:val="fr-FR"/>
        </w:rPr>
        <w:t>INFCOM (commissions techniques, groupes d</w:t>
      </w:r>
      <w:r w:rsidR="000B2DF3">
        <w:rPr>
          <w:lang w:val="fr-FR"/>
        </w:rPr>
        <w:t>’</w:t>
      </w:r>
      <w:r w:rsidRPr="00AA3642">
        <w:rPr>
          <w:lang w:val="fr-FR"/>
        </w:rPr>
        <w:t>experts, groupes d</w:t>
      </w:r>
      <w:r w:rsidR="000B2DF3">
        <w:rPr>
          <w:lang w:val="fr-FR"/>
        </w:rPr>
        <w:t>’</w:t>
      </w:r>
      <w:r w:rsidRPr="00AA3642">
        <w:rPr>
          <w:lang w:val="fr-FR"/>
        </w:rPr>
        <w:t>experts, etc.).</w:t>
      </w:r>
    </w:p>
    <w:p w14:paraId="446194FB" w14:textId="3292D2B2" w:rsidR="00EE14BD" w:rsidRPr="00EE14BD" w:rsidRDefault="00EE14BD" w:rsidP="00EE14BD">
      <w:pPr>
        <w:pStyle w:val="WMOBodyText"/>
        <w:jc w:val="center"/>
        <w:rPr>
          <w:lang w:val="en-CH"/>
        </w:rPr>
      </w:pPr>
      <w:r w:rsidRPr="00AA3642">
        <w:rPr>
          <w:lang w:val="fr-FR"/>
        </w:rPr>
        <w:t>__________</w:t>
      </w:r>
    </w:p>
    <w:p w14:paraId="21497F8A" w14:textId="77777777" w:rsidR="00D93A9D" w:rsidRPr="00AA3642" w:rsidRDefault="00D93A9D" w:rsidP="008A6389">
      <w:pPr>
        <w:jc w:val="left"/>
        <w:rPr>
          <w:rStyle w:val="Heading1Char"/>
          <w:b w:val="0"/>
          <w:bCs w:val="0"/>
          <w:lang w:val="fr-FR"/>
        </w:rPr>
      </w:pPr>
      <w:r w:rsidRPr="00AA3642">
        <w:rPr>
          <w:rStyle w:val="Heading1Char"/>
          <w:b w:val="0"/>
          <w:bCs w:val="0"/>
          <w:lang w:val="fr-FR"/>
        </w:rPr>
        <w:br w:type="page"/>
      </w:r>
    </w:p>
    <w:p w14:paraId="1BAE9060" w14:textId="75BDC443" w:rsidR="00D93A9D" w:rsidRPr="00AA3642" w:rsidRDefault="00D93A9D" w:rsidP="009E08F3">
      <w:pPr>
        <w:pStyle w:val="Heading1"/>
        <w:numPr>
          <w:ilvl w:val="0"/>
          <w:numId w:val="0"/>
        </w:numPr>
        <w:ind w:left="357" w:hanging="357"/>
        <w:jc w:val="center"/>
        <w:rPr>
          <w:lang w:val="fr-FR"/>
        </w:rPr>
      </w:pPr>
      <w:bookmarkStart w:id="24" w:name="_Annex_1_–"/>
      <w:bookmarkStart w:id="25" w:name="_Toc115954846"/>
      <w:bookmarkEnd w:id="24"/>
      <w:r w:rsidRPr="00AA3642">
        <w:rPr>
          <w:lang w:val="fr-FR"/>
        </w:rPr>
        <w:lastRenderedPageBreak/>
        <w:t>Annexe 1 – Attributions de l</w:t>
      </w:r>
      <w:r w:rsidR="000B2DF3">
        <w:rPr>
          <w:lang w:val="fr-FR"/>
        </w:rPr>
        <w:t>’</w:t>
      </w:r>
      <w:r w:rsidRPr="00AA3642">
        <w:rPr>
          <w:lang w:val="fr-FR"/>
        </w:rPr>
        <w:t>INFCOM</w:t>
      </w:r>
      <w:bookmarkEnd w:id="25"/>
    </w:p>
    <w:p w14:paraId="12E5720B" w14:textId="21C9B90C" w:rsidR="00D93A9D" w:rsidRPr="00AA3642" w:rsidRDefault="00D93A9D" w:rsidP="00F93023">
      <w:pPr>
        <w:pStyle w:val="WMOBodyText"/>
        <w:rPr>
          <w:lang w:val="fr-FR"/>
        </w:rPr>
      </w:pPr>
      <w:r w:rsidRPr="00AA3642">
        <w:rPr>
          <w:lang w:val="fr-FR"/>
        </w:rPr>
        <w:t>Extrait de l</w:t>
      </w:r>
      <w:r w:rsidR="000B2DF3">
        <w:rPr>
          <w:lang w:val="fr-FR"/>
        </w:rPr>
        <w:t>’</w:t>
      </w:r>
      <w:r w:rsidRPr="00AA3642">
        <w:rPr>
          <w:lang w:val="fr-FR"/>
        </w:rPr>
        <w:t xml:space="preserve">annexe 1 de </w:t>
      </w:r>
      <w:hyperlink r:id="rId18" w:anchor="page=41" w:history="1">
        <w:r w:rsidRPr="00AA3642">
          <w:rPr>
            <w:rStyle w:val="Hyperlink"/>
            <w:lang w:val="fr-FR"/>
          </w:rPr>
          <w:t>la résolution 7 (Cg-18)</w:t>
        </w:r>
      </w:hyperlink>
    </w:p>
    <w:p w14:paraId="0754C832" w14:textId="77777777" w:rsidR="00D93A9D" w:rsidRPr="00AA3642" w:rsidRDefault="00D93A9D" w:rsidP="00F93023">
      <w:pPr>
        <w:pStyle w:val="WMOBodyText"/>
        <w:rPr>
          <w:lang w:val="fr-FR"/>
        </w:rPr>
      </w:pPr>
      <w:r w:rsidRPr="00AA3642">
        <w:rPr>
          <w:lang w:val="fr-FR"/>
        </w:rPr>
        <w:t>ATTRIBUTIONS DES COMMISSIONS TECHNIQUES</w:t>
      </w:r>
    </w:p>
    <w:p w14:paraId="034D6AFE" w14:textId="13C655F5" w:rsidR="00D93A9D" w:rsidRPr="00AA3642" w:rsidRDefault="00D93A9D" w:rsidP="00F93023">
      <w:pPr>
        <w:pStyle w:val="WMOBodyText"/>
        <w:rPr>
          <w:lang w:val="fr-FR"/>
        </w:rPr>
      </w:pPr>
      <w:r w:rsidRPr="00AA3642">
        <w:rPr>
          <w:lang w:val="fr-FR"/>
        </w:rPr>
        <w:t>Note: Les attributions générales des commissions techniques figurant dans l</w:t>
      </w:r>
      <w:r w:rsidR="000B2DF3">
        <w:rPr>
          <w:lang w:val="fr-FR"/>
        </w:rPr>
        <w:t>’</w:t>
      </w:r>
      <w:r w:rsidRPr="00AA3642">
        <w:rPr>
          <w:lang w:val="fr-FR"/>
        </w:rPr>
        <w:t>annexe III du Règlement général restent inchangées.</w:t>
      </w:r>
    </w:p>
    <w:p w14:paraId="4C0E51BD" w14:textId="33143F28" w:rsidR="00D93A9D" w:rsidRPr="00AA3642" w:rsidRDefault="00D93A9D" w:rsidP="008A6389">
      <w:pPr>
        <w:spacing w:before="240" w:after="120"/>
        <w:jc w:val="left"/>
        <w:rPr>
          <w:b/>
          <w:bCs/>
          <w:lang w:val="fr-FR"/>
        </w:rPr>
      </w:pPr>
      <w:r w:rsidRPr="00AA3642">
        <w:rPr>
          <w:b/>
          <w:lang w:val="fr-FR"/>
        </w:rPr>
        <w:t>A. Commission des observations, des infrastructures et des systèmes d</w:t>
      </w:r>
      <w:r w:rsidR="000B2DF3">
        <w:rPr>
          <w:b/>
          <w:lang w:val="fr-FR"/>
        </w:rPr>
        <w:t>’</w:t>
      </w:r>
      <w:r w:rsidRPr="00AA3642">
        <w:rPr>
          <w:b/>
          <w:lang w:val="fr-FR"/>
        </w:rPr>
        <w:t>information</w:t>
      </w:r>
    </w:p>
    <w:p w14:paraId="5C6293BB" w14:textId="77777777" w:rsidR="00D93A9D" w:rsidRPr="00AA3642" w:rsidRDefault="00D93A9D" w:rsidP="008A6389">
      <w:pPr>
        <w:spacing w:before="240" w:after="120"/>
        <w:jc w:val="left"/>
        <w:rPr>
          <w:b/>
          <w:bCs/>
          <w:i/>
          <w:iCs/>
          <w:lang w:val="fr-FR"/>
        </w:rPr>
      </w:pPr>
      <w:r w:rsidRPr="00AA3642">
        <w:rPr>
          <w:b/>
          <w:i/>
          <w:lang w:val="fr-FR"/>
        </w:rPr>
        <w:t>Mandat général</w:t>
      </w:r>
    </w:p>
    <w:p w14:paraId="4CCA5622" w14:textId="1C0F6539" w:rsidR="00D93A9D" w:rsidRPr="00AA3642" w:rsidRDefault="00D93A9D" w:rsidP="00F93023">
      <w:pPr>
        <w:pStyle w:val="WMOBodyText"/>
        <w:rPr>
          <w:lang w:val="fr-FR"/>
        </w:rPr>
      </w:pPr>
      <w:r w:rsidRPr="00AA3642">
        <w:rPr>
          <w:lang w:val="fr-FR"/>
        </w:rPr>
        <w:t>La portée générale et les attributions spécifiques de la Commission des observations, des infrastructures et des systèmes d</w:t>
      </w:r>
      <w:r w:rsidR="000B2DF3">
        <w:rPr>
          <w:lang w:val="fr-FR"/>
        </w:rPr>
        <w:t>’</w:t>
      </w:r>
      <w:r w:rsidRPr="00AA3642">
        <w:rPr>
          <w:lang w:val="fr-FR"/>
        </w:rPr>
        <w:t>information (Commission des infrastructures) doivent être conformes aux objectifs de l</w:t>
      </w:r>
      <w:r w:rsidR="000B2DF3">
        <w:rPr>
          <w:lang w:val="fr-FR"/>
        </w:rPr>
        <w:t>’</w:t>
      </w:r>
      <w:r w:rsidRPr="00AA3642">
        <w:rPr>
          <w:lang w:val="fr-FR"/>
        </w:rPr>
        <w:t>Organisation, définis à l</w:t>
      </w:r>
      <w:r w:rsidR="000B2DF3">
        <w:rPr>
          <w:lang w:val="fr-FR"/>
        </w:rPr>
        <w:t>’</w:t>
      </w:r>
      <w:r w:rsidRPr="00AA3642">
        <w:rPr>
          <w:lang w:val="fr-FR"/>
        </w:rPr>
        <w:t>article 2 de la Convention, et plus particulièrement aux alinéas a) à c) et e) et aux règles 180 à 196 du Règlement général.</w:t>
      </w:r>
    </w:p>
    <w:p w14:paraId="710317EB" w14:textId="07A4A555" w:rsidR="00D93A9D" w:rsidRPr="00AA3642" w:rsidRDefault="00D93A9D" w:rsidP="00F93023">
      <w:pPr>
        <w:pStyle w:val="WMOBodyText"/>
        <w:rPr>
          <w:lang w:val="fr-FR"/>
        </w:rPr>
      </w:pPr>
      <w:r w:rsidRPr="00AA3642">
        <w:rPr>
          <w:lang w:val="fr-FR"/>
        </w:rPr>
        <w:t>La Commission contribuera à: l</w:t>
      </w:r>
      <w:r w:rsidR="000B2DF3">
        <w:rPr>
          <w:lang w:val="fr-FR"/>
        </w:rPr>
        <w:t>’</w:t>
      </w:r>
      <w:r w:rsidRPr="00AA3642">
        <w:rPr>
          <w:lang w:val="fr-FR"/>
        </w:rPr>
        <w:t>élaboration et la mise en œuvre de systèmes mondiaux coordonnés d</w:t>
      </w:r>
      <w:r w:rsidR="000B2DF3">
        <w:rPr>
          <w:lang w:val="fr-FR"/>
        </w:rPr>
        <w:t>’</w:t>
      </w:r>
      <w:r w:rsidRPr="00AA3642">
        <w:rPr>
          <w:lang w:val="fr-FR"/>
        </w:rPr>
        <w:t>acquisition, de traitement, de transmission et de diffusion des observations du système Terrestre et des normes connexes; La coordination de la production et de l</w:t>
      </w:r>
      <w:r w:rsidR="000B2DF3">
        <w:rPr>
          <w:lang w:val="fr-FR"/>
        </w:rPr>
        <w:t>’</w:t>
      </w:r>
      <w:r w:rsidRPr="00AA3642">
        <w:rPr>
          <w:lang w:val="fr-FR"/>
        </w:rPr>
        <w:t>utilisation des champs normalisés d</w:t>
      </w:r>
      <w:r w:rsidR="000B2DF3">
        <w:rPr>
          <w:lang w:val="fr-FR"/>
        </w:rPr>
        <w:t>’</w:t>
      </w:r>
      <w:r w:rsidRPr="00AA3642">
        <w:rPr>
          <w:lang w:val="fr-FR"/>
        </w:rPr>
        <w:t>analyse et de prévision des modèles; l</w:t>
      </w:r>
      <w:r w:rsidR="000B2DF3">
        <w:rPr>
          <w:lang w:val="fr-FR"/>
        </w:rPr>
        <w:t>’</w:t>
      </w:r>
      <w:r w:rsidRPr="00AA3642">
        <w:rPr>
          <w:lang w:val="fr-FR"/>
        </w:rPr>
        <w:t>élaboration et la mise en œuvre de pratiques saines en matière de gestion des données et de l</w:t>
      </w:r>
      <w:r w:rsidR="000B2DF3">
        <w:rPr>
          <w:lang w:val="fr-FR"/>
        </w:rPr>
        <w:t>’</w:t>
      </w:r>
      <w:r w:rsidRPr="00AA3642">
        <w:rPr>
          <w:lang w:val="fr-FR"/>
        </w:rPr>
        <w:t>information pour tous les programmes de l</w:t>
      </w:r>
      <w:r w:rsidR="000B2DF3">
        <w:rPr>
          <w:lang w:val="fr-FR"/>
        </w:rPr>
        <w:t>’</w:t>
      </w:r>
      <w:r w:rsidRPr="00AA3642">
        <w:rPr>
          <w:lang w:val="fr-FR"/>
        </w:rPr>
        <w:t>OMM et les domaines d</w:t>
      </w:r>
      <w:r w:rsidR="000B2DF3">
        <w:rPr>
          <w:lang w:val="fr-FR"/>
        </w:rPr>
        <w:t>’</w:t>
      </w:r>
      <w:r w:rsidRPr="00AA3642">
        <w:rPr>
          <w:lang w:val="fr-FR"/>
        </w:rPr>
        <w:t>application et services qui leur sont associés.</w:t>
      </w:r>
    </w:p>
    <w:p w14:paraId="4E7E3711" w14:textId="2EA076F5" w:rsidR="00D93A9D" w:rsidRPr="00AA3642" w:rsidRDefault="00D93A9D" w:rsidP="00F93023">
      <w:pPr>
        <w:pStyle w:val="WMOBodyText"/>
        <w:rPr>
          <w:lang w:val="fr-FR"/>
        </w:rPr>
      </w:pPr>
      <w:r w:rsidRPr="00AA3642">
        <w:rPr>
          <w:lang w:val="fr-FR"/>
        </w:rPr>
        <w:t>Les travaux de la Commission englobent tous les domaines d</w:t>
      </w:r>
      <w:r w:rsidR="000B2DF3">
        <w:rPr>
          <w:lang w:val="fr-FR"/>
        </w:rPr>
        <w:t>’</w:t>
      </w:r>
      <w:r w:rsidRPr="00AA3642">
        <w:rPr>
          <w:lang w:val="fr-FR"/>
        </w:rPr>
        <w:t>application approuvés de l</w:t>
      </w:r>
      <w:r w:rsidR="000B2DF3">
        <w:rPr>
          <w:lang w:val="fr-FR"/>
        </w:rPr>
        <w:t>’</w:t>
      </w:r>
      <w:r w:rsidRPr="00AA3642">
        <w:rPr>
          <w:lang w:val="fr-FR"/>
        </w:rPr>
        <w:t>OMM, tels qu</w:t>
      </w:r>
      <w:r w:rsidR="000B2DF3">
        <w:rPr>
          <w:lang w:val="fr-FR"/>
        </w:rPr>
        <w:t>’</w:t>
      </w:r>
      <w:r w:rsidRPr="00AA3642">
        <w:rPr>
          <w:lang w:val="fr-FR"/>
        </w:rPr>
        <w:t>ils sont énumérés dans l</w:t>
      </w:r>
      <w:r w:rsidR="000B2DF3">
        <w:rPr>
          <w:lang w:val="fr-FR"/>
        </w:rPr>
        <w:t>’</w:t>
      </w:r>
      <w:r w:rsidRPr="00AA3642">
        <w:rPr>
          <w:lang w:val="fr-FR"/>
        </w:rPr>
        <w:t>étude continue des besoins, ainsi que les besoins en matière d</w:t>
      </w:r>
      <w:r w:rsidR="000B2DF3">
        <w:rPr>
          <w:lang w:val="fr-FR"/>
        </w:rPr>
        <w:t>’</w:t>
      </w:r>
      <w:r w:rsidRPr="00AA3642">
        <w:rPr>
          <w:lang w:val="fr-FR"/>
        </w:rPr>
        <w:t>observation, d</w:t>
      </w:r>
      <w:r w:rsidR="000B2DF3">
        <w:rPr>
          <w:lang w:val="fr-FR"/>
        </w:rPr>
        <w:t>’</w:t>
      </w:r>
      <w:r w:rsidRPr="00AA3642">
        <w:rPr>
          <w:lang w:val="fr-FR"/>
        </w:rPr>
        <w:t>information et d</w:t>
      </w:r>
      <w:r w:rsidR="000B2DF3">
        <w:rPr>
          <w:lang w:val="fr-FR"/>
        </w:rPr>
        <w:t>’</w:t>
      </w:r>
      <w:r w:rsidRPr="00AA3642">
        <w:rPr>
          <w:lang w:val="fr-FR"/>
        </w:rPr>
        <w:t>infrastructure actualisés et émergents.</w:t>
      </w:r>
    </w:p>
    <w:p w14:paraId="0FD71B24" w14:textId="74FF6242" w:rsidR="00D93A9D" w:rsidRPr="00AA3642" w:rsidRDefault="00D93A9D" w:rsidP="00F93023">
      <w:pPr>
        <w:pStyle w:val="WMOBodyText"/>
        <w:rPr>
          <w:lang w:val="fr-FR"/>
        </w:rPr>
      </w:pPr>
      <w:r w:rsidRPr="00AA3642">
        <w:rPr>
          <w:lang w:val="fr-FR"/>
        </w:rPr>
        <w:t>La Commission favorisera la mise au point de systèmes intégrés couvrant autant que possible tous les domaines d</w:t>
      </w:r>
      <w:r w:rsidR="000B2DF3">
        <w:rPr>
          <w:lang w:val="fr-FR"/>
        </w:rPr>
        <w:t>’</w:t>
      </w:r>
      <w:r w:rsidRPr="00AA3642">
        <w:rPr>
          <w:lang w:val="fr-FR"/>
        </w:rPr>
        <w:t>application et veillera à ce que ces systèmes:</w:t>
      </w:r>
    </w:p>
    <w:p w14:paraId="4A38DF16" w14:textId="77777777" w:rsidR="00D93A9D" w:rsidRPr="00AA3642" w:rsidRDefault="00D93A9D" w:rsidP="00D1192D">
      <w:pPr>
        <w:pStyle w:val="WMOIndent1"/>
        <w:numPr>
          <w:ilvl w:val="0"/>
          <w:numId w:val="4"/>
        </w:numPr>
        <w:ind w:left="567" w:hanging="567"/>
        <w:rPr>
          <w:lang w:val="fr-FR"/>
        </w:rPr>
      </w:pPr>
      <w:r w:rsidRPr="00AA3642">
        <w:rPr>
          <w:lang w:val="fr-FR"/>
        </w:rPr>
        <w:t>Sont axés sur les besoins des utilisateurs et fournissent aux Membres des observations du système Terre, des données traitées et des services, produits et informations pertinents;</w:t>
      </w:r>
    </w:p>
    <w:p w14:paraId="02D332E0" w14:textId="613B740E" w:rsidR="00D93A9D" w:rsidRPr="00AA3642" w:rsidRDefault="00D93A9D" w:rsidP="00D1192D">
      <w:pPr>
        <w:pStyle w:val="WMOIndent1"/>
        <w:numPr>
          <w:ilvl w:val="0"/>
          <w:numId w:val="4"/>
        </w:numPr>
        <w:ind w:left="567" w:hanging="567"/>
        <w:rPr>
          <w:lang w:val="fr-FR"/>
        </w:rPr>
      </w:pPr>
      <w:r w:rsidRPr="00AA3642">
        <w:rPr>
          <w:lang w:val="fr-FR"/>
        </w:rPr>
        <w:t>Soient applicables, accessibles et gérés sur le cycle de vie dans l</w:t>
      </w:r>
      <w:r w:rsidR="000B2DF3">
        <w:rPr>
          <w:lang w:val="fr-FR"/>
        </w:rPr>
        <w:t>’</w:t>
      </w:r>
      <w:r w:rsidRPr="00AA3642">
        <w:rPr>
          <w:lang w:val="fr-FR"/>
        </w:rPr>
        <w:t>ensemble des Membres de l</w:t>
      </w:r>
      <w:r w:rsidR="000B2DF3">
        <w:rPr>
          <w:lang w:val="fr-FR"/>
        </w:rPr>
        <w:t>’</w:t>
      </w:r>
      <w:r w:rsidRPr="00AA3642">
        <w:rPr>
          <w:lang w:val="fr-FR"/>
        </w:rPr>
        <w:t>OMM;</w:t>
      </w:r>
    </w:p>
    <w:p w14:paraId="7B5373B8" w14:textId="77777777" w:rsidR="00D93A9D" w:rsidRPr="00AA3642" w:rsidRDefault="00D93A9D" w:rsidP="00D1192D">
      <w:pPr>
        <w:pStyle w:val="WMOIndent1"/>
        <w:numPr>
          <w:ilvl w:val="0"/>
          <w:numId w:val="4"/>
        </w:numPr>
        <w:ind w:left="567" w:hanging="567"/>
        <w:rPr>
          <w:lang w:val="fr-FR"/>
        </w:rPr>
      </w:pPr>
      <w:r w:rsidRPr="00AA3642">
        <w:rPr>
          <w:lang w:val="fr-FR"/>
        </w:rPr>
        <w:t>Reposent sur un principe modulaire et évolutif dans la mesure du possible;</w:t>
      </w:r>
    </w:p>
    <w:p w14:paraId="4B8B4A77" w14:textId="05436AB7" w:rsidR="00D93A9D" w:rsidRPr="00AA3642" w:rsidRDefault="00D93A9D" w:rsidP="00D1192D">
      <w:pPr>
        <w:pStyle w:val="WMOIndent1"/>
        <w:numPr>
          <w:ilvl w:val="0"/>
          <w:numId w:val="4"/>
        </w:numPr>
        <w:ind w:left="567" w:hanging="567"/>
        <w:rPr>
          <w:lang w:val="fr-FR"/>
        </w:rPr>
      </w:pPr>
      <w:r w:rsidRPr="00AA3642">
        <w:rPr>
          <w:lang w:val="fr-FR"/>
        </w:rPr>
        <w:t>À tirer pleinement parti des normes et règlements existants de l</w:t>
      </w:r>
      <w:r w:rsidR="000B2DF3">
        <w:rPr>
          <w:lang w:val="fr-FR"/>
        </w:rPr>
        <w:t>’</w:t>
      </w:r>
      <w:r w:rsidRPr="00AA3642">
        <w:rPr>
          <w:lang w:val="fr-FR"/>
        </w:rPr>
        <w:t>OMM et d</w:t>
      </w:r>
      <w:r w:rsidR="000B2DF3">
        <w:rPr>
          <w:lang w:val="fr-FR"/>
        </w:rPr>
        <w:t>’</w:t>
      </w:r>
      <w:r w:rsidRPr="00AA3642">
        <w:rPr>
          <w:lang w:val="fr-FR"/>
        </w:rPr>
        <w:t>autres normes et règlements pertinents;</w:t>
      </w:r>
    </w:p>
    <w:p w14:paraId="39B481EF" w14:textId="6AE821AA" w:rsidR="00D93A9D" w:rsidRPr="00AA3642" w:rsidRDefault="00D93A9D" w:rsidP="00D1192D">
      <w:pPr>
        <w:pStyle w:val="WMOIndent1"/>
        <w:numPr>
          <w:ilvl w:val="0"/>
          <w:numId w:val="4"/>
        </w:numPr>
        <w:ind w:left="567" w:hanging="567"/>
        <w:rPr>
          <w:lang w:val="fr-FR"/>
        </w:rPr>
      </w:pPr>
      <w:r w:rsidRPr="00AA3642">
        <w:rPr>
          <w:lang w:val="fr-FR"/>
        </w:rPr>
        <w:t>Mettre à profit et promouvoir des partenariats public-privé si cela peut se faire dans l</w:t>
      </w:r>
      <w:r w:rsidR="000B2DF3">
        <w:rPr>
          <w:lang w:val="fr-FR"/>
        </w:rPr>
        <w:t>’</w:t>
      </w:r>
      <w:r w:rsidRPr="00AA3642">
        <w:rPr>
          <w:lang w:val="fr-FR"/>
        </w:rPr>
        <w:t>intérêt;</w:t>
      </w:r>
    </w:p>
    <w:p w14:paraId="5CE98B55" w14:textId="1BC983AC" w:rsidR="00D93A9D" w:rsidRPr="00AA3642" w:rsidRDefault="00D93A9D" w:rsidP="00D1192D">
      <w:pPr>
        <w:pStyle w:val="WMOIndent1"/>
        <w:numPr>
          <w:ilvl w:val="0"/>
          <w:numId w:val="4"/>
        </w:numPr>
        <w:ind w:left="567" w:hanging="567"/>
        <w:rPr>
          <w:lang w:val="fr-FR"/>
        </w:rPr>
      </w:pPr>
      <w:r w:rsidRPr="00AA3642">
        <w:rPr>
          <w:lang w:val="fr-FR"/>
        </w:rPr>
        <w:t>Intégrer des techniques et des techniques de pointe optimales et adaptées à l</w:t>
      </w:r>
      <w:r w:rsidR="000B2DF3">
        <w:rPr>
          <w:lang w:val="fr-FR"/>
        </w:rPr>
        <w:t>’</w:t>
      </w:r>
      <w:r w:rsidRPr="00AA3642">
        <w:rPr>
          <w:lang w:val="fr-FR"/>
        </w:rPr>
        <w:t>usage projeté;</w:t>
      </w:r>
    </w:p>
    <w:p w14:paraId="06933019" w14:textId="77777777" w:rsidR="00D93A9D" w:rsidRPr="00AA3642" w:rsidRDefault="00D93A9D" w:rsidP="00D1192D">
      <w:pPr>
        <w:pStyle w:val="WMOIndent1"/>
        <w:numPr>
          <w:ilvl w:val="0"/>
          <w:numId w:val="4"/>
        </w:numPr>
        <w:ind w:left="567" w:hanging="567"/>
        <w:rPr>
          <w:lang w:val="fr-FR"/>
        </w:rPr>
      </w:pPr>
      <w:r w:rsidRPr="00AA3642">
        <w:rPr>
          <w:lang w:val="fr-FR"/>
        </w:rPr>
        <w:t>Reposent sur les besoins des utilisateurs établis en coordination avec la Commission des services et le Conseil de la recherche;</w:t>
      </w:r>
    </w:p>
    <w:p w14:paraId="57A8D7FE" w14:textId="0696EAED" w:rsidR="00D93A9D" w:rsidRPr="00AA3642" w:rsidRDefault="00D93A9D" w:rsidP="00D1192D">
      <w:pPr>
        <w:pStyle w:val="WMOIndent1"/>
        <w:numPr>
          <w:ilvl w:val="0"/>
          <w:numId w:val="4"/>
        </w:numPr>
        <w:ind w:left="567" w:hanging="567"/>
        <w:rPr>
          <w:lang w:val="fr-FR"/>
        </w:rPr>
      </w:pPr>
      <w:r w:rsidRPr="00AA3642">
        <w:rPr>
          <w:lang w:val="fr-FR"/>
        </w:rPr>
        <w:t>Reposent sur les partenariats et réseaux existants entre les communautés de praticiens dans les zones desservies, qui sont bénéfiques pour les Membres de l</w:t>
      </w:r>
      <w:r w:rsidR="000B2DF3">
        <w:rPr>
          <w:lang w:val="fr-FR"/>
        </w:rPr>
        <w:t>’</w:t>
      </w:r>
      <w:r w:rsidRPr="00AA3642">
        <w:rPr>
          <w:lang w:val="fr-FR"/>
        </w:rPr>
        <w:t>OMM.</w:t>
      </w:r>
    </w:p>
    <w:p w14:paraId="6F9AAF91" w14:textId="4F53021E" w:rsidR="00D93A9D" w:rsidRPr="00AA3642" w:rsidRDefault="00D93A9D" w:rsidP="00F93023">
      <w:pPr>
        <w:pStyle w:val="WMOBodyText"/>
        <w:rPr>
          <w:lang w:val="fr-FR"/>
        </w:rPr>
      </w:pPr>
      <w:r w:rsidRPr="00AA3642">
        <w:rPr>
          <w:lang w:val="fr-FR"/>
        </w:rPr>
        <w:t>Les activités de la Commission sont guidées par le Plan stratégique de l</w:t>
      </w:r>
      <w:r w:rsidR="000B2DF3">
        <w:rPr>
          <w:lang w:val="fr-FR"/>
        </w:rPr>
        <w:t>’</w:t>
      </w:r>
      <w:r w:rsidRPr="00AA3642">
        <w:rPr>
          <w:lang w:val="fr-FR"/>
        </w:rPr>
        <w:t>OMM.</w:t>
      </w:r>
    </w:p>
    <w:p w14:paraId="1C4E33CE" w14:textId="77777777" w:rsidR="00D93A9D" w:rsidRPr="002D6951" w:rsidRDefault="00D93A9D" w:rsidP="008A6389">
      <w:pPr>
        <w:spacing w:before="240" w:after="120"/>
        <w:jc w:val="left"/>
        <w:rPr>
          <w:b/>
          <w:bCs/>
          <w:i/>
          <w:iCs/>
        </w:rPr>
      </w:pPr>
      <w:r w:rsidRPr="002D6951">
        <w:rPr>
          <w:b/>
          <w:i/>
        </w:rPr>
        <w:lastRenderedPageBreak/>
        <w:t>Attributions spécifiques</w:t>
      </w:r>
    </w:p>
    <w:p w14:paraId="7F262F7D" w14:textId="2C669063" w:rsidR="00D93A9D" w:rsidRPr="00AA3642" w:rsidRDefault="00D93A9D" w:rsidP="00D1192D">
      <w:pPr>
        <w:pStyle w:val="WMOIndent1"/>
        <w:numPr>
          <w:ilvl w:val="0"/>
          <w:numId w:val="5"/>
        </w:numPr>
        <w:ind w:left="567" w:hanging="567"/>
        <w:rPr>
          <w:lang w:val="fr-FR"/>
        </w:rPr>
      </w:pPr>
      <w:r w:rsidRPr="00AA3642">
        <w:rPr>
          <w:lang w:val="fr-FR"/>
        </w:rPr>
        <w:t>Élaboration et tenue à jour des documents normatifs de l</w:t>
      </w:r>
      <w:r w:rsidR="000B2DF3">
        <w:rPr>
          <w:lang w:val="fr-FR"/>
        </w:rPr>
        <w:t>’</w:t>
      </w:r>
      <w:r w:rsidRPr="00AA3642">
        <w:rPr>
          <w:lang w:val="fr-FR"/>
        </w:rPr>
        <w:t>OMM se rapportant aux systèmes d</w:t>
      </w:r>
      <w:r w:rsidR="000B2DF3">
        <w:rPr>
          <w:lang w:val="fr-FR"/>
        </w:rPr>
        <w:t>’</w:t>
      </w:r>
      <w:r w:rsidRPr="00AA3642">
        <w:rPr>
          <w:lang w:val="fr-FR"/>
        </w:rPr>
        <w:t>observation intégrés, aux systèmes de transmission et de diffusion des données, aux systèmes de gestion des données et aux systèmes de traitement des données et de prévision, conformément au Règlement technique de l</w:t>
      </w:r>
      <w:r w:rsidR="000B2DF3">
        <w:rPr>
          <w:lang w:val="fr-FR"/>
        </w:rPr>
        <w:t>’</w:t>
      </w:r>
      <w:r w:rsidRPr="00AA3642">
        <w:rPr>
          <w:lang w:val="fr-FR"/>
        </w:rPr>
        <w:t>OMM – La Commission:</w:t>
      </w:r>
    </w:p>
    <w:p w14:paraId="76F8BD73" w14:textId="0FA9AEB2" w:rsidR="00D93A9D" w:rsidRPr="00AA3642" w:rsidRDefault="00D93A9D" w:rsidP="00995099">
      <w:pPr>
        <w:pStyle w:val="WMOIndent2"/>
        <w:numPr>
          <w:ilvl w:val="0"/>
          <w:numId w:val="7"/>
        </w:numPr>
        <w:ind w:left="1134" w:hanging="283"/>
        <w:rPr>
          <w:lang w:val="fr-FR"/>
        </w:rPr>
      </w:pPr>
      <w:r w:rsidRPr="00AA3642">
        <w:rPr>
          <w:lang w:val="fr-FR"/>
        </w:rPr>
        <w:t>Coordonner l</w:t>
      </w:r>
      <w:r w:rsidR="000B2DF3">
        <w:rPr>
          <w:lang w:val="fr-FR"/>
        </w:rPr>
        <w:t>’</w:t>
      </w:r>
      <w:r w:rsidRPr="00AA3642">
        <w:rPr>
          <w:lang w:val="fr-FR"/>
        </w:rPr>
        <w:t>élaboration de nouveaux systèmes et de textes réglementaires relatifs à l</w:t>
      </w:r>
      <w:r w:rsidR="000B2DF3">
        <w:rPr>
          <w:lang w:val="fr-FR"/>
        </w:rPr>
        <w:t>’</w:t>
      </w:r>
      <w:r w:rsidRPr="00AA3642">
        <w:rPr>
          <w:lang w:val="fr-FR"/>
        </w:rPr>
        <w:t>infrastructure dans tous les domaines d</w:t>
      </w:r>
      <w:r w:rsidR="000B2DF3">
        <w:rPr>
          <w:lang w:val="fr-FR"/>
        </w:rPr>
        <w:t>’</w:t>
      </w:r>
      <w:r w:rsidRPr="00AA3642">
        <w:rPr>
          <w:lang w:val="fr-FR"/>
        </w:rPr>
        <w:t>application relevant de sa compétence;</w:t>
      </w:r>
    </w:p>
    <w:p w14:paraId="3F88EC79" w14:textId="3480928D" w:rsidR="00D93A9D" w:rsidRPr="00AA3642" w:rsidRDefault="00D93A9D" w:rsidP="00EB02F2">
      <w:pPr>
        <w:pStyle w:val="WMOIndent2"/>
        <w:numPr>
          <w:ilvl w:val="0"/>
          <w:numId w:val="27"/>
        </w:numPr>
        <w:ind w:left="1134" w:hanging="567"/>
        <w:rPr>
          <w:lang w:val="fr-FR"/>
        </w:rPr>
      </w:pPr>
      <w:r w:rsidRPr="00AA3642">
        <w:rPr>
          <w:lang w:val="fr-FR"/>
        </w:rPr>
        <w:t>Promouvoir et poursuivre l</w:t>
      </w:r>
      <w:r w:rsidR="000B2DF3">
        <w:rPr>
          <w:lang w:val="fr-FR"/>
        </w:rPr>
        <w:t>’</w:t>
      </w:r>
      <w:r w:rsidRPr="00AA3642">
        <w:rPr>
          <w:lang w:val="fr-FR"/>
        </w:rPr>
        <w:t>intégration des textes réglementaires existants;</w:t>
      </w:r>
    </w:p>
    <w:p w14:paraId="02E4B600" w14:textId="15577DA0" w:rsidR="00D93A9D" w:rsidRPr="00AA3642" w:rsidRDefault="00D93A9D" w:rsidP="00EB02F2">
      <w:pPr>
        <w:pStyle w:val="WMOIndent2"/>
        <w:numPr>
          <w:ilvl w:val="0"/>
          <w:numId w:val="27"/>
        </w:numPr>
        <w:ind w:left="1134" w:hanging="567"/>
        <w:rPr>
          <w:lang w:val="fr-FR"/>
        </w:rPr>
      </w:pPr>
      <w:r w:rsidRPr="00AA3642">
        <w:rPr>
          <w:lang w:val="fr-FR"/>
        </w:rPr>
        <w:t>Tenir à jour les textes réglementaires par le biais d</w:t>
      </w:r>
      <w:r w:rsidR="000B2DF3">
        <w:rPr>
          <w:lang w:val="fr-FR"/>
        </w:rPr>
        <w:t>’</w:t>
      </w:r>
      <w:r w:rsidRPr="00AA3642">
        <w:rPr>
          <w:lang w:val="fr-FR"/>
        </w:rPr>
        <w:t>amendements réguliers, selon les besoins;</w:t>
      </w:r>
    </w:p>
    <w:p w14:paraId="1B26E1E3" w14:textId="04EB25F3" w:rsidR="00D93A9D" w:rsidRPr="00AA3642" w:rsidRDefault="00D93A9D" w:rsidP="00EB02F2">
      <w:pPr>
        <w:pStyle w:val="WMOIndent2"/>
        <w:numPr>
          <w:ilvl w:val="0"/>
          <w:numId w:val="27"/>
        </w:numPr>
        <w:ind w:left="1134" w:hanging="567"/>
        <w:rPr>
          <w:lang w:val="fr-FR"/>
        </w:rPr>
      </w:pPr>
      <w:r w:rsidRPr="00AA3642">
        <w:rPr>
          <w:lang w:val="fr-FR"/>
        </w:rPr>
        <w:t>Veiller à la cohérence des textes réglementaires nouveaux et modifiés dans tous les domaines d</w:t>
      </w:r>
      <w:r w:rsidR="000B2DF3">
        <w:rPr>
          <w:lang w:val="fr-FR"/>
        </w:rPr>
        <w:t>’</w:t>
      </w:r>
      <w:r w:rsidRPr="00AA3642">
        <w:rPr>
          <w:lang w:val="fr-FR"/>
        </w:rPr>
        <w:t>application;</w:t>
      </w:r>
    </w:p>
    <w:p w14:paraId="3DB48AAC" w14:textId="57CD58F5" w:rsidR="00D93A9D" w:rsidRPr="00AA3642" w:rsidRDefault="00D93A9D" w:rsidP="00EB02F2">
      <w:pPr>
        <w:pStyle w:val="WMOIndent2"/>
        <w:numPr>
          <w:ilvl w:val="0"/>
          <w:numId w:val="27"/>
        </w:numPr>
        <w:ind w:left="1134" w:hanging="567"/>
        <w:rPr>
          <w:lang w:val="fr-FR"/>
        </w:rPr>
      </w:pPr>
      <w:r w:rsidRPr="00AA3642">
        <w:rPr>
          <w:lang w:val="fr-FR"/>
        </w:rPr>
        <w:t>« Examiner les progrès scientifiques et technologiques pertinents pour s</w:t>
      </w:r>
      <w:r w:rsidR="000B2DF3">
        <w:rPr>
          <w:lang w:val="fr-FR"/>
        </w:rPr>
        <w:t>’</w:t>
      </w:r>
      <w:r w:rsidRPr="00AA3642">
        <w:rPr>
          <w:lang w:val="fr-FR"/>
        </w:rPr>
        <w:t>assurer que les textes réglementaires sont à jour; »</w:t>
      </w:r>
    </w:p>
    <w:p w14:paraId="5238C4B8" w14:textId="0B644543" w:rsidR="00D93A9D" w:rsidRPr="00AA3642" w:rsidRDefault="00D93A9D" w:rsidP="00EB02F2">
      <w:pPr>
        <w:pStyle w:val="WMOIndent2"/>
        <w:numPr>
          <w:ilvl w:val="0"/>
          <w:numId w:val="27"/>
        </w:numPr>
        <w:ind w:left="1134" w:hanging="567"/>
        <w:rPr>
          <w:lang w:val="fr-FR"/>
        </w:rPr>
      </w:pPr>
      <w:r w:rsidRPr="00AA3642">
        <w:rPr>
          <w:lang w:val="fr-FR"/>
        </w:rPr>
        <w:t>En collaboration avec la Commission des services et le Conseil de la recherche, coordonner les liens entre la science, l</w:t>
      </w:r>
      <w:r w:rsidR="000B2DF3">
        <w:rPr>
          <w:lang w:val="fr-FR"/>
        </w:rPr>
        <w:t>’</w:t>
      </w:r>
      <w:r w:rsidRPr="00AA3642">
        <w:rPr>
          <w:lang w:val="fr-FR"/>
        </w:rPr>
        <w:t>infrastructure et les services de manière interactive;</w:t>
      </w:r>
    </w:p>
    <w:p w14:paraId="66DFB7AF" w14:textId="77777777" w:rsidR="00D93A9D" w:rsidRPr="00AA3642" w:rsidRDefault="00D93A9D" w:rsidP="00EB02F2">
      <w:pPr>
        <w:pStyle w:val="WMOIndent2"/>
        <w:numPr>
          <w:ilvl w:val="0"/>
          <w:numId w:val="27"/>
        </w:numPr>
        <w:ind w:left="1134" w:hanging="567"/>
        <w:rPr>
          <w:lang w:val="fr-FR"/>
        </w:rPr>
      </w:pPr>
      <w:r w:rsidRPr="00AA3642">
        <w:rPr>
          <w:lang w:val="fr-FR"/>
        </w:rPr>
        <w:t>Accompagnera chaque recommandation visant à élaborer des textes réglementaires nouveaux et modifiés, avec ses propres incidences, son rapport coûts-avantages et son analyse des risques;</w:t>
      </w:r>
    </w:p>
    <w:p w14:paraId="410CE5B6" w14:textId="77777777" w:rsidR="00D93A9D" w:rsidRPr="00AA3642" w:rsidRDefault="00D93A9D" w:rsidP="00D1192D">
      <w:pPr>
        <w:pStyle w:val="WMOIndent1"/>
        <w:numPr>
          <w:ilvl w:val="0"/>
          <w:numId w:val="5"/>
        </w:numPr>
        <w:ind w:left="567" w:hanging="567"/>
        <w:rPr>
          <w:lang w:val="fr-FR"/>
        </w:rPr>
      </w:pPr>
      <w:r w:rsidRPr="00AA3642">
        <w:rPr>
          <w:lang w:val="fr-FR"/>
        </w:rPr>
        <w:t>Caractéristiques communes des infrastructures et des systèmes – La Commission</w:t>
      </w:r>
    </w:p>
    <w:p w14:paraId="26D54545" w14:textId="77777777" w:rsidR="00D93A9D" w:rsidRPr="00AA3642" w:rsidRDefault="00D93A9D" w:rsidP="00971491">
      <w:pPr>
        <w:pStyle w:val="WMOIndent2"/>
        <w:numPr>
          <w:ilvl w:val="0"/>
          <w:numId w:val="7"/>
        </w:numPr>
        <w:ind w:left="1134" w:hanging="283"/>
        <w:rPr>
          <w:lang w:val="fr-FR"/>
        </w:rPr>
      </w:pPr>
      <w:r w:rsidRPr="00AA3642">
        <w:rPr>
          <w:lang w:val="fr-FR"/>
        </w:rPr>
        <w:t>« Promouvoir le respect des normes et des textes réglementaires pertinents parmi tous les Membres; »</w:t>
      </w:r>
    </w:p>
    <w:p w14:paraId="5ECF2CD9" w14:textId="223802F8" w:rsidR="00D93A9D" w:rsidRPr="00AA3642" w:rsidRDefault="00D93A9D" w:rsidP="00971491">
      <w:pPr>
        <w:pStyle w:val="WMOIndent2"/>
        <w:numPr>
          <w:ilvl w:val="0"/>
          <w:numId w:val="7"/>
        </w:numPr>
        <w:ind w:left="1134" w:hanging="283"/>
        <w:rPr>
          <w:lang w:val="fr-FR"/>
        </w:rPr>
      </w:pPr>
      <w:r w:rsidRPr="00AA3642">
        <w:rPr>
          <w:lang w:val="fr-FR"/>
        </w:rPr>
        <w:t>Poursuivre le développement et promouvoir l</w:t>
      </w:r>
      <w:r w:rsidR="000B2DF3">
        <w:rPr>
          <w:lang w:val="fr-FR"/>
        </w:rPr>
        <w:t>’</w:t>
      </w:r>
      <w:r w:rsidRPr="00AA3642">
        <w:rPr>
          <w:lang w:val="fr-FR"/>
        </w:rPr>
        <w:t>utilisation de l</w:t>
      </w:r>
      <w:r w:rsidR="000B2DF3">
        <w:rPr>
          <w:lang w:val="fr-FR"/>
        </w:rPr>
        <w:t>’</w:t>
      </w:r>
      <w:r w:rsidRPr="00AA3642">
        <w:rPr>
          <w:lang w:val="fr-FR"/>
        </w:rPr>
        <w:t>étude continue des besoins des utilisateurs pour évaluer les besoins des utilisateurs, évaluer les capacités disponibles et élaborer des stratégies d</w:t>
      </w:r>
      <w:r w:rsidR="000B2DF3">
        <w:rPr>
          <w:lang w:val="fr-FR"/>
        </w:rPr>
        <w:t>’</w:t>
      </w:r>
      <w:r w:rsidRPr="00AA3642">
        <w:rPr>
          <w:lang w:val="fr-FR"/>
        </w:rPr>
        <w:t>atténuation des lacunes afin d</w:t>
      </w:r>
      <w:r w:rsidR="000B2DF3">
        <w:rPr>
          <w:lang w:val="fr-FR"/>
        </w:rPr>
        <w:t>’</w:t>
      </w:r>
      <w:r w:rsidRPr="00AA3642">
        <w:rPr>
          <w:lang w:val="fr-FR"/>
        </w:rPr>
        <w:t>améliorer encore les capacités globales des systèmes de l</w:t>
      </w:r>
      <w:r w:rsidR="000B2DF3">
        <w:rPr>
          <w:lang w:val="fr-FR"/>
        </w:rPr>
        <w:t>’</w:t>
      </w:r>
      <w:r w:rsidRPr="00AA3642">
        <w:rPr>
          <w:lang w:val="fr-FR"/>
        </w:rPr>
        <w:t>OMM;</w:t>
      </w:r>
    </w:p>
    <w:p w14:paraId="4CF8774B" w14:textId="2F3EC3E8" w:rsidR="00D93A9D" w:rsidRPr="00AA3642" w:rsidRDefault="00D93A9D" w:rsidP="00971491">
      <w:pPr>
        <w:pStyle w:val="WMOIndent2"/>
        <w:numPr>
          <w:ilvl w:val="0"/>
          <w:numId w:val="7"/>
        </w:numPr>
        <w:ind w:left="1134" w:hanging="283"/>
        <w:rPr>
          <w:lang w:val="fr-FR"/>
        </w:rPr>
      </w:pPr>
      <w:r w:rsidRPr="00AA3642">
        <w:rPr>
          <w:lang w:val="fr-FR"/>
        </w:rPr>
        <w:t>Élaborer et promouvoir une approche unifiée de la gestion des données dans toutes les disciplines et tous les domaines d</w:t>
      </w:r>
      <w:r w:rsidR="000B2DF3">
        <w:rPr>
          <w:lang w:val="fr-FR"/>
        </w:rPr>
        <w:t>’</w:t>
      </w:r>
      <w:r w:rsidRPr="00AA3642">
        <w:rPr>
          <w:lang w:val="fr-FR"/>
        </w:rPr>
        <w:t>application de l</w:t>
      </w:r>
      <w:r w:rsidR="000B2DF3">
        <w:rPr>
          <w:lang w:val="fr-FR"/>
        </w:rPr>
        <w:t>’</w:t>
      </w:r>
      <w:r w:rsidRPr="00AA3642">
        <w:rPr>
          <w:lang w:val="fr-FR"/>
        </w:rPr>
        <w:t>OMM;</w:t>
      </w:r>
    </w:p>
    <w:p w14:paraId="730558C0" w14:textId="4E2F72A9" w:rsidR="00D93A9D" w:rsidRPr="00AA3642" w:rsidRDefault="00D93A9D" w:rsidP="00971491">
      <w:pPr>
        <w:pStyle w:val="WMOIndent2"/>
        <w:numPr>
          <w:ilvl w:val="0"/>
          <w:numId w:val="7"/>
        </w:numPr>
        <w:ind w:left="1134" w:hanging="283"/>
        <w:rPr>
          <w:lang w:val="fr-FR"/>
        </w:rPr>
      </w:pPr>
      <w:r w:rsidRPr="00AA3642">
        <w:rPr>
          <w:lang w:val="fr-FR"/>
        </w:rPr>
        <w:t>Mettre au point des méthodes communes d</w:t>
      </w:r>
      <w:r w:rsidR="000B2DF3">
        <w:rPr>
          <w:lang w:val="fr-FR"/>
        </w:rPr>
        <w:t>’</w:t>
      </w:r>
      <w:r w:rsidRPr="00AA3642">
        <w:rPr>
          <w:lang w:val="fr-FR"/>
        </w:rPr>
        <w:t>assurance de la qualité des observations et autres produits de données dans tous les domaines d</w:t>
      </w:r>
      <w:r w:rsidR="000B2DF3">
        <w:rPr>
          <w:lang w:val="fr-FR"/>
        </w:rPr>
        <w:t>’</w:t>
      </w:r>
      <w:r w:rsidRPr="00AA3642">
        <w:rPr>
          <w:lang w:val="fr-FR"/>
        </w:rPr>
        <w:t>application;</w:t>
      </w:r>
    </w:p>
    <w:p w14:paraId="2F2ABC28" w14:textId="633C9D9D" w:rsidR="00D93A9D" w:rsidRPr="00AA3642" w:rsidRDefault="00D93A9D" w:rsidP="00971491">
      <w:pPr>
        <w:pStyle w:val="WMOIndent2"/>
        <w:numPr>
          <w:ilvl w:val="0"/>
          <w:numId w:val="7"/>
        </w:numPr>
        <w:ind w:left="1134" w:hanging="283"/>
        <w:rPr>
          <w:lang w:val="fr-FR"/>
        </w:rPr>
      </w:pPr>
      <w:r w:rsidRPr="00AA3642">
        <w:rPr>
          <w:lang w:val="fr-FR"/>
        </w:rPr>
        <w:t>Rechercher activement la participation des fournisseurs de données d</w:t>
      </w:r>
      <w:r w:rsidR="000B2DF3">
        <w:rPr>
          <w:lang w:val="fr-FR"/>
        </w:rPr>
        <w:t>’</w:t>
      </w:r>
      <w:r w:rsidRPr="00AA3642">
        <w:rPr>
          <w:lang w:val="fr-FR"/>
        </w:rPr>
        <w:t>observation du système Terre de l</w:t>
      </w:r>
      <w:r w:rsidR="000B2DF3">
        <w:rPr>
          <w:lang w:val="fr-FR"/>
        </w:rPr>
        <w:t>’</w:t>
      </w:r>
      <w:r w:rsidRPr="00AA3642">
        <w:rPr>
          <w:lang w:val="fr-FR"/>
        </w:rPr>
        <w:t>ensemble des organismes gouvernementaux concernés, des organisations internationales, du secteur privé et du milieu universitaire.</w:t>
      </w:r>
    </w:p>
    <w:p w14:paraId="1315C7F3" w14:textId="77777777" w:rsidR="00D93A9D" w:rsidRPr="00AA3642" w:rsidRDefault="00D93A9D" w:rsidP="00D1192D">
      <w:pPr>
        <w:pStyle w:val="WMOIndent1"/>
        <w:numPr>
          <w:ilvl w:val="0"/>
          <w:numId w:val="5"/>
        </w:numPr>
        <w:ind w:left="567" w:hanging="567"/>
        <w:rPr>
          <w:lang w:val="fr-FR"/>
        </w:rPr>
      </w:pPr>
      <w:r w:rsidRPr="00AA3642">
        <w:rPr>
          <w:lang w:val="fr-FR"/>
        </w:rPr>
        <w:t>Assistance aux Membres pour renforcer les capacités des systèmes et faciliter la mise en œuvre et le respect des dispositions – La Commission</w:t>
      </w:r>
    </w:p>
    <w:p w14:paraId="45A47664" w14:textId="59BB1EDF" w:rsidR="00D93A9D" w:rsidRPr="00AA3642" w:rsidRDefault="00D93A9D" w:rsidP="00EB02F2">
      <w:pPr>
        <w:pStyle w:val="WMOIndent2"/>
        <w:numPr>
          <w:ilvl w:val="0"/>
          <w:numId w:val="26"/>
        </w:numPr>
        <w:ind w:left="1134" w:hanging="567"/>
        <w:rPr>
          <w:lang w:val="fr-FR"/>
        </w:rPr>
      </w:pPr>
      <w:r w:rsidRPr="00AA3642">
        <w:rPr>
          <w:lang w:val="fr-FR"/>
        </w:rPr>
        <w:t>Consulter les conseils régionaux et les Membres pour recenser les besoins en matière d</w:t>
      </w:r>
      <w:r w:rsidR="000B2DF3">
        <w:rPr>
          <w:lang w:val="fr-FR"/>
        </w:rPr>
        <w:t>’</w:t>
      </w:r>
      <w:r w:rsidRPr="00AA3642">
        <w:rPr>
          <w:lang w:val="fr-FR"/>
        </w:rPr>
        <w:t>amélioration des capacités d</w:t>
      </w:r>
      <w:r w:rsidR="000B2DF3">
        <w:rPr>
          <w:lang w:val="fr-FR"/>
        </w:rPr>
        <w:t>’</w:t>
      </w:r>
      <w:r w:rsidRPr="00AA3642">
        <w:rPr>
          <w:lang w:val="fr-FR"/>
        </w:rPr>
        <w:t>observation, de mesure, de transmission et de gestion des données et élaborer les stratégies de mise en œuvre requises;</w:t>
      </w:r>
    </w:p>
    <w:p w14:paraId="515EAE3F" w14:textId="0B5164AA" w:rsidR="00D93A9D" w:rsidRPr="00AA3642" w:rsidRDefault="00D93A9D" w:rsidP="00EB02F2">
      <w:pPr>
        <w:pStyle w:val="WMOIndent2"/>
        <w:numPr>
          <w:ilvl w:val="0"/>
          <w:numId w:val="26"/>
        </w:numPr>
        <w:ind w:left="1134" w:hanging="567"/>
        <w:rPr>
          <w:lang w:val="fr-FR"/>
        </w:rPr>
      </w:pPr>
      <w:r w:rsidRPr="00AA3642">
        <w:rPr>
          <w:lang w:val="fr-FR"/>
        </w:rPr>
        <w:lastRenderedPageBreak/>
        <w:t>Consultera les conseils régionaux afin de recenser les experts susceptibles de participer aux équipes des commissions techniques, afin de faciliter la mise en œuvre et l</w:t>
      </w:r>
      <w:r w:rsidR="000B2DF3">
        <w:rPr>
          <w:lang w:val="fr-FR"/>
        </w:rPr>
        <w:t>’</w:t>
      </w:r>
      <w:r w:rsidRPr="00AA3642">
        <w:rPr>
          <w:lang w:val="fr-FR"/>
        </w:rPr>
        <w:t>utilisation effective des systèmes techniques, des normes et des réglementations en pleine évolution à l</w:t>
      </w:r>
      <w:r w:rsidR="000B2DF3">
        <w:rPr>
          <w:lang w:val="fr-FR"/>
        </w:rPr>
        <w:t>’</w:t>
      </w:r>
      <w:r w:rsidRPr="00AA3642">
        <w:rPr>
          <w:lang w:val="fr-FR"/>
        </w:rPr>
        <w:t>échelle nationale et régionale;</w:t>
      </w:r>
    </w:p>
    <w:p w14:paraId="384F9183" w14:textId="256A7FBF" w:rsidR="00D93A9D" w:rsidRPr="00AA3642" w:rsidRDefault="00D93A9D" w:rsidP="00EB02F2">
      <w:pPr>
        <w:pStyle w:val="WMOIndent2"/>
        <w:numPr>
          <w:ilvl w:val="0"/>
          <w:numId w:val="26"/>
        </w:numPr>
        <w:ind w:left="1134" w:hanging="567"/>
        <w:rPr>
          <w:lang w:val="fr-FR"/>
        </w:rPr>
      </w:pPr>
      <w:r w:rsidRPr="00AA3642">
        <w:rPr>
          <w:lang w:val="fr-FR"/>
        </w:rPr>
        <w:t>« Faciliter la mise en œuvre, à l</w:t>
      </w:r>
      <w:r w:rsidR="000B2DF3">
        <w:rPr>
          <w:lang w:val="fr-FR"/>
        </w:rPr>
        <w:t>’</w:t>
      </w:r>
      <w:r w:rsidRPr="00AA3642">
        <w:rPr>
          <w:lang w:val="fr-FR"/>
        </w:rPr>
        <w:t>échelle régionale et nationale, des systèmes relevant de sa compétence en élaborant des textes d</w:t>
      </w:r>
      <w:r w:rsidR="000B2DF3">
        <w:rPr>
          <w:lang w:val="fr-FR"/>
        </w:rPr>
        <w:t>’</w:t>
      </w:r>
      <w:r w:rsidRPr="00AA3642">
        <w:rPr>
          <w:lang w:val="fr-FR"/>
        </w:rPr>
        <w:t>orientation conformes aux textes réglementaires nouveaux et modifiés; »</w:t>
      </w:r>
    </w:p>
    <w:p w14:paraId="5F8E1446" w14:textId="5FE80C7C" w:rsidR="00D93A9D" w:rsidRPr="00AA3642" w:rsidRDefault="00D93A9D" w:rsidP="00EB02F2">
      <w:pPr>
        <w:pStyle w:val="WMOIndent2"/>
        <w:numPr>
          <w:ilvl w:val="0"/>
          <w:numId w:val="26"/>
        </w:numPr>
        <w:ind w:left="1134" w:hanging="567"/>
        <w:rPr>
          <w:lang w:val="fr-FR"/>
        </w:rPr>
      </w:pPr>
      <w:r w:rsidRPr="00AA3642">
        <w:rPr>
          <w:lang w:val="fr-FR"/>
        </w:rPr>
        <w:t>En consultation avec les conseils régionaux, déterminer les besoins des Membres en matière d</w:t>
      </w:r>
      <w:r w:rsidR="000B2DF3">
        <w:rPr>
          <w:lang w:val="fr-FR"/>
        </w:rPr>
        <w:t>’</w:t>
      </w:r>
      <w:r w:rsidRPr="00AA3642">
        <w:rPr>
          <w:lang w:val="fr-FR"/>
        </w:rPr>
        <w:t>assistance pour améliorer leurs capacités et fournir des orientations et un renforcement des capacités pertinents, y compris la formation;</w:t>
      </w:r>
    </w:p>
    <w:p w14:paraId="68AC986B" w14:textId="77777777" w:rsidR="00D93A9D" w:rsidRPr="00AA3642" w:rsidRDefault="00D93A9D" w:rsidP="00EB02F2">
      <w:pPr>
        <w:pStyle w:val="WMOIndent2"/>
        <w:numPr>
          <w:ilvl w:val="0"/>
          <w:numId w:val="26"/>
        </w:numPr>
        <w:ind w:left="1134" w:hanging="567"/>
        <w:rPr>
          <w:lang w:val="fr-FR"/>
        </w:rPr>
      </w:pPr>
      <w:r w:rsidRPr="00AA3642">
        <w:rPr>
          <w:lang w:val="fr-FR"/>
        </w:rPr>
        <w:t>Proposer au besoin des projets pilotes et des projets de démonstration;</w:t>
      </w:r>
    </w:p>
    <w:p w14:paraId="40603CA7" w14:textId="77777777" w:rsidR="00D93A9D" w:rsidRPr="00AA3642" w:rsidRDefault="00D93A9D" w:rsidP="00EB02F2">
      <w:pPr>
        <w:pStyle w:val="WMOIndent2"/>
        <w:numPr>
          <w:ilvl w:val="0"/>
          <w:numId w:val="26"/>
        </w:numPr>
        <w:ind w:left="1134" w:hanging="567"/>
        <w:rPr>
          <w:lang w:val="fr-FR"/>
        </w:rPr>
      </w:pPr>
      <w:r w:rsidRPr="00AA3642">
        <w:rPr>
          <w:lang w:val="fr-FR"/>
        </w:rPr>
        <w:t>« Faciliter le transfert de connaissances en soutenant les manifestations pertinentes et en mettant en place des activités de communication et de sensibilisation; »</w:t>
      </w:r>
    </w:p>
    <w:p w14:paraId="4703AF34" w14:textId="735B0EA6" w:rsidR="00D93A9D" w:rsidRPr="00AA3642" w:rsidRDefault="00D93A9D" w:rsidP="00EB02F2">
      <w:pPr>
        <w:pStyle w:val="WMOIndent2"/>
        <w:numPr>
          <w:ilvl w:val="0"/>
          <w:numId w:val="26"/>
        </w:numPr>
        <w:ind w:left="1134" w:hanging="567"/>
        <w:rPr>
          <w:lang w:val="fr-FR"/>
        </w:rPr>
      </w:pPr>
      <w:r w:rsidRPr="00AA3642">
        <w:rPr>
          <w:lang w:val="fr-FR"/>
        </w:rPr>
        <w:t>Établir des normes et des règles pour les mesures élémentaires des variables caractérisant la quantité d</w:t>
      </w:r>
      <w:r w:rsidR="000B2DF3">
        <w:rPr>
          <w:lang w:val="fr-FR"/>
        </w:rPr>
        <w:t>’</w:t>
      </w:r>
      <w:r w:rsidRPr="00AA3642">
        <w:rPr>
          <w:lang w:val="fr-FR"/>
        </w:rPr>
        <w:t>eau, la qualité de l</w:t>
      </w:r>
      <w:r w:rsidR="000B2DF3">
        <w:rPr>
          <w:lang w:val="fr-FR"/>
        </w:rPr>
        <w:t>’</w:t>
      </w:r>
      <w:r w:rsidRPr="00AA3642">
        <w:rPr>
          <w:lang w:val="fr-FR"/>
        </w:rPr>
        <w:t>eau et les sédiments;</w:t>
      </w:r>
    </w:p>
    <w:p w14:paraId="7365443D" w14:textId="2CF734F9" w:rsidR="00D93A9D" w:rsidRPr="00AA3642" w:rsidRDefault="00D93A9D" w:rsidP="00EB02F2">
      <w:pPr>
        <w:pStyle w:val="WMOIndent2"/>
        <w:numPr>
          <w:ilvl w:val="0"/>
          <w:numId w:val="26"/>
        </w:numPr>
        <w:ind w:left="1134" w:hanging="567"/>
        <w:rPr>
          <w:lang w:val="fr-FR"/>
        </w:rPr>
      </w:pPr>
      <w:r w:rsidRPr="00AA3642">
        <w:rPr>
          <w:lang w:val="fr-FR"/>
        </w:rPr>
        <w:t>Soutenir les aspects techniques du Système d</w:t>
      </w:r>
      <w:r w:rsidR="000B2DF3">
        <w:rPr>
          <w:lang w:val="fr-FR"/>
        </w:rPr>
        <w:t>’</w:t>
      </w:r>
      <w:r w:rsidRPr="00AA3642">
        <w:rPr>
          <w:lang w:val="fr-FR"/>
        </w:rPr>
        <w:t>évaluation et de prévision hydrologiques et le rapport sur l</w:t>
      </w:r>
      <w:r w:rsidR="000B2DF3">
        <w:rPr>
          <w:lang w:val="fr-FR"/>
        </w:rPr>
        <w:t>’</w:t>
      </w:r>
      <w:r w:rsidRPr="00AA3642">
        <w:rPr>
          <w:lang w:val="fr-FR"/>
        </w:rPr>
        <w:t>état de l</w:t>
      </w:r>
      <w:r w:rsidR="000B2DF3">
        <w:rPr>
          <w:lang w:val="fr-FR"/>
        </w:rPr>
        <w:t>’</w:t>
      </w:r>
      <w:r w:rsidRPr="00AA3642">
        <w:rPr>
          <w:lang w:val="fr-FR"/>
        </w:rPr>
        <w:t>eau;</w:t>
      </w:r>
    </w:p>
    <w:p w14:paraId="0EF7DD03" w14:textId="77777777" w:rsidR="00D93A9D" w:rsidRPr="00AA3642" w:rsidRDefault="00D93A9D" w:rsidP="00D1192D">
      <w:pPr>
        <w:pStyle w:val="WMOIndent1"/>
        <w:numPr>
          <w:ilvl w:val="0"/>
          <w:numId w:val="5"/>
        </w:numPr>
        <w:ind w:left="567" w:hanging="567"/>
        <w:rPr>
          <w:lang w:val="fr-FR"/>
        </w:rPr>
      </w:pPr>
      <w:r w:rsidRPr="00AA3642">
        <w:rPr>
          <w:lang w:val="fr-FR"/>
        </w:rPr>
        <w:t>Coopération et partenariats – La Commission:</w:t>
      </w:r>
    </w:p>
    <w:p w14:paraId="55E67183" w14:textId="7EC8940C" w:rsidR="00D93A9D" w:rsidRPr="00AA3642" w:rsidRDefault="007C0885" w:rsidP="00EB02F2">
      <w:pPr>
        <w:pStyle w:val="WMOIndent2"/>
        <w:rPr>
          <w:lang w:val="fr-FR"/>
        </w:rPr>
      </w:pPr>
      <w:r w:rsidRPr="00AA3642">
        <w:rPr>
          <w:lang w:val="fr-FR"/>
        </w:rPr>
        <w:t>i)</w:t>
      </w:r>
      <w:r w:rsidRPr="00AA3642">
        <w:rPr>
          <w:lang w:val="fr-FR"/>
        </w:rPr>
        <w:tab/>
      </w:r>
      <w:r w:rsidR="00D93A9D" w:rsidRPr="00AA3642">
        <w:rPr>
          <w:lang w:val="fr-FR"/>
        </w:rPr>
        <w:t>Établira une coordination étroite et des mécanismes de travail efficaces avec la Commission des services et applications se rapportant au temps, au climat, à l</w:t>
      </w:r>
      <w:r w:rsidR="000B2DF3">
        <w:rPr>
          <w:lang w:val="fr-FR"/>
        </w:rPr>
        <w:t>’</w:t>
      </w:r>
      <w:r w:rsidR="00D93A9D" w:rsidRPr="00AA3642">
        <w:rPr>
          <w:lang w:val="fr-FR"/>
        </w:rPr>
        <w:t>eau et à l</w:t>
      </w:r>
      <w:r w:rsidR="000B2DF3">
        <w:rPr>
          <w:lang w:val="fr-FR"/>
        </w:rPr>
        <w:t>’</w:t>
      </w:r>
      <w:r w:rsidR="00D93A9D" w:rsidRPr="00AA3642">
        <w:rPr>
          <w:lang w:val="fr-FR"/>
        </w:rPr>
        <w:t>environnement (Commission des services), les organisations internationales compétentes dans les domaines de l</w:t>
      </w:r>
      <w:r w:rsidR="000B2DF3">
        <w:rPr>
          <w:lang w:val="fr-FR"/>
        </w:rPr>
        <w:t>’</w:t>
      </w:r>
      <w:r w:rsidR="00D93A9D" w:rsidRPr="00AA3642">
        <w:rPr>
          <w:lang w:val="fr-FR"/>
        </w:rPr>
        <w:t>observation, de l</w:t>
      </w:r>
      <w:r w:rsidR="000B2DF3">
        <w:rPr>
          <w:lang w:val="fr-FR"/>
        </w:rPr>
        <w:t>’</w:t>
      </w:r>
      <w:r w:rsidR="00D93A9D" w:rsidRPr="00AA3642">
        <w:rPr>
          <w:lang w:val="fr-FR"/>
        </w:rPr>
        <w:t>information et de l</w:t>
      </w:r>
      <w:r w:rsidR="000B2DF3">
        <w:rPr>
          <w:lang w:val="fr-FR"/>
        </w:rPr>
        <w:t>’</w:t>
      </w:r>
      <w:r w:rsidR="00D93A9D" w:rsidRPr="00AA3642">
        <w:rPr>
          <w:lang w:val="fr-FR"/>
        </w:rPr>
        <w:t>infrastructure météorologiques, hydrologiques, océaniques, cryosphériques, climatologiques et environnementales;</w:t>
      </w:r>
    </w:p>
    <w:p w14:paraId="049D9BFD" w14:textId="6B6F8C92" w:rsidR="00D93A9D" w:rsidRPr="00AA3642" w:rsidRDefault="00D93A9D" w:rsidP="00EB02F2">
      <w:pPr>
        <w:pStyle w:val="WMOIndent2"/>
        <w:numPr>
          <w:ilvl w:val="0"/>
          <w:numId w:val="28"/>
        </w:numPr>
        <w:ind w:left="1134" w:hanging="567"/>
        <w:rPr>
          <w:lang w:val="fr-FR"/>
        </w:rPr>
      </w:pPr>
      <w:r w:rsidRPr="00AA3642">
        <w:rPr>
          <w:lang w:val="fr-FR"/>
        </w:rPr>
        <w:t>Établira et maintiendra une collaboration et une coordination étroites avec les systèmes et programmes coparrainés par l</w:t>
      </w:r>
      <w:r w:rsidR="000B2DF3">
        <w:rPr>
          <w:lang w:val="fr-FR"/>
        </w:rPr>
        <w:t>’</w:t>
      </w:r>
      <w:r w:rsidRPr="00AA3642">
        <w:rPr>
          <w:lang w:val="fr-FR"/>
        </w:rPr>
        <w:t>OMM et d</w:t>
      </w:r>
      <w:r w:rsidR="000B2DF3">
        <w:rPr>
          <w:lang w:val="fr-FR"/>
        </w:rPr>
        <w:t>’</w:t>
      </w:r>
      <w:r w:rsidRPr="00AA3642">
        <w:rPr>
          <w:lang w:val="fr-FR"/>
        </w:rPr>
        <w:t>autres grands programmes et initiatives d</w:t>
      </w:r>
      <w:r w:rsidR="000B2DF3">
        <w:rPr>
          <w:lang w:val="fr-FR"/>
        </w:rPr>
        <w:t>’</w:t>
      </w:r>
      <w:r w:rsidRPr="00AA3642">
        <w:rPr>
          <w:lang w:val="fr-FR"/>
        </w:rPr>
        <w:t>observation internationaux;</w:t>
      </w:r>
    </w:p>
    <w:p w14:paraId="2D75F3E1" w14:textId="4A7DE346" w:rsidR="00D93A9D" w:rsidRPr="00AA3642" w:rsidRDefault="00D93A9D" w:rsidP="00EB02F2">
      <w:pPr>
        <w:pStyle w:val="WMOIndent2"/>
        <w:numPr>
          <w:ilvl w:val="0"/>
          <w:numId w:val="28"/>
        </w:numPr>
        <w:ind w:left="1134" w:hanging="567"/>
        <w:rPr>
          <w:lang w:val="fr-FR"/>
        </w:rPr>
      </w:pPr>
      <w:r w:rsidRPr="00AA3642">
        <w:rPr>
          <w:lang w:val="fr-FR"/>
        </w:rPr>
        <w:t>Établira, en collaboration avec le Conseil de la recherche, des mécanismes consultatifs avec les organismes scientifiques et opérationnels d</w:t>
      </w:r>
      <w:r w:rsidR="000B2DF3">
        <w:rPr>
          <w:lang w:val="fr-FR"/>
        </w:rPr>
        <w:t>’</w:t>
      </w:r>
      <w:r w:rsidRPr="00AA3642">
        <w:rPr>
          <w:lang w:val="fr-FR"/>
        </w:rPr>
        <w:t>utilisateurs concernés afin de recevoir des informations en retour et des conseils sur les nouvelles capacités des systèmes;</w:t>
      </w:r>
    </w:p>
    <w:p w14:paraId="2119D6B5" w14:textId="347118A9" w:rsidR="00D93A9D" w:rsidRPr="00AA3642" w:rsidRDefault="00D93A9D" w:rsidP="00EB02F2">
      <w:pPr>
        <w:pStyle w:val="WMOIndent2"/>
        <w:numPr>
          <w:ilvl w:val="0"/>
          <w:numId w:val="28"/>
        </w:numPr>
        <w:ind w:left="1134" w:hanging="567"/>
        <w:rPr>
          <w:lang w:val="fr-FR"/>
        </w:rPr>
      </w:pPr>
      <w:r w:rsidRPr="00AA3642">
        <w:rPr>
          <w:lang w:val="fr-FR"/>
        </w:rPr>
        <w:t>Rechercher des possibilités d</w:t>
      </w:r>
      <w:r w:rsidR="000B2DF3">
        <w:rPr>
          <w:lang w:val="fr-FR"/>
        </w:rPr>
        <w:t>’</w:t>
      </w:r>
      <w:r w:rsidRPr="00AA3642">
        <w:rPr>
          <w:lang w:val="fr-FR"/>
        </w:rPr>
        <w:t>optimiser les ressources en établissant des organes et projets conjoints, y compris des initiatives interinstitutions qui aborderont des aspects communs du développement des systèmes.</w:t>
      </w:r>
    </w:p>
    <w:p w14:paraId="774E9AAB" w14:textId="77777777" w:rsidR="00D93A9D" w:rsidRPr="00AA3642" w:rsidRDefault="00D93A9D" w:rsidP="008A6389">
      <w:pPr>
        <w:spacing w:before="240" w:after="120"/>
        <w:jc w:val="left"/>
        <w:rPr>
          <w:b/>
          <w:bCs/>
          <w:i/>
          <w:iCs/>
          <w:lang w:val="fr-FR"/>
        </w:rPr>
      </w:pPr>
      <w:r w:rsidRPr="00AA3642">
        <w:rPr>
          <w:b/>
          <w:i/>
          <w:lang w:val="fr-FR"/>
        </w:rPr>
        <w:t>Composition</w:t>
      </w:r>
    </w:p>
    <w:p w14:paraId="1D9085D0" w14:textId="77777777" w:rsidR="00D93A9D" w:rsidRPr="00AA3642" w:rsidRDefault="00D93A9D" w:rsidP="00F93023">
      <w:pPr>
        <w:pStyle w:val="WMOBodyText"/>
        <w:rPr>
          <w:lang w:val="fr-FR"/>
        </w:rPr>
      </w:pPr>
      <w:r w:rsidRPr="00AA3642">
        <w:rPr>
          <w:lang w:val="fr-FR"/>
        </w:rPr>
        <w:t>La composition de la Commission est conforme à la règle 183 du Règlement général.</w:t>
      </w:r>
    </w:p>
    <w:p w14:paraId="4C6A416C" w14:textId="0CFA7D12" w:rsidR="00D93A9D" w:rsidRPr="00AA3642" w:rsidRDefault="00D93A9D" w:rsidP="008A6389">
      <w:pPr>
        <w:spacing w:after="120"/>
        <w:jc w:val="left"/>
        <w:rPr>
          <w:lang w:val="fr-FR"/>
        </w:rPr>
      </w:pPr>
      <w:r w:rsidRPr="00AA3642">
        <w:rPr>
          <w:lang w:val="fr-FR"/>
        </w:rPr>
        <w:t>La participation d</w:t>
      </w:r>
      <w:r w:rsidR="000B2DF3">
        <w:rPr>
          <w:lang w:val="fr-FR"/>
        </w:rPr>
        <w:t>’</w:t>
      </w:r>
      <w:r w:rsidRPr="00AA3642">
        <w:rPr>
          <w:lang w:val="fr-FR"/>
        </w:rPr>
        <w:t>experts de renom spécialistes des observations du système Terre, de la gestion de l</w:t>
      </w:r>
      <w:r w:rsidR="000B2DF3">
        <w:rPr>
          <w:lang w:val="fr-FR"/>
        </w:rPr>
        <w:t>’</w:t>
      </w:r>
      <w:r w:rsidRPr="00AA3642">
        <w:rPr>
          <w:lang w:val="fr-FR"/>
        </w:rPr>
        <w:t>information et de la prévision dans les domaines de la météorologie, de l</w:t>
      </w:r>
      <w:r w:rsidR="000B2DF3">
        <w:rPr>
          <w:lang w:val="fr-FR"/>
        </w:rPr>
        <w:t>’</w:t>
      </w:r>
      <w:r w:rsidRPr="00AA3642">
        <w:rPr>
          <w:lang w:val="fr-FR"/>
        </w:rPr>
        <w:t>hydrologie, de la climatologie, de l</w:t>
      </w:r>
      <w:r w:rsidR="000B2DF3">
        <w:rPr>
          <w:lang w:val="fr-FR"/>
        </w:rPr>
        <w:t>’</w:t>
      </w:r>
      <w:r w:rsidRPr="00AA3642">
        <w:rPr>
          <w:lang w:val="fr-FR"/>
        </w:rPr>
        <w:t>océanographie, de la cryosphère, de l</w:t>
      </w:r>
      <w:r w:rsidR="000B2DF3">
        <w:rPr>
          <w:lang w:val="fr-FR"/>
        </w:rPr>
        <w:t>’</w:t>
      </w:r>
      <w:r w:rsidRPr="00AA3642">
        <w:rPr>
          <w:lang w:val="fr-FR"/>
        </w:rPr>
        <w:t>environnement atmosphérique et d</w:t>
      </w:r>
      <w:r w:rsidR="000B2DF3">
        <w:rPr>
          <w:lang w:val="fr-FR"/>
        </w:rPr>
        <w:t>’</w:t>
      </w:r>
      <w:r w:rsidRPr="00AA3642">
        <w:rPr>
          <w:lang w:val="fr-FR"/>
        </w:rPr>
        <w:t>autres domaines couverts par les attributions sera assurée par les Membres.</w:t>
      </w:r>
    </w:p>
    <w:p w14:paraId="235CA34E" w14:textId="286D2139" w:rsidR="00D93A9D" w:rsidRPr="00AA3642" w:rsidRDefault="00D93A9D" w:rsidP="00F93023">
      <w:pPr>
        <w:pStyle w:val="WMOBodyText"/>
        <w:rPr>
          <w:lang w:val="fr-FR"/>
        </w:rPr>
      </w:pPr>
      <w:r w:rsidRPr="00AA3642">
        <w:rPr>
          <w:lang w:val="fr-FR"/>
        </w:rPr>
        <w:t>Les partenaires de l</w:t>
      </w:r>
      <w:r w:rsidR="000B2DF3">
        <w:rPr>
          <w:lang w:val="fr-FR"/>
        </w:rPr>
        <w:t>’</w:t>
      </w:r>
      <w:r w:rsidRPr="00AA3642">
        <w:rPr>
          <w:lang w:val="fr-FR"/>
        </w:rPr>
        <w:t xml:space="preserve">OMM au sein du système des Nations Unies, des organisations internationales et du secteur privé pourront être invités à désigner des experts techniques </w:t>
      </w:r>
      <w:r w:rsidRPr="00AA3642">
        <w:rPr>
          <w:lang w:val="fr-FR"/>
        </w:rPr>
        <w:lastRenderedPageBreak/>
        <w:t>dans leur domaine de compétence pour participer aux travaux de la Commission conformément à la règle 183 du Règlement général (telle qu</w:t>
      </w:r>
      <w:r w:rsidR="000B2DF3">
        <w:rPr>
          <w:lang w:val="fr-FR"/>
        </w:rPr>
        <w:t>’</w:t>
      </w:r>
      <w:r w:rsidRPr="00AA3642">
        <w:rPr>
          <w:lang w:val="fr-FR"/>
        </w:rPr>
        <w:t>amendée par la résolution 75 (</w:t>
      </w:r>
      <w:r w:rsidR="0063273D" w:rsidRPr="00AA3642">
        <w:rPr>
          <w:lang w:val="fr-FR"/>
        </w:rPr>
        <w:noBreakHyphen/>
      </w:r>
      <w:r w:rsidRPr="00AA3642">
        <w:rPr>
          <w:lang w:val="fr-FR"/>
        </w:rPr>
        <w:t>Cg-18)).</w:t>
      </w:r>
    </w:p>
    <w:p w14:paraId="33F19D5C" w14:textId="77777777" w:rsidR="00D93A9D" w:rsidRPr="00AA3642" w:rsidRDefault="00D93A9D" w:rsidP="008A6389">
      <w:pPr>
        <w:spacing w:before="240" w:after="120"/>
        <w:jc w:val="left"/>
        <w:rPr>
          <w:b/>
          <w:bCs/>
          <w:i/>
          <w:iCs/>
          <w:lang w:val="fr-FR"/>
        </w:rPr>
      </w:pPr>
      <w:r w:rsidRPr="00AA3642">
        <w:rPr>
          <w:b/>
          <w:i/>
          <w:lang w:val="fr-FR"/>
        </w:rPr>
        <w:t>Procédures de travail</w:t>
      </w:r>
    </w:p>
    <w:p w14:paraId="572EAAD6" w14:textId="77777777" w:rsidR="00D93A9D" w:rsidRPr="00AA3642" w:rsidRDefault="00D93A9D" w:rsidP="00F93023">
      <w:pPr>
        <w:pStyle w:val="WMOBodyText"/>
        <w:rPr>
          <w:lang w:val="fr-FR"/>
        </w:rPr>
      </w:pPr>
      <w:r w:rsidRPr="00AA3642">
        <w:rPr>
          <w:lang w:val="fr-FR"/>
        </w:rPr>
        <w:t>La Commission élit un président et, au maximum, trois co-vice-présidents parmi les experts de la Commission et détermine lequel des co-vice-présidents devrait assumer les fonctions de président par intérim conformément à la règle 12 du Règlement général.</w:t>
      </w:r>
    </w:p>
    <w:p w14:paraId="345CBA78" w14:textId="77777777" w:rsidR="00D93A9D" w:rsidRPr="00AA3642" w:rsidRDefault="00D93A9D" w:rsidP="005C6CFF">
      <w:pPr>
        <w:pStyle w:val="WMOBodyText"/>
        <w:spacing w:after="120"/>
        <w:rPr>
          <w:lang w:val="fr-FR"/>
        </w:rPr>
      </w:pPr>
      <w:r w:rsidRPr="00AA3642">
        <w:rPr>
          <w:lang w:val="fr-FR"/>
        </w:rPr>
        <w:t>La Commission établira des mécanismes de travail efficaces et efficaces et des organes subsidiaires nécessaires, dont le mandat sera limité dans le temps:</w:t>
      </w:r>
    </w:p>
    <w:p w14:paraId="646A688E" w14:textId="7056ADF8" w:rsidR="00D93A9D" w:rsidRPr="00AA3642" w:rsidRDefault="00D93A9D" w:rsidP="00D1192D">
      <w:pPr>
        <w:pStyle w:val="WMOIndent1"/>
        <w:numPr>
          <w:ilvl w:val="1"/>
          <w:numId w:val="28"/>
        </w:numPr>
        <w:ind w:left="567" w:hanging="567"/>
        <w:rPr>
          <w:lang w:val="fr-FR"/>
        </w:rPr>
      </w:pPr>
      <w:r w:rsidRPr="00AA3642">
        <w:rPr>
          <w:lang w:val="fr-FR"/>
        </w:rPr>
        <w:t>Établir des mécanismes de travail efficaces et efficaces par le biais d</w:t>
      </w:r>
      <w:r w:rsidR="000B2DF3">
        <w:rPr>
          <w:lang w:val="fr-FR"/>
        </w:rPr>
        <w:t>’</w:t>
      </w:r>
      <w:r w:rsidRPr="00AA3642">
        <w:rPr>
          <w:lang w:val="fr-FR"/>
        </w:rPr>
        <w:t>un nombre adéquat d</w:t>
      </w:r>
      <w:r w:rsidR="000B2DF3">
        <w:rPr>
          <w:lang w:val="fr-FR"/>
        </w:rPr>
        <w:t>’</w:t>
      </w:r>
      <w:r w:rsidRPr="00AA3642">
        <w:rPr>
          <w:lang w:val="fr-FR"/>
        </w:rPr>
        <w:t>organes subsidiaires;</w:t>
      </w:r>
    </w:p>
    <w:p w14:paraId="6139FD0E" w14:textId="2F8E77D0" w:rsidR="00D93A9D" w:rsidRPr="00AA3642" w:rsidRDefault="00D93A9D" w:rsidP="00D1192D">
      <w:pPr>
        <w:pStyle w:val="WMOIndent1"/>
        <w:numPr>
          <w:ilvl w:val="1"/>
          <w:numId w:val="28"/>
        </w:numPr>
        <w:ind w:left="567" w:hanging="567"/>
        <w:rPr>
          <w:lang w:val="fr-FR"/>
        </w:rPr>
      </w:pPr>
      <w:r w:rsidRPr="00AA3642">
        <w:rPr>
          <w:lang w:val="fr-FR"/>
        </w:rPr>
        <w:t>Faire un usage efficace d</w:t>
      </w:r>
      <w:r w:rsidR="000B2DF3">
        <w:rPr>
          <w:lang w:val="fr-FR"/>
        </w:rPr>
        <w:t>’</w:t>
      </w:r>
      <w:r w:rsidRPr="00AA3642">
        <w:rPr>
          <w:lang w:val="fr-FR"/>
        </w:rPr>
        <w:t>une vaste communauté de pratique englobant les compétences collectives des Membres, y compris les secteurs privé et universitaire;</w:t>
      </w:r>
    </w:p>
    <w:p w14:paraId="08ADEA64" w14:textId="4EA296D8" w:rsidR="00D93A9D" w:rsidRPr="00AA3642" w:rsidRDefault="00D93A9D" w:rsidP="00D1192D">
      <w:pPr>
        <w:pStyle w:val="WMOIndent1"/>
        <w:numPr>
          <w:ilvl w:val="1"/>
          <w:numId w:val="28"/>
        </w:numPr>
        <w:ind w:left="567" w:hanging="567"/>
        <w:rPr>
          <w:lang w:val="fr-FR"/>
        </w:rPr>
      </w:pPr>
      <w:r w:rsidRPr="00AA3642">
        <w:rPr>
          <w:lang w:val="fr-FR"/>
        </w:rPr>
        <w:t>Établir un programme de travail assorti de réalisations concrètes et d</w:t>
      </w:r>
      <w:r w:rsidR="000B2DF3">
        <w:rPr>
          <w:lang w:val="fr-FR"/>
        </w:rPr>
        <w:t>’</w:t>
      </w:r>
      <w:r w:rsidRPr="00AA3642">
        <w:rPr>
          <w:lang w:val="fr-FR"/>
        </w:rPr>
        <w:t>un échéancier, qui soit aligné sur le Plan stratégique et le Plan opérationnel de l</w:t>
      </w:r>
      <w:r w:rsidR="000B2DF3">
        <w:rPr>
          <w:lang w:val="fr-FR"/>
        </w:rPr>
        <w:t>’</w:t>
      </w:r>
      <w:r w:rsidRPr="00AA3642">
        <w:rPr>
          <w:lang w:val="fr-FR"/>
        </w:rPr>
        <w:t>Organisation, et suivre les progrès accomplis régulièrement au moyen d</w:t>
      </w:r>
      <w:r w:rsidR="000B2DF3">
        <w:rPr>
          <w:lang w:val="fr-FR"/>
        </w:rPr>
        <w:t>’</w:t>
      </w:r>
      <w:r w:rsidRPr="00AA3642">
        <w:rPr>
          <w:lang w:val="fr-FR"/>
        </w:rPr>
        <w:t>indicateurs de résultats et d</w:t>
      </w:r>
      <w:r w:rsidR="000B2DF3">
        <w:rPr>
          <w:lang w:val="fr-FR"/>
        </w:rPr>
        <w:t>’</w:t>
      </w:r>
      <w:r w:rsidRPr="00AA3642">
        <w:rPr>
          <w:lang w:val="fr-FR"/>
        </w:rPr>
        <w:t>objectifs appropriés pour rendre compte au Conseil exécutif et au Congrès;</w:t>
      </w:r>
    </w:p>
    <w:p w14:paraId="1305ABD0" w14:textId="77777777" w:rsidR="00D93A9D" w:rsidRPr="00AA3642" w:rsidRDefault="00D93A9D" w:rsidP="00D1192D">
      <w:pPr>
        <w:pStyle w:val="WMOIndent1"/>
        <w:numPr>
          <w:ilvl w:val="1"/>
          <w:numId w:val="28"/>
        </w:numPr>
        <w:ind w:left="567" w:hanging="567"/>
        <w:rPr>
          <w:lang w:val="fr-FR"/>
        </w:rPr>
      </w:pPr>
      <w:r w:rsidRPr="00AA3642">
        <w:rPr>
          <w:lang w:val="fr-FR"/>
        </w:rPr>
        <w:t>Utiliser de manière efficace des moyens électroniques de coordination et de collaboration;</w:t>
      </w:r>
    </w:p>
    <w:p w14:paraId="5B9D07DA" w14:textId="6D6B56A0" w:rsidR="00D93A9D" w:rsidRPr="00AA3642" w:rsidRDefault="00D93A9D" w:rsidP="00D1192D">
      <w:pPr>
        <w:pStyle w:val="WMOIndent1"/>
        <w:numPr>
          <w:ilvl w:val="1"/>
          <w:numId w:val="28"/>
        </w:numPr>
        <w:ind w:left="567" w:hanging="567"/>
        <w:rPr>
          <w:lang w:val="fr-FR"/>
        </w:rPr>
      </w:pPr>
      <w:r w:rsidRPr="00AA3642">
        <w:rPr>
          <w:lang w:val="fr-FR"/>
        </w:rPr>
        <w:t>Établira une coordination efficace avec les autres commissions techniques, le Conseil de la recherche, le Conseil collaboratif mixte OMM-COI et d</w:t>
      </w:r>
      <w:r w:rsidR="000B2DF3">
        <w:rPr>
          <w:lang w:val="fr-FR"/>
        </w:rPr>
        <w:t>’</w:t>
      </w:r>
      <w:r w:rsidRPr="00AA3642">
        <w:rPr>
          <w:lang w:val="fr-FR"/>
        </w:rPr>
        <w:t>autres organes pertinents, en particulier par l</w:t>
      </w:r>
      <w:r w:rsidR="000B2DF3">
        <w:rPr>
          <w:lang w:val="fr-FR"/>
        </w:rPr>
        <w:t>’</w:t>
      </w:r>
      <w:r w:rsidRPr="00AA3642">
        <w:rPr>
          <w:lang w:val="fr-FR"/>
        </w:rPr>
        <w:t>intermédiaire du Comité de coordination technique du Conseil exécutif, le cas échéant;</w:t>
      </w:r>
    </w:p>
    <w:p w14:paraId="3243265D" w14:textId="43ED7CEB" w:rsidR="00D93A9D" w:rsidRPr="00AA3642" w:rsidRDefault="00D93A9D" w:rsidP="00D1192D">
      <w:pPr>
        <w:pStyle w:val="WMOIndent1"/>
        <w:numPr>
          <w:ilvl w:val="1"/>
          <w:numId w:val="28"/>
        </w:numPr>
        <w:ind w:left="567" w:hanging="567"/>
        <w:rPr>
          <w:lang w:val="fr-FR"/>
        </w:rPr>
      </w:pPr>
      <w:r w:rsidRPr="00AA3642">
        <w:rPr>
          <w:lang w:val="fr-FR"/>
        </w:rPr>
        <w:t>Organiser des activités de communication et de sensibilisation efficaces pour informer la communauté de l</w:t>
      </w:r>
      <w:r w:rsidR="000B2DF3">
        <w:rPr>
          <w:lang w:val="fr-FR"/>
        </w:rPr>
        <w:t>’</w:t>
      </w:r>
      <w:r w:rsidRPr="00AA3642">
        <w:rPr>
          <w:lang w:val="fr-FR"/>
        </w:rPr>
        <w:t>OMM des travaux en cours, des résultats obtenus et des opportunités;</w:t>
      </w:r>
    </w:p>
    <w:p w14:paraId="55239467" w14:textId="4C9A8C36" w:rsidR="00D93A9D" w:rsidRPr="00AA3642" w:rsidRDefault="00D93A9D" w:rsidP="00D1192D">
      <w:pPr>
        <w:pStyle w:val="WMOIndent1"/>
        <w:numPr>
          <w:ilvl w:val="1"/>
          <w:numId w:val="28"/>
        </w:numPr>
        <w:ind w:left="567" w:hanging="567"/>
        <w:rPr>
          <w:lang w:val="fr-FR"/>
        </w:rPr>
      </w:pPr>
      <w:r w:rsidRPr="00AA3642">
        <w:rPr>
          <w:lang w:val="fr-FR"/>
        </w:rPr>
        <w:t>Adopter un système de reconnaissance des réalisations, de la promotion de l</w:t>
      </w:r>
      <w:r w:rsidR="000B2DF3">
        <w:rPr>
          <w:lang w:val="fr-FR"/>
        </w:rPr>
        <w:t>’</w:t>
      </w:r>
      <w:r w:rsidRPr="00AA3642">
        <w:rPr>
          <w:lang w:val="fr-FR"/>
        </w:rPr>
        <w:t>innovation et de la participation des jeunes professionnels;</w:t>
      </w:r>
    </w:p>
    <w:p w14:paraId="51010C5B" w14:textId="29173264" w:rsidR="00D93A9D" w:rsidRPr="00AA3642" w:rsidRDefault="00D93A9D" w:rsidP="00D1192D">
      <w:pPr>
        <w:pStyle w:val="WMOIndent1"/>
        <w:numPr>
          <w:ilvl w:val="1"/>
          <w:numId w:val="28"/>
        </w:numPr>
        <w:ind w:left="567" w:hanging="567"/>
        <w:rPr>
          <w:lang w:val="fr-FR"/>
        </w:rPr>
      </w:pPr>
      <w:r w:rsidRPr="00AA3642">
        <w:rPr>
          <w:lang w:val="fr-FR"/>
        </w:rPr>
        <w:t>Assurer l</w:t>
      </w:r>
      <w:r w:rsidR="000B2DF3">
        <w:rPr>
          <w:lang w:val="fr-FR"/>
        </w:rPr>
        <w:t>’</w:t>
      </w:r>
      <w:r w:rsidRPr="00AA3642">
        <w:rPr>
          <w:lang w:val="fr-FR"/>
        </w:rPr>
        <w:t>équilibre régional, l</w:t>
      </w:r>
      <w:r w:rsidR="000B2DF3">
        <w:rPr>
          <w:lang w:val="fr-FR"/>
        </w:rPr>
        <w:t>’</w:t>
      </w:r>
      <w:r w:rsidRPr="00AA3642">
        <w:rPr>
          <w:lang w:val="fr-FR"/>
        </w:rPr>
        <w:t>équilibre hommes-femmes et l</w:t>
      </w:r>
      <w:r w:rsidR="000B2DF3">
        <w:rPr>
          <w:lang w:val="fr-FR"/>
        </w:rPr>
        <w:t>’</w:t>
      </w:r>
      <w:r w:rsidRPr="00AA3642">
        <w:rPr>
          <w:lang w:val="fr-FR"/>
        </w:rPr>
        <w:t>inclusivité dans l</w:t>
      </w:r>
      <w:r w:rsidR="000B2DF3">
        <w:rPr>
          <w:lang w:val="fr-FR"/>
        </w:rPr>
        <w:t>’</w:t>
      </w:r>
      <w:r w:rsidRPr="00AA3642">
        <w:rPr>
          <w:lang w:val="fr-FR"/>
        </w:rPr>
        <w:t>ensemble de ses structures et de ses plans de travail;</w:t>
      </w:r>
    </w:p>
    <w:p w14:paraId="3043F034" w14:textId="77777777" w:rsidR="00D93A9D" w:rsidRPr="00AA3642" w:rsidRDefault="00D93A9D" w:rsidP="00D1192D">
      <w:pPr>
        <w:pStyle w:val="WMOIndent1"/>
        <w:numPr>
          <w:ilvl w:val="1"/>
          <w:numId w:val="28"/>
        </w:numPr>
        <w:ind w:left="567" w:hanging="567"/>
        <w:rPr>
          <w:lang w:val="fr-FR"/>
        </w:rPr>
      </w:pPr>
      <w:r w:rsidRPr="00AA3642">
        <w:rPr>
          <w:lang w:val="fr-FR"/>
        </w:rPr>
        <w:t>Assurer une représentation adéquate et une consultation adéquates des communautés de pratique dans les zones desservies.</w:t>
      </w:r>
    </w:p>
    <w:p w14:paraId="3962B902" w14:textId="77777777" w:rsidR="00D93A9D" w:rsidRPr="00AA3642" w:rsidRDefault="00D93A9D" w:rsidP="008A6389">
      <w:pPr>
        <w:jc w:val="left"/>
        <w:rPr>
          <w:lang w:val="fr-FR"/>
        </w:rPr>
      </w:pPr>
      <w:r w:rsidRPr="00AA3642">
        <w:rPr>
          <w:lang w:val="fr-FR"/>
        </w:rPr>
        <w:br w:type="page"/>
      </w:r>
    </w:p>
    <w:p w14:paraId="1B604B75" w14:textId="1FAE2B4C" w:rsidR="00D93A9D" w:rsidRPr="00AA3642" w:rsidRDefault="00D93A9D" w:rsidP="007C0885">
      <w:pPr>
        <w:pStyle w:val="Heading1"/>
        <w:numPr>
          <w:ilvl w:val="0"/>
          <w:numId w:val="0"/>
        </w:numPr>
        <w:ind w:left="357" w:hanging="357"/>
        <w:jc w:val="center"/>
        <w:rPr>
          <w:lang w:val="fr-FR"/>
        </w:rPr>
      </w:pPr>
      <w:bookmarkStart w:id="26" w:name="_Annex_2_–"/>
      <w:bookmarkStart w:id="27" w:name="_Toc115954847"/>
      <w:bookmarkEnd w:id="26"/>
      <w:r w:rsidRPr="00AA3642">
        <w:rPr>
          <w:lang w:val="fr-FR"/>
        </w:rPr>
        <w:lastRenderedPageBreak/>
        <w:t>Annexe 2 – Domaines d</w:t>
      </w:r>
      <w:r w:rsidR="000B2DF3">
        <w:rPr>
          <w:lang w:val="fr-FR"/>
        </w:rPr>
        <w:t>’</w:t>
      </w:r>
      <w:r w:rsidRPr="00AA3642">
        <w:rPr>
          <w:lang w:val="fr-FR"/>
        </w:rPr>
        <w:t>application de l</w:t>
      </w:r>
      <w:r w:rsidR="000B2DF3">
        <w:rPr>
          <w:lang w:val="fr-FR"/>
        </w:rPr>
        <w:t>’</w:t>
      </w:r>
      <w:r w:rsidRPr="00AA3642">
        <w:rPr>
          <w:lang w:val="fr-FR"/>
        </w:rPr>
        <w:t>OMM</w:t>
      </w:r>
      <w:bookmarkEnd w:id="27"/>
    </w:p>
    <w:p w14:paraId="583B9727" w14:textId="77777777" w:rsidR="00D93A9D" w:rsidRPr="00AA3642" w:rsidRDefault="00D93A9D" w:rsidP="008A6389">
      <w:pPr>
        <w:jc w:val="left"/>
        <w:rPr>
          <w:lang w:val="fr-FR"/>
        </w:rPr>
      </w:pPr>
    </w:p>
    <w:p w14:paraId="0122903C" w14:textId="15764517" w:rsidR="00D93A9D" w:rsidRPr="00AA3642" w:rsidRDefault="00D93A9D" w:rsidP="008A6389">
      <w:pPr>
        <w:jc w:val="left"/>
        <w:rPr>
          <w:lang w:val="fr-FR"/>
        </w:rPr>
      </w:pPr>
      <w:r w:rsidRPr="00AA3642">
        <w:rPr>
          <w:lang w:val="fr-FR"/>
        </w:rPr>
        <w:t>À partir de l</w:t>
      </w:r>
      <w:r w:rsidR="000B2DF3">
        <w:rPr>
          <w:lang w:val="fr-FR"/>
        </w:rPr>
        <w:t>’</w:t>
      </w:r>
      <w:r w:rsidRPr="00AA3642">
        <w:rPr>
          <w:lang w:val="fr-FR"/>
        </w:rPr>
        <w:t>étude continue des ressources</w:t>
      </w:r>
    </w:p>
    <w:p w14:paraId="2603F1D7" w14:textId="77777777" w:rsidR="00D93A9D" w:rsidRPr="00AA3642" w:rsidRDefault="00D93A9D" w:rsidP="008A6389">
      <w:pPr>
        <w:jc w:val="left"/>
        <w:rPr>
          <w:lang w:val="fr-FR"/>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0"/>
        <w:gridCol w:w="6936"/>
      </w:tblGrid>
      <w:tr w:rsidR="00D93A9D" w:rsidRPr="00995099" w14:paraId="6442A458" w14:textId="77777777" w:rsidTr="00AF2808">
        <w:trPr>
          <w:cantSplit/>
          <w:trHeight w:val="382"/>
        </w:trPr>
        <w:tc>
          <w:tcPr>
            <w:tcW w:w="1397" w:type="pct"/>
            <w:vMerge w:val="restart"/>
            <w:tcBorders>
              <w:top w:val="single" w:sz="4" w:space="0" w:color="auto"/>
              <w:left w:val="single" w:sz="4" w:space="0" w:color="auto"/>
              <w:bottom w:val="single" w:sz="4" w:space="0" w:color="auto"/>
              <w:right w:val="single" w:sz="4" w:space="0" w:color="auto"/>
            </w:tcBorders>
            <w:shd w:val="clear" w:color="auto" w:fill="FFFFCC"/>
            <w:hideMark/>
          </w:tcPr>
          <w:p w14:paraId="006186BF" w14:textId="1379673C" w:rsidR="00D93A9D" w:rsidRPr="00995099" w:rsidRDefault="00D93A9D" w:rsidP="008A6389">
            <w:pPr>
              <w:jc w:val="left"/>
              <w:rPr>
                <w:b/>
                <w:bCs/>
                <w:i/>
                <w:iCs/>
                <w:sz w:val="16"/>
                <w:szCs w:val="16"/>
                <w:lang w:val="fr-FR"/>
              </w:rPr>
            </w:pPr>
            <w:r w:rsidRPr="00995099">
              <w:rPr>
                <w:b/>
                <w:i/>
                <w:sz w:val="16"/>
                <w:szCs w:val="16"/>
                <w:lang w:val="fr-FR"/>
              </w:rPr>
              <w:t>Catégorie d</w:t>
            </w:r>
            <w:r w:rsidR="000B2DF3">
              <w:rPr>
                <w:b/>
                <w:i/>
                <w:sz w:val="16"/>
                <w:szCs w:val="16"/>
                <w:lang w:val="fr-FR"/>
              </w:rPr>
              <w:t>’</w:t>
            </w:r>
            <w:r w:rsidRPr="00995099">
              <w:rPr>
                <w:b/>
                <w:i/>
                <w:sz w:val="16"/>
                <w:szCs w:val="16"/>
                <w:lang w:val="fr-FR"/>
              </w:rPr>
              <w:t>applications du système Terre</w:t>
            </w:r>
          </w:p>
        </w:tc>
        <w:tc>
          <w:tcPr>
            <w:tcW w:w="3603" w:type="pct"/>
            <w:vMerge w:val="restart"/>
            <w:tcBorders>
              <w:top w:val="single" w:sz="8" w:space="0" w:color="auto"/>
              <w:left w:val="single" w:sz="4" w:space="0" w:color="auto"/>
              <w:bottom w:val="nil"/>
              <w:right w:val="single" w:sz="6" w:space="0" w:color="000000"/>
            </w:tcBorders>
            <w:shd w:val="clear" w:color="auto" w:fill="FFFFCC"/>
            <w:hideMark/>
          </w:tcPr>
          <w:p w14:paraId="387B10DC" w14:textId="71029F6C" w:rsidR="00D93A9D" w:rsidRPr="00995099" w:rsidRDefault="00D93A9D" w:rsidP="008A6389">
            <w:pPr>
              <w:jc w:val="left"/>
              <w:rPr>
                <w:b/>
                <w:bCs/>
                <w:iCs/>
                <w:sz w:val="16"/>
                <w:szCs w:val="16"/>
                <w:lang w:val="en-US"/>
              </w:rPr>
            </w:pPr>
            <w:r w:rsidRPr="00995099">
              <w:rPr>
                <w:b/>
                <w:i/>
                <w:sz w:val="16"/>
                <w:szCs w:val="16"/>
              </w:rPr>
              <w:t>Domaine d</w:t>
            </w:r>
            <w:r w:rsidR="000B2DF3">
              <w:rPr>
                <w:b/>
                <w:i/>
                <w:sz w:val="16"/>
                <w:szCs w:val="16"/>
              </w:rPr>
              <w:t>’</w:t>
            </w:r>
            <w:r w:rsidRPr="00995099">
              <w:rPr>
                <w:b/>
                <w:i/>
                <w:sz w:val="16"/>
                <w:szCs w:val="16"/>
              </w:rPr>
              <w:t>application1,2</w:t>
            </w:r>
          </w:p>
        </w:tc>
      </w:tr>
      <w:tr w:rsidR="00D93A9D" w:rsidRPr="00995099" w14:paraId="0108C18C" w14:textId="77777777" w:rsidTr="00AF2808">
        <w:trPr>
          <w:cantSplit/>
          <w:trHeight w:val="684"/>
        </w:trPr>
        <w:tc>
          <w:tcPr>
            <w:tcW w:w="1397" w:type="pct"/>
            <w:vMerge/>
            <w:tcBorders>
              <w:top w:val="single" w:sz="4" w:space="0" w:color="auto"/>
              <w:left w:val="single" w:sz="4" w:space="0" w:color="auto"/>
              <w:bottom w:val="single" w:sz="4" w:space="0" w:color="auto"/>
              <w:right w:val="single" w:sz="4" w:space="0" w:color="auto"/>
            </w:tcBorders>
            <w:vAlign w:val="center"/>
            <w:hideMark/>
          </w:tcPr>
          <w:p w14:paraId="6BA7C165" w14:textId="77777777" w:rsidR="00D93A9D" w:rsidRPr="00995099" w:rsidRDefault="00D93A9D" w:rsidP="008A6389">
            <w:pPr>
              <w:jc w:val="left"/>
              <w:rPr>
                <w:b/>
                <w:bCs/>
                <w:i/>
                <w:iCs/>
                <w:sz w:val="16"/>
                <w:szCs w:val="16"/>
                <w:lang w:val="en-US"/>
              </w:rPr>
            </w:pPr>
          </w:p>
        </w:tc>
        <w:tc>
          <w:tcPr>
            <w:tcW w:w="3603" w:type="pct"/>
            <w:vMerge/>
            <w:tcBorders>
              <w:top w:val="single" w:sz="8" w:space="0" w:color="auto"/>
              <w:left w:val="single" w:sz="4" w:space="0" w:color="auto"/>
              <w:bottom w:val="nil"/>
              <w:right w:val="single" w:sz="6" w:space="0" w:color="000000"/>
            </w:tcBorders>
            <w:vAlign w:val="center"/>
            <w:hideMark/>
          </w:tcPr>
          <w:p w14:paraId="1DB34272" w14:textId="77777777" w:rsidR="00D93A9D" w:rsidRPr="00995099" w:rsidRDefault="00D93A9D" w:rsidP="008A6389">
            <w:pPr>
              <w:jc w:val="left"/>
              <w:rPr>
                <w:b/>
                <w:bCs/>
                <w:iCs/>
                <w:sz w:val="16"/>
                <w:szCs w:val="16"/>
                <w:lang w:val="en-US"/>
              </w:rPr>
            </w:pPr>
          </w:p>
        </w:tc>
      </w:tr>
      <w:tr w:rsidR="00D93A9D" w:rsidRPr="00995099" w14:paraId="4A2991DE" w14:textId="77777777" w:rsidTr="00AF2808">
        <w:trPr>
          <w:cantSplit/>
        </w:trPr>
        <w:tc>
          <w:tcPr>
            <w:tcW w:w="1397" w:type="pct"/>
            <w:vMerge w:val="restart"/>
            <w:tcBorders>
              <w:top w:val="single" w:sz="4" w:space="0" w:color="auto"/>
              <w:left w:val="single" w:sz="8" w:space="0" w:color="auto"/>
              <w:bottom w:val="nil"/>
              <w:right w:val="single" w:sz="4" w:space="0" w:color="auto"/>
            </w:tcBorders>
            <w:hideMark/>
          </w:tcPr>
          <w:p w14:paraId="47F5B8D4" w14:textId="15238470" w:rsidR="00D93A9D" w:rsidRPr="00995099" w:rsidRDefault="00D93A9D" w:rsidP="008A6389">
            <w:pPr>
              <w:jc w:val="left"/>
              <w:rPr>
                <w:sz w:val="16"/>
                <w:szCs w:val="16"/>
                <w:lang w:val="fr-FR"/>
              </w:rPr>
            </w:pPr>
            <w:r w:rsidRPr="00995099">
              <w:rPr>
                <w:sz w:val="16"/>
                <w:szCs w:val="16"/>
                <w:lang w:val="fr-FR"/>
              </w:rPr>
              <w:t>1. Applications de la météorologie de l</w:t>
            </w:r>
            <w:r w:rsidR="000B2DF3">
              <w:rPr>
                <w:sz w:val="16"/>
                <w:szCs w:val="16"/>
                <w:lang w:val="fr-FR"/>
              </w:rPr>
              <w:t>’</w:t>
            </w:r>
            <w:r w:rsidRPr="00995099">
              <w:rPr>
                <w:sz w:val="16"/>
                <w:szCs w:val="16"/>
                <w:lang w:val="fr-FR"/>
              </w:rPr>
              <w:t>espace</w:t>
            </w:r>
          </w:p>
        </w:tc>
        <w:tc>
          <w:tcPr>
            <w:tcW w:w="3603" w:type="pct"/>
            <w:tcBorders>
              <w:top w:val="single" w:sz="8" w:space="0" w:color="auto"/>
              <w:left w:val="single" w:sz="4" w:space="0" w:color="auto"/>
              <w:bottom w:val="single" w:sz="4" w:space="0" w:color="auto"/>
              <w:right w:val="single" w:sz="4" w:space="0" w:color="auto"/>
            </w:tcBorders>
            <w:vAlign w:val="center"/>
            <w:hideMark/>
          </w:tcPr>
          <w:p w14:paraId="38C073DC" w14:textId="2381E1AE" w:rsidR="00D93A9D" w:rsidRPr="00995099" w:rsidRDefault="00D93A9D" w:rsidP="008A6389">
            <w:pPr>
              <w:jc w:val="left"/>
              <w:rPr>
                <w:sz w:val="16"/>
                <w:szCs w:val="16"/>
                <w:lang w:val="en-US"/>
              </w:rPr>
            </w:pPr>
            <w:r w:rsidRPr="00995099">
              <w:rPr>
                <w:sz w:val="16"/>
                <w:szCs w:val="16"/>
              </w:rPr>
              <w:t>1.1 Météorologie de l</w:t>
            </w:r>
            <w:r w:rsidR="000B2DF3">
              <w:rPr>
                <w:sz w:val="16"/>
                <w:szCs w:val="16"/>
              </w:rPr>
              <w:t>’</w:t>
            </w:r>
            <w:r w:rsidRPr="00995099">
              <w:rPr>
                <w:sz w:val="16"/>
                <w:szCs w:val="16"/>
              </w:rPr>
              <w:t>espace</w:t>
            </w:r>
          </w:p>
        </w:tc>
      </w:tr>
      <w:tr w:rsidR="00D93A9D" w:rsidRPr="00995099" w14:paraId="25A1BCC2" w14:textId="77777777" w:rsidTr="00AF2808">
        <w:trPr>
          <w:cantSplit/>
        </w:trPr>
        <w:tc>
          <w:tcPr>
            <w:tcW w:w="1397" w:type="pct"/>
            <w:vMerge/>
            <w:tcBorders>
              <w:top w:val="single" w:sz="4" w:space="0" w:color="auto"/>
              <w:left w:val="single" w:sz="8" w:space="0" w:color="auto"/>
              <w:bottom w:val="nil"/>
              <w:right w:val="single" w:sz="4" w:space="0" w:color="auto"/>
            </w:tcBorders>
            <w:vAlign w:val="center"/>
            <w:hideMark/>
          </w:tcPr>
          <w:p w14:paraId="37CDCE69" w14:textId="77777777" w:rsidR="00D93A9D" w:rsidRPr="00995099" w:rsidRDefault="00D93A9D" w:rsidP="008A6389">
            <w:pPr>
              <w:jc w:val="left"/>
              <w:rPr>
                <w:sz w:val="16"/>
                <w:szCs w:val="16"/>
                <w:lang w:val="en-US"/>
              </w:rPr>
            </w:pPr>
          </w:p>
        </w:tc>
        <w:tc>
          <w:tcPr>
            <w:tcW w:w="3603" w:type="pct"/>
            <w:tcBorders>
              <w:top w:val="single" w:sz="4" w:space="0" w:color="auto"/>
              <w:left w:val="single" w:sz="4" w:space="0" w:color="auto"/>
              <w:bottom w:val="single" w:sz="8" w:space="0" w:color="auto"/>
              <w:right w:val="single" w:sz="4" w:space="0" w:color="auto"/>
            </w:tcBorders>
            <w:vAlign w:val="center"/>
            <w:hideMark/>
          </w:tcPr>
          <w:p w14:paraId="6D746709" w14:textId="77777777" w:rsidR="00D93A9D" w:rsidRPr="00995099" w:rsidRDefault="00D93A9D" w:rsidP="008A6389">
            <w:pPr>
              <w:jc w:val="left"/>
              <w:rPr>
                <w:sz w:val="16"/>
                <w:szCs w:val="16"/>
                <w:lang w:val="fr-FR"/>
              </w:rPr>
            </w:pPr>
            <w:r w:rsidRPr="00995099">
              <w:rPr>
                <w:sz w:val="16"/>
                <w:szCs w:val="16"/>
                <w:lang w:val="fr-FR"/>
              </w:rPr>
              <w:t>1.2 Prévision des particules énergétiques &amp; surveillance</w:t>
            </w:r>
          </w:p>
        </w:tc>
      </w:tr>
      <w:tr w:rsidR="00D93A9D" w:rsidRPr="00995099" w14:paraId="3BDB5514" w14:textId="77777777" w:rsidTr="00AF2808">
        <w:trPr>
          <w:cantSplit/>
        </w:trPr>
        <w:tc>
          <w:tcPr>
            <w:tcW w:w="1397" w:type="pct"/>
            <w:vMerge w:val="restart"/>
            <w:tcBorders>
              <w:top w:val="single" w:sz="8" w:space="0" w:color="auto"/>
              <w:left w:val="single" w:sz="8" w:space="0" w:color="auto"/>
              <w:bottom w:val="nil"/>
              <w:right w:val="single" w:sz="6" w:space="0" w:color="000000"/>
            </w:tcBorders>
            <w:hideMark/>
          </w:tcPr>
          <w:p w14:paraId="48D314F3" w14:textId="6CE9E657" w:rsidR="00D93A9D" w:rsidRPr="00995099" w:rsidRDefault="00D93A9D" w:rsidP="008A6389">
            <w:pPr>
              <w:jc w:val="left"/>
              <w:rPr>
                <w:sz w:val="16"/>
                <w:szCs w:val="16"/>
                <w:lang w:val="en-US"/>
              </w:rPr>
            </w:pPr>
            <w:r w:rsidRPr="00995099">
              <w:rPr>
                <w:sz w:val="16"/>
                <w:szCs w:val="16"/>
              </w:rPr>
              <w:t xml:space="preserve">2. Applications atmosphériques </w:t>
            </w:r>
          </w:p>
        </w:tc>
        <w:tc>
          <w:tcPr>
            <w:tcW w:w="3603" w:type="pct"/>
            <w:tcBorders>
              <w:top w:val="single" w:sz="8" w:space="0" w:color="000000"/>
              <w:left w:val="single" w:sz="6" w:space="0" w:color="000000"/>
              <w:bottom w:val="single" w:sz="6" w:space="0" w:color="000000"/>
              <w:right w:val="single" w:sz="6" w:space="0" w:color="000000"/>
            </w:tcBorders>
            <w:hideMark/>
          </w:tcPr>
          <w:p w14:paraId="64D78A23" w14:textId="60697E0F" w:rsidR="00D93A9D" w:rsidRPr="00995099" w:rsidRDefault="00D93A9D" w:rsidP="008A6389">
            <w:pPr>
              <w:jc w:val="left"/>
              <w:rPr>
                <w:sz w:val="16"/>
                <w:szCs w:val="16"/>
                <w:lang w:val="fr-FR"/>
              </w:rPr>
            </w:pPr>
            <w:r w:rsidRPr="00995099">
              <w:rPr>
                <w:sz w:val="16"/>
                <w:szCs w:val="16"/>
                <w:lang w:val="fr-FR"/>
              </w:rPr>
              <w:t>2.1 PNT à l</w:t>
            </w:r>
            <w:r w:rsidR="000B2DF3">
              <w:rPr>
                <w:sz w:val="16"/>
                <w:szCs w:val="16"/>
                <w:lang w:val="fr-FR"/>
              </w:rPr>
              <w:t>’</w:t>
            </w:r>
            <w:r w:rsidRPr="00995099">
              <w:rPr>
                <w:sz w:val="16"/>
                <w:szCs w:val="16"/>
                <w:lang w:val="fr-FR"/>
              </w:rPr>
              <w:t>échelle mondiale &amp; Surveillance en temps réel</w:t>
            </w:r>
          </w:p>
        </w:tc>
      </w:tr>
      <w:tr w:rsidR="00D93A9D" w:rsidRPr="00995099" w14:paraId="41C53827"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685BBD79" w14:textId="77777777" w:rsidR="00D93A9D" w:rsidRPr="00995099" w:rsidRDefault="00D93A9D" w:rsidP="008A6389">
            <w:pPr>
              <w:jc w:val="left"/>
              <w:rPr>
                <w:sz w:val="16"/>
                <w:szCs w:val="16"/>
                <w:lang w:val="fr-FR"/>
              </w:rPr>
            </w:pPr>
          </w:p>
        </w:tc>
        <w:tc>
          <w:tcPr>
            <w:tcW w:w="3603" w:type="pct"/>
            <w:tcBorders>
              <w:top w:val="single" w:sz="6" w:space="0" w:color="000000"/>
              <w:left w:val="single" w:sz="6" w:space="0" w:color="000000"/>
              <w:bottom w:val="single" w:sz="6" w:space="0" w:color="000000"/>
              <w:right w:val="single" w:sz="6" w:space="0" w:color="000000"/>
            </w:tcBorders>
            <w:hideMark/>
          </w:tcPr>
          <w:p w14:paraId="2280C9AA" w14:textId="77777777" w:rsidR="00D93A9D" w:rsidRPr="00995099" w:rsidRDefault="00D93A9D" w:rsidP="008A6389">
            <w:pPr>
              <w:jc w:val="left"/>
              <w:rPr>
                <w:sz w:val="16"/>
                <w:szCs w:val="16"/>
                <w:lang w:val="en-US"/>
              </w:rPr>
            </w:pPr>
            <w:r w:rsidRPr="00995099">
              <w:rPr>
                <w:sz w:val="16"/>
                <w:szCs w:val="16"/>
              </w:rPr>
              <w:t>2.2 PNT haute résolution</w:t>
            </w:r>
          </w:p>
        </w:tc>
      </w:tr>
      <w:tr w:rsidR="00D93A9D" w:rsidRPr="00995099" w14:paraId="6A46D6CA"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46080F40" w14:textId="77777777" w:rsidR="00D93A9D" w:rsidRPr="00995099" w:rsidRDefault="00D93A9D" w:rsidP="008A6389">
            <w:pPr>
              <w:jc w:val="left"/>
              <w:rPr>
                <w:sz w:val="16"/>
                <w:szCs w:val="16"/>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3E3DF759" w14:textId="77777777" w:rsidR="00D93A9D" w:rsidRPr="00995099" w:rsidRDefault="00D93A9D" w:rsidP="008A6389">
            <w:pPr>
              <w:jc w:val="left"/>
              <w:rPr>
                <w:sz w:val="16"/>
                <w:szCs w:val="16"/>
                <w:lang w:val="fr-FR"/>
              </w:rPr>
            </w:pPr>
            <w:r w:rsidRPr="00995099">
              <w:rPr>
                <w:sz w:val="16"/>
                <w:szCs w:val="16"/>
                <w:lang w:val="fr-FR"/>
              </w:rPr>
              <w:t>2.3 Prévision immédiate / Prévision à très courte échéance (VSRF)</w:t>
            </w:r>
          </w:p>
        </w:tc>
      </w:tr>
      <w:tr w:rsidR="00D93A9D" w:rsidRPr="00995099" w14:paraId="3578FC4F"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3AAAEBD5" w14:textId="77777777" w:rsidR="00D93A9D" w:rsidRPr="00995099" w:rsidRDefault="00D93A9D" w:rsidP="008A6389">
            <w:pPr>
              <w:jc w:val="left"/>
              <w:rPr>
                <w:sz w:val="16"/>
                <w:szCs w:val="16"/>
                <w:lang w:val="fr-FR"/>
              </w:rPr>
            </w:pPr>
          </w:p>
        </w:tc>
        <w:tc>
          <w:tcPr>
            <w:tcW w:w="3603" w:type="pct"/>
            <w:tcBorders>
              <w:top w:val="single" w:sz="6" w:space="0" w:color="000000"/>
              <w:left w:val="single" w:sz="6" w:space="0" w:color="000000"/>
              <w:bottom w:val="single" w:sz="6" w:space="0" w:color="000000"/>
              <w:right w:val="single" w:sz="6" w:space="0" w:color="000000"/>
            </w:tcBorders>
            <w:hideMark/>
          </w:tcPr>
          <w:p w14:paraId="4A262C29" w14:textId="77777777" w:rsidR="00D93A9D" w:rsidRPr="00995099" w:rsidRDefault="00D93A9D" w:rsidP="008A6389">
            <w:pPr>
              <w:jc w:val="left"/>
              <w:rPr>
                <w:sz w:val="16"/>
                <w:szCs w:val="16"/>
                <w:lang w:val="fr-FR"/>
              </w:rPr>
            </w:pPr>
            <w:r w:rsidRPr="00995099">
              <w:rPr>
                <w:sz w:val="16"/>
                <w:szCs w:val="16"/>
                <w:lang w:val="fr-FR"/>
              </w:rPr>
              <w:t>2.4 Prévisions infrasaisonnières à plus longue échéance</w:t>
            </w:r>
          </w:p>
        </w:tc>
      </w:tr>
      <w:tr w:rsidR="00D93A9D" w:rsidRPr="00995099" w14:paraId="23A395AF"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7D742D40" w14:textId="77777777" w:rsidR="00D93A9D" w:rsidRPr="00995099" w:rsidRDefault="00D93A9D" w:rsidP="008A6389">
            <w:pPr>
              <w:jc w:val="left"/>
              <w:rPr>
                <w:sz w:val="16"/>
                <w:szCs w:val="16"/>
                <w:lang w:val="fr-FR"/>
              </w:rPr>
            </w:pPr>
          </w:p>
        </w:tc>
        <w:tc>
          <w:tcPr>
            <w:tcW w:w="3603" w:type="pct"/>
            <w:tcBorders>
              <w:top w:val="single" w:sz="6" w:space="0" w:color="000000"/>
              <w:left w:val="single" w:sz="6" w:space="0" w:color="000000"/>
              <w:bottom w:val="single" w:sz="6" w:space="0" w:color="000000"/>
              <w:right w:val="single" w:sz="6" w:space="0" w:color="000000"/>
            </w:tcBorders>
            <w:hideMark/>
          </w:tcPr>
          <w:p w14:paraId="6CF8E62F" w14:textId="77777777" w:rsidR="00D93A9D" w:rsidRPr="00995099" w:rsidRDefault="00D93A9D" w:rsidP="008A6389">
            <w:pPr>
              <w:jc w:val="left"/>
              <w:rPr>
                <w:sz w:val="16"/>
                <w:szCs w:val="16"/>
                <w:lang w:val="fr-FR"/>
              </w:rPr>
            </w:pPr>
            <w:r w:rsidRPr="00995099">
              <w:rPr>
                <w:sz w:val="16"/>
                <w:szCs w:val="16"/>
                <w:lang w:val="fr-FR"/>
              </w:rPr>
              <w:t>2.5 Surveillance et prévision du climat atmosphérique</w:t>
            </w:r>
          </w:p>
        </w:tc>
      </w:tr>
      <w:tr w:rsidR="00D93A9D" w:rsidRPr="00995099" w14:paraId="519B1225"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55B210BF" w14:textId="77777777" w:rsidR="00D93A9D" w:rsidRPr="00995099" w:rsidRDefault="00D93A9D" w:rsidP="008A6389">
            <w:pPr>
              <w:jc w:val="left"/>
              <w:rPr>
                <w:sz w:val="16"/>
                <w:szCs w:val="16"/>
                <w:lang w:val="fr-FR"/>
              </w:rPr>
            </w:pPr>
          </w:p>
        </w:tc>
        <w:tc>
          <w:tcPr>
            <w:tcW w:w="3603" w:type="pct"/>
            <w:tcBorders>
              <w:top w:val="single" w:sz="6" w:space="0" w:color="000000"/>
              <w:left w:val="single" w:sz="6" w:space="0" w:color="000000"/>
              <w:bottom w:val="single" w:sz="6" w:space="0" w:color="000000"/>
              <w:right w:val="single" w:sz="6" w:space="0" w:color="000000"/>
            </w:tcBorders>
            <w:hideMark/>
          </w:tcPr>
          <w:p w14:paraId="2B3955BE" w14:textId="47DB60BF" w:rsidR="00D93A9D" w:rsidRPr="00995099" w:rsidRDefault="00D93A9D" w:rsidP="008A6389">
            <w:pPr>
              <w:jc w:val="left"/>
              <w:rPr>
                <w:sz w:val="16"/>
                <w:szCs w:val="16"/>
                <w:lang w:val="fr-FR"/>
              </w:rPr>
            </w:pPr>
            <w:r w:rsidRPr="00995099">
              <w:rPr>
                <w:sz w:val="16"/>
                <w:szCs w:val="16"/>
                <w:lang w:val="fr-FR"/>
              </w:rPr>
              <w:t>2.6 Prévision de la composition de l</w:t>
            </w:r>
            <w:r w:rsidR="000B2DF3">
              <w:rPr>
                <w:sz w:val="16"/>
                <w:szCs w:val="16"/>
                <w:lang w:val="fr-FR"/>
              </w:rPr>
              <w:t>’</w:t>
            </w:r>
            <w:r w:rsidRPr="00995099">
              <w:rPr>
                <w:sz w:val="16"/>
                <w:szCs w:val="16"/>
                <w:lang w:val="fr-FR"/>
              </w:rPr>
              <w:t>atmosphère &amp; Surveillance</w:t>
            </w:r>
          </w:p>
        </w:tc>
      </w:tr>
      <w:tr w:rsidR="00D93A9D" w:rsidRPr="00995099" w14:paraId="7DBBEBAB"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4513F127" w14:textId="77777777" w:rsidR="00D93A9D" w:rsidRPr="00995099" w:rsidRDefault="00D93A9D" w:rsidP="008A6389">
            <w:pPr>
              <w:jc w:val="left"/>
              <w:rPr>
                <w:sz w:val="16"/>
                <w:szCs w:val="16"/>
                <w:lang w:val="fr-FR"/>
              </w:rPr>
            </w:pPr>
          </w:p>
        </w:tc>
        <w:tc>
          <w:tcPr>
            <w:tcW w:w="3603" w:type="pct"/>
            <w:tcBorders>
              <w:top w:val="single" w:sz="6" w:space="0" w:color="000000"/>
              <w:left w:val="single" w:sz="6" w:space="0" w:color="000000"/>
              <w:bottom w:val="single" w:sz="8" w:space="0" w:color="000000"/>
              <w:right w:val="single" w:sz="6" w:space="0" w:color="000000"/>
            </w:tcBorders>
            <w:hideMark/>
          </w:tcPr>
          <w:p w14:paraId="29174B99" w14:textId="2E1A868C" w:rsidR="00D93A9D" w:rsidRPr="00995099" w:rsidRDefault="00D93A9D" w:rsidP="008A6389">
            <w:pPr>
              <w:jc w:val="left"/>
              <w:rPr>
                <w:sz w:val="16"/>
                <w:szCs w:val="16"/>
                <w:lang w:val="fr-FR"/>
              </w:rPr>
            </w:pPr>
            <w:r w:rsidRPr="00995099">
              <w:rPr>
                <w:sz w:val="16"/>
                <w:szCs w:val="16"/>
                <w:lang w:val="fr-FR"/>
              </w:rPr>
              <w:t>2.7 Services d</w:t>
            </w:r>
            <w:r w:rsidR="000B2DF3">
              <w:rPr>
                <w:sz w:val="16"/>
                <w:szCs w:val="16"/>
                <w:lang w:val="fr-FR"/>
              </w:rPr>
              <w:t>’</w:t>
            </w:r>
            <w:r w:rsidRPr="00995099">
              <w:rPr>
                <w:sz w:val="16"/>
                <w:szCs w:val="16"/>
                <w:lang w:val="fr-FR"/>
              </w:rPr>
              <w:t>information sur la composition de l</w:t>
            </w:r>
            <w:r w:rsidR="000B2DF3">
              <w:rPr>
                <w:sz w:val="16"/>
                <w:szCs w:val="16"/>
                <w:lang w:val="fr-FR"/>
              </w:rPr>
              <w:t>’</w:t>
            </w:r>
            <w:r w:rsidRPr="00995099">
              <w:rPr>
                <w:sz w:val="16"/>
                <w:szCs w:val="16"/>
                <w:lang w:val="fr-FR"/>
              </w:rPr>
              <w:t>atmosphère en zones urbaines et peuplées3</w:t>
            </w:r>
          </w:p>
        </w:tc>
      </w:tr>
      <w:tr w:rsidR="00D93A9D" w:rsidRPr="00995099" w14:paraId="7178C331"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2D4CFD14" w14:textId="77777777" w:rsidR="00D93A9D" w:rsidRPr="00995099" w:rsidRDefault="00D93A9D" w:rsidP="008A6389">
            <w:pPr>
              <w:jc w:val="left"/>
              <w:rPr>
                <w:sz w:val="16"/>
                <w:szCs w:val="16"/>
                <w:lang w:val="fr-FR"/>
              </w:rPr>
            </w:pPr>
          </w:p>
        </w:tc>
        <w:tc>
          <w:tcPr>
            <w:tcW w:w="3603" w:type="pct"/>
            <w:tcBorders>
              <w:top w:val="single" w:sz="6" w:space="0" w:color="000000"/>
              <w:left w:val="single" w:sz="6" w:space="0" w:color="000000"/>
              <w:bottom w:val="single" w:sz="8" w:space="0" w:color="000000"/>
              <w:right w:val="single" w:sz="6" w:space="0" w:color="000000"/>
            </w:tcBorders>
            <w:hideMark/>
          </w:tcPr>
          <w:p w14:paraId="7D95A8C7" w14:textId="77777777" w:rsidR="00D93A9D" w:rsidRPr="00995099" w:rsidRDefault="00D93A9D" w:rsidP="008A6389">
            <w:pPr>
              <w:jc w:val="left"/>
              <w:rPr>
                <w:sz w:val="16"/>
                <w:szCs w:val="16"/>
                <w:lang w:val="en-US"/>
              </w:rPr>
            </w:pPr>
            <w:r w:rsidRPr="00995099">
              <w:rPr>
                <w:sz w:val="16"/>
                <w:szCs w:val="16"/>
              </w:rPr>
              <w:t>2.8 Météorologie aéronautique</w:t>
            </w:r>
          </w:p>
        </w:tc>
      </w:tr>
      <w:tr w:rsidR="00D93A9D" w:rsidRPr="00995099" w14:paraId="013728E5"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40E51407" w14:textId="77777777" w:rsidR="00D93A9D" w:rsidRPr="00995099" w:rsidRDefault="00D93A9D" w:rsidP="008A6389">
            <w:pPr>
              <w:jc w:val="left"/>
              <w:rPr>
                <w:sz w:val="16"/>
                <w:szCs w:val="16"/>
                <w:lang w:val="en-US"/>
              </w:rPr>
            </w:pPr>
          </w:p>
        </w:tc>
        <w:tc>
          <w:tcPr>
            <w:tcW w:w="3603" w:type="pct"/>
            <w:tcBorders>
              <w:top w:val="single" w:sz="6" w:space="0" w:color="000000"/>
              <w:left w:val="single" w:sz="6" w:space="0" w:color="000000"/>
              <w:bottom w:val="single" w:sz="8" w:space="0" w:color="000000"/>
              <w:right w:val="single" w:sz="6" w:space="0" w:color="000000"/>
            </w:tcBorders>
            <w:hideMark/>
          </w:tcPr>
          <w:p w14:paraId="2F3E39AB" w14:textId="77777777" w:rsidR="00D93A9D" w:rsidRPr="00995099" w:rsidRDefault="00D93A9D" w:rsidP="008A6389">
            <w:pPr>
              <w:jc w:val="left"/>
              <w:rPr>
                <w:sz w:val="16"/>
                <w:szCs w:val="16"/>
                <w:lang w:val="en-US"/>
              </w:rPr>
            </w:pPr>
            <w:r w:rsidRPr="00995099">
              <w:rPr>
                <w:sz w:val="16"/>
                <w:szCs w:val="16"/>
              </w:rPr>
              <w:t>2.9 Météorologie agricole3</w:t>
            </w:r>
          </w:p>
        </w:tc>
      </w:tr>
      <w:tr w:rsidR="00D93A9D" w:rsidRPr="00995099" w14:paraId="2A8E0172"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3C288F84" w14:textId="77777777" w:rsidR="00D93A9D" w:rsidRPr="00995099" w:rsidRDefault="00D93A9D" w:rsidP="008A6389">
            <w:pPr>
              <w:jc w:val="left"/>
              <w:rPr>
                <w:sz w:val="16"/>
                <w:szCs w:val="16"/>
                <w:lang w:val="en-US"/>
              </w:rPr>
            </w:pPr>
          </w:p>
        </w:tc>
        <w:tc>
          <w:tcPr>
            <w:tcW w:w="3603" w:type="pct"/>
            <w:tcBorders>
              <w:top w:val="single" w:sz="6" w:space="0" w:color="000000"/>
              <w:left w:val="single" w:sz="6" w:space="0" w:color="000000"/>
              <w:bottom w:val="single" w:sz="8" w:space="0" w:color="000000"/>
              <w:right w:val="single" w:sz="6" w:space="0" w:color="000000"/>
            </w:tcBorders>
            <w:hideMark/>
          </w:tcPr>
          <w:p w14:paraId="7B1688E0" w14:textId="77777777" w:rsidR="00D93A9D" w:rsidRPr="00995099" w:rsidRDefault="00D93A9D" w:rsidP="008A6389">
            <w:pPr>
              <w:jc w:val="left"/>
              <w:rPr>
                <w:sz w:val="16"/>
                <w:szCs w:val="16"/>
                <w:lang w:val="fr-FR"/>
              </w:rPr>
            </w:pPr>
            <w:r w:rsidRPr="00995099">
              <w:rPr>
                <w:sz w:val="16"/>
                <w:szCs w:val="16"/>
                <w:lang w:val="fr-FR"/>
              </w:rPr>
              <w:t>2.10 Réduction des risques de catastrophes atmosphériques</w:t>
            </w:r>
          </w:p>
        </w:tc>
      </w:tr>
      <w:tr w:rsidR="00D93A9D" w:rsidRPr="00995099" w14:paraId="1537A0C9" w14:textId="77777777" w:rsidTr="00AF2808">
        <w:trPr>
          <w:cantSplit/>
          <w:trHeight w:val="88"/>
        </w:trPr>
        <w:tc>
          <w:tcPr>
            <w:tcW w:w="1397" w:type="pct"/>
            <w:vMerge w:val="restart"/>
            <w:tcBorders>
              <w:top w:val="single" w:sz="8" w:space="0" w:color="auto"/>
              <w:left w:val="single" w:sz="8" w:space="0" w:color="auto"/>
              <w:bottom w:val="nil"/>
              <w:right w:val="single" w:sz="4" w:space="0" w:color="auto"/>
            </w:tcBorders>
            <w:hideMark/>
          </w:tcPr>
          <w:p w14:paraId="24DA46DC" w14:textId="77777777" w:rsidR="00D93A9D" w:rsidRPr="00995099" w:rsidRDefault="00D93A9D" w:rsidP="008A6389">
            <w:pPr>
              <w:jc w:val="left"/>
              <w:rPr>
                <w:sz w:val="16"/>
                <w:szCs w:val="16"/>
                <w:lang w:val="en-US"/>
              </w:rPr>
            </w:pPr>
            <w:r w:rsidRPr="00995099">
              <w:rPr>
                <w:sz w:val="16"/>
                <w:szCs w:val="16"/>
              </w:rPr>
              <w:t>3. Applications océaniques</w:t>
            </w:r>
          </w:p>
        </w:tc>
        <w:tc>
          <w:tcPr>
            <w:tcW w:w="3603" w:type="pct"/>
            <w:tcBorders>
              <w:top w:val="single" w:sz="8" w:space="0" w:color="auto"/>
              <w:left w:val="single" w:sz="4" w:space="0" w:color="auto"/>
              <w:bottom w:val="single" w:sz="4" w:space="0" w:color="auto"/>
              <w:right w:val="single" w:sz="4" w:space="0" w:color="auto"/>
            </w:tcBorders>
            <w:hideMark/>
          </w:tcPr>
          <w:p w14:paraId="64DD3498" w14:textId="77777777" w:rsidR="00D93A9D" w:rsidRPr="00995099" w:rsidRDefault="00D93A9D" w:rsidP="008A6389">
            <w:pPr>
              <w:jc w:val="left"/>
              <w:rPr>
                <w:sz w:val="16"/>
                <w:szCs w:val="16"/>
                <w:lang w:val="fr-FR"/>
              </w:rPr>
            </w:pPr>
            <w:r w:rsidRPr="00995099">
              <w:rPr>
                <w:sz w:val="16"/>
                <w:szCs w:val="16"/>
                <w:lang w:val="fr-FR"/>
              </w:rPr>
              <w:t>3.1 Prévision océanique à moyenne échelle &amp; Surveillance en temps réel</w:t>
            </w:r>
          </w:p>
        </w:tc>
      </w:tr>
      <w:tr w:rsidR="00D93A9D" w:rsidRPr="00995099" w14:paraId="43DF77EB" w14:textId="77777777" w:rsidTr="00AF2808">
        <w:trPr>
          <w:cantSplit/>
        </w:trPr>
        <w:tc>
          <w:tcPr>
            <w:tcW w:w="1397" w:type="pct"/>
            <w:vMerge/>
            <w:tcBorders>
              <w:top w:val="single" w:sz="8" w:space="0" w:color="auto"/>
              <w:left w:val="single" w:sz="8" w:space="0" w:color="auto"/>
              <w:bottom w:val="nil"/>
              <w:right w:val="single" w:sz="4" w:space="0" w:color="auto"/>
            </w:tcBorders>
            <w:vAlign w:val="center"/>
            <w:hideMark/>
          </w:tcPr>
          <w:p w14:paraId="121FF246" w14:textId="77777777" w:rsidR="00D93A9D" w:rsidRPr="00995099" w:rsidRDefault="00D93A9D" w:rsidP="008A6389">
            <w:pPr>
              <w:jc w:val="left"/>
              <w:rPr>
                <w:sz w:val="16"/>
                <w:szCs w:val="16"/>
                <w:lang w:val="fr-FR"/>
              </w:rPr>
            </w:pPr>
          </w:p>
        </w:tc>
        <w:tc>
          <w:tcPr>
            <w:tcW w:w="3603" w:type="pct"/>
            <w:tcBorders>
              <w:top w:val="single" w:sz="4" w:space="0" w:color="auto"/>
              <w:left w:val="single" w:sz="4" w:space="0" w:color="auto"/>
              <w:bottom w:val="single" w:sz="4" w:space="0" w:color="auto"/>
              <w:right w:val="single" w:sz="4" w:space="0" w:color="auto"/>
            </w:tcBorders>
            <w:hideMark/>
          </w:tcPr>
          <w:p w14:paraId="6E9E2432" w14:textId="77777777" w:rsidR="00D93A9D" w:rsidRPr="00995099" w:rsidRDefault="00D93A9D" w:rsidP="008A6389">
            <w:pPr>
              <w:jc w:val="left"/>
              <w:rPr>
                <w:sz w:val="16"/>
                <w:szCs w:val="16"/>
                <w:lang w:val="en-US"/>
              </w:rPr>
            </w:pPr>
            <w:r w:rsidRPr="00995099">
              <w:rPr>
                <w:sz w:val="16"/>
                <w:szCs w:val="16"/>
              </w:rPr>
              <w:t>3.2 Prévision des vagues</w:t>
            </w:r>
          </w:p>
        </w:tc>
      </w:tr>
      <w:tr w:rsidR="00D93A9D" w:rsidRPr="00995099" w14:paraId="2FB0C3CB" w14:textId="77777777" w:rsidTr="00AF2808">
        <w:trPr>
          <w:cantSplit/>
        </w:trPr>
        <w:tc>
          <w:tcPr>
            <w:tcW w:w="1397" w:type="pct"/>
            <w:vMerge/>
            <w:tcBorders>
              <w:top w:val="single" w:sz="8" w:space="0" w:color="auto"/>
              <w:left w:val="single" w:sz="8" w:space="0" w:color="auto"/>
              <w:bottom w:val="nil"/>
              <w:right w:val="single" w:sz="4" w:space="0" w:color="auto"/>
            </w:tcBorders>
            <w:vAlign w:val="center"/>
            <w:hideMark/>
          </w:tcPr>
          <w:p w14:paraId="6F083F9F" w14:textId="77777777" w:rsidR="00D93A9D" w:rsidRPr="00995099" w:rsidRDefault="00D93A9D" w:rsidP="008A6389">
            <w:pPr>
              <w:jc w:val="left"/>
              <w:rPr>
                <w:sz w:val="16"/>
                <w:szCs w:val="16"/>
                <w:lang w:val="fr-FR"/>
              </w:rPr>
            </w:pPr>
          </w:p>
        </w:tc>
        <w:tc>
          <w:tcPr>
            <w:tcW w:w="3603" w:type="pct"/>
            <w:tcBorders>
              <w:top w:val="single" w:sz="4" w:space="0" w:color="auto"/>
              <w:left w:val="single" w:sz="4" w:space="0" w:color="auto"/>
              <w:bottom w:val="single" w:sz="4" w:space="0" w:color="auto"/>
              <w:right w:val="single" w:sz="4" w:space="0" w:color="auto"/>
            </w:tcBorders>
            <w:hideMark/>
          </w:tcPr>
          <w:p w14:paraId="2A7D9B04" w14:textId="77777777" w:rsidR="00D93A9D" w:rsidRPr="00995099" w:rsidRDefault="00D93A9D" w:rsidP="008A6389">
            <w:pPr>
              <w:jc w:val="left"/>
              <w:rPr>
                <w:sz w:val="16"/>
                <w:szCs w:val="16"/>
                <w:lang w:val="en-US"/>
              </w:rPr>
            </w:pPr>
            <w:r w:rsidRPr="00995099">
              <w:rPr>
                <w:sz w:val="16"/>
                <w:szCs w:val="16"/>
              </w:rPr>
              <w:t>3.3 Surveillance du climat océanique</w:t>
            </w:r>
          </w:p>
        </w:tc>
      </w:tr>
      <w:tr w:rsidR="00D93A9D" w:rsidRPr="00995099" w14:paraId="4632E31F" w14:textId="77777777" w:rsidTr="00AF2808">
        <w:trPr>
          <w:cantSplit/>
        </w:trPr>
        <w:tc>
          <w:tcPr>
            <w:tcW w:w="1397" w:type="pct"/>
            <w:vMerge/>
            <w:tcBorders>
              <w:top w:val="single" w:sz="8" w:space="0" w:color="auto"/>
              <w:left w:val="single" w:sz="8" w:space="0" w:color="auto"/>
              <w:bottom w:val="nil"/>
              <w:right w:val="single" w:sz="4" w:space="0" w:color="auto"/>
            </w:tcBorders>
            <w:vAlign w:val="center"/>
            <w:hideMark/>
          </w:tcPr>
          <w:p w14:paraId="2B540655" w14:textId="77777777" w:rsidR="00D93A9D" w:rsidRPr="00995099" w:rsidRDefault="00D93A9D" w:rsidP="008A6389">
            <w:pPr>
              <w:jc w:val="left"/>
              <w:rPr>
                <w:sz w:val="16"/>
                <w:szCs w:val="16"/>
                <w:lang w:val="en-US"/>
              </w:rPr>
            </w:pPr>
          </w:p>
        </w:tc>
        <w:tc>
          <w:tcPr>
            <w:tcW w:w="3603" w:type="pct"/>
            <w:tcBorders>
              <w:top w:val="single" w:sz="4" w:space="0" w:color="auto"/>
              <w:left w:val="single" w:sz="4" w:space="0" w:color="auto"/>
              <w:bottom w:val="single" w:sz="4" w:space="0" w:color="auto"/>
              <w:right w:val="single" w:sz="4" w:space="0" w:color="auto"/>
            </w:tcBorders>
            <w:hideMark/>
          </w:tcPr>
          <w:p w14:paraId="5183BE93" w14:textId="77777777" w:rsidR="00D93A9D" w:rsidRPr="00995099" w:rsidRDefault="00D93A9D" w:rsidP="008A6389">
            <w:pPr>
              <w:jc w:val="left"/>
              <w:rPr>
                <w:sz w:val="16"/>
                <w:szCs w:val="16"/>
                <w:lang w:val="fr-FR"/>
              </w:rPr>
            </w:pPr>
            <w:r w:rsidRPr="00995099">
              <w:rPr>
                <w:sz w:val="16"/>
                <w:szCs w:val="16"/>
                <w:lang w:val="fr-FR"/>
              </w:rPr>
              <w:t>3.4 Surveillance et détection des tsunamis</w:t>
            </w:r>
          </w:p>
        </w:tc>
      </w:tr>
      <w:tr w:rsidR="00D93A9D" w:rsidRPr="00995099" w14:paraId="4488F4A9" w14:textId="77777777" w:rsidTr="00AF2808">
        <w:trPr>
          <w:cantSplit/>
        </w:trPr>
        <w:tc>
          <w:tcPr>
            <w:tcW w:w="1397" w:type="pct"/>
            <w:vMerge/>
            <w:tcBorders>
              <w:top w:val="single" w:sz="8" w:space="0" w:color="auto"/>
              <w:left w:val="single" w:sz="8" w:space="0" w:color="auto"/>
              <w:bottom w:val="nil"/>
              <w:right w:val="single" w:sz="4" w:space="0" w:color="auto"/>
            </w:tcBorders>
            <w:vAlign w:val="center"/>
            <w:hideMark/>
          </w:tcPr>
          <w:p w14:paraId="293FEE4F" w14:textId="77777777" w:rsidR="00D93A9D" w:rsidRPr="00995099" w:rsidRDefault="00D93A9D" w:rsidP="008A6389">
            <w:pPr>
              <w:jc w:val="left"/>
              <w:rPr>
                <w:sz w:val="16"/>
                <w:szCs w:val="16"/>
                <w:lang w:val="fr-FR"/>
              </w:rPr>
            </w:pPr>
          </w:p>
        </w:tc>
        <w:tc>
          <w:tcPr>
            <w:tcW w:w="3603" w:type="pct"/>
            <w:tcBorders>
              <w:top w:val="single" w:sz="4" w:space="0" w:color="auto"/>
              <w:left w:val="single" w:sz="4" w:space="0" w:color="auto"/>
              <w:bottom w:val="single" w:sz="4" w:space="0" w:color="auto"/>
              <w:right w:val="single" w:sz="4" w:space="0" w:color="auto"/>
            </w:tcBorders>
            <w:hideMark/>
          </w:tcPr>
          <w:p w14:paraId="14A62292" w14:textId="77777777" w:rsidR="00D93A9D" w:rsidRPr="00995099" w:rsidRDefault="00D93A9D" w:rsidP="008A6389">
            <w:pPr>
              <w:jc w:val="left"/>
              <w:rPr>
                <w:sz w:val="16"/>
                <w:szCs w:val="16"/>
                <w:lang w:val="fr-FR"/>
              </w:rPr>
            </w:pPr>
            <w:r w:rsidRPr="00995099">
              <w:rPr>
                <w:sz w:val="16"/>
                <w:szCs w:val="16"/>
                <w:lang w:val="fr-FR"/>
              </w:rPr>
              <w:t>3.5 Réduction des risques de catastrophes océaniques</w:t>
            </w:r>
          </w:p>
        </w:tc>
      </w:tr>
      <w:tr w:rsidR="00D93A9D" w:rsidRPr="00995099" w14:paraId="3E1B20B9" w14:textId="77777777" w:rsidTr="00AF2808">
        <w:trPr>
          <w:cantSplit/>
        </w:trPr>
        <w:tc>
          <w:tcPr>
            <w:tcW w:w="1397" w:type="pct"/>
            <w:vMerge w:val="restart"/>
            <w:tcBorders>
              <w:top w:val="single" w:sz="8" w:space="0" w:color="auto"/>
              <w:left w:val="single" w:sz="8" w:space="0" w:color="auto"/>
              <w:bottom w:val="nil"/>
              <w:right w:val="single" w:sz="6" w:space="0" w:color="000000"/>
            </w:tcBorders>
            <w:hideMark/>
          </w:tcPr>
          <w:p w14:paraId="551EC505" w14:textId="77777777" w:rsidR="00D93A9D" w:rsidRPr="00995099" w:rsidRDefault="00D93A9D" w:rsidP="008A6389">
            <w:pPr>
              <w:jc w:val="left"/>
              <w:rPr>
                <w:sz w:val="16"/>
                <w:szCs w:val="16"/>
                <w:lang w:val="en-US"/>
              </w:rPr>
            </w:pPr>
            <w:r w:rsidRPr="00995099">
              <w:rPr>
                <w:sz w:val="16"/>
                <w:szCs w:val="16"/>
              </w:rPr>
              <w:t>4. Hydrologie</w:t>
            </w:r>
          </w:p>
          <w:p w14:paraId="1879318D" w14:textId="77777777" w:rsidR="00D93A9D" w:rsidRPr="00995099" w:rsidRDefault="00D93A9D" w:rsidP="008A6389">
            <w:pPr>
              <w:jc w:val="left"/>
              <w:rPr>
                <w:sz w:val="16"/>
                <w:szCs w:val="16"/>
                <w:lang w:val="en-US"/>
              </w:rPr>
            </w:pPr>
            <w:r w:rsidRPr="00995099">
              <w:rPr>
                <w:sz w:val="16"/>
                <w:szCs w:val="16"/>
              </w:rPr>
              <w:t>&amp; Applications terrestres</w:t>
            </w:r>
          </w:p>
        </w:tc>
        <w:tc>
          <w:tcPr>
            <w:tcW w:w="3603" w:type="pct"/>
            <w:tcBorders>
              <w:top w:val="single" w:sz="8" w:space="0" w:color="000000"/>
              <w:left w:val="single" w:sz="6" w:space="0" w:color="000000"/>
              <w:bottom w:val="single" w:sz="6" w:space="0" w:color="000000"/>
              <w:right w:val="single" w:sz="6" w:space="0" w:color="000000"/>
            </w:tcBorders>
            <w:hideMark/>
          </w:tcPr>
          <w:p w14:paraId="7C6EB4CD" w14:textId="77777777" w:rsidR="00D93A9D" w:rsidRPr="00995099" w:rsidRDefault="00D93A9D" w:rsidP="008A6389">
            <w:pPr>
              <w:jc w:val="left"/>
              <w:rPr>
                <w:sz w:val="16"/>
                <w:szCs w:val="16"/>
                <w:lang w:val="fr-FR"/>
              </w:rPr>
            </w:pPr>
            <w:r w:rsidRPr="00995099">
              <w:rPr>
                <w:sz w:val="16"/>
                <w:szCs w:val="16"/>
                <w:lang w:val="fr-FR"/>
              </w:rPr>
              <w:t>4.1 Prévision hydrologique &amp; Surveillance en temps réel</w:t>
            </w:r>
          </w:p>
        </w:tc>
      </w:tr>
      <w:tr w:rsidR="00D93A9D" w:rsidRPr="00995099" w14:paraId="1A1247D2"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31C3239D" w14:textId="77777777" w:rsidR="00D93A9D" w:rsidRPr="00995099" w:rsidRDefault="00D93A9D" w:rsidP="008A6389">
            <w:pPr>
              <w:jc w:val="left"/>
              <w:rPr>
                <w:sz w:val="16"/>
                <w:szCs w:val="16"/>
                <w:lang w:val="fr-FR"/>
              </w:rPr>
            </w:pPr>
          </w:p>
        </w:tc>
        <w:tc>
          <w:tcPr>
            <w:tcW w:w="3603" w:type="pct"/>
            <w:tcBorders>
              <w:top w:val="single" w:sz="4" w:space="0" w:color="000000"/>
              <w:left w:val="single" w:sz="6" w:space="0" w:color="000000"/>
              <w:bottom w:val="single" w:sz="6" w:space="0" w:color="000000"/>
              <w:right w:val="single" w:sz="6" w:space="0" w:color="000000"/>
            </w:tcBorders>
            <w:hideMark/>
          </w:tcPr>
          <w:p w14:paraId="2639FFAD" w14:textId="77777777" w:rsidR="00D93A9D" w:rsidRPr="00995099" w:rsidRDefault="00D93A9D" w:rsidP="008A6389">
            <w:pPr>
              <w:jc w:val="left"/>
              <w:rPr>
                <w:sz w:val="16"/>
                <w:szCs w:val="16"/>
                <w:lang w:val="fr-FR"/>
              </w:rPr>
            </w:pPr>
            <w:r w:rsidRPr="00995099">
              <w:rPr>
                <w:sz w:val="16"/>
                <w:szCs w:val="16"/>
                <w:lang w:val="fr-FR"/>
              </w:rPr>
              <w:t>4.2 Surveillance du climat hydrologique et terrestre</w:t>
            </w:r>
          </w:p>
        </w:tc>
      </w:tr>
      <w:tr w:rsidR="00D93A9D" w:rsidRPr="00995099" w14:paraId="446D3063"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4A5A1110" w14:textId="77777777" w:rsidR="00D93A9D" w:rsidRPr="00995099" w:rsidRDefault="00D93A9D" w:rsidP="008A6389">
            <w:pPr>
              <w:jc w:val="left"/>
              <w:rPr>
                <w:sz w:val="16"/>
                <w:szCs w:val="16"/>
                <w:lang w:val="fr-FR"/>
              </w:rPr>
            </w:pPr>
          </w:p>
        </w:tc>
        <w:tc>
          <w:tcPr>
            <w:tcW w:w="3603" w:type="pct"/>
            <w:tcBorders>
              <w:top w:val="single" w:sz="4" w:space="0" w:color="000000"/>
              <w:left w:val="single" w:sz="6" w:space="0" w:color="000000"/>
              <w:bottom w:val="single" w:sz="6" w:space="0" w:color="000000"/>
              <w:right w:val="single" w:sz="6" w:space="0" w:color="000000"/>
            </w:tcBorders>
            <w:hideMark/>
          </w:tcPr>
          <w:p w14:paraId="7C4D817A" w14:textId="77777777" w:rsidR="00D93A9D" w:rsidRPr="00995099" w:rsidRDefault="00D93A9D" w:rsidP="008A6389">
            <w:pPr>
              <w:jc w:val="left"/>
              <w:rPr>
                <w:sz w:val="16"/>
                <w:szCs w:val="16"/>
                <w:lang w:val="fr-FR"/>
              </w:rPr>
            </w:pPr>
            <w:r w:rsidRPr="00995099">
              <w:rPr>
                <w:sz w:val="16"/>
                <w:szCs w:val="16"/>
                <w:lang w:val="fr-FR"/>
              </w:rPr>
              <w:t>4.3 Réduction des risques de catastrophes hydrologiques et terrestres</w:t>
            </w:r>
          </w:p>
        </w:tc>
      </w:tr>
      <w:tr w:rsidR="00D93A9D" w:rsidRPr="00995099" w14:paraId="054B149F" w14:textId="77777777" w:rsidTr="00AF2808">
        <w:trPr>
          <w:cantSplit/>
        </w:trPr>
        <w:tc>
          <w:tcPr>
            <w:tcW w:w="1397" w:type="pct"/>
            <w:vMerge w:val="restart"/>
            <w:tcBorders>
              <w:top w:val="single" w:sz="8" w:space="0" w:color="auto"/>
              <w:left w:val="single" w:sz="8" w:space="0" w:color="auto"/>
              <w:bottom w:val="nil"/>
              <w:right w:val="single" w:sz="6" w:space="0" w:color="000000"/>
            </w:tcBorders>
            <w:hideMark/>
          </w:tcPr>
          <w:p w14:paraId="2BE6249A" w14:textId="1B768874" w:rsidR="00D93A9D" w:rsidRPr="00995099" w:rsidRDefault="00D93A9D" w:rsidP="008A6389">
            <w:pPr>
              <w:jc w:val="left"/>
              <w:rPr>
                <w:sz w:val="16"/>
                <w:szCs w:val="16"/>
                <w:lang w:val="en-US"/>
              </w:rPr>
            </w:pPr>
            <w:r w:rsidRPr="00995099">
              <w:rPr>
                <w:sz w:val="16"/>
                <w:szCs w:val="16"/>
              </w:rPr>
              <w:t xml:space="preserve">5. Applications cryosphériques </w:t>
            </w:r>
          </w:p>
        </w:tc>
        <w:tc>
          <w:tcPr>
            <w:tcW w:w="3603" w:type="pct"/>
            <w:tcBorders>
              <w:top w:val="single" w:sz="6" w:space="0" w:color="000000"/>
              <w:left w:val="single" w:sz="6" w:space="0" w:color="000000"/>
              <w:bottom w:val="single" w:sz="6" w:space="0" w:color="000000"/>
              <w:right w:val="single" w:sz="6" w:space="0" w:color="000000"/>
            </w:tcBorders>
            <w:hideMark/>
          </w:tcPr>
          <w:p w14:paraId="3716EB3B" w14:textId="75DCD140" w:rsidR="00D93A9D" w:rsidRPr="00995099" w:rsidRDefault="00D93A9D" w:rsidP="008A6389">
            <w:pPr>
              <w:jc w:val="left"/>
              <w:rPr>
                <w:sz w:val="16"/>
                <w:szCs w:val="16"/>
                <w:lang w:val="fr-FR"/>
              </w:rPr>
            </w:pPr>
            <w:r w:rsidRPr="00995099">
              <w:rPr>
                <w:sz w:val="16"/>
                <w:szCs w:val="16"/>
                <w:lang w:val="fr-FR"/>
              </w:rPr>
              <w:t>5.1 Prévision et surveillance de la cryosphère terrestres4</w:t>
            </w:r>
          </w:p>
        </w:tc>
      </w:tr>
      <w:tr w:rsidR="00D93A9D" w:rsidRPr="00995099" w14:paraId="065768BB"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2C62D79A" w14:textId="77777777" w:rsidR="00D93A9D" w:rsidRPr="00995099" w:rsidRDefault="00D93A9D" w:rsidP="008A6389">
            <w:pPr>
              <w:jc w:val="left"/>
              <w:rPr>
                <w:sz w:val="16"/>
                <w:szCs w:val="16"/>
                <w:lang w:val="fr-FR"/>
              </w:rPr>
            </w:pPr>
          </w:p>
        </w:tc>
        <w:tc>
          <w:tcPr>
            <w:tcW w:w="3603" w:type="pct"/>
            <w:tcBorders>
              <w:top w:val="single" w:sz="6" w:space="0" w:color="000000"/>
              <w:left w:val="single" w:sz="6" w:space="0" w:color="000000"/>
              <w:bottom w:val="single" w:sz="6" w:space="0" w:color="000000"/>
              <w:right w:val="single" w:sz="6" w:space="0" w:color="000000"/>
            </w:tcBorders>
            <w:hideMark/>
          </w:tcPr>
          <w:p w14:paraId="66F5FF7E" w14:textId="77777777" w:rsidR="00D93A9D" w:rsidRPr="00995099" w:rsidRDefault="00D93A9D" w:rsidP="008A6389">
            <w:pPr>
              <w:jc w:val="left"/>
              <w:rPr>
                <w:sz w:val="16"/>
                <w:szCs w:val="16"/>
                <w:lang w:val="fr-FR"/>
              </w:rPr>
            </w:pPr>
            <w:r w:rsidRPr="00995099">
              <w:rPr>
                <w:sz w:val="16"/>
                <w:szCs w:val="16"/>
                <w:lang w:val="fr-FR"/>
              </w:rPr>
              <w:t>5.2 Prévision des glaces de mer</w:t>
            </w:r>
          </w:p>
        </w:tc>
      </w:tr>
      <w:tr w:rsidR="00D93A9D" w:rsidRPr="00995099" w14:paraId="4C72080A"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62598D3F" w14:textId="77777777" w:rsidR="00D93A9D" w:rsidRPr="00995099" w:rsidRDefault="00D93A9D" w:rsidP="008A6389">
            <w:pPr>
              <w:jc w:val="left"/>
              <w:rPr>
                <w:sz w:val="16"/>
                <w:szCs w:val="16"/>
                <w:lang w:val="fr-FR"/>
              </w:rPr>
            </w:pPr>
          </w:p>
        </w:tc>
        <w:tc>
          <w:tcPr>
            <w:tcW w:w="3603" w:type="pct"/>
            <w:tcBorders>
              <w:top w:val="single" w:sz="6" w:space="0" w:color="000000"/>
              <w:left w:val="single" w:sz="6" w:space="0" w:color="000000"/>
              <w:bottom w:val="single" w:sz="6" w:space="0" w:color="000000"/>
              <w:right w:val="single" w:sz="6" w:space="0" w:color="000000"/>
            </w:tcBorders>
            <w:hideMark/>
          </w:tcPr>
          <w:p w14:paraId="208C9663" w14:textId="77777777" w:rsidR="00D93A9D" w:rsidRPr="00995099" w:rsidRDefault="00D93A9D" w:rsidP="008A6389">
            <w:pPr>
              <w:jc w:val="left"/>
              <w:rPr>
                <w:sz w:val="16"/>
                <w:szCs w:val="16"/>
                <w:lang w:val="en-US"/>
              </w:rPr>
            </w:pPr>
            <w:r w:rsidRPr="00995099">
              <w:rPr>
                <w:sz w:val="16"/>
                <w:szCs w:val="16"/>
              </w:rPr>
              <w:t>5.3 Surveillance du climat cryosphérique</w:t>
            </w:r>
          </w:p>
        </w:tc>
      </w:tr>
      <w:tr w:rsidR="00D93A9D" w:rsidRPr="00995099" w14:paraId="72BD2A6D" w14:textId="77777777" w:rsidTr="00AF2808">
        <w:trPr>
          <w:cantSplit/>
        </w:trPr>
        <w:tc>
          <w:tcPr>
            <w:tcW w:w="1397" w:type="pct"/>
            <w:vMerge/>
            <w:tcBorders>
              <w:top w:val="single" w:sz="8" w:space="0" w:color="auto"/>
              <w:left w:val="single" w:sz="8" w:space="0" w:color="auto"/>
              <w:bottom w:val="nil"/>
              <w:right w:val="single" w:sz="6" w:space="0" w:color="000000"/>
            </w:tcBorders>
            <w:vAlign w:val="center"/>
            <w:hideMark/>
          </w:tcPr>
          <w:p w14:paraId="4DAB4AB0" w14:textId="77777777" w:rsidR="00D93A9D" w:rsidRPr="00995099" w:rsidRDefault="00D93A9D" w:rsidP="008A6389">
            <w:pPr>
              <w:jc w:val="left"/>
              <w:rPr>
                <w:sz w:val="16"/>
                <w:szCs w:val="16"/>
                <w:lang w:val="en-US"/>
              </w:rPr>
            </w:pPr>
          </w:p>
        </w:tc>
        <w:tc>
          <w:tcPr>
            <w:tcW w:w="3603" w:type="pct"/>
            <w:tcBorders>
              <w:top w:val="single" w:sz="6" w:space="0" w:color="000000"/>
              <w:left w:val="single" w:sz="6" w:space="0" w:color="000000"/>
              <w:bottom w:val="single" w:sz="6" w:space="0" w:color="000000"/>
              <w:right w:val="single" w:sz="6" w:space="0" w:color="000000"/>
            </w:tcBorders>
            <w:hideMark/>
          </w:tcPr>
          <w:p w14:paraId="3F5D20B9" w14:textId="77777777" w:rsidR="00D93A9D" w:rsidRPr="00995099" w:rsidRDefault="00D93A9D" w:rsidP="008A6389">
            <w:pPr>
              <w:jc w:val="left"/>
              <w:rPr>
                <w:sz w:val="16"/>
                <w:szCs w:val="16"/>
                <w:lang w:val="fr-FR"/>
              </w:rPr>
            </w:pPr>
            <w:r w:rsidRPr="00995099">
              <w:rPr>
                <w:sz w:val="16"/>
                <w:szCs w:val="16"/>
                <w:lang w:val="fr-FR"/>
              </w:rPr>
              <w:t>5.4 Réduction des risques de catastrophes cryosphériques</w:t>
            </w:r>
          </w:p>
        </w:tc>
      </w:tr>
      <w:tr w:rsidR="00D93A9D" w:rsidRPr="00995099" w14:paraId="0B5F7364" w14:textId="77777777" w:rsidTr="00AF2808">
        <w:trPr>
          <w:cantSplit/>
        </w:trPr>
        <w:tc>
          <w:tcPr>
            <w:tcW w:w="1397" w:type="pct"/>
            <w:vMerge w:val="restart"/>
            <w:tcBorders>
              <w:top w:val="outset" w:sz="6" w:space="0" w:color="auto"/>
              <w:left w:val="single" w:sz="8" w:space="0" w:color="auto"/>
              <w:bottom w:val="outset" w:sz="6" w:space="0" w:color="auto"/>
              <w:right w:val="single" w:sz="6" w:space="0" w:color="000000"/>
            </w:tcBorders>
            <w:hideMark/>
          </w:tcPr>
          <w:p w14:paraId="5E1193E7" w14:textId="77777777" w:rsidR="00D93A9D" w:rsidRPr="00995099" w:rsidRDefault="00D93A9D" w:rsidP="008A6389">
            <w:pPr>
              <w:jc w:val="left"/>
              <w:rPr>
                <w:sz w:val="16"/>
                <w:szCs w:val="16"/>
                <w:lang w:val="fr-FR"/>
              </w:rPr>
            </w:pPr>
            <w:r w:rsidRPr="00995099">
              <w:rPr>
                <w:sz w:val="16"/>
                <w:szCs w:val="16"/>
                <w:lang w:val="fr-FR"/>
              </w:rPr>
              <w:t>6. Applications intégrées du système Terre</w:t>
            </w:r>
          </w:p>
        </w:tc>
        <w:tc>
          <w:tcPr>
            <w:tcW w:w="3603" w:type="pct"/>
            <w:tcBorders>
              <w:top w:val="single" w:sz="6" w:space="0" w:color="000000"/>
              <w:left w:val="single" w:sz="6" w:space="0" w:color="000000"/>
              <w:bottom w:val="single" w:sz="6" w:space="0" w:color="000000"/>
              <w:right w:val="single" w:sz="6" w:space="0" w:color="000000"/>
            </w:tcBorders>
            <w:hideMark/>
          </w:tcPr>
          <w:p w14:paraId="6363EBF1" w14:textId="77777777" w:rsidR="00D93A9D" w:rsidRPr="00995099" w:rsidRDefault="00D93A9D" w:rsidP="008A6389">
            <w:pPr>
              <w:jc w:val="left"/>
              <w:rPr>
                <w:sz w:val="16"/>
                <w:szCs w:val="16"/>
                <w:lang w:val="fr-FR"/>
              </w:rPr>
            </w:pPr>
            <w:r w:rsidRPr="00995099">
              <w:rPr>
                <w:sz w:val="16"/>
                <w:szCs w:val="16"/>
                <w:lang w:val="fr-FR"/>
              </w:rPr>
              <w:t>6.1 Prévision du système Terre &amp; Surveillance5</w:t>
            </w:r>
          </w:p>
        </w:tc>
      </w:tr>
      <w:tr w:rsidR="00D93A9D" w:rsidRPr="00995099" w14:paraId="6B514A06" w14:textId="77777777" w:rsidTr="00AF2808">
        <w:trPr>
          <w:cantSplit/>
        </w:trPr>
        <w:tc>
          <w:tcPr>
            <w:tcW w:w="1397" w:type="pct"/>
            <w:vMerge/>
            <w:tcBorders>
              <w:top w:val="outset" w:sz="6" w:space="0" w:color="auto"/>
              <w:left w:val="single" w:sz="8" w:space="0" w:color="auto"/>
              <w:bottom w:val="outset" w:sz="6" w:space="0" w:color="auto"/>
              <w:right w:val="single" w:sz="6" w:space="0" w:color="000000"/>
            </w:tcBorders>
            <w:vAlign w:val="center"/>
            <w:hideMark/>
          </w:tcPr>
          <w:p w14:paraId="67DA79F3" w14:textId="77777777" w:rsidR="00D93A9D" w:rsidRPr="00995099" w:rsidRDefault="00D93A9D" w:rsidP="008A6389">
            <w:pPr>
              <w:jc w:val="left"/>
              <w:rPr>
                <w:sz w:val="16"/>
                <w:szCs w:val="16"/>
                <w:lang w:val="fr-FR"/>
              </w:rPr>
            </w:pPr>
          </w:p>
        </w:tc>
        <w:tc>
          <w:tcPr>
            <w:tcW w:w="3603" w:type="pct"/>
            <w:tcBorders>
              <w:top w:val="single" w:sz="6" w:space="0" w:color="000000"/>
              <w:left w:val="single" w:sz="6" w:space="0" w:color="000000"/>
              <w:bottom w:val="single" w:sz="6" w:space="0" w:color="000000"/>
              <w:right w:val="single" w:sz="6" w:space="0" w:color="000000"/>
            </w:tcBorders>
            <w:hideMark/>
          </w:tcPr>
          <w:p w14:paraId="43854914" w14:textId="77777777" w:rsidR="00D93A9D" w:rsidRPr="00995099" w:rsidRDefault="00D93A9D" w:rsidP="008A6389">
            <w:pPr>
              <w:jc w:val="left"/>
              <w:rPr>
                <w:sz w:val="16"/>
                <w:szCs w:val="16"/>
                <w:lang w:val="fr-FR"/>
              </w:rPr>
            </w:pPr>
            <w:r w:rsidRPr="00995099">
              <w:rPr>
                <w:sz w:val="16"/>
                <w:szCs w:val="16"/>
                <w:lang w:val="fr-FR"/>
              </w:rPr>
              <w:t>6.2 Compréhension des processus du système terrestre1</w:t>
            </w:r>
          </w:p>
        </w:tc>
      </w:tr>
    </w:tbl>
    <w:p w14:paraId="2891A624" w14:textId="77777777" w:rsidR="00D93A9D" w:rsidRPr="00AA3642" w:rsidRDefault="00D93A9D" w:rsidP="008A6389">
      <w:pPr>
        <w:pStyle w:val="WMOBodyText"/>
        <w:spacing w:after="240"/>
        <w:rPr>
          <w:lang w:val="fr-FR"/>
        </w:rPr>
      </w:pPr>
      <w:r w:rsidRPr="00AA3642">
        <w:rPr>
          <w:lang w:val="fr-FR"/>
        </w:rPr>
        <w:t>Notes:</w:t>
      </w:r>
    </w:p>
    <w:p w14:paraId="769F8486" w14:textId="7C1C6EC3" w:rsidR="00D93A9D" w:rsidRPr="00AA3642" w:rsidRDefault="00D93A9D" w:rsidP="008A6389">
      <w:pPr>
        <w:pStyle w:val="WMOBodyText"/>
        <w:spacing w:before="0"/>
        <w:rPr>
          <w:lang w:val="fr-FR"/>
        </w:rPr>
      </w:pPr>
      <w:r w:rsidRPr="00AA3642">
        <w:rPr>
          <w:vertAlign w:val="superscript"/>
          <w:lang w:val="fr-FR"/>
        </w:rPr>
        <w:t>1</w:t>
      </w:r>
      <w:r w:rsidRPr="00AA3642">
        <w:rPr>
          <w:lang w:val="fr-FR"/>
        </w:rPr>
        <w:t xml:space="preserve"> Chaque domaine d</w:t>
      </w:r>
      <w:r w:rsidR="000B2DF3">
        <w:rPr>
          <w:lang w:val="fr-FR"/>
        </w:rPr>
        <w:t>’</w:t>
      </w:r>
      <w:r w:rsidRPr="00AA3642">
        <w:rPr>
          <w:lang w:val="fr-FR"/>
        </w:rPr>
        <w:t>application examine ses besoins en matière d</w:t>
      </w:r>
      <w:r w:rsidR="000B2DF3">
        <w:rPr>
          <w:lang w:val="fr-FR"/>
        </w:rPr>
        <w:t>’</w:t>
      </w:r>
      <w:r w:rsidRPr="00AA3642">
        <w:rPr>
          <w:lang w:val="fr-FR"/>
        </w:rPr>
        <w:t>observations, non seulement pour les activités opérationnelles, mais aussi pour la recherche qui permettra de mener à bien ses activités futures et de faire évoluer l</w:t>
      </w:r>
      <w:r w:rsidR="000B2DF3">
        <w:rPr>
          <w:lang w:val="fr-FR"/>
        </w:rPr>
        <w:t>’</w:t>
      </w:r>
      <w:r w:rsidRPr="00AA3642">
        <w:rPr>
          <w:lang w:val="fr-FR"/>
        </w:rPr>
        <w:t>utilisation des observations. Dans le domaine d</w:t>
      </w:r>
      <w:r w:rsidR="000B2DF3">
        <w:rPr>
          <w:lang w:val="fr-FR"/>
        </w:rPr>
        <w:t>’</w:t>
      </w:r>
      <w:r w:rsidRPr="00AA3642">
        <w:rPr>
          <w:lang w:val="fr-FR"/>
        </w:rPr>
        <w:t>application « 6.2 Compréhension des processus du système Terre », il est tenu compte des besoins en matière d</w:t>
      </w:r>
      <w:r w:rsidR="000B2DF3">
        <w:rPr>
          <w:lang w:val="fr-FR"/>
        </w:rPr>
        <w:t>’</w:t>
      </w:r>
      <w:r w:rsidRPr="00AA3642">
        <w:rPr>
          <w:lang w:val="fr-FR"/>
        </w:rPr>
        <w:t>observations de toutes les activités de recherche de l</w:t>
      </w:r>
      <w:r w:rsidR="000B2DF3">
        <w:rPr>
          <w:lang w:val="fr-FR"/>
        </w:rPr>
        <w:t>’</w:t>
      </w:r>
      <w:r w:rsidRPr="00AA3642">
        <w:rPr>
          <w:lang w:val="fr-FR"/>
        </w:rPr>
        <w:t>OMM qui ne sont pas couvertes par d</w:t>
      </w:r>
      <w:r w:rsidR="000B2DF3">
        <w:rPr>
          <w:lang w:val="fr-FR"/>
        </w:rPr>
        <w:t>’</w:t>
      </w:r>
      <w:r w:rsidRPr="00AA3642">
        <w:rPr>
          <w:lang w:val="fr-FR"/>
        </w:rPr>
        <w:t>autres domaines d</w:t>
      </w:r>
      <w:r w:rsidR="000B2DF3">
        <w:rPr>
          <w:lang w:val="fr-FR"/>
        </w:rPr>
        <w:t>’</w:t>
      </w:r>
      <w:r w:rsidRPr="00AA3642">
        <w:rPr>
          <w:lang w:val="fr-FR"/>
        </w:rPr>
        <w:t>application;</w:t>
      </w:r>
    </w:p>
    <w:p w14:paraId="60ABF387" w14:textId="40DB53A2" w:rsidR="00D93A9D" w:rsidRPr="00AA3642" w:rsidRDefault="00D93A9D" w:rsidP="008A6389">
      <w:pPr>
        <w:pStyle w:val="WMOBodyText"/>
        <w:spacing w:before="0"/>
        <w:rPr>
          <w:lang w:val="fr-FR"/>
        </w:rPr>
      </w:pPr>
      <w:r w:rsidRPr="00AA3642">
        <w:rPr>
          <w:vertAlign w:val="superscript"/>
          <w:lang w:val="fr-FR"/>
        </w:rPr>
        <w:t>2</w:t>
      </w:r>
      <w:r w:rsidRPr="00AA3642">
        <w:rPr>
          <w:lang w:val="fr-FR"/>
        </w:rPr>
        <w:t xml:space="preserve"> La liste des domaines d</w:t>
      </w:r>
      <w:r w:rsidR="000B2DF3">
        <w:rPr>
          <w:lang w:val="fr-FR"/>
        </w:rPr>
        <w:t>’</w:t>
      </w:r>
      <w:r w:rsidRPr="00AA3642">
        <w:rPr>
          <w:lang w:val="fr-FR"/>
        </w:rPr>
        <w:t>application vise à inclure toutes les utilisations des observations par l</w:t>
      </w:r>
      <w:r w:rsidR="000B2DF3">
        <w:rPr>
          <w:lang w:val="fr-FR"/>
        </w:rPr>
        <w:t>’</w:t>
      </w:r>
      <w:r w:rsidRPr="00AA3642">
        <w:rPr>
          <w:lang w:val="fr-FR"/>
        </w:rPr>
        <w:t>OMM, il convient de vérifier périodiquement l</w:t>
      </w:r>
      <w:r w:rsidR="000B2DF3">
        <w:rPr>
          <w:lang w:val="fr-FR"/>
        </w:rPr>
        <w:t>’</w:t>
      </w:r>
      <w:r w:rsidRPr="00AA3642">
        <w:rPr>
          <w:lang w:val="fr-FR"/>
        </w:rPr>
        <w:t>exhaustivité et la mise à jour en conséquence;</w:t>
      </w:r>
    </w:p>
    <w:p w14:paraId="3FAA5CC8" w14:textId="5DB39CB2" w:rsidR="00D93A9D" w:rsidRPr="00AA3642" w:rsidRDefault="00D93A9D" w:rsidP="008A6389">
      <w:pPr>
        <w:pStyle w:val="WMOBodyText"/>
        <w:spacing w:before="0"/>
        <w:rPr>
          <w:lang w:val="fr-FR"/>
        </w:rPr>
      </w:pPr>
      <w:r w:rsidRPr="00AA3642">
        <w:rPr>
          <w:vertAlign w:val="superscript"/>
          <w:lang w:val="fr-FR"/>
        </w:rPr>
        <w:t>3</w:t>
      </w:r>
      <w:r w:rsidRPr="00AA3642">
        <w:rPr>
          <w:lang w:val="fr-FR"/>
        </w:rPr>
        <w:t xml:space="preserve"> Les domaines d</w:t>
      </w:r>
      <w:r w:rsidR="000B2DF3">
        <w:rPr>
          <w:lang w:val="fr-FR"/>
        </w:rPr>
        <w:t>’</w:t>
      </w:r>
      <w:r w:rsidRPr="00AA3642">
        <w:rPr>
          <w:lang w:val="fr-FR"/>
        </w:rPr>
        <w:t>application de la composition de l</w:t>
      </w:r>
      <w:r w:rsidR="000B2DF3">
        <w:rPr>
          <w:lang w:val="fr-FR"/>
        </w:rPr>
        <w:t>’</w:t>
      </w:r>
      <w:r w:rsidRPr="00AA3642">
        <w:rPr>
          <w:lang w:val="fr-FR"/>
        </w:rPr>
        <w:t>atmosphère et de la météorologie agricole , numérotés 2.6, 2.7 et 2.9, comportent certaines activités qui peuvent présenter une certaine proximité avec d</w:t>
      </w:r>
      <w:r w:rsidR="000B2DF3">
        <w:rPr>
          <w:lang w:val="fr-FR"/>
        </w:rPr>
        <w:t>’</w:t>
      </w:r>
      <w:r w:rsidRPr="00AA3642">
        <w:rPr>
          <w:lang w:val="fr-FR"/>
        </w:rPr>
        <w:t>autres catégories. Chaque domaine d</w:t>
      </w:r>
      <w:r w:rsidR="000B2DF3">
        <w:rPr>
          <w:lang w:val="fr-FR"/>
        </w:rPr>
        <w:t>’</w:t>
      </w:r>
      <w:r w:rsidRPr="00AA3642">
        <w:rPr>
          <w:lang w:val="fr-FR"/>
        </w:rPr>
        <w:t>application peut envisager de diviser en éléments des différentes catégories, de la manière dont la réduction des risques de catastrophes et la surveillance du climat sont réparties en différentes catégories.</w:t>
      </w:r>
    </w:p>
    <w:p w14:paraId="05B63D3A" w14:textId="6823BE6D" w:rsidR="00D93A9D" w:rsidRPr="00AA3642" w:rsidRDefault="00D93A9D" w:rsidP="008A6389">
      <w:pPr>
        <w:pStyle w:val="WMOBodyText"/>
        <w:spacing w:before="0"/>
        <w:rPr>
          <w:lang w:val="fr-FR"/>
        </w:rPr>
      </w:pPr>
      <w:r w:rsidRPr="00AA3642">
        <w:rPr>
          <w:vertAlign w:val="superscript"/>
          <w:lang w:val="fr-FR"/>
        </w:rPr>
        <w:t>4 Le</w:t>
      </w:r>
      <w:r w:rsidRPr="00AA3642">
        <w:rPr>
          <w:lang w:val="fr-FR"/>
        </w:rPr>
        <w:t xml:space="preserve"> domaine d</w:t>
      </w:r>
      <w:r w:rsidR="000B2DF3">
        <w:rPr>
          <w:lang w:val="fr-FR"/>
        </w:rPr>
        <w:t>’</w:t>
      </w:r>
      <w:r w:rsidRPr="00AA3642">
        <w:rPr>
          <w:lang w:val="fr-FR"/>
        </w:rPr>
        <w:t>application 5.1 « Prévision et surveillance de la cryosphère terrestre » comprend la neige, les glaciers et le pergélisol;</w:t>
      </w:r>
    </w:p>
    <w:p w14:paraId="3B578202" w14:textId="6D9F0954" w:rsidR="00D93A9D" w:rsidRPr="00AA3642" w:rsidRDefault="00D93A9D" w:rsidP="00AA6DCF">
      <w:pPr>
        <w:pStyle w:val="WMOBodyText"/>
        <w:spacing w:before="0"/>
        <w:rPr>
          <w:lang w:val="fr-FR"/>
        </w:rPr>
      </w:pPr>
      <w:r w:rsidRPr="00AA3642">
        <w:rPr>
          <w:vertAlign w:val="superscript"/>
          <w:lang w:val="fr-FR"/>
        </w:rPr>
        <w:t>5</w:t>
      </w:r>
      <w:r w:rsidRPr="00AA3642">
        <w:rPr>
          <w:lang w:val="fr-FR"/>
        </w:rPr>
        <w:t xml:space="preserve"> Le domaine d</w:t>
      </w:r>
      <w:r w:rsidR="000B2DF3">
        <w:rPr>
          <w:lang w:val="fr-FR"/>
        </w:rPr>
        <w:t>’</w:t>
      </w:r>
      <w:r w:rsidRPr="00AA3642">
        <w:rPr>
          <w:lang w:val="fr-FR"/>
        </w:rPr>
        <w:t>application 6.1 traite du système terrestre intégré, y compris l</w:t>
      </w:r>
      <w:r w:rsidR="000B2DF3">
        <w:rPr>
          <w:lang w:val="fr-FR"/>
        </w:rPr>
        <w:t>’</w:t>
      </w:r>
      <w:r w:rsidRPr="00AA3642">
        <w:rPr>
          <w:lang w:val="fr-FR"/>
        </w:rPr>
        <w:t>interface de tous les domaines entre les composantes du système terrestre intégré.</w:t>
      </w:r>
      <w:r w:rsidRPr="00AA3642">
        <w:rPr>
          <w:lang w:val="fr-FR"/>
        </w:rPr>
        <w:br w:type="page"/>
      </w:r>
    </w:p>
    <w:p w14:paraId="27235973" w14:textId="7257B24B" w:rsidR="00D93A9D" w:rsidRPr="00AA3642" w:rsidRDefault="00D93A9D" w:rsidP="007C0885">
      <w:pPr>
        <w:pStyle w:val="Heading1"/>
        <w:numPr>
          <w:ilvl w:val="0"/>
          <w:numId w:val="0"/>
        </w:numPr>
        <w:ind w:left="357" w:hanging="357"/>
        <w:jc w:val="center"/>
        <w:rPr>
          <w:lang w:val="fr-FR"/>
        </w:rPr>
      </w:pPr>
      <w:bookmarkStart w:id="28" w:name="_Annex_3_–"/>
      <w:bookmarkStart w:id="29" w:name="_Toc115954848"/>
      <w:bookmarkEnd w:id="28"/>
      <w:r w:rsidRPr="00AA3642">
        <w:rPr>
          <w:lang w:val="fr-FR"/>
        </w:rPr>
        <w:lastRenderedPageBreak/>
        <w:t>Annexe 3 – Plan de travail de l</w:t>
      </w:r>
      <w:r w:rsidR="000B2DF3">
        <w:rPr>
          <w:lang w:val="fr-FR"/>
        </w:rPr>
        <w:t>’</w:t>
      </w:r>
      <w:r w:rsidRPr="00AA3642">
        <w:rPr>
          <w:lang w:val="fr-FR"/>
        </w:rPr>
        <w:t>INFCOM</w:t>
      </w:r>
      <w:bookmarkEnd w:id="29"/>
    </w:p>
    <w:p w14:paraId="122B58A3" w14:textId="77777777" w:rsidR="00D93A9D" w:rsidRPr="00AA3642" w:rsidRDefault="00D93A9D" w:rsidP="008A6389">
      <w:pPr>
        <w:jc w:val="left"/>
        <w:rPr>
          <w:lang w:val="fr-FR"/>
        </w:rPr>
      </w:pPr>
    </w:p>
    <w:p w14:paraId="23F4201C" w14:textId="77DA7CE2" w:rsidR="00AF2808" w:rsidRPr="00AA3642" w:rsidRDefault="001B70DE" w:rsidP="008A6389">
      <w:pPr>
        <w:pStyle w:val="WMOBodyText"/>
        <w:rPr>
          <w:lang w:val="fr-FR" w:eastAsia="en-US"/>
        </w:rPr>
      </w:pPr>
      <w:r w:rsidRPr="00AA3642">
        <w:rPr>
          <w:lang w:val="fr-FR"/>
        </w:rPr>
        <w:t>[À insérer ici sur la base de la résolution 5.1/1 prévue de l</w:t>
      </w:r>
      <w:r w:rsidR="000B2DF3">
        <w:rPr>
          <w:lang w:val="fr-FR"/>
        </w:rPr>
        <w:t>’</w:t>
      </w:r>
      <w:r w:rsidRPr="00AA3642">
        <w:rPr>
          <w:lang w:val="fr-FR"/>
        </w:rPr>
        <w:t>INFCOM]</w:t>
      </w:r>
    </w:p>
    <w:p w14:paraId="6780A32B" w14:textId="77777777" w:rsidR="001B70DE" w:rsidRPr="00AA3642" w:rsidRDefault="001B70DE" w:rsidP="008A6389">
      <w:pPr>
        <w:pStyle w:val="WMOBodyText"/>
        <w:rPr>
          <w:lang w:val="fr-FR" w:eastAsia="en-US"/>
        </w:rPr>
      </w:pPr>
    </w:p>
    <w:p w14:paraId="4D009006" w14:textId="77777777" w:rsidR="001B70DE" w:rsidRPr="00AA3642" w:rsidRDefault="001B70DE" w:rsidP="008A6389">
      <w:pPr>
        <w:pStyle w:val="WMOBodyText"/>
        <w:rPr>
          <w:lang w:val="fr-FR" w:eastAsia="en-US"/>
        </w:rPr>
      </w:pPr>
      <w:r w:rsidRPr="00AA3642">
        <w:rPr>
          <w:lang w:val="fr-FR"/>
        </w:rPr>
        <w:t>_____________</w:t>
      </w:r>
    </w:p>
    <w:p w14:paraId="29A20322" w14:textId="77777777" w:rsidR="00D93A9D" w:rsidRPr="00AA3642" w:rsidRDefault="00D93A9D" w:rsidP="008A6389">
      <w:pPr>
        <w:jc w:val="left"/>
        <w:rPr>
          <w:lang w:val="fr-FR"/>
        </w:rPr>
      </w:pPr>
      <w:r w:rsidRPr="00AA3642">
        <w:rPr>
          <w:lang w:val="fr-FR"/>
        </w:rPr>
        <w:br w:type="page"/>
      </w:r>
    </w:p>
    <w:p w14:paraId="475EF7BB" w14:textId="77777777" w:rsidR="00D93A9D" w:rsidRPr="00AA3642" w:rsidRDefault="00D93A9D" w:rsidP="007C0885">
      <w:pPr>
        <w:pStyle w:val="Heading1"/>
        <w:numPr>
          <w:ilvl w:val="0"/>
          <w:numId w:val="0"/>
        </w:numPr>
        <w:ind w:left="357" w:hanging="357"/>
        <w:jc w:val="center"/>
        <w:rPr>
          <w:lang w:val="fr-FR"/>
        </w:rPr>
      </w:pPr>
      <w:bookmarkStart w:id="30" w:name="_Toc115954849"/>
      <w:r w:rsidRPr="00AA3642">
        <w:rPr>
          <w:lang w:val="fr-FR"/>
        </w:rPr>
        <w:lastRenderedPageBreak/>
        <w:t>Annexe 4 – Glossaire</w:t>
      </w:r>
      <w:bookmarkEnd w:id="30"/>
    </w:p>
    <w:p w14:paraId="2152AC9C" w14:textId="77777777" w:rsidR="00D93A9D" w:rsidRPr="00AA3642" w:rsidRDefault="00D93A9D" w:rsidP="008A6389">
      <w:pPr>
        <w:jc w:val="left"/>
        <w:rPr>
          <w:lang w:val="fr-FR"/>
        </w:rPr>
      </w:pPr>
    </w:p>
    <w:p w14:paraId="7BB490D2" w14:textId="77777777" w:rsidR="00D93A9D" w:rsidRPr="00AA3642" w:rsidRDefault="00D93A9D" w:rsidP="008A6389">
      <w:pPr>
        <w:jc w:val="left"/>
        <w:rPr>
          <w:lang w:val="fr-FR"/>
        </w:rPr>
      </w:pPr>
      <w:r w:rsidRPr="00AA3642">
        <w:rPr>
          <w:lang w:val="fr-FR"/>
        </w:rPr>
        <w:t>AG – Groupe consultatif</w:t>
      </w:r>
    </w:p>
    <w:p w14:paraId="5924B250" w14:textId="77777777" w:rsidR="00D93A9D" w:rsidRPr="00AA3642" w:rsidRDefault="00D93A9D" w:rsidP="008A6389">
      <w:pPr>
        <w:jc w:val="left"/>
        <w:rPr>
          <w:lang w:val="fr-FR"/>
        </w:rPr>
      </w:pPr>
      <w:r w:rsidRPr="00AA3642">
        <w:rPr>
          <w:lang w:val="fr-FR"/>
        </w:rPr>
        <w:t xml:space="preserve">AG-GCW – Groupe consultatif pour la Veille mondiale de la cryosphère </w:t>
      </w:r>
    </w:p>
    <w:p w14:paraId="6FD981CC" w14:textId="77777777" w:rsidR="00D93A9D" w:rsidRPr="00AA3642" w:rsidRDefault="00D93A9D" w:rsidP="008A6389">
      <w:pPr>
        <w:jc w:val="left"/>
        <w:rPr>
          <w:lang w:val="fr-FR"/>
        </w:rPr>
      </w:pPr>
      <w:r w:rsidRPr="00AA3642">
        <w:rPr>
          <w:lang w:val="fr-FR"/>
        </w:rPr>
        <w:t xml:space="preserve">AG-Ocean – Groupe consultatif sur les océans </w:t>
      </w:r>
    </w:p>
    <w:p w14:paraId="06556E0B" w14:textId="77777777" w:rsidR="00D93A9D" w:rsidRPr="00AA3642" w:rsidRDefault="00D93A9D" w:rsidP="008A6389">
      <w:pPr>
        <w:jc w:val="left"/>
        <w:rPr>
          <w:lang w:val="fr-FR"/>
        </w:rPr>
      </w:pPr>
      <w:r w:rsidRPr="00AA3642">
        <w:rPr>
          <w:lang w:val="fr-FR"/>
        </w:rPr>
        <w:t>IA – Intelligence artificielle</w:t>
      </w:r>
    </w:p>
    <w:p w14:paraId="166B4416" w14:textId="77777777" w:rsidR="00D93A9D" w:rsidRPr="00AA3642" w:rsidRDefault="00D93A9D" w:rsidP="008A6389">
      <w:pPr>
        <w:jc w:val="left"/>
        <w:rPr>
          <w:lang w:val="fr-FR"/>
        </w:rPr>
      </w:pPr>
      <w:r w:rsidRPr="00AA3642">
        <w:rPr>
          <w:lang w:val="fr-FR"/>
        </w:rPr>
        <w:t>BIPM – Bureau international des poids et mesures</w:t>
      </w:r>
    </w:p>
    <w:p w14:paraId="2C1FBA4A" w14:textId="777C18D0" w:rsidR="00D93A9D" w:rsidRPr="00AA3642" w:rsidRDefault="00D93A9D" w:rsidP="008A6389">
      <w:pPr>
        <w:jc w:val="left"/>
        <w:rPr>
          <w:lang w:val="fr-FR"/>
        </w:rPr>
      </w:pPr>
      <w:r w:rsidRPr="00AA3642">
        <w:rPr>
          <w:lang w:val="fr-FR"/>
        </w:rPr>
        <w:t xml:space="preserve">CDMS – Système de gestion des données climatologiques </w:t>
      </w:r>
    </w:p>
    <w:p w14:paraId="583A687F" w14:textId="59BAC038" w:rsidR="00D93A9D" w:rsidRPr="00AA3642" w:rsidRDefault="00D93A9D" w:rsidP="008A6389">
      <w:pPr>
        <w:jc w:val="left"/>
        <w:rPr>
          <w:lang w:val="fr-FR"/>
        </w:rPr>
      </w:pPr>
      <w:r w:rsidRPr="00AA3642">
        <w:rPr>
          <w:lang w:val="fr-FR"/>
        </w:rPr>
        <w:t>Cg – Congrès de l</w:t>
      </w:r>
      <w:r w:rsidR="000B2DF3">
        <w:rPr>
          <w:lang w:val="fr-FR"/>
        </w:rPr>
        <w:t>’</w:t>
      </w:r>
      <w:r w:rsidRPr="00AA3642">
        <w:rPr>
          <w:lang w:val="fr-FR"/>
        </w:rPr>
        <w:t>OMM</w:t>
      </w:r>
    </w:p>
    <w:p w14:paraId="53C7B224" w14:textId="77777777" w:rsidR="00D93A9D" w:rsidRPr="00AA3642" w:rsidRDefault="00D93A9D" w:rsidP="008A6389">
      <w:pPr>
        <w:jc w:val="left"/>
        <w:rPr>
          <w:lang w:val="fr-FR"/>
        </w:rPr>
      </w:pPr>
      <w:r w:rsidRPr="00AA3642">
        <w:rPr>
          <w:lang w:val="fr-FR"/>
        </w:rPr>
        <w:t>Cg-EXT – Congrès extraordinaire</w:t>
      </w:r>
    </w:p>
    <w:p w14:paraId="2F09FF66" w14:textId="77777777" w:rsidR="00D93A9D" w:rsidRPr="00AA3642" w:rsidRDefault="00D93A9D" w:rsidP="008A6389">
      <w:pPr>
        <w:jc w:val="left"/>
        <w:rPr>
          <w:lang w:val="fr-FR"/>
        </w:rPr>
      </w:pPr>
      <w:r w:rsidRPr="00AA3642">
        <w:rPr>
          <w:lang w:val="fr-FR"/>
        </w:rPr>
        <w:t>RCE – Recherche, consultation et extraction de données</w:t>
      </w:r>
    </w:p>
    <w:p w14:paraId="2D97AA3F" w14:textId="77777777" w:rsidR="00D93A9D" w:rsidRPr="00AA3642" w:rsidRDefault="00D93A9D" w:rsidP="008A6389">
      <w:pPr>
        <w:jc w:val="left"/>
        <w:rPr>
          <w:lang w:val="fr-FR"/>
        </w:rPr>
      </w:pPr>
      <w:r w:rsidRPr="00AA3642">
        <w:rPr>
          <w:lang w:val="fr-FR"/>
        </w:rPr>
        <w:t>FAO – Organisation des Services alimentaires et agricoles</w:t>
      </w:r>
    </w:p>
    <w:p w14:paraId="2E6B0396" w14:textId="302E96E8" w:rsidR="00D93A9D" w:rsidRPr="00AA3642" w:rsidRDefault="00D93A9D" w:rsidP="008A6389">
      <w:pPr>
        <w:jc w:val="left"/>
        <w:rPr>
          <w:lang w:val="fr-FR"/>
        </w:rPr>
      </w:pPr>
      <w:r w:rsidRPr="00AA3642">
        <w:rPr>
          <w:lang w:val="fr-FR"/>
        </w:rPr>
        <w:t>VAG – Veille de l</w:t>
      </w:r>
      <w:r w:rsidR="000B2DF3">
        <w:rPr>
          <w:lang w:val="fr-FR"/>
        </w:rPr>
        <w:t>’</w:t>
      </w:r>
      <w:r w:rsidRPr="00AA3642">
        <w:rPr>
          <w:lang w:val="fr-FR"/>
        </w:rPr>
        <w:t>atmosphère globale</w:t>
      </w:r>
    </w:p>
    <w:p w14:paraId="5A755D05" w14:textId="2DB0FF21" w:rsidR="00D93A9D" w:rsidRPr="00AA3642" w:rsidRDefault="00D93A9D" w:rsidP="008A6389">
      <w:pPr>
        <w:jc w:val="left"/>
        <w:rPr>
          <w:lang w:val="fr-FR"/>
        </w:rPr>
      </w:pPr>
      <w:r w:rsidRPr="00AA3642">
        <w:rPr>
          <w:lang w:val="fr-FR"/>
        </w:rPr>
        <w:t>ROBM – Réseau d</w:t>
      </w:r>
      <w:r w:rsidR="000B2DF3">
        <w:rPr>
          <w:lang w:val="fr-FR"/>
        </w:rPr>
        <w:t>’</w:t>
      </w:r>
      <w:r w:rsidRPr="00AA3642">
        <w:rPr>
          <w:lang w:val="fr-FR"/>
        </w:rPr>
        <w:t>observation de base mondial</w:t>
      </w:r>
    </w:p>
    <w:p w14:paraId="637E6640" w14:textId="5E96B400" w:rsidR="00D93A9D" w:rsidRPr="00AA3642" w:rsidRDefault="00D93A9D" w:rsidP="008A6389">
      <w:pPr>
        <w:jc w:val="left"/>
        <w:rPr>
          <w:lang w:val="fr-FR"/>
        </w:rPr>
      </w:pPr>
      <w:r w:rsidRPr="00AA3642">
        <w:rPr>
          <w:lang w:val="fr-FR"/>
        </w:rPr>
        <w:t>SMOC – Système mondial d</w:t>
      </w:r>
      <w:r w:rsidR="000B2DF3">
        <w:rPr>
          <w:lang w:val="fr-FR"/>
        </w:rPr>
        <w:t>’</w:t>
      </w:r>
      <w:r w:rsidRPr="00AA3642">
        <w:rPr>
          <w:lang w:val="fr-FR"/>
        </w:rPr>
        <w:t>observation du climat</w:t>
      </w:r>
    </w:p>
    <w:p w14:paraId="03259280" w14:textId="77777777" w:rsidR="00D93A9D" w:rsidRPr="00AA3642" w:rsidRDefault="00D93A9D" w:rsidP="008A6389">
      <w:pPr>
        <w:jc w:val="left"/>
        <w:rPr>
          <w:lang w:val="fr-FR"/>
        </w:rPr>
      </w:pPr>
      <w:r w:rsidRPr="00AA3642">
        <w:rPr>
          <w:lang w:val="fr-FR"/>
        </w:rPr>
        <w:t>SMTDP – Système mondial de traitement des données et de prévision</w:t>
      </w:r>
    </w:p>
    <w:p w14:paraId="5371E588" w14:textId="77777777" w:rsidR="00D93A9D" w:rsidRPr="00AA3642" w:rsidRDefault="00D93A9D" w:rsidP="008A6389">
      <w:pPr>
        <w:jc w:val="left"/>
        <w:rPr>
          <w:lang w:val="fr-FR"/>
        </w:rPr>
      </w:pPr>
      <w:r w:rsidRPr="00AA3642">
        <w:rPr>
          <w:lang w:val="fr-FR"/>
        </w:rPr>
        <w:t>GES – Gaz à effet de serre</w:t>
      </w:r>
    </w:p>
    <w:p w14:paraId="537F729E" w14:textId="2DFF87D8" w:rsidR="00D93A9D" w:rsidRPr="00AA3642" w:rsidRDefault="00D93A9D" w:rsidP="008A6389">
      <w:pPr>
        <w:jc w:val="left"/>
        <w:rPr>
          <w:lang w:val="fr-FR"/>
        </w:rPr>
      </w:pPr>
      <w:r w:rsidRPr="00AA3642">
        <w:rPr>
          <w:lang w:val="fr-FR"/>
        </w:rPr>
        <w:t>CMSI – Centre mondial du système d</w:t>
      </w:r>
      <w:r w:rsidR="000B2DF3">
        <w:rPr>
          <w:lang w:val="fr-FR"/>
        </w:rPr>
        <w:t>’</w:t>
      </w:r>
      <w:r w:rsidRPr="00AA3642">
        <w:rPr>
          <w:lang w:val="fr-FR"/>
        </w:rPr>
        <w:t>information</w:t>
      </w:r>
    </w:p>
    <w:p w14:paraId="5B5CEA91" w14:textId="2A3F6C1F" w:rsidR="00D93A9D" w:rsidRPr="00AA3642" w:rsidRDefault="00D93A9D" w:rsidP="008A6389">
      <w:pPr>
        <w:jc w:val="left"/>
        <w:rPr>
          <w:lang w:val="fr-FR"/>
        </w:rPr>
      </w:pPr>
      <w:r w:rsidRPr="00AA3642">
        <w:rPr>
          <w:lang w:val="fr-FR"/>
        </w:rPr>
        <w:t>PNT – Prévision numérique du temps à l</w:t>
      </w:r>
      <w:r w:rsidR="000B2DF3">
        <w:rPr>
          <w:lang w:val="fr-FR"/>
        </w:rPr>
        <w:t>’</w:t>
      </w:r>
      <w:r w:rsidRPr="00AA3642">
        <w:rPr>
          <w:lang w:val="fr-FR"/>
        </w:rPr>
        <w:t>échelle mondiale</w:t>
      </w:r>
    </w:p>
    <w:p w14:paraId="169FAE58" w14:textId="16F3DDFD" w:rsidR="00D93A9D" w:rsidRPr="00AA3642" w:rsidRDefault="00D93A9D" w:rsidP="008A6389">
      <w:pPr>
        <w:jc w:val="left"/>
        <w:rPr>
          <w:lang w:val="fr-FR"/>
        </w:rPr>
      </w:pPr>
      <w:r w:rsidRPr="00AA3642">
        <w:rPr>
          <w:lang w:val="fr-FR"/>
        </w:rPr>
        <w:t>GOOS – Système mondial d</w:t>
      </w:r>
      <w:r w:rsidR="000B2DF3">
        <w:rPr>
          <w:lang w:val="fr-FR"/>
        </w:rPr>
        <w:t>’</w:t>
      </w:r>
      <w:r w:rsidRPr="00AA3642">
        <w:rPr>
          <w:lang w:val="fr-FR"/>
        </w:rPr>
        <w:t>observation des océans</w:t>
      </w:r>
    </w:p>
    <w:p w14:paraId="06F02E81" w14:textId="77777777" w:rsidR="00D93A9D" w:rsidRPr="00AA3642" w:rsidRDefault="00D93A9D" w:rsidP="008A6389">
      <w:pPr>
        <w:jc w:val="left"/>
        <w:rPr>
          <w:lang w:val="fr-FR"/>
        </w:rPr>
      </w:pPr>
      <w:r w:rsidRPr="00AA3642">
        <w:rPr>
          <w:lang w:val="fr-FR"/>
        </w:rPr>
        <w:t>SMT – Système mondial de télécommunications</w:t>
      </w:r>
    </w:p>
    <w:p w14:paraId="4734B7BF" w14:textId="77777777" w:rsidR="00D93A9D" w:rsidRPr="00AA3642" w:rsidRDefault="00D93A9D" w:rsidP="008A6389">
      <w:pPr>
        <w:jc w:val="left"/>
        <w:rPr>
          <w:lang w:val="fr-FR"/>
        </w:rPr>
      </w:pPr>
      <w:r w:rsidRPr="00AA3642">
        <w:rPr>
          <w:lang w:val="fr-FR"/>
        </w:rPr>
        <w:t>Groupe de coordination hydrologique</w:t>
      </w:r>
    </w:p>
    <w:p w14:paraId="4C79ECA8" w14:textId="74B2DB83" w:rsidR="00D93A9D" w:rsidRPr="00AA3642" w:rsidRDefault="00D93A9D" w:rsidP="008A6389">
      <w:pPr>
        <w:jc w:val="left"/>
        <w:rPr>
          <w:lang w:val="fr-FR"/>
        </w:rPr>
      </w:pPr>
      <w:r w:rsidRPr="00AA3642">
        <w:rPr>
          <w:lang w:val="fr-FR"/>
        </w:rPr>
        <w:t>HMEI – Fabricant d</w:t>
      </w:r>
      <w:r w:rsidR="000B2DF3">
        <w:rPr>
          <w:lang w:val="fr-FR"/>
        </w:rPr>
        <w:t>’</w:t>
      </w:r>
      <w:r w:rsidRPr="00AA3642">
        <w:rPr>
          <w:lang w:val="fr-FR"/>
        </w:rPr>
        <w:t>équipements hydrométéorologiques</w:t>
      </w:r>
    </w:p>
    <w:p w14:paraId="7C78D3CD" w14:textId="5AF25C91" w:rsidR="00D93A9D" w:rsidRPr="00AA3642" w:rsidRDefault="00D93A9D" w:rsidP="008A6389">
      <w:pPr>
        <w:jc w:val="left"/>
        <w:rPr>
          <w:lang w:val="fr-FR"/>
        </w:rPr>
      </w:pPr>
      <w:r w:rsidRPr="00AA3642">
        <w:rPr>
          <w:lang w:val="fr-FR"/>
        </w:rPr>
        <w:t>HydroSOS – Système mondial d</w:t>
      </w:r>
      <w:r w:rsidR="000B2DF3">
        <w:rPr>
          <w:lang w:val="fr-FR"/>
        </w:rPr>
        <w:t>’</w:t>
      </w:r>
      <w:r w:rsidRPr="00AA3642">
        <w:rPr>
          <w:lang w:val="fr-FR"/>
        </w:rPr>
        <w:t>évaluation et de prévision hydrologiques</w:t>
      </w:r>
    </w:p>
    <w:p w14:paraId="42625975" w14:textId="146E27A7" w:rsidR="00D93A9D" w:rsidRPr="00AA3642" w:rsidRDefault="00D93A9D" w:rsidP="008A6389">
      <w:pPr>
        <w:jc w:val="left"/>
        <w:rPr>
          <w:lang w:val="fr-FR"/>
        </w:rPr>
      </w:pPr>
      <w:r w:rsidRPr="00AA3642">
        <w:rPr>
          <w:lang w:val="fr-FR"/>
        </w:rPr>
        <w:t>INFCOM – La Commission des observations, des infrastructures et des systèmes d</w:t>
      </w:r>
      <w:r w:rsidR="000B2DF3">
        <w:rPr>
          <w:lang w:val="fr-FR"/>
        </w:rPr>
        <w:t>’</w:t>
      </w:r>
      <w:r w:rsidRPr="00AA3642">
        <w:rPr>
          <w:lang w:val="fr-FR"/>
        </w:rPr>
        <w:t>information</w:t>
      </w:r>
    </w:p>
    <w:p w14:paraId="520EAC41" w14:textId="77777777" w:rsidR="00D93A9D" w:rsidRPr="00AA3642" w:rsidRDefault="00D93A9D" w:rsidP="008A6389">
      <w:pPr>
        <w:jc w:val="left"/>
        <w:rPr>
          <w:lang w:val="fr-FR"/>
        </w:rPr>
      </w:pPr>
      <w:r w:rsidRPr="00AA3642">
        <w:rPr>
          <w:lang w:val="fr-FR"/>
        </w:rPr>
        <w:t>ISO – Organisation internationale de normalisation</w:t>
      </w:r>
    </w:p>
    <w:p w14:paraId="17F30FC9" w14:textId="77777777" w:rsidR="00D93A9D" w:rsidRPr="00AA3642" w:rsidRDefault="00D93A9D" w:rsidP="008A6389">
      <w:pPr>
        <w:jc w:val="left"/>
        <w:rPr>
          <w:lang w:val="fr-FR"/>
        </w:rPr>
      </w:pPr>
      <w:r w:rsidRPr="00AA3642">
        <w:rPr>
          <w:lang w:val="fr-FR"/>
        </w:rPr>
        <w:t>UIT – Union internationale des télécommunications</w:t>
      </w:r>
    </w:p>
    <w:p w14:paraId="62B14126" w14:textId="07FDEA5E" w:rsidR="00D93A9D" w:rsidRPr="00AA3642" w:rsidRDefault="00D93A9D" w:rsidP="008A6389">
      <w:pPr>
        <w:jc w:val="left"/>
        <w:rPr>
          <w:lang w:val="fr-FR"/>
        </w:rPr>
      </w:pPr>
      <w:r w:rsidRPr="00AA3642">
        <w:rPr>
          <w:lang w:val="fr-FR"/>
        </w:rPr>
        <w:t>JSG-GHG – Groupe d</w:t>
      </w:r>
      <w:r w:rsidR="000B2DF3">
        <w:rPr>
          <w:lang w:val="fr-FR"/>
        </w:rPr>
        <w:t>’</w:t>
      </w:r>
      <w:r w:rsidRPr="00AA3642">
        <w:rPr>
          <w:lang w:val="fr-FR"/>
        </w:rPr>
        <w:t xml:space="preserve">étude mixte sur la surveillance des gaz à effet de serre </w:t>
      </w:r>
    </w:p>
    <w:p w14:paraId="451D324F" w14:textId="77777777" w:rsidR="00D93A9D" w:rsidRPr="00AA3642" w:rsidRDefault="00D93A9D" w:rsidP="008A6389">
      <w:pPr>
        <w:jc w:val="left"/>
        <w:rPr>
          <w:lang w:val="fr-FR"/>
        </w:rPr>
      </w:pPr>
      <w:r w:rsidRPr="00AA3642">
        <w:rPr>
          <w:lang w:val="fr-FR"/>
        </w:rPr>
        <w:t>PMA – Pays les moins avancés</w:t>
      </w:r>
    </w:p>
    <w:p w14:paraId="0C1FE2EF" w14:textId="77777777" w:rsidR="00D93A9D" w:rsidRPr="00AA3642" w:rsidRDefault="00D93A9D" w:rsidP="008A6389">
      <w:pPr>
        <w:jc w:val="left"/>
        <w:rPr>
          <w:lang w:val="fr-FR"/>
        </w:rPr>
      </w:pPr>
      <w:r w:rsidRPr="00AA3642">
        <w:rPr>
          <w:lang w:val="fr-FR"/>
        </w:rPr>
        <w:t>ML – Apprentissage automatique</w:t>
      </w:r>
    </w:p>
    <w:p w14:paraId="3E51A352" w14:textId="77777777" w:rsidR="00D93A9D" w:rsidRPr="00AA3642" w:rsidRDefault="00D93A9D" w:rsidP="008A6389">
      <w:pPr>
        <w:jc w:val="left"/>
        <w:rPr>
          <w:lang w:val="fr-FR"/>
        </w:rPr>
      </w:pPr>
      <w:r w:rsidRPr="00AA3642">
        <w:rPr>
          <w:lang w:val="fr-FR"/>
        </w:rPr>
        <w:t>PNT – Prévision numérique du temps</w:t>
      </w:r>
    </w:p>
    <w:p w14:paraId="5CF358FA" w14:textId="77777777" w:rsidR="00D93A9D" w:rsidRPr="00AA3642" w:rsidRDefault="00D93A9D" w:rsidP="008A6389">
      <w:pPr>
        <w:jc w:val="left"/>
        <w:rPr>
          <w:lang w:val="fr-FR"/>
        </w:rPr>
      </w:pPr>
      <w:r w:rsidRPr="00AA3642">
        <w:rPr>
          <w:lang w:val="fr-FR"/>
        </w:rPr>
        <w:t>CDMS – Système de gestion des données climatologiques</w:t>
      </w:r>
    </w:p>
    <w:p w14:paraId="7EA96700" w14:textId="1329D88C" w:rsidR="00D93A9D" w:rsidRPr="00AA3642" w:rsidRDefault="00D93A9D" w:rsidP="008A6389">
      <w:pPr>
        <w:jc w:val="left"/>
        <w:rPr>
          <w:lang w:val="fr-FR"/>
        </w:rPr>
      </w:pPr>
      <w:r w:rsidRPr="00AA3642">
        <w:rPr>
          <w:lang w:val="fr-FR"/>
        </w:rPr>
        <w:t>OSCAR – Outil d</w:t>
      </w:r>
      <w:r w:rsidR="000B2DF3">
        <w:rPr>
          <w:lang w:val="fr-FR"/>
        </w:rPr>
        <w:t>’</w:t>
      </w:r>
      <w:r w:rsidRPr="00AA3642">
        <w:rPr>
          <w:lang w:val="fr-FR"/>
        </w:rPr>
        <w:t>analyse de la capacité des systèmes d</w:t>
      </w:r>
      <w:r w:rsidR="000B2DF3">
        <w:rPr>
          <w:lang w:val="fr-FR"/>
        </w:rPr>
        <w:t>’</w:t>
      </w:r>
      <w:r w:rsidRPr="00AA3642">
        <w:rPr>
          <w:lang w:val="fr-FR"/>
        </w:rPr>
        <w:t>observation</w:t>
      </w:r>
    </w:p>
    <w:p w14:paraId="43E178B1" w14:textId="77777777" w:rsidR="00D93A9D" w:rsidRPr="00AA3642" w:rsidRDefault="00D93A9D" w:rsidP="008A6389">
      <w:pPr>
        <w:jc w:val="left"/>
        <w:rPr>
          <w:lang w:val="fr-FR"/>
        </w:rPr>
      </w:pPr>
      <w:r w:rsidRPr="00AA3642">
        <w:rPr>
          <w:lang w:val="fr-FR"/>
        </w:rPr>
        <w:t>QA/CQ – Assurance et contrôle de la qualité</w:t>
      </w:r>
    </w:p>
    <w:p w14:paraId="3BDFE45C" w14:textId="77777777" w:rsidR="00D93A9D" w:rsidRPr="00AA3642" w:rsidRDefault="00D93A9D" w:rsidP="008A6389">
      <w:pPr>
        <w:jc w:val="left"/>
        <w:rPr>
          <w:lang w:val="fr-FR"/>
        </w:rPr>
      </w:pPr>
      <w:r w:rsidRPr="00AA3642">
        <w:rPr>
          <w:lang w:val="fr-FR"/>
        </w:rPr>
        <w:t>CR – Conseil régional</w:t>
      </w:r>
    </w:p>
    <w:p w14:paraId="174870E5" w14:textId="77777777" w:rsidR="00D93A9D" w:rsidRPr="00AA3642" w:rsidRDefault="00D93A9D" w:rsidP="008A6389">
      <w:pPr>
        <w:jc w:val="left"/>
        <w:rPr>
          <w:lang w:val="fr-FR"/>
        </w:rPr>
      </w:pPr>
      <w:r w:rsidRPr="00AA3642">
        <w:rPr>
          <w:lang w:val="fr-FR"/>
        </w:rPr>
        <w:t>RSB – Conseil de la recherche</w:t>
      </w:r>
    </w:p>
    <w:p w14:paraId="511FC201" w14:textId="77777777" w:rsidR="00D93A9D" w:rsidRPr="00AA3642" w:rsidRDefault="00D93A9D" w:rsidP="008A6389">
      <w:pPr>
        <w:jc w:val="left"/>
        <w:rPr>
          <w:lang w:val="fr-FR"/>
        </w:rPr>
      </w:pPr>
      <w:r w:rsidRPr="00AA3642">
        <w:rPr>
          <w:lang w:val="fr-FR"/>
        </w:rPr>
        <w:t>Étude continue des besoins</w:t>
      </w:r>
    </w:p>
    <w:p w14:paraId="4A627EC6" w14:textId="77777777" w:rsidR="00D93A9D" w:rsidRPr="00AA3642" w:rsidRDefault="00D93A9D" w:rsidP="008A6389">
      <w:pPr>
        <w:jc w:val="left"/>
        <w:rPr>
          <w:lang w:val="fr-FR"/>
        </w:rPr>
      </w:pPr>
      <w:r w:rsidRPr="00AA3642">
        <w:rPr>
          <w:lang w:val="fr-FR"/>
        </w:rPr>
        <w:t>CMRS – Centre météorologique régional spécialisé</w:t>
      </w:r>
    </w:p>
    <w:p w14:paraId="3FA646AD" w14:textId="77777777" w:rsidR="00D93A9D" w:rsidRPr="00AA3642" w:rsidRDefault="00D93A9D" w:rsidP="008A6389">
      <w:pPr>
        <w:jc w:val="left"/>
        <w:rPr>
          <w:lang w:val="fr-FR"/>
        </w:rPr>
      </w:pPr>
      <w:r w:rsidRPr="00AA3642">
        <w:rPr>
          <w:lang w:val="fr-FR"/>
        </w:rPr>
        <w:t>Sc – Comité directeur</w:t>
      </w:r>
    </w:p>
    <w:p w14:paraId="68F21F08" w14:textId="77777777" w:rsidR="00D93A9D" w:rsidRPr="00AA3642" w:rsidRDefault="00D93A9D" w:rsidP="008A6389">
      <w:pPr>
        <w:jc w:val="left"/>
        <w:rPr>
          <w:lang w:val="fr-FR"/>
        </w:rPr>
      </w:pPr>
      <w:r w:rsidRPr="00AA3642">
        <w:rPr>
          <w:lang w:val="fr-FR"/>
        </w:rPr>
        <w:t xml:space="preserve">SC-ESMP – Comité permanent du traitement des données pour la modélisation et la prévision appliquées au système Terre </w:t>
      </w:r>
    </w:p>
    <w:p w14:paraId="2B9D5AFC" w14:textId="11EEFB37" w:rsidR="00D93A9D" w:rsidRPr="00AA3642" w:rsidRDefault="00D93A9D" w:rsidP="008A6389">
      <w:pPr>
        <w:jc w:val="left"/>
        <w:rPr>
          <w:lang w:val="fr-FR"/>
        </w:rPr>
      </w:pPr>
      <w:r w:rsidRPr="00AA3642">
        <w:rPr>
          <w:lang w:val="fr-FR"/>
        </w:rPr>
        <w:t>SC-IMT – Comité permanent des technologies et de la gestion de l</w:t>
      </w:r>
      <w:r w:rsidR="000B2DF3">
        <w:rPr>
          <w:lang w:val="fr-FR"/>
        </w:rPr>
        <w:t>’</w:t>
      </w:r>
      <w:r w:rsidRPr="00AA3642">
        <w:rPr>
          <w:lang w:val="fr-FR"/>
        </w:rPr>
        <w:t xml:space="preserve">information </w:t>
      </w:r>
    </w:p>
    <w:p w14:paraId="4EB850A9" w14:textId="77777777" w:rsidR="00D93A9D" w:rsidRPr="00AA3642" w:rsidRDefault="00D93A9D" w:rsidP="008A6389">
      <w:pPr>
        <w:jc w:val="left"/>
        <w:rPr>
          <w:lang w:val="fr-FR"/>
        </w:rPr>
      </w:pPr>
      <w:r w:rsidRPr="00AA3642">
        <w:rPr>
          <w:lang w:val="fr-FR"/>
        </w:rPr>
        <w:t xml:space="preserve">SC-MINT – Comité permanent des mesures, des instruments et de la traçabilité </w:t>
      </w:r>
    </w:p>
    <w:p w14:paraId="0FFB3871" w14:textId="56805987" w:rsidR="00D93A9D" w:rsidRPr="00AA3642" w:rsidRDefault="00D93A9D" w:rsidP="008A6389">
      <w:pPr>
        <w:jc w:val="left"/>
        <w:rPr>
          <w:lang w:val="fr-FR"/>
        </w:rPr>
      </w:pPr>
      <w:r w:rsidRPr="00AA3642">
        <w:rPr>
          <w:lang w:val="fr-FR"/>
        </w:rPr>
        <w:t>SC-ON – Comité permanent des systèmes d</w:t>
      </w:r>
      <w:r w:rsidR="000B2DF3">
        <w:rPr>
          <w:lang w:val="fr-FR"/>
        </w:rPr>
        <w:t>’</w:t>
      </w:r>
      <w:r w:rsidRPr="00AA3642">
        <w:rPr>
          <w:lang w:val="fr-FR"/>
        </w:rPr>
        <w:t xml:space="preserve">observation et des réseaux de surveillance de la Terre </w:t>
      </w:r>
    </w:p>
    <w:p w14:paraId="33B100BF" w14:textId="753DD6E5" w:rsidR="00D93A9D" w:rsidRPr="00AA3642" w:rsidRDefault="00D93A9D" w:rsidP="008A6389">
      <w:pPr>
        <w:jc w:val="left"/>
        <w:rPr>
          <w:lang w:val="fr-FR"/>
        </w:rPr>
      </w:pPr>
      <w:r w:rsidRPr="00AA3642">
        <w:rPr>
          <w:lang w:val="fr-FR"/>
        </w:rPr>
        <w:t>SG – Groupe d</w:t>
      </w:r>
      <w:r w:rsidR="000B2DF3">
        <w:rPr>
          <w:lang w:val="fr-FR"/>
        </w:rPr>
        <w:t>’</w:t>
      </w:r>
      <w:r w:rsidRPr="00AA3642">
        <w:rPr>
          <w:lang w:val="fr-FR"/>
        </w:rPr>
        <w:t>étude</w:t>
      </w:r>
    </w:p>
    <w:p w14:paraId="287673FC" w14:textId="77777777" w:rsidR="00D93A9D" w:rsidRPr="00AA3642" w:rsidRDefault="00D93A9D" w:rsidP="008A6389">
      <w:pPr>
        <w:jc w:val="left"/>
        <w:rPr>
          <w:lang w:val="fr-FR"/>
        </w:rPr>
      </w:pPr>
      <w:r w:rsidRPr="00AA3642">
        <w:rPr>
          <w:lang w:val="fr-FR"/>
        </w:rPr>
        <w:t>SMTDP sans discontinuité</w:t>
      </w:r>
    </w:p>
    <w:p w14:paraId="634C40CB" w14:textId="260D529F" w:rsidR="00D93A9D" w:rsidRPr="00AA3642" w:rsidRDefault="00D93A9D" w:rsidP="008A6389">
      <w:pPr>
        <w:jc w:val="left"/>
        <w:rPr>
          <w:lang w:val="fr-FR"/>
        </w:rPr>
      </w:pPr>
      <w:r w:rsidRPr="00AA3642">
        <w:rPr>
          <w:lang w:val="fr-FR"/>
        </w:rPr>
        <w:t>SERCOM – La Commission des services et applications se rapportant au temps, au climat, à l</w:t>
      </w:r>
      <w:r w:rsidR="000B2DF3">
        <w:rPr>
          <w:lang w:val="fr-FR"/>
        </w:rPr>
        <w:t>’</w:t>
      </w:r>
      <w:r w:rsidRPr="00AA3642">
        <w:rPr>
          <w:lang w:val="fr-FR"/>
        </w:rPr>
        <w:t>eau et à l</w:t>
      </w:r>
      <w:r w:rsidR="000B2DF3">
        <w:rPr>
          <w:lang w:val="fr-FR"/>
        </w:rPr>
        <w:t>’</w:t>
      </w:r>
      <w:r w:rsidRPr="00AA3642">
        <w:rPr>
          <w:lang w:val="fr-FR"/>
        </w:rPr>
        <w:t>environnement</w:t>
      </w:r>
    </w:p>
    <w:p w14:paraId="7F5E9910" w14:textId="77777777" w:rsidR="00D93A9D" w:rsidRPr="00AA3642" w:rsidRDefault="00D93A9D" w:rsidP="008A6389">
      <w:pPr>
        <w:jc w:val="left"/>
        <w:rPr>
          <w:lang w:val="fr-FR"/>
        </w:rPr>
      </w:pPr>
      <w:r w:rsidRPr="00AA3642">
        <w:rPr>
          <w:lang w:val="fr-FR"/>
        </w:rPr>
        <w:t>PEID – Petits États insulaires en développement</w:t>
      </w:r>
    </w:p>
    <w:p w14:paraId="6B22FB89" w14:textId="77777777" w:rsidR="00D93A9D" w:rsidRPr="00AA3642" w:rsidRDefault="00D93A9D" w:rsidP="008A6389">
      <w:pPr>
        <w:jc w:val="left"/>
        <w:rPr>
          <w:lang w:val="fr-FR"/>
        </w:rPr>
      </w:pPr>
      <w:r w:rsidRPr="00AA3642">
        <w:rPr>
          <w:lang w:val="fr-FR"/>
        </w:rPr>
        <w:t>SOFF – Mécanisme de financement des observations systématiques</w:t>
      </w:r>
    </w:p>
    <w:p w14:paraId="3818B95F" w14:textId="77777777" w:rsidR="00D93A9D" w:rsidRPr="00AA3642" w:rsidRDefault="00D93A9D" w:rsidP="008A6389">
      <w:pPr>
        <w:jc w:val="left"/>
        <w:rPr>
          <w:lang w:val="fr-FR"/>
        </w:rPr>
      </w:pPr>
      <w:r w:rsidRPr="00AA3642">
        <w:rPr>
          <w:lang w:val="fr-FR"/>
        </w:rPr>
        <w:t>TT – Équipe spéciale</w:t>
      </w:r>
    </w:p>
    <w:p w14:paraId="278C3C11" w14:textId="77777777" w:rsidR="00D93A9D" w:rsidRPr="00AA3642" w:rsidRDefault="00D93A9D" w:rsidP="008A6389">
      <w:pPr>
        <w:jc w:val="left"/>
        <w:rPr>
          <w:lang w:val="fr-FR"/>
        </w:rPr>
      </w:pPr>
      <w:r w:rsidRPr="00AA3642">
        <w:rPr>
          <w:lang w:val="fr-FR"/>
        </w:rPr>
        <w:t>TT-ROBM – Équipe spéciale pour le ROBM</w:t>
      </w:r>
    </w:p>
    <w:p w14:paraId="49E927C0" w14:textId="4A0DA42E" w:rsidR="00D93A9D" w:rsidRPr="002D6951" w:rsidRDefault="00D93A9D" w:rsidP="008A6389">
      <w:pPr>
        <w:jc w:val="left"/>
        <w:rPr>
          <w:lang w:val="en-CH"/>
        </w:rPr>
      </w:pPr>
      <w:r w:rsidRPr="00AA3642">
        <w:rPr>
          <w:lang w:val="fr-FR"/>
        </w:rPr>
        <w:t>UAS – Systèmes d</w:t>
      </w:r>
      <w:r w:rsidR="000B2DF3">
        <w:rPr>
          <w:lang w:val="fr-FR"/>
        </w:rPr>
        <w:t>’</w:t>
      </w:r>
      <w:r w:rsidRPr="00AA3642">
        <w:rPr>
          <w:lang w:val="fr-FR"/>
        </w:rPr>
        <w:t>aéronefs sans équipage</w:t>
      </w:r>
    </w:p>
    <w:p w14:paraId="10A6C6D9" w14:textId="77777777" w:rsidR="00D93A9D" w:rsidRPr="00AA3642" w:rsidRDefault="00D93A9D" w:rsidP="008A6389">
      <w:pPr>
        <w:jc w:val="left"/>
        <w:rPr>
          <w:lang w:val="fr-FR"/>
        </w:rPr>
      </w:pPr>
      <w:r w:rsidRPr="00AA3642">
        <w:rPr>
          <w:lang w:val="fr-FR"/>
        </w:rPr>
        <w:t>PNUD – Programme des Nations Unies pour le développement</w:t>
      </w:r>
    </w:p>
    <w:p w14:paraId="69271AFE" w14:textId="7556B9D8" w:rsidR="00D93A9D" w:rsidRPr="00AA3642" w:rsidRDefault="00D93A9D" w:rsidP="008A6389">
      <w:pPr>
        <w:jc w:val="left"/>
        <w:rPr>
          <w:lang w:val="fr-FR"/>
        </w:rPr>
      </w:pPr>
      <w:r w:rsidRPr="00AA3642">
        <w:rPr>
          <w:lang w:val="fr-FR"/>
        </w:rPr>
        <w:t>PNUE – Programme des Nations Unies pour l</w:t>
      </w:r>
      <w:r w:rsidR="000B2DF3">
        <w:rPr>
          <w:lang w:val="fr-FR"/>
        </w:rPr>
        <w:t>’</w:t>
      </w:r>
      <w:r w:rsidRPr="00AA3642">
        <w:rPr>
          <w:lang w:val="fr-FR"/>
        </w:rPr>
        <w:t>environnement</w:t>
      </w:r>
    </w:p>
    <w:p w14:paraId="1C4369E7" w14:textId="648CE74D" w:rsidR="00D93A9D" w:rsidRPr="00AA3642" w:rsidRDefault="00D93A9D" w:rsidP="008A6389">
      <w:pPr>
        <w:jc w:val="left"/>
        <w:rPr>
          <w:lang w:val="fr-FR"/>
        </w:rPr>
      </w:pPr>
      <w:r w:rsidRPr="00AA3642">
        <w:rPr>
          <w:lang w:val="fr-FR"/>
        </w:rPr>
        <w:lastRenderedPageBreak/>
        <w:t>UNESCO – Organisation des Nations Unies pour l</w:t>
      </w:r>
      <w:r w:rsidR="000B2DF3">
        <w:rPr>
          <w:lang w:val="fr-FR"/>
        </w:rPr>
        <w:t>’</w:t>
      </w:r>
      <w:r w:rsidRPr="00AA3642">
        <w:rPr>
          <w:lang w:val="fr-FR"/>
        </w:rPr>
        <w:t>éducation, la science et la culture</w:t>
      </w:r>
    </w:p>
    <w:p w14:paraId="61427E69" w14:textId="77777777" w:rsidR="00D93A9D" w:rsidRPr="00AA3642" w:rsidRDefault="00D93A9D" w:rsidP="008A6389">
      <w:pPr>
        <w:jc w:val="left"/>
        <w:rPr>
          <w:lang w:val="fr-FR"/>
        </w:rPr>
      </w:pPr>
      <w:r w:rsidRPr="00AA3642">
        <w:rPr>
          <w:lang w:val="fr-FR"/>
        </w:rPr>
        <w:t>VLab – Laboratoire virtuel</w:t>
      </w:r>
    </w:p>
    <w:p w14:paraId="4EF86486" w14:textId="77777777" w:rsidR="00D93A9D" w:rsidRPr="00AA3642" w:rsidRDefault="00D93A9D" w:rsidP="008A6389">
      <w:pPr>
        <w:jc w:val="left"/>
        <w:rPr>
          <w:lang w:val="fr-FR"/>
        </w:rPr>
      </w:pPr>
      <w:r w:rsidRPr="00AA3642">
        <w:rPr>
          <w:lang w:val="fr-FR"/>
        </w:rPr>
        <w:t>WDQMS – Système de contrôle de la qualité des données du WIGOS</w:t>
      </w:r>
    </w:p>
    <w:p w14:paraId="2A35557A" w14:textId="683EC12F" w:rsidR="00D93A9D" w:rsidRPr="00AA3642" w:rsidRDefault="00D93A9D" w:rsidP="008A6389">
      <w:pPr>
        <w:jc w:val="left"/>
        <w:rPr>
          <w:lang w:val="fr-FR"/>
        </w:rPr>
      </w:pPr>
      <w:r w:rsidRPr="00AA3642">
        <w:rPr>
          <w:lang w:val="fr-FR"/>
        </w:rPr>
        <w:t>WGNE – Groupe de travail de l</w:t>
      </w:r>
      <w:r w:rsidR="000B2DF3">
        <w:rPr>
          <w:lang w:val="fr-FR"/>
        </w:rPr>
        <w:t>’</w:t>
      </w:r>
      <w:r w:rsidRPr="00AA3642">
        <w:rPr>
          <w:lang w:val="fr-FR"/>
        </w:rPr>
        <w:t>expérimentation numérique</w:t>
      </w:r>
    </w:p>
    <w:p w14:paraId="5B1CF944" w14:textId="46A6D05C" w:rsidR="00D93A9D" w:rsidRPr="00AA3642" w:rsidRDefault="00D93A9D" w:rsidP="008A6389">
      <w:pPr>
        <w:jc w:val="left"/>
        <w:rPr>
          <w:lang w:val="fr-FR"/>
        </w:rPr>
      </w:pPr>
      <w:r w:rsidRPr="00AA3642">
        <w:rPr>
          <w:lang w:val="fr-FR"/>
        </w:rPr>
        <w:t>SOHO – Système d</w:t>
      </w:r>
      <w:r w:rsidR="000B2DF3">
        <w:rPr>
          <w:lang w:val="fr-FR"/>
        </w:rPr>
        <w:t>’</w:t>
      </w:r>
      <w:r w:rsidRPr="00AA3642">
        <w:rPr>
          <w:lang w:val="fr-FR"/>
        </w:rPr>
        <w:t>observation hydrologique de l</w:t>
      </w:r>
      <w:r w:rsidR="000B2DF3">
        <w:rPr>
          <w:lang w:val="fr-FR"/>
        </w:rPr>
        <w:t>’</w:t>
      </w:r>
      <w:r w:rsidRPr="00AA3642">
        <w:rPr>
          <w:lang w:val="fr-FR"/>
        </w:rPr>
        <w:t>OMM</w:t>
      </w:r>
    </w:p>
    <w:p w14:paraId="01939EA4" w14:textId="38F53DB6" w:rsidR="00D93A9D" w:rsidRPr="00AA3642" w:rsidRDefault="00D93A9D" w:rsidP="008A6389">
      <w:pPr>
        <w:jc w:val="left"/>
        <w:rPr>
          <w:lang w:val="fr-FR"/>
        </w:rPr>
      </w:pPr>
      <w:r w:rsidRPr="00AA3642">
        <w:rPr>
          <w:lang w:val="fr-FR"/>
        </w:rPr>
        <w:t>WHYCOS – Système mondial d</w:t>
      </w:r>
      <w:r w:rsidR="000B2DF3">
        <w:rPr>
          <w:lang w:val="fr-FR"/>
        </w:rPr>
        <w:t>’</w:t>
      </w:r>
      <w:r w:rsidRPr="00AA3642">
        <w:rPr>
          <w:lang w:val="fr-FR"/>
        </w:rPr>
        <w:t>observation du cycle hydrologique</w:t>
      </w:r>
    </w:p>
    <w:p w14:paraId="1739B380" w14:textId="171F5533" w:rsidR="00D93A9D" w:rsidRPr="00AA3642" w:rsidRDefault="00D93A9D" w:rsidP="008A6389">
      <w:pPr>
        <w:jc w:val="left"/>
        <w:rPr>
          <w:lang w:val="fr-FR"/>
        </w:rPr>
      </w:pPr>
      <w:r w:rsidRPr="00AA3642">
        <w:rPr>
          <w:lang w:val="fr-FR"/>
        </w:rPr>
        <w:t>WIGOS – Système mondial intégré des systèmes d</w:t>
      </w:r>
      <w:r w:rsidR="000B2DF3">
        <w:rPr>
          <w:lang w:val="fr-FR"/>
        </w:rPr>
        <w:t>’</w:t>
      </w:r>
      <w:r w:rsidRPr="00AA3642">
        <w:rPr>
          <w:lang w:val="fr-FR"/>
        </w:rPr>
        <w:t>observation de l</w:t>
      </w:r>
      <w:r w:rsidR="000B2DF3">
        <w:rPr>
          <w:lang w:val="fr-FR"/>
        </w:rPr>
        <w:t>’</w:t>
      </w:r>
      <w:r w:rsidRPr="00AA3642">
        <w:rPr>
          <w:lang w:val="fr-FR"/>
        </w:rPr>
        <w:t>OMM</w:t>
      </w:r>
    </w:p>
    <w:p w14:paraId="1BA7F8A4" w14:textId="2C3FE3E2" w:rsidR="00D93A9D" w:rsidRPr="00AA3642" w:rsidRDefault="00D93A9D" w:rsidP="008A6389">
      <w:pPr>
        <w:jc w:val="left"/>
        <w:rPr>
          <w:lang w:val="fr-FR"/>
        </w:rPr>
      </w:pPr>
      <w:r w:rsidRPr="00AA3642">
        <w:rPr>
          <w:lang w:val="fr-FR"/>
        </w:rPr>
        <w:t>SIO – Système d</w:t>
      </w:r>
      <w:r w:rsidR="000B2DF3">
        <w:rPr>
          <w:lang w:val="fr-FR"/>
        </w:rPr>
        <w:t>’</w:t>
      </w:r>
      <w:r w:rsidRPr="00AA3642">
        <w:rPr>
          <w:lang w:val="fr-FR"/>
        </w:rPr>
        <w:t>information de l</w:t>
      </w:r>
      <w:r w:rsidR="000B2DF3">
        <w:rPr>
          <w:lang w:val="fr-FR"/>
        </w:rPr>
        <w:t>’</w:t>
      </w:r>
      <w:r w:rsidRPr="00AA3642">
        <w:rPr>
          <w:lang w:val="fr-FR"/>
        </w:rPr>
        <w:t>OMM</w:t>
      </w:r>
    </w:p>
    <w:p w14:paraId="15FA60F8" w14:textId="77777777" w:rsidR="00D93A9D" w:rsidRPr="00AA3642" w:rsidRDefault="00D93A9D" w:rsidP="008A6389">
      <w:pPr>
        <w:jc w:val="left"/>
        <w:rPr>
          <w:lang w:val="fr-FR"/>
        </w:rPr>
      </w:pPr>
      <w:r w:rsidRPr="00AA3642">
        <w:rPr>
          <w:lang w:val="fr-FR"/>
        </w:rPr>
        <w:t>OMM – Organisation météorologique mondiale</w:t>
      </w:r>
    </w:p>
    <w:p w14:paraId="4166BA76" w14:textId="77777777" w:rsidR="00D93A9D" w:rsidRPr="00AA3642" w:rsidRDefault="00D93A9D" w:rsidP="008A6389">
      <w:pPr>
        <w:jc w:val="left"/>
        <w:rPr>
          <w:lang w:val="fr-FR"/>
        </w:rPr>
      </w:pPr>
      <w:r w:rsidRPr="00AA3642">
        <w:rPr>
          <w:lang w:val="fr-FR"/>
        </w:rPr>
        <w:t>PMRPT – Programme mondial de recherche sur la prévision du temps</w:t>
      </w:r>
    </w:p>
    <w:p w14:paraId="1D0C1115" w14:textId="77777777" w:rsidR="00D93A9D" w:rsidRPr="002D6951" w:rsidRDefault="00D93A9D" w:rsidP="008A6389">
      <w:pPr>
        <w:jc w:val="left"/>
      </w:pPr>
      <w:r w:rsidRPr="002D6951">
        <w:t>VMM – Veille météorologique mondiale</w:t>
      </w:r>
    </w:p>
    <w:p w14:paraId="72F80414" w14:textId="7E53A0B0" w:rsidR="006C102B" w:rsidRPr="00EE14BD" w:rsidRDefault="00EE14BD" w:rsidP="008A6389">
      <w:pPr>
        <w:pStyle w:val="WMOBodyText"/>
        <w:jc w:val="center"/>
        <w:rPr>
          <w:lang w:val="en-CH"/>
        </w:rPr>
      </w:pPr>
      <w:r>
        <w:t>_______________</w:t>
      </w:r>
    </w:p>
    <w:sectPr w:rsidR="006C102B" w:rsidRPr="00EE14BD" w:rsidSect="0020095E">
      <w:headerReference w:type="even" r:id="rId19"/>
      <w:headerReference w:type="default" r:id="rId20"/>
      <w:headerReference w:type="firs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7D8F" w14:textId="77777777" w:rsidR="0064043E" w:rsidRDefault="0064043E">
      <w:r>
        <w:separator/>
      </w:r>
    </w:p>
    <w:p w14:paraId="1735AD1F" w14:textId="77777777" w:rsidR="0064043E" w:rsidRDefault="0064043E"/>
    <w:p w14:paraId="013F2D65" w14:textId="77777777" w:rsidR="0064043E" w:rsidRDefault="0064043E"/>
  </w:endnote>
  <w:endnote w:type="continuationSeparator" w:id="0">
    <w:p w14:paraId="493A259C" w14:textId="77777777" w:rsidR="0064043E" w:rsidRDefault="0064043E">
      <w:r>
        <w:continuationSeparator/>
      </w:r>
    </w:p>
    <w:p w14:paraId="56C1BC25" w14:textId="77777777" w:rsidR="0064043E" w:rsidRDefault="0064043E"/>
    <w:p w14:paraId="615BB58D" w14:textId="77777777" w:rsidR="0064043E" w:rsidRDefault="0064043E"/>
  </w:endnote>
  <w:endnote w:type="continuationNotice" w:id="1">
    <w:p w14:paraId="331A7A2D" w14:textId="77777777" w:rsidR="0064043E" w:rsidRDefault="00640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D8A3" w14:textId="77777777" w:rsidR="0064043E" w:rsidRDefault="0064043E">
      <w:r>
        <w:separator/>
      </w:r>
    </w:p>
  </w:footnote>
  <w:footnote w:type="continuationSeparator" w:id="0">
    <w:p w14:paraId="0E2C86D6" w14:textId="77777777" w:rsidR="0064043E" w:rsidRDefault="0064043E">
      <w:r>
        <w:continuationSeparator/>
      </w:r>
    </w:p>
    <w:p w14:paraId="5D3D65F4" w14:textId="77777777" w:rsidR="0064043E" w:rsidRDefault="0064043E"/>
    <w:p w14:paraId="177D33E9" w14:textId="77777777" w:rsidR="0064043E" w:rsidRDefault="0064043E"/>
  </w:footnote>
  <w:footnote w:type="continuationNotice" w:id="1">
    <w:p w14:paraId="79C8C7CD" w14:textId="77777777" w:rsidR="0064043E" w:rsidRDefault="0064043E"/>
  </w:footnote>
  <w:footnote w:id="2">
    <w:p w14:paraId="7C8B81D0" w14:textId="77777777" w:rsidR="00D93A9D" w:rsidRPr="00AA3642" w:rsidRDefault="00D93A9D" w:rsidP="00D93A9D">
      <w:pPr>
        <w:pStyle w:val="FootnoteText"/>
        <w:rPr>
          <w:lang w:val="fr-FR"/>
        </w:rPr>
      </w:pPr>
      <w:r>
        <w:rPr>
          <w:rStyle w:val="FootnoteReference"/>
        </w:rPr>
        <w:footnoteRef/>
      </w:r>
      <w:r w:rsidRPr="00AA3642">
        <w:rPr>
          <w:lang w:val="fr-FR"/>
        </w:rPr>
        <w:t xml:space="preserve"> </w:t>
      </w:r>
      <w:hyperlink r:id="rId1" w:history="1">
        <w:r w:rsidRPr="00AA3642">
          <w:rPr>
            <w:rStyle w:val="Hyperlink"/>
            <w:lang w:val="fr-FR"/>
          </w:rPr>
          <w:t>https://www.oceandecade.org/</w:t>
        </w:r>
      </w:hyperlink>
      <w:r w:rsidRPr="00AA3642">
        <w:rPr>
          <w:lang w:val="fr-FR"/>
        </w:rPr>
        <w:t xml:space="preserve"> </w:t>
      </w:r>
    </w:p>
  </w:footnote>
  <w:footnote w:id="3">
    <w:p w14:paraId="0F000CF7" w14:textId="77777777" w:rsidR="00D93A9D" w:rsidRPr="00AA3642" w:rsidRDefault="00D93A9D" w:rsidP="00D93A9D">
      <w:pPr>
        <w:pStyle w:val="FootnoteText"/>
        <w:rPr>
          <w:lang w:val="fr-FR"/>
        </w:rPr>
      </w:pPr>
      <w:r>
        <w:rPr>
          <w:rStyle w:val="FootnoteReference"/>
        </w:rPr>
        <w:footnoteRef/>
      </w:r>
      <w:r w:rsidRPr="00AA3642">
        <w:rPr>
          <w:lang w:val="fr-FR"/>
        </w:rPr>
        <w:t xml:space="preserve"> OSCAR, l'outil d'analyse de la capacité des systèmes d'observation, est une plate-forme En ligne qui donne un aperçu de tous les éléments d'observation disponibles dans le cadre du WIGOS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3CF1" w14:textId="77777777" w:rsidR="001576B7" w:rsidRDefault="000B2DF3">
    <w:pPr>
      <w:pStyle w:val="Header"/>
    </w:pPr>
    <w:r>
      <w:rPr>
        <w:noProof/>
      </w:rPr>
      <w:pict w14:anchorId="76E864FB">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76D690">
        <v:shape id="_x0000_s1025" type="#_x0000_m105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40EA1E6" w14:textId="77777777" w:rsidR="008D5B9B" w:rsidRDefault="008D5B9B"/>
  <w:p w14:paraId="3065BECF" w14:textId="77777777" w:rsidR="001576B7" w:rsidRDefault="000B2DF3">
    <w:pPr>
      <w:pStyle w:val="Header"/>
    </w:pPr>
    <w:r>
      <w:rPr>
        <w:noProof/>
      </w:rPr>
      <w:pict w14:anchorId="06122304">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0D5F59F">
        <v:shape id="_x0000_s1027" type="#_x0000_m1051"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A55E543" w14:textId="77777777" w:rsidR="008D5B9B" w:rsidRDefault="008D5B9B"/>
  <w:p w14:paraId="5C4921EA" w14:textId="77777777" w:rsidR="001576B7" w:rsidRDefault="000B2DF3">
    <w:pPr>
      <w:pStyle w:val="Header"/>
    </w:pPr>
    <w:r>
      <w:rPr>
        <w:noProof/>
      </w:rPr>
      <w:pict w14:anchorId="2B3C8BD6">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CD57A0">
        <v:shape id="_x0000_s1029" type="#_x0000_m1050"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A70165" w14:textId="77777777" w:rsidR="008D5B9B" w:rsidRDefault="008D5B9B"/>
  <w:p w14:paraId="2DED7568" w14:textId="77777777" w:rsidR="00E96498" w:rsidRDefault="000B2DF3">
    <w:pPr>
      <w:pStyle w:val="Header"/>
    </w:pPr>
    <w:r>
      <w:rPr>
        <w:noProof/>
      </w:rPr>
      <w:pict w14:anchorId="7CA77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8240;visibility:hidden">
          <v:path gradientshapeok="f"/>
          <o:lock v:ext="edit" selection="t"/>
        </v:shape>
      </w:pict>
    </w:r>
    <w:r>
      <w:pict w14:anchorId="3F1AD2B6">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312635E">
        <v:shape id="WordPictureWatermark835936646" o:spid="_x0000_s1042" type="#_x0000_m1049"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FFDA" w14:textId="3E74C9E5" w:rsidR="00A432CD" w:rsidRPr="00B10F0A" w:rsidRDefault="00A432CD" w:rsidP="00B72444">
    <w:pPr>
      <w:pStyle w:val="Header"/>
      <w:rPr>
        <w:sz w:val="18"/>
        <w:szCs w:val="18"/>
      </w:rPr>
    </w:pPr>
    <w:r w:rsidRPr="00B10F0A">
      <w:rPr>
        <w:sz w:val="18"/>
        <w:szCs w:val="18"/>
      </w:rPr>
      <w:t xml:space="preserve">INFCOM-2/INF. 5.3, p. </w:t>
    </w:r>
    <w:r w:rsidRPr="00B10F0A">
      <w:rPr>
        <w:rStyle w:val="PageNumber"/>
        <w:sz w:val="18"/>
        <w:szCs w:val="18"/>
      </w:rPr>
      <w:fldChar w:fldCharType="begin"/>
    </w:r>
    <w:r w:rsidRPr="00B10F0A">
      <w:rPr>
        <w:rStyle w:val="PageNumber"/>
        <w:sz w:val="18"/>
        <w:szCs w:val="18"/>
      </w:rPr>
      <w:instrText xml:space="preserve"> PAGE </w:instrText>
    </w:r>
    <w:r w:rsidRPr="00B10F0A">
      <w:rPr>
        <w:rStyle w:val="PageNumber"/>
        <w:sz w:val="18"/>
        <w:szCs w:val="18"/>
      </w:rPr>
      <w:fldChar w:fldCharType="separate"/>
    </w:r>
    <w:r w:rsidRPr="00B10F0A">
      <w:rPr>
        <w:rStyle w:val="PageNumber"/>
        <w:noProof/>
        <w:sz w:val="18"/>
        <w:szCs w:val="18"/>
      </w:rPr>
      <w:t>6</w:t>
    </w:r>
    <w:r w:rsidRPr="00B10F0A">
      <w:rPr>
        <w:rStyle w:val="PageNumber"/>
        <w:sz w:val="18"/>
        <w:szCs w:val="18"/>
      </w:rPr>
      <w:fldChar w:fldCharType="end"/>
    </w:r>
    <w:r w:rsidR="000B2DF3" w:rsidRPr="00B10F0A">
      <w:rPr>
        <w:sz w:val="18"/>
        <w:szCs w:val="18"/>
      </w:rPr>
      <w:pict w14:anchorId="737AB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9264;visibility:hidden;mso-position-horizontal-relative:text;mso-position-vertical-relative:text">
          <v:path gradientshapeok="f"/>
          <o:lock v:ext="edit" selection="t"/>
        </v:shape>
      </w:pict>
    </w:r>
    <w:r w:rsidR="000B2DF3" w:rsidRPr="00B10F0A">
      <w:rPr>
        <w:sz w:val="18"/>
        <w:szCs w:val="18"/>
      </w:rPr>
      <w:pict w14:anchorId="461A38DC">
        <v:shape id="_x0000_s1040" type="#_x0000_t75" style="position:absolute;left:0;text-align:left;margin-left:0;margin-top:0;width:50pt;height:50pt;z-index:251660288;visibility:hidden;mso-position-horizontal-relative:text;mso-position-vertical-relative:text">
          <v:path gradientshapeok="f"/>
          <o:lock v:ext="edit" selection="t"/>
        </v:shape>
      </w:pict>
    </w:r>
    <w:r w:rsidR="000B2DF3" w:rsidRPr="00B10F0A">
      <w:rPr>
        <w:sz w:val="18"/>
        <w:szCs w:val="18"/>
      </w:rPr>
      <w:pict w14:anchorId="77043A8B">
        <v:shape id="_x0000_s1048" type="#_x0000_t75" style="position:absolute;left:0;text-align:left;margin-left:0;margin-top:0;width:50pt;height:50pt;z-index:251654144;visibility:hidden;mso-position-horizontal-relative:text;mso-position-vertical-relative:text">
          <v:path gradientshapeok="f"/>
          <o:lock v:ext="edit" selection="t"/>
        </v:shape>
      </w:pict>
    </w:r>
    <w:r w:rsidR="000B2DF3" w:rsidRPr="00B10F0A">
      <w:rPr>
        <w:sz w:val="18"/>
        <w:szCs w:val="18"/>
      </w:rPr>
      <w:pict w14:anchorId="5007F5A3">
        <v:shape id="_x0000_s1047"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6432" w14:textId="0C528DFA" w:rsidR="00E96498" w:rsidRDefault="000B2DF3" w:rsidP="00206F48">
    <w:pPr>
      <w:pStyle w:val="Header"/>
      <w:spacing w:after="0"/>
      <w:jc w:val="both"/>
    </w:pPr>
    <w:r>
      <w:rPr>
        <w:noProof/>
      </w:rPr>
      <w:pict w14:anchorId="02B40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61312;visibility:hidden">
          <v:path gradientshapeok="f"/>
          <o:lock v:ext="edit" selection="t"/>
        </v:shape>
      </w:pict>
    </w:r>
    <w:r>
      <w:pict w14:anchorId="4EC567DF">
        <v:shape id="_x0000_s1046" type="#_x0000_t75" style="position:absolute;left:0;text-align:left;margin-left:0;margin-top:0;width:50pt;height:50pt;z-index:251656192;visibility:hidden">
          <v:path gradientshapeok="f"/>
          <o:lock v:ext="edit" selection="t"/>
        </v:shape>
      </w:pict>
    </w:r>
    <w:r>
      <w:pict w14:anchorId="47CF8A5D">
        <v:shape id="_x0000_s1045"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530"/>
    <w:multiLevelType w:val="hybridMultilevel"/>
    <w:tmpl w:val="009E092E"/>
    <w:lvl w:ilvl="0" w:tplc="5678D140">
      <w:start w:val="2"/>
      <w:numFmt w:val="lowerRoman"/>
      <w:lvlText w:val="(%1)"/>
      <w:lvlJc w:val="left"/>
      <w:pPr>
        <w:ind w:left="1854" w:hanging="720"/>
      </w:pPr>
      <w:rPr>
        <w:rFonts w:hint="default"/>
      </w:rPr>
    </w:lvl>
    <w:lvl w:ilvl="1" w:tplc="040C0017">
      <w:start w:val="1"/>
      <w:numFmt w:val="lowerLetter"/>
      <w:lvlText w:val="%2)"/>
      <w:lvlJc w:val="left"/>
      <w:pPr>
        <w:ind w:left="720"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1" w15:restartNumberingAfterBreak="0">
    <w:nsid w:val="099D6E2A"/>
    <w:multiLevelType w:val="hybridMultilevel"/>
    <w:tmpl w:val="1A020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17DCE"/>
    <w:multiLevelType w:val="hybridMultilevel"/>
    <w:tmpl w:val="506E2378"/>
    <w:lvl w:ilvl="0" w:tplc="040C0017">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017E1"/>
    <w:multiLevelType w:val="hybridMultilevel"/>
    <w:tmpl w:val="95DA538E"/>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E562A3"/>
    <w:multiLevelType w:val="hybridMultilevel"/>
    <w:tmpl w:val="6082CF9E"/>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C56E02"/>
    <w:multiLevelType w:val="hybridMultilevel"/>
    <w:tmpl w:val="FF6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155A0"/>
    <w:multiLevelType w:val="hybridMultilevel"/>
    <w:tmpl w:val="938E36EA"/>
    <w:lvl w:ilvl="0" w:tplc="3894E2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343885"/>
    <w:multiLevelType w:val="hybridMultilevel"/>
    <w:tmpl w:val="F9001CD6"/>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9835D9"/>
    <w:multiLevelType w:val="hybridMultilevel"/>
    <w:tmpl w:val="F83E075E"/>
    <w:lvl w:ilvl="0" w:tplc="D7324590">
      <w:start w:val="2"/>
      <w:numFmt w:val="lowerRoman"/>
      <w:lvlText w:val="(%1)"/>
      <w:lvlJc w:val="left"/>
      <w:pPr>
        <w:ind w:left="1854" w:hanging="72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9" w15:restartNumberingAfterBreak="0">
    <w:nsid w:val="2C3933A0"/>
    <w:multiLevelType w:val="hybridMultilevel"/>
    <w:tmpl w:val="5ED467AC"/>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99309A"/>
    <w:multiLevelType w:val="hybridMultilevel"/>
    <w:tmpl w:val="9B7E9598"/>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A43C2C"/>
    <w:multiLevelType w:val="hybridMultilevel"/>
    <w:tmpl w:val="5A22669C"/>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6D630B"/>
    <w:multiLevelType w:val="multilevel"/>
    <w:tmpl w:val="E06C2664"/>
    <w:styleLink w:val="CurrentList1"/>
    <w:lvl w:ilvl="0">
      <w:start w:val="1"/>
      <w:numFmt w:val="decimal"/>
      <w:lvlText w:val="%1."/>
      <w:lvlJc w:val="left"/>
      <w:pPr>
        <w:ind w:left="72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40E70D3C"/>
    <w:multiLevelType w:val="hybridMultilevel"/>
    <w:tmpl w:val="83889B52"/>
    <w:lvl w:ilvl="0" w:tplc="1B76088E">
      <w:start w:val="1"/>
      <w:numFmt w:val="lowerRoman"/>
      <w:lvlText w:val="(%1)"/>
      <w:lvlJc w:val="right"/>
      <w:pPr>
        <w:ind w:left="4203" w:hanging="375"/>
      </w:pPr>
      <w:rPr>
        <w:rFonts w:ascii="Verdana" w:eastAsia="Arial" w:hAnsi="Verdana" w:cs="Arial"/>
      </w:rPr>
    </w:lvl>
    <w:lvl w:ilvl="1" w:tplc="9C12EF0E">
      <w:start w:val="1"/>
      <w:numFmt w:val="lowerLetter"/>
      <w:lvlText w:val="(%2)"/>
      <w:lvlJc w:val="left"/>
      <w:pPr>
        <w:ind w:left="4923" w:hanging="375"/>
      </w:pPr>
      <w:rPr>
        <w:rFonts w:hint="default"/>
      </w:r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14" w15:restartNumberingAfterBreak="0">
    <w:nsid w:val="41F7690E"/>
    <w:multiLevelType w:val="hybridMultilevel"/>
    <w:tmpl w:val="12AC92C0"/>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B4452F"/>
    <w:multiLevelType w:val="hybridMultilevel"/>
    <w:tmpl w:val="0B3C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EC053C"/>
    <w:multiLevelType w:val="hybridMultilevel"/>
    <w:tmpl w:val="E4148BCE"/>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91084C"/>
    <w:multiLevelType w:val="hybridMultilevel"/>
    <w:tmpl w:val="65B447F8"/>
    <w:lvl w:ilvl="0" w:tplc="74E62CC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A7793"/>
    <w:multiLevelType w:val="hybridMultilevel"/>
    <w:tmpl w:val="3182B78E"/>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C603BA"/>
    <w:multiLevelType w:val="hybridMultilevel"/>
    <w:tmpl w:val="1D72E71A"/>
    <w:lvl w:ilvl="0" w:tplc="6854CFB6">
      <w:start w:val="1"/>
      <w:numFmt w:val="lowerRoman"/>
      <w:lvlText w:val="(%1)"/>
      <w:lvlJc w:val="right"/>
      <w:pPr>
        <w:ind w:left="735" w:hanging="375"/>
      </w:pPr>
      <w:rPr>
        <w:rFonts w:ascii="Verdana" w:eastAsia="Arial" w:hAnsi="Verdan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F300D"/>
    <w:multiLevelType w:val="hybridMultilevel"/>
    <w:tmpl w:val="64187152"/>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615C2E"/>
    <w:multiLevelType w:val="hybridMultilevel"/>
    <w:tmpl w:val="5AE8DF0C"/>
    <w:lvl w:ilvl="0" w:tplc="B3D80BEC">
      <w:start w:val="1"/>
      <w:numFmt w:val="bullet"/>
      <w:lvlText w:val="­"/>
      <w:lvlJc w:val="left"/>
      <w:pPr>
        <w:tabs>
          <w:tab w:val="num" w:pos="720"/>
        </w:tabs>
        <w:ind w:left="720" w:hanging="360"/>
      </w:pPr>
      <w:rPr>
        <w:rFonts w:ascii="Courier New" w:hAnsi="Courier New" w:hint="default"/>
      </w:rPr>
    </w:lvl>
    <w:lvl w:ilvl="1" w:tplc="300C9174">
      <w:start w:val="1"/>
      <w:numFmt w:val="bullet"/>
      <w:lvlText w:val="•"/>
      <w:lvlJc w:val="left"/>
      <w:pPr>
        <w:tabs>
          <w:tab w:val="num" w:pos="1440"/>
        </w:tabs>
        <w:ind w:left="1440" w:hanging="360"/>
      </w:pPr>
      <w:rPr>
        <w:rFonts w:ascii="Arial" w:hAnsi="Arial" w:hint="default"/>
      </w:rPr>
    </w:lvl>
    <w:lvl w:ilvl="2" w:tplc="8D86E0DC" w:tentative="1">
      <w:start w:val="1"/>
      <w:numFmt w:val="bullet"/>
      <w:lvlText w:val="•"/>
      <w:lvlJc w:val="left"/>
      <w:pPr>
        <w:tabs>
          <w:tab w:val="num" w:pos="2160"/>
        </w:tabs>
        <w:ind w:left="2160" w:hanging="360"/>
      </w:pPr>
      <w:rPr>
        <w:rFonts w:ascii="Arial" w:hAnsi="Arial" w:hint="default"/>
      </w:rPr>
    </w:lvl>
    <w:lvl w:ilvl="3" w:tplc="FFF62CBA" w:tentative="1">
      <w:start w:val="1"/>
      <w:numFmt w:val="bullet"/>
      <w:lvlText w:val="•"/>
      <w:lvlJc w:val="left"/>
      <w:pPr>
        <w:tabs>
          <w:tab w:val="num" w:pos="2880"/>
        </w:tabs>
        <w:ind w:left="2880" w:hanging="360"/>
      </w:pPr>
      <w:rPr>
        <w:rFonts w:ascii="Arial" w:hAnsi="Arial" w:hint="default"/>
      </w:rPr>
    </w:lvl>
    <w:lvl w:ilvl="4" w:tplc="447EF846" w:tentative="1">
      <w:start w:val="1"/>
      <w:numFmt w:val="bullet"/>
      <w:lvlText w:val="•"/>
      <w:lvlJc w:val="left"/>
      <w:pPr>
        <w:tabs>
          <w:tab w:val="num" w:pos="3600"/>
        </w:tabs>
        <w:ind w:left="3600" w:hanging="360"/>
      </w:pPr>
      <w:rPr>
        <w:rFonts w:ascii="Arial" w:hAnsi="Arial" w:hint="default"/>
      </w:rPr>
    </w:lvl>
    <w:lvl w:ilvl="5" w:tplc="195C46D2" w:tentative="1">
      <w:start w:val="1"/>
      <w:numFmt w:val="bullet"/>
      <w:lvlText w:val="•"/>
      <w:lvlJc w:val="left"/>
      <w:pPr>
        <w:tabs>
          <w:tab w:val="num" w:pos="4320"/>
        </w:tabs>
        <w:ind w:left="4320" w:hanging="360"/>
      </w:pPr>
      <w:rPr>
        <w:rFonts w:ascii="Arial" w:hAnsi="Arial" w:hint="default"/>
      </w:rPr>
    </w:lvl>
    <w:lvl w:ilvl="6" w:tplc="5EDA26BE" w:tentative="1">
      <w:start w:val="1"/>
      <w:numFmt w:val="bullet"/>
      <w:lvlText w:val="•"/>
      <w:lvlJc w:val="left"/>
      <w:pPr>
        <w:tabs>
          <w:tab w:val="num" w:pos="5040"/>
        </w:tabs>
        <w:ind w:left="5040" w:hanging="360"/>
      </w:pPr>
      <w:rPr>
        <w:rFonts w:ascii="Arial" w:hAnsi="Arial" w:hint="default"/>
      </w:rPr>
    </w:lvl>
    <w:lvl w:ilvl="7" w:tplc="B5C2663A" w:tentative="1">
      <w:start w:val="1"/>
      <w:numFmt w:val="bullet"/>
      <w:lvlText w:val="•"/>
      <w:lvlJc w:val="left"/>
      <w:pPr>
        <w:tabs>
          <w:tab w:val="num" w:pos="5760"/>
        </w:tabs>
        <w:ind w:left="5760" w:hanging="360"/>
      </w:pPr>
      <w:rPr>
        <w:rFonts w:ascii="Arial" w:hAnsi="Arial" w:hint="default"/>
      </w:rPr>
    </w:lvl>
    <w:lvl w:ilvl="8" w:tplc="14E643C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5B12EB"/>
    <w:multiLevelType w:val="hybridMultilevel"/>
    <w:tmpl w:val="D4E84F24"/>
    <w:lvl w:ilvl="0" w:tplc="7466D8AC">
      <w:start w:val="1"/>
      <w:numFmt w:val="lowerRoman"/>
      <w:lvlText w:val="(%1)"/>
      <w:lvlJc w:val="left"/>
      <w:pPr>
        <w:ind w:left="1455" w:hanging="720"/>
      </w:pPr>
      <w:rPr>
        <w:rFonts w:hint="default"/>
      </w:rPr>
    </w:lvl>
    <w:lvl w:ilvl="1" w:tplc="28C2E7F8">
      <w:start w:val="1"/>
      <w:numFmt w:val="lowerLetter"/>
      <w:lvlText w:val="(%2)"/>
      <w:lvlJc w:val="left"/>
      <w:pPr>
        <w:ind w:left="1815" w:hanging="360"/>
      </w:pPr>
      <w:rPr>
        <w:rFonts w:ascii="Verdana" w:eastAsia="Arial" w:hAnsi="Verdana" w:cs="Arial"/>
      </w:rPr>
    </w:lvl>
    <w:lvl w:ilvl="2" w:tplc="2000001B" w:tentative="1">
      <w:start w:val="1"/>
      <w:numFmt w:val="lowerRoman"/>
      <w:lvlText w:val="%3."/>
      <w:lvlJc w:val="right"/>
      <w:pPr>
        <w:ind w:left="2535" w:hanging="180"/>
      </w:pPr>
    </w:lvl>
    <w:lvl w:ilvl="3" w:tplc="2000000F" w:tentative="1">
      <w:start w:val="1"/>
      <w:numFmt w:val="decimal"/>
      <w:lvlText w:val="%4."/>
      <w:lvlJc w:val="left"/>
      <w:pPr>
        <w:ind w:left="3255" w:hanging="360"/>
      </w:pPr>
    </w:lvl>
    <w:lvl w:ilvl="4" w:tplc="20000019" w:tentative="1">
      <w:start w:val="1"/>
      <w:numFmt w:val="lowerLetter"/>
      <w:lvlText w:val="%5."/>
      <w:lvlJc w:val="left"/>
      <w:pPr>
        <w:ind w:left="3975" w:hanging="360"/>
      </w:pPr>
    </w:lvl>
    <w:lvl w:ilvl="5" w:tplc="2000001B" w:tentative="1">
      <w:start w:val="1"/>
      <w:numFmt w:val="lowerRoman"/>
      <w:lvlText w:val="%6."/>
      <w:lvlJc w:val="right"/>
      <w:pPr>
        <w:ind w:left="4695" w:hanging="180"/>
      </w:pPr>
    </w:lvl>
    <w:lvl w:ilvl="6" w:tplc="2000000F" w:tentative="1">
      <w:start w:val="1"/>
      <w:numFmt w:val="decimal"/>
      <w:lvlText w:val="%7."/>
      <w:lvlJc w:val="left"/>
      <w:pPr>
        <w:ind w:left="5415" w:hanging="360"/>
      </w:pPr>
    </w:lvl>
    <w:lvl w:ilvl="7" w:tplc="20000019" w:tentative="1">
      <w:start w:val="1"/>
      <w:numFmt w:val="lowerLetter"/>
      <w:lvlText w:val="%8."/>
      <w:lvlJc w:val="left"/>
      <w:pPr>
        <w:ind w:left="6135" w:hanging="360"/>
      </w:pPr>
    </w:lvl>
    <w:lvl w:ilvl="8" w:tplc="2000001B" w:tentative="1">
      <w:start w:val="1"/>
      <w:numFmt w:val="lowerRoman"/>
      <w:lvlText w:val="%9."/>
      <w:lvlJc w:val="right"/>
      <w:pPr>
        <w:ind w:left="6855" w:hanging="180"/>
      </w:pPr>
    </w:lvl>
  </w:abstractNum>
  <w:abstractNum w:abstractNumId="23" w15:restartNumberingAfterBreak="0">
    <w:nsid w:val="5D7C1B76"/>
    <w:multiLevelType w:val="hybridMultilevel"/>
    <w:tmpl w:val="04466CD2"/>
    <w:lvl w:ilvl="0" w:tplc="040C0017">
      <w:start w:val="1"/>
      <w:numFmt w:val="lowerLetter"/>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97E52"/>
    <w:multiLevelType w:val="hybridMultilevel"/>
    <w:tmpl w:val="A9EA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FC60AC"/>
    <w:multiLevelType w:val="hybridMultilevel"/>
    <w:tmpl w:val="14F0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40183"/>
    <w:multiLevelType w:val="hybridMultilevel"/>
    <w:tmpl w:val="EB304C26"/>
    <w:lvl w:ilvl="0" w:tplc="B156E28E">
      <w:start w:val="1"/>
      <w:numFmt w:val="lowerRoman"/>
      <w:lvlText w:val="(%1)"/>
      <w:lvlJc w:val="right"/>
      <w:pPr>
        <w:ind w:left="735" w:hanging="375"/>
      </w:pPr>
      <w:rPr>
        <w:rFonts w:ascii="Verdana" w:eastAsia="Arial" w:hAnsi="Verdana" w:cs="Arial"/>
        <w:sz w:val="20"/>
        <w:szCs w:val="20"/>
      </w:rPr>
    </w:lvl>
    <w:lvl w:ilvl="1" w:tplc="82766FE8">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8A5618"/>
    <w:multiLevelType w:val="hybridMultilevel"/>
    <w:tmpl w:val="9A229604"/>
    <w:lvl w:ilvl="0" w:tplc="DEFC06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1803610">
    <w:abstractNumId w:val="6"/>
  </w:num>
  <w:num w:numId="2" w16cid:durableId="502815407">
    <w:abstractNumId w:val="4"/>
  </w:num>
  <w:num w:numId="3" w16cid:durableId="406264202">
    <w:abstractNumId w:val="12"/>
  </w:num>
  <w:num w:numId="4" w16cid:durableId="546917428">
    <w:abstractNumId w:val="23"/>
  </w:num>
  <w:num w:numId="5" w16cid:durableId="522599350">
    <w:abstractNumId w:val="2"/>
  </w:num>
  <w:num w:numId="6" w16cid:durableId="880824368">
    <w:abstractNumId w:val="13"/>
  </w:num>
  <w:num w:numId="7" w16cid:durableId="875967927">
    <w:abstractNumId w:val="26"/>
  </w:num>
  <w:num w:numId="8" w16cid:durableId="716046400">
    <w:abstractNumId w:val="19"/>
  </w:num>
  <w:num w:numId="9" w16cid:durableId="1639529108">
    <w:abstractNumId w:val="27"/>
  </w:num>
  <w:num w:numId="10" w16cid:durableId="404106760">
    <w:abstractNumId w:val="25"/>
  </w:num>
  <w:num w:numId="11" w16cid:durableId="301890923">
    <w:abstractNumId w:val="5"/>
  </w:num>
  <w:num w:numId="12" w16cid:durableId="1328289602">
    <w:abstractNumId w:val="15"/>
  </w:num>
  <w:num w:numId="13" w16cid:durableId="845556082">
    <w:abstractNumId w:val="24"/>
  </w:num>
  <w:num w:numId="14" w16cid:durableId="68964154">
    <w:abstractNumId w:val="3"/>
  </w:num>
  <w:num w:numId="15" w16cid:durableId="720321852">
    <w:abstractNumId w:val="14"/>
  </w:num>
  <w:num w:numId="16" w16cid:durableId="590892309">
    <w:abstractNumId w:val="21"/>
  </w:num>
  <w:num w:numId="17" w16cid:durableId="1859856258">
    <w:abstractNumId w:val="9"/>
  </w:num>
  <w:num w:numId="18" w16cid:durableId="1604845928">
    <w:abstractNumId w:val="18"/>
  </w:num>
  <w:num w:numId="19" w16cid:durableId="623585847">
    <w:abstractNumId w:val="7"/>
  </w:num>
  <w:num w:numId="20" w16cid:durableId="320356512">
    <w:abstractNumId w:val="20"/>
  </w:num>
  <w:num w:numId="21" w16cid:durableId="1171339444">
    <w:abstractNumId w:val="16"/>
  </w:num>
  <w:num w:numId="22" w16cid:durableId="241566411">
    <w:abstractNumId w:val="11"/>
  </w:num>
  <w:num w:numId="23" w16cid:durableId="174997722">
    <w:abstractNumId w:val="10"/>
  </w:num>
  <w:num w:numId="24" w16cid:durableId="1857578183">
    <w:abstractNumId w:val="17"/>
  </w:num>
  <w:num w:numId="25" w16cid:durableId="991176325">
    <w:abstractNumId w:val="1"/>
  </w:num>
  <w:num w:numId="26" w16cid:durableId="682169179">
    <w:abstractNumId w:val="22"/>
  </w:num>
  <w:num w:numId="27" w16cid:durableId="458260010">
    <w:abstractNumId w:val="8"/>
  </w:num>
  <w:num w:numId="28" w16cid:durableId="30323609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8C"/>
    <w:rsid w:val="00005301"/>
    <w:rsid w:val="000133EE"/>
    <w:rsid w:val="000206A8"/>
    <w:rsid w:val="00027205"/>
    <w:rsid w:val="0003137A"/>
    <w:rsid w:val="00041171"/>
    <w:rsid w:val="00041727"/>
    <w:rsid w:val="0004226F"/>
    <w:rsid w:val="0005038F"/>
    <w:rsid w:val="00050F8E"/>
    <w:rsid w:val="000518BB"/>
    <w:rsid w:val="00051A7B"/>
    <w:rsid w:val="00056FD4"/>
    <w:rsid w:val="000573AD"/>
    <w:rsid w:val="0006123B"/>
    <w:rsid w:val="00064F6B"/>
    <w:rsid w:val="00072F17"/>
    <w:rsid w:val="000731AA"/>
    <w:rsid w:val="00075CE8"/>
    <w:rsid w:val="000806D8"/>
    <w:rsid w:val="00082C80"/>
    <w:rsid w:val="00083847"/>
    <w:rsid w:val="00083C36"/>
    <w:rsid w:val="00084D58"/>
    <w:rsid w:val="00092CAE"/>
    <w:rsid w:val="00095E48"/>
    <w:rsid w:val="000A4F1C"/>
    <w:rsid w:val="000A69BF"/>
    <w:rsid w:val="000B2DF3"/>
    <w:rsid w:val="000C225A"/>
    <w:rsid w:val="000C6781"/>
    <w:rsid w:val="000D0753"/>
    <w:rsid w:val="000F5E49"/>
    <w:rsid w:val="000F7A87"/>
    <w:rsid w:val="00102EAE"/>
    <w:rsid w:val="001047DC"/>
    <w:rsid w:val="00105D2E"/>
    <w:rsid w:val="00111BFD"/>
    <w:rsid w:val="0011498B"/>
    <w:rsid w:val="00120147"/>
    <w:rsid w:val="00123140"/>
    <w:rsid w:val="00123D94"/>
    <w:rsid w:val="001276EF"/>
    <w:rsid w:val="00130BBC"/>
    <w:rsid w:val="00133D13"/>
    <w:rsid w:val="00150DBD"/>
    <w:rsid w:val="00156F9B"/>
    <w:rsid w:val="001576B7"/>
    <w:rsid w:val="0016171D"/>
    <w:rsid w:val="00163BA3"/>
    <w:rsid w:val="00166B31"/>
    <w:rsid w:val="00167D54"/>
    <w:rsid w:val="00170F1F"/>
    <w:rsid w:val="00176AB5"/>
    <w:rsid w:val="00180771"/>
    <w:rsid w:val="00190854"/>
    <w:rsid w:val="001930A3"/>
    <w:rsid w:val="00196EB8"/>
    <w:rsid w:val="001A1758"/>
    <w:rsid w:val="001A25F0"/>
    <w:rsid w:val="001A3321"/>
    <w:rsid w:val="001A341E"/>
    <w:rsid w:val="001B0EA6"/>
    <w:rsid w:val="001B1CDF"/>
    <w:rsid w:val="001B2EC4"/>
    <w:rsid w:val="001B56F4"/>
    <w:rsid w:val="001B70DE"/>
    <w:rsid w:val="001C5462"/>
    <w:rsid w:val="001D265C"/>
    <w:rsid w:val="001D3062"/>
    <w:rsid w:val="001D3CFB"/>
    <w:rsid w:val="001D559B"/>
    <w:rsid w:val="001D6302"/>
    <w:rsid w:val="001E07BC"/>
    <w:rsid w:val="001E2C22"/>
    <w:rsid w:val="001E740C"/>
    <w:rsid w:val="001E7BDC"/>
    <w:rsid w:val="001E7DD0"/>
    <w:rsid w:val="001F1BDA"/>
    <w:rsid w:val="0020095E"/>
    <w:rsid w:val="00206A37"/>
    <w:rsid w:val="00206F48"/>
    <w:rsid w:val="00210BFE"/>
    <w:rsid w:val="00210D30"/>
    <w:rsid w:val="002204FD"/>
    <w:rsid w:val="00221020"/>
    <w:rsid w:val="00227029"/>
    <w:rsid w:val="002308B5"/>
    <w:rsid w:val="00231A8B"/>
    <w:rsid w:val="00233C0B"/>
    <w:rsid w:val="00234A34"/>
    <w:rsid w:val="0025255D"/>
    <w:rsid w:val="00255EE3"/>
    <w:rsid w:val="00256B3D"/>
    <w:rsid w:val="0026743C"/>
    <w:rsid w:val="00270480"/>
    <w:rsid w:val="0027497B"/>
    <w:rsid w:val="002763EB"/>
    <w:rsid w:val="002779AF"/>
    <w:rsid w:val="002823D8"/>
    <w:rsid w:val="0028531A"/>
    <w:rsid w:val="00285446"/>
    <w:rsid w:val="00290082"/>
    <w:rsid w:val="00295593"/>
    <w:rsid w:val="002A30F5"/>
    <w:rsid w:val="002A354F"/>
    <w:rsid w:val="002A386C"/>
    <w:rsid w:val="002B09DF"/>
    <w:rsid w:val="002B540D"/>
    <w:rsid w:val="002B7A7E"/>
    <w:rsid w:val="002C30BC"/>
    <w:rsid w:val="002C5965"/>
    <w:rsid w:val="002C5E15"/>
    <w:rsid w:val="002C7A88"/>
    <w:rsid w:val="002C7AB9"/>
    <w:rsid w:val="002D207E"/>
    <w:rsid w:val="002D232B"/>
    <w:rsid w:val="002D2759"/>
    <w:rsid w:val="002D5A8E"/>
    <w:rsid w:val="002D5E00"/>
    <w:rsid w:val="002D6951"/>
    <w:rsid w:val="002D6DAC"/>
    <w:rsid w:val="002E261D"/>
    <w:rsid w:val="002E3FAD"/>
    <w:rsid w:val="002E4E16"/>
    <w:rsid w:val="002F29BE"/>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42E95"/>
    <w:rsid w:val="00371CF1"/>
    <w:rsid w:val="0037222D"/>
    <w:rsid w:val="00373128"/>
    <w:rsid w:val="00374FCD"/>
    <w:rsid w:val="003750C1"/>
    <w:rsid w:val="0038051E"/>
    <w:rsid w:val="00380AF7"/>
    <w:rsid w:val="003821F6"/>
    <w:rsid w:val="00390FE8"/>
    <w:rsid w:val="00394A05"/>
    <w:rsid w:val="00394F7C"/>
    <w:rsid w:val="00397770"/>
    <w:rsid w:val="00397880"/>
    <w:rsid w:val="003A7016"/>
    <w:rsid w:val="003B0C08"/>
    <w:rsid w:val="003C17A5"/>
    <w:rsid w:val="003C1843"/>
    <w:rsid w:val="003D1552"/>
    <w:rsid w:val="003E381F"/>
    <w:rsid w:val="003E3EC0"/>
    <w:rsid w:val="003E4046"/>
    <w:rsid w:val="003F003A"/>
    <w:rsid w:val="003F125B"/>
    <w:rsid w:val="003F7B3F"/>
    <w:rsid w:val="004058AD"/>
    <w:rsid w:val="0041078D"/>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642"/>
    <w:rsid w:val="004C4E0B"/>
    <w:rsid w:val="004D3F95"/>
    <w:rsid w:val="004D497E"/>
    <w:rsid w:val="004E3A05"/>
    <w:rsid w:val="004E4809"/>
    <w:rsid w:val="004E4CC3"/>
    <w:rsid w:val="004E5985"/>
    <w:rsid w:val="004E6352"/>
    <w:rsid w:val="004E6460"/>
    <w:rsid w:val="004F6B46"/>
    <w:rsid w:val="0050425E"/>
    <w:rsid w:val="00506FAE"/>
    <w:rsid w:val="00511999"/>
    <w:rsid w:val="005130BA"/>
    <w:rsid w:val="005145D6"/>
    <w:rsid w:val="00521EA5"/>
    <w:rsid w:val="00525B80"/>
    <w:rsid w:val="0053098F"/>
    <w:rsid w:val="005363F2"/>
    <w:rsid w:val="00536B2E"/>
    <w:rsid w:val="00540901"/>
    <w:rsid w:val="00546D8E"/>
    <w:rsid w:val="00553738"/>
    <w:rsid w:val="00553F7E"/>
    <w:rsid w:val="0056646F"/>
    <w:rsid w:val="00571AE1"/>
    <w:rsid w:val="00577096"/>
    <w:rsid w:val="00581B28"/>
    <w:rsid w:val="005859C2"/>
    <w:rsid w:val="00592267"/>
    <w:rsid w:val="0059421F"/>
    <w:rsid w:val="005A136D"/>
    <w:rsid w:val="005B0AE2"/>
    <w:rsid w:val="005B1F2C"/>
    <w:rsid w:val="005B5F3C"/>
    <w:rsid w:val="005C41F2"/>
    <w:rsid w:val="005C6CFF"/>
    <w:rsid w:val="005D03D9"/>
    <w:rsid w:val="005D1EE8"/>
    <w:rsid w:val="005D56AE"/>
    <w:rsid w:val="005D666D"/>
    <w:rsid w:val="005E3A59"/>
    <w:rsid w:val="00600193"/>
    <w:rsid w:val="00604802"/>
    <w:rsid w:val="00615AB0"/>
    <w:rsid w:val="00616247"/>
    <w:rsid w:val="0061778C"/>
    <w:rsid w:val="00630DB8"/>
    <w:rsid w:val="0063273D"/>
    <w:rsid w:val="00636B90"/>
    <w:rsid w:val="0064043E"/>
    <w:rsid w:val="0064738B"/>
    <w:rsid w:val="006508EA"/>
    <w:rsid w:val="00667E86"/>
    <w:rsid w:val="00681012"/>
    <w:rsid w:val="0068392D"/>
    <w:rsid w:val="00697DB5"/>
    <w:rsid w:val="006A1B33"/>
    <w:rsid w:val="006A492A"/>
    <w:rsid w:val="006B5C72"/>
    <w:rsid w:val="006B7C5A"/>
    <w:rsid w:val="006C07E4"/>
    <w:rsid w:val="006C102B"/>
    <w:rsid w:val="006C289D"/>
    <w:rsid w:val="006D0310"/>
    <w:rsid w:val="006D2009"/>
    <w:rsid w:val="006D5576"/>
    <w:rsid w:val="006D77A7"/>
    <w:rsid w:val="006E766D"/>
    <w:rsid w:val="006F4B29"/>
    <w:rsid w:val="006F6CE9"/>
    <w:rsid w:val="0070517C"/>
    <w:rsid w:val="00705C9F"/>
    <w:rsid w:val="007073E7"/>
    <w:rsid w:val="00712971"/>
    <w:rsid w:val="00716951"/>
    <w:rsid w:val="00720F6B"/>
    <w:rsid w:val="00730ADA"/>
    <w:rsid w:val="00732C37"/>
    <w:rsid w:val="00733774"/>
    <w:rsid w:val="00735D9E"/>
    <w:rsid w:val="00745A09"/>
    <w:rsid w:val="00751EAF"/>
    <w:rsid w:val="00754CF7"/>
    <w:rsid w:val="00757B0D"/>
    <w:rsid w:val="00760D38"/>
    <w:rsid w:val="00761320"/>
    <w:rsid w:val="007651B1"/>
    <w:rsid w:val="00767CE1"/>
    <w:rsid w:val="0077098B"/>
    <w:rsid w:val="00771A68"/>
    <w:rsid w:val="007744D2"/>
    <w:rsid w:val="00786136"/>
    <w:rsid w:val="007A0B15"/>
    <w:rsid w:val="007B05CF"/>
    <w:rsid w:val="007C0885"/>
    <w:rsid w:val="007C212A"/>
    <w:rsid w:val="007C3C22"/>
    <w:rsid w:val="007D5B3C"/>
    <w:rsid w:val="007E7D21"/>
    <w:rsid w:val="007E7DBD"/>
    <w:rsid w:val="007F482F"/>
    <w:rsid w:val="007F7C94"/>
    <w:rsid w:val="0080370B"/>
    <w:rsid w:val="0080398D"/>
    <w:rsid w:val="00805174"/>
    <w:rsid w:val="00806385"/>
    <w:rsid w:val="00807CC5"/>
    <w:rsid w:val="00807ED7"/>
    <w:rsid w:val="008107C2"/>
    <w:rsid w:val="00814CC6"/>
    <w:rsid w:val="00826D53"/>
    <w:rsid w:val="008273AA"/>
    <w:rsid w:val="00831751"/>
    <w:rsid w:val="0083303C"/>
    <w:rsid w:val="00833369"/>
    <w:rsid w:val="00835B42"/>
    <w:rsid w:val="00840C8C"/>
    <w:rsid w:val="00842A4E"/>
    <w:rsid w:val="00847D99"/>
    <w:rsid w:val="0085038E"/>
    <w:rsid w:val="0085230A"/>
    <w:rsid w:val="00855757"/>
    <w:rsid w:val="00860B9A"/>
    <w:rsid w:val="008616CE"/>
    <w:rsid w:val="0086271D"/>
    <w:rsid w:val="0086420B"/>
    <w:rsid w:val="00864DBF"/>
    <w:rsid w:val="00865AE2"/>
    <w:rsid w:val="008663C8"/>
    <w:rsid w:val="00877CCD"/>
    <w:rsid w:val="0088163A"/>
    <w:rsid w:val="00893376"/>
    <w:rsid w:val="0089601F"/>
    <w:rsid w:val="008970B8"/>
    <w:rsid w:val="008A6389"/>
    <w:rsid w:val="008A7313"/>
    <w:rsid w:val="008A7D91"/>
    <w:rsid w:val="008B7FC7"/>
    <w:rsid w:val="008C40B8"/>
    <w:rsid w:val="008C4337"/>
    <w:rsid w:val="008C4F06"/>
    <w:rsid w:val="008D0C90"/>
    <w:rsid w:val="008D5B9B"/>
    <w:rsid w:val="008D7BAA"/>
    <w:rsid w:val="008E1E4A"/>
    <w:rsid w:val="008F0615"/>
    <w:rsid w:val="008F103E"/>
    <w:rsid w:val="008F1FDB"/>
    <w:rsid w:val="008F36FB"/>
    <w:rsid w:val="009011B7"/>
    <w:rsid w:val="00902EA9"/>
    <w:rsid w:val="0090427F"/>
    <w:rsid w:val="00920506"/>
    <w:rsid w:val="00931DEB"/>
    <w:rsid w:val="00933957"/>
    <w:rsid w:val="009356FA"/>
    <w:rsid w:val="0094603B"/>
    <w:rsid w:val="009504A1"/>
    <w:rsid w:val="00950605"/>
    <w:rsid w:val="00952233"/>
    <w:rsid w:val="00954D66"/>
    <w:rsid w:val="00963F8F"/>
    <w:rsid w:val="00971491"/>
    <w:rsid w:val="00973C62"/>
    <w:rsid w:val="00975D76"/>
    <w:rsid w:val="00982E51"/>
    <w:rsid w:val="009874B9"/>
    <w:rsid w:val="00993581"/>
    <w:rsid w:val="00995099"/>
    <w:rsid w:val="009A1359"/>
    <w:rsid w:val="009A288C"/>
    <w:rsid w:val="009A64C1"/>
    <w:rsid w:val="009B6124"/>
    <w:rsid w:val="009B6697"/>
    <w:rsid w:val="009C2B43"/>
    <w:rsid w:val="009C2EA4"/>
    <w:rsid w:val="009C4C04"/>
    <w:rsid w:val="009D5213"/>
    <w:rsid w:val="009E08F3"/>
    <w:rsid w:val="009E1C95"/>
    <w:rsid w:val="009F0E2C"/>
    <w:rsid w:val="009F196A"/>
    <w:rsid w:val="009F6327"/>
    <w:rsid w:val="009F669B"/>
    <w:rsid w:val="009F7566"/>
    <w:rsid w:val="009F7F18"/>
    <w:rsid w:val="00A02A72"/>
    <w:rsid w:val="00A06BFE"/>
    <w:rsid w:val="00A10F5D"/>
    <w:rsid w:val="00A1199A"/>
    <w:rsid w:val="00A1243C"/>
    <w:rsid w:val="00A135AE"/>
    <w:rsid w:val="00A14AF1"/>
    <w:rsid w:val="00A16891"/>
    <w:rsid w:val="00A2112C"/>
    <w:rsid w:val="00A268CE"/>
    <w:rsid w:val="00A27405"/>
    <w:rsid w:val="00A332E8"/>
    <w:rsid w:val="00A35AF5"/>
    <w:rsid w:val="00A35DDF"/>
    <w:rsid w:val="00A36CBA"/>
    <w:rsid w:val="00A432CD"/>
    <w:rsid w:val="00A45741"/>
    <w:rsid w:val="00A47EF6"/>
    <w:rsid w:val="00A50291"/>
    <w:rsid w:val="00A52408"/>
    <w:rsid w:val="00A530E4"/>
    <w:rsid w:val="00A604CD"/>
    <w:rsid w:val="00A60FE6"/>
    <w:rsid w:val="00A622F5"/>
    <w:rsid w:val="00A654BE"/>
    <w:rsid w:val="00A66DD6"/>
    <w:rsid w:val="00A71271"/>
    <w:rsid w:val="00A75018"/>
    <w:rsid w:val="00A771FD"/>
    <w:rsid w:val="00A80767"/>
    <w:rsid w:val="00A81C90"/>
    <w:rsid w:val="00A874EF"/>
    <w:rsid w:val="00A95415"/>
    <w:rsid w:val="00AA3642"/>
    <w:rsid w:val="00AA3C89"/>
    <w:rsid w:val="00AA6DCF"/>
    <w:rsid w:val="00AB32BD"/>
    <w:rsid w:val="00AB4430"/>
    <w:rsid w:val="00AB4723"/>
    <w:rsid w:val="00AB57FA"/>
    <w:rsid w:val="00AC4CDB"/>
    <w:rsid w:val="00AC70FE"/>
    <w:rsid w:val="00AD3AA3"/>
    <w:rsid w:val="00AD4358"/>
    <w:rsid w:val="00AD6822"/>
    <w:rsid w:val="00AF2808"/>
    <w:rsid w:val="00AF61E1"/>
    <w:rsid w:val="00AF638A"/>
    <w:rsid w:val="00B00141"/>
    <w:rsid w:val="00B009AA"/>
    <w:rsid w:val="00B00ECE"/>
    <w:rsid w:val="00B030C8"/>
    <w:rsid w:val="00B039C0"/>
    <w:rsid w:val="00B03A09"/>
    <w:rsid w:val="00B056E7"/>
    <w:rsid w:val="00B05B5C"/>
    <w:rsid w:val="00B05B71"/>
    <w:rsid w:val="00B10035"/>
    <w:rsid w:val="00B10F0A"/>
    <w:rsid w:val="00B15C76"/>
    <w:rsid w:val="00B165E6"/>
    <w:rsid w:val="00B23029"/>
    <w:rsid w:val="00B235DB"/>
    <w:rsid w:val="00B332CA"/>
    <w:rsid w:val="00B424D9"/>
    <w:rsid w:val="00B447C0"/>
    <w:rsid w:val="00B52510"/>
    <w:rsid w:val="00B53E53"/>
    <w:rsid w:val="00B548A2"/>
    <w:rsid w:val="00B56934"/>
    <w:rsid w:val="00B61231"/>
    <w:rsid w:val="00B62F03"/>
    <w:rsid w:val="00B72444"/>
    <w:rsid w:val="00B93398"/>
    <w:rsid w:val="00B93B62"/>
    <w:rsid w:val="00B953D1"/>
    <w:rsid w:val="00B96D93"/>
    <w:rsid w:val="00BA30D0"/>
    <w:rsid w:val="00BB0D32"/>
    <w:rsid w:val="00BC76B5"/>
    <w:rsid w:val="00BD5420"/>
    <w:rsid w:val="00BD7BCD"/>
    <w:rsid w:val="00BE1ECF"/>
    <w:rsid w:val="00BE4697"/>
    <w:rsid w:val="00BF5191"/>
    <w:rsid w:val="00C04BD2"/>
    <w:rsid w:val="00C136EC"/>
    <w:rsid w:val="00C13EEC"/>
    <w:rsid w:val="00C14689"/>
    <w:rsid w:val="00C156A4"/>
    <w:rsid w:val="00C16F37"/>
    <w:rsid w:val="00C20FAA"/>
    <w:rsid w:val="00C21554"/>
    <w:rsid w:val="00C23509"/>
    <w:rsid w:val="00C2459D"/>
    <w:rsid w:val="00C2755A"/>
    <w:rsid w:val="00C30CDB"/>
    <w:rsid w:val="00C316F1"/>
    <w:rsid w:val="00C42C95"/>
    <w:rsid w:val="00C4470F"/>
    <w:rsid w:val="00C50727"/>
    <w:rsid w:val="00C55E5B"/>
    <w:rsid w:val="00C62739"/>
    <w:rsid w:val="00C720A4"/>
    <w:rsid w:val="00C74F59"/>
    <w:rsid w:val="00C7611C"/>
    <w:rsid w:val="00C94097"/>
    <w:rsid w:val="00C94ED0"/>
    <w:rsid w:val="00CA4269"/>
    <w:rsid w:val="00CA4624"/>
    <w:rsid w:val="00CA48CA"/>
    <w:rsid w:val="00CA7330"/>
    <w:rsid w:val="00CB1C84"/>
    <w:rsid w:val="00CB5363"/>
    <w:rsid w:val="00CB64F0"/>
    <w:rsid w:val="00CB71FA"/>
    <w:rsid w:val="00CC2909"/>
    <w:rsid w:val="00CC554D"/>
    <w:rsid w:val="00CC7628"/>
    <w:rsid w:val="00CD0549"/>
    <w:rsid w:val="00CE6B3C"/>
    <w:rsid w:val="00D05E6F"/>
    <w:rsid w:val="00D1192D"/>
    <w:rsid w:val="00D20296"/>
    <w:rsid w:val="00D2231A"/>
    <w:rsid w:val="00D24B40"/>
    <w:rsid w:val="00D276BD"/>
    <w:rsid w:val="00D27929"/>
    <w:rsid w:val="00D33442"/>
    <w:rsid w:val="00D419C6"/>
    <w:rsid w:val="00D44BAD"/>
    <w:rsid w:val="00D45B55"/>
    <w:rsid w:val="00D4785A"/>
    <w:rsid w:val="00D52E43"/>
    <w:rsid w:val="00D62477"/>
    <w:rsid w:val="00D664D7"/>
    <w:rsid w:val="00D67E1E"/>
    <w:rsid w:val="00D7097B"/>
    <w:rsid w:val="00D7197D"/>
    <w:rsid w:val="00D72BC4"/>
    <w:rsid w:val="00D815FC"/>
    <w:rsid w:val="00D8517B"/>
    <w:rsid w:val="00D91DFA"/>
    <w:rsid w:val="00D93A9D"/>
    <w:rsid w:val="00DA159A"/>
    <w:rsid w:val="00DB1AB2"/>
    <w:rsid w:val="00DB5F54"/>
    <w:rsid w:val="00DC17C2"/>
    <w:rsid w:val="00DC4FDF"/>
    <w:rsid w:val="00DC66F0"/>
    <w:rsid w:val="00DD3105"/>
    <w:rsid w:val="00DD3A65"/>
    <w:rsid w:val="00DD62C6"/>
    <w:rsid w:val="00DE3B92"/>
    <w:rsid w:val="00DE48B4"/>
    <w:rsid w:val="00DE5ACA"/>
    <w:rsid w:val="00DE7137"/>
    <w:rsid w:val="00DF18E4"/>
    <w:rsid w:val="00DF429C"/>
    <w:rsid w:val="00E00498"/>
    <w:rsid w:val="00E1464C"/>
    <w:rsid w:val="00E14ADB"/>
    <w:rsid w:val="00E22F78"/>
    <w:rsid w:val="00E2425D"/>
    <w:rsid w:val="00E24F87"/>
    <w:rsid w:val="00E2617A"/>
    <w:rsid w:val="00E273FB"/>
    <w:rsid w:val="00E31CD4"/>
    <w:rsid w:val="00E36F77"/>
    <w:rsid w:val="00E538E6"/>
    <w:rsid w:val="00E54DAB"/>
    <w:rsid w:val="00E56696"/>
    <w:rsid w:val="00E74332"/>
    <w:rsid w:val="00E768A9"/>
    <w:rsid w:val="00E802A2"/>
    <w:rsid w:val="00E8410F"/>
    <w:rsid w:val="00E85C0B"/>
    <w:rsid w:val="00E96498"/>
    <w:rsid w:val="00EA3EA6"/>
    <w:rsid w:val="00EA5D16"/>
    <w:rsid w:val="00EA7089"/>
    <w:rsid w:val="00EB02F2"/>
    <w:rsid w:val="00EB13D7"/>
    <w:rsid w:val="00EB1E83"/>
    <w:rsid w:val="00ED22CB"/>
    <w:rsid w:val="00ED308A"/>
    <w:rsid w:val="00ED4BB1"/>
    <w:rsid w:val="00ED67AF"/>
    <w:rsid w:val="00EE11F0"/>
    <w:rsid w:val="00EE128C"/>
    <w:rsid w:val="00EE14BD"/>
    <w:rsid w:val="00EE4C48"/>
    <w:rsid w:val="00EE5D2E"/>
    <w:rsid w:val="00EE7E6F"/>
    <w:rsid w:val="00EF0655"/>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47C38"/>
    <w:rsid w:val="00F5041D"/>
    <w:rsid w:val="00F5126B"/>
    <w:rsid w:val="00F54EA3"/>
    <w:rsid w:val="00F55B1D"/>
    <w:rsid w:val="00F61675"/>
    <w:rsid w:val="00F6686B"/>
    <w:rsid w:val="00F67F74"/>
    <w:rsid w:val="00F712B3"/>
    <w:rsid w:val="00F71E9F"/>
    <w:rsid w:val="00F73DE3"/>
    <w:rsid w:val="00F744BF"/>
    <w:rsid w:val="00F7632C"/>
    <w:rsid w:val="00F77219"/>
    <w:rsid w:val="00F84DD2"/>
    <w:rsid w:val="00F93023"/>
    <w:rsid w:val="00F95439"/>
    <w:rsid w:val="00F95C21"/>
    <w:rsid w:val="00FB0872"/>
    <w:rsid w:val="00FB54CC"/>
    <w:rsid w:val="00FB66F7"/>
    <w:rsid w:val="00FD1A37"/>
    <w:rsid w:val="00FD4E5B"/>
    <w:rsid w:val="00FD6873"/>
    <w:rsid w:val="00FE0023"/>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A7CAD"/>
  <w15:docId w15:val="{49A9638B-767B-4E01-A1A6-1729CF44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C94ED0"/>
    <w:pPr>
      <w:keepNext/>
      <w:keepLines/>
      <w:numPr>
        <w:numId w:val="1"/>
      </w:numPr>
      <w:spacing w:before="240" w:after="120" w:line="259" w:lineRule="auto"/>
      <w:ind w:left="357" w:hanging="357"/>
      <w:outlineLvl w:val="0"/>
    </w:pPr>
    <w:rPr>
      <w:rFonts w:ascii="Verdana" w:eastAsia="Verdana" w:hAnsi="Verdana" w:cs="Verdana"/>
      <w:b/>
      <w:bCs/>
      <w:caps/>
      <w:kern w:val="32"/>
      <w:sz w:val="24"/>
      <w:szCs w:val="24"/>
      <w:lang w:val="en-CA"/>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uiPriority w:val="39"/>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C94ED0"/>
    <w:rPr>
      <w:rFonts w:ascii="Verdana" w:eastAsia="Verdana" w:hAnsi="Verdana" w:cs="Verdana"/>
      <w:b/>
      <w:bCs/>
      <w:caps/>
      <w:kern w:val="32"/>
      <w:sz w:val="24"/>
      <w:szCs w:val="24"/>
      <w:lang w:val="en-CA"/>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TOCHeading">
    <w:name w:val="TOC Heading"/>
    <w:basedOn w:val="Heading1"/>
    <w:next w:val="Normal"/>
    <w:uiPriority w:val="39"/>
    <w:unhideWhenUsed/>
    <w:qFormat/>
    <w:rsid w:val="00D93A9D"/>
    <w:pPr>
      <w:tabs>
        <w:tab w:val="left" w:pos="1134"/>
      </w:tabs>
      <w:spacing w:after="0"/>
      <w:jc w:val="both"/>
      <w:outlineLvl w:val="9"/>
    </w:pPr>
    <w:rPr>
      <w:rFonts w:asciiTheme="majorHAnsi" w:eastAsiaTheme="majorEastAsia" w:hAnsiTheme="majorHAnsi" w:cstheme="majorBidi"/>
      <w:b w:val="0"/>
      <w:bCs w:val="0"/>
      <w:caps w:val="0"/>
      <w:color w:val="365F91" w:themeColor="accent1" w:themeShade="BF"/>
      <w:kern w:val="0"/>
      <w:sz w:val="32"/>
      <w:szCs w:val="32"/>
      <w:lang w:eastAsia="en-US"/>
    </w:rPr>
  </w:style>
  <w:style w:type="paragraph" w:styleId="ListParagraph">
    <w:name w:val="List Paragraph"/>
    <w:basedOn w:val="Normal"/>
    <w:uiPriority w:val="34"/>
    <w:qFormat/>
    <w:rsid w:val="00D93A9D"/>
    <w:pPr>
      <w:tabs>
        <w:tab w:val="clear" w:pos="1134"/>
      </w:tabs>
      <w:ind w:left="720"/>
      <w:contextualSpacing/>
      <w:jc w:val="left"/>
    </w:pPr>
    <w:rPr>
      <w:rFonts w:asciiTheme="minorHAnsi" w:eastAsiaTheme="minorHAnsi" w:hAnsiTheme="minorHAnsi" w:cstheme="minorBidi"/>
      <w:sz w:val="24"/>
      <w:szCs w:val="24"/>
      <w:lang w:val="en-CA"/>
    </w:rPr>
  </w:style>
  <w:style w:type="paragraph" w:styleId="TOC5">
    <w:name w:val="toc 5"/>
    <w:basedOn w:val="Normal"/>
    <w:next w:val="Normal"/>
    <w:autoRedefine/>
    <w:uiPriority w:val="39"/>
    <w:semiHidden/>
    <w:unhideWhenUsed/>
    <w:rsid w:val="00D93A9D"/>
    <w:pPr>
      <w:tabs>
        <w:tab w:val="clear" w:pos="1134"/>
      </w:tabs>
      <w:ind w:left="960"/>
      <w:jc w:val="left"/>
    </w:pPr>
    <w:rPr>
      <w:rFonts w:asciiTheme="minorHAnsi" w:eastAsiaTheme="minorHAnsi" w:hAnsiTheme="minorHAnsi" w:cstheme="minorHAnsi"/>
      <w:lang w:val="en-CA"/>
    </w:rPr>
  </w:style>
  <w:style w:type="paragraph" w:styleId="TOC6">
    <w:name w:val="toc 6"/>
    <w:basedOn w:val="Normal"/>
    <w:next w:val="Normal"/>
    <w:autoRedefine/>
    <w:uiPriority w:val="39"/>
    <w:semiHidden/>
    <w:unhideWhenUsed/>
    <w:rsid w:val="00D93A9D"/>
    <w:pPr>
      <w:tabs>
        <w:tab w:val="clear" w:pos="1134"/>
      </w:tabs>
      <w:ind w:left="1200"/>
      <w:jc w:val="left"/>
    </w:pPr>
    <w:rPr>
      <w:rFonts w:asciiTheme="minorHAnsi" w:eastAsiaTheme="minorHAnsi" w:hAnsiTheme="minorHAnsi" w:cstheme="minorHAnsi"/>
      <w:lang w:val="en-CA"/>
    </w:rPr>
  </w:style>
  <w:style w:type="paragraph" w:styleId="TOC7">
    <w:name w:val="toc 7"/>
    <w:basedOn w:val="Normal"/>
    <w:next w:val="Normal"/>
    <w:autoRedefine/>
    <w:uiPriority w:val="39"/>
    <w:semiHidden/>
    <w:unhideWhenUsed/>
    <w:rsid w:val="00D93A9D"/>
    <w:pPr>
      <w:tabs>
        <w:tab w:val="clear" w:pos="1134"/>
      </w:tabs>
      <w:ind w:left="1440"/>
      <w:jc w:val="left"/>
    </w:pPr>
    <w:rPr>
      <w:rFonts w:asciiTheme="minorHAnsi" w:eastAsiaTheme="minorHAnsi" w:hAnsiTheme="minorHAnsi" w:cstheme="minorHAnsi"/>
      <w:lang w:val="en-CA"/>
    </w:rPr>
  </w:style>
  <w:style w:type="paragraph" w:styleId="TOC8">
    <w:name w:val="toc 8"/>
    <w:basedOn w:val="Normal"/>
    <w:next w:val="Normal"/>
    <w:autoRedefine/>
    <w:uiPriority w:val="39"/>
    <w:semiHidden/>
    <w:unhideWhenUsed/>
    <w:rsid w:val="00D93A9D"/>
    <w:pPr>
      <w:tabs>
        <w:tab w:val="clear" w:pos="1134"/>
      </w:tabs>
      <w:ind w:left="1680"/>
      <w:jc w:val="left"/>
    </w:pPr>
    <w:rPr>
      <w:rFonts w:asciiTheme="minorHAnsi" w:eastAsiaTheme="minorHAnsi" w:hAnsiTheme="minorHAnsi" w:cstheme="minorHAnsi"/>
      <w:lang w:val="en-CA"/>
    </w:rPr>
  </w:style>
  <w:style w:type="paragraph" w:styleId="TOC9">
    <w:name w:val="toc 9"/>
    <w:basedOn w:val="Normal"/>
    <w:next w:val="Normal"/>
    <w:autoRedefine/>
    <w:uiPriority w:val="39"/>
    <w:semiHidden/>
    <w:unhideWhenUsed/>
    <w:rsid w:val="00D93A9D"/>
    <w:pPr>
      <w:tabs>
        <w:tab w:val="clear" w:pos="1134"/>
      </w:tabs>
      <w:ind w:left="1920"/>
      <w:jc w:val="left"/>
    </w:pPr>
    <w:rPr>
      <w:rFonts w:asciiTheme="minorHAnsi" w:eastAsiaTheme="minorHAnsi" w:hAnsiTheme="minorHAnsi" w:cstheme="minorHAnsi"/>
      <w:lang w:val="en-CA"/>
    </w:rPr>
  </w:style>
  <w:style w:type="numbering" w:customStyle="1" w:styleId="CurrentList1">
    <w:name w:val="Current List1"/>
    <w:uiPriority w:val="99"/>
    <w:rsid w:val="00D93A9D"/>
    <w:pPr>
      <w:numPr>
        <w:numId w:val="3"/>
      </w:numPr>
    </w:pPr>
  </w:style>
  <w:style w:type="character" w:customStyle="1" w:styleId="HeaderChar">
    <w:name w:val="Header Char"/>
    <w:basedOn w:val="DefaultParagraphFont"/>
    <w:link w:val="Header"/>
    <w:uiPriority w:val="99"/>
    <w:rsid w:val="00D93A9D"/>
    <w:rPr>
      <w:rFonts w:ascii="Verdana" w:eastAsia="Arial" w:hAnsi="Verdana" w:cs="Arial"/>
      <w:lang w:val="en-GB" w:eastAsia="en-US"/>
    </w:rPr>
  </w:style>
  <w:style w:type="character" w:customStyle="1" w:styleId="FooterChar">
    <w:name w:val="Footer Char"/>
    <w:basedOn w:val="DefaultParagraphFont"/>
    <w:link w:val="Footer"/>
    <w:uiPriority w:val="99"/>
    <w:rsid w:val="00D93A9D"/>
    <w:rPr>
      <w:rFonts w:ascii="Verdana" w:eastAsia="Arial" w:hAnsi="Verdana" w:cs="Arial"/>
      <w:lang w:val="en-GB" w:eastAsia="en-US"/>
    </w:rPr>
  </w:style>
  <w:style w:type="character" w:customStyle="1" w:styleId="CommentTextChar">
    <w:name w:val="Comment Text Char"/>
    <w:basedOn w:val="DefaultParagraphFont"/>
    <w:link w:val="CommentText"/>
    <w:uiPriority w:val="99"/>
    <w:semiHidden/>
    <w:rsid w:val="00D93A9D"/>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D93A9D"/>
    <w:rPr>
      <w:rFonts w:ascii="Verdana" w:eastAsia="Arial" w:hAnsi="Verdana" w:cs="Arial"/>
      <w:b/>
      <w:bCs/>
      <w:lang w:val="en-GB" w:eastAsia="en-US"/>
    </w:rPr>
  </w:style>
  <w:style w:type="paragraph" w:styleId="NormalWeb">
    <w:name w:val="Normal (Web)"/>
    <w:basedOn w:val="Normal"/>
    <w:uiPriority w:val="99"/>
    <w:unhideWhenUsed/>
    <w:rsid w:val="00D93A9D"/>
    <w:pPr>
      <w:tabs>
        <w:tab w:val="clear" w:pos="1134"/>
      </w:tabs>
      <w:spacing w:before="100" w:beforeAutospacing="1" w:after="100" w:afterAutospacing="1"/>
      <w:jc w:val="left"/>
    </w:pPr>
    <w:rPr>
      <w:rFonts w:ascii="Times New Roman" w:eastAsia="Times New Roman" w:hAnsi="Times New Roman" w:cs="Times New Roman"/>
      <w:sz w:val="24"/>
      <w:szCs w:val="24"/>
      <w:lang w:val="en-CA" w:eastAsia="en-GB"/>
    </w:rPr>
  </w:style>
  <w:style w:type="character" w:customStyle="1" w:styleId="UnresolvedMention1">
    <w:name w:val="Unresolved Mention1"/>
    <w:basedOn w:val="DefaultParagraphFont"/>
    <w:uiPriority w:val="99"/>
    <w:semiHidden/>
    <w:unhideWhenUsed/>
    <w:rsid w:val="00D93A9D"/>
    <w:rPr>
      <w:color w:val="605E5C"/>
      <w:shd w:val="clear" w:color="auto" w:fill="E1DFDD"/>
    </w:rPr>
  </w:style>
  <w:style w:type="paragraph" w:styleId="Revision">
    <w:name w:val="Revision"/>
    <w:hidden/>
    <w:uiPriority w:val="99"/>
    <w:semiHidden/>
    <w:rsid w:val="00D93A9D"/>
    <w:rPr>
      <w:rFonts w:asciiTheme="minorHAnsi" w:eastAsiaTheme="minorHAnsi" w:hAnsiTheme="minorHAnsi" w:cstheme="minorBidi"/>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yperlink" Target="https://library.wmo.int/doc_num.php?explnum_id=9827/"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index.php?lvl=notice_display&amp;id=12793" TargetMode="External"/><Relationship Id="rId2" Type="http://schemas.openxmlformats.org/officeDocument/2006/relationships/customXml" Target="../customXml/item2.xml"/><Relationship Id="rId16" Type="http://schemas.openxmlformats.org/officeDocument/2006/relationships/hyperlink" Target="https://library.wmo.int/index.php?lvl=notice_display&amp;id=1630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ndex.php?lvl=notice_display&amp;id=2168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_layouts/15/WopiFrame.aspx?sourcedoc=/EC-75/English/2.%20PROVISIONAL%20REPORT%20(Approved%20documents)/EC-75-d04(1)-APPROACH-TO-THE-STRATEGIC-PLAN-2024-2027-approved_en.docx&amp;action=defaul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ceandecad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openxmlformats.org/package/2006/metadata/core-properties"/>
    <ds:schemaRef ds:uri="3679bf0f-1d7e-438f-afa5-6ebf1e20f9b8"/>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ce21bc6c-711a-4065-a01c-a8f0e29e3ad8"/>
    <ds:schemaRef ds:uri="http://www.w3.org/XML/1998/namespace"/>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FBF576BC-5D5C-4094-9600-F64D3BDC7B8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5AD236FB-C88F-4DEE-B60A-A35550D6B0A7}"/>
</file>

<file path=docProps/app.xml><?xml version="1.0" encoding="utf-8"?>
<Properties xmlns="http://schemas.openxmlformats.org/officeDocument/2006/extended-properties" xmlns:vt="http://schemas.openxmlformats.org/officeDocument/2006/docPropsVTypes">
  <Template>Normal.dotm</Template>
  <TotalTime>47</TotalTime>
  <Pages>23</Pages>
  <Words>9382</Words>
  <Characters>51604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60865</CharactersWithSpaces>
  <SharedDoc>false</SharedDoc>
  <HLinks>
    <vt:vector size="222" baseType="variant">
      <vt:variant>
        <vt:i4>2490416</vt:i4>
      </vt:variant>
      <vt:variant>
        <vt:i4>186</vt:i4>
      </vt:variant>
      <vt:variant>
        <vt:i4>0</vt:i4>
      </vt:variant>
      <vt:variant>
        <vt:i4>5</vt:i4>
      </vt:variant>
      <vt:variant>
        <vt:lpwstr>https://library.wmo.int/doc_num.php?explnum_id=9827/</vt:lpwstr>
      </vt:variant>
      <vt:variant>
        <vt:lpwstr>page=41</vt:lpwstr>
      </vt:variant>
      <vt:variant>
        <vt:i4>542572628</vt:i4>
      </vt:variant>
      <vt:variant>
        <vt:i4>183</vt:i4>
      </vt:variant>
      <vt:variant>
        <vt:i4>0</vt:i4>
      </vt:variant>
      <vt:variant>
        <vt:i4>5</vt:i4>
      </vt:variant>
      <vt:variant>
        <vt:lpwstr/>
      </vt:variant>
      <vt:variant>
        <vt:lpwstr>_Annex_3_–</vt:lpwstr>
      </vt:variant>
      <vt:variant>
        <vt:i4>5439548</vt:i4>
      </vt:variant>
      <vt:variant>
        <vt:i4>180</vt:i4>
      </vt:variant>
      <vt:variant>
        <vt:i4>0</vt:i4>
      </vt:variant>
      <vt:variant>
        <vt:i4>5</vt:i4>
      </vt:variant>
      <vt:variant>
        <vt:lpwstr>https://library.wmo.int/index.php?lvl=notice_display&amp;id=12793</vt:lpwstr>
      </vt:variant>
      <vt:variant>
        <vt:lpwstr/>
      </vt:variant>
      <vt:variant>
        <vt:i4>6160440</vt:i4>
      </vt:variant>
      <vt:variant>
        <vt:i4>177</vt:i4>
      </vt:variant>
      <vt:variant>
        <vt:i4>0</vt:i4>
      </vt:variant>
      <vt:variant>
        <vt:i4>5</vt:i4>
      </vt:variant>
      <vt:variant>
        <vt:lpwstr>https://library.wmo.int/index.php?lvl=notice_display&amp;id=16300</vt:lpwstr>
      </vt:variant>
      <vt:variant>
        <vt:lpwstr/>
      </vt:variant>
      <vt:variant>
        <vt:i4>5308478</vt:i4>
      </vt:variant>
      <vt:variant>
        <vt:i4>174</vt:i4>
      </vt:variant>
      <vt:variant>
        <vt:i4>0</vt:i4>
      </vt:variant>
      <vt:variant>
        <vt:i4>5</vt:i4>
      </vt:variant>
      <vt:variant>
        <vt:lpwstr>https://library.wmo.int/index.php?lvl=notice_display&amp;id=21686</vt:lpwstr>
      </vt:variant>
      <vt:variant>
        <vt:lpwstr/>
      </vt:variant>
      <vt:variant>
        <vt:i4>1114128</vt:i4>
      </vt:variant>
      <vt:variant>
        <vt:i4>171</vt:i4>
      </vt:variant>
      <vt:variant>
        <vt:i4>0</vt:i4>
      </vt:variant>
      <vt:variant>
        <vt:i4>5</vt:i4>
      </vt:variant>
      <vt:variant>
        <vt:lpwstr>https://meetings.wmo.int/EC-75/_layouts/15/WopiFrame.aspx?sourcedoc=/EC-75/English/2.%20PROVISIONAL%20REPORT%20(Approved%20documents)/EC-75-d04(1)-APPROACH-TO-THE-STRATEGIC-PLAN-2024-2027-approved_en.docx&amp;action=default</vt:lpwstr>
      </vt:variant>
      <vt:variant>
        <vt:lpwstr/>
      </vt:variant>
      <vt:variant>
        <vt:i4>542507092</vt:i4>
      </vt:variant>
      <vt:variant>
        <vt:i4>168</vt:i4>
      </vt:variant>
      <vt:variant>
        <vt:i4>0</vt:i4>
      </vt:variant>
      <vt:variant>
        <vt:i4>5</vt:i4>
      </vt:variant>
      <vt:variant>
        <vt:lpwstr/>
      </vt:variant>
      <vt:variant>
        <vt:lpwstr>_Annex_2_–</vt:lpwstr>
      </vt:variant>
      <vt:variant>
        <vt:i4>2490416</vt:i4>
      </vt:variant>
      <vt:variant>
        <vt:i4>165</vt:i4>
      </vt:variant>
      <vt:variant>
        <vt:i4>0</vt:i4>
      </vt:variant>
      <vt:variant>
        <vt:i4>5</vt:i4>
      </vt:variant>
      <vt:variant>
        <vt:lpwstr>https://library.wmo.int/doc_num.php?explnum_id=9827/</vt:lpwstr>
      </vt:variant>
      <vt:variant>
        <vt:lpwstr>page=41</vt:lpwstr>
      </vt:variant>
      <vt:variant>
        <vt:i4>542441556</vt:i4>
      </vt:variant>
      <vt:variant>
        <vt:i4>162</vt:i4>
      </vt:variant>
      <vt:variant>
        <vt:i4>0</vt:i4>
      </vt:variant>
      <vt:variant>
        <vt:i4>5</vt:i4>
      </vt:variant>
      <vt:variant>
        <vt:lpwstr/>
      </vt:variant>
      <vt:variant>
        <vt:lpwstr>_Annex_1_–</vt:lpwstr>
      </vt:variant>
      <vt:variant>
        <vt:i4>2490416</vt:i4>
      </vt:variant>
      <vt:variant>
        <vt:i4>159</vt:i4>
      </vt:variant>
      <vt:variant>
        <vt:i4>0</vt:i4>
      </vt:variant>
      <vt:variant>
        <vt:i4>5</vt:i4>
      </vt:variant>
      <vt:variant>
        <vt:lpwstr>https://library.wmo.int/doc_num.php?explnum_id=9827/</vt:lpwstr>
      </vt:variant>
      <vt:variant>
        <vt:lpwstr>page=41</vt:lpwstr>
      </vt:variant>
      <vt:variant>
        <vt:i4>2031673</vt:i4>
      </vt:variant>
      <vt:variant>
        <vt:i4>152</vt:i4>
      </vt:variant>
      <vt:variant>
        <vt:i4>0</vt:i4>
      </vt:variant>
      <vt:variant>
        <vt:i4>5</vt:i4>
      </vt:variant>
      <vt:variant>
        <vt:lpwstr/>
      </vt:variant>
      <vt:variant>
        <vt:lpwstr>_Toc115954849</vt:lpwstr>
      </vt:variant>
      <vt:variant>
        <vt:i4>2031673</vt:i4>
      </vt:variant>
      <vt:variant>
        <vt:i4>146</vt:i4>
      </vt:variant>
      <vt:variant>
        <vt:i4>0</vt:i4>
      </vt:variant>
      <vt:variant>
        <vt:i4>5</vt:i4>
      </vt:variant>
      <vt:variant>
        <vt:lpwstr/>
      </vt:variant>
      <vt:variant>
        <vt:lpwstr>_Toc115954848</vt:lpwstr>
      </vt:variant>
      <vt:variant>
        <vt:i4>2031673</vt:i4>
      </vt:variant>
      <vt:variant>
        <vt:i4>140</vt:i4>
      </vt:variant>
      <vt:variant>
        <vt:i4>0</vt:i4>
      </vt:variant>
      <vt:variant>
        <vt:i4>5</vt:i4>
      </vt:variant>
      <vt:variant>
        <vt:lpwstr/>
      </vt:variant>
      <vt:variant>
        <vt:lpwstr>_Toc115954847</vt:lpwstr>
      </vt:variant>
      <vt:variant>
        <vt:i4>2031673</vt:i4>
      </vt:variant>
      <vt:variant>
        <vt:i4>134</vt:i4>
      </vt:variant>
      <vt:variant>
        <vt:i4>0</vt:i4>
      </vt:variant>
      <vt:variant>
        <vt:i4>5</vt:i4>
      </vt:variant>
      <vt:variant>
        <vt:lpwstr/>
      </vt:variant>
      <vt:variant>
        <vt:lpwstr>_Toc115954846</vt:lpwstr>
      </vt:variant>
      <vt:variant>
        <vt:i4>2031673</vt:i4>
      </vt:variant>
      <vt:variant>
        <vt:i4>128</vt:i4>
      </vt:variant>
      <vt:variant>
        <vt:i4>0</vt:i4>
      </vt:variant>
      <vt:variant>
        <vt:i4>5</vt:i4>
      </vt:variant>
      <vt:variant>
        <vt:lpwstr/>
      </vt:variant>
      <vt:variant>
        <vt:lpwstr>_Toc115954845</vt:lpwstr>
      </vt:variant>
      <vt:variant>
        <vt:i4>2031673</vt:i4>
      </vt:variant>
      <vt:variant>
        <vt:i4>122</vt:i4>
      </vt:variant>
      <vt:variant>
        <vt:i4>0</vt:i4>
      </vt:variant>
      <vt:variant>
        <vt:i4>5</vt:i4>
      </vt:variant>
      <vt:variant>
        <vt:lpwstr/>
      </vt:variant>
      <vt:variant>
        <vt:lpwstr>_Toc115954844</vt:lpwstr>
      </vt:variant>
      <vt:variant>
        <vt:i4>2031673</vt:i4>
      </vt:variant>
      <vt:variant>
        <vt:i4>116</vt:i4>
      </vt:variant>
      <vt:variant>
        <vt:i4>0</vt:i4>
      </vt:variant>
      <vt:variant>
        <vt:i4>5</vt:i4>
      </vt:variant>
      <vt:variant>
        <vt:lpwstr/>
      </vt:variant>
      <vt:variant>
        <vt:lpwstr>_Toc115954843</vt:lpwstr>
      </vt:variant>
      <vt:variant>
        <vt:i4>2031673</vt:i4>
      </vt:variant>
      <vt:variant>
        <vt:i4>110</vt:i4>
      </vt:variant>
      <vt:variant>
        <vt:i4>0</vt:i4>
      </vt:variant>
      <vt:variant>
        <vt:i4>5</vt:i4>
      </vt:variant>
      <vt:variant>
        <vt:lpwstr/>
      </vt:variant>
      <vt:variant>
        <vt:lpwstr>_Toc115954842</vt:lpwstr>
      </vt:variant>
      <vt:variant>
        <vt:i4>2031673</vt:i4>
      </vt:variant>
      <vt:variant>
        <vt:i4>104</vt:i4>
      </vt:variant>
      <vt:variant>
        <vt:i4>0</vt:i4>
      </vt:variant>
      <vt:variant>
        <vt:i4>5</vt:i4>
      </vt:variant>
      <vt:variant>
        <vt:lpwstr/>
      </vt:variant>
      <vt:variant>
        <vt:lpwstr>_Toc115954841</vt:lpwstr>
      </vt:variant>
      <vt:variant>
        <vt:i4>2031673</vt:i4>
      </vt:variant>
      <vt:variant>
        <vt:i4>98</vt:i4>
      </vt:variant>
      <vt:variant>
        <vt:i4>0</vt:i4>
      </vt:variant>
      <vt:variant>
        <vt:i4>5</vt:i4>
      </vt:variant>
      <vt:variant>
        <vt:lpwstr/>
      </vt:variant>
      <vt:variant>
        <vt:lpwstr>_Toc115954840</vt:lpwstr>
      </vt:variant>
      <vt:variant>
        <vt:i4>1572921</vt:i4>
      </vt:variant>
      <vt:variant>
        <vt:i4>92</vt:i4>
      </vt:variant>
      <vt:variant>
        <vt:i4>0</vt:i4>
      </vt:variant>
      <vt:variant>
        <vt:i4>5</vt:i4>
      </vt:variant>
      <vt:variant>
        <vt:lpwstr/>
      </vt:variant>
      <vt:variant>
        <vt:lpwstr>_Toc115954839</vt:lpwstr>
      </vt:variant>
      <vt:variant>
        <vt:i4>1572921</vt:i4>
      </vt:variant>
      <vt:variant>
        <vt:i4>86</vt:i4>
      </vt:variant>
      <vt:variant>
        <vt:i4>0</vt:i4>
      </vt:variant>
      <vt:variant>
        <vt:i4>5</vt:i4>
      </vt:variant>
      <vt:variant>
        <vt:lpwstr/>
      </vt:variant>
      <vt:variant>
        <vt:lpwstr>_Toc115954838</vt:lpwstr>
      </vt:variant>
      <vt:variant>
        <vt:i4>1572921</vt:i4>
      </vt:variant>
      <vt:variant>
        <vt:i4>80</vt:i4>
      </vt:variant>
      <vt:variant>
        <vt:i4>0</vt:i4>
      </vt:variant>
      <vt:variant>
        <vt:i4>5</vt:i4>
      </vt:variant>
      <vt:variant>
        <vt:lpwstr/>
      </vt:variant>
      <vt:variant>
        <vt:lpwstr>_Toc115954837</vt:lpwstr>
      </vt:variant>
      <vt:variant>
        <vt:i4>1572921</vt:i4>
      </vt:variant>
      <vt:variant>
        <vt:i4>74</vt:i4>
      </vt:variant>
      <vt:variant>
        <vt:i4>0</vt:i4>
      </vt:variant>
      <vt:variant>
        <vt:i4>5</vt:i4>
      </vt:variant>
      <vt:variant>
        <vt:lpwstr/>
      </vt:variant>
      <vt:variant>
        <vt:lpwstr>_Toc115954836</vt:lpwstr>
      </vt:variant>
      <vt:variant>
        <vt:i4>1572921</vt:i4>
      </vt:variant>
      <vt:variant>
        <vt:i4>68</vt:i4>
      </vt:variant>
      <vt:variant>
        <vt:i4>0</vt:i4>
      </vt:variant>
      <vt:variant>
        <vt:i4>5</vt:i4>
      </vt:variant>
      <vt:variant>
        <vt:lpwstr/>
      </vt:variant>
      <vt:variant>
        <vt:lpwstr>_Toc115954835</vt:lpwstr>
      </vt:variant>
      <vt:variant>
        <vt:i4>1572921</vt:i4>
      </vt:variant>
      <vt:variant>
        <vt:i4>62</vt:i4>
      </vt:variant>
      <vt:variant>
        <vt:i4>0</vt:i4>
      </vt:variant>
      <vt:variant>
        <vt:i4>5</vt:i4>
      </vt:variant>
      <vt:variant>
        <vt:lpwstr/>
      </vt:variant>
      <vt:variant>
        <vt:lpwstr>_Toc115954834</vt:lpwstr>
      </vt:variant>
      <vt:variant>
        <vt:i4>1572921</vt:i4>
      </vt:variant>
      <vt:variant>
        <vt:i4>56</vt:i4>
      </vt:variant>
      <vt:variant>
        <vt:i4>0</vt:i4>
      </vt:variant>
      <vt:variant>
        <vt:i4>5</vt:i4>
      </vt:variant>
      <vt:variant>
        <vt:lpwstr/>
      </vt:variant>
      <vt:variant>
        <vt:lpwstr>_Toc115954833</vt:lpwstr>
      </vt:variant>
      <vt:variant>
        <vt:i4>1572921</vt:i4>
      </vt:variant>
      <vt:variant>
        <vt:i4>50</vt:i4>
      </vt:variant>
      <vt:variant>
        <vt:i4>0</vt:i4>
      </vt:variant>
      <vt:variant>
        <vt:i4>5</vt:i4>
      </vt:variant>
      <vt:variant>
        <vt:lpwstr/>
      </vt:variant>
      <vt:variant>
        <vt:lpwstr>_Toc115954832</vt:lpwstr>
      </vt:variant>
      <vt:variant>
        <vt:i4>1572921</vt:i4>
      </vt:variant>
      <vt:variant>
        <vt:i4>44</vt:i4>
      </vt:variant>
      <vt:variant>
        <vt:i4>0</vt:i4>
      </vt:variant>
      <vt:variant>
        <vt:i4>5</vt:i4>
      </vt:variant>
      <vt:variant>
        <vt:lpwstr/>
      </vt:variant>
      <vt:variant>
        <vt:lpwstr>_Toc115954831</vt:lpwstr>
      </vt:variant>
      <vt:variant>
        <vt:i4>1572921</vt:i4>
      </vt:variant>
      <vt:variant>
        <vt:i4>38</vt:i4>
      </vt:variant>
      <vt:variant>
        <vt:i4>0</vt:i4>
      </vt:variant>
      <vt:variant>
        <vt:i4>5</vt:i4>
      </vt:variant>
      <vt:variant>
        <vt:lpwstr/>
      </vt:variant>
      <vt:variant>
        <vt:lpwstr>_Toc115954830</vt:lpwstr>
      </vt:variant>
      <vt:variant>
        <vt:i4>1638457</vt:i4>
      </vt:variant>
      <vt:variant>
        <vt:i4>32</vt:i4>
      </vt:variant>
      <vt:variant>
        <vt:i4>0</vt:i4>
      </vt:variant>
      <vt:variant>
        <vt:i4>5</vt:i4>
      </vt:variant>
      <vt:variant>
        <vt:lpwstr/>
      </vt:variant>
      <vt:variant>
        <vt:lpwstr>_Toc115954829</vt:lpwstr>
      </vt:variant>
      <vt:variant>
        <vt:i4>1638457</vt:i4>
      </vt:variant>
      <vt:variant>
        <vt:i4>26</vt:i4>
      </vt:variant>
      <vt:variant>
        <vt:i4>0</vt:i4>
      </vt:variant>
      <vt:variant>
        <vt:i4>5</vt:i4>
      </vt:variant>
      <vt:variant>
        <vt:lpwstr/>
      </vt:variant>
      <vt:variant>
        <vt:lpwstr>_Toc115954828</vt:lpwstr>
      </vt:variant>
      <vt:variant>
        <vt:i4>1638457</vt:i4>
      </vt:variant>
      <vt:variant>
        <vt:i4>20</vt:i4>
      </vt:variant>
      <vt:variant>
        <vt:i4>0</vt:i4>
      </vt:variant>
      <vt:variant>
        <vt:i4>5</vt:i4>
      </vt:variant>
      <vt:variant>
        <vt:lpwstr/>
      </vt:variant>
      <vt:variant>
        <vt:lpwstr>_Toc115954827</vt:lpwstr>
      </vt:variant>
      <vt:variant>
        <vt:i4>1638457</vt:i4>
      </vt:variant>
      <vt:variant>
        <vt:i4>14</vt:i4>
      </vt:variant>
      <vt:variant>
        <vt:i4>0</vt:i4>
      </vt:variant>
      <vt:variant>
        <vt:i4>5</vt:i4>
      </vt:variant>
      <vt:variant>
        <vt:lpwstr/>
      </vt:variant>
      <vt:variant>
        <vt:lpwstr>_Toc115954826</vt:lpwstr>
      </vt:variant>
      <vt:variant>
        <vt:i4>1638457</vt:i4>
      </vt:variant>
      <vt:variant>
        <vt:i4>8</vt:i4>
      </vt:variant>
      <vt:variant>
        <vt:i4>0</vt:i4>
      </vt:variant>
      <vt:variant>
        <vt:i4>5</vt:i4>
      </vt:variant>
      <vt:variant>
        <vt:lpwstr/>
      </vt:variant>
      <vt:variant>
        <vt:lpwstr>_Toc115954825</vt:lpwstr>
      </vt:variant>
      <vt:variant>
        <vt:i4>1638457</vt:i4>
      </vt:variant>
      <vt:variant>
        <vt:i4>2</vt:i4>
      </vt:variant>
      <vt:variant>
        <vt:i4>0</vt:i4>
      </vt:variant>
      <vt:variant>
        <vt:i4>5</vt:i4>
      </vt:variant>
      <vt:variant>
        <vt:lpwstr/>
      </vt:variant>
      <vt:variant>
        <vt:lpwstr>_Toc115954824</vt:lpwstr>
      </vt:variant>
      <vt:variant>
        <vt:i4>5898317</vt:i4>
      </vt:variant>
      <vt:variant>
        <vt:i4>0</vt:i4>
      </vt:variant>
      <vt:variant>
        <vt:i4>0</vt:i4>
      </vt:variant>
      <vt:variant>
        <vt:i4>5</vt:i4>
      </vt:variant>
      <vt:variant>
        <vt:lpwstr>https://www.oceandecade.org/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 de l'OMM</dc:title>
  <dc:creator>Etienne Charpentier</dc:creator>
  <cp:lastModifiedBy>Geneviève Delajod</cp:lastModifiedBy>
  <cp:revision>38</cp:revision>
  <cp:lastPrinted>2013-03-12T09:27:00Z</cp:lastPrinted>
  <dcterms:created xsi:type="dcterms:W3CDTF">2022-10-12T14:25:00Z</dcterms:created>
  <dcterms:modified xsi:type="dcterms:W3CDTF">2022-10-21T08:34:00Z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