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2D6951" w14:paraId="097C59F3" w14:textId="77777777" w:rsidTr="00826D53">
        <w:trPr>
          <w:trHeight w:val="282"/>
        </w:trPr>
        <w:tc>
          <w:tcPr>
            <w:tcW w:w="500" w:type="dxa"/>
            <w:vMerge w:val="restart"/>
            <w:tcBorders>
              <w:bottom w:val="nil"/>
            </w:tcBorders>
            <w:textDirection w:val="btLr"/>
          </w:tcPr>
          <w:p w14:paraId="233D0552" w14:textId="77777777" w:rsidR="00A80767" w:rsidRPr="002D6951"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2D6951">
              <w:rPr>
                <w:color w:val="365F91" w:themeColor="accent1" w:themeShade="BF"/>
                <w:sz w:val="10"/>
                <w:szCs w:val="10"/>
              </w:rPr>
              <w:t>TIEMPO CLIMA AGUA</w:t>
            </w:r>
          </w:p>
        </w:tc>
        <w:tc>
          <w:tcPr>
            <w:tcW w:w="6852" w:type="dxa"/>
            <w:vMerge w:val="restart"/>
          </w:tcPr>
          <w:p w14:paraId="7701D4EE" w14:textId="77777777" w:rsidR="00A80767" w:rsidRPr="002E7AE4" w:rsidRDefault="00A80767" w:rsidP="00826D53">
            <w:pPr>
              <w:tabs>
                <w:tab w:val="left" w:pos="6946"/>
              </w:tabs>
              <w:suppressAutoHyphens/>
              <w:spacing w:after="120" w:line="252" w:lineRule="auto"/>
              <w:ind w:left="1134"/>
              <w:jc w:val="left"/>
              <w:rPr>
                <w:rFonts w:cs="Tahoma"/>
                <w:b/>
                <w:bCs/>
                <w:color w:val="365F91" w:themeColor="accent1" w:themeShade="BF"/>
                <w:szCs w:val="22"/>
                <w:lang w:val="es-ES"/>
              </w:rPr>
            </w:pPr>
            <w:r w:rsidRPr="002D6951">
              <w:rPr>
                <w:noProof/>
                <w:color w:val="365F91" w:themeColor="accent1" w:themeShade="BF"/>
                <w:szCs w:val="22"/>
              </w:rPr>
              <w:drawing>
                <wp:anchor distT="0" distB="0" distL="114300" distR="114300" simplePos="0" relativeHeight="251658240" behindDoc="1" locked="1" layoutInCell="1" allowOverlap="1" wp14:anchorId="2FC16EF9" wp14:editId="2ACB1C1A">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40C8C" w:rsidRPr="002E7AE4">
              <w:rPr>
                <w:rFonts w:cs="Tahoma"/>
                <w:b/>
                <w:color w:val="365F91" w:themeColor="accent1" w:themeShade="BF"/>
                <w:szCs w:val="22"/>
                <w:lang w:val="es-ES"/>
              </w:rPr>
              <w:t>Organización Meteorológica Mundial</w:t>
            </w:r>
          </w:p>
          <w:p w14:paraId="1C52ACDE" w14:textId="77777777" w:rsidR="00A80767" w:rsidRPr="002E7AE4" w:rsidRDefault="00840C8C" w:rsidP="00826D53">
            <w:pPr>
              <w:tabs>
                <w:tab w:val="left" w:pos="6946"/>
              </w:tabs>
              <w:suppressAutoHyphens/>
              <w:spacing w:after="120" w:line="252" w:lineRule="auto"/>
              <w:ind w:left="1134"/>
              <w:jc w:val="left"/>
              <w:rPr>
                <w:rFonts w:cs="Tahoma"/>
                <w:b/>
                <w:color w:val="365F91" w:themeColor="accent1" w:themeShade="BF"/>
                <w:spacing w:val="-2"/>
                <w:szCs w:val="22"/>
                <w:lang w:val="es-ES"/>
              </w:rPr>
            </w:pPr>
            <w:r w:rsidRPr="002E7AE4">
              <w:rPr>
                <w:rFonts w:cs="Tahoma"/>
                <w:b/>
                <w:color w:val="365F91" w:themeColor="accent1" w:themeShade="BF"/>
                <w:spacing w:val="-2"/>
                <w:szCs w:val="22"/>
                <w:lang w:val="es-ES"/>
              </w:rPr>
              <w:t>COMISIÓN DE OBSERVACIONES, INFRAESTRUCTURA Y SISTEMAS DE INFORMACIÓN</w:t>
            </w:r>
          </w:p>
          <w:p w14:paraId="2ABE849C" w14:textId="77777777" w:rsidR="00A80767" w:rsidRPr="002E7AE4" w:rsidRDefault="00840C8C" w:rsidP="00826D53">
            <w:pPr>
              <w:tabs>
                <w:tab w:val="left" w:pos="6946"/>
              </w:tabs>
              <w:suppressAutoHyphens/>
              <w:spacing w:after="120" w:line="252" w:lineRule="auto"/>
              <w:ind w:left="1134"/>
              <w:jc w:val="left"/>
              <w:rPr>
                <w:rFonts w:cs="Tahoma"/>
                <w:b/>
                <w:bCs/>
                <w:color w:val="365F91" w:themeColor="accent1" w:themeShade="BF"/>
                <w:szCs w:val="22"/>
                <w:lang w:val="es-ES"/>
              </w:rPr>
            </w:pPr>
            <w:r w:rsidRPr="002E7AE4">
              <w:rPr>
                <w:rFonts w:cstheme="minorBidi"/>
                <w:b/>
                <w:snapToGrid w:val="0"/>
                <w:color w:val="365F91" w:themeColor="accent1" w:themeShade="BF"/>
                <w:szCs w:val="22"/>
                <w:lang w:val="es-ES"/>
              </w:rPr>
              <w:t>Segunda reunión</w:t>
            </w:r>
            <w:r w:rsidR="00A80767" w:rsidRPr="002E7AE4">
              <w:rPr>
                <w:rFonts w:cstheme="minorBidi"/>
                <w:b/>
                <w:snapToGrid w:val="0"/>
                <w:color w:val="365F91" w:themeColor="accent1" w:themeShade="BF"/>
                <w:szCs w:val="22"/>
                <w:lang w:val="es-ES"/>
              </w:rPr>
              <w:br/>
            </w:r>
            <w:r w:rsidRPr="002E7AE4">
              <w:rPr>
                <w:snapToGrid w:val="0"/>
                <w:color w:val="365F91" w:themeColor="accent1" w:themeShade="BF"/>
                <w:szCs w:val="22"/>
                <w:lang w:val="es-ES"/>
              </w:rPr>
              <w:t>24 a 28 de octubre de 2022, Ginebra</w:t>
            </w:r>
          </w:p>
        </w:tc>
        <w:tc>
          <w:tcPr>
            <w:tcW w:w="2962" w:type="dxa"/>
          </w:tcPr>
          <w:p w14:paraId="69F224D8" w14:textId="77777777" w:rsidR="00A80767" w:rsidRPr="002D6951" w:rsidRDefault="00840C8C" w:rsidP="00826D53">
            <w:pPr>
              <w:tabs>
                <w:tab w:val="clear" w:pos="1134"/>
              </w:tabs>
              <w:spacing w:after="60"/>
              <w:ind w:right="-108"/>
              <w:jc w:val="right"/>
              <w:rPr>
                <w:rFonts w:cs="Tahoma"/>
                <w:b/>
                <w:bCs/>
                <w:color w:val="365F91" w:themeColor="accent1" w:themeShade="BF"/>
                <w:szCs w:val="22"/>
                <w:lang w:val="fr-FR"/>
              </w:rPr>
            </w:pPr>
            <w:r w:rsidRPr="002D6951">
              <w:rPr>
                <w:rFonts w:cs="Tahoma"/>
                <w:b/>
                <w:color w:val="365F91" w:themeColor="accent1" w:themeShade="BF"/>
                <w:szCs w:val="22"/>
              </w:rPr>
              <w:t>INFCOM-2/INF. 5.3</w:t>
            </w:r>
          </w:p>
        </w:tc>
      </w:tr>
      <w:tr w:rsidR="00A80767" w:rsidRPr="002D6951" w14:paraId="5D79AE65" w14:textId="77777777" w:rsidTr="00826D53">
        <w:trPr>
          <w:trHeight w:val="730"/>
        </w:trPr>
        <w:tc>
          <w:tcPr>
            <w:tcW w:w="500" w:type="dxa"/>
            <w:vMerge/>
            <w:tcBorders>
              <w:bottom w:val="nil"/>
            </w:tcBorders>
          </w:tcPr>
          <w:p w14:paraId="02936CD6" w14:textId="77777777" w:rsidR="00A80767" w:rsidRPr="002D6951"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6CC31200" w14:textId="77777777" w:rsidR="00A80767" w:rsidRPr="002D6951"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1296760D" w14:textId="77777777" w:rsidR="00A80767" w:rsidRPr="002E7AE4" w:rsidRDefault="00A80767" w:rsidP="00826D53">
            <w:pPr>
              <w:tabs>
                <w:tab w:val="clear" w:pos="1134"/>
              </w:tabs>
              <w:spacing w:before="120" w:after="60"/>
              <w:ind w:right="-108"/>
              <w:jc w:val="right"/>
              <w:rPr>
                <w:rFonts w:cs="Tahoma"/>
                <w:color w:val="365F91" w:themeColor="accent1" w:themeShade="BF"/>
                <w:szCs w:val="22"/>
                <w:lang w:val="es-ES"/>
              </w:rPr>
            </w:pPr>
            <w:r w:rsidRPr="002E7AE4">
              <w:rPr>
                <w:rFonts w:cs="Tahoma"/>
                <w:color w:val="365F91" w:themeColor="accent1" w:themeShade="BF"/>
                <w:szCs w:val="22"/>
                <w:lang w:val="es-ES"/>
              </w:rPr>
              <w:t xml:space="preserve">Presentado por: </w:t>
            </w:r>
            <w:r w:rsidRPr="002E7AE4">
              <w:rPr>
                <w:rFonts w:cs="Tahoma"/>
                <w:color w:val="365F91" w:themeColor="accent1" w:themeShade="BF"/>
                <w:szCs w:val="22"/>
                <w:lang w:val="es-ES"/>
              </w:rPr>
              <w:br/>
            </w:r>
            <w:r w:rsidR="00AB4430" w:rsidRPr="002E7AE4">
              <w:rPr>
                <w:rFonts w:cs="Tahoma"/>
                <w:color w:val="365F91" w:themeColor="accent1" w:themeShade="BF"/>
                <w:szCs w:val="22"/>
                <w:lang w:val="es-ES"/>
              </w:rPr>
              <w:t xml:space="preserve">Presidente de la INFCOM </w:t>
            </w:r>
          </w:p>
          <w:p w14:paraId="313B986E" w14:textId="1BD5BB46" w:rsidR="00A80767" w:rsidRPr="002D6951" w:rsidRDefault="008A6389" w:rsidP="00826D53">
            <w:pPr>
              <w:tabs>
                <w:tab w:val="clear" w:pos="1134"/>
              </w:tabs>
              <w:spacing w:before="120" w:after="60"/>
              <w:ind w:right="-108"/>
              <w:jc w:val="right"/>
              <w:rPr>
                <w:rFonts w:cs="Tahoma"/>
                <w:color w:val="365F91" w:themeColor="accent1" w:themeShade="BF"/>
                <w:szCs w:val="22"/>
              </w:rPr>
            </w:pPr>
            <w:r w:rsidRPr="002D6951">
              <w:rPr>
                <w:rFonts w:cs="Tahoma"/>
                <w:color w:val="365F91" w:themeColor="accent1" w:themeShade="BF"/>
                <w:szCs w:val="22"/>
              </w:rPr>
              <w:t>13.X.2022</w:t>
            </w:r>
          </w:p>
          <w:p w14:paraId="56538748" w14:textId="77777777" w:rsidR="00A80767" w:rsidRPr="002D6951" w:rsidRDefault="00A80767" w:rsidP="00826D53">
            <w:pPr>
              <w:tabs>
                <w:tab w:val="clear" w:pos="1134"/>
              </w:tabs>
              <w:spacing w:before="120" w:after="60"/>
              <w:ind w:right="-108"/>
              <w:jc w:val="right"/>
              <w:rPr>
                <w:rFonts w:cs="Tahoma"/>
                <w:b/>
                <w:bCs/>
                <w:color w:val="365F91" w:themeColor="accent1" w:themeShade="BF"/>
                <w:szCs w:val="22"/>
              </w:rPr>
            </w:pPr>
          </w:p>
        </w:tc>
      </w:tr>
    </w:tbl>
    <w:p w14:paraId="26C2E42D" w14:textId="77777777" w:rsidR="002E7AE4" w:rsidRPr="002E7AE4" w:rsidRDefault="002E7AE4" w:rsidP="002E7AE4">
      <w:pPr>
        <w:tabs>
          <w:tab w:val="clear" w:pos="1134"/>
        </w:tabs>
        <w:spacing w:before="240" w:after="160" w:line="259" w:lineRule="auto"/>
        <w:jc w:val="left"/>
        <w:rPr>
          <w:rFonts w:eastAsia="Calibri" w:cs="Calibri"/>
          <w:i/>
          <w:iCs/>
          <w:color w:val="FF0000"/>
          <w:lang w:val="en-CH"/>
        </w:rPr>
      </w:pPr>
      <w:r w:rsidRPr="002E7AE4">
        <w:rPr>
          <w:rFonts w:eastAsia="Calibri" w:cs="Calibri"/>
          <w:i/>
          <w:iCs/>
          <w:color w:val="FF0000"/>
          <w:lang w:val="es-ES"/>
        </w:rPr>
        <w:t xml:space="preserve">[El presente documento ha sido traducido para su comodidad empleando tecnologías de traducción automática sin </w:t>
      </w:r>
      <w:proofErr w:type="spellStart"/>
      <w:r w:rsidRPr="002E7AE4">
        <w:rPr>
          <w:rFonts w:eastAsia="Calibri" w:cs="Calibri"/>
          <w:i/>
          <w:iCs/>
          <w:color w:val="FF0000"/>
          <w:lang w:val="es-ES"/>
        </w:rPr>
        <w:t>posedición</w:t>
      </w:r>
      <w:proofErr w:type="spellEnd"/>
      <w:r w:rsidRPr="002E7AE4">
        <w:rPr>
          <w:rFonts w:eastAsia="Calibri" w:cs="Calibri"/>
          <w:i/>
          <w:iCs/>
          <w:color w:val="FF0000"/>
          <w:lang w:val="es-ES"/>
        </w:rPr>
        <w:t xml:space="preserve">. </w:t>
      </w:r>
      <w:r w:rsidRPr="002E7AE4">
        <w:rPr>
          <w:rFonts w:eastAsia="Calibri" w:cs="Times New Roman"/>
          <w:i/>
          <w:iCs/>
          <w:color w:val="FF0000"/>
          <w:lang w:val="es-ES"/>
        </w:rPr>
        <w:t>No se garantiza en modo alguno, ni de forma expresa ni implícita, su exactitud, fiabilidad o corrección. Toda discrepancia o diferencia que pudiera deberse a la traducción del contenido del documento original al español no será vinculante y no conllevará ninguna consecuencia jurídica a efectos de cumplimiento o aplicación, entre otros. Tenga en cuenta que determinados contenidos, como las imágenes, no pueden traducirse a causa de las limitaciones técnicas del sistema. Si tuviera alguna duda relacionada con la exactitud de la información de un documento traducido, sírvase consultar su versión oficial redactada en inglés.]</w:t>
      </w:r>
    </w:p>
    <w:p w14:paraId="20243F58" w14:textId="59C9B4F1" w:rsidR="00176AB5" w:rsidRPr="002E7AE4" w:rsidRDefault="009F0E2C" w:rsidP="00840C8C">
      <w:pPr>
        <w:pStyle w:val="Heading2"/>
        <w:rPr>
          <w:lang w:val="es-ES"/>
        </w:rPr>
      </w:pPr>
      <w:r w:rsidRPr="002E7AE4">
        <w:rPr>
          <w:lang w:val="es-ES"/>
        </w:rPr>
        <w:t xml:space="preserve">PROYECTO DE PLAN ESTRATÉGICO DE EJECUCIÓN </w:t>
      </w:r>
      <w:r w:rsidR="002E7AE4">
        <w:rPr>
          <w:lang w:val="es-ES"/>
        </w:rPr>
        <w:br/>
      </w:r>
      <w:bookmarkStart w:id="0" w:name="_GoBack"/>
      <w:bookmarkEnd w:id="0"/>
      <w:r w:rsidRPr="002E7AE4">
        <w:rPr>
          <w:lang w:val="es-ES"/>
        </w:rPr>
        <w:t>DE LA INFCOM PARA 2022-2027</w:t>
      </w:r>
    </w:p>
    <w:p w14:paraId="299EE6F7" w14:textId="77777777" w:rsidR="00D93A9D" w:rsidRPr="002E7AE4" w:rsidRDefault="00D93A9D" w:rsidP="00D93A9D">
      <w:pPr>
        <w:jc w:val="center"/>
        <w:rPr>
          <w:lang w:val="es-ES"/>
        </w:rPr>
      </w:pPr>
    </w:p>
    <w:sdt>
      <w:sdtPr>
        <w:rPr>
          <w:rFonts w:eastAsiaTheme="minorHAnsi" w:cstheme="minorBidi"/>
          <w:b w:val="0"/>
          <w:bCs w:val="0"/>
          <w:caps w:val="0"/>
          <w:kern w:val="0"/>
          <w:sz w:val="20"/>
          <w:szCs w:val="20"/>
          <w:lang w:val="en-GB" w:eastAsia="en-US"/>
        </w:rPr>
        <w:id w:val="-1254507178"/>
        <w:docPartObj>
          <w:docPartGallery w:val="Table of Contents"/>
          <w:docPartUnique/>
        </w:docPartObj>
      </w:sdtPr>
      <w:sdtEndPr>
        <w:rPr>
          <w:rFonts w:eastAsia="Arial" w:cs="Arial"/>
          <w:noProof/>
        </w:rPr>
      </w:sdtEndPr>
      <w:sdtContent>
        <w:p w14:paraId="500F5CF5" w14:textId="77777777" w:rsidR="00D93A9D" w:rsidRPr="002D6951" w:rsidRDefault="00D93A9D" w:rsidP="007C3C22">
          <w:pPr>
            <w:pStyle w:val="Heading1"/>
            <w:numPr>
              <w:ilvl w:val="0"/>
              <w:numId w:val="0"/>
            </w:numPr>
            <w:ind w:left="357" w:hanging="357"/>
          </w:pPr>
          <w:r w:rsidRPr="002D6951">
            <w:t>Índice</w:t>
          </w:r>
        </w:p>
        <w:p w14:paraId="786E0AED" w14:textId="41099322" w:rsidR="00D93A9D" w:rsidRPr="002D6951" w:rsidRDefault="00D93A9D" w:rsidP="00B332CA">
          <w:pPr>
            <w:pStyle w:val="TOC1"/>
            <w:tabs>
              <w:tab w:val="clear" w:pos="1134"/>
              <w:tab w:val="left" w:pos="426"/>
              <w:tab w:val="left" w:pos="7938"/>
            </w:tabs>
            <w:spacing w:before="120"/>
            <w:rPr>
              <w:rFonts w:eastAsiaTheme="minorEastAsia" w:cstheme="minorBidi"/>
              <w:b/>
              <w:bCs/>
              <w:i/>
              <w:iCs/>
              <w:noProof/>
              <w:lang w:eastAsia="en-GB"/>
            </w:rPr>
          </w:pPr>
          <w:r w:rsidRPr="002D6951">
            <w:rPr>
              <w:rFonts w:cstheme="minorHAnsi"/>
              <w:i/>
            </w:rPr>
            <w:fldChar w:fldCharType="begin"/>
          </w:r>
          <w:r w:rsidRPr="002D6951">
            <w:instrText xml:space="preserve"> TOC \o "1-3" \h \z \u </w:instrText>
          </w:r>
          <w:r w:rsidRPr="002D6951">
            <w:rPr>
              <w:rFonts w:cstheme="minorHAnsi"/>
              <w:i/>
            </w:rPr>
            <w:fldChar w:fldCharType="separate"/>
          </w:r>
          <w:hyperlink w:anchor="_Toc115954824" w:history="1">
            <w:r w:rsidRPr="002D6951">
              <w:rPr>
                <w:rStyle w:val="Hyperlink"/>
                <w:noProof/>
              </w:rPr>
              <w:t>1.</w:t>
            </w:r>
            <w:r w:rsidRPr="002D6951">
              <w:rPr>
                <w:rFonts w:eastAsiaTheme="minorEastAsia" w:cstheme="minorBidi"/>
                <w:noProof/>
              </w:rPr>
              <w:tab/>
            </w:r>
            <w:r w:rsidRPr="002D6951">
              <w:rPr>
                <w:rStyle w:val="Hyperlink"/>
                <w:noProof/>
              </w:rPr>
              <w:t>Introducción</w:t>
            </w:r>
            <w:r w:rsidRPr="002D6951">
              <w:rPr>
                <w:noProof/>
                <w:webHidden/>
              </w:rPr>
              <w:tab/>
            </w:r>
            <w:r w:rsidRPr="002D6951">
              <w:rPr>
                <w:noProof/>
                <w:webHidden/>
              </w:rPr>
              <w:fldChar w:fldCharType="begin"/>
            </w:r>
            <w:r w:rsidRPr="002D6951">
              <w:rPr>
                <w:noProof/>
                <w:webHidden/>
              </w:rPr>
              <w:instrText xml:space="preserve"> PAGEREF _Toc115954824 \h </w:instrText>
            </w:r>
            <w:r w:rsidRPr="002D6951">
              <w:rPr>
                <w:noProof/>
                <w:webHidden/>
              </w:rPr>
            </w:r>
            <w:r w:rsidRPr="002D6951">
              <w:rPr>
                <w:noProof/>
                <w:webHidden/>
              </w:rPr>
              <w:fldChar w:fldCharType="separate"/>
            </w:r>
            <w:r w:rsidR="00DB5F54">
              <w:rPr>
                <w:noProof/>
                <w:webHidden/>
              </w:rPr>
              <w:t>2</w:t>
            </w:r>
            <w:r w:rsidRPr="002D6951">
              <w:rPr>
                <w:noProof/>
                <w:webHidden/>
              </w:rPr>
              <w:fldChar w:fldCharType="end"/>
            </w:r>
          </w:hyperlink>
        </w:p>
        <w:p w14:paraId="30A623D4" w14:textId="68852A7F" w:rsidR="00D93A9D" w:rsidRPr="002D6951" w:rsidRDefault="002E7AE4" w:rsidP="00B332CA">
          <w:pPr>
            <w:pStyle w:val="TOC1"/>
            <w:tabs>
              <w:tab w:val="clear" w:pos="1134"/>
              <w:tab w:val="left" w:pos="426"/>
              <w:tab w:val="left" w:pos="7938"/>
            </w:tabs>
            <w:spacing w:before="120"/>
            <w:rPr>
              <w:rFonts w:eastAsiaTheme="minorEastAsia" w:cstheme="minorBidi"/>
              <w:b/>
              <w:bCs/>
              <w:i/>
              <w:iCs/>
              <w:noProof/>
              <w:lang w:eastAsia="en-GB"/>
            </w:rPr>
          </w:pPr>
          <w:hyperlink w:anchor="_Toc115954825" w:history="1">
            <w:r w:rsidR="00D93A9D" w:rsidRPr="002D6951">
              <w:rPr>
                <w:rStyle w:val="Hyperlink"/>
                <w:noProof/>
              </w:rPr>
              <w:t>2.</w:t>
            </w:r>
            <w:r w:rsidR="00D93A9D" w:rsidRPr="002D6951">
              <w:rPr>
                <w:rFonts w:eastAsiaTheme="minorEastAsia" w:cstheme="minorBidi"/>
                <w:noProof/>
              </w:rPr>
              <w:tab/>
            </w:r>
            <w:r w:rsidR="00D93A9D" w:rsidRPr="002D6951">
              <w:rPr>
                <w:rStyle w:val="Hyperlink"/>
                <w:noProof/>
              </w:rPr>
              <w:t>Fondo</w:t>
            </w:r>
            <w:r w:rsidR="00D93A9D" w:rsidRPr="002D6951">
              <w:rPr>
                <w:noProof/>
                <w:webHidden/>
              </w:rPr>
              <w:tab/>
            </w:r>
            <w:r w:rsidR="00D93A9D" w:rsidRPr="002D6951">
              <w:rPr>
                <w:noProof/>
                <w:webHidden/>
              </w:rPr>
              <w:fldChar w:fldCharType="begin"/>
            </w:r>
            <w:r w:rsidR="00D93A9D" w:rsidRPr="002D6951">
              <w:rPr>
                <w:noProof/>
                <w:webHidden/>
              </w:rPr>
              <w:instrText xml:space="preserve"> PAGEREF _Toc115954825 \h </w:instrText>
            </w:r>
            <w:r w:rsidR="00D93A9D" w:rsidRPr="002D6951">
              <w:rPr>
                <w:noProof/>
                <w:webHidden/>
              </w:rPr>
            </w:r>
            <w:r w:rsidR="00D93A9D" w:rsidRPr="002D6951">
              <w:rPr>
                <w:noProof/>
                <w:webHidden/>
              </w:rPr>
              <w:fldChar w:fldCharType="separate"/>
            </w:r>
            <w:r w:rsidR="00DB5F54">
              <w:rPr>
                <w:noProof/>
                <w:webHidden/>
              </w:rPr>
              <w:t>2</w:t>
            </w:r>
            <w:r w:rsidR="00D93A9D" w:rsidRPr="002D6951">
              <w:rPr>
                <w:noProof/>
                <w:webHidden/>
              </w:rPr>
              <w:fldChar w:fldCharType="end"/>
            </w:r>
          </w:hyperlink>
        </w:p>
        <w:p w14:paraId="70B94E0F" w14:textId="6D5D1EB3" w:rsidR="00D93A9D" w:rsidRPr="002D6951" w:rsidRDefault="002E7AE4" w:rsidP="00B332CA">
          <w:pPr>
            <w:pStyle w:val="TOC1"/>
            <w:tabs>
              <w:tab w:val="clear" w:pos="1134"/>
              <w:tab w:val="left" w:pos="426"/>
              <w:tab w:val="left" w:pos="7938"/>
            </w:tabs>
            <w:spacing w:before="120"/>
            <w:rPr>
              <w:rFonts w:eastAsiaTheme="minorEastAsia" w:cstheme="minorBidi"/>
              <w:b/>
              <w:bCs/>
              <w:i/>
              <w:iCs/>
              <w:noProof/>
              <w:lang w:eastAsia="en-GB"/>
            </w:rPr>
          </w:pPr>
          <w:hyperlink w:anchor="_Toc115954826" w:history="1">
            <w:r w:rsidR="00D93A9D" w:rsidRPr="002D6951">
              <w:rPr>
                <w:rStyle w:val="Hyperlink"/>
                <w:noProof/>
              </w:rPr>
              <w:t>3.</w:t>
            </w:r>
            <w:r w:rsidR="00D93A9D" w:rsidRPr="002D6951">
              <w:rPr>
                <w:rFonts w:eastAsiaTheme="minorEastAsia" w:cstheme="minorBidi"/>
                <w:noProof/>
              </w:rPr>
              <w:tab/>
            </w:r>
            <w:r w:rsidR="00D93A9D" w:rsidRPr="002D6951">
              <w:rPr>
                <w:rStyle w:val="Hyperlink"/>
                <w:noProof/>
              </w:rPr>
              <w:t>Impulsores y metas</w:t>
            </w:r>
            <w:r w:rsidR="00D93A9D" w:rsidRPr="002D6951">
              <w:rPr>
                <w:noProof/>
                <w:webHidden/>
              </w:rPr>
              <w:tab/>
            </w:r>
            <w:r w:rsidR="00D93A9D" w:rsidRPr="002D6951">
              <w:rPr>
                <w:noProof/>
                <w:webHidden/>
              </w:rPr>
              <w:fldChar w:fldCharType="begin"/>
            </w:r>
            <w:r w:rsidR="00D93A9D" w:rsidRPr="002D6951">
              <w:rPr>
                <w:noProof/>
                <w:webHidden/>
              </w:rPr>
              <w:instrText xml:space="preserve"> PAGEREF _Toc115954826 \h </w:instrText>
            </w:r>
            <w:r w:rsidR="00D93A9D" w:rsidRPr="002D6951">
              <w:rPr>
                <w:noProof/>
                <w:webHidden/>
              </w:rPr>
            </w:r>
            <w:r w:rsidR="00D93A9D" w:rsidRPr="002D6951">
              <w:rPr>
                <w:noProof/>
                <w:webHidden/>
              </w:rPr>
              <w:fldChar w:fldCharType="separate"/>
            </w:r>
            <w:r w:rsidR="00DB5F54">
              <w:rPr>
                <w:noProof/>
                <w:webHidden/>
              </w:rPr>
              <w:t>3</w:t>
            </w:r>
            <w:r w:rsidR="00D93A9D" w:rsidRPr="002D6951">
              <w:rPr>
                <w:noProof/>
                <w:webHidden/>
              </w:rPr>
              <w:fldChar w:fldCharType="end"/>
            </w:r>
          </w:hyperlink>
        </w:p>
        <w:p w14:paraId="0FF491AF" w14:textId="5C5C3538" w:rsidR="00D93A9D" w:rsidRPr="002D6951" w:rsidRDefault="002E7AE4" w:rsidP="00B332CA">
          <w:pPr>
            <w:pStyle w:val="TOC1"/>
            <w:tabs>
              <w:tab w:val="clear" w:pos="1134"/>
              <w:tab w:val="left" w:pos="426"/>
              <w:tab w:val="left" w:pos="7938"/>
            </w:tabs>
            <w:spacing w:before="120"/>
            <w:rPr>
              <w:rFonts w:eastAsiaTheme="minorEastAsia" w:cstheme="minorBidi"/>
              <w:b/>
              <w:bCs/>
              <w:i/>
              <w:iCs/>
              <w:noProof/>
              <w:lang w:eastAsia="en-GB"/>
            </w:rPr>
          </w:pPr>
          <w:hyperlink w:anchor="_Toc115954827" w:history="1">
            <w:r w:rsidR="00D93A9D" w:rsidRPr="002D6951">
              <w:rPr>
                <w:rStyle w:val="Hyperlink"/>
                <w:noProof/>
              </w:rPr>
              <w:t>4.</w:t>
            </w:r>
            <w:r w:rsidR="00D93A9D" w:rsidRPr="002D6951">
              <w:rPr>
                <w:rFonts w:eastAsiaTheme="minorEastAsia" w:cstheme="minorBidi"/>
                <w:noProof/>
              </w:rPr>
              <w:tab/>
            </w:r>
            <w:r w:rsidR="00D93A9D" w:rsidRPr="002D6951">
              <w:rPr>
                <w:rStyle w:val="Hyperlink"/>
                <w:noProof/>
              </w:rPr>
              <w:t>Mandato de la INFCOM</w:t>
            </w:r>
            <w:r w:rsidR="00D93A9D" w:rsidRPr="002D6951">
              <w:rPr>
                <w:noProof/>
                <w:webHidden/>
              </w:rPr>
              <w:tab/>
            </w:r>
            <w:r w:rsidR="00D93A9D" w:rsidRPr="002D6951">
              <w:rPr>
                <w:noProof/>
                <w:webHidden/>
              </w:rPr>
              <w:fldChar w:fldCharType="begin"/>
            </w:r>
            <w:r w:rsidR="00D93A9D" w:rsidRPr="002D6951">
              <w:rPr>
                <w:noProof/>
                <w:webHidden/>
              </w:rPr>
              <w:instrText xml:space="preserve"> PAGEREF _Toc115954827 \h </w:instrText>
            </w:r>
            <w:r w:rsidR="00D93A9D" w:rsidRPr="002D6951">
              <w:rPr>
                <w:noProof/>
                <w:webHidden/>
              </w:rPr>
            </w:r>
            <w:r w:rsidR="00D93A9D" w:rsidRPr="002D6951">
              <w:rPr>
                <w:noProof/>
                <w:webHidden/>
              </w:rPr>
              <w:fldChar w:fldCharType="separate"/>
            </w:r>
            <w:r w:rsidR="00DB5F54">
              <w:rPr>
                <w:noProof/>
                <w:webHidden/>
              </w:rPr>
              <w:t>3</w:t>
            </w:r>
            <w:r w:rsidR="00D93A9D" w:rsidRPr="002D6951">
              <w:rPr>
                <w:noProof/>
                <w:webHidden/>
              </w:rPr>
              <w:fldChar w:fldCharType="end"/>
            </w:r>
          </w:hyperlink>
        </w:p>
        <w:p w14:paraId="3485A058" w14:textId="3B8E9F5C" w:rsidR="00D93A9D" w:rsidRPr="002D6951" w:rsidRDefault="002E7AE4" w:rsidP="00B332CA">
          <w:pPr>
            <w:pStyle w:val="TOC1"/>
            <w:tabs>
              <w:tab w:val="clear" w:pos="1134"/>
              <w:tab w:val="left" w:pos="426"/>
              <w:tab w:val="left" w:pos="7938"/>
            </w:tabs>
            <w:spacing w:before="120"/>
            <w:rPr>
              <w:rFonts w:eastAsiaTheme="minorEastAsia" w:cstheme="minorBidi"/>
              <w:b/>
              <w:bCs/>
              <w:i/>
              <w:iCs/>
              <w:noProof/>
              <w:lang w:eastAsia="en-GB"/>
            </w:rPr>
          </w:pPr>
          <w:hyperlink w:anchor="_Toc115954828" w:history="1">
            <w:r w:rsidR="00D93A9D" w:rsidRPr="002D6951">
              <w:rPr>
                <w:rStyle w:val="Hyperlink"/>
                <w:noProof/>
              </w:rPr>
              <w:t>5.</w:t>
            </w:r>
            <w:r w:rsidR="00D93A9D" w:rsidRPr="002D6951">
              <w:rPr>
                <w:rFonts w:eastAsiaTheme="minorEastAsia" w:cstheme="minorBidi"/>
                <w:noProof/>
              </w:rPr>
              <w:tab/>
            </w:r>
            <w:r w:rsidR="00D93A9D" w:rsidRPr="002D6951">
              <w:rPr>
                <w:rStyle w:val="Hyperlink"/>
                <w:noProof/>
              </w:rPr>
              <w:t>Enfoque estratégico</w:t>
            </w:r>
            <w:r w:rsidR="00D93A9D" w:rsidRPr="002D6951">
              <w:rPr>
                <w:noProof/>
                <w:webHidden/>
              </w:rPr>
              <w:tab/>
            </w:r>
            <w:r w:rsidR="00D93A9D" w:rsidRPr="002D6951">
              <w:rPr>
                <w:noProof/>
                <w:webHidden/>
              </w:rPr>
              <w:fldChar w:fldCharType="begin"/>
            </w:r>
            <w:r w:rsidR="00D93A9D" w:rsidRPr="002D6951">
              <w:rPr>
                <w:noProof/>
                <w:webHidden/>
              </w:rPr>
              <w:instrText xml:space="preserve"> PAGEREF _Toc115954828 \h </w:instrText>
            </w:r>
            <w:r w:rsidR="00D93A9D" w:rsidRPr="002D6951">
              <w:rPr>
                <w:noProof/>
                <w:webHidden/>
              </w:rPr>
            </w:r>
            <w:r w:rsidR="00D93A9D" w:rsidRPr="002D6951">
              <w:rPr>
                <w:noProof/>
                <w:webHidden/>
              </w:rPr>
              <w:fldChar w:fldCharType="separate"/>
            </w:r>
            <w:r w:rsidR="00DB5F54">
              <w:rPr>
                <w:noProof/>
                <w:webHidden/>
              </w:rPr>
              <w:t>4</w:t>
            </w:r>
            <w:r w:rsidR="00D93A9D" w:rsidRPr="002D6951">
              <w:rPr>
                <w:noProof/>
                <w:webHidden/>
              </w:rPr>
              <w:fldChar w:fldCharType="end"/>
            </w:r>
          </w:hyperlink>
        </w:p>
        <w:p w14:paraId="05652B89" w14:textId="15686021" w:rsidR="00D93A9D" w:rsidRPr="002D6951" w:rsidRDefault="002E7AE4" w:rsidP="00B332CA">
          <w:pPr>
            <w:pStyle w:val="TOC1"/>
            <w:tabs>
              <w:tab w:val="clear" w:pos="1134"/>
              <w:tab w:val="left" w:pos="426"/>
              <w:tab w:val="left" w:pos="7938"/>
            </w:tabs>
            <w:spacing w:before="120"/>
            <w:rPr>
              <w:rFonts w:eastAsiaTheme="minorEastAsia" w:cstheme="minorBidi"/>
              <w:b/>
              <w:bCs/>
              <w:i/>
              <w:iCs/>
              <w:noProof/>
              <w:lang w:eastAsia="en-GB"/>
            </w:rPr>
          </w:pPr>
          <w:hyperlink w:anchor="_Toc115954829" w:history="1">
            <w:r w:rsidR="00D93A9D" w:rsidRPr="002D6951">
              <w:rPr>
                <w:rStyle w:val="Hyperlink"/>
                <w:noProof/>
              </w:rPr>
              <w:t>6.</w:t>
            </w:r>
            <w:r w:rsidR="00D93A9D" w:rsidRPr="002D6951">
              <w:rPr>
                <w:rFonts w:eastAsiaTheme="minorEastAsia" w:cstheme="minorBidi"/>
                <w:noProof/>
              </w:rPr>
              <w:tab/>
            </w:r>
            <w:r w:rsidR="00D93A9D" w:rsidRPr="002D6951">
              <w:rPr>
                <w:rStyle w:val="Hyperlink"/>
                <w:noProof/>
              </w:rPr>
              <w:t>Principios básicos</w:t>
            </w:r>
            <w:r w:rsidR="00D93A9D" w:rsidRPr="002D6951">
              <w:rPr>
                <w:noProof/>
                <w:webHidden/>
              </w:rPr>
              <w:tab/>
            </w:r>
            <w:r w:rsidR="00D93A9D" w:rsidRPr="002D6951">
              <w:rPr>
                <w:noProof/>
                <w:webHidden/>
              </w:rPr>
              <w:fldChar w:fldCharType="begin"/>
            </w:r>
            <w:r w:rsidR="00D93A9D" w:rsidRPr="002D6951">
              <w:rPr>
                <w:noProof/>
                <w:webHidden/>
              </w:rPr>
              <w:instrText xml:space="preserve"> PAGEREF _Toc115954829 \h </w:instrText>
            </w:r>
            <w:r w:rsidR="00D93A9D" w:rsidRPr="002D6951">
              <w:rPr>
                <w:noProof/>
                <w:webHidden/>
              </w:rPr>
            </w:r>
            <w:r w:rsidR="00D93A9D" w:rsidRPr="002D6951">
              <w:rPr>
                <w:noProof/>
                <w:webHidden/>
              </w:rPr>
              <w:fldChar w:fldCharType="separate"/>
            </w:r>
            <w:r w:rsidR="00DB5F54">
              <w:rPr>
                <w:noProof/>
                <w:webHidden/>
              </w:rPr>
              <w:t>5</w:t>
            </w:r>
            <w:r w:rsidR="00D93A9D" w:rsidRPr="002D6951">
              <w:rPr>
                <w:noProof/>
                <w:webHidden/>
              </w:rPr>
              <w:fldChar w:fldCharType="end"/>
            </w:r>
          </w:hyperlink>
        </w:p>
        <w:p w14:paraId="1543D8E6" w14:textId="0EE7003D" w:rsidR="00D93A9D" w:rsidRPr="002D6951" w:rsidRDefault="002E7AE4" w:rsidP="00B332CA">
          <w:pPr>
            <w:pStyle w:val="TOC1"/>
            <w:tabs>
              <w:tab w:val="clear" w:pos="1134"/>
              <w:tab w:val="left" w:pos="426"/>
              <w:tab w:val="left" w:pos="7938"/>
            </w:tabs>
            <w:spacing w:before="120"/>
            <w:rPr>
              <w:rFonts w:eastAsiaTheme="minorEastAsia" w:cstheme="minorBidi"/>
              <w:b/>
              <w:bCs/>
              <w:i/>
              <w:iCs/>
              <w:noProof/>
              <w:lang w:eastAsia="en-GB"/>
            </w:rPr>
          </w:pPr>
          <w:hyperlink w:anchor="_Toc115954830" w:history="1">
            <w:r w:rsidR="00D93A9D" w:rsidRPr="002D6951">
              <w:rPr>
                <w:rStyle w:val="Hyperlink"/>
                <w:noProof/>
              </w:rPr>
              <w:t>7.</w:t>
            </w:r>
            <w:r w:rsidR="00D93A9D" w:rsidRPr="002D6951">
              <w:rPr>
                <w:rFonts w:eastAsiaTheme="minorEastAsia" w:cstheme="minorBidi"/>
                <w:noProof/>
              </w:rPr>
              <w:tab/>
            </w:r>
            <w:r w:rsidR="00D93A9D" w:rsidRPr="002D6951">
              <w:rPr>
                <w:rStyle w:val="Hyperlink"/>
                <w:noProof/>
              </w:rPr>
              <w:t>Prioridades de la INFCOM</w:t>
            </w:r>
            <w:r w:rsidR="00D93A9D" w:rsidRPr="002D6951">
              <w:rPr>
                <w:noProof/>
                <w:webHidden/>
              </w:rPr>
              <w:tab/>
            </w:r>
            <w:r w:rsidR="00D93A9D" w:rsidRPr="002D6951">
              <w:rPr>
                <w:noProof/>
                <w:webHidden/>
              </w:rPr>
              <w:fldChar w:fldCharType="begin"/>
            </w:r>
            <w:r w:rsidR="00D93A9D" w:rsidRPr="002D6951">
              <w:rPr>
                <w:noProof/>
                <w:webHidden/>
              </w:rPr>
              <w:instrText xml:space="preserve"> PAGEREF _Toc115954830 \h </w:instrText>
            </w:r>
            <w:r w:rsidR="00D93A9D" w:rsidRPr="002D6951">
              <w:rPr>
                <w:noProof/>
                <w:webHidden/>
              </w:rPr>
            </w:r>
            <w:r w:rsidR="00D93A9D" w:rsidRPr="002D6951">
              <w:rPr>
                <w:noProof/>
                <w:webHidden/>
              </w:rPr>
              <w:fldChar w:fldCharType="separate"/>
            </w:r>
            <w:r w:rsidR="00DB5F54">
              <w:rPr>
                <w:noProof/>
                <w:webHidden/>
              </w:rPr>
              <w:t>6</w:t>
            </w:r>
            <w:r w:rsidR="00D93A9D" w:rsidRPr="002D6951">
              <w:rPr>
                <w:noProof/>
                <w:webHidden/>
              </w:rPr>
              <w:fldChar w:fldCharType="end"/>
            </w:r>
          </w:hyperlink>
        </w:p>
        <w:p w14:paraId="66E4B6E2" w14:textId="70432407" w:rsidR="00D93A9D" w:rsidRPr="002D6951" w:rsidRDefault="002E7AE4" w:rsidP="00B332CA">
          <w:pPr>
            <w:pStyle w:val="TOC2"/>
            <w:tabs>
              <w:tab w:val="clear" w:pos="1134"/>
              <w:tab w:val="left" w:pos="426"/>
              <w:tab w:val="left" w:pos="7938"/>
            </w:tabs>
            <w:spacing w:before="120"/>
            <w:rPr>
              <w:rFonts w:eastAsiaTheme="minorEastAsia" w:cstheme="minorBidi"/>
              <w:b/>
              <w:bCs/>
              <w:noProof/>
              <w:sz w:val="24"/>
              <w:szCs w:val="24"/>
              <w:lang w:eastAsia="en-GB"/>
            </w:rPr>
          </w:pPr>
          <w:hyperlink w:anchor="_Toc115954831" w:history="1">
            <w:r w:rsidR="00D93A9D" w:rsidRPr="002D6951">
              <w:rPr>
                <w:rStyle w:val="Hyperlink"/>
                <w:noProof/>
              </w:rPr>
              <w:t>WIGOS</w:t>
            </w:r>
            <w:r w:rsidR="00D93A9D" w:rsidRPr="002D6951">
              <w:rPr>
                <w:noProof/>
                <w:webHidden/>
              </w:rPr>
              <w:tab/>
            </w:r>
            <w:r w:rsidR="00D93A9D" w:rsidRPr="002D6951">
              <w:rPr>
                <w:noProof/>
                <w:webHidden/>
              </w:rPr>
              <w:fldChar w:fldCharType="begin"/>
            </w:r>
            <w:r w:rsidR="00D93A9D" w:rsidRPr="002D6951">
              <w:rPr>
                <w:noProof/>
                <w:webHidden/>
              </w:rPr>
              <w:instrText xml:space="preserve"> PAGEREF _Toc115954831 \h </w:instrText>
            </w:r>
            <w:r w:rsidR="00D93A9D" w:rsidRPr="002D6951">
              <w:rPr>
                <w:noProof/>
                <w:webHidden/>
              </w:rPr>
            </w:r>
            <w:r w:rsidR="00D93A9D" w:rsidRPr="002D6951">
              <w:rPr>
                <w:noProof/>
                <w:webHidden/>
              </w:rPr>
              <w:fldChar w:fldCharType="separate"/>
            </w:r>
            <w:r w:rsidR="00DB5F54">
              <w:rPr>
                <w:noProof/>
                <w:webHidden/>
              </w:rPr>
              <w:t>6</w:t>
            </w:r>
            <w:r w:rsidR="00D93A9D" w:rsidRPr="002D6951">
              <w:rPr>
                <w:noProof/>
                <w:webHidden/>
              </w:rPr>
              <w:fldChar w:fldCharType="end"/>
            </w:r>
          </w:hyperlink>
        </w:p>
        <w:p w14:paraId="6F48F94E" w14:textId="1662BC34" w:rsidR="00D93A9D" w:rsidRPr="002D6951" w:rsidRDefault="002E7AE4" w:rsidP="00B332CA">
          <w:pPr>
            <w:pStyle w:val="TOC2"/>
            <w:tabs>
              <w:tab w:val="clear" w:pos="1134"/>
              <w:tab w:val="left" w:pos="426"/>
              <w:tab w:val="left" w:pos="7938"/>
            </w:tabs>
            <w:spacing w:before="120"/>
            <w:rPr>
              <w:rFonts w:eastAsiaTheme="minorEastAsia" w:cstheme="minorBidi"/>
              <w:b/>
              <w:bCs/>
              <w:noProof/>
              <w:sz w:val="24"/>
              <w:szCs w:val="24"/>
              <w:lang w:eastAsia="en-GB"/>
            </w:rPr>
          </w:pPr>
          <w:hyperlink w:anchor="_Toc115954832" w:history="1">
            <w:r w:rsidR="00D93A9D" w:rsidRPr="002D6951">
              <w:rPr>
                <w:rStyle w:val="Hyperlink"/>
                <w:noProof/>
              </w:rPr>
              <w:t>Wis</w:t>
            </w:r>
            <w:r w:rsidR="00D93A9D" w:rsidRPr="002D6951">
              <w:rPr>
                <w:noProof/>
                <w:webHidden/>
              </w:rPr>
              <w:tab/>
            </w:r>
            <w:r w:rsidR="00D93A9D" w:rsidRPr="002D6951">
              <w:rPr>
                <w:noProof/>
                <w:webHidden/>
              </w:rPr>
              <w:fldChar w:fldCharType="begin"/>
            </w:r>
            <w:r w:rsidR="00D93A9D" w:rsidRPr="002D6951">
              <w:rPr>
                <w:noProof/>
                <w:webHidden/>
              </w:rPr>
              <w:instrText xml:space="preserve"> PAGEREF _Toc115954832 \h </w:instrText>
            </w:r>
            <w:r w:rsidR="00D93A9D" w:rsidRPr="002D6951">
              <w:rPr>
                <w:noProof/>
                <w:webHidden/>
              </w:rPr>
            </w:r>
            <w:r w:rsidR="00D93A9D" w:rsidRPr="002D6951">
              <w:rPr>
                <w:noProof/>
                <w:webHidden/>
              </w:rPr>
              <w:fldChar w:fldCharType="separate"/>
            </w:r>
            <w:r w:rsidR="00DB5F54">
              <w:rPr>
                <w:noProof/>
                <w:webHidden/>
              </w:rPr>
              <w:t>6</w:t>
            </w:r>
            <w:r w:rsidR="00D93A9D" w:rsidRPr="002D6951">
              <w:rPr>
                <w:noProof/>
                <w:webHidden/>
              </w:rPr>
              <w:fldChar w:fldCharType="end"/>
            </w:r>
          </w:hyperlink>
        </w:p>
        <w:p w14:paraId="5D91132E" w14:textId="3B5849E1" w:rsidR="00D93A9D" w:rsidRPr="002D6951" w:rsidRDefault="002E7AE4" w:rsidP="00B332CA">
          <w:pPr>
            <w:pStyle w:val="TOC2"/>
            <w:tabs>
              <w:tab w:val="clear" w:pos="1134"/>
              <w:tab w:val="left" w:pos="426"/>
              <w:tab w:val="left" w:pos="7938"/>
            </w:tabs>
            <w:spacing w:before="120"/>
            <w:rPr>
              <w:rFonts w:eastAsiaTheme="minorEastAsia" w:cstheme="minorBidi"/>
              <w:b/>
              <w:bCs/>
              <w:noProof/>
              <w:sz w:val="24"/>
              <w:szCs w:val="24"/>
              <w:lang w:eastAsia="en-GB"/>
            </w:rPr>
          </w:pPr>
          <w:hyperlink w:anchor="_Toc115954833" w:history="1">
            <w:r w:rsidR="00D93A9D" w:rsidRPr="002D6951">
              <w:rPr>
                <w:rStyle w:val="Hyperlink"/>
                <w:noProof/>
              </w:rPr>
              <w:t>SMPDP</w:t>
            </w:r>
            <w:r w:rsidR="00D93A9D" w:rsidRPr="002D6951">
              <w:rPr>
                <w:noProof/>
                <w:webHidden/>
              </w:rPr>
              <w:tab/>
            </w:r>
            <w:r w:rsidR="00D93A9D" w:rsidRPr="002D6951">
              <w:rPr>
                <w:noProof/>
                <w:webHidden/>
              </w:rPr>
              <w:fldChar w:fldCharType="begin"/>
            </w:r>
            <w:r w:rsidR="00D93A9D" w:rsidRPr="002D6951">
              <w:rPr>
                <w:noProof/>
                <w:webHidden/>
              </w:rPr>
              <w:instrText xml:space="preserve"> PAGEREF _Toc115954833 \h </w:instrText>
            </w:r>
            <w:r w:rsidR="00D93A9D" w:rsidRPr="002D6951">
              <w:rPr>
                <w:noProof/>
                <w:webHidden/>
              </w:rPr>
            </w:r>
            <w:r w:rsidR="00D93A9D" w:rsidRPr="002D6951">
              <w:rPr>
                <w:noProof/>
                <w:webHidden/>
              </w:rPr>
              <w:fldChar w:fldCharType="separate"/>
            </w:r>
            <w:r w:rsidR="00DB5F54">
              <w:rPr>
                <w:noProof/>
                <w:webHidden/>
              </w:rPr>
              <w:t>7</w:t>
            </w:r>
            <w:r w:rsidR="00D93A9D" w:rsidRPr="002D6951">
              <w:rPr>
                <w:noProof/>
                <w:webHidden/>
              </w:rPr>
              <w:fldChar w:fldCharType="end"/>
            </w:r>
          </w:hyperlink>
        </w:p>
        <w:p w14:paraId="2199B0A4" w14:textId="1EA80186" w:rsidR="00D93A9D" w:rsidRPr="002D6951" w:rsidRDefault="002E7AE4" w:rsidP="00B332CA">
          <w:pPr>
            <w:pStyle w:val="TOC2"/>
            <w:tabs>
              <w:tab w:val="clear" w:pos="1134"/>
              <w:tab w:val="left" w:pos="426"/>
              <w:tab w:val="left" w:pos="7938"/>
            </w:tabs>
            <w:spacing w:before="120"/>
            <w:rPr>
              <w:rFonts w:eastAsiaTheme="minorEastAsia" w:cstheme="minorBidi"/>
              <w:b/>
              <w:bCs/>
              <w:noProof/>
              <w:sz w:val="24"/>
              <w:szCs w:val="24"/>
              <w:lang w:eastAsia="en-GB"/>
            </w:rPr>
          </w:pPr>
          <w:hyperlink w:anchor="_Toc115954834" w:history="1">
            <w:r w:rsidR="00D93A9D" w:rsidRPr="002D6951">
              <w:rPr>
                <w:rStyle w:val="Hyperlink"/>
                <w:noProof/>
              </w:rPr>
              <w:t>Prioridades transectoriales</w:t>
            </w:r>
            <w:r w:rsidR="00D93A9D" w:rsidRPr="002D6951">
              <w:rPr>
                <w:noProof/>
                <w:webHidden/>
              </w:rPr>
              <w:tab/>
            </w:r>
            <w:r w:rsidR="00D93A9D" w:rsidRPr="002D6951">
              <w:rPr>
                <w:noProof/>
                <w:webHidden/>
              </w:rPr>
              <w:fldChar w:fldCharType="begin"/>
            </w:r>
            <w:r w:rsidR="00D93A9D" w:rsidRPr="002D6951">
              <w:rPr>
                <w:noProof/>
                <w:webHidden/>
              </w:rPr>
              <w:instrText xml:space="preserve"> PAGEREF _Toc115954834 \h </w:instrText>
            </w:r>
            <w:r w:rsidR="00D93A9D" w:rsidRPr="002D6951">
              <w:rPr>
                <w:noProof/>
                <w:webHidden/>
              </w:rPr>
            </w:r>
            <w:r w:rsidR="00D93A9D" w:rsidRPr="002D6951">
              <w:rPr>
                <w:noProof/>
                <w:webHidden/>
              </w:rPr>
              <w:fldChar w:fldCharType="separate"/>
            </w:r>
            <w:r w:rsidR="00DB5F54">
              <w:rPr>
                <w:noProof/>
                <w:webHidden/>
              </w:rPr>
              <w:t>7</w:t>
            </w:r>
            <w:r w:rsidR="00D93A9D" w:rsidRPr="002D6951">
              <w:rPr>
                <w:noProof/>
                <w:webHidden/>
              </w:rPr>
              <w:fldChar w:fldCharType="end"/>
            </w:r>
          </w:hyperlink>
        </w:p>
        <w:p w14:paraId="201A50C2" w14:textId="2D14E3EC" w:rsidR="00D93A9D" w:rsidRPr="002D6951" w:rsidRDefault="002E7AE4" w:rsidP="00B332CA">
          <w:pPr>
            <w:pStyle w:val="TOC1"/>
            <w:tabs>
              <w:tab w:val="clear" w:pos="1134"/>
              <w:tab w:val="left" w:pos="426"/>
              <w:tab w:val="left" w:pos="7938"/>
            </w:tabs>
            <w:spacing w:before="120"/>
            <w:rPr>
              <w:rFonts w:eastAsiaTheme="minorEastAsia" w:cstheme="minorBidi"/>
              <w:b/>
              <w:bCs/>
              <w:i/>
              <w:iCs/>
              <w:noProof/>
              <w:lang w:eastAsia="en-GB"/>
            </w:rPr>
          </w:pPr>
          <w:hyperlink w:anchor="_Toc115954835" w:history="1">
            <w:r w:rsidR="00D93A9D" w:rsidRPr="002D6951">
              <w:rPr>
                <w:rStyle w:val="Hyperlink"/>
                <w:noProof/>
              </w:rPr>
              <w:t>8.</w:t>
            </w:r>
            <w:r w:rsidR="00D93A9D" w:rsidRPr="002D6951">
              <w:rPr>
                <w:rFonts w:eastAsiaTheme="minorEastAsia" w:cstheme="minorBidi"/>
                <w:noProof/>
              </w:rPr>
              <w:tab/>
            </w:r>
            <w:r w:rsidR="00D93A9D" w:rsidRPr="002D6951">
              <w:rPr>
                <w:rStyle w:val="Hyperlink"/>
                <w:noProof/>
              </w:rPr>
              <w:t>Objetivos a medio plazo y resultados concretos</w:t>
            </w:r>
            <w:r w:rsidR="00D93A9D" w:rsidRPr="002D6951">
              <w:rPr>
                <w:noProof/>
                <w:webHidden/>
              </w:rPr>
              <w:tab/>
            </w:r>
            <w:r w:rsidR="00D93A9D" w:rsidRPr="002D6951">
              <w:rPr>
                <w:noProof/>
                <w:webHidden/>
              </w:rPr>
              <w:fldChar w:fldCharType="begin"/>
            </w:r>
            <w:r w:rsidR="00D93A9D" w:rsidRPr="002D6951">
              <w:rPr>
                <w:noProof/>
                <w:webHidden/>
              </w:rPr>
              <w:instrText xml:space="preserve"> PAGEREF _Toc115954835 \h </w:instrText>
            </w:r>
            <w:r w:rsidR="00D93A9D" w:rsidRPr="002D6951">
              <w:rPr>
                <w:noProof/>
                <w:webHidden/>
              </w:rPr>
            </w:r>
            <w:r w:rsidR="00D93A9D" w:rsidRPr="002D6951">
              <w:rPr>
                <w:noProof/>
                <w:webHidden/>
              </w:rPr>
              <w:fldChar w:fldCharType="separate"/>
            </w:r>
            <w:r w:rsidR="00DB5F54">
              <w:rPr>
                <w:noProof/>
                <w:webHidden/>
              </w:rPr>
              <w:t>7</w:t>
            </w:r>
            <w:r w:rsidR="00D93A9D" w:rsidRPr="002D6951">
              <w:rPr>
                <w:noProof/>
                <w:webHidden/>
              </w:rPr>
              <w:fldChar w:fldCharType="end"/>
            </w:r>
          </w:hyperlink>
        </w:p>
        <w:p w14:paraId="2C98D967" w14:textId="4D75A11F" w:rsidR="00D93A9D" w:rsidRPr="002D6951" w:rsidRDefault="002E7AE4" w:rsidP="00B332CA">
          <w:pPr>
            <w:pStyle w:val="TOC2"/>
            <w:tabs>
              <w:tab w:val="clear" w:pos="1134"/>
              <w:tab w:val="left" w:pos="426"/>
              <w:tab w:val="left" w:pos="7938"/>
            </w:tabs>
            <w:spacing w:before="120"/>
            <w:rPr>
              <w:rFonts w:eastAsiaTheme="minorEastAsia" w:cstheme="minorBidi"/>
              <w:b/>
              <w:bCs/>
              <w:noProof/>
              <w:sz w:val="24"/>
              <w:szCs w:val="24"/>
              <w:lang w:eastAsia="en-GB"/>
            </w:rPr>
          </w:pPr>
          <w:hyperlink w:anchor="_Toc115954836" w:history="1">
            <w:r w:rsidR="00D93A9D" w:rsidRPr="002D6951">
              <w:rPr>
                <w:rStyle w:val="Hyperlink"/>
                <w:noProof/>
              </w:rPr>
              <w:t>WIGOS</w:t>
            </w:r>
            <w:r w:rsidR="00D93A9D" w:rsidRPr="002D6951">
              <w:rPr>
                <w:noProof/>
                <w:webHidden/>
              </w:rPr>
              <w:tab/>
            </w:r>
            <w:r w:rsidR="00D93A9D" w:rsidRPr="002D6951">
              <w:rPr>
                <w:noProof/>
                <w:webHidden/>
              </w:rPr>
              <w:fldChar w:fldCharType="begin"/>
            </w:r>
            <w:r w:rsidR="00D93A9D" w:rsidRPr="002D6951">
              <w:rPr>
                <w:noProof/>
                <w:webHidden/>
              </w:rPr>
              <w:instrText xml:space="preserve"> PAGEREF _Toc115954836 \h </w:instrText>
            </w:r>
            <w:r w:rsidR="00D93A9D" w:rsidRPr="002D6951">
              <w:rPr>
                <w:noProof/>
                <w:webHidden/>
              </w:rPr>
            </w:r>
            <w:r w:rsidR="00D93A9D" w:rsidRPr="002D6951">
              <w:rPr>
                <w:noProof/>
                <w:webHidden/>
              </w:rPr>
              <w:fldChar w:fldCharType="separate"/>
            </w:r>
            <w:r w:rsidR="00DB5F54">
              <w:rPr>
                <w:noProof/>
                <w:webHidden/>
              </w:rPr>
              <w:t>7</w:t>
            </w:r>
            <w:r w:rsidR="00D93A9D" w:rsidRPr="002D6951">
              <w:rPr>
                <w:noProof/>
                <w:webHidden/>
              </w:rPr>
              <w:fldChar w:fldCharType="end"/>
            </w:r>
          </w:hyperlink>
        </w:p>
        <w:p w14:paraId="7ED8FD5C" w14:textId="54B73E00" w:rsidR="00D93A9D" w:rsidRPr="002D6951" w:rsidRDefault="002E7AE4" w:rsidP="00B332CA">
          <w:pPr>
            <w:pStyle w:val="TOC2"/>
            <w:tabs>
              <w:tab w:val="clear" w:pos="1134"/>
              <w:tab w:val="left" w:pos="426"/>
              <w:tab w:val="left" w:pos="7938"/>
            </w:tabs>
            <w:spacing w:before="120"/>
            <w:rPr>
              <w:rFonts w:eastAsiaTheme="minorEastAsia" w:cstheme="minorBidi"/>
              <w:b/>
              <w:bCs/>
              <w:noProof/>
              <w:sz w:val="24"/>
              <w:szCs w:val="24"/>
              <w:lang w:eastAsia="en-GB"/>
            </w:rPr>
          </w:pPr>
          <w:hyperlink w:anchor="_Toc115954837" w:history="1">
            <w:r w:rsidR="00D93A9D" w:rsidRPr="002D6951">
              <w:rPr>
                <w:rStyle w:val="Hyperlink"/>
                <w:noProof/>
              </w:rPr>
              <w:t>Wis</w:t>
            </w:r>
            <w:r w:rsidR="00D93A9D" w:rsidRPr="002D6951">
              <w:rPr>
                <w:noProof/>
                <w:webHidden/>
              </w:rPr>
              <w:tab/>
            </w:r>
            <w:r w:rsidR="00D93A9D" w:rsidRPr="002D6951">
              <w:rPr>
                <w:noProof/>
                <w:webHidden/>
              </w:rPr>
              <w:fldChar w:fldCharType="begin"/>
            </w:r>
            <w:r w:rsidR="00D93A9D" w:rsidRPr="002D6951">
              <w:rPr>
                <w:noProof/>
                <w:webHidden/>
              </w:rPr>
              <w:instrText xml:space="preserve"> PAGEREF _Toc115954837 \h </w:instrText>
            </w:r>
            <w:r w:rsidR="00D93A9D" w:rsidRPr="002D6951">
              <w:rPr>
                <w:noProof/>
                <w:webHidden/>
              </w:rPr>
            </w:r>
            <w:r w:rsidR="00D93A9D" w:rsidRPr="002D6951">
              <w:rPr>
                <w:noProof/>
                <w:webHidden/>
              </w:rPr>
              <w:fldChar w:fldCharType="separate"/>
            </w:r>
            <w:r w:rsidR="00DB5F54">
              <w:rPr>
                <w:noProof/>
                <w:webHidden/>
              </w:rPr>
              <w:t>8</w:t>
            </w:r>
            <w:r w:rsidR="00D93A9D" w:rsidRPr="002D6951">
              <w:rPr>
                <w:noProof/>
                <w:webHidden/>
              </w:rPr>
              <w:fldChar w:fldCharType="end"/>
            </w:r>
          </w:hyperlink>
        </w:p>
        <w:p w14:paraId="657CB46C" w14:textId="669C624D" w:rsidR="00D93A9D" w:rsidRPr="002D6951" w:rsidRDefault="002E7AE4" w:rsidP="00B332CA">
          <w:pPr>
            <w:pStyle w:val="TOC2"/>
            <w:tabs>
              <w:tab w:val="clear" w:pos="1134"/>
              <w:tab w:val="left" w:pos="426"/>
              <w:tab w:val="left" w:pos="7938"/>
            </w:tabs>
            <w:spacing w:before="120"/>
            <w:rPr>
              <w:rFonts w:eastAsiaTheme="minorEastAsia" w:cstheme="minorBidi"/>
              <w:b/>
              <w:bCs/>
              <w:noProof/>
              <w:sz w:val="24"/>
              <w:szCs w:val="24"/>
              <w:lang w:eastAsia="en-GB"/>
            </w:rPr>
          </w:pPr>
          <w:hyperlink w:anchor="_Toc115954838" w:history="1">
            <w:r w:rsidR="00D93A9D" w:rsidRPr="002D6951">
              <w:rPr>
                <w:rStyle w:val="Hyperlink"/>
                <w:noProof/>
              </w:rPr>
              <w:t>SMPDP</w:t>
            </w:r>
            <w:r w:rsidR="00D93A9D" w:rsidRPr="002D6951">
              <w:rPr>
                <w:noProof/>
                <w:webHidden/>
              </w:rPr>
              <w:tab/>
            </w:r>
            <w:r w:rsidR="00D93A9D" w:rsidRPr="002D6951">
              <w:rPr>
                <w:noProof/>
                <w:webHidden/>
              </w:rPr>
              <w:fldChar w:fldCharType="begin"/>
            </w:r>
            <w:r w:rsidR="00D93A9D" w:rsidRPr="002D6951">
              <w:rPr>
                <w:noProof/>
                <w:webHidden/>
              </w:rPr>
              <w:instrText xml:space="preserve"> PAGEREF _Toc115954838 \h </w:instrText>
            </w:r>
            <w:r w:rsidR="00D93A9D" w:rsidRPr="002D6951">
              <w:rPr>
                <w:noProof/>
                <w:webHidden/>
              </w:rPr>
            </w:r>
            <w:r w:rsidR="00D93A9D" w:rsidRPr="002D6951">
              <w:rPr>
                <w:noProof/>
                <w:webHidden/>
              </w:rPr>
              <w:fldChar w:fldCharType="separate"/>
            </w:r>
            <w:r w:rsidR="00DB5F54">
              <w:rPr>
                <w:noProof/>
                <w:webHidden/>
              </w:rPr>
              <w:t>9</w:t>
            </w:r>
            <w:r w:rsidR="00D93A9D" w:rsidRPr="002D6951">
              <w:rPr>
                <w:noProof/>
                <w:webHidden/>
              </w:rPr>
              <w:fldChar w:fldCharType="end"/>
            </w:r>
          </w:hyperlink>
        </w:p>
        <w:p w14:paraId="7C2272C4" w14:textId="36837339" w:rsidR="00D93A9D" w:rsidRPr="002D6951" w:rsidRDefault="002E7AE4" w:rsidP="00B332CA">
          <w:pPr>
            <w:pStyle w:val="TOC2"/>
            <w:tabs>
              <w:tab w:val="clear" w:pos="1134"/>
              <w:tab w:val="left" w:pos="426"/>
              <w:tab w:val="left" w:pos="7938"/>
            </w:tabs>
            <w:spacing w:before="120"/>
            <w:rPr>
              <w:rFonts w:eastAsiaTheme="minorEastAsia" w:cstheme="minorBidi"/>
              <w:b/>
              <w:bCs/>
              <w:noProof/>
              <w:sz w:val="24"/>
              <w:szCs w:val="24"/>
              <w:lang w:eastAsia="en-GB"/>
            </w:rPr>
          </w:pPr>
          <w:hyperlink w:anchor="_Toc115954839" w:history="1">
            <w:r w:rsidR="00D93A9D" w:rsidRPr="002D6951">
              <w:rPr>
                <w:rStyle w:val="Hyperlink"/>
                <w:noProof/>
              </w:rPr>
              <w:t>Prioridades transectoriales</w:t>
            </w:r>
            <w:r w:rsidR="00D93A9D" w:rsidRPr="002D6951">
              <w:rPr>
                <w:noProof/>
                <w:webHidden/>
              </w:rPr>
              <w:tab/>
            </w:r>
            <w:r w:rsidR="00D93A9D" w:rsidRPr="002D6951">
              <w:rPr>
                <w:noProof/>
                <w:webHidden/>
              </w:rPr>
              <w:fldChar w:fldCharType="begin"/>
            </w:r>
            <w:r w:rsidR="00D93A9D" w:rsidRPr="002D6951">
              <w:rPr>
                <w:noProof/>
                <w:webHidden/>
              </w:rPr>
              <w:instrText xml:space="preserve"> PAGEREF _Toc115954839 \h </w:instrText>
            </w:r>
            <w:r w:rsidR="00D93A9D" w:rsidRPr="002D6951">
              <w:rPr>
                <w:noProof/>
                <w:webHidden/>
              </w:rPr>
            </w:r>
            <w:r w:rsidR="00D93A9D" w:rsidRPr="002D6951">
              <w:rPr>
                <w:noProof/>
                <w:webHidden/>
              </w:rPr>
              <w:fldChar w:fldCharType="separate"/>
            </w:r>
            <w:r w:rsidR="00DB5F54">
              <w:rPr>
                <w:noProof/>
                <w:webHidden/>
              </w:rPr>
              <w:t>10</w:t>
            </w:r>
            <w:r w:rsidR="00D93A9D" w:rsidRPr="002D6951">
              <w:rPr>
                <w:noProof/>
                <w:webHidden/>
              </w:rPr>
              <w:fldChar w:fldCharType="end"/>
            </w:r>
          </w:hyperlink>
        </w:p>
        <w:p w14:paraId="5099B9BF" w14:textId="45FDBE78" w:rsidR="00D93A9D" w:rsidRPr="002D6951" w:rsidRDefault="002E7AE4" w:rsidP="00B332CA">
          <w:pPr>
            <w:pStyle w:val="TOC1"/>
            <w:tabs>
              <w:tab w:val="clear" w:pos="1134"/>
              <w:tab w:val="left" w:pos="426"/>
              <w:tab w:val="left" w:pos="7938"/>
            </w:tabs>
            <w:spacing w:before="120"/>
            <w:rPr>
              <w:rFonts w:eastAsiaTheme="minorEastAsia" w:cstheme="minorBidi"/>
              <w:b/>
              <w:bCs/>
              <w:i/>
              <w:iCs/>
              <w:noProof/>
              <w:lang w:eastAsia="en-GB"/>
            </w:rPr>
          </w:pPr>
          <w:hyperlink w:anchor="_Toc115954840" w:history="1">
            <w:r w:rsidR="00D93A9D" w:rsidRPr="002D6951">
              <w:rPr>
                <w:rStyle w:val="Hyperlink"/>
                <w:noProof/>
              </w:rPr>
              <w:t>9.</w:t>
            </w:r>
            <w:r w:rsidR="00D93A9D" w:rsidRPr="002D6951">
              <w:rPr>
                <w:rFonts w:eastAsiaTheme="minorEastAsia" w:cstheme="minorBidi"/>
                <w:noProof/>
              </w:rPr>
              <w:tab/>
            </w:r>
            <w:r w:rsidR="00D93A9D" w:rsidRPr="002D6951">
              <w:rPr>
                <w:rStyle w:val="Hyperlink"/>
                <w:noProof/>
              </w:rPr>
              <w:t>Objetivos a largo plazo y resultados concretos</w:t>
            </w:r>
            <w:r w:rsidR="00D93A9D" w:rsidRPr="002D6951">
              <w:rPr>
                <w:noProof/>
                <w:webHidden/>
              </w:rPr>
              <w:tab/>
            </w:r>
            <w:r w:rsidR="00D93A9D" w:rsidRPr="002D6951">
              <w:rPr>
                <w:noProof/>
                <w:webHidden/>
              </w:rPr>
              <w:fldChar w:fldCharType="begin"/>
            </w:r>
            <w:r w:rsidR="00D93A9D" w:rsidRPr="002D6951">
              <w:rPr>
                <w:noProof/>
                <w:webHidden/>
              </w:rPr>
              <w:instrText xml:space="preserve"> PAGEREF _Toc115954840 \h </w:instrText>
            </w:r>
            <w:r w:rsidR="00D93A9D" w:rsidRPr="002D6951">
              <w:rPr>
                <w:noProof/>
                <w:webHidden/>
              </w:rPr>
            </w:r>
            <w:r w:rsidR="00D93A9D" w:rsidRPr="002D6951">
              <w:rPr>
                <w:noProof/>
                <w:webHidden/>
              </w:rPr>
              <w:fldChar w:fldCharType="separate"/>
            </w:r>
            <w:r w:rsidR="00DB5F54">
              <w:rPr>
                <w:noProof/>
                <w:webHidden/>
              </w:rPr>
              <w:t>11</w:t>
            </w:r>
            <w:r w:rsidR="00D93A9D" w:rsidRPr="002D6951">
              <w:rPr>
                <w:noProof/>
                <w:webHidden/>
              </w:rPr>
              <w:fldChar w:fldCharType="end"/>
            </w:r>
          </w:hyperlink>
        </w:p>
        <w:p w14:paraId="3477A7A2" w14:textId="153DF9B0" w:rsidR="00D93A9D" w:rsidRPr="002D6951" w:rsidRDefault="002E7AE4" w:rsidP="00B332CA">
          <w:pPr>
            <w:pStyle w:val="TOC2"/>
            <w:tabs>
              <w:tab w:val="clear" w:pos="1134"/>
              <w:tab w:val="left" w:pos="426"/>
              <w:tab w:val="left" w:pos="7938"/>
            </w:tabs>
            <w:spacing w:before="120"/>
            <w:rPr>
              <w:rFonts w:eastAsiaTheme="minorEastAsia" w:cstheme="minorBidi"/>
              <w:b/>
              <w:bCs/>
              <w:noProof/>
              <w:sz w:val="24"/>
              <w:szCs w:val="24"/>
              <w:lang w:eastAsia="en-GB"/>
            </w:rPr>
          </w:pPr>
          <w:hyperlink w:anchor="_Toc115954841" w:history="1">
            <w:r w:rsidR="00D93A9D" w:rsidRPr="002D6951">
              <w:rPr>
                <w:rStyle w:val="Hyperlink"/>
                <w:noProof/>
              </w:rPr>
              <w:t>WIGOS</w:t>
            </w:r>
            <w:r w:rsidR="00D93A9D" w:rsidRPr="002D6951">
              <w:rPr>
                <w:noProof/>
                <w:webHidden/>
              </w:rPr>
              <w:tab/>
            </w:r>
            <w:r w:rsidR="00D93A9D" w:rsidRPr="002D6951">
              <w:rPr>
                <w:noProof/>
                <w:webHidden/>
              </w:rPr>
              <w:fldChar w:fldCharType="begin"/>
            </w:r>
            <w:r w:rsidR="00D93A9D" w:rsidRPr="002D6951">
              <w:rPr>
                <w:noProof/>
                <w:webHidden/>
              </w:rPr>
              <w:instrText xml:space="preserve"> PAGEREF _Toc115954841 \h </w:instrText>
            </w:r>
            <w:r w:rsidR="00D93A9D" w:rsidRPr="002D6951">
              <w:rPr>
                <w:noProof/>
                <w:webHidden/>
              </w:rPr>
            </w:r>
            <w:r w:rsidR="00D93A9D" w:rsidRPr="002D6951">
              <w:rPr>
                <w:noProof/>
                <w:webHidden/>
              </w:rPr>
              <w:fldChar w:fldCharType="separate"/>
            </w:r>
            <w:r w:rsidR="00DB5F54">
              <w:rPr>
                <w:noProof/>
                <w:webHidden/>
              </w:rPr>
              <w:t>11</w:t>
            </w:r>
            <w:r w:rsidR="00D93A9D" w:rsidRPr="002D6951">
              <w:rPr>
                <w:noProof/>
                <w:webHidden/>
              </w:rPr>
              <w:fldChar w:fldCharType="end"/>
            </w:r>
          </w:hyperlink>
        </w:p>
        <w:p w14:paraId="6D66C41F" w14:textId="7C13CB5D" w:rsidR="00D93A9D" w:rsidRPr="002D6951" w:rsidRDefault="002E7AE4" w:rsidP="00B332CA">
          <w:pPr>
            <w:pStyle w:val="TOC2"/>
            <w:tabs>
              <w:tab w:val="clear" w:pos="1134"/>
              <w:tab w:val="left" w:pos="426"/>
              <w:tab w:val="left" w:pos="7938"/>
            </w:tabs>
            <w:spacing w:before="120"/>
            <w:rPr>
              <w:rFonts w:eastAsiaTheme="minorEastAsia" w:cstheme="minorBidi"/>
              <w:b/>
              <w:bCs/>
              <w:noProof/>
              <w:sz w:val="24"/>
              <w:szCs w:val="24"/>
              <w:lang w:eastAsia="en-GB"/>
            </w:rPr>
          </w:pPr>
          <w:hyperlink w:anchor="_Toc115954842" w:history="1">
            <w:r w:rsidR="00D93A9D" w:rsidRPr="002D6951">
              <w:rPr>
                <w:rStyle w:val="Hyperlink"/>
                <w:noProof/>
              </w:rPr>
              <w:t>Wis</w:t>
            </w:r>
            <w:r w:rsidR="00D93A9D" w:rsidRPr="002D6951">
              <w:rPr>
                <w:noProof/>
                <w:webHidden/>
              </w:rPr>
              <w:tab/>
            </w:r>
            <w:r w:rsidR="00D93A9D" w:rsidRPr="002D6951">
              <w:rPr>
                <w:noProof/>
                <w:webHidden/>
              </w:rPr>
              <w:fldChar w:fldCharType="begin"/>
            </w:r>
            <w:r w:rsidR="00D93A9D" w:rsidRPr="002D6951">
              <w:rPr>
                <w:noProof/>
                <w:webHidden/>
              </w:rPr>
              <w:instrText xml:space="preserve"> PAGEREF _Toc115954842 \h </w:instrText>
            </w:r>
            <w:r w:rsidR="00D93A9D" w:rsidRPr="002D6951">
              <w:rPr>
                <w:noProof/>
                <w:webHidden/>
              </w:rPr>
            </w:r>
            <w:r w:rsidR="00D93A9D" w:rsidRPr="002D6951">
              <w:rPr>
                <w:noProof/>
                <w:webHidden/>
              </w:rPr>
              <w:fldChar w:fldCharType="separate"/>
            </w:r>
            <w:r w:rsidR="00DB5F54">
              <w:rPr>
                <w:noProof/>
                <w:webHidden/>
              </w:rPr>
              <w:t>11</w:t>
            </w:r>
            <w:r w:rsidR="00D93A9D" w:rsidRPr="002D6951">
              <w:rPr>
                <w:noProof/>
                <w:webHidden/>
              </w:rPr>
              <w:fldChar w:fldCharType="end"/>
            </w:r>
          </w:hyperlink>
        </w:p>
        <w:p w14:paraId="1A7EC40A" w14:textId="7101701A" w:rsidR="00D93A9D" w:rsidRPr="002D6951" w:rsidRDefault="002E7AE4" w:rsidP="00B332CA">
          <w:pPr>
            <w:pStyle w:val="TOC2"/>
            <w:tabs>
              <w:tab w:val="clear" w:pos="1134"/>
              <w:tab w:val="left" w:pos="426"/>
              <w:tab w:val="left" w:pos="7938"/>
            </w:tabs>
            <w:spacing w:before="120"/>
            <w:rPr>
              <w:rFonts w:eastAsiaTheme="minorEastAsia" w:cstheme="minorBidi"/>
              <w:b/>
              <w:bCs/>
              <w:noProof/>
              <w:sz w:val="24"/>
              <w:szCs w:val="24"/>
              <w:lang w:eastAsia="en-GB"/>
            </w:rPr>
          </w:pPr>
          <w:hyperlink w:anchor="_Toc115954843" w:history="1">
            <w:r w:rsidR="00D93A9D" w:rsidRPr="002D6951">
              <w:rPr>
                <w:rStyle w:val="Hyperlink"/>
                <w:noProof/>
              </w:rPr>
              <w:t>SMPDP</w:t>
            </w:r>
            <w:r w:rsidR="00D93A9D" w:rsidRPr="002D6951">
              <w:rPr>
                <w:noProof/>
                <w:webHidden/>
              </w:rPr>
              <w:tab/>
            </w:r>
            <w:r w:rsidR="00D93A9D" w:rsidRPr="002D6951">
              <w:rPr>
                <w:noProof/>
                <w:webHidden/>
              </w:rPr>
              <w:fldChar w:fldCharType="begin"/>
            </w:r>
            <w:r w:rsidR="00D93A9D" w:rsidRPr="002D6951">
              <w:rPr>
                <w:noProof/>
                <w:webHidden/>
              </w:rPr>
              <w:instrText xml:space="preserve"> PAGEREF _Toc115954843 \h </w:instrText>
            </w:r>
            <w:r w:rsidR="00D93A9D" w:rsidRPr="002D6951">
              <w:rPr>
                <w:noProof/>
                <w:webHidden/>
              </w:rPr>
            </w:r>
            <w:r w:rsidR="00D93A9D" w:rsidRPr="002D6951">
              <w:rPr>
                <w:noProof/>
                <w:webHidden/>
              </w:rPr>
              <w:fldChar w:fldCharType="separate"/>
            </w:r>
            <w:r w:rsidR="00DB5F54">
              <w:rPr>
                <w:noProof/>
                <w:webHidden/>
              </w:rPr>
              <w:t>11</w:t>
            </w:r>
            <w:r w:rsidR="00D93A9D" w:rsidRPr="002D6951">
              <w:rPr>
                <w:noProof/>
                <w:webHidden/>
              </w:rPr>
              <w:fldChar w:fldCharType="end"/>
            </w:r>
          </w:hyperlink>
        </w:p>
        <w:p w14:paraId="0C3360F8" w14:textId="4B687B04" w:rsidR="00D93A9D" w:rsidRPr="002D6951" w:rsidRDefault="002E7AE4" w:rsidP="00B332CA">
          <w:pPr>
            <w:pStyle w:val="TOC2"/>
            <w:tabs>
              <w:tab w:val="clear" w:pos="1134"/>
              <w:tab w:val="left" w:pos="426"/>
              <w:tab w:val="left" w:pos="7938"/>
            </w:tabs>
            <w:spacing w:before="120"/>
            <w:rPr>
              <w:rFonts w:eastAsiaTheme="minorEastAsia" w:cstheme="minorBidi"/>
              <w:b/>
              <w:bCs/>
              <w:noProof/>
              <w:sz w:val="24"/>
              <w:szCs w:val="24"/>
              <w:lang w:eastAsia="en-GB"/>
            </w:rPr>
          </w:pPr>
          <w:hyperlink w:anchor="_Toc115954844" w:history="1">
            <w:r w:rsidR="00D93A9D" w:rsidRPr="002D6951">
              <w:rPr>
                <w:rStyle w:val="Hyperlink"/>
                <w:noProof/>
              </w:rPr>
              <w:t>Prioridades transectoriales</w:t>
            </w:r>
            <w:r w:rsidR="00D93A9D" w:rsidRPr="002D6951">
              <w:rPr>
                <w:noProof/>
                <w:webHidden/>
              </w:rPr>
              <w:tab/>
            </w:r>
            <w:r w:rsidR="00D93A9D" w:rsidRPr="002D6951">
              <w:rPr>
                <w:noProof/>
                <w:webHidden/>
              </w:rPr>
              <w:fldChar w:fldCharType="begin"/>
            </w:r>
            <w:r w:rsidR="00D93A9D" w:rsidRPr="002D6951">
              <w:rPr>
                <w:noProof/>
                <w:webHidden/>
              </w:rPr>
              <w:instrText xml:space="preserve"> PAGEREF _Toc115954844 \h </w:instrText>
            </w:r>
            <w:r w:rsidR="00D93A9D" w:rsidRPr="002D6951">
              <w:rPr>
                <w:noProof/>
                <w:webHidden/>
              </w:rPr>
            </w:r>
            <w:r w:rsidR="00D93A9D" w:rsidRPr="002D6951">
              <w:rPr>
                <w:noProof/>
                <w:webHidden/>
              </w:rPr>
              <w:fldChar w:fldCharType="separate"/>
            </w:r>
            <w:r w:rsidR="00DB5F54">
              <w:rPr>
                <w:noProof/>
                <w:webHidden/>
              </w:rPr>
              <w:t>12</w:t>
            </w:r>
            <w:r w:rsidR="00D93A9D" w:rsidRPr="002D6951">
              <w:rPr>
                <w:noProof/>
                <w:webHidden/>
              </w:rPr>
              <w:fldChar w:fldCharType="end"/>
            </w:r>
          </w:hyperlink>
        </w:p>
        <w:p w14:paraId="2A1BB973" w14:textId="0A578F42" w:rsidR="00D93A9D" w:rsidRPr="002D6951" w:rsidRDefault="002E7AE4" w:rsidP="00B332CA">
          <w:pPr>
            <w:pStyle w:val="TOC1"/>
            <w:tabs>
              <w:tab w:val="clear" w:pos="1134"/>
              <w:tab w:val="left" w:pos="426"/>
              <w:tab w:val="left" w:pos="7938"/>
            </w:tabs>
            <w:spacing w:before="120"/>
            <w:rPr>
              <w:rFonts w:eastAsiaTheme="minorEastAsia" w:cstheme="minorBidi"/>
              <w:b/>
              <w:bCs/>
              <w:i/>
              <w:iCs/>
              <w:noProof/>
              <w:lang w:eastAsia="en-GB"/>
            </w:rPr>
          </w:pPr>
          <w:hyperlink w:anchor="_Toc115954845" w:history="1">
            <w:r w:rsidR="00D93A9D" w:rsidRPr="002D6951">
              <w:rPr>
                <w:rStyle w:val="Hyperlink"/>
                <w:noProof/>
              </w:rPr>
              <w:t>10.</w:t>
            </w:r>
            <w:r w:rsidR="00D93A9D" w:rsidRPr="002D6951">
              <w:rPr>
                <w:rFonts w:eastAsiaTheme="minorEastAsia" w:cstheme="minorBidi"/>
                <w:noProof/>
              </w:rPr>
              <w:tab/>
            </w:r>
            <w:r w:rsidR="00D93A9D" w:rsidRPr="002D6951">
              <w:rPr>
                <w:rStyle w:val="Hyperlink"/>
                <w:noProof/>
              </w:rPr>
              <w:t>Observaciones finales</w:t>
            </w:r>
            <w:r w:rsidR="00D93A9D" w:rsidRPr="002D6951">
              <w:rPr>
                <w:noProof/>
                <w:webHidden/>
              </w:rPr>
              <w:tab/>
            </w:r>
            <w:r w:rsidR="00D93A9D" w:rsidRPr="002D6951">
              <w:rPr>
                <w:noProof/>
                <w:webHidden/>
              </w:rPr>
              <w:fldChar w:fldCharType="begin"/>
            </w:r>
            <w:r w:rsidR="00D93A9D" w:rsidRPr="002D6951">
              <w:rPr>
                <w:noProof/>
                <w:webHidden/>
              </w:rPr>
              <w:instrText xml:space="preserve"> PAGEREF _Toc115954845 \h </w:instrText>
            </w:r>
            <w:r w:rsidR="00D93A9D" w:rsidRPr="002D6951">
              <w:rPr>
                <w:noProof/>
                <w:webHidden/>
              </w:rPr>
            </w:r>
            <w:r w:rsidR="00D93A9D" w:rsidRPr="002D6951">
              <w:rPr>
                <w:noProof/>
                <w:webHidden/>
              </w:rPr>
              <w:fldChar w:fldCharType="separate"/>
            </w:r>
            <w:r w:rsidR="00DB5F54">
              <w:rPr>
                <w:noProof/>
                <w:webHidden/>
              </w:rPr>
              <w:t>12</w:t>
            </w:r>
            <w:r w:rsidR="00D93A9D" w:rsidRPr="002D6951">
              <w:rPr>
                <w:noProof/>
                <w:webHidden/>
              </w:rPr>
              <w:fldChar w:fldCharType="end"/>
            </w:r>
          </w:hyperlink>
        </w:p>
        <w:p w14:paraId="04A642D4" w14:textId="42823C20" w:rsidR="00D93A9D" w:rsidRPr="002D6951" w:rsidRDefault="002E7AE4" w:rsidP="00B332CA">
          <w:pPr>
            <w:pStyle w:val="TOC1"/>
            <w:tabs>
              <w:tab w:val="clear" w:pos="1134"/>
              <w:tab w:val="left" w:pos="426"/>
              <w:tab w:val="left" w:pos="7938"/>
            </w:tabs>
            <w:spacing w:before="120"/>
            <w:rPr>
              <w:rFonts w:eastAsiaTheme="minorEastAsia" w:cstheme="minorBidi"/>
              <w:b/>
              <w:bCs/>
              <w:i/>
              <w:iCs/>
              <w:noProof/>
              <w:lang w:eastAsia="en-GB"/>
            </w:rPr>
          </w:pPr>
          <w:hyperlink w:anchor="_Toc115954846" w:history="1">
            <w:r w:rsidR="00D93A9D" w:rsidRPr="002D6951">
              <w:rPr>
                <w:rStyle w:val="Hyperlink"/>
                <w:noProof/>
              </w:rPr>
              <w:t>Anexo 1 — Mandato de la INFCOM</w:t>
            </w:r>
            <w:r w:rsidR="00D93A9D" w:rsidRPr="002D6951">
              <w:rPr>
                <w:noProof/>
                <w:webHidden/>
              </w:rPr>
              <w:tab/>
            </w:r>
            <w:r w:rsidR="00D93A9D" w:rsidRPr="002D6951">
              <w:rPr>
                <w:noProof/>
                <w:webHidden/>
              </w:rPr>
              <w:fldChar w:fldCharType="begin"/>
            </w:r>
            <w:r w:rsidR="00D93A9D" w:rsidRPr="002D6951">
              <w:rPr>
                <w:noProof/>
                <w:webHidden/>
              </w:rPr>
              <w:instrText xml:space="preserve"> PAGEREF _Toc115954846 \h </w:instrText>
            </w:r>
            <w:r w:rsidR="00D93A9D" w:rsidRPr="002D6951">
              <w:rPr>
                <w:noProof/>
                <w:webHidden/>
              </w:rPr>
            </w:r>
            <w:r w:rsidR="00D93A9D" w:rsidRPr="002D6951">
              <w:rPr>
                <w:noProof/>
                <w:webHidden/>
              </w:rPr>
              <w:fldChar w:fldCharType="separate"/>
            </w:r>
            <w:r w:rsidR="00DB5F54">
              <w:rPr>
                <w:noProof/>
                <w:webHidden/>
              </w:rPr>
              <w:t>13</w:t>
            </w:r>
            <w:r w:rsidR="00D93A9D" w:rsidRPr="002D6951">
              <w:rPr>
                <w:noProof/>
                <w:webHidden/>
              </w:rPr>
              <w:fldChar w:fldCharType="end"/>
            </w:r>
          </w:hyperlink>
        </w:p>
        <w:p w14:paraId="795E6E84" w14:textId="2EAD1545" w:rsidR="00D93A9D" w:rsidRPr="002D6951" w:rsidRDefault="002E7AE4" w:rsidP="00B332CA">
          <w:pPr>
            <w:pStyle w:val="TOC1"/>
            <w:tabs>
              <w:tab w:val="clear" w:pos="1134"/>
              <w:tab w:val="left" w:pos="426"/>
              <w:tab w:val="left" w:pos="7938"/>
            </w:tabs>
            <w:spacing w:before="120"/>
            <w:rPr>
              <w:rFonts w:eastAsiaTheme="minorEastAsia" w:cstheme="minorBidi"/>
              <w:b/>
              <w:bCs/>
              <w:i/>
              <w:iCs/>
              <w:noProof/>
              <w:lang w:eastAsia="en-GB"/>
            </w:rPr>
          </w:pPr>
          <w:hyperlink w:anchor="_Toc115954847" w:history="1">
            <w:r w:rsidR="00D93A9D" w:rsidRPr="002D6951">
              <w:rPr>
                <w:rStyle w:val="Hyperlink"/>
                <w:noProof/>
              </w:rPr>
              <w:t>Anexo 2 – Esferas de aplicación de la OMM</w:t>
            </w:r>
            <w:r w:rsidR="00D93A9D" w:rsidRPr="002D6951">
              <w:rPr>
                <w:noProof/>
                <w:webHidden/>
              </w:rPr>
              <w:tab/>
            </w:r>
            <w:r w:rsidR="00D93A9D" w:rsidRPr="002D6951">
              <w:rPr>
                <w:noProof/>
                <w:webHidden/>
              </w:rPr>
              <w:fldChar w:fldCharType="begin"/>
            </w:r>
            <w:r w:rsidR="00D93A9D" w:rsidRPr="002D6951">
              <w:rPr>
                <w:noProof/>
                <w:webHidden/>
              </w:rPr>
              <w:instrText xml:space="preserve"> PAGEREF _Toc115954847 \h </w:instrText>
            </w:r>
            <w:r w:rsidR="00D93A9D" w:rsidRPr="002D6951">
              <w:rPr>
                <w:noProof/>
                <w:webHidden/>
              </w:rPr>
            </w:r>
            <w:r w:rsidR="00D93A9D" w:rsidRPr="002D6951">
              <w:rPr>
                <w:noProof/>
                <w:webHidden/>
              </w:rPr>
              <w:fldChar w:fldCharType="separate"/>
            </w:r>
            <w:r w:rsidR="00DB5F54">
              <w:rPr>
                <w:noProof/>
                <w:webHidden/>
              </w:rPr>
              <w:t>17</w:t>
            </w:r>
            <w:r w:rsidR="00D93A9D" w:rsidRPr="002D6951">
              <w:rPr>
                <w:noProof/>
                <w:webHidden/>
              </w:rPr>
              <w:fldChar w:fldCharType="end"/>
            </w:r>
          </w:hyperlink>
        </w:p>
        <w:p w14:paraId="36C2C44D" w14:textId="7B6D969B" w:rsidR="00D93A9D" w:rsidRPr="002D6951" w:rsidRDefault="002E7AE4" w:rsidP="00B332CA">
          <w:pPr>
            <w:pStyle w:val="TOC1"/>
            <w:tabs>
              <w:tab w:val="clear" w:pos="1134"/>
              <w:tab w:val="left" w:pos="426"/>
              <w:tab w:val="left" w:pos="7938"/>
            </w:tabs>
            <w:spacing w:before="120"/>
            <w:rPr>
              <w:rFonts w:eastAsiaTheme="minorEastAsia" w:cstheme="minorBidi"/>
              <w:b/>
              <w:bCs/>
              <w:i/>
              <w:iCs/>
              <w:noProof/>
              <w:lang w:eastAsia="en-GB"/>
            </w:rPr>
          </w:pPr>
          <w:hyperlink w:anchor="_Toc115954848" w:history="1">
            <w:r w:rsidR="00D93A9D" w:rsidRPr="002D6951">
              <w:rPr>
                <w:rStyle w:val="Hyperlink"/>
                <w:noProof/>
              </w:rPr>
              <w:t>Anexo 3 – Plan de trabajo de la INFCOM</w:t>
            </w:r>
            <w:r w:rsidR="00D93A9D" w:rsidRPr="002D6951">
              <w:rPr>
                <w:noProof/>
                <w:webHidden/>
              </w:rPr>
              <w:tab/>
            </w:r>
            <w:r w:rsidR="00D93A9D" w:rsidRPr="002D6951">
              <w:rPr>
                <w:noProof/>
                <w:webHidden/>
              </w:rPr>
              <w:fldChar w:fldCharType="begin"/>
            </w:r>
            <w:r w:rsidR="00D93A9D" w:rsidRPr="002D6951">
              <w:rPr>
                <w:noProof/>
                <w:webHidden/>
              </w:rPr>
              <w:instrText xml:space="preserve"> PAGEREF _Toc115954848 \h </w:instrText>
            </w:r>
            <w:r w:rsidR="00D93A9D" w:rsidRPr="002D6951">
              <w:rPr>
                <w:noProof/>
                <w:webHidden/>
              </w:rPr>
            </w:r>
            <w:r w:rsidR="00D93A9D" w:rsidRPr="002D6951">
              <w:rPr>
                <w:noProof/>
                <w:webHidden/>
              </w:rPr>
              <w:fldChar w:fldCharType="separate"/>
            </w:r>
            <w:r w:rsidR="00DB5F54">
              <w:rPr>
                <w:noProof/>
                <w:webHidden/>
              </w:rPr>
              <w:t>18</w:t>
            </w:r>
            <w:r w:rsidR="00D93A9D" w:rsidRPr="002D6951">
              <w:rPr>
                <w:noProof/>
                <w:webHidden/>
              </w:rPr>
              <w:fldChar w:fldCharType="end"/>
            </w:r>
          </w:hyperlink>
        </w:p>
        <w:p w14:paraId="68F18BAC" w14:textId="147FF664" w:rsidR="00D93A9D" w:rsidRPr="002D6951" w:rsidRDefault="002E7AE4" w:rsidP="00B332CA">
          <w:pPr>
            <w:pStyle w:val="TOC1"/>
            <w:tabs>
              <w:tab w:val="clear" w:pos="1134"/>
              <w:tab w:val="left" w:pos="426"/>
              <w:tab w:val="left" w:pos="7938"/>
            </w:tabs>
            <w:spacing w:before="120"/>
            <w:rPr>
              <w:rFonts w:eastAsiaTheme="minorEastAsia" w:cstheme="minorBidi"/>
              <w:b/>
              <w:bCs/>
              <w:i/>
              <w:iCs/>
              <w:noProof/>
              <w:lang w:eastAsia="en-GB"/>
            </w:rPr>
          </w:pPr>
          <w:hyperlink w:anchor="_Toc115954849" w:history="1">
            <w:r w:rsidR="00D93A9D" w:rsidRPr="002D6951">
              <w:rPr>
                <w:rStyle w:val="Hyperlink"/>
                <w:noProof/>
              </w:rPr>
              <w:t>Anexo 4 – Glosario</w:t>
            </w:r>
            <w:r w:rsidR="00D93A9D" w:rsidRPr="002D6951">
              <w:rPr>
                <w:noProof/>
                <w:webHidden/>
              </w:rPr>
              <w:tab/>
            </w:r>
            <w:r w:rsidR="00D93A9D" w:rsidRPr="002D6951">
              <w:rPr>
                <w:noProof/>
                <w:webHidden/>
              </w:rPr>
              <w:fldChar w:fldCharType="begin"/>
            </w:r>
            <w:r w:rsidR="00D93A9D" w:rsidRPr="002D6951">
              <w:rPr>
                <w:noProof/>
                <w:webHidden/>
              </w:rPr>
              <w:instrText xml:space="preserve"> PAGEREF _Toc115954849 \h </w:instrText>
            </w:r>
            <w:r w:rsidR="00D93A9D" w:rsidRPr="002D6951">
              <w:rPr>
                <w:noProof/>
                <w:webHidden/>
              </w:rPr>
            </w:r>
            <w:r w:rsidR="00D93A9D" w:rsidRPr="002D6951">
              <w:rPr>
                <w:noProof/>
                <w:webHidden/>
              </w:rPr>
              <w:fldChar w:fldCharType="separate"/>
            </w:r>
            <w:r w:rsidR="00DB5F54">
              <w:rPr>
                <w:noProof/>
                <w:webHidden/>
              </w:rPr>
              <w:t>19</w:t>
            </w:r>
            <w:r w:rsidR="00D93A9D" w:rsidRPr="002D6951">
              <w:rPr>
                <w:noProof/>
                <w:webHidden/>
              </w:rPr>
              <w:fldChar w:fldCharType="end"/>
            </w:r>
          </w:hyperlink>
        </w:p>
        <w:p w14:paraId="15882D30" w14:textId="77777777" w:rsidR="00D93A9D" w:rsidRPr="002D6951" w:rsidRDefault="00D93A9D" w:rsidP="00B332CA">
          <w:pPr>
            <w:tabs>
              <w:tab w:val="clear" w:pos="1134"/>
              <w:tab w:val="left" w:pos="426"/>
              <w:tab w:val="left" w:pos="7938"/>
            </w:tabs>
            <w:spacing w:before="120"/>
          </w:pPr>
          <w:r w:rsidRPr="002D6951">
            <w:rPr>
              <w:b/>
              <w:bCs/>
              <w:noProof/>
            </w:rPr>
            <w:fldChar w:fldCharType="end"/>
          </w:r>
        </w:p>
      </w:sdtContent>
    </w:sdt>
    <w:p w14:paraId="243A4CE7" w14:textId="77777777" w:rsidR="00D93A9D" w:rsidRPr="002D6951" w:rsidRDefault="00D93A9D" w:rsidP="00D93A9D">
      <w:pPr>
        <w:rPr>
          <w:rFonts w:eastAsiaTheme="majorEastAsia" w:cstheme="majorBidi"/>
          <w:b/>
          <w:bCs/>
          <w:color w:val="365F91" w:themeColor="accent1" w:themeShade="BF"/>
          <w:sz w:val="32"/>
          <w:szCs w:val="32"/>
          <w:highlight w:val="yellow"/>
          <w:lang w:val="fr-CA"/>
        </w:rPr>
      </w:pPr>
      <w:r w:rsidRPr="002D6951">
        <w:rPr>
          <w:b/>
          <w:bCs/>
          <w:highlight w:val="yellow"/>
        </w:rPr>
        <w:br w:type="page"/>
      </w:r>
    </w:p>
    <w:p w14:paraId="6BA4F1D0" w14:textId="77777777" w:rsidR="00D93A9D" w:rsidRPr="002D6951" w:rsidRDefault="00D93A9D" w:rsidP="0027497B">
      <w:pPr>
        <w:pStyle w:val="Heading1"/>
        <w:ind w:left="567" w:hanging="567"/>
      </w:pPr>
      <w:bookmarkStart w:id="1" w:name="_Toc115954824"/>
      <w:r w:rsidRPr="002D6951">
        <w:lastRenderedPageBreak/>
        <w:t xml:space="preserve">Introducción </w:t>
      </w:r>
      <w:bookmarkEnd w:id="1"/>
    </w:p>
    <w:p w14:paraId="31DDA5BC" w14:textId="4A33E170" w:rsidR="00D93A9D" w:rsidRPr="002E7AE4" w:rsidRDefault="00D93A9D" w:rsidP="00EA3EA6">
      <w:pPr>
        <w:pStyle w:val="WMOBodyText"/>
        <w:rPr>
          <w:lang w:val="es-ES"/>
        </w:rPr>
      </w:pPr>
      <w:r w:rsidRPr="002E7AE4">
        <w:rPr>
          <w:lang w:val="es-ES"/>
        </w:rPr>
        <w:t xml:space="preserve">En su calidad de organismo especializado de las Naciones Unidas, la OMM está dedicada a la cooperación y coordinación internacionales para comprender el estado y el comportamiento de la atmósfera terrestre, su interacción con la tierra y los océanos, el tiempo y el clima que genera, y la consiguiente distribución de los recursos hídricos. Su </w:t>
      </w:r>
      <w:r w:rsidR="002A30F5" w:rsidRPr="002E7AE4">
        <w:rPr>
          <w:lang w:val="es-ES"/>
        </w:rPr>
        <w:t>misión</w:t>
      </w:r>
      <w:r w:rsidRPr="002E7AE4">
        <w:rPr>
          <w:lang w:val="es-ES"/>
        </w:rPr>
        <w:t xml:space="preserve"> , en virtud del Artículo 2 del Convenio de la OMM, consiste en facilitar la cooperación mundial en materia de vigilancia y predicción de los cambios en las condiciones meteorológicas, climáticas, hidrológicas y medioambientales a través del intercambio de datos, información y servicios, la normalización, las aplicaciones, la investigación y la formación.</w:t>
      </w:r>
    </w:p>
    <w:p w14:paraId="72B52267" w14:textId="547CA0F2" w:rsidR="00D93A9D" w:rsidRPr="002D6951" w:rsidRDefault="00D93A9D" w:rsidP="002D6951">
      <w:pPr>
        <w:pStyle w:val="WMOBodyText"/>
        <w:spacing w:after="240"/>
        <w:rPr>
          <w:lang w:val="en-US"/>
        </w:rPr>
      </w:pPr>
      <w:r w:rsidRPr="002E7AE4">
        <w:rPr>
          <w:lang w:val="es-ES"/>
        </w:rPr>
        <w:t xml:space="preserve">La Comisión de Observaciones, Infraestructura y Sistemas de Información (INFCOM) es una de las dos comisiones técnicas intergubernamentales de la Organización Meteorológica Mundial (OMM) en apoyo de esta Misión, la otra es la Comisión </w:t>
      </w:r>
      <w:r w:rsidR="00B93398" w:rsidRPr="002E7AE4">
        <w:rPr>
          <w:lang w:val="es-ES"/>
        </w:rPr>
        <w:t xml:space="preserve"> de </w:t>
      </w:r>
      <w:r w:rsidRPr="002E7AE4">
        <w:rPr>
          <w:lang w:val="es-ES"/>
        </w:rPr>
        <w:t xml:space="preserve"> Aplicaciones y Servicios Meteorológicos, Climáticos, Hidrológicos y Medioambientales Conexos (SERCOM). </w:t>
      </w:r>
      <w:r w:rsidRPr="002D6951">
        <w:t xml:space="preserve">La INFCOM </w:t>
      </w:r>
      <w:proofErr w:type="spellStart"/>
      <w:r w:rsidRPr="002D6951">
        <w:t>contribuye</w:t>
      </w:r>
      <w:proofErr w:type="spellEnd"/>
      <w:r w:rsidRPr="002D6951">
        <w:t xml:space="preserve"> a:</w:t>
      </w:r>
    </w:p>
    <w:p w14:paraId="29F5CDD1" w14:textId="2C195419" w:rsidR="00D93A9D" w:rsidRPr="002E7AE4" w:rsidRDefault="0027497B" w:rsidP="0027497B">
      <w:pPr>
        <w:pStyle w:val="ListParagraph"/>
        <w:numPr>
          <w:ilvl w:val="0"/>
          <w:numId w:val="25"/>
        </w:numPr>
        <w:ind w:left="567" w:hanging="567"/>
        <w:rPr>
          <w:rFonts w:ascii="Verdana" w:hAnsi="Verdana"/>
          <w:sz w:val="20"/>
          <w:szCs w:val="20"/>
          <w:lang w:val="es-ES"/>
        </w:rPr>
      </w:pPr>
      <w:r w:rsidRPr="002E7AE4">
        <w:rPr>
          <w:rFonts w:ascii="Verdana" w:hAnsi="Verdana"/>
          <w:sz w:val="20"/>
          <w:szCs w:val="20"/>
          <w:lang w:val="es-ES"/>
        </w:rPr>
        <w:t>el desarrollo y la aplicación de sistemas coordinados a nivel mundial para la adquisición, el proceso, la transmisión y la difusión de observaciones del sistema Tierra, y el establecimiento de normas conexas;</w:t>
      </w:r>
    </w:p>
    <w:p w14:paraId="55E5A344" w14:textId="77777777" w:rsidR="00D93A9D" w:rsidRPr="002E7AE4" w:rsidRDefault="0027497B" w:rsidP="0027497B">
      <w:pPr>
        <w:pStyle w:val="ListParagraph"/>
        <w:numPr>
          <w:ilvl w:val="0"/>
          <w:numId w:val="25"/>
        </w:numPr>
        <w:ind w:left="567" w:hanging="567"/>
        <w:rPr>
          <w:rFonts w:ascii="Verdana" w:hAnsi="Verdana"/>
          <w:sz w:val="20"/>
          <w:szCs w:val="20"/>
          <w:lang w:val="es-ES"/>
        </w:rPr>
      </w:pPr>
      <w:r w:rsidRPr="002E7AE4">
        <w:rPr>
          <w:rFonts w:ascii="Verdana" w:hAnsi="Verdana"/>
          <w:sz w:val="20"/>
          <w:szCs w:val="20"/>
          <w:lang w:val="es-ES"/>
        </w:rPr>
        <w:t xml:space="preserve">la coordinación de la producción, distribución y utilización de análisis normalizados y campos de predicción de modelos; Y </w:t>
      </w:r>
    </w:p>
    <w:p w14:paraId="65B54776" w14:textId="77777777" w:rsidR="00D93A9D" w:rsidRPr="002E7AE4" w:rsidRDefault="0027497B" w:rsidP="0027497B">
      <w:pPr>
        <w:pStyle w:val="ListParagraph"/>
        <w:numPr>
          <w:ilvl w:val="0"/>
          <w:numId w:val="25"/>
        </w:numPr>
        <w:ind w:left="567" w:hanging="567"/>
        <w:rPr>
          <w:rFonts w:ascii="Verdana" w:hAnsi="Verdana"/>
          <w:sz w:val="20"/>
          <w:szCs w:val="20"/>
          <w:lang w:val="es-ES"/>
        </w:rPr>
      </w:pPr>
      <w:r w:rsidRPr="002E7AE4">
        <w:rPr>
          <w:rFonts w:ascii="Verdana" w:hAnsi="Verdana"/>
          <w:sz w:val="20"/>
          <w:szCs w:val="20"/>
          <w:lang w:val="es-ES"/>
        </w:rPr>
        <w:t>"la elaboración y aplicación de prácticas sólidas de gestión de datos e información para todos los programas de la OMM y sus esferas de aplicación y servicios conexas;"</w:t>
      </w:r>
    </w:p>
    <w:p w14:paraId="27F84F60" w14:textId="25D84562" w:rsidR="00D93A9D" w:rsidRPr="002E7AE4" w:rsidRDefault="00D93A9D" w:rsidP="00EA3EA6">
      <w:pPr>
        <w:pStyle w:val="WMOBodyText"/>
        <w:rPr>
          <w:lang w:val="es-ES"/>
        </w:rPr>
      </w:pPr>
      <w:r w:rsidRPr="002E7AE4">
        <w:rPr>
          <w:lang w:val="es-ES"/>
        </w:rPr>
        <w:t>La finalidad del presente documento es describir la labor de la INFCOM durante los próximos cinco años (2022-2027), y cómo apoyará la Misión y los Objetivos de la OMM. Se determinarán los factores impulsores de su trabajo y los objetivos deseados, el enfoque estratégico y los principios rectores de esa labor. Se determinarán las prioridades clave a medio y largo plazo, así como las actividades previstas de la INFCOM para abordar esas prioridades. El experto y el no experto deben leerlo y comprenderlo por igual.</w:t>
      </w:r>
    </w:p>
    <w:p w14:paraId="7C09DB55" w14:textId="77777777" w:rsidR="00D93A9D" w:rsidRPr="002D6951" w:rsidRDefault="00D93A9D" w:rsidP="0027497B">
      <w:pPr>
        <w:pStyle w:val="Heading1"/>
        <w:ind w:left="567" w:hanging="567"/>
      </w:pPr>
      <w:bookmarkStart w:id="2" w:name="_Toc115954825"/>
      <w:r w:rsidRPr="002D6951">
        <w:t xml:space="preserve">Fondo </w:t>
      </w:r>
      <w:bookmarkEnd w:id="2"/>
    </w:p>
    <w:p w14:paraId="21303455" w14:textId="23D953F9" w:rsidR="00D93A9D" w:rsidRPr="002E7AE4" w:rsidRDefault="00D93A9D" w:rsidP="00EA3EA6">
      <w:pPr>
        <w:pStyle w:val="WMOBodyText"/>
        <w:rPr>
          <w:lang w:val="es-ES"/>
        </w:rPr>
      </w:pPr>
      <w:r w:rsidRPr="002E7AE4">
        <w:rPr>
          <w:lang w:val="es-ES"/>
        </w:rPr>
        <w:t xml:space="preserve">La OMM se creó con la ratificación del Convenio de la OMM en 1950. Cada cuatro años el Congreso Meteorológico Mundial se reúne para aprobar el Plan Estratégico y el Plan de Funcionamiento de la OMM y los presupuestos para los próximos cuatro años. En el Plan Estratégico de la OMM se articula la visión de alto nivel, la misión, los valores básicos, las prioridades fundamentales y las metas a largo plazo de la Organización y se impulsa el Plan de Funcionamiento de la OMM en el que se definen las medidas y los productos específicos que deben alcanzarse y los hitos anuales que deben alcanzarse. En el presupuesto se indican los recursos disponibles, cómo se gastarán y se esbozan los indicadores de ejecución destinados a medir los progresos realizados en la consecución de las metas a largo plazo. Estos planes se elaboran y ejecutan a través de la Secretaría y de los órganos subsidiarios de la OMM y las organizaciones de apoyo (comisiones técnicas, Junta de Investigación, programas, proyectos, asociaciones y oficinas regionales), así como a través de asociaciones sinérgicas entre los sectores público y privado. </w:t>
      </w:r>
    </w:p>
    <w:p w14:paraId="2C6B6AC4" w14:textId="66BFC8C2" w:rsidR="00D93A9D" w:rsidRPr="002E7AE4" w:rsidRDefault="00D93A9D" w:rsidP="00EA3EA6">
      <w:pPr>
        <w:pStyle w:val="WMOBodyText"/>
        <w:rPr>
          <w:lang w:val="es-ES"/>
        </w:rPr>
      </w:pPr>
      <w:r w:rsidRPr="002E7AE4">
        <w:rPr>
          <w:lang w:val="es-ES"/>
        </w:rPr>
        <w:t xml:space="preserve">La INFCOM es un órgano subsidiario relativamente nuevo de la Organización Meteorológica Mundial (OMM) y ha sido el resultado de una reestructuración y racionalización de la gobernanza de la Organización, como se indica en la </w:t>
      </w:r>
      <w:hyperlink r:id="rId12" w:anchor="page=41" w:history="1">
        <w:r w:rsidRPr="002E7AE4">
          <w:rPr>
            <w:rStyle w:val="Hyperlink"/>
            <w:lang w:val="es-ES"/>
          </w:rPr>
          <w:t>Resolución 7 (Cg-18)</w:t>
        </w:r>
      </w:hyperlink>
      <w:r w:rsidRPr="002E7AE4">
        <w:rPr>
          <w:lang w:val="es-ES"/>
        </w:rPr>
        <w:t xml:space="preserve"> del Decimoctavo Congreso Meteorológico Mundial, en virtud de la cual se ha reducido el número de comisiones de ocho a las dos actuales, y la adición de dicha Estructura. . Independientemente de que las dos comisiones nuevas adopten su dirección de la misma manera que las ocho anteriores, a través de las resoluciones y decisiones del Congreso. En las reuniones anuales del Consejo Ejecutivo pueden obtenerse nuevas orientaciones sobre la aplicación de estas resoluciones y </w:t>
      </w:r>
      <w:r w:rsidRPr="002E7AE4">
        <w:rPr>
          <w:lang w:val="es-ES"/>
        </w:rPr>
        <w:lastRenderedPageBreak/>
        <w:t>decisiones. La labor de la INFCOM se rige por el presidente de la Comisión y su Grupo de Gestión.</w:t>
      </w:r>
    </w:p>
    <w:p w14:paraId="7DECCF46" w14:textId="03026A4A" w:rsidR="00D93A9D" w:rsidRPr="002E7AE4" w:rsidRDefault="00D93A9D" w:rsidP="00EA3EA6">
      <w:pPr>
        <w:pStyle w:val="WMOBodyText"/>
        <w:rPr>
          <w:lang w:val="es-ES"/>
        </w:rPr>
      </w:pPr>
      <w:r w:rsidRPr="002E7AE4">
        <w:rPr>
          <w:lang w:val="es-ES"/>
        </w:rPr>
        <w:t>El presente Plan estratégico de ejecución es el resultado de un examen de todos los planes, resoluciones, decisiones y orientaciones pertinentes de la estructura de gobernanza de la OMM, incluida la labor realizada para elaborar el siguiente proyecto de Plan Estratégico de la OMM para 2024 -2027, organizado en una estrategia integrada coherente para las actividades de la INFCOM para los próximos cinco años.</w:t>
      </w:r>
    </w:p>
    <w:p w14:paraId="00D8A5D9" w14:textId="77777777" w:rsidR="00D93A9D" w:rsidRPr="002D6951" w:rsidRDefault="00D93A9D" w:rsidP="0027497B">
      <w:pPr>
        <w:pStyle w:val="Heading1"/>
        <w:ind w:left="567" w:hanging="567"/>
      </w:pPr>
      <w:bookmarkStart w:id="3" w:name="_Toc115954826"/>
      <w:r w:rsidRPr="002D6951">
        <w:t>Impulsores y metas</w:t>
      </w:r>
      <w:bookmarkEnd w:id="3"/>
    </w:p>
    <w:p w14:paraId="125F1B39" w14:textId="09469DD9" w:rsidR="00D93A9D" w:rsidRPr="002E7AE4" w:rsidRDefault="00D93A9D" w:rsidP="00EA3EA6">
      <w:pPr>
        <w:pStyle w:val="WMOBodyText"/>
        <w:rPr>
          <w:lang w:val="es-ES"/>
        </w:rPr>
      </w:pPr>
      <w:r w:rsidRPr="002E7AE4">
        <w:rPr>
          <w:lang w:val="es-ES"/>
        </w:rPr>
        <w:t>Como se reconoció en el Plan Estratégico de la OMM para 2020-2023, la Agenda 2030 para el Desarrollo Sostenible, el Acuerdo de París sobre el cambio climático y el Marco de Sendái para la Reducción del Riesgo de Desastres están impulsando la política y la acción medioambientales nacionales e internacionales. Se espera que esta agenda genere una demanda sin precedentes de información científica viable, accesible y autorizada. El aumento de las amenazas de los fenómenos meteorológicos y climáticos extremos exige la adopción de medidas para aumentar la resiliencia, la mitigación y la adaptación al mismo tiempo que una creciente brecha de capacidad en las capacidades de los Miembros amenaza la infraestructura y las economías mundiales. Los rápidos avances en la ciencia y la tecnología, y el panorama cambiante de la prestación de datos y servicios son oportunidades para que la OMM preste mejores servicios a sus Miembros mediante la mejora de las orientaciones, los servicios y las asociaciones innovadoras.</w:t>
      </w:r>
    </w:p>
    <w:p w14:paraId="654696F5" w14:textId="412FC2D7" w:rsidR="00D93A9D" w:rsidRPr="002E7AE4" w:rsidRDefault="00D93A9D" w:rsidP="00EA3EA6">
      <w:pPr>
        <w:pStyle w:val="WMOBodyText"/>
        <w:rPr>
          <w:lang w:val="es-ES"/>
        </w:rPr>
      </w:pPr>
      <w:r w:rsidRPr="002E7AE4">
        <w:rPr>
          <w:lang w:val="es-ES"/>
        </w:rPr>
        <w:t>En particular, la ciencia para observar, comprender y predecir el medio ambiente está evolucionando y mejorando. Gracias a las principales actividades de los Servicios Meteorológicos e Hidrológicos Nacionales (SMHN) de todo el mundo y del mundo académico, se están observando y modelizando las complejas interacciones con la hidrosfera, la criosfera, la geosfera y la biosfera para mejorar continuamente la calidad de las predicciones y los avisos meteorológicos. "Las proyecciones climáticas y los reanálisis climatológicos también se benefician de este enfoque del ""sistema Tierra""." La OMM reconoce la imperiosa necesidad de ir más allá de la meteorología tradicional para tener en cuenta la totalidad del sistema Tierra en su labor, en particular la composición atmosférica, los océanos, la criosfera, y las caracterizaciones detalladas de la cuenca terrestre e hidrométrica y sus interacciones.</w:t>
      </w:r>
    </w:p>
    <w:p w14:paraId="1D4E0481" w14:textId="4BFD2F16" w:rsidR="005C6CFF" w:rsidRPr="002E7AE4" w:rsidRDefault="00D93A9D" w:rsidP="005C6CFF">
      <w:pPr>
        <w:pStyle w:val="WMOBodyText"/>
        <w:spacing w:after="240"/>
        <w:rPr>
          <w:lang w:val="es-ES"/>
        </w:rPr>
      </w:pPr>
      <w:r w:rsidRPr="002E7AE4">
        <w:rPr>
          <w:lang w:val="es-ES"/>
        </w:rPr>
        <w:t>En respuesta a estos factores mundiales, el Plan Estratégico de la OMM para 2020-2023 define las siguientes metas a largo plazo de alto nivel:</w:t>
      </w:r>
    </w:p>
    <w:p w14:paraId="2AC960CD" w14:textId="77777777" w:rsidR="00D93A9D" w:rsidRPr="002E7AE4" w:rsidRDefault="00D93A9D" w:rsidP="008A6389">
      <w:pPr>
        <w:spacing w:after="120"/>
        <w:ind w:left="720"/>
        <w:jc w:val="left"/>
        <w:rPr>
          <w:lang w:val="es-ES"/>
        </w:rPr>
      </w:pPr>
      <w:r w:rsidRPr="002E7AE4">
        <w:rPr>
          <w:b/>
          <w:lang w:val="es-ES"/>
        </w:rPr>
        <w:t>Meta a largo plazo 1</w:t>
      </w:r>
      <w:r w:rsidRPr="002E7AE4">
        <w:rPr>
          <w:lang w:val="es-ES"/>
        </w:rPr>
        <w:t xml:space="preserve">: Mejora de la atención de las necesidades de la sociedad: suministro de información y servicios autorizados, accesibles, orientados a los usuarios y aptos para cada fin específico. </w:t>
      </w:r>
    </w:p>
    <w:p w14:paraId="0A936F2B" w14:textId="77777777" w:rsidR="00D93A9D" w:rsidRPr="002E7AE4" w:rsidRDefault="00D93A9D" w:rsidP="008A6389">
      <w:pPr>
        <w:spacing w:after="120"/>
        <w:ind w:left="720"/>
        <w:jc w:val="left"/>
        <w:rPr>
          <w:lang w:val="es-ES"/>
        </w:rPr>
      </w:pPr>
      <w:r w:rsidRPr="002E7AE4">
        <w:rPr>
          <w:b/>
          <w:lang w:val="es-ES"/>
        </w:rPr>
        <w:t>Meta a largo plazo 2</w:t>
      </w:r>
      <w:r w:rsidRPr="002E7AE4">
        <w:rPr>
          <w:lang w:val="es-ES"/>
        </w:rPr>
        <w:t>: Mejora de las observaciones y las predicciones del sistema Tierra: refuerzo de las bases técnicas para el futuro.</w:t>
      </w:r>
    </w:p>
    <w:p w14:paraId="551C7E2A" w14:textId="77777777" w:rsidR="00D93A9D" w:rsidRPr="002E7AE4" w:rsidRDefault="00D93A9D" w:rsidP="008A6389">
      <w:pPr>
        <w:spacing w:after="120"/>
        <w:ind w:left="720"/>
        <w:jc w:val="left"/>
        <w:rPr>
          <w:lang w:val="es-ES"/>
        </w:rPr>
      </w:pPr>
      <w:r w:rsidRPr="002E7AE4">
        <w:rPr>
          <w:b/>
          <w:lang w:val="es-ES"/>
        </w:rPr>
        <w:t>Meta a largo plazo 3</w:t>
      </w:r>
      <w:r w:rsidRPr="002E7AE4">
        <w:rPr>
          <w:lang w:val="es-ES"/>
        </w:rPr>
        <w:t>: Promoción de investigaciones específicas: potenciación del liderazgo científico para mejorar la comprensión del sistema Tierra para mejorar los servicios.</w:t>
      </w:r>
    </w:p>
    <w:p w14:paraId="4120FE47" w14:textId="77777777" w:rsidR="00D93A9D" w:rsidRPr="002E7AE4" w:rsidRDefault="00D93A9D" w:rsidP="008A6389">
      <w:pPr>
        <w:spacing w:after="120"/>
        <w:ind w:left="720"/>
        <w:jc w:val="left"/>
        <w:rPr>
          <w:lang w:val="es-ES"/>
        </w:rPr>
      </w:pPr>
      <w:r w:rsidRPr="002E7AE4">
        <w:rPr>
          <w:b/>
          <w:lang w:val="es-ES"/>
        </w:rPr>
        <w:t>Meta a largo plazo 4</w:t>
      </w:r>
      <w:r w:rsidRPr="002E7AE4">
        <w:rPr>
          <w:lang w:val="es-ES"/>
        </w:rPr>
        <w:t>: Eliminación de las deficiencias de capacidad en los servicios meteorológicos, climáticos, hidrológicos y medioambientales conexos: mejora de la capacidad de prestación de servicios de los países en desarrollo para garantizar la disponibilidad de la información y los servicios esenciales que necesitan los gobiernos, los sectores económicos y los ciudadanos.</w:t>
      </w:r>
    </w:p>
    <w:p w14:paraId="29C7CEA6" w14:textId="77777777" w:rsidR="00D93A9D" w:rsidRPr="002E7AE4" w:rsidRDefault="00D93A9D" w:rsidP="008A6389">
      <w:pPr>
        <w:spacing w:after="120"/>
        <w:ind w:left="720"/>
        <w:jc w:val="left"/>
        <w:rPr>
          <w:lang w:val="es-ES"/>
        </w:rPr>
      </w:pPr>
      <w:r w:rsidRPr="002E7AE4">
        <w:rPr>
          <w:b/>
          <w:lang w:val="es-ES"/>
        </w:rPr>
        <w:t>Meta a largo plazo 5</w:t>
      </w:r>
      <w:r w:rsidRPr="002E7AE4">
        <w:rPr>
          <w:lang w:val="es-ES"/>
        </w:rPr>
        <w:t>: Reorientación estratégica de la estructura y los programas de la OMM en aras de unos procesos eficaces de formulación de políticas y adopción de decisiones y su aplicación.</w:t>
      </w:r>
    </w:p>
    <w:p w14:paraId="714F7C83" w14:textId="5B95C027" w:rsidR="00D93A9D" w:rsidRPr="002E7AE4" w:rsidRDefault="00D93A9D" w:rsidP="00EA3EA6">
      <w:pPr>
        <w:pStyle w:val="WMOBodyText"/>
        <w:rPr>
          <w:lang w:val="es-ES"/>
        </w:rPr>
      </w:pPr>
      <w:r w:rsidRPr="002E7AE4">
        <w:rPr>
          <w:lang w:val="es-ES"/>
        </w:rPr>
        <w:lastRenderedPageBreak/>
        <w:t xml:space="preserve">Cada meta se apoya en una serie de objetivos estratégicos. En la siguiente sección se ilustra cómo la labor de la INFCOM responde a esos factores y se ajusta a esas metas y objetivos. </w:t>
      </w:r>
    </w:p>
    <w:p w14:paraId="11688F00" w14:textId="77777777" w:rsidR="00D93A9D" w:rsidRPr="002D6951" w:rsidRDefault="00D93A9D" w:rsidP="0027497B">
      <w:pPr>
        <w:pStyle w:val="Heading1"/>
        <w:ind w:left="567" w:hanging="567"/>
      </w:pPr>
      <w:bookmarkStart w:id="4" w:name="_Toc115954827"/>
      <w:r w:rsidRPr="002D6951">
        <w:t>Mandato de la INFCOM</w:t>
      </w:r>
      <w:bookmarkEnd w:id="4"/>
    </w:p>
    <w:p w14:paraId="7342AB91" w14:textId="6EAE875C" w:rsidR="00D93A9D" w:rsidRPr="002E7AE4" w:rsidRDefault="002E7AE4" w:rsidP="00EA3EA6">
      <w:pPr>
        <w:pStyle w:val="WMOBodyText"/>
        <w:rPr>
          <w:lang w:val="es-ES"/>
        </w:rPr>
      </w:pPr>
      <w:hyperlink w:anchor="_Annex_1_–" w:history="1">
        <w:r w:rsidR="00D93A9D" w:rsidRPr="002E7AE4">
          <w:rPr>
            <w:rStyle w:val="Hyperlink"/>
            <w:lang w:val="es-ES"/>
          </w:rPr>
          <w:t>En el anexo 1</w:t>
        </w:r>
      </w:hyperlink>
      <w:r w:rsidR="00D93A9D" w:rsidRPr="002E7AE4">
        <w:rPr>
          <w:lang w:val="es-ES"/>
        </w:rPr>
        <w:t xml:space="preserve"> figura  el mandato de la INFCOM de conformidad  con la </w:t>
      </w:r>
      <w:hyperlink r:id="rId13" w:anchor="page=41" w:history="1">
        <w:r w:rsidR="00D93A9D" w:rsidRPr="002E7AE4">
          <w:rPr>
            <w:rStyle w:val="Hyperlink"/>
            <w:lang w:val="es-ES"/>
          </w:rPr>
          <w:t>Resolución 7 (Cg-18)</w:t>
        </w:r>
      </w:hyperlink>
      <w:r w:rsidR="00D93A9D" w:rsidRPr="002E7AE4">
        <w:rPr>
          <w:lang w:val="es-ES"/>
        </w:rPr>
        <w:t xml:space="preserve">). La labor de la Comisión abarca todas las esferas de aplicación aprobadas  de la OMM (véase el </w:t>
      </w:r>
      <w:hyperlink w:anchor="_Annex_2_–" w:history="1">
        <w:r w:rsidR="00D93A9D" w:rsidRPr="002E7AE4">
          <w:rPr>
            <w:rStyle w:val="Hyperlink"/>
            <w:lang w:val="es-ES"/>
          </w:rPr>
          <w:t>anexo 2</w:t>
        </w:r>
      </w:hyperlink>
      <w:r w:rsidR="00D93A9D" w:rsidRPr="002E7AE4">
        <w:rPr>
          <w:lang w:val="es-ES"/>
        </w:rPr>
        <w:t>), según se indica en el examen continuo de las necesidades, así como las nuevas necesidades de observación, información e infraestructura.</w:t>
      </w:r>
    </w:p>
    <w:p w14:paraId="6BCB7560" w14:textId="77777777" w:rsidR="00D93A9D" w:rsidRPr="002E7AE4" w:rsidRDefault="00D93A9D" w:rsidP="005C6CFF">
      <w:pPr>
        <w:pStyle w:val="WMOBodyText"/>
        <w:spacing w:after="240"/>
        <w:rPr>
          <w:lang w:val="es-ES"/>
        </w:rPr>
      </w:pPr>
      <w:r w:rsidRPr="002E7AE4">
        <w:rPr>
          <w:lang w:val="es-ES"/>
        </w:rPr>
        <w:t>Las actividades de la Comisión se rigen por el Plan Estratégico de la OMM. La INFCOM se ocupa directamente de los siguientes objetivos estratégicos de la meta 2:</w:t>
      </w:r>
    </w:p>
    <w:p w14:paraId="263F5753" w14:textId="77777777" w:rsidR="00D93A9D" w:rsidRPr="002E7AE4" w:rsidRDefault="00D93A9D" w:rsidP="008A6389">
      <w:pPr>
        <w:spacing w:after="120"/>
        <w:ind w:left="720"/>
        <w:jc w:val="left"/>
        <w:rPr>
          <w:lang w:val="es-ES"/>
        </w:rPr>
      </w:pPr>
      <w:r w:rsidRPr="002E7AE4">
        <w:rPr>
          <w:lang w:val="es-ES"/>
        </w:rPr>
        <w:t>Objetivo 2.1 Optimización del proceso de adquisición de datos de observación del sistema Tierra a través del Sistema Mundial Integrado de Sistemas de Observación de la OMM (WIGOS).</w:t>
      </w:r>
    </w:p>
    <w:p w14:paraId="6705D1CF" w14:textId="77777777" w:rsidR="00D93A9D" w:rsidRPr="002E7AE4" w:rsidRDefault="00D93A9D" w:rsidP="008A6389">
      <w:pPr>
        <w:spacing w:after="120"/>
        <w:ind w:left="720"/>
        <w:jc w:val="left"/>
        <w:rPr>
          <w:lang w:val="es-ES"/>
        </w:rPr>
      </w:pPr>
      <w:r w:rsidRPr="002E7AE4">
        <w:rPr>
          <w:lang w:val="es-ES"/>
        </w:rPr>
        <w:t>Objetivo 2.2 Mejora y aumento del acceso al intercambio y la gestión de datos de observación del sistema Tierra actuales y pasadas y productos derivados a través del Sistema de Información de la OMM (SIO).</w:t>
      </w:r>
    </w:p>
    <w:p w14:paraId="654ED70D" w14:textId="77777777" w:rsidR="00D93A9D" w:rsidRPr="002E7AE4" w:rsidRDefault="00D93A9D" w:rsidP="008A6389">
      <w:pPr>
        <w:spacing w:after="120"/>
        <w:ind w:left="720"/>
        <w:jc w:val="left"/>
        <w:rPr>
          <w:lang w:val="es-ES"/>
        </w:rPr>
      </w:pPr>
      <w:r w:rsidRPr="002E7AE4">
        <w:rPr>
          <w:lang w:val="es-ES"/>
        </w:rPr>
        <w:t>Objetivo 2.3 Acceso a los productos numéricos de análisis y predicción del sistema Tierra y utilización de los mismos en todas las escalas temporales y espaciales mediante el Sistema Mundial de Proceso de Datos y de Predicción (SMPDP) sin Discontinuidad de la OMM.</w:t>
      </w:r>
    </w:p>
    <w:p w14:paraId="4D3AF0A7" w14:textId="77777777" w:rsidR="00D93A9D" w:rsidRPr="002E7AE4" w:rsidRDefault="00D93A9D" w:rsidP="005C6CFF">
      <w:pPr>
        <w:pStyle w:val="WMOBodyText"/>
        <w:spacing w:after="240"/>
        <w:rPr>
          <w:lang w:val="es-ES"/>
        </w:rPr>
      </w:pPr>
      <w:r w:rsidRPr="002E7AE4">
        <w:rPr>
          <w:lang w:val="es-ES"/>
        </w:rPr>
        <w:t>La INFCOM también apoya las demás metas a largo plazo, a veces en formas más indirectas y estratégicas, dada la importancia de la infraestructura básica del WIGOS, el SIO y el SMPDP para todas las actividades</w:t>
      </w:r>
      <w:r w:rsidR="0027497B" w:rsidRPr="002E7AE4">
        <w:rPr>
          <w:lang w:val="es-ES"/>
        </w:rPr>
        <w:t>:</w:t>
      </w:r>
    </w:p>
    <w:p w14:paraId="4E5C941B" w14:textId="77777777" w:rsidR="00D93A9D" w:rsidRPr="002E7AE4" w:rsidRDefault="00D93A9D" w:rsidP="008A6389">
      <w:pPr>
        <w:spacing w:after="120"/>
        <w:ind w:left="720"/>
        <w:jc w:val="left"/>
        <w:rPr>
          <w:lang w:val="es-ES"/>
        </w:rPr>
      </w:pPr>
      <w:r w:rsidRPr="002E7AE4">
        <w:rPr>
          <w:lang w:val="es-ES"/>
        </w:rPr>
        <w:t>La meta a largo plazo 1 depende de un SIO sólido con una sólida política de datos inclusiva para facilitar a todos los Miembros los productos y servicios resultantes del WIGOS/SMPDP. Se prestará especial atención a la INFCOM en este documento la infraestructura necesaria para los servicios hidrológicos para una gestión sostenible de los recursos hídricos y la adaptación al mismo.</w:t>
      </w:r>
    </w:p>
    <w:p w14:paraId="50AA9D82" w14:textId="0C916FA4" w:rsidR="00D93A9D" w:rsidRPr="002E7AE4" w:rsidRDefault="00D93A9D" w:rsidP="008A6389">
      <w:pPr>
        <w:spacing w:after="120"/>
        <w:ind w:left="720"/>
        <w:jc w:val="left"/>
        <w:rPr>
          <w:lang w:val="es-ES"/>
        </w:rPr>
      </w:pPr>
      <w:r w:rsidRPr="002E7AE4">
        <w:rPr>
          <w:lang w:val="es-ES"/>
        </w:rPr>
        <w:t>La meta a largo plazo 3 cuenta con el apoyo directo de la Junta de Investigación, que a su vez impone requisitos a la INFCOM para garantizar que se cumplen las necesidades de investigación y proporciona orientación sobre la mejora de la infraestructura, en particular en lo que respecta a las observaciones terrestres normalizadas y accesibles (WIGOS) y la infraestructura de modelización (SMPDP).</w:t>
      </w:r>
    </w:p>
    <w:p w14:paraId="3C696BEE" w14:textId="77777777" w:rsidR="00D93A9D" w:rsidRPr="002E7AE4" w:rsidRDefault="00D93A9D" w:rsidP="008A6389">
      <w:pPr>
        <w:spacing w:after="120"/>
        <w:ind w:left="720"/>
        <w:jc w:val="left"/>
        <w:rPr>
          <w:lang w:val="es-ES"/>
        </w:rPr>
      </w:pPr>
      <w:r w:rsidRPr="002E7AE4">
        <w:rPr>
          <w:lang w:val="es-ES"/>
        </w:rPr>
        <w:t>La meta a largo plazo 4 se promueve mediante la orientación y la formación profesional para crear capacidad en los países en desarrollo con el fin de contribuir a las actividades del WIGOS, el SISTEMA mundial integrado de sistemas de observación de la OMM (WIGOS), el Sistema mundial integrado de sistemas de observación de la OMM (SIO) y el Sistema Mundial de Proceso de Datos y de Predicción (SMPDP) y hacer un uso eficaz del WIGOS, el SIO y el Sistema Mundial de Proceso de Datos y de Predicción ( SMPDP).</w:t>
      </w:r>
    </w:p>
    <w:p w14:paraId="335E4BEC" w14:textId="77777777" w:rsidR="00D93A9D" w:rsidRPr="002E7AE4" w:rsidRDefault="00D93A9D" w:rsidP="008A6389">
      <w:pPr>
        <w:spacing w:after="120"/>
        <w:ind w:left="720"/>
        <w:jc w:val="left"/>
        <w:rPr>
          <w:lang w:val="es-ES"/>
        </w:rPr>
      </w:pPr>
      <w:r w:rsidRPr="002E7AE4">
        <w:rPr>
          <w:lang w:val="es-ES"/>
        </w:rPr>
        <w:t>La meta a largo plazo 5 se apoya en la labor de la INFCOM (y también de la SERCOM y la Comisión de Investigación) para velar por que ninguna de las labores destacadas de las ocho comisiones anteriores se quede atrás, que sus estructuras de apoyo se ajusten a la Organización en su conjunto y a sus asociados, y a los objetivos relacionados con una gobernanza eficaz e inclusiva,  y se cumplen las condiciones de sostenibilidad medioambiental.</w:t>
      </w:r>
    </w:p>
    <w:p w14:paraId="43937AFF" w14:textId="77777777" w:rsidR="00D93A9D" w:rsidRPr="002D6951" w:rsidRDefault="00D93A9D" w:rsidP="0027497B">
      <w:pPr>
        <w:pStyle w:val="Heading1"/>
        <w:ind w:left="567" w:hanging="567"/>
      </w:pPr>
      <w:bookmarkStart w:id="5" w:name="_Toc115954828"/>
      <w:r w:rsidRPr="002D6951">
        <w:lastRenderedPageBreak/>
        <w:t xml:space="preserve">Enfoque estratégico </w:t>
      </w:r>
      <w:bookmarkEnd w:id="5"/>
    </w:p>
    <w:p w14:paraId="0BE24F73" w14:textId="77777777" w:rsidR="00D93A9D" w:rsidRPr="002E7AE4" w:rsidRDefault="00D93A9D" w:rsidP="005C6CFF">
      <w:pPr>
        <w:pStyle w:val="WMOBodyText"/>
        <w:spacing w:after="240"/>
        <w:rPr>
          <w:lang w:val="es-ES"/>
        </w:rPr>
      </w:pPr>
      <w:r w:rsidRPr="002E7AE4">
        <w:rPr>
          <w:lang w:val="es-ES"/>
        </w:rPr>
        <w:t xml:space="preserve">Al elaborar este Plan, la Comisión trata de garantizar la integración de las actividades de la Comisión en todos los ámbitos del sistema Tierra. El enfoque estratégico de la Comisión se </w:t>
      </w:r>
      <w:proofErr w:type="spellStart"/>
      <w:r w:rsidRPr="002E7AE4">
        <w:rPr>
          <w:lang w:val="es-ES"/>
        </w:rPr>
        <w:t>adecía</w:t>
      </w:r>
      <w:proofErr w:type="spellEnd"/>
      <w:r w:rsidRPr="002E7AE4">
        <w:rPr>
          <w:lang w:val="es-ES"/>
        </w:rPr>
        <w:t xml:space="preserve"> a estas orientaciones fundamentales:</w:t>
      </w:r>
    </w:p>
    <w:p w14:paraId="040E94D8" w14:textId="77777777" w:rsidR="00D93A9D" w:rsidRPr="002E7AE4" w:rsidRDefault="00D93A9D" w:rsidP="00733774">
      <w:pPr>
        <w:pStyle w:val="ListParagraph"/>
        <w:numPr>
          <w:ilvl w:val="0"/>
          <w:numId w:val="10"/>
        </w:numPr>
        <w:ind w:left="567" w:hanging="567"/>
        <w:rPr>
          <w:rFonts w:ascii="Verdana" w:hAnsi="Verdana"/>
          <w:sz w:val="20"/>
          <w:szCs w:val="20"/>
          <w:lang w:val="es-ES"/>
        </w:rPr>
      </w:pPr>
      <w:r w:rsidRPr="002E7AE4">
        <w:rPr>
          <w:rFonts w:ascii="Verdana" w:hAnsi="Verdana"/>
          <w:sz w:val="20"/>
          <w:szCs w:val="20"/>
          <w:lang w:val="es-ES"/>
        </w:rPr>
        <w:t>"mantenga el impulso en las actividades en curso necesarias para los sistemas operativos y vele por que las actividades ""nuevas"" que se derivan del proceso de los órganos integrantes se integren adecuadamente en la labor de la Comisión;"</w:t>
      </w:r>
    </w:p>
    <w:p w14:paraId="3E70E06F" w14:textId="77777777" w:rsidR="00D93A9D" w:rsidRPr="002E7AE4" w:rsidRDefault="00D93A9D" w:rsidP="00733774">
      <w:pPr>
        <w:pStyle w:val="ListParagraph"/>
        <w:numPr>
          <w:ilvl w:val="0"/>
          <w:numId w:val="10"/>
        </w:numPr>
        <w:ind w:left="567" w:hanging="567"/>
        <w:rPr>
          <w:rFonts w:ascii="Verdana" w:hAnsi="Verdana"/>
          <w:sz w:val="20"/>
          <w:szCs w:val="20"/>
          <w:lang w:val="es-ES"/>
        </w:rPr>
      </w:pPr>
      <w:r w:rsidRPr="002E7AE4">
        <w:rPr>
          <w:rFonts w:ascii="Verdana" w:hAnsi="Verdana"/>
          <w:sz w:val="20"/>
          <w:szCs w:val="20"/>
          <w:lang w:val="es-ES"/>
        </w:rPr>
        <w:t xml:space="preserve">Acelerar las actividades relacionadas con la aplicación actual, tal como se decidió en las resoluciones y peticiones del Congreso y del Consejo Ejecutivo recientes (por ejemplo, la Red Mundial Básica de Observaciones (GBON) y el Servicio de Financiamiento de Observaciones Sistemáticas (SOFF), la Resolución 1 (Cg-EXT 2021) del Congreso Meteorológico Mundial, el Plan de Acción de la OMM para la Res. 4 (Cg-EXT) de 2021, etc.); </w:t>
      </w:r>
    </w:p>
    <w:p w14:paraId="0B5EE47C" w14:textId="77777777" w:rsidR="00D93A9D" w:rsidRPr="002E7AE4" w:rsidRDefault="00D93A9D" w:rsidP="00733774">
      <w:pPr>
        <w:pStyle w:val="ListParagraph"/>
        <w:numPr>
          <w:ilvl w:val="0"/>
          <w:numId w:val="10"/>
        </w:numPr>
        <w:ind w:left="567" w:hanging="567"/>
        <w:rPr>
          <w:rFonts w:ascii="Verdana" w:hAnsi="Verdana"/>
          <w:sz w:val="20"/>
          <w:szCs w:val="20"/>
          <w:lang w:val="es-ES"/>
        </w:rPr>
      </w:pPr>
      <w:r w:rsidRPr="002E7AE4">
        <w:rPr>
          <w:rFonts w:ascii="Verdana" w:hAnsi="Verdana"/>
          <w:sz w:val="20"/>
          <w:szCs w:val="20"/>
          <w:lang w:val="es-ES"/>
        </w:rPr>
        <w:t xml:space="preserve">Apoyar la innovación en los servicios para los Miembros mediante la transición de la investigación a aplicaciones operativas (por ejemplo, el Proyecto de predicciones polares, el proyecto de predicción </w:t>
      </w:r>
      <w:proofErr w:type="spellStart"/>
      <w:r w:rsidRPr="002E7AE4">
        <w:rPr>
          <w:rFonts w:ascii="Verdana" w:hAnsi="Verdana"/>
          <w:sz w:val="20"/>
          <w:szCs w:val="20"/>
          <w:lang w:val="es-ES"/>
        </w:rPr>
        <w:t>subestacional</w:t>
      </w:r>
      <w:proofErr w:type="spellEnd"/>
      <w:r w:rsidRPr="002E7AE4">
        <w:rPr>
          <w:rFonts w:ascii="Verdana" w:hAnsi="Verdana"/>
          <w:sz w:val="20"/>
          <w:szCs w:val="20"/>
          <w:lang w:val="es-ES"/>
        </w:rPr>
        <w:t xml:space="preserve"> a estacional, etc.); Y</w:t>
      </w:r>
    </w:p>
    <w:p w14:paraId="52701A93" w14:textId="77777777" w:rsidR="00D93A9D" w:rsidRPr="002E7AE4" w:rsidRDefault="00D93A9D" w:rsidP="00733774">
      <w:pPr>
        <w:pStyle w:val="ListParagraph"/>
        <w:numPr>
          <w:ilvl w:val="0"/>
          <w:numId w:val="10"/>
        </w:numPr>
        <w:ind w:left="567" w:hanging="567"/>
        <w:rPr>
          <w:rFonts w:ascii="Verdana" w:hAnsi="Verdana"/>
          <w:sz w:val="20"/>
          <w:szCs w:val="20"/>
          <w:lang w:val="es-ES"/>
        </w:rPr>
      </w:pPr>
      <w:r w:rsidRPr="002E7AE4">
        <w:rPr>
          <w:rFonts w:ascii="Verdana" w:hAnsi="Verdana"/>
          <w:sz w:val="20"/>
          <w:szCs w:val="20"/>
          <w:lang w:val="es-ES"/>
        </w:rPr>
        <w:t>Continuar con la labor de integración de las actividades de ámbito en los diferentes niveles del sistema Tierra (es decir, en escalas temporales de minutos a decenios, y geográficamente de escala mundial a urbana).</w:t>
      </w:r>
    </w:p>
    <w:p w14:paraId="07BD1EEE" w14:textId="77777777" w:rsidR="00D93A9D" w:rsidRPr="002E7AE4" w:rsidRDefault="00D93A9D" w:rsidP="00EA3EA6">
      <w:pPr>
        <w:pStyle w:val="WMOBodyText"/>
        <w:rPr>
          <w:rFonts w:cstheme="minorHAnsi"/>
          <w:lang w:val="es-ES"/>
        </w:rPr>
      </w:pPr>
      <w:r w:rsidRPr="002E7AE4">
        <w:rPr>
          <w:rFonts w:cstheme="minorHAnsi"/>
          <w:lang w:val="es-ES"/>
        </w:rPr>
        <w:t xml:space="preserve">Para ello, se han formado comités permanentes, grupos de estudio y grupos consultivos como sigue: </w:t>
      </w:r>
    </w:p>
    <w:p w14:paraId="7D5854F1" w14:textId="16B2F034" w:rsidR="00D93A9D" w:rsidRPr="002D5A8E" w:rsidRDefault="00D93A9D" w:rsidP="00B05B5C">
      <w:pPr>
        <w:pStyle w:val="WMOIndent1"/>
        <w:rPr>
          <w:rFonts w:eastAsia="Verdana" w:cstheme="minorHAnsi"/>
          <w:lang w:val="en-CH"/>
        </w:rPr>
      </w:pPr>
      <w:r w:rsidRPr="002E7AE4">
        <w:rPr>
          <w:rFonts w:eastAsia="Verdana" w:cstheme="minorHAnsi"/>
          <w:lang w:val="es-ES"/>
        </w:rPr>
        <w:t>a)</w:t>
      </w:r>
      <w:r w:rsidRPr="002E7AE4">
        <w:rPr>
          <w:rFonts w:eastAsia="Verdana" w:cstheme="minorHAnsi"/>
          <w:lang w:val="es-ES"/>
        </w:rPr>
        <w:tab/>
        <w:t>Comité Permanente de Sistemas de Observación y Redes de Vigilancia de la Tierra (SC-ON);</w:t>
      </w:r>
    </w:p>
    <w:p w14:paraId="40BFA281" w14:textId="78E6A9B7" w:rsidR="00D93A9D" w:rsidRPr="002D5A8E" w:rsidRDefault="00D93A9D" w:rsidP="00B05B5C">
      <w:pPr>
        <w:pStyle w:val="WMOIndent1"/>
        <w:rPr>
          <w:rFonts w:eastAsia="Verdana" w:cstheme="minorHAnsi"/>
          <w:lang w:val="en-CH"/>
        </w:rPr>
      </w:pPr>
      <w:r w:rsidRPr="002E7AE4">
        <w:rPr>
          <w:rFonts w:eastAsia="Verdana" w:cstheme="minorHAnsi"/>
          <w:lang w:val="es-ES"/>
        </w:rPr>
        <w:t>b)</w:t>
      </w:r>
      <w:r w:rsidRPr="002E7AE4">
        <w:rPr>
          <w:rFonts w:eastAsia="Verdana" w:cstheme="minorHAnsi"/>
          <w:lang w:val="es-ES"/>
        </w:rPr>
        <w:tab/>
        <w:t>Comité Permanente de Mediciones, Instrumentos y Trazabilidad (SC-MINT);</w:t>
      </w:r>
    </w:p>
    <w:p w14:paraId="12C9F992" w14:textId="4409CCBD" w:rsidR="00D93A9D" w:rsidRPr="002D5A8E" w:rsidRDefault="00D93A9D" w:rsidP="00B05B5C">
      <w:pPr>
        <w:pStyle w:val="WMOIndent1"/>
        <w:rPr>
          <w:rFonts w:eastAsia="Verdana" w:cstheme="minorHAnsi"/>
          <w:lang w:val="en-CH"/>
        </w:rPr>
      </w:pPr>
      <w:r w:rsidRPr="002E7AE4">
        <w:rPr>
          <w:rFonts w:eastAsia="Verdana" w:cstheme="minorHAnsi"/>
          <w:lang w:val="es-ES"/>
        </w:rPr>
        <w:t>c)</w:t>
      </w:r>
      <w:r w:rsidRPr="002E7AE4">
        <w:rPr>
          <w:rFonts w:eastAsia="Verdana" w:cstheme="minorHAnsi"/>
          <w:lang w:val="es-ES"/>
        </w:rPr>
        <w:tab/>
        <w:t>Comité Permanente de Gestión y Tecnología de la Información (SC-IMT);</w:t>
      </w:r>
    </w:p>
    <w:p w14:paraId="69780D2F" w14:textId="470040DB" w:rsidR="00D93A9D" w:rsidRPr="002D5A8E" w:rsidRDefault="00D93A9D" w:rsidP="00B05B5C">
      <w:pPr>
        <w:pStyle w:val="WMOIndent1"/>
        <w:rPr>
          <w:rFonts w:eastAsia="Verdana" w:cstheme="minorHAnsi"/>
          <w:lang w:val="en-CH"/>
        </w:rPr>
      </w:pPr>
      <w:r w:rsidRPr="002E7AE4">
        <w:rPr>
          <w:rFonts w:eastAsia="Verdana" w:cstheme="minorHAnsi"/>
          <w:lang w:val="es-ES"/>
        </w:rPr>
        <w:t>d)</w:t>
      </w:r>
      <w:r w:rsidRPr="002E7AE4">
        <w:rPr>
          <w:rFonts w:eastAsia="Verdana" w:cstheme="minorHAnsi"/>
          <w:lang w:val="es-ES"/>
        </w:rPr>
        <w:tab/>
        <w:t>Comité Permanente de Proceso de Datos para la Modelización y Predicción Aplicadas del Sistema Tierra (SC-ESMP);</w:t>
      </w:r>
    </w:p>
    <w:p w14:paraId="3D9EB84A" w14:textId="1872EB95" w:rsidR="00D93A9D" w:rsidRPr="00EF0655" w:rsidRDefault="00D93A9D" w:rsidP="00B05B5C">
      <w:pPr>
        <w:pStyle w:val="WMOIndent1"/>
        <w:rPr>
          <w:rFonts w:eastAsia="Verdana" w:cstheme="minorHAnsi"/>
          <w:bCs/>
          <w:lang w:val="en-CH"/>
        </w:rPr>
      </w:pPr>
      <w:r w:rsidRPr="002E7AE4">
        <w:rPr>
          <w:rFonts w:eastAsia="Verdana" w:cstheme="minorHAnsi"/>
          <w:lang w:val="es-ES"/>
        </w:rPr>
        <w:t>e)</w:t>
      </w:r>
      <w:r w:rsidRPr="002E7AE4">
        <w:rPr>
          <w:rFonts w:eastAsia="Verdana" w:cstheme="minorHAnsi"/>
          <w:lang w:val="es-ES"/>
        </w:rPr>
        <w:tab/>
        <w:t>Grupo Mixto de Estudio sobre la Vigilancia de los Gases de Efecto Invernadero</w:t>
      </w:r>
      <w:r w:rsidR="00EF0655" w:rsidRPr="002E7AE4">
        <w:rPr>
          <w:rFonts w:eastAsia="Verdana" w:cstheme="minorHAnsi"/>
          <w:lang w:val="es-ES"/>
        </w:rPr>
        <w:t>;</w:t>
      </w:r>
    </w:p>
    <w:p w14:paraId="0D10BE29" w14:textId="09D1CC47" w:rsidR="00D93A9D" w:rsidRPr="00EF0655" w:rsidRDefault="00D93A9D" w:rsidP="00B05B5C">
      <w:pPr>
        <w:pStyle w:val="WMOIndent1"/>
        <w:rPr>
          <w:rFonts w:eastAsia="Verdana" w:cstheme="minorHAnsi"/>
          <w:lang w:val="en-CH"/>
        </w:rPr>
      </w:pPr>
      <w:r w:rsidRPr="002E7AE4">
        <w:rPr>
          <w:rFonts w:eastAsia="Verdana" w:cstheme="minorHAnsi"/>
          <w:lang w:val="es-ES"/>
        </w:rPr>
        <w:t>f)</w:t>
      </w:r>
      <w:r w:rsidRPr="002E7AE4">
        <w:rPr>
          <w:rFonts w:eastAsia="Verdana" w:cstheme="minorHAnsi"/>
          <w:lang w:val="es-ES"/>
        </w:rPr>
        <w:tab/>
        <w:t>Grupo consultivo sobre la Vigilancia de la Criosfera Global</w:t>
      </w:r>
      <w:r w:rsidR="00EF0655" w:rsidRPr="002E7AE4">
        <w:rPr>
          <w:rFonts w:eastAsia="Verdana" w:cstheme="minorHAnsi"/>
          <w:lang w:val="es-ES"/>
        </w:rPr>
        <w:t>;</w:t>
      </w:r>
    </w:p>
    <w:p w14:paraId="565BE51D" w14:textId="509663FC" w:rsidR="00D93A9D" w:rsidRPr="002E7AE4" w:rsidRDefault="00D93A9D" w:rsidP="00D1192D">
      <w:pPr>
        <w:pStyle w:val="WMOIndent1"/>
        <w:rPr>
          <w:rFonts w:eastAsia="Verdana" w:cstheme="minorHAnsi"/>
          <w:lang w:val="es-ES"/>
        </w:rPr>
      </w:pPr>
      <w:r w:rsidRPr="002E7AE4">
        <w:rPr>
          <w:rFonts w:eastAsia="Verdana" w:cstheme="minorHAnsi"/>
          <w:lang w:val="es-ES"/>
        </w:rPr>
        <w:t>g)</w:t>
      </w:r>
      <w:r w:rsidRPr="002E7AE4">
        <w:rPr>
          <w:rFonts w:eastAsia="Verdana" w:cstheme="minorHAnsi"/>
          <w:lang w:val="es-ES"/>
        </w:rPr>
        <w:tab/>
        <w:t>Grupo consultivo sobre océanos (AG-</w:t>
      </w:r>
      <w:proofErr w:type="spellStart"/>
      <w:r w:rsidRPr="002E7AE4">
        <w:rPr>
          <w:rFonts w:eastAsia="Verdana" w:cstheme="minorHAnsi"/>
          <w:lang w:val="es-ES"/>
        </w:rPr>
        <w:t>Ocean</w:t>
      </w:r>
      <w:proofErr w:type="spellEnd"/>
      <w:r w:rsidRPr="002E7AE4">
        <w:rPr>
          <w:rFonts w:eastAsia="Verdana" w:cstheme="minorHAnsi"/>
          <w:lang w:val="es-ES"/>
        </w:rPr>
        <w:t>)</w:t>
      </w:r>
      <w:r w:rsidR="002D5A8E" w:rsidRPr="002E7AE4">
        <w:rPr>
          <w:rFonts w:eastAsia="Verdana" w:cstheme="minorHAnsi"/>
          <w:lang w:val="es-ES"/>
        </w:rPr>
        <w:t>.</w:t>
      </w:r>
    </w:p>
    <w:p w14:paraId="7FC4829F" w14:textId="68268756" w:rsidR="00D93A9D" w:rsidRPr="002E7AE4" w:rsidRDefault="00D93A9D" w:rsidP="00EA3EA6">
      <w:pPr>
        <w:pStyle w:val="WMOBodyText"/>
        <w:rPr>
          <w:lang w:val="es-ES"/>
        </w:rPr>
      </w:pPr>
      <w:r w:rsidRPr="002E7AE4">
        <w:rPr>
          <w:lang w:val="es-ES"/>
        </w:rPr>
        <w:t>"La labor de los comités permanentes también puede estar respaldada por varios equipos de expertos y equipos especiales, algunos de los cuales son equipos ""mixtos"" que cruzan las líneas organizativas." Esta subestructura</w:t>
      </w:r>
      <w:r w:rsidR="00F47C38" w:rsidRPr="002E7AE4">
        <w:rPr>
          <w:lang w:val="es-ES"/>
        </w:rPr>
        <w:noBreakHyphen/>
      </w:r>
      <w:r w:rsidRPr="002E7AE4">
        <w:rPr>
          <w:lang w:val="es-ES"/>
        </w:rPr>
        <w:t>que apoya la labor de la INFCOM se revisa periódicamente en las reuniones de la INFCOM y evoluciona constantemente para satisfacer las necesidades de la Organización.</w:t>
      </w:r>
    </w:p>
    <w:p w14:paraId="4FB8CA9E" w14:textId="7C8ADF9A" w:rsidR="00D93A9D" w:rsidRPr="002E7AE4" w:rsidRDefault="00D93A9D" w:rsidP="005C6CFF">
      <w:pPr>
        <w:pStyle w:val="WMOBodyText"/>
        <w:spacing w:after="240"/>
        <w:rPr>
          <w:lang w:val="es-ES"/>
        </w:rPr>
      </w:pPr>
      <w:r w:rsidRPr="002E7AE4">
        <w:rPr>
          <w:lang w:val="es-ES"/>
        </w:rPr>
        <w:t>La coordinación con otras entidades también es fundamental para aplicar el enfoque estratégico, entre otros, los siguientes:</w:t>
      </w:r>
    </w:p>
    <w:p w14:paraId="7F41DC45" w14:textId="77777777" w:rsidR="00D93A9D" w:rsidRPr="002E7AE4" w:rsidRDefault="0027497B" w:rsidP="00EB02F2">
      <w:pPr>
        <w:pStyle w:val="WMOIndent2"/>
        <w:numPr>
          <w:ilvl w:val="0"/>
          <w:numId w:val="9"/>
        </w:numPr>
        <w:ind w:left="1134" w:hanging="567"/>
        <w:rPr>
          <w:lang w:val="es-ES"/>
        </w:rPr>
      </w:pPr>
      <w:r w:rsidRPr="002E7AE4">
        <w:rPr>
          <w:lang w:val="es-ES"/>
        </w:rPr>
        <w:t xml:space="preserve">"garantizar el examen de las necesidades en materia de datos y productos pertinentes de la </w:t>
      </w:r>
      <w:r w:rsidR="00D93A9D" w:rsidRPr="002E7AE4">
        <w:rPr>
          <w:b/>
          <w:lang w:val="es-ES"/>
        </w:rPr>
        <w:t>SERCOM</w:t>
      </w:r>
      <w:r w:rsidR="00D93A9D" w:rsidRPr="002E7AE4">
        <w:rPr>
          <w:lang w:val="es-ES"/>
        </w:rPr>
        <w:t xml:space="preserve">;" </w:t>
      </w:r>
    </w:p>
    <w:p w14:paraId="1CAC5135" w14:textId="77777777" w:rsidR="00D93A9D" w:rsidRPr="002E7AE4" w:rsidRDefault="0027497B" w:rsidP="00EB02F2">
      <w:pPr>
        <w:pStyle w:val="WMOIndent2"/>
        <w:numPr>
          <w:ilvl w:val="0"/>
          <w:numId w:val="9"/>
        </w:numPr>
        <w:ind w:left="1134" w:hanging="567"/>
        <w:rPr>
          <w:lang w:val="es-ES"/>
        </w:rPr>
      </w:pPr>
      <w:r w:rsidRPr="002E7AE4">
        <w:rPr>
          <w:lang w:val="es-ES"/>
        </w:rPr>
        <w:t>Garantizar</w:t>
      </w:r>
      <w:r w:rsidR="00D93A9D" w:rsidRPr="002E7AE4">
        <w:rPr>
          <w:lang w:val="es-ES"/>
        </w:rPr>
        <w:t xml:space="preserve"> la evolución de la medición, el intercambio de datos, el proceso de datos, la tecnología y los servicios de modelización utilizando la ciencia e innovaciones más avanzadas, colaborando con la comunidad investigadora y la </w:t>
      </w:r>
      <w:r w:rsidR="00D93A9D" w:rsidRPr="002E7AE4">
        <w:rPr>
          <w:b/>
          <w:lang w:val="es-ES"/>
        </w:rPr>
        <w:t>Junta de Investigación;</w:t>
      </w:r>
      <w:r w:rsidR="00D93A9D" w:rsidRPr="002E7AE4">
        <w:rPr>
          <w:lang w:val="es-ES"/>
        </w:rPr>
        <w:t xml:space="preserve"> </w:t>
      </w:r>
    </w:p>
    <w:p w14:paraId="19B427C3" w14:textId="77777777" w:rsidR="00D93A9D" w:rsidRPr="002E7AE4" w:rsidRDefault="004E3A05" w:rsidP="00EB02F2">
      <w:pPr>
        <w:pStyle w:val="WMOIndent2"/>
        <w:numPr>
          <w:ilvl w:val="0"/>
          <w:numId w:val="9"/>
        </w:numPr>
        <w:ind w:left="1134" w:hanging="567"/>
        <w:rPr>
          <w:lang w:val="es-ES"/>
        </w:rPr>
      </w:pPr>
      <w:r w:rsidRPr="002E7AE4">
        <w:rPr>
          <w:lang w:val="es-ES"/>
        </w:rPr>
        <w:lastRenderedPageBreak/>
        <w:t>"la prestación de un apoyo adecuado a nivel regional y nacional y para</w:t>
      </w:r>
      <w:r w:rsidR="00D93A9D" w:rsidRPr="002E7AE4">
        <w:rPr>
          <w:lang w:val="es-ES"/>
        </w:rPr>
        <w:t xml:space="preserve"> ayudar al desarrollo de las capacidades de los Miembros de la OMM, en particular de los países menos adelantados (PMA) y los pequeños Estados insulares en desarrollo (PEID), mediante la colaboración con las </w:t>
      </w:r>
      <w:r w:rsidR="00D93A9D" w:rsidRPr="002E7AE4">
        <w:rPr>
          <w:b/>
          <w:lang w:val="es-ES"/>
        </w:rPr>
        <w:t>asociaciones regionales y el apoyo del Grupo de Expertos del Consejo Ejecutivo sobre Desarrollo de Capacidad de la OMM</w:t>
      </w:r>
      <w:r w:rsidR="00D93A9D" w:rsidRPr="002E7AE4">
        <w:rPr>
          <w:lang w:val="es-ES"/>
        </w:rPr>
        <w:t xml:space="preserve">;" </w:t>
      </w:r>
    </w:p>
    <w:p w14:paraId="2F661E96" w14:textId="77777777" w:rsidR="00D93A9D" w:rsidRPr="002E7AE4" w:rsidRDefault="004E3A05" w:rsidP="00EB02F2">
      <w:pPr>
        <w:pStyle w:val="WMOIndent2"/>
        <w:numPr>
          <w:ilvl w:val="0"/>
          <w:numId w:val="9"/>
        </w:numPr>
        <w:ind w:left="1134" w:hanging="567"/>
        <w:rPr>
          <w:lang w:val="es-ES"/>
        </w:rPr>
      </w:pPr>
      <w:r w:rsidRPr="002E7AE4">
        <w:rPr>
          <w:lang w:val="es-ES"/>
        </w:rPr>
        <w:t xml:space="preserve">Garantizar </w:t>
      </w:r>
      <w:r w:rsidR="00D93A9D" w:rsidRPr="002E7AE4">
        <w:rPr>
          <w:lang w:val="es-ES"/>
        </w:rPr>
        <w:t xml:space="preserve">una coordinación eficaz en todas las esferas del sistema Tierra mediante la colaboración con </w:t>
      </w:r>
      <w:r w:rsidR="00D93A9D" w:rsidRPr="002E7AE4">
        <w:rPr>
          <w:b/>
          <w:lang w:val="es-ES"/>
        </w:rPr>
        <w:t>el Grupo de Coordinación Hidrológica (HCP)</w:t>
      </w:r>
      <w:r w:rsidR="00D93A9D" w:rsidRPr="002E7AE4">
        <w:rPr>
          <w:lang w:val="es-ES"/>
        </w:rPr>
        <w:t xml:space="preserve"> y otras organizaciones pertinentes (por ejemplo, el Sistema Mundial de Observación de los Océanos (SMOO), el Sistema Mundial de Observación del Clima (SMOC), etc.); y </w:t>
      </w:r>
    </w:p>
    <w:p w14:paraId="7BB0238D" w14:textId="77777777" w:rsidR="00D93A9D" w:rsidRPr="002E7AE4" w:rsidRDefault="004E3A05" w:rsidP="00EB02F2">
      <w:pPr>
        <w:pStyle w:val="WMOIndent2"/>
        <w:numPr>
          <w:ilvl w:val="0"/>
          <w:numId w:val="9"/>
        </w:numPr>
        <w:ind w:left="1134" w:hanging="567"/>
        <w:rPr>
          <w:lang w:val="es-ES"/>
        </w:rPr>
      </w:pPr>
      <w:r w:rsidRPr="002E7AE4">
        <w:rPr>
          <w:lang w:val="es-ES"/>
        </w:rPr>
        <w:t xml:space="preserve">Aprovechar </w:t>
      </w:r>
      <w:r w:rsidR="00D93A9D" w:rsidRPr="002E7AE4">
        <w:rPr>
          <w:lang w:val="es-ES"/>
        </w:rPr>
        <w:t xml:space="preserve">al máximo la infraestructura y los conocimientos proporcionados por el sector privado, según se define mediante </w:t>
      </w:r>
      <w:r w:rsidR="00D93A9D" w:rsidRPr="002E7AE4">
        <w:rPr>
          <w:b/>
          <w:lang w:val="es-ES"/>
        </w:rPr>
        <w:t xml:space="preserve"> la participación de los sectores público y privado</w:t>
      </w:r>
      <w:r w:rsidR="00D93A9D" w:rsidRPr="002E7AE4">
        <w:rPr>
          <w:lang w:val="es-ES"/>
        </w:rPr>
        <w:t xml:space="preserve"> de la OMM.</w:t>
      </w:r>
    </w:p>
    <w:p w14:paraId="2F50C7DE" w14:textId="77777777" w:rsidR="00D93A9D" w:rsidRPr="002D6951" w:rsidRDefault="00D93A9D" w:rsidP="004E3A05">
      <w:pPr>
        <w:pStyle w:val="Heading1"/>
        <w:ind w:left="567" w:hanging="567"/>
      </w:pPr>
      <w:bookmarkStart w:id="6" w:name="_Toc115954829"/>
      <w:r w:rsidRPr="002D6951">
        <w:t>Principios básicos</w:t>
      </w:r>
      <w:bookmarkEnd w:id="6"/>
    </w:p>
    <w:p w14:paraId="49105C00" w14:textId="77777777" w:rsidR="00D93A9D" w:rsidRPr="002E7AE4" w:rsidRDefault="00D93A9D" w:rsidP="005C6CFF">
      <w:pPr>
        <w:pStyle w:val="WMOBodyText"/>
        <w:spacing w:after="240"/>
        <w:rPr>
          <w:lang w:val="es-ES"/>
        </w:rPr>
      </w:pPr>
      <w:r w:rsidRPr="002E7AE4">
        <w:rPr>
          <w:lang w:val="es-ES"/>
        </w:rPr>
        <w:t>La Comisión promueve el desarrollo de sistemas integrados para abarcar todas las esferas de aplicación siempre que sea posible, y vela por que estos sistemas respeten los siguientes principios básicos:</w:t>
      </w:r>
    </w:p>
    <w:p w14:paraId="13A6495D" w14:textId="77777777" w:rsidR="00D93A9D" w:rsidRPr="002E7AE4" w:rsidRDefault="00D93A9D" w:rsidP="00D1192D">
      <w:pPr>
        <w:pStyle w:val="WMOIndent1"/>
        <w:numPr>
          <w:ilvl w:val="0"/>
          <w:numId w:val="2"/>
        </w:numPr>
        <w:ind w:left="567" w:hanging="567"/>
        <w:rPr>
          <w:lang w:val="es-ES"/>
        </w:rPr>
      </w:pPr>
      <w:r w:rsidRPr="002E7AE4">
        <w:rPr>
          <w:lang w:val="es-ES"/>
        </w:rPr>
        <w:t>Se basan en los usuarios y proporcionan observaciones del sistema Tierra, datos procesados y servicios, productos e información pertinentes a todos los Miembros;</w:t>
      </w:r>
    </w:p>
    <w:p w14:paraId="6D5934B2" w14:textId="77777777" w:rsidR="00D93A9D" w:rsidRPr="002E7AE4" w:rsidRDefault="00D93A9D" w:rsidP="00D1192D">
      <w:pPr>
        <w:pStyle w:val="WMOIndent1"/>
        <w:numPr>
          <w:ilvl w:val="0"/>
          <w:numId w:val="2"/>
        </w:numPr>
        <w:ind w:left="567" w:hanging="567"/>
        <w:rPr>
          <w:lang w:val="es-ES"/>
        </w:rPr>
      </w:pPr>
      <w:r w:rsidRPr="002E7AE4">
        <w:rPr>
          <w:lang w:val="es-ES"/>
        </w:rPr>
        <w:t>Se basan en las necesidades de los usuarios elaboradas en coordinación con la SERCOM y la Cuenca de Investigación, así como con las asociaciones regionales;</w:t>
      </w:r>
    </w:p>
    <w:p w14:paraId="12478E8C" w14:textId="77777777" w:rsidR="00D93A9D" w:rsidRPr="002E7AE4" w:rsidRDefault="00D93A9D" w:rsidP="00D1192D">
      <w:pPr>
        <w:pStyle w:val="WMOIndent1"/>
        <w:numPr>
          <w:ilvl w:val="0"/>
          <w:numId w:val="2"/>
        </w:numPr>
        <w:ind w:left="567" w:hanging="567"/>
        <w:rPr>
          <w:lang w:val="es-ES"/>
        </w:rPr>
      </w:pPr>
      <w:r w:rsidRPr="002E7AE4">
        <w:rPr>
          <w:lang w:val="es-ES"/>
        </w:rPr>
        <w:t>Son aplicables, accesibles y se gestionan el ciclo de vida;</w:t>
      </w:r>
    </w:p>
    <w:p w14:paraId="5E344A54" w14:textId="77777777" w:rsidR="00D93A9D" w:rsidRPr="002E7AE4" w:rsidRDefault="00D93A9D" w:rsidP="00D1192D">
      <w:pPr>
        <w:pStyle w:val="WMOIndent1"/>
        <w:numPr>
          <w:ilvl w:val="0"/>
          <w:numId w:val="2"/>
        </w:numPr>
        <w:ind w:left="567" w:hanging="567"/>
        <w:rPr>
          <w:lang w:val="es-ES"/>
        </w:rPr>
      </w:pPr>
      <w:r w:rsidRPr="002E7AE4">
        <w:rPr>
          <w:lang w:val="es-ES"/>
        </w:rPr>
        <w:t>Se basan en principios modulares y escalables en la medida de lo posible;</w:t>
      </w:r>
    </w:p>
    <w:p w14:paraId="17145E92" w14:textId="77777777" w:rsidR="00D93A9D" w:rsidRPr="002E7AE4" w:rsidRDefault="00D93A9D" w:rsidP="00D1192D">
      <w:pPr>
        <w:pStyle w:val="WMOIndent1"/>
        <w:numPr>
          <w:ilvl w:val="0"/>
          <w:numId w:val="2"/>
        </w:numPr>
        <w:ind w:left="567" w:hanging="567"/>
        <w:rPr>
          <w:lang w:val="es-ES"/>
        </w:rPr>
      </w:pPr>
      <w:r w:rsidRPr="002E7AE4">
        <w:rPr>
          <w:lang w:val="es-ES"/>
        </w:rPr>
        <w:t>Respetar las normas y reglamentos vigentes de la OMM y otros reglamentos pertinentes;</w:t>
      </w:r>
    </w:p>
    <w:p w14:paraId="037CC9A8" w14:textId="77777777" w:rsidR="00D93A9D" w:rsidRPr="002E7AE4" w:rsidRDefault="00D93A9D" w:rsidP="00D1192D">
      <w:pPr>
        <w:pStyle w:val="WMOIndent1"/>
        <w:numPr>
          <w:ilvl w:val="0"/>
          <w:numId w:val="2"/>
        </w:numPr>
        <w:ind w:left="567" w:hanging="567"/>
        <w:rPr>
          <w:lang w:val="es-ES"/>
        </w:rPr>
      </w:pPr>
      <w:r w:rsidRPr="002E7AE4">
        <w:rPr>
          <w:lang w:val="es-ES"/>
        </w:rPr>
        <w:t>Establecer asociaciones con actores clave (PNUD, PNUMA, FAO, UNESCO, organizaciones satelitales, etc.);</w:t>
      </w:r>
    </w:p>
    <w:p w14:paraId="6550D180" w14:textId="77777777" w:rsidR="00D93A9D" w:rsidRPr="002E7AE4" w:rsidRDefault="00D93A9D" w:rsidP="00D1192D">
      <w:pPr>
        <w:pStyle w:val="WMOIndent1"/>
        <w:numPr>
          <w:ilvl w:val="0"/>
          <w:numId w:val="2"/>
        </w:numPr>
        <w:ind w:left="567" w:hanging="567"/>
        <w:rPr>
          <w:lang w:val="es-ES"/>
        </w:rPr>
      </w:pPr>
      <w:r w:rsidRPr="002E7AE4">
        <w:rPr>
          <w:lang w:val="es-ES"/>
        </w:rPr>
        <w:t xml:space="preserve">Fomentar las asociaciones con organizaciones para otras esferas, como el SMOO y el SMOC, a fin de mejorar la coordinación con estos otros ámbitos necesarios para el enfoque del sistema Tierra; </w:t>
      </w:r>
    </w:p>
    <w:p w14:paraId="6882006D" w14:textId="77777777" w:rsidR="00D93A9D" w:rsidRPr="002E7AE4" w:rsidRDefault="00D93A9D" w:rsidP="00D1192D">
      <w:pPr>
        <w:pStyle w:val="WMOIndent1"/>
        <w:numPr>
          <w:ilvl w:val="0"/>
          <w:numId w:val="2"/>
        </w:numPr>
        <w:ind w:left="567" w:hanging="567"/>
        <w:rPr>
          <w:lang w:val="es-ES"/>
        </w:rPr>
      </w:pPr>
      <w:r w:rsidRPr="002E7AE4">
        <w:rPr>
          <w:lang w:val="es-ES"/>
        </w:rPr>
        <w:t>Utilizar y promover la participación de los sectores público y privado cuando resulte ventajoso;</w:t>
      </w:r>
    </w:p>
    <w:p w14:paraId="5E574923" w14:textId="77777777" w:rsidR="00D93A9D" w:rsidRPr="002E7AE4" w:rsidRDefault="00D93A9D" w:rsidP="00D1192D">
      <w:pPr>
        <w:pStyle w:val="WMOIndent1"/>
        <w:numPr>
          <w:ilvl w:val="0"/>
          <w:numId w:val="2"/>
        </w:numPr>
        <w:ind w:left="567" w:hanging="567"/>
        <w:rPr>
          <w:lang w:val="es-ES"/>
        </w:rPr>
      </w:pPr>
      <w:r w:rsidRPr="002E7AE4">
        <w:rPr>
          <w:lang w:val="es-ES"/>
        </w:rPr>
        <w:t>Incorporar tecnología y técnicas de última generación óptimas y adecuadas a cada finalidad;</w:t>
      </w:r>
    </w:p>
    <w:p w14:paraId="559DA100" w14:textId="77777777" w:rsidR="00D93A9D" w:rsidRPr="002E7AE4" w:rsidRDefault="00D93A9D" w:rsidP="00D1192D">
      <w:pPr>
        <w:pStyle w:val="WMOIndent1"/>
        <w:numPr>
          <w:ilvl w:val="0"/>
          <w:numId w:val="2"/>
        </w:numPr>
        <w:ind w:left="567" w:hanging="567"/>
        <w:rPr>
          <w:lang w:val="es-ES"/>
        </w:rPr>
      </w:pPr>
      <w:r w:rsidRPr="002E7AE4">
        <w:rPr>
          <w:lang w:val="es-ES"/>
        </w:rPr>
        <w:t>Se basan en las asociaciones y redes existentes entre las comunidades de práctica dentro de las esferas de aplicación, que son beneficiosas para los Miembros de la OMM;</w:t>
      </w:r>
    </w:p>
    <w:p w14:paraId="1B365C50" w14:textId="77777777" w:rsidR="00D93A9D" w:rsidRPr="002E7AE4" w:rsidRDefault="00D93A9D" w:rsidP="00D1192D">
      <w:pPr>
        <w:pStyle w:val="WMOIndent1"/>
        <w:numPr>
          <w:ilvl w:val="0"/>
          <w:numId w:val="2"/>
        </w:numPr>
        <w:ind w:left="567" w:hanging="567"/>
        <w:rPr>
          <w:lang w:val="es-ES"/>
        </w:rPr>
      </w:pPr>
      <w:r w:rsidRPr="002E7AE4">
        <w:rPr>
          <w:lang w:val="es-ES"/>
        </w:rPr>
        <w:t>Comprender y gestionar la huella medioambiental de la infraestructura de la OMM para contribuir a la sostenibilidad medioambiental como pilar de las actividades de la OMM;</w:t>
      </w:r>
    </w:p>
    <w:p w14:paraId="0F801E57" w14:textId="77777777" w:rsidR="00D93A9D" w:rsidRPr="002E7AE4" w:rsidRDefault="00D93A9D" w:rsidP="00D1192D">
      <w:pPr>
        <w:pStyle w:val="WMOIndent1"/>
        <w:numPr>
          <w:ilvl w:val="0"/>
          <w:numId w:val="2"/>
        </w:numPr>
        <w:ind w:left="567" w:hanging="567"/>
        <w:rPr>
          <w:lang w:val="es-ES"/>
        </w:rPr>
      </w:pPr>
      <w:r w:rsidRPr="002E7AE4">
        <w:rPr>
          <w:lang w:val="es-ES"/>
        </w:rPr>
        <w:t>Velar por el equilibrio geográfico/de género en toda la Comisión y su estructura de trabajo; Y</w:t>
      </w:r>
    </w:p>
    <w:p w14:paraId="4118A8B3" w14:textId="77777777" w:rsidR="00D93A9D" w:rsidRPr="002E7AE4" w:rsidRDefault="00D93A9D" w:rsidP="00D1192D">
      <w:pPr>
        <w:pStyle w:val="WMOIndent1"/>
        <w:numPr>
          <w:ilvl w:val="0"/>
          <w:numId w:val="2"/>
        </w:numPr>
        <w:ind w:left="567" w:hanging="567"/>
        <w:rPr>
          <w:lang w:val="es-ES"/>
        </w:rPr>
      </w:pPr>
      <w:r w:rsidRPr="002E7AE4">
        <w:rPr>
          <w:lang w:val="es-ES"/>
        </w:rPr>
        <w:t>Garantizar una carga de trabajo equilibrada entre la Comisión y su estructura de trabajo.</w:t>
      </w:r>
    </w:p>
    <w:p w14:paraId="6A0CC499" w14:textId="77777777" w:rsidR="00D93A9D" w:rsidRPr="002D6951" w:rsidRDefault="00D93A9D" w:rsidP="00760D38">
      <w:pPr>
        <w:pStyle w:val="Heading1"/>
        <w:ind w:left="567" w:hanging="567"/>
      </w:pPr>
      <w:bookmarkStart w:id="7" w:name="_Toc115954830"/>
      <w:r w:rsidRPr="002D6951">
        <w:lastRenderedPageBreak/>
        <w:t>Prioridades de la INFCOM</w:t>
      </w:r>
      <w:bookmarkEnd w:id="7"/>
    </w:p>
    <w:p w14:paraId="06DF1F2A" w14:textId="3CB36453" w:rsidR="00D93A9D" w:rsidRPr="002E7AE4" w:rsidRDefault="00D93A9D" w:rsidP="00EA3EA6">
      <w:pPr>
        <w:pStyle w:val="WMOBodyText"/>
        <w:rPr>
          <w:lang w:val="es-ES"/>
        </w:rPr>
      </w:pPr>
      <w:r w:rsidRPr="002E7AE4">
        <w:rPr>
          <w:lang w:val="es-ES"/>
        </w:rPr>
        <w:t xml:space="preserve">El Plan Estratégico de la OMM orienta el establecimiento de prioridades para la labor de la INFCOM en los próximos cinco años. El Plan Estratégico de la OMM se renovará en el próximo Congreso en 2024, de modo que la labor prevista a más largo plazo de la INFCOM tenga en cuenta la labor preparatoria que se ha realizado para el próximo Plan (la </w:t>
      </w:r>
      <w:hyperlink r:id="rId14" w:history="1">
        <w:r w:rsidRPr="002E7AE4">
          <w:rPr>
            <w:rStyle w:val="Hyperlink"/>
            <w:lang w:val="es-ES"/>
          </w:rPr>
          <w:t xml:space="preserve">Decisión 10 (EC-75) — </w:t>
        </w:r>
      </w:hyperlink>
      <w:r w:rsidRPr="002E7AE4">
        <w:rPr>
          <w:lang w:val="es-ES"/>
        </w:rPr>
        <w:t xml:space="preserve"> Enfoque del Plan Estratégico para 2024-2027) y, en cierta medida, prevé nuevas direcciones en las que las circunstancias mundiales pueden impulsar a la OMM. Sin embargo, en sentido recíproco, debería reconocerse que los futuros Planes Estratégicos de la OMM también pueden ser informados por la labor de sus órganos integrantes (incluida la INFCOM), en particular a través de la evolución del proceso de examen continuo de las necesidades. </w:t>
      </w:r>
    </w:p>
    <w:p w14:paraId="054DFE85" w14:textId="6925539C" w:rsidR="00D93A9D" w:rsidRPr="002E7AE4" w:rsidRDefault="00D93A9D" w:rsidP="00EA3EA6">
      <w:pPr>
        <w:pStyle w:val="WMOBodyText"/>
        <w:rPr>
          <w:lang w:val="es-ES"/>
        </w:rPr>
      </w:pPr>
      <w:r w:rsidRPr="002E7AE4">
        <w:rPr>
          <w:lang w:val="es-ES"/>
        </w:rPr>
        <w:t>En su calidad de comisión responsable de la infraestructura básica necesaria para todos los servicios para los Miembros, las prioridades centradas en el establecimiento de infraestructuras robustas siempre contribuirán a cualquier prioridad general que pueda determinarse. Teniendo esto presente, la INFCOM determina las siguientes prioridades generales para sus principales esferas de trabajo.</w:t>
      </w:r>
    </w:p>
    <w:p w14:paraId="1C29F56E" w14:textId="77777777" w:rsidR="00D93A9D" w:rsidRPr="002D6951" w:rsidRDefault="00D93A9D" w:rsidP="00760D38">
      <w:pPr>
        <w:pStyle w:val="WMOSubTitle1"/>
        <w:spacing w:after="120"/>
      </w:pPr>
      <w:bookmarkStart w:id="8" w:name="_Toc115954831"/>
      <w:r w:rsidRPr="002D6951">
        <w:t xml:space="preserve">WIGOS </w:t>
      </w:r>
      <w:bookmarkEnd w:id="8"/>
    </w:p>
    <w:p w14:paraId="10B950E2" w14:textId="77777777" w:rsidR="00D93A9D" w:rsidRPr="002E7AE4" w:rsidRDefault="00D93A9D" w:rsidP="00733774">
      <w:pPr>
        <w:pStyle w:val="ListParagraph"/>
        <w:numPr>
          <w:ilvl w:val="0"/>
          <w:numId w:val="11"/>
        </w:numPr>
        <w:ind w:left="567" w:hanging="567"/>
        <w:rPr>
          <w:rFonts w:ascii="Verdana" w:hAnsi="Verdana"/>
          <w:sz w:val="20"/>
          <w:szCs w:val="20"/>
          <w:lang w:val="es-ES"/>
        </w:rPr>
      </w:pPr>
      <w:r w:rsidRPr="002E7AE4">
        <w:rPr>
          <w:rFonts w:ascii="Verdana" w:hAnsi="Verdana"/>
          <w:sz w:val="20"/>
          <w:szCs w:val="20"/>
          <w:lang w:val="es-ES"/>
        </w:rPr>
        <w:t xml:space="preserve">Aceleración del establecimiento del WIGOS en todos los ámbitos del sistema Tierra, trabajando en </w:t>
      </w:r>
      <w:proofErr w:type="spellStart"/>
      <w:r w:rsidRPr="002E7AE4">
        <w:rPr>
          <w:rFonts w:ascii="Verdana" w:hAnsi="Verdana"/>
          <w:sz w:val="20"/>
          <w:szCs w:val="20"/>
          <w:lang w:val="es-ES"/>
        </w:rPr>
        <w:t>pos</w:t>
      </w:r>
      <w:proofErr w:type="spellEnd"/>
      <w:r w:rsidRPr="002E7AE4">
        <w:rPr>
          <w:rFonts w:ascii="Verdana" w:hAnsi="Verdana"/>
          <w:sz w:val="20"/>
          <w:szCs w:val="20"/>
          <w:lang w:val="es-ES"/>
        </w:rPr>
        <w:t xml:space="preserve"> de la Visión del WIGOS para 2040;</w:t>
      </w:r>
    </w:p>
    <w:p w14:paraId="3060B25D" w14:textId="77777777" w:rsidR="00D93A9D" w:rsidRPr="002E7AE4" w:rsidRDefault="00D93A9D" w:rsidP="00733774">
      <w:pPr>
        <w:pStyle w:val="ListParagraph"/>
        <w:numPr>
          <w:ilvl w:val="0"/>
          <w:numId w:val="11"/>
        </w:numPr>
        <w:ind w:left="567" w:hanging="567"/>
        <w:rPr>
          <w:rFonts w:ascii="Verdana" w:hAnsi="Verdana"/>
          <w:sz w:val="20"/>
          <w:szCs w:val="20"/>
          <w:lang w:val="es-ES"/>
        </w:rPr>
      </w:pPr>
      <w:r w:rsidRPr="002E7AE4">
        <w:rPr>
          <w:rFonts w:ascii="Verdana" w:hAnsi="Verdana"/>
          <w:sz w:val="20"/>
          <w:szCs w:val="20"/>
          <w:lang w:val="es-ES"/>
        </w:rPr>
        <w:t>Implementar y considerar la posibilidad de ampliar la GBON para otros ámbitos (hidrología, criosfera, océanos, vigilancia de los gases de efecto invernadero), y prestar apoyo técnico al SOFF en cuestiones relativas a la infraestructura; Y</w:t>
      </w:r>
    </w:p>
    <w:p w14:paraId="08A75F79" w14:textId="77777777" w:rsidR="00D93A9D" w:rsidRPr="002E7AE4" w:rsidRDefault="00D93A9D" w:rsidP="00733774">
      <w:pPr>
        <w:pStyle w:val="ListParagraph"/>
        <w:numPr>
          <w:ilvl w:val="0"/>
          <w:numId w:val="11"/>
        </w:numPr>
        <w:ind w:left="567" w:hanging="567"/>
        <w:rPr>
          <w:rFonts w:ascii="Verdana" w:hAnsi="Verdana"/>
          <w:sz w:val="20"/>
          <w:szCs w:val="20"/>
          <w:lang w:val="es-ES"/>
        </w:rPr>
      </w:pPr>
      <w:r w:rsidRPr="002E7AE4">
        <w:rPr>
          <w:rFonts w:ascii="Verdana" w:hAnsi="Verdana"/>
          <w:sz w:val="20"/>
          <w:szCs w:val="20"/>
          <w:lang w:val="es-ES"/>
        </w:rPr>
        <w:t>Aplicar el proceso de examen continuo de las necesidades evolucionado para subsanar mejor las deficiencias detectadas en el WIGOS y la evolución de los sistemas mundiales de observación en todos los ámbitos del sistema Tierra.</w:t>
      </w:r>
    </w:p>
    <w:p w14:paraId="18065597" w14:textId="77777777" w:rsidR="00D93A9D" w:rsidRPr="002D6951" w:rsidRDefault="00D93A9D" w:rsidP="00760D38">
      <w:pPr>
        <w:pStyle w:val="WMOSubTitle1"/>
        <w:spacing w:after="120"/>
      </w:pPr>
      <w:bookmarkStart w:id="9" w:name="_Toc115954832"/>
      <w:proofErr w:type="spellStart"/>
      <w:r w:rsidRPr="002D6951">
        <w:t>Wis</w:t>
      </w:r>
      <w:proofErr w:type="spellEnd"/>
      <w:r w:rsidRPr="002D6951">
        <w:t xml:space="preserve"> </w:t>
      </w:r>
      <w:bookmarkEnd w:id="9"/>
    </w:p>
    <w:p w14:paraId="460E30E9" w14:textId="77777777" w:rsidR="00D93A9D" w:rsidRPr="002E7AE4" w:rsidRDefault="00D93A9D" w:rsidP="00733774">
      <w:pPr>
        <w:pStyle w:val="ListParagraph"/>
        <w:numPr>
          <w:ilvl w:val="0"/>
          <w:numId w:val="12"/>
        </w:numPr>
        <w:ind w:left="567" w:hanging="567"/>
        <w:rPr>
          <w:rFonts w:ascii="Verdana" w:hAnsi="Verdana"/>
          <w:sz w:val="20"/>
          <w:szCs w:val="20"/>
          <w:lang w:val="es-ES"/>
        </w:rPr>
      </w:pPr>
      <w:r w:rsidRPr="002E7AE4">
        <w:rPr>
          <w:rFonts w:ascii="Verdana" w:hAnsi="Verdana"/>
          <w:sz w:val="20"/>
          <w:szCs w:val="20"/>
          <w:lang w:val="es-ES"/>
        </w:rPr>
        <w:t>Continuar con la ejecución de la versión 2.0 del WIS y mejorar la localización y accesibilidad para todos los Miembros;</w:t>
      </w:r>
    </w:p>
    <w:p w14:paraId="2977372F" w14:textId="77777777" w:rsidR="00D93A9D" w:rsidRPr="002E7AE4" w:rsidRDefault="00D93A9D" w:rsidP="00733774">
      <w:pPr>
        <w:pStyle w:val="ListParagraph"/>
        <w:numPr>
          <w:ilvl w:val="0"/>
          <w:numId w:val="12"/>
        </w:numPr>
        <w:ind w:left="567" w:hanging="567"/>
        <w:rPr>
          <w:rFonts w:ascii="Verdana" w:hAnsi="Verdana"/>
          <w:sz w:val="20"/>
          <w:szCs w:val="20"/>
          <w:lang w:val="es-ES"/>
        </w:rPr>
      </w:pPr>
      <w:r w:rsidRPr="002E7AE4">
        <w:rPr>
          <w:rFonts w:ascii="Verdana" w:hAnsi="Verdana"/>
          <w:sz w:val="20"/>
          <w:szCs w:val="20"/>
          <w:lang w:val="es-ES"/>
        </w:rPr>
        <w:t>Mejorar la interoperabilidad de los datos intercambiados bajo los auspicios de la OMM con normas de datos ampliadas para otros ámbitos (océanos, composición atmosférica, hidrología, criosfera y meteorología del espacio); Y</w:t>
      </w:r>
    </w:p>
    <w:p w14:paraId="5D8CC610" w14:textId="77777777" w:rsidR="00D93A9D" w:rsidRPr="002E7AE4" w:rsidRDefault="00D93A9D" w:rsidP="00733774">
      <w:pPr>
        <w:pStyle w:val="ListParagraph"/>
        <w:numPr>
          <w:ilvl w:val="0"/>
          <w:numId w:val="12"/>
        </w:numPr>
        <w:ind w:left="567" w:hanging="567"/>
        <w:rPr>
          <w:rFonts w:ascii="Verdana" w:hAnsi="Verdana"/>
          <w:sz w:val="20"/>
          <w:szCs w:val="20"/>
          <w:lang w:val="es-ES"/>
        </w:rPr>
      </w:pPr>
      <w:r w:rsidRPr="002E7AE4">
        <w:rPr>
          <w:rFonts w:ascii="Verdana" w:hAnsi="Verdana"/>
          <w:sz w:val="20"/>
          <w:szCs w:val="20"/>
          <w:lang w:val="es-ES"/>
        </w:rPr>
        <w:t>Mejorar la protección de los datos y la gestión del ciclo de vida.</w:t>
      </w:r>
    </w:p>
    <w:p w14:paraId="7C97324B" w14:textId="77777777" w:rsidR="00D93A9D" w:rsidRPr="002D6951" w:rsidRDefault="00D93A9D" w:rsidP="00760D38">
      <w:pPr>
        <w:pStyle w:val="WMOSubTitle1"/>
        <w:spacing w:after="120"/>
      </w:pPr>
      <w:bookmarkStart w:id="10" w:name="_Toc115954833"/>
      <w:r w:rsidRPr="002D6951">
        <w:t xml:space="preserve">SMPDP </w:t>
      </w:r>
      <w:bookmarkEnd w:id="10"/>
    </w:p>
    <w:p w14:paraId="4F716952" w14:textId="77777777" w:rsidR="00D93A9D" w:rsidRPr="002E7AE4" w:rsidRDefault="00D93A9D" w:rsidP="00733774">
      <w:pPr>
        <w:pStyle w:val="ListParagraph"/>
        <w:numPr>
          <w:ilvl w:val="0"/>
          <w:numId w:val="12"/>
        </w:numPr>
        <w:ind w:left="567" w:hanging="567"/>
        <w:rPr>
          <w:rFonts w:ascii="Verdana" w:hAnsi="Verdana"/>
          <w:sz w:val="20"/>
          <w:szCs w:val="20"/>
          <w:lang w:val="es-ES"/>
        </w:rPr>
      </w:pPr>
      <w:r w:rsidRPr="002E7AE4">
        <w:rPr>
          <w:rFonts w:ascii="Verdana" w:hAnsi="Verdana"/>
          <w:sz w:val="20"/>
          <w:szCs w:val="20"/>
          <w:lang w:val="es-ES"/>
        </w:rPr>
        <w:t>Continuar con la aplicación del enfoque del Sistema Tierra sin Discontinuidad del Sistema Mundial de Proceso de Datos y de Predicción sin Discontinuidad;</w:t>
      </w:r>
    </w:p>
    <w:p w14:paraId="4CE25537" w14:textId="77777777" w:rsidR="00D93A9D" w:rsidRPr="002E7AE4" w:rsidRDefault="00D93A9D" w:rsidP="00733774">
      <w:pPr>
        <w:pStyle w:val="ListParagraph"/>
        <w:numPr>
          <w:ilvl w:val="0"/>
          <w:numId w:val="12"/>
        </w:numPr>
        <w:ind w:left="567" w:hanging="567"/>
        <w:rPr>
          <w:rFonts w:ascii="Verdana" w:hAnsi="Verdana"/>
          <w:sz w:val="20"/>
          <w:szCs w:val="20"/>
          <w:lang w:val="es-ES"/>
        </w:rPr>
      </w:pPr>
      <w:r w:rsidRPr="002E7AE4">
        <w:rPr>
          <w:rFonts w:ascii="Verdana" w:hAnsi="Verdana"/>
          <w:sz w:val="20"/>
          <w:szCs w:val="20"/>
          <w:lang w:val="es-ES"/>
        </w:rPr>
        <w:t>Promover el uso de nuevas tecnologías como la inteligencia artificial y el aprendizaje automático en los sistemas operativos para mejorar el grado de acierto de las predicciones;</w:t>
      </w:r>
    </w:p>
    <w:p w14:paraId="21EC046F" w14:textId="77777777" w:rsidR="00D93A9D" w:rsidRPr="002E7AE4" w:rsidRDefault="00D93A9D" w:rsidP="00733774">
      <w:pPr>
        <w:pStyle w:val="ListParagraph"/>
        <w:numPr>
          <w:ilvl w:val="0"/>
          <w:numId w:val="12"/>
        </w:numPr>
        <w:ind w:left="567" w:hanging="567"/>
        <w:rPr>
          <w:rFonts w:ascii="Verdana" w:hAnsi="Verdana"/>
          <w:sz w:val="20"/>
          <w:szCs w:val="20"/>
          <w:lang w:val="es-ES"/>
        </w:rPr>
      </w:pPr>
      <w:r w:rsidRPr="002E7AE4">
        <w:rPr>
          <w:rFonts w:ascii="Verdana" w:hAnsi="Verdana"/>
          <w:sz w:val="20"/>
          <w:szCs w:val="20"/>
          <w:lang w:val="es-ES"/>
        </w:rPr>
        <w:t>Mejorar la disponibilidad de productos para apoyar la respuesta, la adaptación y la mitigación de los fenómenos meteorológicos, hidrológicos, climáticos, medioambientales y de meteorología del espacio peligrosos; Y</w:t>
      </w:r>
    </w:p>
    <w:p w14:paraId="7672EDEA" w14:textId="77777777" w:rsidR="00D93A9D" w:rsidRPr="002E7AE4" w:rsidRDefault="00D93A9D" w:rsidP="00733774">
      <w:pPr>
        <w:pStyle w:val="ListParagraph"/>
        <w:numPr>
          <w:ilvl w:val="0"/>
          <w:numId w:val="12"/>
        </w:numPr>
        <w:ind w:left="567" w:hanging="567"/>
        <w:rPr>
          <w:rFonts w:ascii="Verdana" w:hAnsi="Verdana"/>
          <w:sz w:val="20"/>
          <w:szCs w:val="20"/>
          <w:lang w:val="es-ES"/>
        </w:rPr>
      </w:pPr>
      <w:r w:rsidRPr="002E7AE4">
        <w:rPr>
          <w:rFonts w:ascii="Verdana" w:hAnsi="Verdana"/>
          <w:sz w:val="20"/>
          <w:szCs w:val="20"/>
          <w:lang w:val="es-ES"/>
        </w:rPr>
        <w:t>Mejorar los conocimientos sobre las necesidades de los usuarios a través de un proceso de examen continuo de las necesidades para los productos y servicios del SMPDP, y aprender de la experiencia del WIGOS en relación con el proceso de observaciones, incluida la ampliación a otros ámbitos (por ejemplo, la hidrología y los océanos, según proceda).</w:t>
      </w:r>
    </w:p>
    <w:p w14:paraId="321E10D0" w14:textId="77777777" w:rsidR="00D93A9D" w:rsidRPr="002D6951" w:rsidRDefault="00D93A9D" w:rsidP="00760D38">
      <w:pPr>
        <w:pStyle w:val="WMOSubTitle1"/>
        <w:spacing w:after="120"/>
      </w:pPr>
      <w:bookmarkStart w:id="11" w:name="_Toc115954834"/>
      <w:proofErr w:type="spellStart"/>
      <w:r w:rsidRPr="002D6951">
        <w:t>Prioridades</w:t>
      </w:r>
      <w:proofErr w:type="spellEnd"/>
      <w:r w:rsidRPr="002D6951">
        <w:t xml:space="preserve"> </w:t>
      </w:r>
      <w:proofErr w:type="spellStart"/>
      <w:r w:rsidRPr="002D6951">
        <w:t>transectoriales</w:t>
      </w:r>
      <w:bookmarkEnd w:id="11"/>
      <w:proofErr w:type="spellEnd"/>
    </w:p>
    <w:p w14:paraId="4677B721" w14:textId="77777777" w:rsidR="00D93A9D" w:rsidRPr="002E7AE4" w:rsidRDefault="00D93A9D" w:rsidP="00733774">
      <w:pPr>
        <w:pStyle w:val="ListParagraph"/>
        <w:numPr>
          <w:ilvl w:val="0"/>
          <w:numId w:val="13"/>
        </w:numPr>
        <w:ind w:left="567" w:hanging="567"/>
        <w:rPr>
          <w:rFonts w:ascii="Verdana" w:hAnsi="Verdana"/>
          <w:sz w:val="20"/>
          <w:szCs w:val="20"/>
          <w:lang w:val="es-ES"/>
        </w:rPr>
      </w:pPr>
      <w:r w:rsidRPr="002E7AE4">
        <w:rPr>
          <w:rFonts w:ascii="Verdana" w:hAnsi="Verdana"/>
          <w:sz w:val="20"/>
          <w:szCs w:val="20"/>
          <w:lang w:val="es-ES"/>
        </w:rPr>
        <w:t xml:space="preserve">Mantener la integridad de los sistemas operativos; </w:t>
      </w:r>
    </w:p>
    <w:p w14:paraId="79B95656" w14:textId="77777777" w:rsidR="00D93A9D" w:rsidRPr="002E7AE4" w:rsidRDefault="00D93A9D" w:rsidP="00733774">
      <w:pPr>
        <w:pStyle w:val="ListParagraph"/>
        <w:numPr>
          <w:ilvl w:val="0"/>
          <w:numId w:val="13"/>
        </w:numPr>
        <w:ind w:left="567" w:hanging="567"/>
        <w:rPr>
          <w:rFonts w:ascii="Verdana" w:hAnsi="Verdana"/>
          <w:sz w:val="20"/>
          <w:szCs w:val="20"/>
          <w:lang w:val="es-ES"/>
        </w:rPr>
      </w:pPr>
      <w:r w:rsidRPr="002E7AE4">
        <w:rPr>
          <w:rFonts w:ascii="Verdana" w:hAnsi="Verdana"/>
          <w:sz w:val="20"/>
          <w:szCs w:val="20"/>
          <w:lang w:val="es-ES"/>
        </w:rPr>
        <w:lastRenderedPageBreak/>
        <w:t xml:space="preserve">Transición de la labor de las anteriores comisiones a la nueva estructura (INFCOM, SERCOM, Cuenca de Investigación), y velar por que la estructura de trabajo de la INFCOM apoye óptimamente a la Organización y sus objetivos; </w:t>
      </w:r>
    </w:p>
    <w:p w14:paraId="563209EA" w14:textId="77777777" w:rsidR="00D93A9D" w:rsidRPr="002E7AE4" w:rsidRDefault="00D93A9D" w:rsidP="00733774">
      <w:pPr>
        <w:pStyle w:val="ListParagraph"/>
        <w:numPr>
          <w:ilvl w:val="0"/>
          <w:numId w:val="13"/>
        </w:numPr>
        <w:ind w:left="567" w:hanging="567"/>
        <w:rPr>
          <w:rFonts w:ascii="Verdana" w:hAnsi="Verdana"/>
          <w:sz w:val="20"/>
          <w:szCs w:val="20"/>
          <w:lang w:val="es-ES"/>
        </w:rPr>
      </w:pPr>
      <w:r w:rsidRPr="002E7AE4">
        <w:rPr>
          <w:rFonts w:ascii="Verdana" w:hAnsi="Verdana"/>
          <w:sz w:val="20"/>
          <w:szCs w:val="20"/>
          <w:lang w:val="es-ES"/>
        </w:rPr>
        <w:t>Aplicar la Política de Datos Unificada de la OMM y supervisar el cumplimiento;</w:t>
      </w:r>
    </w:p>
    <w:p w14:paraId="58B34CC5" w14:textId="77777777" w:rsidR="00D93A9D" w:rsidRPr="002E7AE4" w:rsidRDefault="00D93A9D" w:rsidP="00733774">
      <w:pPr>
        <w:pStyle w:val="ListParagraph"/>
        <w:numPr>
          <w:ilvl w:val="0"/>
          <w:numId w:val="13"/>
        </w:numPr>
        <w:ind w:left="567" w:hanging="567"/>
        <w:rPr>
          <w:rFonts w:ascii="Verdana" w:hAnsi="Verdana"/>
          <w:sz w:val="20"/>
          <w:szCs w:val="20"/>
          <w:lang w:val="es-ES"/>
        </w:rPr>
      </w:pPr>
      <w:r w:rsidRPr="002E7AE4">
        <w:rPr>
          <w:rFonts w:ascii="Verdana" w:hAnsi="Verdana"/>
          <w:sz w:val="20"/>
          <w:szCs w:val="20"/>
          <w:lang w:val="es-ES"/>
        </w:rPr>
        <w:t>Contribuir al desarrollo de capacidad;</w:t>
      </w:r>
    </w:p>
    <w:p w14:paraId="7194F795" w14:textId="77777777" w:rsidR="00D93A9D" w:rsidRPr="002E7AE4" w:rsidRDefault="00D93A9D" w:rsidP="00733774">
      <w:pPr>
        <w:pStyle w:val="ListParagraph"/>
        <w:numPr>
          <w:ilvl w:val="0"/>
          <w:numId w:val="13"/>
        </w:numPr>
        <w:ind w:left="567" w:hanging="567"/>
        <w:rPr>
          <w:rFonts w:ascii="Verdana" w:hAnsi="Verdana"/>
          <w:sz w:val="20"/>
          <w:szCs w:val="20"/>
          <w:lang w:val="es-ES"/>
        </w:rPr>
      </w:pPr>
      <w:r w:rsidRPr="002E7AE4">
        <w:rPr>
          <w:rFonts w:ascii="Verdana" w:hAnsi="Verdana"/>
          <w:sz w:val="20"/>
          <w:szCs w:val="20"/>
          <w:lang w:val="es-ES"/>
        </w:rPr>
        <w:t xml:space="preserve">Integrar el Plan de Acción de Hidrología en los planes de la INFCOM; </w:t>
      </w:r>
    </w:p>
    <w:p w14:paraId="7AEAFD0C" w14:textId="77777777" w:rsidR="00D93A9D" w:rsidRPr="002E7AE4" w:rsidRDefault="00D93A9D" w:rsidP="00733774">
      <w:pPr>
        <w:pStyle w:val="ListParagraph"/>
        <w:numPr>
          <w:ilvl w:val="0"/>
          <w:numId w:val="13"/>
        </w:numPr>
        <w:ind w:left="567" w:hanging="567"/>
        <w:rPr>
          <w:rFonts w:ascii="Verdana" w:hAnsi="Verdana"/>
          <w:sz w:val="20"/>
          <w:szCs w:val="20"/>
          <w:lang w:val="es-ES"/>
        </w:rPr>
      </w:pPr>
      <w:r w:rsidRPr="002E7AE4">
        <w:rPr>
          <w:rFonts w:ascii="Verdana" w:hAnsi="Verdana"/>
          <w:sz w:val="20"/>
          <w:szCs w:val="20"/>
          <w:lang w:val="es-ES"/>
        </w:rPr>
        <w:t>Integrar las recomendaciones del Grupo de Estudio sobre la Criosfera en los planes de la INFCOM; Y</w:t>
      </w:r>
    </w:p>
    <w:p w14:paraId="23FAA12F" w14:textId="77777777" w:rsidR="00D93A9D" w:rsidRPr="002E7AE4" w:rsidRDefault="00D93A9D" w:rsidP="00733774">
      <w:pPr>
        <w:pStyle w:val="ListParagraph"/>
        <w:numPr>
          <w:ilvl w:val="0"/>
          <w:numId w:val="13"/>
        </w:numPr>
        <w:ind w:left="567" w:hanging="567"/>
        <w:rPr>
          <w:rFonts w:ascii="Verdana" w:hAnsi="Verdana"/>
          <w:sz w:val="20"/>
          <w:szCs w:val="20"/>
          <w:lang w:val="es-ES"/>
        </w:rPr>
      </w:pPr>
      <w:r w:rsidRPr="002E7AE4">
        <w:rPr>
          <w:rFonts w:ascii="Verdana" w:hAnsi="Verdana"/>
          <w:sz w:val="20"/>
          <w:szCs w:val="20"/>
          <w:lang w:val="es-ES"/>
        </w:rPr>
        <w:t>Contribuir a las actividades oceánicas (SMOO, Decenio de las Naciones Unidas de las Ciencias Oceánicas para el Desarrollo Sostenible 2021-2030</w:t>
      </w:r>
      <w:r w:rsidRPr="002D6951">
        <w:rPr>
          <w:rStyle w:val="FootnoteReference"/>
          <w:rFonts w:ascii="Verdana" w:hAnsi="Verdana"/>
          <w:sz w:val="20"/>
          <w:szCs w:val="20"/>
        </w:rPr>
        <w:footnoteReference w:id="2"/>
      </w:r>
      <w:r w:rsidRPr="002E7AE4">
        <w:rPr>
          <w:rFonts w:ascii="Verdana" w:hAnsi="Verdana"/>
          <w:sz w:val="20"/>
          <w:szCs w:val="20"/>
          <w:lang w:val="es-ES"/>
        </w:rPr>
        <w:t>).</w:t>
      </w:r>
    </w:p>
    <w:p w14:paraId="495AC88C" w14:textId="77777777" w:rsidR="00D93A9D" w:rsidRPr="002E7AE4" w:rsidRDefault="00D93A9D" w:rsidP="00EA3EA6">
      <w:pPr>
        <w:pStyle w:val="WMOBodyText"/>
        <w:rPr>
          <w:lang w:val="es-ES"/>
        </w:rPr>
      </w:pPr>
      <w:r w:rsidRPr="002E7AE4">
        <w:rPr>
          <w:lang w:val="es-ES"/>
        </w:rPr>
        <w:t>Si bien se abordarán estas prioridades de la INFCOM, todas las labores incluirán el respeto de los principios básicos identificados en la sección anterior.</w:t>
      </w:r>
    </w:p>
    <w:p w14:paraId="3ACC7A27" w14:textId="77777777" w:rsidR="00D93A9D" w:rsidRPr="002E7AE4" w:rsidRDefault="00D93A9D" w:rsidP="00760D38">
      <w:pPr>
        <w:pStyle w:val="Heading1"/>
        <w:ind w:left="567" w:hanging="567"/>
        <w:rPr>
          <w:lang w:val="es-ES"/>
        </w:rPr>
      </w:pPr>
      <w:bookmarkStart w:id="12" w:name="_Toc115954835"/>
      <w:r w:rsidRPr="002E7AE4">
        <w:rPr>
          <w:lang w:val="es-ES"/>
        </w:rPr>
        <w:t xml:space="preserve">Objetivos a medio plazo y resultados concretos </w:t>
      </w:r>
      <w:bookmarkEnd w:id="12"/>
    </w:p>
    <w:p w14:paraId="5176F518" w14:textId="7DD3CFF8" w:rsidR="00D93A9D" w:rsidRPr="002E7AE4" w:rsidRDefault="00D93A9D" w:rsidP="00EA3EA6">
      <w:pPr>
        <w:pStyle w:val="WMOBodyText"/>
        <w:rPr>
          <w:lang w:val="es-ES"/>
        </w:rPr>
      </w:pPr>
      <w:r w:rsidRPr="002E7AE4">
        <w:rPr>
          <w:lang w:val="es-ES"/>
        </w:rPr>
        <w:t>En esta sección se señalan los objetivos y las actividades de la INFCOM para 2022-23 en lo que respecta a las prioridades del WIGOS, el SIO y el SMPDP y las actividades transectoriales. Gran parte de ello es la labor en curso necesaria para mantener los sistemas operativos, seguir impulsando las iniciativas que ya se están llevando a cabo, y sentar las bases de orientaciones más recientes del Congreso para que se sigan llevando a cabo nuevas iniciativas a largo plazo.</w:t>
      </w:r>
    </w:p>
    <w:p w14:paraId="5BA58C22" w14:textId="77777777" w:rsidR="00D93A9D" w:rsidRPr="002E7AE4" w:rsidRDefault="00D93A9D" w:rsidP="008A6389">
      <w:pPr>
        <w:pStyle w:val="WMOSubTitle1"/>
        <w:rPr>
          <w:lang w:val="es-ES"/>
        </w:rPr>
      </w:pPr>
      <w:bookmarkStart w:id="13" w:name="_Toc115954836"/>
      <w:r w:rsidRPr="002E7AE4">
        <w:rPr>
          <w:lang w:val="es-ES"/>
        </w:rPr>
        <w:t>WIGOS</w:t>
      </w:r>
      <w:bookmarkEnd w:id="13"/>
    </w:p>
    <w:p w14:paraId="78FDDC33" w14:textId="77777777" w:rsidR="00D93A9D" w:rsidRPr="002E7AE4" w:rsidRDefault="00D93A9D" w:rsidP="00760D38">
      <w:pPr>
        <w:spacing w:before="120" w:after="120"/>
        <w:jc w:val="left"/>
        <w:rPr>
          <w:lang w:val="es-ES"/>
        </w:rPr>
      </w:pPr>
      <w:bookmarkStart w:id="14" w:name="_Toc83196262"/>
      <w:bookmarkStart w:id="15" w:name="_Toc83198609"/>
      <w:r w:rsidRPr="002E7AE4">
        <w:rPr>
          <w:b/>
          <w:lang w:val="es-ES"/>
        </w:rPr>
        <w:t xml:space="preserve">Ejecución continua de la Visión del WIGOS para 2040 </w:t>
      </w:r>
      <w:r w:rsidRPr="002E7AE4">
        <w:rPr>
          <w:lang w:val="es-ES"/>
        </w:rPr>
        <w:t>(SC-ON y SC-MINT):</w:t>
      </w:r>
      <w:bookmarkEnd w:id="14"/>
      <w:bookmarkEnd w:id="15"/>
    </w:p>
    <w:p w14:paraId="3DF5874A" w14:textId="77777777" w:rsidR="00D93A9D" w:rsidRPr="002E7AE4" w:rsidRDefault="00D93A9D" w:rsidP="00733774">
      <w:pPr>
        <w:numPr>
          <w:ilvl w:val="0"/>
          <w:numId w:val="18"/>
        </w:numPr>
        <w:tabs>
          <w:tab w:val="clear" w:pos="720"/>
          <w:tab w:val="clear" w:pos="1134"/>
        </w:tabs>
        <w:ind w:left="851"/>
        <w:jc w:val="left"/>
        <w:rPr>
          <w:lang w:val="es-ES"/>
        </w:rPr>
      </w:pPr>
      <w:r w:rsidRPr="002E7AE4">
        <w:rPr>
          <w:lang w:val="es-ES"/>
        </w:rPr>
        <w:t xml:space="preserve">Aprobar orientaciones de alto nivel sobre la evolución de los sistemas mundiales de observación en respuesta a la Visión del WIGOS para 2040 y elaborar los textos reglamentarios; </w:t>
      </w:r>
    </w:p>
    <w:p w14:paraId="0F53F7FB" w14:textId="77777777" w:rsidR="00D93A9D" w:rsidRPr="002E7AE4" w:rsidRDefault="00D93A9D" w:rsidP="00733774">
      <w:pPr>
        <w:numPr>
          <w:ilvl w:val="0"/>
          <w:numId w:val="18"/>
        </w:numPr>
        <w:tabs>
          <w:tab w:val="clear" w:pos="720"/>
          <w:tab w:val="clear" w:pos="1134"/>
        </w:tabs>
        <w:ind w:left="851"/>
        <w:jc w:val="left"/>
        <w:rPr>
          <w:lang w:val="es-ES"/>
        </w:rPr>
      </w:pPr>
      <w:r w:rsidRPr="002E7AE4">
        <w:rPr>
          <w:lang w:val="es-ES"/>
        </w:rPr>
        <w:t>Colaborar con las asociaciones regionales para acelerar la ejecución del WIGOS;</w:t>
      </w:r>
    </w:p>
    <w:p w14:paraId="235D0059" w14:textId="77777777" w:rsidR="00D93A9D" w:rsidRPr="002E7AE4" w:rsidRDefault="00D93A9D" w:rsidP="00733774">
      <w:pPr>
        <w:numPr>
          <w:ilvl w:val="0"/>
          <w:numId w:val="18"/>
        </w:numPr>
        <w:tabs>
          <w:tab w:val="clear" w:pos="720"/>
          <w:tab w:val="clear" w:pos="1134"/>
        </w:tabs>
        <w:ind w:left="851"/>
        <w:jc w:val="left"/>
        <w:rPr>
          <w:lang w:val="es-ES"/>
        </w:rPr>
      </w:pPr>
      <w:r w:rsidRPr="002E7AE4">
        <w:rPr>
          <w:lang w:val="es-ES"/>
        </w:rPr>
        <w:t>Colaborar con los Centros Regionales y de Instrumentos Marinos para examinar y mejorar sus procesos de gobernanza y evaluación;</w:t>
      </w:r>
    </w:p>
    <w:p w14:paraId="41E31798" w14:textId="77777777" w:rsidR="00D93A9D" w:rsidRPr="002E7AE4" w:rsidRDefault="00D93A9D" w:rsidP="00733774">
      <w:pPr>
        <w:numPr>
          <w:ilvl w:val="0"/>
          <w:numId w:val="18"/>
        </w:numPr>
        <w:tabs>
          <w:tab w:val="clear" w:pos="720"/>
          <w:tab w:val="clear" w:pos="1134"/>
        </w:tabs>
        <w:ind w:left="851"/>
        <w:jc w:val="left"/>
        <w:rPr>
          <w:lang w:val="es-ES"/>
        </w:rPr>
      </w:pPr>
      <w:r w:rsidRPr="002E7AE4">
        <w:rPr>
          <w:lang w:val="es-ES"/>
        </w:rPr>
        <w:t xml:space="preserve">Armonizar la terminología y las definiciones en toda la OMM; </w:t>
      </w:r>
    </w:p>
    <w:p w14:paraId="400D0413" w14:textId="0ADC0B81" w:rsidR="00D93A9D" w:rsidRPr="002E7AE4" w:rsidRDefault="00D93A9D" w:rsidP="00733774">
      <w:pPr>
        <w:numPr>
          <w:ilvl w:val="0"/>
          <w:numId w:val="18"/>
        </w:numPr>
        <w:tabs>
          <w:tab w:val="clear" w:pos="720"/>
          <w:tab w:val="clear" w:pos="1134"/>
        </w:tabs>
        <w:ind w:left="851"/>
        <w:jc w:val="left"/>
        <w:rPr>
          <w:lang w:val="es-ES"/>
        </w:rPr>
      </w:pPr>
      <w:r w:rsidRPr="002E7AE4">
        <w:rPr>
          <w:lang w:val="es-ES"/>
        </w:rPr>
        <w:t>Armonizar los procedimientos de garantía y control de la calidad, el aprendizaje de la comunidad de la Vigilancia de la Atmósfera Global (VAG) y otros;</w:t>
      </w:r>
    </w:p>
    <w:p w14:paraId="4E622F48" w14:textId="77777777" w:rsidR="00D93A9D" w:rsidRPr="002E7AE4" w:rsidRDefault="00D93A9D" w:rsidP="00733774">
      <w:pPr>
        <w:numPr>
          <w:ilvl w:val="0"/>
          <w:numId w:val="18"/>
        </w:numPr>
        <w:tabs>
          <w:tab w:val="clear" w:pos="720"/>
          <w:tab w:val="clear" w:pos="1134"/>
        </w:tabs>
        <w:ind w:left="851"/>
        <w:jc w:val="left"/>
        <w:rPr>
          <w:lang w:val="es-ES"/>
        </w:rPr>
      </w:pPr>
      <w:r w:rsidRPr="002E7AE4">
        <w:rPr>
          <w:lang w:val="es-ES"/>
        </w:rPr>
        <w:t>Proteger las frecuencias radioeléctricas, especialmente en lo que respecta a las nuevas tecnologías y la meteorología del espacio que compiten por ella;</w:t>
      </w:r>
    </w:p>
    <w:p w14:paraId="27BCC9F4" w14:textId="77777777" w:rsidR="00D93A9D" w:rsidRPr="002E7AE4" w:rsidRDefault="00D93A9D" w:rsidP="00733774">
      <w:pPr>
        <w:numPr>
          <w:ilvl w:val="0"/>
          <w:numId w:val="18"/>
        </w:numPr>
        <w:tabs>
          <w:tab w:val="clear" w:pos="720"/>
          <w:tab w:val="clear" w:pos="1134"/>
        </w:tabs>
        <w:ind w:left="851"/>
        <w:jc w:val="left"/>
        <w:rPr>
          <w:lang w:val="es-ES"/>
        </w:rPr>
      </w:pPr>
      <w:r w:rsidRPr="002E7AE4">
        <w:rPr>
          <w:lang w:val="es-ES"/>
        </w:rPr>
        <w:t>Supervisar los progresos realizados en el avance del componente espacial de la Visión del WIGOS para 2040;</w:t>
      </w:r>
    </w:p>
    <w:p w14:paraId="109C6598" w14:textId="77777777" w:rsidR="00D93A9D" w:rsidRPr="002E7AE4" w:rsidRDefault="00D93A9D" w:rsidP="00733774">
      <w:pPr>
        <w:numPr>
          <w:ilvl w:val="0"/>
          <w:numId w:val="18"/>
        </w:numPr>
        <w:tabs>
          <w:tab w:val="clear" w:pos="720"/>
          <w:tab w:val="clear" w:pos="1134"/>
        </w:tabs>
        <w:ind w:left="851"/>
        <w:jc w:val="left"/>
        <w:rPr>
          <w:lang w:val="es-ES"/>
        </w:rPr>
      </w:pPr>
      <w:r w:rsidRPr="002E7AE4">
        <w:rPr>
          <w:lang w:val="es-ES"/>
        </w:rPr>
        <w:t>Ampliar los módulos del Laboratorio Virtual para la Enseñanza y Formación en Satélites Meteorológicos (</w:t>
      </w:r>
      <w:proofErr w:type="spellStart"/>
      <w:r w:rsidRPr="002E7AE4">
        <w:rPr>
          <w:lang w:val="es-ES"/>
        </w:rPr>
        <w:t>VLab</w:t>
      </w:r>
      <w:proofErr w:type="spellEnd"/>
      <w:r w:rsidRPr="002E7AE4">
        <w:rPr>
          <w:lang w:val="es-ES"/>
        </w:rPr>
        <w:t>) sobre la utilización de datos satelitales;</w:t>
      </w:r>
    </w:p>
    <w:p w14:paraId="5AF2246D" w14:textId="77777777" w:rsidR="00D93A9D" w:rsidRPr="002E7AE4" w:rsidRDefault="00D93A9D" w:rsidP="00733774">
      <w:pPr>
        <w:numPr>
          <w:ilvl w:val="0"/>
          <w:numId w:val="18"/>
        </w:numPr>
        <w:tabs>
          <w:tab w:val="clear" w:pos="720"/>
          <w:tab w:val="clear" w:pos="1134"/>
        </w:tabs>
        <w:ind w:left="851"/>
        <w:jc w:val="left"/>
        <w:rPr>
          <w:lang w:val="es-ES"/>
        </w:rPr>
      </w:pPr>
      <w:r w:rsidRPr="002E7AE4">
        <w:rPr>
          <w:lang w:val="es-ES"/>
        </w:rPr>
        <w:t>Investigar el establecimiento de un Centro Regional del WIGOS para la Antártida, cuya función consistiría esencialmente en facilitar la recopilación de metadatos del WIGOS en OSCAR</w:t>
      </w:r>
      <w:r w:rsidRPr="002D6951">
        <w:rPr>
          <w:rStyle w:val="FootnoteReference"/>
        </w:rPr>
        <w:footnoteReference w:id="3"/>
      </w:r>
      <w:r w:rsidRPr="002E7AE4">
        <w:rPr>
          <w:lang w:val="es-ES"/>
        </w:rPr>
        <w:t>/Surface, vigilar la calidad de las estaciones de observación antártica, sus efectos en las predicciones del sistema Tierra y proporcionar información a los Miembros, según proceda;</w:t>
      </w:r>
    </w:p>
    <w:p w14:paraId="166C49E2" w14:textId="77777777" w:rsidR="00D93A9D" w:rsidRPr="002E7AE4" w:rsidRDefault="00D93A9D" w:rsidP="00733774">
      <w:pPr>
        <w:numPr>
          <w:ilvl w:val="0"/>
          <w:numId w:val="18"/>
        </w:numPr>
        <w:tabs>
          <w:tab w:val="clear" w:pos="720"/>
          <w:tab w:val="clear" w:pos="1134"/>
        </w:tabs>
        <w:ind w:left="851"/>
        <w:jc w:val="left"/>
        <w:rPr>
          <w:lang w:val="es-ES"/>
        </w:rPr>
      </w:pPr>
      <w:r w:rsidRPr="002E7AE4">
        <w:rPr>
          <w:lang w:val="es-ES"/>
        </w:rPr>
        <w:t xml:space="preserve">Integrar más observaciones del sistema Tierra en todos los ámbitos del WIGOS (por ejemplo, la VAG, los océanos, la hidrología, la criosfera, etc.); </w:t>
      </w:r>
    </w:p>
    <w:p w14:paraId="535B263D" w14:textId="77777777" w:rsidR="00D93A9D" w:rsidRPr="002E7AE4" w:rsidRDefault="00D93A9D" w:rsidP="00733774">
      <w:pPr>
        <w:numPr>
          <w:ilvl w:val="0"/>
          <w:numId w:val="18"/>
        </w:numPr>
        <w:tabs>
          <w:tab w:val="clear" w:pos="720"/>
          <w:tab w:val="clear" w:pos="1134"/>
        </w:tabs>
        <w:ind w:left="851"/>
        <w:jc w:val="left"/>
        <w:rPr>
          <w:lang w:val="es-ES"/>
        </w:rPr>
      </w:pPr>
      <w:r w:rsidRPr="002E7AE4">
        <w:rPr>
          <w:lang w:val="es-ES"/>
        </w:rPr>
        <w:t>Facilitar el establecimiento de una infraestructura de vigilancia de los gases de efecto invernadero (GEI);</w:t>
      </w:r>
    </w:p>
    <w:p w14:paraId="6AD6C268" w14:textId="77777777" w:rsidR="00D93A9D" w:rsidRPr="002E7AE4" w:rsidRDefault="00D93A9D" w:rsidP="00733774">
      <w:pPr>
        <w:numPr>
          <w:ilvl w:val="0"/>
          <w:numId w:val="18"/>
        </w:numPr>
        <w:tabs>
          <w:tab w:val="clear" w:pos="720"/>
          <w:tab w:val="clear" w:pos="1134"/>
        </w:tabs>
        <w:ind w:left="851"/>
        <w:jc w:val="left"/>
        <w:rPr>
          <w:lang w:val="es-ES"/>
        </w:rPr>
      </w:pPr>
      <w:r w:rsidRPr="002E7AE4">
        <w:rPr>
          <w:lang w:val="es-ES"/>
        </w:rPr>
        <w:t xml:space="preserve">Elaborar una estrategia y orientación para las observaciones urbanas; </w:t>
      </w:r>
    </w:p>
    <w:p w14:paraId="4BECFE3A" w14:textId="77777777" w:rsidR="00D93A9D" w:rsidRPr="002E7AE4" w:rsidRDefault="00D93A9D" w:rsidP="00733774">
      <w:pPr>
        <w:numPr>
          <w:ilvl w:val="0"/>
          <w:numId w:val="18"/>
        </w:numPr>
        <w:tabs>
          <w:tab w:val="clear" w:pos="720"/>
          <w:tab w:val="clear" w:pos="1134"/>
        </w:tabs>
        <w:ind w:left="851"/>
        <w:jc w:val="left"/>
        <w:rPr>
          <w:lang w:val="es-ES"/>
        </w:rPr>
      </w:pPr>
      <w:r w:rsidRPr="002E7AE4">
        <w:rPr>
          <w:lang w:val="es-ES"/>
        </w:rPr>
        <w:t>Seguir integrando las redes del SMOC en el WIGOS;</w:t>
      </w:r>
    </w:p>
    <w:p w14:paraId="5DE1C704" w14:textId="77777777" w:rsidR="00D93A9D" w:rsidRPr="002E7AE4" w:rsidRDefault="00D93A9D" w:rsidP="009A1359">
      <w:pPr>
        <w:numPr>
          <w:ilvl w:val="0"/>
          <w:numId w:val="18"/>
        </w:numPr>
        <w:tabs>
          <w:tab w:val="clear" w:pos="720"/>
          <w:tab w:val="clear" w:pos="1134"/>
        </w:tabs>
        <w:ind w:left="851"/>
        <w:jc w:val="left"/>
        <w:rPr>
          <w:lang w:val="es-ES"/>
        </w:rPr>
      </w:pPr>
      <w:r w:rsidRPr="002E7AE4">
        <w:rPr>
          <w:lang w:val="es-ES"/>
        </w:rPr>
        <w:lastRenderedPageBreak/>
        <w:t xml:space="preserve">Desarrollar un enfoque de redes escalonadas escalables (definido como un sistema escalonado compuesto de redes de referencia, referencia y redes completas), incluido el Reglamento Técnico y las directrices; </w:t>
      </w:r>
    </w:p>
    <w:p w14:paraId="399CDD63" w14:textId="77777777" w:rsidR="00D93A9D" w:rsidRPr="002E7AE4" w:rsidRDefault="00D93A9D" w:rsidP="009A1359">
      <w:pPr>
        <w:numPr>
          <w:ilvl w:val="0"/>
          <w:numId w:val="18"/>
        </w:numPr>
        <w:tabs>
          <w:tab w:val="clear" w:pos="720"/>
          <w:tab w:val="clear" w:pos="1134"/>
        </w:tabs>
        <w:ind w:left="851"/>
        <w:jc w:val="left"/>
        <w:rPr>
          <w:lang w:val="es-ES"/>
        </w:rPr>
      </w:pPr>
      <w:r w:rsidRPr="002E7AE4">
        <w:rPr>
          <w:lang w:val="es-ES"/>
        </w:rPr>
        <w:t>Aprovechar nuevas tecnologías y técnicas, por ejemplo, datos de fuentes comerciales, datos de externalización colectiva y datos de redes sociales, sensores y sistemas imprimibles en tres dimensiones, sistemas y sistemas de aeronaves no tripuladas, etc.</w:t>
      </w:r>
    </w:p>
    <w:p w14:paraId="51E5FF3F" w14:textId="77777777" w:rsidR="00D93A9D" w:rsidRPr="002E7AE4" w:rsidRDefault="00D93A9D" w:rsidP="009A1359">
      <w:pPr>
        <w:numPr>
          <w:ilvl w:val="0"/>
          <w:numId w:val="18"/>
        </w:numPr>
        <w:tabs>
          <w:tab w:val="clear" w:pos="720"/>
          <w:tab w:val="clear" w:pos="1134"/>
        </w:tabs>
        <w:ind w:left="851"/>
        <w:jc w:val="left"/>
        <w:rPr>
          <w:lang w:val="es-ES"/>
        </w:rPr>
      </w:pPr>
      <w:r w:rsidRPr="002E7AE4">
        <w:rPr>
          <w:lang w:val="es-ES"/>
        </w:rPr>
        <w:t>Mantenimiento de la Referencia Radiométrica Mundial;</w:t>
      </w:r>
    </w:p>
    <w:p w14:paraId="7F7DFD62" w14:textId="77777777" w:rsidR="00D93A9D" w:rsidRPr="002E7AE4" w:rsidRDefault="00D93A9D" w:rsidP="009A1359">
      <w:pPr>
        <w:numPr>
          <w:ilvl w:val="0"/>
          <w:numId w:val="18"/>
        </w:numPr>
        <w:tabs>
          <w:tab w:val="clear" w:pos="720"/>
          <w:tab w:val="clear" w:pos="1134"/>
        </w:tabs>
        <w:ind w:left="851"/>
        <w:jc w:val="left"/>
        <w:rPr>
          <w:lang w:val="es-ES"/>
        </w:rPr>
      </w:pPr>
      <w:r w:rsidRPr="002E7AE4">
        <w:rPr>
          <w:lang w:val="es-ES"/>
        </w:rPr>
        <w:t>Colaborar con la Oficina Internacional de Pesas y Medidas (BIPM) en la orientación sobre incertidumbre y trazabilidad de las mediciones;</w:t>
      </w:r>
    </w:p>
    <w:p w14:paraId="1F6E8F37" w14:textId="77777777" w:rsidR="00D93A9D" w:rsidRPr="002E7AE4" w:rsidRDefault="00D93A9D" w:rsidP="009A1359">
      <w:pPr>
        <w:numPr>
          <w:ilvl w:val="0"/>
          <w:numId w:val="18"/>
        </w:numPr>
        <w:tabs>
          <w:tab w:val="clear" w:pos="720"/>
          <w:tab w:val="clear" w:pos="1134"/>
        </w:tabs>
        <w:ind w:left="851"/>
        <w:jc w:val="left"/>
        <w:rPr>
          <w:lang w:val="es-ES"/>
        </w:rPr>
      </w:pPr>
      <w:r w:rsidRPr="002E7AE4">
        <w:rPr>
          <w:lang w:val="es-ES"/>
        </w:rPr>
        <w:t>Colaborar con la Organización Internacional de Normalización (ISO) en un examen y establecimiento de nuevas normas comunes, según lo justifique.</w:t>
      </w:r>
    </w:p>
    <w:p w14:paraId="6F78F922" w14:textId="77777777" w:rsidR="00D93A9D" w:rsidRPr="002E7AE4" w:rsidRDefault="00D93A9D" w:rsidP="00760D38">
      <w:pPr>
        <w:spacing w:before="120" w:after="120"/>
        <w:jc w:val="left"/>
        <w:rPr>
          <w:lang w:val="es-ES"/>
        </w:rPr>
      </w:pPr>
      <w:r w:rsidRPr="002E7AE4">
        <w:rPr>
          <w:b/>
          <w:lang w:val="es-ES"/>
        </w:rPr>
        <w:t xml:space="preserve">Implementación y ampliación de la GBON en otros ámbitos  (Grupo de Gestión de la </w:t>
      </w:r>
      <w:r w:rsidRPr="002E7AE4">
        <w:rPr>
          <w:lang w:val="es-ES"/>
        </w:rPr>
        <w:t>INFCOM): establecer un equipo especial en el marco de la INFCOM y proponer el diseño inicial de la GBON. Centrarse en las siguientes actividades en los próximos dos años:</w:t>
      </w:r>
    </w:p>
    <w:p w14:paraId="0EFA8A7C" w14:textId="77777777" w:rsidR="00D93A9D" w:rsidRPr="002E7AE4" w:rsidRDefault="00D93A9D" w:rsidP="008A6389">
      <w:pPr>
        <w:numPr>
          <w:ilvl w:val="0"/>
          <w:numId w:val="18"/>
        </w:numPr>
        <w:tabs>
          <w:tab w:val="clear" w:pos="1134"/>
        </w:tabs>
        <w:jc w:val="left"/>
        <w:rPr>
          <w:lang w:val="es-ES"/>
        </w:rPr>
      </w:pPr>
      <w:r w:rsidRPr="002E7AE4">
        <w:rPr>
          <w:lang w:val="es-ES"/>
        </w:rPr>
        <w:t xml:space="preserve">Implementar la GBON de conformidad con el Reglamento Técnico vigente (TT-GBON); </w:t>
      </w:r>
    </w:p>
    <w:p w14:paraId="3C9F77B6" w14:textId="77777777" w:rsidR="00D93A9D" w:rsidRPr="002E7AE4" w:rsidRDefault="00D93A9D" w:rsidP="008A6389">
      <w:pPr>
        <w:numPr>
          <w:ilvl w:val="0"/>
          <w:numId w:val="18"/>
        </w:numPr>
        <w:tabs>
          <w:tab w:val="clear" w:pos="1134"/>
        </w:tabs>
        <w:jc w:val="left"/>
        <w:rPr>
          <w:b/>
          <w:bCs/>
          <w:lang w:val="es-ES"/>
        </w:rPr>
      </w:pPr>
      <w:r w:rsidRPr="002E7AE4">
        <w:rPr>
          <w:lang w:val="es-ES"/>
        </w:rPr>
        <w:t xml:space="preserve">Ampliar la GBON en otros ámbitos (SC-ON); </w:t>
      </w:r>
    </w:p>
    <w:p w14:paraId="4CC05197" w14:textId="77777777" w:rsidR="00D93A9D" w:rsidRPr="002E7AE4" w:rsidRDefault="00D93A9D" w:rsidP="008A6389">
      <w:pPr>
        <w:numPr>
          <w:ilvl w:val="0"/>
          <w:numId w:val="18"/>
        </w:numPr>
        <w:tabs>
          <w:tab w:val="clear" w:pos="1134"/>
        </w:tabs>
        <w:jc w:val="left"/>
        <w:rPr>
          <w:b/>
          <w:bCs/>
          <w:lang w:val="es-ES"/>
        </w:rPr>
      </w:pPr>
      <w:r w:rsidRPr="002E7AE4">
        <w:rPr>
          <w:lang w:val="es-ES"/>
        </w:rPr>
        <w:t xml:space="preserve">Desarrollar los conceptos de la siguiente etapa de la GBON (MG) y establecerlo para su modo operativo continuo; </w:t>
      </w:r>
    </w:p>
    <w:p w14:paraId="0906EAD8" w14:textId="77777777" w:rsidR="00D93A9D" w:rsidRPr="002E7AE4" w:rsidRDefault="00D93A9D" w:rsidP="008A6389">
      <w:pPr>
        <w:numPr>
          <w:ilvl w:val="0"/>
          <w:numId w:val="14"/>
        </w:numPr>
        <w:tabs>
          <w:tab w:val="clear" w:pos="1134"/>
        </w:tabs>
        <w:jc w:val="left"/>
        <w:rPr>
          <w:lang w:val="es-ES"/>
        </w:rPr>
      </w:pPr>
      <w:r w:rsidRPr="002E7AE4">
        <w:rPr>
          <w:lang w:val="es-ES"/>
        </w:rPr>
        <w:t xml:space="preserve">Prestar apoyo técnico al Servicio de Observaciones Sistemáticas (SOFF) sobre la base de las necesidades de la GBON y proporcionar orientación y formación a los PMA y los PEID sobre cómo utilizar el SOFF; </w:t>
      </w:r>
    </w:p>
    <w:p w14:paraId="696C23E7" w14:textId="77777777" w:rsidR="00D93A9D" w:rsidRPr="002E7AE4" w:rsidRDefault="00D93A9D" w:rsidP="008A6389">
      <w:pPr>
        <w:numPr>
          <w:ilvl w:val="0"/>
          <w:numId w:val="14"/>
        </w:numPr>
        <w:tabs>
          <w:tab w:val="clear" w:pos="1134"/>
        </w:tabs>
        <w:jc w:val="left"/>
        <w:rPr>
          <w:lang w:val="es-ES"/>
        </w:rPr>
      </w:pPr>
      <w:r w:rsidRPr="002E7AE4">
        <w:rPr>
          <w:lang w:val="es-ES"/>
        </w:rPr>
        <w:t xml:space="preserve">Proporcionar herramientas al SOFF para realizar análisis de deficiencias. </w:t>
      </w:r>
    </w:p>
    <w:p w14:paraId="74AA4109" w14:textId="77777777" w:rsidR="00D93A9D" w:rsidRPr="002E7AE4" w:rsidRDefault="00D93A9D" w:rsidP="009A1359">
      <w:pPr>
        <w:spacing w:before="120" w:after="120"/>
        <w:jc w:val="left"/>
        <w:rPr>
          <w:lang w:val="es-ES"/>
        </w:rPr>
      </w:pPr>
      <w:r w:rsidRPr="002E7AE4">
        <w:rPr>
          <w:b/>
          <w:lang w:val="es-ES"/>
        </w:rPr>
        <w:t>Ejecutar el examen continuo de las necesidades para el WIGOS</w:t>
      </w:r>
      <w:r w:rsidRPr="002E7AE4">
        <w:rPr>
          <w:lang w:val="es-ES"/>
        </w:rPr>
        <w:t xml:space="preserve"> (SC-ON)</w:t>
      </w:r>
      <w:r w:rsidR="00760D38" w:rsidRPr="002E7AE4">
        <w:rPr>
          <w:lang w:val="es-ES"/>
        </w:rPr>
        <w:t>:</w:t>
      </w:r>
    </w:p>
    <w:p w14:paraId="428DFA98" w14:textId="77777777" w:rsidR="00D93A9D" w:rsidRPr="002E7AE4" w:rsidRDefault="00D93A9D" w:rsidP="008A6389">
      <w:pPr>
        <w:numPr>
          <w:ilvl w:val="0"/>
          <w:numId w:val="18"/>
        </w:numPr>
        <w:tabs>
          <w:tab w:val="clear" w:pos="1134"/>
        </w:tabs>
        <w:jc w:val="left"/>
        <w:rPr>
          <w:lang w:val="es-ES"/>
        </w:rPr>
      </w:pPr>
      <w:r w:rsidRPr="002E7AE4">
        <w:rPr>
          <w:lang w:val="es-ES"/>
        </w:rPr>
        <w:t>Continuar el examen del proceso de examen continuo de las necesidades teniendo en cuenta el enfoque del sistema Tierra de la OMM;</w:t>
      </w:r>
    </w:p>
    <w:p w14:paraId="5BD36AAA" w14:textId="77777777" w:rsidR="00D93A9D" w:rsidRPr="002E7AE4" w:rsidRDefault="00D93A9D" w:rsidP="008A6389">
      <w:pPr>
        <w:numPr>
          <w:ilvl w:val="0"/>
          <w:numId w:val="18"/>
        </w:numPr>
        <w:tabs>
          <w:tab w:val="clear" w:pos="1134"/>
        </w:tabs>
        <w:jc w:val="left"/>
        <w:rPr>
          <w:lang w:val="es-ES"/>
        </w:rPr>
      </w:pPr>
      <w:r w:rsidRPr="002E7AE4">
        <w:rPr>
          <w:lang w:val="es-ES"/>
        </w:rPr>
        <w:t xml:space="preserve">Continuar con la aplicación del nuevo proceso de examen continuo de las necesidades descrito en </w:t>
      </w:r>
      <w:r w:rsidRPr="002E7AE4">
        <w:rPr>
          <w:u w:val="single"/>
          <w:lang w:val="es-ES"/>
        </w:rPr>
        <w:t xml:space="preserve"> Las necesidades de datos de observación en el marco del enfoque del sistema Tierra de la OMM: el examen continuo de las necesidades</w:t>
      </w:r>
      <w:r w:rsidRPr="002E7AE4">
        <w:rPr>
          <w:lang w:val="es-ES"/>
        </w:rPr>
        <w:t>.</w:t>
      </w:r>
    </w:p>
    <w:p w14:paraId="58AFE69B" w14:textId="77777777" w:rsidR="00D93A9D" w:rsidRPr="002E7AE4" w:rsidRDefault="00D93A9D" w:rsidP="008A6389">
      <w:pPr>
        <w:pStyle w:val="WMOSubTitle1"/>
        <w:rPr>
          <w:lang w:val="es-ES"/>
        </w:rPr>
      </w:pPr>
      <w:bookmarkStart w:id="16" w:name="_Toc115954837"/>
      <w:proofErr w:type="spellStart"/>
      <w:r w:rsidRPr="002E7AE4">
        <w:rPr>
          <w:lang w:val="es-ES"/>
        </w:rPr>
        <w:t>Wis</w:t>
      </w:r>
      <w:bookmarkEnd w:id="16"/>
      <w:proofErr w:type="spellEnd"/>
    </w:p>
    <w:p w14:paraId="6F2EA2E5" w14:textId="0CC78640" w:rsidR="00D93A9D" w:rsidRPr="002E7AE4" w:rsidRDefault="00D93A9D" w:rsidP="00760D38">
      <w:pPr>
        <w:spacing w:before="120" w:after="120"/>
        <w:jc w:val="left"/>
        <w:rPr>
          <w:lang w:val="es-ES"/>
        </w:rPr>
      </w:pPr>
      <w:r w:rsidRPr="002E7AE4">
        <w:rPr>
          <w:b/>
          <w:lang w:val="es-ES"/>
        </w:rPr>
        <w:t xml:space="preserve">Ejecución de la versión 2.0 del WIS </w:t>
      </w:r>
      <w:r w:rsidRPr="002E7AE4">
        <w:rPr>
          <w:lang w:val="es-ES"/>
        </w:rPr>
        <w:t xml:space="preserve">(SC-IMT): </w:t>
      </w:r>
    </w:p>
    <w:p w14:paraId="6B2C1C2E" w14:textId="34868A1F" w:rsidR="00D93A9D" w:rsidRPr="002E7AE4" w:rsidRDefault="00D93A9D" w:rsidP="008A6389">
      <w:pPr>
        <w:numPr>
          <w:ilvl w:val="0"/>
          <w:numId w:val="15"/>
        </w:numPr>
        <w:tabs>
          <w:tab w:val="clear" w:pos="1134"/>
        </w:tabs>
        <w:jc w:val="left"/>
        <w:rPr>
          <w:lang w:val="es-ES"/>
        </w:rPr>
      </w:pPr>
      <w:r w:rsidRPr="002E7AE4">
        <w:rPr>
          <w:lang w:val="es-ES"/>
        </w:rPr>
        <w:t>Desarrollar herramientas y estructura organizativa para supervisar la transición del SMT a la versión 2.0 del WIS;</w:t>
      </w:r>
    </w:p>
    <w:p w14:paraId="16420D9F" w14:textId="286D9D5B" w:rsidR="00D93A9D" w:rsidRPr="002E7AE4" w:rsidRDefault="00D93A9D" w:rsidP="008A6389">
      <w:pPr>
        <w:numPr>
          <w:ilvl w:val="0"/>
          <w:numId w:val="15"/>
        </w:numPr>
        <w:tabs>
          <w:tab w:val="clear" w:pos="1134"/>
        </w:tabs>
        <w:jc w:val="left"/>
        <w:rPr>
          <w:lang w:val="es-ES"/>
        </w:rPr>
      </w:pPr>
      <w:r w:rsidRPr="002E7AE4">
        <w:rPr>
          <w:lang w:val="es-ES"/>
        </w:rPr>
        <w:t>Finalizar las especificaciones técnicas y la arquitectura de la versión 2.0 del WIS;</w:t>
      </w:r>
    </w:p>
    <w:p w14:paraId="7F113871" w14:textId="77777777" w:rsidR="00D93A9D" w:rsidRPr="002E7AE4" w:rsidRDefault="00D93A9D" w:rsidP="008A6389">
      <w:pPr>
        <w:numPr>
          <w:ilvl w:val="0"/>
          <w:numId w:val="15"/>
        </w:numPr>
        <w:tabs>
          <w:tab w:val="clear" w:pos="1134"/>
        </w:tabs>
        <w:jc w:val="left"/>
        <w:rPr>
          <w:lang w:val="es-ES"/>
        </w:rPr>
      </w:pPr>
      <w:r w:rsidRPr="002E7AE4">
        <w:rPr>
          <w:lang w:val="es-ES"/>
        </w:rPr>
        <w:t>Cierre de los proyectos de demostración de la versión 2.0 del WIS;</w:t>
      </w:r>
    </w:p>
    <w:p w14:paraId="52AF4348" w14:textId="77777777" w:rsidR="00D93A9D" w:rsidRPr="002E7AE4" w:rsidRDefault="00D93A9D" w:rsidP="008A6389">
      <w:pPr>
        <w:numPr>
          <w:ilvl w:val="0"/>
          <w:numId w:val="16"/>
        </w:numPr>
        <w:tabs>
          <w:tab w:val="clear" w:pos="1134"/>
        </w:tabs>
        <w:jc w:val="left"/>
        <w:rPr>
          <w:lang w:val="es-ES"/>
        </w:rPr>
      </w:pPr>
      <w:r w:rsidRPr="002E7AE4">
        <w:rPr>
          <w:lang w:val="es-ES"/>
        </w:rPr>
        <w:t xml:space="preserve">Establecimiento y seguimiento de los proyectos piloto de la versión 2.0 del WIS para: </w:t>
      </w:r>
    </w:p>
    <w:p w14:paraId="28B5014A" w14:textId="103A7A96" w:rsidR="00D93A9D" w:rsidRPr="002E7AE4" w:rsidRDefault="00D93A9D" w:rsidP="008A6389">
      <w:pPr>
        <w:numPr>
          <w:ilvl w:val="1"/>
          <w:numId w:val="16"/>
        </w:numPr>
        <w:tabs>
          <w:tab w:val="clear" w:pos="1134"/>
          <w:tab w:val="num" w:pos="2160"/>
        </w:tabs>
        <w:jc w:val="left"/>
        <w:rPr>
          <w:lang w:val="es-ES"/>
        </w:rPr>
      </w:pPr>
      <w:r w:rsidRPr="002E7AE4">
        <w:rPr>
          <w:lang w:val="es-ES"/>
        </w:rPr>
        <w:t>Infraestructura mundial de la versión 2.0 del WIS</w:t>
      </w:r>
    </w:p>
    <w:p w14:paraId="42FF4F72" w14:textId="77777777" w:rsidR="00D93A9D" w:rsidRPr="002E7AE4" w:rsidRDefault="00D93A9D" w:rsidP="008A6389">
      <w:pPr>
        <w:numPr>
          <w:ilvl w:val="1"/>
          <w:numId w:val="16"/>
        </w:numPr>
        <w:tabs>
          <w:tab w:val="clear" w:pos="1134"/>
          <w:tab w:val="num" w:pos="2160"/>
        </w:tabs>
        <w:jc w:val="left"/>
        <w:rPr>
          <w:lang w:val="es-ES"/>
        </w:rPr>
      </w:pPr>
      <w:r w:rsidRPr="002E7AE4">
        <w:rPr>
          <w:lang w:val="es-ES"/>
        </w:rPr>
        <w:t>Centros Nacionales y Centros de Producción y de Recopilación de Datos</w:t>
      </w:r>
    </w:p>
    <w:p w14:paraId="5797A0E7" w14:textId="77777777" w:rsidR="00D93A9D" w:rsidRPr="002E7AE4" w:rsidRDefault="00D93A9D" w:rsidP="008A6389">
      <w:pPr>
        <w:numPr>
          <w:ilvl w:val="1"/>
          <w:numId w:val="16"/>
        </w:numPr>
        <w:tabs>
          <w:tab w:val="clear" w:pos="1134"/>
          <w:tab w:val="num" w:pos="2160"/>
        </w:tabs>
        <w:jc w:val="left"/>
        <w:rPr>
          <w:lang w:val="es-ES"/>
        </w:rPr>
      </w:pPr>
      <w:r w:rsidRPr="002E7AE4">
        <w:rPr>
          <w:lang w:val="es-ES"/>
        </w:rPr>
        <w:t>Esferas y ámbitos de la Organización Meteorológica Mundial (OMM), según lo exija la Política de Datos Unificada de la OMM</w:t>
      </w:r>
    </w:p>
    <w:p w14:paraId="6F04AB9C" w14:textId="2E7D8DC2" w:rsidR="00D93A9D" w:rsidRPr="002E7AE4" w:rsidRDefault="00D93A9D" w:rsidP="008A6389">
      <w:pPr>
        <w:numPr>
          <w:ilvl w:val="0"/>
          <w:numId w:val="16"/>
        </w:numPr>
        <w:tabs>
          <w:tab w:val="clear" w:pos="1134"/>
        </w:tabs>
        <w:jc w:val="left"/>
        <w:rPr>
          <w:lang w:val="es-ES"/>
        </w:rPr>
      </w:pPr>
      <w:r w:rsidRPr="002E7AE4">
        <w:rPr>
          <w:lang w:val="es-ES"/>
        </w:rPr>
        <w:t>Publicar la versión 2.0 del WIS en una versión 1.0 del recuadro y establecer una gobernanza para el desarrollo del proyecto de código abierto en consonancia con la arquitectura de la versión 2.0 del WIS y las especificaciones técnicas;</w:t>
      </w:r>
    </w:p>
    <w:p w14:paraId="21387CE1" w14:textId="21B406F9" w:rsidR="00D93A9D" w:rsidRPr="002E7AE4" w:rsidRDefault="00D93A9D" w:rsidP="008A6389">
      <w:pPr>
        <w:numPr>
          <w:ilvl w:val="0"/>
          <w:numId w:val="16"/>
        </w:numPr>
        <w:tabs>
          <w:tab w:val="clear" w:pos="1134"/>
        </w:tabs>
        <w:jc w:val="left"/>
        <w:rPr>
          <w:lang w:val="es-ES"/>
        </w:rPr>
      </w:pPr>
      <w:r w:rsidRPr="002E7AE4">
        <w:rPr>
          <w:lang w:val="es-ES"/>
        </w:rPr>
        <w:t>Impartir talleres y formación sobre la versión 2.0 del WIS a las Regiones de la OMM, en coordinación con las asociaciones regionales.</w:t>
      </w:r>
    </w:p>
    <w:p w14:paraId="0F1B8B4C" w14:textId="77777777" w:rsidR="00D93A9D" w:rsidRPr="002E7AE4" w:rsidRDefault="00D93A9D" w:rsidP="00760D38">
      <w:pPr>
        <w:spacing w:before="120" w:after="120"/>
        <w:jc w:val="left"/>
        <w:rPr>
          <w:b/>
          <w:lang w:val="es-ES"/>
        </w:rPr>
      </w:pPr>
      <w:r w:rsidRPr="002E7AE4">
        <w:rPr>
          <w:b/>
          <w:lang w:val="es-ES"/>
        </w:rPr>
        <w:t>Mejorar la interoperabilidad de los datos y aplicar normas de datos a otros ámbitos</w:t>
      </w:r>
    </w:p>
    <w:p w14:paraId="2EBBA7FF" w14:textId="77777777" w:rsidR="00D93A9D" w:rsidRPr="002E7AE4" w:rsidRDefault="00D93A9D" w:rsidP="008A6389">
      <w:pPr>
        <w:numPr>
          <w:ilvl w:val="0"/>
          <w:numId w:val="19"/>
        </w:numPr>
        <w:tabs>
          <w:tab w:val="clear" w:pos="1134"/>
        </w:tabs>
        <w:jc w:val="left"/>
        <w:rPr>
          <w:lang w:val="es-ES"/>
        </w:rPr>
      </w:pPr>
      <w:r w:rsidRPr="002E7AE4">
        <w:rPr>
          <w:lang w:val="es-ES"/>
        </w:rPr>
        <w:t>Integrar los datos hidrológicos del Sistema de Observación Hidrológica de la OMM (WHOS);</w:t>
      </w:r>
    </w:p>
    <w:p w14:paraId="70289CC1" w14:textId="77777777" w:rsidR="00D93A9D" w:rsidRPr="002E7AE4" w:rsidRDefault="00D93A9D" w:rsidP="00FE0023">
      <w:pPr>
        <w:numPr>
          <w:ilvl w:val="0"/>
          <w:numId w:val="19"/>
        </w:numPr>
        <w:tabs>
          <w:tab w:val="clear" w:pos="1134"/>
        </w:tabs>
        <w:spacing w:after="120"/>
        <w:jc w:val="left"/>
        <w:rPr>
          <w:lang w:val="es-ES"/>
        </w:rPr>
      </w:pPr>
      <w:r w:rsidRPr="002E7AE4">
        <w:rPr>
          <w:lang w:val="es-ES"/>
        </w:rPr>
        <w:t>Integrar los datos sobre la criosfera en la versión 2.0 del WIS.</w:t>
      </w:r>
    </w:p>
    <w:p w14:paraId="61127E04" w14:textId="77777777" w:rsidR="00D93A9D" w:rsidRPr="002E7AE4" w:rsidRDefault="00D93A9D" w:rsidP="00760D38">
      <w:pPr>
        <w:spacing w:before="120" w:after="120"/>
        <w:jc w:val="left"/>
        <w:rPr>
          <w:b/>
          <w:bCs/>
          <w:lang w:val="es-ES"/>
        </w:rPr>
      </w:pPr>
      <w:r w:rsidRPr="002E7AE4">
        <w:rPr>
          <w:b/>
          <w:lang w:val="es-ES"/>
        </w:rPr>
        <w:t xml:space="preserve">Mejora de la protección de los datos y la gestión del ciclo de vida </w:t>
      </w:r>
    </w:p>
    <w:p w14:paraId="1D793A7E" w14:textId="127C3A7A" w:rsidR="00D93A9D" w:rsidRPr="002E7AE4" w:rsidRDefault="00D93A9D" w:rsidP="008A6389">
      <w:pPr>
        <w:numPr>
          <w:ilvl w:val="0"/>
          <w:numId w:val="16"/>
        </w:numPr>
        <w:tabs>
          <w:tab w:val="clear" w:pos="1134"/>
        </w:tabs>
        <w:jc w:val="left"/>
        <w:rPr>
          <w:lang w:val="es-ES"/>
        </w:rPr>
      </w:pPr>
      <w:r w:rsidRPr="002E7AE4">
        <w:rPr>
          <w:lang w:val="es-ES"/>
        </w:rPr>
        <w:lastRenderedPageBreak/>
        <w:t xml:space="preserve">Armonizar el </w:t>
      </w:r>
      <w:hyperlink r:id="rId15" w:history="1">
        <w:r w:rsidRPr="002E7AE4">
          <w:rPr>
            <w:rStyle w:val="Hyperlink"/>
            <w:i/>
            <w:lang w:val="es-ES"/>
          </w:rPr>
          <w:t>Manual del Marco Mundial de Gestión de Datos Climáticos de Alta Calidad</w:t>
        </w:r>
      </w:hyperlink>
      <w:r w:rsidRPr="002E7AE4">
        <w:rPr>
          <w:i/>
          <w:lang w:val="es-ES"/>
        </w:rPr>
        <w:t xml:space="preserve"> </w:t>
      </w:r>
      <w:r w:rsidRPr="002E7AE4">
        <w:rPr>
          <w:lang w:val="es-ES"/>
        </w:rPr>
        <w:t xml:space="preserve"> (OMM-Nº 1238) y las </w:t>
      </w:r>
      <w:hyperlink r:id="rId16" w:history="1">
        <w:r w:rsidRPr="002E7AE4">
          <w:rPr>
            <w:rStyle w:val="Hyperlink"/>
            <w:i/>
            <w:lang w:val="es-ES"/>
          </w:rPr>
          <w:t>Especificaciones del Sistema de Gestión de Datos Climáticos (CDMS)</w:t>
        </w:r>
      </w:hyperlink>
      <w:r w:rsidRPr="002E7AE4">
        <w:rPr>
          <w:lang w:val="es-ES"/>
        </w:rPr>
        <w:t xml:space="preserve"> (OMM-Nº 1131) en el Reglamento Técnico y la orientación del SIO;</w:t>
      </w:r>
    </w:p>
    <w:p w14:paraId="4EC5C1D9" w14:textId="42DC20C1" w:rsidR="00D93A9D" w:rsidRPr="002E7AE4" w:rsidRDefault="002763EB" w:rsidP="008A6389">
      <w:pPr>
        <w:numPr>
          <w:ilvl w:val="0"/>
          <w:numId w:val="16"/>
        </w:numPr>
        <w:tabs>
          <w:tab w:val="clear" w:pos="1134"/>
        </w:tabs>
        <w:jc w:val="left"/>
        <w:rPr>
          <w:lang w:val="es-ES"/>
        </w:rPr>
      </w:pPr>
      <w:r w:rsidRPr="002E7AE4">
        <w:rPr>
          <w:lang w:val="es-ES"/>
        </w:rPr>
        <w:t>Dirigir el desarrollo y la ejecución del CDMS abierto de conformidad con la arquitectura y el plan de ejecución de la versión 2.0 del WIS.</w:t>
      </w:r>
    </w:p>
    <w:p w14:paraId="13AA8604" w14:textId="77777777" w:rsidR="00D93A9D" w:rsidRPr="002E7AE4" w:rsidRDefault="00D93A9D" w:rsidP="008A6389">
      <w:pPr>
        <w:pStyle w:val="WMOSubTitle1"/>
        <w:rPr>
          <w:lang w:val="es-ES"/>
        </w:rPr>
      </w:pPr>
      <w:bookmarkStart w:id="17" w:name="_Toc115954838"/>
      <w:r w:rsidRPr="002E7AE4">
        <w:rPr>
          <w:lang w:val="es-ES"/>
        </w:rPr>
        <w:t>SMPDP</w:t>
      </w:r>
      <w:bookmarkEnd w:id="17"/>
    </w:p>
    <w:p w14:paraId="0FE3F550" w14:textId="77777777" w:rsidR="00D93A9D" w:rsidRPr="002E7AE4" w:rsidRDefault="00D93A9D" w:rsidP="00760D38">
      <w:pPr>
        <w:spacing w:before="120" w:after="120"/>
        <w:jc w:val="left"/>
        <w:rPr>
          <w:b/>
          <w:bCs/>
          <w:lang w:val="es-ES"/>
        </w:rPr>
      </w:pPr>
      <w:r w:rsidRPr="002E7AE4">
        <w:rPr>
          <w:b/>
          <w:lang w:val="es-ES"/>
        </w:rPr>
        <w:t xml:space="preserve">Continuación de la ejecución del Sistema Mundial de Proceso de Datos y de Predicción sin Discontinuidad </w:t>
      </w:r>
      <w:r w:rsidRPr="002E7AE4">
        <w:rPr>
          <w:lang w:val="es-ES"/>
        </w:rPr>
        <w:t>(SC-ESMP):</w:t>
      </w:r>
    </w:p>
    <w:p w14:paraId="3746B7D5" w14:textId="77777777" w:rsidR="00D93A9D" w:rsidRPr="002E7AE4" w:rsidRDefault="00D93A9D" w:rsidP="008A6389">
      <w:pPr>
        <w:numPr>
          <w:ilvl w:val="0"/>
          <w:numId w:val="17"/>
        </w:numPr>
        <w:tabs>
          <w:tab w:val="clear" w:pos="1134"/>
        </w:tabs>
        <w:jc w:val="left"/>
        <w:rPr>
          <w:lang w:val="es-ES"/>
        </w:rPr>
      </w:pPr>
      <w:r w:rsidRPr="002E7AE4">
        <w:rPr>
          <w:lang w:val="es-ES"/>
        </w:rPr>
        <w:t>Finalización de la hoja de ruta para el Sistema Mundial de Proceso de Datos y de Predicción sin Discontinuidad (SMPDP/SD);</w:t>
      </w:r>
    </w:p>
    <w:p w14:paraId="2F0741F1" w14:textId="77777777" w:rsidR="00D93A9D" w:rsidRPr="002E7AE4" w:rsidRDefault="00D93A9D" w:rsidP="008A6389">
      <w:pPr>
        <w:numPr>
          <w:ilvl w:val="0"/>
          <w:numId w:val="17"/>
        </w:numPr>
        <w:tabs>
          <w:tab w:val="clear" w:pos="1134"/>
        </w:tabs>
        <w:jc w:val="left"/>
        <w:rPr>
          <w:lang w:val="es-ES"/>
        </w:rPr>
      </w:pPr>
      <w:r w:rsidRPr="002E7AE4">
        <w:rPr>
          <w:lang w:val="es-ES"/>
        </w:rPr>
        <w:t>Renovación de la Guía del Sistema Mundial de Proceso de Datos y de Predicción;"</w:t>
      </w:r>
    </w:p>
    <w:p w14:paraId="4479930B" w14:textId="77777777" w:rsidR="00D93A9D" w:rsidRPr="002E7AE4" w:rsidRDefault="00D93A9D" w:rsidP="008A6389">
      <w:pPr>
        <w:numPr>
          <w:ilvl w:val="0"/>
          <w:numId w:val="17"/>
        </w:numPr>
        <w:tabs>
          <w:tab w:val="clear" w:pos="1134"/>
        </w:tabs>
        <w:jc w:val="left"/>
        <w:rPr>
          <w:lang w:val="es-ES"/>
        </w:rPr>
      </w:pPr>
      <w:r w:rsidRPr="002E7AE4">
        <w:rPr>
          <w:lang w:val="es-ES"/>
        </w:rPr>
        <w:t>Lograr la participación de las asociaciones regionales en la ejecución del SMPDP/SD;</w:t>
      </w:r>
    </w:p>
    <w:p w14:paraId="070AD455" w14:textId="77777777" w:rsidR="00D93A9D" w:rsidRPr="002E7AE4" w:rsidRDefault="00D93A9D" w:rsidP="008A6389">
      <w:pPr>
        <w:numPr>
          <w:ilvl w:val="0"/>
          <w:numId w:val="17"/>
        </w:numPr>
        <w:tabs>
          <w:tab w:val="clear" w:pos="1134"/>
        </w:tabs>
        <w:jc w:val="left"/>
        <w:rPr>
          <w:lang w:val="es-ES"/>
        </w:rPr>
      </w:pPr>
      <w:r w:rsidRPr="002E7AE4">
        <w:rPr>
          <w:lang w:val="es-ES"/>
        </w:rPr>
        <w:t xml:space="preserve">Comprender mejor las cuestiones que tienen los Miembros al acceder a los productos del SMPDP y determinar las necesidades en materia de cambios en los productos obligatorios existentes (Simposio del SMPDP 2022) y actualizar el Manual del SMPDP; </w:t>
      </w:r>
    </w:p>
    <w:p w14:paraId="4580715C" w14:textId="141A15A4" w:rsidR="00D93A9D" w:rsidRPr="002E7AE4" w:rsidRDefault="00D93A9D" w:rsidP="008A6389">
      <w:pPr>
        <w:numPr>
          <w:ilvl w:val="0"/>
          <w:numId w:val="17"/>
        </w:numPr>
        <w:tabs>
          <w:tab w:val="clear" w:pos="1134"/>
        </w:tabs>
        <w:jc w:val="left"/>
        <w:rPr>
          <w:lang w:val="es-ES"/>
        </w:rPr>
      </w:pPr>
      <w:r w:rsidRPr="002E7AE4">
        <w:rPr>
          <w:lang w:val="es-ES"/>
        </w:rPr>
        <w:t xml:space="preserve">Iniciar un proceso de enmienda al Manual del </w:t>
      </w:r>
      <w:hyperlink r:id="rId17" w:history="1">
        <w:r w:rsidRPr="002E7AE4">
          <w:rPr>
            <w:rStyle w:val="Hyperlink"/>
            <w:i/>
            <w:lang w:val="es-ES"/>
          </w:rPr>
          <w:t xml:space="preserve"> Sistema Mundial de Proceso de Datos y de Predicción </w:t>
        </w:r>
        <w:proofErr w:type="spellStart"/>
        <w:r w:rsidRPr="002E7AE4">
          <w:rPr>
            <w:rStyle w:val="Hyperlink"/>
            <w:i/>
            <w:lang w:val="es-ES"/>
          </w:rPr>
          <w:t>s</w:t>
        </w:r>
      </w:hyperlink>
      <w:r w:rsidR="00B23029" w:rsidRPr="002E7AE4">
        <w:rPr>
          <w:rStyle w:val="Hyperlink"/>
          <w:i/>
          <w:lang w:val="es-ES"/>
        </w:rPr>
        <w:t>ystem</w:t>
      </w:r>
      <w:proofErr w:type="spellEnd"/>
      <w:r w:rsidRPr="002E7AE4">
        <w:rPr>
          <w:lang w:val="es-ES"/>
        </w:rPr>
        <w:t xml:space="preserve"> (OMM-Nº 485), que se presentará al Congreso Meteorológico Mundial en 2023;</w:t>
      </w:r>
    </w:p>
    <w:p w14:paraId="6B899DE7" w14:textId="77777777" w:rsidR="00D93A9D" w:rsidRPr="002E7AE4" w:rsidRDefault="00D93A9D" w:rsidP="008A6389">
      <w:pPr>
        <w:numPr>
          <w:ilvl w:val="0"/>
          <w:numId w:val="18"/>
        </w:numPr>
        <w:tabs>
          <w:tab w:val="clear" w:pos="1134"/>
        </w:tabs>
        <w:jc w:val="left"/>
        <w:rPr>
          <w:lang w:val="es-ES"/>
        </w:rPr>
      </w:pPr>
      <w:r w:rsidRPr="002E7AE4">
        <w:rPr>
          <w:lang w:val="es-ES"/>
        </w:rPr>
        <w:t>Continuar con el desarrollo del portal web del SMPDP;</w:t>
      </w:r>
    </w:p>
    <w:p w14:paraId="197B8BB3" w14:textId="77777777" w:rsidR="00D93A9D" w:rsidRPr="002E7AE4" w:rsidRDefault="00D93A9D" w:rsidP="008A6389">
      <w:pPr>
        <w:numPr>
          <w:ilvl w:val="0"/>
          <w:numId w:val="18"/>
        </w:numPr>
        <w:tabs>
          <w:tab w:val="clear" w:pos="1134"/>
        </w:tabs>
        <w:jc w:val="left"/>
        <w:rPr>
          <w:lang w:val="es-ES"/>
        </w:rPr>
      </w:pPr>
      <w:r w:rsidRPr="002E7AE4">
        <w:rPr>
          <w:lang w:val="es-ES"/>
        </w:rPr>
        <w:t>Finalizar la elaboración de las Directrices sobre la predicción numérica del tiempo de alta resolución;</w:t>
      </w:r>
    </w:p>
    <w:p w14:paraId="33AB1158" w14:textId="77777777" w:rsidR="00D93A9D" w:rsidRPr="002E7AE4" w:rsidRDefault="00D93A9D" w:rsidP="008A6389">
      <w:pPr>
        <w:numPr>
          <w:ilvl w:val="0"/>
          <w:numId w:val="18"/>
        </w:numPr>
        <w:tabs>
          <w:tab w:val="clear" w:pos="1134"/>
        </w:tabs>
        <w:jc w:val="left"/>
        <w:rPr>
          <w:lang w:val="es-ES"/>
        </w:rPr>
      </w:pPr>
      <w:r w:rsidRPr="002E7AE4">
        <w:rPr>
          <w:lang w:val="es-ES"/>
        </w:rPr>
        <w:t>Completar el proceso de examen del cumplimiento de los Centros Meteorológicos Regionales Especializados (CMRE), finalizar el calendario de examen del cumplimiento y comenzar el examen del cumplimiento de los CMRE;</w:t>
      </w:r>
    </w:p>
    <w:p w14:paraId="44C5231A" w14:textId="77777777" w:rsidR="00D93A9D" w:rsidRPr="002E7AE4" w:rsidRDefault="00D93A9D" w:rsidP="008A6389">
      <w:pPr>
        <w:numPr>
          <w:ilvl w:val="0"/>
          <w:numId w:val="18"/>
        </w:numPr>
        <w:tabs>
          <w:tab w:val="clear" w:pos="1134"/>
        </w:tabs>
        <w:jc w:val="left"/>
        <w:rPr>
          <w:lang w:val="es-ES"/>
        </w:rPr>
      </w:pPr>
      <w:r w:rsidRPr="002E7AE4">
        <w:rPr>
          <w:lang w:val="es-ES"/>
        </w:rPr>
        <w:t>Determinar cuestiones relativas a la accesibilidad y la facilidad de uso de los productos del SMPDP y elaborar una orientación para resolver esos problemas, como la calidad de los metadatos;</w:t>
      </w:r>
    </w:p>
    <w:p w14:paraId="59E076E2" w14:textId="77777777" w:rsidR="00D93A9D" w:rsidRPr="002E7AE4" w:rsidRDefault="00D93A9D" w:rsidP="008A6389">
      <w:pPr>
        <w:numPr>
          <w:ilvl w:val="0"/>
          <w:numId w:val="18"/>
        </w:numPr>
        <w:tabs>
          <w:tab w:val="clear" w:pos="1134"/>
        </w:tabs>
        <w:jc w:val="left"/>
        <w:rPr>
          <w:lang w:val="es-ES"/>
        </w:rPr>
      </w:pPr>
      <w:r w:rsidRPr="002E7AE4">
        <w:rPr>
          <w:lang w:val="es-ES"/>
        </w:rPr>
        <w:t>Implicar a los CMRE en la supervisión de las observaciones para el Sistema de gestión de la calidad de los datos del WIGOS;</w:t>
      </w:r>
    </w:p>
    <w:p w14:paraId="133D9F29" w14:textId="77777777" w:rsidR="00D93A9D" w:rsidRPr="002E7AE4" w:rsidRDefault="00D93A9D" w:rsidP="008A6389">
      <w:pPr>
        <w:numPr>
          <w:ilvl w:val="0"/>
          <w:numId w:val="18"/>
        </w:numPr>
        <w:tabs>
          <w:tab w:val="clear" w:pos="1134"/>
        </w:tabs>
        <w:jc w:val="left"/>
        <w:rPr>
          <w:lang w:val="es-ES"/>
        </w:rPr>
      </w:pPr>
      <w:r w:rsidRPr="002E7AE4">
        <w:rPr>
          <w:lang w:val="es-ES"/>
        </w:rPr>
        <w:t>Examinar el contenido y los métodos de presentación de informes de los progresos técnicos de la OMM en materia de investigación sobre el SMPDP y la PNT en colaboración con el Programa Mundial de Investigación Meteorológica (PMIM) y el Grupo de Trabajo sobre Experimentación Numérica (GTEN);</w:t>
      </w:r>
    </w:p>
    <w:p w14:paraId="3E0FA051" w14:textId="77777777" w:rsidR="00D93A9D" w:rsidRPr="002D6951" w:rsidRDefault="00D93A9D" w:rsidP="00760D38">
      <w:pPr>
        <w:spacing w:before="120" w:after="120"/>
        <w:jc w:val="left"/>
        <w:rPr>
          <w:b/>
          <w:bCs/>
          <w:lang w:val="en-US"/>
        </w:rPr>
      </w:pPr>
      <w:proofErr w:type="spellStart"/>
      <w:r w:rsidRPr="002D6951">
        <w:rPr>
          <w:b/>
        </w:rPr>
        <w:t>Integración</w:t>
      </w:r>
      <w:proofErr w:type="spellEnd"/>
      <w:r w:rsidRPr="002D6951">
        <w:rPr>
          <w:b/>
        </w:rPr>
        <w:t xml:space="preserve"> de </w:t>
      </w:r>
      <w:proofErr w:type="spellStart"/>
      <w:r w:rsidRPr="002D6951">
        <w:rPr>
          <w:b/>
        </w:rPr>
        <w:t>nuevas</w:t>
      </w:r>
      <w:proofErr w:type="spellEnd"/>
      <w:r w:rsidRPr="002D6951">
        <w:rPr>
          <w:b/>
        </w:rPr>
        <w:t xml:space="preserve"> </w:t>
      </w:r>
      <w:proofErr w:type="spellStart"/>
      <w:r w:rsidRPr="002D6951">
        <w:rPr>
          <w:b/>
        </w:rPr>
        <w:t>tecnologías</w:t>
      </w:r>
      <w:proofErr w:type="spellEnd"/>
      <w:r w:rsidRPr="002D6951">
        <w:rPr>
          <w:b/>
        </w:rPr>
        <w:t xml:space="preserve"> </w:t>
      </w:r>
      <w:proofErr w:type="spellStart"/>
      <w:r w:rsidRPr="002D6951">
        <w:rPr>
          <w:b/>
        </w:rPr>
        <w:t>innovadoras</w:t>
      </w:r>
      <w:proofErr w:type="spellEnd"/>
      <w:r w:rsidRPr="002D6951">
        <w:rPr>
          <w:b/>
        </w:rPr>
        <w:t xml:space="preserve"> </w:t>
      </w:r>
    </w:p>
    <w:p w14:paraId="788614A5" w14:textId="77777777" w:rsidR="00D93A9D" w:rsidRPr="002E7AE4" w:rsidRDefault="00D93A9D" w:rsidP="008A6389">
      <w:pPr>
        <w:numPr>
          <w:ilvl w:val="0"/>
          <w:numId w:val="17"/>
        </w:numPr>
        <w:tabs>
          <w:tab w:val="clear" w:pos="1134"/>
        </w:tabs>
        <w:jc w:val="left"/>
        <w:rPr>
          <w:lang w:val="es-ES"/>
        </w:rPr>
      </w:pPr>
      <w:r w:rsidRPr="002E7AE4">
        <w:rPr>
          <w:lang w:val="es-ES"/>
        </w:rPr>
        <w:t>Evaluar los posibles beneficios de la inteligencia artificial y el aprendizaje automático para mejorar la capacidad de predicción del SMPDP.</w:t>
      </w:r>
    </w:p>
    <w:p w14:paraId="4AD2FA3F" w14:textId="77777777" w:rsidR="00D93A9D" w:rsidRPr="002E7AE4" w:rsidRDefault="00D93A9D" w:rsidP="00760D38">
      <w:pPr>
        <w:spacing w:before="120" w:after="120"/>
        <w:jc w:val="left"/>
        <w:rPr>
          <w:b/>
          <w:bCs/>
          <w:lang w:val="es-ES"/>
        </w:rPr>
      </w:pPr>
      <w:r w:rsidRPr="002E7AE4">
        <w:rPr>
          <w:b/>
          <w:lang w:val="es-ES"/>
        </w:rPr>
        <w:t>Mejora de la disponibilidad de productos para apoyar la respuesta, la adaptación y la mitigación de los fenómenos adversos relacionados con el tiempo, el agua, el clima, el medioambiente y la meteorología del espacio</w:t>
      </w:r>
    </w:p>
    <w:p w14:paraId="1AD729EA" w14:textId="77777777" w:rsidR="00D93A9D" w:rsidRPr="002E7AE4" w:rsidRDefault="00D93A9D" w:rsidP="008A6389">
      <w:pPr>
        <w:numPr>
          <w:ilvl w:val="0"/>
          <w:numId w:val="18"/>
        </w:numPr>
        <w:tabs>
          <w:tab w:val="clear" w:pos="1134"/>
        </w:tabs>
        <w:jc w:val="left"/>
        <w:rPr>
          <w:lang w:val="es-ES"/>
        </w:rPr>
      </w:pPr>
      <w:r w:rsidRPr="002E7AE4">
        <w:rPr>
          <w:lang w:val="es-ES"/>
        </w:rPr>
        <w:t>Colaborar con la comunidad investigadora para desarrollar proyectos piloto del Sistema Mundial de Proceso de Datos y de Predicción sin Discontinuidad (PMPDP) (por ejemplo, el Proyecto de productos de predicción probabilística de ciclones tropicales del PMIM);</w:t>
      </w:r>
    </w:p>
    <w:p w14:paraId="4B6FC67B" w14:textId="77777777" w:rsidR="00D93A9D" w:rsidRPr="002E7AE4" w:rsidRDefault="00D93A9D" w:rsidP="008A6389">
      <w:pPr>
        <w:numPr>
          <w:ilvl w:val="0"/>
          <w:numId w:val="17"/>
        </w:numPr>
        <w:tabs>
          <w:tab w:val="clear" w:pos="1134"/>
        </w:tabs>
        <w:jc w:val="left"/>
        <w:rPr>
          <w:lang w:val="es-ES"/>
        </w:rPr>
      </w:pPr>
      <w:r w:rsidRPr="002E7AE4">
        <w:rPr>
          <w:lang w:val="es-ES"/>
        </w:rPr>
        <w:t>Mejorar la estructura de trabajo del Sc-ESMP para abarcar todos los ámbitos del sistema Tierra;</w:t>
      </w:r>
    </w:p>
    <w:p w14:paraId="1A1E39AC" w14:textId="77777777" w:rsidR="00D93A9D" w:rsidRPr="002E7AE4" w:rsidRDefault="00D93A9D" w:rsidP="008A6389">
      <w:pPr>
        <w:numPr>
          <w:ilvl w:val="0"/>
          <w:numId w:val="17"/>
        </w:numPr>
        <w:tabs>
          <w:tab w:val="clear" w:pos="1134"/>
        </w:tabs>
        <w:jc w:val="left"/>
        <w:rPr>
          <w:lang w:val="es-ES"/>
        </w:rPr>
      </w:pPr>
      <w:r w:rsidRPr="002E7AE4">
        <w:rPr>
          <w:lang w:val="es-ES"/>
        </w:rPr>
        <w:t xml:space="preserve">Contribuir a la elaboración de una guía técnica sobre la medición, el monitoreo y la modelización del efecto de las islas de calor urbanas; </w:t>
      </w:r>
    </w:p>
    <w:p w14:paraId="14973EEC" w14:textId="77777777" w:rsidR="00D93A9D" w:rsidRPr="002E7AE4" w:rsidRDefault="00D93A9D" w:rsidP="008A6389">
      <w:pPr>
        <w:numPr>
          <w:ilvl w:val="0"/>
          <w:numId w:val="17"/>
        </w:numPr>
        <w:tabs>
          <w:tab w:val="clear" w:pos="1134"/>
        </w:tabs>
        <w:jc w:val="left"/>
        <w:rPr>
          <w:lang w:val="es-ES"/>
        </w:rPr>
      </w:pPr>
      <w:r w:rsidRPr="002E7AE4">
        <w:rPr>
          <w:lang w:val="es-ES"/>
        </w:rPr>
        <w:t>Apoyar la aplicación del Sistema de perspectivas y estado de los recursos hidrológicos mundiales (HydroSOS);</w:t>
      </w:r>
    </w:p>
    <w:p w14:paraId="0955A97F" w14:textId="77777777" w:rsidR="00D93A9D" w:rsidRPr="002E7AE4" w:rsidRDefault="00D93A9D" w:rsidP="008A6389">
      <w:pPr>
        <w:numPr>
          <w:ilvl w:val="0"/>
          <w:numId w:val="18"/>
        </w:numPr>
        <w:tabs>
          <w:tab w:val="clear" w:pos="1134"/>
        </w:tabs>
        <w:jc w:val="left"/>
        <w:rPr>
          <w:lang w:val="es-ES"/>
        </w:rPr>
      </w:pPr>
      <w:r w:rsidRPr="002E7AE4">
        <w:rPr>
          <w:lang w:val="es-ES"/>
        </w:rPr>
        <w:t>Integrar las funciones específicas de la criosfera en los sistemas SMPDP/SD;</w:t>
      </w:r>
    </w:p>
    <w:p w14:paraId="365424BC" w14:textId="77777777" w:rsidR="00D93A9D" w:rsidRPr="002E7AE4" w:rsidRDefault="00D93A9D" w:rsidP="008A6389">
      <w:pPr>
        <w:numPr>
          <w:ilvl w:val="0"/>
          <w:numId w:val="18"/>
        </w:numPr>
        <w:tabs>
          <w:tab w:val="clear" w:pos="1134"/>
        </w:tabs>
        <w:jc w:val="left"/>
        <w:rPr>
          <w:lang w:val="es-ES"/>
        </w:rPr>
      </w:pPr>
      <w:r w:rsidRPr="002E7AE4">
        <w:rPr>
          <w:lang w:val="es-ES"/>
        </w:rPr>
        <w:t>Establecer un Equipo de expertos sobre las actividades relativas a la meteorología del espacio.</w:t>
      </w:r>
    </w:p>
    <w:p w14:paraId="55121198" w14:textId="77777777" w:rsidR="00D93A9D" w:rsidRPr="002E7AE4" w:rsidRDefault="00D93A9D" w:rsidP="00760D38">
      <w:pPr>
        <w:spacing w:before="120" w:after="120"/>
        <w:jc w:val="left"/>
        <w:rPr>
          <w:b/>
          <w:bCs/>
          <w:lang w:val="es-ES"/>
        </w:rPr>
      </w:pPr>
      <w:r w:rsidRPr="002E7AE4">
        <w:rPr>
          <w:b/>
          <w:lang w:val="es-ES"/>
        </w:rPr>
        <w:t xml:space="preserve">Implementar un proceso de examen continuo de las necesidades para el SMPDP </w:t>
      </w:r>
    </w:p>
    <w:p w14:paraId="3139D122" w14:textId="77777777" w:rsidR="00760D38" w:rsidRPr="002E7AE4" w:rsidRDefault="00D93A9D" w:rsidP="008A6389">
      <w:pPr>
        <w:numPr>
          <w:ilvl w:val="0"/>
          <w:numId w:val="18"/>
        </w:numPr>
        <w:tabs>
          <w:tab w:val="clear" w:pos="1134"/>
        </w:tabs>
        <w:jc w:val="left"/>
        <w:rPr>
          <w:lang w:val="es-ES"/>
        </w:rPr>
      </w:pPr>
      <w:r w:rsidRPr="002E7AE4">
        <w:rPr>
          <w:lang w:val="es-ES"/>
        </w:rPr>
        <w:lastRenderedPageBreak/>
        <w:t>Mejorar la satisfacción de los usuarios con los productos y servicios del SMPDP adoptando medidas para establecer un examen continuo de las necesidades para el SMPDP, a partir de la experiencia del WIGOS.</w:t>
      </w:r>
    </w:p>
    <w:p w14:paraId="1218C1D2" w14:textId="77777777" w:rsidR="00D93A9D" w:rsidRPr="002E7AE4" w:rsidRDefault="00D93A9D" w:rsidP="008A6389">
      <w:pPr>
        <w:pStyle w:val="WMOSubTitle1"/>
        <w:rPr>
          <w:lang w:val="es-ES"/>
        </w:rPr>
      </w:pPr>
      <w:bookmarkStart w:id="18" w:name="_Toc115954839"/>
      <w:r w:rsidRPr="002E7AE4">
        <w:rPr>
          <w:lang w:val="es-ES"/>
        </w:rPr>
        <w:t>Prioridades transectoriales</w:t>
      </w:r>
      <w:bookmarkEnd w:id="18"/>
    </w:p>
    <w:p w14:paraId="5AD05F2B" w14:textId="77777777" w:rsidR="00D93A9D" w:rsidRPr="002E7AE4" w:rsidRDefault="00D93A9D" w:rsidP="00C136EC">
      <w:pPr>
        <w:spacing w:before="120" w:after="120"/>
        <w:jc w:val="left"/>
        <w:rPr>
          <w:b/>
          <w:bCs/>
          <w:lang w:val="es-ES"/>
        </w:rPr>
      </w:pPr>
      <w:r w:rsidRPr="002E7AE4">
        <w:rPr>
          <w:b/>
          <w:lang w:val="es-ES"/>
        </w:rPr>
        <w:t>Aplicación y seguimiento del cumplimiento de la política de datos unificada de la OMM</w:t>
      </w:r>
    </w:p>
    <w:p w14:paraId="06DFD236" w14:textId="77777777" w:rsidR="00D93A9D" w:rsidRPr="002E7AE4" w:rsidRDefault="00D93A9D" w:rsidP="008A6389">
      <w:pPr>
        <w:numPr>
          <w:ilvl w:val="0"/>
          <w:numId w:val="24"/>
        </w:numPr>
        <w:tabs>
          <w:tab w:val="clear" w:pos="1134"/>
        </w:tabs>
        <w:jc w:val="left"/>
        <w:rPr>
          <w:lang w:val="es-ES"/>
        </w:rPr>
      </w:pPr>
      <w:r w:rsidRPr="002E7AE4">
        <w:rPr>
          <w:lang w:val="es-ES"/>
        </w:rPr>
        <w:t xml:space="preserve">Establecer un mapa de las actividades de ejecución compartidas en todos los órganos del Comité Permanente de Infraestructura y otros órganos; </w:t>
      </w:r>
    </w:p>
    <w:p w14:paraId="53901012" w14:textId="77777777" w:rsidR="00D93A9D" w:rsidRPr="002E7AE4" w:rsidRDefault="00D93A9D" w:rsidP="008A6389">
      <w:pPr>
        <w:pStyle w:val="ListParagraph"/>
        <w:numPr>
          <w:ilvl w:val="0"/>
          <w:numId w:val="24"/>
        </w:numPr>
        <w:rPr>
          <w:rFonts w:ascii="Verdana" w:hAnsi="Verdana"/>
          <w:sz w:val="20"/>
          <w:szCs w:val="20"/>
          <w:lang w:val="es-ES"/>
        </w:rPr>
      </w:pPr>
      <w:r w:rsidRPr="002E7AE4">
        <w:rPr>
          <w:rFonts w:ascii="Verdana" w:hAnsi="Verdana"/>
          <w:sz w:val="20"/>
          <w:szCs w:val="20"/>
          <w:lang w:val="es-ES"/>
        </w:rPr>
        <w:t xml:space="preserve">Establecer el proceso de examen periódico; </w:t>
      </w:r>
    </w:p>
    <w:p w14:paraId="58C5740E" w14:textId="77777777" w:rsidR="00D93A9D" w:rsidRPr="002E7AE4" w:rsidRDefault="00D93A9D" w:rsidP="008A6389">
      <w:pPr>
        <w:pStyle w:val="ListParagraph"/>
        <w:numPr>
          <w:ilvl w:val="0"/>
          <w:numId w:val="24"/>
        </w:numPr>
        <w:rPr>
          <w:rFonts w:ascii="Verdana" w:hAnsi="Verdana"/>
          <w:sz w:val="20"/>
          <w:szCs w:val="20"/>
          <w:lang w:val="es-ES"/>
        </w:rPr>
      </w:pPr>
      <w:r w:rsidRPr="002E7AE4">
        <w:rPr>
          <w:rFonts w:ascii="Verdana" w:hAnsi="Verdana"/>
          <w:sz w:val="20"/>
          <w:szCs w:val="20"/>
          <w:lang w:val="es-ES"/>
        </w:rPr>
        <w:t>"que presente al Congreso Meteorológico Mundial, en 2023, proyectos de reglamento técnico en apoyo de la aplicación de la resolución de datos;"</w:t>
      </w:r>
    </w:p>
    <w:p w14:paraId="2A021E0B" w14:textId="77777777" w:rsidR="00D93A9D" w:rsidRPr="002E7AE4" w:rsidRDefault="00D93A9D" w:rsidP="008A6389">
      <w:pPr>
        <w:pStyle w:val="ListParagraph"/>
        <w:numPr>
          <w:ilvl w:val="0"/>
          <w:numId w:val="24"/>
        </w:numPr>
        <w:rPr>
          <w:rFonts w:ascii="Verdana" w:hAnsi="Verdana"/>
          <w:sz w:val="20"/>
          <w:szCs w:val="20"/>
          <w:lang w:val="es-ES"/>
        </w:rPr>
      </w:pPr>
      <w:r w:rsidRPr="002E7AE4">
        <w:rPr>
          <w:rFonts w:ascii="Verdana" w:hAnsi="Verdana"/>
          <w:sz w:val="20"/>
          <w:szCs w:val="20"/>
          <w:lang w:val="es-ES"/>
        </w:rPr>
        <w:t xml:space="preserve">Mantener a las asociaciones regionales informadas de las iniciativas relacionadas con la aplicación de la resolución de datos y consultar las novedades que se necesiten; </w:t>
      </w:r>
    </w:p>
    <w:p w14:paraId="2E47677C" w14:textId="77777777" w:rsidR="00D93A9D" w:rsidRPr="002E7AE4" w:rsidRDefault="00D93A9D" w:rsidP="008A6389">
      <w:pPr>
        <w:pStyle w:val="ListParagraph"/>
        <w:numPr>
          <w:ilvl w:val="0"/>
          <w:numId w:val="24"/>
        </w:numPr>
        <w:rPr>
          <w:rFonts w:ascii="Verdana" w:hAnsi="Verdana"/>
          <w:sz w:val="20"/>
          <w:szCs w:val="20"/>
          <w:lang w:val="es-ES"/>
        </w:rPr>
      </w:pPr>
      <w:r w:rsidRPr="002E7AE4">
        <w:rPr>
          <w:rFonts w:ascii="Verdana" w:hAnsi="Verdana"/>
          <w:sz w:val="20"/>
          <w:szCs w:val="20"/>
          <w:lang w:val="es-ES"/>
        </w:rPr>
        <w:t>Abordar los nuevos desafíos en materia de datos:</w:t>
      </w:r>
    </w:p>
    <w:p w14:paraId="0459D193" w14:textId="77777777" w:rsidR="00D93A9D" w:rsidRPr="002E7AE4" w:rsidRDefault="00EA5D16" w:rsidP="008A6389">
      <w:pPr>
        <w:numPr>
          <w:ilvl w:val="1"/>
          <w:numId w:val="16"/>
        </w:numPr>
        <w:tabs>
          <w:tab w:val="clear" w:pos="1134"/>
          <w:tab w:val="num" w:pos="2160"/>
        </w:tabs>
        <w:jc w:val="left"/>
        <w:rPr>
          <w:lang w:val="es-ES"/>
        </w:rPr>
      </w:pPr>
      <w:r w:rsidRPr="002E7AE4">
        <w:rPr>
          <w:lang w:val="es-ES"/>
        </w:rPr>
        <w:t>Garantizar</w:t>
      </w:r>
      <w:r w:rsidR="00D93A9D" w:rsidRPr="002E7AE4">
        <w:rPr>
          <w:lang w:val="es-ES"/>
        </w:rPr>
        <w:t xml:space="preserve"> que la próxima generación de sistemas de la VMM se adecue a los objetivos establecidos para el paradigma de datos en evolución y cada vez más disruptivo que afronta la OMM y sus Miembros</w:t>
      </w:r>
    </w:p>
    <w:p w14:paraId="04C9997F" w14:textId="77777777" w:rsidR="00D93A9D" w:rsidRPr="002E7AE4" w:rsidRDefault="00EA5D16" w:rsidP="008A6389">
      <w:pPr>
        <w:numPr>
          <w:ilvl w:val="1"/>
          <w:numId w:val="16"/>
        </w:numPr>
        <w:tabs>
          <w:tab w:val="clear" w:pos="1134"/>
          <w:tab w:val="num" w:pos="2160"/>
        </w:tabs>
        <w:jc w:val="left"/>
        <w:rPr>
          <w:lang w:val="es-ES"/>
        </w:rPr>
      </w:pPr>
      <w:r w:rsidRPr="002E7AE4">
        <w:rPr>
          <w:lang w:val="es-ES"/>
        </w:rPr>
        <w:t xml:space="preserve">Priorizar </w:t>
      </w:r>
      <w:r w:rsidR="00D93A9D" w:rsidRPr="002E7AE4">
        <w:rPr>
          <w:lang w:val="es-ES"/>
        </w:rPr>
        <w:t>la elaboración de medidas prácticas apropiadas para supervisar y evaluar un enfoque basado en el cumplimiento de los datos, incluida la determinación de los obstáculos al cumplimiento, y las medidas conexas de desarrollo de capacidad</w:t>
      </w:r>
    </w:p>
    <w:p w14:paraId="45124D3E" w14:textId="77777777" w:rsidR="00D93A9D" w:rsidRPr="002E7AE4" w:rsidRDefault="00EA5D16" w:rsidP="008A6389">
      <w:pPr>
        <w:numPr>
          <w:ilvl w:val="1"/>
          <w:numId w:val="16"/>
        </w:numPr>
        <w:tabs>
          <w:tab w:val="clear" w:pos="1134"/>
          <w:tab w:val="num" w:pos="2160"/>
        </w:tabs>
        <w:jc w:val="left"/>
        <w:rPr>
          <w:lang w:val="es-ES"/>
        </w:rPr>
      </w:pPr>
      <w:r w:rsidRPr="002E7AE4">
        <w:rPr>
          <w:lang w:val="es-ES"/>
        </w:rPr>
        <w:t xml:space="preserve">Considerar </w:t>
      </w:r>
      <w:r w:rsidR="00D93A9D" w:rsidRPr="002E7AE4">
        <w:rPr>
          <w:lang w:val="es-ES"/>
        </w:rPr>
        <w:t xml:space="preserve">nuevos enfoques para fomentar el intercambio de datos de fuentes comerciales, datos de </w:t>
      </w:r>
      <w:proofErr w:type="spellStart"/>
      <w:r w:rsidR="00D93A9D" w:rsidRPr="002E7AE4">
        <w:rPr>
          <w:lang w:val="es-ES"/>
        </w:rPr>
        <w:t>externalción</w:t>
      </w:r>
      <w:proofErr w:type="spellEnd"/>
      <w:r w:rsidR="00D93A9D" w:rsidRPr="002E7AE4">
        <w:rPr>
          <w:lang w:val="es-ES"/>
        </w:rPr>
        <w:t xml:space="preserve"> colectiva y datos de las redes sociales, a fin de permitir un mayor acceso a fuentes no tradicionales de datos o datos que no pertenecen a los gobiernos </w:t>
      </w:r>
    </w:p>
    <w:p w14:paraId="6A2A0E86" w14:textId="77777777" w:rsidR="00D93A9D" w:rsidRPr="002E7AE4" w:rsidRDefault="00D93A9D" w:rsidP="008A6389">
      <w:pPr>
        <w:pStyle w:val="ListParagraph"/>
        <w:numPr>
          <w:ilvl w:val="0"/>
          <w:numId w:val="24"/>
        </w:numPr>
        <w:rPr>
          <w:rFonts w:ascii="Verdana" w:hAnsi="Verdana"/>
          <w:sz w:val="20"/>
          <w:szCs w:val="20"/>
          <w:lang w:val="es-ES"/>
        </w:rPr>
      </w:pPr>
      <w:r w:rsidRPr="002E7AE4">
        <w:rPr>
          <w:rFonts w:ascii="Verdana" w:hAnsi="Verdana"/>
          <w:sz w:val="20"/>
          <w:szCs w:val="20"/>
          <w:lang w:val="es-ES"/>
        </w:rPr>
        <w:t xml:space="preserve">Facilitar productos de predicción numérica del tiempo (PNT) mundiales (con orientación); </w:t>
      </w:r>
    </w:p>
    <w:p w14:paraId="6A7C2410" w14:textId="77777777" w:rsidR="00D93A9D" w:rsidRPr="002E7AE4" w:rsidRDefault="00D93A9D" w:rsidP="008A6389">
      <w:pPr>
        <w:pStyle w:val="ListParagraph"/>
        <w:numPr>
          <w:ilvl w:val="0"/>
          <w:numId w:val="24"/>
        </w:numPr>
        <w:rPr>
          <w:rFonts w:ascii="Verdana" w:hAnsi="Verdana"/>
          <w:sz w:val="20"/>
          <w:szCs w:val="20"/>
          <w:lang w:val="es-ES"/>
        </w:rPr>
      </w:pPr>
      <w:r w:rsidRPr="002E7AE4">
        <w:rPr>
          <w:rFonts w:ascii="Verdana" w:hAnsi="Verdana"/>
          <w:sz w:val="20"/>
          <w:szCs w:val="20"/>
          <w:lang w:val="es-ES"/>
        </w:rPr>
        <w:t xml:space="preserve">Ayudar a los países en desarrollo a aplicar la política de datos; </w:t>
      </w:r>
    </w:p>
    <w:p w14:paraId="37805D8B" w14:textId="77777777" w:rsidR="00D93A9D" w:rsidRPr="002E7AE4" w:rsidRDefault="00D93A9D" w:rsidP="008A6389">
      <w:pPr>
        <w:numPr>
          <w:ilvl w:val="0"/>
          <w:numId w:val="14"/>
        </w:numPr>
        <w:tabs>
          <w:tab w:val="clear" w:pos="1134"/>
        </w:tabs>
        <w:jc w:val="left"/>
        <w:rPr>
          <w:lang w:val="es-ES"/>
        </w:rPr>
      </w:pPr>
      <w:r w:rsidRPr="002E7AE4">
        <w:rPr>
          <w:lang w:val="es-ES"/>
        </w:rPr>
        <w:t>Actualización del Reglamento Técnico que refleje los datos esenciales en otros ámbitos (SC-ON)</w:t>
      </w:r>
      <w:r w:rsidRPr="002E7AE4">
        <w:rPr>
          <w:b/>
          <w:lang w:val="es-ES"/>
        </w:rPr>
        <w:t>:</w:t>
      </w:r>
    </w:p>
    <w:p w14:paraId="52916E45" w14:textId="77777777" w:rsidR="00D93A9D" w:rsidRPr="002E7AE4" w:rsidRDefault="00D93A9D" w:rsidP="008A6389">
      <w:pPr>
        <w:numPr>
          <w:ilvl w:val="1"/>
          <w:numId w:val="16"/>
        </w:numPr>
        <w:tabs>
          <w:tab w:val="clear" w:pos="1134"/>
          <w:tab w:val="num" w:pos="2160"/>
        </w:tabs>
        <w:jc w:val="left"/>
        <w:rPr>
          <w:lang w:val="es-ES"/>
        </w:rPr>
      </w:pPr>
      <w:r w:rsidRPr="002E7AE4">
        <w:rPr>
          <w:lang w:val="es-ES"/>
        </w:rPr>
        <w:t>Continuar elaborando reglamentos técnicos en relación con la política de datos para los ámbitos que aún no están comprendidos en la GBON, es decir, la hidrosfera, la criosfera, la química atmosférica, la meteorología del espacio y las observaciones marinas, basándose en la labor que ya se ha realizado para la criosfera, y el proceso de colaboración con los organismos espaciales en materia de datos meteorológicos y climáticos.</w:t>
      </w:r>
    </w:p>
    <w:p w14:paraId="30401F90" w14:textId="77777777" w:rsidR="00D93A9D" w:rsidRPr="002E7AE4" w:rsidRDefault="00D93A9D" w:rsidP="005C6CFF">
      <w:pPr>
        <w:spacing w:before="120" w:after="120"/>
        <w:jc w:val="left"/>
        <w:rPr>
          <w:b/>
          <w:bCs/>
          <w:lang w:val="es-ES"/>
        </w:rPr>
      </w:pPr>
      <w:r w:rsidRPr="002E7AE4">
        <w:rPr>
          <w:b/>
          <w:lang w:val="es-ES"/>
        </w:rPr>
        <w:t>Desarrollo de capacidad</w:t>
      </w:r>
      <w:r w:rsidRPr="002E7AE4">
        <w:rPr>
          <w:lang w:val="es-ES"/>
        </w:rPr>
        <w:t xml:space="preserve">: colaborar con la comunidad investigadora, la SERCOM y los asociados privados (por ejemplo, la Industria de Equipos Hidrometeorológicos </w:t>
      </w:r>
      <w:r w:rsidR="00EA5D16" w:rsidRPr="002E7AE4">
        <w:rPr>
          <w:lang w:val="es-ES"/>
        </w:rPr>
        <w:t>(</w:t>
      </w:r>
      <w:r w:rsidRPr="002E7AE4">
        <w:rPr>
          <w:lang w:val="es-ES"/>
        </w:rPr>
        <w:t>HMEI</w:t>
      </w:r>
      <w:r w:rsidR="009011B7" w:rsidRPr="002E7AE4">
        <w:rPr>
          <w:lang w:val="es-ES"/>
        </w:rPr>
        <w:t>)</w:t>
      </w:r>
      <w:r w:rsidRPr="002E7AE4">
        <w:rPr>
          <w:lang w:val="es-ES"/>
        </w:rPr>
        <w:t>) para proporcionar asesoramiento práctico a los países en desarrollo para abordar las crecientes deficiencias entre los países desarrollados y los países en desarrollo en términos de capacidad:</w:t>
      </w:r>
    </w:p>
    <w:p w14:paraId="2707B0A1" w14:textId="11E15C11" w:rsidR="00D93A9D" w:rsidRPr="002E7AE4" w:rsidRDefault="009011B7" w:rsidP="008A6389">
      <w:pPr>
        <w:pStyle w:val="ListParagraph"/>
        <w:numPr>
          <w:ilvl w:val="0"/>
          <w:numId w:val="24"/>
        </w:numPr>
        <w:rPr>
          <w:rFonts w:ascii="Verdana" w:hAnsi="Verdana"/>
          <w:sz w:val="20"/>
          <w:szCs w:val="20"/>
          <w:lang w:val="es-ES"/>
        </w:rPr>
      </w:pPr>
      <w:r w:rsidRPr="002E7AE4">
        <w:rPr>
          <w:rFonts w:ascii="Verdana" w:hAnsi="Verdana"/>
          <w:sz w:val="20"/>
          <w:szCs w:val="20"/>
          <w:lang w:val="es-ES"/>
        </w:rPr>
        <w:t>Proporcionar orientación técnica a la Iniciativa de Apoyo a los Países para traducir las normas y recomendaciones de la OMM en asesoramiento operativo adaptado a las necesidades de los países y territorios Miembros en desarrollo.</w:t>
      </w:r>
    </w:p>
    <w:p w14:paraId="6D0FD7BE" w14:textId="77777777" w:rsidR="00D93A9D" w:rsidRPr="002E7AE4" w:rsidRDefault="00D93A9D" w:rsidP="00C136EC">
      <w:pPr>
        <w:spacing w:before="120" w:after="120"/>
        <w:jc w:val="left"/>
        <w:rPr>
          <w:b/>
          <w:bCs/>
          <w:lang w:val="es-ES"/>
        </w:rPr>
      </w:pPr>
      <w:r w:rsidRPr="002E7AE4">
        <w:rPr>
          <w:b/>
          <w:lang w:val="es-ES"/>
        </w:rPr>
        <w:t>Integración del Plan de Acción de Hidrología en los planes de la INFCOM, según proceda</w:t>
      </w:r>
    </w:p>
    <w:p w14:paraId="13D48A43" w14:textId="77777777" w:rsidR="00D93A9D" w:rsidRPr="002D6951" w:rsidRDefault="00D93A9D" w:rsidP="008A6389">
      <w:pPr>
        <w:pStyle w:val="ListParagraph"/>
        <w:numPr>
          <w:ilvl w:val="0"/>
          <w:numId w:val="24"/>
        </w:numPr>
        <w:rPr>
          <w:rFonts w:ascii="Verdana" w:hAnsi="Verdana"/>
          <w:sz w:val="20"/>
          <w:szCs w:val="20"/>
          <w:lang w:val="en-US"/>
        </w:rPr>
      </w:pPr>
      <w:proofErr w:type="spellStart"/>
      <w:r w:rsidRPr="002D6951">
        <w:rPr>
          <w:rFonts w:ascii="Verdana" w:hAnsi="Verdana"/>
          <w:sz w:val="20"/>
          <w:szCs w:val="20"/>
        </w:rPr>
        <w:t>Implementar</w:t>
      </w:r>
      <w:proofErr w:type="spellEnd"/>
      <w:r w:rsidRPr="002D6951">
        <w:rPr>
          <w:rFonts w:ascii="Verdana" w:hAnsi="Verdana"/>
          <w:sz w:val="20"/>
          <w:szCs w:val="20"/>
        </w:rPr>
        <w:t xml:space="preserve"> el HydroSOS;</w:t>
      </w:r>
    </w:p>
    <w:p w14:paraId="5BC8F817" w14:textId="77777777" w:rsidR="00D93A9D" w:rsidRPr="002E7AE4" w:rsidRDefault="00D93A9D" w:rsidP="008A6389">
      <w:pPr>
        <w:pStyle w:val="ListParagraph"/>
        <w:numPr>
          <w:ilvl w:val="0"/>
          <w:numId w:val="24"/>
        </w:numPr>
        <w:rPr>
          <w:rFonts w:ascii="Verdana" w:hAnsi="Verdana"/>
          <w:sz w:val="20"/>
          <w:szCs w:val="20"/>
          <w:lang w:val="es-ES"/>
        </w:rPr>
      </w:pPr>
      <w:r w:rsidRPr="002E7AE4">
        <w:rPr>
          <w:rFonts w:ascii="Verdana" w:hAnsi="Verdana"/>
          <w:sz w:val="20"/>
          <w:szCs w:val="20"/>
          <w:lang w:val="es-ES"/>
        </w:rPr>
        <w:t>Elaborar reglamentos técnicos sobre la calidad del agua y los sedimentos;</w:t>
      </w:r>
    </w:p>
    <w:p w14:paraId="47E27CB2" w14:textId="77777777" w:rsidR="00D93A9D" w:rsidRPr="002D6951" w:rsidRDefault="00D93A9D" w:rsidP="008A6389">
      <w:pPr>
        <w:pStyle w:val="ListParagraph"/>
        <w:numPr>
          <w:ilvl w:val="0"/>
          <w:numId w:val="24"/>
        </w:numPr>
        <w:rPr>
          <w:rFonts w:ascii="Verdana" w:hAnsi="Verdana"/>
          <w:sz w:val="20"/>
          <w:szCs w:val="20"/>
          <w:lang w:val="en-US"/>
        </w:rPr>
      </w:pPr>
      <w:proofErr w:type="spellStart"/>
      <w:r w:rsidRPr="002D6951">
        <w:rPr>
          <w:rFonts w:ascii="Verdana" w:hAnsi="Verdana"/>
          <w:sz w:val="20"/>
          <w:szCs w:val="20"/>
        </w:rPr>
        <w:t>Ejecución</w:t>
      </w:r>
      <w:proofErr w:type="spellEnd"/>
      <w:r w:rsidRPr="002D6951">
        <w:rPr>
          <w:rFonts w:ascii="Verdana" w:hAnsi="Verdana"/>
          <w:sz w:val="20"/>
          <w:szCs w:val="20"/>
        </w:rPr>
        <w:t xml:space="preserve"> del WHOS;</w:t>
      </w:r>
    </w:p>
    <w:p w14:paraId="56D6998C" w14:textId="77777777" w:rsidR="00D93A9D" w:rsidRPr="002E7AE4" w:rsidRDefault="00D93A9D" w:rsidP="008A6389">
      <w:pPr>
        <w:pStyle w:val="ListParagraph"/>
        <w:numPr>
          <w:ilvl w:val="0"/>
          <w:numId w:val="24"/>
        </w:numPr>
        <w:rPr>
          <w:rFonts w:ascii="Verdana" w:hAnsi="Verdana"/>
          <w:sz w:val="20"/>
          <w:szCs w:val="20"/>
          <w:lang w:val="es-ES"/>
        </w:rPr>
      </w:pPr>
      <w:r w:rsidRPr="002E7AE4">
        <w:rPr>
          <w:rFonts w:ascii="Verdana" w:hAnsi="Verdana"/>
          <w:sz w:val="20"/>
          <w:szCs w:val="20"/>
          <w:lang w:val="es-ES"/>
        </w:rPr>
        <w:t>Ejecución del Sistema Mundial de Observación del Ciclo Hidrológico (WHYCOS);</w:t>
      </w:r>
    </w:p>
    <w:p w14:paraId="01CD6462" w14:textId="77777777" w:rsidR="00D93A9D" w:rsidRPr="002E7AE4" w:rsidRDefault="00D93A9D" w:rsidP="008A6389">
      <w:pPr>
        <w:pStyle w:val="ListParagraph"/>
        <w:numPr>
          <w:ilvl w:val="0"/>
          <w:numId w:val="24"/>
        </w:numPr>
        <w:rPr>
          <w:rFonts w:ascii="Verdana" w:hAnsi="Verdana"/>
          <w:sz w:val="20"/>
          <w:szCs w:val="20"/>
          <w:lang w:val="es-ES"/>
        </w:rPr>
      </w:pPr>
      <w:r w:rsidRPr="002E7AE4">
        <w:rPr>
          <w:rFonts w:ascii="Verdana" w:hAnsi="Verdana"/>
          <w:sz w:val="20"/>
          <w:szCs w:val="20"/>
          <w:lang w:val="es-ES"/>
        </w:rPr>
        <w:t>Puesta en marcha de una plataforma mundial de información sobre el agua.</w:t>
      </w:r>
    </w:p>
    <w:p w14:paraId="3F90B2E2" w14:textId="77777777" w:rsidR="00D93A9D" w:rsidRPr="002E7AE4" w:rsidRDefault="00D93A9D" w:rsidP="00C136EC">
      <w:pPr>
        <w:spacing w:before="120" w:after="120"/>
        <w:jc w:val="left"/>
        <w:rPr>
          <w:b/>
          <w:bCs/>
          <w:lang w:val="es-ES"/>
        </w:rPr>
      </w:pPr>
      <w:r w:rsidRPr="002E7AE4">
        <w:rPr>
          <w:b/>
          <w:lang w:val="es-ES"/>
        </w:rPr>
        <w:t>Integración de las recomendaciones del Grupo de Estudio sobre la Criosfera en los planes de la INFCOM</w:t>
      </w:r>
    </w:p>
    <w:p w14:paraId="2D2B532F" w14:textId="77777777" w:rsidR="00D93A9D" w:rsidRPr="002E7AE4" w:rsidRDefault="002763EB" w:rsidP="008A6389">
      <w:pPr>
        <w:pStyle w:val="ListParagraph"/>
        <w:numPr>
          <w:ilvl w:val="0"/>
          <w:numId w:val="24"/>
        </w:numPr>
        <w:rPr>
          <w:rFonts w:ascii="Verdana" w:hAnsi="Verdana"/>
          <w:sz w:val="20"/>
          <w:szCs w:val="20"/>
          <w:lang w:val="es-ES"/>
        </w:rPr>
      </w:pPr>
      <w:r w:rsidRPr="002E7AE4">
        <w:rPr>
          <w:rFonts w:ascii="Verdana" w:hAnsi="Verdana"/>
          <w:sz w:val="20"/>
          <w:szCs w:val="20"/>
          <w:lang w:val="es-ES"/>
        </w:rPr>
        <w:lastRenderedPageBreak/>
        <w:t>Actualizar el mandato del Grupo Consultivo sobre la Criosfera Global para reflejar un mandato más sólido y más amplio, incorporando las recomendaciones del informe;</w:t>
      </w:r>
    </w:p>
    <w:p w14:paraId="7222FCB3" w14:textId="77777777" w:rsidR="00D93A9D" w:rsidRPr="002E7AE4" w:rsidRDefault="00D93A9D" w:rsidP="008A6389">
      <w:pPr>
        <w:pStyle w:val="ListParagraph"/>
        <w:numPr>
          <w:ilvl w:val="0"/>
          <w:numId w:val="24"/>
        </w:numPr>
        <w:rPr>
          <w:rFonts w:ascii="Verdana" w:hAnsi="Verdana"/>
          <w:sz w:val="20"/>
          <w:szCs w:val="20"/>
          <w:lang w:val="es-ES"/>
        </w:rPr>
      </w:pPr>
      <w:r w:rsidRPr="002E7AE4">
        <w:rPr>
          <w:rFonts w:ascii="Verdana" w:hAnsi="Verdana"/>
          <w:sz w:val="20"/>
          <w:szCs w:val="20"/>
          <w:lang w:val="es-ES"/>
        </w:rPr>
        <w:t>Velar por que los planes de trabajo del Comité Permanente de la INFCOM incluyan medidas encaminadas a la integración sistemática de la criosfera en el WIGOS, el SIO y el SISTEMA mundial de proceso de datos y de predicción, con un apoyo de expertos sostenido facilitado a través de la Vigilancia de la Criosfera Global (VCG).</w:t>
      </w:r>
    </w:p>
    <w:p w14:paraId="43455BEF" w14:textId="77777777" w:rsidR="00D93A9D" w:rsidRPr="002E7AE4" w:rsidRDefault="00D93A9D" w:rsidP="00C136EC">
      <w:pPr>
        <w:spacing w:before="120" w:after="120"/>
        <w:jc w:val="left"/>
        <w:rPr>
          <w:b/>
          <w:bCs/>
          <w:lang w:val="es-ES"/>
        </w:rPr>
      </w:pPr>
      <w:r w:rsidRPr="002E7AE4">
        <w:rPr>
          <w:b/>
          <w:lang w:val="es-ES"/>
        </w:rPr>
        <w:t>Contribución a las actividades oceánicas (</w:t>
      </w:r>
      <w:proofErr w:type="spellStart"/>
      <w:r w:rsidRPr="002E7AE4">
        <w:rPr>
          <w:b/>
          <w:lang w:val="es-ES"/>
        </w:rPr>
        <w:t>GoOS</w:t>
      </w:r>
      <w:proofErr w:type="spellEnd"/>
      <w:r w:rsidRPr="002E7AE4">
        <w:rPr>
          <w:b/>
          <w:lang w:val="es-ES"/>
        </w:rPr>
        <w:t xml:space="preserve">, </w:t>
      </w:r>
      <w:proofErr w:type="spellStart"/>
      <w:r w:rsidRPr="002E7AE4">
        <w:rPr>
          <w:b/>
          <w:lang w:val="es-ES"/>
        </w:rPr>
        <w:t>Ocean</w:t>
      </w:r>
      <w:proofErr w:type="spellEnd"/>
      <w:r w:rsidRPr="002E7AE4">
        <w:rPr>
          <w:b/>
          <w:lang w:val="es-ES"/>
        </w:rPr>
        <w:t xml:space="preserve"> </w:t>
      </w:r>
      <w:proofErr w:type="spellStart"/>
      <w:r w:rsidRPr="002E7AE4">
        <w:rPr>
          <w:b/>
          <w:lang w:val="es-ES"/>
        </w:rPr>
        <w:t>Decade</w:t>
      </w:r>
      <w:proofErr w:type="spellEnd"/>
      <w:r w:rsidRPr="002E7AE4">
        <w:rPr>
          <w:b/>
          <w:lang w:val="es-ES"/>
        </w:rPr>
        <w:t>)</w:t>
      </w:r>
    </w:p>
    <w:p w14:paraId="56E4B1DF" w14:textId="77777777" w:rsidR="00D93A9D" w:rsidRPr="002E7AE4" w:rsidRDefault="00D93A9D" w:rsidP="008A6389">
      <w:pPr>
        <w:pStyle w:val="ListParagraph"/>
        <w:numPr>
          <w:ilvl w:val="0"/>
          <w:numId w:val="24"/>
        </w:numPr>
        <w:rPr>
          <w:rFonts w:ascii="Verdana" w:hAnsi="Verdana"/>
          <w:sz w:val="20"/>
          <w:szCs w:val="20"/>
          <w:lang w:val="es-ES"/>
        </w:rPr>
      </w:pPr>
      <w:r w:rsidRPr="002E7AE4">
        <w:rPr>
          <w:rFonts w:ascii="Verdana" w:hAnsi="Verdana"/>
          <w:sz w:val="20"/>
          <w:szCs w:val="20"/>
          <w:lang w:val="es-ES"/>
        </w:rPr>
        <w:t>Promover la comprensión de la cadena de valor y brindar apoyo para evaluar las esferas de inversión prioritarias a través del Programa del Decenio del Océano del SMOO;</w:t>
      </w:r>
    </w:p>
    <w:p w14:paraId="1E888DE2" w14:textId="77777777" w:rsidR="00D93A9D" w:rsidRPr="002E7AE4" w:rsidRDefault="002763EB" w:rsidP="008A6389">
      <w:pPr>
        <w:pStyle w:val="ListParagraph"/>
        <w:numPr>
          <w:ilvl w:val="0"/>
          <w:numId w:val="24"/>
        </w:numPr>
        <w:rPr>
          <w:rFonts w:ascii="Verdana" w:hAnsi="Verdana"/>
          <w:sz w:val="20"/>
          <w:szCs w:val="20"/>
          <w:lang w:val="es-ES"/>
        </w:rPr>
      </w:pPr>
      <w:r w:rsidRPr="002E7AE4">
        <w:rPr>
          <w:rFonts w:ascii="Verdana" w:hAnsi="Verdana"/>
          <w:sz w:val="20"/>
          <w:szCs w:val="20"/>
          <w:lang w:val="es-ES"/>
        </w:rPr>
        <w:t>Utilizar el poder normativo de la OMM para ayudar a mejorar el intercambio de datos oceánicos en zonas económicas exclusivas.</w:t>
      </w:r>
    </w:p>
    <w:p w14:paraId="77B7D0B8" w14:textId="77777777" w:rsidR="00D93A9D" w:rsidRPr="002E7AE4" w:rsidRDefault="00D93A9D" w:rsidP="00F93023">
      <w:pPr>
        <w:pStyle w:val="WMOBodyText"/>
        <w:rPr>
          <w:b/>
          <w:bCs/>
          <w:lang w:val="es-ES"/>
        </w:rPr>
      </w:pPr>
      <w:r w:rsidRPr="002E7AE4">
        <w:rPr>
          <w:b/>
          <w:lang w:val="es-ES"/>
        </w:rPr>
        <w:t>Continuar perfeccionando las estructuras y procesos de trabajo de la INFCOM para garantizar una armonización eficaz con las estructuras y organizaciones internas y externas.</w:t>
      </w:r>
    </w:p>
    <w:p w14:paraId="61CF16D5" w14:textId="77777777" w:rsidR="00D93A9D" w:rsidRPr="002E7AE4" w:rsidRDefault="00D93A9D" w:rsidP="00F93023">
      <w:pPr>
        <w:pStyle w:val="WMOBodyText"/>
        <w:rPr>
          <w:b/>
          <w:bCs/>
          <w:lang w:val="es-ES"/>
        </w:rPr>
      </w:pPr>
      <w:r w:rsidRPr="002E7AE4">
        <w:rPr>
          <w:b/>
          <w:lang w:val="es-ES"/>
        </w:rPr>
        <w:t>Normalizar los procesos de auditoría de los centros regionales y mundiales, los sistemas de observación de la Tierra y las mediciones (SC-ESMP, SC-MINT, SC-ON).</w:t>
      </w:r>
    </w:p>
    <w:p w14:paraId="60ABCA1C" w14:textId="77777777" w:rsidR="00D93A9D" w:rsidRPr="002E7AE4" w:rsidRDefault="00D93A9D" w:rsidP="00C136EC">
      <w:pPr>
        <w:pStyle w:val="Heading1"/>
        <w:ind w:left="567" w:hanging="567"/>
        <w:rPr>
          <w:lang w:val="es-ES"/>
        </w:rPr>
      </w:pPr>
      <w:bookmarkStart w:id="19" w:name="_Toc115954840"/>
      <w:r w:rsidRPr="002E7AE4">
        <w:rPr>
          <w:lang w:val="es-ES"/>
        </w:rPr>
        <w:t xml:space="preserve">Objetivos a largo plazo y resultados concretos </w:t>
      </w:r>
      <w:bookmarkEnd w:id="19"/>
    </w:p>
    <w:p w14:paraId="3975811E" w14:textId="1357D7C9" w:rsidR="00D93A9D" w:rsidRPr="002E7AE4" w:rsidRDefault="00D93A9D" w:rsidP="00F93023">
      <w:pPr>
        <w:pStyle w:val="WMOBodyText"/>
        <w:rPr>
          <w:lang w:val="es-ES"/>
        </w:rPr>
      </w:pPr>
      <w:r w:rsidRPr="002E7AE4">
        <w:rPr>
          <w:lang w:val="es-ES"/>
        </w:rPr>
        <w:t xml:space="preserve">En esta sección se señalan los objetivos y las actividades de la INFCOM para 2024-27, organizadas en virtud de las prioridades relativas al WIGOS, el WIS/SMPDP y las actividades transectoriales. Se requiere una visión más larga de la labor, la anticipación y la orientación de las prioridades, los objetivos y los objetivos de un nuevo Plan Estratégico de la OMM que se adoptará en el </w:t>
      </w:r>
      <w:proofErr w:type="spellStart"/>
      <w:r w:rsidRPr="002E7AE4">
        <w:rPr>
          <w:lang w:val="es-ES"/>
        </w:rPr>
        <w:t>Decimoctaptimo</w:t>
      </w:r>
      <w:proofErr w:type="spellEnd"/>
      <w:r w:rsidRPr="002E7AE4">
        <w:rPr>
          <w:lang w:val="es-ES"/>
        </w:rPr>
        <w:t xml:space="preserve"> Congreso Meteorológico Mundial en 2023.</w:t>
      </w:r>
    </w:p>
    <w:p w14:paraId="6BE739C8" w14:textId="77777777" w:rsidR="00D93A9D" w:rsidRPr="002D6951" w:rsidRDefault="00D93A9D" w:rsidP="008A6389">
      <w:pPr>
        <w:pStyle w:val="WMOSubTitle1"/>
        <w:spacing w:after="120"/>
      </w:pPr>
      <w:bookmarkStart w:id="20" w:name="_Toc115954841"/>
      <w:r w:rsidRPr="002D6951">
        <w:t>WIGOS</w:t>
      </w:r>
      <w:bookmarkEnd w:id="20"/>
    </w:p>
    <w:p w14:paraId="20A09E5A" w14:textId="77777777" w:rsidR="00D93A9D" w:rsidRPr="002E7AE4" w:rsidRDefault="00D93A9D" w:rsidP="008A6389">
      <w:pPr>
        <w:numPr>
          <w:ilvl w:val="0"/>
          <w:numId w:val="20"/>
        </w:numPr>
        <w:tabs>
          <w:tab w:val="clear" w:pos="1134"/>
        </w:tabs>
        <w:spacing w:before="120"/>
        <w:jc w:val="left"/>
        <w:rPr>
          <w:lang w:val="es-ES"/>
        </w:rPr>
      </w:pPr>
      <w:r w:rsidRPr="002E7AE4">
        <w:rPr>
          <w:lang w:val="es-ES"/>
        </w:rPr>
        <w:t xml:space="preserve">Continuar elaborando textos de orientación y textos reglamentarios de alto nivel en respuesta a la Visión del WIGOS para 2040; </w:t>
      </w:r>
    </w:p>
    <w:p w14:paraId="4CE79D5D" w14:textId="77777777" w:rsidR="00D93A9D" w:rsidRPr="002E7AE4" w:rsidRDefault="00D93A9D" w:rsidP="008A6389">
      <w:pPr>
        <w:numPr>
          <w:ilvl w:val="0"/>
          <w:numId w:val="20"/>
        </w:numPr>
        <w:tabs>
          <w:tab w:val="clear" w:pos="1134"/>
        </w:tabs>
        <w:jc w:val="left"/>
        <w:rPr>
          <w:lang w:val="es-ES"/>
        </w:rPr>
      </w:pPr>
      <w:r w:rsidRPr="002E7AE4">
        <w:rPr>
          <w:lang w:val="es-ES"/>
        </w:rPr>
        <w:t xml:space="preserve">Continuar con la expansión de la GBON en otros ámbitos; </w:t>
      </w:r>
    </w:p>
    <w:p w14:paraId="6C8CDB3D" w14:textId="77777777" w:rsidR="00D93A9D" w:rsidRPr="002E7AE4" w:rsidRDefault="00D93A9D" w:rsidP="008A6389">
      <w:pPr>
        <w:numPr>
          <w:ilvl w:val="0"/>
          <w:numId w:val="20"/>
        </w:numPr>
        <w:tabs>
          <w:tab w:val="clear" w:pos="1134"/>
        </w:tabs>
        <w:jc w:val="left"/>
        <w:rPr>
          <w:lang w:val="es-ES"/>
        </w:rPr>
      </w:pPr>
      <w:r w:rsidRPr="002E7AE4">
        <w:rPr>
          <w:lang w:val="es-ES"/>
        </w:rPr>
        <w:t>Transición de la GBON a la fase operativa dirigida por el Comité Permanente de Sistemas de Información sobre El Cambio Climático (SC-ON);</w:t>
      </w:r>
    </w:p>
    <w:p w14:paraId="72C3A6EC" w14:textId="77777777" w:rsidR="00D93A9D" w:rsidRPr="002E7AE4" w:rsidRDefault="00D93A9D" w:rsidP="008A6389">
      <w:pPr>
        <w:numPr>
          <w:ilvl w:val="0"/>
          <w:numId w:val="20"/>
        </w:numPr>
        <w:tabs>
          <w:tab w:val="clear" w:pos="1134"/>
        </w:tabs>
        <w:jc w:val="left"/>
        <w:rPr>
          <w:lang w:val="es-ES"/>
        </w:rPr>
      </w:pPr>
      <w:r w:rsidRPr="002E7AE4">
        <w:rPr>
          <w:lang w:val="es-ES"/>
        </w:rPr>
        <w:t>Garantizar que el WIGOS apoye la adaptación al clima y la mitigación del mismo;</w:t>
      </w:r>
    </w:p>
    <w:p w14:paraId="56E79E00" w14:textId="77777777" w:rsidR="00D93A9D" w:rsidRPr="002E7AE4" w:rsidRDefault="00D93A9D" w:rsidP="008A6389">
      <w:pPr>
        <w:numPr>
          <w:ilvl w:val="0"/>
          <w:numId w:val="20"/>
        </w:numPr>
        <w:tabs>
          <w:tab w:val="clear" w:pos="1134"/>
        </w:tabs>
        <w:jc w:val="left"/>
        <w:rPr>
          <w:lang w:val="es-ES"/>
        </w:rPr>
      </w:pPr>
      <w:r w:rsidRPr="002E7AE4">
        <w:rPr>
          <w:lang w:val="es-ES"/>
        </w:rPr>
        <w:t>Colaborar con la BIPM en materia de incertidumbre y trazabilidad de las mediciones;</w:t>
      </w:r>
    </w:p>
    <w:p w14:paraId="0EA53FFE" w14:textId="77777777" w:rsidR="00D93A9D" w:rsidRPr="002E7AE4" w:rsidRDefault="00D93A9D" w:rsidP="008A6389">
      <w:pPr>
        <w:numPr>
          <w:ilvl w:val="0"/>
          <w:numId w:val="20"/>
        </w:numPr>
        <w:tabs>
          <w:tab w:val="clear" w:pos="1134"/>
        </w:tabs>
        <w:jc w:val="left"/>
        <w:rPr>
          <w:lang w:val="es-ES"/>
        </w:rPr>
      </w:pPr>
      <w:r w:rsidRPr="002E7AE4">
        <w:rPr>
          <w:lang w:val="es-ES"/>
        </w:rPr>
        <w:t>Determinar tecnologías nuevas y de bajo costo y elaborar orientaciones apropiadas;</w:t>
      </w:r>
    </w:p>
    <w:p w14:paraId="7494AC84" w14:textId="77777777" w:rsidR="00D93A9D" w:rsidRPr="002E7AE4" w:rsidRDefault="00D93A9D" w:rsidP="008A6389">
      <w:pPr>
        <w:numPr>
          <w:ilvl w:val="0"/>
          <w:numId w:val="20"/>
        </w:numPr>
        <w:tabs>
          <w:tab w:val="clear" w:pos="1134"/>
        </w:tabs>
        <w:jc w:val="left"/>
        <w:rPr>
          <w:lang w:val="es-ES"/>
        </w:rPr>
      </w:pPr>
      <w:r w:rsidRPr="002E7AE4">
        <w:rPr>
          <w:lang w:val="es-ES"/>
        </w:rPr>
        <w:t>Integrar los diferentes tipos de observaciones en el WIGOS (en todos los ámbitos, observaciones in situ frente al espacio, etc.) para aumentar su uso;</w:t>
      </w:r>
    </w:p>
    <w:p w14:paraId="06AB3B78" w14:textId="77777777" w:rsidR="00D93A9D" w:rsidRPr="002E7AE4" w:rsidRDefault="00D93A9D" w:rsidP="008A6389">
      <w:pPr>
        <w:numPr>
          <w:ilvl w:val="0"/>
          <w:numId w:val="20"/>
        </w:numPr>
        <w:tabs>
          <w:tab w:val="clear" w:pos="1134"/>
        </w:tabs>
        <w:jc w:val="left"/>
        <w:rPr>
          <w:lang w:val="es-ES"/>
        </w:rPr>
      </w:pPr>
      <w:r w:rsidRPr="002E7AE4">
        <w:rPr>
          <w:lang w:val="es-ES"/>
        </w:rPr>
        <w:t>Elaborar directrices y reglamentos técnicos sobre agrupaciones de redes de observación y redes escalonadas;</w:t>
      </w:r>
    </w:p>
    <w:p w14:paraId="72151347" w14:textId="77777777" w:rsidR="00D93A9D" w:rsidRPr="002E7AE4" w:rsidRDefault="00D93A9D" w:rsidP="008A6389">
      <w:pPr>
        <w:numPr>
          <w:ilvl w:val="0"/>
          <w:numId w:val="20"/>
        </w:numPr>
        <w:tabs>
          <w:tab w:val="clear" w:pos="1134"/>
        </w:tabs>
        <w:jc w:val="left"/>
        <w:rPr>
          <w:lang w:val="es-ES"/>
        </w:rPr>
      </w:pPr>
      <w:r w:rsidRPr="002E7AE4">
        <w:rPr>
          <w:lang w:val="es-ES"/>
        </w:rPr>
        <w:t>Elaborar directrices fáciles de entender sobre la mejor manera de diseñar y operar una red de observación con fines de predicción y alerta de crecidas (ubicación de pluviómetros, frecuencia de notificación, etc.);</w:t>
      </w:r>
    </w:p>
    <w:p w14:paraId="2D917CD6" w14:textId="4A58B29B" w:rsidR="00D93A9D" w:rsidRPr="002E7AE4" w:rsidRDefault="00D93A9D" w:rsidP="008A6389">
      <w:pPr>
        <w:numPr>
          <w:ilvl w:val="0"/>
          <w:numId w:val="20"/>
        </w:numPr>
        <w:tabs>
          <w:tab w:val="clear" w:pos="1134"/>
        </w:tabs>
        <w:jc w:val="left"/>
        <w:rPr>
          <w:lang w:val="es-ES"/>
        </w:rPr>
      </w:pPr>
      <w:r w:rsidRPr="002E7AE4">
        <w:rPr>
          <w:lang w:val="es-ES"/>
        </w:rPr>
        <w:t xml:space="preserve">Aumentar la visibilidad de la OMM con la Unión Internacional de Telecomunicaciones (UIT) y las necesidades de su comunidad mundial para establecer un mejor aprovechamiento para la protección a largo plazo de las radiofrecuencias utilizadas por los sistemas actuales y las nuevas tecnologías. </w:t>
      </w:r>
    </w:p>
    <w:p w14:paraId="416EE2E7" w14:textId="77777777" w:rsidR="00D93A9D" w:rsidRPr="002D6951" w:rsidRDefault="00D93A9D" w:rsidP="008A6389">
      <w:pPr>
        <w:pStyle w:val="WMOSubTitle1"/>
        <w:spacing w:after="120"/>
      </w:pPr>
      <w:bookmarkStart w:id="21" w:name="_Toc115954842"/>
      <w:proofErr w:type="spellStart"/>
      <w:r w:rsidRPr="002D6951">
        <w:t>Wis</w:t>
      </w:r>
      <w:bookmarkEnd w:id="21"/>
      <w:proofErr w:type="spellEnd"/>
    </w:p>
    <w:p w14:paraId="5603847E" w14:textId="77777777" w:rsidR="00D93A9D" w:rsidRPr="002E7AE4" w:rsidRDefault="00D93A9D" w:rsidP="008A6389">
      <w:pPr>
        <w:numPr>
          <w:ilvl w:val="0"/>
          <w:numId w:val="21"/>
        </w:numPr>
        <w:tabs>
          <w:tab w:val="clear" w:pos="1134"/>
        </w:tabs>
        <w:jc w:val="left"/>
        <w:rPr>
          <w:lang w:val="es-ES"/>
        </w:rPr>
      </w:pPr>
      <w:r w:rsidRPr="002E7AE4">
        <w:rPr>
          <w:lang w:val="es-ES"/>
        </w:rPr>
        <w:t>Transición del SMT a la versión 2.0 del WIS en apoyo de todos los ámbitos y esferas de aplicación;</w:t>
      </w:r>
    </w:p>
    <w:p w14:paraId="5FFEC80A" w14:textId="77777777" w:rsidR="00D93A9D" w:rsidRPr="002E7AE4" w:rsidRDefault="00D93A9D" w:rsidP="008A6389">
      <w:pPr>
        <w:numPr>
          <w:ilvl w:val="0"/>
          <w:numId w:val="21"/>
        </w:numPr>
        <w:tabs>
          <w:tab w:val="clear" w:pos="1134"/>
        </w:tabs>
        <w:jc w:val="left"/>
        <w:rPr>
          <w:lang w:val="es-ES"/>
        </w:rPr>
      </w:pPr>
      <w:r w:rsidRPr="002E7AE4">
        <w:rPr>
          <w:lang w:val="es-ES"/>
        </w:rPr>
        <w:t>Actualizar las directrices existentes y elaborar nuevas directrices sobre la gestión de la información para los programas de la OMM;</w:t>
      </w:r>
    </w:p>
    <w:p w14:paraId="4C4D018C" w14:textId="77777777" w:rsidR="00D93A9D" w:rsidRPr="002E7AE4" w:rsidRDefault="00D93A9D" w:rsidP="008A6389">
      <w:pPr>
        <w:numPr>
          <w:ilvl w:val="0"/>
          <w:numId w:val="21"/>
        </w:numPr>
        <w:tabs>
          <w:tab w:val="clear" w:pos="1134"/>
        </w:tabs>
        <w:jc w:val="left"/>
        <w:rPr>
          <w:lang w:val="es-ES"/>
        </w:rPr>
      </w:pPr>
      <w:r w:rsidRPr="002E7AE4">
        <w:rPr>
          <w:lang w:val="es-ES"/>
        </w:rPr>
        <w:lastRenderedPageBreak/>
        <w:t>Promover el acceso y el intercambio de datos y metadatos sin discontinuidad a los proveedores de servicios (meteorológicos, hidrológicos, criosféricos, climatológicos y oceanográficos) a través del SIO;</w:t>
      </w:r>
    </w:p>
    <w:p w14:paraId="41413080" w14:textId="77777777" w:rsidR="00D93A9D" w:rsidRPr="002E7AE4" w:rsidRDefault="00D93A9D" w:rsidP="008A6389">
      <w:pPr>
        <w:numPr>
          <w:ilvl w:val="0"/>
          <w:numId w:val="21"/>
        </w:numPr>
        <w:tabs>
          <w:tab w:val="clear" w:pos="1134"/>
        </w:tabs>
        <w:jc w:val="left"/>
        <w:rPr>
          <w:lang w:val="es-ES"/>
        </w:rPr>
      </w:pPr>
      <w:r w:rsidRPr="002E7AE4">
        <w:rPr>
          <w:lang w:val="es-ES"/>
        </w:rPr>
        <w:t>Finalización de los proyectos piloto de la versión 2.0 del WIS:</w:t>
      </w:r>
    </w:p>
    <w:p w14:paraId="7CEE73C4" w14:textId="77777777" w:rsidR="00D93A9D" w:rsidRPr="002D6951" w:rsidRDefault="00D93A9D" w:rsidP="008A6389">
      <w:pPr>
        <w:numPr>
          <w:ilvl w:val="1"/>
          <w:numId w:val="16"/>
        </w:numPr>
        <w:tabs>
          <w:tab w:val="clear" w:pos="1134"/>
          <w:tab w:val="num" w:pos="2160"/>
        </w:tabs>
        <w:jc w:val="left"/>
        <w:rPr>
          <w:lang w:val="en-US"/>
        </w:rPr>
      </w:pPr>
      <w:proofErr w:type="spellStart"/>
      <w:r w:rsidRPr="002D6951">
        <w:t>Inicio</w:t>
      </w:r>
      <w:proofErr w:type="spellEnd"/>
      <w:r w:rsidRPr="002D6951">
        <w:t xml:space="preserve"> de la </w:t>
      </w:r>
      <w:proofErr w:type="spellStart"/>
      <w:r w:rsidRPr="002D6951">
        <w:t>fase</w:t>
      </w:r>
      <w:proofErr w:type="spellEnd"/>
      <w:r w:rsidRPr="002D6951">
        <w:t xml:space="preserve"> </w:t>
      </w:r>
      <w:proofErr w:type="spellStart"/>
      <w:r w:rsidRPr="002D6951">
        <w:t>preoperativa</w:t>
      </w:r>
      <w:proofErr w:type="spellEnd"/>
    </w:p>
    <w:p w14:paraId="62DC1B2A" w14:textId="77777777" w:rsidR="00D93A9D" w:rsidRPr="002E7AE4" w:rsidRDefault="00D93A9D" w:rsidP="008A6389">
      <w:pPr>
        <w:numPr>
          <w:ilvl w:val="1"/>
          <w:numId w:val="16"/>
        </w:numPr>
        <w:tabs>
          <w:tab w:val="clear" w:pos="1134"/>
          <w:tab w:val="num" w:pos="2160"/>
        </w:tabs>
        <w:jc w:val="left"/>
        <w:rPr>
          <w:lang w:val="es-ES"/>
        </w:rPr>
      </w:pPr>
      <w:r w:rsidRPr="002E7AE4">
        <w:rPr>
          <w:lang w:val="es-ES"/>
        </w:rPr>
        <w:t>Los Centros Mundiales del Sistema de Información (CMSI), con el apoyo de las asociaciones regionales, participan en la transición de su zona de responsabilidad hacia la versión 2.0 del WIS</w:t>
      </w:r>
    </w:p>
    <w:p w14:paraId="310B08EE" w14:textId="77777777" w:rsidR="00D93A9D" w:rsidRPr="002E7AE4" w:rsidRDefault="00D93A9D" w:rsidP="008A6389">
      <w:pPr>
        <w:numPr>
          <w:ilvl w:val="1"/>
          <w:numId w:val="16"/>
        </w:numPr>
        <w:tabs>
          <w:tab w:val="clear" w:pos="1134"/>
          <w:tab w:val="num" w:pos="2160"/>
        </w:tabs>
        <w:jc w:val="left"/>
        <w:rPr>
          <w:lang w:val="es-ES"/>
        </w:rPr>
      </w:pPr>
      <w:r w:rsidRPr="002E7AE4">
        <w:rPr>
          <w:lang w:val="es-ES"/>
        </w:rPr>
        <w:t>El catálogo de localización, acceso y recuperación del WIS está "congelado"</w:t>
      </w:r>
    </w:p>
    <w:p w14:paraId="0F6250CE" w14:textId="77777777" w:rsidR="00D93A9D" w:rsidRPr="002E7AE4" w:rsidRDefault="00D93A9D" w:rsidP="008A6389">
      <w:pPr>
        <w:numPr>
          <w:ilvl w:val="0"/>
          <w:numId w:val="21"/>
        </w:numPr>
        <w:tabs>
          <w:tab w:val="clear" w:pos="1134"/>
        </w:tabs>
        <w:jc w:val="left"/>
        <w:rPr>
          <w:lang w:val="es-ES"/>
        </w:rPr>
      </w:pPr>
      <w:r w:rsidRPr="002E7AE4">
        <w:rPr>
          <w:lang w:val="es-ES"/>
        </w:rPr>
        <w:t>Proyectos de migración en países menos adelantados y pequeños Estados pequeños: inicio de la fase operativa y transición del SMT a la versión 2.0 del WIS;</w:t>
      </w:r>
    </w:p>
    <w:p w14:paraId="49C2A71B" w14:textId="77777777" w:rsidR="00D93A9D" w:rsidRPr="002E7AE4" w:rsidRDefault="00D93A9D" w:rsidP="008A6389">
      <w:pPr>
        <w:numPr>
          <w:ilvl w:val="0"/>
          <w:numId w:val="21"/>
        </w:numPr>
        <w:tabs>
          <w:tab w:val="clear" w:pos="1134"/>
        </w:tabs>
        <w:jc w:val="left"/>
        <w:rPr>
          <w:lang w:val="es-ES"/>
        </w:rPr>
      </w:pPr>
      <w:r w:rsidRPr="002E7AE4">
        <w:rPr>
          <w:lang w:val="es-ES"/>
        </w:rPr>
        <w:t>Formación sobre la versión 2.0 del WIS en todas las asociaciones regionales.</w:t>
      </w:r>
    </w:p>
    <w:p w14:paraId="4B91A075" w14:textId="77777777" w:rsidR="00D93A9D" w:rsidRPr="002D6951" w:rsidRDefault="00D93A9D" w:rsidP="008A6389">
      <w:pPr>
        <w:pStyle w:val="WMOSubTitle1"/>
        <w:spacing w:after="120"/>
      </w:pPr>
      <w:bookmarkStart w:id="22" w:name="_Toc115954843"/>
      <w:r w:rsidRPr="002D6951">
        <w:t>SMPDP</w:t>
      </w:r>
      <w:bookmarkEnd w:id="22"/>
    </w:p>
    <w:p w14:paraId="2CC586B1" w14:textId="77777777" w:rsidR="00D93A9D" w:rsidRPr="002E7AE4" w:rsidRDefault="00D93A9D" w:rsidP="008A6389">
      <w:pPr>
        <w:numPr>
          <w:ilvl w:val="0"/>
          <w:numId w:val="22"/>
        </w:numPr>
        <w:tabs>
          <w:tab w:val="clear" w:pos="1134"/>
        </w:tabs>
        <w:jc w:val="left"/>
        <w:rPr>
          <w:lang w:val="es-ES"/>
        </w:rPr>
      </w:pPr>
      <w:r w:rsidRPr="002E7AE4">
        <w:rPr>
          <w:lang w:val="es-ES"/>
        </w:rPr>
        <w:t>Poner más datos del SMPDP a disposición de los Miembros, en consonancia con el enfoque del sistema Tierra de la OMM;</w:t>
      </w:r>
    </w:p>
    <w:p w14:paraId="30CCF424" w14:textId="77777777" w:rsidR="00D93A9D" w:rsidRPr="002E7AE4" w:rsidRDefault="00D93A9D" w:rsidP="008A6389">
      <w:pPr>
        <w:numPr>
          <w:ilvl w:val="0"/>
          <w:numId w:val="22"/>
        </w:numPr>
        <w:tabs>
          <w:tab w:val="clear" w:pos="1134"/>
        </w:tabs>
        <w:jc w:val="left"/>
        <w:rPr>
          <w:lang w:val="es-ES"/>
        </w:rPr>
      </w:pPr>
      <w:r w:rsidRPr="002E7AE4">
        <w:rPr>
          <w:lang w:val="es-ES"/>
        </w:rPr>
        <w:t>Ampliar las actividades del SMPDP para introducir los datos esenciales faltantes definidos en la Política unificada de datos de la OMM en el Manual del Sistema Mundial de Proceso de Datos y de Predicción;</w:t>
      </w:r>
    </w:p>
    <w:p w14:paraId="41BED9A0" w14:textId="77777777" w:rsidR="00D93A9D" w:rsidRPr="002E7AE4" w:rsidRDefault="00D93A9D" w:rsidP="008A6389">
      <w:pPr>
        <w:numPr>
          <w:ilvl w:val="0"/>
          <w:numId w:val="22"/>
        </w:numPr>
        <w:tabs>
          <w:tab w:val="clear" w:pos="1134"/>
        </w:tabs>
        <w:jc w:val="left"/>
        <w:rPr>
          <w:lang w:val="es-ES"/>
        </w:rPr>
      </w:pPr>
      <w:r w:rsidRPr="002E7AE4">
        <w:rPr>
          <w:lang w:val="es-ES"/>
        </w:rPr>
        <w:t>Promover la modelización del sistema Tierra para integrar los componentes del sistema Tierra en el SMPDP con el fin de producir productos de predicción sin discontinuidad;</w:t>
      </w:r>
    </w:p>
    <w:p w14:paraId="51AFB314" w14:textId="77777777" w:rsidR="00D93A9D" w:rsidRPr="002E7AE4" w:rsidRDefault="00D93A9D" w:rsidP="008A6389">
      <w:pPr>
        <w:numPr>
          <w:ilvl w:val="0"/>
          <w:numId w:val="22"/>
        </w:numPr>
        <w:tabs>
          <w:tab w:val="clear" w:pos="1134"/>
        </w:tabs>
        <w:jc w:val="left"/>
        <w:rPr>
          <w:lang w:val="es-ES"/>
        </w:rPr>
      </w:pPr>
      <w:r w:rsidRPr="002E7AE4">
        <w:rPr>
          <w:lang w:val="es-ES"/>
        </w:rPr>
        <w:t>Integrar  la modelización hidrológica en el SMPDP de conformidad con su concepto y apoyar la ejecución regional del HydroSOS;</w:t>
      </w:r>
    </w:p>
    <w:p w14:paraId="5C75EBF1" w14:textId="77777777" w:rsidR="00D93A9D" w:rsidRPr="002E7AE4" w:rsidRDefault="00D93A9D" w:rsidP="008A6389">
      <w:pPr>
        <w:numPr>
          <w:ilvl w:val="0"/>
          <w:numId w:val="22"/>
        </w:numPr>
        <w:tabs>
          <w:tab w:val="clear" w:pos="1134"/>
        </w:tabs>
        <w:jc w:val="left"/>
        <w:rPr>
          <w:lang w:val="es-ES"/>
        </w:rPr>
      </w:pPr>
      <w:r w:rsidRPr="002E7AE4">
        <w:rPr>
          <w:lang w:val="es-ES"/>
        </w:rPr>
        <w:t>Desarrollar actividades del SMPDP en los ámbitos del sistema Tierra (por ejemplo, la criosfera) a través de proyectos piloto del SMPDP/SD;</w:t>
      </w:r>
    </w:p>
    <w:p w14:paraId="32E9690C" w14:textId="77777777" w:rsidR="00D93A9D" w:rsidRPr="002E7AE4" w:rsidRDefault="00D93A9D" w:rsidP="008A6389">
      <w:pPr>
        <w:numPr>
          <w:ilvl w:val="0"/>
          <w:numId w:val="22"/>
        </w:numPr>
        <w:tabs>
          <w:tab w:val="clear" w:pos="1134"/>
        </w:tabs>
        <w:jc w:val="left"/>
        <w:rPr>
          <w:lang w:val="es-ES"/>
        </w:rPr>
      </w:pPr>
      <w:r w:rsidRPr="002E7AE4">
        <w:rPr>
          <w:lang w:val="es-ES"/>
        </w:rPr>
        <w:t>Continuar evaluando los posibles beneficios de AI/ML para mejorar el grado de acierto de las predicciones del SMPDP;</w:t>
      </w:r>
    </w:p>
    <w:p w14:paraId="3F6FCBCC" w14:textId="77777777" w:rsidR="00D93A9D" w:rsidRPr="002E7AE4" w:rsidRDefault="00D93A9D" w:rsidP="008A6389">
      <w:pPr>
        <w:numPr>
          <w:ilvl w:val="0"/>
          <w:numId w:val="22"/>
        </w:numPr>
        <w:tabs>
          <w:tab w:val="clear" w:pos="1134"/>
        </w:tabs>
        <w:jc w:val="left"/>
        <w:rPr>
          <w:lang w:val="es-ES"/>
        </w:rPr>
      </w:pPr>
      <w:r w:rsidRPr="002E7AE4">
        <w:rPr>
          <w:lang w:val="es-ES"/>
        </w:rPr>
        <w:t>Promover y facilitar la integración de la VAG en el SMPDP;</w:t>
      </w:r>
    </w:p>
    <w:p w14:paraId="3EEA342A" w14:textId="77777777" w:rsidR="00D93A9D" w:rsidRPr="002E7AE4" w:rsidRDefault="00D93A9D" w:rsidP="008A6389">
      <w:pPr>
        <w:numPr>
          <w:ilvl w:val="0"/>
          <w:numId w:val="22"/>
        </w:numPr>
        <w:tabs>
          <w:tab w:val="clear" w:pos="1134"/>
        </w:tabs>
        <w:jc w:val="left"/>
        <w:rPr>
          <w:lang w:val="es-ES"/>
        </w:rPr>
      </w:pPr>
      <w:r w:rsidRPr="002E7AE4">
        <w:rPr>
          <w:lang w:val="es-ES"/>
        </w:rPr>
        <w:t>Apoyar actividades sostenidas de proyección climática;</w:t>
      </w:r>
    </w:p>
    <w:p w14:paraId="39E00E0B" w14:textId="77777777" w:rsidR="00D93A9D" w:rsidRPr="002E7AE4" w:rsidRDefault="00D93A9D" w:rsidP="008A6389">
      <w:pPr>
        <w:numPr>
          <w:ilvl w:val="0"/>
          <w:numId w:val="22"/>
        </w:numPr>
        <w:tabs>
          <w:tab w:val="clear" w:pos="1134"/>
        </w:tabs>
        <w:jc w:val="left"/>
        <w:rPr>
          <w:lang w:val="es-ES"/>
        </w:rPr>
      </w:pPr>
      <w:r w:rsidRPr="002E7AE4">
        <w:rPr>
          <w:lang w:val="es-ES"/>
        </w:rPr>
        <w:t>Apoyar las actividades de reanálisis;</w:t>
      </w:r>
    </w:p>
    <w:p w14:paraId="63878D37" w14:textId="77777777" w:rsidR="00D93A9D" w:rsidRPr="002E7AE4" w:rsidRDefault="00D93A9D" w:rsidP="008A6389">
      <w:pPr>
        <w:numPr>
          <w:ilvl w:val="0"/>
          <w:numId w:val="22"/>
        </w:numPr>
        <w:tabs>
          <w:tab w:val="clear" w:pos="1134"/>
        </w:tabs>
        <w:jc w:val="left"/>
        <w:rPr>
          <w:lang w:val="es-ES"/>
        </w:rPr>
      </w:pPr>
      <w:r w:rsidRPr="002E7AE4">
        <w:rPr>
          <w:lang w:val="es-ES"/>
        </w:rPr>
        <w:t>Apoyar la reducción de escala de los escenarios climáticos.</w:t>
      </w:r>
    </w:p>
    <w:p w14:paraId="62417349" w14:textId="77777777" w:rsidR="00D93A9D" w:rsidRPr="002D6951" w:rsidRDefault="00D93A9D" w:rsidP="008A6389">
      <w:pPr>
        <w:pStyle w:val="WMOSubTitle1"/>
        <w:spacing w:after="120"/>
      </w:pPr>
      <w:bookmarkStart w:id="23" w:name="_Toc115954844"/>
      <w:proofErr w:type="spellStart"/>
      <w:r w:rsidRPr="002D6951">
        <w:t>Prioridades</w:t>
      </w:r>
      <w:proofErr w:type="spellEnd"/>
      <w:r w:rsidRPr="002D6951">
        <w:t xml:space="preserve"> </w:t>
      </w:r>
      <w:proofErr w:type="spellStart"/>
      <w:r w:rsidRPr="002D6951">
        <w:t>transectoriales</w:t>
      </w:r>
      <w:bookmarkEnd w:id="23"/>
      <w:proofErr w:type="spellEnd"/>
    </w:p>
    <w:p w14:paraId="03F09E7A" w14:textId="77777777" w:rsidR="00D93A9D" w:rsidRPr="002E7AE4" w:rsidRDefault="00D93A9D" w:rsidP="008A6389">
      <w:pPr>
        <w:numPr>
          <w:ilvl w:val="0"/>
          <w:numId w:val="23"/>
        </w:numPr>
        <w:tabs>
          <w:tab w:val="clear" w:pos="1134"/>
        </w:tabs>
        <w:jc w:val="left"/>
        <w:rPr>
          <w:lang w:val="es-ES"/>
        </w:rPr>
      </w:pPr>
      <w:r w:rsidRPr="002E7AE4">
        <w:rPr>
          <w:lang w:val="es-ES"/>
        </w:rPr>
        <w:t>Sostenibilidad medioambiental en todas las actividades operativas de todos los ámbitos, elaborar y proporcionar orientación a los Miembros y la formación a los países en desarrollo;</w:t>
      </w:r>
    </w:p>
    <w:p w14:paraId="40FC5176" w14:textId="77777777" w:rsidR="00D93A9D" w:rsidRPr="002E7AE4" w:rsidRDefault="00D93A9D" w:rsidP="008A6389">
      <w:pPr>
        <w:numPr>
          <w:ilvl w:val="0"/>
          <w:numId w:val="23"/>
        </w:numPr>
        <w:tabs>
          <w:tab w:val="clear" w:pos="1134"/>
        </w:tabs>
        <w:jc w:val="left"/>
        <w:rPr>
          <w:lang w:val="es-ES"/>
        </w:rPr>
      </w:pPr>
      <w:r w:rsidRPr="002E7AE4">
        <w:rPr>
          <w:lang w:val="es-ES"/>
        </w:rPr>
        <w:t>Establecimiento de un marco mundial para la modelización de los gases de efecto invernadero utilizando los mejores datos satelitales e in situ disponibles;</w:t>
      </w:r>
    </w:p>
    <w:p w14:paraId="2ACDFCFA" w14:textId="77777777" w:rsidR="00D93A9D" w:rsidRPr="002E7AE4" w:rsidRDefault="00D93A9D" w:rsidP="008A6389">
      <w:pPr>
        <w:numPr>
          <w:ilvl w:val="0"/>
          <w:numId w:val="23"/>
        </w:numPr>
        <w:tabs>
          <w:tab w:val="clear" w:pos="1134"/>
        </w:tabs>
        <w:jc w:val="left"/>
        <w:rPr>
          <w:lang w:val="es-ES"/>
        </w:rPr>
      </w:pPr>
      <w:r w:rsidRPr="002E7AE4">
        <w:rPr>
          <w:lang w:val="es-ES"/>
        </w:rPr>
        <w:t>Armonizar las actividades de hidrología con temas generales en el marco del Plan de Acción de Hidrología elaborado por el Grupo de Coordinación Hidrológica;</w:t>
      </w:r>
    </w:p>
    <w:p w14:paraId="3B6EC5E2" w14:textId="77777777" w:rsidR="00D93A9D" w:rsidRPr="002E7AE4" w:rsidRDefault="00D93A9D" w:rsidP="008A6389">
      <w:pPr>
        <w:numPr>
          <w:ilvl w:val="0"/>
          <w:numId w:val="23"/>
        </w:numPr>
        <w:tabs>
          <w:tab w:val="clear" w:pos="1134"/>
        </w:tabs>
        <w:jc w:val="left"/>
        <w:rPr>
          <w:lang w:val="es-ES"/>
        </w:rPr>
      </w:pPr>
      <w:r w:rsidRPr="002E7AE4">
        <w:rPr>
          <w:lang w:val="es-ES"/>
        </w:rPr>
        <w:t>Aplicar las recomendaciones del Sg-</w:t>
      </w:r>
      <w:proofErr w:type="spellStart"/>
      <w:r w:rsidRPr="002E7AE4">
        <w:rPr>
          <w:lang w:val="es-ES"/>
        </w:rPr>
        <w:t>Cryo</w:t>
      </w:r>
      <w:proofErr w:type="spellEnd"/>
      <w:r w:rsidRPr="002E7AE4">
        <w:rPr>
          <w:lang w:val="es-ES"/>
        </w:rPr>
        <w:t>;</w:t>
      </w:r>
    </w:p>
    <w:p w14:paraId="23AA3862" w14:textId="77777777" w:rsidR="00D93A9D" w:rsidRPr="002E7AE4" w:rsidRDefault="00D93A9D" w:rsidP="008A6389">
      <w:pPr>
        <w:numPr>
          <w:ilvl w:val="0"/>
          <w:numId w:val="23"/>
        </w:numPr>
        <w:tabs>
          <w:tab w:val="clear" w:pos="1134"/>
        </w:tabs>
        <w:jc w:val="left"/>
        <w:rPr>
          <w:lang w:val="es-ES"/>
        </w:rPr>
      </w:pPr>
      <w:r w:rsidRPr="002E7AE4">
        <w:rPr>
          <w:lang w:val="es-ES"/>
        </w:rPr>
        <w:t>Colaborar con la comunidad investigadora para evaluar el impacto de los datos en la modelización en todas las escalas temporales de minutos a decenios;</w:t>
      </w:r>
    </w:p>
    <w:p w14:paraId="5441D3CD" w14:textId="77777777" w:rsidR="00D93A9D" w:rsidRPr="002E7AE4" w:rsidRDefault="00D93A9D" w:rsidP="008A6389">
      <w:pPr>
        <w:numPr>
          <w:ilvl w:val="0"/>
          <w:numId w:val="23"/>
        </w:numPr>
        <w:tabs>
          <w:tab w:val="clear" w:pos="1134"/>
        </w:tabs>
        <w:jc w:val="left"/>
        <w:rPr>
          <w:lang w:val="es-ES"/>
        </w:rPr>
      </w:pPr>
      <w:r w:rsidRPr="002E7AE4">
        <w:rPr>
          <w:lang w:val="es-ES"/>
        </w:rPr>
        <w:t xml:space="preserve">Contribuir a la Conferencia Científica de la OMM de 2025; </w:t>
      </w:r>
    </w:p>
    <w:p w14:paraId="7C675542" w14:textId="77777777" w:rsidR="00D93A9D" w:rsidRPr="002E7AE4" w:rsidRDefault="00D93A9D" w:rsidP="008A6389">
      <w:pPr>
        <w:numPr>
          <w:ilvl w:val="0"/>
          <w:numId w:val="23"/>
        </w:numPr>
        <w:tabs>
          <w:tab w:val="clear" w:pos="1134"/>
        </w:tabs>
        <w:jc w:val="left"/>
        <w:rPr>
          <w:lang w:val="es-ES"/>
        </w:rPr>
      </w:pPr>
      <w:r w:rsidRPr="002E7AE4">
        <w:rPr>
          <w:lang w:val="es-ES"/>
        </w:rPr>
        <w:t xml:space="preserve">Estudiar la mejor manera de incorporar el Mecanismo de Coordinación de la OMM para apoyar las actividades humanitarias de las Naciones Unidas y de otras organizaciones en los marcos y documentos normativos pertinentes de la OMM; </w:t>
      </w:r>
    </w:p>
    <w:p w14:paraId="233EB37F" w14:textId="77777777" w:rsidR="00D93A9D" w:rsidRPr="002E7AE4" w:rsidRDefault="00D93A9D" w:rsidP="008A6389">
      <w:pPr>
        <w:numPr>
          <w:ilvl w:val="0"/>
          <w:numId w:val="23"/>
        </w:numPr>
        <w:tabs>
          <w:tab w:val="clear" w:pos="1134"/>
        </w:tabs>
        <w:jc w:val="left"/>
        <w:rPr>
          <w:lang w:val="es-ES"/>
        </w:rPr>
      </w:pPr>
      <w:r w:rsidRPr="002E7AE4">
        <w:rPr>
          <w:lang w:val="es-ES"/>
        </w:rPr>
        <w:t xml:space="preserve">Colaborar con la Junta de Investigación sobre nuevos elementos para contribuir al examen continuo de las necesidades (por ejemplo, herramientas para el impacto de los estudios de observación, el uso de tecnologías emergentes, incluida la computación </w:t>
      </w:r>
      <w:proofErr w:type="spellStart"/>
      <w:r w:rsidRPr="002E7AE4">
        <w:rPr>
          <w:lang w:val="es-ES"/>
        </w:rPr>
        <w:t>ai</w:t>
      </w:r>
      <w:proofErr w:type="spellEnd"/>
      <w:r w:rsidRPr="002E7AE4">
        <w:rPr>
          <w:lang w:val="es-ES"/>
        </w:rPr>
        <w:t>/</w:t>
      </w:r>
      <w:proofErr w:type="spellStart"/>
      <w:r w:rsidRPr="002E7AE4">
        <w:rPr>
          <w:lang w:val="es-ES"/>
        </w:rPr>
        <w:t>Exascale</w:t>
      </w:r>
      <w:proofErr w:type="spellEnd"/>
      <w:r w:rsidRPr="002E7AE4">
        <w:rPr>
          <w:lang w:val="es-ES"/>
        </w:rPr>
        <w:t>).</w:t>
      </w:r>
    </w:p>
    <w:p w14:paraId="3778E5FB" w14:textId="77777777" w:rsidR="00D93A9D" w:rsidRPr="002D6951" w:rsidRDefault="00D93A9D" w:rsidP="008A6389">
      <w:pPr>
        <w:pStyle w:val="Heading1"/>
      </w:pPr>
      <w:bookmarkStart w:id="24" w:name="_Toc115954845"/>
      <w:r w:rsidRPr="002D6951">
        <w:lastRenderedPageBreak/>
        <w:t>Observaciones finales</w:t>
      </w:r>
      <w:bookmarkEnd w:id="24"/>
    </w:p>
    <w:p w14:paraId="341B95AB" w14:textId="45A673E1" w:rsidR="00D93A9D" w:rsidRPr="002E7AE4" w:rsidRDefault="00D93A9D" w:rsidP="00F93023">
      <w:pPr>
        <w:pStyle w:val="WMOBodyText"/>
        <w:rPr>
          <w:lang w:val="es-ES"/>
        </w:rPr>
      </w:pPr>
      <w:r w:rsidRPr="002E7AE4">
        <w:rPr>
          <w:lang w:val="es-ES"/>
        </w:rPr>
        <w:t xml:space="preserve">En el presente documento se describe la labor de la Comisión de Observaciones, Infraestructura y Sistemas de Información (INFCOM) para los próximos cinco años. Se trata de un documento permanentemente verde en el que se necesitarán actualizaciones cada pocos años para reflejar la dirección que viene del Congreso de la OMM y el proceso de planificación estratégica en curso, el Consejo Ejecutivo de la OMM y la labor del Grupo de Gestión. En particular, se proporcionarán actualizaciones periódicas al plan de trabajo detallado de la INFCOM que figura en el </w:t>
      </w:r>
      <w:hyperlink w:anchor="_Annex_3_–" w:history="1">
        <w:r w:rsidRPr="002E7AE4">
          <w:rPr>
            <w:rStyle w:val="Hyperlink"/>
            <w:lang w:val="es-ES"/>
          </w:rPr>
          <w:t xml:space="preserve">anexo 3, según </w:t>
        </w:r>
      </w:hyperlink>
      <w:r w:rsidRPr="002E7AE4">
        <w:rPr>
          <w:lang w:val="es-ES"/>
        </w:rPr>
        <w:t xml:space="preserve"> las diversas estructuras de trabajo de la INFCOM (comités directivos, grupos consultivos científicos, grupos consultivos científicos y equipos de expertos).</w:t>
      </w:r>
    </w:p>
    <w:p w14:paraId="446194FB" w14:textId="3292D2B2" w:rsidR="00EE14BD" w:rsidRPr="00EE14BD" w:rsidRDefault="00EE14BD" w:rsidP="00EE14BD">
      <w:pPr>
        <w:pStyle w:val="WMOBodyText"/>
        <w:jc w:val="center"/>
        <w:rPr>
          <w:lang w:val="en-CH"/>
        </w:rPr>
      </w:pPr>
      <w:r w:rsidRPr="002E7AE4">
        <w:rPr>
          <w:lang w:val="es-ES"/>
        </w:rPr>
        <w:t>__________</w:t>
      </w:r>
    </w:p>
    <w:p w14:paraId="21497F8A" w14:textId="77777777" w:rsidR="00D93A9D" w:rsidRPr="002E7AE4" w:rsidRDefault="00D93A9D" w:rsidP="008A6389">
      <w:pPr>
        <w:jc w:val="left"/>
        <w:rPr>
          <w:rStyle w:val="Heading1Char"/>
          <w:b w:val="0"/>
          <w:bCs w:val="0"/>
          <w:lang w:val="es-ES"/>
        </w:rPr>
      </w:pPr>
      <w:r w:rsidRPr="002E7AE4">
        <w:rPr>
          <w:rStyle w:val="Heading1Char"/>
          <w:b w:val="0"/>
          <w:bCs w:val="0"/>
          <w:lang w:val="es-ES"/>
        </w:rPr>
        <w:br w:type="page"/>
      </w:r>
    </w:p>
    <w:p w14:paraId="1BAE9060" w14:textId="77777777" w:rsidR="00D93A9D" w:rsidRPr="002E7AE4" w:rsidRDefault="00D93A9D" w:rsidP="009E08F3">
      <w:pPr>
        <w:pStyle w:val="Heading1"/>
        <w:numPr>
          <w:ilvl w:val="0"/>
          <w:numId w:val="0"/>
        </w:numPr>
        <w:ind w:left="357" w:hanging="357"/>
        <w:jc w:val="center"/>
        <w:rPr>
          <w:lang w:val="es-ES"/>
        </w:rPr>
      </w:pPr>
      <w:bookmarkStart w:id="25" w:name="_Annex_1_–"/>
      <w:bookmarkStart w:id="26" w:name="_Toc115954846"/>
      <w:bookmarkEnd w:id="25"/>
      <w:r w:rsidRPr="002E7AE4">
        <w:rPr>
          <w:lang w:val="es-ES"/>
        </w:rPr>
        <w:lastRenderedPageBreak/>
        <w:t>Anexo 1 — Mandato de la INFCOM</w:t>
      </w:r>
      <w:bookmarkEnd w:id="26"/>
    </w:p>
    <w:p w14:paraId="12E5720B" w14:textId="77777777" w:rsidR="00D93A9D" w:rsidRPr="002E7AE4" w:rsidRDefault="00D93A9D" w:rsidP="00F93023">
      <w:pPr>
        <w:pStyle w:val="WMOBodyText"/>
        <w:rPr>
          <w:lang w:val="es-ES"/>
        </w:rPr>
      </w:pPr>
      <w:r w:rsidRPr="002E7AE4">
        <w:rPr>
          <w:lang w:val="es-ES"/>
        </w:rPr>
        <w:t xml:space="preserve">Fragmento del anexo 1 a la </w:t>
      </w:r>
      <w:hyperlink r:id="rId18" w:anchor="page=41" w:history="1">
        <w:r w:rsidRPr="002E7AE4">
          <w:rPr>
            <w:rStyle w:val="Hyperlink"/>
            <w:lang w:val="es-ES"/>
          </w:rPr>
          <w:t>Resolución 7 (Cg-18)</w:t>
        </w:r>
      </w:hyperlink>
    </w:p>
    <w:p w14:paraId="0754C832" w14:textId="77777777" w:rsidR="00D93A9D" w:rsidRPr="002E7AE4" w:rsidRDefault="00D93A9D" w:rsidP="00F93023">
      <w:pPr>
        <w:pStyle w:val="WMOBodyText"/>
        <w:rPr>
          <w:lang w:val="es-ES"/>
        </w:rPr>
      </w:pPr>
      <w:r w:rsidRPr="002E7AE4">
        <w:rPr>
          <w:lang w:val="es-ES"/>
        </w:rPr>
        <w:t>MANDATO DE LAS COMISIONES TÉCNICAS</w:t>
      </w:r>
    </w:p>
    <w:p w14:paraId="034D6AFE" w14:textId="77777777" w:rsidR="00D93A9D" w:rsidRPr="002E7AE4" w:rsidRDefault="00D93A9D" w:rsidP="00F93023">
      <w:pPr>
        <w:pStyle w:val="WMOBodyText"/>
        <w:rPr>
          <w:lang w:val="es-ES"/>
        </w:rPr>
      </w:pPr>
      <w:r w:rsidRPr="002E7AE4">
        <w:rPr>
          <w:lang w:val="es-ES"/>
        </w:rPr>
        <w:t>Nota: El mandato general de las comisiones técnicas que figura en el anexo III al Reglamento General no sufrirá modificaciones.</w:t>
      </w:r>
    </w:p>
    <w:p w14:paraId="4C0E51BD" w14:textId="77777777" w:rsidR="00D93A9D" w:rsidRPr="002E7AE4" w:rsidRDefault="00D93A9D" w:rsidP="008A6389">
      <w:pPr>
        <w:spacing w:before="240" w:after="120"/>
        <w:jc w:val="left"/>
        <w:rPr>
          <w:b/>
          <w:bCs/>
          <w:lang w:val="es-ES"/>
        </w:rPr>
      </w:pPr>
      <w:r w:rsidRPr="002E7AE4">
        <w:rPr>
          <w:b/>
          <w:lang w:val="es-ES"/>
        </w:rPr>
        <w:t>A. Comisión de Observaciones, Infraestructura y Sistemas de Información</w:t>
      </w:r>
    </w:p>
    <w:p w14:paraId="5C6293BB" w14:textId="77777777" w:rsidR="00D93A9D" w:rsidRPr="002E7AE4" w:rsidRDefault="00D93A9D" w:rsidP="008A6389">
      <w:pPr>
        <w:spacing w:before="240" w:after="120"/>
        <w:jc w:val="left"/>
        <w:rPr>
          <w:b/>
          <w:bCs/>
          <w:i/>
          <w:iCs/>
          <w:lang w:val="es-ES"/>
        </w:rPr>
      </w:pPr>
      <w:r w:rsidRPr="002E7AE4">
        <w:rPr>
          <w:b/>
          <w:i/>
          <w:lang w:val="es-ES"/>
        </w:rPr>
        <w:t>Mandato general</w:t>
      </w:r>
    </w:p>
    <w:p w14:paraId="4CCA5622" w14:textId="77777777" w:rsidR="00D93A9D" w:rsidRPr="002E7AE4" w:rsidRDefault="00D93A9D" w:rsidP="00F93023">
      <w:pPr>
        <w:pStyle w:val="WMOBodyText"/>
        <w:rPr>
          <w:lang w:val="es-ES"/>
        </w:rPr>
      </w:pPr>
      <w:r w:rsidRPr="002E7AE4">
        <w:rPr>
          <w:lang w:val="es-ES"/>
        </w:rPr>
        <w:t>El alcance general y el mandato específico de la Comisión de Observaciones, Infraestructura y Sistemas de Información (Comisión de Infraestructura) estarán en consonancia con las finalidades de la Organización establecidas en el Artículo 2 del Convenio, en particular los apartados a) a c) y e), y las Reglas 180 a 196 del Reglamento General.</w:t>
      </w:r>
    </w:p>
    <w:p w14:paraId="710317EB" w14:textId="77777777" w:rsidR="00D93A9D" w:rsidRPr="002E7AE4" w:rsidRDefault="00D93A9D" w:rsidP="00F93023">
      <w:pPr>
        <w:pStyle w:val="WMOBodyText"/>
        <w:rPr>
          <w:lang w:val="es-ES"/>
        </w:rPr>
      </w:pPr>
      <w:r w:rsidRPr="002E7AE4">
        <w:rPr>
          <w:lang w:val="es-ES"/>
        </w:rPr>
        <w:t>La Comisión contribuirá a: el desarrollo y la ejecución de sistemas coordinados a nivel mundial para efectuar, procesar, transmitir y difundir observaciones del sistema Tierra, y normas conexas; la coordinación de la producción y el uso de análisis normalizados y campos de predicción de modelos; y la elaboración y aplicación de prácticas sólidas de gestión de datos e información para todos los programas de la OMM y sus esferas de aplicación y servicios conexas.</w:t>
      </w:r>
    </w:p>
    <w:p w14:paraId="4E7E3711" w14:textId="77777777" w:rsidR="00D93A9D" w:rsidRPr="002E7AE4" w:rsidRDefault="00D93A9D" w:rsidP="00F93023">
      <w:pPr>
        <w:pStyle w:val="WMOBodyText"/>
        <w:rPr>
          <w:lang w:val="es-ES"/>
        </w:rPr>
      </w:pPr>
      <w:r w:rsidRPr="002E7AE4">
        <w:rPr>
          <w:lang w:val="es-ES"/>
        </w:rPr>
        <w:t>La labor de la Comisión comprenderá todas las esferas de aplicación aprobadas de la OMM, que figuran en el examen continuo de las necesidades, así como las necesidades actualizadas y emergentes de observación, información e infraestructura.</w:t>
      </w:r>
    </w:p>
    <w:p w14:paraId="0FD71B24" w14:textId="77777777" w:rsidR="00D93A9D" w:rsidRPr="002E7AE4" w:rsidRDefault="00D93A9D" w:rsidP="00F93023">
      <w:pPr>
        <w:pStyle w:val="WMOBodyText"/>
        <w:rPr>
          <w:lang w:val="es-ES"/>
        </w:rPr>
      </w:pPr>
      <w:r w:rsidRPr="002E7AE4">
        <w:rPr>
          <w:lang w:val="es-ES"/>
        </w:rPr>
        <w:t>La Comisión promoverá el desarrollo de sistemas integrados para abarcar todas las esferas de aplicación siempre que sea posible, y velará por que estos sistemas:</w:t>
      </w:r>
    </w:p>
    <w:p w14:paraId="4A38DF16" w14:textId="77777777" w:rsidR="00D93A9D" w:rsidRPr="002E7AE4" w:rsidRDefault="00D93A9D" w:rsidP="00D1192D">
      <w:pPr>
        <w:pStyle w:val="WMOIndent1"/>
        <w:numPr>
          <w:ilvl w:val="0"/>
          <w:numId w:val="4"/>
        </w:numPr>
        <w:ind w:left="567" w:hanging="567"/>
        <w:rPr>
          <w:lang w:val="es-ES"/>
        </w:rPr>
      </w:pPr>
      <w:r w:rsidRPr="002E7AE4">
        <w:rPr>
          <w:lang w:val="es-ES"/>
        </w:rPr>
        <w:t>Están orientados a los usuarios y proporcionan observaciones del sistema Tierra, datos procesados y servicios, productos e información pertinentes a los Miembros;</w:t>
      </w:r>
    </w:p>
    <w:p w14:paraId="02D332E0" w14:textId="77777777" w:rsidR="00D93A9D" w:rsidRPr="002E7AE4" w:rsidRDefault="00D93A9D" w:rsidP="00D1192D">
      <w:pPr>
        <w:pStyle w:val="WMOIndent1"/>
        <w:numPr>
          <w:ilvl w:val="0"/>
          <w:numId w:val="4"/>
        </w:numPr>
        <w:ind w:left="567" w:hanging="567"/>
        <w:rPr>
          <w:lang w:val="es-ES"/>
        </w:rPr>
      </w:pPr>
      <w:r w:rsidRPr="002E7AE4">
        <w:rPr>
          <w:lang w:val="es-ES"/>
        </w:rPr>
        <w:t>Son aplicables, accesibles y con la gestión del ciclo de vida en toda la gama de Miembros de la OMM;</w:t>
      </w:r>
    </w:p>
    <w:p w14:paraId="7B5373B8" w14:textId="77777777" w:rsidR="00D93A9D" w:rsidRPr="002E7AE4" w:rsidRDefault="00D93A9D" w:rsidP="00D1192D">
      <w:pPr>
        <w:pStyle w:val="WMOIndent1"/>
        <w:numPr>
          <w:ilvl w:val="0"/>
          <w:numId w:val="4"/>
        </w:numPr>
        <w:ind w:left="567" w:hanging="567"/>
        <w:rPr>
          <w:lang w:val="es-ES"/>
        </w:rPr>
      </w:pPr>
      <w:r w:rsidRPr="002E7AE4">
        <w:rPr>
          <w:lang w:val="es-ES"/>
        </w:rPr>
        <w:t>Se basen en un principio modular y escalable en la medida de lo posible;</w:t>
      </w:r>
    </w:p>
    <w:p w14:paraId="4B8B4A77" w14:textId="77777777" w:rsidR="00D93A9D" w:rsidRPr="002E7AE4" w:rsidRDefault="00D93A9D" w:rsidP="00D1192D">
      <w:pPr>
        <w:pStyle w:val="WMOIndent1"/>
        <w:numPr>
          <w:ilvl w:val="0"/>
          <w:numId w:val="4"/>
        </w:numPr>
        <w:ind w:left="567" w:hanging="567"/>
        <w:rPr>
          <w:lang w:val="es-ES"/>
        </w:rPr>
      </w:pPr>
      <w:r w:rsidRPr="002E7AE4">
        <w:rPr>
          <w:lang w:val="es-ES"/>
        </w:rPr>
        <w:t>Aprovechar al máximo las normas y reglamentos vigentes de la OMM y otros reglamentos pertinentes;</w:t>
      </w:r>
    </w:p>
    <w:p w14:paraId="39B481EF" w14:textId="77777777" w:rsidR="00D93A9D" w:rsidRPr="002E7AE4" w:rsidRDefault="00D93A9D" w:rsidP="00D1192D">
      <w:pPr>
        <w:pStyle w:val="WMOIndent1"/>
        <w:numPr>
          <w:ilvl w:val="0"/>
          <w:numId w:val="4"/>
        </w:numPr>
        <w:ind w:left="567" w:hanging="567"/>
        <w:rPr>
          <w:lang w:val="es-ES"/>
        </w:rPr>
      </w:pPr>
      <w:r w:rsidRPr="002E7AE4">
        <w:rPr>
          <w:lang w:val="es-ES"/>
        </w:rPr>
        <w:t>Utilizar y promover la participación de los sectores público y privado cuando resulte ventajoso;</w:t>
      </w:r>
    </w:p>
    <w:p w14:paraId="5CE98B55" w14:textId="77777777" w:rsidR="00D93A9D" w:rsidRPr="002E7AE4" w:rsidRDefault="00D93A9D" w:rsidP="00D1192D">
      <w:pPr>
        <w:pStyle w:val="WMOIndent1"/>
        <w:numPr>
          <w:ilvl w:val="0"/>
          <w:numId w:val="4"/>
        </w:numPr>
        <w:ind w:left="567" w:hanging="567"/>
        <w:rPr>
          <w:lang w:val="es-ES"/>
        </w:rPr>
      </w:pPr>
      <w:r w:rsidRPr="002E7AE4">
        <w:rPr>
          <w:lang w:val="es-ES"/>
        </w:rPr>
        <w:t>Incorporar tecnología y técnicas de última generación óptimas y adecuadas a cada finalidad;</w:t>
      </w:r>
    </w:p>
    <w:p w14:paraId="06933019" w14:textId="77777777" w:rsidR="00D93A9D" w:rsidRPr="002E7AE4" w:rsidRDefault="00D93A9D" w:rsidP="00D1192D">
      <w:pPr>
        <w:pStyle w:val="WMOIndent1"/>
        <w:numPr>
          <w:ilvl w:val="0"/>
          <w:numId w:val="4"/>
        </w:numPr>
        <w:ind w:left="567" w:hanging="567"/>
        <w:rPr>
          <w:lang w:val="es-ES"/>
        </w:rPr>
      </w:pPr>
      <w:r w:rsidRPr="002E7AE4">
        <w:rPr>
          <w:lang w:val="es-ES"/>
        </w:rPr>
        <w:t>Se basan en las necesidades de los usuarios desarrolladas en coordinación con la Comisión de Servicios y la Cuenca de Investigación;</w:t>
      </w:r>
    </w:p>
    <w:p w14:paraId="57A8D7FE" w14:textId="77777777" w:rsidR="00D93A9D" w:rsidRPr="002E7AE4" w:rsidRDefault="00D93A9D" w:rsidP="00D1192D">
      <w:pPr>
        <w:pStyle w:val="WMOIndent1"/>
        <w:numPr>
          <w:ilvl w:val="0"/>
          <w:numId w:val="4"/>
        </w:numPr>
        <w:ind w:left="567" w:hanging="567"/>
        <w:rPr>
          <w:lang w:val="es-ES"/>
        </w:rPr>
      </w:pPr>
      <w:r w:rsidRPr="002E7AE4">
        <w:rPr>
          <w:lang w:val="es-ES"/>
        </w:rPr>
        <w:t>Se basan en las asociaciones y redes existentes entre las comunidades de práctica dentro de las esferas de servicio, que son beneficiosas para los Miembros de la OMM.</w:t>
      </w:r>
    </w:p>
    <w:p w14:paraId="6F9AAF91" w14:textId="77777777" w:rsidR="00D93A9D" w:rsidRPr="002E7AE4" w:rsidRDefault="00D93A9D" w:rsidP="00F93023">
      <w:pPr>
        <w:pStyle w:val="WMOBodyText"/>
        <w:rPr>
          <w:lang w:val="es-ES"/>
        </w:rPr>
      </w:pPr>
      <w:r w:rsidRPr="002E7AE4">
        <w:rPr>
          <w:lang w:val="es-ES"/>
        </w:rPr>
        <w:t>Las actividades de la Comisión se regirán por el Plan Estratégico de la OMM.</w:t>
      </w:r>
    </w:p>
    <w:p w14:paraId="1C4E33CE" w14:textId="77777777" w:rsidR="00D93A9D" w:rsidRPr="002D6951" w:rsidRDefault="00D93A9D" w:rsidP="008A6389">
      <w:pPr>
        <w:spacing w:before="240" w:after="120"/>
        <w:jc w:val="left"/>
        <w:rPr>
          <w:b/>
          <w:bCs/>
          <w:i/>
          <w:iCs/>
        </w:rPr>
      </w:pPr>
      <w:proofErr w:type="spellStart"/>
      <w:r w:rsidRPr="002D6951">
        <w:rPr>
          <w:b/>
          <w:i/>
        </w:rPr>
        <w:lastRenderedPageBreak/>
        <w:t>Mandato</w:t>
      </w:r>
      <w:proofErr w:type="spellEnd"/>
      <w:r w:rsidRPr="002D6951">
        <w:rPr>
          <w:b/>
          <w:i/>
        </w:rPr>
        <w:t xml:space="preserve"> </w:t>
      </w:r>
      <w:proofErr w:type="spellStart"/>
      <w:r w:rsidRPr="002D6951">
        <w:rPr>
          <w:b/>
          <w:i/>
        </w:rPr>
        <w:t>específico</w:t>
      </w:r>
      <w:proofErr w:type="spellEnd"/>
    </w:p>
    <w:p w14:paraId="7F262F7D" w14:textId="77777777" w:rsidR="00D93A9D" w:rsidRPr="002E7AE4" w:rsidRDefault="00D93A9D" w:rsidP="00D1192D">
      <w:pPr>
        <w:pStyle w:val="WMOIndent1"/>
        <w:numPr>
          <w:ilvl w:val="0"/>
          <w:numId w:val="5"/>
        </w:numPr>
        <w:ind w:left="567" w:hanging="567"/>
        <w:rPr>
          <w:lang w:val="es-ES"/>
        </w:rPr>
      </w:pPr>
      <w:r w:rsidRPr="002E7AE4">
        <w:rPr>
          <w:lang w:val="es-ES"/>
        </w:rPr>
        <w:t>Elaboración y mantenimiento de textos normativos de la OMM relativos a los sistemas integrados de observación, los sistemas de transmisión y difusión de datos, los sistemas de gestión de datos y los sistemas de proceso de datos y de predicción, como se especifica en el Reglamento Técnico de la OMM, la Comisión:</w:t>
      </w:r>
    </w:p>
    <w:p w14:paraId="76F8BD73" w14:textId="77777777" w:rsidR="00D93A9D" w:rsidRPr="002E7AE4" w:rsidRDefault="00D93A9D" w:rsidP="00EB02F2">
      <w:pPr>
        <w:pStyle w:val="WMOIndent2"/>
        <w:numPr>
          <w:ilvl w:val="0"/>
          <w:numId w:val="4"/>
        </w:numPr>
        <w:ind w:left="1134" w:hanging="567"/>
        <w:rPr>
          <w:lang w:val="es-ES"/>
        </w:rPr>
      </w:pPr>
      <w:r w:rsidRPr="002E7AE4">
        <w:rPr>
          <w:lang w:val="es-ES"/>
        </w:rPr>
        <w:t>Coordinar la elaboración de nuevos textos reglamentarios relacionados con los sistemas y la infraestructura en todas las esferas de aplicación de su ámbito;</w:t>
      </w:r>
    </w:p>
    <w:p w14:paraId="3F88EC79" w14:textId="77777777" w:rsidR="00D93A9D" w:rsidRPr="002E7AE4" w:rsidRDefault="00D93A9D" w:rsidP="00EB02F2">
      <w:pPr>
        <w:pStyle w:val="WMOIndent2"/>
        <w:numPr>
          <w:ilvl w:val="0"/>
          <w:numId w:val="27"/>
        </w:numPr>
        <w:ind w:left="1134" w:hanging="567"/>
        <w:rPr>
          <w:lang w:val="es-ES"/>
        </w:rPr>
      </w:pPr>
      <w:r w:rsidRPr="002E7AE4">
        <w:rPr>
          <w:lang w:val="es-ES"/>
        </w:rPr>
        <w:t>Promover y promover la integración de los textos reglamentarios existentes;</w:t>
      </w:r>
    </w:p>
    <w:p w14:paraId="02E4B600" w14:textId="77777777" w:rsidR="00D93A9D" w:rsidRPr="002E7AE4" w:rsidRDefault="00D93A9D" w:rsidP="00EB02F2">
      <w:pPr>
        <w:pStyle w:val="WMOIndent2"/>
        <w:numPr>
          <w:ilvl w:val="0"/>
          <w:numId w:val="27"/>
        </w:numPr>
        <w:ind w:left="1134" w:hanging="567"/>
        <w:rPr>
          <w:lang w:val="es-ES"/>
        </w:rPr>
      </w:pPr>
      <w:r w:rsidRPr="002E7AE4">
        <w:rPr>
          <w:lang w:val="es-ES"/>
        </w:rPr>
        <w:t>Mantener actualizados los textos reglamentarios mediante enmiendas periódicas, según proceda;</w:t>
      </w:r>
    </w:p>
    <w:p w14:paraId="1B26E1E3" w14:textId="77777777" w:rsidR="00D93A9D" w:rsidRPr="002E7AE4" w:rsidRDefault="00D93A9D" w:rsidP="00EB02F2">
      <w:pPr>
        <w:pStyle w:val="WMOIndent2"/>
        <w:numPr>
          <w:ilvl w:val="0"/>
          <w:numId w:val="27"/>
        </w:numPr>
        <w:ind w:left="1134" w:hanging="567"/>
        <w:rPr>
          <w:lang w:val="es-ES"/>
        </w:rPr>
      </w:pPr>
      <w:r w:rsidRPr="002E7AE4">
        <w:rPr>
          <w:lang w:val="es-ES"/>
        </w:rPr>
        <w:t>Garantizar la coherencia de los textos reglamentarios nuevos y enmendados en todas las esferas de aplicación;</w:t>
      </w:r>
    </w:p>
    <w:p w14:paraId="3DB48AAC" w14:textId="77777777" w:rsidR="00D93A9D" w:rsidRPr="002E7AE4" w:rsidRDefault="00D93A9D" w:rsidP="00EB02F2">
      <w:pPr>
        <w:pStyle w:val="WMOIndent2"/>
        <w:numPr>
          <w:ilvl w:val="0"/>
          <w:numId w:val="27"/>
        </w:numPr>
        <w:ind w:left="1134" w:hanging="567"/>
        <w:rPr>
          <w:lang w:val="es-ES"/>
        </w:rPr>
      </w:pPr>
      <w:r w:rsidRPr="002E7AE4">
        <w:rPr>
          <w:lang w:val="es-ES"/>
        </w:rPr>
        <w:t>Examinar los avances científicos y tecnológicos pertinentes para garantizar la vigencia de los textos reglamentarios;</w:t>
      </w:r>
    </w:p>
    <w:p w14:paraId="5238C4B8" w14:textId="77777777" w:rsidR="00D93A9D" w:rsidRPr="002E7AE4" w:rsidRDefault="00D93A9D" w:rsidP="00EB02F2">
      <w:pPr>
        <w:pStyle w:val="WMOIndent2"/>
        <w:numPr>
          <w:ilvl w:val="0"/>
          <w:numId w:val="27"/>
        </w:numPr>
        <w:ind w:left="1134" w:hanging="567"/>
        <w:rPr>
          <w:lang w:val="es-ES"/>
        </w:rPr>
      </w:pPr>
      <w:r w:rsidRPr="002E7AE4">
        <w:rPr>
          <w:lang w:val="es-ES"/>
        </w:rPr>
        <w:t>Junto con la Comisión de Servicios y la Junta de Investigación, coordinará la vinculación de la ciencia, la infraestructura y los servicios de forma interactiva;</w:t>
      </w:r>
    </w:p>
    <w:p w14:paraId="66DFB7AF" w14:textId="77777777" w:rsidR="00D93A9D" w:rsidRPr="002E7AE4" w:rsidRDefault="00D93A9D" w:rsidP="00EB02F2">
      <w:pPr>
        <w:pStyle w:val="WMOIndent2"/>
        <w:numPr>
          <w:ilvl w:val="0"/>
          <w:numId w:val="27"/>
        </w:numPr>
        <w:ind w:left="1134" w:hanging="567"/>
        <w:rPr>
          <w:lang w:val="es-ES"/>
        </w:rPr>
      </w:pPr>
      <w:r w:rsidRPr="002E7AE4">
        <w:rPr>
          <w:lang w:val="es-ES"/>
        </w:rPr>
        <w:t>Acompañará cada recomendación de textos reglamentarios nuevos y enmendados con su propio impacto, costo-beneficio y análisis de riesgos;</w:t>
      </w:r>
    </w:p>
    <w:p w14:paraId="410CE5B6" w14:textId="77777777" w:rsidR="00D93A9D" w:rsidRPr="002E7AE4" w:rsidRDefault="00D93A9D" w:rsidP="00D1192D">
      <w:pPr>
        <w:pStyle w:val="WMOIndent1"/>
        <w:numPr>
          <w:ilvl w:val="0"/>
          <w:numId w:val="5"/>
        </w:numPr>
        <w:ind w:left="567" w:hanging="567"/>
        <w:rPr>
          <w:lang w:val="es-ES"/>
        </w:rPr>
      </w:pPr>
      <w:r w:rsidRPr="002E7AE4">
        <w:rPr>
          <w:lang w:val="es-ES"/>
        </w:rPr>
        <w:t>Atributos de la infraestructura y los sistemas comunes– la Comisión:</w:t>
      </w:r>
    </w:p>
    <w:p w14:paraId="26D54545" w14:textId="77777777" w:rsidR="00D93A9D" w:rsidRPr="002E7AE4" w:rsidRDefault="00D93A9D" w:rsidP="00971491">
      <w:pPr>
        <w:pStyle w:val="WMOIndent2"/>
        <w:numPr>
          <w:ilvl w:val="0"/>
          <w:numId w:val="7"/>
        </w:numPr>
        <w:ind w:left="1134" w:hanging="283"/>
        <w:rPr>
          <w:lang w:val="es-ES"/>
        </w:rPr>
      </w:pPr>
      <w:r w:rsidRPr="002E7AE4">
        <w:rPr>
          <w:lang w:val="es-ES"/>
        </w:rPr>
        <w:t>Promover una cultura de cumplimiento de las normas y los textos reglamentarios pertinentes entre todos los Miembros;</w:t>
      </w:r>
    </w:p>
    <w:p w14:paraId="5ECF2CD9" w14:textId="77777777" w:rsidR="00D93A9D" w:rsidRPr="002E7AE4" w:rsidRDefault="00D93A9D" w:rsidP="00971491">
      <w:pPr>
        <w:pStyle w:val="WMOIndent2"/>
        <w:numPr>
          <w:ilvl w:val="0"/>
          <w:numId w:val="7"/>
        </w:numPr>
        <w:ind w:left="1134" w:hanging="283"/>
        <w:rPr>
          <w:lang w:val="es-ES"/>
        </w:rPr>
      </w:pPr>
      <w:r w:rsidRPr="002E7AE4">
        <w:rPr>
          <w:lang w:val="es-ES"/>
        </w:rPr>
        <w:t>Seguir desarrollando y promoviendo el uso del examen continuo de las necesidades de los usuarios para evaluar las necesidades de los usuarios, la evaluación de las capacidades disponibles y la elaboración de estrategias de mitigación de las deficiencias con el fin de seguir mejorando las capacidades generales de los sistemas de la OMM;</w:t>
      </w:r>
    </w:p>
    <w:p w14:paraId="4CF8774B" w14:textId="77777777" w:rsidR="00D93A9D" w:rsidRPr="002E7AE4" w:rsidRDefault="00D93A9D" w:rsidP="00971491">
      <w:pPr>
        <w:pStyle w:val="WMOIndent2"/>
        <w:numPr>
          <w:ilvl w:val="0"/>
          <w:numId w:val="7"/>
        </w:numPr>
        <w:ind w:left="1134" w:hanging="283"/>
        <w:rPr>
          <w:lang w:val="es-ES"/>
        </w:rPr>
      </w:pPr>
      <w:r w:rsidRPr="002E7AE4">
        <w:rPr>
          <w:lang w:val="es-ES"/>
        </w:rPr>
        <w:t>Desarrollar y promover un enfoque unificado de la gestión de datos en todas las disciplinas y esferas de aplicación de la OMM;</w:t>
      </w:r>
    </w:p>
    <w:p w14:paraId="730558C0" w14:textId="77777777" w:rsidR="00D93A9D" w:rsidRPr="002E7AE4" w:rsidRDefault="00D93A9D" w:rsidP="00971491">
      <w:pPr>
        <w:pStyle w:val="WMOIndent2"/>
        <w:numPr>
          <w:ilvl w:val="0"/>
          <w:numId w:val="7"/>
        </w:numPr>
        <w:ind w:left="1134" w:hanging="283"/>
        <w:rPr>
          <w:lang w:val="es-ES"/>
        </w:rPr>
      </w:pPr>
      <w:r w:rsidRPr="002E7AE4">
        <w:rPr>
          <w:lang w:val="es-ES"/>
        </w:rPr>
        <w:t>Desarrollar métodos comunes para la garantía de la calidad de las observaciones y otros productos de datos en todas las esferas de aplicación;</w:t>
      </w:r>
    </w:p>
    <w:p w14:paraId="2F2ABC28" w14:textId="77777777" w:rsidR="00D93A9D" w:rsidRPr="002E7AE4" w:rsidRDefault="00D93A9D" w:rsidP="00971491">
      <w:pPr>
        <w:pStyle w:val="WMOIndent2"/>
        <w:numPr>
          <w:ilvl w:val="0"/>
          <w:numId w:val="7"/>
        </w:numPr>
        <w:ind w:left="1134" w:hanging="283"/>
        <w:rPr>
          <w:lang w:val="es-ES"/>
        </w:rPr>
      </w:pPr>
      <w:r w:rsidRPr="002E7AE4">
        <w:rPr>
          <w:lang w:val="es-ES"/>
        </w:rPr>
        <w:t>Procurar activamente la participación de los proveedores de datos de observación del sistema Tierra de todas las entidades gubernamentales, organizaciones internacionales, el sector privado y el mundo académico pertinentes.</w:t>
      </w:r>
    </w:p>
    <w:p w14:paraId="1315C7F3" w14:textId="77777777" w:rsidR="00D93A9D" w:rsidRPr="002E7AE4" w:rsidRDefault="00D93A9D" w:rsidP="00D1192D">
      <w:pPr>
        <w:pStyle w:val="WMOIndent1"/>
        <w:numPr>
          <w:ilvl w:val="0"/>
          <w:numId w:val="5"/>
        </w:numPr>
        <w:ind w:left="567" w:hanging="567"/>
        <w:rPr>
          <w:lang w:val="es-ES"/>
        </w:rPr>
      </w:pPr>
      <w:r w:rsidRPr="002E7AE4">
        <w:rPr>
          <w:lang w:val="es-ES"/>
        </w:rPr>
        <w:t>Prestación de asistencia a los Miembros para mejorar las capacidades de los sistemas y posibilitar una aplicación eficaz y el cumplimiento– la Comisión:</w:t>
      </w:r>
    </w:p>
    <w:p w14:paraId="45A47664" w14:textId="77777777" w:rsidR="00D93A9D" w:rsidRPr="002E7AE4" w:rsidRDefault="00D93A9D" w:rsidP="00EB02F2">
      <w:pPr>
        <w:pStyle w:val="WMOIndent2"/>
        <w:numPr>
          <w:ilvl w:val="0"/>
          <w:numId w:val="26"/>
        </w:numPr>
        <w:ind w:left="1134" w:hanging="567"/>
        <w:rPr>
          <w:lang w:val="es-ES"/>
        </w:rPr>
      </w:pPr>
      <w:r w:rsidRPr="002E7AE4">
        <w:rPr>
          <w:lang w:val="es-ES"/>
        </w:rPr>
        <w:t>"mantendrá consultas con las asociaciones regionales y los Miembros a fin de determinar la necesidad de mejorar los servicios de observación, medición, transmisión y gestión de datos y elaborar las estrategias de aplicación necesarias;"</w:t>
      </w:r>
    </w:p>
    <w:p w14:paraId="515EAE3F" w14:textId="77777777" w:rsidR="00D93A9D" w:rsidRPr="002E7AE4" w:rsidRDefault="00D93A9D" w:rsidP="00EB02F2">
      <w:pPr>
        <w:pStyle w:val="WMOIndent2"/>
        <w:numPr>
          <w:ilvl w:val="0"/>
          <w:numId w:val="26"/>
        </w:numPr>
        <w:ind w:left="1134" w:hanging="567"/>
        <w:rPr>
          <w:lang w:val="es-ES"/>
        </w:rPr>
      </w:pPr>
      <w:r w:rsidRPr="002E7AE4">
        <w:rPr>
          <w:lang w:val="es-ES"/>
        </w:rPr>
        <w:t xml:space="preserve">"mantendrá consultas con las asociaciones regionales para determinar a los expertos que puedan participar en los equipos de las comisiones técnicas, así como </w:t>
      </w:r>
      <w:r w:rsidRPr="002E7AE4">
        <w:rPr>
          <w:lang w:val="es-ES"/>
        </w:rPr>
        <w:lastRenderedPageBreak/>
        <w:t>para facilitar la aplicación y la incorporación de los sistemas técnicos, las normas y los reglamentos en evolución a nivel nacional y regional;"</w:t>
      </w:r>
    </w:p>
    <w:p w14:paraId="384F9183" w14:textId="77777777" w:rsidR="00D93A9D" w:rsidRPr="002E7AE4" w:rsidRDefault="00D93A9D" w:rsidP="00EB02F2">
      <w:pPr>
        <w:pStyle w:val="WMOIndent2"/>
        <w:numPr>
          <w:ilvl w:val="0"/>
          <w:numId w:val="26"/>
        </w:numPr>
        <w:ind w:left="1134" w:hanging="567"/>
        <w:rPr>
          <w:lang w:val="es-ES"/>
        </w:rPr>
      </w:pPr>
      <w:r w:rsidRPr="002E7AE4">
        <w:rPr>
          <w:lang w:val="es-ES"/>
        </w:rPr>
        <w:t>"facilitará la aplicación regional y nacional de los sistemas bajo su mandato mediante la elaboración de material de orientación en consonancia con los textos reglamentarios nuevos y enmendados;"</w:t>
      </w:r>
    </w:p>
    <w:p w14:paraId="5F8E1446" w14:textId="77777777" w:rsidR="00D93A9D" w:rsidRPr="002E7AE4" w:rsidRDefault="00D93A9D" w:rsidP="00EB02F2">
      <w:pPr>
        <w:pStyle w:val="WMOIndent2"/>
        <w:numPr>
          <w:ilvl w:val="0"/>
          <w:numId w:val="26"/>
        </w:numPr>
        <w:ind w:left="1134" w:hanging="567"/>
        <w:rPr>
          <w:lang w:val="es-ES"/>
        </w:rPr>
      </w:pPr>
      <w:r w:rsidRPr="002E7AE4">
        <w:rPr>
          <w:lang w:val="es-ES"/>
        </w:rPr>
        <w:t>En consulta con las asociaciones regionales, determinar las necesidades de asistencia de los Miembros para mejorar sus capacidades y proporcionar orientación y creación de capacidad pertinentes, incluida la formación;</w:t>
      </w:r>
    </w:p>
    <w:p w14:paraId="68AC986B" w14:textId="77777777" w:rsidR="00D93A9D" w:rsidRPr="002E7AE4" w:rsidRDefault="00D93A9D" w:rsidP="00EB02F2">
      <w:pPr>
        <w:pStyle w:val="WMOIndent2"/>
        <w:numPr>
          <w:ilvl w:val="0"/>
          <w:numId w:val="26"/>
        </w:numPr>
        <w:ind w:left="1134" w:hanging="567"/>
        <w:rPr>
          <w:lang w:val="es-ES"/>
        </w:rPr>
      </w:pPr>
      <w:r w:rsidRPr="002E7AE4">
        <w:rPr>
          <w:lang w:val="es-ES"/>
        </w:rPr>
        <w:t>Proponer proyectos piloto y de demostración, según sea necesario;</w:t>
      </w:r>
    </w:p>
    <w:p w14:paraId="40603CA7" w14:textId="77777777" w:rsidR="00D93A9D" w:rsidRPr="002E7AE4" w:rsidRDefault="00D93A9D" w:rsidP="00EB02F2">
      <w:pPr>
        <w:pStyle w:val="WMOIndent2"/>
        <w:numPr>
          <w:ilvl w:val="0"/>
          <w:numId w:val="26"/>
        </w:numPr>
        <w:ind w:left="1134" w:hanging="567"/>
        <w:rPr>
          <w:lang w:val="es-ES"/>
        </w:rPr>
      </w:pPr>
      <w:r w:rsidRPr="002E7AE4">
        <w:rPr>
          <w:lang w:val="es-ES"/>
        </w:rPr>
        <w:t>Facilitar la transferencia de conocimientos apoyando eventos pertinentes y mediante actividades de comunicación y divulgación;</w:t>
      </w:r>
    </w:p>
    <w:p w14:paraId="4703AF34" w14:textId="77777777" w:rsidR="00D93A9D" w:rsidRPr="002E7AE4" w:rsidRDefault="00D93A9D" w:rsidP="00EB02F2">
      <w:pPr>
        <w:pStyle w:val="WMOIndent2"/>
        <w:numPr>
          <w:ilvl w:val="0"/>
          <w:numId w:val="26"/>
        </w:numPr>
        <w:ind w:left="1134" w:hanging="567"/>
        <w:rPr>
          <w:lang w:val="es-ES"/>
        </w:rPr>
      </w:pPr>
      <w:r w:rsidRPr="002E7AE4">
        <w:rPr>
          <w:lang w:val="es-ES"/>
        </w:rPr>
        <w:t>Proporcionar normas y reglamentaciones para la medición básica de las variables que caracterizan la cantidad, calidad y sedimentos del agua;</w:t>
      </w:r>
    </w:p>
    <w:p w14:paraId="7365443D" w14:textId="77777777" w:rsidR="00D93A9D" w:rsidRPr="002E7AE4" w:rsidRDefault="00D93A9D" w:rsidP="00EB02F2">
      <w:pPr>
        <w:pStyle w:val="WMOIndent2"/>
        <w:numPr>
          <w:ilvl w:val="0"/>
          <w:numId w:val="26"/>
        </w:numPr>
        <w:ind w:left="1134" w:hanging="567"/>
        <w:rPr>
          <w:lang w:val="es-ES"/>
        </w:rPr>
      </w:pPr>
      <w:r w:rsidRPr="002E7AE4">
        <w:rPr>
          <w:lang w:val="es-ES"/>
        </w:rPr>
        <w:t>Apoyar los aspectos técnicos del Sistema de Perspectivas y Estado de los Recursos Hidrológicos Mundiales y el informe sobre el estado del agua;</w:t>
      </w:r>
    </w:p>
    <w:p w14:paraId="0EF7DD03" w14:textId="77777777" w:rsidR="00D93A9D" w:rsidRPr="002E7AE4" w:rsidRDefault="00D93A9D" w:rsidP="00D1192D">
      <w:pPr>
        <w:pStyle w:val="WMOIndent1"/>
        <w:numPr>
          <w:ilvl w:val="0"/>
          <w:numId w:val="5"/>
        </w:numPr>
        <w:ind w:left="567" w:hanging="567"/>
        <w:rPr>
          <w:lang w:val="es-ES"/>
        </w:rPr>
      </w:pPr>
      <w:r w:rsidRPr="002E7AE4">
        <w:rPr>
          <w:lang w:val="es-ES"/>
        </w:rPr>
        <w:t>Cooperación y asociación – la Comisión:</w:t>
      </w:r>
    </w:p>
    <w:p w14:paraId="55E67183" w14:textId="77777777" w:rsidR="00D93A9D" w:rsidRPr="002E7AE4" w:rsidRDefault="007C0885" w:rsidP="00EB02F2">
      <w:pPr>
        <w:pStyle w:val="WMOIndent2"/>
        <w:rPr>
          <w:lang w:val="es-ES"/>
        </w:rPr>
      </w:pPr>
      <w:r w:rsidRPr="002E7AE4">
        <w:rPr>
          <w:lang w:val="es-ES"/>
        </w:rPr>
        <w:t>i)</w:t>
      </w:r>
      <w:r w:rsidRPr="002E7AE4">
        <w:rPr>
          <w:lang w:val="es-ES"/>
        </w:rPr>
        <w:tab/>
      </w:r>
      <w:r w:rsidR="00D93A9D" w:rsidRPr="002E7AE4">
        <w:rPr>
          <w:lang w:val="es-ES"/>
        </w:rPr>
        <w:t>Establecer una estrecha coordinación y mecanismos de trabajo eficientes con la Comisión de Aplicaciones y Servicios Meteorológicos, Climáticos, Hidrológicos y Medioambientales Conexos (Comisión de Servicios), las organizaciones internacionales pertinentes en el ámbito de las observaciones, la información y la infraestructura meteorológicas, hidrológicas, oceánicas, criosféricas, climatológicas y medioambientales;</w:t>
      </w:r>
    </w:p>
    <w:p w14:paraId="049D9BFD" w14:textId="77777777" w:rsidR="00D93A9D" w:rsidRPr="002E7AE4" w:rsidRDefault="00D93A9D" w:rsidP="00EB02F2">
      <w:pPr>
        <w:pStyle w:val="WMOIndent2"/>
        <w:numPr>
          <w:ilvl w:val="0"/>
          <w:numId w:val="28"/>
        </w:numPr>
        <w:ind w:left="1134" w:hanging="567"/>
        <w:rPr>
          <w:lang w:val="es-ES"/>
        </w:rPr>
      </w:pPr>
      <w:r w:rsidRPr="002E7AE4">
        <w:rPr>
          <w:lang w:val="es-ES"/>
        </w:rPr>
        <w:t>Establecerá y mantendrá una estrecha colaboración y coordinación con los sistemas y programas copatrocinados por la OMM, y otros importantes programas e iniciativas internacionales de observación;</w:t>
      </w:r>
    </w:p>
    <w:p w14:paraId="2D75F3E1" w14:textId="77777777" w:rsidR="00D93A9D" w:rsidRPr="002E7AE4" w:rsidRDefault="00D93A9D" w:rsidP="00EB02F2">
      <w:pPr>
        <w:pStyle w:val="WMOIndent2"/>
        <w:numPr>
          <w:ilvl w:val="0"/>
          <w:numId w:val="28"/>
        </w:numPr>
        <w:ind w:left="1134" w:hanging="567"/>
        <w:rPr>
          <w:lang w:val="es-ES"/>
        </w:rPr>
      </w:pPr>
      <w:r w:rsidRPr="002E7AE4">
        <w:rPr>
          <w:lang w:val="es-ES"/>
        </w:rPr>
        <w:t>Establecer, en colaboración con los mecanismos consultivos de la Junta de Investigación con las organizaciones de usuarios científicas y operativas pertinentes, comentarios y asesoramiento sobre las nuevas capacidades de los sistemas;</w:t>
      </w:r>
    </w:p>
    <w:p w14:paraId="2119D6B5" w14:textId="77777777" w:rsidR="00D93A9D" w:rsidRPr="002E7AE4" w:rsidRDefault="00D93A9D" w:rsidP="00EB02F2">
      <w:pPr>
        <w:pStyle w:val="WMOIndent2"/>
        <w:numPr>
          <w:ilvl w:val="0"/>
          <w:numId w:val="28"/>
        </w:numPr>
        <w:ind w:left="1134" w:hanging="567"/>
        <w:rPr>
          <w:lang w:val="es-ES"/>
        </w:rPr>
      </w:pPr>
      <w:r w:rsidRPr="002E7AE4">
        <w:rPr>
          <w:lang w:val="es-ES"/>
        </w:rPr>
        <w:t>Buscará oportunidades para aprovechar los recursos mediante el establecimiento de órganos y proyectos conjuntos, incluidos entre organismos, que aborden esferas comunes de desarrollo de sistemas.</w:t>
      </w:r>
    </w:p>
    <w:p w14:paraId="774E9AAB" w14:textId="77777777" w:rsidR="00D93A9D" w:rsidRPr="002E7AE4" w:rsidRDefault="00D93A9D" w:rsidP="008A6389">
      <w:pPr>
        <w:spacing w:before="240" w:after="120"/>
        <w:jc w:val="left"/>
        <w:rPr>
          <w:b/>
          <w:bCs/>
          <w:i/>
          <w:iCs/>
          <w:lang w:val="es-ES"/>
        </w:rPr>
      </w:pPr>
      <w:r w:rsidRPr="002E7AE4">
        <w:rPr>
          <w:b/>
          <w:i/>
          <w:lang w:val="es-ES"/>
        </w:rPr>
        <w:t>Composición</w:t>
      </w:r>
    </w:p>
    <w:p w14:paraId="1D9085D0" w14:textId="77777777" w:rsidR="00D93A9D" w:rsidRPr="002E7AE4" w:rsidRDefault="00D93A9D" w:rsidP="00F93023">
      <w:pPr>
        <w:pStyle w:val="WMOBodyText"/>
        <w:rPr>
          <w:lang w:val="es-ES"/>
        </w:rPr>
      </w:pPr>
      <w:r w:rsidRPr="002E7AE4">
        <w:rPr>
          <w:lang w:val="es-ES"/>
        </w:rPr>
        <w:t>La composición de la Comisión estará en consonancia con la Regla 183 del Reglamento General.</w:t>
      </w:r>
    </w:p>
    <w:p w14:paraId="4C6A416C" w14:textId="77777777" w:rsidR="00D93A9D" w:rsidRPr="002E7AE4" w:rsidRDefault="00D93A9D" w:rsidP="008A6389">
      <w:pPr>
        <w:spacing w:after="120"/>
        <w:jc w:val="left"/>
        <w:rPr>
          <w:lang w:val="es-ES"/>
        </w:rPr>
      </w:pPr>
      <w:r w:rsidRPr="002E7AE4">
        <w:rPr>
          <w:lang w:val="es-ES"/>
        </w:rPr>
        <w:t>Los Miembros velarán por la participación de expertos técnicos destacados en las observaciones del sistema Tierra, la gestión de la información y la predicción en los ámbitos de la meteorología, la hidrología, la climatología, la oceanografía, la criosfera, el medio ambiente atmosférico y otras esferas abarcadas por el mandato.</w:t>
      </w:r>
    </w:p>
    <w:p w14:paraId="235CA34E" w14:textId="2AA8BBCB" w:rsidR="00D93A9D" w:rsidRPr="002E7AE4" w:rsidRDefault="00D93A9D" w:rsidP="00F93023">
      <w:pPr>
        <w:pStyle w:val="WMOBodyText"/>
        <w:rPr>
          <w:lang w:val="es-ES"/>
        </w:rPr>
      </w:pPr>
      <w:r w:rsidRPr="002E7AE4">
        <w:rPr>
          <w:lang w:val="es-ES"/>
        </w:rPr>
        <w:t>Podrá invitarse a asociados de las Naciones Unidas, de organizaciones internacionales y a asociados privados de la OMM a que designen expertos técnicos en sus esferas de especialización para que participen en la labor de la Comisión de conformidad con la Regla 183 del Reglamento General (enmendada en virtud de la Resolución 75 (</w:t>
      </w:r>
      <w:r w:rsidR="0063273D" w:rsidRPr="002E7AE4">
        <w:rPr>
          <w:lang w:val="es-ES"/>
        </w:rPr>
        <w:noBreakHyphen/>
      </w:r>
      <w:r w:rsidRPr="002E7AE4">
        <w:rPr>
          <w:lang w:val="es-ES"/>
        </w:rPr>
        <w:t>Cg-18)).</w:t>
      </w:r>
    </w:p>
    <w:p w14:paraId="33F19D5C" w14:textId="77777777" w:rsidR="00D93A9D" w:rsidRPr="002E7AE4" w:rsidRDefault="00D93A9D" w:rsidP="008A6389">
      <w:pPr>
        <w:spacing w:before="240" w:after="120"/>
        <w:jc w:val="left"/>
        <w:rPr>
          <w:b/>
          <w:bCs/>
          <w:i/>
          <w:iCs/>
          <w:lang w:val="es-ES"/>
        </w:rPr>
      </w:pPr>
      <w:r w:rsidRPr="002E7AE4">
        <w:rPr>
          <w:b/>
          <w:i/>
          <w:lang w:val="es-ES"/>
        </w:rPr>
        <w:lastRenderedPageBreak/>
        <w:t>Procedimientos de trabajo</w:t>
      </w:r>
    </w:p>
    <w:p w14:paraId="572EAAD6" w14:textId="77777777" w:rsidR="00D93A9D" w:rsidRPr="002E7AE4" w:rsidRDefault="00D93A9D" w:rsidP="00F93023">
      <w:pPr>
        <w:pStyle w:val="WMOBodyText"/>
        <w:rPr>
          <w:lang w:val="es-ES"/>
        </w:rPr>
      </w:pPr>
      <w:r w:rsidRPr="002E7AE4">
        <w:rPr>
          <w:lang w:val="es-ES"/>
        </w:rPr>
        <w:t xml:space="preserve">La Comisión elegirá a un presidente y hasta tres </w:t>
      </w:r>
      <w:proofErr w:type="spellStart"/>
      <w:r w:rsidRPr="002E7AE4">
        <w:rPr>
          <w:lang w:val="es-ES"/>
        </w:rPr>
        <w:t>covicepresidentes</w:t>
      </w:r>
      <w:proofErr w:type="spellEnd"/>
      <w:r w:rsidRPr="002E7AE4">
        <w:rPr>
          <w:lang w:val="es-ES"/>
        </w:rPr>
        <w:t xml:space="preserve"> entre los expertos de la Comisión y determinará cuál de los </w:t>
      </w:r>
      <w:proofErr w:type="spellStart"/>
      <w:r w:rsidRPr="002E7AE4">
        <w:rPr>
          <w:lang w:val="es-ES"/>
        </w:rPr>
        <w:t>covicepresidentes</w:t>
      </w:r>
      <w:proofErr w:type="spellEnd"/>
      <w:r w:rsidRPr="002E7AE4">
        <w:rPr>
          <w:lang w:val="es-ES"/>
        </w:rPr>
        <w:t xml:space="preserve"> ejercerá en calidad de presidente interino de conformidad con la Regla 12 del Reglamento General.</w:t>
      </w:r>
    </w:p>
    <w:p w14:paraId="345CBA78" w14:textId="77777777" w:rsidR="00D93A9D" w:rsidRPr="002E7AE4" w:rsidRDefault="00D93A9D" w:rsidP="005C6CFF">
      <w:pPr>
        <w:pStyle w:val="WMOBodyText"/>
        <w:spacing w:after="120"/>
        <w:rPr>
          <w:lang w:val="es-ES"/>
        </w:rPr>
      </w:pPr>
      <w:r w:rsidRPr="002E7AE4">
        <w:rPr>
          <w:lang w:val="es-ES"/>
        </w:rPr>
        <w:t>La Comisión establecerá mecanismos de trabajo eficaces y eficientes y los órganos subsidiarios conexos necesarios con plazos limitados:</w:t>
      </w:r>
    </w:p>
    <w:p w14:paraId="646A688E" w14:textId="77777777" w:rsidR="00D93A9D" w:rsidRPr="002E7AE4" w:rsidRDefault="00D93A9D" w:rsidP="00D1192D">
      <w:pPr>
        <w:pStyle w:val="WMOIndent1"/>
        <w:numPr>
          <w:ilvl w:val="1"/>
          <w:numId w:val="28"/>
        </w:numPr>
        <w:ind w:left="567" w:hanging="567"/>
        <w:rPr>
          <w:lang w:val="es-ES"/>
        </w:rPr>
      </w:pPr>
      <w:r w:rsidRPr="002E7AE4">
        <w:rPr>
          <w:lang w:val="es-ES"/>
        </w:rPr>
        <w:t>Establecer mecanismos de trabajo eficaces y eficientes mediante un número adecuado de órganos subsidiarios;</w:t>
      </w:r>
    </w:p>
    <w:p w14:paraId="6139FD0E" w14:textId="77777777" w:rsidR="00D93A9D" w:rsidRPr="002E7AE4" w:rsidRDefault="00D93A9D" w:rsidP="00D1192D">
      <w:pPr>
        <w:pStyle w:val="WMOIndent1"/>
        <w:numPr>
          <w:ilvl w:val="1"/>
          <w:numId w:val="28"/>
        </w:numPr>
        <w:ind w:left="567" w:hanging="567"/>
        <w:rPr>
          <w:lang w:val="es-ES"/>
        </w:rPr>
      </w:pPr>
      <w:r w:rsidRPr="002E7AE4">
        <w:rPr>
          <w:lang w:val="es-ES"/>
        </w:rPr>
        <w:t>Hacer un uso eficaz de una amplia comunidad de práctica que abarque los conocimientos especializados colectivos de los Miembros, incluidos los sectores privado y académico;</w:t>
      </w:r>
    </w:p>
    <w:p w14:paraId="08ADEA64" w14:textId="77777777" w:rsidR="00D93A9D" w:rsidRPr="002E7AE4" w:rsidRDefault="00D93A9D" w:rsidP="00D1192D">
      <w:pPr>
        <w:pStyle w:val="WMOIndent1"/>
        <w:numPr>
          <w:ilvl w:val="1"/>
          <w:numId w:val="28"/>
        </w:numPr>
        <w:ind w:left="567" w:hanging="567"/>
        <w:rPr>
          <w:lang w:val="es-ES"/>
        </w:rPr>
      </w:pPr>
      <w:r w:rsidRPr="002E7AE4">
        <w:rPr>
          <w:lang w:val="es-ES"/>
        </w:rPr>
        <w:t>Establecerá un programa de trabajo con resultados y plazos concretos, en consonancia con el Plan Estratégico y el Plan de Funcionamiento aplicables a toda la Organización, y supervisará periódicamente los progresos realizados utilizando los indicadores y los objetivos de ejecución adecuados para informar al Consejo Ejecutivo y al Congreso Meteorológico Mundial;</w:t>
      </w:r>
    </w:p>
    <w:p w14:paraId="1305ABD0" w14:textId="77777777" w:rsidR="00D93A9D" w:rsidRPr="002E7AE4" w:rsidRDefault="00D93A9D" w:rsidP="00D1192D">
      <w:pPr>
        <w:pStyle w:val="WMOIndent1"/>
        <w:numPr>
          <w:ilvl w:val="1"/>
          <w:numId w:val="28"/>
        </w:numPr>
        <w:ind w:left="567" w:hanging="567"/>
        <w:rPr>
          <w:lang w:val="es-ES"/>
        </w:rPr>
      </w:pPr>
      <w:r w:rsidRPr="002E7AE4">
        <w:rPr>
          <w:lang w:val="es-ES"/>
        </w:rPr>
        <w:t>Utilizar formas electrónicas de coordinación y colaboración eficazmente;</w:t>
      </w:r>
    </w:p>
    <w:p w14:paraId="5B9D07DA" w14:textId="77777777" w:rsidR="00D93A9D" w:rsidRPr="002E7AE4" w:rsidRDefault="00D93A9D" w:rsidP="00D1192D">
      <w:pPr>
        <w:pStyle w:val="WMOIndent1"/>
        <w:numPr>
          <w:ilvl w:val="1"/>
          <w:numId w:val="28"/>
        </w:numPr>
        <w:ind w:left="567" w:hanging="567"/>
        <w:rPr>
          <w:lang w:val="es-ES"/>
        </w:rPr>
      </w:pPr>
      <w:r w:rsidRPr="002E7AE4">
        <w:rPr>
          <w:lang w:val="es-ES"/>
        </w:rPr>
        <w:t>Establecerá una coordinación eficaz con otras comisiones técnicas, la Junta de Investigación, la Junta Mixta de Colaboración OMM/COI y otros órganos pertinentes, en particular a través del Comité de Coordinación Técnica del Consejo Ejecutivo, según proceda;</w:t>
      </w:r>
    </w:p>
    <w:p w14:paraId="3243265D" w14:textId="77777777" w:rsidR="00D93A9D" w:rsidRPr="002E7AE4" w:rsidRDefault="00D93A9D" w:rsidP="00D1192D">
      <w:pPr>
        <w:pStyle w:val="WMOIndent1"/>
        <w:numPr>
          <w:ilvl w:val="1"/>
          <w:numId w:val="28"/>
        </w:numPr>
        <w:ind w:left="567" w:hanging="567"/>
        <w:rPr>
          <w:lang w:val="es-ES"/>
        </w:rPr>
      </w:pPr>
      <w:r w:rsidRPr="002E7AE4">
        <w:rPr>
          <w:lang w:val="es-ES"/>
        </w:rPr>
        <w:t>Organizará actividades de comunicación y divulgación eficaces para informar a la comunidad de la OMM de la labor en curso, los logros y las oportunidades;</w:t>
      </w:r>
    </w:p>
    <w:p w14:paraId="55239467" w14:textId="77777777" w:rsidR="00D93A9D" w:rsidRPr="002E7AE4" w:rsidRDefault="00D93A9D" w:rsidP="00D1192D">
      <w:pPr>
        <w:pStyle w:val="WMOIndent1"/>
        <w:numPr>
          <w:ilvl w:val="1"/>
          <w:numId w:val="28"/>
        </w:numPr>
        <w:ind w:left="567" w:hanging="567"/>
        <w:rPr>
          <w:lang w:val="es-ES"/>
        </w:rPr>
      </w:pPr>
      <w:r w:rsidRPr="002E7AE4">
        <w:rPr>
          <w:lang w:val="es-ES"/>
        </w:rPr>
        <w:t>Aplicar un sistema para el reconocimiento de los logros, la promoción de la innovación y la participación de jóvenes profesionales;</w:t>
      </w:r>
    </w:p>
    <w:p w14:paraId="51010C5B" w14:textId="77777777" w:rsidR="00D93A9D" w:rsidRPr="002E7AE4" w:rsidRDefault="00D93A9D" w:rsidP="00D1192D">
      <w:pPr>
        <w:pStyle w:val="WMOIndent1"/>
        <w:numPr>
          <w:ilvl w:val="1"/>
          <w:numId w:val="28"/>
        </w:numPr>
        <w:ind w:left="567" w:hanging="567"/>
        <w:rPr>
          <w:lang w:val="es-ES"/>
        </w:rPr>
      </w:pPr>
      <w:r w:rsidRPr="002E7AE4">
        <w:rPr>
          <w:lang w:val="es-ES"/>
        </w:rPr>
        <w:t>Velar por el equilibrio regional y de género y la inclusión en todas sus estructuras y planes de trabajo;</w:t>
      </w:r>
    </w:p>
    <w:p w14:paraId="3043F034" w14:textId="77777777" w:rsidR="00D93A9D" w:rsidRPr="002E7AE4" w:rsidRDefault="00D93A9D" w:rsidP="00D1192D">
      <w:pPr>
        <w:pStyle w:val="WMOIndent1"/>
        <w:numPr>
          <w:ilvl w:val="1"/>
          <w:numId w:val="28"/>
        </w:numPr>
        <w:ind w:left="567" w:hanging="567"/>
        <w:rPr>
          <w:lang w:val="es-ES"/>
        </w:rPr>
      </w:pPr>
      <w:r w:rsidRPr="002E7AE4">
        <w:rPr>
          <w:lang w:val="es-ES"/>
        </w:rPr>
        <w:t>Garantizar una representación y consulta adecuadas con las comunidades de práctica entre las esferas de servicio.</w:t>
      </w:r>
    </w:p>
    <w:p w14:paraId="3962B902" w14:textId="77777777" w:rsidR="00D93A9D" w:rsidRPr="002E7AE4" w:rsidRDefault="00D93A9D" w:rsidP="008A6389">
      <w:pPr>
        <w:jc w:val="left"/>
        <w:rPr>
          <w:lang w:val="es-ES"/>
        </w:rPr>
      </w:pPr>
      <w:r w:rsidRPr="002E7AE4">
        <w:rPr>
          <w:lang w:val="es-ES"/>
        </w:rPr>
        <w:br w:type="page"/>
      </w:r>
    </w:p>
    <w:p w14:paraId="1B604B75" w14:textId="77777777" w:rsidR="00D93A9D" w:rsidRPr="002E7AE4" w:rsidRDefault="00D93A9D" w:rsidP="007C0885">
      <w:pPr>
        <w:pStyle w:val="Heading1"/>
        <w:numPr>
          <w:ilvl w:val="0"/>
          <w:numId w:val="0"/>
        </w:numPr>
        <w:ind w:left="357" w:hanging="357"/>
        <w:jc w:val="center"/>
        <w:rPr>
          <w:lang w:val="es-ES"/>
        </w:rPr>
      </w:pPr>
      <w:bookmarkStart w:id="27" w:name="_Annex_2_–"/>
      <w:bookmarkStart w:id="28" w:name="_Toc115954847"/>
      <w:bookmarkEnd w:id="27"/>
      <w:r w:rsidRPr="002E7AE4">
        <w:rPr>
          <w:lang w:val="es-ES"/>
        </w:rPr>
        <w:lastRenderedPageBreak/>
        <w:t>Anexo 2 – Esferas de aplicación de la OMM</w:t>
      </w:r>
      <w:bookmarkEnd w:id="28"/>
    </w:p>
    <w:p w14:paraId="583B9727" w14:textId="77777777" w:rsidR="00D93A9D" w:rsidRPr="002E7AE4" w:rsidRDefault="00D93A9D" w:rsidP="008A6389">
      <w:pPr>
        <w:jc w:val="left"/>
        <w:rPr>
          <w:lang w:val="es-ES"/>
        </w:rPr>
      </w:pPr>
    </w:p>
    <w:p w14:paraId="0122903C" w14:textId="77777777" w:rsidR="00D93A9D" w:rsidRPr="002E7AE4" w:rsidRDefault="00D93A9D" w:rsidP="008A6389">
      <w:pPr>
        <w:jc w:val="left"/>
        <w:rPr>
          <w:lang w:val="es-ES"/>
        </w:rPr>
      </w:pPr>
      <w:r w:rsidRPr="002E7AE4">
        <w:rPr>
          <w:lang w:val="es-ES"/>
        </w:rPr>
        <w:t>A partir del examen continuo de las necesidades</w:t>
      </w:r>
    </w:p>
    <w:p w14:paraId="2603F1D7" w14:textId="77777777" w:rsidR="00D93A9D" w:rsidRPr="002E7AE4" w:rsidRDefault="00D93A9D" w:rsidP="008A6389">
      <w:pPr>
        <w:jc w:val="left"/>
        <w:rPr>
          <w:lang w:val="es-ES"/>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90"/>
        <w:gridCol w:w="6936"/>
      </w:tblGrid>
      <w:tr w:rsidR="00D93A9D" w:rsidRPr="002D6951" w14:paraId="6442A458" w14:textId="77777777" w:rsidTr="00AF2808">
        <w:trPr>
          <w:cantSplit/>
          <w:trHeight w:val="382"/>
        </w:trPr>
        <w:tc>
          <w:tcPr>
            <w:tcW w:w="1397" w:type="pct"/>
            <w:vMerge w:val="restart"/>
            <w:tcBorders>
              <w:top w:val="single" w:sz="4" w:space="0" w:color="auto"/>
              <w:left w:val="single" w:sz="4" w:space="0" w:color="auto"/>
              <w:bottom w:val="single" w:sz="4" w:space="0" w:color="auto"/>
              <w:right w:val="single" w:sz="4" w:space="0" w:color="auto"/>
            </w:tcBorders>
            <w:shd w:val="clear" w:color="auto" w:fill="FFFFCC"/>
            <w:hideMark/>
          </w:tcPr>
          <w:p w14:paraId="006186BF" w14:textId="77777777" w:rsidR="00D93A9D" w:rsidRPr="002E7AE4" w:rsidRDefault="00D93A9D" w:rsidP="008A6389">
            <w:pPr>
              <w:jc w:val="left"/>
              <w:rPr>
                <w:b/>
                <w:bCs/>
                <w:i/>
                <w:iCs/>
                <w:lang w:val="es-ES"/>
              </w:rPr>
            </w:pPr>
            <w:r w:rsidRPr="002E7AE4">
              <w:rPr>
                <w:b/>
                <w:i/>
                <w:lang w:val="es-ES"/>
              </w:rPr>
              <w:t>Categoría de aplicación del sistema Tierra</w:t>
            </w:r>
          </w:p>
        </w:tc>
        <w:tc>
          <w:tcPr>
            <w:tcW w:w="3603" w:type="pct"/>
            <w:vMerge w:val="restart"/>
            <w:tcBorders>
              <w:top w:val="single" w:sz="8" w:space="0" w:color="auto"/>
              <w:left w:val="single" w:sz="4" w:space="0" w:color="auto"/>
              <w:bottom w:val="nil"/>
              <w:right w:val="single" w:sz="6" w:space="0" w:color="000000"/>
            </w:tcBorders>
            <w:shd w:val="clear" w:color="auto" w:fill="FFFFCC"/>
            <w:hideMark/>
          </w:tcPr>
          <w:p w14:paraId="387B10DC" w14:textId="77777777" w:rsidR="00D93A9D" w:rsidRPr="002D6951" w:rsidRDefault="00D93A9D" w:rsidP="008A6389">
            <w:pPr>
              <w:jc w:val="left"/>
              <w:rPr>
                <w:b/>
                <w:bCs/>
                <w:iCs/>
                <w:lang w:val="en-US"/>
              </w:rPr>
            </w:pPr>
            <w:proofErr w:type="spellStart"/>
            <w:r w:rsidRPr="002D6951">
              <w:rPr>
                <w:b/>
                <w:i/>
              </w:rPr>
              <w:t>Esfera</w:t>
            </w:r>
            <w:proofErr w:type="spellEnd"/>
            <w:r w:rsidRPr="002D6951">
              <w:rPr>
                <w:b/>
                <w:i/>
              </w:rPr>
              <w:t xml:space="preserve"> de aplicación1,2</w:t>
            </w:r>
          </w:p>
        </w:tc>
      </w:tr>
      <w:tr w:rsidR="00D93A9D" w:rsidRPr="002D6951" w14:paraId="0108C18C" w14:textId="77777777" w:rsidTr="00AF2808">
        <w:trPr>
          <w:cantSplit/>
          <w:trHeight w:val="684"/>
        </w:trPr>
        <w:tc>
          <w:tcPr>
            <w:tcW w:w="1397" w:type="pct"/>
            <w:vMerge/>
            <w:tcBorders>
              <w:top w:val="single" w:sz="4" w:space="0" w:color="auto"/>
              <w:left w:val="single" w:sz="4" w:space="0" w:color="auto"/>
              <w:bottom w:val="single" w:sz="4" w:space="0" w:color="auto"/>
              <w:right w:val="single" w:sz="4" w:space="0" w:color="auto"/>
            </w:tcBorders>
            <w:vAlign w:val="center"/>
            <w:hideMark/>
          </w:tcPr>
          <w:p w14:paraId="6BA7C165" w14:textId="77777777" w:rsidR="00D93A9D" w:rsidRPr="002D6951" w:rsidRDefault="00D93A9D" w:rsidP="008A6389">
            <w:pPr>
              <w:jc w:val="left"/>
              <w:rPr>
                <w:b/>
                <w:bCs/>
                <w:i/>
                <w:iCs/>
                <w:lang w:val="en-US"/>
              </w:rPr>
            </w:pPr>
          </w:p>
        </w:tc>
        <w:tc>
          <w:tcPr>
            <w:tcW w:w="3603" w:type="pct"/>
            <w:vMerge/>
            <w:tcBorders>
              <w:top w:val="single" w:sz="8" w:space="0" w:color="auto"/>
              <w:left w:val="single" w:sz="4" w:space="0" w:color="auto"/>
              <w:bottom w:val="nil"/>
              <w:right w:val="single" w:sz="6" w:space="0" w:color="000000"/>
            </w:tcBorders>
            <w:vAlign w:val="center"/>
            <w:hideMark/>
          </w:tcPr>
          <w:p w14:paraId="1DB34272" w14:textId="77777777" w:rsidR="00D93A9D" w:rsidRPr="002D6951" w:rsidRDefault="00D93A9D" w:rsidP="008A6389">
            <w:pPr>
              <w:jc w:val="left"/>
              <w:rPr>
                <w:b/>
                <w:bCs/>
                <w:iCs/>
                <w:lang w:val="en-US"/>
              </w:rPr>
            </w:pPr>
          </w:p>
        </w:tc>
      </w:tr>
      <w:tr w:rsidR="00D93A9D" w:rsidRPr="002D6951" w14:paraId="4A2991DE" w14:textId="77777777" w:rsidTr="00AF2808">
        <w:trPr>
          <w:cantSplit/>
        </w:trPr>
        <w:tc>
          <w:tcPr>
            <w:tcW w:w="1397" w:type="pct"/>
            <w:vMerge w:val="restart"/>
            <w:tcBorders>
              <w:top w:val="single" w:sz="4" w:space="0" w:color="auto"/>
              <w:left w:val="single" w:sz="8" w:space="0" w:color="auto"/>
              <w:bottom w:val="nil"/>
              <w:right w:val="single" w:sz="4" w:space="0" w:color="auto"/>
            </w:tcBorders>
            <w:hideMark/>
          </w:tcPr>
          <w:p w14:paraId="47F5B8D4" w14:textId="77777777" w:rsidR="00D93A9D" w:rsidRPr="002E7AE4" w:rsidRDefault="00D93A9D" w:rsidP="008A6389">
            <w:pPr>
              <w:jc w:val="left"/>
              <w:rPr>
                <w:lang w:val="es-ES"/>
              </w:rPr>
            </w:pPr>
            <w:r w:rsidRPr="002E7AE4">
              <w:rPr>
                <w:lang w:val="es-ES"/>
              </w:rPr>
              <w:t>1. Aplicaciones de la meteorología del espacio</w:t>
            </w:r>
          </w:p>
        </w:tc>
        <w:tc>
          <w:tcPr>
            <w:tcW w:w="3603" w:type="pct"/>
            <w:tcBorders>
              <w:top w:val="single" w:sz="8" w:space="0" w:color="auto"/>
              <w:left w:val="single" w:sz="4" w:space="0" w:color="auto"/>
              <w:bottom w:val="single" w:sz="4" w:space="0" w:color="auto"/>
              <w:right w:val="single" w:sz="4" w:space="0" w:color="auto"/>
            </w:tcBorders>
            <w:vAlign w:val="center"/>
            <w:hideMark/>
          </w:tcPr>
          <w:p w14:paraId="38C073DC" w14:textId="77777777" w:rsidR="00D93A9D" w:rsidRPr="002D6951" w:rsidRDefault="00D93A9D" w:rsidP="008A6389">
            <w:pPr>
              <w:jc w:val="left"/>
              <w:rPr>
                <w:lang w:val="en-US"/>
              </w:rPr>
            </w:pPr>
            <w:r w:rsidRPr="002D6951">
              <w:t xml:space="preserve">1.1 </w:t>
            </w:r>
            <w:proofErr w:type="spellStart"/>
            <w:r w:rsidRPr="002D6951">
              <w:t>Meteorología</w:t>
            </w:r>
            <w:proofErr w:type="spellEnd"/>
            <w:r w:rsidRPr="002D6951">
              <w:t xml:space="preserve"> del </w:t>
            </w:r>
            <w:proofErr w:type="spellStart"/>
            <w:r w:rsidRPr="002D6951">
              <w:t>espacio</w:t>
            </w:r>
            <w:proofErr w:type="spellEnd"/>
          </w:p>
        </w:tc>
      </w:tr>
      <w:tr w:rsidR="00D93A9D" w:rsidRPr="002E7AE4" w14:paraId="25A1BCC2" w14:textId="77777777" w:rsidTr="00AF2808">
        <w:trPr>
          <w:cantSplit/>
        </w:trPr>
        <w:tc>
          <w:tcPr>
            <w:tcW w:w="1397" w:type="pct"/>
            <w:vMerge/>
            <w:tcBorders>
              <w:top w:val="single" w:sz="4" w:space="0" w:color="auto"/>
              <w:left w:val="single" w:sz="8" w:space="0" w:color="auto"/>
              <w:bottom w:val="nil"/>
              <w:right w:val="single" w:sz="4" w:space="0" w:color="auto"/>
            </w:tcBorders>
            <w:vAlign w:val="center"/>
            <w:hideMark/>
          </w:tcPr>
          <w:p w14:paraId="37CDCE69" w14:textId="77777777" w:rsidR="00D93A9D" w:rsidRPr="002D6951" w:rsidRDefault="00D93A9D" w:rsidP="008A6389">
            <w:pPr>
              <w:jc w:val="left"/>
              <w:rPr>
                <w:lang w:val="en-US"/>
              </w:rPr>
            </w:pPr>
          </w:p>
        </w:tc>
        <w:tc>
          <w:tcPr>
            <w:tcW w:w="3603" w:type="pct"/>
            <w:tcBorders>
              <w:top w:val="single" w:sz="4" w:space="0" w:color="auto"/>
              <w:left w:val="single" w:sz="4" w:space="0" w:color="auto"/>
              <w:bottom w:val="single" w:sz="8" w:space="0" w:color="auto"/>
              <w:right w:val="single" w:sz="4" w:space="0" w:color="auto"/>
            </w:tcBorders>
            <w:vAlign w:val="center"/>
            <w:hideMark/>
          </w:tcPr>
          <w:p w14:paraId="6D746709" w14:textId="77777777" w:rsidR="00D93A9D" w:rsidRPr="002E7AE4" w:rsidRDefault="00D93A9D" w:rsidP="008A6389">
            <w:pPr>
              <w:jc w:val="left"/>
              <w:rPr>
                <w:lang w:val="es-ES"/>
              </w:rPr>
            </w:pPr>
            <w:r w:rsidRPr="002E7AE4">
              <w:rPr>
                <w:lang w:val="es-ES"/>
              </w:rPr>
              <w:t>1.2 Predicción y vigilancia de partículas energéticas</w:t>
            </w:r>
          </w:p>
        </w:tc>
      </w:tr>
      <w:tr w:rsidR="00D93A9D" w:rsidRPr="002E7AE4" w14:paraId="3BDB5514" w14:textId="77777777" w:rsidTr="00AF2808">
        <w:trPr>
          <w:cantSplit/>
        </w:trPr>
        <w:tc>
          <w:tcPr>
            <w:tcW w:w="1397" w:type="pct"/>
            <w:vMerge w:val="restart"/>
            <w:tcBorders>
              <w:top w:val="single" w:sz="8" w:space="0" w:color="auto"/>
              <w:left w:val="single" w:sz="8" w:space="0" w:color="auto"/>
              <w:bottom w:val="nil"/>
              <w:right w:val="single" w:sz="6" w:space="0" w:color="000000"/>
            </w:tcBorders>
            <w:hideMark/>
          </w:tcPr>
          <w:p w14:paraId="48D314F3" w14:textId="6CE9E657" w:rsidR="00D93A9D" w:rsidRPr="002D6951" w:rsidRDefault="00D93A9D" w:rsidP="008A6389">
            <w:pPr>
              <w:jc w:val="left"/>
              <w:rPr>
                <w:lang w:val="en-US"/>
              </w:rPr>
            </w:pPr>
            <w:r w:rsidRPr="002D6951">
              <w:t xml:space="preserve">2. </w:t>
            </w:r>
            <w:proofErr w:type="spellStart"/>
            <w:r w:rsidRPr="002D6951">
              <w:t>Aplicaciones</w:t>
            </w:r>
            <w:proofErr w:type="spellEnd"/>
            <w:r w:rsidRPr="002D6951">
              <w:t xml:space="preserve"> </w:t>
            </w:r>
            <w:proofErr w:type="spellStart"/>
            <w:r w:rsidRPr="002D6951">
              <w:t>atmosféricas</w:t>
            </w:r>
            <w:proofErr w:type="spellEnd"/>
            <w:r w:rsidRPr="002D6951">
              <w:t xml:space="preserve"> </w:t>
            </w:r>
          </w:p>
        </w:tc>
        <w:tc>
          <w:tcPr>
            <w:tcW w:w="3603" w:type="pct"/>
            <w:tcBorders>
              <w:top w:val="single" w:sz="8" w:space="0" w:color="000000"/>
              <w:left w:val="single" w:sz="6" w:space="0" w:color="000000"/>
              <w:bottom w:val="single" w:sz="6" w:space="0" w:color="000000"/>
              <w:right w:val="single" w:sz="6" w:space="0" w:color="000000"/>
            </w:tcBorders>
            <w:hideMark/>
          </w:tcPr>
          <w:p w14:paraId="64D78A23" w14:textId="77777777" w:rsidR="00D93A9D" w:rsidRPr="002E7AE4" w:rsidRDefault="00D93A9D" w:rsidP="008A6389">
            <w:pPr>
              <w:jc w:val="left"/>
              <w:rPr>
                <w:lang w:val="es-ES"/>
              </w:rPr>
            </w:pPr>
            <w:r w:rsidRPr="002E7AE4">
              <w:rPr>
                <w:lang w:val="es-ES"/>
              </w:rPr>
              <w:t>2.1 PNT mundial y vigilancia en tiempo real</w:t>
            </w:r>
          </w:p>
        </w:tc>
      </w:tr>
      <w:tr w:rsidR="00D93A9D" w:rsidRPr="002D6951" w14:paraId="41C53827" w14:textId="77777777" w:rsidTr="00AF2808">
        <w:trPr>
          <w:cantSplit/>
        </w:trPr>
        <w:tc>
          <w:tcPr>
            <w:tcW w:w="1397" w:type="pct"/>
            <w:vMerge/>
            <w:tcBorders>
              <w:top w:val="single" w:sz="8" w:space="0" w:color="auto"/>
              <w:left w:val="single" w:sz="8" w:space="0" w:color="auto"/>
              <w:bottom w:val="nil"/>
              <w:right w:val="single" w:sz="6" w:space="0" w:color="000000"/>
            </w:tcBorders>
            <w:vAlign w:val="center"/>
            <w:hideMark/>
          </w:tcPr>
          <w:p w14:paraId="685BBD79" w14:textId="77777777" w:rsidR="00D93A9D" w:rsidRPr="002E7AE4" w:rsidRDefault="00D93A9D" w:rsidP="008A6389">
            <w:pPr>
              <w:jc w:val="left"/>
              <w:rPr>
                <w:lang w:val="es-ES"/>
              </w:rPr>
            </w:pPr>
          </w:p>
        </w:tc>
        <w:tc>
          <w:tcPr>
            <w:tcW w:w="3603" w:type="pct"/>
            <w:tcBorders>
              <w:top w:val="single" w:sz="6" w:space="0" w:color="000000"/>
              <w:left w:val="single" w:sz="6" w:space="0" w:color="000000"/>
              <w:bottom w:val="single" w:sz="6" w:space="0" w:color="000000"/>
              <w:right w:val="single" w:sz="6" w:space="0" w:color="000000"/>
            </w:tcBorders>
            <w:hideMark/>
          </w:tcPr>
          <w:p w14:paraId="2280C9AA" w14:textId="77777777" w:rsidR="00D93A9D" w:rsidRPr="002D6951" w:rsidRDefault="00D93A9D" w:rsidP="008A6389">
            <w:pPr>
              <w:jc w:val="left"/>
              <w:rPr>
                <w:lang w:val="en-US"/>
              </w:rPr>
            </w:pPr>
            <w:r w:rsidRPr="002D6951">
              <w:t xml:space="preserve">2.2 PNT de </w:t>
            </w:r>
            <w:proofErr w:type="spellStart"/>
            <w:r w:rsidRPr="002D6951">
              <w:t>alta</w:t>
            </w:r>
            <w:proofErr w:type="spellEnd"/>
            <w:r w:rsidRPr="002D6951">
              <w:t xml:space="preserve"> </w:t>
            </w:r>
            <w:proofErr w:type="spellStart"/>
            <w:r w:rsidRPr="002D6951">
              <w:t>resolución</w:t>
            </w:r>
            <w:proofErr w:type="spellEnd"/>
          </w:p>
        </w:tc>
      </w:tr>
      <w:tr w:rsidR="00D93A9D" w:rsidRPr="002E7AE4" w14:paraId="6A46D6CA" w14:textId="77777777" w:rsidTr="00AF2808">
        <w:trPr>
          <w:cantSplit/>
        </w:trPr>
        <w:tc>
          <w:tcPr>
            <w:tcW w:w="1397" w:type="pct"/>
            <w:vMerge/>
            <w:tcBorders>
              <w:top w:val="single" w:sz="8" w:space="0" w:color="auto"/>
              <w:left w:val="single" w:sz="8" w:space="0" w:color="auto"/>
              <w:bottom w:val="nil"/>
              <w:right w:val="single" w:sz="6" w:space="0" w:color="000000"/>
            </w:tcBorders>
            <w:vAlign w:val="center"/>
            <w:hideMark/>
          </w:tcPr>
          <w:p w14:paraId="46080F40" w14:textId="77777777" w:rsidR="00D93A9D" w:rsidRPr="002D6951" w:rsidRDefault="00D93A9D" w:rsidP="008A6389">
            <w:pPr>
              <w:jc w:val="left"/>
              <w:rPr>
                <w:lang w:val="en-US"/>
              </w:rPr>
            </w:pPr>
          </w:p>
        </w:tc>
        <w:tc>
          <w:tcPr>
            <w:tcW w:w="3603" w:type="pct"/>
            <w:tcBorders>
              <w:top w:val="single" w:sz="6" w:space="0" w:color="000000"/>
              <w:left w:val="single" w:sz="6" w:space="0" w:color="000000"/>
              <w:bottom w:val="single" w:sz="6" w:space="0" w:color="000000"/>
              <w:right w:val="single" w:sz="6" w:space="0" w:color="000000"/>
            </w:tcBorders>
            <w:hideMark/>
          </w:tcPr>
          <w:p w14:paraId="3E3DF759" w14:textId="77777777" w:rsidR="00D93A9D" w:rsidRPr="002E7AE4" w:rsidRDefault="00D93A9D" w:rsidP="008A6389">
            <w:pPr>
              <w:jc w:val="left"/>
              <w:rPr>
                <w:lang w:val="es-ES"/>
              </w:rPr>
            </w:pPr>
            <w:r w:rsidRPr="002E7AE4">
              <w:rPr>
                <w:lang w:val="es-ES"/>
              </w:rPr>
              <w:t>2.3 Predicción inmediata/ Predicción a muy corto plazo</w:t>
            </w:r>
          </w:p>
        </w:tc>
      </w:tr>
      <w:tr w:rsidR="00D93A9D" w:rsidRPr="002E7AE4" w14:paraId="3578FC4F" w14:textId="77777777" w:rsidTr="00AF2808">
        <w:trPr>
          <w:cantSplit/>
        </w:trPr>
        <w:tc>
          <w:tcPr>
            <w:tcW w:w="1397" w:type="pct"/>
            <w:vMerge/>
            <w:tcBorders>
              <w:top w:val="single" w:sz="8" w:space="0" w:color="auto"/>
              <w:left w:val="single" w:sz="8" w:space="0" w:color="auto"/>
              <w:bottom w:val="nil"/>
              <w:right w:val="single" w:sz="6" w:space="0" w:color="000000"/>
            </w:tcBorders>
            <w:vAlign w:val="center"/>
            <w:hideMark/>
          </w:tcPr>
          <w:p w14:paraId="3AAAEBD5" w14:textId="77777777" w:rsidR="00D93A9D" w:rsidRPr="002E7AE4" w:rsidRDefault="00D93A9D" w:rsidP="008A6389">
            <w:pPr>
              <w:jc w:val="left"/>
              <w:rPr>
                <w:lang w:val="es-ES"/>
              </w:rPr>
            </w:pPr>
          </w:p>
        </w:tc>
        <w:tc>
          <w:tcPr>
            <w:tcW w:w="3603" w:type="pct"/>
            <w:tcBorders>
              <w:top w:val="single" w:sz="6" w:space="0" w:color="000000"/>
              <w:left w:val="single" w:sz="6" w:space="0" w:color="000000"/>
              <w:bottom w:val="single" w:sz="6" w:space="0" w:color="000000"/>
              <w:right w:val="single" w:sz="6" w:space="0" w:color="000000"/>
            </w:tcBorders>
            <w:hideMark/>
          </w:tcPr>
          <w:p w14:paraId="4A262C29" w14:textId="77777777" w:rsidR="00D93A9D" w:rsidRPr="002E7AE4" w:rsidRDefault="00D93A9D" w:rsidP="008A6389">
            <w:pPr>
              <w:jc w:val="left"/>
              <w:rPr>
                <w:lang w:val="es-ES"/>
              </w:rPr>
            </w:pPr>
            <w:r w:rsidRPr="002E7AE4">
              <w:rPr>
                <w:lang w:val="es-ES"/>
              </w:rPr>
              <w:t xml:space="preserve">2.4 Predicciones </w:t>
            </w:r>
            <w:proofErr w:type="spellStart"/>
            <w:r w:rsidRPr="002E7AE4">
              <w:rPr>
                <w:lang w:val="es-ES"/>
              </w:rPr>
              <w:t>subestacionales</w:t>
            </w:r>
            <w:proofErr w:type="spellEnd"/>
            <w:r w:rsidRPr="002E7AE4">
              <w:rPr>
                <w:lang w:val="es-ES"/>
              </w:rPr>
              <w:t xml:space="preserve"> a más largo plazo (SSLP)</w:t>
            </w:r>
          </w:p>
        </w:tc>
      </w:tr>
      <w:tr w:rsidR="00D93A9D" w:rsidRPr="002E7AE4" w14:paraId="23A395AF" w14:textId="77777777" w:rsidTr="00AF2808">
        <w:trPr>
          <w:cantSplit/>
        </w:trPr>
        <w:tc>
          <w:tcPr>
            <w:tcW w:w="1397" w:type="pct"/>
            <w:vMerge/>
            <w:tcBorders>
              <w:top w:val="single" w:sz="8" w:space="0" w:color="auto"/>
              <w:left w:val="single" w:sz="8" w:space="0" w:color="auto"/>
              <w:bottom w:val="nil"/>
              <w:right w:val="single" w:sz="6" w:space="0" w:color="000000"/>
            </w:tcBorders>
            <w:vAlign w:val="center"/>
            <w:hideMark/>
          </w:tcPr>
          <w:p w14:paraId="7D742D40" w14:textId="77777777" w:rsidR="00D93A9D" w:rsidRPr="002E7AE4" w:rsidRDefault="00D93A9D" w:rsidP="008A6389">
            <w:pPr>
              <w:jc w:val="left"/>
              <w:rPr>
                <w:lang w:val="es-ES"/>
              </w:rPr>
            </w:pPr>
          </w:p>
        </w:tc>
        <w:tc>
          <w:tcPr>
            <w:tcW w:w="3603" w:type="pct"/>
            <w:tcBorders>
              <w:top w:val="single" w:sz="6" w:space="0" w:color="000000"/>
              <w:left w:val="single" w:sz="6" w:space="0" w:color="000000"/>
              <w:bottom w:val="single" w:sz="6" w:space="0" w:color="000000"/>
              <w:right w:val="single" w:sz="6" w:space="0" w:color="000000"/>
            </w:tcBorders>
            <w:hideMark/>
          </w:tcPr>
          <w:p w14:paraId="6CF8E62F" w14:textId="77777777" w:rsidR="00D93A9D" w:rsidRPr="002E7AE4" w:rsidRDefault="00D93A9D" w:rsidP="008A6389">
            <w:pPr>
              <w:jc w:val="left"/>
              <w:rPr>
                <w:lang w:val="es-ES"/>
              </w:rPr>
            </w:pPr>
            <w:r w:rsidRPr="002E7AE4">
              <w:rPr>
                <w:lang w:val="es-ES"/>
              </w:rPr>
              <w:t>2.5 Vigilancia y predicción del clima atmosférico</w:t>
            </w:r>
          </w:p>
        </w:tc>
      </w:tr>
      <w:tr w:rsidR="00D93A9D" w:rsidRPr="002E7AE4" w14:paraId="519B1225" w14:textId="77777777" w:rsidTr="00AF2808">
        <w:trPr>
          <w:cantSplit/>
        </w:trPr>
        <w:tc>
          <w:tcPr>
            <w:tcW w:w="1397" w:type="pct"/>
            <w:vMerge/>
            <w:tcBorders>
              <w:top w:val="single" w:sz="8" w:space="0" w:color="auto"/>
              <w:left w:val="single" w:sz="8" w:space="0" w:color="auto"/>
              <w:bottom w:val="nil"/>
              <w:right w:val="single" w:sz="6" w:space="0" w:color="000000"/>
            </w:tcBorders>
            <w:vAlign w:val="center"/>
            <w:hideMark/>
          </w:tcPr>
          <w:p w14:paraId="55B210BF" w14:textId="77777777" w:rsidR="00D93A9D" w:rsidRPr="002E7AE4" w:rsidRDefault="00D93A9D" w:rsidP="008A6389">
            <w:pPr>
              <w:jc w:val="left"/>
              <w:rPr>
                <w:lang w:val="es-ES"/>
              </w:rPr>
            </w:pPr>
          </w:p>
        </w:tc>
        <w:tc>
          <w:tcPr>
            <w:tcW w:w="3603" w:type="pct"/>
            <w:tcBorders>
              <w:top w:val="single" w:sz="6" w:space="0" w:color="000000"/>
              <w:left w:val="single" w:sz="6" w:space="0" w:color="000000"/>
              <w:bottom w:val="single" w:sz="6" w:space="0" w:color="000000"/>
              <w:right w:val="single" w:sz="6" w:space="0" w:color="000000"/>
            </w:tcBorders>
            <w:hideMark/>
          </w:tcPr>
          <w:p w14:paraId="2B3955BE" w14:textId="77777777" w:rsidR="00D93A9D" w:rsidRPr="002E7AE4" w:rsidRDefault="00D93A9D" w:rsidP="008A6389">
            <w:pPr>
              <w:jc w:val="left"/>
              <w:rPr>
                <w:lang w:val="es-ES"/>
              </w:rPr>
            </w:pPr>
            <w:r w:rsidRPr="002E7AE4">
              <w:rPr>
                <w:lang w:val="es-ES"/>
              </w:rPr>
              <w:t>2.6 Predicción y vigilancia de la composición atmosférica3</w:t>
            </w:r>
          </w:p>
        </w:tc>
      </w:tr>
      <w:tr w:rsidR="00D93A9D" w:rsidRPr="002E7AE4" w14:paraId="7DBBEBAB" w14:textId="77777777" w:rsidTr="00AF2808">
        <w:trPr>
          <w:cantSplit/>
        </w:trPr>
        <w:tc>
          <w:tcPr>
            <w:tcW w:w="1397" w:type="pct"/>
            <w:vMerge/>
            <w:tcBorders>
              <w:top w:val="single" w:sz="8" w:space="0" w:color="auto"/>
              <w:left w:val="single" w:sz="8" w:space="0" w:color="auto"/>
              <w:bottom w:val="nil"/>
              <w:right w:val="single" w:sz="6" w:space="0" w:color="000000"/>
            </w:tcBorders>
            <w:vAlign w:val="center"/>
            <w:hideMark/>
          </w:tcPr>
          <w:p w14:paraId="4513F127" w14:textId="77777777" w:rsidR="00D93A9D" w:rsidRPr="002E7AE4" w:rsidRDefault="00D93A9D" w:rsidP="008A6389">
            <w:pPr>
              <w:jc w:val="left"/>
              <w:rPr>
                <w:lang w:val="es-ES"/>
              </w:rPr>
            </w:pPr>
          </w:p>
        </w:tc>
        <w:tc>
          <w:tcPr>
            <w:tcW w:w="3603" w:type="pct"/>
            <w:tcBorders>
              <w:top w:val="single" w:sz="6" w:space="0" w:color="000000"/>
              <w:left w:val="single" w:sz="6" w:space="0" w:color="000000"/>
              <w:bottom w:val="single" w:sz="8" w:space="0" w:color="000000"/>
              <w:right w:val="single" w:sz="6" w:space="0" w:color="000000"/>
            </w:tcBorders>
            <w:hideMark/>
          </w:tcPr>
          <w:p w14:paraId="29174B99" w14:textId="77777777" w:rsidR="00D93A9D" w:rsidRPr="002E7AE4" w:rsidRDefault="00D93A9D" w:rsidP="008A6389">
            <w:pPr>
              <w:jc w:val="left"/>
              <w:rPr>
                <w:lang w:val="es-ES"/>
              </w:rPr>
            </w:pPr>
            <w:r w:rsidRPr="002E7AE4">
              <w:rPr>
                <w:lang w:val="es-ES"/>
              </w:rPr>
              <w:t>2.7 Servicios de información sobre la composición de la atmósfera en zonas urbanas y pobladas3</w:t>
            </w:r>
          </w:p>
        </w:tc>
      </w:tr>
      <w:tr w:rsidR="00D93A9D" w:rsidRPr="002D6951" w14:paraId="7178C331" w14:textId="77777777" w:rsidTr="00AF2808">
        <w:trPr>
          <w:cantSplit/>
        </w:trPr>
        <w:tc>
          <w:tcPr>
            <w:tcW w:w="1397" w:type="pct"/>
            <w:vMerge/>
            <w:tcBorders>
              <w:top w:val="single" w:sz="8" w:space="0" w:color="auto"/>
              <w:left w:val="single" w:sz="8" w:space="0" w:color="auto"/>
              <w:bottom w:val="nil"/>
              <w:right w:val="single" w:sz="6" w:space="0" w:color="000000"/>
            </w:tcBorders>
            <w:vAlign w:val="center"/>
            <w:hideMark/>
          </w:tcPr>
          <w:p w14:paraId="2D4CFD14" w14:textId="77777777" w:rsidR="00D93A9D" w:rsidRPr="002E7AE4" w:rsidRDefault="00D93A9D" w:rsidP="008A6389">
            <w:pPr>
              <w:jc w:val="left"/>
              <w:rPr>
                <w:lang w:val="es-ES"/>
              </w:rPr>
            </w:pPr>
          </w:p>
        </w:tc>
        <w:tc>
          <w:tcPr>
            <w:tcW w:w="3603" w:type="pct"/>
            <w:tcBorders>
              <w:top w:val="single" w:sz="6" w:space="0" w:color="000000"/>
              <w:left w:val="single" w:sz="6" w:space="0" w:color="000000"/>
              <w:bottom w:val="single" w:sz="8" w:space="0" w:color="000000"/>
              <w:right w:val="single" w:sz="6" w:space="0" w:color="000000"/>
            </w:tcBorders>
            <w:hideMark/>
          </w:tcPr>
          <w:p w14:paraId="7D95A8C7" w14:textId="77777777" w:rsidR="00D93A9D" w:rsidRPr="002D6951" w:rsidRDefault="00D93A9D" w:rsidP="008A6389">
            <w:pPr>
              <w:jc w:val="left"/>
              <w:rPr>
                <w:lang w:val="en-US"/>
              </w:rPr>
            </w:pPr>
            <w:r w:rsidRPr="002D6951">
              <w:t xml:space="preserve">2.8 </w:t>
            </w:r>
            <w:proofErr w:type="spellStart"/>
            <w:r w:rsidRPr="002D6951">
              <w:t>Meteorología</w:t>
            </w:r>
            <w:proofErr w:type="spellEnd"/>
            <w:r w:rsidRPr="002D6951">
              <w:t xml:space="preserve"> </w:t>
            </w:r>
            <w:proofErr w:type="spellStart"/>
            <w:r w:rsidRPr="002D6951">
              <w:t>aeronáutica</w:t>
            </w:r>
            <w:proofErr w:type="spellEnd"/>
          </w:p>
        </w:tc>
      </w:tr>
      <w:tr w:rsidR="00D93A9D" w:rsidRPr="002D6951" w14:paraId="013728E5" w14:textId="77777777" w:rsidTr="00AF2808">
        <w:trPr>
          <w:cantSplit/>
        </w:trPr>
        <w:tc>
          <w:tcPr>
            <w:tcW w:w="1397" w:type="pct"/>
            <w:vMerge/>
            <w:tcBorders>
              <w:top w:val="single" w:sz="8" w:space="0" w:color="auto"/>
              <w:left w:val="single" w:sz="8" w:space="0" w:color="auto"/>
              <w:bottom w:val="nil"/>
              <w:right w:val="single" w:sz="6" w:space="0" w:color="000000"/>
            </w:tcBorders>
            <w:vAlign w:val="center"/>
            <w:hideMark/>
          </w:tcPr>
          <w:p w14:paraId="40E51407" w14:textId="77777777" w:rsidR="00D93A9D" w:rsidRPr="002D6951" w:rsidRDefault="00D93A9D" w:rsidP="008A6389">
            <w:pPr>
              <w:jc w:val="left"/>
              <w:rPr>
                <w:lang w:val="en-US"/>
              </w:rPr>
            </w:pPr>
          </w:p>
        </w:tc>
        <w:tc>
          <w:tcPr>
            <w:tcW w:w="3603" w:type="pct"/>
            <w:tcBorders>
              <w:top w:val="single" w:sz="6" w:space="0" w:color="000000"/>
              <w:left w:val="single" w:sz="6" w:space="0" w:color="000000"/>
              <w:bottom w:val="single" w:sz="8" w:space="0" w:color="000000"/>
              <w:right w:val="single" w:sz="6" w:space="0" w:color="000000"/>
            </w:tcBorders>
            <w:hideMark/>
          </w:tcPr>
          <w:p w14:paraId="2F3E39AB" w14:textId="77777777" w:rsidR="00D93A9D" w:rsidRPr="002D6951" w:rsidRDefault="00D93A9D" w:rsidP="008A6389">
            <w:pPr>
              <w:jc w:val="left"/>
              <w:rPr>
                <w:lang w:val="en-US"/>
              </w:rPr>
            </w:pPr>
            <w:r w:rsidRPr="002D6951">
              <w:t xml:space="preserve">2.9 </w:t>
            </w:r>
            <w:proofErr w:type="spellStart"/>
            <w:r w:rsidRPr="002D6951">
              <w:t>Meteorología</w:t>
            </w:r>
            <w:proofErr w:type="spellEnd"/>
            <w:r w:rsidRPr="002D6951">
              <w:t xml:space="preserve"> agrícola3</w:t>
            </w:r>
          </w:p>
        </w:tc>
      </w:tr>
      <w:tr w:rsidR="00D93A9D" w:rsidRPr="002E7AE4" w14:paraId="2A8E0172" w14:textId="77777777" w:rsidTr="00AF2808">
        <w:trPr>
          <w:cantSplit/>
        </w:trPr>
        <w:tc>
          <w:tcPr>
            <w:tcW w:w="1397" w:type="pct"/>
            <w:vMerge/>
            <w:tcBorders>
              <w:top w:val="single" w:sz="8" w:space="0" w:color="auto"/>
              <w:left w:val="single" w:sz="8" w:space="0" w:color="auto"/>
              <w:bottom w:val="nil"/>
              <w:right w:val="single" w:sz="6" w:space="0" w:color="000000"/>
            </w:tcBorders>
            <w:vAlign w:val="center"/>
            <w:hideMark/>
          </w:tcPr>
          <w:p w14:paraId="3C288F84" w14:textId="77777777" w:rsidR="00D93A9D" w:rsidRPr="002D6951" w:rsidRDefault="00D93A9D" w:rsidP="008A6389">
            <w:pPr>
              <w:jc w:val="left"/>
              <w:rPr>
                <w:lang w:val="en-US"/>
              </w:rPr>
            </w:pPr>
          </w:p>
        </w:tc>
        <w:tc>
          <w:tcPr>
            <w:tcW w:w="3603" w:type="pct"/>
            <w:tcBorders>
              <w:top w:val="single" w:sz="6" w:space="0" w:color="000000"/>
              <w:left w:val="single" w:sz="6" w:space="0" w:color="000000"/>
              <w:bottom w:val="single" w:sz="8" w:space="0" w:color="000000"/>
              <w:right w:val="single" w:sz="6" w:space="0" w:color="000000"/>
            </w:tcBorders>
            <w:hideMark/>
          </w:tcPr>
          <w:p w14:paraId="7B1688E0" w14:textId="77777777" w:rsidR="00D93A9D" w:rsidRPr="002E7AE4" w:rsidRDefault="00D93A9D" w:rsidP="008A6389">
            <w:pPr>
              <w:jc w:val="left"/>
              <w:rPr>
                <w:lang w:val="es-ES"/>
              </w:rPr>
            </w:pPr>
            <w:r w:rsidRPr="002E7AE4">
              <w:rPr>
                <w:lang w:val="es-ES"/>
              </w:rPr>
              <w:t>2.10 Reducción del riesgo de desastres atmosféricos</w:t>
            </w:r>
          </w:p>
        </w:tc>
      </w:tr>
      <w:tr w:rsidR="00D93A9D" w:rsidRPr="002E7AE4" w14:paraId="1537A0C9" w14:textId="77777777" w:rsidTr="00AF2808">
        <w:trPr>
          <w:cantSplit/>
          <w:trHeight w:val="88"/>
        </w:trPr>
        <w:tc>
          <w:tcPr>
            <w:tcW w:w="1397" w:type="pct"/>
            <w:vMerge w:val="restart"/>
            <w:tcBorders>
              <w:top w:val="single" w:sz="8" w:space="0" w:color="auto"/>
              <w:left w:val="single" w:sz="8" w:space="0" w:color="auto"/>
              <w:bottom w:val="nil"/>
              <w:right w:val="single" w:sz="4" w:space="0" w:color="auto"/>
            </w:tcBorders>
            <w:hideMark/>
          </w:tcPr>
          <w:p w14:paraId="24DA46DC" w14:textId="77777777" w:rsidR="00D93A9D" w:rsidRPr="002D6951" w:rsidRDefault="00D93A9D" w:rsidP="008A6389">
            <w:pPr>
              <w:jc w:val="left"/>
              <w:rPr>
                <w:lang w:val="en-US"/>
              </w:rPr>
            </w:pPr>
            <w:r w:rsidRPr="002D6951">
              <w:t xml:space="preserve">3. </w:t>
            </w:r>
            <w:proofErr w:type="spellStart"/>
            <w:r w:rsidRPr="002D6951">
              <w:t>Aplicaciones</w:t>
            </w:r>
            <w:proofErr w:type="spellEnd"/>
            <w:r w:rsidRPr="002D6951">
              <w:t xml:space="preserve"> </w:t>
            </w:r>
            <w:proofErr w:type="spellStart"/>
            <w:r w:rsidRPr="002D6951">
              <w:t>oceánicas</w:t>
            </w:r>
            <w:proofErr w:type="spellEnd"/>
          </w:p>
        </w:tc>
        <w:tc>
          <w:tcPr>
            <w:tcW w:w="3603" w:type="pct"/>
            <w:tcBorders>
              <w:top w:val="single" w:sz="8" w:space="0" w:color="auto"/>
              <w:left w:val="single" w:sz="4" w:space="0" w:color="auto"/>
              <w:bottom w:val="single" w:sz="4" w:space="0" w:color="auto"/>
              <w:right w:val="single" w:sz="4" w:space="0" w:color="auto"/>
            </w:tcBorders>
            <w:hideMark/>
          </w:tcPr>
          <w:p w14:paraId="64DD3498" w14:textId="77777777" w:rsidR="00D93A9D" w:rsidRPr="002E7AE4" w:rsidRDefault="00D93A9D" w:rsidP="008A6389">
            <w:pPr>
              <w:jc w:val="left"/>
              <w:rPr>
                <w:lang w:val="es-ES"/>
              </w:rPr>
            </w:pPr>
            <w:r w:rsidRPr="002E7AE4">
              <w:rPr>
                <w:lang w:val="es-ES"/>
              </w:rPr>
              <w:t>3.1 Predicción oceánica en mesoescala y vigilancia en tiempo real</w:t>
            </w:r>
          </w:p>
        </w:tc>
      </w:tr>
      <w:tr w:rsidR="00D93A9D" w:rsidRPr="002D6951" w14:paraId="43DF77EB" w14:textId="77777777" w:rsidTr="00AF2808">
        <w:trPr>
          <w:cantSplit/>
        </w:trPr>
        <w:tc>
          <w:tcPr>
            <w:tcW w:w="1397" w:type="pct"/>
            <w:vMerge/>
            <w:tcBorders>
              <w:top w:val="single" w:sz="8" w:space="0" w:color="auto"/>
              <w:left w:val="single" w:sz="8" w:space="0" w:color="auto"/>
              <w:bottom w:val="nil"/>
              <w:right w:val="single" w:sz="4" w:space="0" w:color="auto"/>
            </w:tcBorders>
            <w:vAlign w:val="center"/>
            <w:hideMark/>
          </w:tcPr>
          <w:p w14:paraId="121FF246" w14:textId="77777777" w:rsidR="00D93A9D" w:rsidRPr="002E7AE4" w:rsidRDefault="00D93A9D" w:rsidP="008A6389">
            <w:pPr>
              <w:jc w:val="left"/>
              <w:rPr>
                <w:lang w:val="es-ES"/>
              </w:rPr>
            </w:pPr>
          </w:p>
        </w:tc>
        <w:tc>
          <w:tcPr>
            <w:tcW w:w="3603" w:type="pct"/>
            <w:tcBorders>
              <w:top w:val="single" w:sz="4" w:space="0" w:color="auto"/>
              <w:left w:val="single" w:sz="4" w:space="0" w:color="auto"/>
              <w:bottom w:val="single" w:sz="4" w:space="0" w:color="auto"/>
              <w:right w:val="single" w:sz="4" w:space="0" w:color="auto"/>
            </w:tcBorders>
            <w:hideMark/>
          </w:tcPr>
          <w:p w14:paraId="6E9E2432" w14:textId="77777777" w:rsidR="00D93A9D" w:rsidRPr="002D6951" w:rsidRDefault="00D93A9D" w:rsidP="008A6389">
            <w:pPr>
              <w:jc w:val="left"/>
              <w:rPr>
                <w:lang w:val="en-US"/>
              </w:rPr>
            </w:pPr>
            <w:r w:rsidRPr="002D6951">
              <w:t xml:space="preserve">3.2 </w:t>
            </w:r>
            <w:proofErr w:type="spellStart"/>
            <w:r w:rsidRPr="002D6951">
              <w:t>Pronóstico</w:t>
            </w:r>
            <w:proofErr w:type="spellEnd"/>
            <w:r w:rsidRPr="002D6951">
              <w:t xml:space="preserve"> de las </w:t>
            </w:r>
            <w:proofErr w:type="spellStart"/>
            <w:r w:rsidRPr="002D6951">
              <w:t>olas</w:t>
            </w:r>
            <w:proofErr w:type="spellEnd"/>
          </w:p>
        </w:tc>
      </w:tr>
      <w:tr w:rsidR="00D93A9D" w:rsidRPr="002D6951" w14:paraId="2FB0C3CB" w14:textId="77777777" w:rsidTr="00AF2808">
        <w:trPr>
          <w:cantSplit/>
        </w:trPr>
        <w:tc>
          <w:tcPr>
            <w:tcW w:w="1397" w:type="pct"/>
            <w:vMerge/>
            <w:tcBorders>
              <w:top w:val="single" w:sz="8" w:space="0" w:color="auto"/>
              <w:left w:val="single" w:sz="8" w:space="0" w:color="auto"/>
              <w:bottom w:val="nil"/>
              <w:right w:val="single" w:sz="4" w:space="0" w:color="auto"/>
            </w:tcBorders>
            <w:vAlign w:val="center"/>
            <w:hideMark/>
          </w:tcPr>
          <w:p w14:paraId="6F083F9F" w14:textId="77777777" w:rsidR="00D93A9D" w:rsidRPr="002D6951" w:rsidRDefault="00D93A9D" w:rsidP="008A6389">
            <w:pPr>
              <w:jc w:val="left"/>
              <w:rPr>
                <w:lang w:val="fr-FR"/>
              </w:rPr>
            </w:pPr>
          </w:p>
        </w:tc>
        <w:tc>
          <w:tcPr>
            <w:tcW w:w="3603" w:type="pct"/>
            <w:tcBorders>
              <w:top w:val="single" w:sz="4" w:space="0" w:color="auto"/>
              <w:left w:val="single" w:sz="4" w:space="0" w:color="auto"/>
              <w:bottom w:val="single" w:sz="4" w:space="0" w:color="auto"/>
              <w:right w:val="single" w:sz="4" w:space="0" w:color="auto"/>
            </w:tcBorders>
            <w:hideMark/>
          </w:tcPr>
          <w:p w14:paraId="2A7D9B04" w14:textId="77777777" w:rsidR="00D93A9D" w:rsidRPr="002D6951" w:rsidRDefault="00D93A9D" w:rsidP="008A6389">
            <w:pPr>
              <w:jc w:val="left"/>
              <w:rPr>
                <w:lang w:val="en-US"/>
              </w:rPr>
            </w:pPr>
            <w:r w:rsidRPr="002D6951">
              <w:t xml:space="preserve">3.3 </w:t>
            </w:r>
            <w:proofErr w:type="spellStart"/>
            <w:r w:rsidRPr="002D6951">
              <w:t>Vigilancia</w:t>
            </w:r>
            <w:proofErr w:type="spellEnd"/>
            <w:r w:rsidRPr="002D6951">
              <w:t xml:space="preserve"> del </w:t>
            </w:r>
            <w:proofErr w:type="spellStart"/>
            <w:r w:rsidRPr="002D6951">
              <w:t>clima</w:t>
            </w:r>
            <w:proofErr w:type="spellEnd"/>
            <w:r w:rsidRPr="002D6951">
              <w:t xml:space="preserve"> </w:t>
            </w:r>
            <w:proofErr w:type="spellStart"/>
            <w:r w:rsidRPr="002D6951">
              <w:t>oceánico</w:t>
            </w:r>
            <w:proofErr w:type="spellEnd"/>
          </w:p>
        </w:tc>
      </w:tr>
      <w:tr w:rsidR="00D93A9D" w:rsidRPr="002E7AE4" w14:paraId="4632E31F" w14:textId="77777777" w:rsidTr="00AF2808">
        <w:trPr>
          <w:cantSplit/>
        </w:trPr>
        <w:tc>
          <w:tcPr>
            <w:tcW w:w="1397" w:type="pct"/>
            <w:vMerge/>
            <w:tcBorders>
              <w:top w:val="single" w:sz="8" w:space="0" w:color="auto"/>
              <w:left w:val="single" w:sz="8" w:space="0" w:color="auto"/>
              <w:bottom w:val="nil"/>
              <w:right w:val="single" w:sz="4" w:space="0" w:color="auto"/>
            </w:tcBorders>
            <w:vAlign w:val="center"/>
            <w:hideMark/>
          </w:tcPr>
          <w:p w14:paraId="2B540655" w14:textId="77777777" w:rsidR="00D93A9D" w:rsidRPr="002D6951" w:rsidRDefault="00D93A9D" w:rsidP="008A6389">
            <w:pPr>
              <w:jc w:val="left"/>
              <w:rPr>
                <w:lang w:val="en-US"/>
              </w:rPr>
            </w:pPr>
          </w:p>
        </w:tc>
        <w:tc>
          <w:tcPr>
            <w:tcW w:w="3603" w:type="pct"/>
            <w:tcBorders>
              <w:top w:val="single" w:sz="4" w:space="0" w:color="auto"/>
              <w:left w:val="single" w:sz="4" w:space="0" w:color="auto"/>
              <w:bottom w:val="single" w:sz="4" w:space="0" w:color="auto"/>
              <w:right w:val="single" w:sz="4" w:space="0" w:color="auto"/>
            </w:tcBorders>
            <w:hideMark/>
          </w:tcPr>
          <w:p w14:paraId="5183BE93" w14:textId="77777777" w:rsidR="00D93A9D" w:rsidRPr="002E7AE4" w:rsidRDefault="00D93A9D" w:rsidP="008A6389">
            <w:pPr>
              <w:jc w:val="left"/>
              <w:rPr>
                <w:lang w:val="es-ES"/>
              </w:rPr>
            </w:pPr>
            <w:r w:rsidRPr="002E7AE4">
              <w:rPr>
                <w:lang w:val="es-ES"/>
              </w:rPr>
              <w:t>3.4 Monitoreo y detección de tsunamis</w:t>
            </w:r>
          </w:p>
        </w:tc>
      </w:tr>
      <w:tr w:rsidR="00D93A9D" w:rsidRPr="002E7AE4" w14:paraId="4488F4A9" w14:textId="77777777" w:rsidTr="00AF2808">
        <w:trPr>
          <w:cantSplit/>
        </w:trPr>
        <w:tc>
          <w:tcPr>
            <w:tcW w:w="1397" w:type="pct"/>
            <w:vMerge/>
            <w:tcBorders>
              <w:top w:val="single" w:sz="8" w:space="0" w:color="auto"/>
              <w:left w:val="single" w:sz="8" w:space="0" w:color="auto"/>
              <w:bottom w:val="nil"/>
              <w:right w:val="single" w:sz="4" w:space="0" w:color="auto"/>
            </w:tcBorders>
            <w:vAlign w:val="center"/>
            <w:hideMark/>
          </w:tcPr>
          <w:p w14:paraId="293FEE4F" w14:textId="77777777" w:rsidR="00D93A9D" w:rsidRPr="002E7AE4" w:rsidRDefault="00D93A9D" w:rsidP="008A6389">
            <w:pPr>
              <w:jc w:val="left"/>
              <w:rPr>
                <w:lang w:val="es-ES"/>
              </w:rPr>
            </w:pPr>
          </w:p>
        </w:tc>
        <w:tc>
          <w:tcPr>
            <w:tcW w:w="3603" w:type="pct"/>
            <w:tcBorders>
              <w:top w:val="single" w:sz="4" w:space="0" w:color="auto"/>
              <w:left w:val="single" w:sz="4" w:space="0" w:color="auto"/>
              <w:bottom w:val="single" w:sz="4" w:space="0" w:color="auto"/>
              <w:right w:val="single" w:sz="4" w:space="0" w:color="auto"/>
            </w:tcBorders>
            <w:hideMark/>
          </w:tcPr>
          <w:p w14:paraId="14A62292" w14:textId="77777777" w:rsidR="00D93A9D" w:rsidRPr="002E7AE4" w:rsidRDefault="00D93A9D" w:rsidP="008A6389">
            <w:pPr>
              <w:jc w:val="left"/>
              <w:rPr>
                <w:lang w:val="es-ES"/>
              </w:rPr>
            </w:pPr>
            <w:r w:rsidRPr="002E7AE4">
              <w:rPr>
                <w:lang w:val="es-ES"/>
              </w:rPr>
              <w:t>3.5 Reducción del riesgo de desastres oceánicos</w:t>
            </w:r>
          </w:p>
        </w:tc>
      </w:tr>
      <w:tr w:rsidR="00D93A9D" w:rsidRPr="002E7AE4" w14:paraId="3E1B20B9" w14:textId="77777777" w:rsidTr="00AF2808">
        <w:trPr>
          <w:cantSplit/>
        </w:trPr>
        <w:tc>
          <w:tcPr>
            <w:tcW w:w="1397" w:type="pct"/>
            <w:vMerge w:val="restart"/>
            <w:tcBorders>
              <w:top w:val="single" w:sz="8" w:space="0" w:color="auto"/>
              <w:left w:val="single" w:sz="8" w:space="0" w:color="auto"/>
              <w:bottom w:val="nil"/>
              <w:right w:val="single" w:sz="6" w:space="0" w:color="000000"/>
            </w:tcBorders>
            <w:hideMark/>
          </w:tcPr>
          <w:p w14:paraId="551EC505" w14:textId="77777777" w:rsidR="00D93A9D" w:rsidRPr="002D6951" w:rsidRDefault="00D93A9D" w:rsidP="008A6389">
            <w:pPr>
              <w:jc w:val="left"/>
              <w:rPr>
                <w:lang w:val="en-US"/>
              </w:rPr>
            </w:pPr>
            <w:r w:rsidRPr="002D6951">
              <w:t xml:space="preserve">4. </w:t>
            </w:r>
            <w:proofErr w:type="spellStart"/>
            <w:r w:rsidRPr="002D6951">
              <w:t>Hidrología</w:t>
            </w:r>
            <w:proofErr w:type="spellEnd"/>
          </w:p>
          <w:p w14:paraId="1879318D" w14:textId="77777777" w:rsidR="00D93A9D" w:rsidRPr="002D6951" w:rsidRDefault="00D93A9D" w:rsidP="008A6389">
            <w:pPr>
              <w:jc w:val="left"/>
              <w:rPr>
                <w:lang w:val="en-US"/>
              </w:rPr>
            </w:pPr>
            <w:r w:rsidRPr="002D6951">
              <w:t xml:space="preserve">&amp; </w:t>
            </w:r>
            <w:proofErr w:type="spellStart"/>
            <w:r w:rsidRPr="002D6951">
              <w:t>Aplicaciones</w:t>
            </w:r>
            <w:proofErr w:type="spellEnd"/>
            <w:r w:rsidRPr="002D6951">
              <w:t xml:space="preserve"> </w:t>
            </w:r>
            <w:proofErr w:type="spellStart"/>
            <w:r w:rsidRPr="002D6951">
              <w:t>terrestres</w:t>
            </w:r>
            <w:proofErr w:type="spellEnd"/>
          </w:p>
        </w:tc>
        <w:tc>
          <w:tcPr>
            <w:tcW w:w="3603" w:type="pct"/>
            <w:tcBorders>
              <w:top w:val="single" w:sz="8" w:space="0" w:color="000000"/>
              <w:left w:val="single" w:sz="6" w:space="0" w:color="000000"/>
              <w:bottom w:val="single" w:sz="6" w:space="0" w:color="000000"/>
              <w:right w:val="single" w:sz="6" w:space="0" w:color="000000"/>
            </w:tcBorders>
            <w:hideMark/>
          </w:tcPr>
          <w:p w14:paraId="7C6EB4CD" w14:textId="77777777" w:rsidR="00D93A9D" w:rsidRPr="002E7AE4" w:rsidRDefault="00D93A9D" w:rsidP="008A6389">
            <w:pPr>
              <w:jc w:val="left"/>
              <w:rPr>
                <w:lang w:val="es-ES"/>
              </w:rPr>
            </w:pPr>
            <w:r w:rsidRPr="002E7AE4">
              <w:rPr>
                <w:lang w:val="es-ES"/>
              </w:rPr>
              <w:t>4.1 Predicción hidrológica y vigilancia en tiempo real</w:t>
            </w:r>
          </w:p>
        </w:tc>
      </w:tr>
      <w:tr w:rsidR="00D93A9D" w:rsidRPr="002E7AE4" w14:paraId="1A1247D2" w14:textId="77777777" w:rsidTr="00AF2808">
        <w:trPr>
          <w:cantSplit/>
        </w:trPr>
        <w:tc>
          <w:tcPr>
            <w:tcW w:w="1397" w:type="pct"/>
            <w:vMerge/>
            <w:tcBorders>
              <w:top w:val="single" w:sz="8" w:space="0" w:color="auto"/>
              <w:left w:val="single" w:sz="8" w:space="0" w:color="auto"/>
              <w:bottom w:val="nil"/>
              <w:right w:val="single" w:sz="6" w:space="0" w:color="000000"/>
            </w:tcBorders>
            <w:vAlign w:val="center"/>
            <w:hideMark/>
          </w:tcPr>
          <w:p w14:paraId="31C3239D" w14:textId="77777777" w:rsidR="00D93A9D" w:rsidRPr="002E7AE4" w:rsidRDefault="00D93A9D" w:rsidP="008A6389">
            <w:pPr>
              <w:jc w:val="left"/>
              <w:rPr>
                <w:lang w:val="es-ES"/>
              </w:rPr>
            </w:pPr>
          </w:p>
        </w:tc>
        <w:tc>
          <w:tcPr>
            <w:tcW w:w="3603" w:type="pct"/>
            <w:tcBorders>
              <w:top w:val="single" w:sz="4" w:space="0" w:color="000000"/>
              <w:left w:val="single" w:sz="6" w:space="0" w:color="000000"/>
              <w:bottom w:val="single" w:sz="6" w:space="0" w:color="000000"/>
              <w:right w:val="single" w:sz="6" w:space="0" w:color="000000"/>
            </w:tcBorders>
            <w:hideMark/>
          </w:tcPr>
          <w:p w14:paraId="2639FFAD" w14:textId="77777777" w:rsidR="00D93A9D" w:rsidRPr="002E7AE4" w:rsidRDefault="00D93A9D" w:rsidP="008A6389">
            <w:pPr>
              <w:jc w:val="left"/>
              <w:rPr>
                <w:lang w:val="es-ES"/>
              </w:rPr>
            </w:pPr>
            <w:r w:rsidRPr="002E7AE4">
              <w:rPr>
                <w:lang w:val="es-ES"/>
              </w:rPr>
              <w:t>4.2 Vigilancia hidrológica y terrestre del clima</w:t>
            </w:r>
          </w:p>
        </w:tc>
      </w:tr>
      <w:tr w:rsidR="00D93A9D" w:rsidRPr="002E7AE4" w14:paraId="446D3063" w14:textId="77777777" w:rsidTr="00AF2808">
        <w:trPr>
          <w:cantSplit/>
        </w:trPr>
        <w:tc>
          <w:tcPr>
            <w:tcW w:w="1397" w:type="pct"/>
            <w:vMerge/>
            <w:tcBorders>
              <w:top w:val="single" w:sz="8" w:space="0" w:color="auto"/>
              <w:left w:val="single" w:sz="8" w:space="0" w:color="auto"/>
              <w:bottom w:val="nil"/>
              <w:right w:val="single" w:sz="6" w:space="0" w:color="000000"/>
            </w:tcBorders>
            <w:vAlign w:val="center"/>
            <w:hideMark/>
          </w:tcPr>
          <w:p w14:paraId="4A5A1110" w14:textId="77777777" w:rsidR="00D93A9D" w:rsidRPr="002E7AE4" w:rsidRDefault="00D93A9D" w:rsidP="008A6389">
            <w:pPr>
              <w:jc w:val="left"/>
              <w:rPr>
                <w:lang w:val="es-ES"/>
              </w:rPr>
            </w:pPr>
          </w:p>
        </w:tc>
        <w:tc>
          <w:tcPr>
            <w:tcW w:w="3603" w:type="pct"/>
            <w:tcBorders>
              <w:top w:val="single" w:sz="4" w:space="0" w:color="000000"/>
              <w:left w:val="single" w:sz="6" w:space="0" w:color="000000"/>
              <w:bottom w:val="single" w:sz="6" w:space="0" w:color="000000"/>
              <w:right w:val="single" w:sz="6" w:space="0" w:color="000000"/>
            </w:tcBorders>
            <w:hideMark/>
          </w:tcPr>
          <w:p w14:paraId="7C4D817A" w14:textId="77777777" w:rsidR="00D93A9D" w:rsidRPr="002E7AE4" w:rsidRDefault="00D93A9D" w:rsidP="008A6389">
            <w:pPr>
              <w:jc w:val="left"/>
              <w:rPr>
                <w:lang w:val="es-ES"/>
              </w:rPr>
            </w:pPr>
            <w:r w:rsidRPr="002E7AE4">
              <w:rPr>
                <w:lang w:val="es-ES"/>
              </w:rPr>
              <w:t>4.3 Reducción del riesgo de desastres hidrológicos y terrestres</w:t>
            </w:r>
          </w:p>
        </w:tc>
      </w:tr>
      <w:tr w:rsidR="00D93A9D" w:rsidRPr="002E7AE4" w14:paraId="054B149F" w14:textId="77777777" w:rsidTr="00AF2808">
        <w:trPr>
          <w:cantSplit/>
        </w:trPr>
        <w:tc>
          <w:tcPr>
            <w:tcW w:w="1397" w:type="pct"/>
            <w:vMerge w:val="restart"/>
            <w:tcBorders>
              <w:top w:val="single" w:sz="8" w:space="0" w:color="auto"/>
              <w:left w:val="single" w:sz="8" w:space="0" w:color="auto"/>
              <w:bottom w:val="nil"/>
              <w:right w:val="single" w:sz="6" w:space="0" w:color="000000"/>
            </w:tcBorders>
            <w:hideMark/>
          </w:tcPr>
          <w:p w14:paraId="2BE6249A" w14:textId="1B768874" w:rsidR="00D93A9D" w:rsidRPr="002D6951" w:rsidRDefault="00D93A9D" w:rsidP="008A6389">
            <w:pPr>
              <w:jc w:val="left"/>
              <w:rPr>
                <w:lang w:val="en-US"/>
              </w:rPr>
            </w:pPr>
            <w:r w:rsidRPr="002D6951">
              <w:t xml:space="preserve">5. </w:t>
            </w:r>
            <w:proofErr w:type="spellStart"/>
            <w:r w:rsidRPr="002D6951">
              <w:t>Aplicaciones</w:t>
            </w:r>
            <w:proofErr w:type="spellEnd"/>
            <w:r w:rsidRPr="002D6951">
              <w:t xml:space="preserve"> de la criosfera </w:t>
            </w:r>
          </w:p>
        </w:tc>
        <w:tc>
          <w:tcPr>
            <w:tcW w:w="3603" w:type="pct"/>
            <w:tcBorders>
              <w:top w:val="single" w:sz="6" w:space="0" w:color="000000"/>
              <w:left w:val="single" w:sz="6" w:space="0" w:color="000000"/>
              <w:bottom w:val="single" w:sz="6" w:space="0" w:color="000000"/>
              <w:right w:val="single" w:sz="6" w:space="0" w:color="000000"/>
            </w:tcBorders>
            <w:hideMark/>
          </w:tcPr>
          <w:p w14:paraId="3716EB3B" w14:textId="75DCD140" w:rsidR="00D93A9D" w:rsidRPr="002E7AE4" w:rsidRDefault="00D93A9D" w:rsidP="008A6389">
            <w:pPr>
              <w:jc w:val="left"/>
              <w:rPr>
                <w:lang w:val="es-ES"/>
              </w:rPr>
            </w:pPr>
            <w:r w:rsidRPr="002E7AE4">
              <w:rPr>
                <w:lang w:val="es-ES"/>
              </w:rPr>
              <w:t>5.1 Predicción y vigilancia de la criosfera terrestre4</w:t>
            </w:r>
          </w:p>
        </w:tc>
      </w:tr>
      <w:tr w:rsidR="00D93A9D" w:rsidRPr="002D6951" w14:paraId="065768BB" w14:textId="77777777" w:rsidTr="00AF2808">
        <w:trPr>
          <w:cantSplit/>
        </w:trPr>
        <w:tc>
          <w:tcPr>
            <w:tcW w:w="1397" w:type="pct"/>
            <w:vMerge/>
            <w:tcBorders>
              <w:top w:val="single" w:sz="8" w:space="0" w:color="auto"/>
              <w:left w:val="single" w:sz="8" w:space="0" w:color="auto"/>
              <w:bottom w:val="nil"/>
              <w:right w:val="single" w:sz="6" w:space="0" w:color="000000"/>
            </w:tcBorders>
            <w:vAlign w:val="center"/>
            <w:hideMark/>
          </w:tcPr>
          <w:p w14:paraId="2C62D79A" w14:textId="77777777" w:rsidR="00D93A9D" w:rsidRPr="002E7AE4" w:rsidRDefault="00D93A9D" w:rsidP="008A6389">
            <w:pPr>
              <w:jc w:val="left"/>
              <w:rPr>
                <w:lang w:val="es-ES"/>
              </w:rPr>
            </w:pPr>
          </w:p>
        </w:tc>
        <w:tc>
          <w:tcPr>
            <w:tcW w:w="3603" w:type="pct"/>
            <w:tcBorders>
              <w:top w:val="single" w:sz="6" w:space="0" w:color="000000"/>
              <w:left w:val="single" w:sz="6" w:space="0" w:color="000000"/>
              <w:bottom w:val="single" w:sz="6" w:space="0" w:color="000000"/>
              <w:right w:val="single" w:sz="6" w:space="0" w:color="000000"/>
            </w:tcBorders>
            <w:hideMark/>
          </w:tcPr>
          <w:p w14:paraId="66F5FF7E" w14:textId="77777777" w:rsidR="00D93A9D" w:rsidRPr="002D6951" w:rsidRDefault="00D93A9D" w:rsidP="008A6389">
            <w:pPr>
              <w:jc w:val="left"/>
              <w:rPr>
                <w:lang w:val="en-US"/>
              </w:rPr>
            </w:pPr>
            <w:r w:rsidRPr="002D6951">
              <w:t xml:space="preserve">5.2 </w:t>
            </w:r>
            <w:proofErr w:type="spellStart"/>
            <w:r w:rsidRPr="002D6951">
              <w:t>Predicciones</w:t>
            </w:r>
            <w:proofErr w:type="spellEnd"/>
            <w:r w:rsidRPr="002D6951">
              <w:t xml:space="preserve"> de </w:t>
            </w:r>
            <w:proofErr w:type="spellStart"/>
            <w:r w:rsidRPr="002D6951">
              <w:t>hielos</w:t>
            </w:r>
            <w:proofErr w:type="spellEnd"/>
            <w:r w:rsidRPr="002D6951">
              <w:t xml:space="preserve"> </w:t>
            </w:r>
            <w:proofErr w:type="spellStart"/>
            <w:r w:rsidRPr="002D6951">
              <w:t>marinos</w:t>
            </w:r>
            <w:proofErr w:type="spellEnd"/>
          </w:p>
        </w:tc>
      </w:tr>
      <w:tr w:rsidR="00D93A9D" w:rsidRPr="002E7AE4" w14:paraId="4C72080A" w14:textId="77777777" w:rsidTr="00AF2808">
        <w:trPr>
          <w:cantSplit/>
        </w:trPr>
        <w:tc>
          <w:tcPr>
            <w:tcW w:w="1397" w:type="pct"/>
            <w:vMerge/>
            <w:tcBorders>
              <w:top w:val="single" w:sz="8" w:space="0" w:color="auto"/>
              <w:left w:val="single" w:sz="8" w:space="0" w:color="auto"/>
              <w:bottom w:val="nil"/>
              <w:right w:val="single" w:sz="6" w:space="0" w:color="000000"/>
            </w:tcBorders>
            <w:vAlign w:val="center"/>
            <w:hideMark/>
          </w:tcPr>
          <w:p w14:paraId="62598D3F" w14:textId="77777777" w:rsidR="00D93A9D" w:rsidRPr="002D6951" w:rsidRDefault="00D93A9D" w:rsidP="008A6389">
            <w:pPr>
              <w:jc w:val="left"/>
              <w:rPr>
                <w:lang w:val="en-US"/>
              </w:rPr>
            </w:pPr>
          </w:p>
        </w:tc>
        <w:tc>
          <w:tcPr>
            <w:tcW w:w="3603" w:type="pct"/>
            <w:tcBorders>
              <w:top w:val="single" w:sz="6" w:space="0" w:color="000000"/>
              <w:left w:val="single" w:sz="6" w:space="0" w:color="000000"/>
              <w:bottom w:val="single" w:sz="6" w:space="0" w:color="000000"/>
              <w:right w:val="single" w:sz="6" w:space="0" w:color="000000"/>
            </w:tcBorders>
            <w:hideMark/>
          </w:tcPr>
          <w:p w14:paraId="208C9663" w14:textId="77777777" w:rsidR="00D93A9D" w:rsidRPr="002E7AE4" w:rsidRDefault="00D93A9D" w:rsidP="008A6389">
            <w:pPr>
              <w:jc w:val="left"/>
              <w:rPr>
                <w:lang w:val="es-ES"/>
              </w:rPr>
            </w:pPr>
            <w:r w:rsidRPr="002E7AE4">
              <w:rPr>
                <w:lang w:val="es-ES"/>
              </w:rPr>
              <w:t>5.3 Vigilancia del clima de la criosfera</w:t>
            </w:r>
          </w:p>
        </w:tc>
      </w:tr>
      <w:tr w:rsidR="00D93A9D" w:rsidRPr="002E7AE4" w14:paraId="72BD2A6D" w14:textId="77777777" w:rsidTr="00AF2808">
        <w:trPr>
          <w:cantSplit/>
        </w:trPr>
        <w:tc>
          <w:tcPr>
            <w:tcW w:w="1397" w:type="pct"/>
            <w:vMerge/>
            <w:tcBorders>
              <w:top w:val="single" w:sz="8" w:space="0" w:color="auto"/>
              <w:left w:val="single" w:sz="8" w:space="0" w:color="auto"/>
              <w:bottom w:val="nil"/>
              <w:right w:val="single" w:sz="6" w:space="0" w:color="000000"/>
            </w:tcBorders>
            <w:vAlign w:val="center"/>
            <w:hideMark/>
          </w:tcPr>
          <w:p w14:paraId="4DAB4AB0" w14:textId="77777777" w:rsidR="00D93A9D" w:rsidRPr="002E7AE4" w:rsidRDefault="00D93A9D" w:rsidP="008A6389">
            <w:pPr>
              <w:jc w:val="left"/>
              <w:rPr>
                <w:lang w:val="es-ES"/>
              </w:rPr>
            </w:pPr>
          </w:p>
        </w:tc>
        <w:tc>
          <w:tcPr>
            <w:tcW w:w="3603" w:type="pct"/>
            <w:tcBorders>
              <w:top w:val="single" w:sz="6" w:space="0" w:color="000000"/>
              <w:left w:val="single" w:sz="6" w:space="0" w:color="000000"/>
              <w:bottom w:val="single" w:sz="6" w:space="0" w:color="000000"/>
              <w:right w:val="single" w:sz="6" w:space="0" w:color="000000"/>
            </w:tcBorders>
            <w:hideMark/>
          </w:tcPr>
          <w:p w14:paraId="3F5D20B9" w14:textId="77777777" w:rsidR="00D93A9D" w:rsidRPr="002E7AE4" w:rsidRDefault="00D93A9D" w:rsidP="008A6389">
            <w:pPr>
              <w:jc w:val="left"/>
              <w:rPr>
                <w:lang w:val="es-ES"/>
              </w:rPr>
            </w:pPr>
            <w:r w:rsidRPr="002E7AE4">
              <w:rPr>
                <w:lang w:val="es-ES"/>
              </w:rPr>
              <w:t>5.4 Reducción del riesgo de desastres criosféricos</w:t>
            </w:r>
          </w:p>
        </w:tc>
      </w:tr>
      <w:tr w:rsidR="00D93A9D" w:rsidRPr="002E7AE4" w14:paraId="0B5F7364" w14:textId="77777777" w:rsidTr="00AF2808">
        <w:trPr>
          <w:cantSplit/>
        </w:trPr>
        <w:tc>
          <w:tcPr>
            <w:tcW w:w="1397" w:type="pct"/>
            <w:vMerge w:val="restart"/>
            <w:tcBorders>
              <w:top w:val="outset" w:sz="6" w:space="0" w:color="auto"/>
              <w:left w:val="single" w:sz="8" w:space="0" w:color="auto"/>
              <w:bottom w:val="outset" w:sz="6" w:space="0" w:color="auto"/>
              <w:right w:val="single" w:sz="6" w:space="0" w:color="000000"/>
            </w:tcBorders>
            <w:hideMark/>
          </w:tcPr>
          <w:p w14:paraId="5E1193E7" w14:textId="77777777" w:rsidR="00D93A9D" w:rsidRPr="002E7AE4" w:rsidRDefault="00D93A9D" w:rsidP="008A6389">
            <w:pPr>
              <w:jc w:val="left"/>
              <w:rPr>
                <w:lang w:val="es-ES"/>
              </w:rPr>
            </w:pPr>
            <w:r w:rsidRPr="002E7AE4">
              <w:rPr>
                <w:lang w:val="es-ES"/>
              </w:rPr>
              <w:t>6. Aplicaciones integradas del sistema Tierra</w:t>
            </w:r>
          </w:p>
        </w:tc>
        <w:tc>
          <w:tcPr>
            <w:tcW w:w="3603" w:type="pct"/>
            <w:tcBorders>
              <w:top w:val="single" w:sz="6" w:space="0" w:color="000000"/>
              <w:left w:val="single" w:sz="6" w:space="0" w:color="000000"/>
              <w:bottom w:val="single" w:sz="6" w:space="0" w:color="000000"/>
              <w:right w:val="single" w:sz="6" w:space="0" w:color="000000"/>
            </w:tcBorders>
            <w:hideMark/>
          </w:tcPr>
          <w:p w14:paraId="6363EBF1" w14:textId="77777777" w:rsidR="00D93A9D" w:rsidRPr="002E7AE4" w:rsidRDefault="00D93A9D" w:rsidP="008A6389">
            <w:pPr>
              <w:jc w:val="left"/>
              <w:rPr>
                <w:lang w:val="es-ES"/>
              </w:rPr>
            </w:pPr>
            <w:r w:rsidRPr="002E7AE4">
              <w:rPr>
                <w:lang w:val="es-ES"/>
              </w:rPr>
              <w:t>6.1 Predicción y vigilancia del sistema Tierra5</w:t>
            </w:r>
          </w:p>
        </w:tc>
      </w:tr>
      <w:tr w:rsidR="00D93A9D" w:rsidRPr="002E7AE4" w14:paraId="6B514A06" w14:textId="77777777" w:rsidTr="00AF2808">
        <w:trPr>
          <w:cantSplit/>
        </w:trPr>
        <w:tc>
          <w:tcPr>
            <w:tcW w:w="1397" w:type="pct"/>
            <w:vMerge/>
            <w:tcBorders>
              <w:top w:val="outset" w:sz="6" w:space="0" w:color="auto"/>
              <w:left w:val="single" w:sz="8" w:space="0" w:color="auto"/>
              <w:bottom w:val="outset" w:sz="6" w:space="0" w:color="auto"/>
              <w:right w:val="single" w:sz="6" w:space="0" w:color="000000"/>
            </w:tcBorders>
            <w:vAlign w:val="center"/>
            <w:hideMark/>
          </w:tcPr>
          <w:p w14:paraId="67DA79F3" w14:textId="77777777" w:rsidR="00D93A9D" w:rsidRPr="002E7AE4" w:rsidRDefault="00D93A9D" w:rsidP="008A6389">
            <w:pPr>
              <w:jc w:val="left"/>
              <w:rPr>
                <w:lang w:val="es-ES"/>
              </w:rPr>
            </w:pPr>
          </w:p>
        </w:tc>
        <w:tc>
          <w:tcPr>
            <w:tcW w:w="3603" w:type="pct"/>
            <w:tcBorders>
              <w:top w:val="single" w:sz="6" w:space="0" w:color="000000"/>
              <w:left w:val="single" w:sz="6" w:space="0" w:color="000000"/>
              <w:bottom w:val="single" w:sz="6" w:space="0" w:color="000000"/>
              <w:right w:val="single" w:sz="6" w:space="0" w:color="000000"/>
            </w:tcBorders>
            <w:hideMark/>
          </w:tcPr>
          <w:p w14:paraId="43854914" w14:textId="77777777" w:rsidR="00D93A9D" w:rsidRPr="002E7AE4" w:rsidRDefault="00D93A9D" w:rsidP="008A6389">
            <w:pPr>
              <w:jc w:val="left"/>
              <w:rPr>
                <w:lang w:val="es-ES"/>
              </w:rPr>
            </w:pPr>
            <w:r w:rsidRPr="002E7AE4">
              <w:rPr>
                <w:lang w:val="es-ES"/>
              </w:rPr>
              <w:t>6.2 Comprensión de los procesos del sistema Tierra1</w:t>
            </w:r>
          </w:p>
        </w:tc>
      </w:tr>
    </w:tbl>
    <w:p w14:paraId="2891A624" w14:textId="77777777" w:rsidR="00D93A9D" w:rsidRPr="002E7AE4" w:rsidRDefault="00D93A9D" w:rsidP="008A6389">
      <w:pPr>
        <w:pStyle w:val="WMOBodyText"/>
        <w:spacing w:after="240"/>
        <w:rPr>
          <w:lang w:val="es-ES"/>
        </w:rPr>
      </w:pPr>
      <w:r w:rsidRPr="002E7AE4">
        <w:rPr>
          <w:lang w:val="es-ES"/>
        </w:rPr>
        <w:t>Notas:</w:t>
      </w:r>
    </w:p>
    <w:p w14:paraId="769F8486" w14:textId="77777777" w:rsidR="00D93A9D" w:rsidRPr="002E7AE4" w:rsidRDefault="00D93A9D" w:rsidP="008A6389">
      <w:pPr>
        <w:pStyle w:val="WMOBodyText"/>
        <w:spacing w:before="0"/>
        <w:rPr>
          <w:lang w:val="es-ES"/>
        </w:rPr>
      </w:pPr>
      <w:r w:rsidRPr="002E7AE4">
        <w:rPr>
          <w:vertAlign w:val="superscript"/>
          <w:lang w:val="es-ES"/>
        </w:rPr>
        <w:t>1</w:t>
      </w:r>
      <w:r w:rsidRPr="002E7AE4">
        <w:rPr>
          <w:lang w:val="es-ES"/>
        </w:rPr>
        <w:t xml:space="preserve"> Cada esfera de aplicación tiene en cuenta sus necesidades en materia de observaciones, no solo para las actividades operativas, sino también para las investigaciones que permitirán futuras actividades y la evolución del uso de las observaciones. La esfera de aplicación "6.2 Comprensión de los procesos del sistema Tierra" tiene en cuenta las necesidades en materia de observaciones de todas las actividades de investigación de la OMM que no se abordan en ninguna otra esfera de aplicación;</w:t>
      </w:r>
    </w:p>
    <w:p w14:paraId="60ABF387" w14:textId="77777777" w:rsidR="00D93A9D" w:rsidRPr="002E7AE4" w:rsidRDefault="00D93A9D" w:rsidP="008A6389">
      <w:pPr>
        <w:pStyle w:val="WMOBodyText"/>
        <w:spacing w:before="0"/>
        <w:rPr>
          <w:lang w:val="es-ES"/>
        </w:rPr>
      </w:pPr>
      <w:r w:rsidRPr="002E7AE4">
        <w:rPr>
          <w:vertAlign w:val="superscript"/>
          <w:lang w:val="es-ES"/>
        </w:rPr>
        <w:t>2</w:t>
      </w:r>
      <w:r w:rsidRPr="002E7AE4">
        <w:rPr>
          <w:lang w:val="es-ES"/>
        </w:rPr>
        <w:t xml:space="preserve"> La lista de esferas de aplicación tiene por objeto incluir todos los usos de las observaciones de la OMM, debe verificarse periódicamente para su completitud y actualización en consecuencia;</w:t>
      </w:r>
    </w:p>
    <w:p w14:paraId="3FAA5CC8" w14:textId="77777777" w:rsidR="00D93A9D" w:rsidRPr="002E7AE4" w:rsidRDefault="00D93A9D" w:rsidP="008A6389">
      <w:pPr>
        <w:pStyle w:val="WMOBodyText"/>
        <w:spacing w:before="0"/>
        <w:rPr>
          <w:lang w:val="es-ES"/>
        </w:rPr>
      </w:pPr>
      <w:r w:rsidRPr="002E7AE4">
        <w:rPr>
          <w:vertAlign w:val="superscript"/>
          <w:lang w:val="es-ES"/>
        </w:rPr>
        <w:t>3</w:t>
      </w:r>
      <w:r w:rsidRPr="002E7AE4">
        <w:rPr>
          <w:lang w:val="es-ES"/>
        </w:rPr>
        <w:t xml:space="preserve"> Las esferas de aplicación de la composición atmosférica y la meteorología agrícola, numeradas 2.6, 2.7 y 2.9, tienen algunas actividades que pueden tener afinidad con otras categorías. Cada esfera de aplicación puede considerar la posibilidad de dividirse en componentes que pertenezcan a diferentes categorías, de modo que la reducción de riesgos de desastre y la vigilancia del clima se divida en diferentes categorías;</w:t>
      </w:r>
    </w:p>
    <w:p w14:paraId="05B63D3A" w14:textId="77777777" w:rsidR="00D93A9D" w:rsidRPr="002E7AE4" w:rsidRDefault="00D93A9D" w:rsidP="008A6389">
      <w:pPr>
        <w:pStyle w:val="WMOBodyText"/>
        <w:spacing w:before="0"/>
        <w:rPr>
          <w:lang w:val="es-ES"/>
        </w:rPr>
      </w:pPr>
      <w:r w:rsidRPr="002E7AE4">
        <w:rPr>
          <w:vertAlign w:val="superscript"/>
          <w:lang w:val="es-ES"/>
        </w:rPr>
        <w:t>4</w:t>
      </w:r>
      <w:r w:rsidRPr="002E7AE4">
        <w:rPr>
          <w:lang w:val="es-ES"/>
        </w:rPr>
        <w:t xml:space="preserve"> La esfera de aplicación 5.1 "Predicción y vigilancia de la criosfera terrestre" incluye la nieve, los glaciares y el permafrost;</w:t>
      </w:r>
    </w:p>
    <w:p w14:paraId="3B578202" w14:textId="77777777" w:rsidR="00D93A9D" w:rsidRPr="002E7AE4" w:rsidRDefault="00D93A9D" w:rsidP="00AA6DCF">
      <w:pPr>
        <w:pStyle w:val="WMOBodyText"/>
        <w:spacing w:before="0"/>
        <w:rPr>
          <w:lang w:val="es-ES"/>
        </w:rPr>
      </w:pPr>
      <w:r w:rsidRPr="002E7AE4">
        <w:rPr>
          <w:vertAlign w:val="superscript"/>
          <w:lang w:val="es-ES"/>
        </w:rPr>
        <w:lastRenderedPageBreak/>
        <w:t>5</w:t>
      </w:r>
      <w:r w:rsidRPr="002E7AE4">
        <w:rPr>
          <w:lang w:val="es-ES"/>
        </w:rPr>
        <w:t xml:space="preserve"> La esfera de aplicación 6.1 se ocupa del sistema Tierra integrado, incluidas todas las interfaces de dominio entre los componentes del sistema Tierra integrado.</w:t>
      </w:r>
      <w:r w:rsidRPr="002E7AE4">
        <w:rPr>
          <w:lang w:val="es-ES"/>
        </w:rPr>
        <w:br w:type="page"/>
      </w:r>
    </w:p>
    <w:p w14:paraId="27235973" w14:textId="77777777" w:rsidR="00D93A9D" w:rsidRPr="002E7AE4" w:rsidRDefault="00D93A9D" w:rsidP="007C0885">
      <w:pPr>
        <w:pStyle w:val="Heading1"/>
        <w:numPr>
          <w:ilvl w:val="0"/>
          <w:numId w:val="0"/>
        </w:numPr>
        <w:ind w:left="357" w:hanging="357"/>
        <w:jc w:val="center"/>
        <w:rPr>
          <w:lang w:val="es-ES"/>
        </w:rPr>
      </w:pPr>
      <w:bookmarkStart w:id="29" w:name="_Annex_3_–"/>
      <w:bookmarkStart w:id="30" w:name="_Toc115954848"/>
      <w:bookmarkEnd w:id="29"/>
      <w:r w:rsidRPr="002E7AE4">
        <w:rPr>
          <w:lang w:val="es-ES"/>
        </w:rPr>
        <w:lastRenderedPageBreak/>
        <w:t>Anexo 3 – Plan de trabajo de la INFCOM</w:t>
      </w:r>
      <w:bookmarkEnd w:id="30"/>
    </w:p>
    <w:p w14:paraId="122B58A3" w14:textId="77777777" w:rsidR="00D93A9D" w:rsidRPr="002E7AE4" w:rsidRDefault="00D93A9D" w:rsidP="008A6389">
      <w:pPr>
        <w:jc w:val="left"/>
        <w:rPr>
          <w:lang w:val="es-ES"/>
        </w:rPr>
      </w:pPr>
    </w:p>
    <w:p w14:paraId="23F4201C" w14:textId="77777777" w:rsidR="00AF2808" w:rsidRPr="002E7AE4" w:rsidRDefault="001B70DE" w:rsidP="008A6389">
      <w:pPr>
        <w:pStyle w:val="WMOBodyText"/>
        <w:rPr>
          <w:lang w:val="es-ES" w:eastAsia="en-US"/>
        </w:rPr>
      </w:pPr>
      <w:r w:rsidRPr="002E7AE4">
        <w:rPr>
          <w:lang w:val="es-ES"/>
        </w:rPr>
        <w:t>[Se insertará aquí en función de lo previsto en la Resolución 5.1/1 de la INFCOM]</w:t>
      </w:r>
    </w:p>
    <w:p w14:paraId="6780A32B" w14:textId="77777777" w:rsidR="001B70DE" w:rsidRPr="002E7AE4" w:rsidRDefault="001B70DE" w:rsidP="008A6389">
      <w:pPr>
        <w:pStyle w:val="WMOBodyText"/>
        <w:rPr>
          <w:lang w:val="es-ES" w:eastAsia="en-US"/>
        </w:rPr>
      </w:pPr>
    </w:p>
    <w:p w14:paraId="4D009006" w14:textId="77777777" w:rsidR="001B70DE" w:rsidRPr="002E7AE4" w:rsidRDefault="001B70DE" w:rsidP="008A6389">
      <w:pPr>
        <w:pStyle w:val="WMOBodyText"/>
        <w:rPr>
          <w:lang w:val="es-ES" w:eastAsia="en-US"/>
        </w:rPr>
      </w:pPr>
      <w:r w:rsidRPr="002E7AE4">
        <w:rPr>
          <w:lang w:val="es-ES"/>
        </w:rPr>
        <w:t>_____________</w:t>
      </w:r>
    </w:p>
    <w:p w14:paraId="29A20322" w14:textId="77777777" w:rsidR="00D93A9D" w:rsidRPr="002E7AE4" w:rsidRDefault="00D93A9D" w:rsidP="008A6389">
      <w:pPr>
        <w:jc w:val="left"/>
        <w:rPr>
          <w:lang w:val="es-ES"/>
        </w:rPr>
      </w:pPr>
      <w:r w:rsidRPr="002E7AE4">
        <w:rPr>
          <w:lang w:val="es-ES"/>
        </w:rPr>
        <w:br w:type="page"/>
      </w:r>
    </w:p>
    <w:p w14:paraId="475EF7BB" w14:textId="77777777" w:rsidR="00D93A9D" w:rsidRPr="002E7AE4" w:rsidRDefault="00D93A9D" w:rsidP="007C0885">
      <w:pPr>
        <w:pStyle w:val="Heading1"/>
        <w:numPr>
          <w:ilvl w:val="0"/>
          <w:numId w:val="0"/>
        </w:numPr>
        <w:ind w:left="357" w:hanging="357"/>
        <w:jc w:val="center"/>
        <w:rPr>
          <w:lang w:val="es-ES"/>
        </w:rPr>
      </w:pPr>
      <w:bookmarkStart w:id="31" w:name="_Toc115954849"/>
      <w:r w:rsidRPr="002E7AE4">
        <w:rPr>
          <w:lang w:val="es-ES"/>
        </w:rPr>
        <w:lastRenderedPageBreak/>
        <w:t>Anexo 4 – Glosario</w:t>
      </w:r>
      <w:bookmarkEnd w:id="31"/>
    </w:p>
    <w:p w14:paraId="2152AC9C" w14:textId="77777777" w:rsidR="00D93A9D" w:rsidRPr="002E7AE4" w:rsidRDefault="00D93A9D" w:rsidP="008A6389">
      <w:pPr>
        <w:jc w:val="left"/>
        <w:rPr>
          <w:lang w:val="es-ES"/>
        </w:rPr>
      </w:pPr>
    </w:p>
    <w:p w14:paraId="7BB490D2" w14:textId="77777777" w:rsidR="00D93A9D" w:rsidRPr="002E7AE4" w:rsidRDefault="00D93A9D" w:rsidP="008A6389">
      <w:pPr>
        <w:jc w:val="left"/>
        <w:rPr>
          <w:lang w:val="es-ES"/>
        </w:rPr>
      </w:pPr>
      <w:r w:rsidRPr="002E7AE4">
        <w:rPr>
          <w:lang w:val="es-ES"/>
        </w:rPr>
        <w:t>GRUPO CONSULTIVO – GRUPO CONSULTIVO</w:t>
      </w:r>
    </w:p>
    <w:p w14:paraId="5924B250" w14:textId="77777777" w:rsidR="00D93A9D" w:rsidRPr="002E7AE4" w:rsidRDefault="00D93A9D" w:rsidP="008A6389">
      <w:pPr>
        <w:jc w:val="left"/>
        <w:rPr>
          <w:lang w:val="es-ES"/>
        </w:rPr>
      </w:pPr>
      <w:r w:rsidRPr="002E7AE4">
        <w:rPr>
          <w:lang w:val="es-ES"/>
        </w:rPr>
        <w:t xml:space="preserve">Grupo consultivo sobre la Vigilancia de la Criosfera Global </w:t>
      </w:r>
    </w:p>
    <w:p w14:paraId="6FD981CC" w14:textId="77777777" w:rsidR="00D93A9D" w:rsidRPr="002E7AE4" w:rsidRDefault="00D93A9D" w:rsidP="008A6389">
      <w:pPr>
        <w:jc w:val="left"/>
        <w:rPr>
          <w:lang w:val="es-ES"/>
        </w:rPr>
      </w:pPr>
      <w:r w:rsidRPr="002E7AE4">
        <w:rPr>
          <w:lang w:val="es-ES"/>
        </w:rPr>
        <w:t xml:space="preserve">GRUPO CONSULTIVO SOBRE LOS OCÉANOS </w:t>
      </w:r>
    </w:p>
    <w:p w14:paraId="06556E0B" w14:textId="77777777" w:rsidR="00D93A9D" w:rsidRPr="002E7AE4" w:rsidRDefault="00D93A9D" w:rsidP="008A6389">
      <w:pPr>
        <w:jc w:val="left"/>
        <w:rPr>
          <w:lang w:val="es-ES"/>
        </w:rPr>
      </w:pPr>
      <w:r w:rsidRPr="002E7AE4">
        <w:rPr>
          <w:lang w:val="es-ES"/>
        </w:rPr>
        <w:t>AI – Inteligencia Artificial</w:t>
      </w:r>
    </w:p>
    <w:p w14:paraId="166B4416" w14:textId="77777777" w:rsidR="00D93A9D" w:rsidRPr="002E7AE4" w:rsidRDefault="00D93A9D" w:rsidP="008A6389">
      <w:pPr>
        <w:jc w:val="left"/>
        <w:rPr>
          <w:lang w:val="es-ES"/>
        </w:rPr>
      </w:pPr>
      <w:r w:rsidRPr="002E7AE4">
        <w:rPr>
          <w:lang w:val="es-ES"/>
        </w:rPr>
        <w:t>BIPM – Oficina Internacional de Pesas y Medidas</w:t>
      </w:r>
    </w:p>
    <w:p w14:paraId="2C1FBA4A" w14:textId="777C18D0" w:rsidR="00D93A9D" w:rsidRPr="002E7AE4" w:rsidRDefault="00D93A9D" w:rsidP="008A6389">
      <w:pPr>
        <w:jc w:val="left"/>
        <w:rPr>
          <w:lang w:val="es-ES"/>
        </w:rPr>
      </w:pPr>
      <w:r w:rsidRPr="002E7AE4">
        <w:rPr>
          <w:lang w:val="es-ES"/>
        </w:rPr>
        <w:t xml:space="preserve">CDMS – Sistema de gestión de datos climáticos </w:t>
      </w:r>
    </w:p>
    <w:p w14:paraId="583A687F" w14:textId="77777777" w:rsidR="00D93A9D" w:rsidRPr="002E7AE4" w:rsidRDefault="00D93A9D" w:rsidP="008A6389">
      <w:pPr>
        <w:jc w:val="left"/>
        <w:rPr>
          <w:lang w:val="es-ES"/>
        </w:rPr>
      </w:pPr>
      <w:r w:rsidRPr="002E7AE4">
        <w:rPr>
          <w:lang w:val="es-ES"/>
        </w:rPr>
        <w:t>Congreso Meteorológico Mundial – Congreso de la OMM</w:t>
      </w:r>
    </w:p>
    <w:p w14:paraId="53C7B224" w14:textId="77777777" w:rsidR="00D93A9D" w:rsidRPr="002E7AE4" w:rsidRDefault="00D93A9D" w:rsidP="008A6389">
      <w:pPr>
        <w:jc w:val="left"/>
        <w:rPr>
          <w:lang w:val="es-ES"/>
        </w:rPr>
      </w:pPr>
      <w:r w:rsidRPr="002E7AE4">
        <w:rPr>
          <w:lang w:val="es-ES"/>
        </w:rPr>
        <w:t>Reunión extraordinaria del Congreso Meteorológico Mundial – Reunión extraordinaria del Congreso</w:t>
      </w:r>
    </w:p>
    <w:p w14:paraId="2F09FF66" w14:textId="77777777" w:rsidR="00D93A9D" w:rsidRPr="002E7AE4" w:rsidRDefault="00D93A9D" w:rsidP="008A6389">
      <w:pPr>
        <w:jc w:val="left"/>
        <w:rPr>
          <w:lang w:val="es-ES"/>
        </w:rPr>
      </w:pPr>
      <w:r w:rsidRPr="002E7AE4">
        <w:rPr>
          <w:lang w:val="es-ES"/>
        </w:rPr>
        <w:t>DAR – Búsqueda, acceso y recuperación</w:t>
      </w:r>
    </w:p>
    <w:p w14:paraId="2D97AA3F" w14:textId="77777777" w:rsidR="00D93A9D" w:rsidRPr="002E7AE4" w:rsidRDefault="00D93A9D" w:rsidP="008A6389">
      <w:pPr>
        <w:jc w:val="left"/>
        <w:rPr>
          <w:lang w:val="es-ES"/>
        </w:rPr>
      </w:pPr>
      <w:r w:rsidRPr="002E7AE4">
        <w:rPr>
          <w:lang w:val="es-ES"/>
        </w:rPr>
        <w:t>FAO – Organización de las Organizaciones para la Alimentación y la Agricultura</w:t>
      </w:r>
    </w:p>
    <w:p w14:paraId="2E6B0396" w14:textId="17366973" w:rsidR="00D93A9D" w:rsidRPr="002E7AE4" w:rsidRDefault="00D93A9D" w:rsidP="008A6389">
      <w:pPr>
        <w:jc w:val="left"/>
        <w:rPr>
          <w:lang w:val="es-ES"/>
        </w:rPr>
      </w:pPr>
      <w:r w:rsidRPr="002E7AE4">
        <w:rPr>
          <w:lang w:val="es-ES"/>
        </w:rPr>
        <w:t>VAG – Vigilancia de la Atmósfera Global</w:t>
      </w:r>
    </w:p>
    <w:p w14:paraId="5A755D05" w14:textId="77777777" w:rsidR="00D93A9D" w:rsidRPr="002E7AE4" w:rsidRDefault="00D93A9D" w:rsidP="008A6389">
      <w:pPr>
        <w:jc w:val="left"/>
        <w:rPr>
          <w:lang w:val="es-ES"/>
        </w:rPr>
      </w:pPr>
      <w:r w:rsidRPr="002E7AE4">
        <w:rPr>
          <w:lang w:val="es-ES"/>
        </w:rPr>
        <w:t>GBON – Red Mundial Básica de Observaciones</w:t>
      </w:r>
    </w:p>
    <w:p w14:paraId="637E6640" w14:textId="77777777" w:rsidR="00D93A9D" w:rsidRPr="002E7AE4" w:rsidRDefault="00D93A9D" w:rsidP="008A6389">
      <w:pPr>
        <w:jc w:val="left"/>
        <w:rPr>
          <w:lang w:val="es-ES"/>
        </w:rPr>
      </w:pPr>
      <w:r w:rsidRPr="002E7AE4">
        <w:rPr>
          <w:lang w:val="es-ES"/>
        </w:rPr>
        <w:t>SMOC – Sistema Mundial de Observación del Clima</w:t>
      </w:r>
    </w:p>
    <w:p w14:paraId="03259280" w14:textId="77777777" w:rsidR="00D93A9D" w:rsidRPr="002E7AE4" w:rsidRDefault="00D93A9D" w:rsidP="008A6389">
      <w:pPr>
        <w:jc w:val="left"/>
        <w:rPr>
          <w:lang w:val="es-ES"/>
        </w:rPr>
      </w:pPr>
      <w:r w:rsidRPr="002E7AE4">
        <w:rPr>
          <w:lang w:val="es-ES"/>
        </w:rPr>
        <w:t>SMPDP – Sistema Mundial de Proceso de Datos y de Predicción</w:t>
      </w:r>
    </w:p>
    <w:p w14:paraId="5371E588" w14:textId="77777777" w:rsidR="00D93A9D" w:rsidRPr="002E7AE4" w:rsidRDefault="00D93A9D" w:rsidP="008A6389">
      <w:pPr>
        <w:jc w:val="left"/>
        <w:rPr>
          <w:lang w:val="es-ES"/>
        </w:rPr>
      </w:pPr>
      <w:r w:rsidRPr="002E7AE4">
        <w:rPr>
          <w:lang w:val="es-ES"/>
        </w:rPr>
        <w:t>GEI – Gas de efecto invernadero</w:t>
      </w:r>
    </w:p>
    <w:p w14:paraId="537F729E" w14:textId="77777777" w:rsidR="00D93A9D" w:rsidRPr="002E7AE4" w:rsidRDefault="00D93A9D" w:rsidP="008A6389">
      <w:pPr>
        <w:jc w:val="left"/>
        <w:rPr>
          <w:lang w:val="es-ES"/>
        </w:rPr>
      </w:pPr>
      <w:r w:rsidRPr="002E7AE4">
        <w:rPr>
          <w:lang w:val="es-ES"/>
        </w:rPr>
        <w:t>CMSI – Centro Mundial del Sistema de Información</w:t>
      </w:r>
    </w:p>
    <w:p w14:paraId="5B5CEA91" w14:textId="77777777" w:rsidR="00D93A9D" w:rsidRPr="002E7AE4" w:rsidRDefault="00D93A9D" w:rsidP="008A6389">
      <w:pPr>
        <w:jc w:val="left"/>
        <w:rPr>
          <w:lang w:val="es-ES"/>
        </w:rPr>
      </w:pPr>
      <w:r w:rsidRPr="002E7AE4">
        <w:rPr>
          <w:lang w:val="es-ES"/>
        </w:rPr>
        <w:t>GNWP – Predicción numérica del tiempo mundial</w:t>
      </w:r>
    </w:p>
    <w:p w14:paraId="169FAE58" w14:textId="77777777" w:rsidR="00D93A9D" w:rsidRPr="002E7AE4" w:rsidRDefault="00D93A9D" w:rsidP="008A6389">
      <w:pPr>
        <w:jc w:val="left"/>
        <w:rPr>
          <w:lang w:val="es-ES"/>
        </w:rPr>
      </w:pPr>
      <w:r w:rsidRPr="002E7AE4">
        <w:rPr>
          <w:lang w:val="es-ES"/>
        </w:rPr>
        <w:t>SMOO – Sistema Mundial de Observación de los Océanos</w:t>
      </w:r>
    </w:p>
    <w:p w14:paraId="06F02E81" w14:textId="77777777" w:rsidR="00D93A9D" w:rsidRPr="002E7AE4" w:rsidRDefault="00D93A9D" w:rsidP="008A6389">
      <w:pPr>
        <w:jc w:val="left"/>
        <w:rPr>
          <w:lang w:val="es-ES"/>
        </w:rPr>
      </w:pPr>
      <w:r w:rsidRPr="002E7AE4">
        <w:rPr>
          <w:lang w:val="es-ES"/>
        </w:rPr>
        <w:t>SMT – Sistema Mundial de Telecomunicación</w:t>
      </w:r>
    </w:p>
    <w:p w14:paraId="4734B7BF" w14:textId="77777777" w:rsidR="00D93A9D" w:rsidRPr="002E7AE4" w:rsidRDefault="00D93A9D" w:rsidP="008A6389">
      <w:pPr>
        <w:jc w:val="left"/>
        <w:rPr>
          <w:lang w:val="es-ES"/>
        </w:rPr>
      </w:pPr>
      <w:r w:rsidRPr="002E7AE4">
        <w:rPr>
          <w:lang w:val="es-ES"/>
        </w:rPr>
        <w:t>Grupo de Coordinación Hidrológica – Grupo de Coordinación Hidrológica</w:t>
      </w:r>
    </w:p>
    <w:p w14:paraId="4C79ECA8" w14:textId="77777777" w:rsidR="00D93A9D" w:rsidRPr="002E7AE4" w:rsidRDefault="00D93A9D" w:rsidP="008A6389">
      <w:pPr>
        <w:jc w:val="left"/>
        <w:rPr>
          <w:lang w:val="es-ES"/>
        </w:rPr>
      </w:pPr>
      <w:r w:rsidRPr="002E7AE4">
        <w:rPr>
          <w:lang w:val="es-ES"/>
        </w:rPr>
        <w:t>HMEI – Industria de Equipos Hidrometeorológicos</w:t>
      </w:r>
    </w:p>
    <w:p w14:paraId="7C78D3CD" w14:textId="77777777" w:rsidR="00D93A9D" w:rsidRPr="002E7AE4" w:rsidRDefault="00D93A9D" w:rsidP="008A6389">
      <w:pPr>
        <w:jc w:val="left"/>
        <w:rPr>
          <w:lang w:val="es-ES"/>
        </w:rPr>
      </w:pPr>
      <w:r w:rsidRPr="002E7AE4">
        <w:rPr>
          <w:lang w:val="es-ES"/>
        </w:rPr>
        <w:t>HydroSOS – Sistema de Perspectivas y Estado de los Recursos Hidrológicos Mundiales</w:t>
      </w:r>
    </w:p>
    <w:p w14:paraId="42625975" w14:textId="77777777" w:rsidR="00D93A9D" w:rsidRPr="002E7AE4" w:rsidRDefault="00D93A9D" w:rsidP="008A6389">
      <w:pPr>
        <w:jc w:val="left"/>
        <w:rPr>
          <w:lang w:val="es-ES"/>
        </w:rPr>
      </w:pPr>
      <w:r w:rsidRPr="002E7AE4">
        <w:rPr>
          <w:lang w:val="es-ES"/>
        </w:rPr>
        <w:t>INFCOM – la Comisión de Observaciones, Infraestructura y Sistemas de Información</w:t>
      </w:r>
    </w:p>
    <w:p w14:paraId="520EAC41" w14:textId="77777777" w:rsidR="00D93A9D" w:rsidRPr="002E7AE4" w:rsidRDefault="00D93A9D" w:rsidP="008A6389">
      <w:pPr>
        <w:jc w:val="left"/>
        <w:rPr>
          <w:lang w:val="es-ES"/>
        </w:rPr>
      </w:pPr>
      <w:r w:rsidRPr="002E7AE4">
        <w:rPr>
          <w:lang w:val="es-ES"/>
        </w:rPr>
        <w:t>ISO – Organización internacional de normalización</w:t>
      </w:r>
    </w:p>
    <w:p w14:paraId="17F30FC9" w14:textId="77777777" w:rsidR="00D93A9D" w:rsidRPr="002E7AE4" w:rsidRDefault="00D93A9D" w:rsidP="008A6389">
      <w:pPr>
        <w:jc w:val="left"/>
        <w:rPr>
          <w:lang w:val="es-ES"/>
        </w:rPr>
      </w:pPr>
      <w:r w:rsidRPr="002E7AE4">
        <w:rPr>
          <w:lang w:val="es-ES"/>
        </w:rPr>
        <w:t>UIT – Unión Internacional de Telecomunicaciones</w:t>
      </w:r>
    </w:p>
    <w:p w14:paraId="62B14126" w14:textId="77777777" w:rsidR="00D93A9D" w:rsidRPr="002E7AE4" w:rsidRDefault="00D93A9D" w:rsidP="008A6389">
      <w:pPr>
        <w:jc w:val="left"/>
        <w:rPr>
          <w:lang w:val="es-ES"/>
        </w:rPr>
      </w:pPr>
      <w:r w:rsidRPr="002E7AE4">
        <w:rPr>
          <w:lang w:val="es-ES"/>
        </w:rPr>
        <w:t xml:space="preserve">Grupo mixto de estudio sobre la vigilancia de los gases de efecto invernadero </w:t>
      </w:r>
    </w:p>
    <w:p w14:paraId="451D324F" w14:textId="77777777" w:rsidR="00D93A9D" w:rsidRPr="002E7AE4" w:rsidRDefault="00D93A9D" w:rsidP="008A6389">
      <w:pPr>
        <w:jc w:val="left"/>
        <w:rPr>
          <w:lang w:val="es-ES"/>
        </w:rPr>
      </w:pPr>
      <w:r w:rsidRPr="002E7AE4">
        <w:rPr>
          <w:lang w:val="es-ES"/>
        </w:rPr>
        <w:t>PMA – Países menos adelantados</w:t>
      </w:r>
    </w:p>
    <w:p w14:paraId="0C1FE2EF" w14:textId="77777777" w:rsidR="00D93A9D" w:rsidRPr="002E7AE4" w:rsidRDefault="00D93A9D" w:rsidP="008A6389">
      <w:pPr>
        <w:jc w:val="left"/>
        <w:rPr>
          <w:lang w:val="es-ES"/>
        </w:rPr>
      </w:pPr>
      <w:r w:rsidRPr="002E7AE4">
        <w:rPr>
          <w:lang w:val="es-ES"/>
        </w:rPr>
        <w:t>ML – Aprendizaje automático</w:t>
      </w:r>
    </w:p>
    <w:p w14:paraId="3E51A352" w14:textId="77777777" w:rsidR="00D93A9D" w:rsidRPr="002E7AE4" w:rsidRDefault="00D93A9D" w:rsidP="008A6389">
      <w:pPr>
        <w:jc w:val="left"/>
        <w:rPr>
          <w:lang w:val="es-ES"/>
        </w:rPr>
      </w:pPr>
      <w:r w:rsidRPr="002E7AE4">
        <w:rPr>
          <w:lang w:val="es-ES"/>
        </w:rPr>
        <w:t>PNT – Predicción numérica del tiempo</w:t>
      </w:r>
    </w:p>
    <w:p w14:paraId="5CF358FA" w14:textId="77777777" w:rsidR="00D93A9D" w:rsidRPr="002E7AE4" w:rsidRDefault="00D93A9D" w:rsidP="008A6389">
      <w:pPr>
        <w:jc w:val="left"/>
        <w:rPr>
          <w:lang w:val="es-ES"/>
        </w:rPr>
      </w:pPr>
      <w:r w:rsidRPr="002E7AE4">
        <w:rPr>
          <w:lang w:val="es-ES"/>
        </w:rPr>
        <w:t>CDMS – Sistema de gestión de datos climáticos</w:t>
      </w:r>
    </w:p>
    <w:p w14:paraId="7EA96700" w14:textId="77777777" w:rsidR="00D93A9D" w:rsidRPr="002E7AE4" w:rsidRDefault="00D93A9D" w:rsidP="008A6389">
      <w:pPr>
        <w:jc w:val="left"/>
        <w:rPr>
          <w:lang w:val="es-ES"/>
        </w:rPr>
      </w:pPr>
      <w:r w:rsidRPr="002E7AE4">
        <w:rPr>
          <w:lang w:val="es-ES"/>
        </w:rPr>
        <w:t>OSCAR – Herramienta de análisis y examen de la capacidad de los sistemas de observación</w:t>
      </w:r>
    </w:p>
    <w:p w14:paraId="43E178B1" w14:textId="77777777" w:rsidR="00D93A9D" w:rsidRPr="002E7AE4" w:rsidRDefault="00D93A9D" w:rsidP="008A6389">
      <w:pPr>
        <w:jc w:val="left"/>
        <w:rPr>
          <w:lang w:val="es-ES"/>
        </w:rPr>
      </w:pPr>
      <w:r w:rsidRPr="002E7AE4">
        <w:rPr>
          <w:lang w:val="es-ES"/>
        </w:rPr>
        <w:t>QA/QC – Aseguramiento de la calidad/control de la calidad</w:t>
      </w:r>
    </w:p>
    <w:p w14:paraId="3BDFE45C" w14:textId="77777777" w:rsidR="00D93A9D" w:rsidRPr="002E7AE4" w:rsidRDefault="00D93A9D" w:rsidP="008A6389">
      <w:pPr>
        <w:jc w:val="left"/>
        <w:rPr>
          <w:lang w:val="es-ES"/>
        </w:rPr>
      </w:pPr>
      <w:r w:rsidRPr="002E7AE4">
        <w:rPr>
          <w:lang w:val="es-ES"/>
        </w:rPr>
        <w:t>Asociación Regional – Asociación Regional</w:t>
      </w:r>
    </w:p>
    <w:p w14:paraId="174870E5" w14:textId="77777777" w:rsidR="00D93A9D" w:rsidRPr="002E7AE4" w:rsidRDefault="00D93A9D" w:rsidP="008A6389">
      <w:pPr>
        <w:jc w:val="left"/>
        <w:rPr>
          <w:lang w:val="es-ES"/>
        </w:rPr>
      </w:pPr>
      <w:r w:rsidRPr="002E7AE4">
        <w:rPr>
          <w:lang w:val="es-ES"/>
        </w:rPr>
        <w:t>Junta de Investigación – Junta de Investigación</w:t>
      </w:r>
    </w:p>
    <w:p w14:paraId="511FC201" w14:textId="77777777" w:rsidR="00D93A9D" w:rsidRPr="002E7AE4" w:rsidRDefault="00D93A9D" w:rsidP="008A6389">
      <w:pPr>
        <w:jc w:val="left"/>
        <w:rPr>
          <w:lang w:val="es-ES"/>
        </w:rPr>
      </w:pPr>
      <w:r w:rsidRPr="002E7AE4">
        <w:rPr>
          <w:lang w:val="es-ES"/>
        </w:rPr>
        <w:t>Examen continuo de las necesidades</w:t>
      </w:r>
    </w:p>
    <w:p w14:paraId="4A627EC6" w14:textId="77777777" w:rsidR="00D93A9D" w:rsidRPr="002E7AE4" w:rsidRDefault="00D93A9D" w:rsidP="008A6389">
      <w:pPr>
        <w:jc w:val="left"/>
        <w:rPr>
          <w:lang w:val="es-ES"/>
        </w:rPr>
      </w:pPr>
      <w:r w:rsidRPr="002E7AE4">
        <w:rPr>
          <w:lang w:val="es-ES"/>
        </w:rPr>
        <w:t>CMRE – Centro Meteorológico Regional Especializado</w:t>
      </w:r>
    </w:p>
    <w:p w14:paraId="3FA646AD" w14:textId="77777777" w:rsidR="00D93A9D" w:rsidRPr="002E7AE4" w:rsidRDefault="00D93A9D" w:rsidP="008A6389">
      <w:pPr>
        <w:jc w:val="left"/>
        <w:rPr>
          <w:lang w:val="es-ES"/>
        </w:rPr>
      </w:pPr>
      <w:r w:rsidRPr="002E7AE4">
        <w:rPr>
          <w:lang w:val="es-ES"/>
        </w:rPr>
        <w:t>COMITÉ DIRECTIVO DEL COMITÉ DIRECTIVO</w:t>
      </w:r>
    </w:p>
    <w:p w14:paraId="68F21F08" w14:textId="77777777" w:rsidR="00D93A9D" w:rsidRPr="002E7AE4" w:rsidRDefault="00D93A9D" w:rsidP="008A6389">
      <w:pPr>
        <w:jc w:val="left"/>
        <w:rPr>
          <w:lang w:val="es-ES"/>
        </w:rPr>
      </w:pPr>
      <w:r w:rsidRPr="002E7AE4">
        <w:rPr>
          <w:lang w:val="es-ES"/>
        </w:rPr>
        <w:t xml:space="preserve">SC-ESMP – Comité Permanente de Proceso de Datos para la Modelización y Predicción Aplicadas del Sistema Tierra </w:t>
      </w:r>
    </w:p>
    <w:p w14:paraId="2B9D5AFC" w14:textId="77777777" w:rsidR="00D93A9D" w:rsidRPr="002E7AE4" w:rsidRDefault="00D93A9D" w:rsidP="008A6389">
      <w:pPr>
        <w:jc w:val="left"/>
        <w:rPr>
          <w:lang w:val="es-ES"/>
        </w:rPr>
      </w:pPr>
      <w:r w:rsidRPr="002E7AE4">
        <w:rPr>
          <w:lang w:val="es-ES"/>
        </w:rPr>
        <w:t xml:space="preserve">SC-IMT – Comité Permanente de Gestión y Tecnología de la Información </w:t>
      </w:r>
    </w:p>
    <w:p w14:paraId="4EB850A9" w14:textId="77777777" w:rsidR="00D93A9D" w:rsidRPr="002E7AE4" w:rsidRDefault="00D93A9D" w:rsidP="008A6389">
      <w:pPr>
        <w:jc w:val="left"/>
        <w:rPr>
          <w:lang w:val="es-ES"/>
        </w:rPr>
      </w:pPr>
      <w:r w:rsidRPr="002E7AE4">
        <w:rPr>
          <w:lang w:val="es-ES"/>
        </w:rPr>
        <w:t xml:space="preserve">SC-MINT – Comité Permanente de Mediciones, Instrumentos y Trazabilidad </w:t>
      </w:r>
    </w:p>
    <w:p w14:paraId="0FFB3871" w14:textId="77777777" w:rsidR="00D93A9D" w:rsidRPr="002E7AE4" w:rsidRDefault="00D93A9D" w:rsidP="008A6389">
      <w:pPr>
        <w:jc w:val="left"/>
        <w:rPr>
          <w:lang w:val="es-ES"/>
        </w:rPr>
      </w:pPr>
      <w:r w:rsidRPr="002E7AE4">
        <w:rPr>
          <w:lang w:val="es-ES"/>
        </w:rPr>
        <w:t xml:space="preserve">SC-ON – Comité Permanente de Sistemas de Observación y Redes de Vigilancia de la Tierra </w:t>
      </w:r>
    </w:p>
    <w:p w14:paraId="33B100BF" w14:textId="77777777" w:rsidR="00D93A9D" w:rsidRPr="002E7AE4" w:rsidRDefault="00D93A9D" w:rsidP="008A6389">
      <w:pPr>
        <w:jc w:val="left"/>
        <w:rPr>
          <w:lang w:val="es-ES"/>
        </w:rPr>
      </w:pPr>
      <w:r w:rsidRPr="002E7AE4">
        <w:rPr>
          <w:lang w:val="es-ES"/>
        </w:rPr>
        <w:t>Grupo de Estudio</w:t>
      </w:r>
    </w:p>
    <w:p w14:paraId="287673FC" w14:textId="77777777" w:rsidR="00D93A9D" w:rsidRPr="002E7AE4" w:rsidRDefault="00D93A9D" w:rsidP="008A6389">
      <w:pPr>
        <w:jc w:val="left"/>
        <w:rPr>
          <w:lang w:val="es-ES"/>
        </w:rPr>
      </w:pPr>
      <w:r w:rsidRPr="002E7AE4">
        <w:rPr>
          <w:lang w:val="es-ES"/>
        </w:rPr>
        <w:t>Sistema Mundial de Proceso de Datos y de Predicción sin Discontinuidad</w:t>
      </w:r>
    </w:p>
    <w:p w14:paraId="634C40CB" w14:textId="4ED84334" w:rsidR="00D93A9D" w:rsidRPr="002E7AE4" w:rsidRDefault="00D93A9D" w:rsidP="008A6389">
      <w:pPr>
        <w:jc w:val="left"/>
        <w:rPr>
          <w:lang w:val="es-ES"/>
        </w:rPr>
      </w:pPr>
      <w:r w:rsidRPr="002E7AE4">
        <w:rPr>
          <w:lang w:val="es-ES"/>
        </w:rPr>
        <w:t>SERCOM – La Comisión de Aplicaciones y Servicios Meteorológicos, Climáticos, Hidrológicos y Medioambientales Conexos</w:t>
      </w:r>
    </w:p>
    <w:p w14:paraId="7F5E9910" w14:textId="77777777" w:rsidR="00D93A9D" w:rsidRPr="002E7AE4" w:rsidRDefault="00D93A9D" w:rsidP="008A6389">
      <w:pPr>
        <w:jc w:val="left"/>
        <w:rPr>
          <w:lang w:val="es-ES"/>
        </w:rPr>
      </w:pPr>
      <w:r w:rsidRPr="002E7AE4">
        <w:rPr>
          <w:lang w:val="es-ES"/>
        </w:rPr>
        <w:t>PEID – Pequeños Estados insulares en desarrollo</w:t>
      </w:r>
    </w:p>
    <w:p w14:paraId="6B22FB89" w14:textId="77777777" w:rsidR="00D93A9D" w:rsidRPr="002E7AE4" w:rsidRDefault="00D93A9D" w:rsidP="008A6389">
      <w:pPr>
        <w:jc w:val="left"/>
        <w:rPr>
          <w:lang w:val="es-ES"/>
        </w:rPr>
      </w:pPr>
      <w:r w:rsidRPr="002E7AE4">
        <w:rPr>
          <w:lang w:val="es-ES"/>
        </w:rPr>
        <w:t>SOFF – Servicio de Financiamiento de Observaciones Sistemáticas</w:t>
      </w:r>
    </w:p>
    <w:p w14:paraId="3818B95F" w14:textId="77777777" w:rsidR="00D93A9D" w:rsidRPr="002E7AE4" w:rsidRDefault="00D93A9D" w:rsidP="008A6389">
      <w:pPr>
        <w:jc w:val="left"/>
        <w:rPr>
          <w:lang w:val="es-ES"/>
        </w:rPr>
      </w:pPr>
      <w:r w:rsidRPr="002E7AE4">
        <w:rPr>
          <w:lang w:val="es-ES"/>
        </w:rPr>
        <w:t>Equipo especial</w:t>
      </w:r>
    </w:p>
    <w:p w14:paraId="278C3C11" w14:textId="77777777" w:rsidR="00D93A9D" w:rsidRPr="002E7AE4" w:rsidRDefault="00D93A9D" w:rsidP="008A6389">
      <w:pPr>
        <w:jc w:val="left"/>
        <w:rPr>
          <w:lang w:val="es-ES"/>
        </w:rPr>
      </w:pPr>
      <w:r w:rsidRPr="002E7AE4">
        <w:rPr>
          <w:lang w:val="es-ES"/>
        </w:rPr>
        <w:t>Equipo Especial sobre la GBON</w:t>
      </w:r>
    </w:p>
    <w:p w14:paraId="49E927C0" w14:textId="56D0325B" w:rsidR="00D93A9D" w:rsidRPr="002D6951" w:rsidRDefault="00D93A9D" w:rsidP="008A6389">
      <w:pPr>
        <w:jc w:val="left"/>
        <w:rPr>
          <w:lang w:val="en-CH"/>
        </w:rPr>
      </w:pPr>
      <w:r w:rsidRPr="002E7AE4">
        <w:rPr>
          <w:lang w:val="es-ES"/>
        </w:rPr>
        <w:t>Aeronaves no tripuladas – Sistemas de aeronaves no tripuladas</w:t>
      </w:r>
    </w:p>
    <w:p w14:paraId="10A6C6D9" w14:textId="77777777" w:rsidR="00D93A9D" w:rsidRPr="002E7AE4" w:rsidRDefault="00D93A9D" w:rsidP="008A6389">
      <w:pPr>
        <w:jc w:val="left"/>
        <w:rPr>
          <w:lang w:val="es-ES"/>
        </w:rPr>
      </w:pPr>
      <w:r w:rsidRPr="002E7AE4">
        <w:rPr>
          <w:lang w:val="es-ES"/>
        </w:rPr>
        <w:t>PNUD – Programa de las Naciones Unidas para el Desarrollo</w:t>
      </w:r>
    </w:p>
    <w:p w14:paraId="69271AFE" w14:textId="115AB76A" w:rsidR="00D93A9D" w:rsidRPr="002E7AE4" w:rsidRDefault="00D93A9D" w:rsidP="008A6389">
      <w:pPr>
        <w:jc w:val="left"/>
        <w:rPr>
          <w:lang w:val="es-ES"/>
        </w:rPr>
      </w:pPr>
      <w:r w:rsidRPr="002E7AE4">
        <w:rPr>
          <w:lang w:val="es-ES"/>
        </w:rPr>
        <w:t>PNUMA – Programa de las Naciones Unidas para el Medio Ambiente</w:t>
      </w:r>
    </w:p>
    <w:p w14:paraId="1C4369E7" w14:textId="77777777" w:rsidR="00D93A9D" w:rsidRPr="002E7AE4" w:rsidRDefault="00D93A9D" w:rsidP="008A6389">
      <w:pPr>
        <w:jc w:val="left"/>
        <w:rPr>
          <w:lang w:val="es-ES"/>
        </w:rPr>
      </w:pPr>
      <w:r w:rsidRPr="002E7AE4">
        <w:rPr>
          <w:lang w:val="es-ES"/>
        </w:rPr>
        <w:lastRenderedPageBreak/>
        <w:t>UNESCO – Organización de las Naciones Unidas para la Educación, la Ciencia y la Cultura</w:t>
      </w:r>
    </w:p>
    <w:p w14:paraId="61427E69" w14:textId="77777777" w:rsidR="00D93A9D" w:rsidRPr="002E7AE4" w:rsidRDefault="00D93A9D" w:rsidP="008A6389">
      <w:pPr>
        <w:jc w:val="left"/>
        <w:rPr>
          <w:lang w:val="es-ES"/>
        </w:rPr>
      </w:pPr>
      <w:r w:rsidRPr="002E7AE4">
        <w:rPr>
          <w:lang w:val="es-ES"/>
        </w:rPr>
        <w:t>Laboratorio Virtual – Laboratorio Virtual</w:t>
      </w:r>
    </w:p>
    <w:p w14:paraId="4EF86486" w14:textId="77777777" w:rsidR="00D93A9D" w:rsidRPr="002E7AE4" w:rsidRDefault="00D93A9D" w:rsidP="008A6389">
      <w:pPr>
        <w:jc w:val="left"/>
        <w:rPr>
          <w:lang w:val="es-ES"/>
        </w:rPr>
      </w:pPr>
      <w:r w:rsidRPr="002E7AE4">
        <w:rPr>
          <w:lang w:val="es-ES"/>
        </w:rPr>
        <w:t>Sistema de Control de la Calidad de los Datos del WIGOS – Sistema de Control de la Calidad de los Datos del WIGOS</w:t>
      </w:r>
    </w:p>
    <w:p w14:paraId="2A35557A" w14:textId="77777777" w:rsidR="00D93A9D" w:rsidRPr="002E7AE4" w:rsidRDefault="00D93A9D" w:rsidP="008A6389">
      <w:pPr>
        <w:jc w:val="left"/>
        <w:rPr>
          <w:lang w:val="es-ES"/>
        </w:rPr>
      </w:pPr>
      <w:r w:rsidRPr="002E7AE4">
        <w:rPr>
          <w:lang w:val="es-ES"/>
        </w:rPr>
        <w:t>GTEN – Grupo de trabajo sobre experimentación numérica</w:t>
      </w:r>
    </w:p>
    <w:p w14:paraId="5B1CF944" w14:textId="77777777" w:rsidR="00D93A9D" w:rsidRPr="002E7AE4" w:rsidRDefault="00D93A9D" w:rsidP="008A6389">
      <w:pPr>
        <w:jc w:val="left"/>
        <w:rPr>
          <w:lang w:val="es-ES"/>
        </w:rPr>
      </w:pPr>
      <w:r w:rsidRPr="002E7AE4">
        <w:rPr>
          <w:lang w:val="es-ES"/>
        </w:rPr>
        <w:t>SOHO – Sistema de Observación Hidrológica de la OMM</w:t>
      </w:r>
    </w:p>
    <w:p w14:paraId="01939EA4" w14:textId="1DA398B0" w:rsidR="00D93A9D" w:rsidRPr="002E7AE4" w:rsidRDefault="00D93A9D" w:rsidP="008A6389">
      <w:pPr>
        <w:jc w:val="left"/>
        <w:rPr>
          <w:lang w:val="es-ES"/>
        </w:rPr>
      </w:pPr>
      <w:r w:rsidRPr="002E7AE4">
        <w:rPr>
          <w:lang w:val="es-ES"/>
        </w:rPr>
        <w:t>WHYCOS – Sistema Mundial de Observación del Ciclo Hidrológico</w:t>
      </w:r>
    </w:p>
    <w:p w14:paraId="1739B380" w14:textId="77777777" w:rsidR="00D93A9D" w:rsidRPr="002E7AE4" w:rsidRDefault="00D93A9D" w:rsidP="008A6389">
      <w:pPr>
        <w:jc w:val="left"/>
        <w:rPr>
          <w:lang w:val="es-ES"/>
        </w:rPr>
      </w:pPr>
      <w:r w:rsidRPr="002E7AE4">
        <w:rPr>
          <w:lang w:val="es-ES"/>
        </w:rPr>
        <w:t>WIGOS – Sistema mundial integrado de sistemas de observación de la OMM</w:t>
      </w:r>
    </w:p>
    <w:p w14:paraId="1BA7F8A4" w14:textId="77777777" w:rsidR="00D93A9D" w:rsidRPr="002E7AE4" w:rsidRDefault="00D93A9D" w:rsidP="008A6389">
      <w:pPr>
        <w:jc w:val="left"/>
        <w:rPr>
          <w:lang w:val="es-ES"/>
        </w:rPr>
      </w:pPr>
      <w:r w:rsidRPr="002E7AE4">
        <w:rPr>
          <w:lang w:val="es-ES"/>
        </w:rPr>
        <w:t>SIO – Sistema de información de la OMM</w:t>
      </w:r>
    </w:p>
    <w:p w14:paraId="15FA60F8" w14:textId="77777777" w:rsidR="00D93A9D" w:rsidRPr="002E7AE4" w:rsidRDefault="00D93A9D" w:rsidP="008A6389">
      <w:pPr>
        <w:jc w:val="left"/>
        <w:rPr>
          <w:lang w:val="es-ES"/>
        </w:rPr>
      </w:pPr>
      <w:r w:rsidRPr="002E7AE4">
        <w:rPr>
          <w:lang w:val="es-ES"/>
        </w:rPr>
        <w:t>OMM – Organización Meteorológica Mundial</w:t>
      </w:r>
    </w:p>
    <w:p w14:paraId="4166BA76" w14:textId="77777777" w:rsidR="00D93A9D" w:rsidRPr="002E7AE4" w:rsidRDefault="00D93A9D" w:rsidP="008A6389">
      <w:pPr>
        <w:jc w:val="left"/>
        <w:rPr>
          <w:lang w:val="es-ES"/>
        </w:rPr>
      </w:pPr>
      <w:r w:rsidRPr="002E7AE4">
        <w:rPr>
          <w:lang w:val="es-ES"/>
        </w:rPr>
        <w:t>PMIM – Programa Mundial de Investigación Meteorológica</w:t>
      </w:r>
    </w:p>
    <w:p w14:paraId="1D0C1115" w14:textId="77777777" w:rsidR="00D93A9D" w:rsidRPr="002D6951" w:rsidRDefault="00D93A9D" w:rsidP="008A6389">
      <w:pPr>
        <w:jc w:val="left"/>
      </w:pPr>
      <w:r w:rsidRPr="002D6951">
        <w:t xml:space="preserve">VMM – </w:t>
      </w:r>
      <w:proofErr w:type="spellStart"/>
      <w:r w:rsidRPr="002D6951">
        <w:t>Vigilancia</w:t>
      </w:r>
      <w:proofErr w:type="spellEnd"/>
      <w:r w:rsidRPr="002D6951">
        <w:t xml:space="preserve"> </w:t>
      </w:r>
      <w:proofErr w:type="spellStart"/>
      <w:r w:rsidRPr="002D6951">
        <w:t>Meteorológica</w:t>
      </w:r>
      <w:proofErr w:type="spellEnd"/>
      <w:r w:rsidRPr="002D6951">
        <w:t xml:space="preserve"> Mundial</w:t>
      </w:r>
    </w:p>
    <w:p w14:paraId="72F80414" w14:textId="7E53A0B0" w:rsidR="006C102B" w:rsidRPr="00EE14BD" w:rsidRDefault="00EE14BD" w:rsidP="008A6389">
      <w:pPr>
        <w:pStyle w:val="WMOBodyText"/>
        <w:jc w:val="center"/>
        <w:rPr>
          <w:lang w:val="en-CH"/>
        </w:rPr>
      </w:pPr>
      <w:r>
        <w:t>_______________</w:t>
      </w:r>
    </w:p>
    <w:sectPr w:rsidR="006C102B" w:rsidRPr="00EE14BD" w:rsidSect="0020095E">
      <w:headerReference w:type="even" r:id="rId19"/>
      <w:headerReference w:type="default" r:id="rId20"/>
      <w:headerReference w:type="first" r:id="rId21"/>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387D8F" w14:textId="77777777" w:rsidR="0064043E" w:rsidRDefault="0064043E">
      <w:r>
        <w:separator/>
      </w:r>
    </w:p>
    <w:p w14:paraId="1735AD1F" w14:textId="77777777" w:rsidR="0064043E" w:rsidRDefault="0064043E"/>
    <w:p w14:paraId="013F2D65" w14:textId="77777777" w:rsidR="0064043E" w:rsidRDefault="0064043E"/>
  </w:endnote>
  <w:endnote w:type="continuationSeparator" w:id="0">
    <w:p w14:paraId="493A259C" w14:textId="77777777" w:rsidR="0064043E" w:rsidRDefault="0064043E">
      <w:r>
        <w:continuationSeparator/>
      </w:r>
    </w:p>
    <w:p w14:paraId="56C1BC25" w14:textId="77777777" w:rsidR="0064043E" w:rsidRDefault="0064043E"/>
    <w:p w14:paraId="615BB58D" w14:textId="77777777" w:rsidR="0064043E" w:rsidRDefault="0064043E"/>
  </w:endnote>
  <w:endnote w:type="continuationNotice" w:id="1">
    <w:p w14:paraId="331A7A2D" w14:textId="77777777" w:rsidR="0064043E" w:rsidRDefault="006404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56D8A3" w14:textId="77777777" w:rsidR="0064043E" w:rsidRDefault="0064043E">
      <w:r>
        <w:separator/>
      </w:r>
    </w:p>
  </w:footnote>
  <w:footnote w:type="continuationSeparator" w:id="0">
    <w:p w14:paraId="0E2C86D6" w14:textId="77777777" w:rsidR="0064043E" w:rsidRDefault="0064043E">
      <w:r>
        <w:continuationSeparator/>
      </w:r>
    </w:p>
    <w:p w14:paraId="5D3D65F4" w14:textId="77777777" w:rsidR="0064043E" w:rsidRDefault="0064043E"/>
    <w:p w14:paraId="177D33E9" w14:textId="77777777" w:rsidR="0064043E" w:rsidRDefault="0064043E"/>
  </w:footnote>
  <w:footnote w:type="continuationNotice" w:id="1">
    <w:p w14:paraId="79C8C7CD" w14:textId="77777777" w:rsidR="0064043E" w:rsidRDefault="0064043E"/>
  </w:footnote>
  <w:footnote w:id="2">
    <w:p w14:paraId="7C8B81D0" w14:textId="77777777" w:rsidR="00D93A9D" w:rsidRPr="002E7AE4" w:rsidRDefault="00D93A9D" w:rsidP="00D93A9D">
      <w:pPr>
        <w:pStyle w:val="FootnoteText"/>
        <w:rPr>
          <w:lang w:val="es-ES"/>
        </w:rPr>
      </w:pPr>
      <w:r>
        <w:rPr>
          <w:rStyle w:val="FootnoteReference"/>
        </w:rPr>
        <w:footnoteRef/>
      </w:r>
      <w:r w:rsidRPr="002E7AE4">
        <w:rPr>
          <w:lang w:val="es-ES"/>
        </w:rPr>
        <w:t xml:space="preserve"> </w:t>
      </w:r>
      <w:hyperlink r:id="rId1" w:history="1">
        <w:r w:rsidRPr="002E7AE4">
          <w:rPr>
            <w:rStyle w:val="Hyperlink"/>
            <w:lang w:val="es-ES"/>
          </w:rPr>
          <w:t>https://www.oceandecade.org/</w:t>
        </w:r>
      </w:hyperlink>
      <w:r w:rsidRPr="002E7AE4">
        <w:rPr>
          <w:lang w:val="es-ES"/>
        </w:rPr>
        <w:t xml:space="preserve"> </w:t>
      </w:r>
    </w:p>
  </w:footnote>
  <w:footnote w:id="3">
    <w:p w14:paraId="0F000CF7" w14:textId="77777777" w:rsidR="00D93A9D" w:rsidRPr="002E7AE4" w:rsidRDefault="00D93A9D" w:rsidP="00D93A9D">
      <w:pPr>
        <w:pStyle w:val="FootnoteText"/>
        <w:rPr>
          <w:lang w:val="es-ES"/>
        </w:rPr>
      </w:pPr>
      <w:r>
        <w:rPr>
          <w:rStyle w:val="FootnoteReference"/>
        </w:rPr>
        <w:footnoteRef/>
      </w:r>
      <w:r w:rsidRPr="002E7AE4">
        <w:rPr>
          <w:lang w:val="es-ES"/>
        </w:rPr>
        <w:t xml:space="preserve"> OSCAR, la Herramienta de Análisis y Examen de la Capacidad de los Sistemas de Observación (OSCAR), es una plataforma web que ofrece una visión general de todos los activos de observación disponibles en el marco del WIGOS.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03CF1" w14:textId="77777777" w:rsidR="001576B7" w:rsidRDefault="002E7AE4">
    <w:pPr>
      <w:pStyle w:val="Header"/>
    </w:pPr>
    <w:r>
      <w:rPr>
        <w:noProof/>
      </w:rPr>
      <w:pict w14:anchorId="76E864FB">
        <v:shapetype id="_x0000_m105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C76D690">
        <v:shape id="_x0000_s1025" type="#_x0000_m1052" style="position:absolute;left:0;text-align:left;margin-left:0;margin-top:0;width:595.3pt;height:550pt;z-index:-2516510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40EA1E6" w14:textId="77777777" w:rsidR="008D5B9B" w:rsidRDefault="008D5B9B"/>
  <w:p w14:paraId="3065BECF" w14:textId="77777777" w:rsidR="001576B7" w:rsidRDefault="002E7AE4">
    <w:pPr>
      <w:pStyle w:val="Header"/>
    </w:pPr>
    <w:r>
      <w:rPr>
        <w:noProof/>
      </w:rPr>
      <w:pict w14:anchorId="06122304">
        <v:shapetype id="_x0000_m105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0D5F59F">
        <v:shape id="_x0000_s1027" type="#_x0000_m1051" style="position:absolute;left:0;text-align:left;margin-left:0;margin-top:0;width:595.3pt;height:550pt;z-index:-251652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A55E543" w14:textId="77777777" w:rsidR="008D5B9B" w:rsidRDefault="008D5B9B"/>
  <w:p w14:paraId="5C4921EA" w14:textId="77777777" w:rsidR="001576B7" w:rsidRDefault="002E7AE4">
    <w:pPr>
      <w:pStyle w:val="Header"/>
    </w:pPr>
    <w:r>
      <w:rPr>
        <w:noProof/>
      </w:rPr>
      <w:pict w14:anchorId="2B3C8BD6">
        <v:shapetype id="_x0000_m105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CCD57A0">
        <v:shape id="_x0000_s1029" type="#_x0000_m1050" style="position:absolute;left:0;text-align:left;margin-left:0;margin-top:0;width:595.3pt;height:550pt;z-index:-2516531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CA70165" w14:textId="77777777" w:rsidR="008D5B9B" w:rsidRDefault="008D5B9B"/>
  <w:p w14:paraId="2DED7568" w14:textId="77777777" w:rsidR="00E96498" w:rsidRDefault="002E7AE4">
    <w:pPr>
      <w:pStyle w:val="Header"/>
    </w:pPr>
    <w:r>
      <w:rPr>
        <w:noProof/>
      </w:rPr>
      <w:pict w14:anchorId="7CA77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0;text-align:left;margin-left:0;margin-top:0;width:50pt;height:50pt;z-index:251658240;visibility:hidden">
          <v:path gradientshapeok="f"/>
          <o:lock v:ext="edit" selection="t"/>
        </v:shape>
      </w:pict>
    </w:r>
    <w:r>
      <w:pict w14:anchorId="3F1AD2B6">
        <v:shapetype id="_x0000_m104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0312635E">
        <v:shape id="WordPictureWatermark835936646" o:spid="_x0000_s1042" type="#_x0000_m1049"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5FFDA" w14:textId="3E74C9E5" w:rsidR="00A432CD" w:rsidRDefault="00A432CD" w:rsidP="00B72444">
    <w:pPr>
      <w:pStyle w:val="Header"/>
    </w:pPr>
    <w:r w:rsidRPr="00C2459D">
      <w:t xml:space="preserve">INFCOM-2/INF. 5.3,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rsidR="002E7AE4">
      <w:pict w14:anchorId="737AB9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0;margin-top:0;width:50pt;height:50pt;z-index:251659264;visibility:hidden;mso-position-horizontal-relative:text;mso-position-vertical-relative:text">
          <v:path gradientshapeok="f"/>
          <o:lock v:ext="edit" selection="t"/>
        </v:shape>
      </w:pict>
    </w:r>
    <w:r w:rsidR="002E7AE4">
      <w:pict w14:anchorId="461A38DC">
        <v:shape id="_x0000_s1040" type="#_x0000_t75" style="position:absolute;left:0;text-align:left;margin-left:0;margin-top:0;width:50pt;height:50pt;z-index:251660288;visibility:hidden;mso-position-horizontal-relative:text;mso-position-vertical-relative:text">
          <v:path gradientshapeok="f"/>
          <o:lock v:ext="edit" selection="t"/>
        </v:shape>
      </w:pict>
    </w:r>
    <w:r w:rsidR="002E7AE4">
      <w:pict w14:anchorId="77043A8B">
        <v:shape id="_x0000_s1048" type="#_x0000_t75" style="position:absolute;left:0;text-align:left;margin-left:0;margin-top:0;width:50pt;height:50pt;z-index:251654144;visibility:hidden;mso-position-horizontal-relative:text;mso-position-vertical-relative:text">
          <v:path gradientshapeok="f"/>
          <o:lock v:ext="edit" selection="t"/>
        </v:shape>
      </w:pict>
    </w:r>
    <w:r w:rsidR="002E7AE4">
      <w:pict w14:anchorId="5007F5A3">
        <v:shape id="_x0000_s1047" type="#_x0000_t75" style="position:absolute;left:0;text-align:left;margin-left:0;margin-top:0;width:50pt;height:50pt;z-index:251655168;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56432" w14:textId="0C528DFA" w:rsidR="00E96498" w:rsidRDefault="002E7AE4" w:rsidP="00206F48">
    <w:pPr>
      <w:pStyle w:val="Header"/>
      <w:spacing w:after="0"/>
      <w:jc w:val="both"/>
    </w:pPr>
    <w:r>
      <w:rPr>
        <w:noProof/>
      </w:rPr>
      <w:pict w14:anchorId="02B40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0;margin-top:0;width:50pt;height:50pt;z-index:251661312;visibility:hidden">
          <v:path gradientshapeok="f"/>
          <o:lock v:ext="edit" selection="t"/>
        </v:shape>
      </w:pict>
    </w:r>
    <w:r>
      <w:pict w14:anchorId="4EC567DF">
        <v:shape id="_x0000_s1046" type="#_x0000_t75" style="position:absolute;left:0;text-align:left;margin-left:0;margin-top:0;width:50pt;height:50pt;z-index:251656192;visibility:hidden">
          <v:path gradientshapeok="f"/>
          <o:lock v:ext="edit" selection="t"/>
        </v:shape>
      </w:pict>
    </w:r>
    <w:r>
      <w:pict w14:anchorId="47CF8A5D">
        <v:shape id="_x0000_s1045" type="#_x0000_t75" style="position:absolute;left:0;text-align:left;margin-left:0;margin-top:0;width:50pt;height:50pt;z-index:251657216;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60530"/>
    <w:multiLevelType w:val="hybridMultilevel"/>
    <w:tmpl w:val="7DEC68E4"/>
    <w:lvl w:ilvl="0" w:tplc="5678D140">
      <w:start w:val="2"/>
      <w:numFmt w:val="lowerRoman"/>
      <w:lvlText w:val="(%1)"/>
      <w:lvlJc w:val="left"/>
      <w:pPr>
        <w:ind w:left="1854" w:hanging="720"/>
      </w:pPr>
      <w:rPr>
        <w:rFonts w:hint="default"/>
      </w:rPr>
    </w:lvl>
    <w:lvl w:ilvl="1" w:tplc="72FEF016">
      <w:start w:val="1"/>
      <w:numFmt w:val="lowerLetter"/>
      <w:lvlText w:val="(%2)"/>
      <w:lvlJc w:val="left"/>
      <w:pPr>
        <w:ind w:left="2214" w:hanging="360"/>
      </w:pPr>
      <w:rPr>
        <w:rFonts w:ascii="Verdana" w:eastAsiaTheme="minorHAnsi" w:hAnsi="Verdana" w:cstheme="minorBidi"/>
      </w:rPr>
    </w:lvl>
    <w:lvl w:ilvl="2" w:tplc="2000001B" w:tentative="1">
      <w:start w:val="1"/>
      <w:numFmt w:val="lowerRoman"/>
      <w:lvlText w:val="%3."/>
      <w:lvlJc w:val="right"/>
      <w:pPr>
        <w:ind w:left="2934" w:hanging="180"/>
      </w:pPr>
    </w:lvl>
    <w:lvl w:ilvl="3" w:tplc="2000000F" w:tentative="1">
      <w:start w:val="1"/>
      <w:numFmt w:val="decimal"/>
      <w:lvlText w:val="%4."/>
      <w:lvlJc w:val="left"/>
      <w:pPr>
        <w:ind w:left="3654" w:hanging="360"/>
      </w:pPr>
    </w:lvl>
    <w:lvl w:ilvl="4" w:tplc="20000019" w:tentative="1">
      <w:start w:val="1"/>
      <w:numFmt w:val="lowerLetter"/>
      <w:lvlText w:val="%5."/>
      <w:lvlJc w:val="left"/>
      <w:pPr>
        <w:ind w:left="4374" w:hanging="360"/>
      </w:pPr>
    </w:lvl>
    <w:lvl w:ilvl="5" w:tplc="2000001B" w:tentative="1">
      <w:start w:val="1"/>
      <w:numFmt w:val="lowerRoman"/>
      <w:lvlText w:val="%6."/>
      <w:lvlJc w:val="right"/>
      <w:pPr>
        <w:ind w:left="5094" w:hanging="180"/>
      </w:pPr>
    </w:lvl>
    <w:lvl w:ilvl="6" w:tplc="2000000F" w:tentative="1">
      <w:start w:val="1"/>
      <w:numFmt w:val="decimal"/>
      <w:lvlText w:val="%7."/>
      <w:lvlJc w:val="left"/>
      <w:pPr>
        <w:ind w:left="5814" w:hanging="360"/>
      </w:pPr>
    </w:lvl>
    <w:lvl w:ilvl="7" w:tplc="20000019" w:tentative="1">
      <w:start w:val="1"/>
      <w:numFmt w:val="lowerLetter"/>
      <w:lvlText w:val="%8."/>
      <w:lvlJc w:val="left"/>
      <w:pPr>
        <w:ind w:left="6534" w:hanging="360"/>
      </w:pPr>
    </w:lvl>
    <w:lvl w:ilvl="8" w:tplc="2000001B" w:tentative="1">
      <w:start w:val="1"/>
      <w:numFmt w:val="lowerRoman"/>
      <w:lvlText w:val="%9."/>
      <w:lvlJc w:val="right"/>
      <w:pPr>
        <w:ind w:left="7254" w:hanging="180"/>
      </w:pPr>
    </w:lvl>
  </w:abstractNum>
  <w:abstractNum w:abstractNumId="1" w15:restartNumberingAfterBreak="0">
    <w:nsid w:val="099D6E2A"/>
    <w:multiLevelType w:val="hybridMultilevel"/>
    <w:tmpl w:val="1A020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17DCE"/>
    <w:multiLevelType w:val="hybridMultilevel"/>
    <w:tmpl w:val="CD08686A"/>
    <w:lvl w:ilvl="0" w:tplc="69DC953A">
      <w:start w:val="1"/>
      <w:numFmt w:val="low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6017E1"/>
    <w:multiLevelType w:val="hybridMultilevel"/>
    <w:tmpl w:val="95DA538E"/>
    <w:lvl w:ilvl="0" w:tplc="B3D80BEC">
      <w:start w:val="1"/>
      <w:numFmt w:val="bullet"/>
      <w:lvlText w:val="­"/>
      <w:lvlJc w:val="left"/>
      <w:pPr>
        <w:tabs>
          <w:tab w:val="num" w:pos="720"/>
        </w:tabs>
        <w:ind w:left="720" w:hanging="360"/>
      </w:pPr>
      <w:rPr>
        <w:rFonts w:ascii="Courier New" w:hAnsi="Courier New" w:hint="default"/>
      </w:rPr>
    </w:lvl>
    <w:lvl w:ilvl="1" w:tplc="300C9174">
      <w:start w:val="1"/>
      <w:numFmt w:val="bullet"/>
      <w:lvlText w:val="•"/>
      <w:lvlJc w:val="left"/>
      <w:pPr>
        <w:tabs>
          <w:tab w:val="num" w:pos="1440"/>
        </w:tabs>
        <w:ind w:left="1440" w:hanging="360"/>
      </w:pPr>
      <w:rPr>
        <w:rFonts w:ascii="Arial" w:hAnsi="Arial" w:hint="default"/>
      </w:rPr>
    </w:lvl>
    <w:lvl w:ilvl="2" w:tplc="8D86E0DC">
      <w:start w:val="1"/>
      <w:numFmt w:val="bullet"/>
      <w:lvlText w:val="•"/>
      <w:lvlJc w:val="left"/>
      <w:pPr>
        <w:tabs>
          <w:tab w:val="num" w:pos="2160"/>
        </w:tabs>
        <w:ind w:left="2160" w:hanging="360"/>
      </w:pPr>
      <w:rPr>
        <w:rFonts w:ascii="Arial" w:hAnsi="Arial" w:hint="default"/>
      </w:rPr>
    </w:lvl>
    <w:lvl w:ilvl="3" w:tplc="FFF62CBA" w:tentative="1">
      <w:start w:val="1"/>
      <w:numFmt w:val="bullet"/>
      <w:lvlText w:val="•"/>
      <w:lvlJc w:val="left"/>
      <w:pPr>
        <w:tabs>
          <w:tab w:val="num" w:pos="2880"/>
        </w:tabs>
        <w:ind w:left="2880" w:hanging="360"/>
      </w:pPr>
      <w:rPr>
        <w:rFonts w:ascii="Arial" w:hAnsi="Arial" w:hint="default"/>
      </w:rPr>
    </w:lvl>
    <w:lvl w:ilvl="4" w:tplc="447EF846" w:tentative="1">
      <w:start w:val="1"/>
      <w:numFmt w:val="bullet"/>
      <w:lvlText w:val="•"/>
      <w:lvlJc w:val="left"/>
      <w:pPr>
        <w:tabs>
          <w:tab w:val="num" w:pos="3600"/>
        </w:tabs>
        <w:ind w:left="3600" w:hanging="360"/>
      </w:pPr>
      <w:rPr>
        <w:rFonts w:ascii="Arial" w:hAnsi="Arial" w:hint="default"/>
      </w:rPr>
    </w:lvl>
    <w:lvl w:ilvl="5" w:tplc="195C46D2" w:tentative="1">
      <w:start w:val="1"/>
      <w:numFmt w:val="bullet"/>
      <w:lvlText w:val="•"/>
      <w:lvlJc w:val="left"/>
      <w:pPr>
        <w:tabs>
          <w:tab w:val="num" w:pos="4320"/>
        </w:tabs>
        <w:ind w:left="4320" w:hanging="360"/>
      </w:pPr>
      <w:rPr>
        <w:rFonts w:ascii="Arial" w:hAnsi="Arial" w:hint="default"/>
      </w:rPr>
    </w:lvl>
    <w:lvl w:ilvl="6" w:tplc="5EDA26BE" w:tentative="1">
      <w:start w:val="1"/>
      <w:numFmt w:val="bullet"/>
      <w:lvlText w:val="•"/>
      <w:lvlJc w:val="left"/>
      <w:pPr>
        <w:tabs>
          <w:tab w:val="num" w:pos="5040"/>
        </w:tabs>
        <w:ind w:left="5040" w:hanging="360"/>
      </w:pPr>
      <w:rPr>
        <w:rFonts w:ascii="Arial" w:hAnsi="Arial" w:hint="default"/>
      </w:rPr>
    </w:lvl>
    <w:lvl w:ilvl="7" w:tplc="B5C2663A" w:tentative="1">
      <w:start w:val="1"/>
      <w:numFmt w:val="bullet"/>
      <w:lvlText w:val="•"/>
      <w:lvlJc w:val="left"/>
      <w:pPr>
        <w:tabs>
          <w:tab w:val="num" w:pos="5760"/>
        </w:tabs>
        <w:ind w:left="5760" w:hanging="360"/>
      </w:pPr>
      <w:rPr>
        <w:rFonts w:ascii="Arial" w:hAnsi="Arial" w:hint="default"/>
      </w:rPr>
    </w:lvl>
    <w:lvl w:ilvl="8" w:tplc="14E643C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E562A3"/>
    <w:multiLevelType w:val="hybridMultilevel"/>
    <w:tmpl w:val="522E3018"/>
    <w:lvl w:ilvl="0" w:tplc="85CC42A6">
      <w:start w:val="1"/>
      <w:numFmt w:val="lowerLetter"/>
      <w:lvlText w:val="(%1)"/>
      <w:lvlJc w:val="left"/>
      <w:pPr>
        <w:ind w:left="720" w:hanging="360"/>
      </w:pPr>
      <w:rPr>
        <w:rFonts w:ascii="Verdana" w:eastAsia="Arial" w:hAnsi="Verdana"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C56E02"/>
    <w:multiLevelType w:val="hybridMultilevel"/>
    <w:tmpl w:val="FF66A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9155A0"/>
    <w:multiLevelType w:val="hybridMultilevel"/>
    <w:tmpl w:val="938E36EA"/>
    <w:lvl w:ilvl="0" w:tplc="3894E2F2">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7343885"/>
    <w:multiLevelType w:val="hybridMultilevel"/>
    <w:tmpl w:val="F9001CD6"/>
    <w:lvl w:ilvl="0" w:tplc="B3D80BEC">
      <w:start w:val="1"/>
      <w:numFmt w:val="bullet"/>
      <w:lvlText w:val="­"/>
      <w:lvlJc w:val="left"/>
      <w:pPr>
        <w:tabs>
          <w:tab w:val="num" w:pos="720"/>
        </w:tabs>
        <w:ind w:left="720" w:hanging="360"/>
      </w:pPr>
      <w:rPr>
        <w:rFonts w:ascii="Courier New" w:hAnsi="Courier New" w:hint="default"/>
      </w:rPr>
    </w:lvl>
    <w:lvl w:ilvl="1" w:tplc="300C9174">
      <w:start w:val="1"/>
      <w:numFmt w:val="bullet"/>
      <w:lvlText w:val="•"/>
      <w:lvlJc w:val="left"/>
      <w:pPr>
        <w:tabs>
          <w:tab w:val="num" w:pos="1440"/>
        </w:tabs>
        <w:ind w:left="1440" w:hanging="360"/>
      </w:pPr>
      <w:rPr>
        <w:rFonts w:ascii="Arial" w:hAnsi="Arial" w:hint="default"/>
      </w:rPr>
    </w:lvl>
    <w:lvl w:ilvl="2" w:tplc="8D86E0DC" w:tentative="1">
      <w:start w:val="1"/>
      <w:numFmt w:val="bullet"/>
      <w:lvlText w:val="•"/>
      <w:lvlJc w:val="left"/>
      <w:pPr>
        <w:tabs>
          <w:tab w:val="num" w:pos="2160"/>
        </w:tabs>
        <w:ind w:left="2160" w:hanging="360"/>
      </w:pPr>
      <w:rPr>
        <w:rFonts w:ascii="Arial" w:hAnsi="Arial" w:hint="default"/>
      </w:rPr>
    </w:lvl>
    <w:lvl w:ilvl="3" w:tplc="FFF62CBA" w:tentative="1">
      <w:start w:val="1"/>
      <w:numFmt w:val="bullet"/>
      <w:lvlText w:val="•"/>
      <w:lvlJc w:val="left"/>
      <w:pPr>
        <w:tabs>
          <w:tab w:val="num" w:pos="2880"/>
        </w:tabs>
        <w:ind w:left="2880" w:hanging="360"/>
      </w:pPr>
      <w:rPr>
        <w:rFonts w:ascii="Arial" w:hAnsi="Arial" w:hint="default"/>
      </w:rPr>
    </w:lvl>
    <w:lvl w:ilvl="4" w:tplc="447EF846" w:tentative="1">
      <w:start w:val="1"/>
      <w:numFmt w:val="bullet"/>
      <w:lvlText w:val="•"/>
      <w:lvlJc w:val="left"/>
      <w:pPr>
        <w:tabs>
          <w:tab w:val="num" w:pos="3600"/>
        </w:tabs>
        <w:ind w:left="3600" w:hanging="360"/>
      </w:pPr>
      <w:rPr>
        <w:rFonts w:ascii="Arial" w:hAnsi="Arial" w:hint="default"/>
      </w:rPr>
    </w:lvl>
    <w:lvl w:ilvl="5" w:tplc="195C46D2" w:tentative="1">
      <w:start w:val="1"/>
      <w:numFmt w:val="bullet"/>
      <w:lvlText w:val="•"/>
      <w:lvlJc w:val="left"/>
      <w:pPr>
        <w:tabs>
          <w:tab w:val="num" w:pos="4320"/>
        </w:tabs>
        <w:ind w:left="4320" w:hanging="360"/>
      </w:pPr>
      <w:rPr>
        <w:rFonts w:ascii="Arial" w:hAnsi="Arial" w:hint="default"/>
      </w:rPr>
    </w:lvl>
    <w:lvl w:ilvl="6" w:tplc="5EDA26BE" w:tentative="1">
      <w:start w:val="1"/>
      <w:numFmt w:val="bullet"/>
      <w:lvlText w:val="•"/>
      <w:lvlJc w:val="left"/>
      <w:pPr>
        <w:tabs>
          <w:tab w:val="num" w:pos="5040"/>
        </w:tabs>
        <w:ind w:left="5040" w:hanging="360"/>
      </w:pPr>
      <w:rPr>
        <w:rFonts w:ascii="Arial" w:hAnsi="Arial" w:hint="default"/>
      </w:rPr>
    </w:lvl>
    <w:lvl w:ilvl="7" w:tplc="B5C2663A" w:tentative="1">
      <w:start w:val="1"/>
      <w:numFmt w:val="bullet"/>
      <w:lvlText w:val="•"/>
      <w:lvlJc w:val="left"/>
      <w:pPr>
        <w:tabs>
          <w:tab w:val="num" w:pos="5760"/>
        </w:tabs>
        <w:ind w:left="5760" w:hanging="360"/>
      </w:pPr>
      <w:rPr>
        <w:rFonts w:ascii="Arial" w:hAnsi="Arial" w:hint="default"/>
      </w:rPr>
    </w:lvl>
    <w:lvl w:ilvl="8" w:tplc="14E643C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79835D9"/>
    <w:multiLevelType w:val="hybridMultilevel"/>
    <w:tmpl w:val="F83E075E"/>
    <w:lvl w:ilvl="0" w:tplc="D7324590">
      <w:start w:val="2"/>
      <w:numFmt w:val="lowerRoman"/>
      <w:lvlText w:val="(%1)"/>
      <w:lvlJc w:val="left"/>
      <w:pPr>
        <w:ind w:left="1854" w:hanging="720"/>
      </w:pPr>
      <w:rPr>
        <w:rFonts w:hint="default"/>
      </w:rPr>
    </w:lvl>
    <w:lvl w:ilvl="1" w:tplc="20000019" w:tentative="1">
      <w:start w:val="1"/>
      <w:numFmt w:val="lowerLetter"/>
      <w:lvlText w:val="%2."/>
      <w:lvlJc w:val="left"/>
      <w:pPr>
        <w:ind w:left="2214" w:hanging="360"/>
      </w:pPr>
    </w:lvl>
    <w:lvl w:ilvl="2" w:tplc="2000001B" w:tentative="1">
      <w:start w:val="1"/>
      <w:numFmt w:val="lowerRoman"/>
      <w:lvlText w:val="%3."/>
      <w:lvlJc w:val="right"/>
      <w:pPr>
        <w:ind w:left="2934" w:hanging="180"/>
      </w:pPr>
    </w:lvl>
    <w:lvl w:ilvl="3" w:tplc="2000000F" w:tentative="1">
      <w:start w:val="1"/>
      <w:numFmt w:val="decimal"/>
      <w:lvlText w:val="%4."/>
      <w:lvlJc w:val="left"/>
      <w:pPr>
        <w:ind w:left="3654" w:hanging="360"/>
      </w:pPr>
    </w:lvl>
    <w:lvl w:ilvl="4" w:tplc="20000019" w:tentative="1">
      <w:start w:val="1"/>
      <w:numFmt w:val="lowerLetter"/>
      <w:lvlText w:val="%5."/>
      <w:lvlJc w:val="left"/>
      <w:pPr>
        <w:ind w:left="4374" w:hanging="360"/>
      </w:pPr>
    </w:lvl>
    <w:lvl w:ilvl="5" w:tplc="2000001B" w:tentative="1">
      <w:start w:val="1"/>
      <w:numFmt w:val="lowerRoman"/>
      <w:lvlText w:val="%6."/>
      <w:lvlJc w:val="right"/>
      <w:pPr>
        <w:ind w:left="5094" w:hanging="180"/>
      </w:pPr>
    </w:lvl>
    <w:lvl w:ilvl="6" w:tplc="2000000F" w:tentative="1">
      <w:start w:val="1"/>
      <w:numFmt w:val="decimal"/>
      <w:lvlText w:val="%7."/>
      <w:lvlJc w:val="left"/>
      <w:pPr>
        <w:ind w:left="5814" w:hanging="360"/>
      </w:pPr>
    </w:lvl>
    <w:lvl w:ilvl="7" w:tplc="20000019" w:tentative="1">
      <w:start w:val="1"/>
      <w:numFmt w:val="lowerLetter"/>
      <w:lvlText w:val="%8."/>
      <w:lvlJc w:val="left"/>
      <w:pPr>
        <w:ind w:left="6534" w:hanging="360"/>
      </w:pPr>
    </w:lvl>
    <w:lvl w:ilvl="8" w:tplc="2000001B" w:tentative="1">
      <w:start w:val="1"/>
      <w:numFmt w:val="lowerRoman"/>
      <w:lvlText w:val="%9."/>
      <w:lvlJc w:val="right"/>
      <w:pPr>
        <w:ind w:left="7254" w:hanging="180"/>
      </w:pPr>
    </w:lvl>
  </w:abstractNum>
  <w:abstractNum w:abstractNumId="9" w15:restartNumberingAfterBreak="0">
    <w:nsid w:val="2C3933A0"/>
    <w:multiLevelType w:val="hybridMultilevel"/>
    <w:tmpl w:val="5ED467AC"/>
    <w:lvl w:ilvl="0" w:tplc="B3D80BEC">
      <w:start w:val="1"/>
      <w:numFmt w:val="bullet"/>
      <w:lvlText w:val="­"/>
      <w:lvlJc w:val="left"/>
      <w:pPr>
        <w:tabs>
          <w:tab w:val="num" w:pos="720"/>
        </w:tabs>
        <w:ind w:left="720" w:hanging="360"/>
      </w:pPr>
      <w:rPr>
        <w:rFonts w:ascii="Courier New" w:hAnsi="Courier New" w:hint="default"/>
      </w:rPr>
    </w:lvl>
    <w:lvl w:ilvl="1" w:tplc="300C9174">
      <w:start w:val="1"/>
      <w:numFmt w:val="bullet"/>
      <w:lvlText w:val="•"/>
      <w:lvlJc w:val="left"/>
      <w:pPr>
        <w:tabs>
          <w:tab w:val="num" w:pos="1440"/>
        </w:tabs>
        <w:ind w:left="1440" w:hanging="360"/>
      </w:pPr>
      <w:rPr>
        <w:rFonts w:ascii="Arial" w:hAnsi="Arial" w:hint="default"/>
      </w:rPr>
    </w:lvl>
    <w:lvl w:ilvl="2" w:tplc="8D86E0DC" w:tentative="1">
      <w:start w:val="1"/>
      <w:numFmt w:val="bullet"/>
      <w:lvlText w:val="•"/>
      <w:lvlJc w:val="left"/>
      <w:pPr>
        <w:tabs>
          <w:tab w:val="num" w:pos="2160"/>
        </w:tabs>
        <w:ind w:left="2160" w:hanging="360"/>
      </w:pPr>
      <w:rPr>
        <w:rFonts w:ascii="Arial" w:hAnsi="Arial" w:hint="default"/>
      </w:rPr>
    </w:lvl>
    <w:lvl w:ilvl="3" w:tplc="FFF62CBA" w:tentative="1">
      <w:start w:val="1"/>
      <w:numFmt w:val="bullet"/>
      <w:lvlText w:val="•"/>
      <w:lvlJc w:val="left"/>
      <w:pPr>
        <w:tabs>
          <w:tab w:val="num" w:pos="2880"/>
        </w:tabs>
        <w:ind w:left="2880" w:hanging="360"/>
      </w:pPr>
      <w:rPr>
        <w:rFonts w:ascii="Arial" w:hAnsi="Arial" w:hint="default"/>
      </w:rPr>
    </w:lvl>
    <w:lvl w:ilvl="4" w:tplc="447EF846" w:tentative="1">
      <w:start w:val="1"/>
      <w:numFmt w:val="bullet"/>
      <w:lvlText w:val="•"/>
      <w:lvlJc w:val="left"/>
      <w:pPr>
        <w:tabs>
          <w:tab w:val="num" w:pos="3600"/>
        </w:tabs>
        <w:ind w:left="3600" w:hanging="360"/>
      </w:pPr>
      <w:rPr>
        <w:rFonts w:ascii="Arial" w:hAnsi="Arial" w:hint="default"/>
      </w:rPr>
    </w:lvl>
    <w:lvl w:ilvl="5" w:tplc="195C46D2" w:tentative="1">
      <w:start w:val="1"/>
      <w:numFmt w:val="bullet"/>
      <w:lvlText w:val="•"/>
      <w:lvlJc w:val="left"/>
      <w:pPr>
        <w:tabs>
          <w:tab w:val="num" w:pos="4320"/>
        </w:tabs>
        <w:ind w:left="4320" w:hanging="360"/>
      </w:pPr>
      <w:rPr>
        <w:rFonts w:ascii="Arial" w:hAnsi="Arial" w:hint="default"/>
      </w:rPr>
    </w:lvl>
    <w:lvl w:ilvl="6" w:tplc="5EDA26BE" w:tentative="1">
      <w:start w:val="1"/>
      <w:numFmt w:val="bullet"/>
      <w:lvlText w:val="•"/>
      <w:lvlJc w:val="left"/>
      <w:pPr>
        <w:tabs>
          <w:tab w:val="num" w:pos="5040"/>
        </w:tabs>
        <w:ind w:left="5040" w:hanging="360"/>
      </w:pPr>
      <w:rPr>
        <w:rFonts w:ascii="Arial" w:hAnsi="Arial" w:hint="default"/>
      </w:rPr>
    </w:lvl>
    <w:lvl w:ilvl="7" w:tplc="B5C2663A" w:tentative="1">
      <w:start w:val="1"/>
      <w:numFmt w:val="bullet"/>
      <w:lvlText w:val="•"/>
      <w:lvlJc w:val="left"/>
      <w:pPr>
        <w:tabs>
          <w:tab w:val="num" w:pos="5760"/>
        </w:tabs>
        <w:ind w:left="5760" w:hanging="360"/>
      </w:pPr>
      <w:rPr>
        <w:rFonts w:ascii="Arial" w:hAnsi="Arial" w:hint="default"/>
      </w:rPr>
    </w:lvl>
    <w:lvl w:ilvl="8" w:tplc="14E643C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399309A"/>
    <w:multiLevelType w:val="hybridMultilevel"/>
    <w:tmpl w:val="9B7E9598"/>
    <w:lvl w:ilvl="0" w:tplc="B3D80BEC">
      <w:start w:val="1"/>
      <w:numFmt w:val="bullet"/>
      <w:lvlText w:val="­"/>
      <w:lvlJc w:val="left"/>
      <w:pPr>
        <w:tabs>
          <w:tab w:val="num" w:pos="720"/>
        </w:tabs>
        <w:ind w:left="720" w:hanging="360"/>
      </w:pPr>
      <w:rPr>
        <w:rFonts w:ascii="Courier New" w:hAnsi="Courier New" w:hint="default"/>
      </w:rPr>
    </w:lvl>
    <w:lvl w:ilvl="1" w:tplc="300C9174">
      <w:start w:val="1"/>
      <w:numFmt w:val="bullet"/>
      <w:lvlText w:val="•"/>
      <w:lvlJc w:val="left"/>
      <w:pPr>
        <w:tabs>
          <w:tab w:val="num" w:pos="1440"/>
        </w:tabs>
        <w:ind w:left="1440" w:hanging="360"/>
      </w:pPr>
      <w:rPr>
        <w:rFonts w:ascii="Arial" w:hAnsi="Arial" w:hint="default"/>
      </w:rPr>
    </w:lvl>
    <w:lvl w:ilvl="2" w:tplc="8D86E0DC" w:tentative="1">
      <w:start w:val="1"/>
      <w:numFmt w:val="bullet"/>
      <w:lvlText w:val="•"/>
      <w:lvlJc w:val="left"/>
      <w:pPr>
        <w:tabs>
          <w:tab w:val="num" w:pos="2160"/>
        </w:tabs>
        <w:ind w:left="2160" w:hanging="360"/>
      </w:pPr>
      <w:rPr>
        <w:rFonts w:ascii="Arial" w:hAnsi="Arial" w:hint="default"/>
      </w:rPr>
    </w:lvl>
    <w:lvl w:ilvl="3" w:tplc="FFF62CBA" w:tentative="1">
      <w:start w:val="1"/>
      <w:numFmt w:val="bullet"/>
      <w:lvlText w:val="•"/>
      <w:lvlJc w:val="left"/>
      <w:pPr>
        <w:tabs>
          <w:tab w:val="num" w:pos="2880"/>
        </w:tabs>
        <w:ind w:left="2880" w:hanging="360"/>
      </w:pPr>
      <w:rPr>
        <w:rFonts w:ascii="Arial" w:hAnsi="Arial" w:hint="default"/>
      </w:rPr>
    </w:lvl>
    <w:lvl w:ilvl="4" w:tplc="447EF846" w:tentative="1">
      <w:start w:val="1"/>
      <w:numFmt w:val="bullet"/>
      <w:lvlText w:val="•"/>
      <w:lvlJc w:val="left"/>
      <w:pPr>
        <w:tabs>
          <w:tab w:val="num" w:pos="3600"/>
        </w:tabs>
        <w:ind w:left="3600" w:hanging="360"/>
      </w:pPr>
      <w:rPr>
        <w:rFonts w:ascii="Arial" w:hAnsi="Arial" w:hint="default"/>
      </w:rPr>
    </w:lvl>
    <w:lvl w:ilvl="5" w:tplc="195C46D2" w:tentative="1">
      <w:start w:val="1"/>
      <w:numFmt w:val="bullet"/>
      <w:lvlText w:val="•"/>
      <w:lvlJc w:val="left"/>
      <w:pPr>
        <w:tabs>
          <w:tab w:val="num" w:pos="4320"/>
        </w:tabs>
        <w:ind w:left="4320" w:hanging="360"/>
      </w:pPr>
      <w:rPr>
        <w:rFonts w:ascii="Arial" w:hAnsi="Arial" w:hint="default"/>
      </w:rPr>
    </w:lvl>
    <w:lvl w:ilvl="6" w:tplc="5EDA26BE" w:tentative="1">
      <w:start w:val="1"/>
      <w:numFmt w:val="bullet"/>
      <w:lvlText w:val="•"/>
      <w:lvlJc w:val="left"/>
      <w:pPr>
        <w:tabs>
          <w:tab w:val="num" w:pos="5040"/>
        </w:tabs>
        <w:ind w:left="5040" w:hanging="360"/>
      </w:pPr>
      <w:rPr>
        <w:rFonts w:ascii="Arial" w:hAnsi="Arial" w:hint="default"/>
      </w:rPr>
    </w:lvl>
    <w:lvl w:ilvl="7" w:tplc="B5C2663A" w:tentative="1">
      <w:start w:val="1"/>
      <w:numFmt w:val="bullet"/>
      <w:lvlText w:val="•"/>
      <w:lvlJc w:val="left"/>
      <w:pPr>
        <w:tabs>
          <w:tab w:val="num" w:pos="5760"/>
        </w:tabs>
        <w:ind w:left="5760" w:hanging="360"/>
      </w:pPr>
      <w:rPr>
        <w:rFonts w:ascii="Arial" w:hAnsi="Arial" w:hint="default"/>
      </w:rPr>
    </w:lvl>
    <w:lvl w:ilvl="8" w:tplc="14E643C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4A43C2C"/>
    <w:multiLevelType w:val="hybridMultilevel"/>
    <w:tmpl w:val="5A22669C"/>
    <w:lvl w:ilvl="0" w:tplc="B3D80BEC">
      <w:start w:val="1"/>
      <w:numFmt w:val="bullet"/>
      <w:lvlText w:val="­"/>
      <w:lvlJc w:val="left"/>
      <w:pPr>
        <w:tabs>
          <w:tab w:val="num" w:pos="720"/>
        </w:tabs>
        <w:ind w:left="720" w:hanging="360"/>
      </w:pPr>
      <w:rPr>
        <w:rFonts w:ascii="Courier New" w:hAnsi="Courier New" w:hint="default"/>
      </w:rPr>
    </w:lvl>
    <w:lvl w:ilvl="1" w:tplc="300C9174">
      <w:start w:val="1"/>
      <w:numFmt w:val="bullet"/>
      <w:lvlText w:val="•"/>
      <w:lvlJc w:val="left"/>
      <w:pPr>
        <w:tabs>
          <w:tab w:val="num" w:pos="1440"/>
        </w:tabs>
        <w:ind w:left="1440" w:hanging="360"/>
      </w:pPr>
      <w:rPr>
        <w:rFonts w:ascii="Arial" w:hAnsi="Arial" w:hint="default"/>
      </w:rPr>
    </w:lvl>
    <w:lvl w:ilvl="2" w:tplc="8D86E0DC" w:tentative="1">
      <w:start w:val="1"/>
      <w:numFmt w:val="bullet"/>
      <w:lvlText w:val="•"/>
      <w:lvlJc w:val="left"/>
      <w:pPr>
        <w:tabs>
          <w:tab w:val="num" w:pos="2160"/>
        </w:tabs>
        <w:ind w:left="2160" w:hanging="360"/>
      </w:pPr>
      <w:rPr>
        <w:rFonts w:ascii="Arial" w:hAnsi="Arial" w:hint="default"/>
      </w:rPr>
    </w:lvl>
    <w:lvl w:ilvl="3" w:tplc="FFF62CBA" w:tentative="1">
      <w:start w:val="1"/>
      <w:numFmt w:val="bullet"/>
      <w:lvlText w:val="•"/>
      <w:lvlJc w:val="left"/>
      <w:pPr>
        <w:tabs>
          <w:tab w:val="num" w:pos="2880"/>
        </w:tabs>
        <w:ind w:left="2880" w:hanging="360"/>
      </w:pPr>
      <w:rPr>
        <w:rFonts w:ascii="Arial" w:hAnsi="Arial" w:hint="default"/>
      </w:rPr>
    </w:lvl>
    <w:lvl w:ilvl="4" w:tplc="447EF846" w:tentative="1">
      <w:start w:val="1"/>
      <w:numFmt w:val="bullet"/>
      <w:lvlText w:val="•"/>
      <w:lvlJc w:val="left"/>
      <w:pPr>
        <w:tabs>
          <w:tab w:val="num" w:pos="3600"/>
        </w:tabs>
        <w:ind w:left="3600" w:hanging="360"/>
      </w:pPr>
      <w:rPr>
        <w:rFonts w:ascii="Arial" w:hAnsi="Arial" w:hint="default"/>
      </w:rPr>
    </w:lvl>
    <w:lvl w:ilvl="5" w:tplc="195C46D2" w:tentative="1">
      <w:start w:val="1"/>
      <w:numFmt w:val="bullet"/>
      <w:lvlText w:val="•"/>
      <w:lvlJc w:val="left"/>
      <w:pPr>
        <w:tabs>
          <w:tab w:val="num" w:pos="4320"/>
        </w:tabs>
        <w:ind w:left="4320" w:hanging="360"/>
      </w:pPr>
      <w:rPr>
        <w:rFonts w:ascii="Arial" w:hAnsi="Arial" w:hint="default"/>
      </w:rPr>
    </w:lvl>
    <w:lvl w:ilvl="6" w:tplc="5EDA26BE" w:tentative="1">
      <w:start w:val="1"/>
      <w:numFmt w:val="bullet"/>
      <w:lvlText w:val="•"/>
      <w:lvlJc w:val="left"/>
      <w:pPr>
        <w:tabs>
          <w:tab w:val="num" w:pos="5040"/>
        </w:tabs>
        <w:ind w:left="5040" w:hanging="360"/>
      </w:pPr>
      <w:rPr>
        <w:rFonts w:ascii="Arial" w:hAnsi="Arial" w:hint="default"/>
      </w:rPr>
    </w:lvl>
    <w:lvl w:ilvl="7" w:tplc="B5C2663A" w:tentative="1">
      <w:start w:val="1"/>
      <w:numFmt w:val="bullet"/>
      <w:lvlText w:val="•"/>
      <w:lvlJc w:val="left"/>
      <w:pPr>
        <w:tabs>
          <w:tab w:val="num" w:pos="5760"/>
        </w:tabs>
        <w:ind w:left="5760" w:hanging="360"/>
      </w:pPr>
      <w:rPr>
        <w:rFonts w:ascii="Arial" w:hAnsi="Arial" w:hint="default"/>
      </w:rPr>
    </w:lvl>
    <w:lvl w:ilvl="8" w:tplc="14E643C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86D630B"/>
    <w:multiLevelType w:val="multilevel"/>
    <w:tmpl w:val="E06C2664"/>
    <w:styleLink w:val="CurrentList1"/>
    <w:lvl w:ilvl="0">
      <w:start w:val="1"/>
      <w:numFmt w:val="decimal"/>
      <w:lvlText w:val="%1."/>
      <w:lvlJc w:val="left"/>
      <w:pPr>
        <w:ind w:left="72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40E70D3C"/>
    <w:multiLevelType w:val="hybridMultilevel"/>
    <w:tmpl w:val="83889B52"/>
    <w:lvl w:ilvl="0" w:tplc="1B76088E">
      <w:start w:val="1"/>
      <w:numFmt w:val="lowerRoman"/>
      <w:lvlText w:val="(%1)"/>
      <w:lvlJc w:val="right"/>
      <w:pPr>
        <w:ind w:left="4203" w:hanging="375"/>
      </w:pPr>
      <w:rPr>
        <w:rFonts w:ascii="Verdana" w:eastAsia="Arial" w:hAnsi="Verdana" w:cs="Arial"/>
      </w:rPr>
    </w:lvl>
    <w:lvl w:ilvl="1" w:tplc="9C12EF0E">
      <w:start w:val="1"/>
      <w:numFmt w:val="lowerLetter"/>
      <w:lvlText w:val="(%2)"/>
      <w:lvlJc w:val="left"/>
      <w:pPr>
        <w:ind w:left="4923" w:hanging="375"/>
      </w:pPr>
      <w:rPr>
        <w:rFonts w:hint="default"/>
      </w:rPr>
    </w:lvl>
    <w:lvl w:ilvl="2" w:tplc="0409001B" w:tentative="1">
      <w:start w:val="1"/>
      <w:numFmt w:val="lowerRoman"/>
      <w:lvlText w:val="%3."/>
      <w:lvlJc w:val="right"/>
      <w:pPr>
        <w:ind w:left="5628" w:hanging="180"/>
      </w:pPr>
    </w:lvl>
    <w:lvl w:ilvl="3" w:tplc="0409000F" w:tentative="1">
      <w:start w:val="1"/>
      <w:numFmt w:val="decimal"/>
      <w:lvlText w:val="%4."/>
      <w:lvlJc w:val="left"/>
      <w:pPr>
        <w:ind w:left="6348" w:hanging="360"/>
      </w:pPr>
    </w:lvl>
    <w:lvl w:ilvl="4" w:tplc="04090019" w:tentative="1">
      <w:start w:val="1"/>
      <w:numFmt w:val="lowerLetter"/>
      <w:lvlText w:val="%5."/>
      <w:lvlJc w:val="left"/>
      <w:pPr>
        <w:ind w:left="7068" w:hanging="360"/>
      </w:pPr>
    </w:lvl>
    <w:lvl w:ilvl="5" w:tplc="0409001B" w:tentative="1">
      <w:start w:val="1"/>
      <w:numFmt w:val="lowerRoman"/>
      <w:lvlText w:val="%6."/>
      <w:lvlJc w:val="right"/>
      <w:pPr>
        <w:ind w:left="7788" w:hanging="180"/>
      </w:pPr>
    </w:lvl>
    <w:lvl w:ilvl="6" w:tplc="0409000F" w:tentative="1">
      <w:start w:val="1"/>
      <w:numFmt w:val="decimal"/>
      <w:lvlText w:val="%7."/>
      <w:lvlJc w:val="left"/>
      <w:pPr>
        <w:ind w:left="8508" w:hanging="360"/>
      </w:pPr>
    </w:lvl>
    <w:lvl w:ilvl="7" w:tplc="04090019" w:tentative="1">
      <w:start w:val="1"/>
      <w:numFmt w:val="lowerLetter"/>
      <w:lvlText w:val="%8."/>
      <w:lvlJc w:val="left"/>
      <w:pPr>
        <w:ind w:left="9228" w:hanging="360"/>
      </w:pPr>
    </w:lvl>
    <w:lvl w:ilvl="8" w:tplc="0409001B" w:tentative="1">
      <w:start w:val="1"/>
      <w:numFmt w:val="lowerRoman"/>
      <w:lvlText w:val="%9."/>
      <w:lvlJc w:val="right"/>
      <w:pPr>
        <w:ind w:left="9948" w:hanging="180"/>
      </w:pPr>
    </w:lvl>
  </w:abstractNum>
  <w:abstractNum w:abstractNumId="14" w15:restartNumberingAfterBreak="0">
    <w:nsid w:val="41F7690E"/>
    <w:multiLevelType w:val="hybridMultilevel"/>
    <w:tmpl w:val="12AC92C0"/>
    <w:lvl w:ilvl="0" w:tplc="B3D80BEC">
      <w:start w:val="1"/>
      <w:numFmt w:val="bullet"/>
      <w:lvlText w:val="­"/>
      <w:lvlJc w:val="left"/>
      <w:pPr>
        <w:tabs>
          <w:tab w:val="num" w:pos="720"/>
        </w:tabs>
        <w:ind w:left="720" w:hanging="360"/>
      </w:pPr>
      <w:rPr>
        <w:rFonts w:ascii="Courier New" w:hAnsi="Courier New" w:hint="default"/>
      </w:rPr>
    </w:lvl>
    <w:lvl w:ilvl="1" w:tplc="300C9174">
      <w:start w:val="1"/>
      <w:numFmt w:val="bullet"/>
      <w:lvlText w:val="•"/>
      <w:lvlJc w:val="left"/>
      <w:pPr>
        <w:tabs>
          <w:tab w:val="num" w:pos="1440"/>
        </w:tabs>
        <w:ind w:left="1440" w:hanging="360"/>
      </w:pPr>
      <w:rPr>
        <w:rFonts w:ascii="Arial" w:hAnsi="Arial" w:hint="default"/>
      </w:rPr>
    </w:lvl>
    <w:lvl w:ilvl="2" w:tplc="8D86E0DC" w:tentative="1">
      <w:start w:val="1"/>
      <w:numFmt w:val="bullet"/>
      <w:lvlText w:val="•"/>
      <w:lvlJc w:val="left"/>
      <w:pPr>
        <w:tabs>
          <w:tab w:val="num" w:pos="2160"/>
        </w:tabs>
        <w:ind w:left="2160" w:hanging="360"/>
      </w:pPr>
      <w:rPr>
        <w:rFonts w:ascii="Arial" w:hAnsi="Arial" w:hint="default"/>
      </w:rPr>
    </w:lvl>
    <w:lvl w:ilvl="3" w:tplc="FFF62CBA" w:tentative="1">
      <w:start w:val="1"/>
      <w:numFmt w:val="bullet"/>
      <w:lvlText w:val="•"/>
      <w:lvlJc w:val="left"/>
      <w:pPr>
        <w:tabs>
          <w:tab w:val="num" w:pos="2880"/>
        </w:tabs>
        <w:ind w:left="2880" w:hanging="360"/>
      </w:pPr>
      <w:rPr>
        <w:rFonts w:ascii="Arial" w:hAnsi="Arial" w:hint="default"/>
      </w:rPr>
    </w:lvl>
    <w:lvl w:ilvl="4" w:tplc="447EF846" w:tentative="1">
      <w:start w:val="1"/>
      <w:numFmt w:val="bullet"/>
      <w:lvlText w:val="•"/>
      <w:lvlJc w:val="left"/>
      <w:pPr>
        <w:tabs>
          <w:tab w:val="num" w:pos="3600"/>
        </w:tabs>
        <w:ind w:left="3600" w:hanging="360"/>
      </w:pPr>
      <w:rPr>
        <w:rFonts w:ascii="Arial" w:hAnsi="Arial" w:hint="default"/>
      </w:rPr>
    </w:lvl>
    <w:lvl w:ilvl="5" w:tplc="195C46D2" w:tentative="1">
      <w:start w:val="1"/>
      <w:numFmt w:val="bullet"/>
      <w:lvlText w:val="•"/>
      <w:lvlJc w:val="left"/>
      <w:pPr>
        <w:tabs>
          <w:tab w:val="num" w:pos="4320"/>
        </w:tabs>
        <w:ind w:left="4320" w:hanging="360"/>
      </w:pPr>
      <w:rPr>
        <w:rFonts w:ascii="Arial" w:hAnsi="Arial" w:hint="default"/>
      </w:rPr>
    </w:lvl>
    <w:lvl w:ilvl="6" w:tplc="5EDA26BE" w:tentative="1">
      <w:start w:val="1"/>
      <w:numFmt w:val="bullet"/>
      <w:lvlText w:val="•"/>
      <w:lvlJc w:val="left"/>
      <w:pPr>
        <w:tabs>
          <w:tab w:val="num" w:pos="5040"/>
        </w:tabs>
        <w:ind w:left="5040" w:hanging="360"/>
      </w:pPr>
      <w:rPr>
        <w:rFonts w:ascii="Arial" w:hAnsi="Arial" w:hint="default"/>
      </w:rPr>
    </w:lvl>
    <w:lvl w:ilvl="7" w:tplc="B5C2663A" w:tentative="1">
      <w:start w:val="1"/>
      <w:numFmt w:val="bullet"/>
      <w:lvlText w:val="•"/>
      <w:lvlJc w:val="left"/>
      <w:pPr>
        <w:tabs>
          <w:tab w:val="num" w:pos="5760"/>
        </w:tabs>
        <w:ind w:left="5760" w:hanging="360"/>
      </w:pPr>
      <w:rPr>
        <w:rFonts w:ascii="Arial" w:hAnsi="Arial" w:hint="default"/>
      </w:rPr>
    </w:lvl>
    <w:lvl w:ilvl="8" w:tplc="14E643C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2B4452F"/>
    <w:multiLevelType w:val="hybridMultilevel"/>
    <w:tmpl w:val="0B3C7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EC053C"/>
    <w:multiLevelType w:val="hybridMultilevel"/>
    <w:tmpl w:val="E4148BCE"/>
    <w:lvl w:ilvl="0" w:tplc="B3D80BEC">
      <w:start w:val="1"/>
      <w:numFmt w:val="bullet"/>
      <w:lvlText w:val="­"/>
      <w:lvlJc w:val="left"/>
      <w:pPr>
        <w:tabs>
          <w:tab w:val="num" w:pos="720"/>
        </w:tabs>
        <w:ind w:left="720" w:hanging="360"/>
      </w:pPr>
      <w:rPr>
        <w:rFonts w:ascii="Courier New" w:hAnsi="Courier New" w:hint="default"/>
      </w:rPr>
    </w:lvl>
    <w:lvl w:ilvl="1" w:tplc="300C9174">
      <w:start w:val="1"/>
      <w:numFmt w:val="bullet"/>
      <w:lvlText w:val="•"/>
      <w:lvlJc w:val="left"/>
      <w:pPr>
        <w:tabs>
          <w:tab w:val="num" w:pos="1440"/>
        </w:tabs>
        <w:ind w:left="1440" w:hanging="360"/>
      </w:pPr>
      <w:rPr>
        <w:rFonts w:ascii="Arial" w:hAnsi="Arial" w:hint="default"/>
      </w:rPr>
    </w:lvl>
    <w:lvl w:ilvl="2" w:tplc="8D86E0DC" w:tentative="1">
      <w:start w:val="1"/>
      <w:numFmt w:val="bullet"/>
      <w:lvlText w:val="•"/>
      <w:lvlJc w:val="left"/>
      <w:pPr>
        <w:tabs>
          <w:tab w:val="num" w:pos="2160"/>
        </w:tabs>
        <w:ind w:left="2160" w:hanging="360"/>
      </w:pPr>
      <w:rPr>
        <w:rFonts w:ascii="Arial" w:hAnsi="Arial" w:hint="default"/>
      </w:rPr>
    </w:lvl>
    <w:lvl w:ilvl="3" w:tplc="FFF62CBA" w:tentative="1">
      <w:start w:val="1"/>
      <w:numFmt w:val="bullet"/>
      <w:lvlText w:val="•"/>
      <w:lvlJc w:val="left"/>
      <w:pPr>
        <w:tabs>
          <w:tab w:val="num" w:pos="2880"/>
        </w:tabs>
        <w:ind w:left="2880" w:hanging="360"/>
      </w:pPr>
      <w:rPr>
        <w:rFonts w:ascii="Arial" w:hAnsi="Arial" w:hint="default"/>
      </w:rPr>
    </w:lvl>
    <w:lvl w:ilvl="4" w:tplc="447EF846" w:tentative="1">
      <w:start w:val="1"/>
      <w:numFmt w:val="bullet"/>
      <w:lvlText w:val="•"/>
      <w:lvlJc w:val="left"/>
      <w:pPr>
        <w:tabs>
          <w:tab w:val="num" w:pos="3600"/>
        </w:tabs>
        <w:ind w:left="3600" w:hanging="360"/>
      </w:pPr>
      <w:rPr>
        <w:rFonts w:ascii="Arial" w:hAnsi="Arial" w:hint="default"/>
      </w:rPr>
    </w:lvl>
    <w:lvl w:ilvl="5" w:tplc="195C46D2" w:tentative="1">
      <w:start w:val="1"/>
      <w:numFmt w:val="bullet"/>
      <w:lvlText w:val="•"/>
      <w:lvlJc w:val="left"/>
      <w:pPr>
        <w:tabs>
          <w:tab w:val="num" w:pos="4320"/>
        </w:tabs>
        <w:ind w:left="4320" w:hanging="360"/>
      </w:pPr>
      <w:rPr>
        <w:rFonts w:ascii="Arial" w:hAnsi="Arial" w:hint="default"/>
      </w:rPr>
    </w:lvl>
    <w:lvl w:ilvl="6" w:tplc="5EDA26BE" w:tentative="1">
      <w:start w:val="1"/>
      <w:numFmt w:val="bullet"/>
      <w:lvlText w:val="•"/>
      <w:lvlJc w:val="left"/>
      <w:pPr>
        <w:tabs>
          <w:tab w:val="num" w:pos="5040"/>
        </w:tabs>
        <w:ind w:left="5040" w:hanging="360"/>
      </w:pPr>
      <w:rPr>
        <w:rFonts w:ascii="Arial" w:hAnsi="Arial" w:hint="default"/>
      </w:rPr>
    </w:lvl>
    <w:lvl w:ilvl="7" w:tplc="B5C2663A" w:tentative="1">
      <w:start w:val="1"/>
      <w:numFmt w:val="bullet"/>
      <w:lvlText w:val="•"/>
      <w:lvlJc w:val="left"/>
      <w:pPr>
        <w:tabs>
          <w:tab w:val="num" w:pos="5760"/>
        </w:tabs>
        <w:ind w:left="5760" w:hanging="360"/>
      </w:pPr>
      <w:rPr>
        <w:rFonts w:ascii="Arial" w:hAnsi="Arial" w:hint="default"/>
      </w:rPr>
    </w:lvl>
    <w:lvl w:ilvl="8" w:tplc="14E643C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D91084C"/>
    <w:multiLevelType w:val="hybridMultilevel"/>
    <w:tmpl w:val="65B447F8"/>
    <w:lvl w:ilvl="0" w:tplc="74E62CC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0A7793"/>
    <w:multiLevelType w:val="hybridMultilevel"/>
    <w:tmpl w:val="3182B78E"/>
    <w:lvl w:ilvl="0" w:tplc="B3D80BEC">
      <w:start w:val="1"/>
      <w:numFmt w:val="bullet"/>
      <w:lvlText w:val="­"/>
      <w:lvlJc w:val="left"/>
      <w:pPr>
        <w:tabs>
          <w:tab w:val="num" w:pos="720"/>
        </w:tabs>
        <w:ind w:left="720" w:hanging="360"/>
      </w:pPr>
      <w:rPr>
        <w:rFonts w:ascii="Courier New" w:hAnsi="Courier New" w:hint="default"/>
      </w:rPr>
    </w:lvl>
    <w:lvl w:ilvl="1" w:tplc="300C9174">
      <w:start w:val="1"/>
      <w:numFmt w:val="bullet"/>
      <w:lvlText w:val="•"/>
      <w:lvlJc w:val="left"/>
      <w:pPr>
        <w:tabs>
          <w:tab w:val="num" w:pos="1440"/>
        </w:tabs>
        <w:ind w:left="1440" w:hanging="360"/>
      </w:pPr>
      <w:rPr>
        <w:rFonts w:ascii="Arial" w:hAnsi="Arial" w:hint="default"/>
      </w:rPr>
    </w:lvl>
    <w:lvl w:ilvl="2" w:tplc="8D86E0DC" w:tentative="1">
      <w:start w:val="1"/>
      <w:numFmt w:val="bullet"/>
      <w:lvlText w:val="•"/>
      <w:lvlJc w:val="left"/>
      <w:pPr>
        <w:tabs>
          <w:tab w:val="num" w:pos="2160"/>
        </w:tabs>
        <w:ind w:left="2160" w:hanging="360"/>
      </w:pPr>
      <w:rPr>
        <w:rFonts w:ascii="Arial" w:hAnsi="Arial" w:hint="default"/>
      </w:rPr>
    </w:lvl>
    <w:lvl w:ilvl="3" w:tplc="FFF62CBA" w:tentative="1">
      <w:start w:val="1"/>
      <w:numFmt w:val="bullet"/>
      <w:lvlText w:val="•"/>
      <w:lvlJc w:val="left"/>
      <w:pPr>
        <w:tabs>
          <w:tab w:val="num" w:pos="2880"/>
        </w:tabs>
        <w:ind w:left="2880" w:hanging="360"/>
      </w:pPr>
      <w:rPr>
        <w:rFonts w:ascii="Arial" w:hAnsi="Arial" w:hint="default"/>
      </w:rPr>
    </w:lvl>
    <w:lvl w:ilvl="4" w:tplc="447EF846" w:tentative="1">
      <w:start w:val="1"/>
      <w:numFmt w:val="bullet"/>
      <w:lvlText w:val="•"/>
      <w:lvlJc w:val="left"/>
      <w:pPr>
        <w:tabs>
          <w:tab w:val="num" w:pos="3600"/>
        </w:tabs>
        <w:ind w:left="3600" w:hanging="360"/>
      </w:pPr>
      <w:rPr>
        <w:rFonts w:ascii="Arial" w:hAnsi="Arial" w:hint="default"/>
      </w:rPr>
    </w:lvl>
    <w:lvl w:ilvl="5" w:tplc="195C46D2" w:tentative="1">
      <w:start w:val="1"/>
      <w:numFmt w:val="bullet"/>
      <w:lvlText w:val="•"/>
      <w:lvlJc w:val="left"/>
      <w:pPr>
        <w:tabs>
          <w:tab w:val="num" w:pos="4320"/>
        </w:tabs>
        <w:ind w:left="4320" w:hanging="360"/>
      </w:pPr>
      <w:rPr>
        <w:rFonts w:ascii="Arial" w:hAnsi="Arial" w:hint="default"/>
      </w:rPr>
    </w:lvl>
    <w:lvl w:ilvl="6" w:tplc="5EDA26BE" w:tentative="1">
      <w:start w:val="1"/>
      <w:numFmt w:val="bullet"/>
      <w:lvlText w:val="•"/>
      <w:lvlJc w:val="left"/>
      <w:pPr>
        <w:tabs>
          <w:tab w:val="num" w:pos="5040"/>
        </w:tabs>
        <w:ind w:left="5040" w:hanging="360"/>
      </w:pPr>
      <w:rPr>
        <w:rFonts w:ascii="Arial" w:hAnsi="Arial" w:hint="default"/>
      </w:rPr>
    </w:lvl>
    <w:lvl w:ilvl="7" w:tplc="B5C2663A" w:tentative="1">
      <w:start w:val="1"/>
      <w:numFmt w:val="bullet"/>
      <w:lvlText w:val="•"/>
      <w:lvlJc w:val="left"/>
      <w:pPr>
        <w:tabs>
          <w:tab w:val="num" w:pos="5760"/>
        </w:tabs>
        <w:ind w:left="5760" w:hanging="360"/>
      </w:pPr>
      <w:rPr>
        <w:rFonts w:ascii="Arial" w:hAnsi="Arial" w:hint="default"/>
      </w:rPr>
    </w:lvl>
    <w:lvl w:ilvl="8" w:tplc="14E643C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0C603BA"/>
    <w:multiLevelType w:val="hybridMultilevel"/>
    <w:tmpl w:val="1D72E71A"/>
    <w:lvl w:ilvl="0" w:tplc="6854CFB6">
      <w:start w:val="1"/>
      <w:numFmt w:val="lowerRoman"/>
      <w:lvlText w:val="(%1)"/>
      <w:lvlJc w:val="right"/>
      <w:pPr>
        <w:ind w:left="735" w:hanging="375"/>
      </w:pPr>
      <w:rPr>
        <w:rFonts w:ascii="Verdana" w:eastAsia="Arial" w:hAnsi="Verdana"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BF300D"/>
    <w:multiLevelType w:val="hybridMultilevel"/>
    <w:tmpl w:val="64187152"/>
    <w:lvl w:ilvl="0" w:tplc="B3D80BEC">
      <w:start w:val="1"/>
      <w:numFmt w:val="bullet"/>
      <w:lvlText w:val="­"/>
      <w:lvlJc w:val="left"/>
      <w:pPr>
        <w:tabs>
          <w:tab w:val="num" w:pos="720"/>
        </w:tabs>
        <w:ind w:left="720" w:hanging="360"/>
      </w:pPr>
      <w:rPr>
        <w:rFonts w:ascii="Courier New" w:hAnsi="Courier New" w:hint="default"/>
      </w:rPr>
    </w:lvl>
    <w:lvl w:ilvl="1" w:tplc="300C9174">
      <w:start w:val="1"/>
      <w:numFmt w:val="bullet"/>
      <w:lvlText w:val="•"/>
      <w:lvlJc w:val="left"/>
      <w:pPr>
        <w:tabs>
          <w:tab w:val="num" w:pos="1440"/>
        </w:tabs>
        <w:ind w:left="1440" w:hanging="360"/>
      </w:pPr>
      <w:rPr>
        <w:rFonts w:ascii="Arial" w:hAnsi="Arial" w:hint="default"/>
      </w:rPr>
    </w:lvl>
    <w:lvl w:ilvl="2" w:tplc="8D86E0DC" w:tentative="1">
      <w:start w:val="1"/>
      <w:numFmt w:val="bullet"/>
      <w:lvlText w:val="•"/>
      <w:lvlJc w:val="left"/>
      <w:pPr>
        <w:tabs>
          <w:tab w:val="num" w:pos="2160"/>
        </w:tabs>
        <w:ind w:left="2160" w:hanging="360"/>
      </w:pPr>
      <w:rPr>
        <w:rFonts w:ascii="Arial" w:hAnsi="Arial" w:hint="default"/>
      </w:rPr>
    </w:lvl>
    <w:lvl w:ilvl="3" w:tplc="FFF62CBA" w:tentative="1">
      <w:start w:val="1"/>
      <w:numFmt w:val="bullet"/>
      <w:lvlText w:val="•"/>
      <w:lvlJc w:val="left"/>
      <w:pPr>
        <w:tabs>
          <w:tab w:val="num" w:pos="2880"/>
        </w:tabs>
        <w:ind w:left="2880" w:hanging="360"/>
      </w:pPr>
      <w:rPr>
        <w:rFonts w:ascii="Arial" w:hAnsi="Arial" w:hint="default"/>
      </w:rPr>
    </w:lvl>
    <w:lvl w:ilvl="4" w:tplc="447EF846" w:tentative="1">
      <w:start w:val="1"/>
      <w:numFmt w:val="bullet"/>
      <w:lvlText w:val="•"/>
      <w:lvlJc w:val="left"/>
      <w:pPr>
        <w:tabs>
          <w:tab w:val="num" w:pos="3600"/>
        </w:tabs>
        <w:ind w:left="3600" w:hanging="360"/>
      </w:pPr>
      <w:rPr>
        <w:rFonts w:ascii="Arial" w:hAnsi="Arial" w:hint="default"/>
      </w:rPr>
    </w:lvl>
    <w:lvl w:ilvl="5" w:tplc="195C46D2" w:tentative="1">
      <w:start w:val="1"/>
      <w:numFmt w:val="bullet"/>
      <w:lvlText w:val="•"/>
      <w:lvlJc w:val="left"/>
      <w:pPr>
        <w:tabs>
          <w:tab w:val="num" w:pos="4320"/>
        </w:tabs>
        <w:ind w:left="4320" w:hanging="360"/>
      </w:pPr>
      <w:rPr>
        <w:rFonts w:ascii="Arial" w:hAnsi="Arial" w:hint="default"/>
      </w:rPr>
    </w:lvl>
    <w:lvl w:ilvl="6" w:tplc="5EDA26BE" w:tentative="1">
      <w:start w:val="1"/>
      <w:numFmt w:val="bullet"/>
      <w:lvlText w:val="•"/>
      <w:lvlJc w:val="left"/>
      <w:pPr>
        <w:tabs>
          <w:tab w:val="num" w:pos="5040"/>
        </w:tabs>
        <w:ind w:left="5040" w:hanging="360"/>
      </w:pPr>
      <w:rPr>
        <w:rFonts w:ascii="Arial" w:hAnsi="Arial" w:hint="default"/>
      </w:rPr>
    </w:lvl>
    <w:lvl w:ilvl="7" w:tplc="B5C2663A" w:tentative="1">
      <w:start w:val="1"/>
      <w:numFmt w:val="bullet"/>
      <w:lvlText w:val="•"/>
      <w:lvlJc w:val="left"/>
      <w:pPr>
        <w:tabs>
          <w:tab w:val="num" w:pos="5760"/>
        </w:tabs>
        <w:ind w:left="5760" w:hanging="360"/>
      </w:pPr>
      <w:rPr>
        <w:rFonts w:ascii="Arial" w:hAnsi="Arial" w:hint="default"/>
      </w:rPr>
    </w:lvl>
    <w:lvl w:ilvl="8" w:tplc="14E643C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4615C2E"/>
    <w:multiLevelType w:val="hybridMultilevel"/>
    <w:tmpl w:val="5AE8DF0C"/>
    <w:lvl w:ilvl="0" w:tplc="B3D80BEC">
      <w:start w:val="1"/>
      <w:numFmt w:val="bullet"/>
      <w:lvlText w:val="­"/>
      <w:lvlJc w:val="left"/>
      <w:pPr>
        <w:tabs>
          <w:tab w:val="num" w:pos="720"/>
        </w:tabs>
        <w:ind w:left="720" w:hanging="360"/>
      </w:pPr>
      <w:rPr>
        <w:rFonts w:ascii="Courier New" w:hAnsi="Courier New" w:hint="default"/>
      </w:rPr>
    </w:lvl>
    <w:lvl w:ilvl="1" w:tplc="300C9174">
      <w:start w:val="1"/>
      <w:numFmt w:val="bullet"/>
      <w:lvlText w:val="•"/>
      <w:lvlJc w:val="left"/>
      <w:pPr>
        <w:tabs>
          <w:tab w:val="num" w:pos="1440"/>
        </w:tabs>
        <w:ind w:left="1440" w:hanging="360"/>
      </w:pPr>
      <w:rPr>
        <w:rFonts w:ascii="Arial" w:hAnsi="Arial" w:hint="default"/>
      </w:rPr>
    </w:lvl>
    <w:lvl w:ilvl="2" w:tplc="8D86E0DC" w:tentative="1">
      <w:start w:val="1"/>
      <w:numFmt w:val="bullet"/>
      <w:lvlText w:val="•"/>
      <w:lvlJc w:val="left"/>
      <w:pPr>
        <w:tabs>
          <w:tab w:val="num" w:pos="2160"/>
        </w:tabs>
        <w:ind w:left="2160" w:hanging="360"/>
      </w:pPr>
      <w:rPr>
        <w:rFonts w:ascii="Arial" w:hAnsi="Arial" w:hint="default"/>
      </w:rPr>
    </w:lvl>
    <w:lvl w:ilvl="3" w:tplc="FFF62CBA" w:tentative="1">
      <w:start w:val="1"/>
      <w:numFmt w:val="bullet"/>
      <w:lvlText w:val="•"/>
      <w:lvlJc w:val="left"/>
      <w:pPr>
        <w:tabs>
          <w:tab w:val="num" w:pos="2880"/>
        </w:tabs>
        <w:ind w:left="2880" w:hanging="360"/>
      </w:pPr>
      <w:rPr>
        <w:rFonts w:ascii="Arial" w:hAnsi="Arial" w:hint="default"/>
      </w:rPr>
    </w:lvl>
    <w:lvl w:ilvl="4" w:tplc="447EF846" w:tentative="1">
      <w:start w:val="1"/>
      <w:numFmt w:val="bullet"/>
      <w:lvlText w:val="•"/>
      <w:lvlJc w:val="left"/>
      <w:pPr>
        <w:tabs>
          <w:tab w:val="num" w:pos="3600"/>
        </w:tabs>
        <w:ind w:left="3600" w:hanging="360"/>
      </w:pPr>
      <w:rPr>
        <w:rFonts w:ascii="Arial" w:hAnsi="Arial" w:hint="default"/>
      </w:rPr>
    </w:lvl>
    <w:lvl w:ilvl="5" w:tplc="195C46D2" w:tentative="1">
      <w:start w:val="1"/>
      <w:numFmt w:val="bullet"/>
      <w:lvlText w:val="•"/>
      <w:lvlJc w:val="left"/>
      <w:pPr>
        <w:tabs>
          <w:tab w:val="num" w:pos="4320"/>
        </w:tabs>
        <w:ind w:left="4320" w:hanging="360"/>
      </w:pPr>
      <w:rPr>
        <w:rFonts w:ascii="Arial" w:hAnsi="Arial" w:hint="default"/>
      </w:rPr>
    </w:lvl>
    <w:lvl w:ilvl="6" w:tplc="5EDA26BE" w:tentative="1">
      <w:start w:val="1"/>
      <w:numFmt w:val="bullet"/>
      <w:lvlText w:val="•"/>
      <w:lvlJc w:val="left"/>
      <w:pPr>
        <w:tabs>
          <w:tab w:val="num" w:pos="5040"/>
        </w:tabs>
        <w:ind w:left="5040" w:hanging="360"/>
      </w:pPr>
      <w:rPr>
        <w:rFonts w:ascii="Arial" w:hAnsi="Arial" w:hint="default"/>
      </w:rPr>
    </w:lvl>
    <w:lvl w:ilvl="7" w:tplc="B5C2663A" w:tentative="1">
      <w:start w:val="1"/>
      <w:numFmt w:val="bullet"/>
      <w:lvlText w:val="•"/>
      <w:lvlJc w:val="left"/>
      <w:pPr>
        <w:tabs>
          <w:tab w:val="num" w:pos="5760"/>
        </w:tabs>
        <w:ind w:left="5760" w:hanging="360"/>
      </w:pPr>
      <w:rPr>
        <w:rFonts w:ascii="Arial" w:hAnsi="Arial" w:hint="default"/>
      </w:rPr>
    </w:lvl>
    <w:lvl w:ilvl="8" w:tplc="14E643C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75B12EB"/>
    <w:multiLevelType w:val="hybridMultilevel"/>
    <w:tmpl w:val="D4E84F24"/>
    <w:lvl w:ilvl="0" w:tplc="7466D8AC">
      <w:start w:val="1"/>
      <w:numFmt w:val="lowerRoman"/>
      <w:lvlText w:val="(%1)"/>
      <w:lvlJc w:val="left"/>
      <w:pPr>
        <w:ind w:left="1455" w:hanging="720"/>
      </w:pPr>
      <w:rPr>
        <w:rFonts w:hint="default"/>
      </w:rPr>
    </w:lvl>
    <w:lvl w:ilvl="1" w:tplc="28C2E7F8">
      <w:start w:val="1"/>
      <w:numFmt w:val="lowerLetter"/>
      <w:lvlText w:val="(%2)"/>
      <w:lvlJc w:val="left"/>
      <w:pPr>
        <w:ind w:left="1815" w:hanging="360"/>
      </w:pPr>
      <w:rPr>
        <w:rFonts w:ascii="Verdana" w:eastAsia="Arial" w:hAnsi="Verdana" w:cs="Arial"/>
      </w:rPr>
    </w:lvl>
    <w:lvl w:ilvl="2" w:tplc="2000001B" w:tentative="1">
      <w:start w:val="1"/>
      <w:numFmt w:val="lowerRoman"/>
      <w:lvlText w:val="%3."/>
      <w:lvlJc w:val="right"/>
      <w:pPr>
        <w:ind w:left="2535" w:hanging="180"/>
      </w:pPr>
    </w:lvl>
    <w:lvl w:ilvl="3" w:tplc="2000000F" w:tentative="1">
      <w:start w:val="1"/>
      <w:numFmt w:val="decimal"/>
      <w:lvlText w:val="%4."/>
      <w:lvlJc w:val="left"/>
      <w:pPr>
        <w:ind w:left="3255" w:hanging="360"/>
      </w:pPr>
    </w:lvl>
    <w:lvl w:ilvl="4" w:tplc="20000019" w:tentative="1">
      <w:start w:val="1"/>
      <w:numFmt w:val="lowerLetter"/>
      <w:lvlText w:val="%5."/>
      <w:lvlJc w:val="left"/>
      <w:pPr>
        <w:ind w:left="3975" w:hanging="360"/>
      </w:pPr>
    </w:lvl>
    <w:lvl w:ilvl="5" w:tplc="2000001B" w:tentative="1">
      <w:start w:val="1"/>
      <w:numFmt w:val="lowerRoman"/>
      <w:lvlText w:val="%6."/>
      <w:lvlJc w:val="right"/>
      <w:pPr>
        <w:ind w:left="4695" w:hanging="180"/>
      </w:pPr>
    </w:lvl>
    <w:lvl w:ilvl="6" w:tplc="2000000F" w:tentative="1">
      <w:start w:val="1"/>
      <w:numFmt w:val="decimal"/>
      <w:lvlText w:val="%7."/>
      <w:lvlJc w:val="left"/>
      <w:pPr>
        <w:ind w:left="5415" w:hanging="360"/>
      </w:pPr>
    </w:lvl>
    <w:lvl w:ilvl="7" w:tplc="20000019" w:tentative="1">
      <w:start w:val="1"/>
      <w:numFmt w:val="lowerLetter"/>
      <w:lvlText w:val="%8."/>
      <w:lvlJc w:val="left"/>
      <w:pPr>
        <w:ind w:left="6135" w:hanging="360"/>
      </w:pPr>
    </w:lvl>
    <w:lvl w:ilvl="8" w:tplc="2000001B" w:tentative="1">
      <w:start w:val="1"/>
      <w:numFmt w:val="lowerRoman"/>
      <w:lvlText w:val="%9."/>
      <w:lvlJc w:val="right"/>
      <w:pPr>
        <w:ind w:left="6855" w:hanging="180"/>
      </w:pPr>
    </w:lvl>
  </w:abstractNum>
  <w:abstractNum w:abstractNumId="23" w15:restartNumberingAfterBreak="0">
    <w:nsid w:val="5D7C1B76"/>
    <w:multiLevelType w:val="hybridMultilevel"/>
    <w:tmpl w:val="586A34EE"/>
    <w:lvl w:ilvl="0" w:tplc="69DC953A">
      <w:start w:val="1"/>
      <w:numFmt w:val="lowerLetter"/>
      <w:lvlText w:val="(%1)"/>
      <w:lvlJc w:val="left"/>
      <w:pPr>
        <w:ind w:left="73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C97E52"/>
    <w:multiLevelType w:val="hybridMultilevel"/>
    <w:tmpl w:val="A9EA2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FC60AC"/>
    <w:multiLevelType w:val="hybridMultilevel"/>
    <w:tmpl w:val="14F08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040183"/>
    <w:multiLevelType w:val="hybridMultilevel"/>
    <w:tmpl w:val="EB304C26"/>
    <w:lvl w:ilvl="0" w:tplc="B156E28E">
      <w:start w:val="1"/>
      <w:numFmt w:val="lowerRoman"/>
      <w:lvlText w:val="(%1)"/>
      <w:lvlJc w:val="right"/>
      <w:pPr>
        <w:ind w:left="735" w:hanging="375"/>
      </w:pPr>
      <w:rPr>
        <w:rFonts w:ascii="Verdana" w:eastAsia="Arial" w:hAnsi="Verdana" w:cs="Arial"/>
        <w:sz w:val="20"/>
        <w:szCs w:val="20"/>
      </w:rPr>
    </w:lvl>
    <w:lvl w:ilvl="1" w:tplc="82766FE8">
      <w:start w:val="1"/>
      <w:numFmt w:val="lowerLetter"/>
      <w:lvlText w:val="(%2)"/>
      <w:lvlJc w:val="left"/>
      <w:pPr>
        <w:ind w:left="1455" w:hanging="3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8A5618"/>
    <w:multiLevelType w:val="hybridMultilevel"/>
    <w:tmpl w:val="9A229604"/>
    <w:lvl w:ilvl="0" w:tplc="DEFC060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6"/>
  </w:num>
  <w:num w:numId="2">
    <w:abstractNumId w:val="4"/>
  </w:num>
  <w:num w:numId="3">
    <w:abstractNumId w:val="12"/>
  </w:num>
  <w:num w:numId="4">
    <w:abstractNumId w:val="23"/>
  </w:num>
  <w:num w:numId="5">
    <w:abstractNumId w:val="2"/>
  </w:num>
  <w:num w:numId="6">
    <w:abstractNumId w:val="13"/>
  </w:num>
  <w:num w:numId="7">
    <w:abstractNumId w:val="26"/>
  </w:num>
  <w:num w:numId="8">
    <w:abstractNumId w:val="19"/>
  </w:num>
  <w:num w:numId="9">
    <w:abstractNumId w:val="27"/>
  </w:num>
  <w:num w:numId="10">
    <w:abstractNumId w:val="25"/>
  </w:num>
  <w:num w:numId="11">
    <w:abstractNumId w:val="5"/>
  </w:num>
  <w:num w:numId="12">
    <w:abstractNumId w:val="15"/>
  </w:num>
  <w:num w:numId="13">
    <w:abstractNumId w:val="24"/>
  </w:num>
  <w:num w:numId="14">
    <w:abstractNumId w:val="3"/>
  </w:num>
  <w:num w:numId="15">
    <w:abstractNumId w:val="14"/>
  </w:num>
  <w:num w:numId="16">
    <w:abstractNumId w:val="21"/>
  </w:num>
  <w:num w:numId="17">
    <w:abstractNumId w:val="9"/>
  </w:num>
  <w:num w:numId="18">
    <w:abstractNumId w:val="18"/>
  </w:num>
  <w:num w:numId="19">
    <w:abstractNumId w:val="7"/>
  </w:num>
  <w:num w:numId="20">
    <w:abstractNumId w:val="20"/>
  </w:num>
  <w:num w:numId="21">
    <w:abstractNumId w:val="16"/>
  </w:num>
  <w:num w:numId="22">
    <w:abstractNumId w:val="11"/>
  </w:num>
  <w:num w:numId="23">
    <w:abstractNumId w:val="10"/>
  </w:num>
  <w:num w:numId="24">
    <w:abstractNumId w:val="17"/>
  </w:num>
  <w:num w:numId="25">
    <w:abstractNumId w:val="1"/>
  </w:num>
  <w:num w:numId="26">
    <w:abstractNumId w:val="22"/>
  </w:num>
  <w:num w:numId="27">
    <w:abstractNumId w:val="8"/>
  </w:num>
  <w:num w:numId="28">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C8C"/>
    <w:rsid w:val="00005301"/>
    <w:rsid w:val="000133EE"/>
    <w:rsid w:val="000206A8"/>
    <w:rsid w:val="00027205"/>
    <w:rsid w:val="0003137A"/>
    <w:rsid w:val="00041171"/>
    <w:rsid w:val="00041727"/>
    <w:rsid w:val="0004226F"/>
    <w:rsid w:val="0005038F"/>
    <w:rsid w:val="00050F8E"/>
    <w:rsid w:val="000518BB"/>
    <w:rsid w:val="00051A7B"/>
    <w:rsid w:val="00056FD4"/>
    <w:rsid w:val="000573AD"/>
    <w:rsid w:val="0006123B"/>
    <w:rsid w:val="00064F6B"/>
    <w:rsid w:val="00072F17"/>
    <w:rsid w:val="000731AA"/>
    <w:rsid w:val="00075CE8"/>
    <w:rsid w:val="000806D8"/>
    <w:rsid w:val="00082C80"/>
    <w:rsid w:val="00083847"/>
    <w:rsid w:val="00083C36"/>
    <w:rsid w:val="00084D58"/>
    <w:rsid w:val="00092CAE"/>
    <w:rsid w:val="00095E48"/>
    <w:rsid w:val="000A4F1C"/>
    <w:rsid w:val="000A69BF"/>
    <w:rsid w:val="000C225A"/>
    <w:rsid w:val="000C6781"/>
    <w:rsid w:val="000D0753"/>
    <w:rsid w:val="000F5E49"/>
    <w:rsid w:val="000F7A87"/>
    <w:rsid w:val="00102EAE"/>
    <w:rsid w:val="001047DC"/>
    <w:rsid w:val="00105D2E"/>
    <w:rsid w:val="00111BFD"/>
    <w:rsid w:val="0011498B"/>
    <w:rsid w:val="00120147"/>
    <w:rsid w:val="00123140"/>
    <w:rsid w:val="00123D94"/>
    <w:rsid w:val="001276EF"/>
    <w:rsid w:val="00130BBC"/>
    <w:rsid w:val="00133D13"/>
    <w:rsid w:val="00150DBD"/>
    <w:rsid w:val="00156F9B"/>
    <w:rsid w:val="001576B7"/>
    <w:rsid w:val="0016171D"/>
    <w:rsid w:val="00163BA3"/>
    <w:rsid w:val="00166B31"/>
    <w:rsid w:val="00167D54"/>
    <w:rsid w:val="00170F1F"/>
    <w:rsid w:val="00176AB5"/>
    <w:rsid w:val="00180771"/>
    <w:rsid w:val="00190854"/>
    <w:rsid w:val="001930A3"/>
    <w:rsid w:val="00196EB8"/>
    <w:rsid w:val="001A1758"/>
    <w:rsid w:val="001A25F0"/>
    <w:rsid w:val="001A3321"/>
    <w:rsid w:val="001A341E"/>
    <w:rsid w:val="001B0EA6"/>
    <w:rsid w:val="001B1CDF"/>
    <w:rsid w:val="001B2EC4"/>
    <w:rsid w:val="001B56F4"/>
    <w:rsid w:val="001B70DE"/>
    <w:rsid w:val="001C5462"/>
    <w:rsid w:val="001D265C"/>
    <w:rsid w:val="001D3062"/>
    <w:rsid w:val="001D3CFB"/>
    <w:rsid w:val="001D559B"/>
    <w:rsid w:val="001D6302"/>
    <w:rsid w:val="001E07BC"/>
    <w:rsid w:val="001E2C22"/>
    <w:rsid w:val="001E740C"/>
    <w:rsid w:val="001E7BDC"/>
    <w:rsid w:val="001E7DD0"/>
    <w:rsid w:val="001F1BDA"/>
    <w:rsid w:val="0020095E"/>
    <w:rsid w:val="00206A37"/>
    <w:rsid w:val="00206F48"/>
    <w:rsid w:val="00210BFE"/>
    <w:rsid w:val="00210D30"/>
    <w:rsid w:val="002204FD"/>
    <w:rsid w:val="00221020"/>
    <w:rsid w:val="00227029"/>
    <w:rsid w:val="002308B5"/>
    <w:rsid w:val="00231A8B"/>
    <w:rsid w:val="00233C0B"/>
    <w:rsid w:val="00234A34"/>
    <w:rsid w:val="0025255D"/>
    <w:rsid w:val="00255EE3"/>
    <w:rsid w:val="00256B3D"/>
    <w:rsid w:val="0026743C"/>
    <w:rsid w:val="00270480"/>
    <w:rsid w:val="0027497B"/>
    <w:rsid w:val="002763EB"/>
    <w:rsid w:val="002779AF"/>
    <w:rsid w:val="002823D8"/>
    <w:rsid w:val="0028531A"/>
    <w:rsid w:val="00285446"/>
    <w:rsid w:val="00290082"/>
    <w:rsid w:val="00295593"/>
    <w:rsid w:val="002A30F5"/>
    <w:rsid w:val="002A354F"/>
    <w:rsid w:val="002A386C"/>
    <w:rsid w:val="002B09DF"/>
    <w:rsid w:val="002B540D"/>
    <w:rsid w:val="002B7A7E"/>
    <w:rsid w:val="002C30BC"/>
    <w:rsid w:val="002C5965"/>
    <w:rsid w:val="002C5E15"/>
    <w:rsid w:val="002C7A88"/>
    <w:rsid w:val="002C7AB9"/>
    <w:rsid w:val="002D207E"/>
    <w:rsid w:val="002D232B"/>
    <w:rsid w:val="002D2759"/>
    <w:rsid w:val="002D5A8E"/>
    <w:rsid w:val="002D5E00"/>
    <w:rsid w:val="002D6951"/>
    <w:rsid w:val="002D6DAC"/>
    <w:rsid w:val="002E261D"/>
    <w:rsid w:val="002E3FAD"/>
    <w:rsid w:val="002E4E16"/>
    <w:rsid w:val="002E7AE4"/>
    <w:rsid w:val="002F29BE"/>
    <w:rsid w:val="002F6DAC"/>
    <w:rsid w:val="00301E8C"/>
    <w:rsid w:val="00307DDD"/>
    <w:rsid w:val="003143C9"/>
    <w:rsid w:val="003146E9"/>
    <w:rsid w:val="00314D5D"/>
    <w:rsid w:val="00320009"/>
    <w:rsid w:val="0032424A"/>
    <w:rsid w:val="003245D3"/>
    <w:rsid w:val="00330AA3"/>
    <w:rsid w:val="00331584"/>
    <w:rsid w:val="00331964"/>
    <w:rsid w:val="00334987"/>
    <w:rsid w:val="00340C69"/>
    <w:rsid w:val="00342E34"/>
    <w:rsid w:val="00342E95"/>
    <w:rsid w:val="00371CF1"/>
    <w:rsid w:val="0037222D"/>
    <w:rsid w:val="00373128"/>
    <w:rsid w:val="00374FCD"/>
    <w:rsid w:val="003750C1"/>
    <w:rsid w:val="0038051E"/>
    <w:rsid w:val="00380AF7"/>
    <w:rsid w:val="003821F6"/>
    <w:rsid w:val="00390FE8"/>
    <w:rsid w:val="00394A05"/>
    <w:rsid w:val="00394F7C"/>
    <w:rsid w:val="00397770"/>
    <w:rsid w:val="00397880"/>
    <w:rsid w:val="003A7016"/>
    <w:rsid w:val="003B0C08"/>
    <w:rsid w:val="003C17A5"/>
    <w:rsid w:val="003C1843"/>
    <w:rsid w:val="003D1552"/>
    <w:rsid w:val="003E381F"/>
    <w:rsid w:val="003E3EC0"/>
    <w:rsid w:val="003E4046"/>
    <w:rsid w:val="003F003A"/>
    <w:rsid w:val="003F125B"/>
    <w:rsid w:val="003F7B3F"/>
    <w:rsid w:val="004058AD"/>
    <w:rsid w:val="0041078D"/>
    <w:rsid w:val="00416F97"/>
    <w:rsid w:val="00425173"/>
    <w:rsid w:val="0043039B"/>
    <w:rsid w:val="00436197"/>
    <w:rsid w:val="004423FE"/>
    <w:rsid w:val="00445C35"/>
    <w:rsid w:val="00454B41"/>
    <w:rsid w:val="0045663A"/>
    <w:rsid w:val="0046344E"/>
    <w:rsid w:val="004667E7"/>
    <w:rsid w:val="004672CF"/>
    <w:rsid w:val="00470DEF"/>
    <w:rsid w:val="00475797"/>
    <w:rsid w:val="00476D0A"/>
    <w:rsid w:val="00491024"/>
    <w:rsid w:val="0049253B"/>
    <w:rsid w:val="004A140B"/>
    <w:rsid w:val="004A4B47"/>
    <w:rsid w:val="004B0EC9"/>
    <w:rsid w:val="004B7BAA"/>
    <w:rsid w:val="004C2DF7"/>
    <w:rsid w:val="004C4642"/>
    <w:rsid w:val="004C4E0B"/>
    <w:rsid w:val="004D3F95"/>
    <w:rsid w:val="004D497E"/>
    <w:rsid w:val="004E3A05"/>
    <w:rsid w:val="004E4809"/>
    <w:rsid w:val="004E4CC3"/>
    <w:rsid w:val="004E5985"/>
    <w:rsid w:val="004E6352"/>
    <w:rsid w:val="004E6460"/>
    <w:rsid w:val="004F6B46"/>
    <w:rsid w:val="0050425E"/>
    <w:rsid w:val="00506FAE"/>
    <w:rsid w:val="00511999"/>
    <w:rsid w:val="005130BA"/>
    <w:rsid w:val="005145D6"/>
    <w:rsid w:val="00521EA5"/>
    <w:rsid w:val="00525B80"/>
    <w:rsid w:val="0053098F"/>
    <w:rsid w:val="005363F2"/>
    <w:rsid w:val="00536B2E"/>
    <w:rsid w:val="00540901"/>
    <w:rsid w:val="00546D8E"/>
    <w:rsid w:val="00553738"/>
    <w:rsid w:val="00553F7E"/>
    <w:rsid w:val="0056646F"/>
    <w:rsid w:val="00571AE1"/>
    <w:rsid w:val="00577096"/>
    <w:rsid w:val="00581B28"/>
    <w:rsid w:val="005859C2"/>
    <w:rsid w:val="00592267"/>
    <w:rsid w:val="0059421F"/>
    <w:rsid w:val="005A136D"/>
    <w:rsid w:val="005B0AE2"/>
    <w:rsid w:val="005B1F2C"/>
    <w:rsid w:val="005B5F3C"/>
    <w:rsid w:val="005C41F2"/>
    <w:rsid w:val="005C6CFF"/>
    <w:rsid w:val="005D03D9"/>
    <w:rsid w:val="005D1EE8"/>
    <w:rsid w:val="005D56AE"/>
    <w:rsid w:val="005D666D"/>
    <w:rsid w:val="005E3A59"/>
    <w:rsid w:val="00600193"/>
    <w:rsid w:val="00604802"/>
    <w:rsid w:val="00615AB0"/>
    <w:rsid w:val="00616247"/>
    <w:rsid w:val="0061778C"/>
    <w:rsid w:val="00630DB8"/>
    <w:rsid w:val="0063273D"/>
    <w:rsid w:val="00636B90"/>
    <w:rsid w:val="0064043E"/>
    <w:rsid w:val="0064738B"/>
    <w:rsid w:val="006508EA"/>
    <w:rsid w:val="00667E86"/>
    <w:rsid w:val="00681012"/>
    <w:rsid w:val="0068392D"/>
    <w:rsid w:val="00697DB5"/>
    <w:rsid w:val="006A1B33"/>
    <w:rsid w:val="006A492A"/>
    <w:rsid w:val="006B5C72"/>
    <w:rsid w:val="006B7C5A"/>
    <w:rsid w:val="006C07E4"/>
    <w:rsid w:val="006C102B"/>
    <w:rsid w:val="006C289D"/>
    <w:rsid w:val="006D0310"/>
    <w:rsid w:val="006D2009"/>
    <w:rsid w:val="006D5576"/>
    <w:rsid w:val="006E766D"/>
    <w:rsid w:val="006F4B29"/>
    <w:rsid w:val="006F6CE9"/>
    <w:rsid w:val="0070517C"/>
    <w:rsid w:val="00705C9F"/>
    <w:rsid w:val="007073E7"/>
    <w:rsid w:val="00712971"/>
    <w:rsid w:val="00716951"/>
    <w:rsid w:val="00720F6B"/>
    <w:rsid w:val="00730ADA"/>
    <w:rsid w:val="00732C37"/>
    <w:rsid w:val="00733774"/>
    <w:rsid w:val="00735D9E"/>
    <w:rsid w:val="00745A09"/>
    <w:rsid w:val="00751EAF"/>
    <w:rsid w:val="00754CF7"/>
    <w:rsid w:val="00757B0D"/>
    <w:rsid w:val="00760D38"/>
    <w:rsid w:val="00761320"/>
    <w:rsid w:val="007651B1"/>
    <w:rsid w:val="00767CE1"/>
    <w:rsid w:val="0077098B"/>
    <w:rsid w:val="00771A68"/>
    <w:rsid w:val="007744D2"/>
    <w:rsid w:val="00786136"/>
    <w:rsid w:val="007A0B15"/>
    <w:rsid w:val="007B05CF"/>
    <w:rsid w:val="007C0885"/>
    <w:rsid w:val="007C212A"/>
    <w:rsid w:val="007C3C22"/>
    <w:rsid w:val="007D5B3C"/>
    <w:rsid w:val="007E7D21"/>
    <w:rsid w:val="007E7DBD"/>
    <w:rsid w:val="007F482F"/>
    <w:rsid w:val="007F7C94"/>
    <w:rsid w:val="0080370B"/>
    <w:rsid w:val="0080398D"/>
    <w:rsid w:val="00805174"/>
    <w:rsid w:val="00806385"/>
    <w:rsid w:val="00807CC5"/>
    <w:rsid w:val="00807ED7"/>
    <w:rsid w:val="008107C2"/>
    <w:rsid w:val="00814CC6"/>
    <w:rsid w:val="00826D53"/>
    <w:rsid w:val="008273AA"/>
    <w:rsid w:val="00831751"/>
    <w:rsid w:val="0083303C"/>
    <w:rsid w:val="00833369"/>
    <w:rsid w:val="00835B42"/>
    <w:rsid w:val="00840C8C"/>
    <w:rsid w:val="00842A4E"/>
    <w:rsid w:val="00847D99"/>
    <w:rsid w:val="0085038E"/>
    <w:rsid w:val="0085230A"/>
    <w:rsid w:val="00855757"/>
    <w:rsid w:val="00860B9A"/>
    <w:rsid w:val="008616CE"/>
    <w:rsid w:val="0086271D"/>
    <w:rsid w:val="0086420B"/>
    <w:rsid w:val="00864DBF"/>
    <w:rsid w:val="00865AE2"/>
    <w:rsid w:val="008663C8"/>
    <w:rsid w:val="00877CCD"/>
    <w:rsid w:val="0088163A"/>
    <w:rsid w:val="00893376"/>
    <w:rsid w:val="0089601F"/>
    <w:rsid w:val="008970B8"/>
    <w:rsid w:val="008A6389"/>
    <w:rsid w:val="008A7313"/>
    <w:rsid w:val="008A7D91"/>
    <w:rsid w:val="008B7FC7"/>
    <w:rsid w:val="008C40B8"/>
    <w:rsid w:val="008C4337"/>
    <w:rsid w:val="008C4F06"/>
    <w:rsid w:val="008D0C90"/>
    <w:rsid w:val="008D5B9B"/>
    <w:rsid w:val="008D7BAA"/>
    <w:rsid w:val="008E1E4A"/>
    <w:rsid w:val="008F0615"/>
    <w:rsid w:val="008F103E"/>
    <w:rsid w:val="008F1FDB"/>
    <w:rsid w:val="008F36FB"/>
    <w:rsid w:val="009011B7"/>
    <w:rsid w:val="00902EA9"/>
    <w:rsid w:val="0090427F"/>
    <w:rsid w:val="00920506"/>
    <w:rsid w:val="00931DEB"/>
    <w:rsid w:val="00933957"/>
    <w:rsid w:val="009356FA"/>
    <w:rsid w:val="0094603B"/>
    <w:rsid w:val="009504A1"/>
    <w:rsid w:val="00950605"/>
    <w:rsid w:val="00952233"/>
    <w:rsid w:val="00954D66"/>
    <w:rsid w:val="00963F8F"/>
    <w:rsid w:val="00971491"/>
    <w:rsid w:val="00973C62"/>
    <w:rsid w:val="00975D76"/>
    <w:rsid w:val="00982E51"/>
    <w:rsid w:val="009874B9"/>
    <w:rsid w:val="00993581"/>
    <w:rsid w:val="009A1359"/>
    <w:rsid w:val="009A288C"/>
    <w:rsid w:val="009A64C1"/>
    <w:rsid w:val="009B6124"/>
    <w:rsid w:val="009B6697"/>
    <w:rsid w:val="009C2B43"/>
    <w:rsid w:val="009C2EA4"/>
    <w:rsid w:val="009C4C04"/>
    <w:rsid w:val="009D5213"/>
    <w:rsid w:val="009E08F3"/>
    <w:rsid w:val="009E1C95"/>
    <w:rsid w:val="009F0E2C"/>
    <w:rsid w:val="009F196A"/>
    <w:rsid w:val="009F6327"/>
    <w:rsid w:val="009F669B"/>
    <w:rsid w:val="009F7566"/>
    <w:rsid w:val="009F7F18"/>
    <w:rsid w:val="00A02A72"/>
    <w:rsid w:val="00A06BFE"/>
    <w:rsid w:val="00A10F5D"/>
    <w:rsid w:val="00A1199A"/>
    <w:rsid w:val="00A1243C"/>
    <w:rsid w:val="00A135AE"/>
    <w:rsid w:val="00A14AF1"/>
    <w:rsid w:val="00A16891"/>
    <w:rsid w:val="00A2112C"/>
    <w:rsid w:val="00A268CE"/>
    <w:rsid w:val="00A27405"/>
    <w:rsid w:val="00A332E8"/>
    <w:rsid w:val="00A35AF5"/>
    <w:rsid w:val="00A35DDF"/>
    <w:rsid w:val="00A36CBA"/>
    <w:rsid w:val="00A432CD"/>
    <w:rsid w:val="00A45741"/>
    <w:rsid w:val="00A47EF6"/>
    <w:rsid w:val="00A50291"/>
    <w:rsid w:val="00A52408"/>
    <w:rsid w:val="00A530E4"/>
    <w:rsid w:val="00A604CD"/>
    <w:rsid w:val="00A60FE6"/>
    <w:rsid w:val="00A622F5"/>
    <w:rsid w:val="00A654BE"/>
    <w:rsid w:val="00A66DD6"/>
    <w:rsid w:val="00A71271"/>
    <w:rsid w:val="00A75018"/>
    <w:rsid w:val="00A771FD"/>
    <w:rsid w:val="00A80767"/>
    <w:rsid w:val="00A81C90"/>
    <w:rsid w:val="00A874EF"/>
    <w:rsid w:val="00A95415"/>
    <w:rsid w:val="00AA3C89"/>
    <w:rsid w:val="00AA6DCF"/>
    <w:rsid w:val="00AB32BD"/>
    <w:rsid w:val="00AB4430"/>
    <w:rsid w:val="00AB4723"/>
    <w:rsid w:val="00AB57FA"/>
    <w:rsid w:val="00AC4CDB"/>
    <w:rsid w:val="00AC70FE"/>
    <w:rsid w:val="00AD3AA3"/>
    <w:rsid w:val="00AD4358"/>
    <w:rsid w:val="00AD6822"/>
    <w:rsid w:val="00AF2808"/>
    <w:rsid w:val="00AF61E1"/>
    <w:rsid w:val="00AF638A"/>
    <w:rsid w:val="00B00141"/>
    <w:rsid w:val="00B009AA"/>
    <w:rsid w:val="00B00ECE"/>
    <w:rsid w:val="00B030C8"/>
    <w:rsid w:val="00B039C0"/>
    <w:rsid w:val="00B03A09"/>
    <w:rsid w:val="00B056E7"/>
    <w:rsid w:val="00B05B5C"/>
    <w:rsid w:val="00B05B71"/>
    <w:rsid w:val="00B10035"/>
    <w:rsid w:val="00B15C76"/>
    <w:rsid w:val="00B165E6"/>
    <w:rsid w:val="00B23029"/>
    <w:rsid w:val="00B235DB"/>
    <w:rsid w:val="00B332CA"/>
    <w:rsid w:val="00B424D9"/>
    <w:rsid w:val="00B447C0"/>
    <w:rsid w:val="00B52510"/>
    <w:rsid w:val="00B53E53"/>
    <w:rsid w:val="00B548A2"/>
    <w:rsid w:val="00B56934"/>
    <w:rsid w:val="00B61231"/>
    <w:rsid w:val="00B62F03"/>
    <w:rsid w:val="00B72444"/>
    <w:rsid w:val="00B93398"/>
    <w:rsid w:val="00B93B62"/>
    <w:rsid w:val="00B953D1"/>
    <w:rsid w:val="00B96D93"/>
    <w:rsid w:val="00BA30D0"/>
    <w:rsid w:val="00BB0D32"/>
    <w:rsid w:val="00BC76B5"/>
    <w:rsid w:val="00BD5420"/>
    <w:rsid w:val="00BD7BCD"/>
    <w:rsid w:val="00BE1ECF"/>
    <w:rsid w:val="00BE4697"/>
    <w:rsid w:val="00BF5191"/>
    <w:rsid w:val="00C04BD2"/>
    <w:rsid w:val="00C136EC"/>
    <w:rsid w:val="00C13EEC"/>
    <w:rsid w:val="00C14689"/>
    <w:rsid w:val="00C156A4"/>
    <w:rsid w:val="00C16F37"/>
    <w:rsid w:val="00C20FAA"/>
    <w:rsid w:val="00C21554"/>
    <w:rsid w:val="00C23509"/>
    <w:rsid w:val="00C2459D"/>
    <w:rsid w:val="00C2755A"/>
    <w:rsid w:val="00C30CDB"/>
    <w:rsid w:val="00C316F1"/>
    <w:rsid w:val="00C42C95"/>
    <w:rsid w:val="00C4470F"/>
    <w:rsid w:val="00C50727"/>
    <w:rsid w:val="00C55E5B"/>
    <w:rsid w:val="00C62739"/>
    <w:rsid w:val="00C720A4"/>
    <w:rsid w:val="00C74F59"/>
    <w:rsid w:val="00C7611C"/>
    <w:rsid w:val="00C94097"/>
    <w:rsid w:val="00C94ED0"/>
    <w:rsid w:val="00CA4269"/>
    <w:rsid w:val="00CA4624"/>
    <w:rsid w:val="00CA48CA"/>
    <w:rsid w:val="00CA7330"/>
    <w:rsid w:val="00CB1C84"/>
    <w:rsid w:val="00CB5363"/>
    <w:rsid w:val="00CB64F0"/>
    <w:rsid w:val="00CB71FA"/>
    <w:rsid w:val="00CC2909"/>
    <w:rsid w:val="00CC554D"/>
    <w:rsid w:val="00CC7628"/>
    <w:rsid w:val="00CD0549"/>
    <w:rsid w:val="00CE6B3C"/>
    <w:rsid w:val="00D05E6F"/>
    <w:rsid w:val="00D1192D"/>
    <w:rsid w:val="00D20296"/>
    <w:rsid w:val="00D2231A"/>
    <w:rsid w:val="00D24B40"/>
    <w:rsid w:val="00D276BD"/>
    <w:rsid w:val="00D27929"/>
    <w:rsid w:val="00D33442"/>
    <w:rsid w:val="00D419C6"/>
    <w:rsid w:val="00D44BAD"/>
    <w:rsid w:val="00D45B55"/>
    <w:rsid w:val="00D4785A"/>
    <w:rsid w:val="00D52E43"/>
    <w:rsid w:val="00D62477"/>
    <w:rsid w:val="00D664D7"/>
    <w:rsid w:val="00D67E1E"/>
    <w:rsid w:val="00D7097B"/>
    <w:rsid w:val="00D7197D"/>
    <w:rsid w:val="00D72BC4"/>
    <w:rsid w:val="00D815FC"/>
    <w:rsid w:val="00D8517B"/>
    <w:rsid w:val="00D91DFA"/>
    <w:rsid w:val="00D93A9D"/>
    <w:rsid w:val="00DA159A"/>
    <w:rsid w:val="00DB1AB2"/>
    <w:rsid w:val="00DB5F54"/>
    <w:rsid w:val="00DC17C2"/>
    <w:rsid w:val="00DC4FDF"/>
    <w:rsid w:val="00DC66F0"/>
    <w:rsid w:val="00DD3105"/>
    <w:rsid w:val="00DD3A65"/>
    <w:rsid w:val="00DD62C6"/>
    <w:rsid w:val="00DE3B92"/>
    <w:rsid w:val="00DE48B4"/>
    <w:rsid w:val="00DE5ACA"/>
    <w:rsid w:val="00DE7137"/>
    <w:rsid w:val="00DF18E4"/>
    <w:rsid w:val="00DF429C"/>
    <w:rsid w:val="00E00498"/>
    <w:rsid w:val="00E1464C"/>
    <w:rsid w:val="00E14ADB"/>
    <w:rsid w:val="00E22F78"/>
    <w:rsid w:val="00E2425D"/>
    <w:rsid w:val="00E24F87"/>
    <w:rsid w:val="00E2617A"/>
    <w:rsid w:val="00E273FB"/>
    <w:rsid w:val="00E31CD4"/>
    <w:rsid w:val="00E36F77"/>
    <w:rsid w:val="00E538E6"/>
    <w:rsid w:val="00E54DAB"/>
    <w:rsid w:val="00E56696"/>
    <w:rsid w:val="00E74332"/>
    <w:rsid w:val="00E768A9"/>
    <w:rsid w:val="00E802A2"/>
    <w:rsid w:val="00E8410F"/>
    <w:rsid w:val="00E85C0B"/>
    <w:rsid w:val="00E96498"/>
    <w:rsid w:val="00EA3EA6"/>
    <w:rsid w:val="00EA5D16"/>
    <w:rsid w:val="00EA7089"/>
    <w:rsid w:val="00EB02F2"/>
    <w:rsid w:val="00EB13D7"/>
    <w:rsid w:val="00EB1E83"/>
    <w:rsid w:val="00ED22CB"/>
    <w:rsid w:val="00ED308A"/>
    <w:rsid w:val="00ED4BB1"/>
    <w:rsid w:val="00ED67AF"/>
    <w:rsid w:val="00EE11F0"/>
    <w:rsid w:val="00EE128C"/>
    <w:rsid w:val="00EE14BD"/>
    <w:rsid w:val="00EE4C48"/>
    <w:rsid w:val="00EE5D2E"/>
    <w:rsid w:val="00EE7E6F"/>
    <w:rsid w:val="00EF0655"/>
    <w:rsid w:val="00EF66D9"/>
    <w:rsid w:val="00EF68E3"/>
    <w:rsid w:val="00EF6BA5"/>
    <w:rsid w:val="00EF780D"/>
    <w:rsid w:val="00EF7A98"/>
    <w:rsid w:val="00F0267E"/>
    <w:rsid w:val="00F071B2"/>
    <w:rsid w:val="00F11B47"/>
    <w:rsid w:val="00F2412D"/>
    <w:rsid w:val="00F25D8D"/>
    <w:rsid w:val="00F3069C"/>
    <w:rsid w:val="00F3603E"/>
    <w:rsid w:val="00F44CCB"/>
    <w:rsid w:val="00F474C9"/>
    <w:rsid w:val="00F47C38"/>
    <w:rsid w:val="00F5041D"/>
    <w:rsid w:val="00F5126B"/>
    <w:rsid w:val="00F54EA3"/>
    <w:rsid w:val="00F55B1D"/>
    <w:rsid w:val="00F61675"/>
    <w:rsid w:val="00F6686B"/>
    <w:rsid w:val="00F67F74"/>
    <w:rsid w:val="00F712B3"/>
    <w:rsid w:val="00F71E9F"/>
    <w:rsid w:val="00F73DE3"/>
    <w:rsid w:val="00F744BF"/>
    <w:rsid w:val="00F7632C"/>
    <w:rsid w:val="00F77219"/>
    <w:rsid w:val="00F84DD2"/>
    <w:rsid w:val="00F93023"/>
    <w:rsid w:val="00F95439"/>
    <w:rsid w:val="00F95C21"/>
    <w:rsid w:val="00FB0872"/>
    <w:rsid w:val="00FB54CC"/>
    <w:rsid w:val="00FB66F7"/>
    <w:rsid w:val="00FD1A37"/>
    <w:rsid w:val="00FD4E5B"/>
    <w:rsid w:val="00FD6873"/>
    <w:rsid w:val="00FE0023"/>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8A7CAD"/>
  <w15:docId w15:val="{49A9638B-767B-4E01-A1A6-1729CF448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39"/>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uiPriority w:val="9"/>
    <w:qFormat/>
    <w:rsid w:val="00C94ED0"/>
    <w:pPr>
      <w:keepNext/>
      <w:keepLines/>
      <w:numPr>
        <w:numId w:val="1"/>
      </w:numPr>
      <w:spacing w:before="240" w:after="120" w:line="259" w:lineRule="auto"/>
      <w:ind w:left="357" w:hanging="357"/>
      <w:outlineLvl w:val="0"/>
    </w:pPr>
    <w:rPr>
      <w:rFonts w:ascii="Verdana" w:eastAsia="Verdana" w:hAnsi="Verdana" w:cs="Verdana"/>
      <w:b/>
      <w:bCs/>
      <w:caps/>
      <w:kern w:val="32"/>
      <w:sz w:val="24"/>
      <w:szCs w:val="24"/>
      <w:lang w:val="en-CA"/>
    </w:rPr>
  </w:style>
  <w:style w:type="paragraph" w:styleId="Heading2">
    <w:name w:val="heading 2"/>
    <w:next w:val="WMOBodyText"/>
    <w:link w:val="Heading2Char"/>
    <w:uiPriority w:val="9"/>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uiPriority w:val="9"/>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uiPriority w:val="99"/>
    <w:rsid w:val="008A71EB"/>
  </w:style>
  <w:style w:type="paragraph" w:styleId="TOC4">
    <w:name w:val="toc 4"/>
    <w:basedOn w:val="Normal"/>
    <w:next w:val="Normal"/>
    <w:autoRedefine/>
    <w:uiPriority w:val="39"/>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uiPriority w:val="9"/>
    <w:locked/>
    <w:rsid w:val="001D3CFB"/>
    <w:rPr>
      <w:rFonts w:ascii="Verdana" w:eastAsia="Verdana" w:hAnsi="Verdana" w:cs="Verdana"/>
      <w:b/>
      <w:bCs/>
      <w:iCs/>
      <w:sz w:val="22"/>
      <w:szCs w:val="22"/>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uiPriority w:val="39"/>
    <w:rsid w:val="00E91F0F"/>
    <w:pPr>
      <w:ind w:left="400"/>
    </w:pPr>
  </w:style>
  <w:style w:type="paragraph" w:styleId="TOC1">
    <w:name w:val="toc 1"/>
    <w:basedOn w:val="Normal"/>
    <w:next w:val="Normal"/>
    <w:autoRedefine/>
    <w:uiPriority w:val="39"/>
    <w:rsid w:val="00E91F0F"/>
  </w:style>
  <w:style w:type="paragraph" w:styleId="TOC2">
    <w:name w:val="toc 2"/>
    <w:basedOn w:val="Normal"/>
    <w:next w:val="Normal"/>
    <w:autoRedefine/>
    <w:uiPriority w:val="39"/>
    <w:rsid w:val="00E91F0F"/>
    <w:pPr>
      <w:ind w:left="200"/>
    </w:pPr>
  </w:style>
  <w:style w:type="character" w:styleId="FollowedHyperlink">
    <w:name w:val="FollowedHyperlink"/>
    <w:basedOn w:val="DefaultParagraphFont"/>
    <w:uiPriority w:val="99"/>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semiHidden/>
    <w:rsid w:val="00DD35CC"/>
  </w:style>
  <w:style w:type="paragraph" w:styleId="CommentSubject">
    <w:name w:val="annotation subject"/>
    <w:basedOn w:val="CommentText"/>
    <w:next w:val="CommentText"/>
    <w:link w:val="CommentSubjectChar"/>
    <w:uiPriority w:val="99"/>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uiPriority w:val="9"/>
    <w:rsid w:val="00C94ED0"/>
    <w:rPr>
      <w:rFonts w:ascii="Verdana" w:eastAsia="Verdana" w:hAnsi="Verdana" w:cs="Verdana"/>
      <w:b/>
      <w:bCs/>
      <w:caps/>
      <w:kern w:val="32"/>
      <w:sz w:val="24"/>
      <w:szCs w:val="24"/>
      <w:lang w:val="en-CA"/>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uiPriority w:val="9"/>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TOCHeading">
    <w:name w:val="TOC Heading"/>
    <w:basedOn w:val="Heading1"/>
    <w:next w:val="Normal"/>
    <w:uiPriority w:val="39"/>
    <w:unhideWhenUsed/>
    <w:qFormat/>
    <w:rsid w:val="00D93A9D"/>
    <w:pPr>
      <w:tabs>
        <w:tab w:val="left" w:pos="1134"/>
      </w:tabs>
      <w:spacing w:after="0"/>
      <w:jc w:val="both"/>
      <w:outlineLvl w:val="9"/>
    </w:pPr>
    <w:rPr>
      <w:rFonts w:asciiTheme="majorHAnsi" w:eastAsiaTheme="majorEastAsia" w:hAnsiTheme="majorHAnsi" w:cstheme="majorBidi"/>
      <w:b w:val="0"/>
      <w:bCs w:val="0"/>
      <w:caps w:val="0"/>
      <w:color w:val="365F91" w:themeColor="accent1" w:themeShade="BF"/>
      <w:kern w:val="0"/>
      <w:sz w:val="32"/>
      <w:szCs w:val="32"/>
      <w:lang w:eastAsia="en-US"/>
    </w:rPr>
  </w:style>
  <w:style w:type="paragraph" w:styleId="ListParagraph">
    <w:name w:val="List Paragraph"/>
    <w:basedOn w:val="Normal"/>
    <w:uiPriority w:val="34"/>
    <w:qFormat/>
    <w:rsid w:val="00D93A9D"/>
    <w:pPr>
      <w:tabs>
        <w:tab w:val="clear" w:pos="1134"/>
      </w:tabs>
      <w:ind w:left="720"/>
      <w:contextualSpacing/>
      <w:jc w:val="left"/>
    </w:pPr>
    <w:rPr>
      <w:rFonts w:asciiTheme="minorHAnsi" w:eastAsiaTheme="minorHAnsi" w:hAnsiTheme="minorHAnsi" w:cstheme="minorBidi"/>
      <w:sz w:val="24"/>
      <w:szCs w:val="24"/>
      <w:lang w:val="en-CA"/>
    </w:rPr>
  </w:style>
  <w:style w:type="paragraph" w:styleId="TOC5">
    <w:name w:val="toc 5"/>
    <w:basedOn w:val="Normal"/>
    <w:next w:val="Normal"/>
    <w:autoRedefine/>
    <w:uiPriority w:val="39"/>
    <w:semiHidden/>
    <w:unhideWhenUsed/>
    <w:rsid w:val="00D93A9D"/>
    <w:pPr>
      <w:tabs>
        <w:tab w:val="clear" w:pos="1134"/>
      </w:tabs>
      <w:ind w:left="960"/>
      <w:jc w:val="left"/>
    </w:pPr>
    <w:rPr>
      <w:rFonts w:asciiTheme="minorHAnsi" w:eastAsiaTheme="minorHAnsi" w:hAnsiTheme="minorHAnsi" w:cstheme="minorHAnsi"/>
      <w:lang w:val="en-CA"/>
    </w:rPr>
  </w:style>
  <w:style w:type="paragraph" w:styleId="TOC6">
    <w:name w:val="toc 6"/>
    <w:basedOn w:val="Normal"/>
    <w:next w:val="Normal"/>
    <w:autoRedefine/>
    <w:uiPriority w:val="39"/>
    <w:semiHidden/>
    <w:unhideWhenUsed/>
    <w:rsid w:val="00D93A9D"/>
    <w:pPr>
      <w:tabs>
        <w:tab w:val="clear" w:pos="1134"/>
      </w:tabs>
      <w:ind w:left="1200"/>
      <w:jc w:val="left"/>
    </w:pPr>
    <w:rPr>
      <w:rFonts w:asciiTheme="minorHAnsi" w:eastAsiaTheme="minorHAnsi" w:hAnsiTheme="minorHAnsi" w:cstheme="minorHAnsi"/>
      <w:lang w:val="en-CA"/>
    </w:rPr>
  </w:style>
  <w:style w:type="paragraph" w:styleId="TOC7">
    <w:name w:val="toc 7"/>
    <w:basedOn w:val="Normal"/>
    <w:next w:val="Normal"/>
    <w:autoRedefine/>
    <w:uiPriority w:val="39"/>
    <w:semiHidden/>
    <w:unhideWhenUsed/>
    <w:rsid w:val="00D93A9D"/>
    <w:pPr>
      <w:tabs>
        <w:tab w:val="clear" w:pos="1134"/>
      </w:tabs>
      <w:ind w:left="1440"/>
      <w:jc w:val="left"/>
    </w:pPr>
    <w:rPr>
      <w:rFonts w:asciiTheme="minorHAnsi" w:eastAsiaTheme="minorHAnsi" w:hAnsiTheme="minorHAnsi" w:cstheme="minorHAnsi"/>
      <w:lang w:val="en-CA"/>
    </w:rPr>
  </w:style>
  <w:style w:type="paragraph" w:styleId="TOC8">
    <w:name w:val="toc 8"/>
    <w:basedOn w:val="Normal"/>
    <w:next w:val="Normal"/>
    <w:autoRedefine/>
    <w:uiPriority w:val="39"/>
    <w:semiHidden/>
    <w:unhideWhenUsed/>
    <w:rsid w:val="00D93A9D"/>
    <w:pPr>
      <w:tabs>
        <w:tab w:val="clear" w:pos="1134"/>
      </w:tabs>
      <w:ind w:left="1680"/>
      <w:jc w:val="left"/>
    </w:pPr>
    <w:rPr>
      <w:rFonts w:asciiTheme="minorHAnsi" w:eastAsiaTheme="minorHAnsi" w:hAnsiTheme="minorHAnsi" w:cstheme="minorHAnsi"/>
      <w:lang w:val="en-CA"/>
    </w:rPr>
  </w:style>
  <w:style w:type="paragraph" w:styleId="TOC9">
    <w:name w:val="toc 9"/>
    <w:basedOn w:val="Normal"/>
    <w:next w:val="Normal"/>
    <w:autoRedefine/>
    <w:uiPriority w:val="39"/>
    <w:semiHidden/>
    <w:unhideWhenUsed/>
    <w:rsid w:val="00D93A9D"/>
    <w:pPr>
      <w:tabs>
        <w:tab w:val="clear" w:pos="1134"/>
      </w:tabs>
      <w:ind w:left="1920"/>
      <w:jc w:val="left"/>
    </w:pPr>
    <w:rPr>
      <w:rFonts w:asciiTheme="minorHAnsi" w:eastAsiaTheme="minorHAnsi" w:hAnsiTheme="minorHAnsi" w:cstheme="minorHAnsi"/>
      <w:lang w:val="en-CA"/>
    </w:rPr>
  </w:style>
  <w:style w:type="numbering" w:customStyle="1" w:styleId="CurrentList1">
    <w:name w:val="Current List1"/>
    <w:uiPriority w:val="99"/>
    <w:rsid w:val="00D93A9D"/>
    <w:pPr>
      <w:numPr>
        <w:numId w:val="3"/>
      </w:numPr>
    </w:pPr>
  </w:style>
  <w:style w:type="character" w:customStyle="1" w:styleId="HeaderChar">
    <w:name w:val="Header Char"/>
    <w:basedOn w:val="DefaultParagraphFont"/>
    <w:link w:val="Header"/>
    <w:uiPriority w:val="99"/>
    <w:rsid w:val="00D93A9D"/>
    <w:rPr>
      <w:rFonts w:ascii="Verdana" w:eastAsia="Arial" w:hAnsi="Verdana" w:cs="Arial"/>
      <w:lang w:val="en-GB" w:eastAsia="en-US"/>
    </w:rPr>
  </w:style>
  <w:style w:type="character" w:customStyle="1" w:styleId="FooterChar">
    <w:name w:val="Footer Char"/>
    <w:basedOn w:val="DefaultParagraphFont"/>
    <w:link w:val="Footer"/>
    <w:uiPriority w:val="99"/>
    <w:rsid w:val="00D93A9D"/>
    <w:rPr>
      <w:rFonts w:ascii="Verdana" w:eastAsia="Arial" w:hAnsi="Verdana" w:cs="Arial"/>
      <w:lang w:val="en-GB" w:eastAsia="en-US"/>
    </w:rPr>
  </w:style>
  <w:style w:type="character" w:customStyle="1" w:styleId="CommentTextChar">
    <w:name w:val="Comment Text Char"/>
    <w:basedOn w:val="DefaultParagraphFont"/>
    <w:link w:val="CommentText"/>
    <w:uiPriority w:val="99"/>
    <w:semiHidden/>
    <w:rsid w:val="00D93A9D"/>
    <w:rPr>
      <w:rFonts w:ascii="Verdana" w:eastAsia="Arial" w:hAnsi="Verdana" w:cs="Arial"/>
      <w:lang w:val="en-GB" w:eastAsia="en-US"/>
    </w:rPr>
  </w:style>
  <w:style w:type="character" w:customStyle="1" w:styleId="CommentSubjectChar">
    <w:name w:val="Comment Subject Char"/>
    <w:basedOn w:val="CommentTextChar"/>
    <w:link w:val="CommentSubject"/>
    <w:uiPriority w:val="99"/>
    <w:semiHidden/>
    <w:rsid w:val="00D93A9D"/>
    <w:rPr>
      <w:rFonts w:ascii="Verdana" w:eastAsia="Arial" w:hAnsi="Verdana" w:cs="Arial"/>
      <w:b/>
      <w:bCs/>
      <w:lang w:val="en-GB" w:eastAsia="en-US"/>
    </w:rPr>
  </w:style>
  <w:style w:type="paragraph" w:styleId="NormalWeb">
    <w:name w:val="Normal (Web)"/>
    <w:basedOn w:val="Normal"/>
    <w:uiPriority w:val="99"/>
    <w:unhideWhenUsed/>
    <w:rsid w:val="00D93A9D"/>
    <w:pPr>
      <w:tabs>
        <w:tab w:val="clear" w:pos="1134"/>
      </w:tabs>
      <w:spacing w:before="100" w:beforeAutospacing="1" w:after="100" w:afterAutospacing="1"/>
      <w:jc w:val="left"/>
    </w:pPr>
    <w:rPr>
      <w:rFonts w:ascii="Times New Roman" w:eastAsia="Times New Roman" w:hAnsi="Times New Roman" w:cs="Times New Roman"/>
      <w:sz w:val="24"/>
      <w:szCs w:val="24"/>
      <w:lang w:val="en-CA" w:eastAsia="en-GB"/>
    </w:rPr>
  </w:style>
  <w:style w:type="character" w:customStyle="1" w:styleId="UnresolvedMention1">
    <w:name w:val="Unresolved Mention1"/>
    <w:basedOn w:val="DefaultParagraphFont"/>
    <w:uiPriority w:val="99"/>
    <w:semiHidden/>
    <w:unhideWhenUsed/>
    <w:rsid w:val="00D93A9D"/>
    <w:rPr>
      <w:color w:val="605E5C"/>
      <w:shd w:val="clear" w:color="auto" w:fill="E1DFDD"/>
    </w:rPr>
  </w:style>
  <w:style w:type="paragraph" w:styleId="Revision">
    <w:name w:val="Revision"/>
    <w:hidden/>
    <w:uiPriority w:val="99"/>
    <w:semiHidden/>
    <w:rsid w:val="00D93A9D"/>
    <w:rPr>
      <w:rFonts w:asciiTheme="minorHAnsi" w:eastAsiaTheme="minorHAnsi" w:hAnsiTheme="minorHAnsi" w:cstheme="minorBidi"/>
      <w:sz w:val="24"/>
      <w:szCs w:val="24"/>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9827/" TargetMode="External"/><Relationship Id="rId18" Type="http://schemas.openxmlformats.org/officeDocument/2006/relationships/hyperlink" Target="https://library.wmo.int/doc_num.php?explnum_id=9827/"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library.wmo.int/doc_num.php?explnum_id=9827/" TargetMode="External"/><Relationship Id="rId17" Type="http://schemas.openxmlformats.org/officeDocument/2006/relationships/hyperlink" Target="https://library.wmo.int/index.php?lvl=notice_display&amp;id=12793" TargetMode="External"/><Relationship Id="rId2" Type="http://schemas.openxmlformats.org/officeDocument/2006/relationships/customXml" Target="../customXml/item2.xml"/><Relationship Id="rId16" Type="http://schemas.openxmlformats.org/officeDocument/2006/relationships/hyperlink" Target="https://library.wmo.int/index.php?lvl=notice_display&amp;id=1630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library.wmo.int/index.php?lvl=notice_display&amp;id=21686"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EC-75/_layouts/15/WopiFrame.aspx?sourcedoc=/EC-75/English/2.%20PROVISIONAL%20REPORT%20(Approved%20documents)/EC-75-d04(1)-APPROACH-TO-THE-STRATEGIC-PLAN-2024-2027-approved_en.docx&amp;action=default"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oceandecad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C706B0F3D78647839CCAA880A9A0E0" ma:contentTypeVersion="" ma:contentTypeDescription="Create a new document." ma:contentTypeScope="" ma:versionID="d6290e0f96e2e831bbe390b127492ba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5A6B5972-FAFC-4099-BA5C-51CA4CCFABA1}"/>
</file>

<file path=customXml/itemProps3.xml><?xml version="1.0" encoding="utf-8"?>
<ds:datastoreItem xmlns:ds="http://schemas.openxmlformats.org/officeDocument/2006/customXml" ds:itemID="{4CE4C997-AFE9-4FD5-8B67-4DD00902483D}">
  <ds:schemaRefs>
    <ds:schemaRef ds:uri="http://schemas.microsoft.com/office/2006/documentManagement/types"/>
    <ds:schemaRef ds:uri="http://purl.org/dc/terms/"/>
    <ds:schemaRef ds:uri="http://purl.org/dc/dcmitype/"/>
    <ds:schemaRef ds:uri="3679bf0f-1d7e-438f-afa5-6ebf1e20f9b8"/>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 ds:uri="ce21bc6c-711a-4065-a01c-a8f0e29e3ad8"/>
  </ds:schemaRefs>
</ds:datastoreItem>
</file>

<file path=customXml/itemProps4.xml><?xml version="1.0" encoding="utf-8"?>
<ds:datastoreItem xmlns:ds="http://schemas.openxmlformats.org/officeDocument/2006/customXml" ds:itemID="{3FCE71F9-0556-45E6-8967-B48222801F9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24</Pages>
  <Words>9118</Words>
  <Characters>51977</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60974</CharactersWithSpaces>
  <SharedDoc>false</SharedDoc>
  <HLinks>
    <vt:vector size="222" baseType="variant">
      <vt:variant>
        <vt:i4>2490416</vt:i4>
      </vt:variant>
      <vt:variant>
        <vt:i4>186</vt:i4>
      </vt:variant>
      <vt:variant>
        <vt:i4>0</vt:i4>
      </vt:variant>
      <vt:variant>
        <vt:i4>5</vt:i4>
      </vt:variant>
      <vt:variant>
        <vt:lpwstr>https://library.wmo.int/doc_num.php?explnum_id=9827/</vt:lpwstr>
      </vt:variant>
      <vt:variant>
        <vt:lpwstr>page=41</vt:lpwstr>
      </vt:variant>
      <vt:variant>
        <vt:i4>542572628</vt:i4>
      </vt:variant>
      <vt:variant>
        <vt:i4>183</vt:i4>
      </vt:variant>
      <vt:variant>
        <vt:i4>0</vt:i4>
      </vt:variant>
      <vt:variant>
        <vt:i4>5</vt:i4>
      </vt:variant>
      <vt:variant>
        <vt:lpwstr/>
      </vt:variant>
      <vt:variant>
        <vt:lpwstr>_Annex_3_–</vt:lpwstr>
      </vt:variant>
      <vt:variant>
        <vt:i4>5439548</vt:i4>
      </vt:variant>
      <vt:variant>
        <vt:i4>180</vt:i4>
      </vt:variant>
      <vt:variant>
        <vt:i4>0</vt:i4>
      </vt:variant>
      <vt:variant>
        <vt:i4>5</vt:i4>
      </vt:variant>
      <vt:variant>
        <vt:lpwstr>https://library.wmo.int/index.php?lvl=notice_display&amp;id=12793</vt:lpwstr>
      </vt:variant>
      <vt:variant>
        <vt:lpwstr/>
      </vt:variant>
      <vt:variant>
        <vt:i4>6160440</vt:i4>
      </vt:variant>
      <vt:variant>
        <vt:i4>177</vt:i4>
      </vt:variant>
      <vt:variant>
        <vt:i4>0</vt:i4>
      </vt:variant>
      <vt:variant>
        <vt:i4>5</vt:i4>
      </vt:variant>
      <vt:variant>
        <vt:lpwstr>https://library.wmo.int/index.php?lvl=notice_display&amp;id=16300</vt:lpwstr>
      </vt:variant>
      <vt:variant>
        <vt:lpwstr/>
      </vt:variant>
      <vt:variant>
        <vt:i4>5308478</vt:i4>
      </vt:variant>
      <vt:variant>
        <vt:i4>174</vt:i4>
      </vt:variant>
      <vt:variant>
        <vt:i4>0</vt:i4>
      </vt:variant>
      <vt:variant>
        <vt:i4>5</vt:i4>
      </vt:variant>
      <vt:variant>
        <vt:lpwstr>https://library.wmo.int/index.php?lvl=notice_display&amp;id=21686</vt:lpwstr>
      </vt:variant>
      <vt:variant>
        <vt:lpwstr/>
      </vt:variant>
      <vt:variant>
        <vt:i4>1114128</vt:i4>
      </vt:variant>
      <vt:variant>
        <vt:i4>171</vt:i4>
      </vt:variant>
      <vt:variant>
        <vt:i4>0</vt:i4>
      </vt:variant>
      <vt:variant>
        <vt:i4>5</vt:i4>
      </vt:variant>
      <vt:variant>
        <vt:lpwstr>https://meetings.wmo.int/EC-75/_layouts/15/WopiFrame.aspx?sourcedoc=/EC-75/English/2.%20PROVISIONAL%20REPORT%20(Approved%20documents)/EC-75-d04(1)-APPROACH-TO-THE-STRATEGIC-PLAN-2024-2027-approved_en.docx&amp;action=default</vt:lpwstr>
      </vt:variant>
      <vt:variant>
        <vt:lpwstr/>
      </vt:variant>
      <vt:variant>
        <vt:i4>542507092</vt:i4>
      </vt:variant>
      <vt:variant>
        <vt:i4>168</vt:i4>
      </vt:variant>
      <vt:variant>
        <vt:i4>0</vt:i4>
      </vt:variant>
      <vt:variant>
        <vt:i4>5</vt:i4>
      </vt:variant>
      <vt:variant>
        <vt:lpwstr/>
      </vt:variant>
      <vt:variant>
        <vt:lpwstr>_Annex_2_–</vt:lpwstr>
      </vt:variant>
      <vt:variant>
        <vt:i4>2490416</vt:i4>
      </vt:variant>
      <vt:variant>
        <vt:i4>165</vt:i4>
      </vt:variant>
      <vt:variant>
        <vt:i4>0</vt:i4>
      </vt:variant>
      <vt:variant>
        <vt:i4>5</vt:i4>
      </vt:variant>
      <vt:variant>
        <vt:lpwstr>https://library.wmo.int/doc_num.php?explnum_id=9827/</vt:lpwstr>
      </vt:variant>
      <vt:variant>
        <vt:lpwstr>page=41</vt:lpwstr>
      </vt:variant>
      <vt:variant>
        <vt:i4>542441556</vt:i4>
      </vt:variant>
      <vt:variant>
        <vt:i4>162</vt:i4>
      </vt:variant>
      <vt:variant>
        <vt:i4>0</vt:i4>
      </vt:variant>
      <vt:variant>
        <vt:i4>5</vt:i4>
      </vt:variant>
      <vt:variant>
        <vt:lpwstr/>
      </vt:variant>
      <vt:variant>
        <vt:lpwstr>_Annex_1_–</vt:lpwstr>
      </vt:variant>
      <vt:variant>
        <vt:i4>2490416</vt:i4>
      </vt:variant>
      <vt:variant>
        <vt:i4>159</vt:i4>
      </vt:variant>
      <vt:variant>
        <vt:i4>0</vt:i4>
      </vt:variant>
      <vt:variant>
        <vt:i4>5</vt:i4>
      </vt:variant>
      <vt:variant>
        <vt:lpwstr>https://library.wmo.int/doc_num.php?explnum_id=9827/</vt:lpwstr>
      </vt:variant>
      <vt:variant>
        <vt:lpwstr>page=41</vt:lpwstr>
      </vt:variant>
      <vt:variant>
        <vt:i4>2031673</vt:i4>
      </vt:variant>
      <vt:variant>
        <vt:i4>152</vt:i4>
      </vt:variant>
      <vt:variant>
        <vt:i4>0</vt:i4>
      </vt:variant>
      <vt:variant>
        <vt:i4>5</vt:i4>
      </vt:variant>
      <vt:variant>
        <vt:lpwstr/>
      </vt:variant>
      <vt:variant>
        <vt:lpwstr>_Toc115954849</vt:lpwstr>
      </vt:variant>
      <vt:variant>
        <vt:i4>2031673</vt:i4>
      </vt:variant>
      <vt:variant>
        <vt:i4>146</vt:i4>
      </vt:variant>
      <vt:variant>
        <vt:i4>0</vt:i4>
      </vt:variant>
      <vt:variant>
        <vt:i4>5</vt:i4>
      </vt:variant>
      <vt:variant>
        <vt:lpwstr/>
      </vt:variant>
      <vt:variant>
        <vt:lpwstr>_Toc115954848</vt:lpwstr>
      </vt:variant>
      <vt:variant>
        <vt:i4>2031673</vt:i4>
      </vt:variant>
      <vt:variant>
        <vt:i4>140</vt:i4>
      </vt:variant>
      <vt:variant>
        <vt:i4>0</vt:i4>
      </vt:variant>
      <vt:variant>
        <vt:i4>5</vt:i4>
      </vt:variant>
      <vt:variant>
        <vt:lpwstr/>
      </vt:variant>
      <vt:variant>
        <vt:lpwstr>_Toc115954847</vt:lpwstr>
      </vt:variant>
      <vt:variant>
        <vt:i4>2031673</vt:i4>
      </vt:variant>
      <vt:variant>
        <vt:i4>134</vt:i4>
      </vt:variant>
      <vt:variant>
        <vt:i4>0</vt:i4>
      </vt:variant>
      <vt:variant>
        <vt:i4>5</vt:i4>
      </vt:variant>
      <vt:variant>
        <vt:lpwstr/>
      </vt:variant>
      <vt:variant>
        <vt:lpwstr>_Toc115954846</vt:lpwstr>
      </vt:variant>
      <vt:variant>
        <vt:i4>2031673</vt:i4>
      </vt:variant>
      <vt:variant>
        <vt:i4>128</vt:i4>
      </vt:variant>
      <vt:variant>
        <vt:i4>0</vt:i4>
      </vt:variant>
      <vt:variant>
        <vt:i4>5</vt:i4>
      </vt:variant>
      <vt:variant>
        <vt:lpwstr/>
      </vt:variant>
      <vt:variant>
        <vt:lpwstr>_Toc115954845</vt:lpwstr>
      </vt:variant>
      <vt:variant>
        <vt:i4>2031673</vt:i4>
      </vt:variant>
      <vt:variant>
        <vt:i4>122</vt:i4>
      </vt:variant>
      <vt:variant>
        <vt:i4>0</vt:i4>
      </vt:variant>
      <vt:variant>
        <vt:i4>5</vt:i4>
      </vt:variant>
      <vt:variant>
        <vt:lpwstr/>
      </vt:variant>
      <vt:variant>
        <vt:lpwstr>_Toc115954844</vt:lpwstr>
      </vt:variant>
      <vt:variant>
        <vt:i4>2031673</vt:i4>
      </vt:variant>
      <vt:variant>
        <vt:i4>116</vt:i4>
      </vt:variant>
      <vt:variant>
        <vt:i4>0</vt:i4>
      </vt:variant>
      <vt:variant>
        <vt:i4>5</vt:i4>
      </vt:variant>
      <vt:variant>
        <vt:lpwstr/>
      </vt:variant>
      <vt:variant>
        <vt:lpwstr>_Toc115954843</vt:lpwstr>
      </vt:variant>
      <vt:variant>
        <vt:i4>2031673</vt:i4>
      </vt:variant>
      <vt:variant>
        <vt:i4>110</vt:i4>
      </vt:variant>
      <vt:variant>
        <vt:i4>0</vt:i4>
      </vt:variant>
      <vt:variant>
        <vt:i4>5</vt:i4>
      </vt:variant>
      <vt:variant>
        <vt:lpwstr/>
      </vt:variant>
      <vt:variant>
        <vt:lpwstr>_Toc115954842</vt:lpwstr>
      </vt:variant>
      <vt:variant>
        <vt:i4>2031673</vt:i4>
      </vt:variant>
      <vt:variant>
        <vt:i4>104</vt:i4>
      </vt:variant>
      <vt:variant>
        <vt:i4>0</vt:i4>
      </vt:variant>
      <vt:variant>
        <vt:i4>5</vt:i4>
      </vt:variant>
      <vt:variant>
        <vt:lpwstr/>
      </vt:variant>
      <vt:variant>
        <vt:lpwstr>_Toc115954841</vt:lpwstr>
      </vt:variant>
      <vt:variant>
        <vt:i4>2031673</vt:i4>
      </vt:variant>
      <vt:variant>
        <vt:i4>98</vt:i4>
      </vt:variant>
      <vt:variant>
        <vt:i4>0</vt:i4>
      </vt:variant>
      <vt:variant>
        <vt:i4>5</vt:i4>
      </vt:variant>
      <vt:variant>
        <vt:lpwstr/>
      </vt:variant>
      <vt:variant>
        <vt:lpwstr>_Toc115954840</vt:lpwstr>
      </vt:variant>
      <vt:variant>
        <vt:i4>1572921</vt:i4>
      </vt:variant>
      <vt:variant>
        <vt:i4>92</vt:i4>
      </vt:variant>
      <vt:variant>
        <vt:i4>0</vt:i4>
      </vt:variant>
      <vt:variant>
        <vt:i4>5</vt:i4>
      </vt:variant>
      <vt:variant>
        <vt:lpwstr/>
      </vt:variant>
      <vt:variant>
        <vt:lpwstr>_Toc115954839</vt:lpwstr>
      </vt:variant>
      <vt:variant>
        <vt:i4>1572921</vt:i4>
      </vt:variant>
      <vt:variant>
        <vt:i4>86</vt:i4>
      </vt:variant>
      <vt:variant>
        <vt:i4>0</vt:i4>
      </vt:variant>
      <vt:variant>
        <vt:i4>5</vt:i4>
      </vt:variant>
      <vt:variant>
        <vt:lpwstr/>
      </vt:variant>
      <vt:variant>
        <vt:lpwstr>_Toc115954838</vt:lpwstr>
      </vt:variant>
      <vt:variant>
        <vt:i4>1572921</vt:i4>
      </vt:variant>
      <vt:variant>
        <vt:i4>80</vt:i4>
      </vt:variant>
      <vt:variant>
        <vt:i4>0</vt:i4>
      </vt:variant>
      <vt:variant>
        <vt:i4>5</vt:i4>
      </vt:variant>
      <vt:variant>
        <vt:lpwstr/>
      </vt:variant>
      <vt:variant>
        <vt:lpwstr>_Toc115954837</vt:lpwstr>
      </vt:variant>
      <vt:variant>
        <vt:i4>1572921</vt:i4>
      </vt:variant>
      <vt:variant>
        <vt:i4>74</vt:i4>
      </vt:variant>
      <vt:variant>
        <vt:i4>0</vt:i4>
      </vt:variant>
      <vt:variant>
        <vt:i4>5</vt:i4>
      </vt:variant>
      <vt:variant>
        <vt:lpwstr/>
      </vt:variant>
      <vt:variant>
        <vt:lpwstr>_Toc115954836</vt:lpwstr>
      </vt:variant>
      <vt:variant>
        <vt:i4>1572921</vt:i4>
      </vt:variant>
      <vt:variant>
        <vt:i4>68</vt:i4>
      </vt:variant>
      <vt:variant>
        <vt:i4>0</vt:i4>
      </vt:variant>
      <vt:variant>
        <vt:i4>5</vt:i4>
      </vt:variant>
      <vt:variant>
        <vt:lpwstr/>
      </vt:variant>
      <vt:variant>
        <vt:lpwstr>_Toc115954835</vt:lpwstr>
      </vt:variant>
      <vt:variant>
        <vt:i4>1572921</vt:i4>
      </vt:variant>
      <vt:variant>
        <vt:i4>62</vt:i4>
      </vt:variant>
      <vt:variant>
        <vt:i4>0</vt:i4>
      </vt:variant>
      <vt:variant>
        <vt:i4>5</vt:i4>
      </vt:variant>
      <vt:variant>
        <vt:lpwstr/>
      </vt:variant>
      <vt:variant>
        <vt:lpwstr>_Toc115954834</vt:lpwstr>
      </vt:variant>
      <vt:variant>
        <vt:i4>1572921</vt:i4>
      </vt:variant>
      <vt:variant>
        <vt:i4>56</vt:i4>
      </vt:variant>
      <vt:variant>
        <vt:i4>0</vt:i4>
      </vt:variant>
      <vt:variant>
        <vt:i4>5</vt:i4>
      </vt:variant>
      <vt:variant>
        <vt:lpwstr/>
      </vt:variant>
      <vt:variant>
        <vt:lpwstr>_Toc115954833</vt:lpwstr>
      </vt:variant>
      <vt:variant>
        <vt:i4>1572921</vt:i4>
      </vt:variant>
      <vt:variant>
        <vt:i4>50</vt:i4>
      </vt:variant>
      <vt:variant>
        <vt:i4>0</vt:i4>
      </vt:variant>
      <vt:variant>
        <vt:i4>5</vt:i4>
      </vt:variant>
      <vt:variant>
        <vt:lpwstr/>
      </vt:variant>
      <vt:variant>
        <vt:lpwstr>_Toc115954832</vt:lpwstr>
      </vt:variant>
      <vt:variant>
        <vt:i4>1572921</vt:i4>
      </vt:variant>
      <vt:variant>
        <vt:i4>44</vt:i4>
      </vt:variant>
      <vt:variant>
        <vt:i4>0</vt:i4>
      </vt:variant>
      <vt:variant>
        <vt:i4>5</vt:i4>
      </vt:variant>
      <vt:variant>
        <vt:lpwstr/>
      </vt:variant>
      <vt:variant>
        <vt:lpwstr>_Toc115954831</vt:lpwstr>
      </vt:variant>
      <vt:variant>
        <vt:i4>1572921</vt:i4>
      </vt:variant>
      <vt:variant>
        <vt:i4>38</vt:i4>
      </vt:variant>
      <vt:variant>
        <vt:i4>0</vt:i4>
      </vt:variant>
      <vt:variant>
        <vt:i4>5</vt:i4>
      </vt:variant>
      <vt:variant>
        <vt:lpwstr/>
      </vt:variant>
      <vt:variant>
        <vt:lpwstr>_Toc115954830</vt:lpwstr>
      </vt:variant>
      <vt:variant>
        <vt:i4>1638457</vt:i4>
      </vt:variant>
      <vt:variant>
        <vt:i4>32</vt:i4>
      </vt:variant>
      <vt:variant>
        <vt:i4>0</vt:i4>
      </vt:variant>
      <vt:variant>
        <vt:i4>5</vt:i4>
      </vt:variant>
      <vt:variant>
        <vt:lpwstr/>
      </vt:variant>
      <vt:variant>
        <vt:lpwstr>_Toc115954829</vt:lpwstr>
      </vt:variant>
      <vt:variant>
        <vt:i4>1638457</vt:i4>
      </vt:variant>
      <vt:variant>
        <vt:i4>26</vt:i4>
      </vt:variant>
      <vt:variant>
        <vt:i4>0</vt:i4>
      </vt:variant>
      <vt:variant>
        <vt:i4>5</vt:i4>
      </vt:variant>
      <vt:variant>
        <vt:lpwstr/>
      </vt:variant>
      <vt:variant>
        <vt:lpwstr>_Toc115954828</vt:lpwstr>
      </vt:variant>
      <vt:variant>
        <vt:i4>1638457</vt:i4>
      </vt:variant>
      <vt:variant>
        <vt:i4>20</vt:i4>
      </vt:variant>
      <vt:variant>
        <vt:i4>0</vt:i4>
      </vt:variant>
      <vt:variant>
        <vt:i4>5</vt:i4>
      </vt:variant>
      <vt:variant>
        <vt:lpwstr/>
      </vt:variant>
      <vt:variant>
        <vt:lpwstr>_Toc115954827</vt:lpwstr>
      </vt:variant>
      <vt:variant>
        <vt:i4>1638457</vt:i4>
      </vt:variant>
      <vt:variant>
        <vt:i4>14</vt:i4>
      </vt:variant>
      <vt:variant>
        <vt:i4>0</vt:i4>
      </vt:variant>
      <vt:variant>
        <vt:i4>5</vt:i4>
      </vt:variant>
      <vt:variant>
        <vt:lpwstr/>
      </vt:variant>
      <vt:variant>
        <vt:lpwstr>_Toc115954826</vt:lpwstr>
      </vt:variant>
      <vt:variant>
        <vt:i4>1638457</vt:i4>
      </vt:variant>
      <vt:variant>
        <vt:i4>8</vt:i4>
      </vt:variant>
      <vt:variant>
        <vt:i4>0</vt:i4>
      </vt:variant>
      <vt:variant>
        <vt:i4>5</vt:i4>
      </vt:variant>
      <vt:variant>
        <vt:lpwstr/>
      </vt:variant>
      <vt:variant>
        <vt:lpwstr>_Toc115954825</vt:lpwstr>
      </vt:variant>
      <vt:variant>
        <vt:i4>1638457</vt:i4>
      </vt:variant>
      <vt:variant>
        <vt:i4>2</vt:i4>
      </vt:variant>
      <vt:variant>
        <vt:i4>0</vt:i4>
      </vt:variant>
      <vt:variant>
        <vt:i4>5</vt:i4>
      </vt:variant>
      <vt:variant>
        <vt:lpwstr/>
      </vt:variant>
      <vt:variant>
        <vt:lpwstr>_Toc115954824</vt:lpwstr>
      </vt:variant>
      <vt:variant>
        <vt:i4>5898317</vt:i4>
      </vt:variant>
      <vt:variant>
        <vt:i4>0</vt:i4>
      </vt:variant>
      <vt:variant>
        <vt:i4>0</vt:i4>
      </vt:variant>
      <vt:variant>
        <vt:i4>5</vt:i4>
      </vt:variant>
      <vt:variant>
        <vt:lpwstr>https://www.oceandecade.org/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del documento de la OMM</dc:title>
  <dc:creator>Etienne Charpentier</dc:creator>
  <cp:lastModifiedBy>Elena Vicente</cp:lastModifiedBy>
  <cp:revision>34</cp:revision>
  <cp:lastPrinted>2013-03-12T09:27:00Z</cp:lastPrinted>
  <dcterms:created xsi:type="dcterms:W3CDTF">2022-10-12T14:25:00Z</dcterms:created>
  <dcterms:modified xsi:type="dcterms:W3CDTF">2022-10-20T19:37:00Z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0x01010042C706B0F3D78647839CCAA880A9A0E0</vt:lpwstr>
  </property>
  <property fmtid="{D5CDD505-2E9C-101B-9397-08002B2CF9AE}" pid="3" name="MediaServiceImageTags">
    <vt:lpwstr/>
  </property>
</Properties>
</file>