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11D2206" w14:textId="77777777" w:rsidTr="00826D53">
        <w:trPr>
          <w:trHeight w:val="282"/>
        </w:trPr>
        <w:tc>
          <w:tcPr>
            <w:tcW w:w="500" w:type="dxa"/>
            <w:vMerge w:val="restart"/>
            <w:tcBorders>
              <w:bottom w:val="nil"/>
            </w:tcBorders>
            <w:textDirection w:val="btLr"/>
          </w:tcPr>
          <w:p w14:paraId="571B678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天气气候水</w:t>
            </w:r>
          </w:p>
        </w:tc>
        <w:tc>
          <w:tcPr>
            <w:tcW w:w="6852" w:type="dxa"/>
            <w:vMerge w:val="restart"/>
          </w:tcPr>
          <w:p w14:paraId="516057C0"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4FC9">
              <w:rPr>
                <w:noProof/>
                <w:color w:val="365F91" w:themeColor="accent1" w:themeShade="BF"/>
                <w:szCs w:val="22"/>
              </w:rPr>
              <w:drawing>
                <wp:anchor distT="0" distB="0" distL="114300" distR="114300" simplePos="0" relativeHeight="251659264" behindDoc="1" locked="1" layoutInCell="1" allowOverlap="1" wp14:anchorId="7C0D051E" wp14:editId="1A8A5C8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299">
              <w:rPr>
                <w:rFonts w:cs="Tahoma"/>
                <w:b/>
                <w:color w:val="365F91" w:themeColor="accent1" w:themeShade="BF"/>
                <w:szCs w:val="22"/>
                <w:lang w:eastAsia="zh-CN"/>
              </w:rPr>
              <w:t>世界气象组织</w:t>
            </w:r>
          </w:p>
          <w:p w14:paraId="78133E2F" w14:textId="77777777" w:rsidR="00A80767" w:rsidRPr="00B24FC9" w:rsidRDefault="00020299"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cs="Tahoma"/>
                <w:b/>
                <w:color w:val="365F91" w:themeColor="accent1" w:themeShade="BF"/>
                <w:spacing w:val="-2"/>
                <w:szCs w:val="22"/>
                <w:lang w:eastAsia="zh-CN"/>
              </w:rPr>
              <w:t>观测、基础设施和信息系统委员会</w:t>
            </w:r>
          </w:p>
          <w:p w14:paraId="15457E53" w14:textId="77777777" w:rsidR="00A80767" w:rsidRPr="00B24FC9" w:rsidRDefault="00020299" w:rsidP="00826D53">
            <w:pPr>
              <w:tabs>
                <w:tab w:val="left" w:pos="6946"/>
              </w:tabs>
              <w:suppressAutoHyphens/>
              <w:spacing w:after="120" w:line="252" w:lineRule="auto"/>
              <w:ind w:left="1134"/>
              <w:jc w:val="left"/>
              <w:rPr>
                <w:rFonts w:cs="Tahoma"/>
                <w:b/>
                <w:bCs/>
                <w:color w:val="365F91" w:themeColor="accent1" w:themeShade="BF"/>
                <w:szCs w:val="22"/>
                <w:lang w:eastAsia="zh-CN"/>
              </w:rPr>
            </w:pPr>
            <w:r>
              <w:rPr>
                <w:rFonts w:cstheme="minorBidi"/>
                <w:b/>
                <w:snapToGrid w:val="0"/>
                <w:color w:val="365F91" w:themeColor="accent1" w:themeShade="BF"/>
                <w:szCs w:val="22"/>
                <w:lang w:eastAsia="zh-CN"/>
              </w:rPr>
              <w:t>第二次届会</w:t>
            </w:r>
            <w:r w:rsidR="00A80767"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snapToGrid w:val="0"/>
                <w:color w:val="365F91" w:themeColor="accent1" w:themeShade="BF"/>
                <w:szCs w:val="22"/>
                <w:lang w:eastAsia="zh-CN"/>
              </w:rPr>
              <w:t>年</w:t>
            </w:r>
            <w:r>
              <w:rPr>
                <w:snapToGrid w:val="0"/>
                <w:color w:val="365F91" w:themeColor="accent1" w:themeShade="BF"/>
                <w:szCs w:val="22"/>
                <w:lang w:eastAsia="zh-CN"/>
              </w:rPr>
              <w:t>10</w:t>
            </w:r>
            <w:r>
              <w:rPr>
                <w:snapToGrid w:val="0"/>
                <w:color w:val="365F91" w:themeColor="accent1" w:themeShade="BF"/>
                <w:szCs w:val="22"/>
                <w:lang w:eastAsia="zh-CN"/>
              </w:rPr>
              <w:t>月</w:t>
            </w:r>
            <w:r>
              <w:rPr>
                <w:snapToGrid w:val="0"/>
                <w:color w:val="365F91" w:themeColor="accent1" w:themeShade="BF"/>
                <w:szCs w:val="22"/>
                <w:lang w:eastAsia="zh-CN"/>
              </w:rPr>
              <w:t>24</w:t>
            </w:r>
            <w:r>
              <w:rPr>
                <w:snapToGrid w:val="0"/>
                <w:color w:val="365F91" w:themeColor="accent1" w:themeShade="BF"/>
                <w:szCs w:val="22"/>
                <w:lang w:eastAsia="zh-CN"/>
              </w:rPr>
              <w:t>至</w:t>
            </w:r>
            <w:r>
              <w:rPr>
                <w:snapToGrid w:val="0"/>
                <w:color w:val="365F91" w:themeColor="accent1" w:themeShade="BF"/>
                <w:szCs w:val="22"/>
                <w:lang w:eastAsia="zh-CN"/>
              </w:rPr>
              <w:t>28</w:t>
            </w:r>
            <w:r>
              <w:rPr>
                <w:snapToGrid w:val="0"/>
                <w:color w:val="365F91" w:themeColor="accent1" w:themeShade="BF"/>
                <w:szCs w:val="22"/>
                <w:lang w:eastAsia="zh-CN"/>
              </w:rPr>
              <w:t>日，日内瓦</w:t>
            </w:r>
          </w:p>
        </w:tc>
        <w:tc>
          <w:tcPr>
            <w:tcW w:w="2962" w:type="dxa"/>
          </w:tcPr>
          <w:p w14:paraId="260BE356" w14:textId="77777777" w:rsidR="00A80767" w:rsidRPr="00FA3986" w:rsidRDefault="00020299" w:rsidP="00826D53">
            <w:pPr>
              <w:tabs>
                <w:tab w:val="clear" w:pos="1134"/>
              </w:tabs>
              <w:spacing w:after="60"/>
              <w:ind w:right="-108"/>
              <w:jc w:val="right"/>
              <w:rPr>
                <w:rFonts w:cs="Tahoma"/>
                <w:b/>
                <w:bCs/>
                <w:color w:val="365F91" w:themeColor="accent1" w:themeShade="BF"/>
                <w:szCs w:val="22"/>
                <w:lang w:val="fr-FR"/>
              </w:rPr>
            </w:pPr>
            <w:r>
              <w:rPr>
                <w:rFonts w:cs="Tahoma"/>
                <w:b/>
                <w:color w:val="365F91" w:themeColor="accent1" w:themeShade="BF"/>
                <w:szCs w:val="22"/>
              </w:rPr>
              <w:t>INFCOM-2/INF. 4.2</w:t>
            </w:r>
          </w:p>
        </w:tc>
      </w:tr>
      <w:tr w:rsidR="00A80767" w:rsidRPr="00B24FC9" w14:paraId="1E6408D1" w14:textId="77777777" w:rsidTr="00826D53">
        <w:trPr>
          <w:trHeight w:val="730"/>
        </w:trPr>
        <w:tc>
          <w:tcPr>
            <w:tcW w:w="500" w:type="dxa"/>
            <w:vMerge/>
            <w:tcBorders>
              <w:bottom w:val="nil"/>
            </w:tcBorders>
          </w:tcPr>
          <w:p w14:paraId="45AF1A7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9742B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AE72724" w14:textId="4C89D957" w:rsidR="00A80767" w:rsidRPr="00B24FC9" w:rsidRDefault="00C4120A" w:rsidP="00826D53">
            <w:pPr>
              <w:tabs>
                <w:tab w:val="clear" w:pos="1134"/>
              </w:tabs>
              <w:spacing w:before="120" w:after="60"/>
              <w:ind w:right="-108"/>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r w:rsidR="00A80767" w:rsidRPr="00B24FC9">
              <w:rPr>
                <w:rFonts w:cs="Tahoma"/>
                <w:color w:val="365F91" w:themeColor="accent1" w:themeShade="BF"/>
                <w:szCs w:val="22"/>
              </w:rPr>
              <w:t>：</w:t>
            </w:r>
            <w:r w:rsidR="00A80767" w:rsidRPr="00B24FC9">
              <w:rPr>
                <w:rFonts w:cs="Tahoma"/>
                <w:color w:val="365F91" w:themeColor="accent1" w:themeShade="BF"/>
                <w:szCs w:val="22"/>
              </w:rPr>
              <w:br/>
            </w:r>
            <w:r w:rsidR="00290294">
              <w:rPr>
                <w:rFonts w:cs="Tahoma"/>
                <w:color w:val="365F91" w:themeColor="accent1" w:themeShade="BF"/>
                <w:szCs w:val="22"/>
              </w:rPr>
              <w:t>SG-GHG</w:t>
            </w:r>
            <w:r w:rsidR="00290294">
              <w:rPr>
                <w:rFonts w:cs="Tahoma"/>
                <w:color w:val="365F91" w:themeColor="accent1" w:themeShade="BF"/>
                <w:szCs w:val="22"/>
              </w:rPr>
              <w:t>联合主席</w:t>
            </w:r>
          </w:p>
          <w:p w14:paraId="40D586EA" w14:textId="3F25A724" w:rsidR="00A80767" w:rsidRPr="00B24FC9" w:rsidRDefault="00D17D5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2022</w:t>
            </w:r>
            <w:r w:rsidR="009543EC">
              <w:rPr>
                <w:rFonts w:cs="Tahoma"/>
                <w:color w:val="365F91" w:themeColor="accent1" w:themeShade="BF"/>
                <w:szCs w:val="22"/>
              </w:rPr>
              <w:t>.10.20</w:t>
            </w:r>
          </w:p>
          <w:p w14:paraId="5AA59C24"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2BC001AD" w14:textId="77777777" w:rsidR="00C4120A" w:rsidRDefault="00C4120A" w:rsidP="00C4120A">
      <w:pPr>
        <w:rPr>
          <w:rFonts w:ascii="Times New Roman" w:eastAsia="SimSun" w:hAnsi="Times New Roman" w:cs="Times New Roman"/>
          <w:i/>
          <w:iCs/>
          <w:color w:val="FF0000"/>
          <w:szCs w:val="21"/>
          <w:lang w:val="en-US" w:eastAsia="zh-CN"/>
        </w:rPr>
      </w:pPr>
      <w:r>
        <w:rPr>
          <w:rFonts w:eastAsia="Times New Roman"/>
          <w:i/>
          <w:iCs/>
          <w:color w:val="FF0000"/>
          <w:szCs w:val="21"/>
          <w:lang w:eastAsia="zh-CN"/>
        </w:rPr>
        <w:t>[</w:t>
      </w:r>
      <w:r>
        <w:rPr>
          <w:rFonts w:ascii="Microsoft YaHei" w:eastAsia="Microsoft YaHei" w:hAnsi="Microsoft YaHei" w:cs="Microsoft YaHei" w:hint="eastAsia"/>
          <w:i/>
          <w:iCs/>
          <w:color w:val="FF0000"/>
          <w:szCs w:val="21"/>
          <w:lang w:eastAsia="zh-CN"/>
        </w:rPr>
        <w:t>为向您提供便利，本文件采用机器翻译和翻译记忆技术进行了翻译。</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已在合理范围内做了努力，以提高其生成的译文的质量，但</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eastAsia="Times New Roman"/>
          <w:i/>
          <w:iCs/>
          <w:color w:val="FF0000"/>
          <w:szCs w:val="21"/>
          <w:lang w:eastAsia="zh-CN"/>
        </w:rPr>
        <w:t>]</w:t>
      </w:r>
    </w:p>
    <w:p w14:paraId="7EB2F770" w14:textId="77777777" w:rsidR="00945ED7" w:rsidRPr="00945ED7" w:rsidRDefault="009B29E2" w:rsidP="00945ED7">
      <w:pPr>
        <w:pStyle w:val="Heading2"/>
      </w:pPr>
      <w:r w:rsidRPr="00945ED7">
        <w:t>WMO协调的全球温室气体监测基础设施</w:t>
      </w:r>
    </w:p>
    <w:p w14:paraId="32CB88C3" w14:textId="77777777" w:rsidR="00945ED7" w:rsidRDefault="00945ED7" w:rsidP="00945ED7">
      <w:pPr>
        <w:tabs>
          <w:tab w:val="clear" w:pos="1134"/>
        </w:tabs>
        <w:suppressAutoHyphens/>
        <w:autoSpaceDN w:val="0"/>
        <w:spacing w:after="160" w:line="276" w:lineRule="auto"/>
        <w:jc w:val="center"/>
        <w:textAlignment w:val="baseline"/>
        <w:rPr>
          <w:rFonts w:eastAsia="SimSun" w:cs="Segoe UI"/>
          <w:i/>
          <w:iCs/>
          <w:lang w:val="en-US" w:eastAsia="zh-CN"/>
        </w:rPr>
      </w:pPr>
      <w:r w:rsidRPr="00945ED7">
        <w:rPr>
          <w:rFonts w:eastAsia="SimSun" w:cs="Segoe UI"/>
          <w:i/>
          <w:lang w:eastAsia="zh-CN"/>
        </w:rPr>
        <w:t>概念说明</w:t>
      </w:r>
    </w:p>
    <w:p w14:paraId="454A6B18" w14:textId="77777777" w:rsidR="008E578D" w:rsidRPr="008E578D" w:rsidRDefault="008E578D" w:rsidP="008E578D">
      <w:pPr>
        <w:tabs>
          <w:tab w:val="clear" w:pos="1134"/>
        </w:tabs>
        <w:suppressAutoHyphens/>
        <w:autoSpaceDN w:val="0"/>
        <w:spacing w:after="160" w:line="276" w:lineRule="auto"/>
        <w:jc w:val="center"/>
        <w:textAlignment w:val="baseline"/>
        <w:rPr>
          <w:rFonts w:eastAsia="SimSun" w:cs="Segoe UI"/>
          <w:i/>
          <w:iCs/>
          <w:lang w:val="en-US" w:eastAsia="zh-CN"/>
        </w:rPr>
      </w:pPr>
      <w:r w:rsidRPr="008E578D">
        <w:rPr>
          <w:rFonts w:eastAsia="SimSun" w:cs="Segoe UI"/>
          <w:i/>
          <w:lang w:eastAsia="zh-CN"/>
        </w:rPr>
        <w:t>工作草案，</w:t>
      </w:r>
      <w:r w:rsidRPr="008E578D">
        <w:rPr>
          <w:rFonts w:eastAsia="SimSun" w:cs="Segoe UI"/>
          <w:i/>
          <w:lang w:eastAsia="zh-CN"/>
        </w:rPr>
        <w:t>2022</w:t>
      </w:r>
      <w:r w:rsidRPr="008E578D">
        <w:rPr>
          <w:rFonts w:eastAsia="SimSun" w:cs="Segoe UI"/>
          <w:i/>
          <w:lang w:eastAsia="zh-CN"/>
        </w:rPr>
        <w:t>年</w:t>
      </w:r>
      <w:r w:rsidRPr="008E578D">
        <w:rPr>
          <w:rFonts w:eastAsia="SimSun" w:cs="Segoe UI"/>
          <w:i/>
          <w:lang w:eastAsia="zh-CN"/>
        </w:rPr>
        <w:t>10</w:t>
      </w:r>
      <w:r w:rsidRPr="008E578D">
        <w:rPr>
          <w:rFonts w:eastAsia="SimSun" w:cs="Segoe UI"/>
          <w:i/>
          <w:lang w:eastAsia="zh-CN"/>
        </w:rPr>
        <w:t>月</w:t>
      </w:r>
      <w:r w:rsidRPr="008E578D">
        <w:rPr>
          <w:rFonts w:eastAsia="SimSun" w:cs="Segoe UI"/>
          <w:i/>
          <w:lang w:eastAsia="zh-CN"/>
        </w:rPr>
        <w:t>18</w:t>
      </w:r>
      <w:r w:rsidRPr="008E578D">
        <w:rPr>
          <w:rFonts w:eastAsia="SimSun" w:cs="Segoe UI"/>
          <w:i/>
          <w:lang w:eastAsia="zh-CN"/>
        </w:rPr>
        <w:t>日</w:t>
      </w:r>
    </w:p>
    <w:p w14:paraId="52FB51C8" w14:textId="77777777" w:rsidR="00945ED7" w:rsidRPr="00945ED7" w:rsidRDefault="00945ED7" w:rsidP="00945ED7">
      <w:pPr>
        <w:tabs>
          <w:tab w:val="clear" w:pos="1134"/>
        </w:tabs>
        <w:suppressAutoHyphens/>
        <w:autoSpaceDN w:val="0"/>
        <w:spacing w:after="160" w:line="276" w:lineRule="auto"/>
        <w:jc w:val="center"/>
        <w:textAlignment w:val="baseline"/>
        <w:rPr>
          <w:rFonts w:eastAsia="SimSun" w:cs="Segoe UI"/>
          <w:i/>
          <w:iCs/>
          <w:lang w:val="en-US" w:eastAsia="zh-CN"/>
        </w:rPr>
      </w:pPr>
      <w:r w:rsidRPr="00945ED7">
        <w:rPr>
          <w:rFonts w:eastAsia="SimSun" w:cs="Segoe UI"/>
          <w:i/>
          <w:lang w:eastAsia="zh-CN"/>
        </w:rPr>
        <w:t>WMO</w:t>
      </w:r>
      <w:r w:rsidRPr="00945ED7">
        <w:rPr>
          <w:rFonts w:eastAsia="SimSun" w:cs="Segoe UI"/>
          <w:i/>
          <w:lang w:eastAsia="zh-CN"/>
        </w:rPr>
        <w:t>温室气体监测联合研究组</w:t>
      </w:r>
    </w:p>
    <w:p w14:paraId="0E7D4C3D" w14:textId="77777777" w:rsidR="00945ED7" w:rsidRPr="00945ED7" w:rsidRDefault="00945ED7" w:rsidP="00E17E4E">
      <w:pPr>
        <w:pStyle w:val="Heading3"/>
        <w:numPr>
          <w:ilvl w:val="0"/>
          <w:numId w:val="1"/>
        </w:numPr>
        <w:ind w:left="0" w:firstLine="0"/>
        <w:rPr>
          <w:b w:val="0"/>
          <w:bCs w:val="0"/>
        </w:rPr>
      </w:pPr>
      <w:r w:rsidRPr="00945ED7">
        <w:t>背景</w:t>
      </w:r>
    </w:p>
    <w:p w14:paraId="77E266D2" w14:textId="1708EAFB" w:rsidR="00945ED7" w:rsidRPr="00945ED7" w:rsidRDefault="00945ED7" w:rsidP="00333510">
      <w:pPr>
        <w:pStyle w:val="WMOBodyText"/>
        <w:rPr>
          <w:rFonts w:eastAsia="SimSun" w:cs="Segoe UI"/>
          <w:lang w:val="en-US"/>
        </w:rPr>
      </w:pPr>
      <w:r w:rsidRPr="00945ED7">
        <w:rPr>
          <w:rFonts w:eastAsia="SimSun" w:cs="Segoe UI"/>
        </w:rPr>
        <w:t>受人类活动影响的三种最重要的温室气体（</w:t>
      </w:r>
      <w:r w:rsidRPr="00945ED7">
        <w:rPr>
          <w:rFonts w:eastAsia="SimSun" w:cs="Segoe UI"/>
        </w:rPr>
        <w:t>GHG</w:t>
      </w:r>
      <w:r w:rsidRPr="00945ED7">
        <w:rPr>
          <w:rFonts w:eastAsia="SimSun" w:cs="Segoe UI"/>
        </w:rPr>
        <w:t>）是二氧化碳（</w:t>
      </w:r>
      <w:r w:rsidRPr="00945ED7">
        <w:rPr>
          <w:rFonts w:eastAsia="SimSun" w:cs="Segoe UI"/>
        </w:rPr>
        <w:t>CO2</w:t>
      </w:r>
      <w:r w:rsidRPr="00945ED7">
        <w:rPr>
          <w:rFonts w:eastAsia="SimSun" w:cs="Segoe UI"/>
        </w:rPr>
        <w:t>）、甲烷（</w:t>
      </w:r>
      <w:r w:rsidRPr="00945ED7">
        <w:rPr>
          <w:rFonts w:eastAsia="SimSun" w:cs="Segoe UI"/>
        </w:rPr>
        <w:t>CH4</w:t>
      </w:r>
      <w:r w:rsidRPr="00945ED7">
        <w:rPr>
          <w:rFonts w:eastAsia="SimSun" w:cs="Segoe UI"/>
        </w:rPr>
        <w:t>）和氧化亚氮（</w:t>
      </w:r>
      <w:r w:rsidRPr="00945ED7">
        <w:rPr>
          <w:rFonts w:eastAsia="SimSun" w:cs="Segoe UI"/>
        </w:rPr>
        <w:t>N2O</w:t>
      </w:r>
      <w:r w:rsidRPr="00945ED7">
        <w:rPr>
          <w:rFonts w:eastAsia="SimSun" w:cs="Segoe UI"/>
        </w:rPr>
        <w:t>）。根据政府间气候变化专门委员会（</w:t>
      </w:r>
      <w:r w:rsidRPr="00945ED7">
        <w:rPr>
          <w:rFonts w:eastAsia="SimSun" w:cs="Segoe UI"/>
        </w:rPr>
        <w:t>IPCC</w:t>
      </w:r>
      <w:r w:rsidRPr="00945ED7">
        <w:rPr>
          <w:rFonts w:eastAsia="SimSun" w:cs="Segoe UI"/>
        </w:rPr>
        <w:t>，参考</w:t>
      </w:r>
      <w:r w:rsidRPr="00945ED7">
        <w:rPr>
          <w:rFonts w:eastAsia="SimSun" w:cs="Segoe UI"/>
        </w:rPr>
        <w:t>AR6</w:t>
      </w:r>
      <w:r w:rsidRPr="00945ED7">
        <w:rPr>
          <w:rFonts w:eastAsia="SimSun" w:cs="Segoe UI"/>
        </w:rPr>
        <w:t>，</w:t>
      </w:r>
      <w:r w:rsidRPr="00945ED7">
        <w:rPr>
          <w:rFonts w:eastAsia="SimSun" w:cs="Segoe UI"/>
        </w:rPr>
        <w:t>WG1</w:t>
      </w:r>
      <w:r w:rsidRPr="00945ED7">
        <w:rPr>
          <w:rFonts w:eastAsia="SimSun" w:cs="Segoe UI"/>
        </w:rPr>
        <w:t>），这些气体的丰度增加是观测到的气候变化及其它影响的原因。近期（工业化后</w:t>
      </w:r>
      <w:r w:rsidR="001A328F">
        <w:rPr>
          <w:rFonts w:eastAsia="SimSun" w:cs="Segoe UI"/>
        </w:rPr>
        <w:noBreakHyphen/>
      </w:r>
      <w:r w:rsidRPr="00945ED7">
        <w:rPr>
          <w:rFonts w:eastAsia="SimSun" w:cs="Segoe UI"/>
        </w:rPr>
        <w:t>）</w:t>
      </w:r>
      <w:r w:rsidRPr="00945ED7">
        <w:rPr>
          <w:rFonts w:eastAsia="SimSun" w:cs="Segoe UI"/>
        </w:rPr>
        <w:t>CO2</w:t>
      </w:r>
      <w:r w:rsidRPr="00945ED7">
        <w:rPr>
          <w:rFonts w:eastAsia="SimSun" w:cs="Segoe UI"/>
        </w:rPr>
        <w:t>、</w:t>
      </w:r>
      <w:r w:rsidRPr="00945ED7">
        <w:rPr>
          <w:rFonts w:eastAsia="SimSun" w:cs="Segoe UI"/>
        </w:rPr>
        <w:t>CH4</w:t>
      </w:r>
      <w:r w:rsidRPr="00945ED7">
        <w:rPr>
          <w:rFonts w:eastAsia="SimSun" w:cs="Segoe UI"/>
        </w:rPr>
        <w:t>和</w:t>
      </w:r>
      <w:r w:rsidRPr="00945ED7">
        <w:rPr>
          <w:rFonts w:eastAsia="SimSun" w:cs="Segoe UI"/>
        </w:rPr>
        <w:t>N2O</w:t>
      </w:r>
      <w:r w:rsidRPr="00945ED7">
        <w:rPr>
          <w:rFonts w:eastAsia="SimSun" w:cs="Segoe UI"/>
        </w:rPr>
        <w:t>浓度上升被人类活动推动。</w:t>
      </w:r>
      <w:r w:rsidRPr="00945ED7">
        <w:rPr>
          <w:rFonts w:eastAsia="SimSun" w:cs="Segoe UI"/>
        </w:rPr>
        <w:t>2015</w:t>
      </w:r>
      <w:r w:rsidRPr="00945ED7">
        <w:rPr>
          <w:rFonts w:eastAsia="SimSun" w:cs="Segoe UI"/>
        </w:rPr>
        <w:t>年联合国气候变化框架公约（</w:t>
      </w:r>
      <w:r w:rsidRPr="00945ED7">
        <w:rPr>
          <w:rFonts w:eastAsia="SimSun" w:cs="Segoe UI"/>
        </w:rPr>
        <w:t>UNFCCC</w:t>
      </w:r>
      <w:r w:rsidRPr="00945ED7">
        <w:rPr>
          <w:rFonts w:eastAsia="SimSun" w:cs="Segoe UI"/>
        </w:rPr>
        <w:t>）缔约方大会通过了《巴黎协定》，为全球平均温度最高上升设定了具体目标，并指出实现该目标的方法是通过减少</w:t>
      </w:r>
      <w:r w:rsidRPr="00945ED7">
        <w:rPr>
          <w:rFonts w:eastAsia="SimSun" w:cs="Segoe UI"/>
        </w:rPr>
        <w:t>GHG</w:t>
      </w:r>
      <w:r w:rsidRPr="00945ED7">
        <w:rPr>
          <w:rFonts w:eastAsia="SimSun" w:cs="Segoe UI"/>
        </w:rPr>
        <w:t>排放。</w:t>
      </w:r>
      <w:r w:rsidRPr="00945ED7">
        <w:rPr>
          <w:rFonts w:eastAsia="SimSun" w:cs="Segoe UI"/>
        </w:rPr>
        <w:t xml:space="preserve"> </w:t>
      </w:r>
    </w:p>
    <w:p w14:paraId="438F7C00" w14:textId="77777777" w:rsidR="00945ED7" w:rsidRPr="00945ED7" w:rsidRDefault="00945ED7" w:rsidP="00333510">
      <w:pPr>
        <w:pStyle w:val="WMOBodyText"/>
        <w:rPr>
          <w:rFonts w:eastAsia="SimSun" w:cs="Segoe UI"/>
          <w:lang w:val="en-US"/>
        </w:rPr>
      </w:pPr>
      <w:r w:rsidRPr="00945ED7">
        <w:rPr>
          <w:rFonts w:eastAsia="SimSun" w:cs="Segoe UI"/>
        </w:rPr>
        <w:t>在第</w:t>
      </w:r>
      <w:r w:rsidRPr="00945ED7">
        <w:rPr>
          <w:rFonts w:eastAsia="SimSun" w:cs="Segoe UI"/>
        </w:rPr>
        <w:t>26</w:t>
      </w:r>
      <w:r w:rsidRPr="00945ED7">
        <w:rPr>
          <w:rFonts w:eastAsia="SimSun" w:cs="Segoe UI"/>
        </w:rPr>
        <w:t>次缔约方大会（</w:t>
      </w:r>
      <w:r w:rsidRPr="00945ED7">
        <w:rPr>
          <w:rFonts w:eastAsia="SimSun" w:cs="Segoe UI"/>
        </w:rPr>
        <w:t>2021</w:t>
      </w:r>
      <w:r w:rsidRPr="00945ED7">
        <w:rPr>
          <w:rFonts w:eastAsia="SimSun" w:cs="Segoe UI"/>
        </w:rPr>
        <w:t>年</w:t>
      </w:r>
      <w:r w:rsidRPr="00945ED7">
        <w:rPr>
          <w:rFonts w:eastAsia="SimSun" w:cs="Segoe UI"/>
        </w:rPr>
        <w:t>11</w:t>
      </w:r>
      <w:r w:rsidRPr="00945ED7">
        <w:rPr>
          <w:rFonts w:eastAsia="SimSun" w:cs="Segoe UI"/>
        </w:rPr>
        <w:t>月，格拉斯哥）上，缔约方认识到</w:t>
      </w:r>
      <w:r w:rsidRPr="00945ED7">
        <w:rPr>
          <w:rFonts w:eastAsia="SimSun" w:cs="Segoe UI"/>
        </w:rPr>
        <w:t>“{...}</w:t>
      </w:r>
      <w:r w:rsidRPr="00945ED7">
        <w:rPr>
          <w:rFonts w:eastAsia="SimSun" w:cs="Segoe UI"/>
        </w:rPr>
        <w:t>到</w:t>
      </w:r>
      <w:r w:rsidRPr="00945ED7">
        <w:rPr>
          <w:rFonts w:eastAsia="SimSun" w:cs="Segoe UI"/>
        </w:rPr>
        <w:t>2100</w:t>
      </w:r>
      <w:r w:rsidRPr="00945ED7">
        <w:rPr>
          <w:rFonts w:eastAsia="SimSun" w:cs="Segoe UI"/>
        </w:rPr>
        <w:t>年，将全球升温限制在</w:t>
      </w:r>
      <w:r w:rsidRPr="00945ED7">
        <w:rPr>
          <w:rFonts w:eastAsia="SimSun" w:cs="Segoe UI"/>
        </w:rPr>
        <w:t>1.5°C</w:t>
      </w:r>
      <w:r w:rsidRPr="00945ED7">
        <w:rPr>
          <w:rFonts w:eastAsia="SimSun" w:cs="Segoe UI"/>
        </w:rPr>
        <w:t>需要快速、深入和持续地减少全球温室气体排放，包括到</w:t>
      </w:r>
      <w:r w:rsidRPr="00945ED7">
        <w:rPr>
          <w:rFonts w:eastAsia="SimSun" w:cs="Segoe UI"/>
        </w:rPr>
        <w:t>2030</w:t>
      </w:r>
      <w:r w:rsidRPr="00945ED7">
        <w:rPr>
          <w:rFonts w:eastAsia="SimSun" w:cs="Segoe UI"/>
        </w:rPr>
        <w:t>年将全球二氧化碳排放量减少</w:t>
      </w:r>
      <w:r w:rsidRPr="00945ED7">
        <w:rPr>
          <w:rFonts w:eastAsia="SimSun" w:cs="Segoe UI"/>
        </w:rPr>
        <w:t>45%</w:t>
      </w:r>
      <w:r w:rsidRPr="00945ED7">
        <w:rPr>
          <w:rFonts w:eastAsia="SimSun" w:cs="Segoe UI"/>
        </w:rPr>
        <w:t>，并到本世纪中叶左右实现净零，以及其它</w:t>
      </w:r>
      <w:r w:rsidRPr="00945ED7">
        <w:rPr>
          <w:rFonts w:eastAsia="SimSun" w:cs="Segoe UI"/>
        </w:rPr>
        <w:t>GHG{...}</w:t>
      </w:r>
      <w:r w:rsidRPr="00945ED7">
        <w:rPr>
          <w:rFonts w:eastAsia="SimSun" w:cs="Segoe UI"/>
        </w:rPr>
        <w:t>的大幅减少。（决定</w:t>
      </w:r>
      <w:r w:rsidRPr="00945ED7">
        <w:rPr>
          <w:rFonts w:eastAsia="SimSun" w:cs="Segoe UI"/>
        </w:rPr>
        <w:t>1/CMA3</w:t>
      </w:r>
      <w:r w:rsidRPr="00945ED7">
        <w:rPr>
          <w:rFonts w:eastAsia="SimSun" w:cs="Segoe UI"/>
        </w:rPr>
        <w:t>）。温室气体水平和预算信息的可用性对于协助各国指导其承诺并监测减排目标的进展至关重要。</w:t>
      </w:r>
    </w:p>
    <w:p w14:paraId="7294F3A0" w14:textId="77777777" w:rsidR="00945ED7" w:rsidRPr="00945ED7" w:rsidRDefault="00945ED7" w:rsidP="00E17E4E">
      <w:pPr>
        <w:pStyle w:val="Heading3"/>
        <w:numPr>
          <w:ilvl w:val="0"/>
          <w:numId w:val="1"/>
        </w:numPr>
        <w:ind w:left="0" w:firstLine="0"/>
        <w:rPr>
          <w:b w:val="0"/>
          <w:bCs w:val="0"/>
        </w:rPr>
      </w:pPr>
      <w:r w:rsidRPr="00945ED7">
        <w:t xml:space="preserve">需要改进温室气体循环的定量知识 </w:t>
      </w:r>
    </w:p>
    <w:p w14:paraId="575322FB" w14:textId="370038B2" w:rsidR="00945ED7" w:rsidRPr="00945ED7" w:rsidRDefault="00945ED7" w:rsidP="00333510">
      <w:pPr>
        <w:pStyle w:val="WMOBodyText"/>
        <w:rPr>
          <w:rFonts w:eastAsia="SimSun" w:cs="Segoe UI"/>
          <w:lang w:val="en-US"/>
        </w:rPr>
      </w:pPr>
      <w:r w:rsidRPr="00945ED7">
        <w:rPr>
          <w:rFonts w:eastAsia="SimSun" w:cs="Segoe UI"/>
        </w:rPr>
        <w:t>《巴黎协定》（第</w:t>
      </w:r>
      <w:r w:rsidRPr="00945ED7">
        <w:rPr>
          <w:rFonts w:eastAsia="SimSun" w:cs="Segoe UI"/>
        </w:rPr>
        <w:t>13</w:t>
      </w:r>
      <w:r w:rsidRPr="00945ED7">
        <w:rPr>
          <w:rFonts w:eastAsia="SimSun" w:cs="Segoe UI"/>
        </w:rPr>
        <w:t>条）要求缔约方定期提供（</w:t>
      </w:r>
      <w:r w:rsidRPr="00945ED7">
        <w:rPr>
          <w:rFonts w:eastAsia="SimSun" w:cs="Segoe UI"/>
        </w:rPr>
        <w:t>...</w:t>
      </w:r>
      <w:r w:rsidRPr="00945ED7">
        <w:rPr>
          <w:rFonts w:eastAsia="SimSun" w:cs="Segoe UI"/>
        </w:rPr>
        <w:t>）：</w:t>
      </w:r>
      <w:r w:rsidRPr="00945ED7">
        <w:rPr>
          <w:rFonts w:eastAsia="SimSun" w:cs="Segoe UI"/>
        </w:rPr>
        <w:t>“</w:t>
      </w:r>
      <w:r w:rsidRPr="00945ED7">
        <w:rPr>
          <w:rFonts w:eastAsia="SimSun" w:cs="Segoe UI"/>
        </w:rPr>
        <w:t>（</w:t>
      </w:r>
      <w:r w:rsidRPr="00945ED7">
        <w:rPr>
          <w:rFonts w:eastAsia="SimSun" w:cs="Segoe UI"/>
        </w:rPr>
        <w:t>a</w:t>
      </w:r>
      <w:r w:rsidRPr="00945ED7">
        <w:rPr>
          <w:rFonts w:eastAsia="SimSun" w:cs="Segoe UI"/>
        </w:rPr>
        <w:t>）</w:t>
      </w:r>
      <w:r w:rsidRPr="00945ED7">
        <w:rPr>
          <w:rFonts w:eastAsia="SimSun" w:cs="Segoe UI"/>
        </w:rPr>
        <w:t xml:space="preserve"> </w:t>
      </w:r>
      <w:r w:rsidRPr="00945ED7">
        <w:rPr>
          <w:rFonts w:eastAsia="SimSun" w:cs="Segoe UI"/>
        </w:rPr>
        <w:t>利用</w:t>
      </w:r>
      <w:r w:rsidRPr="00945ED7">
        <w:rPr>
          <w:rFonts w:eastAsia="SimSun" w:cs="Segoe UI"/>
        </w:rPr>
        <w:t>IPCC</w:t>
      </w:r>
      <w:r w:rsidRPr="00945ED7">
        <w:rPr>
          <w:rFonts w:eastAsia="SimSun" w:cs="Segoe UI"/>
        </w:rPr>
        <w:t>接受的良好做法方法编制的温室气体人为排放和温室气体汇国家清单报告，并根据作为本协议缔约方会议的缔约方大会商定：以及</w:t>
      </w:r>
      <w:r w:rsidRPr="00945ED7">
        <w:rPr>
          <w:rFonts w:eastAsia="SimSun" w:cs="Segoe UI"/>
        </w:rPr>
        <w:t>“</w:t>
      </w:r>
      <w:r w:rsidRPr="00945ED7">
        <w:rPr>
          <w:rFonts w:eastAsia="SimSun" w:cs="Segoe UI"/>
        </w:rPr>
        <w:t>（</w:t>
      </w:r>
      <w:r w:rsidRPr="00945ED7">
        <w:rPr>
          <w:rFonts w:eastAsia="SimSun" w:cs="Segoe UI"/>
        </w:rPr>
        <w:t>b</w:t>
      </w:r>
      <w:r w:rsidRPr="00945ED7">
        <w:rPr>
          <w:rFonts w:eastAsia="SimSun" w:cs="Segoe UI"/>
        </w:rPr>
        <w:t>）</w:t>
      </w:r>
      <w:r w:rsidRPr="00945ED7">
        <w:rPr>
          <w:rFonts w:eastAsia="SimSun" w:cs="Segoe UI"/>
        </w:rPr>
        <w:t xml:space="preserve"> </w:t>
      </w:r>
      <w:r w:rsidRPr="00945ED7">
        <w:rPr>
          <w:rFonts w:eastAsia="SimSun" w:cs="Segoe UI"/>
        </w:rPr>
        <w:t>必要的信息，以跟踪实施和实现第</w:t>
      </w:r>
      <w:r w:rsidRPr="00945ED7">
        <w:rPr>
          <w:rFonts w:eastAsia="SimSun" w:cs="Segoe UI"/>
        </w:rPr>
        <w:t>4</w:t>
      </w:r>
      <w:r w:rsidRPr="00945ED7">
        <w:rPr>
          <w:rFonts w:eastAsia="SimSun" w:cs="Segoe UI"/>
        </w:rPr>
        <w:t>条规定的国家自主贡献方面取得的进展。</w:t>
      </w:r>
    </w:p>
    <w:p w14:paraId="2B71D9B7" w14:textId="0BCF235E" w:rsidR="00945ED7" w:rsidRPr="00945ED7" w:rsidRDefault="00945ED7" w:rsidP="00333510">
      <w:pPr>
        <w:pStyle w:val="WMOBodyText"/>
        <w:rPr>
          <w:rFonts w:eastAsia="SimSun" w:cs="Segoe UI"/>
          <w:lang w:val="en-US"/>
        </w:rPr>
      </w:pPr>
      <w:r w:rsidRPr="00945ED7">
        <w:rPr>
          <w:rFonts w:eastAsia="SimSun" w:cs="Segoe UI"/>
        </w:rPr>
        <w:t>根据《巴黎协定》第</w:t>
      </w:r>
      <w:r w:rsidRPr="00945ED7">
        <w:rPr>
          <w:rFonts w:eastAsia="SimSun" w:cs="Segoe UI"/>
        </w:rPr>
        <w:t>14</w:t>
      </w:r>
      <w:r w:rsidRPr="00945ED7">
        <w:rPr>
          <w:rFonts w:eastAsia="SimSun" w:cs="Segoe UI"/>
        </w:rPr>
        <w:t>条，缔约方将每五年利用这些数据进行全球盘点，以监测为实现《协定》的目标和目的的定量进展，并</w:t>
      </w:r>
      <w:r w:rsidRPr="00945ED7">
        <w:rPr>
          <w:rFonts w:eastAsia="SimSun" w:cs="Segoe UI"/>
        </w:rPr>
        <w:t>“</w:t>
      </w:r>
      <w:r w:rsidRPr="00945ED7">
        <w:rPr>
          <w:rFonts w:eastAsia="SimSun" w:cs="Segoe UI"/>
        </w:rPr>
        <w:t>根据</w:t>
      </w:r>
      <w:r w:rsidRPr="00945ED7">
        <w:rPr>
          <w:rFonts w:eastAsia="SimSun" w:cs="Segoe UI"/>
        </w:rPr>
        <w:t>{...}</w:t>
      </w:r>
      <w:r w:rsidRPr="00945ED7">
        <w:rPr>
          <w:rFonts w:eastAsia="SimSun" w:cs="Segoe UI"/>
        </w:rPr>
        <w:t>最好的科学</w:t>
      </w:r>
      <w:r w:rsidRPr="00945ED7">
        <w:rPr>
          <w:rFonts w:eastAsia="SimSun" w:cs="Segoe UI"/>
        </w:rPr>
        <w:t>”</w:t>
      </w:r>
      <w:r w:rsidRPr="00945ED7">
        <w:rPr>
          <w:rFonts w:eastAsia="SimSun" w:cs="Segoe UI"/>
        </w:rPr>
        <w:t>。第一个全球盘点将于</w:t>
      </w:r>
      <w:r w:rsidRPr="00945ED7">
        <w:rPr>
          <w:rFonts w:eastAsia="SimSun" w:cs="Segoe UI"/>
        </w:rPr>
        <w:t>2023</w:t>
      </w:r>
      <w:r w:rsidRPr="00945ED7">
        <w:rPr>
          <w:rFonts w:eastAsia="SimSun" w:cs="Segoe UI"/>
        </w:rPr>
        <w:t>年</w:t>
      </w:r>
      <w:r w:rsidRPr="00945ED7">
        <w:rPr>
          <w:rFonts w:eastAsia="SimSun" w:cs="Segoe UI"/>
        </w:rPr>
        <w:t>11</w:t>
      </w:r>
      <w:r w:rsidRPr="00945ED7">
        <w:rPr>
          <w:rFonts w:eastAsia="SimSun" w:cs="Segoe UI"/>
        </w:rPr>
        <w:t>月前完成。报告的人为排放将基于《</w:t>
      </w:r>
      <w:r w:rsidRPr="00945ED7">
        <w:rPr>
          <w:rFonts w:eastAsia="SimSun" w:cs="Segoe UI"/>
        </w:rPr>
        <w:t>IPCC</w:t>
      </w:r>
      <w:r w:rsidRPr="00945ED7">
        <w:rPr>
          <w:rFonts w:eastAsia="SimSun" w:cs="Segoe UI"/>
        </w:rPr>
        <w:t>国家温室气体清单指南》，涉及各种复杂度和复杂程度的方法（目前</w:t>
      </w:r>
      <w:r w:rsidRPr="00945ED7">
        <w:rPr>
          <w:rFonts w:eastAsia="SimSun" w:cs="Segoe UI"/>
        </w:rPr>
        <w:t>IPCC</w:t>
      </w:r>
      <w:r w:rsidRPr="00945ED7">
        <w:rPr>
          <w:rFonts w:eastAsia="SimSun" w:cs="Segoe UI"/>
        </w:rPr>
        <w:t>分为第</w:t>
      </w:r>
      <w:r w:rsidRPr="00945ED7">
        <w:rPr>
          <w:rFonts w:eastAsia="SimSun" w:cs="Segoe UI"/>
        </w:rPr>
        <w:t>1</w:t>
      </w:r>
      <w:r w:rsidRPr="00945ED7">
        <w:rPr>
          <w:rFonts w:eastAsia="SimSun" w:cs="Segoe UI"/>
        </w:rPr>
        <w:t>、</w:t>
      </w:r>
      <w:r w:rsidRPr="00945ED7">
        <w:rPr>
          <w:rFonts w:eastAsia="SimSun" w:cs="Segoe UI"/>
        </w:rPr>
        <w:t>2</w:t>
      </w:r>
      <w:r w:rsidRPr="00945ED7">
        <w:rPr>
          <w:rFonts w:eastAsia="SimSun" w:cs="Segoe UI"/>
        </w:rPr>
        <w:t>和</w:t>
      </w:r>
      <w:r w:rsidRPr="00945ED7">
        <w:rPr>
          <w:rFonts w:eastAsia="SimSun" w:cs="Segoe UI"/>
        </w:rPr>
        <w:t>3</w:t>
      </w:r>
      <w:r w:rsidRPr="00945ED7">
        <w:rPr>
          <w:rFonts w:eastAsia="SimSun" w:cs="Segoe UI"/>
        </w:rPr>
        <w:t>级方法）。</w:t>
      </w:r>
    </w:p>
    <w:p w14:paraId="49BA15D9" w14:textId="77777777" w:rsidR="00945ED7" w:rsidRPr="00945ED7" w:rsidRDefault="00945ED7" w:rsidP="00333510">
      <w:pPr>
        <w:pStyle w:val="WMOBodyText"/>
        <w:rPr>
          <w:rFonts w:eastAsia="SimSun" w:cs="Segoe UI"/>
          <w:lang w:val="en-US"/>
        </w:rPr>
      </w:pPr>
      <w:r w:rsidRPr="00945ED7">
        <w:rPr>
          <w:rFonts w:eastAsia="SimSun" w:cs="Segoe UI"/>
        </w:rPr>
        <w:t>如上所述，人为强迫气候系统的最大部分是由长寿命温室气体大气浓度不断变化引起的。因此，对这些气体的全球监测至关重要。然而，这些浓度并不是仅靠人为排放来决定的。温室气体浓度也会受到自然循环的强烈影响，而自然循环又会受到气候和其他环境变化的影响。自然排放的变化和温室气体的吸收变化可以与减缓努力相互作用，以提高或降低其有效性。我们对一些</w:t>
      </w:r>
      <w:r w:rsidRPr="00945ED7">
        <w:rPr>
          <w:rFonts w:eastAsia="SimSun" w:cs="Segoe UI"/>
        </w:rPr>
        <w:t>GHG</w:t>
      </w:r>
      <w:r w:rsidRPr="00945ED7">
        <w:rPr>
          <w:rFonts w:eastAsia="SimSun" w:cs="Segoe UI"/>
        </w:rPr>
        <w:t>源和汇的定量了解存在较大的不确定性，无论是目前在运行还是未来在应对气候变化方面的变化程度均存在巨大不确定性。</w:t>
      </w:r>
      <w:r w:rsidRPr="00945ED7">
        <w:rPr>
          <w:rFonts w:eastAsia="SimSun" w:cs="Segoe UI"/>
        </w:rPr>
        <w:t xml:space="preserve"> </w:t>
      </w:r>
    </w:p>
    <w:p w14:paraId="02E513E8" w14:textId="737713FA" w:rsidR="00945ED7" w:rsidRPr="00945ED7" w:rsidRDefault="00945ED7" w:rsidP="00333510">
      <w:pPr>
        <w:pStyle w:val="WMOBodyText"/>
        <w:rPr>
          <w:rFonts w:eastAsia="SimSun" w:cs="Segoe UI"/>
          <w:lang w:val="en-US"/>
        </w:rPr>
      </w:pPr>
      <w:r w:rsidRPr="00945ED7">
        <w:rPr>
          <w:rFonts w:eastAsia="SimSun" w:cs="Segoe UI"/>
        </w:rPr>
        <w:lastRenderedPageBreak/>
        <w:t>目前，大部分环境温室气体（</w:t>
      </w:r>
      <w:r w:rsidRPr="00945ED7">
        <w:rPr>
          <w:rFonts w:eastAsia="SimSun" w:cs="Segoe UI"/>
        </w:rPr>
        <w:t>GHG</w:t>
      </w:r>
      <w:r w:rsidRPr="00945ED7">
        <w:rPr>
          <w:rFonts w:eastAsia="SimSun" w:cs="Segoe UI"/>
        </w:rPr>
        <w:t>）测量，以及为支持减缓行动所需的这些观测资料的处理，主要依赖于研究活动和资金。科研资金的时效性有限，其分配的不确定性导致了温室气体监测系统固有的脆弱性，难以与作为政策驱动因素的关键性和日益重要性相协调。</w:t>
      </w:r>
    </w:p>
    <w:p w14:paraId="2939583D" w14:textId="77777777" w:rsidR="00945ED7" w:rsidRPr="00945ED7" w:rsidRDefault="00945ED7" w:rsidP="00333510">
      <w:pPr>
        <w:pStyle w:val="WMOBodyText"/>
        <w:rPr>
          <w:rFonts w:eastAsia="SimSun" w:cs="Segoe UI"/>
          <w:lang w:val="en-US"/>
        </w:rPr>
      </w:pPr>
      <w:r w:rsidRPr="00945ED7">
        <w:rPr>
          <w:rFonts w:eastAsia="SimSun" w:cs="Segoe UI"/>
        </w:rPr>
        <w:t>利用类似于用于监测天气和气候的标准化规程和方法，持续、日常的</w:t>
      </w:r>
      <w:r w:rsidRPr="00945ED7">
        <w:rPr>
          <w:rFonts w:eastAsia="SimSun" w:cs="Segoe UI"/>
        </w:rPr>
        <w:t>GHG</w:t>
      </w:r>
      <w:r w:rsidRPr="00945ED7">
        <w:rPr>
          <w:rFonts w:eastAsia="SimSun" w:cs="Segoe UI"/>
        </w:rPr>
        <w:t>浓度和通量监测基础设施将可提供大量定量数据，以帮助提高我们对</w:t>
      </w:r>
      <w:r w:rsidRPr="00945ED7">
        <w:rPr>
          <w:rFonts w:eastAsia="SimSun" w:cs="Segoe UI"/>
        </w:rPr>
        <w:t>GHG</w:t>
      </w:r>
      <w:r w:rsidRPr="00945ED7">
        <w:rPr>
          <w:rFonts w:eastAsia="SimSun" w:cs="Segoe UI"/>
        </w:rPr>
        <w:t>循环的认识。它将提供大气中</w:t>
      </w:r>
      <w:r w:rsidRPr="00945ED7">
        <w:rPr>
          <w:rFonts w:eastAsia="SimSun" w:cs="Segoe UI"/>
        </w:rPr>
        <w:t>GHG</w:t>
      </w:r>
      <w:r w:rsidRPr="00945ED7">
        <w:rPr>
          <w:rFonts w:eastAsia="SimSun" w:cs="Segoe UI"/>
        </w:rPr>
        <w:t>丰度的时间连续全球领域，从而对</w:t>
      </w:r>
      <w:r w:rsidRPr="00945ED7">
        <w:rPr>
          <w:rFonts w:eastAsia="SimSun" w:cs="Segoe UI"/>
        </w:rPr>
        <w:t>GHG</w:t>
      </w:r>
      <w:r w:rsidRPr="00945ED7">
        <w:rPr>
          <w:rFonts w:eastAsia="SimSun" w:cs="Segoe UI"/>
        </w:rPr>
        <w:t>的地理和季节性分布产生前所未有的见解，这将有助于提供每月净通量估算，例如</w:t>
      </w:r>
      <w:r w:rsidRPr="00945ED7">
        <w:rPr>
          <w:rFonts w:eastAsia="SimSun" w:cs="Segoe UI"/>
        </w:rPr>
        <w:t xml:space="preserve"> </w:t>
      </w:r>
      <w:r w:rsidRPr="00945ED7">
        <w:rPr>
          <w:rFonts w:eastAsia="SimSun" w:cs="Times New Roman"/>
        </w:rPr>
        <w:t>1x1°</w:t>
      </w:r>
      <w:r w:rsidRPr="00945ED7">
        <w:rPr>
          <w:rFonts w:eastAsia="SimSun" w:cs="Segoe UI"/>
        </w:rPr>
        <w:t xml:space="preserve"> </w:t>
      </w:r>
      <w:r w:rsidRPr="00945ED7">
        <w:rPr>
          <w:rFonts w:eastAsia="SimSun" w:cs="Segoe UI"/>
        </w:rPr>
        <w:t>（约</w:t>
      </w:r>
      <w:r w:rsidRPr="00945ED7">
        <w:rPr>
          <w:rFonts w:eastAsia="SimSun" w:cs="Segoe UI"/>
        </w:rPr>
        <w:t>100</w:t>
      </w:r>
      <w:r w:rsidRPr="00945ED7">
        <w:rPr>
          <w:rFonts w:eastAsia="SimSun" w:cs="Segoe UI"/>
        </w:rPr>
        <w:t>公里到</w:t>
      </w:r>
      <w:r w:rsidRPr="00945ED7">
        <w:rPr>
          <w:rFonts w:eastAsia="SimSun" w:cs="Segoe UI"/>
        </w:rPr>
        <w:t>100</w:t>
      </w:r>
      <w:r w:rsidRPr="00945ED7">
        <w:rPr>
          <w:rFonts w:eastAsia="SimSun" w:cs="Segoe UI"/>
        </w:rPr>
        <w:t>公里）分辨率。这些数量将构成拟议的业务</w:t>
      </w:r>
      <w:r w:rsidRPr="00945ED7">
        <w:rPr>
          <w:rFonts w:eastAsia="SimSun" w:cs="Segoe UI"/>
        </w:rPr>
        <w:t>GHG</w:t>
      </w:r>
      <w:r w:rsidRPr="00945ED7">
        <w:rPr>
          <w:rFonts w:eastAsia="SimSun" w:cs="Segoe UI"/>
        </w:rPr>
        <w:t>监测的主要输出。此外，目前正在努力开发能力，将这些净通量分成排入源排放，这可导致未来更多的业务产品。根据</w:t>
      </w:r>
      <w:r w:rsidRPr="00945ED7">
        <w:rPr>
          <w:rFonts w:eastAsia="SimSun" w:cs="Segoe UI"/>
        </w:rPr>
        <w:t>WMO</w:t>
      </w:r>
      <w:r w:rsidRPr="00945ED7">
        <w:rPr>
          <w:rFonts w:eastAsia="SimSun" w:cs="Segoe UI"/>
        </w:rPr>
        <w:t>的数据政策，该数据将免费和不受限制地提供给所有相关用户。</w:t>
      </w:r>
    </w:p>
    <w:p w14:paraId="17FAF568" w14:textId="7120F96F" w:rsidR="00945ED7" w:rsidRPr="00945ED7" w:rsidRDefault="00945ED7" w:rsidP="00333510">
      <w:pPr>
        <w:pStyle w:val="WMOBodyText"/>
        <w:rPr>
          <w:rFonts w:eastAsia="SimSun" w:cs="Segoe UI"/>
          <w:lang w:val="en-US"/>
        </w:rPr>
      </w:pPr>
      <w:r w:rsidRPr="00945ED7">
        <w:rPr>
          <w:rFonts w:eastAsia="SimSun" w:cs="Segoe UI"/>
        </w:rPr>
        <w:t>资料产品将利用研究和业务界开发的方法，例如</w:t>
      </w:r>
      <w:r w:rsidRPr="00945ED7">
        <w:rPr>
          <w:rFonts w:eastAsia="SimSun" w:cs="Segoe UI"/>
        </w:rPr>
        <w:t>WMO</w:t>
      </w:r>
      <w:r w:rsidRPr="00945ED7">
        <w:rPr>
          <w:rFonts w:eastAsia="SimSun" w:cs="Segoe UI"/>
        </w:rPr>
        <w:t>全球大气监视网（</w:t>
      </w:r>
      <w:r w:rsidRPr="00945ED7">
        <w:rPr>
          <w:rFonts w:eastAsia="SimSun" w:cs="Segoe UI"/>
        </w:rPr>
        <w:t>GAW</w:t>
      </w:r>
      <w:r w:rsidRPr="00945ED7">
        <w:rPr>
          <w:rFonts w:eastAsia="SimSun" w:cs="Segoe UI"/>
        </w:rPr>
        <w:t>）在制定</w:t>
      </w:r>
      <w:r w:rsidRPr="00945ED7">
        <w:rPr>
          <w:rFonts w:eastAsia="SimSun" w:cs="Segoe UI"/>
        </w:rPr>
        <w:t>GGMT</w:t>
      </w:r>
      <w:r w:rsidRPr="00945ED7">
        <w:rPr>
          <w:rFonts w:eastAsia="SimSun" w:cs="Segoe UI"/>
        </w:rPr>
        <w:t>（温室气体测量技术）测量指南方面拥有</w:t>
      </w:r>
      <w:r w:rsidRPr="00945ED7">
        <w:rPr>
          <w:rFonts w:eastAsia="SimSun" w:cs="Segoe UI"/>
        </w:rPr>
        <w:t>50</w:t>
      </w:r>
      <w:r w:rsidRPr="00945ED7">
        <w:rPr>
          <w:rFonts w:eastAsia="SimSun" w:cs="Segoe UI"/>
        </w:rPr>
        <w:t>年的经验，这些指南已在欧洲（</w:t>
      </w:r>
      <w:r w:rsidRPr="00945ED7">
        <w:rPr>
          <w:rFonts w:eastAsia="SimSun" w:cs="Segoe UI"/>
        </w:rPr>
        <w:t>ICOS</w:t>
      </w:r>
      <w:r w:rsidRPr="00945ED7">
        <w:rPr>
          <w:rFonts w:eastAsia="SimSun" w:cs="Segoe UI"/>
        </w:rPr>
        <w:t>）和美国（国家海洋和大气管理局（</w:t>
      </w:r>
      <w:r w:rsidRPr="00945ED7">
        <w:rPr>
          <w:rFonts w:eastAsia="SimSun" w:cs="Segoe UI"/>
        </w:rPr>
        <w:t>NOAA</w:t>
      </w:r>
      <w:r w:rsidRPr="00945ED7">
        <w:rPr>
          <w:rFonts w:eastAsia="SimSun" w:cs="Segoe UI"/>
        </w:rPr>
        <w:t>））的业务网络中实施。基于观测的通量产品将补充对人类排放的现有估算。这些产品可以协助缔约方评估其各自的减排努力以及为实现《巴黎协定》的减缓目标而在全球取得的进展。</w:t>
      </w:r>
      <w:r w:rsidRPr="00945ED7">
        <w:rPr>
          <w:rFonts w:eastAsia="SimSun" w:cs="Segoe UI"/>
        </w:rPr>
        <w:t xml:space="preserve"> </w:t>
      </w:r>
    </w:p>
    <w:p w14:paraId="11A547B6" w14:textId="77777777" w:rsidR="00945ED7" w:rsidRPr="00945ED7" w:rsidRDefault="00945ED7" w:rsidP="00333510">
      <w:pPr>
        <w:pStyle w:val="WMOBodyText"/>
        <w:rPr>
          <w:rFonts w:eastAsia="SimSun" w:cs="Segoe UI"/>
          <w:lang w:val="en-US"/>
        </w:rPr>
      </w:pPr>
      <w:r w:rsidRPr="00945ED7">
        <w:rPr>
          <w:rFonts w:eastAsia="SimSun" w:cs="Segoe UI"/>
        </w:rPr>
        <w:t>鉴于需要持续、定期提供覆盖整个全球领域的高质量数据产品，以支持减缓，本说明概述了为科学界和缔约方提供此类资料的国际协调、持续、日常的全球温室气体监测基础设施的案例。基础设施将通过参与</w:t>
      </w:r>
      <w:r w:rsidRPr="00945ED7">
        <w:rPr>
          <w:rFonts w:eastAsia="SimSun" w:cs="Segoe UI"/>
        </w:rPr>
        <w:t>GHG</w:t>
      </w:r>
      <w:r w:rsidRPr="00945ED7">
        <w:rPr>
          <w:rFonts w:eastAsia="SimSun" w:cs="Segoe UI"/>
        </w:rPr>
        <w:t>环境监测的不同组织之间的合作来开发。</w:t>
      </w:r>
      <w:r w:rsidRPr="00945ED7">
        <w:rPr>
          <w:rFonts w:eastAsia="SimSun" w:cs="Segoe UI"/>
        </w:rPr>
        <w:t xml:space="preserve"> </w:t>
      </w:r>
    </w:p>
    <w:p w14:paraId="0CBCDC0D" w14:textId="77777777" w:rsidR="00945ED7" w:rsidRPr="00945ED7" w:rsidRDefault="00945ED7" w:rsidP="00E17E4E">
      <w:pPr>
        <w:pStyle w:val="Heading3"/>
        <w:numPr>
          <w:ilvl w:val="0"/>
          <w:numId w:val="1"/>
        </w:numPr>
        <w:ind w:left="0" w:firstLine="0"/>
        <w:rPr>
          <w:b w:val="0"/>
          <w:bCs w:val="0"/>
        </w:rPr>
      </w:pPr>
      <w:r w:rsidRPr="00945ED7">
        <w:t>全球温室气体监测基础设施协调一致</w:t>
      </w:r>
    </w:p>
    <w:p w14:paraId="44528469" w14:textId="77777777" w:rsidR="00945ED7" w:rsidRPr="00945ED7" w:rsidRDefault="00945ED7" w:rsidP="00333510">
      <w:pPr>
        <w:pStyle w:val="WMOBodyText"/>
        <w:rPr>
          <w:rFonts w:eastAsia="SimSun" w:cs="Segoe UI"/>
          <w:lang w:val="en-US"/>
        </w:rPr>
      </w:pPr>
      <w:r w:rsidRPr="00945ED7">
        <w:rPr>
          <w:rFonts w:eastAsia="SimSun" w:cs="Segoe UI"/>
        </w:rPr>
        <w:t>在其初始配置中，全球温室气体日常监测系统由四个主要部分组成：</w:t>
      </w:r>
    </w:p>
    <w:p w14:paraId="2CAE97FF"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CO2</w:t>
      </w:r>
      <w:r w:rsidRPr="00945ED7">
        <w:rPr>
          <w:rFonts w:eastAsia="Calibri" w:cs="Segoe UI"/>
        </w:rPr>
        <w:t>、</w:t>
      </w:r>
      <w:r w:rsidRPr="00945ED7">
        <w:rPr>
          <w:rFonts w:eastAsia="Calibri" w:cs="Segoe UI"/>
        </w:rPr>
        <w:t>CH4</w:t>
      </w:r>
      <w:r w:rsidRPr="00945ED7">
        <w:rPr>
          <w:rFonts w:eastAsia="Calibri" w:cs="Segoe UI"/>
        </w:rPr>
        <w:t>和</w:t>
      </w:r>
      <w:r w:rsidRPr="00945ED7">
        <w:rPr>
          <w:rFonts w:eastAsia="Calibri" w:cs="Segoe UI"/>
        </w:rPr>
        <w:t>N2O</w:t>
      </w:r>
      <w:r w:rsidRPr="00945ED7">
        <w:rPr>
          <w:rFonts w:eastAsia="Calibri" w:cs="Segoe UI"/>
        </w:rPr>
        <w:t>浓度、总柱量、部分柱量、垂直廓线和通量以及支持气象、海洋和陆地变量的全球综合持续全球观测，国际近实时交换：</w:t>
      </w:r>
    </w:p>
    <w:p w14:paraId="4109E209"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对</w:t>
      </w:r>
      <w:r w:rsidRPr="00945ED7">
        <w:rPr>
          <w:rFonts w:eastAsia="Calibri" w:cs="Segoe UI"/>
        </w:rPr>
        <w:t>GHG</w:t>
      </w:r>
      <w:r w:rsidRPr="00945ED7">
        <w:rPr>
          <w:rFonts w:eastAsia="Calibri" w:cs="Segoe UI"/>
        </w:rPr>
        <w:t>排放量的预先估算：</w:t>
      </w:r>
    </w:p>
    <w:p w14:paraId="3331494A"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一组代表</w:t>
      </w:r>
      <w:r w:rsidRPr="00945ED7">
        <w:rPr>
          <w:rFonts w:eastAsia="Calibri" w:cs="Segoe UI"/>
        </w:rPr>
        <w:t>GHG</w:t>
      </w:r>
      <w:r w:rsidRPr="00945ED7">
        <w:rPr>
          <w:rFonts w:eastAsia="Calibri" w:cs="Segoe UI"/>
        </w:rPr>
        <w:t>浓度、源和汇的全球高分辨率模式：</w:t>
      </w:r>
    </w:p>
    <w:p w14:paraId="04D56371"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rPr>
        <w:t>与这些模式相关，资料同化系统可优化地将观测结果与模式背景相结合，以生成更准确的产品。</w:t>
      </w:r>
    </w:p>
    <w:p w14:paraId="0954AB70" w14:textId="77777777" w:rsidR="00945ED7" w:rsidRPr="00945ED7" w:rsidRDefault="00945ED7" w:rsidP="00333510">
      <w:pPr>
        <w:pStyle w:val="WMOBodyText"/>
        <w:rPr>
          <w:rFonts w:eastAsia="SimSun" w:cs="Segoe UI"/>
          <w:lang w:val="en-US"/>
        </w:rPr>
      </w:pPr>
      <w:r w:rsidRPr="00945ED7">
        <w:rPr>
          <w:rFonts w:eastAsia="SimSun" w:cs="Segoe UI"/>
        </w:rPr>
        <w:t>可在大气和水生环境中以高精度测量</w:t>
      </w:r>
      <w:r w:rsidRPr="00945ED7">
        <w:rPr>
          <w:rFonts w:eastAsia="SimSun" w:cs="Segoe UI"/>
        </w:rPr>
        <w:t>CO2</w:t>
      </w:r>
      <w:r w:rsidRPr="00945ED7">
        <w:rPr>
          <w:rFonts w:eastAsia="SimSun" w:cs="Segoe UI"/>
        </w:rPr>
        <w:t>、</w:t>
      </w:r>
      <w:r w:rsidRPr="00945ED7">
        <w:rPr>
          <w:rFonts w:eastAsia="SimSun" w:cs="Segoe UI"/>
        </w:rPr>
        <w:t>CH4</w:t>
      </w:r>
      <w:r w:rsidRPr="00945ED7">
        <w:rPr>
          <w:rFonts w:eastAsia="SimSun" w:cs="Segoe UI"/>
        </w:rPr>
        <w:t>和</w:t>
      </w:r>
      <w:r w:rsidRPr="00945ED7">
        <w:rPr>
          <w:rFonts w:eastAsia="SimSun" w:cs="Segoe UI"/>
        </w:rPr>
        <w:t>N2O</w:t>
      </w:r>
      <w:r w:rsidRPr="00945ED7">
        <w:rPr>
          <w:rFonts w:eastAsia="SimSun" w:cs="Segoe UI"/>
        </w:rPr>
        <w:t>的丰度（</w:t>
      </w:r>
      <w:r w:rsidRPr="00945ED7">
        <w:rPr>
          <w:rFonts w:eastAsia="SimSun" w:cs="Segoe UI"/>
        </w:rPr>
        <w:t>0.1%</w:t>
      </w:r>
      <w:r w:rsidRPr="00945ED7">
        <w:rPr>
          <w:rFonts w:eastAsia="SimSun" w:cs="Segoe UI"/>
        </w:rPr>
        <w:t>及更好），从而测定通量。地表和机载平台的原位测量已被广泛用于数十年，可提供全球许多地方的高精度数据。在过去十年或两年中，空基测量能力，尤其是</w:t>
      </w:r>
      <w:r w:rsidRPr="00945ED7">
        <w:rPr>
          <w:rFonts w:eastAsia="SimSun" w:cs="Segoe UI"/>
        </w:rPr>
        <w:t>CO2</w:t>
      </w:r>
      <w:r w:rsidRPr="00945ED7">
        <w:rPr>
          <w:rFonts w:eastAsia="SimSun" w:cs="Segoe UI"/>
        </w:rPr>
        <w:t>和</w:t>
      </w:r>
      <w:r w:rsidRPr="00945ED7">
        <w:rPr>
          <w:rFonts w:eastAsia="SimSun" w:cs="Segoe UI"/>
        </w:rPr>
        <w:t>CH4</w:t>
      </w:r>
      <w:r w:rsidRPr="00945ED7">
        <w:rPr>
          <w:rFonts w:eastAsia="SimSun" w:cs="Segoe UI"/>
        </w:rPr>
        <w:t>，取得了显著进展</w:t>
      </w:r>
      <w:r w:rsidRPr="00945ED7">
        <w:rPr>
          <w:rFonts w:eastAsia="Microsoft YaHei" w:cs="Microsoft YaHei" w:hint="eastAsia"/>
        </w:rPr>
        <w:t>，</w:t>
      </w:r>
      <w:r w:rsidRPr="00945ED7">
        <w:rPr>
          <w:rFonts w:eastAsia="Microsoft YaHei" w:cs="Microsoft YaHei" w:hint="eastAsia"/>
        </w:rPr>
        <w:t xml:space="preserve"> </w:t>
      </w:r>
      <w:r w:rsidRPr="00945ED7">
        <w:rPr>
          <w:rFonts w:eastAsia="SimSun" w:cs="Segoe UI"/>
        </w:rPr>
        <w:t>尽管此类观测的精确度低于原位观测的精度，但卫星平台可实现全球覆盖。</w:t>
      </w:r>
    </w:p>
    <w:p w14:paraId="1041A2CF" w14:textId="77777777" w:rsidR="00945ED7" w:rsidRPr="00945ED7" w:rsidRDefault="00945ED7" w:rsidP="00333510">
      <w:pPr>
        <w:pStyle w:val="WMOBodyText"/>
        <w:rPr>
          <w:rFonts w:eastAsia="SimSun" w:cs="Segoe UI"/>
          <w:lang w:val="en-US"/>
        </w:rPr>
      </w:pPr>
      <w:r w:rsidRPr="00945ED7">
        <w:rPr>
          <w:rFonts w:eastAsia="SimSun" w:cs="Segoe UI"/>
        </w:rPr>
        <w:t>该基础设施的大气部分将依托自</w:t>
      </w:r>
      <w:r w:rsidRPr="00945ED7">
        <w:rPr>
          <w:rFonts w:eastAsia="SimSun" w:cs="Segoe UI"/>
        </w:rPr>
        <w:t>1975</w:t>
      </w:r>
      <w:r w:rsidRPr="00945ED7">
        <w:rPr>
          <w:rFonts w:eastAsia="SimSun" w:cs="Segoe UI"/>
        </w:rPr>
        <w:t>年以来</w:t>
      </w:r>
      <w:r w:rsidRPr="00945ED7">
        <w:rPr>
          <w:rFonts w:eastAsia="SimSun" w:cs="Segoe UI"/>
        </w:rPr>
        <w:t>WMO</w:t>
      </w:r>
      <w:r w:rsidRPr="00945ED7">
        <w:rPr>
          <w:rFonts w:eastAsia="SimSun" w:cs="Segoe UI"/>
        </w:rPr>
        <w:t>支持的温室气体观测和模拟基础设施的各种预先存在的要素，以及国家、区域和全球层面上其他相关倡议。</w:t>
      </w:r>
      <w:r w:rsidRPr="00945ED7">
        <w:rPr>
          <w:rFonts w:eastAsia="SimSun" w:cs="Segoe UI"/>
        </w:rPr>
        <w:t xml:space="preserve"> </w:t>
      </w:r>
    </w:p>
    <w:p w14:paraId="410F9EBD" w14:textId="77777777" w:rsidR="00945ED7" w:rsidRPr="00945ED7" w:rsidRDefault="00945ED7" w:rsidP="00333510">
      <w:pPr>
        <w:pStyle w:val="WMOBodyText"/>
        <w:rPr>
          <w:rFonts w:eastAsia="SimSun" w:cs="Segoe UI"/>
          <w:lang w:val="en-US"/>
        </w:rPr>
      </w:pPr>
      <w:r w:rsidRPr="00945ED7">
        <w:rPr>
          <w:rFonts w:eastAsia="SimSun" w:cs="Segoe UI"/>
        </w:rPr>
        <w:t>基础设施的海洋观测部分将依托全球海洋观测系统（</w:t>
      </w:r>
      <w:r w:rsidRPr="00945ED7">
        <w:rPr>
          <w:rFonts w:eastAsia="SimSun" w:cs="Segoe UI"/>
        </w:rPr>
        <w:t>GOOS</w:t>
      </w:r>
      <w:r w:rsidRPr="00945ED7">
        <w:rPr>
          <w:rFonts w:eastAsia="SimSun" w:cs="Segoe UI"/>
        </w:rPr>
        <w:t>）协调的研究和监测基础设施。这包括与影响</w:t>
      </w:r>
      <w:r w:rsidRPr="00945ED7">
        <w:rPr>
          <w:rFonts w:eastAsia="SimSun" w:cs="Segoe UI"/>
        </w:rPr>
        <w:t>GHG</w:t>
      </w:r>
      <w:r w:rsidRPr="00945ED7">
        <w:rPr>
          <w:rFonts w:eastAsia="SimSun" w:cs="Segoe UI"/>
        </w:rPr>
        <w:t>的生物地球化学过程直接相关的碳循环和氮循环的生物、物理、化学和地质成分。</w:t>
      </w:r>
    </w:p>
    <w:p w14:paraId="0F4993B4" w14:textId="66349C84" w:rsidR="00945ED7" w:rsidRPr="00945ED7" w:rsidRDefault="00945ED7" w:rsidP="00333510">
      <w:pPr>
        <w:pStyle w:val="WMOBodyText"/>
        <w:rPr>
          <w:rFonts w:eastAsia="SimSun" w:cs="Segoe UI"/>
          <w:lang w:val="en-US"/>
        </w:rPr>
      </w:pPr>
      <w:r w:rsidRPr="00945ED7">
        <w:rPr>
          <w:rFonts w:eastAsia="SimSun" w:cs="Segoe UI"/>
        </w:rPr>
        <w:t>当前关于人为排放的知识以局地到全球尺度编制的清单形式记录在一起。这些清单是基于各种社会经济资料（如化石燃料消费）的输入以及不同类型来源的排放因子。这些清单既由学术部门（如广泛使用的全球大气研究（</w:t>
      </w:r>
      <w:r w:rsidRPr="00945ED7">
        <w:rPr>
          <w:rFonts w:eastAsia="SimSun" w:cs="Segoe UI"/>
        </w:rPr>
        <w:t>EDGAR</w:t>
      </w:r>
      <w:r w:rsidRPr="00945ED7">
        <w:rPr>
          <w:rFonts w:eastAsia="SimSun" w:cs="Segoe UI"/>
        </w:rPr>
        <w:t>）和</w:t>
      </w:r>
      <w:r w:rsidRPr="00945ED7">
        <w:rPr>
          <w:rFonts w:eastAsia="SimSun" w:cs="Segoe UI"/>
        </w:rPr>
        <w:t>ODIAC</w:t>
      </w:r>
      <w:r w:rsidRPr="00945ED7">
        <w:rPr>
          <w:rFonts w:eastAsia="SimSun" w:cs="Segoe UI"/>
        </w:rPr>
        <w:t>清单）制作，也由公共当局制作，供其国家和地方报告义务。由于模拟和资料同化系统需要，清单仍将是</w:t>
      </w:r>
      <w:r w:rsidRPr="00945ED7">
        <w:rPr>
          <w:rFonts w:eastAsia="SimSun" w:cs="Segoe UI"/>
        </w:rPr>
        <w:t>GHG</w:t>
      </w:r>
      <w:r w:rsidRPr="00945ED7">
        <w:rPr>
          <w:rFonts w:eastAsia="SimSun" w:cs="Segoe UI"/>
        </w:rPr>
        <w:t>监测基础设施的一部分。</w:t>
      </w:r>
    </w:p>
    <w:p w14:paraId="14B4081B" w14:textId="77777777" w:rsidR="00945ED7" w:rsidRPr="00945ED7" w:rsidRDefault="00945ED7" w:rsidP="00333510">
      <w:pPr>
        <w:pStyle w:val="WMOBodyText"/>
        <w:rPr>
          <w:rFonts w:eastAsia="SimSun" w:cs="Segoe UI"/>
          <w:lang w:val="en-US"/>
        </w:rPr>
      </w:pPr>
      <w:r w:rsidRPr="00945ED7">
        <w:rPr>
          <w:rFonts w:eastAsia="SimSun" w:cs="Segoe UI"/>
        </w:rPr>
        <w:t>模拟部分将进一步利用</w:t>
      </w:r>
      <w:r w:rsidRPr="00945ED7">
        <w:rPr>
          <w:rFonts w:eastAsia="SimSun" w:cs="Segoe UI"/>
        </w:rPr>
        <w:t>50</w:t>
      </w:r>
      <w:r w:rsidRPr="00945ED7">
        <w:rPr>
          <w:rFonts w:eastAsia="SimSun" w:cs="Segoe UI"/>
        </w:rPr>
        <w:t>多年来用于业务天气预报的基础设施和方法。在过去的十年里，这种基础设施已经演变为采用地球系统方法。目前用于数值天气预报的最先进的系统现已越来越多地纳入了植被、海洋、大气成分和冰冻圈的详细模拟。这为代表关键温室气体循环提供了极好的基础。直接耦合到陆地生物圈和海洋模式将有助于进一步提高我们对</w:t>
      </w:r>
      <w:r w:rsidRPr="00945ED7">
        <w:rPr>
          <w:rFonts w:eastAsia="SimSun" w:cs="Segoe UI"/>
        </w:rPr>
        <w:t>GHG</w:t>
      </w:r>
      <w:r w:rsidRPr="00945ED7">
        <w:rPr>
          <w:rFonts w:eastAsia="SimSun" w:cs="Segoe UI"/>
        </w:rPr>
        <w:t>循环的理解、变化方式以及各类减缓战略的有效性。</w:t>
      </w:r>
    </w:p>
    <w:p w14:paraId="59A7B1A0" w14:textId="77777777" w:rsidR="00945ED7" w:rsidRPr="00945ED7" w:rsidRDefault="00945ED7" w:rsidP="00E1236E">
      <w:pPr>
        <w:pStyle w:val="WMOBodyText"/>
        <w:spacing w:after="240"/>
        <w:rPr>
          <w:rFonts w:eastAsia="SimSun" w:cs="Segoe UI"/>
          <w:lang w:val="en-US"/>
        </w:rPr>
      </w:pPr>
      <w:r w:rsidRPr="00945ED7">
        <w:rPr>
          <w:rFonts w:eastAsia="SimSun" w:cs="Segoe UI"/>
        </w:rPr>
        <w:lastRenderedPageBreak/>
        <w:t>GHG</w:t>
      </w:r>
      <w:r w:rsidRPr="00945ED7">
        <w:rPr>
          <w:rFonts w:eastAsia="SimSun" w:cs="Segoe UI"/>
        </w:rPr>
        <w:t>监测基础设施提供的主要输出数据将是：</w:t>
      </w:r>
    </w:p>
    <w:p w14:paraId="11561B59" w14:textId="77777777" w:rsidR="00945ED7" w:rsidRPr="00945ED7" w:rsidRDefault="00945ED7" w:rsidP="00260860">
      <w:pPr>
        <w:numPr>
          <w:ilvl w:val="0"/>
          <w:numId w:val="3"/>
        </w:numPr>
        <w:tabs>
          <w:tab w:val="clear" w:pos="1134"/>
        </w:tabs>
        <w:spacing w:after="120"/>
        <w:ind w:left="765" w:hanging="357"/>
        <w:jc w:val="left"/>
        <w:rPr>
          <w:rFonts w:eastAsia="Calibri" w:cs="Segoe UI"/>
          <w:lang w:val="en-US" w:eastAsia="zh-CN"/>
        </w:rPr>
      </w:pPr>
      <w:r w:rsidRPr="00945ED7">
        <w:rPr>
          <w:rFonts w:eastAsia="Calibri" w:cs="Segoe UI"/>
          <w:lang w:eastAsia="zh-CN"/>
        </w:rPr>
        <w:t>GHG</w:t>
      </w:r>
      <w:r w:rsidRPr="00945ED7">
        <w:rPr>
          <w:rFonts w:eastAsia="Calibri" w:cs="Segoe UI"/>
          <w:lang w:eastAsia="zh-CN"/>
        </w:rPr>
        <w:t>浓度的常规全球场</w:t>
      </w:r>
      <w:r w:rsidRPr="00945ED7">
        <w:rPr>
          <w:rFonts w:eastAsia="Calibri" w:cs="Segoe UI"/>
          <w:lang w:eastAsia="zh-CN"/>
        </w:rPr>
        <w:t>;</w:t>
      </w:r>
    </w:p>
    <w:p w14:paraId="2F63DF1A" w14:textId="3A137EDF" w:rsidR="00945ED7" w:rsidRPr="00945ED7" w:rsidRDefault="00945ED7" w:rsidP="00260860">
      <w:pPr>
        <w:numPr>
          <w:ilvl w:val="0"/>
          <w:numId w:val="3"/>
        </w:numPr>
        <w:tabs>
          <w:tab w:val="clear" w:pos="1134"/>
        </w:tabs>
        <w:spacing w:after="120"/>
        <w:ind w:left="765" w:hanging="357"/>
        <w:jc w:val="left"/>
        <w:rPr>
          <w:rFonts w:eastAsia="Calibri" w:cs="Segoe UI"/>
          <w:lang w:val="en-US" w:eastAsia="zh-CN"/>
        </w:rPr>
      </w:pPr>
      <w:r w:rsidRPr="00945ED7">
        <w:rPr>
          <w:rFonts w:eastAsia="Calibri" w:cs="Segoe UI"/>
          <w:lang w:eastAsia="zh-CN"/>
        </w:rPr>
        <w:t>常规全球每月对</w:t>
      </w:r>
      <w:r w:rsidRPr="00945ED7">
        <w:rPr>
          <w:rFonts w:eastAsia="Calibri" w:cs="Segoe UI"/>
          <w:lang w:eastAsia="zh-CN"/>
        </w:rPr>
        <w:t>GHG</w:t>
      </w:r>
      <w:r w:rsidRPr="00945ED7">
        <w:rPr>
          <w:rFonts w:eastAsia="Calibri" w:cs="Segoe UI"/>
          <w:lang w:eastAsia="zh-CN"/>
        </w:rPr>
        <w:t>净通量进行估算</w:t>
      </w:r>
      <w:r w:rsidRPr="00945ED7">
        <w:rPr>
          <w:rFonts w:eastAsia="Calibri" w:cs="Times New Roman"/>
          <w:lang w:eastAsia="zh-CN"/>
        </w:rPr>
        <w:t>在高水平分辨率（例如在</w:t>
      </w:r>
      <w:r w:rsidRPr="00945ED7">
        <w:rPr>
          <w:rFonts w:eastAsia="Calibri" w:cs="Times New Roman"/>
          <w:lang w:eastAsia="zh-CN"/>
        </w:rPr>
        <w:t>1x1°</w:t>
      </w:r>
      <w:r w:rsidRPr="00945ED7">
        <w:rPr>
          <w:rFonts w:eastAsia="Calibri" w:cs="Times New Roman"/>
          <w:lang w:eastAsia="zh-CN"/>
        </w:rPr>
        <w:t>时），</w:t>
      </w:r>
      <w:r w:rsidRPr="00945ED7">
        <w:rPr>
          <w:rFonts w:eastAsia="Calibri" w:cs="Segoe UI"/>
          <w:lang w:eastAsia="zh-CN"/>
        </w:rPr>
        <w:t>。</w:t>
      </w:r>
    </w:p>
    <w:p w14:paraId="3ED65938" w14:textId="18F6F786" w:rsidR="00945ED7" w:rsidRPr="00945ED7" w:rsidRDefault="00945ED7" w:rsidP="00333510">
      <w:pPr>
        <w:pStyle w:val="WMOBodyText"/>
        <w:rPr>
          <w:rFonts w:eastAsia="SimSun" w:cs="Segoe UI"/>
          <w:lang w:val="en-US"/>
        </w:rPr>
      </w:pPr>
      <w:r w:rsidRPr="00945ED7">
        <w:rPr>
          <w:rFonts w:eastAsia="SimSun" w:cs="Segoe UI"/>
        </w:rPr>
        <w:t>根据用户需求以及温室气体相关服务不断变化的需求（如人为排放估算和自然陆地和海洋通量估算），将有可能提供额外的数据产品。第</w:t>
      </w:r>
      <w:r w:rsidRPr="00945ED7">
        <w:rPr>
          <w:rFonts w:eastAsia="SimSun" w:cs="Segoe UI"/>
        </w:rPr>
        <w:t>5</w:t>
      </w:r>
      <w:r w:rsidRPr="00945ED7">
        <w:rPr>
          <w:rFonts w:eastAsia="SimSun" w:cs="Segoe UI"/>
        </w:rPr>
        <w:t>节提供了建立在系统输出基础上的潜在下游产品和应用的例子。</w:t>
      </w:r>
    </w:p>
    <w:p w14:paraId="402980AD" w14:textId="77777777" w:rsidR="00945ED7" w:rsidRPr="00945ED7" w:rsidRDefault="00945ED7" w:rsidP="00333510">
      <w:pPr>
        <w:pStyle w:val="WMOBodyText"/>
        <w:rPr>
          <w:rFonts w:eastAsia="SimSun" w:cs="Segoe UI"/>
          <w:lang w:val="en-US"/>
        </w:rPr>
      </w:pPr>
      <w:r w:rsidRPr="00945ED7">
        <w:rPr>
          <w:rFonts w:eastAsia="SimSun" w:cs="Segoe UI"/>
        </w:rPr>
        <w:t>与业务数值天气预报一样，将需要与业务并行的一个强有力的研究组成部分，以便不断改进测量技术、</w:t>
      </w:r>
      <w:r w:rsidRPr="00945ED7">
        <w:rPr>
          <w:rFonts w:eastAsia="SimSun" w:cs="Segoe UI"/>
        </w:rPr>
        <w:t>GHG</w:t>
      </w:r>
      <w:r w:rsidRPr="00945ED7">
        <w:rPr>
          <w:rFonts w:eastAsia="SimSun" w:cs="Segoe UI"/>
        </w:rPr>
        <w:t>过程理解以及模式和资料同化系统。如果没有如此持续的研宄努力，基础设施不太可能提供可满足不断变化的用户需求的信息。</w:t>
      </w:r>
    </w:p>
    <w:p w14:paraId="133A43B1" w14:textId="77777777" w:rsidR="00945ED7" w:rsidRPr="00945ED7" w:rsidRDefault="00945ED7" w:rsidP="007803F7">
      <w:pPr>
        <w:pStyle w:val="Heading3"/>
        <w:numPr>
          <w:ilvl w:val="0"/>
          <w:numId w:val="1"/>
        </w:numPr>
        <w:ind w:left="0" w:firstLine="0"/>
        <w:rPr>
          <w:b w:val="0"/>
          <w:bCs w:val="0"/>
        </w:rPr>
      </w:pPr>
      <w:r w:rsidRPr="00945ED7">
        <w:t>当前的和规划的GHG监测能力和倡议</w:t>
      </w:r>
    </w:p>
    <w:p w14:paraId="3D43A4C8" w14:textId="77777777" w:rsidR="00945ED7" w:rsidRPr="00945ED7" w:rsidRDefault="00945ED7" w:rsidP="00333510">
      <w:pPr>
        <w:pStyle w:val="WMOBodyText"/>
        <w:rPr>
          <w:rFonts w:eastAsia="SimSun" w:cs="Segoe UI"/>
          <w:lang w:val="en-US"/>
        </w:rPr>
      </w:pPr>
      <w:r w:rsidRPr="00945ED7">
        <w:rPr>
          <w:rFonts w:eastAsia="SimSun" w:cs="Segoe UI"/>
        </w:rPr>
        <w:t>基于上述一个或多个系统组成部分的定量</w:t>
      </w:r>
      <w:r w:rsidRPr="00945ED7">
        <w:rPr>
          <w:rFonts w:eastAsia="SimSun" w:cs="Segoe UI"/>
        </w:rPr>
        <w:t>GHG</w:t>
      </w:r>
      <w:r w:rsidRPr="00945ED7">
        <w:rPr>
          <w:rFonts w:eastAsia="SimSun" w:cs="Segoe UI"/>
        </w:rPr>
        <w:t>监测已进行了多年。</w:t>
      </w:r>
    </w:p>
    <w:p w14:paraId="6715716F" w14:textId="5B9E4E41" w:rsidR="00945ED7" w:rsidRPr="00945ED7" w:rsidRDefault="00945ED7" w:rsidP="00333510">
      <w:pPr>
        <w:pStyle w:val="WMOBodyText"/>
        <w:rPr>
          <w:rFonts w:eastAsia="SimSun" w:cs="Segoe UI"/>
          <w:lang w:val="en-US"/>
        </w:rPr>
      </w:pPr>
      <w:r w:rsidRPr="00945ED7">
        <w:rPr>
          <w:rFonts w:eastAsia="SimSun" w:cs="Segoe UI"/>
        </w:rPr>
        <w:t>自</w:t>
      </w:r>
      <w:r w:rsidRPr="00945ED7">
        <w:rPr>
          <w:rFonts w:eastAsia="SimSun" w:cs="Segoe UI"/>
        </w:rPr>
        <w:t>1989</w:t>
      </w:r>
      <w:r w:rsidRPr="00945ED7">
        <w:rPr>
          <w:rFonts w:eastAsia="SimSun" w:cs="Segoe UI"/>
        </w:rPr>
        <w:t>年以来，</w:t>
      </w:r>
      <w:r w:rsidRPr="00945ED7">
        <w:rPr>
          <w:rFonts w:eastAsia="SimSun" w:cs="Segoe UI"/>
        </w:rPr>
        <w:t>WMO</w:t>
      </w:r>
      <w:r w:rsidRPr="00945ED7">
        <w:rPr>
          <w:rFonts w:eastAsia="SimSun" w:cs="Segoe UI"/>
        </w:rPr>
        <w:t>的</w:t>
      </w:r>
      <w:r w:rsidRPr="00945ED7">
        <w:rPr>
          <w:rFonts w:eastAsia="SimSun" w:cs="Segoe UI"/>
        </w:rPr>
        <w:t>GAW</w:t>
      </w:r>
      <w:r w:rsidRPr="00945ED7">
        <w:rPr>
          <w:rFonts w:eastAsia="SimSun" w:cs="Segoe UI"/>
        </w:rPr>
        <w:t>计划已协调了测量、质量管理、能力开发以及生成与大气成分（包括</w:t>
      </w:r>
      <w:r w:rsidRPr="00945ED7">
        <w:rPr>
          <w:rFonts w:eastAsia="SimSun" w:cs="Segoe UI"/>
        </w:rPr>
        <w:t>GHG</w:t>
      </w:r>
      <w:r w:rsidRPr="00945ED7">
        <w:rPr>
          <w:rFonts w:eastAsia="SimSun" w:cs="Segoe UI"/>
        </w:rPr>
        <w:t>）相关的下游产品和服务的获取。</w:t>
      </w:r>
      <w:r w:rsidRPr="00945ED7">
        <w:rPr>
          <w:rFonts w:eastAsia="SimSun" w:cs="Segoe UI"/>
        </w:rPr>
        <w:t xml:space="preserve"> </w:t>
      </w:r>
      <w:r w:rsidRPr="00945ED7">
        <w:rPr>
          <w:rFonts w:eastAsia="SimSun" w:cs="Segoe UI" w:hint="eastAsia"/>
        </w:rPr>
        <w:t>GAW</w:t>
      </w:r>
      <w:r w:rsidRPr="00945ED7">
        <w:rPr>
          <w:rFonts w:eastAsia="SimSun" w:cs="Segoe UI"/>
        </w:rPr>
        <w:t xml:space="preserve"> </w:t>
      </w:r>
      <w:r w:rsidRPr="00945ED7">
        <w:rPr>
          <w:rFonts w:eastAsia="SimSun" w:cs="Segoe UI"/>
        </w:rPr>
        <w:t>通过组织全球至局地</w:t>
      </w:r>
      <w:r w:rsidRPr="00945ED7">
        <w:rPr>
          <w:rFonts w:eastAsia="SimSun" w:cs="Segoe UI"/>
        </w:rPr>
        <w:t>GAW</w:t>
      </w:r>
      <w:r w:rsidRPr="00945ED7">
        <w:rPr>
          <w:rFonts w:eastAsia="SimSun" w:cs="Segoe UI"/>
        </w:rPr>
        <w:t>台站为</w:t>
      </w:r>
      <w:r w:rsidRPr="00945ED7">
        <w:rPr>
          <w:rFonts w:eastAsia="SimSun" w:cs="Segoe UI"/>
        </w:rPr>
        <w:t>GHG</w:t>
      </w:r>
      <w:r w:rsidRPr="00945ED7">
        <w:rPr>
          <w:rFonts w:eastAsia="SimSun" w:cs="Segoe UI"/>
        </w:rPr>
        <w:t>实地观测提供了国际框架。该框架还涉及由许多其他组织运行的</w:t>
      </w:r>
      <w:r w:rsidRPr="00945ED7">
        <w:rPr>
          <w:rFonts w:eastAsia="SimSun" w:cs="Segoe UI"/>
        </w:rPr>
        <w:t>GHG</w:t>
      </w:r>
      <w:r w:rsidRPr="00945ED7">
        <w:rPr>
          <w:rFonts w:eastAsia="SimSun" w:cs="Segoe UI"/>
        </w:rPr>
        <w:t>观测网络。例如，</w:t>
      </w:r>
      <w:r w:rsidRPr="00945ED7">
        <w:rPr>
          <w:rFonts w:eastAsia="SimSun" w:cs="Segoe UI"/>
        </w:rPr>
        <w:t>TCCON</w:t>
      </w:r>
      <w:r w:rsidRPr="00945ED7">
        <w:rPr>
          <w:rFonts w:eastAsia="SimSun" w:cs="Segoe UI"/>
        </w:rPr>
        <w:t>可用于验证空间</w:t>
      </w:r>
      <w:r w:rsidRPr="00945ED7">
        <w:rPr>
          <w:rFonts w:eastAsia="SimSun" w:cs="Segoe UI"/>
        </w:rPr>
        <w:t>GHG</w:t>
      </w:r>
      <w:r w:rsidRPr="00945ED7">
        <w:rPr>
          <w:rFonts w:eastAsia="SimSun" w:cs="Segoe UI"/>
        </w:rPr>
        <w:t>观测资料。资料由日本支持的世界温室气体资料中心集中管理，以确保资料提供有实质性时间延迟，以保持一致性和高质量。已尝试将</w:t>
      </w:r>
      <w:r w:rsidRPr="00945ED7">
        <w:rPr>
          <w:rFonts w:eastAsia="SimSun" w:cs="Segoe UI"/>
        </w:rPr>
        <w:t>GHG</w:t>
      </w:r>
      <w:r w:rsidRPr="00945ED7">
        <w:rPr>
          <w:rFonts w:eastAsia="SimSun" w:cs="Segoe UI"/>
        </w:rPr>
        <w:t>的观测能力扩大到覆盖稀疏的地区。然而，在全球大部分地区，地面观测网的水平密度仍不足以进行有效的监测，尽管欧洲（综合碳观测系统（</w:t>
      </w:r>
      <w:r w:rsidRPr="00945ED7">
        <w:rPr>
          <w:rFonts w:eastAsia="SimSun" w:cs="Segoe UI"/>
        </w:rPr>
        <w:t>ICOS</w:t>
      </w:r>
      <w:r w:rsidRPr="00945ED7">
        <w:rPr>
          <w:rFonts w:eastAsia="SimSun" w:cs="Segoe UI"/>
        </w:rPr>
        <w:t>））、中国、北美和一些其它地方都存在更高的区域密度网络。在一些地区，开放的资料交换仍然是一个问题。</w:t>
      </w:r>
    </w:p>
    <w:p w14:paraId="3CAD94ED" w14:textId="5396D0EB" w:rsidR="00945ED7" w:rsidRPr="00945ED7" w:rsidRDefault="00945ED7" w:rsidP="00333510">
      <w:pPr>
        <w:pStyle w:val="WMOBodyText"/>
        <w:rPr>
          <w:rFonts w:eastAsia="SimSun" w:cs="Segoe UI"/>
          <w:lang w:val="en-US"/>
        </w:rPr>
      </w:pPr>
      <w:r w:rsidRPr="00945ED7">
        <w:rPr>
          <w:rFonts w:eastAsia="SimSun" w:cs="Segoe UI"/>
        </w:rPr>
        <w:t>在卫星方面，美国宇航局的喷气推进实验室率先有能力测量第一个</w:t>
      </w:r>
      <w:r w:rsidRPr="00945ED7">
        <w:rPr>
          <w:rFonts w:eastAsia="SimSun" w:cs="Segoe UI"/>
        </w:rPr>
        <w:t>CO2</w:t>
      </w:r>
      <w:r w:rsidRPr="00945ED7">
        <w:rPr>
          <w:rFonts w:eastAsia="SimSun" w:cs="Segoe UI"/>
        </w:rPr>
        <w:t>，后来从太空测量</w:t>
      </w:r>
      <w:r w:rsidRPr="00945ED7">
        <w:rPr>
          <w:rFonts w:eastAsia="SimSun" w:cs="Segoe UI"/>
        </w:rPr>
        <w:t>CH4</w:t>
      </w:r>
      <w:r w:rsidRPr="00945ED7">
        <w:rPr>
          <w:rFonts w:eastAsia="SimSun" w:cs="Segoe UI"/>
        </w:rPr>
        <w:t>。自</w:t>
      </w:r>
      <w:r w:rsidRPr="00945ED7">
        <w:rPr>
          <w:rFonts w:eastAsia="SimSun" w:cs="Segoe UI"/>
        </w:rPr>
        <w:t>2009</w:t>
      </w:r>
      <w:r w:rsidRPr="00945ED7">
        <w:rPr>
          <w:rFonts w:eastAsia="SimSun" w:cs="Segoe UI"/>
        </w:rPr>
        <w:t>年通过</w:t>
      </w:r>
      <w:r w:rsidRPr="00945ED7">
        <w:rPr>
          <w:rFonts w:eastAsia="SimSun" w:cs="Segoe UI"/>
        </w:rPr>
        <w:t>GOSAT-2</w:t>
      </w:r>
      <w:r w:rsidRPr="00945ED7">
        <w:rPr>
          <w:rFonts w:eastAsia="SimSun" w:cs="Segoe UI"/>
        </w:rPr>
        <w:t>发射的温室气体观测卫星（</w:t>
      </w:r>
      <w:r w:rsidRPr="00945ED7">
        <w:rPr>
          <w:rFonts w:eastAsia="SimSun" w:cs="Segoe UI"/>
        </w:rPr>
        <w:t>GOSAT</w:t>
      </w:r>
      <w:r w:rsidRPr="00945ED7">
        <w:rPr>
          <w:rFonts w:eastAsia="SimSun" w:cs="Segoe UI"/>
        </w:rPr>
        <w:t>）开始，日本</w:t>
      </w:r>
      <w:r w:rsidRPr="00945ED7">
        <w:rPr>
          <w:rFonts w:eastAsia="SimSun" w:cs="Segoe UI"/>
        </w:rPr>
        <w:t>GOSAT-GW</w:t>
      </w:r>
      <w:r w:rsidRPr="00945ED7">
        <w:rPr>
          <w:rFonts w:eastAsia="SimSun" w:cs="Segoe UI"/>
        </w:rPr>
        <w:t>随后一直在稳步发展并细化其空基</w:t>
      </w:r>
      <w:r w:rsidRPr="00945ED7">
        <w:rPr>
          <w:rFonts w:eastAsia="SimSun" w:cs="Segoe UI"/>
        </w:rPr>
        <w:t>CO2</w:t>
      </w:r>
      <w:r w:rsidRPr="00945ED7">
        <w:rPr>
          <w:rFonts w:eastAsia="SimSun" w:cs="Segoe UI"/>
        </w:rPr>
        <w:t>和</w:t>
      </w:r>
      <w:r w:rsidRPr="00945ED7">
        <w:rPr>
          <w:rFonts w:eastAsia="SimSun" w:cs="Segoe UI"/>
        </w:rPr>
        <w:t>CH4</w:t>
      </w:r>
      <w:r w:rsidRPr="00945ED7">
        <w:rPr>
          <w:rFonts w:eastAsia="SimSun" w:cs="Segoe UI"/>
        </w:rPr>
        <w:t>监测能力。中国在其</w:t>
      </w:r>
      <w:r w:rsidRPr="00945ED7">
        <w:rPr>
          <w:rFonts w:eastAsia="SimSun" w:cs="Segoe UI"/>
        </w:rPr>
        <w:t>FY-3D</w:t>
      </w:r>
      <w:r w:rsidRPr="00945ED7">
        <w:rPr>
          <w:rFonts w:eastAsia="SimSun" w:cs="Segoe UI"/>
        </w:rPr>
        <w:t>极轨轨道卫星、其专用</w:t>
      </w:r>
      <w:r w:rsidRPr="00945ED7">
        <w:rPr>
          <w:rFonts w:eastAsia="SimSun" w:cs="Segoe UI"/>
        </w:rPr>
        <w:t>TanSat</w:t>
      </w:r>
      <w:r w:rsidRPr="00945ED7">
        <w:rPr>
          <w:rFonts w:eastAsia="SimSun" w:cs="Segoe UI"/>
        </w:rPr>
        <w:t>卫星任务和高芬</w:t>
      </w:r>
      <w:r w:rsidRPr="00945ED7">
        <w:rPr>
          <w:rFonts w:eastAsia="SimSun" w:cs="Segoe UI"/>
        </w:rPr>
        <w:t>-5</w:t>
      </w:r>
      <w:r w:rsidRPr="00945ED7">
        <w:rPr>
          <w:rFonts w:eastAsia="SimSun" w:cs="Segoe UI"/>
        </w:rPr>
        <w:t>方面都有</w:t>
      </w:r>
      <w:r w:rsidRPr="00945ED7">
        <w:rPr>
          <w:rFonts w:eastAsia="SimSun" w:cs="Segoe UI"/>
        </w:rPr>
        <w:t>CO2</w:t>
      </w:r>
      <w:r w:rsidRPr="00945ED7">
        <w:rPr>
          <w:rFonts w:eastAsia="SimSun" w:cs="Segoe UI"/>
        </w:rPr>
        <w:t>和</w:t>
      </w:r>
      <w:r w:rsidRPr="00945ED7">
        <w:rPr>
          <w:rFonts w:eastAsia="SimSun" w:cs="Segoe UI"/>
        </w:rPr>
        <w:t>CH4</w:t>
      </w:r>
      <w:r w:rsidRPr="00945ED7">
        <w:rPr>
          <w:rFonts w:eastAsia="SimSun" w:cs="Segoe UI"/>
        </w:rPr>
        <w:t>监测能力，并增加了管道中的空基能力。欧洲率先使用</w:t>
      </w:r>
      <w:r w:rsidRPr="00945ED7">
        <w:rPr>
          <w:rFonts w:eastAsia="SimSun" w:cs="Segoe UI"/>
        </w:rPr>
        <w:t>SCIAMACHY</w:t>
      </w:r>
      <w:r w:rsidRPr="00945ED7">
        <w:rPr>
          <w:rFonts w:eastAsia="SimSun" w:cs="Segoe UI"/>
        </w:rPr>
        <w:t>仪器进行</w:t>
      </w:r>
      <w:r w:rsidRPr="00945ED7">
        <w:rPr>
          <w:rFonts w:eastAsia="SimSun" w:cs="Segoe UI"/>
        </w:rPr>
        <w:t>CH4</w:t>
      </w:r>
      <w:r w:rsidRPr="00945ED7">
        <w:rPr>
          <w:rFonts w:eastAsia="SimSun" w:cs="Segoe UI"/>
        </w:rPr>
        <w:t>观测，目前运行哨兵</w:t>
      </w:r>
      <w:r w:rsidRPr="00945ED7">
        <w:rPr>
          <w:rFonts w:eastAsia="SimSun" w:cs="Segoe UI"/>
        </w:rPr>
        <w:t>-5/</w:t>
      </w:r>
      <w:r w:rsidRPr="00945ED7">
        <w:rPr>
          <w:rFonts w:eastAsia="SimSun" w:cs="Segoe UI"/>
        </w:rPr>
        <w:t>热带卫星，其拥有一系列</w:t>
      </w:r>
      <w:r w:rsidRPr="00945ED7">
        <w:rPr>
          <w:rFonts w:eastAsia="SimSun" w:cs="Segoe UI"/>
        </w:rPr>
        <w:t>CO2</w:t>
      </w:r>
      <w:r w:rsidRPr="00945ED7">
        <w:rPr>
          <w:rFonts w:eastAsia="SimSun" w:cs="Segoe UI"/>
        </w:rPr>
        <w:t>任务，计划从微卡布开始，随后于</w:t>
      </w:r>
      <w:r w:rsidRPr="00945ED7">
        <w:rPr>
          <w:rFonts w:eastAsia="SimSun" w:cs="Segoe UI"/>
        </w:rPr>
        <w:t>2026</w:t>
      </w:r>
      <w:r w:rsidRPr="00945ED7">
        <w:rPr>
          <w:rFonts w:eastAsia="SimSun" w:cs="Segoe UI"/>
        </w:rPr>
        <w:t>年发射</w:t>
      </w:r>
      <w:r w:rsidRPr="00945ED7">
        <w:rPr>
          <w:rFonts w:eastAsia="SimSun" w:cs="Segoe UI"/>
        </w:rPr>
        <w:t>EU</w:t>
      </w:r>
      <w:r w:rsidRPr="00945ED7">
        <w:rPr>
          <w:rFonts w:eastAsia="SimSun" w:cs="Segoe UI"/>
        </w:rPr>
        <w:t>哥白尼</w:t>
      </w:r>
      <w:r w:rsidRPr="00945ED7">
        <w:rPr>
          <w:rFonts w:eastAsia="SimSun" w:cs="Segoe UI"/>
        </w:rPr>
        <w:t>CO2M</w:t>
      </w:r>
      <w:r w:rsidRPr="00945ED7">
        <w:rPr>
          <w:rFonts w:eastAsia="SimSun" w:cs="Segoe UI"/>
        </w:rPr>
        <w:t>任务（</w:t>
      </w:r>
      <w:r w:rsidRPr="00945ED7">
        <w:rPr>
          <w:rFonts w:eastAsia="SimSun" w:cs="Segoe UI"/>
        </w:rPr>
        <w:t>CO2M</w:t>
      </w:r>
      <w:r w:rsidRPr="00945ED7">
        <w:rPr>
          <w:rFonts w:eastAsia="SimSun" w:cs="Segoe UI"/>
        </w:rPr>
        <w:t>）。这些工作的国际协调主要通过地球观测卫星委员会（</w:t>
      </w:r>
      <w:r w:rsidRPr="00945ED7">
        <w:rPr>
          <w:rFonts w:eastAsia="SimSun" w:cs="Segoe UI"/>
        </w:rPr>
        <w:t>CEOS</w:t>
      </w:r>
      <w:r w:rsidRPr="00945ED7">
        <w:rPr>
          <w:rFonts w:eastAsia="SimSun" w:cs="Segoe UI"/>
        </w:rPr>
        <w:t>）（虚拟星群、</w:t>
      </w:r>
      <w:r w:rsidRPr="00945ED7">
        <w:rPr>
          <w:rFonts w:eastAsia="SimSun" w:cs="Segoe UI"/>
        </w:rPr>
        <w:t>CEOS Cal/Val</w:t>
      </w:r>
      <w:r w:rsidRPr="00945ED7">
        <w:rPr>
          <w:rFonts w:eastAsia="SimSun" w:cs="Segoe UI"/>
        </w:rPr>
        <w:t>工作组）以及在某种程度上通过</w:t>
      </w:r>
      <w:r w:rsidRPr="00945ED7">
        <w:rPr>
          <w:rFonts w:eastAsia="SimSun" w:cs="Segoe UI"/>
        </w:rPr>
        <w:t>CGMS</w:t>
      </w:r>
      <w:r w:rsidRPr="00945ED7">
        <w:rPr>
          <w:rFonts w:eastAsia="SimSun" w:cs="Segoe UI"/>
        </w:rPr>
        <w:t>进行。</w:t>
      </w:r>
      <w:r w:rsidRPr="00945ED7">
        <w:rPr>
          <w:rFonts w:eastAsia="SimSun" w:cs="Segoe UI"/>
        </w:rPr>
        <w:t xml:space="preserve"> </w:t>
      </w:r>
    </w:p>
    <w:p w14:paraId="6A372DA0" w14:textId="77777777" w:rsidR="00945ED7" w:rsidRPr="00945ED7" w:rsidRDefault="00945ED7" w:rsidP="00333510">
      <w:pPr>
        <w:pStyle w:val="WMOBodyText"/>
        <w:rPr>
          <w:rFonts w:eastAsia="SimSun" w:cs="Segoe UI"/>
          <w:lang w:val="en-US"/>
        </w:rPr>
      </w:pPr>
      <w:r w:rsidRPr="00945ED7">
        <w:rPr>
          <w:rFonts w:eastAsia="SimSun" w:cs="Segoe UI"/>
        </w:rPr>
        <w:t>在模拟和同化方面，最先进的工作之一属于欧洲委员会的哥白尼计划。哥白尼大气监测服务（</w:t>
      </w:r>
      <w:r w:rsidRPr="00945ED7">
        <w:rPr>
          <w:rFonts w:eastAsia="SimSun" w:cs="Segoe UI"/>
        </w:rPr>
        <w:t>CAMS</w:t>
      </w:r>
      <w:r w:rsidRPr="00945ED7">
        <w:rPr>
          <w:rFonts w:eastAsia="SimSun" w:cs="Segoe UI"/>
        </w:rPr>
        <w:t>）与上一节中所列有关</w:t>
      </w:r>
      <w:r w:rsidRPr="00945ED7">
        <w:rPr>
          <w:rFonts w:eastAsia="SimSun" w:cs="Segoe UI"/>
        </w:rPr>
        <w:t>CO2</w:t>
      </w:r>
      <w:r w:rsidRPr="00945ED7">
        <w:rPr>
          <w:rFonts w:eastAsia="SimSun" w:cs="Segoe UI"/>
        </w:rPr>
        <w:t>和</w:t>
      </w:r>
      <w:r w:rsidRPr="00945ED7">
        <w:rPr>
          <w:rFonts w:eastAsia="SimSun" w:cs="Segoe UI"/>
        </w:rPr>
        <w:t>CH4</w:t>
      </w:r>
      <w:r w:rsidRPr="00945ED7">
        <w:rPr>
          <w:rFonts w:eastAsia="SimSun" w:cs="Segoe UI"/>
        </w:rPr>
        <w:t>定量监测的许多目标共享。目前计划进一步扩大该系统，并利用观测和计算机模式的互补性，开发新的全球监测和验证能力，以支持人为</w:t>
      </w:r>
      <w:r w:rsidRPr="00945ED7">
        <w:rPr>
          <w:rFonts w:eastAsia="SimSun" w:cs="Segoe UI"/>
        </w:rPr>
        <w:t>CO2</w:t>
      </w:r>
      <w:r w:rsidRPr="00945ED7">
        <w:rPr>
          <w:rFonts w:eastAsia="SimSun" w:cs="Segoe UI"/>
        </w:rPr>
        <w:t>和</w:t>
      </w:r>
      <w:r w:rsidRPr="00945ED7">
        <w:rPr>
          <w:rFonts w:eastAsia="SimSun" w:cs="Segoe UI"/>
        </w:rPr>
        <w:t>CH4</w:t>
      </w:r>
      <w:r w:rsidRPr="00945ED7">
        <w:rPr>
          <w:rFonts w:eastAsia="SimSun" w:cs="Segoe UI"/>
        </w:rPr>
        <w:t>排放（</w:t>
      </w:r>
      <w:r w:rsidRPr="00945ED7">
        <w:rPr>
          <w:rFonts w:eastAsia="SimSun" w:cs="Segoe UI"/>
        </w:rPr>
        <w:t>CO2MVS</w:t>
      </w:r>
      <w:r w:rsidRPr="00945ED7">
        <w:rPr>
          <w:rFonts w:eastAsia="SimSun" w:cs="Segoe UI"/>
        </w:rPr>
        <w:t>）。美国也正在开展模式和同化</w:t>
      </w:r>
      <w:r w:rsidRPr="00945ED7">
        <w:rPr>
          <w:rFonts w:eastAsia="SimSun" w:cs="Segoe UI"/>
        </w:rPr>
        <w:t>CO2</w:t>
      </w:r>
      <w:r w:rsidRPr="00945ED7">
        <w:rPr>
          <w:rFonts w:eastAsia="SimSun" w:cs="Segoe UI"/>
        </w:rPr>
        <w:t>观测的类似工作，美国国家航空航天局（</w:t>
      </w:r>
      <w:r w:rsidRPr="00945ED7">
        <w:rPr>
          <w:rFonts w:eastAsia="SimSun" w:cs="Segoe UI"/>
        </w:rPr>
        <w:t>NASA</w:t>
      </w:r>
      <w:r w:rsidRPr="00945ED7">
        <w:rPr>
          <w:rFonts w:eastAsia="SimSun" w:cs="Segoe UI"/>
        </w:rPr>
        <w:t>）和</w:t>
      </w:r>
      <w:r w:rsidRPr="00945ED7">
        <w:rPr>
          <w:rFonts w:eastAsia="SimSun" w:cs="Segoe UI"/>
        </w:rPr>
        <w:t>NOAA</w:t>
      </w:r>
      <w:r w:rsidRPr="00945ED7">
        <w:rPr>
          <w:rFonts w:eastAsia="SimSun" w:cs="Segoe UI"/>
        </w:rPr>
        <w:t>在该领域都有能力，尤其是碳特拉克，而日本一直在推进其工作，包括观测、船舶和飞机测量，中国也计划在未来几年发展自己的能力。模拟工作依托跨</w:t>
      </w:r>
      <w:r w:rsidRPr="00945ED7">
        <w:rPr>
          <w:rFonts w:eastAsia="SimSun" w:cs="Segoe UI"/>
        </w:rPr>
        <w:t>COM</w:t>
      </w:r>
      <w:r w:rsidRPr="00945ED7">
        <w:rPr>
          <w:rFonts w:eastAsia="SimSun" w:cs="Segoe UI"/>
        </w:rPr>
        <w:t>界的长期经验和开创性工作，其中许多贡献者仍在参与上述模拟活动。</w:t>
      </w:r>
    </w:p>
    <w:p w14:paraId="61DE31AF" w14:textId="77777777" w:rsidR="00945ED7" w:rsidRPr="00945ED7" w:rsidRDefault="00945ED7" w:rsidP="00333510">
      <w:pPr>
        <w:pStyle w:val="WMOBodyText"/>
        <w:rPr>
          <w:rFonts w:eastAsia="SimSun" w:cs="Segoe UI"/>
          <w:lang w:val="en-US"/>
        </w:rPr>
      </w:pPr>
      <w:r w:rsidRPr="00945ED7">
        <w:rPr>
          <w:rFonts w:eastAsia="SimSun" w:cs="Segoe UI"/>
        </w:rPr>
        <w:t>除了本文所列努力之外，还出现了其他一些与</w:t>
      </w:r>
      <w:r w:rsidRPr="00945ED7">
        <w:rPr>
          <w:rFonts w:eastAsia="SimSun" w:cs="Segoe UI"/>
        </w:rPr>
        <w:t>GHG</w:t>
      </w:r>
      <w:r w:rsidRPr="00945ED7">
        <w:rPr>
          <w:rFonts w:eastAsia="SimSun" w:cs="Segoe UI"/>
        </w:rPr>
        <w:t>相关的倡议，反映出普遍认识到对改进</w:t>
      </w:r>
      <w:r w:rsidRPr="00945ED7">
        <w:rPr>
          <w:rFonts w:eastAsia="SimSun" w:cs="Segoe UI"/>
        </w:rPr>
        <w:t>GHG</w:t>
      </w:r>
      <w:r w:rsidRPr="00945ED7">
        <w:rPr>
          <w:rFonts w:eastAsia="SimSun" w:cs="Segoe UI"/>
        </w:rPr>
        <w:t>信息的需求。鉴于</w:t>
      </w:r>
      <w:r w:rsidRPr="00945ED7">
        <w:rPr>
          <w:rFonts w:eastAsia="SimSun" w:cs="Segoe UI"/>
        </w:rPr>
        <w:t>GHG</w:t>
      </w:r>
      <w:r w:rsidRPr="00945ED7">
        <w:rPr>
          <w:rFonts w:eastAsia="SimSun" w:cs="Segoe UI"/>
        </w:rPr>
        <w:t>监测的巨大政治和经济影响，未来几年可能会出现额外的努力。为了维持气候变化减缓措施的可靠信息基础，重要的是加强这些努力的协调，使各方完全透明。</w:t>
      </w:r>
      <w:r w:rsidRPr="00945ED7">
        <w:rPr>
          <w:rFonts w:eastAsia="SimSun" w:cs="Segoe UI"/>
        </w:rPr>
        <w:t xml:space="preserve"> </w:t>
      </w:r>
    </w:p>
    <w:p w14:paraId="2424E942" w14:textId="77777777" w:rsidR="00945ED7" w:rsidRPr="00945ED7" w:rsidRDefault="00945ED7" w:rsidP="007803F7">
      <w:pPr>
        <w:pStyle w:val="Heading3"/>
        <w:numPr>
          <w:ilvl w:val="0"/>
          <w:numId w:val="1"/>
        </w:numPr>
        <w:ind w:left="0" w:firstLine="0"/>
        <w:rPr>
          <w:b w:val="0"/>
          <w:bCs w:val="0"/>
        </w:rPr>
      </w:pPr>
      <w:r w:rsidRPr="00945ED7">
        <w:t>潜在的下游应用</w:t>
      </w:r>
    </w:p>
    <w:p w14:paraId="371544EC" w14:textId="2D14F904" w:rsidR="00945ED7" w:rsidRPr="00945ED7" w:rsidRDefault="00945ED7" w:rsidP="00E1236E">
      <w:pPr>
        <w:pStyle w:val="WMOBodyText"/>
        <w:spacing w:after="240"/>
        <w:rPr>
          <w:rFonts w:eastAsia="SimSun" w:cs="Times New Roman"/>
          <w:lang w:val="en-US"/>
        </w:rPr>
      </w:pPr>
      <w:r w:rsidRPr="00945ED7">
        <w:rPr>
          <w:rFonts w:eastAsia="SimSun" w:cs="Times New Roman"/>
        </w:rPr>
        <w:t>拟议的</w:t>
      </w:r>
      <w:r w:rsidRPr="00945ED7">
        <w:rPr>
          <w:rFonts w:eastAsia="SimSun" w:cs="Times New Roman"/>
        </w:rPr>
        <w:t>GHG</w:t>
      </w:r>
      <w:r w:rsidRPr="00945ED7">
        <w:rPr>
          <w:rFonts w:eastAsia="SimSun" w:cs="Times New Roman"/>
        </w:rPr>
        <w:t>监测基础设施的输出将公布，全球温室气体观测数据（地基和空基），以</w:t>
      </w:r>
      <w:r w:rsidRPr="00945ED7">
        <w:rPr>
          <w:rFonts w:eastAsia="SimSun" w:cs="Times New Roman"/>
        </w:rPr>
        <w:t>1x1°</w:t>
      </w:r>
      <w:r w:rsidRPr="00945ED7">
        <w:rPr>
          <w:rFonts w:eastAsia="SimSun" w:cs="Times New Roman"/>
        </w:rPr>
        <w:t>分辨率模拟的全球</w:t>
      </w:r>
      <w:r w:rsidRPr="00945ED7">
        <w:rPr>
          <w:rFonts w:eastAsia="SimSun" w:cs="Times New Roman"/>
        </w:rPr>
        <w:t>GHG</w:t>
      </w:r>
      <w:r w:rsidRPr="00945ED7">
        <w:rPr>
          <w:rFonts w:eastAsia="SimSun" w:cs="Times New Roman"/>
        </w:rPr>
        <w:t>浓度场，以及全球</w:t>
      </w:r>
      <w:r w:rsidRPr="00945ED7">
        <w:rPr>
          <w:rFonts w:eastAsia="SimSun" w:cs="Times New Roman"/>
        </w:rPr>
        <w:t>1x1°</w:t>
      </w:r>
      <w:r w:rsidRPr="00945ED7">
        <w:rPr>
          <w:rFonts w:eastAsia="SimSun" w:cs="Times New Roman"/>
        </w:rPr>
        <w:t>分辨率的模拟表面通量。潜在应用的初始列表包括：</w:t>
      </w:r>
    </w:p>
    <w:p w14:paraId="4601D133" w14:textId="77777777"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根据《巴黎协定》授权的全球盘点，解释全球产品，包括：</w:t>
      </w:r>
    </w:p>
    <w:p w14:paraId="4EC3659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全球和</w:t>
      </w:r>
      <w:r w:rsidRPr="00945ED7">
        <w:rPr>
          <w:rFonts w:eastAsia="SimSun" w:cs="Times New Roman"/>
          <w:lang w:eastAsia="zh-CN"/>
        </w:rPr>
        <w:t>/</w:t>
      </w:r>
      <w:r w:rsidRPr="00945ED7">
        <w:rPr>
          <w:rFonts w:eastAsia="SimSun" w:cs="Times New Roman"/>
          <w:lang w:eastAsia="zh-CN"/>
        </w:rPr>
        <w:t>或区域排放源和汇聚集。</w:t>
      </w:r>
    </w:p>
    <w:p w14:paraId="391D70C7"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将全球通量划分为各部门、气体、区域的方法。</w:t>
      </w:r>
    </w:p>
    <w:p w14:paraId="397C661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lastRenderedPageBreak/>
        <w:t>与汇总产品相关的不确定性。</w:t>
      </w:r>
    </w:p>
    <w:p w14:paraId="7465A4D2" w14:textId="77777777"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汇集</w:t>
      </w:r>
      <w:r w:rsidRPr="00945ED7">
        <w:rPr>
          <w:rFonts w:eastAsia="SimSun" w:cs="Times New Roman"/>
          <w:lang w:eastAsia="zh-CN"/>
        </w:rPr>
        <w:t>1x1°</w:t>
      </w:r>
      <w:r w:rsidRPr="00945ED7">
        <w:rPr>
          <w:rFonts w:eastAsia="SimSun" w:cs="Times New Roman"/>
          <w:lang w:eastAsia="zh-CN"/>
        </w:rPr>
        <w:t>通量信息到区域尺度，用于判读区域尺度排放通量：</w:t>
      </w:r>
    </w:p>
    <w:p w14:paraId="7A710106" w14:textId="345D12C0"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对于评估未在国家清单中报告的海洋通量，目前全球盘点中缺失。请注意，这些数据还将对针对可持续发展目标（</w:t>
      </w:r>
      <w:r w:rsidRPr="00945ED7">
        <w:rPr>
          <w:rFonts w:eastAsia="SimSun" w:cs="Times New Roman"/>
          <w:lang w:eastAsia="zh-CN"/>
        </w:rPr>
        <w:t>SDG14.3.1</w:t>
      </w:r>
      <w:r w:rsidRPr="00945ED7">
        <w:rPr>
          <w:rFonts w:eastAsia="SimSun" w:cs="Times New Roman"/>
          <w:lang w:eastAsia="zh-CN"/>
        </w:rPr>
        <w:t>）的海洋酸度报告增添价值。</w:t>
      </w:r>
    </w:p>
    <w:p w14:paraId="5C414361" w14:textId="44E02A1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评估区域尺度陆地碳通量，这些通量被部分纳入国家清单报告。监测年际变率（例如应对干旱）至关重要。</w:t>
      </w:r>
    </w:p>
    <w:p w14:paraId="4EC2D85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目前几乎没有或没有基础设施用于确定活动资料排放的国家，人为排放汇总到国家尺度，为改进的排放信息的开发提供起点：可能与非</w:t>
      </w:r>
      <w:r w:rsidRPr="00945ED7">
        <w:rPr>
          <w:rFonts w:eastAsia="SimSun" w:cs="Times New Roman"/>
          <w:lang w:eastAsia="zh-CN"/>
        </w:rPr>
        <w:t>CO2</w:t>
      </w:r>
      <w:r w:rsidRPr="00945ED7">
        <w:rPr>
          <w:rFonts w:eastAsia="SimSun" w:cs="Times New Roman"/>
          <w:lang w:eastAsia="zh-CN"/>
        </w:rPr>
        <w:t>排放源特别相关。</w:t>
      </w:r>
    </w:p>
    <w:p w14:paraId="23F2AEB1"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对这些集合产品的不确定性进行分析。</w:t>
      </w:r>
    </w:p>
    <w:p w14:paraId="30248668" w14:textId="66BB7AF0"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为区域、国家和地方研究提供边界条件。这通常要利用</w:t>
      </w:r>
      <w:r w:rsidRPr="00945ED7">
        <w:rPr>
          <w:rFonts w:eastAsia="SimSun" w:cs="Times New Roman"/>
          <w:lang w:eastAsia="zh-CN"/>
        </w:rPr>
        <w:t>GHG</w:t>
      </w:r>
      <w:r w:rsidRPr="00945ED7">
        <w:rPr>
          <w:rFonts w:eastAsia="SimSun" w:cs="Times New Roman"/>
          <w:lang w:eastAsia="zh-CN"/>
        </w:rPr>
        <w:t>浓度场，而不是通量输出。这将使实体为其感兴趣领域开发更精细的排放信息。</w:t>
      </w:r>
    </w:p>
    <w:p w14:paraId="04450FEA"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对衍生边界条件的不确定性分析。</w:t>
      </w:r>
    </w:p>
    <w:p w14:paraId="6880261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eastAsia="zh-CN"/>
        </w:rPr>
      </w:pPr>
      <w:r w:rsidRPr="00945ED7">
        <w:rPr>
          <w:rFonts w:eastAsia="SimSun" w:cs="Times New Roman"/>
          <w:lang w:eastAsia="zh-CN"/>
        </w:rPr>
        <w:t>关于如何开展此类降尺度工作的指导（利用</w:t>
      </w:r>
      <w:r w:rsidRPr="00945ED7">
        <w:rPr>
          <w:rFonts w:eastAsia="SimSun" w:cs="Times New Roman"/>
          <w:lang w:eastAsia="zh-CN"/>
        </w:rPr>
        <w:t>IG3IS</w:t>
      </w:r>
      <w:r w:rsidRPr="00945ED7">
        <w:rPr>
          <w:rFonts w:eastAsia="SimSun" w:cs="Times New Roman"/>
          <w:lang w:eastAsia="zh-CN"/>
        </w:rPr>
        <w:t>良好做法等其他机制）。</w:t>
      </w:r>
    </w:p>
    <w:p w14:paraId="17427FBA" w14:textId="77777777" w:rsidR="00945ED7" w:rsidRPr="00945ED7" w:rsidRDefault="00945ED7" w:rsidP="007803F7">
      <w:pPr>
        <w:pStyle w:val="Heading3"/>
        <w:numPr>
          <w:ilvl w:val="0"/>
          <w:numId w:val="1"/>
        </w:numPr>
        <w:ind w:left="0" w:firstLine="0"/>
        <w:rPr>
          <w:rFonts w:cs="Segoe UI"/>
          <w:b w:val="0"/>
          <w:bCs w:val="0"/>
          <w:sz w:val="22"/>
          <w:szCs w:val="22"/>
        </w:rPr>
      </w:pPr>
      <w:r w:rsidRPr="00945ED7">
        <w:t>WMO的作用</w:t>
      </w:r>
    </w:p>
    <w:p w14:paraId="6D2AB299" w14:textId="77777777" w:rsidR="00945ED7" w:rsidRPr="00945ED7" w:rsidRDefault="00945ED7" w:rsidP="00333510">
      <w:pPr>
        <w:pStyle w:val="WMOBodyText"/>
        <w:rPr>
          <w:rFonts w:eastAsia="SimSun" w:cs="Segoe UI"/>
          <w:lang w:val="en-US"/>
        </w:rPr>
      </w:pPr>
      <w:r w:rsidRPr="00945ED7">
        <w:rPr>
          <w:rFonts w:eastAsia="SimSun" w:cs="Segoe UI"/>
        </w:rPr>
        <w:t>WMO</w:t>
      </w:r>
      <w:r w:rsidRPr="00945ED7">
        <w:rPr>
          <w:rFonts w:eastAsia="SimSun" w:cs="Segoe UI"/>
        </w:rPr>
        <w:t>在协调全球温室气体监测基础设施方面发挥核心作用的原因有两个主要原因。</w:t>
      </w:r>
    </w:p>
    <w:p w14:paraId="1A1281FC" w14:textId="73B6FBBA" w:rsidR="00945ED7" w:rsidRPr="00945ED7" w:rsidRDefault="00945ED7" w:rsidP="00333510">
      <w:pPr>
        <w:pStyle w:val="WMOBodyText"/>
        <w:rPr>
          <w:rFonts w:eastAsia="SimSun" w:cs="Segoe UI"/>
          <w:lang w:val="en-US"/>
        </w:rPr>
      </w:pPr>
      <w:r w:rsidRPr="00945ED7">
        <w:rPr>
          <w:rFonts w:eastAsia="SimSun" w:cs="Segoe UI"/>
        </w:rPr>
        <w:t>首先，</w:t>
      </w:r>
      <w:r w:rsidRPr="00945ED7">
        <w:rPr>
          <w:rFonts w:eastAsia="SimSun" w:cs="Segoe UI"/>
        </w:rPr>
        <w:t>WMO</w:t>
      </w:r>
      <w:r w:rsidRPr="00945ED7">
        <w:rPr>
          <w:rFonts w:eastAsia="SimSun" w:cs="Segoe UI"/>
        </w:rPr>
        <w:t>在第</w:t>
      </w:r>
      <w:r w:rsidRPr="00945ED7">
        <w:rPr>
          <w:rFonts w:eastAsia="SimSun" w:cs="Segoe UI"/>
        </w:rPr>
        <w:t>3</w:t>
      </w:r>
      <w:r w:rsidRPr="00945ED7">
        <w:rPr>
          <w:rFonts w:eastAsia="SimSun" w:cs="Segoe UI"/>
        </w:rPr>
        <w:t>节所列的四个主要领域中，开展了三项活动并取得了经验：基本天气变量和大气成分的地基和空基观测、国际资料交换、相关模拟和资料同化工作以及研究。通过全球气候观测系统（</w:t>
      </w:r>
      <w:r w:rsidRPr="00945ED7">
        <w:rPr>
          <w:rFonts w:eastAsia="SimSun" w:cs="Segoe UI"/>
        </w:rPr>
        <w:t>GCOS</w:t>
      </w:r>
      <w:r w:rsidRPr="00945ED7">
        <w:rPr>
          <w:rFonts w:eastAsia="SimSun" w:cs="Segoe UI"/>
        </w:rPr>
        <w:t>）及其与联合国环境规划署（</w:t>
      </w:r>
      <w:r w:rsidRPr="00945ED7">
        <w:rPr>
          <w:rFonts w:eastAsia="SimSun" w:cs="Segoe UI"/>
        </w:rPr>
        <w:t>UNEP</w:t>
      </w:r>
      <w:r w:rsidRPr="00945ED7">
        <w:rPr>
          <w:rFonts w:eastAsia="SimSun" w:cs="Segoe UI"/>
        </w:rPr>
        <w:t>）的合作，</w:t>
      </w:r>
      <w:r w:rsidRPr="00945ED7">
        <w:rPr>
          <w:rFonts w:eastAsia="SimSun" w:cs="Segoe UI"/>
        </w:rPr>
        <w:t>WMO</w:t>
      </w:r>
      <w:r w:rsidRPr="00945ED7">
        <w:rPr>
          <w:rFonts w:eastAsia="SimSun" w:cs="Segoe UI"/>
        </w:rPr>
        <w:t>在陆地表面观测方面开展了一些活动，并通过</w:t>
      </w:r>
      <w:r w:rsidRPr="00945ED7">
        <w:rPr>
          <w:rFonts w:eastAsia="SimSun" w:cs="Segoe UI"/>
        </w:rPr>
        <w:t>GOOS</w:t>
      </w:r>
      <w:r w:rsidRPr="00945ED7">
        <w:rPr>
          <w:rFonts w:eastAsia="SimSun" w:cs="Segoe UI"/>
        </w:rPr>
        <w:t>并与政府间海洋学委员会（</w:t>
      </w:r>
      <w:r w:rsidRPr="00945ED7">
        <w:rPr>
          <w:rFonts w:eastAsia="SimSun" w:cs="Segoe UI"/>
        </w:rPr>
        <w:t>IOC</w:t>
      </w:r>
      <w:r w:rsidRPr="00945ED7">
        <w:rPr>
          <w:rFonts w:eastAsia="SimSun" w:cs="Segoe UI"/>
        </w:rPr>
        <w:t>）合作开展了大量海洋观测和海洋模拟活动。</w:t>
      </w:r>
      <w:r w:rsidRPr="00945ED7">
        <w:rPr>
          <w:rFonts w:eastAsia="SimSun" w:cs="Segoe UI"/>
        </w:rPr>
        <w:t xml:space="preserve"> </w:t>
      </w:r>
    </w:p>
    <w:p w14:paraId="53115153" w14:textId="3EDE9A23" w:rsidR="00945ED7" w:rsidRPr="00945ED7" w:rsidRDefault="00945ED7" w:rsidP="00333510">
      <w:pPr>
        <w:pStyle w:val="WMOBodyText"/>
        <w:rPr>
          <w:rFonts w:eastAsia="SimSun" w:cs="Segoe UI"/>
          <w:lang w:val="en-US"/>
        </w:rPr>
      </w:pPr>
      <w:r w:rsidRPr="00945ED7">
        <w:rPr>
          <w:rFonts w:eastAsia="SimSun" w:cs="Segoe UI"/>
        </w:rPr>
        <w:t>第二，作为一个政府间组织，</w:t>
      </w:r>
      <w:r w:rsidRPr="00945ED7">
        <w:rPr>
          <w:rFonts w:eastAsia="SimSun" w:cs="Segoe UI"/>
        </w:rPr>
        <w:t>WMO</w:t>
      </w:r>
      <w:r w:rsidRPr="00945ED7">
        <w:rPr>
          <w:rFonts w:eastAsia="SimSun" w:cs="Segoe UI"/>
        </w:rPr>
        <w:t>在协调国际合作、建立国际系统、制定天气和气候观测（</w:t>
      </w:r>
      <w:r w:rsidRPr="00945ED7">
        <w:rPr>
          <w:rFonts w:eastAsia="SimSun" w:cs="Segoe UI"/>
        </w:rPr>
        <w:t>WMO</w:t>
      </w:r>
      <w:r w:rsidRPr="00945ED7">
        <w:rPr>
          <w:rFonts w:eastAsia="SimSun" w:cs="Segoe UI"/>
        </w:rPr>
        <w:t>全球综合观测系统（</w:t>
      </w:r>
      <w:r w:rsidRPr="00945ED7">
        <w:rPr>
          <w:rFonts w:eastAsia="SimSun" w:cs="Segoe UI"/>
        </w:rPr>
        <w:t>WIGOS</w:t>
      </w:r>
      <w:r w:rsidRPr="00945ED7">
        <w:rPr>
          <w:rFonts w:eastAsia="SimSun" w:cs="Segoe UI"/>
        </w:rPr>
        <w:t>）、</w:t>
      </w:r>
      <w:r w:rsidRPr="00945ED7">
        <w:rPr>
          <w:rFonts w:eastAsia="SimSun" w:cs="Segoe UI"/>
        </w:rPr>
        <w:t>GCOS</w:t>
      </w:r>
      <w:r w:rsidRPr="00945ED7">
        <w:rPr>
          <w:rFonts w:eastAsia="SimSun" w:cs="Segoe UI"/>
        </w:rPr>
        <w:t>、</w:t>
      </w:r>
      <w:r w:rsidRPr="00945ED7">
        <w:rPr>
          <w:rFonts w:eastAsia="SimSun" w:cs="Segoe UI"/>
        </w:rPr>
        <w:t>GOOS</w:t>
      </w:r>
      <w:r w:rsidRPr="00945ED7">
        <w:rPr>
          <w:rFonts w:eastAsia="SimSun" w:cs="Segoe UI"/>
        </w:rPr>
        <w:t>、数值天气预报（世界天气研究计划（</w:t>
      </w:r>
      <w:r w:rsidRPr="00945ED7">
        <w:rPr>
          <w:rFonts w:eastAsia="SimSun" w:cs="Segoe UI"/>
        </w:rPr>
        <w:t>WWRP</w:t>
      </w:r>
      <w:r w:rsidRPr="00945ED7">
        <w:rPr>
          <w:rFonts w:eastAsia="SimSun" w:cs="Segoe UI"/>
        </w:rPr>
        <w:t>）和全球资料加工和预报系统（</w:t>
      </w:r>
      <w:r w:rsidRPr="00945ED7">
        <w:rPr>
          <w:rFonts w:eastAsia="SimSun" w:cs="Segoe UI"/>
        </w:rPr>
        <w:t>GDPFS</w:t>
      </w:r>
      <w:r w:rsidRPr="00945ED7">
        <w:rPr>
          <w:rFonts w:eastAsia="SimSun" w:cs="Segoe UI"/>
        </w:rPr>
        <w:t>）等领域拥有数十年的经验</w:t>
      </w:r>
      <w:r w:rsidRPr="00945ED7">
        <w:rPr>
          <w:rFonts w:eastAsia="SimSun" w:cs="Segoe UI"/>
        </w:rPr>
        <w:t xml:space="preserve"> </w:t>
      </w:r>
      <w:r w:rsidRPr="00945ED7">
        <w:rPr>
          <w:rFonts w:eastAsia="SimSun" w:cs="Segoe UI"/>
        </w:rPr>
        <w:t>测量和模拟大气成分（</w:t>
      </w:r>
      <w:r w:rsidRPr="00945ED7">
        <w:rPr>
          <w:rFonts w:eastAsia="SimSun" w:cs="Segoe UI"/>
        </w:rPr>
        <w:t>GAW</w:t>
      </w:r>
      <w:r w:rsidRPr="00945ED7">
        <w:rPr>
          <w:rFonts w:eastAsia="SimSun" w:cs="Segoe UI"/>
        </w:rPr>
        <w:t>）的浓度。</w:t>
      </w:r>
    </w:p>
    <w:p w14:paraId="5A69C082" w14:textId="1DCAE4F6" w:rsidR="00945ED7" w:rsidRPr="00945ED7" w:rsidRDefault="00945ED7" w:rsidP="00333510">
      <w:pPr>
        <w:pStyle w:val="WMOBodyText"/>
        <w:rPr>
          <w:rFonts w:eastAsia="SimSun" w:cs="Segoe UI"/>
          <w:lang w:val="en-US"/>
        </w:rPr>
      </w:pPr>
      <w:r w:rsidRPr="00945ED7">
        <w:rPr>
          <w:rFonts w:eastAsia="SimSun" w:cs="Segoe UI"/>
        </w:rPr>
        <w:t>此外，世界天气监视网（</w:t>
      </w:r>
      <w:r w:rsidRPr="00945ED7">
        <w:rPr>
          <w:rFonts w:eastAsia="SimSun" w:cs="Segoe UI"/>
        </w:rPr>
        <w:t>WWW</w:t>
      </w:r>
      <w:r w:rsidRPr="00945ED7">
        <w:rPr>
          <w:rFonts w:eastAsia="SimSun" w:cs="Segoe UI"/>
        </w:rPr>
        <w:t>）是这里设想的基础设施的有用范例，因为它包括观测、资料交换、模拟和资料同化以及通用验证方法。开展观测、运行模式并向用户提供资料的</w:t>
      </w:r>
      <w:r w:rsidRPr="00945ED7">
        <w:rPr>
          <w:rFonts w:eastAsia="SimSun" w:cs="Segoe UI"/>
        </w:rPr>
        <w:t>WMO</w:t>
      </w:r>
      <w:r w:rsidRPr="00945ED7">
        <w:rPr>
          <w:rFonts w:eastAsia="SimSun" w:cs="Segoe UI"/>
        </w:rPr>
        <w:t>各个会员都是一个会员。</w:t>
      </w:r>
      <w:r w:rsidRPr="00945ED7">
        <w:rPr>
          <w:rFonts w:eastAsia="SimSun" w:cs="Segoe UI"/>
        </w:rPr>
        <w:t>WWW</w:t>
      </w:r>
      <w:r w:rsidRPr="00945ED7">
        <w:rPr>
          <w:rFonts w:eastAsia="SimSun" w:cs="Segoe UI"/>
        </w:rPr>
        <w:t>为这些国家建立了合作框架（术语中的</w:t>
      </w:r>
      <w:r w:rsidRPr="00945ED7">
        <w:rPr>
          <w:rFonts w:eastAsia="SimSun" w:cs="Segoe UI"/>
        </w:rPr>
        <w:t>“</w:t>
      </w:r>
      <w:r w:rsidRPr="00945ED7">
        <w:rPr>
          <w:rFonts w:eastAsia="SimSun" w:cs="Segoe UI"/>
        </w:rPr>
        <w:t>基础设施</w:t>
      </w:r>
      <w:r w:rsidRPr="00945ED7">
        <w:rPr>
          <w:rFonts w:eastAsia="SimSun" w:cs="Segoe UI"/>
        </w:rPr>
        <w:t>”</w:t>
      </w:r>
      <w:r w:rsidRPr="00945ED7">
        <w:rPr>
          <w:rFonts w:eastAsia="SimSun" w:cs="Segoe UI"/>
        </w:rPr>
        <w:t>），其会员在其内部运行着各系统组成部分，允许它们在最大影响方面相互补充和利用。在</w:t>
      </w:r>
      <w:r w:rsidRPr="00945ED7">
        <w:rPr>
          <w:rFonts w:eastAsia="SimSun" w:cs="Segoe UI"/>
        </w:rPr>
        <w:t>WMO</w:t>
      </w:r>
      <w:r w:rsidRPr="00945ED7">
        <w:rPr>
          <w:rFonts w:eastAsia="SimSun" w:cs="Segoe UI"/>
        </w:rPr>
        <w:t>公约的支持下，</w:t>
      </w:r>
      <w:r w:rsidRPr="00945ED7">
        <w:rPr>
          <w:rFonts w:eastAsia="SimSun" w:cs="Segoe UI"/>
        </w:rPr>
        <w:t>WMO</w:t>
      </w:r>
      <w:r w:rsidRPr="00945ED7">
        <w:rPr>
          <w:rFonts w:eastAsia="SimSun" w:cs="Segoe UI"/>
        </w:rPr>
        <w:t>会员（国家和地区）确定了观测系统、资料国际交换、全球模拟和同化工作的需求，以及全球模式场的分发和验证。这些系统本身由</w:t>
      </w:r>
      <w:r w:rsidRPr="00945ED7">
        <w:rPr>
          <w:rFonts w:eastAsia="SimSun" w:cs="Segoe UI"/>
        </w:rPr>
        <w:t>WMO</w:t>
      </w:r>
      <w:r w:rsidRPr="00945ED7">
        <w:rPr>
          <w:rFonts w:eastAsia="SimSun" w:cs="Segoe UI"/>
        </w:rPr>
        <w:t>会员单独运行或作为一组会员运行。这一范式需要得到扩展，以纳入会员国和国际范围的其他机构和缔约方，以便全面实施设想的基础设施。</w:t>
      </w:r>
      <w:r w:rsidRPr="00945ED7">
        <w:rPr>
          <w:rFonts w:eastAsia="SimSun" w:cs="Segoe UI"/>
        </w:rPr>
        <w:t xml:space="preserve"> </w:t>
      </w:r>
    </w:p>
    <w:p w14:paraId="260B0F86" w14:textId="77777777" w:rsidR="00945ED7" w:rsidRPr="00945ED7" w:rsidRDefault="00945ED7" w:rsidP="00E1236E">
      <w:pPr>
        <w:pStyle w:val="WMOBodyText"/>
        <w:spacing w:after="240"/>
        <w:rPr>
          <w:rFonts w:eastAsia="SimSun" w:cs="Segoe UI"/>
          <w:lang w:val="en-US"/>
        </w:rPr>
      </w:pPr>
      <w:r w:rsidRPr="00945ED7">
        <w:rPr>
          <w:rFonts w:eastAsia="SimSun" w:cs="Segoe UI"/>
        </w:rPr>
        <w:t>类似于</w:t>
      </w:r>
      <w:r w:rsidRPr="00945ED7">
        <w:rPr>
          <w:rFonts w:eastAsia="SimSun" w:cs="Segoe UI"/>
        </w:rPr>
        <w:t>WWW</w:t>
      </w:r>
      <w:r w:rsidRPr="00945ED7">
        <w:rPr>
          <w:rFonts w:eastAsia="SimSun" w:cs="Segoe UI"/>
        </w:rPr>
        <w:t>在数值天气预报（</w:t>
      </w:r>
      <w:r w:rsidRPr="00945ED7">
        <w:rPr>
          <w:rFonts w:eastAsia="SimSun" w:cs="Segoe UI"/>
        </w:rPr>
        <w:t>NWP</w:t>
      </w:r>
      <w:r w:rsidRPr="00945ED7">
        <w:rPr>
          <w:rFonts w:eastAsia="SimSun" w:cs="Segoe UI"/>
        </w:rPr>
        <w:t>）中的作用，一个共同的</w:t>
      </w:r>
      <w:r w:rsidRPr="00945ED7">
        <w:rPr>
          <w:rFonts w:eastAsia="SimSun" w:cs="Segoe UI"/>
        </w:rPr>
        <w:t>GHG</w:t>
      </w:r>
      <w:r w:rsidRPr="00945ED7">
        <w:rPr>
          <w:rFonts w:eastAsia="SimSun" w:cs="Segoe UI"/>
        </w:rPr>
        <w:t>监测基础设施的作用是建立：</w:t>
      </w:r>
    </w:p>
    <w:p w14:paraId="115F486C" w14:textId="77777777" w:rsidR="00945ED7" w:rsidRPr="00945ED7" w:rsidRDefault="00945ED7">
      <w:pPr>
        <w:numPr>
          <w:ilvl w:val="0"/>
          <w:numId w:val="2"/>
        </w:numPr>
        <w:tabs>
          <w:tab w:val="clear" w:pos="1134"/>
        </w:tabs>
        <w:spacing w:after="120"/>
        <w:ind w:left="777" w:hanging="357"/>
        <w:jc w:val="left"/>
        <w:rPr>
          <w:rFonts w:eastAsia="Calibri" w:cs="Segoe UI"/>
          <w:lang w:val="en-US" w:eastAsia="zh-CN"/>
        </w:rPr>
      </w:pPr>
      <w:r w:rsidRPr="00945ED7">
        <w:rPr>
          <w:rFonts w:eastAsia="Calibri" w:cs="Segoe UI"/>
          <w:lang w:eastAsia="zh-CN"/>
        </w:rPr>
        <w:t>对综合地面、飞机和基于卫星的观测系统的要求：</w:t>
      </w:r>
    </w:p>
    <w:p w14:paraId="0F6A0851" w14:textId="77777777" w:rsidR="00945ED7" w:rsidRPr="00945ED7" w:rsidRDefault="00945ED7">
      <w:pPr>
        <w:numPr>
          <w:ilvl w:val="0"/>
          <w:numId w:val="2"/>
        </w:numPr>
        <w:tabs>
          <w:tab w:val="clear" w:pos="1134"/>
        </w:tabs>
        <w:spacing w:after="120"/>
        <w:ind w:left="777" w:hanging="357"/>
        <w:jc w:val="left"/>
        <w:rPr>
          <w:rFonts w:eastAsia="Calibri" w:cs="Segoe UI"/>
          <w:lang w:val="en-US" w:eastAsia="zh-CN"/>
        </w:rPr>
      </w:pPr>
      <w:r w:rsidRPr="00945ED7">
        <w:rPr>
          <w:rFonts w:eastAsia="Calibri" w:cs="Segoe UI"/>
          <w:lang w:eastAsia="zh-CN"/>
        </w:rPr>
        <w:t>按照</w:t>
      </w:r>
      <w:r w:rsidRPr="00945ED7">
        <w:rPr>
          <w:rFonts w:eastAsia="Calibri" w:cs="Segoe UI"/>
          <w:lang w:eastAsia="zh-CN"/>
        </w:rPr>
        <w:t>WMO</w:t>
      </w:r>
      <w:r w:rsidRPr="00945ED7">
        <w:rPr>
          <w:rFonts w:eastAsia="Calibri" w:cs="Segoe UI"/>
          <w:lang w:eastAsia="zh-CN"/>
        </w:rPr>
        <w:t>全球基本观测网（</w:t>
      </w:r>
      <w:r w:rsidRPr="00945ED7">
        <w:rPr>
          <w:rFonts w:eastAsia="Calibri" w:cs="Segoe UI"/>
          <w:lang w:eastAsia="zh-CN"/>
        </w:rPr>
        <w:t>GBON</w:t>
      </w:r>
      <w:r w:rsidRPr="00945ED7">
        <w:rPr>
          <w:rFonts w:eastAsia="Calibri" w:cs="Segoe UI"/>
          <w:lang w:eastAsia="zh-CN"/>
        </w:rPr>
        <w:t>）的规定设计了综合地基观测系统和国家观测需求，并辅之以发展中国家实施和运行的融资机制，以及系统观测融资机制（</w:t>
      </w:r>
      <w:r w:rsidRPr="00945ED7">
        <w:rPr>
          <w:rFonts w:eastAsia="Calibri" w:cs="Segoe UI"/>
          <w:lang w:eastAsia="zh-CN"/>
        </w:rPr>
        <w:t>SOFF</w:t>
      </w:r>
      <w:r w:rsidRPr="00945ED7">
        <w:rPr>
          <w:rFonts w:eastAsia="Calibri" w:cs="Segoe UI"/>
          <w:lang w:eastAsia="zh-CN"/>
        </w:rPr>
        <w:t>）的路线</w:t>
      </w:r>
      <w:r w:rsidRPr="00945ED7">
        <w:rPr>
          <w:rFonts w:eastAsia="Calibri" w:cs="Segoe UI"/>
          <w:lang w:eastAsia="zh-CN"/>
        </w:rPr>
        <w:t>;</w:t>
      </w:r>
    </w:p>
    <w:p w14:paraId="71CDBDED" w14:textId="77777777" w:rsidR="00945ED7" w:rsidRPr="00945ED7" w:rsidRDefault="00945ED7">
      <w:pPr>
        <w:numPr>
          <w:ilvl w:val="0"/>
          <w:numId w:val="2"/>
        </w:numPr>
        <w:tabs>
          <w:tab w:val="clear" w:pos="1134"/>
        </w:tabs>
        <w:spacing w:after="120"/>
        <w:ind w:left="777" w:hanging="357"/>
        <w:jc w:val="left"/>
        <w:rPr>
          <w:rFonts w:eastAsia="Calibri" w:cs="Segoe UI"/>
          <w:i/>
          <w:iCs/>
          <w:lang w:val="en-US" w:eastAsia="zh-CN"/>
        </w:rPr>
      </w:pPr>
      <w:r w:rsidRPr="00945ED7">
        <w:rPr>
          <w:rFonts w:eastAsia="Calibri" w:cs="Segoe UI"/>
          <w:lang w:eastAsia="zh-CN"/>
        </w:rPr>
        <w:t>改进并及时交换所有卫星、飞机和地基</w:t>
      </w:r>
      <w:r w:rsidRPr="00945ED7">
        <w:rPr>
          <w:rFonts w:eastAsia="Calibri" w:cs="Segoe UI"/>
          <w:lang w:eastAsia="zh-CN"/>
        </w:rPr>
        <w:t>GHG</w:t>
      </w:r>
      <w:r w:rsidRPr="00945ED7">
        <w:rPr>
          <w:rFonts w:eastAsia="Calibri" w:cs="Segoe UI"/>
          <w:lang w:eastAsia="zh-CN"/>
        </w:rPr>
        <w:t>观测资料，包括对未来卫星观测系统的协调规划：</w:t>
      </w:r>
    </w:p>
    <w:p w14:paraId="7CFC1745" w14:textId="77777777" w:rsidR="00945ED7" w:rsidRPr="001D319C" w:rsidRDefault="00945ED7">
      <w:pPr>
        <w:numPr>
          <w:ilvl w:val="0"/>
          <w:numId w:val="2"/>
        </w:numPr>
        <w:tabs>
          <w:tab w:val="clear" w:pos="1134"/>
        </w:tabs>
        <w:spacing w:after="120"/>
        <w:ind w:left="777" w:hanging="357"/>
        <w:jc w:val="left"/>
        <w:rPr>
          <w:rFonts w:eastAsia="Calibri" w:cs="Segoe UI"/>
          <w:lang w:val="en-US" w:eastAsia="zh-CN"/>
        </w:rPr>
      </w:pPr>
      <w:r w:rsidRPr="00945ED7">
        <w:rPr>
          <w:rFonts w:eastAsia="Calibri" w:cs="Segoe UI"/>
          <w:lang w:eastAsia="zh-CN"/>
        </w:rPr>
        <w:t>在温室气体模拟和资料同化通用方法和做法方面开展合作：</w:t>
      </w:r>
    </w:p>
    <w:p w14:paraId="6E159ABD" w14:textId="77777777" w:rsidR="00945ED7" w:rsidRPr="00945ED7" w:rsidRDefault="00945ED7">
      <w:pPr>
        <w:numPr>
          <w:ilvl w:val="0"/>
          <w:numId w:val="2"/>
        </w:numPr>
        <w:tabs>
          <w:tab w:val="clear" w:pos="1134"/>
        </w:tabs>
        <w:spacing w:after="120"/>
        <w:ind w:left="777" w:hanging="357"/>
        <w:jc w:val="left"/>
        <w:rPr>
          <w:rFonts w:eastAsia="Calibri" w:cs="Segoe UI"/>
          <w:lang w:val="en-US" w:eastAsia="zh-CN"/>
        </w:rPr>
      </w:pPr>
      <w:r w:rsidRPr="00945ED7">
        <w:rPr>
          <w:rFonts w:eastAsia="Calibri" w:cs="Segoe UI"/>
          <w:lang w:eastAsia="zh-CN"/>
        </w:rPr>
        <w:t>用于交换模式场的通用文档格式和规范</w:t>
      </w:r>
      <w:r w:rsidRPr="00945ED7">
        <w:rPr>
          <w:rFonts w:eastAsia="Calibri" w:cs="Segoe UI"/>
          <w:lang w:eastAsia="zh-CN"/>
        </w:rPr>
        <w:t>;</w:t>
      </w:r>
    </w:p>
    <w:p w14:paraId="4DDE3B6C" w14:textId="77777777" w:rsidR="00945ED7" w:rsidRPr="00945ED7" w:rsidRDefault="00945ED7">
      <w:pPr>
        <w:numPr>
          <w:ilvl w:val="0"/>
          <w:numId w:val="2"/>
        </w:numPr>
        <w:tabs>
          <w:tab w:val="clear" w:pos="1134"/>
        </w:tabs>
        <w:spacing w:after="120"/>
        <w:ind w:left="777" w:hanging="357"/>
        <w:jc w:val="left"/>
        <w:rPr>
          <w:rFonts w:eastAsia="Calibri" w:cs="Segoe UI"/>
          <w:lang w:val="en-US" w:eastAsia="zh-CN"/>
        </w:rPr>
      </w:pPr>
      <w:r w:rsidRPr="00945ED7">
        <w:rPr>
          <w:rFonts w:eastAsia="Calibri" w:cs="Segoe UI"/>
          <w:lang w:eastAsia="zh-CN"/>
        </w:rPr>
        <w:t>通用的验证和验证方法：</w:t>
      </w:r>
    </w:p>
    <w:p w14:paraId="619A7453" w14:textId="77777777" w:rsidR="00945ED7" w:rsidRPr="00945ED7" w:rsidRDefault="00945ED7">
      <w:pPr>
        <w:numPr>
          <w:ilvl w:val="0"/>
          <w:numId w:val="2"/>
        </w:numPr>
        <w:tabs>
          <w:tab w:val="clear" w:pos="1134"/>
        </w:tabs>
        <w:spacing w:after="120"/>
        <w:ind w:left="777" w:hanging="357"/>
        <w:jc w:val="left"/>
        <w:rPr>
          <w:rFonts w:eastAsia="Calibri" w:cs="Segoe UI"/>
          <w:lang w:val="en-US" w:eastAsia="zh-CN"/>
        </w:rPr>
      </w:pPr>
      <w:r w:rsidRPr="00945ED7">
        <w:rPr>
          <w:rFonts w:eastAsia="Calibri" w:cs="Segoe UI"/>
          <w:lang w:eastAsia="zh-CN"/>
        </w:rPr>
        <w:lastRenderedPageBreak/>
        <w:t>关于后处理和下流应用方法的常见指导。</w:t>
      </w:r>
    </w:p>
    <w:p w14:paraId="6E2F2C42" w14:textId="77777777" w:rsidR="00945ED7" w:rsidRPr="00945ED7" w:rsidRDefault="00945ED7" w:rsidP="00333510">
      <w:pPr>
        <w:pStyle w:val="WMOBodyText"/>
        <w:rPr>
          <w:rFonts w:eastAsia="SimSun" w:cs="Segoe UI"/>
          <w:lang w:val="en-US"/>
        </w:rPr>
      </w:pPr>
      <w:r w:rsidRPr="00945ED7">
        <w:rPr>
          <w:rFonts w:eastAsia="SimSun" w:cs="Segoe UI"/>
        </w:rPr>
        <w:t>WWW</w:t>
      </w:r>
      <w:r w:rsidRPr="00945ED7">
        <w:rPr>
          <w:rFonts w:eastAsia="SimSun" w:cs="Segoe UI"/>
        </w:rPr>
        <w:t>不制作或分发天气预报，同样，它也不是</w:t>
      </w:r>
      <w:r w:rsidRPr="00945ED7">
        <w:rPr>
          <w:rFonts w:eastAsia="SimSun" w:cs="Segoe UI"/>
        </w:rPr>
        <w:t>WMO GHG</w:t>
      </w:r>
      <w:r w:rsidRPr="00945ED7">
        <w:rPr>
          <w:rFonts w:eastAsia="SimSun" w:cs="Segoe UI"/>
        </w:rPr>
        <w:t>监测基础设施直接提供人为排放估算或验证的作用。这是《巴黎协定》各缔约方的职权范围，在必要情况下，通过诸如</w:t>
      </w:r>
      <w:r w:rsidRPr="00945ED7">
        <w:rPr>
          <w:rFonts w:eastAsia="SimSun" w:cs="Segoe UI"/>
        </w:rPr>
        <w:t>IG3IS</w:t>
      </w:r>
      <w:r w:rsidRPr="00945ED7">
        <w:rPr>
          <w:rFonts w:eastAsia="SimSun" w:cs="Segoe UI"/>
        </w:rPr>
        <w:t>或哥白尼计划开发的针对性系统加以协助。</w:t>
      </w:r>
    </w:p>
    <w:p w14:paraId="22C1C1E9" w14:textId="77777777" w:rsidR="00945ED7" w:rsidRPr="00945ED7" w:rsidRDefault="00945ED7" w:rsidP="007803F7">
      <w:pPr>
        <w:pStyle w:val="Heading3"/>
        <w:numPr>
          <w:ilvl w:val="0"/>
          <w:numId w:val="1"/>
        </w:numPr>
        <w:ind w:left="0" w:firstLine="0"/>
        <w:rPr>
          <w:b w:val="0"/>
          <w:bCs w:val="0"/>
        </w:rPr>
      </w:pPr>
      <w:r w:rsidRPr="00945ED7">
        <w:t>后续步骤</w:t>
      </w:r>
    </w:p>
    <w:p w14:paraId="7E38CAB4" w14:textId="417468E1" w:rsidR="00945ED7" w:rsidRPr="00945ED7" w:rsidRDefault="00945ED7" w:rsidP="00333510">
      <w:pPr>
        <w:pStyle w:val="WMOBodyText"/>
        <w:rPr>
          <w:rFonts w:eastAsia="SimSun" w:cs="Segoe UI"/>
          <w:lang w:val="en-US"/>
        </w:rPr>
      </w:pPr>
      <w:r w:rsidRPr="00945ED7">
        <w:rPr>
          <w:rFonts w:eastAsia="SimSun" w:cs="Segoe UI"/>
        </w:rPr>
        <w:t>目前（</w:t>
      </w:r>
      <w:r w:rsidRPr="00945ED7">
        <w:rPr>
          <w:rFonts w:eastAsia="SimSun" w:cs="Segoe UI"/>
        </w:rPr>
        <w:t>2022</w:t>
      </w:r>
      <w:r w:rsidRPr="00945ED7">
        <w:rPr>
          <w:rFonts w:eastAsia="SimSun" w:cs="Segoe UI"/>
        </w:rPr>
        <w:t>年</w:t>
      </w:r>
      <w:r w:rsidRPr="00945ED7">
        <w:rPr>
          <w:rFonts w:eastAsia="SimSun" w:cs="Segoe UI"/>
        </w:rPr>
        <w:t>9</w:t>
      </w:r>
      <w:r w:rsidRPr="00945ED7">
        <w:rPr>
          <w:rFonts w:eastAsia="SimSun" w:cs="Segoe UI"/>
        </w:rPr>
        <w:t>月），</w:t>
      </w:r>
      <w:r w:rsidRPr="00945ED7">
        <w:rPr>
          <w:rFonts w:eastAsia="SimSun" w:cs="Segoe UI"/>
        </w:rPr>
        <w:t>WMO</w:t>
      </w:r>
      <w:r w:rsidRPr="00945ED7">
        <w:rPr>
          <w:rFonts w:eastAsia="SimSun" w:cs="Segoe UI"/>
        </w:rPr>
        <w:t>执行理事会启动了一项全面研究，以推进这一</w:t>
      </w:r>
      <w:r w:rsidRPr="00945ED7">
        <w:rPr>
          <w:rFonts w:eastAsia="SimSun" w:cs="Segoe UI"/>
        </w:rPr>
        <w:t>WMO</w:t>
      </w:r>
      <w:r w:rsidRPr="00945ED7">
        <w:rPr>
          <w:rFonts w:eastAsia="SimSun" w:cs="Segoe UI"/>
        </w:rPr>
        <w:t>协调的全球</w:t>
      </w:r>
      <w:r w:rsidRPr="00945ED7">
        <w:rPr>
          <w:rFonts w:eastAsia="SimSun" w:cs="Segoe UI"/>
        </w:rPr>
        <w:t>GHG</w:t>
      </w:r>
      <w:r w:rsidRPr="00945ED7">
        <w:rPr>
          <w:rFonts w:eastAsia="SimSun" w:cs="Segoe UI"/>
        </w:rPr>
        <w:t>监测基础设施。一个广泛的跨学科联合研究组的任务是开发其概念，并向</w:t>
      </w:r>
      <w:r w:rsidRPr="00945ED7">
        <w:rPr>
          <w:rFonts w:eastAsia="SimSun" w:cs="Segoe UI"/>
        </w:rPr>
        <w:t>2023</w:t>
      </w:r>
      <w:r w:rsidRPr="00945ED7">
        <w:rPr>
          <w:rFonts w:eastAsia="SimSun" w:cs="Segoe UI"/>
        </w:rPr>
        <w:t>年</w:t>
      </w:r>
      <w:r w:rsidRPr="00945ED7">
        <w:rPr>
          <w:rFonts w:eastAsia="SimSun" w:cs="Segoe UI"/>
        </w:rPr>
        <w:t>5</w:t>
      </w:r>
      <w:r w:rsidRPr="00945ED7">
        <w:rPr>
          <w:rFonts w:eastAsia="SimSun" w:cs="Segoe UI"/>
        </w:rPr>
        <w:t>月举行的第</w:t>
      </w:r>
      <w:r w:rsidRPr="00945ED7">
        <w:rPr>
          <w:rFonts w:eastAsia="SimSun" w:cs="Segoe UI"/>
        </w:rPr>
        <w:t>19</w:t>
      </w:r>
      <w:r w:rsidRPr="00945ED7">
        <w:rPr>
          <w:rFonts w:eastAsia="SimSun" w:cs="Segoe UI"/>
        </w:rPr>
        <w:t>次世界气象大会提交拟议的架构。</w:t>
      </w:r>
      <w:r w:rsidRPr="00945ED7">
        <w:rPr>
          <w:rFonts w:eastAsia="SimSun" w:cs="Segoe UI"/>
        </w:rPr>
        <w:t xml:space="preserve"> </w:t>
      </w:r>
    </w:p>
    <w:p w14:paraId="63C54B08" w14:textId="77777777" w:rsidR="00945ED7" w:rsidRPr="00945ED7" w:rsidRDefault="00945ED7" w:rsidP="00333510">
      <w:pPr>
        <w:pStyle w:val="WMOBodyText"/>
        <w:rPr>
          <w:rFonts w:eastAsia="SimSun" w:cs="Segoe UI"/>
          <w:lang w:val="en-US"/>
        </w:rPr>
      </w:pPr>
      <w:r w:rsidRPr="00945ED7">
        <w:rPr>
          <w:rFonts w:eastAsia="SimSun" w:cs="Segoe UI"/>
        </w:rPr>
        <w:t>同时，</w:t>
      </w:r>
      <w:r w:rsidRPr="00945ED7">
        <w:rPr>
          <w:rFonts w:eastAsia="SimSun" w:cs="Segoe UI"/>
        </w:rPr>
        <w:t>WMO</w:t>
      </w:r>
      <w:r w:rsidRPr="00945ED7">
        <w:rPr>
          <w:rFonts w:eastAsia="SimSun" w:cs="Segoe UI"/>
        </w:rPr>
        <w:t>正在与更广泛的</w:t>
      </w:r>
      <w:r w:rsidRPr="00945ED7">
        <w:rPr>
          <w:rFonts w:eastAsia="SimSun" w:cs="Segoe UI"/>
        </w:rPr>
        <w:t>GHG</w:t>
      </w:r>
      <w:r w:rsidRPr="00945ED7">
        <w:rPr>
          <w:rFonts w:eastAsia="SimSun" w:cs="Segoe UI"/>
        </w:rPr>
        <w:t>监测界合作，以确保这一发展得到那些已经积极开发其主要组成部分的各实体所接受（见第</w:t>
      </w:r>
      <w:r w:rsidRPr="00945ED7">
        <w:rPr>
          <w:rFonts w:eastAsia="SimSun" w:cs="Segoe UI"/>
        </w:rPr>
        <w:t>4</w:t>
      </w:r>
      <w:r w:rsidRPr="00945ED7">
        <w:rPr>
          <w:rFonts w:eastAsia="SimSun" w:cs="Segoe UI"/>
        </w:rPr>
        <w:t>节）。</w:t>
      </w:r>
    </w:p>
    <w:p w14:paraId="22DC64A0" w14:textId="7F7F5D9D" w:rsidR="00945ED7" w:rsidRPr="00F81073" w:rsidRDefault="00945ED7" w:rsidP="00333510">
      <w:pPr>
        <w:pStyle w:val="WMOBodyText"/>
        <w:rPr>
          <w:rFonts w:eastAsia="SimSun" w:cs="Segoe UI"/>
          <w:u w:val="single"/>
          <w:lang w:val="en-CH"/>
        </w:rPr>
      </w:pPr>
      <w:r w:rsidRPr="00EE3AD2">
        <w:rPr>
          <w:rFonts w:eastAsia="SimSun" w:cs="Segoe UI"/>
          <w:u w:val="single"/>
        </w:rPr>
        <w:t>有关开发这一全球温室气体监测基础设施的进一步详情和发展可查询</w:t>
      </w:r>
      <w:r w:rsidRPr="00EE3AD2">
        <w:rPr>
          <w:rFonts w:eastAsia="SimSun" w:cs="Segoe UI"/>
          <w:u w:val="single"/>
        </w:rPr>
        <w:t xml:space="preserve"> </w:t>
      </w:r>
      <w:hyperlink r:id="rId12" w:history="1">
        <w:r w:rsidR="00C63357" w:rsidRPr="00F81073">
          <w:rPr>
            <w:rStyle w:val="Hyperlink"/>
            <w:rFonts w:eastAsia="SimSun" w:cs="Segoe UI"/>
          </w:rPr>
          <w:t>网站</w:t>
        </w:r>
      </w:hyperlink>
      <w:r w:rsidR="00C63357" w:rsidRPr="00F81073">
        <w:rPr>
          <w:rFonts w:eastAsia="SimSun" w:cs="Segoe UI"/>
          <w:color w:val="0563C1"/>
        </w:rPr>
        <w:t>。</w:t>
      </w:r>
    </w:p>
    <w:p w14:paraId="31DCB856" w14:textId="77777777" w:rsidR="00403446" w:rsidRDefault="00403446" w:rsidP="00403446">
      <w:pPr>
        <w:pStyle w:val="WMOBodyText"/>
        <w:spacing w:before="0"/>
        <w:rPr>
          <w:rFonts w:eastAsia="SimSun" w:cs="Segoe UI"/>
          <w:u w:val="single"/>
          <w:lang w:val="en-US"/>
        </w:rPr>
      </w:pPr>
    </w:p>
    <w:p w14:paraId="71814761" w14:textId="6FD11C7C" w:rsidR="00217243" w:rsidRPr="00217243" w:rsidRDefault="00217243" w:rsidP="00217243">
      <w:pPr>
        <w:pStyle w:val="WMOBodyText"/>
        <w:jc w:val="center"/>
        <w:rPr>
          <w:lang w:val="en-CH" w:eastAsia="en-US"/>
        </w:rPr>
      </w:pPr>
      <w:r>
        <w:t>_______________</w:t>
      </w:r>
    </w:p>
    <w:sectPr w:rsidR="00217243" w:rsidRPr="00217243"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7BE1" w14:textId="77777777" w:rsidR="00DE6C83" w:rsidRDefault="00DE6C83">
      <w:r>
        <w:separator/>
      </w:r>
    </w:p>
    <w:p w14:paraId="6C5E1F02" w14:textId="77777777" w:rsidR="00DE6C83" w:rsidRDefault="00DE6C83"/>
    <w:p w14:paraId="71D8795F" w14:textId="77777777" w:rsidR="00DE6C83" w:rsidRDefault="00DE6C83"/>
  </w:endnote>
  <w:endnote w:type="continuationSeparator" w:id="0">
    <w:p w14:paraId="7AED8377" w14:textId="77777777" w:rsidR="00DE6C83" w:rsidRDefault="00DE6C83">
      <w:r>
        <w:continuationSeparator/>
      </w:r>
    </w:p>
    <w:p w14:paraId="04D961DF" w14:textId="77777777" w:rsidR="00DE6C83" w:rsidRDefault="00DE6C83"/>
    <w:p w14:paraId="228C6262" w14:textId="77777777" w:rsidR="00DE6C83" w:rsidRDefault="00DE6C83"/>
  </w:endnote>
  <w:endnote w:type="continuationNotice" w:id="1">
    <w:p w14:paraId="6A24B8F5" w14:textId="77777777" w:rsidR="00DE6C83" w:rsidRDefault="00DE6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B860" w14:textId="77777777" w:rsidR="00DE6C83" w:rsidRDefault="00DE6C83">
      <w:r>
        <w:separator/>
      </w:r>
    </w:p>
  </w:footnote>
  <w:footnote w:type="continuationSeparator" w:id="0">
    <w:p w14:paraId="31CB93BE" w14:textId="77777777" w:rsidR="00DE6C83" w:rsidRDefault="00DE6C83">
      <w:r>
        <w:continuationSeparator/>
      </w:r>
    </w:p>
    <w:p w14:paraId="69EFAA6D" w14:textId="77777777" w:rsidR="00DE6C83" w:rsidRDefault="00DE6C83"/>
    <w:p w14:paraId="2A69FF9A" w14:textId="77777777" w:rsidR="00DE6C83" w:rsidRDefault="00DE6C83"/>
  </w:footnote>
  <w:footnote w:type="continuationNotice" w:id="1">
    <w:p w14:paraId="16CEFB26" w14:textId="77777777" w:rsidR="00DE6C83" w:rsidRDefault="00DE6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D684" w14:textId="77777777" w:rsidR="008C60D7" w:rsidRDefault="00000000">
    <w:pPr>
      <w:pStyle w:val="Header"/>
    </w:pPr>
    <w:r>
      <w:rPr>
        <w:noProof/>
      </w:rPr>
      <w:pict w14:anchorId="392E0D4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C0A58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46621D" w14:textId="77777777" w:rsidR="009E7131" w:rsidRDefault="009E7131"/>
  <w:p w14:paraId="152EDC69" w14:textId="77777777" w:rsidR="008C60D7" w:rsidRDefault="00000000">
    <w:pPr>
      <w:pStyle w:val="Header"/>
    </w:pPr>
    <w:r>
      <w:rPr>
        <w:noProof/>
      </w:rPr>
      <w:pict w14:anchorId="179AF72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073A41">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A74DF" w14:textId="77777777" w:rsidR="009E7131" w:rsidRDefault="009E7131"/>
  <w:p w14:paraId="0EF268DB" w14:textId="77777777" w:rsidR="008C60D7" w:rsidRDefault="00000000">
    <w:pPr>
      <w:pStyle w:val="Header"/>
    </w:pPr>
    <w:r>
      <w:rPr>
        <w:noProof/>
      </w:rPr>
      <w:pict w14:anchorId="435288DC">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59311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D20B" w14:textId="45C4873C" w:rsidR="00A432CD" w:rsidRDefault="00A432CD" w:rsidP="00B72444">
    <w:pPr>
      <w:pStyle w:val="Header"/>
    </w:pPr>
    <w:r w:rsidRPr="00C2459D">
      <w:t>INFCOM-2/INF. 4.2</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08BC4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5E305C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EAC" w14:textId="03BC4502" w:rsidR="008C60D7" w:rsidRDefault="00000000" w:rsidP="00501705">
    <w:pPr>
      <w:pStyle w:val="Header"/>
      <w:spacing w:after="0"/>
      <w:jc w:val="left"/>
    </w:pPr>
    <w:r>
      <w:pict w14:anchorId="3D95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137ACAB6">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468"/>
    <w:multiLevelType w:val="hybridMultilevel"/>
    <w:tmpl w:val="8E0E375C"/>
    <w:lvl w:ilvl="0" w:tplc="27A41786">
      <w:start w:val="1"/>
      <w:numFmt w:val="chineseCounting"/>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309FC0">
      <w:start w:val="1"/>
      <w:numFmt w:val="chineseCounting"/>
      <w:lvlText w:val="%2)"/>
      <w:lvlJc w:val="left"/>
      <w:pPr>
        <w:ind w:left="1440" w:hanging="720"/>
      </w:pPr>
      <w:rPr>
        <w:rFonts w:hint="default"/>
      </w:rPr>
    </w:lvl>
    <w:lvl w:ilvl="2" w:tplc="0809001B" w:tentative="1">
      <w:start w:val="1"/>
      <w:numFmt w:val="chineseCounting"/>
      <w:lvlText w:val="%3."/>
      <w:lvlJc w:val="right"/>
      <w:pPr>
        <w:ind w:left="1800" w:hanging="180"/>
      </w:pPr>
    </w:lvl>
    <w:lvl w:ilvl="3" w:tplc="0809000F" w:tentative="1">
      <w:start w:val="1"/>
      <w:numFmt w:val="chineseCounting"/>
      <w:lvlText w:val="%4."/>
      <w:lvlJc w:val="left"/>
      <w:pPr>
        <w:ind w:left="2520" w:hanging="360"/>
      </w:pPr>
    </w:lvl>
    <w:lvl w:ilvl="4" w:tplc="08090019" w:tentative="1">
      <w:start w:val="1"/>
      <w:numFmt w:val="chineseCounting"/>
      <w:lvlText w:val="%5."/>
      <w:lvlJc w:val="left"/>
      <w:pPr>
        <w:ind w:left="3240" w:hanging="360"/>
      </w:pPr>
    </w:lvl>
    <w:lvl w:ilvl="5" w:tplc="0809001B" w:tentative="1">
      <w:start w:val="1"/>
      <w:numFmt w:val="chineseCounting"/>
      <w:lvlText w:val="%6."/>
      <w:lvlJc w:val="right"/>
      <w:pPr>
        <w:ind w:left="3960" w:hanging="180"/>
      </w:pPr>
    </w:lvl>
    <w:lvl w:ilvl="6" w:tplc="0809000F" w:tentative="1">
      <w:start w:val="1"/>
      <w:numFmt w:val="chineseCounting"/>
      <w:lvlText w:val="%7."/>
      <w:lvlJc w:val="left"/>
      <w:pPr>
        <w:ind w:left="4680" w:hanging="360"/>
      </w:pPr>
    </w:lvl>
    <w:lvl w:ilvl="7" w:tplc="08090019" w:tentative="1">
      <w:start w:val="1"/>
      <w:numFmt w:val="chineseCounting"/>
      <w:lvlText w:val="%8."/>
      <w:lvlJc w:val="left"/>
      <w:pPr>
        <w:ind w:left="5400" w:hanging="360"/>
      </w:pPr>
    </w:lvl>
    <w:lvl w:ilvl="8" w:tplc="0809001B" w:tentative="1">
      <w:start w:val="1"/>
      <w:numFmt w:val="chineseCounting"/>
      <w:lvlText w:val="%9."/>
      <w:lvlJc w:val="right"/>
      <w:pPr>
        <w:ind w:left="6120" w:hanging="180"/>
      </w:pPr>
    </w:lvl>
  </w:abstractNum>
  <w:abstractNum w:abstractNumId="1" w15:restartNumberingAfterBreak="0">
    <w:nsid w:val="1D2476B6"/>
    <w:multiLevelType w:val="hybridMultilevel"/>
    <w:tmpl w:val="AF24759C"/>
    <w:lvl w:ilvl="0" w:tplc="70200FB6">
      <w:start w:val="1"/>
      <w:numFmt w:val="bullet"/>
      <w:lvlText w:val=""/>
      <w:lvlJc w:val="left"/>
      <w:pPr>
        <w:ind w:left="720" w:hanging="360"/>
      </w:pPr>
      <w:rPr>
        <w:rFonts w:ascii="Symbol" w:hAnsi="Symbol" w:hint="default"/>
      </w:rPr>
    </w:lvl>
    <w:lvl w:ilvl="1" w:tplc="26447052">
      <w:start w:val="1"/>
      <w:numFmt w:val="bullet"/>
      <w:lvlText w:val="o"/>
      <w:lvlJc w:val="left"/>
      <w:pPr>
        <w:ind w:left="1440" w:hanging="360"/>
      </w:pPr>
      <w:rPr>
        <w:rFonts w:ascii="Courier New" w:hAnsi="Courier New" w:hint="default"/>
      </w:rPr>
    </w:lvl>
    <w:lvl w:ilvl="2" w:tplc="88F4701A">
      <w:start w:val="1"/>
      <w:numFmt w:val="bullet"/>
      <w:lvlText w:val=""/>
      <w:lvlJc w:val="left"/>
      <w:pPr>
        <w:ind w:left="2160" w:hanging="360"/>
      </w:pPr>
      <w:rPr>
        <w:rFonts w:ascii="Wingdings" w:hAnsi="Wingdings" w:hint="default"/>
      </w:rPr>
    </w:lvl>
    <w:lvl w:ilvl="3" w:tplc="089C8D26">
      <w:start w:val="1"/>
      <w:numFmt w:val="bullet"/>
      <w:lvlText w:val=""/>
      <w:lvlJc w:val="left"/>
      <w:pPr>
        <w:ind w:left="2880" w:hanging="360"/>
      </w:pPr>
      <w:rPr>
        <w:rFonts w:ascii="Symbol" w:hAnsi="Symbol" w:hint="default"/>
      </w:rPr>
    </w:lvl>
    <w:lvl w:ilvl="4" w:tplc="538A5948">
      <w:start w:val="1"/>
      <w:numFmt w:val="bullet"/>
      <w:lvlText w:val="o"/>
      <w:lvlJc w:val="left"/>
      <w:pPr>
        <w:ind w:left="3600" w:hanging="360"/>
      </w:pPr>
      <w:rPr>
        <w:rFonts w:ascii="Courier New" w:hAnsi="Courier New" w:hint="default"/>
      </w:rPr>
    </w:lvl>
    <w:lvl w:ilvl="5" w:tplc="AFE44116">
      <w:start w:val="1"/>
      <w:numFmt w:val="bullet"/>
      <w:lvlText w:val=""/>
      <w:lvlJc w:val="left"/>
      <w:pPr>
        <w:ind w:left="4320" w:hanging="360"/>
      </w:pPr>
      <w:rPr>
        <w:rFonts w:ascii="Wingdings" w:hAnsi="Wingdings" w:hint="default"/>
      </w:rPr>
    </w:lvl>
    <w:lvl w:ilvl="6" w:tplc="60B8FBEE">
      <w:start w:val="1"/>
      <w:numFmt w:val="bullet"/>
      <w:lvlText w:val=""/>
      <w:lvlJc w:val="left"/>
      <w:pPr>
        <w:ind w:left="5040" w:hanging="360"/>
      </w:pPr>
      <w:rPr>
        <w:rFonts w:ascii="Symbol" w:hAnsi="Symbol" w:hint="default"/>
      </w:rPr>
    </w:lvl>
    <w:lvl w:ilvl="7" w:tplc="79D6A27A">
      <w:start w:val="1"/>
      <w:numFmt w:val="bullet"/>
      <w:lvlText w:val="o"/>
      <w:lvlJc w:val="left"/>
      <w:pPr>
        <w:ind w:left="5760" w:hanging="360"/>
      </w:pPr>
      <w:rPr>
        <w:rFonts w:ascii="Courier New" w:hAnsi="Courier New" w:hint="default"/>
      </w:rPr>
    </w:lvl>
    <w:lvl w:ilvl="8" w:tplc="C0F289AE">
      <w:start w:val="1"/>
      <w:numFmt w:val="bullet"/>
      <w:lvlText w:val=""/>
      <w:lvlJc w:val="left"/>
      <w:pPr>
        <w:ind w:left="6480" w:hanging="360"/>
      </w:pPr>
      <w:rPr>
        <w:rFonts w:ascii="Wingdings" w:hAnsi="Wingdings" w:hint="default"/>
      </w:rPr>
    </w:lvl>
  </w:abstractNum>
  <w:abstractNum w:abstractNumId="2" w15:restartNumberingAfterBreak="0">
    <w:nsid w:val="224E43C6"/>
    <w:multiLevelType w:val="hybridMultilevel"/>
    <w:tmpl w:val="0D6E7AD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302C4DD7"/>
    <w:multiLevelType w:val="hybridMultilevel"/>
    <w:tmpl w:val="F6B4FA64"/>
    <w:lvl w:ilvl="0" w:tplc="FFFFFFFF">
      <w:start w:val="1"/>
      <w:numFmt w:val="chineseCounting"/>
      <w:lvlText w:val="(%1)"/>
      <w:lvlJc w:val="left"/>
      <w:pPr>
        <w:ind w:left="720" w:hanging="360"/>
      </w:pPr>
      <w:rPr>
        <w:rFonts w:hint="default"/>
      </w:rPr>
    </w:lvl>
    <w:lvl w:ilvl="1" w:tplc="BFBC20FC">
      <w:start w:val="1"/>
      <w:numFmt w:val="chineseCounting"/>
      <w:lvlText w:val="(%2)"/>
      <w:lvlJc w:val="left"/>
      <w:pPr>
        <w:ind w:left="1440" w:hanging="360"/>
      </w:pPr>
      <w:rPr>
        <w:rFonts w:hint="default"/>
      </w:rPr>
    </w:lvl>
    <w:lvl w:ilvl="2" w:tplc="FFFFFFFF" w:tentative="1">
      <w:start w:val="1"/>
      <w:numFmt w:val="chineseCounting"/>
      <w:lvlText w:val="%3."/>
      <w:lvlJc w:val="right"/>
      <w:pPr>
        <w:ind w:left="2160" w:hanging="180"/>
      </w:pPr>
    </w:lvl>
    <w:lvl w:ilvl="3" w:tplc="FFFFFFFF" w:tentative="1">
      <w:start w:val="1"/>
      <w:numFmt w:val="chineseCounting"/>
      <w:lvlText w:val="%4."/>
      <w:lvlJc w:val="left"/>
      <w:pPr>
        <w:ind w:left="2880" w:hanging="360"/>
      </w:pPr>
    </w:lvl>
    <w:lvl w:ilvl="4" w:tplc="FFFFFFFF" w:tentative="1">
      <w:start w:val="1"/>
      <w:numFmt w:val="chineseCounting"/>
      <w:lvlText w:val="%5."/>
      <w:lvlJc w:val="left"/>
      <w:pPr>
        <w:ind w:left="3600" w:hanging="360"/>
      </w:pPr>
    </w:lvl>
    <w:lvl w:ilvl="5" w:tplc="FFFFFFFF" w:tentative="1">
      <w:start w:val="1"/>
      <w:numFmt w:val="chineseCounting"/>
      <w:lvlText w:val="%6."/>
      <w:lvlJc w:val="right"/>
      <w:pPr>
        <w:ind w:left="4320" w:hanging="180"/>
      </w:pPr>
    </w:lvl>
    <w:lvl w:ilvl="6" w:tplc="FFFFFFFF" w:tentative="1">
      <w:start w:val="1"/>
      <w:numFmt w:val="chineseCounting"/>
      <w:lvlText w:val="%7."/>
      <w:lvlJc w:val="left"/>
      <w:pPr>
        <w:ind w:left="5040" w:hanging="360"/>
      </w:pPr>
    </w:lvl>
    <w:lvl w:ilvl="7" w:tplc="FFFFFFFF" w:tentative="1">
      <w:start w:val="1"/>
      <w:numFmt w:val="chineseCounting"/>
      <w:lvlText w:val="%8."/>
      <w:lvlJc w:val="left"/>
      <w:pPr>
        <w:ind w:left="5760" w:hanging="360"/>
      </w:pPr>
    </w:lvl>
    <w:lvl w:ilvl="8" w:tplc="FFFFFFFF" w:tentative="1">
      <w:start w:val="1"/>
      <w:numFmt w:val="chineseCounting"/>
      <w:lvlText w:val="%9."/>
      <w:lvlJc w:val="right"/>
      <w:pPr>
        <w:ind w:left="6480" w:hanging="180"/>
      </w:pPr>
    </w:lvl>
  </w:abstractNum>
  <w:abstractNum w:abstractNumId="4" w15:restartNumberingAfterBreak="0">
    <w:nsid w:val="79700487"/>
    <w:multiLevelType w:val="hybridMultilevel"/>
    <w:tmpl w:val="BD56248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682391858">
    <w:abstractNumId w:val="0"/>
  </w:num>
  <w:num w:numId="2" w16cid:durableId="867374191">
    <w:abstractNumId w:val="2"/>
  </w:num>
  <w:num w:numId="3" w16cid:durableId="458498649">
    <w:abstractNumId w:val="4"/>
  </w:num>
  <w:num w:numId="4" w16cid:durableId="2040163314">
    <w:abstractNumId w:val="1"/>
  </w:num>
  <w:num w:numId="5" w16cid:durableId="794520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99"/>
    <w:rsid w:val="00005301"/>
    <w:rsid w:val="000133EE"/>
    <w:rsid w:val="00020299"/>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090C"/>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050B"/>
    <w:rsid w:val="00170827"/>
    <w:rsid w:val="00176AB5"/>
    <w:rsid w:val="00180771"/>
    <w:rsid w:val="00190854"/>
    <w:rsid w:val="00192C98"/>
    <w:rsid w:val="001930A3"/>
    <w:rsid w:val="00196EB8"/>
    <w:rsid w:val="001A25F0"/>
    <w:rsid w:val="001A328F"/>
    <w:rsid w:val="001A341E"/>
    <w:rsid w:val="001B0EA6"/>
    <w:rsid w:val="001B1CDF"/>
    <w:rsid w:val="001B2EC4"/>
    <w:rsid w:val="001B56F4"/>
    <w:rsid w:val="001C5462"/>
    <w:rsid w:val="001D265C"/>
    <w:rsid w:val="001D3062"/>
    <w:rsid w:val="001D319C"/>
    <w:rsid w:val="001D3CFB"/>
    <w:rsid w:val="001D559B"/>
    <w:rsid w:val="001D6302"/>
    <w:rsid w:val="001E2C22"/>
    <w:rsid w:val="001E740C"/>
    <w:rsid w:val="001E7DD0"/>
    <w:rsid w:val="001F1BDA"/>
    <w:rsid w:val="0020095E"/>
    <w:rsid w:val="00200B7D"/>
    <w:rsid w:val="00210BFE"/>
    <w:rsid w:val="00210D30"/>
    <w:rsid w:val="00217243"/>
    <w:rsid w:val="002204FD"/>
    <w:rsid w:val="00221020"/>
    <w:rsid w:val="0022509D"/>
    <w:rsid w:val="00227029"/>
    <w:rsid w:val="002308B5"/>
    <w:rsid w:val="00233C0B"/>
    <w:rsid w:val="00234A34"/>
    <w:rsid w:val="00247382"/>
    <w:rsid w:val="0025255D"/>
    <w:rsid w:val="00255EE3"/>
    <w:rsid w:val="00256B3D"/>
    <w:rsid w:val="00260860"/>
    <w:rsid w:val="0026743C"/>
    <w:rsid w:val="00270480"/>
    <w:rsid w:val="002779AF"/>
    <w:rsid w:val="002823D8"/>
    <w:rsid w:val="002824C2"/>
    <w:rsid w:val="0028531A"/>
    <w:rsid w:val="00285446"/>
    <w:rsid w:val="00290082"/>
    <w:rsid w:val="00290294"/>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892"/>
    <w:rsid w:val="00307DDD"/>
    <w:rsid w:val="003143C9"/>
    <w:rsid w:val="003146E9"/>
    <w:rsid w:val="00314D5D"/>
    <w:rsid w:val="00320009"/>
    <w:rsid w:val="0032424A"/>
    <w:rsid w:val="003245D3"/>
    <w:rsid w:val="00325F8B"/>
    <w:rsid w:val="00330AA3"/>
    <w:rsid w:val="00331584"/>
    <w:rsid w:val="00331964"/>
    <w:rsid w:val="00333510"/>
    <w:rsid w:val="00334503"/>
    <w:rsid w:val="00334987"/>
    <w:rsid w:val="00340C69"/>
    <w:rsid w:val="00342E34"/>
    <w:rsid w:val="00352B13"/>
    <w:rsid w:val="00371CF1"/>
    <w:rsid w:val="0037222D"/>
    <w:rsid w:val="00373128"/>
    <w:rsid w:val="003750C1"/>
    <w:rsid w:val="0038051E"/>
    <w:rsid w:val="00380AF7"/>
    <w:rsid w:val="00394A05"/>
    <w:rsid w:val="00397770"/>
    <w:rsid w:val="00397880"/>
    <w:rsid w:val="003A7016"/>
    <w:rsid w:val="003B0C08"/>
    <w:rsid w:val="003B253A"/>
    <w:rsid w:val="003C17A5"/>
    <w:rsid w:val="003C1843"/>
    <w:rsid w:val="003D1552"/>
    <w:rsid w:val="003E381F"/>
    <w:rsid w:val="003E4046"/>
    <w:rsid w:val="003F003A"/>
    <w:rsid w:val="003F125B"/>
    <w:rsid w:val="003F7B3F"/>
    <w:rsid w:val="00403446"/>
    <w:rsid w:val="004058AD"/>
    <w:rsid w:val="0041078D"/>
    <w:rsid w:val="00416F97"/>
    <w:rsid w:val="00424463"/>
    <w:rsid w:val="00425173"/>
    <w:rsid w:val="0043039B"/>
    <w:rsid w:val="00436197"/>
    <w:rsid w:val="004423FE"/>
    <w:rsid w:val="00445C35"/>
    <w:rsid w:val="00454B41"/>
    <w:rsid w:val="0045663A"/>
    <w:rsid w:val="0046344E"/>
    <w:rsid w:val="00466001"/>
    <w:rsid w:val="004667E7"/>
    <w:rsid w:val="004672CF"/>
    <w:rsid w:val="004702F6"/>
    <w:rsid w:val="00470DEF"/>
    <w:rsid w:val="00472259"/>
    <w:rsid w:val="00475797"/>
    <w:rsid w:val="00476D0A"/>
    <w:rsid w:val="00491024"/>
    <w:rsid w:val="0049253B"/>
    <w:rsid w:val="004A140B"/>
    <w:rsid w:val="004A4B47"/>
    <w:rsid w:val="004A4C52"/>
    <w:rsid w:val="004B0EC9"/>
    <w:rsid w:val="004B7BAA"/>
    <w:rsid w:val="004C0C3F"/>
    <w:rsid w:val="004C15FE"/>
    <w:rsid w:val="004C2DF7"/>
    <w:rsid w:val="004C4E0B"/>
    <w:rsid w:val="004D0EF0"/>
    <w:rsid w:val="004D497E"/>
    <w:rsid w:val="004E4809"/>
    <w:rsid w:val="004E4CC3"/>
    <w:rsid w:val="004E5985"/>
    <w:rsid w:val="004E6352"/>
    <w:rsid w:val="004E6460"/>
    <w:rsid w:val="004F6B46"/>
    <w:rsid w:val="005004D4"/>
    <w:rsid w:val="00501705"/>
    <w:rsid w:val="00502005"/>
    <w:rsid w:val="0050425E"/>
    <w:rsid w:val="00511999"/>
    <w:rsid w:val="0051310F"/>
    <w:rsid w:val="005145D6"/>
    <w:rsid w:val="00521052"/>
    <w:rsid w:val="00521EA5"/>
    <w:rsid w:val="00525B80"/>
    <w:rsid w:val="005279BC"/>
    <w:rsid w:val="0053098F"/>
    <w:rsid w:val="00536B2E"/>
    <w:rsid w:val="00546D8E"/>
    <w:rsid w:val="00553738"/>
    <w:rsid w:val="00553F7E"/>
    <w:rsid w:val="0056646F"/>
    <w:rsid w:val="00571AE1"/>
    <w:rsid w:val="00576782"/>
    <w:rsid w:val="00581B28"/>
    <w:rsid w:val="005859C2"/>
    <w:rsid w:val="00592267"/>
    <w:rsid w:val="0059421F"/>
    <w:rsid w:val="005A136D"/>
    <w:rsid w:val="005B0AE2"/>
    <w:rsid w:val="005B1F2C"/>
    <w:rsid w:val="005B5F3C"/>
    <w:rsid w:val="005C41F2"/>
    <w:rsid w:val="005D03D9"/>
    <w:rsid w:val="005D1EE8"/>
    <w:rsid w:val="005D56AE"/>
    <w:rsid w:val="005D666D"/>
    <w:rsid w:val="005D737F"/>
    <w:rsid w:val="005E3A59"/>
    <w:rsid w:val="00602FA2"/>
    <w:rsid w:val="00604802"/>
    <w:rsid w:val="00615AB0"/>
    <w:rsid w:val="00616247"/>
    <w:rsid w:val="0061778C"/>
    <w:rsid w:val="006225A0"/>
    <w:rsid w:val="00622AE8"/>
    <w:rsid w:val="00636B90"/>
    <w:rsid w:val="0064738B"/>
    <w:rsid w:val="006508EA"/>
    <w:rsid w:val="006513CE"/>
    <w:rsid w:val="00667E86"/>
    <w:rsid w:val="0068392D"/>
    <w:rsid w:val="00697DB5"/>
    <w:rsid w:val="006A1B33"/>
    <w:rsid w:val="006A2D45"/>
    <w:rsid w:val="006A492A"/>
    <w:rsid w:val="006B5C72"/>
    <w:rsid w:val="006B7C5A"/>
    <w:rsid w:val="006C289D"/>
    <w:rsid w:val="006C3435"/>
    <w:rsid w:val="006D0310"/>
    <w:rsid w:val="006D15FA"/>
    <w:rsid w:val="006D2009"/>
    <w:rsid w:val="006D5576"/>
    <w:rsid w:val="006D77A6"/>
    <w:rsid w:val="006E766D"/>
    <w:rsid w:val="006F4B29"/>
    <w:rsid w:val="006F6CE9"/>
    <w:rsid w:val="00701212"/>
    <w:rsid w:val="0070517C"/>
    <w:rsid w:val="00705C9F"/>
    <w:rsid w:val="00716951"/>
    <w:rsid w:val="00720F6B"/>
    <w:rsid w:val="00727D9A"/>
    <w:rsid w:val="00730ADA"/>
    <w:rsid w:val="00732C37"/>
    <w:rsid w:val="00735D9E"/>
    <w:rsid w:val="00745A09"/>
    <w:rsid w:val="00751EAF"/>
    <w:rsid w:val="00754CF7"/>
    <w:rsid w:val="00757B0D"/>
    <w:rsid w:val="00761320"/>
    <w:rsid w:val="007651B1"/>
    <w:rsid w:val="00767CE1"/>
    <w:rsid w:val="00771A68"/>
    <w:rsid w:val="007744D2"/>
    <w:rsid w:val="007803F7"/>
    <w:rsid w:val="0078330D"/>
    <w:rsid w:val="00786136"/>
    <w:rsid w:val="007B05CF"/>
    <w:rsid w:val="007C212A"/>
    <w:rsid w:val="007C70BC"/>
    <w:rsid w:val="007D5B3C"/>
    <w:rsid w:val="007E2DC2"/>
    <w:rsid w:val="007E43BE"/>
    <w:rsid w:val="007E7D21"/>
    <w:rsid w:val="007E7DBD"/>
    <w:rsid w:val="007F482F"/>
    <w:rsid w:val="007F7C94"/>
    <w:rsid w:val="0080398D"/>
    <w:rsid w:val="00805174"/>
    <w:rsid w:val="008052B9"/>
    <w:rsid w:val="00806385"/>
    <w:rsid w:val="00807CC5"/>
    <w:rsid w:val="00807ED7"/>
    <w:rsid w:val="00814CC6"/>
    <w:rsid w:val="0081664C"/>
    <w:rsid w:val="0082229E"/>
    <w:rsid w:val="00826D53"/>
    <w:rsid w:val="008273AA"/>
    <w:rsid w:val="00827E83"/>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111"/>
    <w:rsid w:val="008A7313"/>
    <w:rsid w:val="008A7D91"/>
    <w:rsid w:val="008B7FC7"/>
    <w:rsid w:val="008C4337"/>
    <w:rsid w:val="008C4F06"/>
    <w:rsid w:val="008C60D7"/>
    <w:rsid w:val="008D030E"/>
    <w:rsid w:val="008D0C90"/>
    <w:rsid w:val="008D3DA3"/>
    <w:rsid w:val="008D5FD8"/>
    <w:rsid w:val="008E1E4A"/>
    <w:rsid w:val="008E578D"/>
    <w:rsid w:val="008E645B"/>
    <w:rsid w:val="008F0615"/>
    <w:rsid w:val="008F103E"/>
    <w:rsid w:val="008F1FDB"/>
    <w:rsid w:val="008F36FB"/>
    <w:rsid w:val="00902EA9"/>
    <w:rsid w:val="00902F3C"/>
    <w:rsid w:val="0090427F"/>
    <w:rsid w:val="0091744E"/>
    <w:rsid w:val="00920506"/>
    <w:rsid w:val="00931DEB"/>
    <w:rsid w:val="00933957"/>
    <w:rsid w:val="009356FA"/>
    <w:rsid w:val="0093767B"/>
    <w:rsid w:val="00940598"/>
    <w:rsid w:val="00945ED7"/>
    <w:rsid w:val="0094603B"/>
    <w:rsid w:val="009504A1"/>
    <w:rsid w:val="00950605"/>
    <w:rsid w:val="00952233"/>
    <w:rsid w:val="009540D1"/>
    <w:rsid w:val="009543EC"/>
    <w:rsid w:val="00954D66"/>
    <w:rsid w:val="00963F8F"/>
    <w:rsid w:val="00973C62"/>
    <w:rsid w:val="00975D76"/>
    <w:rsid w:val="00982E51"/>
    <w:rsid w:val="009874B9"/>
    <w:rsid w:val="00993581"/>
    <w:rsid w:val="00997BA9"/>
    <w:rsid w:val="009A288C"/>
    <w:rsid w:val="009A64C1"/>
    <w:rsid w:val="009B29E2"/>
    <w:rsid w:val="009B6697"/>
    <w:rsid w:val="009C2B43"/>
    <w:rsid w:val="009C2EA4"/>
    <w:rsid w:val="009C4C04"/>
    <w:rsid w:val="009D429C"/>
    <w:rsid w:val="009D5213"/>
    <w:rsid w:val="009E1C95"/>
    <w:rsid w:val="009E7131"/>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72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1A7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58D0"/>
    <w:rsid w:val="00B56934"/>
    <w:rsid w:val="00B62F03"/>
    <w:rsid w:val="00B6306E"/>
    <w:rsid w:val="00B66337"/>
    <w:rsid w:val="00B70553"/>
    <w:rsid w:val="00B72444"/>
    <w:rsid w:val="00B93B62"/>
    <w:rsid w:val="00B953D1"/>
    <w:rsid w:val="00B9654C"/>
    <w:rsid w:val="00B96D93"/>
    <w:rsid w:val="00BA30D0"/>
    <w:rsid w:val="00BB0D32"/>
    <w:rsid w:val="00BC76B5"/>
    <w:rsid w:val="00BD5420"/>
    <w:rsid w:val="00BE74C1"/>
    <w:rsid w:val="00BF3591"/>
    <w:rsid w:val="00BF5191"/>
    <w:rsid w:val="00C04BD2"/>
    <w:rsid w:val="00C13EEC"/>
    <w:rsid w:val="00C14689"/>
    <w:rsid w:val="00C156A4"/>
    <w:rsid w:val="00C20FAA"/>
    <w:rsid w:val="00C23509"/>
    <w:rsid w:val="00C2459D"/>
    <w:rsid w:val="00C2755A"/>
    <w:rsid w:val="00C316F1"/>
    <w:rsid w:val="00C4120A"/>
    <w:rsid w:val="00C42C95"/>
    <w:rsid w:val="00C4470F"/>
    <w:rsid w:val="00C50727"/>
    <w:rsid w:val="00C55E5B"/>
    <w:rsid w:val="00C62739"/>
    <w:rsid w:val="00C63357"/>
    <w:rsid w:val="00C720A4"/>
    <w:rsid w:val="00C73259"/>
    <w:rsid w:val="00C74F59"/>
    <w:rsid w:val="00C7611C"/>
    <w:rsid w:val="00C87A49"/>
    <w:rsid w:val="00C94097"/>
    <w:rsid w:val="00CA4269"/>
    <w:rsid w:val="00CA48CA"/>
    <w:rsid w:val="00CA7330"/>
    <w:rsid w:val="00CB1C84"/>
    <w:rsid w:val="00CB5363"/>
    <w:rsid w:val="00CB64F0"/>
    <w:rsid w:val="00CC0DDB"/>
    <w:rsid w:val="00CC2909"/>
    <w:rsid w:val="00CD0549"/>
    <w:rsid w:val="00CE6B3C"/>
    <w:rsid w:val="00D0127F"/>
    <w:rsid w:val="00D05E6F"/>
    <w:rsid w:val="00D17D5B"/>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6C83"/>
    <w:rsid w:val="00DE7137"/>
    <w:rsid w:val="00DF18E4"/>
    <w:rsid w:val="00DF4604"/>
    <w:rsid w:val="00E00498"/>
    <w:rsid w:val="00E1236E"/>
    <w:rsid w:val="00E1464C"/>
    <w:rsid w:val="00E14ADB"/>
    <w:rsid w:val="00E17E4E"/>
    <w:rsid w:val="00E22F78"/>
    <w:rsid w:val="00E2425D"/>
    <w:rsid w:val="00E24F87"/>
    <w:rsid w:val="00E2617A"/>
    <w:rsid w:val="00E273FB"/>
    <w:rsid w:val="00E31CD4"/>
    <w:rsid w:val="00E51496"/>
    <w:rsid w:val="00E538E6"/>
    <w:rsid w:val="00E56696"/>
    <w:rsid w:val="00E74332"/>
    <w:rsid w:val="00E768A9"/>
    <w:rsid w:val="00E802A2"/>
    <w:rsid w:val="00E8410F"/>
    <w:rsid w:val="00E85C0B"/>
    <w:rsid w:val="00EA7089"/>
    <w:rsid w:val="00EB13D7"/>
    <w:rsid w:val="00EB1E83"/>
    <w:rsid w:val="00EC06AB"/>
    <w:rsid w:val="00ED22CB"/>
    <w:rsid w:val="00ED4BB1"/>
    <w:rsid w:val="00ED67AF"/>
    <w:rsid w:val="00EE11F0"/>
    <w:rsid w:val="00EE128C"/>
    <w:rsid w:val="00EE3AD2"/>
    <w:rsid w:val="00EE4C48"/>
    <w:rsid w:val="00EE5D2E"/>
    <w:rsid w:val="00EE7E6F"/>
    <w:rsid w:val="00EF66D9"/>
    <w:rsid w:val="00EF68E3"/>
    <w:rsid w:val="00EF6BA5"/>
    <w:rsid w:val="00EF780D"/>
    <w:rsid w:val="00EF7A98"/>
    <w:rsid w:val="00F02548"/>
    <w:rsid w:val="00F0267E"/>
    <w:rsid w:val="00F071B2"/>
    <w:rsid w:val="00F11B47"/>
    <w:rsid w:val="00F15556"/>
    <w:rsid w:val="00F2412D"/>
    <w:rsid w:val="00F25D8D"/>
    <w:rsid w:val="00F3069C"/>
    <w:rsid w:val="00F3603E"/>
    <w:rsid w:val="00F44CCB"/>
    <w:rsid w:val="00F474C9"/>
    <w:rsid w:val="00F5126B"/>
    <w:rsid w:val="00F54EA3"/>
    <w:rsid w:val="00F57F76"/>
    <w:rsid w:val="00F61675"/>
    <w:rsid w:val="00F6686B"/>
    <w:rsid w:val="00F67F74"/>
    <w:rsid w:val="00F712B3"/>
    <w:rsid w:val="00F71E9F"/>
    <w:rsid w:val="00F73DE3"/>
    <w:rsid w:val="00F744BF"/>
    <w:rsid w:val="00F7632C"/>
    <w:rsid w:val="00F77219"/>
    <w:rsid w:val="00F81073"/>
    <w:rsid w:val="00F83344"/>
    <w:rsid w:val="00F84DD2"/>
    <w:rsid w:val="00F95439"/>
    <w:rsid w:val="00FB0872"/>
    <w:rsid w:val="00FB224D"/>
    <w:rsid w:val="00FB54CC"/>
    <w:rsid w:val="00FD1A37"/>
    <w:rsid w:val="00FD4E5B"/>
    <w:rsid w:val="00FD577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FE709"/>
  <w15:docId w15:val="{6F8641B2-84EF-4A65-ACDD-E554F00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3423705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wmo.int/en/our-mandate/focus-areas/environment/greenhouse-gases/global-greenhouse-gas-monitoring-infra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C75FAE8F-ED48-4C11-AD30-981C65D2D46B}"/>
</file>

<file path=docProps/app.xml><?xml version="1.0" encoding="utf-8"?>
<Properties xmlns="http://schemas.openxmlformats.org/officeDocument/2006/extended-properties" xmlns:vt="http://schemas.openxmlformats.org/officeDocument/2006/docPropsVTypes">
  <Template>Normal</Template>
  <TotalTime>132</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Jitsuko Hasegawa</dc:creator>
  <cp:lastModifiedBy>Zhaoli CHEN</cp:lastModifiedBy>
  <cp:revision>53</cp:revision>
  <cp:lastPrinted>2013-03-12T09:27:00Z</cp:lastPrinted>
  <dcterms:created xsi:type="dcterms:W3CDTF">2022-10-20T08:10:00Z</dcterms:created>
  <dcterms:modified xsi:type="dcterms:W3CDTF">2022-10-21T06:46:00Z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