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126D0C" w14:paraId="1C4F2A6E" w14:textId="77777777" w:rsidTr="003A6769">
        <w:trPr>
          <w:trHeight w:val="282"/>
        </w:trPr>
        <w:tc>
          <w:tcPr>
            <w:tcW w:w="500" w:type="dxa"/>
            <w:vMerge w:val="restart"/>
            <w:tcBorders>
              <w:bottom w:val="nil"/>
            </w:tcBorders>
            <w:textDirection w:val="btLr"/>
            <w:vAlign w:val="center"/>
          </w:tcPr>
          <w:p w14:paraId="47F59013" w14:textId="77777777" w:rsidR="00A80767" w:rsidRPr="00F3615E" w:rsidRDefault="00A80767" w:rsidP="003A6769">
            <w:pPr>
              <w:tabs>
                <w:tab w:val="clear" w:pos="1134"/>
                <w:tab w:val="left" w:pos="6946"/>
              </w:tabs>
              <w:suppressAutoHyphens/>
              <w:spacing w:after="120" w:line="252" w:lineRule="auto"/>
              <w:ind w:left="175" w:right="113"/>
              <w:jc w:val="center"/>
              <w:rPr>
                <w:color w:val="365F91" w:themeColor="accent1" w:themeShade="BF"/>
                <w:sz w:val="10"/>
                <w:szCs w:val="10"/>
                <w:lang w:val="ru-RU" w:eastAsia="zh-CN"/>
              </w:rPr>
            </w:pPr>
            <w:bookmarkStart w:id="0" w:name="_Hlk114826243"/>
            <w:bookmarkStart w:id="1" w:name="_Hlk114131588"/>
            <w:r w:rsidRPr="00F3615E">
              <w:rPr>
                <w:color w:val="365F91" w:themeColor="accent1" w:themeShade="BF"/>
                <w:sz w:val="10"/>
                <w:szCs w:val="10"/>
                <w:lang w:val="ru-RU" w:eastAsia="zh-CN"/>
              </w:rPr>
              <w:t>ПОГОДА КЛИМАТ ВОДА</w:t>
            </w:r>
          </w:p>
        </w:tc>
        <w:tc>
          <w:tcPr>
            <w:tcW w:w="6852" w:type="dxa"/>
            <w:vMerge w:val="restart"/>
          </w:tcPr>
          <w:p w14:paraId="32A50EF5" w14:textId="77777777" w:rsidR="00A80767" w:rsidRPr="004C2E62" w:rsidRDefault="00A80767"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4C2E62">
              <w:rPr>
                <w:rFonts w:cs="Tahoma"/>
                <w:b/>
                <w:color w:val="365F91" w:themeColor="accent1" w:themeShade="BF"/>
                <w:spacing w:val="-2"/>
                <w:szCs w:val="22"/>
                <w:lang w:val="ru-RU"/>
              </w:rPr>
              <w:drawing>
                <wp:anchor distT="0" distB="0" distL="114300" distR="114300" simplePos="0" relativeHeight="251658240" behindDoc="1" locked="1" layoutInCell="1" allowOverlap="1" wp14:anchorId="5A13CA5B" wp14:editId="4446E4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E62">
              <w:rPr>
                <w:rFonts w:cs="Tahoma"/>
                <w:b/>
                <w:color w:val="365F91" w:themeColor="accent1" w:themeShade="BF"/>
                <w:spacing w:val="-2"/>
                <w:szCs w:val="22"/>
                <w:lang w:val="ru-RU"/>
              </w:rPr>
              <w:t>Всемирная Метеорологическая Организация</w:t>
            </w:r>
          </w:p>
          <w:p w14:paraId="013B8F9F" w14:textId="77777777" w:rsidR="00A80767" w:rsidRPr="004C2E62" w:rsidRDefault="00587A96"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4C2E62">
              <w:rPr>
                <w:rFonts w:cs="Tahoma"/>
                <w:b/>
                <w:color w:val="365F91" w:themeColor="accent1" w:themeShade="BF"/>
                <w:spacing w:val="-2"/>
                <w:szCs w:val="22"/>
                <w:lang w:val="ru-RU"/>
              </w:rPr>
              <w:t>КОМИССИЯ ПО НАБЛЮДЕНИЯМ, ИНФРАСТРУКТУРЕ И ИНФОРМАЦИОННЫМ СИСТЕМАМ</w:t>
            </w:r>
          </w:p>
          <w:p w14:paraId="6501663B" w14:textId="566B9F52" w:rsidR="00A80767" w:rsidRPr="0014621A" w:rsidRDefault="00587A96" w:rsidP="00826D53">
            <w:pPr>
              <w:tabs>
                <w:tab w:val="left" w:pos="6946"/>
              </w:tabs>
              <w:suppressAutoHyphens/>
              <w:spacing w:after="120" w:line="252" w:lineRule="auto"/>
              <w:ind w:left="1134"/>
              <w:jc w:val="left"/>
              <w:rPr>
                <w:rFonts w:cs="Tahoma"/>
                <w:b/>
                <w:bCs/>
                <w:color w:val="365F91" w:themeColor="accent1" w:themeShade="BF"/>
                <w:szCs w:val="22"/>
              </w:rPr>
            </w:pPr>
            <w:r w:rsidRPr="004C2E62">
              <w:rPr>
                <w:rFonts w:cs="Tahoma"/>
                <w:b/>
                <w:color w:val="365F91" w:themeColor="accent1" w:themeShade="BF"/>
                <w:spacing w:val="-2"/>
                <w:szCs w:val="22"/>
                <w:lang w:val="ru-RU"/>
              </w:rPr>
              <w:t>Вторая сессия</w:t>
            </w:r>
            <w:r w:rsidR="004C2E62">
              <w:rPr>
                <w:rFonts w:cs="Tahoma"/>
                <w:b/>
                <w:color w:val="365F91" w:themeColor="accent1" w:themeShade="BF"/>
                <w:spacing w:val="-2"/>
                <w:szCs w:val="22"/>
                <w:lang w:val="ru-RU"/>
              </w:rPr>
              <w:br/>
            </w:r>
            <w:r w:rsidRPr="004C2E62">
              <w:rPr>
                <w:rFonts w:cs="Tahoma"/>
                <w:bCs/>
                <w:color w:val="365F91" w:themeColor="accent1" w:themeShade="BF"/>
                <w:spacing w:val="-2"/>
                <w:szCs w:val="22"/>
                <w:lang w:val="ru-RU"/>
              </w:rPr>
              <w:t>24</w:t>
            </w:r>
            <w:r w:rsidR="004C2E62">
              <w:rPr>
                <w:rFonts w:cs="Tahoma"/>
                <w:bCs/>
                <w:color w:val="365F91" w:themeColor="accent1" w:themeShade="BF"/>
                <w:spacing w:val="-2"/>
                <w:szCs w:val="22"/>
                <w:lang w:val="en-US"/>
              </w:rPr>
              <w:t>–</w:t>
            </w:r>
            <w:r w:rsidRPr="004C2E62">
              <w:rPr>
                <w:rFonts w:cs="Tahoma"/>
                <w:bCs/>
                <w:color w:val="365F91" w:themeColor="accent1" w:themeShade="BF"/>
                <w:spacing w:val="-2"/>
                <w:szCs w:val="22"/>
                <w:lang w:val="ru-RU"/>
              </w:rPr>
              <w:t>28 октября 2022 г</w:t>
            </w:r>
            <w:r w:rsidR="004C2E62">
              <w:rPr>
                <w:rFonts w:cs="Tahoma"/>
                <w:bCs/>
                <w:color w:val="365F91" w:themeColor="accent1" w:themeShade="BF"/>
                <w:spacing w:val="-2"/>
                <w:szCs w:val="22"/>
                <w:lang w:val="en-US"/>
              </w:rPr>
              <w:t>.</w:t>
            </w:r>
            <w:r w:rsidRPr="004C2E62">
              <w:rPr>
                <w:rFonts w:cs="Tahoma"/>
                <w:bCs/>
                <w:color w:val="365F91" w:themeColor="accent1" w:themeShade="BF"/>
                <w:spacing w:val="-2"/>
                <w:szCs w:val="22"/>
                <w:lang w:val="ru-RU"/>
              </w:rPr>
              <w:t>, Женева</w:t>
            </w:r>
          </w:p>
        </w:tc>
        <w:tc>
          <w:tcPr>
            <w:tcW w:w="2962" w:type="dxa"/>
          </w:tcPr>
          <w:p w14:paraId="01BBCA5E" w14:textId="77777777" w:rsidR="00A80767" w:rsidRPr="00126D0C" w:rsidRDefault="00587A96" w:rsidP="00826D53">
            <w:pPr>
              <w:tabs>
                <w:tab w:val="clear" w:pos="1134"/>
              </w:tabs>
              <w:spacing w:after="60"/>
              <w:ind w:right="-108"/>
              <w:jc w:val="right"/>
              <w:rPr>
                <w:rFonts w:cs="Tahoma"/>
                <w:b/>
                <w:bCs/>
                <w:color w:val="365F91" w:themeColor="accent1" w:themeShade="BF"/>
                <w:szCs w:val="22"/>
                <w:lang w:val="fr-FR"/>
              </w:rPr>
            </w:pPr>
            <w:r w:rsidRPr="00126D0C">
              <w:rPr>
                <w:rFonts w:cs="Tahoma"/>
                <w:b/>
                <w:bCs/>
                <w:color w:val="365F91" w:themeColor="accent1" w:themeShade="BF"/>
                <w:szCs w:val="22"/>
                <w:lang w:val="fr-FR"/>
              </w:rPr>
              <w:t>INFCOM-2/INF. 4.1</w:t>
            </w:r>
          </w:p>
        </w:tc>
      </w:tr>
      <w:tr w:rsidR="00A80767" w:rsidRPr="00126D0C" w14:paraId="2EB69A2F" w14:textId="77777777" w:rsidTr="00826D53">
        <w:trPr>
          <w:trHeight w:val="730"/>
        </w:trPr>
        <w:tc>
          <w:tcPr>
            <w:tcW w:w="500" w:type="dxa"/>
            <w:vMerge/>
            <w:tcBorders>
              <w:bottom w:val="nil"/>
            </w:tcBorders>
          </w:tcPr>
          <w:p w14:paraId="241B6CDF" w14:textId="77777777" w:rsidR="00A80767" w:rsidRPr="0014621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B2C6640" w14:textId="77777777" w:rsidR="00A80767" w:rsidRPr="0014621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15B8AC8" w14:textId="77777777" w:rsidR="00A80767" w:rsidRPr="00126D0C" w:rsidRDefault="00A80767" w:rsidP="00126D0C">
            <w:pPr>
              <w:tabs>
                <w:tab w:val="clear" w:pos="1134"/>
              </w:tabs>
              <w:spacing w:after="60"/>
              <w:ind w:right="-108"/>
              <w:jc w:val="right"/>
              <w:rPr>
                <w:rFonts w:cs="Tahoma"/>
                <w:color w:val="365F91" w:themeColor="accent1" w:themeShade="BF"/>
                <w:szCs w:val="22"/>
                <w:lang w:val="fr-FR"/>
              </w:rPr>
            </w:pPr>
            <w:proofErr w:type="gramStart"/>
            <w:r w:rsidRPr="00126D0C">
              <w:rPr>
                <w:rFonts w:cs="Tahoma"/>
                <w:color w:val="365F91" w:themeColor="accent1" w:themeShade="BF"/>
                <w:szCs w:val="22"/>
                <w:lang w:val="fr-FR"/>
              </w:rPr>
              <w:t>Представлен:</w:t>
            </w:r>
            <w:proofErr w:type="gramEnd"/>
            <w:r w:rsidRPr="00126D0C">
              <w:rPr>
                <w:rFonts w:cs="Tahoma"/>
                <w:color w:val="365F91" w:themeColor="accent1" w:themeShade="BF"/>
                <w:szCs w:val="22"/>
                <w:lang w:val="fr-FR"/>
              </w:rPr>
              <w:t xml:space="preserve"> Генеральным секретарем</w:t>
            </w:r>
          </w:p>
          <w:p w14:paraId="2FE7D2DB" w14:textId="77777777" w:rsidR="00A80767" w:rsidRPr="00126D0C" w:rsidRDefault="00587A96" w:rsidP="00126D0C">
            <w:pPr>
              <w:tabs>
                <w:tab w:val="clear" w:pos="1134"/>
              </w:tabs>
              <w:spacing w:after="60"/>
              <w:ind w:right="-108"/>
              <w:jc w:val="right"/>
              <w:rPr>
                <w:rFonts w:cs="Tahoma"/>
                <w:color w:val="365F91" w:themeColor="accent1" w:themeShade="BF"/>
                <w:szCs w:val="22"/>
                <w:lang w:val="fr-FR"/>
              </w:rPr>
            </w:pPr>
            <w:r w:rsidRPr="00126D0C">
              <w:rPr>
                <w:rFonts w:cs="Tahoma"/>
                <w:color w:val="365F91" w:themeColor="accent1" w:themeShade="BF"/>
                <w:szCs w:val="22"/>
                <w:lang w:val="fr-FR"/>
              </w:rPr>
              <w:t>23.IX.2022</w:t>
            </w:r>
          </w:p>
          <w:p w14:paraId="6B90D7E0" w14:textId="77777777" w:rsidR="00A80767" w:rsidRPr="00126D0C" w:rsidRDefault="00A80767" w:rsidP="00126D0C">
            <w:pPr>
              <w:tabs>
                <w:tab w:val="clear" w:pos="1134"/>
              </w:tabs>
              <w:spacing w:after="60"/>
              <w:ind w:right="-108"/>
              <w:jc w:val="right"/>
              <w:rPr>
                <w:rFonts w:cs="Tahoma"/>
                <w:color w:val="365F91" w:themeColor="accent1" w:themeShade="BF"/>
                <w:szCs w:val="22"/>
                <w:lang w:val="fr-FR"/>
              </w:rPr>
            </w:pPr>
          </w:p>
        </w:tc>
      </w:tr>
    </w:tbl>
    <w:p w14:paraId="1035647C" w14:textId="281E76D0" w:rsidR="00871D4F" w:rsidRPr="002A047A" w:rsidRDefault="002A047A" w:rsidP="002A047A">
      <w:pPr>
        <w:pStyle w:val="Heading2"/>
        <w:jc w:val="left"/>
        <w:rPr>
          <w:b w:val="0"/>
          <w:bCs w:val="0"/>
          <w:lang w:val="ru-RU"/>
        </w:rPr>
      </w:pPr>
      <w:r w:rsidRPr="00085D0A">
        <w:rPr>
          <w:rStyle w:val="normaltextrun"/>
          <w:b w:val="0"/>
          <w:bCs w:val="0"/>
          <w:i/>
          <w:iCs w:val="0"/>
          <w:color w:val="FF0000"/>
          <w:sz w:val="20"/>
          <w:szCs w:val="20"/>
          <w:shd w:val="clear" w:color="auto" w:fill="FFFFFF"/>
          <w:lang w:val="ru-RU"/>
        </w:rPr>
        <w:t>[Этот документ был переведен для вашего удобства с использованием технологий машинного перевода и памяти переводов. ВМО приняла соответствующие меры для улучшения качества полученного перевода, однако не дает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p>
    <w:p w14:paraId="2E45CB3A" w14:textId="73013404" w:rsidR="00176AB5" w:rsidRPr="0014621A" w:rsidRDefault="000F194C" w:rsidP="00587A96">
      <w:pPr>
        <w:pStyle w:val="Heading2"/>
      </w:pPr>
      <w:r>
        <w:rPr>
          <w:lang w:val="ru-RU"/>
        </w:rPr>
        <w:t>РАССМОТРЕНИЕ РЕЗОЛЮЦИЙ ИСПОЛНИТЕЛЬНОГО СОВЕТА, ОТНОСЯЩИХСЯ К КОМИССИИ</w:t>
      </w:r>
    </w:p>
    <w:p w14:paraId="469234DB" w14:textId="77777777" w:rsidR="00A10975" w:rsidRPr="0014621A" w:rsidRDefault="00A10975" w:rsidP="0014621A">
      <w:pPr>
        <w:pStyle w:val="Heading3"/>
        <w:spacing w:before="480"/>
      </w:pPr>
      <w:r>
        <w:rPr>
          <w:lang w:val="ru-RU"/>
        </w:rPr>
        <w:t>Введение</w:t>
      </w:r>
    </w:p>
    <w:p w14:paraId="720285A7" w14:textId="7B211BD8" w:rsidR="00A10975" w:rsidRPr="0014621A" w:rsidRDefault="00A10975" w:rsidP="00A10975">
      <w:pPr>
        <w:pStyle w:val="WMOBodyText"/>
        <w:spacing w:after="240"/>
        <w:ind w:right="-170"/>
      </w:pPr>
      <w:r>
        <w:rPr>
          <w:lang w:val="ru-RU"/>
        </w:rPr>
        <w:t xml:space="preserve">Согласно </w:t>
      </w:r>
      <w:hyperlink r:id="rId12" w:anchor="page=14" w:history="1">
        <w:r w:rsidRPr="006E7099">
          <w:rPr>
            <w:rStyle w:val="Hyperlink"/>
            <w:lang w:val="ru-RU"/>
          </w:rPr>
          <w:t>правилу 6.10.</w:t>
        </w:r>
        <w:r w:rsidRPr="006E7099">
          <w:rPr>
            <w:rStyle w:val="Hyperlink"/>
            <w:lang w:val="ru-RU"/>
          </w:rPr>
          <w:t>1</w:t>
        </w:r>
        <w:r w:rsidRPr="006E7099">
          <w:rPr>
            <w:rStyle w:val="Hyperlink"/>
            <w:lang w:val="ru-RU"/>
          </w:rPr>
          <w:t xml:space="preserve"> (i)</w:t>
        </w:r>
      </w:hyperlink>
      <w:r>
        <w:rPr>
          <w:lang w:val="ru-RU"/>
        </w:rPr>
        <w:t xml:space="preserve"> </w:t>
      </w:r>
      <w:r w:rsidRPr="00361D44">
        <w:rPr>
          <w:i/>
          <w:iCs/>
          <w:lang w:val="ru-RU"/>
        </w:rPr>
        <w:t>Правил процедуры для технических комиссий</w:t>
      </w:r>
      <w:r>
        <w:rPr>
          <w:lang w:val="ru-RU"/>
        </w:rPr>
        <w:t xml:space="preserve"> (ВМО-№ 1240), рассмотрение резолюций Исполнительного совета, относящихся к комиссии, обычно включается в повестку дня очередной сессии комиссии. Для полноты обзора, представленного в данном документе, он распространяется на резолюции Конгресса и решения Исполнительного совета. Соответствующее предложение по изменению правила</w:t>
      </w:r>
      <w:r w:rsidR="00CF187F">
        <w:rPr>
          <w:lang w:val="ru-RU"/>
        </w:rPr>
        <w:t> </w:t>
      </w:r>
      <w:r>
        <w:rPr>
          <w:lang w:val="ru-RU"/>
        </w:rPr>
        <w:t xml:space="preserve">6.10.1(i) включено в документ </w:t>
      </w:r>
      <w:hyperlink r:id="rId13" w:history="1">
        <w:r w:rsidRPr="00E427A2">
          <w:rPr>
            <w:rStyle w:val="Hyperlink"/>
            <w:lang w:val="ru-RU"/>
          </w:rPr>
          <w:t>INFCOM-2/</w:t>
        </w:r>
        <w:proofErr w:type="spellStart"/>
        <w:r w:rsidRPr="00E427A2">
          <w:rPr>
            <w:rStyle w:val="Hyperlink"/>
            <w:lang w:val="ru-RU"/>
          </w:rPr>
          <w:t>Doc</w:t>
        </w:r>
        <w:proofErr w:type="spellEnd"/>
        <w:r w:rsidRPr="00E427A2">
          <w:rPr>
            <w:rStyle w:val="Hyperlink"/>
            <w:lang w:val="ru-RU"/>
          </w:rPr>
          <w:t>. 7.2</w:t>
        </w:r>
      </w:hyperlink>
      <w:r>
        <w:rPr>
          <w:lang w:val="ru-RU"/>
        </w:rPr>
        <w:t>.</w:t>
      </w:r>
    </w:p>
    <w:p w14:paraId="65CE5E89" w14:textId="0B5A422B" w:rsidR="00A10975" w:rsidRPr="0014621A" w:rsidRDefault="00A10975" w:rsidP="00A10975">
      <w:pPr>
        <w:pStyle w:val="WMOBodyText"/>
        <w:spacing w:before="200"/>
      </w:pPr>
      <w:r>
        <w:rPr>
          <w:lang w:val="ru-RU"/>
        </w:rPr>
        <w:t xml:space="preserve">Резолюции, решения и действующие рекомендации, принятые Конгрессом, Исполнительным советом, региональными ассоциациями и техническими комиссиями, доступны для ознакомления в онлайновой базе данных с возможностью поиска: </w:t>
      </w:r>
      <w:hyperlink r:id="rId14" w:history="1">
        <w:r w:rsidR="00E427A2" w:rsidRPr="00136934">
          <w:rPr>
            <w:rStyle w:val="Hyperlink"/>
            <w:lang w:val="ru-RU"/>
          </w:rPr>
          <w:t>https://tools.wmo.int/wmo-resolutions/index.php</w:t>
        </w:r>
      </w:hyperlink>
      <w:r>
        <w:rPr>
          <w:lang w:val="ru-RU"/>
        </w:rPr>
        <w:t>.</w:t>
      </w:r>
    </w:p>
    <w:p w14:paraId="390DAC2D" w14:textId="77777777" w:rsidR="0014621A" w:rsidRPr="0014621A" w:rsidRDefault="0014621A" w:rsidP="00A10975">
      <w:pPr>
        <w:pStyle w:val="WMOBodyText"/>
        <w:spacing w:before="200"/>
      </w:pPr>
    </w:p>
    <w:p w14:paraId="5C92FE3B" w14:textId="77777777" w:rsidR="0014621A" w:rsidRPr="0014621A" w:rsidRDefault="0014621A" w:rsidP="00A10975">
      <w:pPr>
        <w:pStyle w:val="WMOBodyText"/>
        <w:spacing w:before="200"/>
      </w:pPr>
    </w:p>
    <w:p w14:paraId="0E300D01" w14:textId="77777777" w:rsidR="000F194C" w:rsidRPr="0014621A" w:rsidRDefault="000F194C" w:rsidP="00587A96">
      <w:pPr>
        <w:pStyle w:val="WMOBodyText"/>
        <w:rPr>
          <w:lang w:eastAsia="en-US"/>
        </w:rPr>
        <w:sectPr w:rsidR="000F194C" w:rsidRPr="0014621A" w:rsidSect="0020095E">
          <w:headerReference w:type="even" r:id="rId15"/>
          <w:headerReference w:type="default" r:id="rId16"/>
          <w:pgSz w:w="11907" w:h="16840" w:code="9"/>
          <w:pgMar w:top="1134" w:right="1134" w:bottom="1134" w:left="1134" w:header="1134" w:footer="1134" w:gutter="0"/>
          <w:cols w:space="720"/>
          <w:titlePg/>
          <w:docGrid w:linePitch="299"/>
        </w:sectPr>
      </w:pPr>
    </w:p>
    <w:p w14:paraId="646FA498" w14:textId="77777777" w:rsidR="00D45EBD" w:rsidRPr="0014621A" w:rsidRDefault="00D45EBD" w:rsidP="00D45EBD">
      <w:pPr>
        <w:pStyle w:val="Heading2"/>
      </w:pPr>
      <w:r>
        <w:rPr>
          <w:lang w:val="ru-RU"/>
        </w:rPr>
        <w:lastRenderedPageBreak/>
        <w:t>Меры, принятые по резолюциям и решениям Кг-Внеоч.(2021), имеющим отношение к Комиссии по инфраструктуре (ИНФКОМ)</w:t>
      </w:r>
    </w:p>
    <w:tbl>
      <w:tblPr>
        <w:tblStyle w:val="TableGrid"/>
        <w:tblW w:w="0" w:type="auto"/>
        <w:tblLayout w:type="fixed"/>
        <w:tblLook w:val="04A0" w:firstRow="1" w:lastRow="0" w:firstColumn="1" w:lastColumn="0" w:noHBand="0" w:noVBand="1"/>
      </w:tblPr>
      <w:tblGrid>
        <w:gridCol w:w="2065"/>
        <w:gridCol w:w="2340"/>
        <w:gridCol w:w="5938"/>
        <w:gridCol w:w="4111"/>
      </w:tblGrid>
      <w:tr w:rsidR="00D45EBD" w:rsidRPr="0014621A" w14:paraId="344ABAE0" w14:textId="77777777" w:rsidTr="00945C40">
        <w:trPr>
          <w:tblHeader/>
        </w:trPr>
        <w:tc>
          <w:tcPr>
            <w:tcW w:w="2065" w:type="dxa"/>
            <w:shd w:val="clear" w:color="auto" w:fill="E5DFEC" w:themeFill="accent4" w:themeFillTint="33"/>
            <w:vAlign w:val="center"/>
          </w:tcPr>
          <w:p w14:paraId="2A0A5521" w14:textId="77777777" w:rsidR="00D45EBD" w:rsidRPr="0014621A" w:rsidRDefault="00D45EBD" w:rsidP="00331F02">
            <w:pPr>
              <w:spacing w:before="60" w:after="60"/>
              <w:jc w:val="center"/>
            </w:pPr>
            <w:r>
              <w:rPr>
                <w:lang w:val="ru-RU"/>
              </w:rPr>
              <w:t>Резолюция Кг</w:t>
            </w:r>
          </w:p>
        </w:tc>
        <w:tc>
          <w:tcPr>
            <w:tcW w:w="2340" w:type="dxa"/>
            <w:shd w:val="clear" w:color="auto" w:fill="E5DFEC" w:themeFill="accent4" w:themeFillTint="33"/>
            <w:vAlign w:val="center"/>
          </w:tcPr>
          <w:p w14:paraId="69709AC4" w14:textId="77777777" w:rsidR="00D45EBD" w:rsidRPr="0014621A" w:rsidRDefault="00D45EBD" w:rsidP="00331F02">
            <w:pPr>
              <w:spacing w:before="60" w:after="60"/>
              <w:jc w:val="center"/>
            </w:pPr>
            <w:r>
              <w:rPr>
                <w:lang w:val="ru-RU"/>
              </w:rPr>
              <w:t>Название</w:t>
            </w:r>
          </w:p>
        </w:tc>
        <w:tc>
          <w:tcPr>
            <w:tcW w:w="5938" w:type="dxa"/>
            <w:tcBorders>
              <w:bottom w:val="single" w:sz="4" w:space="0" w:color="auto"/>
            </w:tcBorders>
            <w:shd w:val="clear" w:color="auto" w:fill="E5DFEC" w:themeFill="accent4" w:themeFillTint="33"/>
            <w:vAlign w:val="center"/>
          </w:tcPr>
          <w:p w14:paraId="1FEE51DB" w14:textId="77777777" w:rsidR="00D45EBD" w:rsidRPr="0014621A" w:rsidRDefault="00D45EBD" w:rsidP="00331F02">
            <w:pPr>
              <w:spacing w:before="60" w:after="60"/>
              <w:jc w:val="center"/>
            </w:pPr>
            <w:r>
              <w:rPr>
                <w:lang w:val="ru-RU"/>
              </w:rPr>
              <w:t>Задача для ИНФКОМ</w:t>
            </w:r>
          </w:p>
        </w:tc>
        <w:tc>
          <w:tcPr>
            <w:tcW w:w="4111" w:type="dxa"/>
            <w:tcBorders>
              <w:bottom w:val="single" w:sz="4" w:space="0" w:color="auto"/>
            </w:tcBorders>
            <w:shd w:val="clear" w:color="auto" w:fill="E5DFEC" w:themeFill="accent4" w:themeFillTint="33"/>
            <w:vAlign w:val="center"/>
          </w:tcPr>
          <w:p w14:paraId="14C713AE" w14:textId="067D72B1" w:rsidR="00D45EBD" w:rsidRPr="0014621A" w:rsidRDefault="00D45EBD" w:rsidP="00331F02">
            <w:pPr>
              <w:spacing w:before="60" w:after="60"/>
              <w:jc w:val="center"/>
            </w:pPr>
            <w:r>
              <w:rPr>
                <w:lang w:val="ru-RU"/>
              </w:rPr>
              <w:t>Действия, предпринятые по состоянию на август 2022</w:t>
            </w:r>
            <w:r w:rsidR="00945C40">
              <w:rPr>
                <w:lang w:val="en-US"/>
              </w:rPr>
              <w:t> </w:t>
            </w:r>
            <w:r>
              <w:rPr>
                <w:lang w:val="ru-RU"/>
              </w:rPr>
              <w:t>г.</w:t>
            </w:r>
          </w:p>
        </w:tc>
      </w:tr>
      <w:tr w:rsidR="00D45EBD" w:rsidRPr="0014621A" w14:paraId="4BE6FA62" w14:textId="77777777" w:rsidTr="00945C40">
        <w:trPr>
          <w:trHeight w:val="1089"/>
        </w:trPr>
        <w:tc>
          <w:tcPr>
            <w:tcW w:w="2065" w:type="dxa"/>
          </w:tcPr>
          <w:p w14:paraId="31EFF3D9" w14:textId="29826DD3" w:rsidR="00D45EBD" w:rsidRPr="0014621A" w:rsidRDefault="00DE04FE" w:rsidP="00331F02">
            <w:pPr>
              <w:spacing w:before="60" w:after="60"/>
            </w:pPr>
            <w:hyperlink r:id="rId17" w:anchor="page=9" w:history="1">
              <w:proofErr w:type="spellStart"/>
              <w:r w:rsidR="002B20EA" w:rsidRPr="00DE04FE">
                <w:rPr>
                  <w:rStyle w:val="Hyperlink"/>
                </w:rPr>
                <w:t>Резолюция</w:t>
              </w:r>
              <w:proofErr w:type="spellEnd"/>
              <w:r w:rsidR="00945C40" w:rsidRPr="00DE04FE">
                <w:rPr>
                  <w:rStyle w:val="Hyperlink"/>
                </w:rPr>
                <w:t> </w:t>
              </w:r>
              <w:r w:rsidR="002B20EA" w:rsidRPr="00DE04FE">
                <w:rPr>
                  <w:rStyle w:val="Hyperlink"/>
                </w:rPr>
                <w:t xml:space="preserve">1 </w:t>
              </w:r>
              <w:r w:rsidR="00945C40" w:rsidRPr="00DE04FE">
                <w:rPr>
                  <w:rStyle w:val="Hyperlink"/>
                </w:rPr>
                <w:br/>
              </w:r>
              <w:r w:rsidR="002B20EA" w:rsidRPr="00DE04FE">
                <w:rPr>
                  <w:rStyle w:val="Hyperlink"/>
                </w:rPr>
                <w:t>(</w:t>
              </w:r>
              <w:proofErr w:type="spellStart"/>
              <w:r w:rsidR="002B20EA" w:rsidRPr="00DE04FE">
                <w:rPr>
                  <w:rStyle w:val="Hyperlink"/>
                </w:rPr>
                <w:t>Кг-</w:t>
              </w:r>
              <w:proofErr w:type="gramStart"/>
              <w:r w:rsidR="002B20EA" w:rsidRPr="00DE04FE">
                <w:rPr>
                  <w:rStyle w:val="Hyperlink"/>
                </w:rPr>
                <w:t>Внеоч</w:t>
              </w:r>
              <w:proofErr w:type="spellEnd"/>
              <w:r w:rsidR="002B20EA" w:rsidRPr="00DE04FE">
                <w:rPr>
                  <w:rStyle w:val="Hyperlink"/>
                </w:rPr>
                <w:t>.(</w:t>
              </w:r>
              <w:proofErr w:type="gramEnd"/>
              <w:r w:rsidR="002B20EA" w:rsidRPr="00DE04FE">
                <w:rPr>
                  <w:rStyle w:val="Hyperlink"/>
                </w:rPr>
                <w:t>2021))</w:t>
              </w:r>
            </w:hyperlink>
          </w:p>
        </w:tc>
        <w:tc>
          <w:tcPr>
            <w:tcW w:w="2340" w:type="dxa"/>
          </w:tcPr>
          <w:p w14:paraId="5D6AA8D1" w14:textId="77777777" w:rsidR="00D45EBD" w:rsidRPr="0014621A" w:rsidRDefault="00D45EBD" w:rsidP="00331F02">
            <w:pPr>
              <w:spacing w:before="60" w:after="60" w:line="259" w:lineRule="auto"/>
              <w:jc w:val="left"/>
            </w:pPr>
            <w:r>
              <w:rPr>
                <w:lang w:val="ru-RU"/>
              </w:rPr>
              <w:t>Единая политика ВМО в области международного обмена данными о системе Земля</w:t>
            </w:r>
          </w:p>
        </w:tc>
        <w:tc>
          <w:tcPr>
            <w:tcW w:w="5938" w:type="dxa"/>
          </w:tcPr>
          <w:p w14:paraId="5FDB43B9" w14:textId="77BFBC89" w:rsidR="00D45EBD" w:rsidRPr="0014621A" w:rsidRDefault="00CF187F" w:rsidP="00331F02">
            <w:pPr>
              <w:pStyle w:val="WMOBodyText"/>
              <w:spacing w:before="60" w:after="60"/>
              <w:jc w:val="left"/>
              <w:rPr>
                <w:rFonts w:eastAsia="Calibri" w:cs="Times New Roman"/>
              </w:rPr>
            </w:pPr>
            <w:r>
              <w:rPr>
                <w:b/>
                <w:bCs/>
                <w:lang w:val="ru-RU"/>
              </w:rPr>
              <w:t>п</w:t>
            </w:r>
            <w:r w:rsidR="00D45EBD">
              <w:rPr>
                <w:b/>
                <w:bCs/>
                <w:lang w:val="ru-RU"/>
              </w:rPr>
              <w:t>оручает президенту Комиссии по наблюдениям, инфраструктуре и информационным системам</w:t>
            </w:r>
            <w:r w:rsidR="00D45EBD">
              <w:rPr>
                <w:lang w:val="ru-RU"/>
              </w:rPr>
              <w:t xml:space="preserve"> в координации с президентом Комиссии по обслуживанию и применениям в областях погоды, климата, воды и соответствующих областях окружающей среды и председателем Совета по исследованиям:</w:t>
            </w:r>
          </w:p>
          <w:p w14:paraId="79C1FC53" w14:textId="17AF01E1" w:rsidR="00D45EBD" w:rsidRPr="0014621A" w:rsidRDefault="00D45EBD" w:rsidP="00331F02">
            <w:pPr>
              <w:pStyle w:val="WMOBodyText"/>
              <w:spacing w:before="60" w:after="60"/>
              <w:jc w:val="left"/>
              <w:rPr>
                <w:rFonts w:eastAsia="Calibri" w:cs="Times New Roman"/>
              </w:rPr>
            </w:pPr>
            <w:r>
              <w:rPr>
                <w:lang w:val="ru-RU"/>
              </w:rPr>
              <w:t>1) предложить проект технического регламента в поддержку осуществления настоящей резолюции для представления Всемирному метеорологическому конгрессу в 2023</w:t>
            </w:r>
            <w:r w:rsidR="00331F02">
              <w:rPr>
                <w:lang w:val="ru-RU"/>
              </w:rPr>
              <w:t> </w:t>
            </w:r>
            <w:r>
              <w:rPr>
                <w:lang w:val="ru-RU"/>
              </w:rPr>
              <w:t>году;</w:t>
            </w:r>
          </w:p>
          <w:p w14:paraId="21FA007A" w14:textId="4698B673" w:rsidR="00D45EBD" w:rsidRPr="0014621A" w:rsidRDefault="00D45EBD" w:rsidP="00331F02">
            <w:pPr>
              <w:pStyle w:val="WMOBodyText"/>
              <w:spacing w:before="60" w:after="60"/>
              <w:jc w:val="left"/>
              <w:rPr>
                <w:rFonts w:eastAsia="Calibri" w:cs="Times New Roman"/>
              </w:rPr>
            </w:pPr>
            <w:r>
              <w:rPr>
                <w:lang w:val="ru-RU"/>
              </w:rPr>
              <w:t xml:space="preserve">2) в свете обязательств по свободному и неограниченному обмену данными и потребности Членов в доступе к высококачественной продукции численного прогнозирования и анализа погоды инициировать процесс внесения изменений в Наставление по </w:t>
            </w:r>
            <w:r w:rsidRPr="00331F02">
              <w:rPr>
                <w:i/>
                <w:iCs/>
                <w:lang w:val="ru-RU"/>
              </w:rPr>
              <w:t>Глобальной системе обработки данных и прогнозирования</w:t>
            </w:r>
            <w:r>
              <w:rPr>
                <w:lang w:val="ru-RU"/>
              </w:rPr>
              <w:t xml:space="preserve"> (ВМО-№</w:t>
            </w:r>
            <w:r w:rsidR="00CF187F">
              <w:rPr>
                <w:lang w:val="ru-RU"/>
              </w:rPr>
              <w:t> </w:t>
            </w:r>
            <w:r>
              <w:rPr>
                <w:lang w:val="ru-RU"/>
              </w:rPr>
              <w:t>485) для представления Всемирному метеорологическому конгрессу в 2023</w:t>
            </w:r>
            <w:r w:rsidR="00331F02">
              <w:rPr>
                <w:lang w:val="ru-RU"/>
              </w:rPr>
              <w:t> </w:t>
            </w:r>
            <w:r>
              <w:rPr>
                <w:lang w:val="ru-RU"/>
              </w:rPr>
              <w:t>году;</w:t>
            </w:r>
          </w:p>
          <w:p w14:paraId="0EF119C5" w14:textId="77777777" w:rsidR="00D45EBD" w:rsidRPr="0014621A" w:rsidRDefault="00D45EBD" w:rsidP="00331F02">
            <w:pPr>
              <w:pStyle w:val="WMOBodyText"/>
              <w:spacing w:before="60" w:after="60"/>
              <w:jc w:val="left"/>
              <w:rPr>
                <w:rFonts w:eastAsia="Calibri" w:cs="Times New Roman"/>
              </w:rPr>
            </w:pPr>
            <w:r>
              <w:rPr>
                <w:lang w:val="ru-RU"/>
              </w:rPr>
              <w:t>3) разработать процесс систематического и регулярного обзора типов или областей данных, относящихся к сложившейся практике и категориям данных о системе Земля, как это описано в дополнении 1, с целью удовлетворения меняющихся потребностей Членов, учета меняющейся доступности данных и постоянного развития возможностей в области моделирования;</w:t>
            </w:r>
          </w:p>
          <w:p w14:paraId="52765F0D" w14:textId="77777777" w:rsidR="00D45EBD" w:rsidRPr="0014621A" w:rsidRDefault="00D45EBD" w:rsidP="00331F02">
            <w:pPr>
              <w:pStyle w:val="WMOBodyText"/>
              <w:spacing w:before="60" w:after="60"/>
              <w:jc w:val="left"/>
              <w:rPr>
                <w:rFonts w:eastAsia="Calibri" w:cs="Times New Roman"/>
              </w:rPr>
            </w:pPr>
            <w:r>
              <w:rPr>
                <w:lang w:val="ru-RU"/>
              </w:rPr>
              <w:lastRenderedPageBreak/>
              <w:t>4) обеспечить информирование региональных ассоциаций об инициативах, связанных с осуществлением настоящей резолюции и проведение для них консультаций об изменениях, при необходимости;</w:t>
            </w:r>
          </w:p>
          <w:p w14:paraId="22295050" w14:textId="77777777" w:rsidR="00D45EBD" w:rsidRPr="0014621A" w:rsidRDefault="00D45EBD" w:rsidP="00331F02">
            <w:pPr>
              <w:pStyle w:val="WMOBodyText"/>
              <w:spacing w:before="60" w:after="60"/>
              <w:jc w:val="left"/>
              <w:rPr>
                <w:rFonts w:eastAsia="Calibri" w:cs="Times New Roman"/>
              </w:rPr>
            </w:pPr>
            <w:r>
              <w:rPr>
                <w:lang w:val="ru-RU"/>
              </w:rPr>
              <w:t>5) предпринимать любые необходимые шаги для обеспечения того, чтобы технические системы и руководящие принципы ВМО развивались и эволюционировали для обеспечения обмена и оперативной совместимости данных о системе Земля, предусмотренных настоящей политикой;</w:t>
            </w:r>
          </w:p>
        </w:tc>
        <w:tc>
          <w:tcPr>
            <w:tcW w:w="4111" w:type="dxa"/>
          </w:tcPr>
          <w:p w14:paraId="25FAD7B1" w14:textId="19EC2296" w:rsidR="00D45EBD" w:rsidRPr="0014621A" w:rsidRDefault="00D45EBD" w:rsidP="00331F02">
            <w:pPr>
              <w:pStyle w:val="WMOBodyText"/>
              <w:spacing w:before="60" w:after="60"/>
              <w:jc w:val="left"/>
              <w:rPr>
                <w:rFonts w:eastAsia="Calibri" w:cs="Times New Roman"/>
              </w:rPr>
            </w:pPr>
            <w:r>
              <w:rPr>
                <w:lang w:val="ru-RU"/>
              </w:rPr>
              <w:lastRenderedPageBreak/>
              <w:t xml:space="preserve">1), 2) Технические регламенты разрабатываются поэтапно для поддержки выполнения данной резолюции. См. </w:t>
            </w:r>
            <w:hyperlink r:id="rId18" w:history="1">
              <w:r w:rsidRPr="00B03861">
                <w:rPr>
                  <w:rStyle w:val="Hyperlink"/>
                  <w:lang w:val="ru-RU"/>
                </w:rPr>
                <w:t>INF 6.1(2)</w:t>
              </w:r>
            </w:hyperlink>
            <w:r>
              <w:rPr>
                <w:lang w:val="ru-RU"/>
              </w:rPr>
              <w:t xml:space="preserve"> для рассмотрения требований к обмену данными основных спутниковых данных и </w:t>
            </w:r>
            <w:hyperlink r:id="rId19" w:history="1">
              <w:r w:rsidRPr="00331F02">
                <w:rPr>
                  <w:rStyle w:val="Hyperlink"/>
                  <w:lang w:val="ru-RU"/>
                </w:rPr>
                <w:t>проект рекомендации 6.4(2)/1</w:t>
              </w:r>
            </w:hyperlink>
            <w:r>
              <w:rPr>
                <w:lang w:val="ru-RU"/>
              </w:rPr>
              <w:t xml:space="preserve"> для введения концепции продукции ЧПП с основными данными в Наставление по Глобальной системе обработки данных и прогнозирования (ГСОДП)</w:t>
            </w:r>
            <w:r w:rsidR="0095129E">
              <w:rPr>
                <w:lang w:val="ru-RU"/>
              </w:rPr>
              <w:t>;</w:t>
            </w:r>
          </w:p>
          <w:p w14:paraId="233177D8" w14:textId="6EF7F60F" w:rsidR="00D45EBD" w:rsidRPr="0014621A" w:rsidRDefault="00D45EBD" w:rsidP="00331F02">
            <w:pPr>
              <w:pStyle w:val="WMOBodyText"/>
              <w:spacing w:before="60" w:after="60"/>
              <w:jc w:val="left"/>
              <w:rPr>
                <w:rFonts w:eastAsia="Calibri" w:cs="Times New Roman"/>
              </w:rPr>
            </w:pPr>
            <w:r>
              <w:rPr>
                <w:lang w:val="ru-RU"/>
              </w:rPr>
              <w:t>3) онлайн-опрос о требованиях к данным и продукции ЧПП и симпозиума ГСОДП вносит вклад в процесс рассмотрения</w:t>
            </w:r>
            <w:r w:rsidR="0095129E">
              <w:rPr>
                <w:lang w:val="ru-RU"/>
              </w:rPr>
              <w:t>;</w:t>
            </w:r>
          </w:p>
          <w:p w14:paraId="3BCF6B71" w14:textId="6C91B5D9" w:rsidR="00D45EBD" w:rsidRPr="0014621A" w:rsidRDefault="00D45EBD" w:rsidP="00331F02">
            <w:pPr>
              <w:pStyle w:val="WMOBodyText"/>
              <w:spacing w:before="60" w:after="60"/>
              <w:jc w:val="left"/>
              <w:rPr>
                <w:rFonts w:eastAsia="Calibri" w:cs="Times New Roman"/>
              </w:rPr>
            </w:pPr>
            <w:r>
              <w:rPr>
                <w:lang w:val="ru-RU"/>
              </w:rPr>
              <w:t>4) проводятся региональные семинары с региональными группами экспертов</w:t>
            </w:r>
            <w:r w:rsidR="0095129E">
              <w:rPr>
                <w:lang w:val="ru-RU"/>
              </w:rPr>
              <w:t>;</w:t>
            </w:r>
          </w:p>
          <w:p w14:paraId="1F599CF4" w14:textId="24ECCFB8" w:rsidR="00D45EBD" w:rsidRPr="0014621A" w:rsidRDefault="00D45EBD" w:rsidP="00331F02">
            <w:pPr>
              <w:pStyle w:val="WMOBodyText"/>
              <w:spacing w:before="60" w:after="60"/>
              <w:jc w:val="left"/>
              <w:rPr>
                <w:rFonts w:eastAsia="Calibri" w:cs="Times New Roman"/>
              </w:rPr>
            </w:pPr>
            <w:r>
              <w:rPr>
                <w:lang w:val="ru-RU"/>
              </w:rPr>
              <w:t>5) Информационная система ВМО</w:t>
            </w:r>
            <w:r w:rsidR="00331F02">
              <w:rPr>
                <w:lang w:val="ru-RU"/>
              </w:rPr>
              <w:t> </w:t>
            </w:r>
            <w:r>
              <w:rPr>
                <w:lang w:val="ru-RU"/>
              </w:rPr>
              <w:t>(ИСВ) 2.0 проектируется и разрабатывается для обеспечения обмена и оперативной совместимости данных системы Земли, предусмотренных настоящей политикой.</w:t>
            </w:r>
          </w:p>
        </w:tc>
      </w:tr>
      <w:tr w:rsidR="00D45EBD" w:rsidRPr="0014621A" w14:paraId="6B5E86D0" w14:textId="77777777" w:rsidTr="00945C40">
        <w:trPr>
          <w:trHeight w:val="1681"/>
        </w:trPr>
        <w:tc>
          <w:tcPr>
            <w:tcW w:w="2065" w:type="dxa"/>
          </w:tcPr>
          <w:p w14:paraId="77204ED9" w14:textId="48766DF6" w:rsidR="00D45EBD" w:rsidRPr="0014621A" w:rsidRDefault="00501C64" w:rsidP="00331F02">
            <w:pPr>
              <w:spacing w:before="60" w:after="60"/>
            </w:pPr>
            <w:hyperlink r:id="rId20" w:anchor="page=29" w:history="1">
              <w:proofErr w:type="spellStart"/>
              <w:r w:rsidR="002B20EA" w:rsidRPr="00501C64">
                <w:rPr>
                  <w:rStyle w:val="Hyperlink"/>
                </w:rPr>
                <w:t>Резолюция</w:t>
              </w:r>
              <w:proofErr w:type="spellEnd"/>
              <w:r w:rsidR="001B4013" w:rsidRPr="00501C64">
                <w:rPr>
                  <w:rStyle w:val="Hyperlink"/>
                  <w:lang w:val="ru-RU"/>
                </w:rPr>
                <w:t> </w:t>
              </w:r>
              <w:r w:rsidR="002B20EA" w:rsidRPr="00501C64">
                <w:rPr>
                  <w:rStyle w:val="Hyperlink"/>
                </w:rPr>
                <w:t>2</w:t>
              </w:r>
              <w:r w:rsidR="00EA6E1D" w:rsidRPr="00501C64">
                <w:rPr>
                  <w:rStyle w:val="Hyperlink"/>
                </w:rPr>
                <w:br/>
              </w:r>
              <w:r w:rsidR="002B20EA" w:rsidRPr="00501C64">
                <w:rPr>
                  <w:rStyle w:val="Hyperlink"/>
                </w:rPr>
                <w:t>(</w:t>
              </w:r>
              <w:proofErr w:type="spellStart"/>
              <w:r w:rsidR="002B20EA" w:rsidRPr="00501C64">
                <w:rPr>
                  <w:rStyle w:val="Hyperlink"/>
                </w:rPr>
                <w:t>Кг-</w:t>
              </w:r>
              <w:proofErr w:type="gramStart"/>
              <w:r w:rsidR="002B20EA" w:rsidRPr="00501C64">
                <w:rPr>
                  <w:rStyle w:val="Hyperlink"/>
                </w:rPr>
                <w:t>Внеоч</w:t>
              </w:r>
              <w:proofErr w:type="spellEnd"/>
              <w:r w:rsidR="002B20EA" w:rsidRPr="00501C64">
                <w:rPr>
                  <w:rStyle w:val="Hyperlink"/>
                </w:rPr>
                <w:t>.(</w:t>
              </w:r>
              <w:proofErr w:type="gramEnd"/>
              <w:r w:rsidR="002B20EA" w:rsidRPr="00501C64">
                <w:rPr>
                  <w:rStyle w:val="Hyperlink"/>
                </w:rPr>
                <w:t>2021))</w:t>
              </w:r>
            </w:hyperlink>
          </w:p>
        </w:tc>
        <w:tc>
          <w:tcPr>
            <w:tcW w:w="2340" w:type="dxa"/>
          </w:tcPr>
          <w:p w14:paraId="2D7DE573" w14:textId="77777777" w:rsidR="00D45EBD" w:rsidRPr="0014621A" w:rsidRDefault="00D45EBD" w:rsidP="00331F02">
            <w:pPr>
              <w:spacing w:before="60" w:after="60" w:line="259" w:lineRule="auto"/>
              <w:jc w:val="left"/>
            </w:pPr>
            <w:r>
              <w:rPr>
                <w:lang w:val="ru-RU"/>
              </w:rPr>
              <w:t>Поправки к Техническому регламенту, касающиеся создания Глобальной опорной сети наблюдений (ГОСН)</w:t>
            </w:r>
          </w:p>
        </w:tc>
        <w:tc>
          <w:tcPr>
            <w:tcW w:w="5938" w:type="dxa"/>
          </w:tcPr>
          <w:p w14:paraId="51D8481D" w14:textId="62C2A294" w:rsidR="00D45EBD" w:rsidRPr="00501C64" w:rsidRDefault="00CF187F" w:rsidP="00331F02">
            <w:pPr>
              <w:pStyle w:val="WMOBodyText"/>
              <w:spacing w:before="60" w:after="60" w:line="259" w:lineRule="auto"/>
              <w:jc w:val="left"/>
              <w:rPr>
                <w:rFonts w:eastAsia="Calibri" w:cs="Times New Roman"/>
                <w:b/>
                <w:bCs/>
              </w:rPr>
            </w:pPr>
            <w:r>
              <w:rPr>
                <w:b/>
                <w:bCs/>
                <w:lang w:val="ru-RU"/>
              </w:rPr>
              <w:t>п</w:t>
            </w:r>
            <w:r w:rsidR="00D45EBD" w:rsidRPr="00501C64">
              <w:rPr>
                <w:b/>
                <w:bCs/>
                <w:lang w:val="ru-RU"/>
              </w:rPr>
              <w:t>оручает Комиссии по наблюдениям, инфраструктуре и информационным системам:</w:t>
            </w:r>
          </w:p>
          <w:p w14:paraId="71536A7B" w14:textId="77777777" w:rsidR="00D45EBD" w:rsidRPr="0014621A" w:rsidRDefault="00D45EBD" w:rsidP="00331F02">
            <w:pPr>
              <w:pStyle w:val="WMOBodyText"/>
              <w:spacing w:before="60" w:after="60" w:line="259" w:lineRule="auto"/>
              <w:jc w:val="left"/>
              <w:rPr>
                <w:rFonts w:eastAsia="Calibri" w:cs="Times New Roman"/>
              </w:rPr>
            </w:pPr>
            <w:r>
              <w:rPr>
                <w:lang w:val="ru-RU"/>
              </w:rPr>
              <w:t>1) разработать технические руководства, процессы и процедуры, необходимые для обеспечения оперативного и эффективного внедрения ГОСН и подготовки к эффективному мониторингу производительности и соответствия ГОСН;</w:t>
            </w:r>
          </w:p>
          <w:p w14:paraId="2828EABE" w14:textId="77777777" w:rsidR="00D45EBD" w:rsidRPr="0014621A" w:rsidRDefault="00D45EBD" w:rsidP="00331F02">
            <w:pPr>
              <w:pStyle w:val="WMOBodyText"/>
              <w:spacing w:before="60" w:after="60" w:line="259" w:lineRule="auto"/>
              <w:jc w:val="left"/>
              <w:rPr>
                <w:rFonts w:eastAsia="Calibri" w:cs="Times New Roman"/>
              </w:rPr>
            </w:pPr>
            <w:r>
              <w:rPr>
                <w:lang w:val="ru-RU"/>
              </w:rPr>
              <w:t>2) содействовать разработке и внедрению экономически эффективных и экологически безопасных стратегий и технологий для поддержки внедрения и устойчивости ГОСН в развивающихся странах, особенно для наземных аэрологических наблюдений и автоматических метеостанций;</w:t>
            </w:r>
          </w:p>
          <w:p w14:paraId="44C250D1" w14:textId="77777777" w:rsidR="00D45EBD" w:rsidRPr="0014621A" w:rsidRDefault="00D45EBD" w:rsidP="00CF187F">
            <w:pPr>
              <w:pStyle w:val="WMOBodyText"/>
              <w:keepNext/>
              <w:keepLines/>
              <w:spacing w:before="60" w:after="60" w:line="259" w:lineRule="auto"/>
              <w:jc w:val="left"/>
              <w:rPr>
                <w:rFonts w:eastAsia="Calibri" w:cs="Times New Roman"/>
              </w:rPr>
            </w:pPr>
            <w:r>
              <w:rPr>
                <w:lang w:val="ru-RU"/>
              </w:rPr>
              <w:lastRenderedPageBreak/>
              <w:t>3) в сотрудничестве с Комиссией по обслуживанию и применениям в областях погоды, климата, воды и соответствующих областях окружающей среды и Советом по исследованиям предоставить Членам соответствующую техническую и научную документацию и коммуникационные материалы, демонстрирующие конкретные выгоды для Членов, которые, как ожидается, принесут различные компоненты ГОСН;</w:t>
            </w:r>
          </w:p>
          <w:p w14:paraId="6DA33AF0" w14:textId="77777777" w:rsidR="00D45EBD" w:rsidRPr="0014621A" w:rsidRDefault="00D45EBD" w:rsidP="00331F02">
            <w:pPr>
              <w:pStyle w:val="WMOBodyText"/>
              <w:spacing w:before="60" w:after="60" w:line="259" w:lineRule="auto"/>
              <w:jc w:val="left"/>
              <w:rPr>
                <w:rFonts w:eastAsia="Calibri" w:cs="Times New Roman"/>
              </w:rPr>
            </w:pPr>
            <w:r>
              <w:rPr>
                <w:lang w:val="ru-RU"/>
              </w:rPr>
              <w:t>4) продолжить изучение потенциальных путей будущего развития ГОСН в более широких областях и дисциплинах системы Земля за пределами ее нынешней сферы поддержки глобального ЧПП и анализа климата;</w:t>
            </w:r>
          </w:p>
          <w:p w14:paraId="2A19014D" w14:textId="77777777" w:rsidR="00D45EBD" w:rsidRPr="0014621A" w:rsidRDefault="00D45EBD" w:rsidP="00331F02">
            <w:pPr>
              <w:pStyle w:val="WMOBodyText"/>
              <w:spacing w:before="60" w:after="60" w:line="259" w:lineRule="auto"/>
              <w:jc w:val="left"/>
              <w:rPr>
                <w:rFonts w:eastAsia="Calibri" w:cs="Times New Roman"/>
              </w:rPr>
            </w:pPr>
            <w:r>
              <w:rPr>
                <w:lang w:val="ru-RU"/>
              </w:rPr>
              <w:t>5) изучить в сотрудничестве с Совместным советом по сотрудничеству между ВМО и МОК возможные инициативы по укреплению обмена данными наземных наблюдений за системой Земля над Мировым океаном, например, путем распространения ГОСН на эту область;</w:t>
            </w:r>
          </w:p>
          <w:p w14:paraId="1C53A10B" w14:textId="13CCA0A8" w:rsidR="00D45EBD" w:rsidRPr="0014621A" w:rsidRDefault="00D45EBD" w:rsidP="00331F02">
            <w:pPr>
              <w:pStyle w:val="WMOBodyText"/>
              <w:spacing w:before="60" w:after="60" w:line="259" w:lineRule="auto"/>
              <w:jc w:val="left"/>
              <w:rPr>
                <w:rFonts w:eastAsia="Calibri" w:cs="Times New Roman"/>
              </w:rPr>
            </w:pPr>
            <w:r>
              <w:rPr>
                <w:lang w:val="ru-RU"/>
              </w:rPr>
              <w:t>6) в сотрудничестве с Советом по исследованиям активно проводить оптимизацию проекта ГОСН, учитывая показатели, основанные на воздействии, уникальные характеристики отдельных Членов, новые научные достижения и новые операционные технологии, с целью представления предлагаемых поправок к Техническому регламенту на Всемирном метеорологическом конгрессе (Кг-19) в 2023</w:t>
            </w:r>
            <w:r w:rsidR="00CF187F">
              <w:rPr>
                <w:lang w:val="ru-RU"/>
              </w:rPr>
              <w:t> </w:t>
            </w:r>
            <w:r>
              <w:rPr>
                <w:lang w:val="ru-RU"/>
              </w:rPr>
              <w:t>году;</w:t>
            </w:r>
          </w:p>
        </w:tc>
        <w:tc>
          <w:tcPr>
            <w:tcW w:w="4111" w:type="dxa"/>
          </w:tcPr>
          <w:p w14:paraId="4F55F411" w14:textId="4F26CCA8" w:rsidR="00D45EBD" w:rsidRPr="0014621A" w:rsidRDefault="00D45EBD" w:rsidP="00331F02">
            <w:pPr>
              <w:pStyle w:val="WMOBodyText"/>
              <w:spacing w:before="60" w:after="60"/>
              <w:jc w:val="left"/>
              <w:rPr>
                <w:rFonts w:eastAsia="Calibri" w:cs="Times New Roman"/>
              </w:rPr>
            </w:pPr>
            <w:r>
              <w:rPr>
                <w:lang w:val="ru-RU"/>
              </w:rPr>
              <w:lastRenderedPageBreak/>
              <w:t>1) ИНФКОМ создал целевую группу по внедрению ГОСН (ЦГ-ГОСН) для выполнения просьбы Конгресса. Оперативный план с 11</w:t>
            </w:r>
            <w:r w:rsidR="00501C64">
              <w:rPr>
                <w:lang w:val="ru-RU"/>
              </w:rPr>
              <w:t> </w:t>
            </w:r>
            <w:r>
              <w:rPr>
                <w:lang w:val="ru-RU"/>
              </w:rPr>
              <w:t>направлениями деятельности и рядом результатов на 2022</w:t>
            </w:r>
            <w:r w:rsidR="00501C64">
              <w:rPr>
                <w:lang w:val="ru-RU"/>
              </w:rPr>
              <w:t> </w:t>
            </w:r>
            <w:r>
              <w:rPr>
                <w:lang w:val="ru-RU"/>
              </w:rPr>
              <w:t>год, принятый ЦГ-ГОСН. Предложены и представлены на рассмотрение ИНФКОМ-2 дальнейшие изменения к Руководству по Интегрированной глобальной системе наблюдений ВМО (ИГСНВ) и дополнительные методические материалы для Руководства по ИГСНВ</w:t>
            </w:r>
            <w:r w:rsidR="0095129E">
              <w:rPr>
                <w:lang w:val="ru-RU"/>
              </w:rPr>
              <w:t>;</w:t>
            </w:r>
          </w:p>
          <w:p w14:paraId="2F811E8C" w14:textId="1D7C55A1" w:rsidR="00D45EBD" w:rsidRPr="0014621A" w:rsidRDefault="00D45EBD" w:rsidP="00331F02">
            <w:pPr>
              <w:pStyle w:val="WMOBodyText"/>
              <w:spacing w:before="60" w:after="60"/>
              <w:jc w:val="left"/>
              <w:rPr>
                <w:rFonts w:eastAsia="Calibri" w:cs="Times New Roman"/>
              </w:rPr>
            </w:pPr>
            <w:r>
              <w:rPr>
                <w:lang w:val="ru-RU"/>
              </w:rPr>
              <w:t xml:space="preserve">2) </w:t>
            </w:r>
            <w:r w:rsidR="0095129E">
              <w:rPr>
                <w:lang w:val="ru-RU"/>
              </w:rPr>
              <w:t>м</w:t>
            </w:r>
            <w:r>
              <w:rPr>
                <w:lang w:val="ru-RU"/>
              </w:rPr>
              <w:t>еры, принятые для решения вопроса экологической устойчивости проводимых наблюдений и обследований. Проводится опрос, после которого будет проведен семинар</w:t>
            </w:r>
            <w:r w:rsidR="0095129E">
              <w:rPr>
                <w:lang w:val="ru-RU"/>
              </w:rPr>
              <w:t>;</w:t>
            </w:r>
          </w:p>
          <w:p w14:paraId="077DA9B2" w14:textId="16CAB39C" w:rsidR="00D45EBD" w:rsidRPr="0014621A" w:rsidRDefault="00D45EBD" w:rsidP="00331F02">
            <w:pPr>
              <w:pStyle w:val="WMOBodyText"/>
              <w:spacing w:before="60" w:after="60"/>
              <w:jc w:val="left"/>
              <w:rPr>
                <w:rFonts w:eastAsia="Calibri" w:cs="Times New Roman"/>
              </w:rPr>
            </w:pPr>
            <w:r>
              <w:rPr>
                <w:lang w:val="ru-RU"/>
              </w:rPr>
              <w:lastRenderedPageBreak/>
              <w:t xml:space="preserve">3) </w:t>
            </w:r>
            <w:r w:rsidR="0095129E">
              <w:rPr>
                <w:lang w:val="ru-RU"/>
              </w:rPr>
              <w:t>в</w:t>
            </w:r>
            <w:r>
              <w:rPr>
                <w:lang w:val="ru-RU"/>
              </w:rPr>
              <w:t xml:space="preserve"> ожидании внедрения ГОСН с целью проведения исследований воздействия</w:t>
            </w:r>
            <w:r w:rsidR="0095129E">
              <w:rPr>
                <w:lang w:val="ru-RU"/>
              </w:rPr>
              <w:t>;</w:t>
            </w:r>
          </w:p>
          <w:p w14:paraId="7AE3B40E" w14:textId="113E8D88" w:rsidR="00D45EBD" w:rsidRPr="0014621A" w:rsidRDefault="00D45EBD" w:rsidP="00331F02">
            <w:pPr>
              <w:pStyle w:val="WMOBodyText"/>
              <w:spacing w:before="60" w:after="60"/>
              <w:jc w:val="left"/>
              <w:rPr>
                <w:rFonts w:eastAsia="Calibri" w:cs="Times New Roman"/>
              </w:rPr>
            </w:pPr>
            <w:bookmarkStart w:id="2" w:name="_Hlk114152029"/>
            <w:r>
              <w:rPr>
                <w:lang w:val="ru-RU"/>
              </w:rPr>
              <w:t xml:space="preserve">4) </w:t>
            </w:r>
            <w:r w:rsidR="0095129E">
              <w:rPr>
                <w:lang w:val="ru-RU"/>
              </w:rPr>
              <w:t>р</w:t>
            </w:r>
            <w:r>
              <w:rPr>
                <w:lang w:val="ru-RU"/>
              </w:rPr>
              <w:t>ешение 6 (</w:t>
            </w:r>
            <w:r w:rsidR="00360F9A">
              <w:rPr>
                <w:lang w:val="ru-RU"/>
              </w:rPr>
              <w:t>ИС</w:t>
            </w:r>
            <w:r>
              <w:rPr>
                <w:lang w:val="ru-RU"/>
              </w:rPr>
              <w:t>-75) одобрило Концептуальную записку для исследования о потенциальной интеграции дополнительных гидрологических и криосферных переменных в ГБОН и попросило президента ИНФКОМ провести исследование на основе концептуальной записки</w:t>
            </w:r>
            <w:r w:rsidR="0095129E">
              <w:rPr>
                <w:lang w:val="ru-RU"/>
              </w:rPr>
              <w:t>;</w:t>
            </w:r>
          </w:p>
          <w:bookmarkEnd w:id="2"/>
          <w:p w14:paraId="0C7F653D" w14:textId="59C00B48" w:rsidR="00D45EBD" w:rsidRPr="0014621A" w:rsidRDefault="00D45EBD" w:rsidP="00331F02">
            <w:pPr>
              <w:pStyle w:val="WMOBodyText"/>
              <w:spacing w:before="60" w:after="60"/>
              <w:jc w:val="left"/>
              <w:rPr>
                <w:rFonts w:eastAsia="Calibri" w:cs="Times New Roman"/>
              </w:rPr>
            </w:pPr>
            <w:r>
              <w:rPr>
                <w:lang w:val="ru-RU"/>
              </w:rPr>
              <w:t>5) ПК-СНСМ определяет принципы для расширения ГОСН в других областях. Они также будут применены к океанам</w:t>
            </w:r>
            <w:r w:rsidR="0095129E">
              <w:rPr>
                <w:lang w:val="ru-RU"/>
              </w:rPr>
              <w:t>;</w:t>
            </w:r>
          </w:p>
          <w:p w14:paraId="0E5B9B39" w14:textId="0AAD1CB0" w:rsidR="00D45EBD" w:rsidRPr="0014621A" w:rsidRDefault="00D45EBD" w:rsidP="00331F02">
            <w:pPr>
              <w:pStyle w:val="WMOBodyText"/>
              <w:spacing w:before="60" w:after="60"/>
              <w:jc w:val="left"/>
              <w:rPr>
                <w:rFonts w:eastAsia="Calibri" w:cs="Times New Roman"/>
              </w:rPr>
            </w:pPr>
            <w:r>
              <w:rPr>
                <w:lang w:val="ru-RU"/>
              </w:rPr>
              <w:t xml:space="preserve">6) </w:t>
            </w:r>
            <w:r w:rsidR="0095129E">
              <w:rPr>
                <w:lang w:val="ru-RU"/>
              </w:rPr>
              <w:t>б</w:t>
            </w:r>
            <w:r>
              <w:rPr>
                <w:lang w:val="ru-RU"/>
              </w:rPr>
              <w:t>удет рассматриваться как часть эволюционирующего процесса скользящего обзора требований в соответствии с подходом ВМО к системе Земли. Не готов к утверждению поправок к Техническому регламенту в Кг-19.</w:t>
            </w:r>
          </w:p>
        </w:tc>
      </w:tr>
      <w:tr w:rsidR="00D45EBD" w:rsidRPr="0014621A" w14:paraId="242EE0D7" w14:textId="77777777" w:rsidTr="00945C40">
        <w:trPr>
          <w:trHeight w:val="664"/>
        </w:trPr>
        <w:tc>
          <w:tcPr>
            <w:tcW w:w="2065" w:type="dxa"/>
          </w:tcPr>
          <w:p w14:paraId="2466C0BE" w14:textId="6597ABE2" w:rsidR="00D45EBD" w:rsidRPr="0014621A" w:rsidRDefault="004C5EFD" w:rsidP="00331F02">
            <w:pPr>
              <w:spacing w:before="60" w:after="60"/>
            </w:pPr>
            <w:hyperlink r:id="rId21" w:anchor="page=36" w:history="1">
              <w:proofErr w:type="spellStart"/>
              <w:r w:rsidR="002B20EA" w:rsidRPr="004C5EFD">
                <w:rPr>
                  <w:rStyle w:val="Hyperlink"/>
                </w:rPr>
                <w:t>Резолюция</w:t>
              </w:r>
              <w:proofErr w:type="spellEnd"/>
              <w:r>
                <w:rPr>
                  <w:rStyle w:val="Hyperlink"/>
                  <w:lang w:val="ru-RU"/>
                </w:rPr>
                <w:t> </w:t>
              </w:r>
              <w:r w:rsidR="002B20EA" w:rsidRPr="004C5EFD">
                <w:rPr>
                  <w:rStyle w:val="Hyperlink"/>
                </w:rPr>
                <w:t xml:space="preserve">4 </w:t>
              </w:r>
              <w:r>
                <w:rPr>
                  <w:rStyle w:val="Hyperlink"/>
                </w:rPr>
                <w:br/>
              </w:r>
              <w:r w:rsidR="002B20EA" w:rsidRPr="004C5EFD">
                <w:rPr>
                  <w:rStyle w:val="Hyperlink"/>
                </w:rPr>
                <w:t>(</w:t>
              </w:r>
              <w:proofErr w:type="spellStart"/>
              <w:r w:rsidR="002B20EA" w:rsidRPr="004C5EFD">
                <w:rPr>
                  <w:rStyle w:val="Hyperlink"/>
                </w:rPr>
                <w:t>Кг-</w:t>
              </w:r>
              <w:proofErr w:type="gramStart"/>
              <w:r w:rsidR="002B20EA" w:rsidRPr="004C5EFD">
                <w:rPr>
                  <w:rStyle w:val="Hyperlink"/>
                </w:rPr>
                <w:t>Внеоч</w:t>
              </w:r>
              <w:proofErr w:type="spellEnd"/>
              <w:r w:rsidR="002B20EA" w:rsidRPr="004C5EFD">
                <w:rPr>
                  <w:rStyle w:val="Hyperlink"/>
                </w:rPr>
                <w:t>.(</w:t>
              </w:r>
              <w:proofErr w:type="gramEnd"/>
              <w:r w:rsidR="002B20EA" w:rsidRPr="004C5EFD">
                <w:rPr>
                  <w:rStyle w:val="Hyperlink"/>
                </w:rPr>
                <w:t>2021))</w:t>
              </w:r>
            </w:hyperlink>
          </w:p>
          <w:p w14:paraId="14FCF126" w14:textId="77777777" w:rsidR="00D45EBD" w:rsidRPr="0014621A" w:rsidRDefault="00D45EBD" w:rsidP="00331F02">
            <w:pPr>
              <w:pStyle w:val="WMOBodyText"/>
              <w:spacing w:before="60" w:after="60"/>
            </w:pPr>
          </w:p>
        </w:tc>
        <w:tc>
          <w:tcPr>
            <w:tcW w:w="2340" w:type="dxa"/>
          </w:tcPr>
          <w:p w14:paraId="46BBF427" w14:textId="77777777" w:rsidR="00D45EBD" w:rsidRPr="0014621A" w:rsidRDefault="00D45EBD" w:rsidP="00331F02">
            <w:pPr>
              <w:spacing w:before="60" w:after="60" w:line="259" w:lineRule="auto"/>
              <w:jc w:val="left"/>
            </w:pPr>
            <w:r>
              <w:rPr>
                <w:lang w:val="ru-RU"/>
              </w:rPr>
              <w:t>Перспективное видение и Стратегия ВМО в области гидрологии и соответствующий План действий</w:t>
            </w:r>
          </w:p>
        </w:tc>
        <w:tc>
          <w:tcPr>
            <w:tcW w:w="5938" w:type="dxa"/>
          </w:tcPr>
          <w:p w14:paraId="33926299" w14:textId="1DDE1787" w:rsidR="00D45EBD" w:rsidRPr="0014621A" w:rsidRDefault="00360F9A" w:rsidP="00331F02">
            <w:pPr>
              <w:pStyle w:val="WMOBodyText"/>
              <w:spacing w:before="60" w:after="60" w:line="259" w:lineRule="auto"/>
              <w:jc w:val="left"/>
              <w:rPr>
                <w:rFonts w:eastAsia="Calibri" w:cs="Times New Roman"/>
              </w:rPr>
            </w:pPr>
            <w:r>
              <w:rPr>
                <w:b/>
                <w:bCs/>
                <w:lang w:val="ru-RU"/>
              </w:rPr>
              <w:t>п</w:t>
            </w:r>
            <w:r w:rsidR="00D45EBD" w:rsidRPr="004C5EFD">
              <w:rPr>
                <w:b/>
                <w:bCs/>
                <w:lang w:val="ru-RU"/>
              </w:rPr>
              <w:t>оручает президентам технических комиссий</w:t>
            </w:r>
            <w:r w:rsidR="00D45EBD">
              <w:rPr>
                <w:lang w:val="ru-RU"/>
              </w:rPr>
              <w:t xml:space="preserve"> и председателю Совета по исследованиям рассмотреть предлагаемые меры на предмет согласования Плана действий с планами работы технических комиссий и Совета по исследованиям;</w:t>
            </w:r>
          </w:p>
          <w:p w14:paraId="11DD46AD" w14:textId="4002A09B" w:rsidR="00D45EBD" w:rsidRPr="0014621A" w:rsidRDefault="00360F9A" w:rsidP="00331F02">
            <w:pPr>
              <w:pStyle w:val="WMOBodyText"/>
              <w:spacing w:before="60" w:after="60" w:line="259" w:lineRule="auto"/>
              <w:jc w:val="left"/>
              <w:rPr>
                <w:rFonts w:eastAsia="Calibri" w:cs="Times New Roman"/>
              </w:rPr>
            </w:pPr>
            <w:r>
              <w:rPr>
                <w:b/>
                <w:bCs/>
                <w:lang w:val="ru-RU"/>
              </w:rPr>
              <w:t>п</w:t>
            </w:r>
            <w:r w:rsidR="00D45EBD" w:rsidRPr="004C5EFD">
              <w:rPr>
                <w:b/>
                <w:bCs/>
                <w:lang w:val="ru-RU"/>
              </w:rPr>
              <w:t>оручает президенту ИНФКОМ</w:t>
            </w:r>
            <w:r w:rsidR="00D45EBD">
              <w:rPr>
                <w:lang w:val="ru-RU"/>
              </w:rPr>
              <w:t xml:space="preserve"> подготовить в консультации с КГЭГ концептуальную записку, дающую возможность включить гидрологические и криосферные данные в ГОСН. Такая концептуальная записка может включать соображения по приоритетности данных и потенциальному финансированию и должна быть представлена Исполнительному совету на его семьдесят пятой сессии (ИС-75) в 2022</w:t>
            </w:r>
            <w:r>
              <w:rPr>
                <w:lang w:val="ru-RU"/>
              </w:rPr>
              <w:t> </w:t>
            </w:r>
            <w:r w:rsidR="00D45EBD">
              <w:rPr>
                <w:lang w:val="ru-RU"/>
              </w:rPr>
              <w:t>году.</w:t>
            </w:r>
          </w:p>
          <w:p w14:paraId="70ED0C13" w14:textId="322EC586" w:rsidR="00D45EBD" w:rsidRPr="0014621A" w:rsidRDefault="00360F9A" w:rsidP="00331F02">
            <w:pPr>
              <w:pStyle w:val="WMOBodyText"/>
              <w:spacing w:before="60" w:after="60" w:line="259" w:lineRule="auto"/>
              <w:jc w:val="left"/>
              <w:rPr>
                <w:rFonts w:eastAsia="Calibri" w:cs="Times New Roman"/>
              </w:rPr>
            </w:pPr>
            <w:r>
              <w:rPr>
                <w:b/>
                <w:bCs/>
                <w:lang w:val="ru-RU"/>
              </w:rPr>
              <w:t>т</w:t>
            </w:r>
            <w:r w:rsidR="00D45EBD" w:rsidRPr="000E437C">
              <w:rPr>
                <w:b/>
                <w:bCs/>
                <w:lang w:val="ru-RU"/>
              </w:rPr>
              <w:t>акже поручает президентам комиссий по обслуживанию и инфраструктуре</w:t>
            </w:r>
            <w:r w:rsidR="00D45EBD">
              <w:rPr>
                <w:lang w:val="ru-RU"/>
              </w:rPr>
              <w:t>, председателю Совета по исследованиям, президентам региональных ассоциаций, председателю КГЭГ на основе рекомендаций региональных советников по гидрологии и при поддержке Секретариата обеспечить, чтобы результаты ежеквартальных региональных форумов советников по гидрологии, имеющие отношение к их программам, деятельности и инициативам, были надлежащим образом включены в планы работы и приоритеты возглавляемых ими органов, а также во внебюджетные проекты, поддерживаемые ВМО;</w:t>
            </w:r>
          </w:p>
        </w:tc>
        <w:tc>
          <w:tcPr>
            <w:tcW w:w="4111" w:type="dxa"/>
          </w:tcPr>
          <w:p w14:paraId="50F51BB4" w14:textId="77777777" w:rsidR="00D45EBD" w:rsidRPr="0014621A" w:rsidRDefault="00D45EBD" w:rsidP="00331F02">
            <w:pPr>
              <w:pStyle w:val="WMOBodyText"/>
              <w:spacing w:before="60" w:after="60" w:line="259" w:lineRule="auto"/>
              <w:jc w:val="left"/>
              <w:rPr>
                <w:rFonts w:eastAsia="Calibri" w:cs="Times New Roman"/>
              </w:rPr>
            </w:pPr>
            <w:r>
              <w:rPr>
                <w:lang w:val="ru-RU"/>
              </w:rPr>
              <w:t>Должностные лица ИНФКОМ работали с представителями КГЭГ, чтобы определить действия и этапы, связанные с ИНФКОМ.</w:t>
            </w:r>
          </w:p>
          <w:p w14:paraId="6634AA52" w14:textId="77777777" w:rsidR="00D45EBD" w:rsidRPr="0014621A" w:rsidRDefault="00D45EBD" w:rsidP="00331F02">
            <w:pPr>
              <w:pStyle w:val="WMOBodyText"/>
              <w:spacing w:before="60" w:after="60" w:line="259" w:lineRule="auto"/>
              <w:jc w:val="left"/>
              <w:rPr>
                <w:rFonts w:eastAsia="Calibri" w:cs="Times New Roman"/>
              </w:rPr>
            </w:pPr>
          </w:p>
          <w:p w14:paraId="0D76F524" w14:textId="77777777" w:rsidR="00D45EBD" w:rsidRPr="0014621A" w:rsidRDefault="00D45EBD" w:rsidP="00331F02">
            <w:pPr>
              <w:pStyle w:val="WMOBodyText"/>
              <w:spacing w:before="60" w:after="60" w:line="259" w:lineRule="auto"/>
              <w:jc w:val="left"/>
              <w:rPr>
                <w:rFonts w:eastAsia="Calibri" w:cs="Times New Roman"/>
              </w:rPr>
            </w:pPr>
          </w:p>
          <w:p w14:paraId="27A72864" w14:textId="22AB2F47" w:rsidR="00D45EBD" w:rsidRPr="0014621A" w:rsidRDefault="00D45EBD" w:rsidP="00331F02">
            <w:pPr>
              <w:pStyle w:val="WMOBodyText"/>
              <w:spacing w:before="60" w:after="60" w:line="259" w:lineRule="auto"/>
              <w:jc w:val="left"/>
              <w:rPr>
                <w:rFonts w:eastAsia="Calibri" w:cs="Times New Roman"/>
              </w:rPr>
            </w:pPr>
            <w:bookmarkStart w:id="3" w:name="_Hlk114152288"/>
            <w:r>
              <w:rPr>
                <w:lang w:val="ru-RU"/>
              </w:rPr>
              <w:t xml:space="preserve">Отмеченная концепция расширения ГОСН была одобрена ИС-75 в качестве </w:t>
            </w:r>
            <w:hyperlink r:id="rId22" w:history="1">
              <w:r w:rsidRPr="00A44A75">
                <w:rPr>
                  <w:rStyle w:val="Hyperlink"/>
                  <w:lang w:val="ru-RU"/>
                </w:rPr>
                <w:t>решени</w:t>
              </w:r>
              <w:r w:rsidRPr="00A44A75">
                <w:rPr>
                  <w:rStyle w:val="Hyperlink"/>
                  <w:lang w:val="ru-RU"/>
                </w:rPr>
                <w:t>я</w:t>
              </w:r>
              <w:r w:rsidRPr="00A44A75">
                <w:rPr>
                  <w:rStyle w:val="Hyperlink"/>
                  <w:lang w:val="ru-RU"/>
                </w:rPr>
                <w:t xml:space="preserve"> 6 (ИC-75)</w:t>
              </w:r>
            </w:hyperlink>
            <w:r>
              <w:rPr>
                <w:lang w:val="ru-RU"/>
              </w:rPr>
              <w:t>.</w:t>
            </w:r>
          </w:p>
          <w:bookmarkEnd w:id="3"/>
          <w:p w14:paraId="52C554A7" w14:textId="77777777" w:rsidR="00D45EBD" w:rsidRPr="0014621A" w:rsidRDefault="00D45EBD" w:rsidP="00331F02">
            <w:pPr>
              <w:pStyle w:val="WMOBodyText"/>
              <w:spacing w:before="60" w:after="60" w:line="259" w:lineRule="auto"/>
              <w:jc w:val="left"/>
              <w:rPr>
                <w:rFonts w:eastAsia="Calibri" w:cs="Times New Roman"/>
              </w:rPr>
            </w:pPr>
          </w:p>
          <w:p w14:paraId="774D59B7" w14:textId="77777777" w:rsidR="00D45EBD" w:rsidRPr="0014621A" w:rsidRDefault="00D45EBD" w:rsidP="00331F02">
            <w:pPr>
              <w:pStyle w:val="WMOBodyText"/>
              <w:spacing w:before="60" w:after="60" w:line="259" w:lineRule="auto"/>
              <w:jc w:val="left"/>
              <w:rPr>
                <w:rFonts w:eastAsia="Calibri" w:cs="Times New Roman"/>
              </w:rPr>
            </w:pPr>
          </w:p>
          <w:p w14:paraId="6D77B385" w14:textId="77777777" w:rsidR="00D45EBD" w:rsidRPr="0014621A" w:rsidRDefault="00D45EBD" w:rsidP="00331F02">
            <w:pPr>
              <w:pStyle w:val="WMOBodyText"/>
              <w:spacing w:before="60" w:after="60" w:line="259" w:lineRule="auto"/>
              <w:jc w:val="left"/>
              <w:rPr>
                <w:rFonts w:eastAsia="Calibri" w:cs="Times New Roman"/>
              </w:rPr>
            </w:pPr>
            <w:r>
              <w:rPr>
                <w:lang w:val="ru-RU"/>
              </w:rPr>
              <w:t>Деятельность, связанная с идентификаторами станций, ОСКАР и СГНВ, является частью плана работы региональной ассоциации по гидрологии.</w:t>
            </w:r>
          </w:p>
        </w:tc>
      </w:tr>
      <w:tr w:rsidR="00D45EBD" w:rsidRPr="0014621A" w14:paraId="76E9A252" w14:textId="77777777" w:rsidTr="00945C40">
        <w:trPr>
          <w:trHeight w:val="1681"/>
        </w:trPr>
        <w:tc>
          <w:tcPr>
            <w:tcW w:w="2065" w:type="dxa"/>
          </w:tcPr>
          <w:p w14:paraId="357464C2" w14:textId="0CB44E50" w:rsidR="00D45EBD" w:rsidRPr="0014621A" w:rsidRDefault="00204E53" w:rsidP="00331F02">
            <w:pPr>
              <w:spacing w:before="60" w:after="60"/>
            </w:pPr>
            <w:hyperlink r:id="rId23" w:anchor="page=193" w:history="1">
              <w:proofErr w:type="spellStart"/>
              <w:r w:rsidR="002B20EA" w:rsidRPr="00204E53">
                <w:rPr>
                  <w:rStyle w:val="Hyperlink"/>
                </w:rPr>
                <w:t>Резолюция</w:t>
              </w:r>
              <w:proofErr w:type="spellEnd"/>
              <w:r w:rsidR="002B20EA" w:rsidRPr="00204E53">
                <w:rPr>
                  <w:rStyle w:val="Hyperlink"/>
                </w:rPr>
                <w:t xml:space="preserve"> 6 (</w:t>
              </w:r>
              <w:proofErr w:type="spellStart"/>
              <w:r w:rsidR="002B20EA" w:rsidRPr="00204E53">
                <w:rPr>
                  <w:rStyle w:val="Hyperlink"/>
                </w:rPr>
                <w:t>Кг-</w:t>
              </w:r>
              <w:proofErr w:type="gramStart"/>
              <w:r w:rsidR="002B20EA" w:rsidRPr="00204E53">
                <w:rPr>
                  <w:rStyle w:val="Hyperlink"/>
                </w:rPr>
                <w:t>Внеоч</w:t>
              </w:r>
              <w:proofErr w:type="spellEnd"/>
              <w:r w:rsidR="002B20EA" w:rsidRPr="00204E53">
                <w:rPr>
                  <w:rStyle w:val="Hyperlink"/>
                </w:rPr>
                <w:t>.(</w:t>
              </w:r>
              <w:proofErr w:type="gramEnd"/>
              <w:r w:rsidR="002B20EA" w:rsidRPr="00204E53">
                <w:rPr>
                  <w:rStyle w:val="Hyperlink"/>
                </w:rPr>
                <w:t>2021))</w:t>
              </w:r>
            </w:hyperlink>
          </w:p>
        </w:tc>
        <w:tc>
          <w:tcPr>
            <w:tcW w:w="2340" w:type="dxa"/>
          </w:tcPr>
          <w:p w14:paraId="4D4A3959" w14:textId="77777777" w:rsidR="00D45EBD" w:rsidRPr="0014621A" w:rsidRDefault="00D45EBD" w:rsidP="00331F02">
            <w:pPr>
              <w:spacing w:before="60" w:after="60" w:line="259" w:lineRule="auto"/>
              <w:jc w:val="left"/>
            </w:pPr>
            <w:r>
              <w:rPr>
                <w:lang w:val="ru-RU"/>
              </w:rPr>
              <w:t>Декларация о водных ресурсах и Коалиция по воде и климату</w:t>
            </w:r>
          </w:p>
        </w:tc>
        <w:tc>
          <w:tcPr>
            <w:tcW w:w="5938" w:type="dxa"/>
          </w:tcPr>
          <w:p w14:paraId="3386E120" w14:textId="61F6E2C3" w:rsidR="00D45EBD" w:rsidRPr="0014621A" w:rsidRDefault="00360F9A" w:rsidP="00331F02">
            <w:pPr>
              <w:pStyle w:val="WMOBodyText"/>
              <w:spacing w:before="60" w:after="60" w:line="259" w:lineRule="auto"/>
              <w:jc w:val="left"/>
              <w:rPr>
                <w:rFonts w:eastAsia="Calibri" w:cs="Times New Roman"/>
              </w:rPr>
            </w:pPr>
            <w:r>
              <w:rPr>
                <w:b/>
                <w:bCs/>
                <w:lang w:val="ru-RU"/>
              </w:rPr>
              <w:t>п</w:t>
            </w:r>
            <w:r w:rsidR="00D45EBD" w:rsidRPr="00204E53">
              <w:rPr>
                <w:b/>
                <w:bCs/>
                <w:lang w:val="ru-RU"/>
              </w:rPr>
              <w:t>оручает</w:t>
            </w:r>
            <w:r w:rsidR="00D45EBD">
              <w:rPr>
                <w:lang w:val="ru-RU"/>
              </w:rPr>
              <w:t xml:space="preserve"> президенту Комиссии по обслуживанию и применениям в областях погоды, климата, воды и соответствующих областях окружающей среды, </w:t>
            </w:r>
            <w:r w:rsidR="00D45EBD" w:rsidRPr="00204E53">
              <w:rPr>
                <w:b/>
                <w:bCs/>
                <w:lang w:val="ru-RU"/>
              </w:rPr>
              <w:t>президенту Комиссии по наблюдениям, инфраструктуре и информационным системам</w:t>
            </w:r>
            <w:r w:rsidR="00D45EBD">
              <w:rPr>
                <w:lang w:val="ru-RU"/>
              </w:rPr>
              <w:t>, председателю Совета по исследованиям и президентам региональных ассоциаций, в координации с председателем КГЭГ, учесть связанные с КВК рекомендации Исполнительного совета при разработке своих планов работы и мероприятий;</w:t>
            </w:r>
          </w:p>
        </w:tc>
        <w:tc>
          <w:tcPr>
            <w:tcW w:w="4111" w:type="dxa"/>
          </w:tcPr>
          <w:p w14:paraId="587761A3" w14:textId="77777777" w:rsidR="00D45EBD" w:rsidRPr="0014621A" w:rsidRDefault="00D45EBD" w:rsidP="00331F02">
            <w:pPr>
              <w:pStyle w:val="WMOBodyText"/>
              <w:spacing w:before="60" w:after="60"/>
              <w:jc w:val="left"/>
              <w:rPr>
                <w:rFonts w:eastAsia="Calibri" w:cs="Times New Roman"/>
              </w:rPr>
            </w:pPr>
            <w:r>
              <w:rPr>
                <w:lang w:val="ru-RU"/>
              </w:rPr>
              <w:t>Были организованы координационные встречи с председателем КГЭГ, а в план работы ИНФКОМ был включен вклад в картирование.</w:t>
            </w:r>
          </w:p>
        </w:tc>
      </w:tr>
    </w:tbl>
    <w:p w14:paraId="7C052A82" w14:textId="77777777" w:rsidR="00D45EBD" w:rsidRPr="0014621A" w:rsidRDefault="002E70C0" w:rsidP="002E70C0">
      <w:pPr>
        <w:pStyle w:val="WMOBodyText"/>
        <w:spacing w:before="600"/>
        <w:jc w:val="center"/>
      </w:pPr>
      <w:r>
        <w:rPr>
          <w:lang w:val="ru-RU"/>
        </w:rPr>
        <w:t>__________________</w:t>
      </w:r>
    </w:p>
    <w:p w14:paraId="6D3CADD7" w14:textId="77777777" w:rsidR="00D45EBD" w:rsidRPr="0014621A" w:rsidRDefault="00D45EBD" w:rsidP="00D45EBD">
      <w:pPr>
        <w:pStyle w:val="WMOBodyText"/>
      </w:pPr>
      <w:r w:rsidRPr="0014621A">
        <w:br w:type="page"/>
      </w:r>
    </w:p>
    <w:p w14:paraId="4BE6119B" w14:textId="77777777" w:rsidR="00D45EBD" w:rsidRPr="0014621A" w:rsidRDefault="00D45EBD" w:rsidP="00D45EBD">
      <w:pPr>
        <w:pStyle w:val="Heading2"/>
      </w:pPr>
      <w:r>
        <w:rPr>
          <w:lang w:val="ru-RU"/>
        </w:rPr>
        <w:lastRenderedPageBreak/>
        <w:t>Меры, принятые по резолюциям и решениям ИС-75, имеющим отношение к ИНФКОМ</w:t>
      </w:r>
    </w:p>
    <w:tbl>
      <w:tblPr>
        <w:tblStyle w:val="TableGrid"/>
        <w:tblW w:w="0" w:type="auto"/>
        <w:tblLayout w:type="fixed"/>
        <w:tblLook w:val="04A0" w:firstRow="1" w:lastRow="0" w:firstColumn="1" w:lastColumn="0" w:noHBand="0" w:noVBand="1"/>
      </w:tblPr>
      <w:tblGrid>
        <w:gridCol w:w="1555"/>
        <w:gridCol w:w="2693"/>
        <w:gridCol w:w="6095"/>
        <w:gridCol w:w="4111"/>
      </w:tblGrid>
      <w:tr w:rsidR="00D45EBD" w:rsidRPr="0014621A" w14:paraId="10FEC203" w14:textId="77777777" w:rsidTr="00360F9A">
        <w:trPr>
          <w:tblHeader/>
        </w:trPr>
        <w:tc>
          <w:tcPr>
            <w:tcW w:w="1555" w:type="dxa"/>
            <w:shd w:val="clear" w:color="auto" w:fill="E5DFEC" w:themeFill="accent4" w:themeFillTint="33"/>
            <w:vAlign w:val="center"/>
          </w:tcPr>
          <w:p w14:paraId="543E54EE" w14:textId="77777777" w:rsidR="00D45EBD" w:rsidRPr="0014621A" w:rsidRDefault="00D45EBD" w:rsidP="00360F9A">
            <w:pPr>
              <w:spacing w:before="60" w:after="60"/>
              <w:jc w:val="center"/>
            </w:pPr>
            <w:bookmarkStart w:id="4" w:name="_Hlk100589383"/>
            <w:r>
              <w:rPr>
                <w:lang w:val="ru-RU"/>
              </w:rPr>
              <w:t>Решение ИС</w:t>
            </w:r>
          </w:p>
        </w:tc>
        <w:tc>
          <w:tcPr>
            <w:tcW w:w="2693" w:type="dxa"/>
            <w:shd w:val="clear" w:color="auto" w:fill="E5DFEC" w:themeFill="accent4" w:themeFillTint="33"/>
            <w:vAlign w:val="center"/>
          </w:tcPr>
          <w:p w14:paraId="764CFE55" w14:textId="77777777" w:rsidR="00D45EBD" w:rsidRPr="0014621A" w:rsidRDefault="00D45EBD" w:rsidP="00360F9A">
            <w:pPr>
              <w:spacing w:before="60" w:after="60"/>
              <w:jc w:val="center"/>
            </w:pPr>
            <w:r>
              <w:rPr>
                <w:lang w:val="ru-RU"/>
              </w:rPr>
              <w:t>Название</w:t>
            </w:r>
          </w:p>
        </w:tc>
        <w:tc>
          <w:tcPr>
            <w:tcW w:w="6095" w:type="dxa"/>
            <w:tcBorders>
              <w:bottom w:val="single" w:sz="4" w:space="0" w:color="auto"/>
            </w:tcBorders>
            <w:shd w:val="clear" w:color="auto" w:fill="E5DFEC" w:themeFill="accent4" w:themeFillTint="33"/>
            <w:vAlign w:val="center"/>
          </w:tcPr>
          <w:p w14:paraId="02C5F4D9" w14:textId="77777777" w:rsidR="00D45EBD" w:rsidRPr="0014621A" w:rsidRDefault="00D45EBD" w:rsidP="00360F9A">
            <w:pPr>
              <w:spacing w:before="60" w:after="60"/>
              <w:jc w:val="center"/>
            </w:pPr>
            <w:r>
              <w:rPr>
                <w:lang w:val="ru-RU"/>
              </w:rPr>
              <w:t>Задача для ИНФКОМ</w:t>
            </w:r>
          </w:p>
        </w:tc>
        <w:tc>
          <w:tcPr>
            <w:tcW w:w="4111" w:type="dxa"/>
            <w:tcBorders>
              <w:bottom w:val="single" w:sz="4" w:space="0" w:color="auto"/>
            </w:tcBorders>
            <w:shd w:val="clear" w:color="auto" w:fill="E5DFEC" w:themeFill="accent4" w:themeFillTint="33"/>
            <w:vAlign w:val="center"/>
          </w:tcPr>
          <w:p w14:paraId="7F4EE6F2" w14:textId="098FD590" w:rsidR="00D45EBD" w:rsidRPr="0014621A" w:rsidRDefault="00D45EBD" w:rsidP="00360F9A">
            <w:pPr>
              <w:spacing w:before="60" w:after="60"/>
              <w:jc w:val="center"/>
            </w:pPr>
            <w:r>
              <w:rPr>
                <w:lang w:val="ru-RU"/>
              </w:rPr>
              <w:t>Действия, предпринятые по состоянию на август 2022</w:t>
            </w:r>
            <w:r w:rsidR="00360F9A">
              <w:rPr>
                <w:lang w:val="ru-RU"/>
              </w:rPr>
              <w:t> </w:t>
            </w:r>
            <w:r>
              <w:rPr>
                <w:lang w:val="ru-RU"/>
              </w:rPr>
              <w:t>г.</w:t>
            </w:r>
          </w:p>
        </w:tc>
      </w:tr>
      <w:bookmarkEnd w:id="4"/>
      <w:tr w:rsidR="00D45EBD" w:rsidRPr="0014621A" w14:paraId="26DB4713" w14:textId="77777777" w:rsidTr="0014621A">
        <w:trPr>
          <w:trHeight w:val="1681"/>
        </w:trPr>
        <w:tc>
          <w:tcPr>
            <w:tcW w:w="1555" w:type="dxa"/>
          </w:tcPr>
          <w:p w14:paraId="1865AD75" w14:textId="768EB986" w:rsidR="00D45EBD" w:rsidRPr="0014621A" w:rsidRDefault="00C66DB3" w:rsidP="00360F9A">
            <w:pPr>
              <w:spacing w:before="60" w:after="60"/>
              <w:jc w:val="left"/>
            </w:pPr>
            <w:r>
              <w:rPr>
                <w:lang w:val="ru-RU"/>
              </w:rPr>
              <w:fldChar w:fldCharType="begin"/>
            </w:r>
            <w:r>
              <w:rPr>
                <w:lang w:val="ru-RU"/>
              </w:rPr>
              <w:instrText xml:space="preserve"> HYPERLINK "https://meetings.wmo.int/EC-75/SitePages/Session%20Information.aspx" </w:instrText>
            </w:r>
            <w:r>
              <w:rPr>
                <w:lang w:val="ru-RU"/>
              </w:rPr>
            </w:r>
            <w:r>
              <w:rPr>
                <w:lang w:val="ru-RU"/>
              </w:rPr>
              <w:fldChar w:fldCharType="separate"/>
            </w:r>
            <w:r w:rsidR="00D45EBD" w:rsidRPr="00C66DB3">
              <w:rPr>
                <w:rStyle w:val="Hyperlink"/>
                <w:lang w:val="ru-RU"/>
              </w:rPr>
              <w:t>Резолюция 1 (ИС-75</w:t>
            </w:r>
            <w:r w:rsidR="00D45EBD" w:rsidRPr="00C66DB3">
              <w:rPr>
                <w:rStyle w:val="Hyperlink"/>
                <w:lang w:val="ru-RU"/>
              </w:rPr>
              <w:t>)</w:t>
            </w:r>
            <w:r>
              <w:rPr>
                <w:lang w:val="ru-RU"/>
              </w:rPr>
              <w:fldChar w:fldCharType="end"/>
            </w:r>
          </w:p>
        </w:tc>
        <w:tc>
          <w:tcPr>
            <w:tcW w:w="2693" w:type="dxa"/>
          </w:tcPr>
          <w:p w14:paraId="0FBC161B" w14:textId="77777777" w:rsidR="00D45EBD" w:rsidRPr="0014621A" w:rsidRDefault="00D45EBD" w:rsidP="00360F9A">
            <w:pPr>
              <w:spacing w:before="60" w:after="60"/>
              <w:jc w:val="left"/>
            </w:pPr>
            <w:r>
              <w:rPr>
                <w:lang w:val="ru-RU"/>
              </w:rPr>
              <w:t>Стратегия Глобальной рамочной основы для климатического обслуживания (ГРОКО) и меры по повышению значимости, эффективности и практической реализации</w:t>
            </w:r>
          </w:p>
        </w:tc>
        <w:tc>
          <w:tcPr>
            <w:tcW w:w="6095" w:type="dxa"/>
          </w:tcPr>
          <w:p w14:paraId="3DA8D0EA" w14:textId="2A5AFEED" w:rsidR="00D45EBD" w:rsidRPr="0014621A" w:rsidRDefault="00360F9A" w:rsidP="00360F9A">
            <w:pPr>
              <w:pStyle w:val="WMOBodyText"/>
              <w:spacing w:before="60" w:after="60"/>
              <w:jc w:val="left"/>
              <w:rPr>
                <w:rFonts w:eastAsia="Calibri" w:cs="Times New Roman"/>
              </w:rPr>
            </w:pPr>
            <w:r>
              <w:rPr>
                <w:b/>
                <w:bCs/>
                <w:lang w:val="ru-RU"/>
              </w:rPr>
              <w:t>п</w:t>
            </w:r>
            <w:r w:rsidR="00D45EBD" w:rsidRPr="00C66DB3">
              <w:rPr>
                <w:b/>
                <w:bCs/>
                <w:lang w:val="ru-RU"/>
              </w:rPr>
              <w:t>оручает Совету по исследованиям, Комиссии по инфраструктуре и Комиссии по обслуживанию</w:t>
            </w:r>
            <w:r w:rsidR="00D45EBD">
              <w:rPr>
                <w:lang w:val="ru-RU"/>
              </w:rPr>
              <w:t xml:space="preserve"> активизировать их взаимодействие по всем аспектам выполнения настоящей резолюции, в том числе путем:</w:t>
            </w:r>
          </w:p>
          <w:p w14:paraId="10638950" w14:textId="77777777" w:rsidR="00D45EBD" w:rsidRPr="0014621A" w:rsidRDefault="00D45EBD" w:rsidP="00360F9A">
            <w:pPr>
              <w:pStyle w:val="WMOBodyText"/>
              <w:spacing w:before="60" w:after="60"/>
              <w:jc w:val="left"/>
              <w:rPr>
                <w:rFonts w:eastAsia="Calibri" w:cs="Times New Roman"/>
              </w:rPr>
            </w:pPr>
            <w:r>
              <w:rPr>
                <w:lang w:val="ru-RU"/>
              </w:rPr>
              <w:t>1) сотрудничества в разработке обновлений технических компонентов Плана осуществления ГРОКО на будущий период и подготовки рекомендаций для Конгресса;</w:t>
            </w:r>
          </w:p>
          <w:p w14:paraId="55976F8B" w14:textId="77777777" w:rsidR="00D45EBD" w:rsidRPr="0014621A" w:rsidRDefault="00D45EBD" w:rsidP="00360F9A">
            <w:pPr>
              <w:pStyle w:val="WMOBodyText"/>
              <w:spacing w:before="60" w:after="60"/>
              <w:jc w:val="left"/>
              <w:rPr>
                <w:rFonts w:eastAsia="Calibri" w:cs="Times New Roman"/>
              </w:rPr>
            </w:pPr>
            <w:r>
              <w:rPr>
                <w:lang w:val="ru-RU"/>
              </w:rPr>
              <w:t>2) сотрудничества в области научных исследований и разработок совместно с заинтересованными сторонами пользователей, которые поддерживают разработку поддержки и видов обслуживания, связанных как со смягчением воздействий изменения климата, так и с адаптацией посредством этого к нему;</w:t>
            </w:r>
          </w:p>
          <w:p w14:paraId="2D9F0B27" w14:textId="77777777" w:rsidR="00D45EBD" w:rsidRPr="0014621A" w:rsidRDefault="00D45EBD" w:rsidP="00360F9A">
            <w:pPr>
              <w:pStyle w:val="WMOBodyText"/>
              <w:spacing w:before="60" w:after="60"/>
              <w:jc w:val="left"/>
              <w:rPr>
                <w:rFonts w:eastAsia="Calibri" w:cs="Times New Roman"/>
              </w:rPr>
            </w:pPr>
            <w:r>
              <w:rPr>
                <w:lang w:val="ru-RU"/>
              </w:rPr>
              <w:t>3) разработки шаблонов для компонентов систем и предоставления различных видов обслуживания, которые могут быть адаптированы для включения в инвестиционные проекты в области климата;</w:t>
            </w:r>
          </w:p>
        </w:tc>
        <w:tc>
          <w:tcPr>
            <w:tcW w:w="4111" w:type="dxa"/>
          </w:tcPr>
          <w:p w14:paraId="497BA0F9" w14:textId="318C5E06" w:rsidR="00D45EBD" w:rsidRPr="0014621A" w:rsidRDefault="00D45EBD" w:rsidP="00360F9A">
            <w:pPr>
              <w:pStyle w:val="WMOBodyText"/>
              <w:spacing w:before="60" w:after="60"/>
              <w:jc w:val="left"/>
              <w:rPr>
                <w:rFonts w:eastAsia="Calibri" w:cs="Times New Roman"/>
              </w:rPr>
            </w:pPr>
            <w:r>
              <w:rPr>
                <w:lang w:val="ru-RU"/>
              </w:rPr>
              <w:t>Третий семинар по оперативному прогнозированию климата (ОПК-3) будет организован совместно с ИНФКОМ, Комиссией по обслуживанию (СЕРКОМ) и Советом по исследованиям (СИ) с 20 по 22</w:t>
            </w:r>
            <w:r w:rsidR="00C66DB3">
              <w:rPr>
                <w:lang w:val="ru-RU"/>
              </w:rPr>
              <w:t> </w:t>
            </w:r>
            <w:r>
              <w:rPr>
                <w:lang w:val="ru-RU"/>
              </w:rPr>
              <w:t>сентября 2022</w:t>
            </w:r>
            <w:r w:rsidR="00C66DB3">
              <w:rPr>
                <w:lang w:val="ru-RU"/>
              </w:rPr>
              <w:t> </w:t>
            </w:r>
            <w:r>
              <w:rPr>
                <w:lang w:val="ru-RU"/>
              </w:rPr>
              <w:t>года в Лиссабоне, Португалия. Целью данного семинара является определение задач для улучшения оперативного прогнозирования климата в сезонном и десятилетнем масштабах для передачи в Информационную систему климатического обслуживания (ИСКО) и разработки соответствующего плана работы.</w:t>
            </w:r>
          </w:p>
        </w:tc>
      </w:tr>
      <w:tr w:rsidR="00D45EBD" w:rsidRPr="0014621A" w14:paraId="557604EA" w14:textId="77777777" w:rsidTr="0014621A">
        <w:trPr>
          <w:trHeight w:val="1681"/>
        </w:trPr>
        <w:tc>
          <w:tcPr>
            <w:tcW w:w="1555" w:type="dxa"/>
          </w:tcPr>
          <w:p w14:paraId="45427CD8" w14:textId="40D29433" w:rsidR="00D45EBD" w:rsidRPr="0014621A" w:rsidRDefault="008E7AE9" w:rsidP="00360F9A">
            <w:pPr>
              <w:spacing w:before="60" w:after="60"/>
              <w:jc w:val="left"/>
            </w:pPr>
            <w:hyperlink r:id="rId24" w:history="1">
              <w:proofErr w:type="spellStart"/>
              <w:r w:rsidR="002B20EA" w:rsidRPr="008E7AE9">
                <w:rPr>
                  <w:rStyle w:val="Hyperlink"/>
                </w:rPr>
                <w:t>Резолюция</w:t>
              </w:r>
              <w:proofErr w:type="spellEnd"/>
              <w:r w:rsidR="002B20EA" w:rsidRPr="008E7AE9">
                <w:rPr>
                  <w:rStyle w:val="Hyperlink"/>
                </w:rPr>
                <w:t xml:space="preserve"> 3 (ИС-75)</w:t>
              </w:r>
            </w:hyperlink>
          </w:p>
        </w:tc>
        <w:tc>
          <w:tcPr>
            <w:tcW w:w="2693" w:type="dxa"/>
          </w:tcPr>
          <w:p w14:paraId="22BC3540" w14:textId="77777777" w:rsidR="00D45EBD" w:rsidRPr="0014621A" w:rsidRDefault="00D45EBD" w:rsidP="00360F9A">
            <w:pPr>
              <w:spacing w:before="60" w:after="60"/>
              <w:jc w:val="left"/>
            </w:pPr>
            <w:r>
              <w:rPr>
                <w:lang w:val="ru-RU"/>
              </w:rPr>
              <w:t>Глобальная инициатива ООН по раннему предупреждению/адаптации</w:t>
            </w:r>
          </w:p>
        </w:tc>
        <w:tc>
          <w:tcPr>
            <w:tcW w:w="6095" w:type="dxa"/>
          </w:tcPr>
          <w:p w14:paraId="2953965E" w14:textId="19DB879F" w:rsidR="00D45EBD" w:rsidRPr="0014621A" w:rsidRDefault="00360F9A" w:rsidP="00360F9A">
            <w:pPr>
              <w:pStyle w:val="WMOBodyText"/>
              <w:spacing w:before="60" w:after="60"/>
              <w:jc w:val="left"/>
              <w:rPr>
                <w:rFonts w:eastAsia="Calibri" w:cs="Times New Roman"/>
                <w:b/>
                <w:bCs/>
              </w:rPr>
            </w:pPr>
            <w:r>
              <w:rPr>
                <w:b/>
                <w:bCs/>
                <w:lang w:val="ru-RU"/>
              </w:rPr>
              <w:t>п</w:t>
            </w:r>
            <w:r w:rsidR="00D45EBD">
              <w:rPr>
                <w:b/>
                <w:bCs/>
                <w:lang w:val="ru-RU"/>
              </w:rPr>
              <w:t>оручает:</w:t>
            </w:r>
          </w:p>
          <w:p w14:paraId="06BC5DE2" w14:textId="77777777" w:rsidR="00D45EBD" w:rsidRPr="0014621A" w:rsidRDefault="00D45EBD" w:rsidP="00360F9A">
            <w:pPr>
              <w:pStyle w:val="WMOBodyText"/>
              <w:spacing w:before="60" w:after="60"/>
              <w:jc w:val="left"/>
              <w:rPr>
                <w:rFonts w:eastAsia="Calibri" w:cs="Times New Roman"/>
              </w:rPr>
            </w:pPr>
            <w:r>
              <w:rPr>
                <w:lang w:val="ru-RU"/>
              </w:rPr>
              <w:t xml:space="preserve">1) Комиссии по обслуживанию и применениям в областях погоды, климата, воды и соответствующих областях окружающей среды (СЕРКОМ) в консультации с Комиссией по наблюдениям, инфраструктуре и информационным системам (ИНФКОМ) и СИ, Группой экспертов по развитию потенциала и при поддержке Секретариата возглавить разработку первоначального плана действий, в соответствии со следующим Стратегическим планом и на основе потребностей наиболее уязвимых Членов, нуждающихся в поддержке для создания эффективных сквозных служб </w:t>
            </w:r>
            <w:r>
              <w:rPr>
                <w:lang w:val="ru-RU"/>
              </w:rPr>
              <w:lastRenderedPageBreak/>
              <w:t>заблаговременных предупреждений, в ответ на Глобальную инициативу ООН по раннему предупреждению/адаптации, в том числе путем создания руководящих указаний и вспомогательных механизмов для устранения пробелов в области опасных явлений, которым в настоящее время не уделяется внимания, и расширения охвата существующих региональных специализированных метеорологических центров, а также развивать партнерства с заинтересованными сторонами, включая частный сектор, для предоставления предупреждений каждому гражданину устойчивым образом;</w:t>
            </w:r>
          </w:p>
          <w:p w14:paraId="036A5064" w14:textId="1B365FF0" w:rsidR="00D45EBD" w:rsidRPr="0014621A" w:rsidRDefault="00D45EBD" w:rsidP="00360F9A">
            <w:pPr>
              <w:pStyle w:val="WMOBodyText"/>
              <w:spacing w:before="60" w:after="60"/>
              <w:jc w:val="left"/>
              <w:rPr>
                <w:rFonts w:eastAsia="Calibri" w:cs="Times New Roman"/>
              </w:rPr>
            </w:pPr>
            <w:r>
              <w:rPr>
                <w:lang w:val="ru-RU"/>
              </w:rPr>
              <w:t>2) региональным ассоциациям при поддержке региональных бюро осуществлять взаимодействие с СЕРКОМ, ИНФКОМ, СИ и Группой экспертов по развитию потенциала в области разработки первоначального плана действий, способствовать обеспечению обратной связи в отношении потребностей Членов и регионов по трем основным областям и основополагающим элементам Глобальной инициативы ООН по раннему предупреждению/адаптации и рекомендовать приоритетные действия для включения в Стратегический план на 2024—2027</w:t>
            </w:r>
            <w:r w:rsidR="008E7AE9">
              <w:rPr>
                <w:lang w:val="ru-RU"/>
              </w:rPr>
              <w:t> </w:t>
            </w:r>
            <w:r>
              <w:rPr>
                <w:lang w:val="ru-RU"/>
              </w:rPr>
              <w:t>годы с привязкой к циклу создания стоимости в управлении, включая компоненты инфраструктуры, данных и предоставления обслуживания, в частности, для приоритетного решения проблем наиболее уязвимых стран;</w:t>
            </w:r>
          </w:p>
        </w:tc>
        <w:tc>
          <w:tcPr>
            <w:tcW w:w="4111" w:type="dxa"/>
          </w:tcPr>
          <w:p w14:paraId="6C38ADF2" w14:textId="7A3C0F46" w:rsidR="00D45EBD" w:rsidRPr="0014621A" w:rsidRDefault="00D45EBD" w:rsidP="00360F9A">
            <w:pPr>
              <w:pStyle w:val="WMOBodyText"/>
              <w:spacing w:before="60" w:after="60"/>
              <w:jc w:val="left"/>
              <w:rPr>
                <w:rFonts w:eastAsia="Calibri" w:cs="Times New Roman"/>
              </w:rPr>
            </w:pPr>
            <w:r>
              <w:rPr>
                <w:lang w:val="ru-RU"/>
              </w:rPr>
              <w:lastRenderedPageBreak/>
              <w:t>Во главе с СЕРКОМ и ИНФКОМ выполняет поручения применительно к каждой отдельной ситуации.</w:t>
            </w:r>
          </w:p>
        </w:tc>
      </w:tr>
      <w:tr w:rsidR="00D45EBD" w:rsidRPr="0014621A" w14:paraId="5A1C7397" w14:textId="77777777" w:rsidTr="0014621A">
        <w:trPr>
          <w:trHeight w:val="584"/>
        </w:trPr>
        <w:tc>
          <w:tcPr>
            <w:tcW w:w="1555" w:type="dxa"/>
          </w:tcPr>
          <w:p w14:paraId="2BA76358" w14:textId="2EC32844" w:rsidR="00D45EBD" w:rsidRPr="0014621A" w:rsidRDefault="00790496" w:rsidP="00017037">
            <w:pPr>
              <w:keepNext/>
              <w:keepLines/>
              <w:spacing w:before="60" w:after="60"/>
              <w:jc w:val="left"/>
            </w:pPr>
            <w:hyperlink r:id="rId25" w:history="1">
              <w:proofErr w:type="spellStart"/>
              <w:r w:rsidR="002B20EA" w:rsidRPr="00790496">
                <w:rPr>
                  <w:rStyle w:val="Hyperlink"/>
                </w:rPr>
                <w:t>Резолюция</w:t>
              </w:r>
              <w:proofErr w:type="spellEnd"/>
              <w:r w:rsidR="002B20EA" w:rsidRPr="00790496">
                <w:rPr>
                  <w:rStyle w:val="Hyperlink"/>
                </w:rPr>
                <w:t xml:space="preserve"> 4 (ИС-75)</w:t>
              </w:r>
            </w:hyperlink>
          </w:p>
        </w:tc>
        <w:tc>
          <w:tcPr>
            <w:tcW w:w="2693" w:type="dxa"/>
          </w:tcPr>
          <w:p w14:paraId="4F9AF4BE" w14:textId="77777777" w:rsidR="00D45EBD" w:rsidRPr="0014621A" w:rsidRDefault="00D45EBD" w:rsidP="00017037">
            <w:pPr>
              <w:keepNext/>
              <w:keepLines/>
              <w:spacing w:before="60" w:after="60"/>
              <w:jc w:val="left"/>
            </w:pPr>
            <w:r>
              <w:rPr>
                <w:lang w:val="ru-RU"/>
              </w:rPr>
              <w:t>Разработка Скоординированной ВМО глобальной инфраструктуры мониторинга парниковых газов</w:t>
            </w:r>
          </w:p>
        </w:tc>
        <w:tc>
          <w:tcPr>
            <w:tcW w:w="6095" w:type="dxa"/>
          </w:tcPr>
          <w:p w14:paraId="06AC0BB2" w14:textId="6FCF9019" w:rsidR="00D45EBD" w:rsidRPr="0014621A" w:rsidRDefault="00360F9A" w:rsidP="00017037">
            <w:pPr>
              <w:pStyle w:val="WMOBodyText"/>
              <w:keepNext/>
              <w:keepLines/>
              <w:spacing w:before="60" w:after="60"/>
              <w:jc w:val="left"/>
              <w:rPr>
                <w:rFonts w:eastAsia="Calibri" w:cs="Times New Roman"/>
              </w:rPr>
            </w:pPr>
            <w:r>
              <w:rPr>
                <w:b/>
                <w:bCs/>
                <w:lang w:val="ru-RU"/>
              </w:rPr>
              <w:t>п</w:t>
            </w:r>
            <w:r w:rsidR="00D45EBD" w:rsidRPr="00790496">
              <w:rPr>
                <w:b/>
                <w:bCs/>
                <w:lang w:val="ru-RU"/>
              </w:rPr>
              <w:t>остановляет</w:t>
            </w:r>
            <w:r w:rsidR="00D45EBD">
              <w:rPr>
                <w:lang w:val="ru-RU"/>
              </w:rPr>
              <w:t xml:space="preserve"> сформировать совместную исследовательскую группу между Комиссией по наблюдениям, инфраструктуре и информационным системам, Комиссией по обслуживанию и применениям в областях погоды, климата, воды и соответствующих областях окружающей среды и СИ с соответствующим привлечением внешних заинтересованных сторон с целью:</w:t>
            </w:r>
          </w:p>
          <w:p w14:paraId="11496A02" w14:textId="77777777" w:rsidR="00D45EBD" w:rsidRPr="0014621A" w:rsidRDefault="00D45EBD" w:rsidP="00017037">
            <w:pPr>
              <w:pStyle w:val="WMOBodyText"/>
              <w:keepNext/>
              <w:keepLines/>
              <w:spacing w:before="60" w:after="60"/>
              <w:jc w:val="left"/>
              <w:rPr>
                <w:rFonts w:eastAsia="Calibri" w:cs="Times New Roman"/>
              </w:rPr>
            </w:pPr>
            <w:r>
              <w:rPr>
                <w:lang w:val="ru-RU"/>
              </w:rPr>
              <w:t>1) разработать концепцию, включая определение преимуществ для Членов, использование синергии с существующими структурами, такими как Глобальная служба атмосферы (ГСА) и Интегрированная глобальная информационная система по парниковым газам (ИГИСПГ);</w:t>
            </w:r>
          </w:p>
          <w:p w14:paraId="487486FF" w14:textId="77777777" w:rsidR="00D45EBD" w:rsidRPr="0014621A" w:rsidRDefault="00D45EBD" w:rsidP="00017037">
            <w:pPr>
              <w:pStyle w:val="WMOBodyText"/>
              <w:keepNext/>
              <w:keepLines/>
              <w:spacing w:before="60" w:after="60"/>
              <w:jc w:val="left"/>
              <w:rPr>
                <w:rFonts w:eastAsia="Calibri" w:cs="Times New Roman"/>
              </w:rPr>
            </w:pPr>
            <w:r>
              <w:rPr>
                <w:lang w:val="ru-RU"/>
              </w:rPr>
              <w:t>2) представить окончательное предложение концепции ее архитектуры с выявленными ключевыми пробелами между оперативными потребностями Членов и существующими соответствующими мероприятиями ВМО к девятнадцатой сессии Всемирного метеорологического конгресса в 2023 году;</w:t>
            </w:r>
          </w:p>
          <w:p w14:paraId="396BCE49" w14:textId="605F9CD7" w:rsidR="00D45EBD" w:rsidRPr="0014621A" w:rsidRDefault="00360F9A" w:rsidP="00017037">
            <w:pPr>
              <w:pStyle w:val="WMOBodyText"/>
              <w:keepNext/>
              <w:keepLines/>
              <w:spacing w:before="60" w:after="60"/>
              <w:jc w:val="left"/>
              <w:rPr>
                <w:rFonts w:eastAsia="Calibri" w:cs="Times New Roman"/>
              </w:rPr>
            </w:pPr>
            <w:r>
              <w:rPr>
                <w:b/>
                <w:bCs/>
                <w:lang w:val="ru-RU"/>
              </w:rPr>
              <w:t>д</w:t>
            </w:r>
            <w:r w:rsidR="00D45EBD" w:rsidRPr="00711F9F">
              <w:rPr>
                <w:b/>
                <w:bCs/>
                <w:lang w:val="ru-RU"/>
              </w:rPr>
              <w:t>алее постановляет</w:t>
            </w:r>
            <w:r w:rsidR="00D45EBD">
              <w:rPr>
                <w:lang w:val="ru-RU"/>
              </w:rPr>
              <w:t xml:space="preserve"> делегировать полномочия по разработке и утверждению круга ведения этой исследовательской группы президенту ИНФКОМ, президенту СЕРКОМ и председателю СИ;</w:t>
            </w:r>
          </w:p>
        </w:tc>
        <w:tc>
          <w:tcPr>
            <w:tcW w:w="4111" w:type="dxa"/>
          </w:tcPr>
          <w:p w14:paraId="77D5A4B4" w14:textId="61F03D36" w:rsidR="00D45EBD" w:rsidRPr="0014621A" w:rsidRDefault="00D45EBD" w:rsidP="00017037">
            <w:pPr>
              <w:pStyle w:val="WMOBodyText"/>
              <w:keepNext/>
              <w:keepLines/>
              <w:spacing w:before="60" w:after="60"/>
              <w:jc w:val="left"/>
              <w:rPr>
                <w:rFonts w:eastAsia="Calibri" w:cs="Times New Roman"/>
              </w:rPr>
            </w:pPr>
            <w:r>
              <w:rPr>
                <w:lang w:val="ru-RU"/>
              </w:rPr>
              <w:t xml:space="preserve">См. </w:t>
            </w:r>
            <w:hyperlink r:id="rId26" w:history="1">
              <w:r w:rsidRPr="006A2C65">
                <w:rPr>
                  <w:rStyle w:val="Hyperlink"/>
                  <w:lang w:val="ru-RU"/>
                </w:rPr>
                <w:t>проект резолюции 5.2/1</w:t>
              </w:r>
            </w:hyperlink>
            <w:r>
              <w:rPr>
                <w:lang w:val="ru-RU"/>
              </w:rPr>
              <w:t xml:space="preserve"> для совместной исследовательской группы и </w:t>
            </w:r>
            <w:hyperlink r:id="rId27" w:history="1">
              <w:r w:rsidRPr="00711F9F">
                <w:rPr>
                  <w:rStyle w:val="Hyperlink"/>
                  <w:lang w:val="ru-RU"/>
                </w:rPr>
                <w:t>проект рекомендации 4.2/1</w:t>
              </w:r>
            </w:hyperlink>
            <w:r>
              <w:rPr>
                <w:lang w:val="ru-RU"/>
              </w:rPr>
              <w:t xml:space="preserve"> для предложения архитектуры.</w:t>
            </w:r>
          </w:p>
        </w:tc>
      </w:tr>
      <w:tr w:rsidR="00D45EBD" w:rsidRPr="0014621A" w14:paraId="067FE692" w14:textId="77777777" w:rsidTr="00017037">
        <w:trPr>
          <w:trHeight w:val="836"/>
        </w:trPr>
        <w:tc>
          <w:tcPr>
            <w:tcW w:w="1555" w:type="dxa"/>
          </w:tcPr>
          <w:p w14:paraId="108B5EC5" w14:textId="0783035F" w:rsidR="00D45EBD" w:rsidRPr="0014621A" w:rsidRDefault="00077E1B" w:rsidP="00360F9A">
            <w:pPr>
              <w:spacing w:before="60" w:after="60"/>
              <w:jc w:val="left"/>
            </w:pPr>
            <w:hyperlink r:id="rId28" w:history="1">
              <w:proofErr w:type="spellStart"/>
              <w:r w:rsidR="002B20EA" w:rsidRPr="00077E1B">
                <w:rPr>
                  <w:rStyle w:val="Hyperlink"/>
                </w:rPr>
                <w:t>Резолюция</w:t>
              </w:r>
              <w:proofErr w:type="spellEnd"/>
              <w:r w:rsidR="002B20EA" w:rsidRPr="00077E1B">
                <w:rPr>
                  <w:rStyle w:val="Hyperlink"/>
                </w:rPr>
                <w:t xml:space="preserve"> 8 (ИС-75)</w:t>
              </w:r>
            </w:hyperlink>
          </w:p>
        </w:tc>
        <w:tc>
          <w:tcPr>
            <w:tcW w:w="2693" w:type="dxa"/>
          </w:tcPr>
          <w:p w14:paraId="4DBF6928" w14:textId="77777777" w:rsidR="00D45EBD" w:rsidRPr="0014621A" w:rsidRDefault="00D45EBD" w:rsidP="00360F9A">
            <w:pPr>
              <w:spacing w:before="60" w:after="60"/>
              <w:jc w:val="left"/>
            </w:pPr>
            <w:r>
              <w:rPr>
                <w:lang w:val="ru-RU"/>
              </w:rPr>
              <w:t>Рассмотрение ранее принятых резолюций и решений Исполнительного совета</w:t>
            </w:r>
          </w:p>
        </w:tc>
        <w:tc>
          <w:tcPr>
            <w:tcW w:w="6095" w:type="dxa"/>
          </w:tcPr>
          <w:p w14:paraId="43320936" w14:textId="50901BDF" w:rsidR="00D45EBD" w:rsidRPr="0014621A" w:rsidRDefault="00360F9A" w:rsidP="00360F9A">
            <w:pPr>
              <w:pStyle w:val="WMOBodyText"/>
              <w:spacing w:before="60" w:after="60"/>
              <w:jc w:val="left"/>
              <w:rPr>
                <w:rFonts w:eastAsia="Calibri" w:cs="Times New Roman"/>
              </w:rPr>
            </w:pPr>
            <w:r>
              <w:rPr>
                <w:lang w:val="ru-RU"/>
              </w:rPr>
              <w:t>т</w:t>
            </w:r>
            <w:r w:rsidR="00D45EBD">
              <w:rPr>
                <w:lang w:val="ru-RU"/>
              </w:rPr>
              <w:t xml:space="preserve">акже </w:t>
            </w:r>
            <w:r w:rsidR="00D45EBD" w:rsidRPr="001A4790">
              <w:rPr>
                <w:b/>
                <w:bCs/>
                <w:lang w:val="ru-RU"/>
              </w:rPr>
              <w:t>поручает</w:t>
            </w:r>
            <w:r w:rsidR="00D45EBD">
              <w:rPr>
                <w:lang w:val="ru-RU"/>
              </w:rPr>
              <w:t>:</w:t>
            </w:r>
          </w:p>
          <w:p w14:paraId="719822BF" w14:textId="219E9596" w:rsidR="00D45EBD" w:rsidRPr="0014621A" w:rsidRDefault="00D45EBD" w:rsidP="00360F9A">
            <w:pPr>
              <w:pStyle w:val="WMOBodyText"/>
              <w:spacing w:before="60" w:after="60"/>
              <w:jc w:val="left"/>
              <w:rPr>
                <w:rFonts w:eastAsia="Calibri" w:cs="Times New Roman"/>
                <w:b/>
                <w:bCs/>
              </w:rPr>
            </w:pPr>
            <w:r>
              <w:rPr>
                <w:lang w:val="ru-RU"/>
              </w:rPr>
              <w:t>1) региональным ассоциациям и техническим комиссиям: a) провести рассмотрение и консолидацию своих действующих резолюций и решений (включая резолюции и решения технических комиссий прошлых лет) в соответствии со своими правилами процедуры, правилом 6.11.1(g) (</w:t>
            </w:r>
            <w:r w:rsidRPr="00C4764D">
              <w:rPr>
                <w:i/>
                <w:iCs/>
                <w:lang w:val="ru-RU"/>
              </w:rPr>
              <w:t>Правила процедуры для региональных ассоциаций</w:t>
            </w:r>
            <w:r>
              <w:rPr>
                <w:lang w:val="ru-RU"/>
              </w:rPr>
              <w:t xml:space="preserve"> (ВМО-№</w:t>
            </w:r>
            <w:r w:rsidR="001A4790">
              <w:rPr>
                <w:lang w:val="ru-RU"/>
              </w:rPr>
              <w:t> </w:t>
            </w:r>
            <w:r>
              <w:rPr>
                <w:lang w:val="ru-RU"/>
              </w:rPr>
              <w:t xml:space="preserve">1241)) и </w:t>
            </w:r>
            <w:r>
              <w:rPr>
                <w:lang w:val="ru-RU"/>
              </w:rPr>
              <w:lastRenderedPageBreak/>
              <w:t>правилом</w:t>
            </w:r>
            <w:r w:rsidR="00360F9A">
              <w:rPr>
                <w:lang w:val="ru-RU"/>
              </w:rPr>
              <w:t> </w:t>
            </w:r>
            <w:r>
              <w:rPr>
                <w:lang w:val="ru-RU"/>
              </w:rPr>
              <w:t>6.10.1(h) (</w:t>
            </w:r>
            <w:r w:rsidRPr="00C4764D">
              <w:rPr>
                <w:i/>
                <w:iCs/>
                <w:lang w:val="ru-RU"/>
              </w:rPr>
              <w:t>Правила процедуры для технических комиссий</w:t>
            </w:r>
            <w:r>
              <w:rPr>
                <w:lang w:val="ru-RU"/>
              </w:rPr>
              <w:t xml:space="preserve"> (ВМО-№</w:t>
            </w:r>
            <w:r w:rsidR="001A4790">
              <w:rPr>
                <w:lang w:val="ru-RU"/>
              </w:rPr>
              <w:t> </w:t>
            </w:r>
            <w:r>
              <w:rPr>
                <w:lang w:val="ru-RU"/>
              </w:rPr>
              <w:t>1240)); и b) доложить о ходе выполнения ИС-76;</w:t>
            </w:r>
          </w:p>
        </w:tc>
        <w:tc>
          <w:tcPr>
            <w:tcW w:w="4111" w:type="dxa"/>
          </w:tcPr>
          <w:p w14:paraId="7479FA30" w14:textId="72F30163" w:rsidR="00D45EBD" w:rsidRPr="0014621A" w:rsidRDefault="00D45EBD" w:rsidP="00360F9A">
            <w:pPr>
              <w:pStyle w:val="WMOBodyText"/>
              <w:spacing w:before="60" w:after="60"/>
              <w:jc w:val="left"/>
              <w:rPr>
                <w:rFonts w:eastAsia="Calibri" w:cs="Times New Roman"/>
              </w:rPr>
            </w:pPr>
            <w:r>
              <w:rPr>
                <w:lang w:val="ru-RU"/>
              </w:rPr>
              <w:lastRenderedPageBreak/>
              <w:t xml:space="preserve">См. </w:t>
            </w:r>
            <w:hyperlink r:id="rId29" w:history="1">
              <w:r w:rsidRPr="001A4790">
                <w:rPr>
                  <w:rStyle w:val="Hyperlink"/>
                  <w:lang w:val="ru-RU"/>
                </w:rPr>
                <w:t>проект рекомендации 7.7/1</w:t>
              </w:r>
            </w:hyperlink>
            <w:r>
              <w:rPr>
                <w:lang w:val="ru-RU"/>
              </w:rPr>
              <w:t>.</w:t>
            </w:r>
          </w:p>
        </w:tc>
      </w:tr>
      <w:tr w:rsidR="00D45EBD" w:rsidRPr="0014621A" w14:paraId="3E246E96" w14:textId="77777777" w:rsidTr="0014621A">
        <w:trPr>
          <w:trHeight w:val="1681"/>
        </w:trPr>
        <w:tc>
          <w:tcPr>
            <w:tcW w:w="1555" w:type="dxa"/>
          </w:tcPr>
          <w:p w14:paraId="73BD2E80" w14:textId="3DBFDBA1" w:rsidR="00D45EBD" w:rsidRPr="0014621A" w:rsidRDefault="00014532" w:rsidP="00360F9A">
            <w:pPr>
              <w:spacing w:before="60" w:after="60"/>
              <w:jc w:val="left"/>
            </w:pPr>
            <w:hyperlink r:id="rId30" w:history="1">
              <w:proofErr w:type="spellStart"/>
              <w:r w:rsidR="002B20EA" w:rsidRPr="00014532">
                <w:rPr>
                  <w:rStyle w:val="Hyperlink"/>
                </w:rPr>
                <w:t>Решение</w:t>
              </w:r>
              <w:proofErr w:type="spellEnd"/>
              <w:r w:rsidR="002B20EA" w:rsidRPr="00014532">
                <w:rPr>
                  <w:rStyle w:val="Hyperlink"/>
                </w:rPr>
                <w:t xml:space="preserve"> 4 (ИС-75)</w:t>
              </w:r>
            </w:hyperlink>
          </w:p>
        </w:tc>
        <w:tc>
          <w:tcPr>
            <w:tcW w:w="2693" w:type="dxa"/>
          </w:tcPr>
          <w:p w14:paraId="3BADDEEF" w14:textId="77777777" w:rsidR="00D45EBD" w:rsidRPr="0014621A" w:rsidRDefault="00D45EBD" w:rsidP="00360F9A">
            <w:pPr>
              <w:spacing w:before="60" w:after="60"/>
              <w:jc w:val="left"/>
            </w:pPr>
            <w:r>
              <w:rPr>
                <w:lang w:val="ru-RU"/>
              </w:rPr>
              <w:t>Предлагаемые подходы к Плану обеспечения бесперебойного функционирования и действий в чрезвычайных ситуациях</w:t>
            </w:r>
          </w:p>
        </w:tc>
        <w:tc>
          <w:tcPr>
            <w:tcW w:w="6095" w:type="dxa"/>
          </w:tcPr>
          <w:p w14:paraId="184E492C" w14:textId="77777777" w:rsidR="00D45EBD" w:rsidRPr="0014621A" w:rsidRDefault="00D45EBD" w:rsidP="00360F9A">
            <w:pPr>
              <w:pStyle w:val="WMOBodyText"/>
              <w:spacing w:before="60" w:after="60"/>
              <w:jc w:val="left"/>
              <w:rPr>
                <w:rFonts w:eastAsia="Calibri" w:cs="Times New Roman"/>
              </w:rPr>
            </w:pPr>
            <w:r>
              <w:rPr>
                <w:lang w:val="ru-RU"/>
              </w:rPr>
              <w:t>2) поручить Группе экспертов Исполнительного совета по развитию потенциала (ГЭРП), в координации с техническими комиссиями, региональными ассоциациями, СИ, другими органами ВМО и партнерами, при необходимости, предоставить рекомендации по компоненту(ам) развития потенциала, необходимому(ым) для укрепления бесперебойного функционирования Членов, и включить их в стратегию ГЭРП;</w:t>
            </w:r>
          </w:p>
          <w:p w14:paraId="0E59E85E" w14:textId="77777777" w:rsidR="00D45EBD" w:rsidRPr="0014621A" w:rsidRDefault="00D45EBD" w:rsidP="00360F9A">
            <w:pPr>
              <w:pStyle w:val="WMOBodyText"/>
              <w:spacing w:before="60" w:after="60"/>
              <w:jc w:val="left"/>
              <w:rPr>
                <w:rFonts w:eastAsia="Calibri" w:cs="Times New Roman"/>
                <w:b/>
                <w:bCs/>
              </w:rPr>
            </w:pPr>
            <w:r>
              <w:rPr>
                <w:lang w:val="ru-RU"/>
              </w:rPr>
              <w:t xml:space="preserve">3) </w:t>
            </w:r>
            <w:r w:rsidRPr="00014532">
              <w:rPr>
                <w:b/>
                <w:bCs/>
                <w:lang w:val="ru-RU"/>
              </w:rPr>
              <w:t>поручить техническим комиссиям</w:t>
            </w:r>
            <w:r>
              <w:rPr>
                <w:lang w:val="ru-RU"/>
              </w:rPr>
              <w:t>, в координации с ГЭРП Исполнительного совета, региональными ассоциациями, СИ, другими органами ВМО и, при необходимости, партнерами, собрать различные примеры по разным уровням потенциала Членов для использования их другими Членами в качестве единой базовой модели при разработке руководящих материалов для Членов, особенно для тех из них, кто нуждается в поддержке обеспечения бесперебойного функционирования и действий в чрезвычайных ситуациях, на основе первоначальных подходов, представленных в дополнении к настоящему решению;</w:t>
            </w:r>
          </w:p>
        </w:tc>
        <w:tc>
          <w:tcPr>
            <w:tcW w:w="4111" w:type="dxa"/>
          </w:tcPr>
          <w:p w14:paraId="29084AA5" w14:textId="1E37F820" w:rsidR="00D45EBD" w:rsidRPr="0014621A" w:rsidRDefault="00D45EBD" w:rsidP="00360F9A">
            <w:pPr>
              <w:pStyle w:val="WMOBodyText"/>
              <w:spacing w:before="60" w:after="60"/>
              <w:jc w:val="left"/>
              <w:rPr>
                <w:rFonts w:eastAsia="Calibri" w:cs="Times New Roman"/>
              </w:rPr>
            </w:pPr>
            <w:r>
              <w:rPr>
                <w:lang w:val="ru-RU"/>
              </w:rPr>
              <w:t>Во главе с СЕРКОМ и ИНФКОМ выполняет поручения применительно к каждой отдельной ситуации.</w:t>
            </w:r>
          </w:p>
        </w:tc>
      </w:tr>
      <w:tr w:rsidR="00D45EBD" w:rsidRPr="0014621A" w14:paraId="4634F9F3" w14:textId="77777777" w:rsidTr="0014621A">
        <w:trPr>
          <w:trHeight w:val="1681"/>
        </w:trPr>
        <w:tc>
          <w:tcPr>
            <w:tcW w:w="1555" w:type="dxa"/>
          </w:tcPr>
          <w:p w14:paraId="16B357BF" w14:textId="2C5790C1" w:rsidR="00D45EBD" w:rsidRPr="0014621A" w:rsidRDefault="009D7BBB" w:rsidP="00360F9A">
            <w:pPr>
              <w:spacing w:before="60" w:after="60"/>
              <w:jc w:val="left"/>
            </w:pPr>
            <w:hyperlink r:id="rId31" w:history="1">
              <w:proofErr w:type="spellStart"/>
              <w:r w:rsidR="002B20EA" w:rsidRPr="009D7BBB">
                <w:rPr>
                  <w:rStyle w:val="Hyperlink"/>
                </w:rPr>
                <w:t>Решение</w:t>
              </w:r>
              <w:proofErr w:type="spellEnd"/>
              <w:r w:rsidR="002B20EA" w:rsidRPr="009D7BBB">
                <w:rPr>
                  <w:rStyle w:val="Hyperlink"/>
                </w:rPr>
                <w:t xml:space="preserve"> 5 (ИС-75)</w:t>
              </w:r>
            </w:hyperlink>
          </w:p>
        </w:tc>
        <w:tc>
          <w:tcPr>
            <w:tcW w:w="2693" w:type="dxa"/>
          </w:tcPr>
          <w:p w14:paraId="7939F966" w14:textId="77777777" w:rsidR="00D45EBD" w:rsidRPr="0014621A" w:rsidRDefault="00D45EBD" w:rsidP="00360F9A">
            <w:pPr>
              <w:spacing w:before="60" w:after="60"/>
              <w:jc w:val="left"/>
            </w:pPr>
            <w:r>
              <w:rPr>
                <w:lang w:val="ru-RU"/>
              </w:rPr>
              <w:t>Обзор руководства, предложенного Коалицией по воде и климату</w:t>
            </w:r>
          </w:p>
        </w:tc>
        <w:tc>
          <w:tcPr>
            <w:tcW w:w="6095" w:type="dxa"/>
          </w:tcPr>
          <w:p w14:paraId="4021B50B" w14:textId="77777777" w:rsidR="00D45EBD" w:rsidRPr="0014621A" w:rsidRDefault="00D45EBD" w:rsidP="00360F9A">
            <w:pPr>
              <w:pStyle w:val="WMOBodyText"/>
              <w:spacing w:before="60" w:after="60"/>
              <w:jc w:val="left"/>
              <w:rPr>
                <w:rFonts w:eastAsia="Calibri" w:cs="Times New Roman"/>
              </w:rPr>
            </w:pPr>
            <w:r>
              <w:rPr>
                <w:lang w:val="ru-RU"/>
              </w:rPr>
              <w:t xml:space="preserve">Исполнительный совет, отмечая, что в настоящее время к Коалиции по воде и климату (КВК) присоединились 128 членов и что соответствующие мероприятия распространяются и разрабатываются посредством рынка, который можно оценить на веб-сайте Коалиции, а также рассмотрев рекомендации КГЭГ, </w:t>
            </w:r>
            <w:r w:rsidRPr="009D7BBB">
              <w:rPr>
                <w:b/>
                <w:bCs/>
                <w:lang w:val="ru-RU"/>
              </w:rPr>
              <w:t>поручает</w:t>
            </w:r>
            <w:r>
              <w:rPr>
                <w:lang w:val="ru-RU"/>
              </w:rPr>
              <w:t>:</w:t>
            </w:r>
          </w:p>
          <w:p w14:paraId="682B2B8E" w14:textId="77777777" w:rsidR="00D45EBD" w:rsidRPr="0014621A" w:rsidRDefault="00D45EBD" w:rsidP="00360F9A">
            <w:pPr>
              <w:pStyle w:val="WMOBodyText"/>
              <w:spacing w:before="60" w:after="60"/>
              <w:jc w:val="left"/>
              <w:rPr>
                <w:rFonts w:eastAsia="Calibri" w:cs="Times New Roman"/>
              </w:rPr>
            </w:pPr>
            <w:r>
              <w:rPr>
                <w:lang w:val="ru-RU"/>
              </w:rPr>
              <w:lastRenderedPageBreak/>
              <w:t xml:space="preserve">1) </w:t>
            </w:r>
            <w:r w:rsidRPr="009D7BBB">
              <w:rPr>
                <w:b/>
                <w:bCs/>
                <w:lang w:val="ru-RU"/>
              </w:rPr>
              <w:t>техническим комиссиям</w:t>
            </w:r>
            <w:r>
              <w:rPr>
                <w:lang w:val="ru-RU"/>
              </w:rPr>
              <w:t xml:space="preserve"> в сотрудничестве с КГЭГ, СИ и другими соответствующими органами сопоставить мероприятия, предлагаемые КВК, с Планом действий ВМО в области гидрологии и в тех случаях, когда они согласуются с Планом действий, активизировать текущую деятельность технических комиссий, которая поддерживает задачи КВК, и далее представить на ИС-76 предложения с описанием того, как следует реагировать ВМО на другие требования, содержащиеся в призыве лидеров в области водных ресурсов и климата, исходя из Плана действий ВМО в области гидрологии;</w:t>
            </w:r>
          </w:p>
        </w:tc>
        <w:tc>
          <w:tcPr>
            <w:tcW w:w="4111" w:type="dxa"/>
          </w:tcPr>
          <w:p w14:paraId="5B32C824" w14:textId="64369FA4" w:rsidR="00D45EBD" w:rsidRPr="0014621A" w:rsidRDefault="00D45EBD" w:rsidP="00360F9A">
            <w:pPr>
              <w:pStyle w:val="WMOBodyText"/>
              <w:spacing w:before="60" w:after="60"/>
              <w:jc w:val="left"/>
              <w:rPr>
                <w:rFonts w:eastAsia="Calibri" w:cs="Times New Roman"/>
              </w:rPr>
            </w:pPr>
            <w:r>
              <w:rPr>
                <w:lang w:val="ru-RU"/>
              </w:rPr>
              <w:lastRenderedPageBreak/>
              <w:t>Во главе с СЕРКОМ и ИНФКОМ выполняет поручения применительно к каждой отдельной ситуации.</w:t>
            </w:r>
          </w:p>
        </w:tc>
      </w:tr>
      <w:tr w:rsidR="00D45EBD" w:rsidRPr="0014621A" w14:paraId="60967CA1" w14:textId="77777777" w:rsidTr="0014621A">
        <w:trPr>
          <w:trHeight w:val="1681"/>
        </w:trPr>
        <w:tc>
          <w:tcPr>
            <w:tcW w:w="1555" w:type="dxa"/>
          </w:tcPr>
          <w:p w14:paraId="7965B631" w14:textId="73F6C186" w:rsidR="00D45EBD" w:rsidRPr="0014621A" w:rsidRDefault="00505CC5" w:rsidP="00360F9A">
            <w:pPr>
              <w:spacing w:before="60" w:after="60"/>
              <w:jc w:val="left"/>
            </w:pPr>
            <w:hyperlink r:id="rId32" w:history="1">
              <w:proofErr w:type="spellStart"/>
              <w:r w:rsidR="002B20EA" w:rsidRPr="00505CC5">
                <w:rPr>
                  <w:rStyle w:val="Hyperlink"/>
                </w:rPr>
                <w:t>Решение</w:t>
              </w:r>
              <w:proofErr w:type="spellEnd"/>
              <w:r w:rsidR="002B20EA" w:rsidRPr="00505CC5">
                <w:rPr>
                  <w:rStyle w:val="Hyperlink"/>
                </w:rPr>
                <w:t xml:space="preserve"> 6 (ИС-75)</w:t>
              </w:r>
            </w:hyperlink>
          </w:p>
        </w:tc>
        <w:tc>
          <w:tcPr>
            <w:tcW w:w="2693" w:type="dxa"/>
          </w:tcPr>
          <w:p w14:paraId="4E0B6A9D" w14:textId="77777777" w:rsidR="00D45EBD" w:rsidRPr="0014621A" w:rsidRDefault="00D45EBD" w:rsidP="00360F9A">
            <w:pPr>
              <w:spacing w:before="60" w:after="60"/>
              <w:jc w:val="left"/>
            </w:pPr>
            <w:r>
              <w:rPr>
                <w:lang w:val="ru-RU"/>
              </w:rPr>
              <w:t>Исследование возможности интеграции дополнительных гидрологических и криосферных переменных в ГОСН</w:t>
            </w:r>
          </w:p>
        </w:tc>
        <w:tc>
          <w:tcPr>
            <w:tcW w:w="6095" w:type="dxa"/>
          </w:tcPr>
          <w:p w14:paraId="2705E9C5" w14:textId="77777777" w:rsidR="00D45EBD" w:rsidRPr="0014621A" w:rsidRDefault="00D45EBD" w:rsidP="00360F9A">
            <w:pPr>
              <w:pStyle w:val="WMOBodyText"/>
              <w:spacing w:before="60" w:after="60"/>
              <w:jc w:val="left"/>
              <w:rPr>
                <w:rFonts w:eastAsia="Calibri" w:cs="Times New Roman"/>
              </w:rPr>
            </w:pPr>
            <w:r>
              <w:rPr>
                <w:lang w:val="ru-RU"/>
              </w:rPr>
              <w:t>Исполнительный совет постановляет:</w:t>
            </w:r>
          </w:p>
          <w:p w14:paraId="28E5F127" w14:textId="77777777" w:rsidR="00D45EBD" w:rsidRPr="0014621A" w:rsidRDefault="00D45EBD" w:rsidP="00360F9A">
            <w:pPr>
              <w:pStyle w:val="WMOBodyText"/>
              <w:spacing w:before="60" w:after="60"/>
              <w:jc w:val="left"/>
            </w:pPr>
            <w:r>
              <w:rPr>
                <w:lang w:val="ru-RU"/>
              </w:rPr>
              <w:t xml:space="preserve">2) </w:t>
            </w:r>
            <w:r w:rsidRPr="003A2B05">
              <w:rPr>
                <w:b/>
                <w:bCs/>
                <w:lang w:val="ru-RU"/>
              </w:rPr>
              <w:t>поручить президенту ИНФКОМ</w:t>
            </w:r>
            <w:r>
              <w:rPr>
                <w:lang w:val="ru-RU"/>
              </w:rPr>
              <w:t xml:space="preserve"> провести исследование на основе концептуальной записки в рамках программы работы Комиссии.</w:t>
            </w:r>
          </w:p>
        </w:tc>
        <w:tc>
          <w:tcPr>
            <w:tcW w:w="4111" w:type="dxa"/>
          </w:tcPr>
          <w:p w14:paraId="18611CB1" w14:textId="77777777" w:rsidR="00D45EBD" w:rsidRPr="0014621A" w:rsidRDefault="00D45EBD" w:rsidP="00360F9A">
            <w:pPr>
              <w:pStyle w:val="WMOBodyText"/>
              <w:spacing w:before="60" w:after="60"/>
              <w:jc w:val="left"/>
              <w:rPr>
                <w:rFonts w:eastAsia="Calibri" w:cs="Times New Roman"/>
              </w:rPr>
            </w:pPr>
            <w:r>
              <w:rPr>
                <w:lang w:val="ru-RU"/>
              </w:rPr>
              <w:t>В августе была создана рабочая группа, состоящая из представителей ПК-СНСМ и КГЭГ, и исследование было включено в рабочий план ИНФКОМ.</w:t>
            </w:r>
          </w:p>
        </w:tc>
      </w:tr>
      <w:tr w:rsidR="00D45EBD" w:rsidRPr="0014621A" w14:paraId="2043F955" w14:textId="77777777" w:rsidTr="005C7EF1">
        <w:trPr>
          <w:trHeight w:val="566"/>
        </w:trPr>
        <w:tc>
          <w:tcPr>
            <w:tcW w:w="1555" w:type="dxa"/>
          </w:tcPr>
          <w:p w14:paraId="08380D86" w14:textId="3A2FE8F8" w:rsidR="00D45EBD" w:rsidRPr="0014621A" w:rsidRDefault="003A2B05" w:rsidP="00360F9A">
            <w:pPr>
              <w:spacing w:before="60" w:after="60"/>
              <w:jc w:val="left"/>
            </w:pPr>
            <w:hyperlink r:id="rId33" w:history="1">
              <w:proofErr w:type="spellStart"/>
              <w:r w:rsidR="002B20EA" w:rsidRPr="003A2B05">
                <w:rPr>
                  <w:rStyle w:val="Hyperlink"/>
                </w:rPr>
                <w:t>Решение</w:t>
              </w:r>
              <w:proofErr w:type="spellEnd"/>
              <w:r w:rsidR="002B20EA" w:rsidRPr="003A2B05">
                <w:rPr>
                  <w:rStyle w:val="Hyperlink"/>
                </w:rPr>
                <w:t xml:space="preserve"> 7 (ИС-75)</w:t>
              </w:r>
            </w:hyperlink>
          </w:p>
        </w:tc>
        <w:tc>
          <w:tcPr>
            <w:tcW w:w="2693" w:type="dxa"/>
          </w:tcPr>
          <w:p w14:paraId="696B89C5" w14:textId="5AD34FBE" w:rsidR="00D45EBD" w:rsidRPr="0014621A" w:rsidRDefault="00D45EBD" w:rsidP="00360F9A">
            <w:pPr>
              <w:spacing w:before="60" w:after="60"/>
              <w:jc w:val="left"/>
            </w:pPr>
            <w:r>
              <w:rPr>
                <w:lang w:val="ru-RU"/>
              </w:rPr>
              <w:t>Ускоренный сбор климатологических стандартных норм за 1991—2020</w:t>
            </w:r>
            <w:r w:rsidR="005C7EF1">
              <w:rPr>
                <w:lang w:val="ru-RU"/>
              </w:rPr>
              <w:t> </w:t>
            </w:r>
            <w:r>
              <w:rPr>
                <w:lang w:val="ru-RU"/>
              </w:rPr>
              <w:t>гг.</w:t>
            </w:r>
          </w:p>
        </w:tc>
        <w:tc>
          <w:tcPr>
            <w:tcW w:w="6095" w:type="dxa"/>
          </w:tcPr>
          <w:p w14:paraId="5D913E54" w14:textId="77777777" w:rsidR="00D45EBD" w:rsidRPr="0014621A" w:rsidRDefault="00D45EBD" w:rsidP="00360F9A">
            <w:pPr>
              <w:pStyle w:val="WMOBodyText"/>
              <w:spacing w:before="60" w:after="60"/>
              <w:jc w:val="left"/>
              <w:rPr>
                <w:rFonts w:eastAsia="Calibri" w:cs="Times New Roman"/>
              </w:rPr>
            </w:pPr>
            <w:r>
              <w:rPr>
                <w:lang w:val="ru-RU"/>
              </w:rPr>
              <w:t>Исполнительный совет постановляет:</w:t>
            </w:r>
          </w:p>
          <w:p w14:paraId="28110EB5" w14:textId="77777777" w:rsidR="00D45EBD" w:rsidRPr="0014621A" w:rsidRDefault="00D45EBD" w:rsidP="00360F9A">
            <w:pPr>
              <w:pStyle w:val="WMOBodyText"/>
              <w:spacing w:before="60" w:after="60"/>
              <w:jc w:val="left"/>
              <w:rPr>
                <w:rFonts w:eastAsia="Calibri" w:cs="Times New Roman"/>
              </w:rPr>
            </w:pPr>
            <w:r>
              <w:rPr>
                <w:lang w:val="ru-RU"/>
              </w:rPr>
              <w:t xml:space="preserve">4) </w:t>
            </w:r>
            <w:r w:rsidRPr="003A2B05">
              <w:rPr>
                <w:b/>
                <w:bCs/>
                <w:lang w:val="ru-RU"/>
              </w:rPr>
              <w:t>поручить президентам технических комиссий</w:t>
            </w:r>
            <w:r>
              <w:rPr>
                <w:lang w:val="ru-RU"/>
              </w:rPr>
              <w:t>:</w:t>
            </w:r>
          </w:p>
          <w:p w14:paraId="316E08B3" w14:textId="3B9108FE" w:rsidR="00D45EBD" w:rsidRPr="0014621A" w:rsidRDefault="00D45EBD" w:rsidP="00360F9A">
            <w:pPr>
              <w:pStyle w:val="WMOBodyText"/>
              <w:spacing w:before="60" w:after="60"/>
              <w:jc w:val="left"/>
              <w:rPr>
                <w:rFonts w:eastAsia="Calibri" w:cs="Times New Roman"/>
              </w:rPr>
            </w:pPr>
            <w:r>
              <w:rPr>
                <w:lang w:val="ru-RU"/>
              </w:rPr>
              <w:t>a) продвигать концепцию и подчеркивать неотложный характер сбора климатологических стандартных норм Членов за 1991—2020</w:t>
            </w:r>
            <w:r w:rsidR="00360F9A">
              <w:rPr>
                <w:lang w:val="ru-RU"/>
              </w:rPr>
              <w:t> </w:t>
            </w:r>
            <w:r>
              <w:rPr>
                <w:lang w:val="ru-RU"/>
              </w:rPr>
              <w:t>гг. среди своих сетей экспертов, а также оказывать необходимую экспертную поддержку Членам в расчете и представлении климатологических стандартных норм за 1991—2020</w:t>
            </w:r>
            <w:r w:rsidR="00360F9A">
              <w:rPr>
                <w:lang w:val="ru-RU"/>
              </w:rPr>
              <w:t> </w:t>
            </w:r>
            <w:r>
              <w:rPr>
                <w:lang w:val="ru-RU"/>
              </w:rPr>
              <w:t>гг.;</w:t>
            </w:r>
          </w:p>
          <w:p w14:paraId="655097C9" w14:textId="65E2AE46" w:rsidR="00D45EBD" w:rsidRPr="0014621A" w:rsidRDefault="00D45EBD" w:rsidP="005C7EF1">
            <w:pPr>
              <w:pStyle w:val="WMOBodyText"/>
              <w:keepNext/>
              <w:keepLines/>
              <w:spacing w:before="60" w:after="60"/>
              <w:jc w:val="left"/>
              <w:rPr>
                <w:rFonts w:eastAsia="Calibri" w:cs="Times New Roman"/>
              </w:rPr>
            </w:pPr>
            <w:r>
              <w:rPr>
                <w:lang w:val="ru-RU"/>
              </w:rPr>
              <w:lastRenderedPageBreak/>
              <w:t>b) через свои соответствующие группы экспертов оказывать поддержку в проведении оценки усилий ВМО по сбору данных КЛИНО за 1991—2020</w:t>
            </w:r>
            <w:r w:rsidR="00360F9A">
              <w:rPr>
                <w:lang w:val="ru-RU"/>
              </w:rPr>
              <w:t> </w:t>
            </w:r>
            <w:r>
              <w:rPr>
                <w:lang w:val="ru-RU"/>
              </w:rPr>
              <w:t>г</w:t>
            </w:r>
            <w:r w:rsidR="00360F9A">
              <w:rPr>
                <w:lang w:val="ru-RU"/>
              </w:rPr>
              <w:t>г.</w:t>
            </w:r>
            <w:r>
              <w:rPr>
                <w:lang w:val="ru-RU"/>
              </w:rPr>
              <w:t>, включая создание репозитория извлеченных уроков и разработку дополнительного руководства для наилучшего использования текущих разработок в областях ИГСНВ и ИСВ для получения высококачественных ежедневных временных рядов данных в поддержку предстоящих расчетов и сборов ВМО КЛИНО;</w:t>
            </w:r>
          </w:p>
        </w:tc>
        <w:tc>
          <w:tcPr>
            <w:tcW w:w="4111" w:type="dxa"/>
          </w:tcPr>
          <w:p w14:paraId="5FDBF546" w14:textId="176F08D1" w:rsidR="00D45EBD" w:rsidRPr="0014621A" w:rsidRDefault="00D45EBD" w:rsidP="00360F9A">
            <w:pPr>
              <w:pStyle w:val="WMOBodyText"/>
              <w:spacing w:before="60" w:after="60"/>
              <w:jc w:val="left"/>
              <w:rPr>
                <w:rFonts w:eastAsia="Calibri" w:cs="Times New Roman"/>
              </w:rPr>
            </w:pPr>
            <w:r>
              <w:rPr>
                <w:lang w:val="ru-RU"/>
              </w:rPr>
              <w:lastRenderedPageBreak/>
              <w:t>См. INF. 6.8(4), чтобы узнать о состоянии сбора климатологических стандартных норм за 1991—2020</w:t>
            </w:r>
            <w:r w:rsidR="005C7EF1">
              <w:rPr>
                <w:lang w:val="ru-RU"/>
              </w:rPr>
              <w:t> </w:t>
            </w:r>
            <w:r>
              <w:rPr>
                <w:lang w:val="ru-RU"/>
              </w:rPr>
              <w:t>г</w:t>
            </w:r>
            <w:r w:rsidR="00360F9A">
              <w:rPr>
                <w:lang w:val="ru-RU"/>
              </w:rPr>
              <w:t>г</w:t>
            </w:r>
            <w:r>
              <w:rPr>
                <w:lang w:val="ru-RU"/>
              </w:rPr>
              <w:t>.</w:t>
            </w:r>
          </w:p>
          <w:p w14:paraId="145D76EB" w14:textId="77777777" w:rsidR="00D45EBD" w:rsidRPr="0014621A" w:rsidRDefault="00D45EBD" w:rsidP="00360F9A">
            <w:pPr>
              <w:pStyle w:val="WMOBodyText"/>
              <w:spacing w:before="60" w:after="60"/>
              <w:jc w:val="left"/>
              <w:rPr>
                <w:rFonts w:eastAsia="Calibri" w:cs="Times New Roman"/>
              </w:rPr>
            </w:pPr>
          </w:p>
          <w:p w14:paraId="60A7CBD8" w14:textId="77777777" w:rsidR="00D45EBD" w:rsidRPr="0014621A" w:rsidRDefault="00D45EBD" w:rsidP="00360F9A">
            <w:pPr>
              <w:pStyle w:val="WMOBodyText"/>
              <w:spacing w:before="60" w:after="60"/>
              <w:jc w:val="left"/>
              <w:rPr>
                <w:rFonts w:eastAsia="Calibri" w:cs="Times New Roman"/>
              </w:rPr>
            </w:pPr>
          </w:p>
        </w:tc>
      </w:tr>
    </w:tbl>
    <w:p w14:paraId="6AC0FFE1" w14:textId="77777777" w:rsidR="002E70C0" w:rsidRPr="0014621A" w:rsidRDefault="002E70C0" w:rsidP="002E70C0">
      <w:pPr>
        <w:pStyle w:val="WMOBodyText"/>
        <w:spacing w:before="600"/>
        <w:jc w:val="center"/>
      </w:pPr>
      <w:r>
        <w:rPr>
          <w:lang w:val="ru-RU"/>
        </w:rPr>
        <w:t>__________________</w:t>
      </w:r>
    </w:p>
    <w:p w14:paraId="092537F4" w14:textId="77777777" w:rsidR="00D45EBD" w:rsidRPr="0014621A" w:rsidRDefault="00D45EBD" w:rsidP="002E70C0">
      <w:pPr>
        <w:pStyle w:val="WMOBodyText"/>
        <w:spacing w:before="480"/>
        <w:jc w:val="center"/>
      </w:pPr>
      <w:r w:rsidRPr="0014621A">
        <w:br w:type="page"/>
      </w:r>
    </w:p>
    <w:p w14:paraId="73E03D9D" w14:textId="77777777" w:rsidR="00D45EBD" w:rsidRPr="0014621A" w:rsidRDefault="00D45EBD" w:rsidP="00D45EBD">
      <w:pPr>
        <w:pStyle w:val="Heading2"/>
      </w:pPr>
      <w:r>
        <w:rPr>
          <w:lang w:val="ru-RU"/>
        </w:rPr>
        <w:lastRenderedPageBreak/>
        <w:t>Принятые меры по резолюциям и решениям ИС-73, имеющим отношение к ИНФКОМ и сохраняющим силу в соответствии с резолюцией 8 (ИС-75)</w:t>
      </w:r>
    </w:p>
    <w:tbl>
      <w:tblPr>
        <w:tblStyle w:val="TableGrid"/>
        <w:tblW w:w="0" w:type="auto"/>
        <w:tblLayout w:type="fixed"/>
        <w:tblLook w:val="04A0" w:firstRow="1" w:lastRow="0" w:firstColumn="1" w:lastColumn="0" w:noHBand="0" w:noVBand="1"/>
      </w:tblPr>
      <w:tblGrid>
        <w:gridCol w:w="1705"/>
        <w:gridCol w:w="2570"/>
        <w:gridCol w:w="6095"/>
        <w:gridCol w:w="4110"/>
      </w:tblGrid>
      <w:tr w:rsidR="00D45EBD" w:rsidRPr="0014621A" w14:paraId="23991BE5" w14:textId="77777777" w:rsidTr="005C7EF1">
        <w:trPr>
          <w:tblHeader/>
        </w:trPr>
        <w:tc>
          <w:tcPr>
            <w:tcW w:w="1705" w:type="dxa"/>
            <w:shd w:val="clear" w:color="auto" w:fill="E5DFEC" w:themeFill="accent4" w:themeFillTint="33"/>
            <w:vAlign w:val="center"/>
          </w:tcPr>
          <w:p w14:paraId="7CA8B627" w14:textId="77777777" w:rsidR="00D45EBD" w:rsidRPr="0014621A" w:rsidRDefault="00D45EBD" w:rsidP="005C7EF1">
            <w:pPr>
              <w:spacing w:before="60" w:after="60"/>
              <w:jc w:val="center"/>
            </w:pPr>
            <w:r>
              <w:rPr>
                <w:lang w:val="ru-RU"/>
              </w:rPr>
              <w:t>Решение ИС</w:t>
            </w:r>
          </w:p>
        </w:tc>
        <w:tc>
          <w:tcPr>
            <w:tcW w:w="2570" w:type="dxa"/>
            <w:shd w:val="clear" w:color="auto" w:fill="E5DFEC" w:themeFill="accent4" w:themeFillTint="33"/>
            <w:vAlign w:val="center"/>
          </w:tcPr>
          <w:p w14:paraId="6F60FBC3" w14:textId="77777777" w:rsidR="00D45EBD" w:rsidRPr="0014621A" w:rsidRDefault="00D45EBD" w:rsidP="005C7EF1">
            <w:pPr>
              <w:spacing w:before="60" w:after="60"/>
              <w:jc w:val="center"/>
            </w:pPr>
            <w:r>
              <w:rPr>
                <w:lang w:val="ru-RU"/>
              </w:rPr>
              <w:t>Название</w:t>
            </w:r>
          </w:p>
        </w:tc>
        <w:tc>
          <w:tcPr>
            <w:tcW w:w="6095" w:type="dxa"/>
            <w:tcBorders>
              <w:bottom w:val="single" w:sz="4" w:space="0" w:color="auto"/>
            </w:tcBorders>
            <w:shd w:val="clear" w:color="auto" w:fill="E5DFEC" w:themeFill="accent4" w:themeFillTint="33"/>
            <w:vAlign w:val="center"/>
          </w:tcPr>
          <w:p w14:paraId="76A762F2" w14:textId="77777777" w:rsidR="00D45EBD" w:rsidRPr="0014621A" w:rsidRDefault="00D45EBD" w:rsidP="005C7EF1">
            <w:pPr>
              <w:spacing w:before="60" w:after="60"/>
              <w:jc w:val="center"/>
            </w:pPr>
            <w:r>
              <w:rPr>
                <w:lang w:val="ru-RU"/>
              </w:rPr>
              <w:t>Задача для ИНФКОМ</w:t>
            </w:r>
          </w:p>
        </w:tc>
        <w:tc>
          <w:tcPr>
            <w:tcW w:w="4110" w:type="dxa"/>
            <w:tcBorders>
              <w:bottom w:val="single" w:sz="4" w:space="0" w:color="auto"/>
            </w:tcBorders>
            <w:shd w:val="clear" w:color="auto" w:fill="E5DFEC" w:themeFill="accent4" w:themeFillTint="33"/>
            <w:vAlign w:val="center"/>
          </w:tcPr>
          <w:p w14:paraId="0E8BC88A" w14:textId="290A45A8" w:rsidR="00D45EBD" w:rsidRPr="0014621A" w:rsidRDefault="00D45EBD" w:rsidP="005C7EF1">
            <w:pPr>
              <w:spacing w:before="60" w:after="60"/>
              <w:jc w:val="center"/>
            </w:pPr>
            <w:r>
              <w:rPr>
                <w:lang w:val="ru-RU"/>
              </w:rPr>
              <w:t>Действия, предпринятые по состоянию на август 2022</w:t>
            </w:r>
            <w:r w:rsidR="005C7EF1">
              <w:rPr>
                <w:lang w:val="ru-RU"/>
              </w:rPr>
              <w:t> </w:t>
            </w:r>
            <w:r>
              <w:rPr>
                <w:lang w:val="ru-RU"/>
              </w:rPr>
              <w:t>г.</w:t>
            </w:r>
          </w:p>
        </w:tc>
      </w:tr>
      <w:tr w:rsidR="00D45EBD" w:rsidRPr="0014621A" w14:paraId="622A911E" w14:textId="77777777" w:rsidTr="00BF6B41">
        <w:trPr>
          <w:trHeight w:val="1681"/>
        </w:trPr>
        <w:tc>
          <w:tcPr>
            <w:tcW w:w="1705" w:type="dxa"/>
          </w:tcPr>
          <w:p w14:paraId="43CFD7CA" w14:textId="26862C53" w:rsidR="00D45EBD" w:rsidRPr="0014621A" w:rsidRDefault="003055FE" w:rsidP="005C7EF1">
            <w:pPr>
              <w:spacing w:before="60" w:after="60"/>
              <w:jc w:val="left"/>
            </w:pPr>
            <w:hyperlink r:id="rId34" w:anchor="page=34" w:history="1">
              <w:proofErr w:type="spellStart"/>
              <w:r w:rsidR="002B20EA" w:rsidRPr="003055FE">
                <w:rPr>
                  <w:rStyle w:val="Hyperlink"/>
                </w:rPr>
                <w:t>Резолюция</w:t>
              </w:r>
              <w:proofErr w:type="spellEnd"/>
              <w:r w:rsidR="002B20EA" w:rsidRPr="003055FE">
                <w:rPr>
                  <w:rStyle w:val="Hyperlink"/>
                </w:rPr>
                <w:t xml:space="preserve"> 9 (ИС-73)</w:t>
              </w:r>
            </w:hyperlink>
          </w:p>
        </w:tc>
        <w:tc>
          <w:tcPr>
            <w:tcW w:w="2570" w:type="dxa"/>
          </w:tcPr>
          <w:p w14:paraId="179631AF" w14:textId="67FC68B6" w:rsidR="00D45EBD" w:rsidRPr="0014621A" w:rsidRDefault="00D45EBD" w:rsidP="005C7EF1">
            <w:pPr>
              <w:spacing w:before="60" w:after="60"/>
              <w:jc w:val="left"/>
            </w:pPr>
            <w:r>
              <w:rPr>
                <w:lang w:val="ru-RU"/>
              </w:rPr>
              <w:t>План первоначального оперативного этапа ИГСНВ (2020—2023</w:t>
            </w:r>
            <w:r w:rsidR="005C7EF1">
              <w:rPr>
                <w:lang w:val="ru-RU"/>
              </w:rPr>
              <w:t> </w:t>
            </w:r>
            <w:r>
              <w:rPr>
                <w:lang w:val="ru-RU"/>
              </w:rPr>
              <w:t>г</w:t>
            </w:r>
            <w:r w:rsidR="005C7EF1">
              <w:rPr>
                <w:lang w:val="ru-RU"/>
              </w:rPr>
              <w:t>г.</w:t>
            </w:r>
            <w:r>
              <w:rPr>
                <w:lang w:val="ru-RU"/>
              </w:rPr>
              <w:t>)</w:t>
            </w:r>
          </w:p>
        </w:tc>
        <w:tc>
          <w:tcPr>
            <w:tcW w:w="6095" w:type="dxa"/>
            <w:tcBorders>
              <w:bottom w:val="dotted" w:sz="4" w:space="0" w:color="auto"/>
            </w:tcBorders>
          </w:tcPr>
          <w:p w14:paraId="77FCBD1E" w14:textId="77777777" w:rsidR="00D45EBD" w:rsidRPr="0014621A" w:rsidRDefault="00D45EBD" w:rsidP="005C7EF1">
            <w:pPr>
              <w:pStyle w:val="WMOBodyText"/>
              <w:spacing w:before="60" w:after="60"/>
              <w:jc w:val="left"/>
              <w:rPr>
                <w:rFonts w:eastAsia="Calibri" w:cs="Times New Roman"/>
              </w:rPr>
            </w:pPr>
            <w:r w:rsidRPr="003055FE">
              <w:rPr>
                <w:b/>
                <w:bCs/>
                <w:lang w:val="ru-RU"/>
              </w:rPr>
              <w:t>предлагает</w:t>
            </w:r>
            <w:r>
              <w:rPr>
                <w:lang w:val="ru-RU"/>
              </w:rPr>
              <w:t xml:space="preserve"> Членам ВМО, региональным ассоциациям и техническим комиссиям организовывать свою деятельность таким образом, чтобы достигнуть целей ИГСНВ и соответствующих результатов, изложенных в Плане;</w:t>
            </w:r>
          </w:p>
          <w:p w14:paraId="35F03118" w14:textId="77777777" w:rsidR="00D45EBD" w:rsidRPr="0014621A" w:rsidRDefault="00D45EBD" w:rsidP="005C7EF1">
            <w:pPr>
              <w:pStyle w:val="WMOBodyText"/>
              <w:spacing w:before="60" w:after="60"/>
              <w:jc w:val="left"/>
              <w:rPr>
                <w:rFonts w:eastAsia="Calibri" w:cs="Times New Roman"/>
              </w:rPr>
            </w:pPr>
            <w:r w:rsidRPr="003055FE">
              <w:rPr>
                <w:b/>
                <w:bCs/>
                <w:lang w:val="ru-RU"/>
              </w:rPr>
              <w:t>поручает</w:t>
            </w:r>
            <w:r>
              <w:rPr>
                <w:lang w:val="ru-RU"/>
              </w:rPr>
              <w:t xml:space="preserve"> Комиссии по наблюдениям, инфраструктуре и информационным системам (ИНФКОМ) обеспечить техническое руководство оперативной деятельностью ИГСНВ;</w:t>
            </w:r>
          </w:p>
          <w:p w14:paraId="5A982FAC" w14:textId="77777777" w:rsidR="00D45EBD" w:rsidRPr="0014621A" w:rsidRDefault="00D45EBD" w:rsidP="005C7EF1">
            <w:pPr>
              <w:pStyle w:val="WMOBodyText"/>
              <w:spacing w:before="60" w:after="60"/>
              <w:jc w:val="left"/>
              <w:rPr>
                <w:rFonts w:eastAsia="Calibri" w:cs="Times New Roman"/>
                <w:b/>
              </w:rPr>
            </w:pPr>
            <w:r w:rsidRPr="003055FE">
              <w:rPr>
                <w:b/>
                <w:bCs/>
                <w:lang w:val="ru-RU"/>
              </w:rPr>
              <w:t>поручает далее</w:t>
            </w:r>
            <w:r>
              <w:rPr>
                <w:lang w:val="ru-RU"/>
              </w:rPr>
              <w:t xml:space="preserve"> ИНФКОМ регулярно пересматривать План, обновлять его и сообщать о ходе осуществления Плана Исполнительному совету, а также представить доклад Девятнадцатому Всемирному метеорологическому конгрессу;</w:t>
            </w:r>
          </w:p>
        </w:tc>
        <w:tc>
          <w:tcPr>
            <w:tcW w:w="4110" w:type="dxa"/>
            <w:tcBorders>
              <w:bottom w:val="dotted" w:sz="4" w:space="0" w:color="auto"/>
            </w:tcBorders>
          </w:tcPr>
          <w:p w14:paraId="1B69BE0A" w14:textId="77777777" w:rsidR="00D45EBD" w:rsidRPr="0014621A" w:rsidRDefault="00D45EBD" w:rsidP="005C7EF1">
            <w:pPr>
              <w:spacing w:before="60" w:after="60"/>
              <w:jc w:val="left"/>
            </w:pPr>
            <w:r>
              <w:rPr>
                <w:lang w:val="ru-RU"/>
              </w:rPr>
              <w:t>Результаты выполнения плана включены в программы работы ПК-СНСМ и ПК-ИПП. Значительный прогресс в реализации шести приоритетов плана:</w:t>
            </w:r>
          </w:p>
          <w:p w14:paraId="42AC5655" w14:textId="1AB33D2E" w:rsidR="00D45EBD" w:rsidRPr="0014621A" w:rsidRDefault="00D45EBD" w:rsidP="005C7EF1">
            <w:pPr>
              <w:pStyle w:val="WMOBodyText"/>
              <w:numPr>
                <w:ilvl w:val="0"/>
                <w:numId w:val="47"/>
              </w:numPr>
              <w:spacing w:before="60" w:after="60"/>
              <w:ind w:left="180" w:hanging="270"/>
              <w:jc w:val="left"/>
              <w:rPr>
                <w:color w:val="FF0000"/>
              </w:rPr>
            </w:pPr>
            <w:r>
              <w:rPr>
                <w:lang w:val="ru-RU"/>
              </w:rPr>
              <w:t>Национальное осуществление (выполнено)</w:t>
            </w:r>
          </w:p>
          <w:p w14:paraId="6878C668" w14:textId="77777777" w:rsidR="00D45EBD" w:rsidRPr="0014621A" w:rsidRDefault="00D45EBD" w:rsidP="005C7EF1">
            <w:pPr>
              <w:pStyle w:val="WMOBodyText"/>
              <w:spacing w:before="60" w:after="60"/>
              <w:ind w:left="151"/>
              <w:jc w:val="left"/>
            </w:pPr>
            <w:r>
              <w:rPr>
                <w:lang w:val="ru-RU"/>
              </w:rPr>
              <w:t>Проект обновленного Руководства по ИГСНВ, находящегося в стадии разработки, будет представлен на рассмотрение ИНФКОМ-2; Дальнейшая разработка инструментов ИГСНВ для использования членами; необходимая помощь и поддержка Секретариата членам, предоставляемая на основании запроса.</w:t>
            </w:r>
          </w:p>
          <w:p w14:paraId="7C606137" w14:textId="77777777" w:rsidR="00D45EBD" w:rsidRPr="0014621A" w:rsidRDefault="00D45EBD" w:rsidP="005C7EF1">
            <w:pPr>
              <w:pStyle w:val="WMOBodyText"/>
              <w:numPr>
                <w:ilvl w:val="0"/>
                <w:numId w:val="47"/>
              </w:numPr>
              <w:spacing w:before="60" w:after="60"/>
              <w:ind w:left="180" w:hanging="270"/>
              <w:jc w:val="left"/>
            </w:pPr>
            <w:r>
              <w:rPr>
                <w:lang w:val="ru-RU"/>
              </w:rPr>
              <w:t xml:space="preserve">Формирование культуры соблюдения требований: прогресс, достигнутый с помощью Системы мониторинга качества данных ИГСНВ (СМКДИ), Системы менеджмента инцидентов и использования сети Регионального центра ИГСНВ (РЦИ) для мониторинга и обеспечения соблюдения требований. Значительный прогресс также </w:t>
            </w:r>
            <w:r>
              <w:rPr>
                <w:lang w:val="ru-RU"/>
              </w:rPr>
              <w:lastRenderedPageBreak/>
              <w:t>достигнут в разработке процессов и руководства по обеспечению соблюдения ГОСН.</w:t>
            </w:r>
          </w:p>
          <w:p w14:paraId="187E683B" w14:textId="77777777" w:rsidR="00D45EBD" w:rsidRPr="0014621A" w:rsidRDefault="00D45EBD" w:rsidP="005C7EF1">
            <w:pPr>
              <w:pStyle w:val="WMOBodyText"/>
              <w:numPr>
                <w:ilvl w:val="0"/>
                <w:numId w:val="47"/>
              </w:numPr>
              <w:spacing w:before="60" w:after="60"/>
              <w:ind w:left="180" w:hanging="270"/>
              <w:jc w:val="left"/>
            </w:pPr>
            <w:r>
              <w:rPr>
                <w:lang w:val="ru-RU"/>
              </w:rPr>
              <w:t>ГОСН: Технический регламент для ГОСН утвержден и включен в Руководство ИГСНВ. ЦГ-ГОСН создана и занимается реализацией ГОСН с помощью всеобъемлющего оперативного плана.</w:t>
            </w:r>
          </w:p>
          <w:p w14:paraId="44714C9E" w14:textId="77777777" w:rsidR="00D45EBD" w:rsidRPr="0014621A" w:rsidRDefault="00D45EBD" w:rsidP="005C7EF1">
            <w:pPr>
              <w:pStyle w:val="WMOBodyText"/>
              <w:numPr>
                <w:ilvl w:val="0"/>
                <w:numId w:val="47"/>
              </w:numPr>
              <w:spacing w:before="60" w:after="60"/>
              <w:ind w:left="180" w:hanging="270"/>
              <w:jc w:val="left"/>
            </w:pPr>
            <w:r>
              <w:rPr>
                <w:lang w:val="ru-RU"/>
              </w:rPr>
              <w:t>Предоставление метаданных ИГСНВ с использованием ОСКАР/Поверхность: были разработаны новые функциональные спецификации, реализованные в ОСКАР/Поверхность, такие как шаблоны для облегчения предоставления метаданных (например, для автоматических метеорологических станций (АМС)).</w:t>
            </w:r>
          </w:p>
          <w:p w14:paraId="4995112E" w14:textId="77777777" w:rsidR="00D45EBD" w:rsidRPr="0014621A" w:rsidRDefault="00D45EBD" w:rsidP="005C7EF1">
            <w:pPr>
              <w:pStyle w:val="WMOBodyText"/>
              <w:numPr>
                <w:ilvl w:val="0"/>
                <w:numId w:val="47"/>
              </w:numPr>
              <w:spacing w:before="60" w:after="60"/>
              <w:ind w:left="180" w:hanging="270"/>
              <w:jc w:val="left"/>
            </w:pPr>
            <w:r>
              <w:rPr>
                <w:lang w:val="ru-RU"/>
              </w:rPr>
              <w:t>Система мониторинга качества данных ИГСНВ: добавлены новые функции, например, для Глобальной системы наблюдения за климатом (ГСНК). В поддержку внедрения ГОСН будет добавлено еще больше, в т. ч. Руководство.</w:t>
            </w:r>
          </w:p>
          <w:p w14:paraId="76C0EBFF" w14:textId="1FE08E6D" w:rsidR="00D45EBD" w:rsidRPr="0014621A" w:rsidRDefault="00D45EBD" w:rsidP="005C7EF1">
            <w:pPr>
              <w:pStyle w:val="WMOBodyText"/>
              <w:numPr>
                <w:ilvl w:val="0"/>
                <w:numId w:val="47"/>
              </w:numPr>
              <w:spacing w:before="60" w:after="60"/>
              <w:ind w:left="180" w:hanging="270"/>
              <w:jc w:val="left"/>
            </w:pPr>
            <w:r>
              <w:rPr>
                <w:lang w:val="ru-RU"/>
              </w:rPr>
              <w:t xml:space="preserve">Внедрение региональных центров ИГСНВ (отчет о состоянии дел см. в </w:t>
            </w:r>
            <w:hyperlink r:id="rId35" w:history="1">
              <w:r w:rsidRPr="00D82EF0">
                <w:rPr>
                  <w:rStyle w:val="Hyperlink"/>
                  <w:lang w:val="ru-RU"/>
                </w:rPr>
                <w:t>отчете президента ИНФКОМ для ИС-75</w:t>
              </w:r>
            </w:hyperlink>
            <w:r>
              <w:rPr>
                <w:lang w:val="ru-RU"/>
              </w:rPr>
              <w:t>).</w:t>
            </w:r>
          </w:p>
        </w:tc>
      </w:tr>
      <w:tr w:rsidR="00D45EBD" w:rsidRPr="0014621A" w14:paraId="2E5B3D70" w14:textId="77777777" w:rsidTr="00BF6B41">
        <w:trPr>
          <w:trHeight w:val="1681"/>
        </w:trPr>
        <w:tc>
          <w:tcPr>
            <w:tcW w:w="1705" w:type="dxa"/>
          </w:tcPr>
          <w:p w14:paraId="160E12ED" w14:textId="7379BE5F" w:rsidR="00D45EBD" w:rsidRPr="0014621A" w:rsidRDefault="00833A8D" w:rsidP="005C7EF1">
            <w:pPr>
              <w:spacing w:before="60" w:after="60"/>
              <w:jc w:val="left"/>
            </w:pPr>
            <w:hyperlink r:id="rId36" w:anchor="page=301" w:history="1">
              <w:proofErr w:type="spellStart"/>
              <w:r w:rsidR="002B20EA" w:rsidRPr="00833A8D">
                <w:rPr>
                  <w:rStyle w:val="Hyperlink"/>
                </w:rPr>
                <w:t>Резолюция</w:t>
              </w:r>
              <w:proofErr w:type="spellEnd"/>
              <w:r w:rsidR="002B20EA" w:rsidRPr="00833A8D">
                <w:rPr>
                  <w:rStyle w:val="Hyperlink"/>
                </w:rPr>
                <w:t xml:space="preserve"> 14 (ИС-73)</w:t>
              </w:r>
            </w:hyperlink>
          </w:p>
        </w:tc>
        <w:tc>
          <w:tcPr>
            <w:tcW w:w="2570" w:type="dxa"/>
          </w:tcPr>
          <w:p w14:paraId="34F8DE92" w14:textId="17F0DC36" w:rsidR="00D45EBD" w:rsidRPr="0014621A" w:rsidRDefault="00E57D5B" w:rsidP="005C7EF1">
            <w:pPr>
              <w:spacing w:before="60" w:after="60"/>
              <w:jc w:val="left"/>
              <w:rPr>
                <w:color w:val="000000"/>
                <w:sz w:val="27"/>
                <w:szCs w:val="27"/>
              </w:rPr>
            </w:pPr>
            <w:r>
              <w:rPr>
                <w:lang w:val="ru-RU"/>
              </w:rPr>
              <w:t>Сотрудничество с Международной ассоциацией воздушного транспорта (ИАТА) по разработке Программы глобальной передачи метеорологических данных о воздушных судах (АМДАР) (ПСВИА)</w:t>
            </w:r>
          </w:p>
        </w:tc>
        <w:tc>
          <w:tcPr>
            <w:tcW w:w="6095" w:type="dxa"/>
            <w:tcBorders>
              <w:bottom w:val="dotted" w:sz="4" w:space="0" w:color="auto"/>
            </w:tcBorders>
          </w:tcPr>
          <w:p w14:paraId="142D23FB" w14:textId="67CD3FC2" w:rsidR="00D45EBD" w:rsidRPr="00E57D5B" w:rsidRDefault="00D45EBD" w:rsidP="005C7EF1">
            <w:pPr>
              <w:pStyle w:val="WMOBodyText"/>
              <w:spacing w:before="60" w:after="60"/>
              <w:jc w:val="left"/>
              <w:rPr>
                <w:color w:val="000000" w:themeColor="text1"/>
                <w:sz w:val="27"/>
                <w:szCs w:val="27"/>
              </w:rPr>
            </w:pPr>
            <w:r w:rsidRPr="00E57D5B">
              <w:rPr>
                <w:b/>
                <w:bCs/>
                <w:lang w:val="ru-RU"/>
              </w:rPr>
              <w:t>просит президента ИНФКОМ</w:t>
            </w:r>
            <w:r>
              <w:rPr>
                <w:lang w:val="ru-RU"/>
              </w:rPr>
              <w:t xml:space="preserve"> представить Исполнительному совету доклад о дальнейшем ходе осуществления ПСВИА;</w:t>
            </w:r>
          </w:p>
        </w:tc>
        <w:tc>
          <w:tcPr>
            <w:tcW w:w="4110" w:type="dxa"/>
            <w:tcBorders>
              <w:bottom w:val="dotted" w:sz="4" w:space="0" w:color="auto"/>
            </w:tcBorders>
          </w:tcPr>
          <w:p w14:paraId="22CA19F2" w14:textId="77777777" w:rsidR="00D45EBD" w:rsidRPr="0014621A" w:rsidRDefault="00D45EBD" w:rsidP="005C7EF1">
            <w:pPr>
              <w:spacing w:before="60" w:after="60"/>
              <w:jc w:val="left"/>
            </w:pPr>
            <w:r>
              <w:rPr>
                <w:lang w:val="ru-RU"/>
              </w:rPr>
              <w:t>Политика данных ПСВИА разработана и подписана ВМО и АИТА.</w:t>
            </w:r>
          </w:p>
          <w:p w14:paraId="3E521083" w14:textId="77777777" w:rsidR="00D45EBD" w:rsidRPr="0014621A" w:rsidRDefault="00D45EBD" w:rsidP="005C7EF1">
            <w:pPr>
              <w:spacing w:before="60" w:after="60"/>
              <w:jc w:val="left"/>
            </w:pPr>
            <w:r>
              <w:rPr>
                <w:lang w:val="ru-RU"/>
              </w:rPr>
              <w:t>Каждая региональная ассоциация приняла решение о создании региональной программы АМДАР в рамках ПСВИА, и были созданы региональные рабочие группы.</w:t>
            </w:r>
          </w:p>
          <w:p w14:paraId="6D5042E2" w14:textId="77777777" w:rsidR="00D45EBD" w:rsidRPr="0014621A" w:rsidRDefault="00D45EBD" w:rsidP="005C7EF1">
            <w:pPr>
              <w:pStyle w:val="WMOBodyText"/>
              <w:spacing w:before="60" w:after="60"/>
              <w:jc w:val="left"/>
            </w:pPr>
            <w:r>
              <w:rPr>
                <w:lang w:val="ru-RU"/>
              </w:rPr>
              <w:t>Создана подгруппа ВМО-АИТА для изучения возможности централизованного подхода к обмену данными ИАТА по предупреждению о зонах турбулентности. Была достигнута совместная договоренность не применять подход на уровне организации к обмену данными по предупреждению о зонах турбулентности.</w:t>
            </w:r>
          </w:p>
          <w:p w14:paraId="3B22DB60" w14:textId="77777777" w:rsidR="00D45EBD" w:rsidRPr="0014621A" w:rsidRDefault="00D45EBD" w:rsidP="005C7EF1">
            <w:pPr>
              <w:pStyle w:val="WMOBodyText"/>
              <w:spacing w:before="60" w:after="60"/>
              <w:jc w:val="left"/>
            </w:pPr>
            <w:r>
              <w:rPr>
                <w:lang w:val="ru-RU"/>
              </w:rPr>
              <w:t>Опубликован отчет об анализе целевых авиакомпаний ПСВИА, определяющий техническую готовность целевых авиакомпаний к вступлению в АМДАР и рекомендации по стратегии и планам дальнейшей реализации Программы.</w:t>
            </w:r>
          </w:p>
          <w:p w14:paraId="4346D4B5" w14:textId="77777777" w:rsidR="00D45EBD" w:rsidRPr="0014621A" w:rsidRDefault="00D45EBD" w:rsidP="005C7EF1">
            <w:pPr>
              <w:pStyle w:val="WMOBodyText"/>
              <w:spacing w:before="60" w:after="60"/>
              <w:jc w:val="left"/>
            </w:pPr>
            <w:r>
              <w:rPr>
                <w:lang w:val="ru-RU"/>
              </w:rPr>
              <w:t>Два рекламных видеоролика ПСВИА уже опубликованы. Дополнительные методические материалы будут опубликованы в установленном порядке.</w:t>
            </w:r>
          </w:p>
          <w:p w14:paraId="0F5AEDA3" w14:textId="77777777" w:rsidR="00D45EBD" w:rsidRPr="0014621A" w:rsidRDefault="00D45EBD" w:rsidP="005C7EF1">
            <w:pPr>
              <w:spacing w:before="60" w:after="60"/>
              <w:jc w:val="left"/>
            </w:pPr>
            <w:r>
              <w:rPr>
                <w:lang w:val="ru-RU"/>
              </w:rPr>
              <w:lastRenderedPageBreak/>
              <w:t>Что касается новых авиакомпаний-участников, то прогресс был ограничен из-за пандемии COVID-19 и ее влияния на индустрию авиаперевозок. Осуществление ПСВИА в значительной степени зависит от темпов восстановления авиационной промышленности.</w:t>
            </w:r>
          </w:p>
        </w:tc>
      </w:tr>
      <w:tr w:rsidR="00D45EBD" w:rsidRPr="0014621A" w14:paraId="7FBBD514" w14:textId="77777777" w:rsidTr="00BF6B41">
        <w:trPr>
          <w:trHeight w:val="1681"/>
        </w:trPr>
        <w:tc>
          <w:tcPr>
            <w:tcW w:w="1705" w:type="dxa"/>
          </w:tcPr>
          <w:p w14:paraId="7D50C681" w14:textId="3A08FD4D" w:rsidR="00D45EBD" w:rsidRPr="0014621A" w:rsidRDefault="00BF6B41" w:rsidP="005C7EF1">
            <w:pPr>
              <w:spacing w:before="60" w:after="60"/>
              <w:jc w:val="left"/>
            </w:pPr>
            <w:hyperlink r:id="rId37" w:anchor="page=335" w:history="1">
              <w:proofErr w:type="spellStart"/>
              <w:r w:rsidR="002B20EA" w:rsidRPr="00BF6B41">
                <w:rPr>
                  <w:rStyle w:val="Hyperlink"/>
                </w:rPr>
                <w:t>Резолюция</w:t>
              </w:r>
              <w:proofErr w:type="spellEnd"/>
              <w:r>
                <w:rPr>
                  <w:rStyle w:val="Hyperlink"/>
                  <w:lang w:val="ru-RU"/>
                </w:rPr>
                <w:t> </w:t>
              </w:r>
              <w:r w:rsidR="002B20EA" w:rsidRPr="00BF6B41">
                <w:rPr>
                  <w:rStyle w:val="Hyperlink"/>
                </w:rPr>
                <w:t>17 (ИС-73)</w:t>
              </w:r>
            </w:hyperlink>
          </w:p>
        </w:tc>
        <w:tc>
          <w:tcPr>
            <w:tcW w:w="2570" w:type="dxa"/>
          </w:tcPr>
          <w:p w14:paraId="1EDC3462" w14:textId="2F67DDF5" w:rsidR="00D45EBD" w:rsidRPr="0014621A" w:rsidRDefault="0060490E" w:rsidP="005C7EF1">
            <w:pPr>
              <w:spacing w:before="60" w:after="60"/>
              <w:jc w:val="left"/>
              <w:rPr>
                <w:color w:val="000000"/>
                <w:sz w:val="27"/>
                <w:szCs w:val="27"/>
              </w:rPr>
            </w:pPr>
            <w:r>
              <w:rPr>
                <w:lang w:val="ru-RU"/>
              </w:rPr>
              <w:t>Укрепление региональных центров по приборам</w:t>
            </w:r>
          </w:p>
        </w:tc>
        <w:tc>
          <w:tcPr>
            <w:tcW w:w="6095" w:type="dxa"/>
            <w:tcBorders>
              <w:bottom w:val="dotted" w:sz="4" w:space="0" w:color="auto"/>
            </w:tcBorders>
          </w:tcPr>
          <w:p w14:paraId="00D24E46" w14:textId="085C39BE" w:rsidR="00D45EBD" w:rsidRPr="0014621A" w:rsidRDefault="0060490E" w:rsidP="005C7EF1">
            <w:pPr>
              <w:pStyle w:val="WMOBodyText"/>
              <w:spacing w:before="60" w:after="60"/>
              <w:jc w:val="left"/>
              <w:rPr>
                <w:color w:val="000000"/>
                <w:sz w:val="27"/>
                <w:szCs w:val="27"/>
              </w:rPr>
            </w:pPr>
            <w:r w:rsidRPr="0060490E">
              <w:rPr>
                <w:b/>
                <w:bCs/>
                <w:lang w:val="ru-RU"/>
              </w:rPr>
              <w:t>П</w:t>
            </w:r>
            <w:r w:rsidR="00D45EBD" w:rsidRPr="0060490E">
              <w:rPr>
                <w:b/>
                <w:bCs/>
                <w:lang w:val="ru-RU"/>
              </w:rPr>
              <w:t>оручает ИНФКОМ</w:t>
            </w:r>
            <w:r w:rsidR="00D45EBD">
              <w:rPr>
                <w:lang w:val="ru-RU"/>
              </w:rPr>
              <w:t xml:space="preserve"> в сотрудничестве с региональными ассоциациями продолжать развивать процесс аудита РЦП как стандартные и рекомендованные практики и процедуры </w:t>
            </w:r>
            <w:r w:rsidR="00D45EBD" w:rsidRPr="005C7EF1">
              <w:rPr>
                <w:i/>
                <w:iCs/>
                <w:lang w:val="ru-RU"/>
              </w:rPr>
              <w:t>Технического регламента ВМО, том I</w:t>
            </w:r>
            <w:r w:rsidR="005C7EF1" w:rsidRPr="005C7EF1">
              <w:rPr>
                <w:i/>
                <w:iCs/>
                <w:lang w:val="ru-RU"/>
              </w:rPr>
              <w:t> </w:t>
            </w:r>
            <w:r w:rsidR="00D45EBD" w:rsidRPr="005C7EF1">
              <w:rPr>
                <w:i/>
                <w:iCs/>
                <w:lang w:val="ru-RU"/>
              </w:rPr>
              <w:t>— Общие метеорологические стандарты и рекомендуемые практики</w:t>
            </w:r>
            <w:r w:rsidR="00D45EBD">
              <w:rPr>
                <w:lang w:val="ru-RU"/>
              </w:rPr>
              <w:t xml:space="preserve"> (ВМО-№</w:t>
            </w:r>
            <w:r>
              <w:rPr>
                <w:lang w:val="ru-RU"/>
              </w:rPr>
              <w:t> </w:t>
            </w:r>
            <w:r w:rsidR="00D45EBD">
              <w:rPr>
                <w:lang w:val="ru-RU"/>
              </w:rPr>
              <w:t>49).</w:t>
            </w:r>
          </w:p>
        </w:tc>
        <w:tc>
          <w:tcPr>
            <w:tcW w:w="4110" w:type="dxa"/>
            <w:tcBorders>
              <w:bottom w:val="dotted" w:sz="4" w:space="0" w:color="auto"/>
            </w:tcBorders>
          </w:tcPr>
          <w:p w14:paraId="1F118F86" w14:textId="77777777" w:rsidR="00D45EBD" w:rsidRPr="0014621A" w:rsidRDefault="00D45EBD" w:rsidP="005C7EF1">
            <w:pPr>
              <w:spacing w:before="60" w:after="60" w:line="259" w:lineRule="auto"/>
              <w:jc w:val="left"/>
            </w:pPr>
            <w:r>
              <w:rPr>
                <w:lang w:val="ru-RU"/>
              </w:rPr>
              <w:t>Процесс аудита РЦП уже запущен для оценки работы РЦП в этом году. В то же время этот процесс обсуждается вместе с аналогичными процессами, используемыми для других региональных центров, в целях их гармонизации и стандартизации в нескольких постоянных комитетах.</w:t>
            </w:r>
          </w:p>
        </w:tc>
      </w:tr>
      <w:tr w:rsidR="00D45EBD" w:rsidRPr="0014621A" w14:paraId="7B4CF43B" w14:textId="77777777" w:rsidTr="00BF6B41">
        <w:trPr>
          <w:trHeight w:val="1681"/>
        </w:trPr>
        <w:tc>
          <w:tcPr>
            <w:tcW w:w="1705" w:type="dxa"/>
          </w:tcPr>
          <w:p w14:paraId="63EA5DF5" w14:textId="2DC4DBE9" w:rsidR="00D45EBD" w:rsidRPr="0014621A" w:rsidRDefault="001D052A" w:rsidP="005C7EF1">
            <w:pPr>
              <w:spacing w:before="60" w:after="60"/>
              <w:jc w:val="left"/>
            </w:pPr>
            <w:hyperlink r:id="rId38" w:anchor="page=338" w:history="1">
              <w:proofErr w:type="spellStart"/>
              <w:r w:rsidR="002B20EA" w:rsidRPr="001D052A">
                <w:rPr>
                  <w:rStyle w:val="Hyperlink"/>
                </w:rPr>
                <w:t>Резолюция</w:t>
              </w:r>
              <w:proofErr w:type="spellEnd"/>
              <w:r w:rsidR="002B20EA" w:rsidRPr="001D052A">
                <w:rPr>
                  <w:rStyle w:val="Hyperlink"/>
                </w:rPr>
                <w:t xml:space="preserve"> 18 (ИС-73)</w:t>
              </w:r>
            </w:hyperlink>
          </w:p>
        </w:tc>
        <w:tc>
          <w:tcPr>
            <w:tcW w:w="2570" w:type="dxa"/>
          </w:tcPr>
          <w:p w14:paraId="312361A3" w14:textId="136696BE" w:rsidR="00D45EBD" w:rsidRPr="0014621A" w:rsidRDefault="001D052A" w:rsidP="005C7EF1">
            <w:pPr>
              <w:spacing w:before="60" w:after="60"/>
              <w:jc w:val="left"/>
            </w:pPr>
            <w:r>
              <w:rPr>
                <w:lang w:val="ru-RU"/>
              </w:rPr>
              <w:t>Переходный период и предварительный оперативный план глобальной службы криосферы (ГСК)</w:t>
            </w:r>
          </w:p>
        </w:tc>
        <w:tc>
          <w:tcPr>
            <w:tcW w:w="6095" w:type="dxa"/>
            <w:tcBorders>
              <w:bottom w:val="dotted" w:sz="4" w:space="0" w:color="auto"/>
            </w:tcBorders>
          </w:tcPr>
          <w:p w14:paraId="356577B1" w14:textId="77777777" w:rsidR="00D45EBD" w:rsidRPr="0014621A" w:rsidRDefault="00D45EBD" w:rsidP="005C7EF1">
            <w:pPr>
              <w:pStyle w:val="WMOBodyText"/>
              <w:spacing w:before="60" w:after="60"/>
              <w:jc w:val="left"/>
              <w:rPr>
                <w:rFonts w:eastAsia="Calibri" w:cs="Times New Roman"/>
              </w:rPr>
            </w:pPr>
            <w:r w:rsidRPr="001D052A">
              <w:rPr>
                <w:b/>
                <w:bCs/>
                <w:lang w:val="ru-RU"/>
              </w:rPr>
              <w:t>предлагает</w:t>
            </w:r>
            <w:r>
              <w:rPr>
                <w:lang w:val="ru-RU"/>
              </w:rPr>
              <w:t xml:space="preserve"> Членам ВМО, региональным ассоциациям и техническим комиссиям организовывать свою деятельность таким образом, чтобы достигнуть целей и соответствующих результатов, изложенных в Плане;</w:t>
            </w:r>
          </w:p>
          <w:p w14:paraId="10AD941A" w14:textId="77777777" w:rsidR="00D45EBD" w:rsidRPr="0014621A" w:rsidRDefault="00D45EBD" w:rsidP="005C7EF1">
            <w:pPr>
              <w:pStyle w:val="WMOBodyText"/>
              <w:spacing w:before="60" w:after="60"/>
              <w:jc w:val="left"/>
              <w:rPr>
                <w:rFonts w:eastAsia="Calibri" w:cs="Times New Roman"/>
              </w:rPr>
            </w:pPr>
            <w:r w:rsidRPr="001D052A">
              <w:rPr>
                <w:b/>
                <w:bCs/>
                <w:lang w:val="ru-RU"/>
              </w:rPr>
              <w:t>поручает Комиссии по наблюдениям, инфраструктуре и информационным системам (ИНФКОМ)</w:t>
            </w:r>
            <w:r>
              <w:rPr>
                <w:lang w:val="ru-RU"/>
              </w:rPr>
              <w:t xml:space="preserve"> обеспечить техническое руководство деятельностью ГСК и взаимодействие с соответствующими органами и партнерами;</w:t>
            </w:r>
          </w:p>
          <w:p w14:paraId="6E1751E7" w14:textId="77777777" w:rsidR="00D45EBD" w:rsidRPr="0014621A" w:rsidRDefault="00D45EBD" w:rsidP="005C7EF1">
            <w:pPr>
              <w:pStyle w:val="WMOBodyText"/>
              <w:spacing w:before="60" w:after="60"/>
              <w:jc w:val="left"/>
              <w:rPr>
                <w:color w:val="000000"/>
                <w:sz w:val="27"/>
                <w:szCs w:val="27"/>
              </w:rPr>
            </w:pPr>
            <w:r w:rsidRPr="001D052A">
              <w:rPr>
                <w:b/>
                <w:bCs/>
                <w:lang w:val="ru-RU"/>
              </w:rPr>
              <w:t>поручает далее ИНФКОМ</w:t>
            </w:r>
            <w:r>
              <w:rPr>
                <w:lang w:val="ru-RU"/>
              </w:rPr>
              <w:t xml:space="preserve"> регулярно пересматривать План, обновлять его и сообщать о ходе осуществления Плана Исполнительному совету, а также представить доклад на девятнадцатой сессии Всемирного метеорологического конгресса;</w:t>
            </w:r>
          </w:p>
        </w:tc>
        <w:tc>
          <w:tcPr>
            <w:tcW w:w="4110" w:type="dxa"/>
            <w:tcBorders>
              <w:bottom w:val="dotted" w:sz="4" w:space="0" w:color="auto"/>
            </w:tcBorders>
          </w:tcPr>
          <w:p w14:paraId="0FAE0E6C" w14:textId="4E056BDF" w:rsidR="00D45EBD" w:rsidRPr="0014621A" w:rsidRDefault="00D45EBD" w:rsidP="005C7EF1">
            <w:pPr>
              <w:spacing w:before="60" w:after="60"/>
              <w:jc w:val="left"/>
            </w:pPr>
            <w:r>
              <w:rPr>
                <w:lang w:val="ru-RU"/>
              </w:rPr>
              <w:t>Справочник и Руководство по ИГСНВ): сеть наблюдений ГСК</w:t>
            </w:r>
            <w:r w:rsidR="001D052A">
              <w:rPr>
                <w:lang w:val="ru-RU"/>
              </w:rPr>
              <w:t> </w:t>
            </w:r>
            <w:r>
              <w:rPr>
                <w:lang w:val="ru-RU"/>
              </w:rPr>
              <w:t>— представлена (регистрация станций в ОСКАР/Поверхность, распределение ИСИ, наборы станций);</w:t>
            </w:r>
          </w:p>
          <w:p w14:paraId="236BF052" w14:textId="0CF53AB2" w:rsidR="00D45EBD" w:rsidRPr="0014621A" w:rsidRDefault="00D45EBD" w:rsidP="005C7EF1">
            <w:pPr>
              <w:pStyle w:val="WMOBodyText"/>
              <w:spacing w:before="60" w:after="60"/>
              <w:jc w:val="left"/>
            </w:pPr>
            <w:r>
              <w:rPr>
                <w:lang w:val="ru-RU"/>
              </w:rPr>
              <w:t>2. Глубина снежного покрова</w:t>
            </w:r>
            <w:r w:rsidR="001D052A">
              <w:rPr>
                <w:lang w:val="ru-RU"/>
              </w:rPr>
              <w:t> </w:t>
            </w:r>
            <w:r>
              <w:rPr>
                <w:lang w:val="ru-RU"/>
              </w:rPr>
              <w:t>— требуется наблюдение ГОСН;</w:t>
            </w:r>
          </w:p>
          <w:p w14:paraId="7EEF3E45" w14:textId="5FBDF4A7" w:rsidR="00D45EBD" w:rsidRPr="0014621A" w:rsidRDefault="00D45EBD" w:rsidP="005C7EF1">
            <w:pPr>
              <w:pStyle w:val="WMOBodyText"/>
              <w:spacing w:before="60" w:after="60"/>
              <w:jc w:val="left"/>
            </w:pPr>
            <w:r>
              <w:rPr>
                <w:lang w:val="ru-RU"/>
              </w:rPr>
              <w:t>3. Требования к наблюдению за криосферой</w:t>
            </w:r>
            <w:r w:rsidR="001D052A">
              <w:rPr>
                <w:lang w:val="ru-RU"/>
              </w:rPr>
              <w:t> </w:t>
            </w:r>
            <w:r>
              <w:rPr>
                <w:lang w:val="ru-RU"/>
              </w:rPr>
              <w:t>— инициированы; тестовый режим в пересмотренном регулярном обзоре потребностей (РОП); завершение в 2024</w:t>
            </w:r>
            <w:r w:rsidR="001D052A">
              <w:rPr>
                <w:lang w:val="ru-RU"/>
              </w:rPr>
              <w:t> </w:t>
            </w:r>
            <w:r>
              <w:rPr>
                <w:lang w:val="ru-RU"/>
              </w:rPr>
              <w:t>г.;</w:t>
            </w:r>
          </w:p>
          <w:p w14:paraId="3B34DE05" w14:textId="6D063D8E" w:rsidR="00D45EBD" w:rsidRPr="0014621A" w:rsidRDefault="00D45EBD" w:rsidP="005C7EF1">
            <w:pPr>
              <w:pStyle w:val="WMOBodyText"/>
              <w:spacing w:before="60" w:after="60"/>
              <w:jc w:val="left"/>
            </w:pPr>
            <w:r>
              <w:rPr>
                <w:lang w:val="ru-RU"/>
              </w:rPr>
              <w:lastRenderedPageBreak/>
              <w:t>4. Пилотный проект ИСВ2 ГСК</w:t>
            </w:r>
            <w:r w:rsidR="001D052A">
              <w:rPr>
                <w:lang w:val="ru-RU"/>
              </w:rPr>
              <w:t> </w:t>
            </w:r>
            <w:r>
              <w:rPr>
                <w:lang w:val="ru-RU"/>
              </w:rPr>
              <w:t>— запущен в 2022</w:t>
            </w:r>
            <w:r w:rsidR="001D052A">
              <w:rPr>
                <w:lang w:val="ru-RU"/>
              </w:rPr>
              <w:t> </w:t>
            </w:r>
            <w:r>
              <w:rPr>
                <w:lang w:val="ru-RU"/>
              </w:rPr>
              <w:t>году;</w:t>
            </w:r>
          </w:p>
          <w:p w14:paraId="76363084" w14:textId="6D96281E" w:rsidR="00D45EBD" w:rsidRPr="0014621A" w:rsidRDefault="00D45EBD" w:rsidP="005C7EF1">
            <w:pPr>
              <w:pStyle w:val="WMOBodyText"/>
              <w:spacing w:before="60" w:after="60"/>
              <w:jc w:val="left"/>
            </w:pPr>
            <w:r>
              <w:rPr>
                <w:lang w:val="ru-RU"/>
              </w:rPr>
              <w:t>5. Взаимное сравнение продуктов толщины морского льда</w:t>
            </w:r>
            <w:r w:rsidR="001D052A">
              <w:rPr>
                <w:lang w:val="ru-RU"/>
              </w:rPr>
              <w:t> </w:t>
            </w:r>
            <w:r>
              <w:rPr>
                <w:lang w:val="ru-RU"/>
              </w:rPr>
              <w:t>— концепция подготовлена в 2019—2021</w:t>
            </w:r>
            <w:r w:rsidR="001D052A">
              <w:rPr>
                <w:lang w:val="ru-RU"/>
              </w:rPr>
              <w:t> </w:t>
            </w:r>
            <w:r>
              <w:rPr>
                <w:lang w:val="ru-RU"/>
              </w:rPr>
              <w:t>гг.: успешно, финансируется ЕКА (2022—2024</w:t>
            </w:r>
            <w:r w:rsidR="001D052A">
              <w:rPr>
                <w:lang w:val="ru-RU"/>
              </w:rPr>
              <w:t> </w:t>
            </w:r>
            <w:r>
              <w:rPr>
                <w:lang w:val="ru-RU"/>
              </w:rPr>
              <w:t>гг.);</w:t>
            </w:r>
          </w:p>
          <w:p w14:paraId="17F03BD4" w14:textId="77777777" w:rsidR="00D45EBD" w:rsidRPr="0014621A" w:rsidRDefault="00D45EBD" w:rsidP="005C7EF1">
            <w:pPr>
              <w:pStyle w:val="WMOBodyText"/>
              <w:spacing w:before="60" w:after="60"/>
              <w:jc w:val="left"/>
            </w:pPr>
            <w:r>
              <w:rPr>
                <w:lang w:val="ru-RU"/>
              </w:rPr>
              <w:t>6. Наблюдения за горным снегом, данные, гармонизация:</w:t>
            </w:r>
          </w:p>
          <w:p w14:paraId="763401DD" w14:textId="43272D92" w:rsidR="00D45EBD" w:rsidRPr="0014621A" w:rsidRDefault="00D45EBD" w:rsidP="005C7EF1">
            <w:pPr>
              <w:pStyle w:val="WMOBodyText"/>
              <w:spacing w:before="60" w:after="60"/>
              <w:jc w:val="left"/>
            </w:pPr>
            <w:r>
              <w:rPr>
                <w:lang w:val="ru-RU"/>
              </w:rPr>
              <w:t>6.1 Совместный орган Международной ассоциации криосферных наук и инициативы по исследованиям горных районов (ИИГР): 2022—2024</w:t>
            </w:r>
            <w:r w:rsidR="001D052A">
              <w:rPr>
                <w:lang w:val="ru-RU"/>
              </w:rPr>
              <w:t> </w:t>
            </w:r>
            <w:r>
              <w:rPr>
                <w:lang w:val="ru-RU"/>
              </w:rPr>
              <w:t>гг.;</w:t>
            </w:r>
          </w:p>
          <w:p w14:paraId="443870EC" w14:textId="59EA334F" w:rsidR="00D45EBD" w:rsidRPr="0014621A" w:rsidRDefault="00D45EBD" w:rsidP="005C7EF1">
            <w:pPr>
              <w:pStyle w:val="WMOBodyText"/>
              <w:spacing w:before="60" w:after="60"/>
              <w:jc w:val="left"/>
            </w:pPr>
            <w:r>
              <w:rPr>
                <w:lang w:val="ru-RU"/>
              </w:rPr>
              <w:t>6.2 Взаимное сравнение спутниковых продуктов горного снега — концепция разработана совместно с ЕВМЕТСАТ: 2022</w:t>
            </w:r>
            <w:r w:rsidR="001D052A">
              <w:rPr>
                <w:lang w:val="ru-RU"/>
              </w:rPr>
              <w:t> </w:t>
            </w:r>
            <w:r>
              <w:rPr>
                <w:lang w:val="ru-RU"/>
              </w:rPr>
              <w:t>г.;</w:t>
            </w:r>
          </w:p>
          <w:p w14:paraId="4450EE78" w14:textId="77777777" w:rsidR="00D45EBD" w:rsidRPr="0014621A" w:rsidRDefault="00D45EBD" w:rsidP="005C7EF1">
            <w:pPr>
              <w:pStyle w:val="WMOBodyText"/>
              <w:spacing w:before="60" w:after="60"/>
              <w:jc w:val="left"/>
            </w:pPr>
            <w:r>
              <w:rPr>
                <w:lang w:val="ru-RU"/>
              </w:rPr>
              <w:t>6.3 поддержка реализации сети Регионального климатического центра-сети для третьего полюса (сети РКЦТП);</w:t>
            </w:r>
          </w:p>
          <w:p w14:paraId="6FD9382C" w14:textId="43A75597" w:rsidR="00D45EBD" w:rsidRPr="001560C8" w:rsidRDefault="00D45EBD" w:rsidP="005C7EF1">
            <w:pPr>
              <w:pStyle w:val="WMOBodyText"/>
              <w:spacing w:before="60" w:after="60"/>
              <w:jc w:val="left"/>
              <w:rPr>
                <w:lang w:val="ru-RU"/>
              </w:rPr>
            </w:pPr>
            <w:r>
              <w:rPr>
                <w:lang w:val="ru-RU"/>
              </w:rPr>
              <w:t>7. Передовая практика (измерения, метаданные, данные): ледники (опубликовано в 2022</w:t>
            </w:r>
            <w:r w:rsidR="001560C8">
              <w:rPr>
                <w:lang w:val="ru-RU"/>
              </w:rPr>
              <w:t> </w:t>
            </w:r>
            <w:r>
              <w:rPr>
                <w:lang w:val="ru-RU"/>
              </w:rPr>
              <w:t>г.); Вечная мерзлота и морской лед</w:t>
            </w:r>
            <w:r w:rsidR="001560C8">
              <w:rPr>
                <w:lang w:val="ru-RU"/>
              </w:rPr>
              <w:t> —</w:t>
            </w:r>
            <w:r>
              <w:rPr>
                <w:lang w:val="ru-RU"/>
              </w:rPr>
              <w:t xml:space="preserve"> на стадии разработки</w:t>
            </w:r>
            <w:r w:rsidR="001560C8">
              <w:rPr>
                <w:lang w:val="ru-RU"/>
              </w:rPr>
              <w:t>.</w:t>
            </w:r>
          </w:p>
        </w:tc>
      </w:tr>
      <w:tr w:rsidR="00D45EBD" w:rsidRPr="0014621A" w14:paraId="1E8338C6" w14:textId="77777777" w:rsidTr="00BF6B41">
        <w:trPr>
          <w:trHeight w:val="1681"/>
        </w:trPr>
        <w:tc>
          <w:tcPr>
            <w:tcW w:w="1705" w:type="dxa"/>
          </w:tcPr>
          <w:p w14:paraId="52426C33" w14:textId="03BA3B69" w:rsidR="00D45EBD" w:rsidRPr="0014621A" w:rsidRDefault="00F21257" w:rsidP="005C7EF1">
            <w:pPr>
              <w:spacing w:before="60" w:after="60"/>
              <w:jc w:val="left"/>
            </w:pPr>
            <w:hyperlink r:id="rId39" w:anchor="page=360" w:history="1">
              <w:proofErr w:type="spellStart"/>
              <w:r w:rsidR="002B20EA" w:rsidRPr="00F21257">
                <w:rPr>
                  <w:rStyle w:val="Hyperlink"/>
                </w:rPr>
                <w:t>Резол</w:t>
              </w:r>
              <w:r w:rsidR="002B20EA" w:rsidRPr="00F21257">
                <w:rPr>
                  <w:rStyle w:val="Hyperlink"/>
                </w:rPr>
                <w:t>юция</w:t>
              </w:r>
              <w:proofErr w:type="spellEnd"/>
              <w:r w:rsidR="002B20EA" w:rsidRPr="00F21257">
                <w:rPr>
                  <w:rStyle w:val="Hyperlink"/>
                </w:rPr>
                <w:t xml:space="preserve"> 19 (ИС-73)</w:t>
              </w:r>
            </w:hyperlink>
          </w:p>
        </w:tc>
        <w:tc>
          <w:tcPr>
            <w:tcW w:w="2570" w:type="dxa"/>
          </w:tcPr>
          <w:p w14:paraId="593DC89A" w14:textId="31FFDFA8" w:rsidR="00D45EBD" w:rsidRPr="0014621A" w:rsidRDefault="00882FA8" w:rsidP="005C7EF1">
            <w:pPr>
              <w:spacing w:before="60" w:after="60"/>
              <w:jc w:val="left"/>
              <w:rPr>
                <w:color w:val="000000"/>
                <w:sz w:val="27"/>
                <w:szCs w:val="27"/>
              </w:rPr>
            </w:pPr>
            <w:r>
              <w:rPr>
                <w:lang w:val="ru-RU"/>
              </w:rPr>
              <w:t>Ускоренный сбор климатологических стандартных норм</w:t>
            </w:r>
          </w:p>
        </w:tc>
        <w:tc>
          <w:tcPr>
            <w:tcW w:w="6095" w:type="dxa"/>
            <w:tcBorders>
              <w:bottom w:val="dotted" w:sz="4" w:space="0" w:color="auto"/>
            </w:tcBorders>
          </w:tcPr>
          <w:p w14:paraId="3245A140" w14:textId="77777777" w:rsidR="00D45EBD" w:rsidRPr="00882FA8" w:rsidRDefault="00D45EBD" w:rsidP="005C7EF1">
            <w:pPr>
              <w:pStyle w:val="WMOBodyText"/>
              <w:spacing w:before="60" w:after="60"/>
              <w:jc w:val="left"/>
              <w:rPr>
                <w:rFonts w:eastAsia="Calibri" w:cs="Times New Roman"/>
                <w:b/>
                <w:bCs/>
              </w:rPr>
            </w:pPr>
            <w:r w:rsidRPr="00882FA8">
              <w:rPr>
                <w:b/>
                <w:bCs/>
                <w:lang w:val="ru-RU"/>
              </w:rPr>
              <w:t>поручает Комиссии по наблюдениям, инфраструктуре и информационным системам (ИНФКОМ):</w:t>
            </w:r>
          </w:p>
          <w:p w14:paraId="3447DDE8" w14:textId="77777777" w:rsidR="00D45EBD" w:rsidRPr="0014621A" w:rsidRDefault="00D45EBD" w:rsidP="005C7EF1">
            <w:pPr>
              <w:pStyle w:val="WMOBodyText"/>
              <w:spacing w:before="60" w:after="60"/>
              <w:jc w:val="left"/>
              <w:rPr>
                <w:rFonts w:eastAsia="Calibri" w:cs="Times New Roman"/>
              </w:rPr>
            </w:pPr>
            <w:r>
              <w:rPr>
                <w:lang w:val="ru-RU"/>
              </w:rPr>
              <w:t>1) разработать в координации с Комиссией по обслуживанию и применениям в областях погоды, климата, воды и соответствующих областях окружающей среды (СЕРКОМ) наиболее эффективные меры по сбору и публикации климатологических стандартных норм;</w:t>
            </w:r>
          </w:p>
          <w:p w14:paraId="4418D5F6" w14:textId="77777777" w:rsidR="00D45EBD" w:rsidRPr="0014621A" w:rsidRDefault="00D45EBD" w:rsidP="005C7EF1">
            <w:pPr>
              <w:pStyle w:val="WMOBodyText"/>
              <w:spacing w:before="60" w:after="60"/>
              <w:jc w:val="left"/>
              <w:rPr>
                <w:rFonts w:eastAsia="Calibri" w:cs="Times New Roman"/>
              </w:rPr>
            </w:pPr>
            <w:r>
              <w:rPr>
                <w:lang w:val="ru-RU"/>
              </w:rPr>
              <w:t>2) координировать и осуществлять мониторинг обмена данными в соответствии с требованиями, предоставляемыми СЕРКОМ, и оптимальным образом используя национальную, региональную и глобальную инфраструктуру ИСВ;</w:t>
            </w:r>
          </w:p>
          <w:p w14:paraId="07D51F8E" w14:textId="77777777" w:rsidR="00D45EBD" w:rsidRPr="0014621A" w:rsidRDefault="00D45EBD" w:rsidP="005C7EF1">
            <w:pPr>
              <w:pStyle w:val="WMOBodyText"/>
              <w:spacing w:before="60" w:after="60"/>
              <w:jc w:val="left"/>
              <w:rPr>
                <w:color w:val="000000"/>
                <w:sz w:val="27"/>
                <w:szCs w:val="27"/>
              </w:rPr>
            </w:pPr>
            <w:r>
              <w:rPr>
                <w:lang w:val="ru-RU"/>
              </w:rPr>
              <w:t>3) представить Исполнительному совету доклад о ходе осуществления процесса сбора данных;</w:t>
            </w:r>
          </w:p>
        </w:tc>
        <w:tc>
          <w:tcPr>
            <w:tcW w:w="4110" w:type="dxa"/>
            <w:tcBorders>
              <w:bottom w:val="dotted" w:sz="4" w:space="0" w:color="auto"/>
            </w:tcBorders>
          </w:tcPr>
          <w:p w14:paraId="16282E41" w14:textId="0E3D1EA9" w:rsidR="00D45EBD" w:rsidRPr="0014621A" w:rsidRDefault="00D45EBD" w:rsidP="005C7EF1">
            <w:pPr>
              <w:spacing w:before="60" w:after="60"/>
              <w:jc w:val="left"/>
            </w:pPr>
            <w:r>
              <w:rPr>
                <w:lang w:val="ru-RU"/>
              </w:rPr>
              <w:t xml:space="preserve">Начался сбор данных ВМО КЛИНО, процесс сбора осуществляется через Секретариат ВМО и НОАА-НЦИОС; </w:t>
            </w:r>
            <w:hyperlink r:id="rId40" w:history="1">
              <w:r w:rsidR="00D86B8C" w:rsidRPr="00D86B8C">
                <w:rPr>
                  <w:rStyle w:val="Hyperlink"/>
                  <w:lang w:val="ru-RU"/>
                </w:rPr>
                <w:t>р</w:t>
              </w:r>
              <w:r w:rsidRPr="00D86B8C">
                <w:rPr>
                  <w:rStyle w:val="Hyperlink"/>
                  <w:lang w:val="ru-RU"/>
                </w:rPr>
                <w:t>ешение 7 (ИС-75)</w:t>
              </w:r>
            </w:hyperlink>
            <w:r>
              <w:rPr>
                <w:lang w:val="ru-RU"/>
              </w:rPr>
              <w:t xml:space="preserve"> об ускорении сбора КЛИНО; регулярная отчетность перед ЭГ-ТДК СЕРКОМ и ЭГ-УИ ИНФКОМ для будущих улучшений.</w:t>
            </w:r>
          </w:p>
        </w:tc>
      </w:tr>
      <w:tr w:rsidR="00D45EBD" w:rsidRPr="0014621A" w14:paraId="5078ADF2" w14:textId="77777777" w:rsidTr="00BF6B41">
        <w:trPr>
          <w:trHeight w:val="1681"/>
        </w:trPr>
        <w:tc>
          <w:tcPr>
            <w:tcW w:w="1705" w:type="dxa"/>
          </w:tcPr>
          <w:p w14:paraId="2B25D082" w14:textId="15541112" w:rsidR="00D45EBD" w:rsidRPr="0014621A" w:rsidRDefault="002B20EA" w:rsidP="005C7EF1">
            <w:pPr>
              <w:spacing w:before="60" w:after="60"/>
              <w:jc w:val="left"/>
            </w:pPr>
            <w:hyperlink r:id="rId41" w:anchor="page=361" w:history="1">
              <w:proofErr w:type="spellStart"/>
              <w:r w:rsidRPr="00C10976">
                <w:rPr>
                  <w:rStyle w:val="Hyperlink"/>
                </w:rPr>
                <w:t>Резолюция</w:t>
              </w:r>
              <w:proofErr w:type="spellEnd"/>
              <w:r w:rsidRPr="00C10976">
                <w:rPr>
                  <w:rStyle w:val="Hyperlink"/>
                </w:rPr>
                <w:t xml:space="preserve"> 20 (ИС-73)</w:t>
              </w:r>
            </w:hyperlink>
          </w:p>
        </w:tc>
        <w:tc>
          <w:tcPr>
            <w:tcW w:w="2570" w:type="dxa"/>
          </w:tcPr>
          <w:p w14:paraId="64BCD721" w14:textId="6D7E94F2" w:rsidR="00D45EBD" w:rsidRPr="0014621A" w:rsidRDefault="00C10976" w:rsidP="005C7EF1">
            <w:pPr>
              <w:spacing w:before="60" w:after="60"/>
              <w:jc w:val="left"/>
              <w:rPr>
                <w:color w:val="000000"/>
                <w:sz w:val="27"/>
                <w:szCs w:val="27"/>
              </w:rPr>
            </w:pPr>
            <w:r>
              <w:rPr>
                <w:lang w:val="ru-RU"/>
              </w:rPr>
              <w:t>Требования к климатическому обслуживанию для обновления наставления по глобальной структуре управления данными высокого качества по климату (ГСУДК-ВК)</w:t>
            </w:r>
          </w:p>
        </w:tc>
        <w:tc>
          <w:tcPr>
            <w:tcW w:w="6095" w:type="dxa"/>
            <w:tcBorders>
              <w:bottom w:val="dotted" w:sz="4" w:space="0" w:color="auto"/>
            </w:tcBorders>
          </w:tcPr>
          <w:p w14:paraId="3B95E6E7" w14:textId="77777777" w:rsidR="00D45EBD" w:rsidRPr="0014621A" w:rsidRDefault="00D45EBD" w:rsidP="005C7EF1">
            <w:pPr>
              <w:pStyle w:val="WMOBodyText"/>
              <w:spacing w:before="60" w:after="60"/>
              <w:jc w:val="left"/>
              <w:rPr>
                <w:rFonts w:eastAsia="Calibri" w:cs="Times New Roman"/>
                <w:b/>
                <w:bCs/>
              </w:rPr>
            </w:pPr>
            <w:r>
              <w:rPr>
                <w:b/>
                <w:bCs/>
                <w:lang w:val="ru-RU"/>
              </w:rPr>
              <w:t>поручает:</w:t>
            </w:r>
          </w:p>
          <w:p w14:paraId="00C80490" w14:textId="77777777" w:rsidR="00D45EBD" w:rsidRPr="0014621A" w:rsidRDefault="00D45EBD" w:rsidP="005C7EF1">
            <w:pPr>
              <w:pStyle w:val="WMOBodyText"/>
              <w:spacing w:before="60" w:after="60"/>
              <w:jc w:val="left"/>
              <w:rPr>
                <w:rFonts w:eastAsia="Calibri" w:cs="Times New Roman"/>
              </w:rPr>
            </w:pPr>
            <w:r>
              <w:rPr>
                <w:lang w:val="ru-RU"/>
              </w:rPr>
              <w:t xml:space="preserve">1) </w:t>
            </w:r>
            <w:r w:rsidRPr="00C10976">
              <w:rPr>
                <w:b/>
                <w:bCs/>
                <w:lang w:val="ru-RU"/>
              </w:rPr>
              <w:t>Комиссии по наблюдениям, инфраструктуре и информационным системам (ИНФКОМ)</w:t>
            </w:r>
            <w:r>
              <w:rPr>
                <w:lang w:val="ru-RU"/>
              </w:rPr>
              <w:t xml:space="preserve"> рассмотреть сквозные документы, касающиеся управления информацией, и возглавить процесс будущих обновлений Наставления в рамках своей роли по продвижению технических регламентов, лежащих в основе управления данными;</w:t>
            </w:r>
          </w:p>
        </w:tc>
        <w:tc>
          <w:tcPr>
            <w:tcW w:w="4110" w:type="dxa"/>
            <w:tcBorders>
              <w:bottom w:val="dotted" w:sz="4" w:space="0" w:color="auto"/>
            </w:tcBorders>
          </w:tcPr>
          <w:p w14:paraId="1463B738" w14:textId="77777777" w:rsidR="00D45EBD" w:rsidRPr="0014621A" w:rsidRDefault="00D45EBD" w:rsidP="005C7EF1">
            <w:pPr>
              <w:spacing w:before="60" w:after="60"/>
              <w:jc w:val="left"/>
            </w:pPr>
            <w:r>
              <w:rPr>
                <w:lang w:val="ru-RU"/>
              </w:rPr>
              <w:t>Обновление Наставления подготовлено и обсуждено в ЭГ-ТДК СЕРКОМ и ЭГ-УИ ИНФКОМ; Обновленная информация будет представлена на СЕРКОМ/ИНФКОМ и Кг-19 для одобрения; Гармонизация Наставления Штаб-квартиры ГСУДК-ВК согласована на уровне Постоянного комитета.</w:t>
            </w:r>
          </w:p>
        </w:tc>
      </w:tr>
      <w:tr w:rsidR="00D45EBD" w:rsidRPr="0014621A" w14:paraId="0F566920" w14:textId="77777777" w:rsidTr="00BF6B41">
        <w:trPr>
          <w:trHeight w:val="1681"/>
        </w:trPr>
        <w:tc>
          <w:tcPr>
            <w:tcW w:w="1705" w:type="dxa"/>
          </w:tcPr>
          <w:p w14:paraId="40B5F0A6" w14:textId="7B42C44A" w:rsidR="00D45EBD" w:rsidRPr="0014621A" w:rsidRDefault="001531A4" w:rsidP="005C7EF1">
            <w:pPr>
              <w:spacing w:before="60" w:after="60"/>
              <w:jc w:val="left"/>
            </w:pPr>
            <w:hyperlink r:id="rId42" w:anchor="page=363" w:history="1">
              <w:proofErr w:type="spellStart"/>
              <w:r w:rsidR="002B20EA" w:rsidRPr="001531A4">
                <w:rPr>
                  <w:rStyle w:val="Hyperlink"/>
                </w:rPr>
                <w:t>Резолюция</w:t>
              </w:r>
              <w:proofErr w:type="spellEnd"/>
              <w:r w:rsidR="002B20EA" w:rsidRPr="001531A4">
                <w:rPr>
                  <w:rStyle w:val="Hyperlink"/>
                </w:rPr>
                <w:t xml:space="preserve"> 21 (ИС-73)</w:t>
              </w:r>
            </w:hyperlink>
          </w:p>
        </w:tc>
        <w:tc>
          <w:tcPr>
            <w:tcW w:w="2570" w:type="dxa"/>
          </w:tcPr>
          <w:p w14:paraId="1EDDD64A" w14:textId="7852D0EB" w:rsidR="00D45EBD" w:rsidRPr="0014621A" w:rsidRDefault="007D0F7A" w:rsidP="005C7EF1">
            <w:pPr>
              <w:spacing w:before="60" w:after="60"/>
              <w:jc w:val="left"/>
              <w:rPr>
                <w:color w:val="000000"/>
                <w:sz w:val="27"/>
                <w:szCs w:val="27"/>
              </w:rPr>
            </w:pPr>
            <w:r>
              <w:rPr>
                <w:lang w:val="ru-RU"/>
              </w:rPr>
              <w:t xml:space="preserve">Модернизация климатических данных — проект </w:t>
            </w:r>
            <w:r>
              <w:rPr>
                <w:lang w:val="fr-FR"/>
              </w:rPr>
              <w:t>O</w:t>
            </w:r>
            <w:proofErr w:type="spellStart"/>
            <w:r>
              <w:rPr>
                <w:lang w:val="ru-RU"/>
              </w:rPr>
              <w:t>pen</w:t>
            </w:r>
            <w:proofErr w:type="spellEnd"/>
            <w:r>
              <w:rPr>
                <w:lang w:val="fr-FR"/>
              </w:rPr>
              <w:t>CD</w:t>
            </w:r>
            <w:r>
              <w:rPr>
                <w:lang w:val="en-US"/>
              </w:rPr>
              <w:t>MS</w:t>
            </w:r>
            <w:r>
              <w:rPr>
                <w:lang w:val="ru-RU"/>
              </w:rPr>
              <w:t xml:space="preserve"> (открытая СУДК)</w:t>
            </w:r>
          </w:p>
        </w:tc>
        <w:tc>
          <w:tcPr>
            <w:tcW w:w="6095" w:type="dxa"/>
            <w:tcBorders>
              <w:bottom w:val="dotted" w:sz="4" w:space="0" w:color="auto"/>
            </w:tcBorders>
          </w:tcPr>
          <w:p w14:paraId="496847C7" w14:textId="77777777" w:rsidR="00945B59" w:rsidRDefault="00D45EBD" w:rsidP="005C7EF1">
            <w:pPr>
              <w:pStyle w:val="WMOBodyText"/>
              <w:spacing w:before="60" w:after="60"/>
              <w:jc w:val="left"/>
              <w:rPr>
                <w:lang w:val="ru-RU"/>
              </w:rPr>
            </w:pPr>
            <w:r w:rsidRPr="001531A4">
              <w:rPr>
                <w:b/>
                <w:bCs/>
                <w:lang w:val="ru-RU"/>
              </w:rPr>
              <w:t>Просит Комиссию по наблюдениям, инфраструктуре и информационным системам (ИНФКОМ)</w:t>
            </w:r>
            <w:r>
              <w:rPr>
                <w:lang w:val="ru-RU"/>
              </w:rPr>
              <w:t xml:space="preserve"> в тесном сотрудничестве с Комиссией по обслуживанию и применениями в областях погоды, климата, воды и соответствующих областях окружающей среды (СЕРКОМ):</w:t>
            </w:r>
          </w:p>
          <w:p w14:paraId="3F72A163" w14:textId="7D6C939F" w:rsidR="00D45EBD" w:rsidRPr="0014621A" w:rsidRDefault="00D45EBD" w:rsidP="005C7EF1">
            <w:pPr>
              <w:pStyle w:val="WMOBodyText"/>
              <w:spacing w:before="60" w:after="60"/>
              <w:jc w:val="left"/>
              <w:rPr>
                <w:rFonts w:eastAsia="Calibri" w:cs="Times New Roman"/>
              </w:rPr>
            </w:pPr>
            <w:r>
              <w:rPr>
                <w:lang w:val="ru-RU"/>
              </w:rPr>
              <w:lastRenderedPageBreak/>
              <w:t xml:space="preserve">1) возглавить разработку и внедрение OpenCDMS в соответствии с </w:t>
            </w:r>
            <w:r>
              <w:rPr>
                <w:i/>
                <w:iCs/>
                <w:lang w:val="ru-RU"/>
              </w:rPr>
              <w:t>Climate Data Management System Specifications</w:t>
            </w:r>
            <w:r>
              <w:rPr>
                <w:lang w:val="ru-RU"/>
              </w:rPr>
              <w:t xml:space="preserve"> (Спецификациями системы управления климатическими данными) (WMO-No. 1131);</w:t>
            </w:r>
          </w:p>
          <w:p w14:paraId="2BA617E7" w14:textId="6F2152D6" w:rsidR="00D45EBD" w:rsidRPr="0014621A" w:rsidRDefault="00D45EBD" w:rsidP="005C7EF1">
            <w:pPr>
              <w:pStyle w:val="WMOBodyText"/>
              <w:spacing w:before="60" w:after="60"/>
              <w:jc w:val="left"/>
              <w:rPr>
                <w:rFonts w:eastAsia="Calibri" w:cs="Times New Roman"/>
                <w:b/>
                <w:bCs/>
              </w:rPr>
            </w:pPr>
            <w:r>
              <w:rPr>
                <w:lang w:val="ru-RU"/>
              </w:rPr>
              <w:t xml:space="preserve">2) обеспечить соответствие принципов проектирования OpenCDMS стратегии ИСВ 2.0; 3) обновить публикацию </w:t>
            </w:r>
            <w:r>
              <w:rPr>
                <w:i/>
                <w:iCs/>
                <w:lang w:val="ru-RU"/>
              </w:rPr>
              <w:t xml:space="preserve">Climate Data Management System Specifications </w:t>
            </w:r>
            <w:r>
              <w:rPr>
                <w:lang w:val="ru-RU"/>
              </w:rPr>
              <w:t>(Спецификации системы управления климатическими данными) (WMO-No.</w:t>
            </w:r>
            <w:r w:rsidR="007D0F7A">
              <w:rPr>
                <w:lang w:val="ru-RU"/>
              </w:rPr>
              <w:t> </w:t>
            </w:r>
            <w:r>
              <w:rPr>
                <w:lang w:val="ru-RU"/>
              </w:rPr>
              <w:t>1131) в части, касающейся управления информацией;</w:t>
            </w:r>
          </w:p>
        </w:tc>
        <w:tc>
          <w:tcPr>
            <w:tcW w:w="4110" w:type="dxa"/>
            <w:tcBorders>
              <w:bottom w:val="dotted" w:sz="4" w:space="0" w:color="auto"/>
            </w:tcBorders>
          </w:tcPr>
          <w:p w14:paraId="1DEFB098" w14:textId="668AAEDA" w:rsidR="00D45EBD" w:rsidRPr="0014621A" w:rsidRDefault="00D45EBD" w:rsidP="005C7EF1">
            <w:pPr>
              <w:spacing w:before="60" w:after="60"/>
              <w:jc w:val="left"/>
            </w:pPr>
            <w:r>
              <w:rPr>
                <w:lang w:val="ru-RU"/>
              </w:rPr>
              <w:lastRenderedPageBreak/>
              <w:t xml:space="preserve">Продолжается внедрение архитектуры OpenCDMS; ЦГ МЧР создан, модель климатических данных находится в процессе разработки; Обновление спецификаций СУКД ВМО в процессе реализации (проект </w:t>
            </w:r>
            <w:r>
              <w:rPr>
                <w:lang w:val="ru-RU"/>
              </w:rPr>
              <w:lastRenderedPageBreak/>
              <w:t>обновления будет готов к октябрю 2022</w:t>
            </w:r>
            <w:r w:rsidR="00945B59">
              <w:rPr>
                <w:lang w:val="ru-RU"/>
              </w:rPr>
              <w:t> </w:t>
            </w:r>
            <w:r>
              <w:rPr>
                <w:lang w:val="ru-RU"/>
              </w:rPr>
              <w:t xml:space="preserve">г.); Гармонизация спецификаций СУКД ВМО с Техническим регламентом ИСВ. Согласовано на уровне Постоянного комитета. </w:t>
            </w:r>
          </w:p>
        </w:tc>
      </w:tr>
      <w:tr w:rsidR="00D45EBD" w:rsidRPr="0014621A" w14:paraId="4F07C2F9" w14:textId="77777777" w:rsidTr="00BF6B41">
        <w:trPr>
          <w:trHeight w:val="1681"/>
        </w:trPr>
        <w:tc>
          <w:tcPr>
            <w:tcW w:w="1705" w:type="dxa"/>
          </w:tcPr>
          <w:p w14:paraId="010BA30E" w14:textId="5F7C4F61" w:rsidR="00D45EBD" w:rsidRPr="0014621A" w:rsidRDefault="00BD3000" w:rsidP="005C7EF1">
            <w:pPr>
              <w:spacing w:before="60" w:after="60"/>
              <w:jc w:val="left"/>
            </w:pPr>
            <w:hyperlink r:id="rId43" w:anchor="page=478" w:history="1">
              <w:proofErr w:type="spellStart"/>
              <w:r w:rsidR="002B20EA" w:rsidRPr="00BD3000">
                <w:rPr>
                  <w:rStyle w:val="Hyperlink"/>
                </w:rPr>
                <w:t>Резолюция</w:t>
              </w:r>
              <w:proofErr w:type="spellEnd"/>
              <w:r w:rsidR="002B20EA" w:rsidRPr="00BD3000">
                <w:rPr>
                  <w:rStyle w:val="Hyperlink"/>
                </w:rPr>
                <w:t xml:space="preserve"> 28 (ИС-73)</w:t>
              </w:r>
            </w:hyperlink>
          </w:p>
        </w:tc>
        <w:tc>
          <w:tcPr>
            <w:tcW w:w="2570" w:type="dxa"/>
          </w:tcPr>
          <w:p w14:paraId="367B0CEE" w14:textId="77777777" w:rsidR="00D45EBD" w:rsidRPr="0014621A" w:rsidRDefault="00D45EBD" w:rsidP="005C7EF1">
            <w:pPr>
              <w:spacing w:before="60" w:after="60"/>
              <w:jc w:val="left"/>
              <w:rPr>
                <w:color w:val="000000"/>
                <w:sz w:val="27"/>
                <w:szCs w:val="27"/>
              </w:rPr>
            </w:pPr>
            <w:r>
              <w:rPr>
                <w:lang w:val="ru-RU"/>
              </w:rPr>
              <w:t>СТРАТЕГИЯ СОТРУДНИЧЕСТВА МЕЖДУ ВМО И МОК</w:t>
            </w:r>
          </w:p>
        </w:tc>
        <w:tc>
          <w:tcPr>
            <w:tcW w:w="6095" w:type="dxa"/>
            <w:tcBorders>
              <w:bottom w:val="dotted" w:sz="4" w:space="0" w:color="auto"/>
            </w:tcBorders>
          </w:tcPr>
          <w:p w14:paraId="29ABCCD2" w14:textId="77777777" w:rsidR="00D45EBD" w:rsidRPr="0014621A" w:rsidRDefault="00D45EBD" w:rsidP="005C7EF1">
            <w:pPr>
              <w:pStyle w:val="WMOBodyText"/>
              <w:spacing w:before="60" w:after="60"/>
              <w:jc w:val="left"/>
              <w:rPr>
                <w:rFonts w:eastAsia="Calibri" w:cs="Times New Roman"/>
                <w:b/>
                <w:bCs/>
              </w:rPr>
            </w:pPr>
            <w:r w:rsidRPr="00BD3000">
              <w:rPr>
                <w:b/>
                <w:bCs/>
                <w:lang w:val="ru-RU"/>
              </w:rPr>
              <w:t xml:space="preserve">поручает </w:t>
            </w:r>
            <w:r w:rsidRPr="00BD3000">
              <w:rPr>
                <w:lang w:val="ru-RU"/>
              </w:rPr>
              <w:t>СЕРКОМ,</w:t>
            </w:r>
            <w:r w:rsidRPr="00BD3000">
              <w:rPr>
                <w:b/>
                <w:bCs/>
                <w:lang w:val="ru-RU"/>
              </w:rPr>
              <w:t xml:space="preserve"> ИНФКОМ</w:t>
            </w:r>
            <w:r>
              <w:rPr>
                <w:lang w:val="ru-RU"/>
              </w:rPr>
              <w:t>, СИ, региональным ассоциациям, Группе экспертов по развитию потенциала и любому другому соответствующему вспомогательному органу определить приоритетные меры по осуществлению в поддержку разработки проекта Плана осуществления ВМО в области океана;</w:t>
            </w:r>
          </w:p>
        </w:tc>
        <w:tc>
          <w:tcPr>
            <w:tcW w:w="4110" w:type="dxa"/>
            <w:tcBorders>
              <w:bottom w:val="dotted" w:sz="4" w:space="0" w:color="auto"/>
            </w:tcBorders>
          </w:tcPr>
          <w:p w14:paraId="3EDD68BC" w14:textId="363FBC51" w:rsidR="00D45EBD" w:rsidRPr="0014621A" w:rsidRDefault="00D45EBD" w:rsidP="005C7EF1">
            <w:pPr>
              <w:spacing w:before="60" w:after="60"/>
              <w:jc w:val="left"/>
            </w:pPr>
            <w:r>
              <w:rPr>
                <w:lang w:val="ru-RU"/>
              </w:rPr>
              <w:t>Утверждена стратегия СКОММОПС на 2021—2025</w:t>
            </w:r>
            <w:r w:rsidR="00BD3000">
              <w:rPr>
                <w:lang w:val="ru-RU"/>
              </w:rPr>
              <w:t> </w:t>
            </w:r>
            <w:proofErr w:type="spellStart"/>
            <w:r>
              <w:rPr>
                <w:lang w:val="ru-RU"/>
              </w:rPr>
              <w:t>гг</w:t>
            </w:r>
            <w:proofErr w:type="spellEnd"/>
            <w:r>
              <w:rPr>
                <w:lang w:val="ru-RU"/>
              </w:rPr>
              <w:t>; ИГ-НОИС представила рекомендации ИНФКОМ (см. документ 6.5), а сотрудники ИНФКОМ приняли участие в заседании Совместного совета по сотрудничеству между ВМО и МОК (ССС).</w:t>
            </w:r>
          </w:p>
        </w:tc>
      </w:tr>
      <w:tr w:rsidR="00D45EBD" w:rsidRPr="0014621A" w14:paraId="45E9FC5D" w14:textId="77777777" w:rsidTr="00BF6B41">
        <w:trPr>
          <w:trHeight w:val="711"/>
        </w:trPr>
        <w:tc>
          <w:tcPr>
            <w:tcW w:w="1705" w:type="dxa"/>
            <w:tcBorders>
              <w:bottom w:val="single" w:sz="4" w:space="0" w:color="auto"/>
            </w:tcBorders>
          </w:tcPr>
          <w:p w14:paraId="77CF99A7" w14:textId="262A6BC0" w:rsidR="00D45EBD" w:rsidRPr="0014621A" w:rsidRDefault="002D3538" w:rsidP="005C7EF1">
            <w:pPr>
              <w:spacing w:before="60" w:after="60"/>
              <w:jc w:val="left"/>
            </w:pPr>
            <w:hyperlink r:id="rId44" w:anchor="page=495" w:history="1">
              <w:proofErr w:type="spellStart"/>
              <w:r w:rsidR="002B20EA" w:rsidRPr="002D3538">
                <w:rPr>
                  <w:rStyle w:val="Hyperlink"/>
                </w:rPr>
                <w:t>Резолюция</w:t>
              </w:r>
              <w:proofErr w:type="spellEnd"/>
              <w:r w:rsidR="002B20EA" w:rsidRPr="002D3538">
                <w:rPr>
                  <w:rStyle w:val="Hyperlink"/>
                </w:rPr>
                <w:t xml:space="preserve"> 30 (ИС-73)</w:t>
              </w:r>
            </w:hyperlink>
          </w:p>
        </w:tc>
        <w:tc>
          <w:tcPr>
            <w:tcW w:w="2570" w:type="dxa"/>
            <w:tcBorders>
              <w:bottom w:val="single" w:sz="4" w:space="0" w:color="auto"/>
            </w:tcBorders>
          </w:tcPr>
          <w:p w14:paraId="72469BA5" w14:textId="7162C0E0" w:rsidR="00D45EBD" w:rsidRPr="0014621A" w:rsidRDefault="002D3538" w:rsidP="005C7EF1">
            <w:pPr>
              <w:spacing w:before="60" w:after="60"/>
              <w:jc w:val="left"/>
              <w:rPr>
                <w:color w:val="000000"/>
                <w:sz w:val="27"/>
                <w:szCs w:val="27"/>
              </w:rPr>
            </w:pPr>
            <w:r>
              <w:rPr>
                <w:lang w:val="ru-RU"/>
              </w:rPr>
              <w:t xml:space="preserve">Группа экспертов исполнительного совета по полярным и высокогорным наблюдениям, исследовательской деятельности и обслуживанию </w:t>
            </w:r>
            <w:r w:rsidR="00945B59">
              <w:rPr>
                <w:lang w:val="ru-RU"/>
              </w:rPr>
              <w:br/>
            </w:r>
            <w:r>
              <w:rPr>
                <w:lang w:val="ru-RU"/>
              </w:rPr>
              <w:t>(ГЭИС-ПВНИДО)</w:t>
            </w:r>
          </w:p>
        </w:tc>
        <w:tc>
          <w:tcPr>
            <w:tcW w:w="6095" w:type="dxa"/>
            <w:tcBorders>
              <w:bottom w:val="single" w:sz="4" w:space="0" w:color="auto"/>
            </w:tcBorders>
          </w:tcPr>
          <w:p w14:paraId="19CDEC13" w14:textId="77777777" w:rsidR="00D45EBD" w:rsidRPr="0014621A" w:rsidRDefault="00D45EBD" w:rsidP="005C7EF1">
            <w:pPr>
              <w:pStyle w:val="WMOBodyText"/>
              <w:spacing w:before="60" w:after="60"/>
              <w:jc w:val="left"/>
              <w:rPr>
                <w:rFonts w:eastAsia="Calibri" w:cs="Times New Roman"/>
              </w:rPr>
            </w:pPr>
            <w:r w:rsidRPr="002D3538">
              <w:rPr>
                <w:b/>
                <w:bCs/>
                <w:lang w:val="ru-RU"/>
              </w:rPr>
              <w:t>поручает ИНФКОМ</w:t>
            </w:r>
            <w:r>
              <w:rPr>
                <w:lang w:val="ru-RU"/>
              </w:rPr>
              <w:t>, Комиссии по обслуживанию и применениям в областях погоды, климата, воды и соответствующих областях окружающей среды (СЕРКОМ) и СИ интегрировать в свои соответствующие программы работы технические, оперативные и научно-исследовательские приоритеты и виды деятельности, которые ранее входили в сферу ведения ГЭИС-ПВНИДО;</w:t>
            </w:r>
          </w:p>
          <w:p w14:paraId="0BE6545F" w14:textId="77777777" w:rsidR="00D45EBD" w:rsidRPr="0014621A" w:rsidRDefault="00D45EBD" w:rsidP="005C7EF1">
            <w:pPr>
              <w:pStyle w:val="WMOBodyText"/>
              <w:spacing w:before="60" w:after="60"/>
              <w:jc w:val="left"/>
              <w:rPr>
                <w:color w:val="000000"/>
                <w:sz w:val="27"/>
                <w:szCs w:val="27"/>
              </w:rPr>
            </w:pPr>
            <w:r w:rsidRPr="002D3538">
              <w:rPr>
                <w:b/>
                <w:bCs/>
                <w:lang w:val="ru-RU"/>
              </w:rPr>
              <w:t>также поручает ИНФКОМ</w:t>
            </w:r>
            <w:r>
              <w:rPr>
                <w:lang w:val="ru-RU"/>
              </w:rPr>
              <w:t xml:space="preserve">, СЕРКОМ и СИ совместно разработать «дорожную карту» для внедрения результатов научных исследований в обслуживание в рамках Полярного прогностического проекта ВПМИ, что приведет к интеграции его результатов с помощью Глобальной системы обработки данных и </w:t>
            </w:r>
            <w:r>
              <w:rPr>
                <w:lang w:val="ru-RU"/>
              </w:rPr>
              <w:lastRenderedPageBreak/>
              <w:t>прогнозирования (ГСОДП) и определению новых научно-исследовательских приоритетов, в том числе путем внесения вклада в концепцию развития, которая будет разработана Научной консультативной группой;</w:t>
            </w:r>
          </w:p>
        </w:tc>
        <w:tc>
          <w:tcPr>
            <w:tcW w:w="4110" w:type="dxa"/>
            <w:tcBorders>
              <w:bottom w:val="single" w:sz="4" w:space="0" w:color="auto"/>
            </w:tcBorders>
          </w:tcPr>
          <w:p w14:paraId="1E3F6E38" w14:textId="77777777" w:rsidR="00D45EBD" w:rsidRPr="0014621A" w:rsidRDefault="00D45EBD" w:rsidP="005C7EF1">
            <w:pPr>
              <w:spacing w:before="60" w:after="60"/>
              <w:jc w:val="left"/>
            </w:pPr>
            <w:r>
              <w:rPr>
                <w:lang w:val="ru-RU"/>
              </w:rPr>
              <w:lastRenderedPageBreak/>
              <w:t>В рамках ИНФКОМ-1 создана Консультативная группа глобальной службы криосферы (КГ-ГСК), подотчетную Группе управления (ГУ) и тесно взаимодействующую со всеми структурами ИНФКОМ, соответствующими структурами СЕРКОМ и РА;</w:t>
            </w:r>
          </w:p>
          <w:p w14:paraId="02742C8B" w14:textId="77777777" w:rsidR="00D45EBD" w:rsidRPr="0014621A" w:rsidRDefault="00D45EBD" w:rsidP="005C7EF1">
            <w:pPr>
              <w:spacing w:before="60" w:after="60"/>
              <w:jc w:val="left"/>
            </w:pPr>
            <w:r>
              <w:rPr>
                <w:lang w:val="ru-RU"/>
              </w:rPr>
              <w:t>КГ-ГСК уделяет особое внимание наблюдениям и данным по Антарктиде.</w:t>
            </w:r>
          </w:p>
          <w:p w14:paraId="3DDD8DF0" w14:textId="77777777" w:rsidR="00D45EBD" w:rsidRPr="0014621A" w:rsidRDefault="00D45EBD" w:rsidP="005C7EF1">
            <w:pPr>
              <w:spacing w:before="60" w:after="60"/>
              <w:jc w:val="left"/>
            </w:pPr>
            <w:r>
              <w:rPr>
                <w:lang w:val="ru-RU"/>
              </w:rPr>
              <w:t xml:space="preserve">Целевая группа по полярным наблюдениям из космоса (ЦГПНК): КГ-ГСК и ПК-СНСМ предоставят </w:t>
            </w:r>
            <w:r>
              <w:rPr>
                <w:lang w:val="ru-RU"/>
              </w:rPr>
              <w:lastRenderedPageBreak/>
              <w:t>рекомендации по разумному согласованию мандата ЦГПНК, формально находящейся в ведении ГЭИС-ПВНИДО.</w:t>
            </w:r>
          </w:p>
          <w:p w14:paraId="779B07EE" w14:textId="77777777" w:rsidR="00D45EBD" w:rsidRPr="0014621A" w:rsidRDefault="00D45EBD" w:rsidP="005C7EF1">
            <w:pPr>
              <w:spacing w:before="60" w:after="60"/>
              <w:jc w:val="left"/>
            </w:pPr>
            <w:r>
              <w:rPr>
                <w:lang w:val="ru-RU"/>
              </w:rPr>
              <w:t>ИГ-КРИО: подготовить рекомендацию для ИНФКОМ-2по ключевым пробелам для поддержки предоставления информации в полярных и высокогорных регионах, что послужит основой для новых КО для КГ-ГСК.</w:t>
            </w:r>
          </w:p>
          <w:p w14:paraId="118C1AD8" w14:textId="545A0932" w:rsidR="00D45EBD" w:rsidRPr="0014621A" w:rsidRDefault="00D45EBD" w:rsidP="005C7EF1">
            <w:pPr>
              <w:spacing w:before="60" w:after="60"/>
              <w:jc w:val="left"/>
            </w:pPr>
            <w:r>
              <w:rPr>
                <w:lang w:val="ru-RU"/>
              </w:rPr>
              <w:t>РА II-17 обратилась к ИНФКОМ/КГ-ГСК с просьбой поддержать доступ к криосферным и вспомогательным данным из высокогорных районов региона</w:t>
            </w:r>
            <w:r w:rsidR="002D3538">
              <w:rPr>
                <w:lang w:val="ru-RU"/>
              </w:rPr>
              <w:t> </w:t>
            </w:r>
            <w:r>
              <w:rPr>
                <w:lang w:val="ru-RU"/>
              </w:rPr>
              <w:t>— реализация сети РКЦТП.</w:t>
            </w:r>
          </w:p>
          <w:p w14:paraId="46EE7ACE" w14:textId="23A30DB0" w:rsidR="00D45EBD" w:rsidRPr="0014621A" w:rsidRDefault="00D45EBD" w:rsidP="005C7EF1">
            <w:pPr>
              <w:pStyle w:val="WMOBodyText"/>
              <w:spacing w:before="60" w:after="60"/>
              <w:jc w:val="left"/>
              <w:rPr>
                <w:rFonts w:eastAsia="Arial" w:cs="Arial"/>
              </w:rPr>
            </w:pPr>
            <w:r>
              <w:rPr>
                <w:lang w:val="ru-RU"/>
              </w:rPr>
              <w:t>Дорожная карта для внедрения результатов научных исследований ГЧП/ГПП в обслуживание: 2023</w:t>
            </w:r>
            <w:r w:rsidR="002D3538">
              <w:rPr>
                <w:lang w:val="ru-RU"/>
              </w:rPr>
              <w:t> </w:t>
            </w:r>
            <w:r>
              <w:rPr>
                <w:lang w:val="ru-RU"/>
              </w:rPr>
              <w:t>г.</w:t>
            </w:r>
          </w:p>
        </w:tc>
      </w:tr>
      <w:tr w:rsidR="00D45EBD" w:rsidRPr="0014621A" w14:paraId="3BC045A4" w14:textId="77777777" w:rsidTr="00BF6B41">
        <w:trPr>
          <w:trHeight w:val="1681"/>
        </w:trPr>
        <w:tc>
          <w:tcPr>
            <w:tcW w:w="1705" w:type="dxa"/>
            <w:tcBorders>
              <w:bottom w:val="single" w:sz="4" w:space="0" w:color="auto"/>
            </w:tcBorders>
          </w:tcPr>
          <w:p w14:paraId="3C835939" w14:textId="5D4EDEAD" w:rsidR="00D45EBD" w:rsidRPr="0014621A" w:rsidRDefault="00066DA9" w:rsidP="005C7EF1">
            <w:pPr>
              <w:spacing w:before="60" w:after="60"/>
              <w:jc w:val="left"/>
            </w:pPr>
            <w:hyperlink r:id="rId45" w:anchor="page=527" w:history="1">
              <w:proofErr w:type="spellStart"/>
              <w:r w:rsidR="002B20EA" w:rsidRPr="00066DA9">
                <w:rPr>
                  <w:rStyle w:val="Hyperlink"/>
                </w:rPr>
                <w:t>Решение</w:t>
              </w:r>
              <w:proofErr w:type="spellEnd"/>
              <w:r w:rsidR="002B20EA" w:rsidRPr="00066DA9">
                <w:rPr>
                  <w:rStyle w:val="Hyperlink"/>
                </w:rPr>
                <w:t xml:space="preserve"> 7 (ИС-73)</w:t>
              </w:r>
            </w:hyperlink>
          </w:p>
        </w:tc>
        <w:tc>
          <w:tcPr>
            <w:tcW w:w="2570" w:type="dxa"/>
            <w:tcBorders>
              <w:bottom w:val="single" w:sz="4" w:space="0" w:color="auto"/>
            </w:tcBorders>
          </w:tcPr>
          <w:p w14:paraId="1602A698" w14:textId="7367C952" w:rsidR="00D45EBD" w:rsidRPr="0014621A" w:rsidRDefault="002C1BA9" w:rsidP="005C7EF1">
            <w:pPr>
              <w:spacing w:before="60" w:after="60"/>
              <w:jc w:val="left"/>
              <w:rPr>
                <w:color w:val="000000"/>
                <w:sz w:val="27"/>
                <w:szCs w:val="27"/>
              </w:rPr>
            </w:pPr>
            <w:r>
              <w:rPr>
                <w:lang w:val="ru-RU"/>
              </w:rPr>
              <w:t xml:space="preserve">Показатели готовности </w:t>
            </w:r>
            <w:r w:rsidR="00D45EBD">
              <w:rPr>
                <w:lang w:val="ru-RU"/>
              </w:rPr>
              <w:t>ИГСНВ</w:t>
            </w:r>
          </w:p>
        </w:tc>
        <w:tc>
          <w:tcPr>
            <w:tcW w:w="6095" w:type="dxa"/>
            <w:tcBorders>
              <w:bottom w:val="single" w:sz="4" w:space="0" w:color="auto"/>
            </w:tcBorders>
          </w:tcPr>
          <w:p w14:paraId="7EBDC23F" w14:textId="3DAA84EE" w:rsidR="00D45EBD" w:rsidRPr="0014621A" w:rsidRDefault="00066DA9" w:rsidP="005C7EF1">
            <w:pPr>
              <w:pStyle w:val="WMOBodyText"/>
              <w:spacing w:before="60" w:after="60"/>
              <w:jc w:val="left"/>
              <w:rPr>
                <w:rFonts w:eastAsia="Calibri" w:cs="Times New Roman"/>
                <w:b/>
                <w:bCs/>
              </w:rPr>
            </w:pPr>
            <w:r>
              <w:rPr>
                <w:b/>
                <w:bCs/>
                <w:lang w:val="ru-RU"/>
              </w:rPr>
              <w:t>поручает</w:t>
            </w:r>
            <w:r w:rsidR="00D45EBD" w:rsidRPr="00066DA9">
              <w:rPr>
                <w:b/>
                <w:bCs/>
                <w:lang w:val="ru-RU"/>
              </w:rPr>
              <w:t xml:space="preserve"> ИНФКОМ</w:t>
            </w:r>
            <w:r w:rsidR="00D45EBD">
              <w:rPr>
                <w:lang w:val="ru-RU"/>
              </w:rPr>
              <w:t xml:space="preserve"> продолжить разработку показателей ИГСНВ, включая дополнительные критерии, позволяющие более точно оценивать соответствие Членов требованиям к осуществлению ИГСНВ и стандартам и рекомендациям ИГСНВ, наряду с выполнением Плана начального этапа оперативной деятельности ИГСНВ (2020—2023</w:t>
            </w:r>
            <w:r w:rsidR="002C1BA9">
              <w:rPr>
                <w:lang w:val="ru-RU"/>
              </w:rPr>
              <w:t> </w:t>
            </w:r>
            <w:r w:rsidR="00D45EBD">
              <w:rPr>
                <w:lang w:val="ru-RU"/>
              </w:rPr>
              <w:t>г</w:t>
            </w:r>
            <w:r w:rsidR="00945B59">
              <w:rPr>
                <w:lang w:val="ru-RU"/>
              </w:rPr>
              <w:t>г.</w:t>
            </w:r>
            <w:r w:rsidR="00D45EBD">
              <w:rPr>
                <w:lang w:val="ru-RU"/>
              </w:rPr>
              <w:t>);</w:t>
            </w:r>
          </w:p>
        </w:tc>
        <w:tc>
          <w:tcPr>
            <w:tcW w:w="4110" w:type="dxa"/>
            <w:tcBorders>
              <w:bottom w:val="single" w:sz="4" w:space="0" w:color="auto"/>
            </w:tcBorders>
          </w:tcPr>
          <w:p w14:paraId="50D1F175" w14:textId="77777777" w:rsidR="00D45EBD" w:rsidRPr="0014621A" w:rsidRDefault="00D45EBD" w:rsidP="005C7EF1">
            <w:pPr>
              <w:spacing w:before="60" w:after="60"/>
              <w:jc w:val="left"/>
            </w:pPr>
            <w:r>
              <w:rPr>
                <w:lang w:val="ru-RU"/>
              </w:rPr>
              <w:t>Что касается технической реализации, то Секретариат (отделение ИГСНВ при поддержке отделения ИСВ) разрабатывает показатели ИГСНВ, что позволит реализовать их на основе хранилища данных, которое будет автоматически обновляться данными из инструментов ИГСНВ.</w:t>
            </w:r>
          </w:p>
          <w:p w14:paraId="2128F809" w14:textId="77777777" w:rsidR="00D45EBD" w:rsidRPr="0014621A" w:rsidRDefault="00D45EBD" w:rsidP="00945B59">
            <w:pPr>
              <w:keepNext/>
              <w:keepLines/>
              <w:spacing w:before="60" w:after="60"/>
              <w:jc w:val="left"/>
            </w:pPr>
            <w:r>
              <w:rPr>
                <w:lang w:val="ru-RU"/>
              </w:rPr>
              <w:lastRenderedPageBreak/>
              <w:t>В плане улучшения оценки необходимо пересмотреть показатели, относящиеся к ГОСН, в контексте процесса внедрения ГОСН, который осуществляется под руководством ИНФКОМ/ЦГ-ГОСН.</w:t>
            </w:r>
          </w:p>
        </w:tc>
      </w:tr>
    </w:tbl>
    <w:p w14:paraId="5A3C6C49" w14:textId="77777777" w:rsidR="002E70C0" w:rsidRPr="0014621A" w:rsidRDefault="002E70C0" w:rsidP="002E70C0">
      <w:pPr>
        <w:pStyle w:val="WMOBodyText"/>
        <w:spacing w:before="600"/>
        <w:jc w:val="center"/>
      </w:pPr>
      <w:r>
        <w:rPr>
          <w:lang w:val="ru-RU"/>
        </w:rPr>
        <w:lastRenderedPageBreak/>
        <w:t>__________________</w:t>
      </w:r>
    </w:p>
    <w:p w14:paraId="5B12FFD7" w14:textId="77777777" w:rsidR="00D45EBD" w:rsidRPr="0014621A" w:rsidRDefault="00D45EBD" w:rsidP="00D45EBD">
      <w:pPr>
        <w:pStyle w:val="WMOBodyText"/>
      </w:pPr>
      <w:r w:rsidRPr="0014621A">
        <w:br w:type="page"/>
      </w:r>
    </w:p>
    <w:p w14:paraId="02EDB459" w14:textId="77777777" w:rsidR="00D45EBD" w:rsidRPr="0014621A" w:rsidRDefault="00D45EBD" w:rsidP="00D45EBD">
      <w:pPr>
        <w:pStyle w:val="Heading2"/>
      </w:pPr>
      <w:r>
        <w:rPr>
          <w:lang w:val="ru-RU"/>
        </w:rPr>
        <w:lastRenderedPageBreak/>
        <w:t>Принятые меры по резолюциям и решениям ИС-72, имеющим отношение к ИНФКОМ и сохраняющим силу в соответствии с резолюцией 8 (ИС-75)</w:t>
      </w:r>
    </w:p>
    <w:tbl>
      <w:tblPr>
        <w:tblStyle w:val="TableGrid"/>
        <w:tblW w:w="0" w:type="auto"/>
        <w:tblLayout w:type="fixed"/>
        <w:tblLook w:val="04A0" w:firstRow="1" w:lastRow="0" w:firstColumn="1" w:lastColumn="0" w:noHBand="0" w:noVBand="1"/>
      </w:tblPr>
      <w:tblGrid>
        <w:gridCol w:w="1705"/>
        <w:gridCol w:w="2570"/>
        <w:gridCol w:w="6095"/>
        <w:gridCol w:w="4110"/>
      </w:tblGrid>
      <w:tr w:rsidR="00D45EBD" w:rsidRPr="0014621A" w14:paraId="0E091661" w14:textId="77777777" w:rsidTr="002C1BA9">
        <w:trPr>
          <w:tblHeader/>
        </w:trPr>
        <w:tc>
          <w:tcPr>
            <w:tcW w:w="1705" w:type="dxa"/>
            <w:shd w:val="clear" w:color="auto" w:fill="E5DFEC" w:themeFill="accent4" w:themeFillTint="33"/>
            <w:vAlign w:val="center"/>
          </w:tcPr>
          <w:p w14:paraId="742C7A9E" w14:textId="77777777" w:rsidR="00D45EBD" w:rsidRPr="0014621A" w:rsidRDefault="00D45EBD" w:rsidP="00040D18">
            <w:pPr>
              <w:spacing w:before="120" w:after="120"/>
              <w:jc w:val="center"/>
            </w:pPr>
            <w:r>
              <w:rPr>
                <w:lang w:val="ru-RU"/>
              </w:rPr>
              <w:t>Решение ИС</w:t>
            </w:r>
          </w:p>
        </w:tc>
        <w:tc>
          <w:tcPr>
            <w:tcW w:w="2570" w:type="dxa"/>
            <w:shd w:val="clear" w:color="auto" w:fill="E5DFEC" w:themeFill="accent4" w:themeFillTint="33"/>
            <w:vAlign w:val="center"/>
          </w:tcPr>
          <w:p w14:paraId="6968F9C2" w14:textId="77777777" w:rsidR="00D45EBD" w:rsidRPr="0014621A" w:rsidRDefault="00D45EBD" w:rsidP="00040D18">
            <w:pPr>
              <w:spacing w:before="120" w:after="120"/>
              <w:jc w:val="center"/>
            </w:pPr>
            <w:r>
              <w:rPr>
                <w:lang w:val="ru-RU"/>
              </w:rPr>
              <w:t>Название</w:t>
            </w:r>
          </w:p>
        </w:tc>
        <w:tc>
          <w:tcPr>
            <w:tcW w:w="6095" w:type="dxa"/>
            <w:tcBorders>
              <w:bottom w:val="single" w:sz="4" w:space="0" w:color="auto"/>
            </w:tcBorders>
            <w:shd w:val="clear" w:color="auto" w:fill="E5DFEC" w:themeFill="accent4" w:themeFillTint="33"/>
            <w:vAlign w:val="center"/>
          </w:tcPr>
          <w:p w14:paraId="7B4269B4" w14:textId="77777777" w:rsidR="00D45EBD" w:rsidRPr="0014621A" w:rsidRDefault="00D45EBD" w:rsidP="00040D18">
            <w:pPr>
              <w:spacing w:before="120" w:after="120"/>
              <w:jc w:val="center"/>
            </w:pPr>
            <w:r>
              <w:rPr>
                <w:lang w:val="ru-RU"/>
              </w:rPr>
              <w:t>Задача для ИНФКОМ</w:t>
            </w:r>
          </w:p>
        </w:tc>
        <w:tc>
          <w:tcPr>
            <w:tcW w:w="4110" w:type="dxa"/>
            <w:tcBorders>
              <w:bottom w:val="single" w:sz="4" w:space="0" w:color="auto"/>
            </w:tcBorders>
            <w:shd w:val="clear" w:color="auto" w:fill="E5DFEC" w:themeFill="accent4" w:themeFillTint="33"/>
            <w:vAlign w:val="center"/>
          </w:tcPr>
          <w:p w14:paraId="3DDE239D" w14:textId="2C493F9D" w:rsidR="00D45EBD" w:rsidRPr="0014621A" w:rsidRDefault="00D45EBD" w:rsidP="00040D18">
            <w:pPr>
              <w:spacing w:before="120" w:after="120"/>
              <w:jc w:val="center"/>
            </w:pPr>
            <w:r>
              <w:rPr>
                <w:lang w:val="ru-RU"/>
              </w:rPr>
              <w:t>Действия, предпринятые по состоянию на август 2022</w:t>
            </w:r>
            <w:r w:rsidR="00945B59">
              <w:rPr>
                <w:lang w:val="ru-RU"/>
              </w:rPr>
              <w:t> </w:t>
            </w:r>
            <w:r>
              <w:rPr>
                <w:lang w:val="ru-RU"/>
              </w:rPr>
              <w:t>г.</w:t>
            </w:r>
          </w:p>
        </w:tc>
      </w:tr>
      <w:tr w:rsidR="00D45EBD" w:rsidRPr="0014621A" w14:paraId="41D3C065" w14:textId="77777777" w:rsidTr="002C1BA9">
        <w:tc>
          <w:tcPr>
            <w:tcW w:w="1705" w:type="dxa"/>
          </w:tcPr>
          <w:p w14:paraId="0DAC40A3" w14:textId="0D97E16A" w:rsidR="00D45EBD" w:rsidRPr="0014621A" w:rsidRDefault="009643CD" w:rsidP="00040D18">
            <w:pPr>
              <w:spacing w:before="120" w:after="120"/>
              <w:jc w:val="left"/>
            </w:pPr>
            <w:hyperlink r:id="rId46" w:history="1">
              <w:proofErr w:type="spellStart"/>
              <w:r w:rsidR="002B20EA" w:rsidRPr="009643CD">
                <w:rPr>
                  <w:rStyle w:val="Hyperlink"/>
                </w:rPr>
                <w:t>Резолюция</w:t>
              </w:r>
              <w:proofErr w:type="spellEnd"/>
              <w:r w:rsidR="002C1BA9" w:rsidRPr="009643CD">
                <w:rPr>
                  <w:rStyle w:val="Hyperlink"/>
                  <w:lang w:val="ru-RU"/>
                </w:rPr>
                <w:t> </w:t>
              </w:r>
              <w:r w:rsidR="002B20EA" w:rsidRPr="009643CD">
                <w:rPr>
                  <w:rStyle w:val="Hyperlink"/>
                </w:rPr>
                <w:t>4 (ИС-72)</w:t>
              </w:r>
            </w:hyperlink>
          </w:p>
        </w:tc>
        <w:tc>
          <w:tcPr>
            <w:tcW w:w="2570" w:type="dxa"/>
          </w:tcPr>
          <w:p w14:paraId="243865F0" w14:textId="35045892" w:rsidR="00D45EBD" w:rsidRPr="0014621A" w:rsidRDefault="00945B59" w:rsidP="00040D18">
            <w:pPr>
              <w:spacing w:before="120" w:after="120"/>
              <w:jc w:val="left"/>
            </w:pPr>
            <w:r>
              <w:rPr>
                <w:lang w:val="ru-RU"/>
              </w:rPr>
              <w:t>Укрепление морского обслуживания</w:t>
            </w:r>
          </w:p>
        </w:tc>
        <w:tc>
          <w:tcPr>
            <w:tcW w:w="6095" w:type="dxa"/>
          </w:tcPr>
          <w:p w14:paraId="0BFC7332" w14:textId="77777777" w:rsidR="009643CD" w:rsidRDefault="00D45EBD" w:rsidP="00040D18">
            <w:pPr>
              <w:spacing w:before="120" w:after="120"/>
              <w:jc w:val="left"/>
              <w:rPr>
                <w:lang w:val="ru-RU"/>
              </w:rPr>
            </w:pPr>
            <w:r w:rsidRPr="009643CD">
              <w:rPr>
                <w:b/>
                <w:bCs/>
                <w:lang w:val="ru-RU"/>
              </w:rPr>
              <w:t>поручает</w:t>
            </w:r>
            <w:r>
              <w:rPr>
                <w:lang w:val="ru-RU"/>
              </w:rPr>
              <w:t xml:space="preserve"> 2) … региональным ассоциациям, </w:t>
            </w:r>
            <w:r w:rsidRPr="009643CD">
              <w:rPr>
                <w:b/>
                <w:bCs/>
                <w:lang w:val="ru-RU"/>
              </w:rPr>
              <w:t>техническим комиссиям</w:t>
            </w:r>
            <w:r>
              <w:rPr>
                <w:lang w:val="ru-RU"/>
              </w:rPr>
              <w:t>, СИ, Группе по развитию потенциала и Совместному совету по сотрудничеству между ВМО и МОК:</w:t>
            </w:r>
          </w:p>
          <w:p w14:paraId="4394F8BD" w14:textId="77777777" w:rsidR="009643CD" w:rsidRDefault="00D45EBD" w:rsidP="00040D18">
            <w:pPr>
              <w:spacing w:before="120" w:after="120"/>
              <w:jc w:val="left"/>
              <w:rPr>
                <w:lang w:val="ru-RU"/>
              </w:rPr>
            </w:pPr>
            <w:r>
              <w:rPr>
                <w:lang w:val="ru-RU"/>
              </w:rPr>
              <w:t>a) предоставлять по запросу консультации или экспертные знания по вопросам, обсуждаемым на Симпозиуме, когда это имеет отношение к их мандатам, включая представление комментариев и рекомендаций по любой запрашиваемой информации;</w:t>
            </w:r>
          </w:p>
          <w:p w14:paraId="054DAC9E" w14:textId="77777777" w:rsidR="009643CD" w:rsidRDefault="00D45EBD" w:rsidP="00040D18">
            <w:pPr>
              <w:spacing w:before="120" w:after="120"/>
              <w:jc w:val="left"/>
              <w:rPr>
                <w:lang w:val="ru-RU"/>
              </w:rPr>
            </w:pPr>
            <w:r>
              <w:rPr>
                <w:lang w:val="ru-RU"/>
              </w:rPr>
              <w:t>b) обеспечить эффективную координацию информации для удовлетворения потребностей на региональном уровне и надлежащего технического реагирования со стороны Организации;</w:t>
            </w:r>
          </w:p>
          <w:p w14:paraId="22AB6EEC" w14:textId="2A2FC2B7" w:rsidR="00D45EBD" w:rsidRPr="0014621A" w:rsidRDefault="00D45EBD" w:rsidP="00040D18">
            <w:pPr>
              <w:spacing w:before="120" w:after="120"/>
              <w:jc w:val="left"/>
            </w:pPr>
            <w:r>
              <w:rPr>
                <w:lang w:val="ru-RU"/>
              </w:rPr>
              <w:t>c) содействовать предоставлению экспертных знаний и консультаций (под руководством ПК-ММО), а также региональной помощи, необходимой для облегчения и поддержки ликвидации пробелов в информировании и подготовке заинтересованных сторон, что включает предоставление технических экспертов для оказания помощи в проведении курса ВМО «Улучшение обслуживания морскими метеорологическими прогнозами», тем самым повышая уровень компетенций Членов в области морской погоды;</w:t>
            </w:r>
          </w:p>
        </w:tc>
        <w:tc>
          <w:tcPr>
            <w:tcW w:w="4110" w:type="dxa"/>
          </w:tcPr>
          <w:p w14:paraId="25CB1932" w14:textId="77777777" w:rsidR="00D45EBD" w:rsidRPr="0014621A" w:rsidRDefault="00D45EBD" w:rsidP="00040D18">
            <w:pPr>
              <w:spacing w:before="120" w:after="120"/>
              <w:jc w:val="left"/>
            </w:pPr>
            <w:r>
              <w:rPr>
                <w:lang w:val="ru-RU"/>
              </w:rPr>
              <w:t>В основном, связано с СЕРКОМ. Предоставление, по мере необходимости, специальных экспертных знаний по вопросам, связанным с инфраструктурой.</w:t>
            </w:r>
          </w:p>
          <w:p w14:paraId="7B92553F" w14:textId="4BD0E23A" w:rsidR="00D45EBD" w:rsidRPr="0014621A" w:rsidRDefault="00D45EBD" w:rsidP="00040D18">
            <w:pPr>
              <w:tabs>
                <w:tab w:val="clear" w:pos="1134"/>
              </w:tabs>
              <w:spacing w:before="120" w:after="120"/>
              <w:jc w:val="left"/>
              <w:rPr>
                <w:rFonts w:eastAsia="Calibri" w:cs="Times New Roman"/>
              </w:rPr>
            </w:pPr>
            <w:r>
              <w:rPr>
                <w:lang w:val="ru-RU"/>
              </w:rPr>
              <w:t>Симпозиум предварительно запланирован на 2022</w:t>
            </w:r>
            <w:r w:rsidR="009643CD">
              <w:rPr>
                <w:lang w:val="ru-RU"/>
              </w:rPr>
              <w:t> </w:t>
            </w:r>
            <w:r>
              <w:rPr>
                <w:lang w:val="ru-RU"/>
              </w:rPr>
              <w:t>год. В</w:t>
            </w:r>
            <w:r w:rsidR="009643CD">
              <w:rPr>
                <w:lang w:val="ru-RU"/>
              </w:rPr>
              <w:t> </w:t>
            </w:r>
            <w:r>
              <w:rPr>
                <w:lang w:val="ru-RU"/>
              </w:rPr>
              <w:t>настоящее время рассматриваются текущие мероприятия, порученные ПК-ММО и выполняемые непосредственно ПК-ММО</w:t>
            </w:r>
          </w:p>
          <w:p w14:paraId="37DD5A08" w14:textId="77777777" w:rsidR="00D45EBD" w:rsidRPr="0014621A" w:rsidRDefault="00D45EBD" w:rsidP="00040D18">
            <w:pPr>
              <w:pStyle w:val="WMOBodyText"/>
              <w:spacing w:before="120" w:after="120"/>
              <w:jc w:val="left"/>
            </w:pPr>
            <w:r>
              <w:rPr>
                <w:lang w:val="ru-RU"/>
              </w:rPr>
              <w:t>В течение следующих четырех лет этот курс будет распространен на все регионы.</w:t>
            </w:r>
          </w:p>
        </w:tc>
      </w:tr>
      <w:tr w:rsidR="00D45EBD" w:rsidRPr="0014621A" w14:paraId="0ACD5EED" w14:textId="77777777" w:rsidTr="002C1BA9">
        <w:tc>
          <w:tcPr>
            <w:tcW w:w="1705" w:type="dxa"/>
          </w:tcPr>
          <w:p w14:paraId="7388B436" w14:textId="12F0E12E" w:rsidR="00D45EBD" w:rsidRPr="0014621A" w:rsidRDefault="002D3047" w:rsidP="00040D18">
            <w:pPr>
              <w:keepNext/>
              <w:keepLines/>
              <w:spacing w:before="120" w:after="120"/>
              <w:jc w:val="left"/>
            </w:pPr>
            <w:hyperlink r:id="rId47" w:anchor=".YEt6lGhKiUl" w:history="1">
              <w:proofErr w:type="spellStart"/>
              <w:r w:rsidR="002B20EA" w:rsidRPr="002D3047">
                <w:rPr>
                  <w:rStyle w:val="Hyperlink"/>
                </w:rPr>
                <w:t>Резолюция</w:t>
              </w:r>
              <w:proofErr w:type="spellEnd"/>
              <w:r w:rsidR="002B20EA" w:rsidRPr="002D3047">
                <w:rPr>
                  <w:rStyle w:val="Hyperlink"/>
                </w:rPr>
                <w:t xml:space="preserve"> 6 (ИС-72)</w:t>
              </w:r>
            </w:hyperlink>
          </w:p>
        </w:tc>
        <w:tc>
          <w:tcPr>
            <w:tcW w:w="2570" w:type="dxa"/>
          </w:tcPr>
          <w:p w14:paraId="5E766D6F" w14:textId="6E789EAD" w:rsidR="00D45EBD" w:rsidRPr="0014621A" w:rsidRDefault="002D3047" w:rsidP="00040D18">
            <w:pPr>
              <w:keepNext/>
              <w:keepLines/>
              <w:spacing w:before="120" w:after="120"/>
              <w:jc w:val="left"/>
            </w:pPr>
            <w:r>
              <w:rPr>
                <w:lang w:val="ru-RU"/>
              </w:rPr>
              <w:t>Экспериментальный этап международного обмена суточными данными климатических наблюдений</w:t>
            </w:r>
          </w:p>
        </w:tc>
        <w:tc>
          <w:tcPr>
            <w:tcW w:w="6095" w:type="dxa"/>
          </w:tcPr>
          <w:p w14:paraId="005111DF" w14:textId="54B95112" w:rsidR="00D45EBD" w:rsidRPr="0014621A" w:rsidRDefault="002D3047" w:rsidP="00040D18">
            <w:pPr>
              <w:keepNext/>
              <w:keepLines/>
              <w:spacing w:before="120" w:after="120"/>
              <w:jc w:val="left"/>
            </w:pPr>
            <w:r>
              <w:rPr>
                <w:b/>
                <w:bCs/>
                <w:lang w:val="ru-RU"/>
              </w:rPr>
              <w:t>поручает</w:t>
            </w:r>
            <w:r w:rsidR="00D45EBD" w:rsidRPr="002D3047">
              <w:rPr>
                <w:b/>
                <w:bCs/>
                <w:lang w:val="ru-RU"/>
              </w:rPr>
              <w:t xml:space="preserve"> ИНФКОМ</w:t>
            </w:r>
            <w:r w:rsidR="00D45EBD">
              <w:rPr>
                <w:lang w:val="ru-RU"/>
              </w:rPr>
              <w:t>, в тесном сотрудничестве с СЕРКОМ:</w:t>
            </w:r>
          </w:p>
          <w:p w14:paraId="4127439F" w14:textId="77777777" w:rsidR="00D45EBD" w:rsidRPr="0014621A" w:rsidRDefault="00D45EBD" w:rsidP="00040D18">
            <w:pPr>
              <w:keepNext/>
              <w:keepLines/>
              <w:spacing w:before="120" w:after="120"/>
              <w:jc w:val="left"/>
            </w:pPr>
            <w:r>
              <w:rPr>
                <w:lang w:val="ru-RU"/>
              </w:rPr>
              <w:t>1) осуществлять надзор за подготовкой и координацией предоперативного этапа международного обмена суточными данными климатических наблюдений;</w:t>
            </w:r>
          </w:p>
          <w:p w14:paraId="1A59F9AA" w14:textId="77777777" w:rsidR="00D45EBD" w:rsidRPr="0014621A" w:rsidRDefault="00D45EBD" w:rsidP="00040D18">
            <w:pPr>
              <w:keepNext/>
              <w:keepLines/>
              <w:spacing w:before="120" w:after="120"/>
              <w:jc w:val="left"/>
            </w:pPr>
            <w:r>
              <w:rPr>
                <w:lang w:val="ru-RU"/>
              </w:rPr>
              <w:t>2) представлять Исполнительному совету доклад о ходе работы на предоперативном этапе с целью полного введения в действие в соответствующий момент времени;</w:t>
            </w:r>
          </w:p>
        </w:tc>
        <w:tc>
          <w:tcPr>
            <w:tcW w:w="4110" w:type="dxa"/>
          </w:tcPr>
          <w:p w14:paraId="08CBBAE3" w14:textId="77777777" w:rsidR="00D45EBD" w:rsidRPr="0014621A" w:rsidRDefault="00D45EBD" w:rsidP="00040D18">
            <w:pPr>
              <w:keepNext/>
              <w:keepLines/>
              <w:spacing w:before="120" w:after="120"/>
              <w:jc w:val="left"/>
            </w:pPr>
            <w:r>
              <w:rPr>
                <w:lang w:val="ru-RU"/>
              </w:rPr>
              <w:t>ЭГ-Данные ПК-УИИТ ИНФКОМ приступила к пересмотру последовательности BUFR для DAYCLI в соответствии с требованиями, предоставленными ЭГ-ТДК ПК-КЛИ СЕРКОМ, и для окончательной доработки по ускоренной процедуре 2021-2 экспериментальный обмен данными начался и пересмотрен, и в настоящее время разрабатываются средства мониторинга в рамках подготовки к предоперативному этапу</w:t>
            </w:r>
          </w:p>
        </w:tc>
      </w:tr>
      <w:tr w:rsidR="00D45EBD" w:rsidRPr="0014621A" w14:paraId="1ADA3C08" w14:textId="77777777" w:rsidTr="002C1BA9">
        <w:tc>
          <w:tcPr>
            <w:tcW w:w="1705" w:type="dxa"/>
          </w:tcPr>
          <w:p w14:paraId="03BF5004" w14:textId="5E674376" w:rsidR="00D45EBD" w:rsidRPr="0014621A" w:rsidRDefault="00652835" w:rsidP="00040D18">
            <w:pPr>
              <w:keepNext/>
              <w:keepLines/>
              <w:spacing w:before="120" w:after="120"/>
              <w:jc w:val="left"/>
            </w:pPr>
            <w:hyperlink r:id="rId48" w:history="1">
              <w:proofErr w:type="spellStart"/>
              <w:r w:rsidR="002B20EA" w:rsidRPr="00652835">
                <w:rPr>
                  <w:rStyle w:val="Hyperlink"/>
                </w:rPr>
                <w:t>Резолюция</w:t>
              </w:r>
              <w:proofErr w:type="spellEnd"/>
              <w:r w:rsidR="002B20EA" w:rsidRPr="00652835">
                <w:rPr>
                  <w:rStyle w:val="Hyperlink"/>
                </w:rPr>
                <w:t xml:space="preserve"> 9 (ИС-72)</w:t>
              </w:r>
            </w:hyperlink>
          </w:p>
        </w:tc>
        <w:tc>
          <w:tcPr>
            <w:tcW w:w="2570" w:type="dxa"/>
          </w:tcPr>
          <w:p w14:paraId="5D6D597B" w14:textId="2ED49517" w:rsidR="00D45EBD" w:rsidRPr="0014621A" w:rsidRDefault="00652835" w:rsidP="00040D18">
            <w:pPr>
              <w:keepNext/>
              <w:keepLines/>
              <w:spacing w:before="120" w:after="120"/>
              <w:jc w:val="left"/>
            </w:pPr>
            <w:r>
              <w:rPr>
                <w:lang w:val="ru-RU"/>
              </w:rPr>
              <w:t>Перенос сроков проведения Тринадцатого международного сравнения пиргелиометров</w:t>
            </w:r>
          </w:p>
        </w:tc>
        <w:tc>
          <w:tcPr>
            <w:tcW w:w="6095" w:type="dxa"/>
          </w:tcPr>
          <w:p w14:paraId="470EAE15" w14:textId="79EA60C3" w:rsidR="00D45EBD" w:rsidRPr="0014621A" w:rsidRDefault="00652835" w:rsidP="00040D18">
            <w:pPr>
              <w:keepNext/>
              <w:keepLines/>
              <w:spacing w:before="120" w:after="120"/>
              <w:jc w:val="left"/>
            </w:pPr>
            <w:r w:rsidRPr="00652835">
              <w:rPr>
                <w:b/>
                <w:bCs/>
                <w:lang w:val="ru-RU"/>
              </w:rPr>
              <w:t>поручает</w:t>
            </w:r>
            <w:r w:rsidR="00D45EBD" w:rsidRPr="00652835">
              <w:rPr>
                <w:b/>
                <w:bCs/>
                <w:lang w:val="ru-RU"/>
              </w:rPr>
              <w:t xml:space="preserve"> ИНФКОМ</w:t>
            </w:r>
            <w:r w:rsidR="00D45EBD">
              <w:rPr>
                <w:lang w:val="ru-RU"/>
              </w:rPr>
              <w:t xml:space="preserve"> рассмотреть промежуточные оценки группы международных эталонов и группы международных ИК-эталонов, выполненные Мировым радиационным центром</w:t>
            </w:r>
            <w:r w:rsidR="006B4698">
              <w:rPr>
                <w:lang w:val="ru-RU"/>
              </w:rPr>
              <w:t>;</w:t>
            </w:r>
          </w:p>
        </w:tc>
        <w:tc>
          <w:tcPr>
            <w:tcW w:w="4110" w:type="dxa"/>
          </w:tcPr>
          <w:p w14:paraId="193932C6" w14:textId="75C0B490" w:rsidR="00D45EBD" w:rsidRPr="0014621A" w:rsidRDefault="00D45EBD" w:rsidP="00040D18">
            <w:pPr>
              <w:keepNext/>
              <w:spacing w:before="120" w:after="120" w:line="259" w:lineRule="auto"/>
              <w:jc w:val="left"/>
            </w:pPr>
            <w:r>
              <w:rPr>
                <w:lang w:val="ru-RU"/>
              </w:rPr>
              <w:t>Члены ЭГ-РЭ из ДФМО/МРЦ представили статус Группы международных эталонов и Группы международных ИК-эталонов во время телеконференции ПК-ИПП 4</w:t>
            </w:r>
            <w:r w:rsidR="006B4698">
              <w:rPr>
                <w:lang w:val="ru-RU"/>
              </w:rPr>
              <w:t> </w:t>
            </w:r>
            <w:r>
              <w:rPr>
                <w:lang w:val="ru-RU"/>
              </w:rPr>
              <w:t>июня 2021</w:t>
            </w:r>
            <w:r w:rsidR="006B4698">
              <w:rPr>
                <w:lang w:val="ru-RU"/>
              </w:rPr>
              <w:t> </w:t>
            </w:r>
            <w:r>
              <w:rPr>
                <w:lang w:val="ru-RU"/>
              </w:rPr>
              <w:t>г.</w:t>
            </w:r>
          </w:p>
          <w:p w14:paraId="425D92EC" w14:textId="678EDE57" w:rsidR="00D45EBD" w:rsidRPr="0014621A" w:rsidRDefault="00D45EBD" w:rsidP="00040D18">
            <w:pPr>
              <w:keepNext/>
              <w:spacing w:before="120" w:after="120" w:line="259" w:lineRule="auto"/>
              <w:jc w:val="left"/>
            </w:pPr>
            <w:r>
              <w:rPr>
                <w:lang w:val="ru-RU"/>
              </w:rPr>
              <w:t>МСП-XIII, МСПг-III и СРФ-V были проведены в сентябре/октябре 2021</w:t>
            </w:r>
            <w:r w:rsidR="00652835">
              <w:rPr>
                <w:lang w:val="ru-RU"/>
              </w:rPr>
              <w:t> </w:t>
            </w:r>
            <w:r>
              <w:rPr>
                <w:lang w:val="ru-RU"/>
              </w:rPr>
              <w:t xml:space="preserve">г. в Давосе. Ожидается, что окончательные отчеты МСП-XIII и </w:t>
            </w:r>
            <w:proofErr w:type="spellStart"/>
            <w:r>
              <w:rPr>
                <w:lang w:val="ru-RU"/>
              </w:rPr>
              <w:t>МСПг</w:t>
            </w:r>
            <w:proofErr w:type="spellEnd"/>
            <w:r>
              <w:rPr>
                <w:lang w:val="ru-RU"/>
              </w:rPr>
              <w:t xml:space="preserve">-III будут представлены ИНФКОМ для утверждения/публикации к концу </w:t>
            </w:r>
            <w:r w:rsidRPr="00652835">
              <w:t>2022</w:t>
            </w:r>
            <w:r w:rsidR="00652835">
              <w:rPr>
                <w:lang w:val="ru-RU"/>
              </w:rPr>
              <w:t> </w:t>
            </w:r>
            <w:proofErr w:type="spellStart"/>
            <w:r w:rsidRPr="00652835">
              <w:t>г</w:t>
            </w:r>
            <w:proofErr w:type="spellEnd"/>
            <w:r>
              <w:rPr>
                <w:lang w:val="ru-RU"/>
              </w:rPr>
              <w:t>.</w:t>
            </w:r>
          </w:p>
        </w:tc>
      </w:tr>
      <w:tr w:rsidR="00D45EBD" w:rsidRPr="0014621A" w14:paraId="1E5727F4" w14:textId="77777777" w:rsidTr="002C1BA9">
        <w:tc>
          <w:tcPr>
            <w:tcW w:w="1705" w:type="dxa"/>
          </w:tcPr>
          <w:p w14:paraId="413DBFA5" w14:textId="7CEDFAC1" w:rsidR="00D45EBD" w:rsidRPr="0014621A" w:rsidRDefault="001A3C0F" w:rsidP="00040D18">
            <w:pPr>
              <w:keepNext/>
              <w:keepLines/>
              <w:spacing w:before="120" w:after="120"/>
              <w:jc w:val="left"/>
            </w:pPr>
            <w:hyperlink r:id="rId49" w:anchor=".YEt6lGhKiUl" w:history="1">
              <w:proofErr w:type="spellStart"/>
              <w:r w:rsidR="002B20EA" w:rsidRPr="001A3C0F">
                <w:rPr>
                  <w:rStyle w:val="Hyperlink"/>
                </w:rPr>
                <w:t>Решение</w:t>
              </w:r>
              <w:proofErr w:type="spellEnd"/>
              <w:r w:rsidR="002B20EA" w:rsidRPr="001A3C0F">
                <w:rPr>
                  <w:rStyle w:val="Hyperlink"/>
                </w:rPr>
                <w:t xml:space="preserve"> 9 (ИС-72)</w:t>
              </w:r>
            </w:hyperlink>
          </w:p>
        </w:tc>
        <w:tc>
          <w:tcPr>
            <w:tcW w:w="2570" w:type="dxa"/>
          </w:tcPr>
          <w:p w14:paraId="78EDF461" w14:textId="00780B29" w:rsidR="00D45EBD" w:rsidRPr="0014621A" w:rsidRDefault="001A3C0F" w:rsidP="00040D18">
            <w:pPr>
              <w:keepNext/>
              <w:keepLines/>
              <w:spacing w:before="120" w:after="120"/>
              <w:jc w:val="left"/>
            </w:pPr>
            <w:r>
              <w:rPr>
                <w:lang w:val="ru-RU"/>
              </w:rPr>
              <w:t>Введение в действие объективных сезонных прогнозов и специализированной продукции в субрегиональных масштабах</w:t>
            </w:r>
          </w:p>
        </w:tc>
        <w:tc>
          <w:tcPr>
            <w:tcW w:w="6095" w:type="dxa"/>
          </w:tcPr>
          <w:p w14:paraId="5BC52C77" w14:textId="32EFD1DF" w:rsidR="00D45EBD" w:rsidRPr="0014621A" w:rsidRDefault="006B4698" w:rsidP="00040D18">
            <w:pPr>
              <w:keepNext/>
              <w:keepLines/>
              <w:spacing w:before="120" w:after="120"/>
              <w:jc w:val="left"/>
            </w:pPr>
            <w:r>
              <w:rPr>
                <w:b/>
                <w:bCs/>
                <w:lang w:val="ru-RU"/>
              </w:rPr>
              <w:t>п</w:t>
            </w:r>
            <w:r w:rsidR="00D45EBD" w:rsidRPr="001A3C0F">
              <w:rPr>
                <w:b/>
                <w:bCs/>
                <w:lang w:val="ru-RU"/>
              </w:rPr>
              <w:t>оручает</w:t>
            </w:r>
            <w:r w:rsidR="00D45EBD">
              <w:rPr>
                <w:lang w:val="ru-RU"/>
              </w:rPr>
              <w:t xml:space="preserve"> d) </w:t>
            </w:r>
            <w:r w:rsidR="00D45EBD" w:rsidRPr="001A3C0F">
              <w:rPr>
                <w:b/>
                <w:bCs/>
                <w:lang w:val="ru-RU"/>
              </w:rPr>
              <w:t>ИНФКОМ</w:t>
            </w:r>
            <w:r w:rsidR="00D45EBD">
              <w:rPr>
                <w:lang w:val="ru-RU"/>
              </w:rPr>
              <w:t xml:space="preserve"> и СЕРКОМ обеспечивать техническую координацию реализации предложения</w:t>
            </w:r>
            <w:r>
              <w:rPr>
                <w:lang w:val="ru-RU"/>
              </w:rPr>
              <w:t>;</w:t>
            </w:r>
          </w:p>
        </w:tc>
        <w:tc>
          <w:tcPr>
            <w:tcW w:w="4110" w:type="dxa"/>
          </w:tcPr>
          <w:p w14:paraId="3647BB8E" w14:textId="106DF215" w:rsidR="00D45EBD" w:rsidRPr="0014621A" w:rsidRDefault="002B20EA" w:rsidP="00040D18">
            <w:pPr>
              <w:keepNext/>
              <w:keepLines/>
              <w:spacing w:before="120" w:after="120"/>
              <w:jc w:val="left"/>
            </w:pPr>
            <w:r>
              <w:t xml:space="preserve">В </w:t>
            </w:r>
            <w:proofErr w:type="spellStart"/>
            <w:r>
              <w:t>публикаци</w:t>
            </w:r>
            <w:r>
              <w:t>и</w:t>
            </w:r>
            <w:proofErr w:type="spellEnd"/>
            <w:r>
              <w:t xml:space="preserve"> </w:t>
            </w:r>
            <w:hyperlink r:id="rId50" w:history="1">
              <w:r w:rsidRPr="00653184">
                <w:rPr>
                  <w:rStyle w:val="Hyperlink"/>
                  <w:i/>
                  <w:iCs/>
                </w:rPr>
                <w:t>The Guidance on Operational Practices for Objective Seasonal Forecasting</w:t>
              </w:r>
            </w:hyperlink>
            <w:r>
              <w:t xml:space="preserve"> (Руководство по оперативной практике объективного </w:t>
            </w:r>
            <w:proofErr w:type="spellStart"/>
            <w:r>
              <w:t>сезонного</w:t>
            </w:r>
            <w:proofErr w:type="spellEnd"/>
            <w:r>
              <w:t xml:space="preserve"> </w:t>
            </w:r>
            <w:proofErr w:type="spellStart"/>
            <w:r>
              <w:t>прогнозирования</w:t>
            </w:r>
            <w:proofErr w:type="spellEnd"/>
            <w:r>
              <w:t>) (WMO No.</w:t>
            </w:r>
            <w:r w:rsidR="00653184">
              <w:rPr>
                <w:lang w:val="ru-RU"/>
              </w:rPr>
              <w:t> </w:t>
            </w:r>
            <w:r>
              <w:t xml:space="preserve">1246), </w:t>
            </w:r>
            <w:proofErr w:type="spellStart"/>
            <w:r>
              <w:t>издание</w:t>
            </w:r>
            <w:proofErr w:type="spellEnd"/>
            <w:r>
              <w:t xml:space="preserve"> 2020</w:t>
            </w:r>
            <w:r w:rsidR="00653184">
              <w:rPr>
                <w:lang w:val="ru-RU"/>
              </w:rPr>
              <w:t> </w:t>
            </w:r>
            <w:r>
              <w:t xml:space="preserve">г., </w:t>
            </w:r>
            <w:proofErr w:type="spellStart"/>
            <w:r>
              <w:t>изложены</w:t>
            </w:r>
            <w:proofErr w:type="spellEnd"/>
            <w:r>
              <w:t xml:space="preserve"> </w:t>
            </w:r>
            <w:proofErr w:type="spellStart"/>
            <w:r>
              <w:t>этапы</w:t>
            </w:r>
            <w:proofErr w:type="spellEnd"/>
            <w:r>
              <w:t xml:space="preserve">, </w:t>
            </w:r>
            <w:proofErr w:type="spellStart"/>
            <w:r>
              <w:t>необходимые</w:t>
            </w:r>
            <w:proofErr w:type="spellEnd"/>
            <w:r>
              <w:t xml:space="preserve"> </w:t>
            </w:r>
            <w:proofErr w:type="spellStart"/>
            <w:r>
              <w:t>для</w:t>
            </w:r>
            <w:proofErr w:type="spellEnd"/>
            <w:r>
              <w:t xml:space="preserve"> перехода от субъективных к объективным </w:t>
            </w:r>
            <w:r>
              <w:t>сезонным ориентировочным прогнозам климата. ИНФКОМ сотрудничает с СЕРКОМ в таких областях, как идентификация технических ресурсов и требований к обмену данными/продукцией, а также соответствующих стандартов и практики в технических регламентах через центры</w:t>
            </w:r>
            <w:r>
              <w:t xml:space="preserve"> ИГСНВ, ИСВ и ГСОДП в целях содействия </w:t>
            </w:r>
            <w:proofErr w:type="spellStart"/>
            <w:r>
              <w:t>осуществлению</w:t>
            </w:r>
            <w:proofErr w:type="spellEnd"/>
            <w:r>
              <w:t xml:space="preserve"> </w:t>
            </w:r>
            <w:proofErr w:type="spellStart"/>
            <w:r>
              <w:t>объективного</w:t>
            </w:r>
            <w:proofErr w:type="spellEnd"/>
            <w:r>
              <w:t xml:space="preserve"> </w:t>
            </w:r>
            <w:proofErr w:type="spellStart"/>
            <w:r>
              <w:t>сезонного</w:t>
            </w:r>
            <w:proofErr w:type="spellEnd"/>
            <w:r>
              <w:t xml:space="preserve"> </w:t>
            </w:r>
            <w:proofErr w:type="spellStart"/>
            <w:r>
              <w:t>прогнозирования</w:t>
            </w:r>
            <w:proofErr w:type="spellEnd"/>
            <w:r>
              <w:t>.</w:t>
            </w:r>
          </w:p>
          <w:p w14:paraId="78F306C2" w14:textId="242E4DB7" w:rsidR="00D45EBD" w:rsidRPr="0014621A" w:rsidRDefault="00D45EBD" w:rsidP="00040D18">
            <w:pPr>
              <w:pStyle w:val="WMOBodyText"/>
              <w:keepNext/>
              <w:keepLines/>
              <w:spacing w:before="120" w:after="120"/>
              <w:jc w:val="left"/>
            </w:pPr>
            <w:r>
              <w:rPr>
                <w:lang w:val="ru-RU"/>
              </w:rPr>
              <w:t xml:space="preserve">СЕРКОМ также принял </w:t>
            </w:r>
            <w:hyperlink r:id="rId51" w:anchor="page=86" w:history="1">
              <w:r w:rsidRPr="00990EEE">
                <w:rPr>
                  <w:rStyle w:val="Hyperlink"/>
                  <w:lang w:val="ru-RU"/>
                </w:rPr>
                <w:t>резолюцию 5 (СЕРКОМ-1)</w:t>
              </w:r>
            </w:hyperlink>
            <w:r>
              <w:rPr>
                <w:lang w:val="ru-RU"/>
              </w:rPr>
              <w:t>.</w:t>
            </w:r>
          </w:p>
        </w:tc>
      </w:tr>
      <w:tr w:rsidR="00D45EBD" w:rsidRPr="0014621A" w14:paraId="5EB53655" w14:textId="77777777" w:rsidTr="002C1BA9">
        <w:tc>
          <w:tcPr>
            <w:tcW w:w="1705" w:type="dxa"/>
          </w:tcPr>
          <w:p w14:paraId="10A48FA3" w14:textId="7A819537" w:rsidR="00D45EBD" w:rsidRPr="0014621A" w:rsidRDefault="001A0648" w:rsidP="00040D18">
            <w:pPr>
              <w:keepNext/>
              <w:keepLines/>
              <w:spacing w:before="120" w:after="120"/>
              <w:jc w:val="left"/>
            </w:pPr>
            <w:hyperlink r:id="rId52" w:history="1">
              <w:proofErr w:type="spellStart"/>
              <w:r w:rsidR="002B20EA" w:rsidRPr="001A0648">
                <w:rPr>
                  <w:rStyle w:val="Hyperlink"/>
                </w:rPr>
                <w:t>Решение</w:t>
              </w:r>
              <w:proofErr w:type="spellEnd"/>
              <w:r w:rsidR="002B20EA" w:rsidRPr="001A0648">
                <w:rPr>
                  <w:rStyle w:val="Hyperlink"/>
                </w:rPr>
                <w:t xml:space="preserve"> 12 (ИС-72)</w:t>
              </w:r>
            </w:hyperlink>
          </w:p>
        </w:tc>
        <w:tc>
          <w:tcPr>
            <w:tcW w:w="2570" w:type="dxa"/>
          </w:tcPr>
          <w:p w14:paraId="14272B72" w14:textId="6F06D30F" w:rsidR="00D45EBD" w:rsidRPr="0014621A" w:rsidRDefault="001A0648" w:rsidP="00040D18">
            <w:pPr>
              <w:keepNext/>
              <w:keepLines/>
              <w:spacing w:before="120" w:after="120"/>
              <w:jc w:val="left"/>
            </w:pPr>
            <w:r>
              <w:rPr>
                <w:lang w:val="ru-RU"/>
              </w:rPr>
              <w:t>Рекомендации по пересмотру Стратегии ВМО по развитию потенциала</w:t>
            </w:r>
          </w:p>
        </w:tc>
        <w:tc>
          <w:tcPr>
            <w:tcW w:w="6095" w:type="dxa"/>
          </w:tcPr>
          <w:p w14:paraId="3DBA75FA" w14:textId="1C61CCF8" w:rsidR="00D45EBD" w:rsidRPr="0014621A" w:rsidRDefault="00D45EBD" w:rsidP="00040D18">
            <w:pPr>
              <w:keepNext/>
              <w:keepLines/>
              <w:spacing w:before="120" w:after="120"/>
              <w:jc w:val="left"/>
            </w:pPr>
            <w:r>
              <w:rPr>
                <w:lang w:val="ru-RU"/>
              </w:rPr>
              <w:t xml:space="preserve">постановляет поручить Группе ИС по развитию потенциала a) в координации с техническими комиссиями, СИ, Совместным советом по сотрудничеству между ВМО и МОК, региональными ассоциациями и другими соответствующими органами осуществить пересмотр </w:t>
            </w:r>
            <w:r w:rsidRPr="001A0648">
              <w:rPr>
                <w:i/>
                <w:iCs/>
                <w:lang w:val="ru-RU"/>
              </w:rPr>
              <w:t>Стратегии ВМО по развитию потенциала</w:t>
            </w:r>
            <w:r>
              <w:rPr>
                <w:lang w:val="ru-RU"/>
              </w:rPr>
              <w:t xml:space="preserve"> (ВМО №</w:t>
            </w:r>
            <w:r w:rsidR="001A0648">
              <w:rPr>
                <w:lang w:val="ru-RU"/>
              </w:rPr>
              <w:t> </w:t>
            </w:r>
            <w:r>
              <w:rPr>
                <w:lang w:val="ru-RU"/>
              </w:rPr>
              <w:t>1133), 2015</w:t>
            </w:r>
            <w:r w:rsidR="001A0648">
              <w:rPr>
                <w:lang w:val="ru-RU"/>
              </w:rPr>
              <w:t> </w:t>
            </w:r>
            <w:r>
              <w:rPr>
                <w:lang w:val="ru-RU"/>
              </w:rPr>
              <w:t>г. принимая во внимание реформу ВМО, региональные приоритеты, возникающие потребности и тенденции в области ее осуществления или поддержки;</w:t>
            </w:r>
          </w:p>
        </w:tc>
        <w:tc>
          <w:tcPr>
            <w:tcW w:w="4110" w:type="dxa"/>
          </w:tcPr>
          <w:p w14:paraId="354CCF30" w14:textId="3553172D" w:rsidR="00D45EBD" w:rsidRPr="0014621A" w:rsidRDefault="00D45EBD" w:rsidP="00040D18">
            <w:pPr>
              <w:keepNext/>
              <w:keepLines/>
              <w:spacing w:before="120" w:after="120"/>
              <w:jc w:val="left"/>
            </w:pPr>
            <w:r>
              <w:rPr>
                <w:lang w:val="ru-RU"/>
              </w:rPr>
              <w:t>Президент ИНФКОМ назначил на временной основе г-жу Дженнифер Милтон представителем ИНФКОМ в Группе по развитию потенциала (ГРП). Она обеспечивает вклад ИНФКОМ в ГРП</w:t>
            </w:r>
            <w:r w:rsidR="006B4698">
              <w:rPr>
                <w:lang w:val="ru-RU"/>
              </w:rPr>
              <w:t>.</w:t>
            </w:r>
          </w:p>
        </w:tc>
      </w:tr>
      <w:tr w:rsidR="00D45EBD" w:rsidRPr="0014621A" w14:paraId="05CD0CA8" w14:textId="77777777" w:rsidTr="002C1BA9">
        <w:tc>
          <w:tcPr>
            <w:tcW w:w="1705" w:type="dxa"/>
          </w:tcPr>
          <w:p w14:paraId="68F2492C" w14:textId="3D44D23D" w:rsidR="00D45EBD" w:rsidRPr="0014621A" w:rsidRDefault="0005762F" w:rsidP="002B20EA">
            <w:pPr>
              <w:spacing w:before="120" w:after="120"/>
              <w:jc w:val="left"/>
            </w:pPr>
            <w:hyperlink r:id="rId53" w:anchor=".YEt6lGhKiUl" w:history="1">
              <w:proofErr w:type="spellStart"/>
              <w:r w:rsidR="002B20EA" w:rsidRPr="0005762F">
                <w:rPr>
                  <w:rStyle w:val="Hyperlink"/>
                </w:rPr>
                <w:t>Решение</w:t>
              </w:r>
              <w:proofErr w:type="spellEnd"/>
              <w:r w:rsidR="002B20EA" w:rsidRPr="0005762F">
                <w:rPr>
                  <w:rStyle w:val="Hyperlink"/>
                </w:rPr>
                <w:t xml:space="preserve"> 13 (ИС-72)</w:t>
              </w:r>
            </w:hyperlink>
          </w:p>
        </w:tc>
        <w:tc>
          <w:tcPr>
            <w:tcW w:w="2570" w:type="dxa"/>
          </w:tcPr>
          <w:p w14:paraId="31EE0536" w14:textId="77777777" w:rsidR="00D45EBD" w:rsidRPr="0014621A" w:rsidRDefault="00D45EBD" w:rsidP="002B20EA">
            <w:pPr>
              <w:spacing w:before="120" w:after="120"/>
              <w:jc w:val="left"/>
            </w:pPr>
            <w:r>
              <w:rPr>
                <w:lang w:val="ru-RU"/>
              </w:rPr>
              <w:t>РАЗВИТИЕ И СОХРАНЕНИЕ ОСНОВНЫХ КОМПЕТЕНЦИЙ И ЭКСПЕРТНЫХ ЗНАНИЙ</w:t>
            </w:r>
          </w:p>
        </w:tc>
        <w:tc>
          <w:tcPr>
            <w:tcW w:w="6095" w:type="dxa"/>
          </w:tcPr>
          <w:p w14:paraId="64C1C3CF" w14:textId="77777777" w:rsidR="00B4637C" w:rsidRDefault="00D45EBD" w:rsidP="002B20EA">
            <w:pPr>
              <w:spacing w:before="120" w:after="120"/>
              <w:jc w:val="left"/>
              <w:rPr>
                <w:lang w:val="ru-RU"/>
              </w:rPr>
            </w:pPr>
            <w:r>
              <w:rPr>
                <w:lang w:val="ru-RU"/>
              </w:rPr>
              <w:t xml:space="preserve">2) </w:t>
            </w:r>
            <w:r w:rsidRPr="0005762F">
              <w:rPr>
                <w:b/>
                <w:bCs/>
                <w:lang w:val="ru-RU"/>
              </w:rPr>
              <w:t>поручить</w:t>
            </w:r>
            <w:r>
              <w:rPr>
                <w:lang w:val="ru-RU"/>
              </w:rPr>
              <w:t xml:space="preserve"> региональным ассоциациям, </w:t>
            </w:r>
            <w:r w:rsidRPr="0005762F">
              <w:rPr>
                <w:b/>
                <w:bCs/>
                <w:lang w:val="ru-RU"/>
              </w:rPr>
              <w:t>техническим комиссиям</w:t>
            </w:r>
            <w:r>
              <w:rPr>
                <w:lang w:val="ru-RU"/>
              </w:rPr>
              <w:t xml:space="preserve"> и СИ:</w:t>
            </w:r>
          </w:p>
          <w:p w14:paraId="56BC3D85" w14:textId="77777777" w:rsidR="00B4637C" w:rsidRDefault="00D45EBD" w:rsidP="002B20EA">
            <w:pPr>
              <w:spacing w:before="120" w:after="120"/>
              <w:jc w:val="left"/>
              <w:rPr>
                <w:lang w:val="ru-RU"/>
              </w:rPr>
            </w:pPr>
            <w:r>
              <w:rPr>
                <w:lang w:val="ru-RU"/>
              </w:rPr>
              <w:t>a) внести вклад в окончательную доработку пересмотренных вариантов БИП-М и БИП-МТ путем экспертного рассмотрения предложений по пересмотру и предоставления комментариев и рекомендаций по этим предложениям;</w:t>
            </w:r>
          </w:p>
          <w:p w14:paraId="5134CE8B" w14:textId="77777777" w:rsidR="00B4637C" w:rsidRDefault="00D45EBD" w:rsidP="002B20EA">
            <w:pPr>
              <w:spacing w:before="120" w:after="120"/>
              <w:jc w:val="left"/>
              <w:rPr>
                <w:lang w:val="ru-RU"/>
              </w:rPr>
            </w:pPr>
            <w:r>
              <w:rPr>
                <w:lang w:val="ru-RU"/>
              </w:rPr>
              <w:t xml:space="preserve">b) запрашивать у региональных учебных заведений, включая региональные учебные центры ВМО, документацию о соответствии их учебных программ стандартам ВМО, изложенным в </w:t>
            </w:r>
            <w:hyperlink r:id="rId54" w:anchor=".YEt_7WhKiUk" w:history="1">
              <w:r w:rsidRPr="00B4637C">
                <w:rPr>
                  <w:rStyle w:val="Hyperlink"/>
                  <w:i/>
                  <w:iCs/>
                  <w:lang w:val="ru-RU"/>
                </w:rPr>
                <w:t>Техническом регламенте</w:t>
              </w:r>
            </w:hyperlink>
            <w:r>
              <w:rPr>
                <w:lang w:val="ru-RU"/>
              </w:rPr>
              <w:t xml:space="preserve"> (ВМО-№</w:t>
            </w:r>
            <w:r w:rsidR="00B4637C">
              <w:rPr>
                <w:lang w:val="ru-RU"/>
              </w:rPr>
              <w:t> </w:t>
            </w:r>
            <w:r>
              <w:rPr>
                <w:lang w:val="ru-RU"/>
              </w:rPr>
              <w:t>49) в отношении внедрения Пакетов обязательных программ и систем компетенций ВМО;</w:t>
            </w:r>
          </w:p>
          <w:p w14:paraId="134AB57F" w14:textId="71E48156" w:rsidR="00D45EBD" w:rsidRPr="0014621A" w:rsidRDefault="00D45EBD" w:rsidP="002B20EA">
            <w:pPr>
              <w:keepNext/>
              <w:keepLines/>
              <w:spacing w:before="120" w:after="120"/>
              <w:jc w:val="left"/>
            </w:pPr>
            <w:r>
              <w:rPr>
                <w:lang w:val="ru-RU"/>
              </w:rPr>
              <w:lastRenderedPageBreak/>
              <w:t>c) вносить вклад в подготовку технических экспертных и консультативных заключений (под руководством ПК-ММО), а также в оказание региональной помощи, необходимой для облегчения и поддержки курса «Улучшение обслуживания морскими метеорологическими прогнозами», расширяя тем самым возможности для обучения участников</w:t>
            </w:r>
            <w:r w:rsidR="00B4637C">
              <w:rPr>
                <w:lang w:val="ru-RU"/>
              </w:rPr>
              <w:t>.</w:t>
            </w:r>
          </w:p>
        </w:tc>
        <w:tc>
          <w:tcPr>
            <w:tcW w:w="4110" w:type="dxa"/>
          </w:tcPr>
          <w:p w14:paraId="34218A8D" w14:textId="447C94F8" w:rsidR="00D45EBD" w:rsidRPr="0014621A" w:rsidRDefault="00000A1B" w:rsidP="002B20EA">
            <w:pPr>
              <w:spacing w:before="120" w:after="120"/>
              <w:jc w:val="left"/>
            </w:pPr>
            <w:r>
              <w:rPr>
                <w:lang w:val="ru-RU"/>
              </w:rPr>
              <w:lastRenderedPageBreak/>
              <w:t xml:space="preserve">См. </w:t>
            </w:r>
            <w:hyperlink r:id="rId55" w:history="1">
              <w:r w:rsidRPr="00E027DC">
                <w:rPr>
                  <w:rStyle w:val="Hyperlink"/>
                  <w:lang w:val="ru-RU"/>
                </w:rPr>
                <w:t xml:space="preserve">проект </w:t>
              </w:r>
              <w:r w:rsidR="001A0648" w:rsidRPr="00E027DC">
                <w:rPr>
                  <w:rStyle w:val="Hyperlink"/>
                  <w:lang w:val="ru-RU"/>
                </w:rPr>
                <w:t>р</w:t>
              </w:r>
              <w:r w:rsidRPr="00E027DC">
                <w:rPr>
                  <w:rStyle w:val="Hyperlink"/>
                  <w:lang w:val="ru-RU"/>
                </w:rPr>
                <w:t>ешения 6.8(6)/1</w:t>
              </w:r>
            </w:hyperlink>
            <w:r>
              <w:rPr>
                <w:lang w:val="ru-RU"/>
              </w:rPr>
              <w:t xml:space="preserve"> для рассмотрения обзора БИП-М и </w:t>
            </w:r>
            <w:r w:rsidR="00C4764D">
              <w:rPr>
                <w:lang w:val="ru-RU"/>
              </w:rPr>
              <w:br/>
            </w:r>
            <w:r>
              <w:rPr>
                <w:lang w:val="ru-RU"/>
              </w:rPr>
              <w:t>БИП-МТ.</w:t>
            </w:r>
          </w:p>
        </w:tc>
      </w:tr>
    </w:tbl>
    <w:bookmarkEnd w:id="1"/>
    <w:p w14:paraId="266B3CCF" w14:textId="77777777" w:rsidR="002E70C0" w:rsidRPr="0014621A" w:rsidRDefault="002E70C0" w:rsidP="002E70C0">
      <w:pPr>
        <w:pStyle w:val="WMOBodyText"/>
        <w:spacing w:before="600"/>
        <w:jc w:val="center"/>
      </w:pPr>
      <w:r>
        <w:rPr>
          <w:lang w:val="ru-RU"/>
        </w:rPr>
        <w:t>__________________</w:t>
      </w:r>
    </w:p>
    <w:bookmarkEnd w:id="0"/>
    <w:p w14:paraId="7B089861" w14:textId="77777777" w:rsidR="00587A96" w:rsidRPr="0014621A" w:rsidRDefault="00587A96" w:rsidP="002E70C0">
      <w:pPr>
        <w:pStyle w:val="WMOBodyText"/>
        <w:jc w:val="center"/>
        <w:rPr>
          <w:lang w:eastAsia="en-US"/>
        </w:rPr>
      </w:pPr>
    </w:p>
    <w:sectPr w:rsidR="00587A96" w:rsidRPr="0014621A" w:rsidSect="000F194C">
      <w:headerReference w:type="even" r:id="rId56"/>
      <w:headerReference w:type="default" r:id="rId57"/>
      <w:headerReference w:type="first" r:id="rId58"/>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410A" w14:textId="77777777" w:rsidR="005441F1" w:rsidRDefault="005441F1">
      <w:r>
        <w:separator/>
      </w:r>
    </w:p>
    <w:p w14:paraId="5F3AF07A" w14:textId="77777777" w:rsidR="005441F1" w:rsidRDefault="005441F1"/>
    <w:p w14:paraId="73285BF9" w14:textId="77777777" w:rsidR="005441F1" w:rsidRDefault="005441F1"/>
  </w:endnote>
  <w:endnote w:type="continuationSeparator" w:id="0">
    <w:p w14:paraId="0CC483D2" w14:textId="77777777" w:rsidR="005441F1" w:rsidRDefault="005441F1">
      <w:r>
        <w:continuationSeparator/>
      </w:r>
    </w:p>
    <w:p w14:paraId="6A01C8E8" w14:textId="77777777" w:rsidR="005441F1" w:rsidRDefault="005441F1"/>
    <w:p w14:paraId="61856045" w14:textId="77777777" w:rsidR="005441F1" w:rsidRDefault="005441F1"/>
  </w:endnote>
  <w:endnote w:type="continuationNotice" w:id="1">
    <w:p w14:paraId="0E5CDA0F" w14:textId="77777777" w:rsidR="005441F1" w:rsidRDefault="00544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E4E1" w14:textId="77777777" w:rsidR="005441F1" w:rsidRDefault="005441F1">
      <w:r>
        <w:separator/>
      </w:r>
    </w:p>
  </w:footnote>
  <w:footnote w:type="continuationSeparator" w:id="0">
    <w:p w14:paraId="111E5664" w14:textId="77777777" w:rsidR="005441F1" w:rsidRDefault="005441F1">
      <w:r>
        <w:continuationSeparator/>
      </w:r>
    </w:p>
    <w:p w14:paraId="53E4FFDC" w14:textId="77777777" w:rsidR="005441F1" w:rsidRDefault="005441F1"/>
    <w:p w14:paraId="13388A58" w14:textId="77777777" w:rsidR="005441F1" w:rsidRDefault="005441F1"/>
  </w:footnote>
  <w:footnote w:type="continuationNotice" w:id="1">
    <w:p w14:paraId="1710517E" w14:textId="77777777" w:rsidR="005441F1" w:rsidRDefault="00544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2CA" w14:textId="77777777" w:rsidR="00FD457B" w:rsidRDefault="002B20EA">
    <w:pPr>
      <w:pStyle w:val="Header"/>
    </w:pPr>
    <w:r>
      <w:rPr>
        <w:noProof/>
      </w:rPr>
      <w:pict w14:anchorId="614301B7">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A5BFB7">
        <v:shape id="_x0000_s1078" type="#_x0000_m1113"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40B7DA0D" w14:textId="77777777" w:rsidR="00747AA7" w:rsidRDefault="00747AA7"/>
  <w:p w14:paraId="6835072D" w14:textId="77777777" w:rsidR="00FD457B" w:rsidRDefault="002B20EA">
    <w:pPr>
      <w:pStyle w:val="Header"/>
    </w:pPr>
    <w:r>
      <w:rPr>
        <w:noProof/>
      </w:rPr>
      <w:pict w14:anchorId="0BB8C173">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E216D1">
        <v:shape id="_x0000_s1080" type="#_x0000_m1112"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55613D1C" w14:textId="77777777" w:rsidR="00747AA7" w:rsidRDefault="00747AA7"/>
  <w:p w14:paraId="0E724D5E" w14:textId="77777777" w:rsidR="00FD457B" w:rsidRDefault="002B20EA">
    <w:pPr>
      <w:pStyle w:val="Header"/>
    </w:pPr>
    <w:r>
      <w:rPr>
        <w:noProof/>
      </w:rPr>
      <w:pict w14:anchorId="0192390E">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A37B7E">
        <v:shape id="_x0000_s1082" type="#_x0000_m1111"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520EBBBB" w14:textId="77777777" w:rsidR="00747AA7" w:rsidRDefault="00747AA7"/>
  <w:p w14:paraId="1A44D1B3" w14:textId="77777777" w:rsidR="00690761" w:rsidRDefault="002B20EA">
    <w:pPr>
      <w:pStyle w:val="Header"/>
    </w:pPr>
    <w:r>
      <w:rPr>
        <w:noProof/>
      </w:rPr>
      <w:pict w14:anchorId="57C56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0;margin-top:0;width:50pt;height:50pt;z-index:251652096;visibility:hidden">
          <v:path gradientshapeok="f"/>
          <o:lock v:ext="edit" selection="t"/>
        </v:shape>
      </w:pict>
    </w:r>
    <w:r>
      <w:pict w14:anchorId="4C052142">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D9AF33">
        <v:shape id="WordPictureWatermark835936646" o:spid="_x0000_s1097" type="#_x0000_m111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D2D6E8E" w14:textId="77777777" w:rsidR="00FD457B" w:rsidRDefault="00FD457B"/>
  <w:p w14:paraId="32F73612" w14:textId="77777777" w:rsidR="00321FE7" w:rsidRDefault="002B20EA">
    <w:pPr>
      <w:pStyle w:val="Header"/>
    </w:pPr>
    <w:r>
      <w:rPr>
        <w:noProof/>
      </w:rPr>
      <w:pict w14:anchorId="692329A4">
        <v:shape id="_x0000_s1055" type="#_x0000_t75" style="position:absolute;left:0;text-align:left;margin-left:0;margin-top:0;width:50pt;height:50pt;z-index:251662336;visibility:hidden">
          <v:path gradientshapeok="f"/>
          <o:lock v:ext="edit" selection="t"/>
        </v:shape>
      </w:pict>
    </w:r>
    <w:r>
      <w:pict w14:anchorId="05016AFF">
        <v:shape id="_x0000_s1096" type="#_x0000_t75" style="position:absolute;left:0;text-align:left;margin-left:0;margin-top:0;width:50pt;height:50pt;z-index:2516531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7BE" w14:textId="77777777" w:rsidR="00A432CD" w:rsidRDefault="00587A96" w:rsidP="00B72444">
    <w:pPr>
      <w:pStyle w:val="Header"/>
    </w:pPr>
    <w:r>
      <w:t>INFCOM-2/INF. 4.1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B20EA">
      <w:pict w14:anchorId="2272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63360;visibility:hidden;mso-position-horizontal-relative:text;mso-position-vertical-relative:text">
          <v:path gradientshapeok="f"/>
          <o:lock v:ext="edit" selection="t"/>
        </v:shape>
      </w:pict>
    </w:r>
    <w:r w:rsidR="002B20EA">
      <w:pict w14:anchorId="1CC3EE07">
        <v:shape id="_x0000_s1051" type="#_x0000_t75" style="position:absolute;left:0;text-align:left;margin-left:0;margin-top:0;width:50pt;height:50pt;z-index:251664384;visibility:hidden;mso-position-horizontal-relative:text;mso-position-vertical-relative:text">
          <v:path gradientshapeok="f"/>
          <o:lock v:ext="edit" selection="t"/>
        </v:shape>
      </w:pict>
    </w:r>
    <w:r w:rsidR="002B20EA">
      <w:pict w14:anchorId="238F3233">
        <v:shape id="_x0000_s1095" type="#_x0000_t75" style="position:absolute;left:0;text-align:left;margin-left:0;margin-top:0;width:50pt;height:50pt;z-index:251654144;visibility:hidden;mso-position-horizontal-relative:text;mso-position-vertical-relative:text">
          <v:path gradientshapeok="f"/>
          <o:lock v:ext="edit" selection="t"/>
        </v:shape>
      </w:pict>
    </w:r>
    <w:r w:rsidR="002B20EA">
      <w:pict w14:anchorId="47859615">
        <v:shape id="_x0000_s1094" type="#_x0000_t75" style="position:absolute;left:0;text-align:left;margin-left:0;margin-top:0;width:50pt;height:50pt;z-index:251655168;visibility:hidden;mso-position-horizontal-relative:text;mso-position-vertical-relative:text">
          <v:path gradientshapeok="f"/>
          <o:lock v:ext="edit" selection="t"/>
        </v:shape>
      </w:pict>
    </w:r>
    <w:r w:rsidR="002B20EA">
      <w:pict w14:anchorId="6ADB8F60">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B20EA">
      <w:pict w14:anchorId="0418375C">
        <v:shape id="_x0000_s1092" type="#_x0000_m1109"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r w:rsidR="002B20EA">
      <w:pict w14:anchorId="3010840A">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B20EA">
      <w:pict w14:anchorId="04A62F48">
        <v:shape id="_x0000_s1090" type="#_x0000_m1108"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E111" w14:textId="77777777" w:rsidR="00FD457B" w:rsidRDefault="002B20EA">
    <w:pPr>
      <w:pStyle w:val="Header"/>
    </w:pPr>
    <w:r>
      <w:rPr>
        <w:noProof/>
      </w:rPr>
      <w:pict w14:anchorId="2FCE0B39">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915610">
        <v:shape id="_x0000_s1056" type="#_x0000_m1105"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5FFB01E5" w14:textId="77777777" w:rsidR="00747AA7" w:rsidRDefault="00747AA7"/>
  <w:p w14:paraId="3B849B4A" w14:textId="77777777" w:rsidR="00FD457B" w:rsidRDefault="002B20EA">
    <w:pPr>
      <w:pStyle w:val="Header"/>
    </w:pPr>
    <w:r>
      <w:rPr>
        <w:noProof/>
      </w:rPr>
      <w:pict w14:anchorId="789F5ACF">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6B9D7B">
        <v:shape id="_x0000_s1058" type="#_x0000_m1104"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69462B57" w14:textId="77777777" w:rsidR="00747AA7" w:rsidRDefault="00747AA7"/>
  <w:p w14:paraId="43F9910E" w14:textId="77777777" w:rsidR="00FD457B" w:rsidRDefault="002B20EA">
    <w:pPr>
      <w:pStyle w:val="Header"/>
    </w:pPr>
    <w:r>
      <w:rPr>
        <w:noProof/>
      </w:rPr>
      <w:pict w14:anchorId="7F8528E8">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7F5973">
        <v:shape id="_x0000_s1060" type="#_x0000_m1103"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p w14:paraId="583EA7DE" w14:textId="77777777" w:rsidR="00747AA7" w:rsidRDefault="00747AA7"/>
  <w:p w14:paraId="76BACB0F" w14:textId="77777777" w:rsidR="00690761" w:rsidRDefault="002B20EA">
    <w:pPr>
      <w:pStyle w:val="Header"/>
    </w:pPr>
    <w:r>
      <w:rPr>
        <w:noProof/>
      </w:rPr>
      <w:pict w14:anchorId="5A974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0;margin-top:0;width:50pt;height:50pt;z-index:251658240;visibility:hidden">
          <v:path gradientshapeok="f"/>
          <o:lock v:ext="edit" selection="t"/>
        </v:shape>
      </w:pict>
    </w:r>
    <w:r>
      <w:pict w14:anchorId="7958B551">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B30CD19">
        <v:shape id="_x0000_s1075" type="#_x0000_m1102" style="position:absolute;left:0;text-align:left;margin-left:0;margin-top:0;width:595.3pt;height:550pt;z-index:-251641856;mso-position-horizontal:left;mso-position-horizontal-relative:page;mso-position-vertical:top;mso-position-vertical-relative:page" o:preferrelative="t" o:allowincell="f">
          <v:imagedata r:id="rId1" o:title="docx4j-logo"/>
          <w10:wrap anchorx="page" anchory="page"/>
        </v:shape>
      </w:pict>
    </w:r>
  </w:p>
  <w:p w14:paraId="770CEF5D" w14:textId="77777777" w:rsidR="00FD457B" w:rsidRDefault="00FD457B"/>
  <w:p w14:paraId="4647B8CC" w14:textId="77777777" w:rsidR="00321FE7" w:rsidRDefault="002B20EA">
    <w:pPr>
      <w:pStyle w:val="Header"/>
    </w:pPr>
    <w:r>
      <w:rPr>
        <w:noProof/>
      </w:rPr>
      <w:pict w14:anchorId="7A392ED7">
        <v:shape id="_x0000_s1039" type="#_x0000_t75" style="position:absolute;left:0;text-align:left;margin-left:0;margin-top:0;width:50pt;height:50pt;z-index:251666432;visibility:hidden">
          <v:path gradientshapeok="f"/>
          <o:lock v:ext="edit" selection="t"/>
        </v:shape>
      </w:pict>
    </w:r>
    <w:r>
      <w:pict w14:anchorId="7EC6EA7C">
        <v:shape id="_x0000_s1074" type="#_x0000_t75" style="position:absolute;left:0;text-align:left;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0D42" w14:textId="075A4B54" w:rsidR="00321FE7" w:rsidRDefault="002E70C0" w:rsidP="002E70C0">
    <w:pPr>
      <w:pStyle w:val="Header"/>
    </w:pPr>
    <w:r w:rsidRPr="002E70C0">
      <w:rPr>
        <w:rFonts w:cs="Tahoma"/>
        <w:szCs w:val="22"/>
        <w:lang w:val="fr-FR"/>
      </w:rPr>
      <w:t xml:space="preserve">INFCOM-2/INF. 4.1, </w:t>
    </w:r>
    <w:r w:rsidR="00C4764D">
      <w:rPr>
        <w:rFonts w:cs="Tahoma"/>
        <w:szCs w:val="22"/>
        <w:lang w:val="ru-RU"/>
      </w:rPr>
      <w:t>с</w:t>
    </w:r>
    <w:r w:rsidRPr="002E70C0">
      <w:rPr>
        <w:rFonts w:cs="Tahoma"/>
        <w:szCs w:val="22"/>
        <w:lang w:val="fr-FR"/>
      </w:rPr>
      <w:t xml:space="preserve">. </w:t>
    </w:r>
    <w:sdt>
      <w:sdtPr>
        <w:id w:val="303888938"/>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t>2</w:t>
        </w:r>
        <w:r w:rsidRPr="002E70C0">
          <w:rPr>
            <w:noProof/>
          </w:rPr>
          <w:fldChar w:fldCharType="end"/>
        </w:r>
      </w:sdtContent>
    </w:sdt>
    <w:r w:rsidR="002B20EA">
      <w:rPr>
        <w:noProof/>
      </w:rPr>
      <w:pict w14:anchorId="301E8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667456;visibility:hidden;mso-position-horizontal-relative:text;mso-position-vertical-relative:text">
          <v:path gradientshapeok="f"/>
          <o:lock v:ext="edit" selection="t"/>
        </v:shape>
      </w:pict>
    </w:r>
    <w:r w:rsidR="002B20EA">
      <w:pict w14:anchorId="1DDFE38E">
        <v:shape id="_x0000_s1073" type="#_x0000_t75" style="position:absolute;left:0;text-align:left;margin-left:0;margin-top:0;width:50pt;height:50pt;z-index:251660288;visibility:hidden;mso-position-horizontal-relative:text;mso-position-vertical-relative:text">
          <v:path gradientshapeok="f"/>
          <o:lock v:ext="edit" selection="t"/>
        </v:shape>
      </w:pict>
    </w:r>
    <w:r w:rsidR="002B20EA">
      <w:pict w14:anchorId="312980AD">
        <v:shape id="_x0000_s1072" type="#_x0000_t75" style="position:absolute;left:0;text-align:left;margin-left:0;margin-top:0;width:50pt;height:50pt;z-index:251661312;visibility:hidden;mso-position-horizontal-relative:text;mso-position-vertical-relative:text">
          <v:path gradientshapeok="f"/>
          <o:lock v:ext="edit" selection="t"/>
        </v:shape>
      </w:pict>
    </w:r>
    <w:r w:rsidR="002B20EA">
      <w:pict w14:anchorId="203A2845">
        <v:shape id="_x0000_s1101" type="#_x0000_t75" style="position:absolute;left:0;text-align:left;margin-left:0;margin-top:0;width:50pt;height:50pt;z-index:251650048;visibility:hidden;mso-position-horizontal-relative:text;mso-position-vertical-relative:text">
          <v:path gradientshapeok="f"/>
          <o:lock v:ext="edit" selection="t"/>
        </v:shape>
      </w:pict>
    </w:r>
    <w:r w:rsidR="002B20EA">
      <w:pict w14:anchorId="7227941D">
        <v:shape id="_x0000_s1100"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3044" w14:textId="06DA5114" w:rsidR="002E70C0" w:rsidRPr="002E70C0" w:rsidRDefault="002E70C0">
    <w:pPr>
      <w:pStyle w:val="Header"/>
    </w:pPr>
    <w:r w:rsidRPr="002E70C0">
      <w:rPr>
        <w:rFonts w:cs="Tahoma"/>
        <w:szCs w:val="22"/>
        <w:lang w:val="fr-FR"/>
      </w:rPr>
      <w:t xml:space="preserve">INFCOM-2/INF. 4.1, </w:t>
    </w:r>
    <w:r w:rsidR="00032ECC">
      <w:rPr>
        <w:rFonts w:cs="Tahoma"/>
        <w:szCs w:val="22"/>
        <w:lang w:val="fr-FR"/>
      </w:rPr>
      <w:t>c</w:t>
    </w:r>
    <w:r w:rsidRPr="002E70C0">
      <w:rPr>
        <w:rFonts w:cs="Tahoma"/>
        <w:szCs w:val="22"/>
        <w:lang w:val="fr-FR"/>
      </w:rPr>
      <w:t xml:space="preserve">. </w:t>
    </w:r>
    <w:sdt>
      <w:sdtPr>
        <w:id w:val="-395282589"/>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rsidRPr="002E70C0">
          <w:rPr>
            <w:noProof/>
          </w:rPr>
          <w:t>2</w:t>
        </w:r>
        <w:r w:rsidRPr="002E70C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D3D515F"/>
    <w:multiLevelType w:val="hybridMultilevel"/>
    <w:tmpl w:val="05EC8306"/>
    <w:lvl w:ilvl="0" w:tplc="199CEA4A">
      <w:start w:val="1"/>
      <w:numFmt w:val="decimal"/>
      <w:lvlText w:val="%1."/>
      <w:lvlJc w:val="left"/>
      <w:pPr>
        <w:ind w:left="720" w:hanging="360"/>
      </w:pPr>
      <w:rPr>
        <w:color w:val="auto"/>
      </w:rPr>
    </w:lvl>
    <w:lvl w:ilvl="1" w:tplc="BD667734">
      <w:start w:val="1"/>
      <w:numFmt w:val="lowerLetter"/>
      <w:lvlText w:val="%2."/>
      <w:lvlJc w:val="left"/>
      <w:pPr>
        <w:ind w:left="1440" w:hanging="360"/>
      </w:pPr>
    </w:lvl>
    <w:lvl w:ilvl="2" w:tplc="90A216D8">
      <w:start w:val="1"/>
      <w:numFmt w:val="lowerRoman"/>
      <w:lvlText w:val="%3."/>
      <w:lvlJc w:val="right"/>
      <w:pPr>
        <w:ind w:left="2160" w:hanging="180"/>
      </w:pPr>
    </w:lvl>
    <w:lvl w:ilvl="3" w:tplc="BA42EFAE">
      <w:start w:val="1"/>
      <w:numFmt w:val="decimal"/>
      <w:lvlText w:val="%4."/>
      <w:lvlJc w:val="left"/>
      <w:pPr>
        <w:ind w:left="2880" w:hanging="360"/>
      </w:pPr>
    </w:lvl>
    <w:lvl w:ilvl="4" w:tplc="A55066CA">
      <w:start w:val="1"/>
      <w:numFmt w:val="lowerLetter"/>
      <w:lvlText w:val="%5."/>
      <w:lvlJc w:val="left"/>
      <w:pPr>
        <w:ind w:left="3600" w:hanging="360"/>
      </w:pPr>
    </w:lvl>
    <w:lvl w:ilvl="5" w:tplc="B47A4A92">
      <w:start w:val="1"/>
      <w:numFmt w:val="lowerRoman"/>
      <w:lvlText w:val="%6."/>
      <w:lvlJc w:val="right"/>
      <w:pPr>
        <w:ind w:left="4320" w:hanging="180"/>
      </w:pPr>
    </w:lvl>
    <w:lvl w:ilvl="6" w:tplc="321E1F40">
      <w:start w:val="1"/>
      <w:numFmt w:val="decimal"/>
      <w:lvlText w:val="%7."/>
      <w:lvlJc w:val="left"/>
      <w:pPr>
        <w:ind w:left="5040" w:hanging="360"/>
      </w:pPr>
    </w:lvl>
    <w:lvl w:ilvl="7" w:tplc="5238B4A8">
      <w:start w:val="1"/>
      <w:numFmt w:val="lowerLetter"/>
      <w:lvlText w:val="%8."/>
      <w:lvlJc w:val="left"/>
      <w:pPr>
        <w:ind w:left="5760" w:hanging="360"/>
      </w:pPr>
    </w:lvl>
    <w:lvl w:ilvl="8" w:tplc="18FCC31C">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138501">
    <w:abstractNumId w:val="31"/>
  </w:num>
  <w:num w:numId="2" w16cid:durableId="2019428123">
    <w:abstractNumId w:val="46"/>
  </w:num>
  <w:num w:numId="3" w16cid:durableId="1598369670">
    <w:abstractNumId w:val="29"/>
  </w:num>
  <w:num w:numId="4" w16cid:durableId="1811092416">
    <w:abstractNumId w:val="38"/>
  </w:num>
  <w:num w:numId="5" w16cid:durableId="1162084390">
    <w:abstractNumId w:val="19"/>
  </w:num>
  <w:num w:numId="6" w16cid:durableId="732659263">
    <w:abstractNumId w:val="24"/>
  </w:num>
  <w:num w:numId="7" w16cid:durableId="1273706084">
    <w:abstractNumId w:val="20"/>
  </w:num>
  <w:num w:numId="8" w16cid:durableId="1392339382">
    <w:abstractNumId w:val="32"/>
  </w:num>
  <w:num w:numId="9" w16cid:durableId="323435260">
    <w:abstractNumId w:val="23"/>
  </w:num>
  <w:num w:numId="10" w16cid:durableId="714503826">
    <w:abstractNumId w:val="22"/>
  </w:num>
  <w:num w:numId="11" w16cid:durableId="1475829641">
    <w:abstractNumId w:val="37"/>
  </w:num>
  <w:num w:numId="12" w16cid:durableId="1487428696">
    <w:abstractNumId w:val="12"/>
  </w:num>
  <w:num w:numId="13" w16cid:durableId="827132214">
    <w:abstractNumId w:val="27"/>
  </w:num>
  <w:num w:numId="14" w16cid:durableId="1518154069">
    <w:abstractNumId w:val="42"/>
  </w:num>
  <w:num w:numId="15" w16cid:durableId="1734428524">
    <w:abstractNumId w:val="21"/>
  </w:num>
  <w:num w:numId="16" w16cid:durableId="1754430418">
    <w:abstractNumId w:val="9"/>
  </w:num>
  <w:num w:numId="17" w16cid:durableId="1264802068">
    <w:abstractNumId w:val="7"/>
  </w:num>
  <w:num w:numId="18" w16cid:durableId="848829623">
    <w:abstractNumId w:val="6"/>
  </w:num>
  <w:num w:numId="19" w16cid:durableId="734202975">
    <w:abstractNumId w:val="5"/>
  </w:num>
  <w:num w:numId="20" w16cid:durableId="2004964638">
    <w:abstractNumId w:val="4"/>
  </w:num>
  <w:num w:numId="21" w16cid:durableId="1847354589">
    <w:abstractNumId w:val="8"/>
  </w:num>
  <w:num w:numId="22" w16cid:durableId="1613442094">
    <w:abstractNumId w:val="3"/>
  </w:num>
  <w:num w:numId="23" w16cid:durableId="628170939">
    <w:abstractNumId w:val="2"/>
  </w:num>
  <w:num w:numId="24" w16cid:durableId="1431583269">
    <w:abstractNumId w:val="1"/>
  </w:num>
  <w:num w:numId="25" w16cid:durableId="2055762911">
    <w:abstractNumId w:val="0"/>
  </w:num>
  <w:num w:numId="26" w16cid:durableId="534000052">
    <w:abstractNumId w:val="44"/>
  </w:num>
  <w:num w:numId="27" w16cid:durableId="1077167025">
    <w:abstractNumId w:val="33"/>
  </w:num>
  <w:num w:numId="28" w16cid:durableId="908341622">
    <w:abstractNumId w:val="25"/>
  </w:num>
  <w:num w:numId="29" w16cid:durableId="1273168461">
    <w:abstractNumId w:val="34"/>
  </w:num>
  <w:num w:numId="30" w16cid:durableId="1431003580">
    <w:abstractNumId w:val="35"/>
  </w:num>
  <w:num w:numId="31" w16cid:durableId="1248341373">
    <w:abstractNumId w:val="15"/>
  </w:num>
  <w:num w:numId="32" w16cid:durableId="725104465">
    <w:abstractNumId w:val="41"/>
  </w:num>
  <w:num w:numId="33" w16cid:durableId="1804421304">
    <w:abstractNumId w:val="39"/>
  </w:num>
  <w:num w:numId="34" w16cid:durableId="1559977701">
    <w:abstractNumId w:val="26"/>
  </w:num>
  <w:num w:numId="35" w16cid:durableId="1442065947">
    <w:abstractNumId w:val="28"/>
  </w:num>
  <w:num w:numId="36" w16cid:durableId="1065027810">
    <w:abstractNumId w:val="45"/>
  </w:num>
  <w:num w:numId="37" w16cid:durableId="1408572195">
    <w:abstractNumId w:val="36"/>
  </w:num>
  <w:num w:numId="38" w16cid:durableId="547492815">
    <w:abstractNumId w:val="13"/>
  </w:num>
  <w:num w:numId="39" w16cid:durableId="511145178">
    <w:abstractNumId w:val="14"/>
  </w:num>
  <w:num w:numId="40" w16cid:durableId="76247062">
    <w:abstractNumId w:val="16"/>
  </w:num>
  <w:num w:numId="41" w16cid:durableId="799570292">
    <w:abstractNumId w:val="10"/>
  </w:num>
  <w:num w:numId="42" w16cid:durableId="422580052">
    <w:abstractNumId w:val="43"/>
  </w:num>
  <w:num w:numId="43" w16cid:durableId="1781223863">
    <w:abstractNumId w:val="18"/>
  </w:num>
  <w:num w:numId="44" w16cid:durableId="1551725278">
    <w:abstractNumId w:val="30"/>
  </w:num>
  <w:num w:numId="45" w16cid:durableId="1829859289">
    <w:abstractNumId w:val="40"/>
  </w:num>
  <w:num w:numId="46" w16cid:durableId="1514878011">
    <w:abstractNumId w:val="11"/>
  </w:num>
  <w:num w:numId="47" w16cid:durableId="716244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6"/>
    <w:rsid w:val="00000A1B"/>
    <w:rsid w:val="00005301"/>
    <w:rsid w:val="000133EE"/>
    <w:rsid w:val="00014532"/>
    <w:rsid w:val="00017037"/>
    <w:rsid w:val="000206A8"/>
    <w:rsid w:val="00027205"/>
    <w:rsid w:val="0003137A"/>
    <w:rsid w:val="00032ECC"/>
    <w:rsid w:val="00041171"/>
    <w:rsid w:val="00041727"/>
    <w:rsid w:val="0004226F"/>
    <w:rsid w:val="00050F8E"/>
    <w:rsid w:val="000518BB"/>
    <w:rsid w:val="00056FD4"/>
    <w:rsid w:val="000573AD"/>
    <w:rsid w:val="0005762F"/>
    <w:rsid w:val="0006123B"/>
    <w:rsid w:val="00064F6B"/>
    <w:rsid w:val="00066DA9"/>
    <w:rsid w:val="00072F17"/>
    <w:rsid w:val="000731AA"/>
    <w:rsid w:val="00077C6D"/>
    <w:rsid w:val="00077E1B"/>
    <w:rsid w:val="000806D8"/>
    <w:rsid w:val="00082C80"/>
    <w:rsid w:val="00083847"/>
    <w:rsid w:val="00083C36"/>
    <w:rsid w:val="00084D58"/>
    <w:rsid w:val="00092CAE"/>
    <w:rsid w:val="00095E48"/>
    <w:rsid w:val="000A3278"/>
    <w:rsid w:val="000A4F1C"/>
    <w:rsid w:val="000A69BF"/>
    <w:rsid w:val="000C225A"/>
    <w:rsid w:val="000C6781"/>
    <w:rsid w:val="000D0753"/>
    <w:rsid w:val="000E437C"/>
    <w:rsid w:val="000F194C"/>
    <w:rsid w:val="000F5E49"/>
    <w:rsid w:val="000F7A87"/>
    <w:rsid w:val="00102EAE"/>
    <w:rsid w:val="001047DC"/>
    <w:rsid w:val="00105D2E"/>
    <w:rsid w:val="00111BFD"/>
    <w:rsid w:val="0011498B"/>
    <w:rsid w:val="00120147"/>
    <w:rsid w:val="00123140"/>
    <w:rsid w:val="00123D94"/>
    <w:rsid w:val="00126D0C"/>
    <w:rsid w:val="00130BBC"/>
    <w:rsid w:val="00133D13"/>
    <w:rsid w:val="0014621A"/>
    <w:rsid w:val="00150DBD"/>
    <w:rsid w:val="001531A4"/>
    <w:rsid w:val="001560C8"/>
    <w:rsid w:val="00156F9B"/>
    <w:rsid w:val="00163BA3"/>
    <w:rsid w:val="00166B31"/>
    <w:rsid w:val="00167D54"/>
    <w:rsid w:val="00176AB5"/>
    <w:rsid w:val="00180771"/>
    <w:rsid w:val="00190854"/>
    <w:rsid w:val="001930A3"/>
    <w:rsid w:val="00196EB8"/>
    <w:rsid w:val="001A0648"/>
    <w:rsid w:val="001A25F0"/>
    <w:rsid w:val="001A341E"/>
    <w:rsid w:val="001A3C0F"/>
    <w:rsid w:val="001A4790"/>
    <w:rsid w:val="001A65E5"/>
    <w:rsid w:val="001B0EA6"/>
    <w:rsid w:val="001B1CDF"/>
    <w:rsid w:val="001B2EC4"/>
    <w:rsid w:val="001B4013"/>
    <w:rsid w:val="001B56F4"/>
    <w:rsid w:val="001C5462"/>
    <w:rsid w:val="001D052A"/>
    <w:rsid w:val="001D265C"/>
    <w:rsid w:val="001D3062"/>
    <w:rsid w:val="001D3CFB"/>
    <w:rsid w:val="001D559B"/>
    <w:rsid w:val="001D6302"/>
    <w:rsid w:val="001E2C22"/>
    <w:rsid w:val="001E740C"/>
    <w:rsid w:val="001E7DD0"/>
    <w:rsid w:val="001F1BDA"/>
    <w:rsid w:val="0020095E"/>
    <w:rsid w:val="002017E4"/>
    <w:rsid w:val="00204E53"/>
    <w:rsid w:val="00210BFE"/>
    <w:rsid w:val="00210D30"/>
    <w:rsid w:val="002204FD"/>
    <w:rsid w:val="00221020"/>
    <w:rsid w:val="00227029"/>
    <w:rsid w:val="002308B5"/>
    <w:rsid w:val="00233C0B"/>
    <w:rsid w:val="00234A34"/>
    <w:rsid w:val="0025255D"/>
    <w:rsid w:val="00255EE3"/>
    <w:rsid w:val="00256B3D"/>
    <w:rsid w:val="0026743C"/>
    <w:rsid w:val="00270480"/>
    <w:rsid w:val="002760F0"/>
    <w:rsid w:val="002779AF"/>
    <w:rsid w:val="002823D8"/>
    <w:rsid w:val="0028531A"/>
    <w:rsid w:val="00285446"/>
    <w:rsid w:val="00290082"/>
    <w:rsid w:val="00295593"/>
    <w:rsid w:val="002A047A"/>
    <w:rsid w:val="002A354F"/>
    <w:rsid w:val="002A386C"/>
    <w:rsid w:val="002B09DF"/>
    <w:rsid w:val="002B20EA"/>
    <w:rsid w:val="002B540D"/>
    <w:rsid w:val="002B7A7E"/>
    <w:rsid w:val="002C1BA9"/>
    <w:rsid w:val="002C30BC"/>
    <w:rsid w:val="002C5965"/>
    <w:rsid w:val="002C5E15"/>
    <w:rsid w:val="002C7A88"/>
    <w:rsid w:val="002C7AB9"/>
    <w:rsid w:val="002D232B"/>
    <w:rsid w:val="002D2759"/>
    <w:rsid w:val="002D3047"/>
    <w:rsid w:val="002D3538"/>
    <w:rsid w:val="002D5E00"/>
    <w:rsid w:val="002D6DAC"/>
    <w:rsid w:val="002E261D"/>
    <w:rsid w:val="002E3FAD"/>
    <w:rsid w:val="002E4E16"/>
    <w:rsid w:val="002E70C0"/>
    <w:rsid w:val="002E7552"/>
    <w:rsid w:val="002F6DAC"/>
    <w:rsid w:val="00301E8C"/>
    <w:rsid w:val="0030257C"/>
    <w:rsid w:val="003045AB"/>
    <w:rsid w:val="003055FE"/>
    <w:rsid w:val="00307DDD"/>
    <w:rsid w:val="003143C9"/>
    <w:rsid w:val="003146E9"/>
    <w:rsid w:val="00314D5D"/>
    <w:rsid w:val="00320009"/>
    <w:rsid w:val="00321FE7"/>
    <w:rsid w:val="0032424A"/>
    <w:rsid w:val="003245D3"/>
    <w:rsid w:val="00330AA3"/>
    <w:rsid w:val="00331584"/>
    <w:rsid w:val="00331964"/>
    <w:rsid w:val="00331F02"/>
    <w:rsid w:val="00334987"/>
    <w:rsid w:val="00340C69"/>
    <w:rsid w:val="00342E34"/>
    <w:rsid w:val="00354275"/>
    <w:rsid w:val="00360F9A"/>
    <w:rsid w:val="00361D44"/>
    <w:rsid w:val="00371CF1"/>
    <w:rsid w:val="0037222D"/>
    <w:rsid w:val="00373128"/>
    <w:rsid w:val="003750C1"/>
    <w:rsid w:val="0038051E"/>
    <w:rsid w:val="00380AF7"/>
    <w:rsid w:val="00394A05"/>
    <w:rsid w:val="00397770"/>
    <w:rsid w:val="00397880"/>
    <w:rsid w:val="003A2B05"/>
    <w:rsid w:val="003A6769"/>
    <w:rsid w:val="003A7016"/>
    <w:rsid w:val="003B0C08"/>
    <w:rsid w:val="003C17A5"/>
    <w:rsid w:val="003C1843"/>
    <w:rsid w:val="003D1552"/>
    <w:rsid w:val="003E121D"/>
    <w:rsid w:val="003E381F"/>
    <w:rsid w:val="003E4046"/>
    <w:rsid w:val="003F003A"/>
    <w:rsid w:val="003F125B"/>
    <w:rsid w:val="003F7B3F"/>
    <w:rsid w:val="004058AD"/>
    <w:rsid w:val="0041078D"/>
    <w:rsid w:val="00416F97"/>
    <w:rsid w:val="00425173"/>
    <w:rsid w:val="00425C65"/>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2E62"/>
    <w:rsid w:val="004C4E0B"/>
    <w:rsid w:val="004C5EFD"/>
    <w:rsid w:val="004D497E"/>
    <w:rsid w:val="004E4809"/>
    <w:rsid w:val="004E4CC3"/>
    <w:rsid w:val="004E5985"/>
    <w:rsid w:val="004E6352"/>
    <w:rsid w:val="004E6460"/>
    <w:rsid w:val="004F6B46"/>
    <w:rsid w:val="00501C64"/>
    <w:rsid w:val="0050425E"/>
    <w:rsid w:val="00505CC5"/>
    <w:rsid w:val="00511999"/>
    <w:rsid w:val="005145D6"/>
    <w:rsid w:val="00521EA5"/>
    <w:rsid w:val="00525B80"/>
    <w:rsid w:val="0053098F"/>
    <w:rsid w:val="00536B2E"/>
    <w:rsid w:val="005441F1"/>
    <w:rsid w:val="00546D8E"/>
    <w:rsid w:val="00553738"/>
    <w:rsid w:val="00553F7E"/>
    <w:rsid w:val="0056646F"/>
    <w:rsid w:val="00571AE1"/>
    <w:rsid w:val="00581B28"/>
    <w:rsid w:val="005859C2"/>
    <w:rsid w:val="00587A96"/>
    <w:rsid w:val="00591955"/>
    <w:rsid w:val="00592267"/>
    <w:rsid w:val="0059421F"/>
    <w:rsid w:val="005A136D"/>
    <w:rsid w:val="005B0AE2"/>
    <w:rsid w:val="005B1F2C"/>
    <w:rsid w:val="005B5F3C"/>
    <w:rsid w:val="005C41F2"/>
    <w:rsid w:val="005C7EF1"/>
    <w:rsid w:val="005D03D9"/>
    <w:rsid w:val="005D1EE8"/>
    <w:rsid w:val="005D56AE"/>
    <w:rsid w:val="005D5E87"/>
    <w:rsid w:val="005D666D"/>
    <w:rsid w:val="005E3A59"/>
    <w:rsid w:val="00604802"/>
    <w:rsid w:val="0060490E"/>
    <w:rsid w:val="00615AB0"/>
    <w:rsid w:val="00616247"/>
    <w:rsid w:val="0061778C"/>
    <w:rsid w:val="0063678A"/>
    <w:rsid w:val="00636B90"/>
    <w:rsid w:val="00642E93"/>
    <w:rsid w:val="00645B53"/>
    <w:rsid w:val="0064738B"/>
    <w:rsid w:val="006508EA"/>
    <w:rsid w:val="00652835"/>
    <w:rsid w:val="00653184"/>
    <w:rsid w:val="00667E86"/>
    <w:rsid w:val="0068392D"/>
    <w:rsid w:val="00690761"/>
    <w:rsid w:val="00697DB5"/>
    <w:rsid w:val="006A1B33"/>
    <w:rsid w:val="006A2C65"/>
    <w:rsid w:val="006A492A"/>
    <w:rsid w:val="006B4698"/>
    <w:rsid w:val="006B5C72"/>
    <w:rsid w:val="006B7C5A"/>
    <w:rsid w:val="006C289D"/>
    <w:rsid w:val="006D0310"/>
    <w:rsid w:val="006D2009"/>
    <w:rsid w:val="006D5576"/>
    <w:rsid w:val="006E7099"/>
    <w:rsid w:val="006E766D"/>
    <w:rsid w:val="006F4B29"/>
    <w:rsid w:val="006F6CE9"/>
    <w:rsid w:val="0070517C"/>
    <w:rsid w:val="00705C9F"/>
    <w:rsid w:val="00711F9F"/>
    <w:rsid w:val="00716951"/>
    <w:rsid w:val="00720F6B"/>
    <w:rsid w:val="00730ADA"/>
    <w:rsid w:val="00732C37"/>
    <w:rsid w:val="00735D9E"/>
    <w:rsid w:val="00745A09"/>
    <w:rsid w:val="00747AA7"/>
    <w:rsid w:val="00751EAF"/>
    <w:rsid w:val="00754CF7"/>
    <w:rsid w:val="00757B0D"/>
    <w:rsid w:val="00761320"/>
    <w:rsid w:val="007651B1"/>
    <w:rsid w:val="00767CE1"/>
    <w:rsid w:val="00771A68"/>
    <w:rsid w:val="007744D2"/>
    <w:rsid w:val="00786136"/>
    <w:rsid w:val="00790496"/>
    <w:rsid w:val="007B05CF"/>
    <w:rsid w:val="007C212A"/>
    <w:rsid w:val="007C7EB8"/>
    <w:rsid w:val="007D0F7A"/>
    <w:rsid w:val="007D5B3C"/>
    <w:rsid w:val="007E4B68"/>
    <w:rsid w:val="007E7D21"/>
    <w:rsid w:val="007E7DBD"/>
    <w:rsid w:val="007F482F"/>
    <w:rsid w:val="007F7C94"/>
    <w:rsid w:val="0080398D"/>
    <w:rsid w:val="00805174"/>
    <w:rsid w:val="00806385"/>
    <w:rsid w:val="00807CC5"/>
    <w:rsid w:val="00807ED7"/>
    <w:rsid w:val="00814CC6"/>
    <w:rsid w:val="00815D81"/>
    <w:rsid w:val="00826D53"/>
    <w:rsid w:val="008273AA"/>
    <w:rsid w:val="00831751"/>
    <w:rsid w:val="00833369"/>
    <w:rsid w:val="00833A8D"/>
    <w:rsid w:val="00835B42"/>
    <w:rsid w:val="00842A4E"/>
    <w:rsid w:val="00847D99"/>
    <w:rsid w:val="0085038E"/>
    <w:rsid w:val="00852265"/>
    <w:rsid w:val="0085230A"/>
    <w:rsid w:val="00855757"/>
    <w:rsid w:val="00860B9A"/>
    <w:rsid w:val="0086271D"/>
    <w:rsid w:val="0086420B"/>
    <w:rsid w:val="00864DBF"/>
    <w:rsid w:val="00865AE2"/>
    <w:rsid w:val="008663C8"/>
    <w:rsid w:val="00871D4F"/>
    <w:rsid w:val="0088163A"/>
    <w:rsid w:val="00882FA8"/>
    <w:rsid w:val="008836BF"/>
    <w:rsid w:val="00893376"/>
    <w:rsid w:val="0089601F"/>
    <w:rsid w:val="008970B8"/>
    <w:rsid w:val="008A7313"/>
    <w:rsid w:val="008A7D91"/>
    <w:rsid w:val="008B7FC7"/>
    <w:rsid w:val="008C4337"/>
    <w:rsid w:val="008C4F06"/>
    <w:rsid w:val="008D0C90"/>
    <w:rsid w:val="008E1E4A"/>
    <w:rsid w:val="008E7AE9"/>
    <w:rsid w:val="008F0615"/>
    <w:rsid w:val="008F103E"/>
    <w:rsid w:val="008F1FDB"/>
    <w:rsid w:val="008F36FB"/>
    <w:rsid w:val="00902EA9"/>
    <w:rsid w:val="0090427F"/>
    <w:rsid w:val="00920506"/>
    <w:rsid w:val="00931DEB"/>
    <w:rsid w:val="00933957"/>
    <w:rsid w:val="009356FA"/>
    <w:rsid w:val="00945B59"/>
    <w:rsid w:val="00945C40"/>
    <w:rsid w:val="0094603B"/>
    <w:rsid w:val="009504A1"/>
    <w:rsid w:val="00950605"/>
    <w:rsid w:val="0095129E"/>
    <w:rsid w:val="00952233"/>
    <w:rsid w:val="0095321B"/>
    <w:rsid w:val="00954D66"/>
    <w:rsid w:val="00963F8F"/>
    <w:rsid w:val="009643CD"/>
    <w:rsid w:val="009713C9"/>
    <w:rsid w:val="00973C62"/>
    <w:rsid w:val="00975D76"/>
    <w:rsid w:val="00982E51"/>
    <w:rsid w:val="009874B9"/>
    <w:rsid w:val="00990EEE"/>
    <w:rsid w:val="00993581"/>
    <w:rsid w:val="009A288C"/>
    <w:rsid w:val="009A64C1"/>
    <w:rsid w:val="009B6697"/>
    <w:rsid w:val="009C2B43"/>
    <w:rsid w:val="009C2EA4"/>
    <w:rsid w:val="009C4C04"/>
    <w:rsid w:val="009D42B4"/>
    <w:rsid w:val="009D5213"/>
    <w:rsid w:val="009D7BBB"/>
    <w:rsid w:val="009E1C95"/>
    <w:rsid w:val="009F196A"/>
    <w:rsid w:val="009F669B"/>
    <w:rsid w:val="009F7566"/>
    <w:rsid w:val="009F7F18"/>
    <w:rsid w:val="00A02A72"/>
    <w:rsid w:val="00A06BFE"/>
    <w:rsid w:val="00A10975"/>
    <w:rsid w:val="00A10F5D"/>
    <w:rsid w:val="00A1199A"/>
    <w:rsid w:val="00A1243C"/>
    <w:rsid w:val="00A135AE"/>
    <w:rsid w:val="00A14AF1"/>
    <w:rsid w:val="00A16891"/>
    <w:rsid w:val="00A268CE"/>
    <w:rsid w:val="00A332E8"/>
    <w:rsid w:val="00A35AF5"/>
    <w:rsid w:val="00A35DDF"/>
    <w:rsid w:val="00A36CBA"/>
    <w:rsid w:val="00A432CD"/>
    <w:rsid w:val="00A44A75"/>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861"/>
    <w:rsid w:val="00B039C0"/>
    <w:rsid w:val="00B03A09"/>
    <w:rsid w:val="00B056E7"/>
    <w:rsid w:val="00B05B71"/>
    <w:rsid w:val="00B10035"/>
    <w:rsid w:val="00B15C76"/>
    <w:rsid w:val="00B165E6"/>
    <w:rsid w:val="00B235DB"/>
    <w:rsid w:val="00B4131E"/>
    <w:rsid w:val="00B424D9"/>
    <w:rsid w:val="00B447C0"/>
    <w:rsid w:val="00B4637C"/>
    <w:rsid w:val="00B52510"/>
    <w:rsid w:val="00B53E53"/>
    <w:rsid w:val="00B548A2"/>
    <w:rsid w:val="00B56934"/>
    <w:rsid w:val="00B62F03"/>
    <w:rsid w:val="00B72444"/>
    <w:rsid w:val="00B93B62"/>
    <w:rsid w:val="00B953D1"/>
    <w:rsid w:val="00B96D93"/>
    <w:rsid w:val="00BA30D0"/>
    <w:rsid w:val="00BB0D32"/>
    <w:rsid w:val="00BB611C"/>
    <w:rsid w:val="00BC76B5"/>
    <w:rsid w:val="00BD3000"/>
    <w:rsid w:val="00BD5420"/>
    <w:rsid w:val="00BF5191"/>
    <w:rsid w:val="00BF6B41"/>
    <w:rsid w:val="00C04BD2"/>
    <w:rsid w:val="00C07220"/>
    <w:rsid w:val="00C10976"/>
    <w:rsid w:val="00C13EEC"/>
    <w:rsid w:val="00C14689"/>
    <w:rsid w:val="00C156A4"/>
    <w:rsid w:val="00C20FAA"/>
    <w:rsid w:val="00C23509"/>
    <w:rsid w:val="00C2459D"/>
    <w:rsid w:val="00C2755A"/>
    <w:rsid w:val="00C316F1"/>
    <w:rsid w:val="00C42C95"/>
    <w:rsid w:val="00C4470F"/>
    <w:rsid w:val="00C4764D"/>
    <w:rsid w:val="00C50727"/>
    <w:rsid w:val="00C55E5B"/>
    <w:rsid w:val="00C62739"/>
    <w:rsid w:val="00C66DB3"/>
    <w:rsid w:val="00C720A4"/>
    <w:rsid w:val="00C74F59"/>
    <w:rsid w:val="00C7611C"/>
    <w:rsid w:val="00C82664"/>
    <w:rsid w:val="00C94097"/>
    <w:rsid w:val="00CA4269"/>
    <w:rsid w:val="00CA48CA"/>
    <w:rsid w:val="00CA7330"/>
    <w:rsid w:val="00CB1C84"/>
    <w:rsid w:val="00CB5363"/>
    <w:rsid w:val="00CB64F0"/>
    <w:rsid w:val="00CC2909"/>
    <w:rsid w:val="00CD0549"/>
    <w:rsid w:val="00CE6B3C"/>
    <w:rsid w:val="00CF187F"/>
    <w:rsid w:val="00D05E6F"/>
    <w:rsid w:val="00D20296"/>
    <w:rsid w:val="00D2231A"/>
    <w:rsid w:val="00D276BD"/>
    <w:rsid w:val="00D27929"/>
    <w:rsid w:val="00D33442"/>
    <w:rsid w:val="00D419C6"/>
    <w:rsid w:val="00D44BAD"/>
    <w:rsid w:val="00D45B55"/>
    <w:rsid w:val="00D45EBD"/>
    <w:rsid w:val="00D4785A"/>
    <w:rsid w:val="00D52E43"/>
    <w:rsid w:val="00D664D7"/>
    <w:rsid w:val="00D67010"/>
    <w:rsid w:val="00D67E1E"/>
    <w:rsid w:val="00D7097B"/>
    <w:rsid w:val="00D7197D"/>
    <w:rsid w:val="00D72BC4"/>
    <w:rsid w:val="00D815FC"/>
    <w:rsid w:val="00D82EF0"/>
    <w:rsid w:val="00D8517B"/>
    <w:rsid w:val="00D86B8C"/>
    <w:rsid w:val="00D91DFA"/>
    <w:rsid w:val="00DA159A"/>
    <w:rsid w:val="00DB1AB2"/>
    <w:rsid w:val="00DC17C2"/>
    <w:rsid w:val="00DC4FDF"/>
    <w:rsid w:val="00DC66F0"/>
    <w:rsid w:val="00DD3105"/>
    <w:rsid w:val="00DD3A65"/>
    <w:rsid w:val="00DD62C6"/>
    <w:rsid w:val="00DE04FE"/>
    <w:rsid w:val="00DE3B92"/>
    <w:rsid w:val="00DE48B4"/>
    <w:rsid w:val="00DE5ACA"/>
    <w:rsid w:val="00DE7137"/>
    <w:rsid w:val="00DF18E4"/>
    <w:rsid w:val="00E00498"/>
    <w:rsid w:val="00E01A54"/>
    <w:rsid w:val="00E027DC"/>
    <w:rsid w:val="00E1464C"/>
    <w:rsid w:val="00E14ADB"/>
    <w:rsid w:val="00E22F78"/>
    <w:rsid w:val="00E2425D"/>
    <w:rsid w:val="00E24F87"/>
    <w:rsid w:val="00E2617A"/>
    <w:rsid w:val="00E273FB"/>
    <w:rsid w:val="00E31CD4"/>
    <w:rsid w:val="00E427A2"/>
    <w:rsid w:val="00E538E6"/>
    <w:rsid w:val="00E56696"/>
    <w:rsid w:val="00E57D5B"/>
    <w:rsid w:val="00E74332"/>
    <w:rsid w:val="00E768A9"/>
    <w:rsid w:val="00E802A2"/>
    <w:rsid w:val="00E8410F"/>
    <w:rsid w:val="00E85C0B"/>
    <w:rsid w:val="00E9668D"/>
    <w:rsid w:val="00EA6E1D"/>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037F"/>
    <w:rsid w:val="00F104CB"/>
    <w:rsid w:val="00F11B47"/>
    <w:rsid w:val="00F21257"/>
    <w:rsid w:val="00F2412D"/>
    <w:rsid w:val="00F25D8D"/>
    <w:rsid w:val="00F3069C"/>
    <w:rsid w:val="00F3603E"/>
    <w:rsid w:val="00F3615E"/>
    <w:rsid w:val="00F44CCB"/>
    <w:rsid w:val="00F474C9"/>
    <w:rsid w:val="00F5126B"/>
    <w:rsid w:val="00F54EA3"/>
    <w:rsid w:val="00F56160"/>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57B"/>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D1F3F"/>
  <w15:docId w15:val="{FBE68467-0E2D-476C-8687-A8DE85C5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760F0"/>
    <w:rPr>
      <w:rFonts w:ascii="Verdana" w:eastAsia="Arial" w:hAnsi="Verdana" w:cs="Arial"/>
      <w:lang w:val="en-GB" w:eastAsia="en-US"/>
    </w:rPr>
  </w:style>
  <w:style w:type="character" w:customStyle="1" w:styleId="HeaderChar">
    <w:name w:val="Header Char"/>
    <w:basedOn w:val="DefaultParagraphFont"/>
    <w:link w:val="Header"/>
    <w:uiPriority w:val="99"/>
    <w:rsid w:val="002E70C0"/>
    <w:rPr>
      <w:rFonts w:ascii="Verdana" w:eastAsia="Arial" w:hAnsi="Verdana" w:cs="Arial"/>
      <w:lang w:val="en-GB" w:eastAsia="en-US"/>
    </w:rPr>
  </w:style>
  <w:style w:type="character" w:customStyle="1" w:styleId="normaltextrun">
    <w:name w:val="normaltextrun"/>
    <w:basedOn w:val="DefaultParagraphFont"/>
    <w:rsid w:val="002A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18" Type="http://schemas.openxmlformats.org/officeDocument/2006/relationships/hyperlink" Target="https://meetings.wmo.int/INFCOM-2/InformationDocuments/Forms/AllItems.aspx" TargetMode="External"/><Relationship Id="rId26"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9" Type="http://schemas.openxmlformats.org/officeDocument/2006/relationships/hyperlink" Target="https://library.wmo.int/doc_num.php?explnum_id=11008" TargetMode="External"/><Relationship Id="rId21" Type="http://schemas.openxmlformats.org/officeDocument/2006/relationships/hyperlink" Target="https://library.wmo.int/doc_num.php?explnum_id=11113" TargetMode="External"/><Relationship Id="rId34" Type="http://schemas.openxmlformats.org/officeDocument/2006/relationships/hyperlink" Target="https://library.wmo.int/doc_num.php?explnum_id=11008" TargetMode="External"/><Relationship Id="rId42" Type="http://schemas.openxmlformats.org/officeDocument/2006/relationships/hyperlink" Target="https://library.wmo.int/doc_num.php?explnum_id=11008" TargetMode="External"/><Relationship Id="rId47" Type="http://schemas.openxmlformats.org/officeDocument/2006/relationships/hyperlink" Target="https://library.wmo.int/index.php?lvl=notice_display&amp;id=21788" TargetMode="External"/><Relationship Id="rId50" Type="http://schemas.openxmlformats.org/officeDocument/2006/relationships/hyperlink" Target="https://library.wmo.int/index.php?lvl=notice_display&amp;id=21741" TargetMode="External"/><Relationship Id="rId55"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meetings.wmo.int/EC-75/SitePages/Session%20Information.aspx" TargetMode="External"/><Relationship Id="rId37" Type="http://schemas.openxmlformats.org/officeDocument/2006/relationships/hyperlink" Target="https://library.wmo.int/doc_num.php?explnum_id=11008" TargetMode="External"/><Relationship Id="rId40" Type="http://schemas.openxmlformats.org/officeDocument/2006/relationships/hyperlink" Target="https://meetings.wmo.int/EC-75/SitePages/Session%20Information.aspx" TargetMode="External"/><Relationship Id="rId45" Type="http://schemas.openxmlformats.org/officeDocument/2006/relationships/hyperlink" Target="https://library.wmo.int/doc_num.php?explnum_id=11008" TargetMode="External"/><Relationship Id="rId53" Type="http://schemas.openxmlformats.org/officeDocument/2006/relationships/hyperlink" Target="https://library.wmo.int/index.php?lvl=notice_display&amp;id=21788" TargetMode="External"/><Relationship Id="rId58" Type="http://schemas.openxmlformats.org/officeDocument/2006/relationships/header" Target="header5.xml"/><Relationship Id="rId5" Type="http://schemas.openxmlformats.org/officeDocument/2006/relationships/numbering" Target="numbering.xml"/><Relationship Id="rId19"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ols.wmo.int/wmo-resolutions/index.php" TargetMode="External"/><Relationship Id="rId22" Type="http://schemas.openxmlformats.org/officeDocument/2006/relationships/hyperlink" Target="https://meetings.wmo.int/EC-75/SitePages/Session%20Information.aspx" TargetMode="External"/><Relationship Id="rId27"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0" Type="http://schemas.openxmlformats.org/officeDocument/2006/relationships/hyperlink" Target="https://meetings.wmo.int/EC-75/SitePages/Session%20Information.aspx" TargetMode="External"/><Relationship Id="rId35" Type="http://schemas.openxmlformats.org/officeDocument/2006/relationships/hyperlink" Target="https://meetings.wmo.int/EC-75/_layouts/15/WopiFrame.aspx?sourcedoc=/EC-75/InformationDocuments/EC-75-INF02-4(1b)-REPORT-BY-PRESIDENT-OF-INFCOM_en.docx&amp;action=default" TargetMode="External"/><Relationship Id="rId43" Type="http://schemas.openxmlformats.org/officeDocument/2006/relationships/hyperlink" Target="https://library.wmo.int/doc_num.php?explnum_id=11008" TargetMode="External"/><Relationship Id="rId48" Type="http://schemas.openxmlformats.org/officeDocument/2006/relationships/hyperlink" Target="https://library.wmo.int/index.php?lvl=notice_display&amp;id=21788"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library.wmo.int/doc_num.php?explnum_id=10767" TargetMode="External"/><Relationship Id="rId3" Type="http://schemas.openxmlformats.org/officeDocument/2006/relationships/customXml" Target="../customXml/item3.xml"/><Relationship Id="rId12" Type="http://schemas.openxmlformats.org/officeDocument/2006/relationships/hyperlink" Target="https://library.wmo.int/doc_num.php?explnum_id=11202"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meetings.wmo.int/EC-75/SitePages/Session%20Information.aspx" TargetMode="External"/><Relationship Id="rId33" Type="http://schemas.openxmlformats.org/officeDocument/2006/relationships/hyperlink" Target="https://meetings.wmo.int/EC-75/SitePages/Session%20Information.aspx" TargetMode="External"/><Relationship Id="rId38" Type="http://schemas.openxmlformats.org/officeDocument/2006/relationships/hyperlink" Target="https://library.wmo.int/doc_num.php?explnum_id=11008" TargetMode="External"/><Relationship Id="rId46" Type="http://schemas.openxmlformats.org/officeDocument/2006/relationships/hyperlink" Target="https://library.wmo.int/index.php?lvl=notice_display&amp;id=21788" TargetMode="External"/><Relationship Id="rId59" Type="http://schemas.openxmlformats.org/officeDocument/2006/relationships/fontTable" Target="fontTable.xml"/><Relationship Id="rId20" Type="http://schemas.openxmlformats.org/officeDocument/2006/relationships/hyperlink" Target="https://library.wmo.int/doc_num.php?explnum_id=11113" TargetMode="External"/><Relationship Id="rId41" Type="http://schemas.openxmlformats.org/officeDocument/2006/relationships/hyperlink" Target="https://library.wmo.int/doc_num.php?explnum_id=11008" TargetMode="External"/><Relationship Id="rId54" Type="http://schemas.openxmlformats.org/officeDocument/2006/relationships/hyperlink" Target="https://library.wmo.int/index.php?lvl=notice_display&amp;id=2180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library.wmo.int/doc_num.php?explnum_id=11113" TargetMode="External"/><Relationship Id="rId28" Type="http://schemas.openxmlformats.org/officeDocument/2006/relationships/hyperlink" Target="https://meetings.wmo.int/EC-75/SitePages/Session%20Information.aspx" TargetMode="External"/><Relationship Id="rId36" Type="http://schemas.openxmlformats.org/officeDocument/2006/relationships/hyperlink" Target="https://library.wmo.int/doc_num.php?explnum_id=11008" TargetMode="External"/><Relationship Id="rId49" Type="http://schemas.openxmlformats.org/officeDocument/2006/relationships/hyperlink" Target="https://library.wmo.int/index.php?lvl=notice_display&amp;id=21788" TargetMode="Externa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meetings.wmo.int/EC-75/SitePages/Session%20Information.aspx" TargetMode="External"/><Relationship Id="rId44" Type="http://schemas.openxmlformats.org/officeDocument/2006/relationships/hyperlink" Target="https://library.wmo.int/doc_num.php?explnum_id=11008" TargetMode="External"/><Relationship Id="rId52" Type="http://schemas.openxmlformats.org/officeDocument/2006/relationships/hyperlink" Target="https://library.wmo.int/index.php?lvl=notice_display&amp;id=21788"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D57EE936-CA7F-4067-A68A-F00554BDE10A}"/>
</file>

<file path=customXml/itemProps3.xml><?xml version="1.0" encoding="utf-8"?>
<ds:datastoreItem xmlns:ds="http://schemas.openxmlformats.org/officeDocument/2006/customXml" ds:itemID="{4CE4C997-AFE9-4FD5-8B67-4DD00902483D}">
  <ds:schemaRefs>
    <ds:schemaRef ds:uri="http://purl.org/dc/elements/1.1/"/>
    <ds:schemaRef ds:uri="http://schemas.microsoft.com/office/2006/documentManagement/types"/>
    <ds:schemaRef ds:uri="ce21bc6c-711a-4065-a01c-a8f0e29e3ad8"/>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3679bf0f-1d7e-438f-afa5-6ebf1e20f9b8"/>
    <ds:schemaRef ds:uri="http://purl.org/dc/dcmitype/"/>
  </ds:schemaRefs>
</ds:datastoreItem>
</file>

<file path=customXml/itemProps4.xml><?xml version="1.0" encoding="utf-8"?>
<ds:datastoreItem xmlns:ds="http://schemas.openxmlformats.org/officeDocument/2006/customXml" ds:itemID="{958373AD-3654-4371-9DB3-231E8D42F57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6199</Words>
  <Characters>35339</Characters>
  <Application>Microsoft Office Word</Application>
  <DocSecurity>0</DocSecurity>
  <PresentationFormat/>
  <Lines>294</Lines>
  <Paragraphs>82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41456</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Cameron</dc:creator>
  <cp:keywords/>
  <dc:description/>
  <cp:lastModifiedBy>Anastasiia Kabineva</cp:lastModifiedBy>
  <cp:revision>74</cp:revision>
  <cp:lastPrinted>2013-03-12T09:27:00Z</cp:lastPrinted>
  <dcterms:created xsi:type="dcterms:W3CDTF">2022-09-23T09:59:00Z</dcterms:created>
  <dcterms:modified xsi:type="dcterms:W3CDTF">2022-09-28T09:13:00Z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anastasiia.kabineva</vt:lpwstr>
  </property>
  <property fmtid="{D5CDD505-2E9C-101B-9397-08002B2CF9AE}" pid="6" name="GeneratedDate">
    <vt:lpwstr>09/28/2022 08:03:20</vt:lpwstr>
  </property>
  <property fmtid="{D5CDD505-2E9C-101B-9397-08002B2CF9AE}" pid="7" name="OriginalDocID">
    <vt:lpwstr>ac583fef-82e1-47a3-9575-2d354d32ba7e</vt:lpwstr>
  </property>
</Properties>
</file>