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14621A" w14:paraId="1C4F2A6E" w14:textId="77777777" w:rsidTr="00826D53">
        <w:trPr>
          <w:trHeight w:val="282"/>
        </w:trPr>
        <w:tc>
          <w:tcPr>
            <w:tcW w:w="500" w:type="dxa"/>
            <w:vMerge w:val="restart"/>
            <w:tcBorders>
              <w:bottom w:val="nil"/>
            </w:tcBorders>
            <w:textDirection w:val="btLr"/>
          </w:tcPr>
          <w:p w14:paraId="47F59013" w14:textId="77777777" w:rsidR="00A80767" w:rsidRPr="0014621A"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4131588"/>
            <w:bookmarkStart w:id="1" w:name="_Hlk114826243"/>
            <w:r w:rsidRPr="0014621A">
              <w:rPr>
                <w:color w:val="365F91" w:themeColor="accent1" w:themeShade="BF"/>
                <w:sz w:val="10"/>
                <w:szCs w:val="10"/>
                <w:lang w:eastAsia="zh-CN"/>
              </w:rPr>
              <w:t>WEATHER CLIMATE WATER</w:t>
            </w:r>
          </w:p>
        </w:tc>
        <w:tc>
          <w:tcPr>
            <w:tcW w:w="6852" w:type="dxa"/>
            <w:vMerge w:val="restart"/>
          </w:tcPr>
          <w:p w14:paraId="32A50EF5" w14:textId="77777777" w:rsidR="00A80767" w:rsidRPr="0014621A"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14621A">
              <w:rPr>
                <w:noProof/>
                <w:color w:val="365F91" w:themeColor="accent1" w:themeShade="BF"/>
                <w:szCs w:val="22"/>
                <w:lang w:eastAsia="zh-CN"/>
              </w:rPr>
              <w:drawing>
                <wp:anchor distT="0" distB="0" distL="114300" distR="114300" simplePos="0" relativeHeight="251658240" behindDoc="1" locked="1" layoutInCell="1" allowOverlap="1" wp14:anchorId="5A13CA5B" wp14:editId="4446E4E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A96" w:rsidRPr="0014621A">
              <w:rPr>
                <w:rFonts w:cs="Tahoma"/>
                <w:b/>
                <w:bCs/>
                <w:color w:val="365F91" w:themeColor="accent1" w:themeShade="BF"/>
                <w:szCs w:val="22"/>
              </w:rPr>
              <w:t>World Meteorological Organization</w:t>
            </w:r>
          </w:p>
          <w:p w14:paraId="013B8F9F" w14:textId="77777777" w:rsidR="00A80767" w:rsidRPr="0014621A" w:rsidRDefault="00587A96" w:rsidP="00826D53">
            <w:pPr>
              <w:tabs>
                <w:tab w:val="left" w:pos="6946"/>
              </w:tabs>
              <w:suppressAutoHyphens/>
              <w:spacing w:after="120" w:line="252" w:lineRule="auto"/>
              <w:ind w:left="1134"/>
              <w:jc w:val="left"/>
              <w:rPr>
                <w:rFonts w:cs="Tahoma"/>
                <w:b/>
                <w:color w:val="365F91" w:themeColor="accent1" w:themeShade="BF"/>
                <w:spacing w:val="-2"/>
                <w:szCs w:val="22"/>
              </w:rPr>
            </w:pPr>
            <w:r w:rsidRPr="0014621A">
              <w:rPr>
                <w:rFonts w:cs="Tahoma"/>
                <w:b/>
                <w:color w:val="365F91" w:themeColor="accent1" w:themeShade="BF"/>
                <w:spacing w:val="-2"/>
                <w:szCs w:val="22"/>
              </w:rPr>
              <w:t>COMMISSION FOR OBSERVATION, INFRASTRUCTURE AND INFORMATION SYSTEMS</w:t>
            </w:r>
          </w:p>
          <w:p w14:paraId="6501663B" w14:textId="77777777" w:rsidR="00A80767" w:rsidRPr="0014621A" w:rsidRDefault="00587A96" w:rsidP="00826D53">
            <w:pPr>
              <w:tabs>
                <w:tab w:val="left" w:pos="6946"/>
              </w:tabs>
              <w:suppressAutoHyphens/>
              <w:spacing w:after="120" w:line="252" w:lineRule="auto"/>
              <w:ind w:left="1134"/>
              <w:jc w:val="left"/>
              <w:rPr>
                <w:rFonts w:cs="Tahoma"/>
                <w:b/>
                <w:bCs/>
                <w:color w:val="365F91" w:themeColor="accent1" w:themeShade="BF"/>
                <w:szCs w:val="22"/>
              </w:rPr>
            </w:pPr>
            <w:r w:rsidRPr="0014621A">
              <w:rPr>
                <w:rFonts w:cstheme="minorBidi"/>
                <w:b/>
                <w:snapToGrid w:val="0"/>
                <w:color w:val="365F91" w:themeColor="accent1" w:themeShade="BF"/>
                <w:szCs w:val="22"/>
              </w:rPr>
              <w:t>Second Session</w:t>
            </w:r>
            <w:r w:rsidR="00A80767" w:rsidRPr="0014621A">
              <w:rPr>
                <w:rFonts w:cstheme="minorBidi"/>
                <w:b/>
                <w:snapToGrid w:val="0"/>
                <w:color w:val="365F91" w:themeColor="accent1" w:themeShade="BF"/>
                <w:szCs w:val="22"/>
              </w:rPr>
              <w:br/>
            </w:r>
            <w:r w:rsidRPr="0014621A">
              <w:rPr>
                <w:snapToGrid w:val="0"/>
                <w:color w:val="365F91" w:themeColor="accent1" w:themeShade="BF"/>
                <w:szCs w:val="22"/>
              </w:rPr>
              <w:t>24 to 28</w:t>
            </w:r>
            <w:r w:rsidR="002760F0" w:rsidRPr="0014621A">
              <w:rPr>
                <w:snapToGrid w:val="0"/>
                <w:color w:val="365F91" w:themeColor="accent1" w:themeShade="BF"/>
                <w:szCs w:val="22"/>
              </w:rPr>
              <w:t> </w:t>
            </w:r>
            <w:r w:rsidRPr="0014621A">
              <w:rPr>
                <w:snapToGrid w:val="0"/>
                <w:color w:val="365F91" w:themeColor="accent1" w:themeShade="BF"/>
                <w:szCs w:val="22"/>
              </w:rPr>
              <w:t>October</w:t>
            </w:r>
            <w:r w:rsidR="002760F0" w:rsidRPr="0014621A">
              <w:rPr>
                <w:snapToGrid w:val="0"/>
                <w:color w:val="365F91" w:themeColor="accent1" w:themeShade="BF"/>
                <w:szCs w:val="22"/>
              </w:rPr>
              <w:t> </w:t>
            </w:r>
            <w:r w:rsidRPr="0014621A">
              <w:rPr>
                <w:snapToGrid w:val="0"/>
                <w:color w:val="365F91" w:themeColor="accent1" w:themeShade="BF"/>
                <w:szCs w:val="22"/>
              </w:rPr>
              <w:t>2022, Geneva</w:t>
            </w:r>
          </w:p>
        </w:tc>
        <w:tc>
          <w:tcPr>
            <w:tcW w:w="2962" w:type="dxa"/>
          </w:tcPr>
          <w:p w14:paraId="01BBCA5E" w14:textId="77777777" w:rsidR="00A80767" w:rsidRPr="0014621A" w:rsidRDefault="00587A96" w:rsidP="00826D53">
            <w:pPr>
              <w:tabs>
                <w:tab w:val="clear" w:pos="1134"/>
              </w:tabs>
              <w:spacing w:after="60"/>
              <w:ind w:right="-108"/>
              <w:jc w:val="right"/>
              <w:rPr>
                <w:rFonts w:cs="Tahoma"/>
                <w:b/>
                <w:bCs/>
                <w:color w:val="365F91" w:themeColor="accent1" w:themeShade="BF"/>
                <w:szCs w:val="22"/>
              </w:rPr>
            </w:pPr>
            <w:r w:rsidRPr="0014621A">
              <w:rPr>
                <w:rFonts w:cs="Tahoma"/>
                <w:b/>
                <w:bCs/>
                <w:color w:val="365F91" w:themeColor="accent1" w:themeShade="BF"/>
                <w:szCs w:val="22"/>
              </w:rPr>
              <w:t>INFCOM-2/INF. 4.1</w:t>
            </w:r>
          </w:p>
        </w:tc>
      </w:tr>
      <w:tr w:rsidR="00A80767" w:rsidRPr="0014621A" w14:paraId="2EB69A2F" w14:textId="77777777" w:rsidTr="00826D53">
        <w:trPr>
          <w:trHeight w:val="730"/>
        </w:trPr>
        <w:tc>
          <w:tcPr>
            <w:tcW w:w="500" w:type="dxa"/>
            <w:vMerge/>
            <w:tcBorders>
              <w:bottom w:val="nil"/>
            </w:tcBorders>
          </w:tcPr>
          <w:p w14:paraId="241B6CDF" w14:textId="77777777" w:rsidR="00A80767" w:rsidRPr="0014621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B2C6640" w14:textId="77777777" w:rsidR="00A80767" w:rsidRPr="0014621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15B8AC8" w14:textId="77777777" w:rsidR="00A80767" w:rsidRPr="0014621A" w:rsidRDefault="00A80767" w:rsidP="00826D53">
            <w:pPr>
              <w:tabs>
                <w:tab w:val="clear" w:pos="1134"/>
              </w:tabs>
              <w:spacing w:before="120" w:after="60"/>
              <w:ind w:right="-108"/>
              <w:jc w:val="right"/>
              <w:rPr>
                <w:rFonts w:cs="Tahoma"/>
                <w:color w:val="365F91" w:themeColor="accent1" w:themeShade="BF"/>
                <w:szCs w:val="22"/>
              </w:rPr>
            </w:pPr>
            <w:r w:rsidRPr="0014621A">
              <w:rPr>
                <w:rFonts w:cs="Tahoma"/>
                <w:color w:val="365F91" w:themeColor="accent1" w:themeShade="BF"/>
                <w:szCs w:val="22"/>
              </w:rPr>
              <w:t>Submitted by:</w:t>
            </w:r>
            <w:r w:rsidRPr="0014621A">
              <w:rPr>
                <w:rFonts w:cs="Tahoma"/>
                <w:color w:val="365F91" w:themeColor="accent1" w:themeShade="BF"/>
                <w:szCs w:val="22"/>
              </w:rPr>
              <w:br/>
            </w:r>
            <w:r w:rsidR="001A65E5" w:rsidRPr="0014621A">
              <w:rPr>
                <w:rFonts w:cs="Tahoma"/>
                <w:color w:val="365F91" w:themeColor="accent1" w:themeShade="BF"/>
                <w:szCs w:val="22"/>
              </w:rPr>
              <w:t>Secretary-General</w:t>
            </w:r>
          </w:p>
          <w:p w14:paraId="2FE7D2DB" w14:textId="77777777" w:rsidR="00A80767" w:rsidRPr="0014621A" w:rsidRDefault="00587A96" w:rsidP="00826D53">
            <w:pPr>
              <w:tabs>
                <w:tab w:val="clear" w:pos="1134"/>
              </w:tabs>
              <w:spacing w:before="120" w:after="60"/>
              <w:ind w:right="-108"/>
              <w:jc w:val="right"/>
              <w:rPr>
                <w:rFonts w:cs="Tahoma"/>
                <w:color w:val="365F91" w:themeColor="accent1" w:themeShade="BF"/>
                <w:szCs w:val="22"/>
              </w:rPr>
            </w:pPr>
            <w:r w:rsidRPr="0014621A">
              <w:rPr>
                <w:rFonts w:cs="Tahoma"/>
                <w:color w:val="365F91" w:themeColor="accent1" w:themeShade="BF"/>
                <w:szCs w:val="22"/>
              </w:rPr>
              <w:t>2</w:t>
            </w:r>
            <w:r w:rsidR="00645B53">
              <w:rPr>
                <w:rFonts w:cs="Tahoma"/>
                <w:color w:val="365F91" w:themeColor="accent1" w:themeShade="BF"/>
                <w:szCs w:val="22"/>
              </w:rPr>
              <w:t>3</w:t>
            </w:r>
            <w:bookmarkStart w:id="2" w:name="_GoBack"/>
            <w:bookmarkEnd w:id="2"/>
            <w:r w:rsidRPr="0014621A">
              <w:rPr>
                <w:rFonts w:cs="Tahoma"/>
                <w:color w:val="365F91" w:themeColor="accent1" w:themeShade="BF"/>
                <w:szCs w:val="22"/>
              </w:rPr>
              <w:t>.IX.2022</w:t>
            </w:r>
          </w:p>
          <w:p w14:paraId="6B90D7E0" w14:textId="77777777" w:rsidR="00A80767" w:rsidRPr="0014621A" w:rsidRDefault="00A80767" w:rsidP="00826D53">
            <w:pPr>
              <w:tabs>
                <w:tab w:val="clear" w:pos="1134"/>
              </w:tabs>
              <w:spacing w:before="120" w:after="60"/>
              <w:ind w:right="-108"/>
              <w:jc w:val="right"/>
              <w:rPr>
                <w:rFonts w:cs="Tahoma"/>
                <w:b/>
                <w:bCs/>
                <w:color w:val="365F91" w:themeColor="accent1" w:themeShade="BF"/>
                <w:szCs w:val="22"/>
              </w:rPr>
            </w:pPr>
          </w:p>
        </w:tc>
      </w:tr>
    </w:tbl>
    <w:p w14:paraId="2E45CB3A" w14:textId="77777777" w:rsidR="00176AB5" w:rsidRPr="0014621A" w:rsidRDefault="000F194C" w:rsidP="00587A96">
      <w:pPr>
        <w:pStyle w:val="Heading2"/>
      </w:pPr>
      <w:r w:rsidRPr="0014621A">
        <w:t>REVIEW OF EXECUTIVE COUNCIL RESOLUTIONS RELATED TO THE COMMISSION</w:t>
      </w:r>
    </w:p>
    <w:p w14:paraId="469234DB" w14:textId="77777777" w:rsidR="00A10975" w:rsidRPr="0014621A" w:rsidRDefault="00A10975" w:rsidP="0014621A">
      <w:pPr>
        <w:pStyle w:val="Heading3"/>
        <w:spacing w:before="480"/>
      </w:pPr>
      <w:r w:rsidRPr="0014621A">
        <w:t>Introduction</w:t>
      </w:r>
    </w:p>
    <w:p w14:paraId="720285A7" w14:textId="77777777" w:rsidR="00A10975" w:rsidRPr="0014621A" w:rsidRDefault="00A10975" w:rsidP="00A10975">
      <w:pPr>
        <w:pStyle w:val="WMOBodyText"/>
        <w:spacing w:after="240"/>
        <w:ind w:right="-170"/>
      </w:pPr>
      <w:r w:rsidRPr="0014621A">
        <w:rPr>
          <w:spacing w:val="-4"/>
        </w:rPr>
        <w:t xml:space="preserve">According to Rule 6.10.1(i) of the </w:t>
      </w:r>
      <w:hyperlink r:id="rId12" w:anchor=".YyM2oXZBwuU" w:history="1">
        <w:r w:rsidRPr="0014621A">
          <w:rPr>
            <w:rStyle w:val="Hyperlink"/>
            <w:i/>
            <w:iCs/>
            <w:spacing w:val="-4"/>
          </w:rPr>
          <w:t>Rules of Procedure for Technical Commissions</w:t>
        </w:r>
      </w:hyperlink>
      <w:r w:rsidRPr="0014621A">
        <w:rPr>
          <w:spacing w:val="-4"/>
        </w:rPr>
        <w:t xml:space="preserve"> (WMO-</w:t>
      </w:r>
      <w:r w:rsidRPr="0014621A">
        <w:t xml:space="preserve">No. 1240), the review of the Executive Council resolutions related to the Commission is normally included in the agenda for an ordinary session of a Commission. For completeness, the review presented in this document is extended to the resolutions of Congress and the decisions of the Executive Council. A related proposal for the amendment of Rule 6.10.1(i) is included in document </w:t>
      </w:r>
      <w:hyperlink r:id="rId13" w:history="1">
        <w:r w:rsidR="00591955" w:rsidRPr="0014621A">
          <w:rPr>
            <w:rStyle w:val="Hyperlink"/>
          </w:rPr>
          <w:t>INF</w:t>
        </w:r>
        <w:r w:rsidRPr="0014621A">
          <w:rPr>
            <w:rStyle w:val="Hyperlink"/>
          </w:rPr>
          <w:t xml:space="preserve">COM-2/Doc. </w:t>
        </w:r>
        <w:r w:rsidR="00D67010" w:rsidRPr="0014621A">
          <w:rPr>
            <w:rStyle w:val="Hyperlink"/>
          </w:rPr>
          <w:t>7.2</w:t>
        </w:r>
      </w:hyperlink>
      <w:r w:rsidRPr="0014621A">
        <w:t>.</w:t>
      </w:r>
    </w:p>
    <w:p w14:paraId="65CE5E89" w14:textId="77777777" w:rsidR="00A10975" w:rsidRPr="0014621A" w:rsidRDefault="00A10975" w:rsidP="00A10975">
      <w:pPr>
        <w:pStyle w:val="WMOBodyText"/>
        <w:spacing w:before="200"/>
      </w:pPr>
      <w:r w:rsidRPr="0014621A">
        <w:t xml:space="preserve">Resolutions, decisions and recommendations in force adopted by Congress, the Executive Council, </w:t>
      </w:r>
      <w:r w:rsidR="002760F0" w:rsidRPr="0014621A">
        <w:t>r</w:t>
      </w:r>
      <w:r w:rsidRPr="0014621A">
        <w:t xml:space="preserve">egional </w:t>
      </w:r>
      <w:r w:rsidR="002760F0" w:rsidRPr="0014621A">
        <w:t>a</w:t>
      </w:r>
      <w:r w:rsidRPr="0014621A">
        <w:t xml:space="preserve">ssociations and technical commissions are available for consultation in a searchable online database: </w:t>
      </w:r>
      <w:hyperlink r:id="rId14" w:history="1">
        <w:r w:rsidRPr="0014621A">
          <w:rPr>
            <w:rStyle w:val="Hyperlink"/>
          </w:rPr>
          <w:t>https://tools.wmo.int/wmo-resolutions/index.php</w:t>
        </w:r>
      </w:hyperlink>
      <w:r w:rsidRPr="0014621A">
        <w:t>.</w:t>
      </w:r>
    </w:p>
    <w:p w14:paraId="390DAC2D" w14:textId="77777777" w:rsidR="0014621A" w:rsidRPr="0014621A" w:rsidRDefault="0014621A" w:rsidP="00A10975">
      <w:pPr>
        <w:pStyle w:val="WMOBodyText"/>
        <w:spacing w:before="200"/>
      </w:pPr>
    </w:p>
    <w:p w14:paraId="5C92FE3B" w14:textId="77777777" w:rsidR="0014621A" w:rsidRPr="0014621A" w:rsidRDefault="0014621A" w:rsidP="00A10975">
      <w:pPr>
        <w:pStyle w:val="WMOBodyText"/>
        <w:spacing w:before="200"/>
      </w:pPr>
    </w:p>
    <w:p w14:paraId="0E300D01" w14:textId="77777777" w:rsidR="000F194C" w:rsidRPr="0014621A" w:rsidRDefault="000F194C" w:rsidP="00587A96">
      <w:pPr>
        <w:pStyle w:val="WMOBodyText"/>
        <w:rPr>
          <w:lang w:eastAsia="en-US"/>
        </w:rPr>
        <w:sectPr w:rsidR="000F194C" w:rsidRPr="0014621A"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pPr>
    </w:p>
    <w:p w14:paraId="646FA498" w14:textId="77777777" w:rsidR="00D45EBD" w:rsidRPr="0014621A" w:rsidRDefault="00D45EBD" w:rsidP="00D45EBD">
      <w:pPr>
        <w:pStyle w:val="Heading2"/>
      </w:pPr>
      <w:r w:rsidRPr="0014621A">
        <w:lastRenderedPageBreak/>
        <w:t>Action taken on Cg-Ext.(2021) Resolutions and Decisions relevant to I</w:t>
      </w:r>
      <w:r w:rsidR="002760F0" w:rsidRPr="0014621A">
        <w:t>nfrastructure Commission (INFCOM)</w:t>
      </w:r>
    </w:p>
    <w:tbl>
      <w:tblPr>
        <w:tblStyle w:val="TableGrid"/>
        <w:tblW w:w="0" w:type="auto"/>
        <w:tblLook w:val="04A0" w:firstRow="1" w:lastRow="0" w:firstColumn="1" w:lastColumn="0" w:noHBand="0" w:noVBand="1"/>
      </w:tblPr>
      <w:tblGrid>
        <w:gridCol w:w="1555"/>
        <w:gridCol w:w="2693"/>
        <w:gridCol w:w="6095"/>
        <w:gridCol w:w="4111"/>
      </w:tblGrid>
      <w:tr w:rsidR="00D45EBD" w:rsidRPr="0014621A" w14:paraId="344ABAE0" w14:textId="77777777" w:rsidTr="0014621A">
        <w:trPr>
          <w:tblHeader/>
        </w:trPr>
        <w:tc>
          <w:tcPr>
            <w:tcW w:w="1555" w:type="dxa"/>
            <w:shd w:val="clear" w:color="auto" w:fill="E5DFEC" w:themeFill="accent4" w:themeFillTint="33"/>
            <w:vAlign w:val="center"/>
          </w:tcPr>
          <w:p w14:paraId="2A0A5521" w14:textId="77777777" w:rsidR="00D45EBD" w:rsidRPr="0014621A" w:rsidRDefault="00D45EBD" w:rsidP="00040D18">
            <w:pPr>
              <w:spacing w:before="120" w:after="120"/>
              <w:jc w:val="center"/>
            </w:pPr>
            <w:r w:rsidRPr="0014621A">
              <w:t xml:space="preserve">Cg </w:t>
            </w:r>
            <w:r w:rsidR="002760F0" w:rsidRPr="0014621A">
              <w:t>Resolution</w:t>
            </w:r>
          </w:p>
        </w:tc>
        <w:tc>
          <w:tcPr>
            <w:tcW w:w="2693" w:type="dxa"/>
            <w:shd w:val="clear" w:color="auto" w:fill="E5DFEC" w:themeFill="accent4" w:themeFillTint="33"/>
            <w:vAlign w:val="center"/>
          </w:tcPr>
          <w:p w14:paraId="69709AC4" w14:textId="77777777" w:rsidR="00D45EBD" w:rsidRPr="0014621A" w:rsidRDefault="00D45EBD" w:rsidP="00040D18">
            <w:pPr>
              <w:spacing w:before="120" w:after="120"/>
              <w:jc w:val="center"/>
            </w:pPr>
            <w:r w:rsidRPr="0014621A">
              <w:t>Title</w:t>
            </w:r>
          </w:p>
        </w:tc>
        <w:tc>
          <w:tcPr>
            <w:tcW w:w="6095" w:type="dxa"/>
            <w:tcBorders>
              <w:bottom w:val="single" w:sz="4" w:space="0" w:color="auto"/>
            </w:tcBorders>
            <w:shd w:val="clear" w:color="auto" w:fill="E5DFEC" w:themeFill="accent4" w:themeFillTint="33"/>
            <w:vAlign w:val="center"/>
          </w:tcPr>
          <w:p w14:paraId="1FEE51DB" w14:textId="77777777" w:rsidR="00D45EBD" w:rsidRPr="0014621A" w:rsidRDefault="00D45EBD" w:rsidP="00040D18">
            <w:pPr>
              <w:spacing w:before="120" w:after="120"/>
              <w:jc w:val="center"/>
            </w:pPr>
            <w:r w:rsidRPr="0014621A">
              <w:t xml:space="preserve">Task </w:t>
            </w:r>
            <w:r w:rsidR="002760F0" w:rsidRPr="0014621A">
              <w:t>for INFCOM</w:t>
            </w:r>
          </w:p>
        </w:tc>
        <w:tc>
          <w:tcPr>
            <w:tcW w:w="4111" w:type="dxa"/>
            <w:tcBorders>
              <w:bottom w:val="single" w:sz="4" w:space="0" w:color="auto"/>
            </w:tcBorders>
            <w:shd w:val="clear" w:color="auto" w:fill="E5DFEC" w:themeFill="accent4" w:themeFillTint="33"/>
            <w:vAlign w:val="center"/>
          </w:tcPr>
          <w:p w14:paraId="14C713AE" w14:textId="77777777" w:rsidR="00D45EBD" w:rsidRPr="0014621A" w:rsidRDefault="00D45EBD" w:rsidP="00040D18">
            <w:pPr>
              <w:spacing w:before="120" w:after="120"/>
              <w:jc w:val="center"/>
            </w:pPr>
            <w:r w:rsidRPr="0014621A">
              <w:t>Acton taken as of August 2022</w:t>
            </w:r>
          </w:p>
        </w:tc>
      </w:tr>
      <w:tr w:rsidR="00D45EBD" w:rsidRPr="0014621A" w14:paraId="4BE6FA62" w14:textId="77777777" w:rsidTr="002E70C0">
        <w:trPr>
          <w:trHeight w:val="1089"/>
        </w:trPr>
        <w:tc>
          <w:tcPr>
            <w:tcW w:w="1555" w:type="dxa"/>
          </w:tcPr>
          <w:p w14:paraId="31EFF3D9" w14:textId="77777777" w:rsidR="00D45EBD" w:rsidRPr="0014621A" w:rsidRDefault="006B1BAB" w:rsidP="00040D18">
            <w:pPr>
              <w:spacing w:before="120" w:after="120"/>
            </w:pPr>
            <w:hyperlink r:id="rId18" w:anchor="page=9" w:history="1">
              <w:r w:rsidR="00D45EBD" w:rsidRPr="0014621A">
                <w:rPr>
                  <w:rStyle w:val="Hyperlink"/>
                </w:rPr>
                <w:t>Resolution</w:t>
              </w:r>
              <w:r w:rsidR="002760F0" w:rsidRPr="0014621A">
                <w:rPr>
                  <w:rStyle w:val="Hyperlink"/>
                </w:rPr>
                <w:t> 1</w:t>
              </w:r>
              <w:r w:rsidR="00D45EBD" w:rsidRPr="0014621A">
                <w:rPr>
                  <w:rStyle w:val="Hyperlink"/>
                </w:rPr>
                <w:t xml:space="preserve"> (Cg-Ext.(2021))</w:t>
              </w:r>
            </w:hyperlink>
          </w:p>
        </w:tc>
        <w:tc>
          <w:tcPr>
            <w:tcW w:w="2693" w:type="dxa"/>
          </w:tcPr>
          <w:p w14:paraId="5D6AA8D1" w14:textId="77777777" w:rsidR="00D45EBD" w:rsidRPr="0014621A" w:rsidRDefault="00D45EBD" w:rsidP="00040D18">
            <w:pPr>
              <w:spacing w:before="120" w:after="120" w:line="259" w:lineRule="auto"/>
              <w:jc w:val="left"/>
            </w:pPr>
            <w:r w:rsidRPr="0014621A">
              <w:t>WMO Unified Policy for the International Exchange of Earth System Data</w:t>
            </w:r>
          </w:p>
        </w:tc>
        <w:tc>
          <w:tcPr>
            <w:tcW w:w="6095" w:type="dxa"/>
          </w:tcPr>
          <w:p w14:paraId="5FDB43B9" w14:textId="77777777" w:rsidR="00D45EBD" w:rsidRPr="0014621A" w:rsidRDefault="00D45EBD" w:rsidP="00040D18">
            <w:pPr>
              <w:pStyle w:val="WMOBodyText"/>
              <w:spacing w:before="120" w:after="120"/>
              <w:jc w:val="left"/>
              <w:rPr>
                <w:rFonts w:eastAsia="Calibri" w:cs="Times New Roman"/>
              </w:rPr>
            </w:pPr>
            <w:r w:rsidRPr="0014621A">
              <w:rPr>
                <w:rFonts w:eastAsia="Calibri" w:cs="Times New Roman"/>
                <w:b/>
                <w:bCs/>
              </w:rPr>
              <w:t>Requests the president of the Commission for Observation, Infrastructure and Information Systems</w:t>
            </w:r>
            <w:r w:rsidRPr="0014621A">
              <w:rPr>
                <w:rFonts w:eastAsia="Calibri" w:cs="Times New Roman"/>
              </w:rPr>
              <w:t>, in coordination with the president of the Commission for Weather, Climate, Water and Environmental Services and Applications and the Chair of the Research Board to:</w:t>
            </w:r>
          </w:p>
          <w:p w14:paraId="79C1FC53" w14:textId="77777777" w:rsidR="00D45EBD" w:rsidRPr="0014621A" w:rsidRDefault="00D45EBD" w:rsidP="00040D18">
            <w:pPr>
              <w:pStyle w:val="WMOBodyText"/>
              <w:spacing w:before="120" w:after="120"/>
              <w:jc w:val="left"/>
              <w:rPr>
                <w:rFonts w:eastAsia="Calibri" w:cs="Times New Roman"/>
              </w:rPr>
            </w:pPr>
            <w:r w:rsidRPr="0014621A">
              <w:rPr>
                <w:rFonts w:eastAsia="Calibri" w:cs="Times New Roman"/>
              </w:rPr>
              <w:t>(1) Provide draft technical regulations to support implementation of this resolution, to be submitted to the World Meteorological Congress in 2023;</w:t>
            </w:r>
          </w:p>
          <w:p w14:paraId="21FA007A" w14:textId="77777777" w:rsidR="00D45EBD" w:rsidRPr="0014621A" w:rsidRDefault="00D45EBD" w:rsidP="00040D18">
            <w:pPr>
              <w:pStyle w:val="WMOBodyText"/>
              <w:spacing w:before="120" w:after="120"/>
              <w:jc w:val="left"/>
              <w:rPr>
                <w:rFonts w:eastAsia="Calibri" w:cs="Times New Roman"/>
              </w:rPr>
            </w:pPr>
            <w:r w:rsidRPr="0014621A">
              <w:rPr>
                <w:rFonts w:eastAsia="Calibri" w:cs="Times New Roman"/>
              </w:rPr>
              <w:t>(2) In light of the commitment to free and unrestricted data exchange and the requirements of Members for access to high</w:t>
            </w:r>
            <w:r w:rsidR="002760F0" w:rsidRPr="0014621A">
              <w:rPr>
                <w:rFonts w:eastAsia="Calibri" w:cs="Times New Roman"/>
              </w:rPr>
              <w:t>-</w:t>
            </w:r>
            <w:r w:rsidRPr="0014621A">
              <w:rPr>
                <w:rFonts w:eastAsia="Calibri" w:cs="Times New Roman"/>
              </w:rPr>
              <w:t>quality numerical weather prediction and analysis products, initiate a process of amending the Manual on the Global Data</w:t>
            </w:r>
            <w:r w:rsidR="002760F0" w:rsidRPr="0014621A">
              <w:rPr>
                <w:rFonts w:eastAsia="Calibri" w:cs="Times New Roman"/>
              </w:rPr>
              <w:t xml:space="preserve"> </w:t>
            </w:r>
            <w:r w:rsidRPr="0014621A">
              <w:rPr>
                <w:rFonts w:eastAsia="Calibri" w:cs="Times New Roman"/>
              </w:rPr>
              <w:t>Processing and Forecasting System (WMO-No.</w:t>
            </w:r>
            <w:r w:rsidR="002760F0" w:rsidRPr="0014621A">
              <w:rPr>
                <w:rFonts w:eastAsia="Calibri" w:cs="Times New Roman"/>
              </w:rPr>
              <w:t> 4</w:t>
            </w:r>
            <w:r w:rsidRPr="0014621A">
              <w:rPr>
                <w:rFonts w:eastAsia="Calibri" w:cs="Times New Roman"/>
              </w:rPr>
              <w:t>85) to be submitted to the World Meteorological Congress in 2023;</w:t>
            </w:r>
          </w:p>
          <w:p w14:paraId="0EF119C5" w14:textId="77777777" w:rsidR="00D45EBD" w:rsidRPr="0014621A" w:rsidRDefault="00D45EBD" w:rsidP="00040D18">
            <w:pPr>
              <w:pStyle w:val="WMOBodyText"/>
              <w:spacing w:before="120" w:after="120"/>
              <w:jc w:val="left"/>
              <w:rPr>
                <w:rFonts w:eastAsia="Calibri" w:cs="Times New Roman"/>
              </w:rPr>
            </w:pPr>
            <w:r w:rsidRPr="0014621A">
              <w:rPr>
                <w:rFonts w:eastAsia="Calibri" w:cs="Times New Roman"/>
              </w:rPr>
              <w:t>(3) Develop a process for systematic and regular review of the types or domains of data that fall within the established practice and categories of Earth system data, as described in Annex 1, in order to meet both the changing needs of Members, the changing availability of data, and the continued development of modelling capabilities;</w:t>
            </w:r>
          </w:p>
          <w:p w14:paraId="52765F0D" w14:textId="77777777" w:rsidR="00D45EBD" w:rsidRPr="0014621A" w:rsidRDefault="00D45EBD" w:rsidP="00040D18">
            <w:pPr>
              <w:pStyle w:val="WMOBodyText"/>
              <w:spacing w:before="120" w:after="120"/>
              <w:jc w:val="left"/>
              <w:rPr>
                <w:rFonts w:eastAsia="Calibri" w:cs="Times New Roman"/>
              </w:rPr>
            </w:pPr>
            <w:r w:rsidRPr="0014621A">
              <w:rPr>
                <w:rFonts w:eastAsia="Calibri" w:cs="Times New Roman"/>
              </w:rPr>
              <w:t>(4) Ensure that the regional associations are kept informed of initiatives related to the implementation of this resolution and consulted on developments as necessary;</w:t>
            </w:r>
          </w:p>
          <w:p w14:paraId="22295050" w14:textId="77777777" w:rsidR="00D45EBD" w:rsidRPr="0014621A" w:rsidRDefault="00D45EBD" w:rsidP="00040D18">
            <w:pPr>
              <w:pStyle w:val="WMOBodyText"/>
              <w:spacing w:before="120" w:after="120"/>
              <w:jc w:val="left"/>
              <w:rPr>
                <w:rFonts w:eastAsia="Calibri" w:cs="Times New Roman"/>
              </w:rPr>
            </w:pPr>
            <w:r w:rsidRPr="0014621A">
              <w:rPr>
                <w:rFonts w:eastAsia="Calibri" w:cs="Times New Roman"/>
              </w:rPr>
              <w:lastRenderedPageBreak/>
              <w:t>(5) To take any necessary steps to ensure that WMO technical systems and guidelines will develop and evolve to accommodate the exchange and interoperability of Earth system data envisaged in this policy;</w:t>
            </w:r>
          </w:p>
        </w:tc>
        <w:tc>
          <w:tcPr>
            <w:tcW w:w="4111" w:type="dxa"/>
          </w:tcPr>
          <w:p w14:paraId="25FAD7B1" w14:textId="77777777" w:rsidR="00D45EBD" w:rsidRPr="0014621A" w:rsidRDefault="00D45EBD" w:rsidP="00040D18">
            <w:pPr>
              <w:pStyle w:val="WMOBodyText"/>
              <w:spacing w:before="120" w:after="120"/>
              <w:jc w:val="left"/>
              <w:rPr>
                <w:rFonts w:eastAsia="Calibri" w:cs="Times New Roman"/>
              </w:rPr>
            </w:pPr>
            <w:r w:rsidRPr="0014621A">
              <w:rPr>
                <w:rFonts w:eastAsia="Calibri" w:cs="Times New Roman"/>
              </w:rPr>
              <w:lastRenderedPageBreak/>
              <w:t xml:space="preserve">(1), (2) Technical Regulations are being developed in a phased approach to support implementation of this resolution. See </w:t>
            </w:r>
            <w:hyperlink r:id="rId19" w:history="1">
              <w:r w:rsidR="00BB611C" w:rsidRPr="0014621A">
                <w:rPr>
                  <w:rStyle w:val="Hyperlink"/>
                  <w:rFonts w:eastAsia="Calibri" w:cs="Times New Roman"/>
                </w:rPr>
                <w:t>INF 6.1(2)</w:t>
              </w:r>
            </w:hyperlink>
            <w:r w:rsidRPr="0014621A">
              <w:rPr>
                <w:rFonts w:eastAsia="Calibri" w:cs="Times New Roman"/>
              </w:rPr>
              <w:t xml:space="preserve"> for consideration of data exchange requirements of core satellite data, and </w:t>
            </w:r>
            <w:hyperlink r:id="rId20" w:history="1">
              <w:r w:rsidRPr="0014621A">
                <w:rPr>
                  <w:rStyle w:val="Hyperlink"/>
                  <w:rFonts w:eastAsia="Calibri" w:cs="Times New Roman"/>
                </w:rPr>
                <w:t>draft Recommendation</w:t>
              </w:r>
              <w:r w:rsidR="002760F0" w:rsidRPr="0014621A">
                <w:rPr>
                  <w:rStyle w:val="Hyperlink"/>
                  <w:rFonts w:eastAsia="Calibri" w:cs="Times New Roman"/>
                </w:rPr>
                <w:t> 6</w:t>
              </w:r>
              <w:r w:rsidRPr="0014621A">
                <w:rPr>
                  <w:rStyle w:val="Hyperlink"/>
                  <w:rFonts w:eastAsia="Calibri" w:cs="Times New Roman"/>
                </w:rPr>
                <w:t>.4(2)/1</w:t>
              </w:r>
            </w:hyperlink>
            <w:r w:rsidRPr="0014621A">
              <w:rPr>
                <w:rFonts w:eastAsia="Calibri" w:cs="Times New Roman"/>
              </w:rPr>
              <w:t xml:space="preserve"> for introducing the concept of core-data NWP products in the Manual on G</w:t>
            </w:r>
            <w:r w:rsidR="002760F0" w:rsidRPr="0014621A">
              <w:rPr>
                <w:rFonts w:eastAsia="Calibri" w:cs="Times New Roman"/>
              </w:rPr>
              <w:t>lobal Data Processing and Forecasting System (GDPFS)</w:t>
            </w:r>
            <w:r w:rsidRPr="0014621A">
              <w:rPr>
                <w:rFonts w:eastAsia="Calibri" w:cs="Times New Roman"/>
              </w:rPr>
              <w:t>.</w:t>
            </w:r>
          </w:p>
          <w:p w14:paraId="233177D8" w14:textId="77777777" w:rsidR="00D45EBD" w:rsidRPr="0014621A" w:rsidRDefault="00D45EBD" w:rsidP="00040D18">
            <w:pPr>
              <w:pStyle w:val="WMOBodyText"/>
              <w:spacing w:before="120" w:after="120"/>
              <w:jc w:val="left"/>
              <w:rPr>
                <w:rFonts w:eastAsia="Calibri" w:cs="Times New Roman"/>
              </w:rPr>
            </w:pPr>
            <w:r w:rsidRPr="0014621A">
              <w:rPr>
                <w:rFonts w:eastAsia="Calibri" w:cs="Times New Roman"/>
              </w:rPr>
              <w:t>(3) Online survey on the requirements for NWP data and products and the G</w:t>
            </w:r>
            <w:r w:rsidR="002760F0" w:rsidRPr="0014621A">
              <w:rPr>
                <w:rFonts w:eastAsia="Calibri" w:cs="Times New Roman"/>
              </w:rPr>
              <w:t>DPFS</w:t>
            </w:r>
            <w:r w:rsidRPr="0014621A">
              <w:rPr>
                <w:rFonts w:eastAsia="Calibri" w:cs="Times New Roman"/>
              </w:rPr>
              <w:t xml:space="preserve"> Symposium contribute to the review process.</w:t>
            </w:r>
          </w:p>
          <w:p w14:paraId="3BCF6B71" w14:textId="77777777" w:rsidR="00D45EBD" w:rsidRPr="0014621A" w:rsidRDefault="00D45EBD" w:rsidP="00040D18">
            <w:pPr>
              <w:pStyle w:val="WMOBodyText"/>
              <w:spacing w:before="120" w:after="120"/>
              <w:jc w:val="left"/>
              <w:rPr>
                <w:rFonts w:eastAsia="Calibri" w:cs="Times New Roman"/>
              </w:rPr>
            </w:pPr>
            <w:r w:rsidRPr="0014621A">
              <w:rPr>
                <w:rFonts w:eastAsia="Calibri" w:cs="Times New Roman"/>
              </w:rPr>
              <w:t>(4) Regional workshops are being conducted with regional expert groups.</w:t>
            </w:r>
          </w:p>
          <w:p w14:paraId="1F599CF4" w14:textId="77777777" w:rsidR="00D45EBD" w:rsidRPr="0014621A" w:rsidRDefault="00D45EBD" w:rsidP="00040D18">
            <w:pPr>
              <w:pStyle w:val="WMOBodyText"/>
              <w:spacing w:before="120" w:after="120"/>
              <w:jc w:val="left"/>
              <w:rPr>
                <w:rFonts w:eastAsia="Calibri" w:cs="Times New Roman"/>
              </w:rPr>
            </w:pPr>
            <w:r w:rsidRPr="0014621A">
              <w:rPr>
                <w:rFonts w:eastAsia="Calibri" w:cs="Times New Roman"/>
              </w:rPr>
              <w:t>(5) W</w:t>
            </w:r>
            <w:r w:rsidR="002760F0" w:rsidRPr="0014621A">
              <w:rPr>
                <w:rFonts w:eastAsia="Calibri" w:cs="Times New Roman"/>
              </w:rPr>
              <w:t>MO Information System (WIS)</w:t>
            </w:r>
            <w:r w:rsidRPr="0014621A">
              <w:rPr>
                <w:rFonts w:eastAsia="Calibri" w:cs="Times New Roman"/>
              </w:rPr>
              <w:t xml:space="preserve"> 2.0 is being designed and developed to accommodate the exchange and interoperability of Earth System data envisaged in this policy.</w:t>
            </w:r>
          </w:p>
        </w:tc>
      </w:tr>
      <w:tr w:rsidR="00D45EBD" w:rsidRPr="0014621A" w14:paraId="6B5E86D0" w14:textId="77777777" w:rsidTr="0037619F">
        <w:trPr>
          <w:trHeight w:val="1681"/>
        </w:trPr>
        <w:tc>
          <w:tcPr>
            <w:tcW w:w="1555" w:type="dxa"/>
          </w:tcPr>
          <w:p w14:paraId="77204ED9" w14:textId="77777777" w:rsidR="00D45EBD" w:rsidRPr="0014621A" w:rsidRDefault="006B1BAB" w:rsidP="002E70C0">
            <w:pPr>
              <w:spacing w:before="120" w:after="120"/>
            </w:pPr>
            <w:hyperlink r:id="rId21" w:anchor="page=29" w:history="1">
              <w:r w:rsidR="00D45EBD" w:rsidRPr="0014621A">
                <w:rPr>
                  <w:rStyle w:val="Hyperlink"/>
                </w:rPr>
                <w:t>Resolution</w:t>
              </w:r>
              <w:r w:rsidR="002760F0" w:rsidRPr="0014621A">
                <w:rPr>
                  <w:rStyle w:val="Hyperlink"/>
                </w:rPr>
                <w:t> 2</w:t>
              </w:r>
              <w:r w:rsidR="00D45EBD" w:rsidRPr="0014621A">
                <w:rPr>
                  <w:rStyle w:val="Hyperlink"/>
                </w:rPr>
                <w:t xml:space="preserve"> (Cg-Ext.(2021))</w:t>
              </w:r>
            </w:hyperlink>
          </w:p>
        </w:tc>
        <w:tc>
          <w:tcPr>
            <w:tcW w:w="2693" w:type="dxa"/>
          </w:tcPr>
          <w:p w14:paraId="2D7DE573" w14:textId="77777777" w:rsidR="00D45EBD" w:rsidRPr="0014621A" w:rsidRDefault="00D45EBD" w:rsidP="00040D18">
            <w:pPr>
              <w:spacing w:before="120" w:after="120" w:line="259" w:lineRule="auto"/>
              <w:jc w:val="left"/>
            </w:pPr>
            <w:r w:rsidRPr="0014621A">
              <w:t>Amendments to the Technical Regulations related to establishment of the Global Basic Observing Network (GBON)</w:t>
            </w:r>
          </w:p>
        </w:tc>
        <w:tc>
          <w:tcPr>
            <w:tcW w:w="6095" w:type="dxa"/>
          </w:tcPr>
          <w:p w14:paraId="51D8481D" w14:textId="77777777" w:rsidR="00D45EBD" w:rsidRPr="0014621A" w:rsidRDefault="00D45EBD" w:rsidP="00040D18">
            <w:pPr>
              <w:pStyle w:val="WMOBodyText"/>
              <w:spacing w:before="120" w:after="120" w:line="259" w:lineRule="auto"/>
              <w:jc w:val="left"/>
              <w:rPr>
                <w:rFonts w:eastAsia="Calibri" w:cs="Times New Roman"/>
              </w:rPr>
            </w:pPr>
            <w:r w:rsidRPr="0014621A">
              <w:rPr>
                <w:rFonts w:eastAsia="Calibri" w:cs="Times New Roman"/>
                <w:b/>
                <w:bCs/>
              </w:rPr>
              <w:t>Requests the Commission for Observation, Infrastructure and Information Systems</w:t>
            </w:r>
            <w:r w:rsidRPr="0014621A">
              <w:rPr>
                <w:rFonts w:eastAsia="Calibri" w:cs="Times New Roman"/>
              </w:rPr>
              <w:t xml:space="preserve"> to:</w:t>
            </w:r>
          </w:p>
          <w:p w14:paraId="71536A7B" w14:textId="77777777" w:rsidR="00D45EBD" w:rsidRPr="0014621A" w:rsidRDefault="00D45EBD" w:rsidP="00040D18">
            <w:pPr>
              <w:pStyle w:val="WMOBodyText"/>
              <w:spacing w:before="120" w:after="120" w:line="259" w:lineRule="auto"/>
              <w:jc w:val="left"/>
              <w:rPr>
                <w:rFonts w:eastAsia="Calibri" w:cs="Times New Roman"/>
              </w:rPr>
            </w:pPr>
            <w:r w:rsidRPr="0014621A">
              <w:rPr>
                <w:rFonts w:eastAsia="Calibri" w:cs="Times New Roman"/>
              </w:rPr>
              <w:t>(1) Develop technical guidelines, processes and procedures needed to ensure expedient and efficient implementation of GBON, and to prepare for effective performance and compliance monitoring of GBON;</w:t>
            </w:r>
          </w:p>
          <w:p w14:paraId="2828EABE" w14:textId="77777777" w:rsidR="00D45EBD" w:rsidRPr="0014621A" w:rsidRDefault="00D45EBD" w:rsidP="00040D18">
            <w:pPr>
              <w:pStyle w:val="WMOBodyText"/>
              <w:spacing w:before="120" w:after="120" w:line="259" w:lineRule="auto"/>
              <w:jc w:val="left"/>
              <w:rPr>
                <w:rFonts w:eastAsia="Calibri" w:cs="Times New Roman"/>
              </w:rPr>
            </w:pPr>
            <w:r w:rsidRPr="0014621A">
              <w:rPr>
                <w:rFonts w:eastAsia="Calibri" w:cs="Times New Roman"/>
              </w:rPr>
              <w:t>(2) Promote the development and adoption of cost-effective and environmental-friendly strategies and technologies to support the implementation and sustainability of GBON, especially in developing countries, particularly for surface-based upper-air observations and automatic weather stations;</w:t>
            </w:r>
          </w:p>
          <w:p w14:paraId="44C250D1" w14:textId="77777777" w:rsidR="00D45EBD" w:rsidRPr="0014621A" w:rsidRDefault="00D45EBD" w:rsidP="00040D18">
            <w:pPr>
              <w:pStyle w:val="WMOBodyText"/>
              <w:spacing w:before="120" w:after="120" w:line="259" w:lineRule="auto"/>
              <w:jc w:val="left"/>
              <w:rPr>
                <w:rFonts w:eastAsia="Calibri" w:cs="Times New Roman"/>
              </w:rPr>
            </w:pPr>
            <w:r w:rsidRPr="0014621A">
              <w:rPr>
                <w:rFonts w:eastAsia="Calibri" w:cs="Times New Roman"/>
              </w:rPr>
              <w:t>(3) In collaboration with the Commission for Weather, Climate, Water and Environmental Services and Applications and the Research Board, provide to Members relevant technical and scientific documentation and communication material demonstrating the specific benefits to Members that the different components of GBON are expected to deliver;</w:t>
            </w:r>
          </w:p>
          <w:p w14:paraId="6DA33AF0" w14:textId="77777777" w:rsidR="00D45EBD" w:rsidRPr="0014621A" w:rsidRDefault="00D45EBD" w:rsidP="00040D18">
            <w:pPr>
              <w:pStyle w:val="WMOBodyText"/>
              <w:spacing w:before="120" w:after="120" w:line="259" w:lineRule="auto"/>
              <w:jc w:val="left"/>
              <w:rPr>
                <w:rFonts w:eastAsia="Calibri" w:cs="Times New Roman"/>
              </w:rPr>
            </w:pPr>
            <w:r w:rsidRPr="0014621A">
              <w:rPr>
                <w:rFonts w:eastAsia="Calibri" w:cs="Times New Roman"/>
              </w:rPr>
              <w:t>(4) Continue in exploring potential paths for future evolution for GBON into broader Earth system domains and disciplines beyond its current scope of support for Global NWP and climate analysis;</w:t>
            </w:r>
          </w:p>
          <w:p w14:paraId="2A19014D" w14:textId="77777777" w:rsidR="00D45EBD" w:rsidRPr="0014621A" w:rsidRDefault="00D45EBD" w:rsidP="00040D18">
            <w:pPr>
              <w:pStyle w:val="WMOBodyText"/>
              <w:spacing w:before="120" w:after="120" w:line="259" w:lineRule="auto"/>
              <w:jc w:val="left"/>
              <w:rPr>
                <w:rFonts w:eastAsia="Calibri" w:cs="Times New Roman"/>
              </w:rPr>
            </w:pPr>
            <w:r w:rsidRPr="0014621A">
              <w:rPr>
                <w:rFonts w:eastAsia="Calibri" w:cs="Times New Roman"/>
              </w:rPr>
              <w:lastRenderedPageBreak/>
              <w:t>(5) Explore, in collaboration with the Joint WMO-IOC Collaborative Board, possible initiatives to strengthen the exchange of surface-based Earth system observations over the global ocean, for example via an extension of GBON into this domain;</w:t>
            </w:r>
          </w:p>
          <w:p w14:paraId="1C53A10B" w14:textId="77777777" w:rsidR="00D45EBD" w:rsidRPr="0014621A" w:rsidRDefault="00D45EBD" w:rsidP="00040D18">
            <w:pPr>
              <w:pStyle w:val="WMOBodyText"/>
              <w:spacing w:before="120" w:after="120" w:line="259" w:lineRule="auto"/>
              <w:jc w:val="left"/>
              <w:rPr>
                <w:rFonts w:eastAsia="Calibri" w:cs="Times New Roman"/>
              </w:rPr>
            </w:pPr>
            <w:r w:rsidRPr="0014621A">
              <w:rPr>
                <w:rFonts w:eastAsia="Calibri" w:cs="Times New Roman"/>
              </w:rPr>
              <w:t>(6) In collaboration with the Research Board, actively pursue an optimization of the GBON design, considering impact-based metrics, unique characteristics of individual Members, new scientific advances and new operational technologies, with the aim of presenting proposed amendments to the Technical Regulations to the World Meteorological Congress (Cg-19) in 2023;</w:t>
            </w:r>
          </w:p>
        </w:tc>
        <w:tc>
          <w:tcPr>
            <w:tcW w:w="4111" w:type="dxa"/>
          </w:tcPr>
          <w:p w14:paraId="4F55F411" w14:textId="77777777" w:rsidR="00D45EBD" w:rsidRPr="0014621A" w:rsidRDefault="00D45EBD" w:rsidP="00040D18">
            <w:pPr>
              <w:pStyle w:val="WMOBodyText"/>
              <w:spacing w:before="120" w:after="120"/>
              <w:jc w:val="left"/>
              <w:rPr>
                <w:rFonts w:eastAsia="Calibri" w:cs="Times New Roman"/>
              </w:rPr>
            </w:pPr>
            <w:r w:rsidRPr="0014621A">
              <w:rPr>
                <w:rFonts w:eastAsia="Calibri" w:cs="Times New Roman"/>
              </w:rPr>
              <w:lastRenderedPageBreak/>
              <w:t xml:space="preserve">(1) INFCOM Established Task Team on GBON Implementation (TT-GBON) to address Congress request. Operating Plan with 11 activity areas and series of deliverables for 2022 adopted by TT-GBON. Further changes to </w:t>
            </w:r>
            <w:r w:rsidR="002760F0" w:rsidRPr="0014621A">
              <w:rPr>
                <w:rFonts w:eastAsia="Calibri" w:cs="Times New Roman"/>
              </w:rPr>
              <w:t>WMO Integrated Global Observing System (</w:t>
            </w:r>
            <w:r w:rsidRPr="0014621A">
              <w:rPr>
                <w:rFonts w:eastAsia="Calibri" w:cs="Times New Roman"/>
              </w:rPr>
              <w:t>WIGOS</w:t>
            </w:r>
            <w:r w:rsidR="002760F0" w:rsidRPr="0014621A">
              <w:rPr>
                <w:rFonts w:eastAsia="Calibri" w:cs="Times New Roman"/>
              </w:rPr>
              <w:t>)</w:t>
            </w:r>
            <w:r w:rsidRPr="0014621A">
              <w:rPr>
                <w:rFonts w:eastAsia="Calibri" w:cs="Times New Roman"/>
              </w:rPr>
              <w:t xml:space="preserve"> Manual and additional guidance material for WIGOS Guide proposed and submitted to INFCOM-2.</w:t>
            </w:r>
          </w:p>
          <w:p w14:paraId="2F811E8C" w14:textId="77777777" w:rsidR="00D45EBD" w:rsidRPr="0014621A" w:rsidRDefault="00D45EBD" w:rsidP="00040D18">
            <w:pPr>
              <w:pStyle w:val="WMOBodyText"/>
              <w:spacing w:before="120" w:after="120"/>
              <w:jc w:val="left"/>
              <w:rPr>
                <w:rFonts w:eastAsia="Calibri" w:cs="Times New Roman"/>
              </w:rPr>
            </w:pPr>
            <w:r w:rsidRPr="0014621A">
              <w:rPr>
                <w:rFonts w:eastAsia="Calibri" w:cs="Times New Roman"/>
              </w:rPr>
              <w:t>(2) Action taken to address the issue of environmental sustainability of observations and survey underway; survey underway, to be followed by a workshop.</w:t>
            </w:r>
          </w:p>
          <w:p w14:paraId="077DA9B2" w14:textId="77777777" w:rsidR="00D45EBD" w:rsidRPr="0014621A" w:rsidRDefault="00D45EBD" w:rsidP="00040D18">
            <w:pPr>
              <w:pStyle w:val="WMOBodyText"/>
              <w:spacing w:before="120" w:after="120"/>
              <w:jc w:val="left"/>
              <w:rPr>
                <w:rFonts w:eastAsia="Calibri" w:cs="Times New Roman"/>
              </w:rPr>
            </w:pPr>
            <w:r w:rsidRPr="0014621A">
              <w:rPr>
                <w:rFonts w:eastAsia="Calibri" w:cs="Times New Roman"/>
              </w:rPr>
              <w:t>(3) Pending implementation of GBON, with the aim to conduct impact studies.</w:t>
            </w:r>
          </w:p>
          <w:p w14:paraId="7AE3B40E" w14:textId="77777777" w:rsidR="00D45EBD" w:rsidRPr="0014621A" w:rsidRDefault="00D45EBD" w:rsidP="00040D18">
            <w:pPr>
              <w:pStyle w:val="WMOBodyText"/>
              <w:spacing w:before="120" w:after="120"/>
              <w:jc w:val="left"/>
              <w:rPr>
                <w:rFonts w:eastAsia="Calibri" w:cs="Times New Roman"/>
              </w:rPr>
            </w:pPr>
            <w:bookmarkStart w:id="3" w:name="_Hlk114152029"/>
            <w:r w:rsidRPr="0014621A">
              <w:rPr>
                <w:rFonts w:eastAsia="Calibri" w:cs="Times New Roman"/>
              </w:rPr>
              <w:t xml:space="preserve">(4) </w:t>
            </w:r>
            <w:hyperlink r:id="rId22" w:history="1">
              <w:r w:rsidRPr="0014621A">
                <w:rPr>
                  <w:rStyle w:val="Hyperlink"/>
                  <w:rFonts w:eastAsia="Calibri" w:cs="Times New Roman"/>
                </w:rPr>
                <w:t>Decision</w:t>
              </w:r>
              <w:r w:rsidR="002760F0" w:rsidRPr="0014621A">
                <w:rPr>
                  <w:rStyle w:val="Hyperlink"/>
                  <w:rFonts w:eastAsia="Calibri" w:cs="Times New Roman"/>
                </w:rPr>
                <w:t> 6</w:t>
              </w:r>
              <w:r w:rsidRPr="0014621A">
                <w:rPr>
                  <w:rStyle w:val="Hyperlink"/>
                  <w:rFonts w:eastAsia="Calibri" w:cs="Times New Roman"/>
                </w:rPr>
                <w:t xml:space="preserve"> (EC-75)</w:t>
              </w:r>
            </w:hyperlink>
            <w:r w:rsidRPr="0014621A">
              <w:rPr>
                <w:rFonts w:eastAsia="Calibri" w:cs="Times New Roman"/>
              </w:rPr>
              <w:t xml:space="preserve"> endorsed Concept note for a study on the potential integration of additional hydrological and cryosphere variables into the G</w:t>
            </w:r>
            <w:r w:rsidR="002760F0" w:rsidRPr="0014621A">
              <w:rPr>
                <w:rFonts w:eastAsia="Calibri" w:cs="Times New Roman"/>
              </w:rPr>
              <w:t>BON</w:t>
            </w:r>
            <w:r w:rsidRPr="0014621A">
              <w:rPr>
                <w:rFonts w:eastAsia="Calibri" w:cs="Times New Roman"/>
              </w:rPr>
              <w:t>, and requested the president of INFCOM to conduct the study based on the concept note.</w:t>
            </w:r>
          </w:p>
          <w:bookmarkEnd w:id="3"/>
          <w:p w14:paraId="0C7F653D" w14:textId="77777777" w:rsidR="00D45EBD" w:rsidRPr="0014621A" w:rsidRDefault="00D45EBD" w:rsidP="00040D18">
            <w:pPr>
              <w:pStyle w:val="WMOBodyText"/>
              <w:spacing w:before="120" w:after="120"/>
              <w:jc w:val="left"/>
              <w:rPr>
                <w:rFonts w:eastAsia="Calibri" w:cs="Times New Roman"/>
              </w:rPr>
            </w:pPr>
            <w:r w:rsidRPr="0014621A">
              <w:rPr>
                <w:rFonts w:eastAsia="Calibri" w:cs="Times New Roman"/>
              </w:rPr>
              <w:lastRenderedPageBreak/>
              <w:t>(5) SC-ON defining principles for expansion of GBON in other domains; to be also applied to the Oceans.</w:t>
            </w:r>
          </w:p>
          <w:p w14:paraId="0E5B9B39" w14:textId="77777777" w:rsidR="00D45EBD" w:rsidRPr="0014621A" w:rsidRDefault="00D45EBD" w:rsidP="00040D18">
            <w:pPr>
              <w:pStyle w:val="WMOBodyText"/>
              <w:spacing w:before="120" w:after="120"/>
              <w:jc w:val="left"/>
              <w:rPr>
                <w:rFonts w:eastAsia="Calibri" w:cs="Times New Roman"/>
              </w:rPr>
            </w:pPr>
            <w:r w:rsidRPr="0014621A">
              <w:rPr>
                <w:rFonts w:eastAsia="Calibri" w:cs="Times New Roman"/>
              </w:rPr>
              <w:t>(6) To be considered as part of the evolved Rolling Review of Requirements process per WMO’s Earth System approach. Not ready for submitting amendments to Technical Regulations to Cg-19.</w:t>
            </w:r>
          </w:p>
        </w:tc>
      </w:tr>
      <w:tr w:rsidR="00D45EBD" w:rsidRPr="0014621A" w14:paraId="242EE0D7" w14:textId="77777777" w:rsidTr="002E70C0">
        <w:trPr>
          <w:trHeight w:val="664"/>
        </w:trPr>
        <w:tc>
          <w:tcPr>
            <w:tcW w:w="1555" w:type="dxa"/>
          </w:tcPr>
          <w:p w14:paraId="2466C0BE" w14:textId="77777777" w:rsidR="00D45EBD" w:rsidRPr="0014621A" w:rsidRDefault="006B1BAB" w:rsidP="00040D18">
            <w:pPr>
              <w:spacing w:before="120" w:after="120"/>
            </w:pPr>
            <w:hyperlink r:id="rId23" w:anchor="page=36" w:history="1">
              <w:r w:rsidR="00D45EBD" w:rsidRPr="0014621A">
                <w:rPr>
                  <w:rStyle w:val="Hyperlink"/>
                </w:rPr>
                <w:t>Resolution</w:t>
              </w:r>
              <w:r w:rsidR="002760F0" w:rsidRPr="0014621A">
                <w:rPr>
                  <w:rStyle w:val="Hyperlink"/>
                </w:rPr>
                <w:t> 4</w:t>
              </w:r>
              <w:r w:rsidR="00D45EBD" w:rsidRPr="0014621A">
                <w:rPr>
                  <w:rStyle w:val="Hyperlink"/>
                </w:rPr>
                <w:t xml:space="preserve"> (Cg-Ext.(2021))</w:t>
              </w:r>
            </w:hyperlink>
          </w:p>
          <w:p w14:paraId="14FCF126" w14:textId="77777777" w:rsidR="00D45EBD" w:rsidRPr="0014621A" w:rsidRDefault="00D45EBD" w:rsidP="00040D18">
            <w:pPr>
              <w:pStyle w:val="WMOBodyText"/>
            </w:pPr>
          </w:p>
        </w:tc>
        <w:tc>
          <w:tcPr>
            <w:tcW w:w="2693" w:type="dxa"/>
          </w:tcPr>
          <w:p w14:paraId="46BBF427" w14:textId="77777777" w:rsidR="00D45EBD" w:rsidRPr="0014621A" w:rsidRDefault="00D45EBD" w:rsidP="00040D18">
            <w:pPr>
              <w:spacing w:before="120" w:after="120" w:line="259" w:lineRule="auto"/>
              <w:jc w:val="left"/>
            </w:pPr>
            <w:r w:rsidRPr="0014621A">
              <w:t>WMO Vision and Strategy for Hydrology and its associated Plan of Action</w:t>
            </w:r>
          </w:p>
        </w:tc>
        <w:tc>
          <w:tcPr>
            <w:tcW w:w="6095" w:type="dxa"/>
          </w:tcPr>
          <w:p w14:paraId="33926299" w14:textId="77777777" w:rsidR="00D45EBD" w:rsidRPr="0014621A" w:rsidRDefault="00D45EBD" w:rsidP="00040D18">
            <w:pPr>
              <w:pStyle w:val="WMOBodyText"/>
              <w:spacing w:before="120" w:after="120" w:line="259" w:lineRule="auto"/>
              <w:jc w:val="left"/>
              <w:rPr>
                <w:rFonts w:eastAsia="Calibri" w:cs="Times New Roman"/>
              </w:rPr>
            </w:pPr>
            <w:r w:rsidRPr="0014621A">
              <w:rPr>
                <w:rFonts w:eastAsia="Calibri" w:cs="Times New Roman"/>
                <w:b/>
                <w:bCs/>
              </w:rPr>
              <w:t>Requests presidents of technical commissions</w:t>
            </w:r>
            <w:r w:rsidRPr="0014621A">
              <w:rPr>
                <w:rFonts w:eastAsia="Calibri" w:cs="Times New Roman"/>
              </w:rPr>
              <w:t xml:space="preserve"> and the Chair of the Research Board to review the proposed activities for alignment of the Plan of Action with the work plans of the technical commissions and the Research Board;</w:t>
            </w:r>
          </w:p>
          <w:p w14:paraId="11DD46AD" w14:textId="77777777" w:rsidR="00D45EBD" w:rsidRPr="0014621A" w:rsidRDefault="00D45EBD" w:rsidP="00040D18">
            <w:pPr>
              <w:pStyle w:val="WMOBodyText"/>
              <w:spacing w:before="120" w:after="120" w:line="259" w:lineRule="auto"/>
              <w:jc w:val="left"/>
              <w:rPr>
                <w:rFonts w:eastAsia="Calibri" w:cs="Times New Roman"/>
              </w:rPr>
            </w:pPr>
            <w:r w:rsidRPr="0014621A">
              <w:rPr>
                <w:rFonts w:eastAsia="Calibri" w:cs="Times New Roman"/>
                <w:b/>
                <w:bCs/>
              </w:rPr>
              <w:t>Requests president of INFCOM</w:t>
            </w:r>
            <w:r w:rsidRPr="0014621A">
              <w:rPr>
                <w:rFonts w:eastAsia="Calibri" w:cs="Times New Roman"/>
              </w:rPr>
              <w:t xml:space="preserve"> to prepare a concept note in consultation with H</w:t>
            </w:r>
            <w:r w:rsidR="002760F0" w:rsidRPr="0014621A">
              <w:rPr>
                <w:rFonts w:eastAsia="Calibri" w:cs="Times New Roman"/>
              </w:rPr>
              <w:t>ydrological Coordination Panel (HCP)</w:t>
            </w:r>
            <w:r w:rsidRPr="0014621A">
              <w:rPr>
                <w:rFonts w:eastAsia="Calibri" w:cs="Times New Roman"/>
              </w:rPr>
              <w:t xml:space="preserve"> allowing the incorporation of hydrological and cryosphere data into GBON. Such a concept note could include considerations around data prioritization and potential funding considerations and should be presented to EC-75 in 2022;</w:t>
            </w:r>
          </w:p>
          <w:p w14:paraId="70ED0C13" w14:textId="77777777" w:rsidR="00D45EBD" w:rsidRPr="0014621A" w:rsidRDefault="00D45EBD" w:rsidP="00040D18">
            <w:pPr>
              <w:pStyle w:val="WMOBodyText"/>
              <w:spacing w:before="120" w:after="120" w:line="259" w:lineRule="auto"/>
              <w:jc w:val="left"/>
              <w:rPr>
                <w:rFonts w:eastAsia="Calibri" w:cs="Times New Roman"/>
              </w:rPr>
            </w:pPr>
            <w:r w:rsidRPr="0014621A">
              <w:rPr>
                <w:rFonts w:eastAsia="Calibri" w:cs="Times New Roman"/>
                <w:b/>
                <w:bCs/>
              </w:rPr>
              <w:t>Requests also that the presidents of the Services and Infrastructure Commissions</w:t>
            </w:r>
            <w:r w:rsidRPr="0014621A">
              <w:rPr>
                <w:rFonts w:eastAsia="Calibri" w:cs="Times New Roman"/>
              </w:rPr>
              <w:t xml:space="preserve">, the Chair of the Research Board, the presidents of </w:t>
            </w:r>
            <w:r w:rsidR="002760F0" w:rsidRPr="0014621A">
              <w:rPr>
                <w:rFonts w:eastAsia="Calibri" w:cs="Times New Roman"/>
              </w:rPr>
              <w:t>r</w:t>
            </w:r>
            <w:r w:rsidRPr="0014621A">
              <w:rPr>
                <w:rFonts w:eastAsia="Calibri" w:cs="Times New Roman"/>
              </w:rPr>
              <w:t xml:space="preserve">egional </w:t>
            </w:r>
            <w:r w:rsidR="002760F0" w:rsidRPr="0014621A">
              <w:rPr>
                <w:rFonts w:eastAsia="Calibri" w:cs="Times New Roman"/>
              </w:rPr>
              <w:t>a</w:t>
            </w:r>
            <w:r w:rsidRPr="0014621A">
              <w:rPr>
                <w:rFonts w:eastAsia="Calibri" w:cs="Times New Roman"/>
              </w:rPr>
              <w:t>ssociations, the Chair of H</w:t>
            </w:r>
            <w:r w:rsidR="002760F0" w:rsidRPr="0014621A">
              <w:rPr>
                <w:rFonts w:eastAsia="Calibri" w:cs="Times New Roman"/>
              </w:rPr>
              <w:t>CP</w:t>
            </w:r>
            <w:r w:rsidRPr="0014621A">
              <w:rPr>
                <w:rFonts w:eastAsia="Calibri" w:cs="Times New Roman"/>
              </w:rPr>
              <w:t xml:space="preserve">, based on the advice of the Regional Hydrological Advisers and with the support of the </w:t>
            </w:r>
            <w:r w:rsidRPr="0014621A">
              <w:rPr>
                <w:rFonts w:eastAsia="Calibri" w:cs="Times New Roman"/>
              </w:rPr>
              <w:lastRenderedPageBreak/>
              <w:t>Secretariat, ensure that the outputs of the quarterly regional fora of Hydrological Advisers of relevance to their programmes, activities and initiatives, are appropriately integrated into the workplans and priorities of the bodies they lead, as well as in the extra-budgetary projects supported by WMO;</w:t>
            </w:r>
          </w:p>
        </w:tc>
        <w:tc>
          <w:tcPr>
            <w:tcW w:w="4111" w:type="dxa"/>
          </w:tcPr>
          <w:p w14:paraId="50F51BB4" w14:textId="77777777" w:rsidR="00D45EBD" w:rsidRPr="0014621A" w:rsidRDefault="00D45EBD" w:rsidP="00040D18">
            <w:pPr>
              <w:pStyle w:val="WMOBodyText"/>
              <w:spacing w:before="120" w:after="120" w:line="259" w:lineRule="auto"/>
              <w:jc w:val="left"/>
              <w:rPr>
                <w:rFonts w:eastAsia="Calibri" w:cs="Times New Roman"/>
              </w:rPr>
            </w:pPr>
            <w:r w:rsidRPr="0014621A">
              <w:rPr>
                <w:rFonts w:eastAsia="Calibri" w:cs="Times New Roman"/>
              </w:rPr>
              <w:lastRenderedPageBreak/>
              <w:t>INFCOM officers worked with the H</w:t>
            </w:r>
            <w:r w:rsidR="002760F0" w:rsidRPr="0014621A">
              <w:rPr>
                <w:rFonts w:eastAsia="Calibri" w:cs="Times New Roman"/>
              </w:rPr>
              <w:t>CP</w:t>
            </w:r>
            <w:r w:rsidRPr="0014621A">
              <w:rPr>
                <w:rFonts w:eastAsia="Calibri" w:cs="Times New Roman"/>
              </w:rPr>
              <w:t xml:space="preserve"> representatives to identify actions and milestones related to INFCOM.</w:t>
            </w:r>
          </w:p>
          <w:p w14:paraId="6634AA52" w14:textId="77777777" w:rsidR="00D45EBD" w:rsidRPr="0014621A" w:rsidRDefault="00D45EBD" w:rsidP="00040D18">
            <w:pPr>
              <w:pStyle w:val="WMOBodyText"/>
              <w:spacing w:before="120" w:after="120" w:line="259" w:lineRule="auto"/>
              <w:jc w:val="left"/>
              <w:rPr>
                <w:rFonts w:eastAsia="Calibri" w:cs="Times New Roman"/>
              </w:rPr>
            </w:pPr>
          </w:p>
          <w:p w14:paraId="0D76F524" w14:textId="77777777" w:rsidR="00D45EBD" w:rsidRPr="0014621A" w:rsidRDefault="00D45EBD" w:rsidP="00040D18">
            <w:pPr>
              <w:pStyle w:val="WMOBodyText"/>
              <w:spacing w:before="120" w:after="120" w:line="259" w:lineRule="auto"/>
              <w:jc w:val="left"/>
              <w:rPr>
                <w:rFonts w:eastAsia="Calibri" w:cs="Times New Roman"/>
              </w:rPr>
            </w:pPr>
          </w:p>
          <w:p w14:paraId="27A72864" w14:textId="77777777" w:rsidR="00D45EBD" w:rsidRPr="0014621A" w:rsidRDefault="00D45EBD" w:rsidP="00040D18">
            <w:pPr>
              <w:pStyle w:val="WMOBodyText"/>
              <w:spacing w:before="120" w:after="120" w:line="259" w:lineRule="auto"/>
              <w:jc w:val="left"/>
              <w:rPr>
                <w:rFonts w:eastAsia="Calibri" w:cs="Times New Roman"/>
              </w:rPr>
            </w:pPr>
            <w:bookmarkStart w:id="4" w:name="_Hlk114152288"/>
            <w:r w:rsidRPr="0014621A">
              <w:rPr>
                <w:rFonts w:eastAsia="Calibri" w:cs="Times New Roman"/>
              </w:rPr>
              <w:t>GBON expansion concept noted has been approved by EC-75</w:t>
            </w:r>
            <w:r w:rsidR="00C07220" w:rsidRPr="0014621A">
              <w:rPr>
                <w:rFonts w:eastAsia="Calibri" w:cs="Times New Roman"/>
              </w:rPr>
              <w:t xml:space="preserve"> as </w:t>
            </w:r>
            <w:hyperlink r:id="rId24" w:history="1">
              <w:r w:rsidR="00C07220" w:rsidRPr="0014621A">
                <w:rPr>
                  <w:rStyle w:val="Hyperlink"/>
                  <w:rFonts w:eastAsia="Calibri" w:cs="Times New Roman"/>
                </w:rPr>
                <w:t>Decision</w:t>
              </w:r>
              <w:r w:rsidR="002760F0" w:rsidRPr="0014621A">
                <w:rPr>
                  <w:rStyle w:val="Hyperlink"/>
                  <w:rFonts w:eastAsia="Calibri" w:cs="Times New Roman"/>
                </w:rPr>
                <w:t> 6</w:t>
              </w:r>
              <w:r w:rsidR="00C07220" w:rsidRPr="0014621A">
                <w:rPr>
                  <w:rStyle w:val="Hyperlink"/>
                  <w:rFonts w:eastAsia="Calibri" w:cs="Times New Roman"/>
                </w:rPr>
                <w:t xml:space="preserve"> (EC-75)</w:t>
              </w:r>
            </w:hyperlink>
            <w:r w:rsidRPr="0014621A">
              <w:rPr>
                <w:rFonts w:eastAsia="Calibri" w:cs="Times New Roman"/>
              </w:rPr>
              <w:t>.</w:t>
            </w:r>
          </w:p>
          <w:bookmarkEnd w:id="4"/>
          <w:p w14:paraId="52C554A7" w14:textId="77777777" w:rsidR="00D45EBD" w:rsidRPr="0014621A" w:rsidRDefault="00D45EBD" w:rsidP="00040D18">
            <w:pPr>
              <w:pStyle w:val="WMOBodyText"/>
              <w:spacing w:before="120" w:after="120" w:line="259" w:lineRule="auto"/>
              <w:jc w:val="left"/>
              <w:rPr>
                <w:rFonts w:eastAsia="Calibri" w:cs="Times New Roman"/>
              </w:rPr>
            </w:pPr>
          </w:p>
          <w:p w14:paraId="774D59B7" w14:textId="77777777" w:rsidR="00D45EBD" w:rsidRPr="0014621A" w:rsidRDefault="00D45EBD" w:rsidP="00040D18">
            <w:pPr>
              <w:pStyle w:val="WMOBodyText"/>
              <w:spacing w:before="120" w:after="120" w:line="259" w:lineRule="auto"/>
              <w:jc w:val="left"/>
              <w:rPr>
                <w:rFonts w:eastAsia="Calibri" w:cs="Times New Roman"/>
              </w:rPr>
            </w:pPr>
          </w:p>
          <w:p w14:paraId="6D77B385" w14:textId="77777777" w:rsidR="00D45EBD" w:rsidRPr="0014621A" w:rsidRDefault="00D45EBD" w:rsidP="00040D18">
            <w:pPr>
              <w:pStyle w:val="WMOBodyText"/>
              <w:spacing w:before="120" w:after="120" w:line="259" w:lineRule="auto"/>
              <w:jc w:val="left"/>
              <w:rPr>
                <w:rFonts w:eastAsia="Calibri" w:cs="Times New Roman"/>
              </w:rPr>
            </w:pPr>
            <w:r w:rsidRPr="0014621A">
              <w:rPr>
                <w:rFonts w:eastAsia="Calibri" w:cs="Times New Roman"/>
              </w:rPr>
              <w:t>Activities related to Stations identifiers, OSCAR, WHOS are part of Regional Association workplan related to hydrology.</w:t>
            </w:r>
          </w:p>
        </w:tc>
      </w:tr>
      <w:tr w:rsidR="00D45EBD" w:rsidRPr="0014621A" w14:paraId="76E9A252" w14:textId="77777777" w:rsidTr="0037619F">
        <w:trPr>
          <w:trHeight w:val="1681"/>
        </w:trPr>
        <w:tc>
          <w:tcPr>
            <w:tcW w:w="1555" w:type="dxa"/>
          </w:tcPr>
          <w:p w14:paraId="357464C2" w14:textId="77777777" w:rsidR="00D45EBD" w:rsidRPr="0014621A" w:rsidRDefault="006B1BAB" w:rsidP="002E70C0">
            <w:pPr>
              <w:spacing w:before="120" w:after="120"/>
            </w:pPr>
            <w:hyperlink r:id="rId25" w:anchor="page=193" w:history="1">
              <w:r w:rsidR="00D45EBD" w:rsidRPr="0014621A">
                <w:rPr>
                  <w:rStyle w:val="Hyperlink"/>
                </w:rPr>
                <w:t>Resolution</w:t>
              </w:r>
              <w:r w:rsidR="002760F0" w:rsidRPr="0014621A">
                <w:rPr>
                  <w:rStyle w:val="Hyperlink"/>
                </w:rPr>
                <w:t> 6</w:t>
              </w:r>
              <w:r w:rsidR="00D45EBD" w:rsidRPr="0014621A">
                <w:rPr>
                  <w:rStyle w:val="Hyperlink"/>
                </w:rPr>
                <w:t xml:space="preserve"> (Cg-Ext.(2021))</w:t>
              </w:r>
            </w:hyperlink>
          </w:p>
        </w:tc>
        <w:tc>
          <w:tcPr>
            <w:tcW w:w="2693" w:type="dxa"/>
          </w:tcPr>
          <w:p w14:paraId="4D4A3959" w14:textId="77777777" w:rsidR="00D45EBD" w:rsidRPr="0014621A" w:rsidRDefault="00D45EBD" w:rsidP="00040D18">
            <w:pPr>
              <w:spacing w:before="120" w:after="120" w:line="259" w:lineRule="auto"/>
              <w:jc w:val="left"/>
            </w:pPr>
            <w:r w:rsidRPr="0014621A">
              <w:t>WMO Water Declaration and Water and Climate Coalition</w:t>
            </w:r>
          </w:p>
        </w:tc>
        <w:tc>
          <w:tcPr>
            <w:tcW w:w="6095" w:type="dxa"/>
          </w:tcPr>
          <w:p w14:paraId="3386E120" w14:textId="77777777" w:rsidR="00D45EBD" w:rsidRPr="0014621A" w:rsidRDefault="00D45EBD" w:rsidP="00040D18">
            <w:pPr>
              <w:pStyle w:val="WMOBodyText"/>
              <w:spacing w:before="120" w:after="120" w:line="259" w:lineRule="auto"/>
              <w:jc w:val="left"/>
              <w:rPr>
                <w:rFonts w:eastAsia="Calibri" w:cs="Times New Roman"/>
              </w:rPr>
            </w:pPr>
            <w:r w:rsidRPr="0014621A">
              <w:rPr>
                <w:rFonts w:eastAsia="Calibri" w:cs="Times New Roman"/>
                <w:b/>
                <w:bCs/>
              </w:rPr>
              <w:t>Requests</w:t>
            </w:r>
            <w:r w:rsidRPr="0014621A">
              <w:rPr>
                <w:rFonts w:eastAsia="Calibri" w:cs="Times New Roman"/>
              </w:rPr>
              <w:t xml:space="preserve"> the President of the Commission for Weather, Climate, Water and Environmental Services and Applications, </w:t>
            </w:r>
            <w:r w:rsidRPr="0014621A">
              <w:rPr>
                <w:rFonts w:eastAsia="Calibri" w:cs="Times New Roman"/>
                <w:b/>
                <w:bCs/>
              </w:rPr>
              <w:t>the President of the Commission for Observation, Infrastructure and Information Systems</w:t>
            </w:r>
            <w:r w:rsidRPr="0014621A">
              <w:rPr>
                <w:rFonts w:eastAsia="Calibri" w:cs="Times New Roman"/>
              </w:rPr>
              <w:t xml:space="preserve">, the Chair of the Research Board and Presidents of </w:t>
            </w:r>
            <w:r w:rsidR="002760F0" w:rsidRPr="0014621A">
              <w:rPr>
                <w:rFonts w:eastAsia="Calibri" w:cs="Times New Roman"/>
              </w:rPr>
              <w:t>r</w:t>
            </w:r>
            <w:r w:rsidRPr="0014621A">
              <w:rPr>
                <w:rFonts w:eastAsia="Calibri" w:cs="Times New Roman"/>
              </w:rPr>
              <w:t xml:space="preserve">egional </w:t>
            </w:r>
            <w:r w:rsidR="002760F0" w:rsidRPr="0014621A">
              <w:rPr>
                <w:rFonts w:eastAsia="Calibri" w:cs="Times New Roman"/>
              </w:rPr>
              <w:t>a</w:t>
            </w:r>
            <w:r w:rsidRPr="0014621A">
              <w:rPr>
                <w:rFonts w:eastAsia="Calibri" w:cs="Times New Roman"/>
              </w:rPr>
              <w:t>ssociations, in coordination with the Chair of the HCP, to incorporate the WCC-related recommendations of the Executive Council in developing their work plans and activities;</w:t>
            </w:r>
          </w:p>
        </w:tc>
        <w:tc>
          <w:tcPr>
            <w:tcW w:w="4111" w:type="dxa"/>
          </w:tcPr>
          <w:p w14:paraId="587761A3" w14:textId="77777777" w:rsidR="00D45EBD" w:rsidRPr="0014621A" w:rsidRDefault="00D45EBD" w:rsidP="00040D18">
            <w:pPr>
              <w:pStyle w:val="WMOBodyText"/>
              <w:spacing w:before="120" w:after="120"/>
              <w:jc w:val="left"/>
              <w:rPr>
                <w:rFonts w:eastAsia="Calibri" w:cs="Times New Roman"/>
              </w:rPr>
            </w:pPr>
            <w:r w:rsidRPr="0014621A">
              <w:rPr>
                <w:rFonts w:eastAsia="Calibri" w:cs="Times New Roman"/>
              </w:rPr>
              <w:t>Coordination meetings with HCP chair have been organized and a contribution to the mapping has been added in the INFCOM Workplan.</w:t>
            </w:r>
          </w:p>
        </w:tc>
      </w:tr>
    </w:tbl>
    <w:p w14:paraId="7C052A82" w14:textId="77777777" w:rsidR="00D45EBD" w:rsidRPr="0014621A" w:rsidRDefault="002E70C0" w:rsidP="002E70C0">
      <w:pPr>
        <w:pStyle w:val="WMOBodyText"/>
        <w:spacing w:before="600"/>
        <w:jc w:val="center"/>
      </w:pPr>
      <w:r w:rsidRPr="0014621A">
        <w:t>_____</w:t>
      </w:r>
      <w:r w:rsidR="00D45EBD" w:rsidRPr="0014621A">
        <w:t>___</w:t>
      </w:r>
      <w:r w:rsidRPr="0014621A">
        <w:t>___</w:t>
      </w:r>
      <w:r w:rsidR="00D45EBD" w:rsidRPr="0014621A">
        <w:t>_______</w:t>
      </w:r>
    </w:p>
    <w:p w14:paraId="6D3CADD7" w14:textId="77777777" w:rsidR="00D45EBD" w:rsidRPr="0014621A" w:rsidRDefault="00D45EBD" w:rsidP="00D45EBD">
      <w:pPr>
        <w:pStyle w:val="WMOBodyText"/>
      </w:pPr>
      <w:r w:rsidRPr="0014621A">
        <w:br w:type="page"/>
      </w:r>
    </w:p>
    <w:p w14:paraId="4BE6119B" w14:textId="77777777" w:rsidR="00D45EBD" w:rsidRPr="0014621A" w:rsidRDefault="00D45EBD" w:rsidP="00D45EBD">
      <w:pPr>
        <w:pStyle w:val="Heading2"/>
      </w:pPr>
      <w:r w:rsidRPr="0014621A">
        <w:lastRenderedPageBreak/>
        <w:t>Action taken on EC-75 Resolutions and Decisions relevant to INFCOM</w:t>
      </w:r>
    </w:p>
    <w:tbl>
      <w:tblPr>
        <w:tblStyle w:val="TableGrid"/>
        <w:tblW w:w="0" w:type="auto"/>
        <w:tblLook w:val="04A0" w:firstRow="1" w:lastRow="0" w:firstColumn="1" w:lastColumn="0" w:noHBand="0" w:noVBand="1"/>
      </w:tblPr>
      <w:tblGrid>
        <w:gridCol w:w="1555"/>
        <w:gridCol w:w="2693"/>
        <w:gridCol w:w="6095"/>
        <w:gridCol w:w="4111"/>
      </w:tblGrid>
      <w:tr w:rsidR="00D45EBD" w:rsidRPr="0014621A" w14:paraId="10FEC203" w14:textId="77777777" w:rsidTr="0014621A">
        <w:trPr>
          <w:tblHeader/>
        </w:trPr>
        <w:tc>
          <w:tcPr>
            <w:tcW w:w="1555" w:type="dxa"/>
            <w:shd w:val="clear" w:color="auto" w:fill="E5DFEC" w:themeFill="accent4" w:themeFillTint="33"/>
            <w:vAlign w:val="center"/>
          </w:tcPr>
          <w:p w14:paraId="543E54EE" w14:textId="77777777" w:rsidR="00D45EBD" w:rsidRPr="0014621A" w:rsidRDefault="00D45EBD" w:rsidP="0014621A">
            <w:pPr>
              <w:spacing w:before="120" w:after="120"/>
              <w:jc w:val="left"/>
            </w:pPr>
            <w:bookmarkStart w:id="5" w:name="_Hlk100589383"/>
            <w:r w:rsidRPr="0014621A">
              <w:t xml:space="preserve">EC </w:t>
            </w:r>
            <w:r w:rsidR="002760F0" w:rsidRPr="0014621A">
              <w:t>Decision</w:t>
            </w:r>
          </w:p>
        </w:tc>
        <w:tc>
          <w:tcPr>
            <w:tcW w:w="2693" w:type="dxa"/>
            <w:shd w:val="clear" w:color="auto" w:fill="E5DFEC" w:themeFill="accent4" w:themeFillTint="33"/>
            <w:vAlign w:val="center"/>
          </w:tcPr>
          <w:p w14:paraId="764CFE55" w14:textId="77777777" w:rsidR="00D45EBD" w:rsidRPr="0014621A" w:rsidRDefault="00D45EBD" w:rsidP="0014621A">
            <w:pPr>
              <w:spacing w:before="120" w:after="120"/>
              <w:jc w:val="left"/>
            </w:pPr>
            <w:r w:rsidRPr="0014621A">
              <w:t>Title</w:t>
            </w:r>
          </w:p>
        </w:tc>
        <w:tc>
          <w:tcPr>
            <w:tcW w:w="6095" w:type="dxa"/>
            <w:tcBorders>
              <w:bottom w:val="single" w:sz="4" w:space="0" w:color="auto"/>
            </w:tcBorders>
            <w:shd w:val="clear" w:color="auto" w:fill="E5DFEC" w:themeFill="accent4" w:themeFillTint="33"/>
            <w:vAlign w:val="center"/>
          </w:tcPr>
          <w:p w14:paraId="02C5F4D9" w14:textId="77777777" w:rsidR="00D45EBD" w:rsidRPr="0014621A" w:rsidRDefault="00D45EBD" w:rsidP="0014621A">
            <w:pPr>
              <w:spacing w:before="120" w:after="120"/>
              <w:jc w:val="left"/>
            </w:pPr>
            <w:r w:rsidRPr="0014621A">
              <w:t>Task for INFCOM</w:t>
            </w:r>
          </w:p>
        </w:tc>
        <w:tc>
          <w:tcPr>
            <w:tcW w:w="4111" w:type="dxa"/>
            <w:tcBorders>
              <w:bottom w:val="single" w:sz="4" w:space="0" w:color="auto"/>
            </w:tcBorders>
            <w:shd w:val="clear" w:color="auto" w:fill="E5DFEC" w:themeFill="accent4" w:themeFillTint="33"/>
            <w:vAlign w:val="center"/>
          </w:tcPr>
          <w:p w14:paraId="7F4EE6F2" w14:textId="77777777" w:rsidR="00D45EBD" w:rsidRPr="0014621A" w:rsidRDefault="00D45EBD" w:rsidP="0014621A">
            <w:pPr>
              <w:spacing w:before="120" w:after="120"/>
              <w:jc w:val="left"/>
            </w:pPr>
            <w:r w:rsidRPr="0014621A">
              <w:t>Acton taken as of August 2022</w:t>
            </w:r>
          </w:p>
        </w:tc>
      </w:tr>
      <w:bookmarkEnd w:id="5"/>
      <w:tr w:rsidR="00D45EBD" w:rsidRPr="0014621A" w14:paraId="26DB4713" w14:textId="77777777" w:rsidTr="0014621A">
        <w:trPr>
          <w:trHeight w:val="1681"/>
        </w:trPr>
        <w:tc>
          <w:tcPr>
            <w:tcW w:w="1555" w:type="dxa"/>
          </w:tcPr>
          <w:p w14:paraId="1865AD75" w14:textId="77777777" w:rsidR="00D45EBD" w:rsidRPr="0014621A" w:rsidRDefault="00D45EBD" w:rsidP="002E70C0">
            <w:pPr>
              <w:spacing w:before="60" w:after="60"/>
              <w:jc w:val="left"/>
            </w:pPr>
            <w:r w:rsidRPr="0014621A">
              <w:fldChar w:fldCharType="begin"/>
            </w:r>
            <w:r w:rsidR="002760F0" w:rsidRPr="0014621A">
              <w:instrText>HYPERLINK "https://meetings.wmo.int/EC-75/SitePages/Session%20Information.aspx"</w:instrText>
            </w:r>
            <w:r w:rsidRPr="0014621A">
              <w:fldChar w:fldCharType="separate"/>
            </w:r>
            <w:r w:rsidRPr="0014621A">
              <w:rPr>
                <w:rStyle w:val="Hyperlink"/>
              </w:rPr>
              <w:t>Resolution</w:t>
            </w:r>
            <w:r w:rsidR="002760F0" w:rsidRPr="0014621A">
              <w:rPr>
                <w:rStyle w:val="Hyperlink"/>
              </w:rPr>
              <w:t> 1</w:t>
            </w:r>
            <w:r w:rsidRPr="0014621A">
              <w:rPr>
                <w:rStyle w:val="Hyperlink"/>
              </w:rPr>
              <w:t xml:space="preserve"> (EC-75)</w:t>
            </w:r>
            <w:r w:rsidRPr="0014621A">
              <w:fldChar w:fldCharType="end"/>
            </w:r>
          </w:p>
        </w:tc>
        <w:tc>
          <w:tcPr>
            <w:tcW w:w="2693" w:type="dxa"/>
          </w:tcPr>
          <w:p w14:paraId="0FBC161B" w14:textId="77777777" w:rsidR="00D45EBD" w:rsidRPr="0014621A" w:rsidRDefault="00D45EBD" w:rsidP="002E70C0">
            <w:pPr>
              <w:spacing w:before="60" w:after="60"/>
              <w:jc w:val="left"/>
            </w:pPr>
            <w:r w:rsidRPr="0014621A">
              <w:t>Global Framework for Climate Services (GFCS) Strategy and Measures for Enhanced Visibility, Effectiveness and Implementation</w:t>
            </w:r>
          </w:p>
        </w:tc>
        <w:tc>
          <w:tcPr>
            <w:tcW w:w="6095" w:type="dxa"/>
          </w:tcPr>
          <w:p w14:paraId="3DA8D0EA"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b/>
                <w:bCs/>
              </w:rPr>
              <w:t>Requests the Research Board, I</w:t>
            </w:r>
            <w:r w:rsidR="002760F0" w:rsidRPr="0014621A">
              <w:rPr>
                <w:rFonts w:eastAsia="Calibri" w:cs="Times New Roman"/>
                <w:b/>
                <w:bCs/>
              </w:rPr>
              <w:t>NFCOM</w:t>
            </w:r>
            <w:r w:rsidRPr="0014621A">
              <w:rPr>
                <w:rFonts w:eastAsia="Calibri" w:cs="Times New Roman"/>
                <w:b/>
                <w:bCs/>
              </w:rPr>
              <w:t xml:space="preserve"> and Services Commission </w:t>
            </w:r>
            <w:r w:rsidRPr="0014621A">
              <w:rPr>
                <w:rFonts w:eastAsia="Calibri" w:cs="Times New Roman"/>
              </w:rPr>
              <w:t>to intensify their collaboration on all aspects of the implementation of this resolution including by:</w:t>
            </w:r>
          </w:p>
          <w:p w14:paraId="10638950"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(1) Collaborating on the development of updates to the technical pillars of the GFCS Implementation Plan for the future period and make recommendation to Congress;</w:t>
            </w:r>
          </w:p>
          <w:p w14:paraId="55976F8B"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(2) Collaborating on research and development activities in concert with user stakeholders that support articulation of both mitigation- and adaptation-relevant knowledge support and services, and thereby;</w:t>
            </w:r>
          </w:p>
          <w:p w14:paraId="2D9F0B27"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(3) Developing templates for components of systems and services provision that can be adapted for incorporation in climate investment projects;</w:t>
            </w:r>
          </w:p>
        </w:tc>
        <w:tc>
          <w:tcPr>
            <w:tcW w:w="4111" w:type="dxa"/>
          </w:tcPr>
          <w:p w14:paraId="497BA0F9"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 xml:space="preserve">The </w:t>
            </w:r>
            <w:r w:rsidR="002760F0" w:rsidRPr="0014621A">
              <w:rPr>
                <w:rFonts w:eastAsia="Calibri" w:cs="Times New Roman"/>
              </w:rPr>
              <w:t>third</w:t>
            </w:r>
            <w:r w:rsidRPr="0014621A">
              <w:rPr>
                <w:rFonts w:eastAsia="Calibri" w:cs="Times New Roman"/>
              </w:rPr>
              <w:t xml:space="preserve"> Workshop on Operational Climate Prediction (OCP-3) will be organized jointly with INFCOM, S</w:t>
            </w:r>
            <w:r w:rsidR="002760F0" w:rsidRPr="0014621A">
              <w:rPr>
                <w:rFonts w:eastAsia="Calibri" w:cs="Times New Roman"/>
              </w:rPr>
              <w:t>ervices Commission (SERCOM)</w:t>
            </w:r>
            <w:r w:rsidRPr="0014621A">
              <w:rPr>
                <w:rFonts w:eastAsia="Calibri" w:cs="Times New Roman"/>
              </w:rPr>
              <w:t xml:space="preserve"> and R</w:t>
            </w:r>
            <w:r w:rsidR="002760F0" w:rsidRPr="0014621A">
              <w:rPr>
                <w:rFonts w:eastAsia="Calibri" w:cs="Times New Roman"/>
              </w:rPr>
              <w:t>esearch Board (RB)</w:t>
            </w:r>
            <w:r w:rsidRPr="0014621A">
              <w:rPr>
                <w:rFonts w:eastAsia="Calibri" w:cs="Times New Roman"/>
              </w:rPr>
              <w:t xml:space="preserve"> from 20 to 22</w:t>
            </w:r>
            <w:r w:rsidR="002760F0" w:rsidRPr="0014621A">
              <w:rPr>
                <w:rFonts w:eastAsia="Calibri" w:cs="Times New Roman"/>
              </w:rPr>
              <w:t> </w:t>
            </w:r>
            <w:r w:rsidRPr="0014621A">
              <w:rPr>
                <w:rFonts w:eastAsia="Calibri" w:cs="Times New Roman"/>
              </w:rPr>
              <w:t>September</w:t>
            </w:r>
            <w:r w:rsidR="002760F0" w:rsidRPr="0014621A">
              <w:rPr>
                <w:rFonts w:eastAsia="Calibri" w:cs="Times New Roman"/>
              </w:rPr>
              <w:t> </w:t>
            </w:r>
            <w:r w:rsidRPr="0014621A">
              <w:rPr>
                <w:rFonts w:eastAsia="Calibri" w:cs="Times New Roman"/>
              </w:rPr>
              <w:t>2022 at Lisbon, Portugal. The aim of this workshop is to identify the tasks, in order to improve operational climate prediction on sub</w:t>
            </w:r>
            <w:r w:rsidR="002760F0" w:rsidRPr="0014621A">
              <w:rPr>
                <w:rFonts w:eastAsia="Calibri" w:cs="Times New Roman"/>
              </w:rPr>
              <w:t>-seasonal</w:t>
            </w:r>
            <w:r w:rsidRPr="0014621A">
              <w:rPr>
                <w:rFonts w:eastAsia="Calibri" w:cs="Times New Roman"/>
              </w:rPr>
              <w:t xml:space="preserve"> to decadal scales to be streamed into the </w:t>
            </w:r>
            <w:r w:rsidR="002760F0" w:rsidRPr="0014621A">
              <w:rPr>
                <w:rFonts w:eastAsia="Calibri" w:cs="Times New Roman"/>
              </w:rPr>
              <w:t>Climate Services Information System (</w:t>
            </w:r>
            <w:r w:rsidRPr="0014621A">
              <w:rPr>
                <w:rFonts w:eastAsia="Calibri" w:cs="Times New Roman"/>
              </w:rPr>
              <w:t>CSIS</w:t>
            </w:r>
            <w:r w:rsidR="002760F0" w:rsidRPr="0014621A">
              <w:rPr>
                <w:rFonts w:eastAsia="Calibri" w:cs="Times New Roman"/>
              </w:rPr>
              <w:t>)</w:t>
            </w:r>
            <w:r w:rsidRPr="0014621A">
              <w:rPr>
                <w:rFonts w:eastAsia="Calibri" w:cs="Times New Roman"/>
              </w:rPr>
              <w:t xml:space="preserve"> and develop a relevant work plan. </w:t>
            </w:r>
          </w:p>
        </w:tc>
      </w:tr>
      <w:tr w:rsidR="00D45EBD" w:rsidRPr="0014621A" w14:paraId="557604EA" w14:textId="77777777" w:rsidTr="0014621A">
        <w:trPr>
          <w:trHeight w:val="1681"/>
        </w:trPr>
        <w:tc>
          <w:tcPr>
            <w:tcW w:w="1555" w:type="dxa"/>
          </w:tcPr>
          <w:p w14:paraId="45427CD8" w14:textId="77777777" w:rsidR="00D45EBD" w:rsidRPr="0014621A" w:rsidRDefault="006B1BAB" w:rsidP="002E70C0">
            <w:pPr>
              <w:spacing w:before="60" w:after="60"/>
              <w:jc w:val="left"/>
            </w:pPr>
            <w:hyperlink r:id="rId26" w:history="1">
              <w:r w:rsidR="00D45EBD" w:rsidRPr="0014621A">
                <w:rPr>
                  <w:rStyle w:val="Hyperlink"/>
                </w:rPr>
                <w:t>Resolution</w:t>
              </w:r>
              <w:r w:rsidR="002760F0" w:rsidRPr="0014621A">
                <w:rPr>
                  <w:rStyle w:val="Hyperlink"/>
                </w:rPr>
                <w:t> 3</w:t>
              </w:r>
              <w:r w:rsidR="00D45EBD" w:rsidRPr="0014621A">
                <w:rPr>
                  <w:rStyle w:val="Hyperlink"/>
                </w:rPr>
                <w:t xml:space="preserve"> (EC-75)</w:t>
              </w:r>
            </w:hyperlink>
          </w:p>
        </w:tc>
        <w:tc>
          <w:tcPr>
            <w:tcW w:w="2693" w:type="dxa"/>
          </w:tcPr>
          <w:p w14:paraId="22BC3540" w14:textId="77777777" w:rsidR="00D45EBD" w:rsidRPr="0014621A" w:rsidRDefault="00D45EBD" w:rsidP="002E70C0">
            <w:pPr>
              <w:spacing w:before="60" w:after="60"/>
              <w:jc w:val="left"/>
            </w:pPr>
            <w:r w:rsidRPr="0014621A">
              <w:t>UN Global Early Warning / Adaptation Initiative</w:t>
            </w:r>
          </w:p>
        </w:tc>
        <w:tc>
          <w:tcPr>
            <w:tcW w:w="6095" w:type="dxa"/>
          </w:tcPr>
          <w:p w14:paraId="2953965E" w14:textId="77777777" w:rsidR="00D45EBD" w:rsidRPr="0014621A" w:rsidRDefault="00D45EBD" w:rsidP="002E70C0">
            <w:pPr>
              <w:pStyle w:val="WMOBodyText"/>
              <w:spacing w:before="60" w:after="60"/>
              <w:jc w:val="left"/>
              <w:rPr>
                <w:rFonts w:eastAsia="Calibri" w:cs="Times New Roman"/>
                <w:b/>
                <w:bCs/>
              </w:rPr>
            </w:pPr>
            <w:r w:rsidRPr="0014621A">
              <w:rPr>
                <w:rFonts w:eastAsia="Calibri" w:cs="Times New Roman"/>
                <w:b/>
                <w:bCs/>
              </w:rPr>
              <w:t>Requests:</w:t>
            </w:r>
          </w:p>
          <w:p w14:paraId="06BC5DE2"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(1) The Commission for Weather, Climate, Water and Related Environmental Services &amp; Applications (SERCOM) to lead, in consultation with the Commission for Observation, Infrastructure and Information Systems (INFCOM) and the R</w:t>
            </w:r>
            <w:r w:rsidR="002760F0" w:rsidRPr="0014621A">
              <w:rPr>
                <w:rFonts w:eastAsia="Calibri" w:cs="Times New Roman"/>
              </w:rPr>
              <w:t>B</w:t>
            </w:r>
            <w:r w:rsidRPr="0014621A">
              <w:rPr>
                <w:rFonts w:eastAsia="Calibri" w:cs="Times New Roman"/>
              </w:rPr>
              <w:t xml:space="preserve">, the Capacity Development Panel, with support of the Secretariat, the development of an initial action plan, in alignment with the next Strategic Plan and based on needs of the most vulnerable Members who need support for establishing effective end-to-end early warning services, to respond to the “UN Global Early Warning/Adaptation Initiative” including by creating guidance and supportive frameworks to cover gaps in hazards not currently addressed and extending the coverage of existing regional specialized meteorological centres, and also to develop collaborative partnership </w:t>
            </w:r>
            <w:r w:rsidRPr="0014621A">
              <w:rPr>
                <w:rFonts w:eastAsia="Calibri" w:cs="Times New Roman"/>
              </w:rPr>
              <w:lastRenderedPageBreak/>
              <w:t>with stakeholders inclusive of the private sector to deliver warnings to each and every citizen in a sustainable manner;</w:t>
            </w:r>
          </w:p>
          <w:p w14:paraId="036A5064"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(2) The regional associations, with the support of the regional offices, to engage with SERCOM, INFCOM, the R</w:t>
            </w:r>
            <w:r w:rsidR="002760F0" w:rsidRPr="0014621A">
              <w:rPr>
                <w:rFonts w:eastAsia="Calibri" w:cs="Times New Roman"/>
              </w:rPr>
              <w:t>B</w:t>
            </w:r>
            <w:r w:rsidRPr="0014621A">
              <w:rPr>
                <w:rFonts w:eastAsia="Calibri" w:cs="Times New Roman"/>
              </w:rPr>
              <w:t xml:space="preserve"> and the Capacity Development Panel in the development of the initial action plan, to encourage feedback on Members’ and regional needs in the three focus areas and the underpinning foundational elements of the “UN Global Early Warning / Adaptation Initiative” and recommend priority actions to be included in the Strategic Plan 2024–2027, with links to the management value cycle, including infrastructure, data and service delivery components, in particular to address as a priority the most vulnerable countries;</w:t>
            </w:r>
          </w:p>
        </w:tc>
        <w:tc>
          <w:tcPr>
            <w:tcW w:w="4111" w:type="dxa"/>
          </w:tcPr>
          <w:p w14:paraId="209AC307"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lastRenderedPageBreak/>
              <w:t>Led by SERCOM and INFCOM has been responding to requests on ad hoc basis.</w:t>
            </w:r>
          </w:p>
          <w:p w14:paraId="6C38ADF2" w14:textId="77777777" w:rsidR="00D45EBD" w:rsidRPr="0014621A" w:rsidRDefault="00D45EBD" w:rsidP="002E70C0">
            <w:pPr>
              <w:pStyle w:val="WMOBodyText"/>
              <w:spacing w:before="60" w:after="60"/>
              <w:jc w:val="left"/>
              <w:rPr>
                <w:rFonts w:eastAsia="Calibri" w:cs="Times New Roman"/>
              </w:rPr>
            </w:pPr>
          </w:p>
        </w:tc>
      </w:tr>
      <w:tr w:rsidR="00D45EBD" w:rsidRPr="0014621A" w14:paraId="5A1C7397" w14:textId="77777777" w:rsidTr="0014621A">
        <w:trPr>
          <w:trHeight w:val="584"/>
        </w:trPr>
        <w:tc>
          <w:tcPr>
            <w:tcW w:w="1555" w:type="dxa"/>
          </w:tcPr>
          <w:p w14:paraId="2BA76358" w14:textId="77777777" w:rsidR="00D45EBD" w:rsidRPr="0014621A" w:rsidRDefault="006B1BAB" w:rsidP="002E70C0">
            <w:pPr>
              <w:spacing w:before="60" w:after="60"/>
              <w:jc w:val="left"/>
            </w:pPr>
            <w:hyperlink r:id="rId27" w:history="1">
              <w:r w:rsidR="00D45EBD" w:rsidRPr="0014621A">
                <w:rPr>
                  <w:rStyle w:val="Hyperlink"/>
                </w:rPr>
                <w:t>Resolution</w:t>
              </w:r>
              <w:r w:rsidR="002760F0" w:rsidRPr="0014621A">
                <w:rPr>
                  <w:rStyle w:val="Hyperlink"/>
                </w:rPr>
                <w:t> 4</w:t>
              </w:r>
              <w:r w:rsidR="00D45EBD" w:rsidRPr="0014621A">
                <w:rPr>
                  <w:rStyle w:val="Hyperlink"/>
                </w:rPr>
                <w:t xml:space="preserve"> (EC-75)</w:t>
              </w:r>
            </w:hyperlink>
          </w:p>
        </w:tc>
        <w:tc>
          <w:tcPr>
            <w:tcW w:w="2693" w:type="dxa"/>
          </w:tcPr>
          <w:p w14:paraId="4F9AF4BE" w14:textId="77777777" w:rsidR="00D45EBD" w:rsidRPr="0014621A" w:rsidRDefault="00D45EBD" w:rsidP="002E70C0">
            <w:pPr>
              <w:spacing w:before="60" w:after="60"/>
              <w:jc w:val="left"/>
            </w:pPr>
            <w:r w:rsidRPr="0014621A">
              <w:t>Development of a WMO-coordinated Global Greenhouse Gas Monitoring Infrastructure</w:t>
            </w:r>
          </w:p>
        </w:tc>
        <w:tc>
          <w:tcPr>
            <w:tcW w:w="6095" w:type="dxa"/>
          </w:tcPr>
          <w:p w14:paraId="06AC0BB2"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b/>
                <w:bCs/>
              </w:rPr>
              <w:t>Decides</w:t>
            </w:r>
            <w:r w:rsidRPr="0014621A">
              <w:rPr>
                <w:rFonts w:eastAsia="Calibri" w:cs="Times New Roman"/>
              </w:rPr>
              <w:t xml:space="preserve"> to form a joint study group between the Commission for Observation, Infrastructure and Information Systems, the Commission for Weather, Climate, Water and Related Environmental Services and Applications, and the R</w:t>
            </w:r>
            <w:r w:rsidR="002760F0" w:rsidRPr="0014621A">
              <w:rPr>
                <w:rFonts w:eastAsia="Calibri" w:cs="Times New Roman"/>
              </w:rPr>
              <w:t>B</w:t>
            </w:r>
            <w:r w:rsidRPr="0014621A">
              <w:rPr>
                <w:rFonts w:eastAsia="Calibri" w:cs="Times New Roman"/>
              </w:rPr>
              <w:t>, with appropriate involvement of external stakeholders:</w:t>
            </w:r>
          </w:p>
          <w:p w14:paraId="11496A02"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(1) To develop the concept, including identifying the future vision for WMO-coordinated GHG-related activities, its outputs and expected contributions from and benefits for Members, leveraging synergies with existing frameworks such as the Global Atmospheric Watch (GAW) and the Integrated Global Greenhouse Gas Information System (IG3IS);</w:t>
            </w:r>
          </w:p>
          <w:p w14:paraId="487486FF"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 xml:space="preserve">(2) To submit a final proposal of the concept for its architecture with identified key gaps between Members’ operational needs and existing relevant WMO activities to the </w:t>
            </w:r>
            <w:r w:rsidR="002760F0" w:rsidRPr="0014621A">
              <w:rPr>
                <w:rFonts w:eastAsia="Calibri" w:cs="Times New Roman"/>
              </w:rPr>
              <w:t>nineteenth</w:t>
            </w:r>
            <w:r w:rsidRPr="0014621A">
              <w:rPr>
                <w:rFonts w:eastAsia="Calibri" w:cs="Times New Roman"/>
              </w:rPr>
              <w:t xml:space="preserve"> World Meteorological Congress in 2023;</w:t>
            </w:r>
          </w:p>
          <w:p w14:paraId="396BCE49"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b/>
                <w:bCs/>
              </w:rPr>
              <w:lastRenderedPageBreak/>
              <w:t>Decides</w:t>
            </w:r>
            <w:r w:rsidRPr="0014621A">
              <w:rPr>
                <w:rFonts w:eastAsia="Calibri" w:cs="Times New Roman"/>
              </w:rPr>
              <w:t xml:space="preserve"> further to delegate the authority to develop and approve the Terms of Reference of this Study Group to the President of I</w:t>
            </w:r>
            <w:r w:rsidR="002760F0" w:rsidRPr="0014621A">
              <w:rPr>
                <w:rFonts w:eastAsia="Calibri" w:cs="Times New Roman"/>
              </w:rPr>
              <w:t>NFCOM</w:t>
            </w:r>
            <w:r w:rsidRPr="0014621A">
              <w:rPr>
                <w:rFonts w:eastAsia="Calibri" w:cs="Times New Roman"/>
              </w:rPr>
              <w:t>, the President of S</w:t>
            </w:r>
            <w:r w:rsidR="002760F0" w:rsidRPr="0014621A">
              <w:rPr>
                <w:rFonts w:eastAsia="Calibri" w:cs="Times New Roman"/>
              </w:rPr>
              <w:t>ERCOM</w:t>
            </w:r>
            <w:r w:rsidRPr="0014621A">
              <w:rPr>
                <w:rFonts w:eastAsia="Calibri" w:cs="Times New Roman"/>
              </w:rPr>
              <w:t xml:space="preserve"> and the Chair of the R</w:t>
            </w:r>
            <w:r w:rsidR="002760F0" w:rsidRPr="0014621A">
              <w:rPr>
                <w:rFonts w:eastAsia="Calibri" w:cs="Times New Roman"/>
              </w:rPr>
              <w:t>B</w:t>
            </w:r>
            <w:r w:rsidRPr="0014621A">
              <w:rPr>
                <w:rFonts w:eastAsia="Calibri" w:cs="Times New Roman"/>
              </w:rPr>
              <w:t>;</w:t>
            </w:r>
          </w:p>
        </w:tc>
        <w:tc>
          <w:tcPr>
            <w:tcW w:w="4111" w:type="dxa"/>
          </w:tcPr>
          <w:p w14:paraId="77D5A4B4"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lastRenderedPageBreak/>
              <w:t xml:space="preserve">See </w:t>
            </w:r>
            <w:hyperlink r:id="rId28" w:history="1">
              <w:r w:rsidRPr="0014621A">
                <w:rPr>
                  <w:rStyle w:val="Hyperlink"/>
                  <w:rFonts w:eastAsia="Calibri" w:cs="Times New Roman"/>
                </w:rPr>
                <w:t>draft Resolution</w:t>
              </w:r>
              <w:r w:rsidR="002760F0" w:rsidRPr="0014621A">
                <w:rPr>
                  <w:rStyle w:val="Hyperlink"/>
                  <w:rFonts w:eastAsia="Calibri" w:cs="Times New Roman"/>
                </w:rPr>
                <w:t> 5</w:t>
              </w:r>
              <w:r w:rsidRPr="0014621A">
                <w:rPr>
                  <w:rStyle w:val="Hyperlink"/>
                  <w:rFonts w:eastAsia="Calibri" w:cs="Times New Roman"/>
                </w:rPr>
                <w:t>.2/1</w:t>
              </w:r>
            </w:hyperlink>
            <w:r w:rsidRPr="0014621A">
              <w:rPr>
                <w:rFonts w:eastAsia="Calibri" w:cs="Times New Roman"/>
              </w:rPr>
              <w:t xml:space="preserve"> for the joint study group and </w:t>
            </w:r>
            <w:hyperlink r:id="rId29" w:history="1">
              <w:r w:rsidRPr="0014621A">
                <w:rPr>
                  <w:rStyle w:val="Hyperlink"/>
                  <w:rFonts w:eastAsia="Calibri" w:cs="Times New Roman"/>
                </w:rPr>
                <w:t>draft Recommendation</w:t>
              </w:r>
              <w:r w:rsidR="002760F0" w:rsidRPr="0014621A">
                <w:rPr>
                  <w:rStyle w:val="Hyperlink"/>
                  <w:rFonts w:eastAsia="Calibri" w:cs="Times New Roman"/>
                </w:rPr>
                <w:t> 4</w:t>
              </w:r>
              <w:r w:rsidRPr="0014621A">
                <w:rPr>
                  <w:rStyle w:val="Hyperlink"/>
                  <w:rFonts w:eastAsia="Calibri" w:cs="Times New Roman"/>
                </w:rPr>
                <w:t>.2/1</w:t>
              </w:r>
            </w:hyperlink>
            <w:r w:rsidRPr="0014621A">
              <w:rPr>
                <w:rFonts w:eastAsia="Calibri" w:cs="Times New Roman"/>
              </w:rPr>
              <w:t xml:space="preserve"> for the proposal of architecture.</w:t>
            </w:r>
          </w:p>
        </w:tc>
      </w:tr>
      <w:tr w:rsidR="00D45EBD" w:rsidRPr="0014621A" w14:paraId="067FE692" w14:textId="77777777" w:rsidTr="0014621A">
        <w:trPr>
          <w:trHeight w:val="1681"/>
        </w:trPr>
        <w:tc>
          <w:tcPr>
            <w:tcW w:w="1555" w:type="dxa"/>
          </w:tcPr>
          <w:p w14:paraId="108B5EC5" w14:textId="77777777" w:rsidR="00D45EBD" w:rsidRPr="0014621A" w:rsidRDefault="006B1BAB" w:rsidP="002E70C0">
            <w:pPr>
              <w:spacing w:before="60" w:after="60"/>
              <w:jc w:val="left"/>
            </w:pPr>
            <w:hyperlink r:id="rId30" w:history="1">
              <w:r w:rsidR="00D45EBD" w:rsidRPr="0014621A">
                <w:rPr>
                  <w:rStyle w:val="Hyperlink"/>
                </w:rPr>
                <w:t>Resolution</w:t>
              </w:r>
              <w:r w:rsidR="002760F0" w:rsidRPr="0014621A">
                <w:rPr>
                  <w:rStyle w:val="Hyperlink"/>
                </w:rPr>
                <w:t> 8</w:t>
              </w:r>
              <w:r w:rsidR="00D45EBD" w:rsidRPr="0014621A">
                <w:rPr>
                  <w:rStyle w:val="Hyperlink"/>
                </w:rPr>
                <w:t xml:space="preserve"> (EC–75)</w:t>
              </w:r>
            </w:hyperlink>
          </w:p>
        </w:tc>
        <w:tc>
          <w:tcPr>
            <w:tcW w:w="2693" w:type="dxa"/>
          </w:tcPr>
          <w:p w14:paraId="4DBF6928" w14:textId="77777777" w:rsidR="00D45EBD" w:rsidRPr="0014621A" w:rsidRDefault="00D45EBD" w:rsidP="002E70C0">
            <w:pPr>
              <w:spacing w:before="60" w:after="60"/>
              <w:jc w:val="left"/>
            </w:pPr>
            <w:r w:rsidRPr="0014621A">
              <w:t>Review of previous resolutions and decisions of the Executive Council</w:t>
            </w:r>
          </w:p>
        </w:tc>
        <w:tc>
          <w:tcPr>
            <w:tcW w:w="6095" w:type="dxa"/>
          </w:tcPr>
          <w:p w14:paraId="43320936"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 xml:space="preserve">Also </w:t>
            </w:r>
            <w:r w:rsidRPr="0014621A">
              <w:rPr>
                <w:rFonts w:eastAsia="Calibri" w:cs="Times New Roman"/>
                <w:b/>
                <w:bCs/>
              </w:rPr>
              <w:t>requests:</w:t>
            </w:r>
          </w:p>
          <w:p w14:paraId="719822BF" w14:textId="77777777" w:rsidR="00D45EBD" w:rsidRPr="0014621A" w:rsidRDefault="00D45EBD" w:rsidP="002E70C0">
            <w:pPr>
              <w:pStyle w:val="WMOBodyText"/>
              <w:spacing w:before="60" w:after="60"/>
              <w:jc w:val="left"/>
              <w:rPr>
                <w:rFonts w:eastAsia="Calibri" w:cs="Times New Roman"/>
                <w:b/>
                <w:bCs/>
              </w:rPr>
            </w:pPr>
            <w:r w:rsidRPr="0014621A">
              <w:rPr>
                <w:rFonts w:eastAsia="Calibri" w:cs="Times New Roman"/>
              </w:rPr>
              <w:t xml:space="preserve">(1) The regional associations and the technical commissions to: (a) undertake a review and consolidation of their resolutions and decisions in force (including those of past technical commissions) in accordance with their rules of procedure, respectively Rule 6.11.1(g) (Rules of Procedures for </w:t>
            </w:r>
            <w:r w:rsidR="002760F0" w:rsidRPr="0014621A">
              <w:rPr>
                <w:rFonts w:eastAsia="Calibri" w:cs="Times New Roman"/>
              </w:rPr>
              <w:t>r</w:t>
            </w:r>
            <w:r w:rsidRPr="0014621A">
              <w:rPr>
                <w:rFonts w:eastAsia="Calibri" w:cs="Times New Roman"/>
              </w:rPr>
              <w:t xml:space="preserve">egional </w:t>
            </w:r>
            <w:r w:rsidR="002760F0" w:rsidRPr="0014621A">
              <w:rPr>
                <w:rFonts w:eastAsia="Calibri" w:cs="Times New Roman"/>
              </w:rPr>
              <w:t>a</w:t>
            </w:r>
            <w:r w:rsidRPr="0014621A">
              <w:rPr>
                <w:rFonts w:eastAsia="Calibri" w:cs="Times New Roman"/>
              </w:rPr>
              <w:t>ssociations (WMO-No.</w:t>
            </w:r>
            <w:r w:rsidR="002760F0" w:rsidRPr="0014621A">
              <w:rPr>
                <w:rFonts w:eastAsia="Calibri" w:cs="Times New Roman"/>
              </w:rPr>
              <w:t> 1</w:t>
            </w:r>
            <w:r w:rsidRPr="0014621A">
              <w:rPr>
                <w:rFonts w:eastAsia="Calibri" w:cs="Times New Roman"/>
              </w:rPr>
              <w:t>241)) and Rule 6.10.1(h) (Rules of Procedures for Technical Commissions (WMO-No.</w:t>
            </w:r>
            <w:r w:rsidR="002760F0" w:rsidRPr="0014621A">
              <w:rPr>
                <w:rFonts w:eastAsia="Calibri" w:cs="Times New Roman"/>
              </w:rPr>
              <w:t> 1</w:t>
            </w:r>
            <w:r w:rsidRPr="0014621A">
              <w:rPr>
                <w:rFonts w:eastAsia="Calibri" w:cs="Times New Roman"/>
              </w:rPr>
              <w:t>240)); and (b) report on progress to EC-76;</w:t>
            </w:r>
          </w:p>
        </w:tc>
        <w:tc>
          <w:tcPr>
            <w:tcW w:w="4111" w:type="dxa"/>
          </w:tcPr>
          <w:p w14:paraId="7479FA30"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 xml:space="preserve">See </w:t>
            </w:r>
            <w:hyperlink r:id="rId31" w:history="1">
              <w:r w:rsidRPr="0014621A">
                <w:rPr>
                  <w:rStyle w:val="Hyperlink"/>
                  <w:rFonts w:eastAsia="Calibri" w:cs="Times New Roman"/>
                </w:rPr>
                <w:t>draft Recommendation</w:t>
              </w:r>
              <w:r w:rsidR="002760F0" w:rsidRPr="0014621A">
                <w:rPr>
                  <w:rStyle w:val="Hyperlink"/>
                  <w:rFonts w:eastAsia="Calibri" w:cs="Times New Roman"/>
                </w:rPr>
                <w:t> 7</w:t>
              </w:r>
              <w:r w:rsidRPr="0014621A">
                <w:rPr>
                  <w:rStyle w:val="Hyperlink"/>
                  <w:rFonts w:eastAsia="Calibri" w:cs="Times New Roman"/>
                </w:rPr>
                <w:t>.7/1</w:t>
              </w:r>
            </w:hyperlink>
            <w:r w:rsidRPr="0014621A">
              <w:rPr>
                <w:rFonts w:eastAsia="Calibri" w:cs="Times New Roman"/>
              </w:rPr>
              <w:t>.</w:t>
            </w:r>
          </w:p>
        </w:tc>
      </w:tr>
      <w:tr w:rsidR="00D45EBD" w:rsidRPr="0014621A" w14:paraId="3E246E96" w14:textId="77777777" w:rsidTr="0014621A">
        <w:trPr>
          <w:trHeight w:val="1681"/>
        </w:trPr>
        <w:tc>
          <w:tcPr>
            <w:tcW w:w="1555" w:type="dxa"/>
          </w:tcPr>
          <w:p w14:paraId="73BD2E80" w14:textId="77777777" w:rsidR="00D45EBD" w:rsidRPr="0014621A" w:rsidRDefault="006B1BAB" w:rsidP="002E70C0">
            <w:pPr>
              <w:spacing w:before="60" w:after="60"/>
              <w:jc w:val="left"/>
            </w:pPr>
            <w:hyperlink r:id="rId32" w:history="1">
              <w:r w:rsidR="00D45EBD" w:rsidRPr="0014621A">
                <w:rPr>
                  <w:rStyle w:val="Hyperlink"/>
                </w:rPr>
                <w:t>Decision</w:t>
              </w:r>
              <w:r w:rsidR="002760F0" w:rsidRPr="0014621A">
                <w:rPr>
                  <w:rStyle w:val="Hyperlink"/>
                </w:rPr>
                <w:t> 4</w:t>
              </w:r>
              <w:r w:rsidR="00D45EBD" w:rsidRPr="0014621A">
                <w:rPr>
                  <w:rStyle w:val="Hyperlink"/>
                </w:rPr>
                <w:t xml:space="preserve"> (EC-75)</w:t>
              </w:r>
            </w:hyperlink>
          </w:p>
        </w:tc>
        <w:tc>
          <w:tcPr>
            <w:tcW w:w="2693" w:type="dxa"/>
          </w:tcPr>
          <w:p w14:paraId="3BADDEEF" w14:textId="77777777" w:rsidR="00D45EBD" w:rsidRPr="0014621A" w:rsidRDefault="00D45EBD" w:rsidP="002E70C0">
            <w:pPr>
              <w:spacing w:before="60" w:after="60"/>
              <w:jc w:val="left"/>
            </w:pPr>
            <w:r w:rsidRPr="0014621A">
              <w:t>Proposed Approaches to the Business Continuity and Contingency Planning</w:t>
            </w:r>
          </w:p>
        </w:tc>
        <w:tc>
          <w:tcPr>
            <w:tcW w:w="6095" w:type="dxa"/>
          </w:tcPr>
          <w:p w14:paraId="184E492C"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(2) To request the Executive Council Capacity Development Panel (CDP), in coordination with the technical commissions, the regional associations, the R</w:t>
            </w:r>
            <w:r w:rsidR="002760F0" w:rsidRPr="0014621A">
              <w:rPr>
                <w:rFonts w:eastAsia="Calibri" w:cs="Times New Roman"/>
              </w:rPr>
              <w:t>B</w:t>
            </w:r>
            <w:r w:rsidRPr="0014621A">
              <w:rPr>
                <w:rFonts w:eastAsia="Calibri" w:cs="Times New Roman"/>
              </w:rPr>
              <w:t>, other WMO bodies and partners as necessary to advise on the capacity development component(s) needed to enhance Members’ business continuity and incorporate them into the CDP strategy;</w:t>
            </w:r>
          </w:p>
          <w:p w14:paraId="0E59E85E" w14:textId="77777777" w:rsidR="00D45EBD" w:rsidRPr="0014621A" w:rsidRDefault="00D45EBD" w:rsidP="002E70C0">
            <w:pPr>
              <w:pStyle w:val="WMOBodyText"/>
              <w:spacing w:before="60" w:after="60"/>
              <w:jc w:val="left"/>
              <w:rPr>
                <w:rFonts w:eastAsia="Calibri" w:cs="Times New Roman"/>
                <w:b/>
                <w:bCs/>
              </w:rPr>
            </w:pPr>
            <w:r w:rsidRPr="0014621A">
              <w:rPr>
                <w:rFonts w:eastAsia="Calibri" w:cs="Times New Roman"/>
              </w:rPr>
              <w:t xml:space="preserve">(3) </w:t>
            </w:r>
            <w:r w:rsidRPr="0014621A">
              <w:rPr>
                <w:rFonts w:eastAsia="Calibri" w:cs="Times New Roman"/>
                <w:b/>
                <w:bCs/>
              </w:rPr>
              <w:t>To request the technical commissions</w:t>
            </w:r>
            <w:r w:rsidRPr="0014621A">
              <w:rPr>
                <w:rFonts w:eastAsia="Calibri" w:cs="Times New Roman"/>
              </w:rPr>
              <w:t>, in coordination with Executive Council CDP, the regional associations, the R</w:t>
            </w:r>
            <w:r w:rsidR="002760F0" w:rsidRPr="0014621A">
              <w:rPr>
                <w:rFonts w:eastAsia="Calibri" w:cs="Times New Roman"/>
              </w:rPr>
              <w:t>B</w:t>
            </w:r>
            <w:r w:rsidRPr="0014621A">
              <w:rPr>
                <w:rFonts w:eastAsia="Calibri" w:cs="Times New Roman"/>
              </w:rPr>
              <w:t>, other WMO bodies and partners as necessary to collect various cases from different levels of capacity of the Members to be used as one good reference for the other Members to develop guidance material for Members, particularly for those who need support for business continuity and contingency planning, based on the initial approaches as provided in the annex to this decision;</w:t>
            </w:r>
          </w:p>
        </w:tc>
        <w:tc>
          <w:tcPr>
            <w:tcW w:w="4111" w:type="dxa"/>
          </w:tcPr>
          <w:p w14:paraId="2A340749"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Led by SERCOM and INFCOM has been responding to requests on ad hoc basis.</w:t>
            </w:r>
          </w:p>
          <w:p w14:paraId="29084AA5" w14:textId="77777777" w:rsidR="00D45EBD" w:rsidRPr="0014621A" w:rsidRDefault="00D45EBD" w:rsidP="002E70C0">
            <w:pPr>
              <w:pStyle w:val="WMOBodyText"/>
              <w:spacing w:before="60" w:after="60"/>
              <w:jc w:val="left"/>
              <w:rPr>
                <w:rFonts w:eastAsia="Calibri" w:cs="Times New Roman"/>
              </w:rPr>
            </w:pPr>
          </w:p>
        </w:tc>
      </w:tr>
      <w:tr w:rsidR="00D45EBD" w:rsidRPr="0014621A" w14:paraId="4634F9F3" w14:textId="77777777" w:rsidTr="0014621A">
        <w:trPr>
          <w:trHeight w:val="1681"/>
        </w:trPr>
        <w:tc>
          <w:tcPr>
            <w:tcW w:w="1555" w:type="dxa"/>
          </w:tcPr>
          <w:p w14:paraId="16B357BF" w14:textId="77777777" w:rsidR="00D45EBD" w:rsidRPr="0014621A" w:rsidRDefault="006B1BAB" w:rsidP="002E70C0">
            <w:pPr>
              <w:spacing w:before="60" w:after="60"/>
              <w:jc w:val="left"/>
            </w:pPr>
            <w:hyperlink r:id="rId33" w:history="1">
              <w:r w:rsidR="00D45EBD" w:rsidRPr="0014621A">
                <w:rPr>
                  <w:rStyle w:val="Hyperlink"/>
                </w:rPr>
                <w:t>Decision</w:t>
              </w:r>
              <w:r w:rsidR="002760F0" w:rsidRPr="0014621A">
                <w:rPr>
                  <w:rStyle w:val="Hyperlink"/>
                </w:rPr>
                <w:t> 5</w:t>
              </w:r>
              <w:r w:rsidR="00D45EBD" w:rsidRPr="0014621A">
                <w:rPr>
                  <w:rStyle w:val="Hyperlink"/>
                </w:rPr>
                <w:t xml:space="preserve"> (EC-75)</w:t>
              </w:r>
            </w:hyperlink>
          </w:p>
        </w:tc>
        <w:tc>
          <w:tcPr>
            <w:tcW w:w="2693" w:type="dxa"/>
          </w:tcPr>
          <w:p w14:paraId="7939F966" w14:textId="77777777" w:rsidR="00D45EBD" w:rsidRPr="0014621A" w:rsidRDefault="00D45EBD" w:rsidP="002E70C0">
            <w:pPr>
              <w:spacing w:before="60" w:after="60"/>
              <w:jc w:val="left"/>
            </w:pPr>
            <w:r w:rsidRPr="0014621A">
              <w:t>Review of the guidance put forward by the Water and Climate Coalition</w:t>
            </w:r>
          </w:p>
        </w:tc>
        <w:tc>
          <w:tcPr>
            <w:tcW w:w="6095" w:type="dxa"/>
          </w:tcPr>
          <w:p w14:paraId="4021B50B"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 xml:space="preserve">The Executive Council, noting that currently 128 </w:t>
            </w:r>
            <w:r w:rsidR="002760F0" w:rsidRPr="0014621A">
              <w:rPr>
                <w:rFonts w:eastAsia="Calibri" w:cs="Times New Roman"/>
              </w:rPr>
              <w:t>M</w:t>
            </w:r>
            <w:r w:rsidRPr="0014621A">
              <w:rPr>
                <w:rFonts w:eastAsia="Calibri" w:cs="Times New Roman"/>
              </w:rPr>
              <w:t>embers have joined the Water and Climate Coalition (WCC) and that relevant activities are shared and developed through a marketplace that can be assessed on the Coalition website, and having considered the advice of the H</w:t>
            </w:r>
            <w:r w:rsidR="002760F0" w:rsidRPr="0014621A">
              <w:rPr>
                <w:rFonts w:eastAsia="Calibri" w:cs="Times New Roman"/>
              </w:rPr>
              <w:t>CP</w:t>
            </w:r>
            <w:r w:rsidRPr="0014621A">
              <w:rPr>
                <w:rFonts w:eastAsia="Calibri" w:cs="Times New Roman"/>
              </w:rPr>
              <w:t xml:space="preserve">, </w:t>
            </w:r>
            <w:r w:rsidRPr="0014621A">
              <w:rPr>
                <w:rFonts w:eastAsia="Calibri" w:cs="Times New Roman"/>
                <w:b/>
                <w:bCs/>
              </w:rPr>
              <w:t>requests</w:t>
            </w:r>
            <w:r w:rsidRPr="0014621A">
              <w:rPr>
                <w:rFonts w:eastAsia="Calibri" w:cs="Times New Roman"/>
              </w:rPr>
              <w:t>:</w:t>
            </w:r>
          </w:p>
          <w:p w14:paraId="682B2B8E"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 xml:space="preserve">(1) </w:t>
            </w:r>
            <w:r w:rsidRPr="0014621A">
              <w:rPr>
                <w:rFonts w:eastAsia="Calibri" w:cs="Times New Roman"/>
                <w:b/>
                <w:bCs/>
              </w:rPr>
              <w:t>Technical Commissions</w:t>
            </w:r>
            <w:r w:rsidRPr="0014621A">
              <w:rPr>
                <w:rFonts w:eastAsia="Calibri" w:cs="Times New Roman"/>
              </w:rPr>
              <w:t>, in cooperation with the HCP, R</w:t>
            </w:r>
            <w:r w:rsidR="002760F0" w:rsidRPr="0014621A">
              <w:rPr>
                <w:rFonts w:eastAsia="Calibri" w:cs="Times New Roman"/>
              </w:rPr>
              <w:t>B</w:t>
            </w:r>
            <w:r w:rsidRPr="0014621A">
              <w:rPr>
                <w:rFonts w:eastAsia="Calibri" w:cs="Times New Roman"/>
              </w:rPr>
              <w:t>, and other relevant bodies, to map proposed WCC activities to the WMO Plan of Action for Hydrology, and where there is alignment with the Plan of Action, to accelerate ongoing activities of technical commissions that support WCC objectives, and further submit proposals to EC-76 describing how WMO should respond to other requirements from the Water and Climate Leaders call, based on the WMO Plan of Action for Hydrology;</w:t>
            </w:r>
          </w:p>
        </w:tc>
        <w:tc>
          <w:tcPr>
            <w:tcW w:w="4111" w:type="dxa"/>
          </w:tcPr>
          <w:p w14:paraId="5B32C824"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 xml:space="preserve">Led by SERCOM and INFCOM has been responding to requests on ad hoc basis. </w:t>
            </w:r>
          </w:p>
        </w:tc>
      </w:tr>
      <w:tr w:rsidR="00D45EBD" w:rsidRPr="0014621A" w14:paraId="60967CA1" w14:textId="77777777" w:rsidTr="0014621A">
        <w:trPr>
          <w:trHeight w:val="1681"/>
        </w:trPr>
        <w:tc>
          <w:tcPr>
            <w:tcW w:w="1555" w:type="dxa"/>
          </w:tcPr>
          <w:p w14:paraId="7965B631" w14:textId="77777777" w:rsidR="00D45EBD" w:rsidRPr="0014621A" w:rsidRDefault="006B1BAB" w:rsidP="002E70C0">
            <w:pPr>
              <w:spacing w:before="60" w:after="60"/>
              <w:jc w:val="left"/>
            </w:pPr>
            <w:hyperlink r:id="rId34" w:history="1">
              <w:r w:rsidR="00D45EBD" w:rsidRPr="0014621A">
                <w:rPr>
                  <w:rStyle w:val="Hyperlink"/>
                </w:rPr>
                <w:t>Decision</w:t>
              </w:r>
              <w:r w:rsidR="002760F0" w:rsidRPr="0014621A">
                <w:rPr>
                  <w:rStyle w:val="Hyperlink"/>
                </w:rPr>
                <w:t> 6</w:t>
              </w:r>
              <w:r w:rsidR="00D45EBD" w:rsidRPr="0014621A">
                <w:rPr>
                  <w:rStyle w:val="Hyperlink"/>
                </w:rPr>
                <w:t xml:space="preserve"> (EC-75)</w:t>
              </w:r>
            </w:hyperlink>
          </w:p>
        </w:tc>
        <w:tc>
          <w:tcPr>
            <w:tcW w:w="2693" w:type="dxa"/>
          </w:tcPr>
          <w:p w14:paraId="4E0B6A9D" w14:textId="77777777" w:rsidR="00D45EBD" w:rsidRPr="0014621A" w:rsidRDefault="00D45EBD" w:rsidP="002E70C0">
            <w:pPr>
              <w:spacing w:before="60" w:after="60"/>
              <w:jc w:val="left"/>
            </w:pPr>
            <w:r w:rsidRPr="0014621A">
              <w:t>Study on the potential integration of additional hydrological and cryosphere variables into the G</w:t>
            </w:r>
            <w:r w:rsidR="002760F0" w:rsidRPr="0014621A">
              <w:t>BON</w:t>
            </w:r>
          </w:p>
        </w:tc>
        <w:tc>
          <w:tcPr>
            <w:tcW w:w="6095" w:type="dxa"/>
          </w:tcPr>
          <w:p w14:paraId="2705E9C5"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The Executive Council decides:</w:t>
            </w:r>
          </w:p>
          <w:p w14:paraId="28E5F127" w14:textId="77777777" w:rsidR="00D45EBD" w:rsidRPr="0014621A" w:rsidRDefault="00D45EBD" w:rsidP="002E70C0">
            <w:pPr>
              <w:pStyle w:val="WMOBodyText"/>
              <w:spacing w:before="60" w:after="60"/>
              <w:jc w:val="left"/>
            </w:pPr>
            <w:r w:rsidRPr="0014621A">
              <w:rPr>
                <w:rFonts w:eastAsia="Calibri" w:cs="Times New Roman"/>
              </w:rPr>
              <w:t xml:space="preserve">(2) To </w:t>
            </w:r>
            <w:r w:rsidRPr="0014621A">
              <w:rPr>
                <w:rFonts w:eastAsia="Calibri" w:cs="Times New Roman"/>
                <w:b/>
                <w:bCs/>
              </w:rPr>
              <w:t>request the president of INFCOM</w:t>
            </w:r>
            <w:r w:rsidRPr="0014621A">
              <w:rPr>
                <w:rFonts w:eastAsia="Calibri" w:cs="Times New Roman"/>
              </w:rPr>
              <w:t xml:space="preserve"> to conduct the study based on the concept note, as part of the Commission’s Work Programme.</w:t>
            </w:r>
          </w:p>
        </w:tc>
        <w:tc>
          <w:tcPr>
            <w:tcW w:w="4111" w:type="dxa"/>
          </w:tcPr>
          <w:p w14:paraId="18611CB1"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A working group composed by representatives of SC-ON and HCP has been established in August and the study has been added in the INFCOM workplan.</w:t>
            </w:r>
          </w:p>
        </w:tc>
      </w:tr>
      <w:tr w:rsidR="00D45EBD" w:rsidRPr="0014621A" w14:paraId="2043F955" w14:textId="77777777" w:rsidTr="0014621A">
        <w:trPr>
          <w:trHeight w:val="1681"/>
        </w:trPr>
        <w:tc>
          <w:tcPr>
            <w:tcW w:w="1555" w:type="dxa"/>
          </w:tcPr>
          <w:p w14:paraId="08380D86" w14:textId="77777777" w:rsidR="00D45EBD" w:rsidRPr="0014621A" w:rsidRDefault="006B1BAB" w:rsidP="002E70C0">
            <w:pPr>
              <w:spacing w:before="60" w:after="60"/>
              <w:jc w:val="left"/>
            </w:pPr>
            <w:hyperlink r:id="rId35" w:history="1">
              <w:r w:rsidR="00D45EBD" w:rsidRPr="0014621A">
                <w:rPr>
                  <w:rStyle w:val="Hyperlink"/>
                </w:rPr>
                <w:t>Decision</w:t>
              </w:r>
              <w:r w:rsidR="002760F0" w:rsidRPr="0014621A">
                <w:rPr>
                  <w:rStyle w:val="Hyperlink"/>
                </w:rPr>
                <w:t> 7</w:t>
              </w:r>
              <w:r w:rsidR="00D45EBD" w:rsidRPr="0014621A">
                <w:rPr>
                  <w:rStyle w:val="Hyperlink"/>
                </w:rPr>
                <w:t xml:space="preserve"> (EC-75)</w:t>
              </w:r>
            </w:hyperlink>
          </w:p>
        </w:tc>
        <w:tc>
          <w:tcPr>
            <w:tcW w:w="2693" w:type="dxa"/>
          </w:tcPr>
          <w:p w14:paraId="696B89C5" w14:textId="77777777" w:rsidR="00D45EBD" w:rsidRPr="0014621A" w:rsidRDefault="00D45EBD" w:rsidP="002E70C0">
            <w:pPr>
              <w:spacing w:before="60" w:after="60"/>
              <w:jc w:val="left"/>
            </w:pPr>
            <w:r w:rsidRPr="0014621A">
              <w:t>Accelerated collection of Climatological Standard Normals 1991–2020</w:t>
            </w:r>
          </w:p>
        </w:tc>
        <w:tc>
          <w:tcPr>
            <w:tcW w:w="6095" w:type="dxa"/>
          </w:tcPr>
          <w:p w14:paraId="5D913E54"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The Executive Council decides:</w:t>
            </w:r>
          </w:p>
          <w:p w14:paraId="28110EB5"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 xml:space="preserve">(4) To </w:t>
            </w:r>
            <w:r w:rsidRPr="0014621A">
              <w:rPr>
                <w:rFonts w:eastAsia="Calibri" w:cs="Times New Roman"/>
                <w:b/>
                <w:bCs/>
              </w:rPr>
              <w:t>request the presidents of the technical commissions</w:t>
            </w:r>
            <w:r w:rsidRPr="0014621A">
              <w:rPr>
                <w:rFonts w:eastAsia="Calibri" w:cs="Times New Roman"/>
              </w:rPr>
              <w:t>:</w:t>
            </w:r>
          </w:p>
          <w:p w14:paraId="316E08B3"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(a) To promote the concept and highlight the urgency of the collection of Members’ Climatological Standard Normals 1991–2020 among their expert networks, and provide the necessary expertise support to Members in calculating and submitting Climatological Standard Normals 1991–2020;</w:t>
            </w:r>
          </w:p>
          <w:p w14:paraId="655097C9"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lastRenderedPageBreak/>
              <w:t>(b) To support, through their appropriate Expert Teams, an assessment of the WMO 1991</w:t>
            </w:r>
            <w:r w:rsidR="002760F0" w:rsidRPr="0014621A">
              <w:rPr>
                <w:rFonts w:eastAsia="Calibri" w:cs="Times New Roman"/>
              </w:rPr>
              <w:t>–2</w:t>
            </w:r>
            <w:r w:rsidRPr="0014621A">
              <w:rPr>
                <w:rFonts w:eastAsia="Calibri" w:cs="Times New Roman"/>
              </w:rPr>
              <w:t xml:space="preserve">020 </w:t>
            </w:r>
            <w:r w:rsidR="002760F0" w:rsidRPr="0014621A">
              <w:rPr>
                <w:rFonts w:eastAsia="Calibri" w:cs="Times New Roman"/>
              </w:rPr>
              <w:t>Climatological Normals (</w:t>
            </w:r>
            <w:r w:rsidRPr="0014621A">
              <w:rPr>
                <w:rFonts w:eastAsia="Calibri" w:cs="Times New Roman"/>
              </w:rPr>
              <w:t>CLINO</w:t>
            </w:r>
            <w:r w:rsidR="002760F0" w:rsidRPr="0014621A">
              <w:rPr>
                <w:rFonts w:eastAsia="Calibri" w:cs="Times New Roman"/>
              </w:rPr>
              <w:t>)</w:t>
            </w:r>
            <w:r w:rsidRPr="0014621A">
              <w:rPr>
                <w:rFonts w:eastAsia="Calibri" w:cs="Times New Roman"/>
              </w:rPr>
              <w:t xml:space="preserve"> collection effort including establishment of a repository of lessons learnt and development of additional guidance to make best use of ongoing developments in the WIGOS and WIS domains to generate high-quality daily time-series data in support of upcoming WMO CLINO calculations and collections;</w:t>
            </w:r>
          </w:p>
        </w:tc>
        <w:tc>
          <w:tcPr>
            <w:tcW w:w="4111" w:type="dxa"/>
          </w:tcPr>
          <w:p w14:paraId="5FDBF546"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lastRenderedPageBreak/>
              <w:t>See Inf. 6.8(4) for the status of collection of Climatological Standard Normals 1991–2020.</w:t>
            </w:r>
          </w:p>
          <w:p w14:paraId="145D76EB" w14:textId="77777777" w:rsidR="00D45EBD" w:rsidRPr="0014621A" w:rsidRDefault="00D45EBD" w:rsidP="002E70C0">
            <w:pPr>
              <w:pStyle w:val="WMOBodyText"/>
              <w:spacing w:before="60" w:after="60"/>
              <w:jc w:val="left"/>
              <w:rPr>
                <w:rFonts w:eastAsia="Calibri" w:cs="Times New Roman"/>
              </w:rPr>
            </w:pPr>
          </w:p>
          <w:p w14:paraId="60A7CBD8" w14:textId="77777777" w:rsidR="00D45EBD" w:rsidRPr="0014621A" w:rsidRDefault="00D45EBD" w:rsidP="002E70C0">
            <w:pPr>
              <w:pStyle w:val="WMOBodyText"/>
              <w:spacing w:before="60" w:after="60"/>
              <w:jc w:val="left"/>
              <w:rPr>
                <w:rFonts w:eastAsia="Calibri" w:cs="Times New Roman"/>
              </w:rPr>
            </w:pPr>
          </w:p>
        </w:tc>
      </w:tr>
    </w:tbl>
    <w:p w14:paraId="6AC0FFE1" w14:textId="77777777" w:rsidR="002E70C0" w:rsidRPr="0014621A" w:rsidRDefault="002E70C0" w:rsidP="002E70C0">
      <w:pPr>
        <w:pStyle w:val="WMOBodyText"/>
        <w:spacing w:before="600"/>
        <w:jc w:val="center"/>
      </w:pPr>
      <w:r w:rsidRPr="0014621A">
        <w:t>__________________</w:t>
      </w:r>
    </w:p>
    <w:p w14:paraId="092537F4" w14:textId="77777777" w:rsidR="00D45EBD" w:rsidRPr="0014621A" w:rsidRDefault="00D45EBD" w:rsidP="002E70C0">
      <w:pPr>
        <w:pStyle w:val="WMOBodyText"/>
        <w:spacing w:before="480"/>
        <w:jc w:val="center"/>
      </w:pPr>
      <w:r w:rsidRPr="0014621A">
        <w:br w:type="page"/>
      </w:r>
    </w:p>
    <w:p w14:paraId="73E03D9D" w14:textId="77777777" w:rsidR="00D45EBD" w:rsidRPr="0014621A" w:rsidRDefault="00D45EBD" w:rsidP="00D45EBD">
      <w:pPr>
        <w:pStyle w:val="Heading2"/>
      </w:pPr>
      <w:r w:rsidRPr="0014621A">
        <w:lastRenderedPageBreak/>
        <w:t>Action taken on EC-73 Resolutions and Decisions relevant to INFCOM</w:t>
      </w:r>
      <w:r w:rsidRPr="0014621A">
        <w:br/>
        <w:t>and kept in force according to Resolution</w:t>
      </w:r>
      <w:r w:rsidR="002760F0" w:rsidRPr="0014621A">
        <w:t> 8</w:t>
      </w:r>
      <w:r w:rsidRPr="0014621A">
        <w:t xml:space="preserve"> (EC-75)</w:t>
      </w:r>
    </w:p>
    <w:tbl>
      <w:tblPr>
        <w:tblStyle w:val="TableGrid"/>
        <w:tblW w:w="0" w:type="auto"/>
        <w:tblLook w:val="04A0" w:firstRow="1" w:lastRow="0" w:firstColumn="1" w:lastColumn="0" w:noHBand="0" w:noVBand="1"/>
      </w:tblPr>
      <w:tblGrid>
        <w:gridCol w:w="1588"/>
        <w:gridCol w:w="2687"/>
        <w:gridCol w:w="6095"/>
        <w:gridCol w:w="4110"/>
      </w:tblGrid>
      <w:tr w:rsidR="00D45EBD" w:rsidRPr="0014621A" w14:paraId="23991BE5" w14:textId="77777777" w:rsidTr="002E70C0">
        <w:trPr>
          <w:tblHeader/>
        </w:trPr>
        <w:tc>
          <w:tcPr>
            <w:tcW w:w="1588" w:type="dxa"/>
            <w:shd w:val="clear" w:color="auto" w:fill="E5DFEC" w:themeFill="accent4" w:themeFillTint="33"/>
          </w:tcPr>
          <w:p w14:paraId="7CA8B627" w14:textId="77777777" w:rsidR="00D45EBD" w:rsidRPr="0014621A" w:rsidRDefault="00D45EBD" w:rsidP="0014621A">
            <w:pPr>
              <w:spacing w:before="120" w:after="120"/>
              <w:jc w:val="left"/>
            </w:pPr>
            <w:r w:rsidRPr="0014621A">
              <w:t>EC Decision</w:t>
            </w:r>
          </w:p>
        </w:tc>
        <w:tc>
          <w:tcPr>
            <w:tcW w:w="2687" w:type="dxa"/>
            <w:shd w:val="clear" w:color="auto" w:fill="E5DFEC" w:themeFill="accent4" w:themeFillTint="33"/>
          </w:tcPr>
          <w:p w14:paraId="6F60FBC3" w14:textId="77777777" w:rsidR="00D45EBD" w:rsidRPr="0014621A" w:rsidRDefault="00D45EBD" w:rsidP="0014621A">
            <w:pPr>
              <w:spacing w:before="120" w:after="120"/>
              <w:jc w:val="left"/>
            </w:pPr>
            <w:r w:rsidRPr="0014621A">
              <w:t>Title</w:t>
            </w:r>
          </w:p>
        </w:tc>
        <w:tc>
          <w:tcPr>
            <w:tcW w:w="6095" w:type="dxa"/>
            <w:tcBorders>
              <w:bottom w:val="single" w:sz="4" w:space="0" w:color="auto"/>
            </w:tcBorders>
            <w:shd w:val="clear" w:color="auto" w:fill="E5DFEC" w:themeFill="accent4" w:themeFillTint="33"/>
          </w:tcPr>
          <w:p w14:paraId="76A762F2" w14:textId="77777777" w:rsidR="00D45EBD" w:rsidRPr="0014621A" w:rsidRDefault="00D45EBD" w:rsidP="0014621A">
            <w:pPr>
              <w:spacing w:before="120" w:after="120"/>
              <w:jc w:val="left"/>
            </w:pPr>
            <w:r w:rsidRPr="0014621A">
              <w:t>Task for INFCOM</w:t>
            </w:r>
          </w:p>
        </w:tc>
        <w:tc>
          <w:tcPr>
            <w:tcW w:w="4110" w:type="dxa"/>
            <w:tcBorders>
              <w:bottom w:val="single" w:sz="4" w:space="0" w:color="auto"/>
            </w:tcBorders>
            <w:shd w:val="clear" w:color="auto" w:fill="E5DFEC" w:themeFill="accent4" w:themeFillTint="33"/>
          </w:tcPr>
          <w:p w14:paraId="0E8BC88A" w14:textId="77777777" w:rsidR="00D45EBD" w:rsidRPr="0014621A" w:rsidRDefault="00D45EBD" w:rsidP="0014621A">
            <w:pPr>
              <w:spacing w:before="120" w:after="120"/>
              <w:jc w:val="left"/>
            </w:pPr>
            <w:r w:rsidRPr="0014621A">
              <w:t>Acton taken as of August 2022</w:t>
            </w:r>
          </w:p>
        </w:tc>
      </w:tr>
      <w:tr w:rsidR="00D45EBD" w:rsidRPr="0014621A" w14:paraId="622A911E" w14:textId="77777777" w:rsidTr="002E70C0">
        <w:trPr>
          <w:trHeight w:val="1681"/>
        </w:trPr>
        <w:tc>
          <w:tcPr>
            <w:tcW w:w="1588" w:type="dxa"/>
          </w:tcPr>
          <w:p w14:paraId="43CFD7CA" w14:textId="77777777" w:rsidR="00D45EBD" w:rsidRPr="0014621A" w:rsidRDefault="006B1BAB" w:rsidP="002E70C0">
            <w:pPr>
              <w:spacing w:before="60" w:after="60"/>
              <w:jc w:val="left"/>
            </w:pPr>
            <w:hyperlink r:id="rId36" w:anchor="page=34" w:history="1">
              <w:r w:rsidR="00D45EBD" w:rsidRPr="0014621A">
                <w:rPr>
                  <w:rStyle w:val="Hyperlink"/>
                </w:rPr>
                <w:t>Resolution 9 (EC-73)</w:t>
              </w:r>
            </w:hyperlink>
          </w:p>
        </w:tc>
        <w:tc>
          <w:tcPr>
            <w:tcW w:w="2687" w:type="dxa"/>
          </w:tcPr>
          <w:p w14:paraId="179631AF" w14:textId="77777777" w:rsidR="00D45EBD" w:rsidRPr="0014621A" w:rsidRDefault="00D45EBD" w:rsidP="002E70C0">
            <w:pPr>
              <w:spacing w:before="60" w:after="60"/>
              <w:jc w:val="left"/>
            </w:pPr>
            <w:r w:rsidRPr="0014621A">
              <w:t>Plan for the WIGOS Initial Operational Phase (2020–2023)</w:t>
            </w:r>
          </w:p>
        </w:tc>
        <w:tc>
          <w:tcPr>
            <w:tcW w:w="6095" w:type="dxa"/>
            <w:tcBorders>
              <w:bottom w:val="dotted" w:sz="4" w:space="0" w:color="auto"/>
            </w:tcBorders>
          </w:tcPr>
          <w:p w14:paraId="77FCBD1E"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b/>
                <w:bCs/>
              </w:rPr>
              <w:t xml:space="preserve">Requests </w:t>
            </w:r>
            <w:r w:rsidRPr="0014621A">
              <w:rPr>
                <w:rFonts w:eastAsia="Calibri" w:cs="Times New Roman"/>
              </w:rPr>
              <w:t>Members, regional associations and technical commissions to organize their activities to realize WIGOS goals and associated outcomes as described in the Plan;</w:t>
            </w:r>
          </w:p>
          <w:p w14:paraId="35F03118"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b/>
                <w:bCs/>
              </w:rPr>
              <w:t xml:space="preserve">Requests </w:t>
            </w:r>
            <w:r w:rsidRPr="0014621A">
              <w:rPr>
                <w:rFonts w:eastAsia="Calibri" w:cs="Times New Roman"/>
              </w:rPr>
              <w:t>the Commission for Observation, Infrastructure and Information Systems (INFCOM), to provide the technical lead in WIGOS operational activities;</w:t>
            </w:r>
          </w:p>
          <w:p w14:paraId="5A982FAC" w14:textId="77777777" w:rsidR="00D45EBD" w:rsidRPr="0014621A" w:rsidRDefault="00D45EBD" w:rsidP="002E70C0">
            <w:pPr>
              <w:pStyle w:val="WMOBodyText"/>
              <w:spacing w:before="60" w:after="60"/>
              <w:jc w:val="left"/>
              <w:rPr>
                <w:rFonts w:eastAsia="Calibri" w:cs="Times New Roman"/>
                <w:b/>
              </w:rPr>
            </w:pPr>
            <w:r w:rsidRPr="0014621A">
              <w:rPr>
                <w:rFonts w:eastAsia="Calibri" w:cs="Times New Roman"/>
                <w:b/>
                <w:bCs/>
              </w:rPr>
              <w:t xml:space="preserve">Further requests </w:t>
            </w:r>
            <w:r w:rsidRPr="0014621A">
              <w:rPr>
                <w:rFonts w:eastAsia="Calibri" w:cs="Times New Roman"/>
              </w:rPr>
              <w:t>INFCOM to keep the Plan under regular review, to update, and report progress in the implementation of the Plan to the Executive Council, and to submit a report to the Nineteenth World Meteorological Congress;</w:t>
            </w:r>
          </w:p>
        </w:tc>
        <w:tc>
          <w:tcPr>
            <w:tcW w:w="4110" w:type="dxa"/>
            <w:tcBorders>
              <w:bottom w:val="dotted" w:sz="4" w:space="0" w:color="auto"/>
            </w:tcBorders>
          </w:tcPr>
          <w:p w14:paraId="1B69BE0A" w14:textId="77777777" w:rsidR="00D45EBD" w:rsidRPr="0014621A" w:rsidRDefault="00D45EBD" w:rsidP="002E70C0">
            <w:pPr>
              <w:spacing w:before="60" w:after="60"/>
              <w:jc w:val="left"/>
            </w:pPr>
            <w:r w:rsidRPr="0014621A">
              <w:t xml:space="preserve">Deliverables of the plan included in SC-ON and SC-MINT work programmes. Good progress with implementation of the </w:t>
            </w:r>
            <w:r w:rsidR="002760F0" w:rsidRPr="0014621A">
              <w:t>six</w:t>
            </w:r>
            <w:r w:rsidRPr="0014621A">
              <w:t xml:space="preserve"> priorities of the plan:</w:t>
            </w:r>
          </w:p>
          <w:p w14:paraId="42AC5655" w14:textId="77777777" w:rsidR="00D45EBD" w:rsidRPr="0014621A" w:rsidRDefault="00D45EBD" w:rsidP="002E70C0">
            <w:pPr>
              <w:pStyle w:val="WMOBodyText"/>
              <w:numPr>
                <w:ilvl w:val="0"/>
                <w:numId w:val="47"/>
              </w:numPr>
              <w:spacing w:before="60" w:after="60"/>
              <w:ind w:left="180" w:hanging="270"/>
              <w:jc w:val="left"/>
              <w:rPr>
                <w:color w:val="FF0000"/>
              </w:rPr>
            </w:pPr>
            <w:r w:rsidRPr="0014621A">
              <w:t xml:space="preserve">National Implementation: ( </w:t>
            </w:r>
            <w:r w:rsidR="002760F0" w:rsidRPr="0014621A">
              <w:t xml:space="preserve">– </w:t>
            </w:r>
            <w:r w:rsidRPr="0014621A">
              <w:t>done)</w:t>
            </w:r>
          </w:p>
          <w:p w14:paraId="6878C668" w14:textId="77777777" w:rsidR="00D45EBD" w:rsidRPr="0014621A" w:rsidRDefault="00D45EBD" w:rsidP="002E70C0">
            <w:pPr>
              <w:pStyle w:val="WMOBodyText"/>
              <w:spacing w:before="60" w:after="60"/>
              <w:ind w:left="151"/>
              <w:jc w:val="left"/>
            </w:pPr>
            <w:r w:rsidRPr="0014621A">
              <w:t xml:space="preserve">The draft update on the Guide to WIGOS under development to be submitted to INFCOM-2; WIGOS tools to be used by Members further developed; </w:t>
            </w:r>
            <w:r w:rsidRPr="0014621A">
              <w:rPr>
                <w:rFonts w:eastAsia="MS Mincho"/>
              </w:rPr>
              <w:t>the necessary assistance and Secretariat support to Members provided based on the request for.</w:t>
            </w:r>
          </w:p>
          <w:p w14:paraId="7C606137" w14:textId="77777777" w:rsidR="00D45EBD" w:rsidRPr="0014621A" w:rsidRDefault="00D45EBD" w:rsidP="002E70C0">
            <w:pPr>
              <w:pStyle w:val="WMOBodyText"/>
              <w:numPr>
                <w:ilvl w:val="0"/>
                <w:numId w:val="47"/>
              </w:numPr>
              <w:spacing w:before="60" w:after="60"/>
              <w:ind w:left="180" w:hanging="270"/>
              <w:jc w:val="left"/>
            </w:pPr>
            <w:r w:rsidRPr="0014621A">
              <w:t xml:space="preserve">Fostering culture of compliance: progress made with </w:t>
            </w:r>
            <w:r w:rsidR="002760F0" w:rsidRPr="0014621A">
              <w:t>WIGOS Data Quality Monitoring System (WDQMS)</w:t>
            </w:r>
            <w:r w:rsidRPr="0014621A">
              <w:t xml:space="preserve">, Incident Management System and the use of </w:t>
            </w:r>
            <w:r w:rsidR="002760F0" w:rsidRPr="0014621A">
              <w:t>Regional WIGOS Centre (</w:t>
            </w:r>
            <w:r w:rsidRPr="0014621A">
              <w:t>RWC</w:t>
            </w:r>
            <w:r w:rsidR="002760F0" w:rsidRPr="0014621A">
              <w:t>)</w:t>
            </w:r>
            <w:r w:rsidRPr="0014621A">
              <w:t xml:space="preserve"> network to monitor and enforce compliance. Good progress also in the development of processes and guidance to enforce GBON compliance.</w:t>
            </w:r>
          </w:p>
          <w:p w14:paraId="187E683B" w14:textId="77777777" w:rsidR="00D45EBD" w:rsidRPr="0014621A" w:rsidRDefault="00D45EBD" w:rsidP="002E70C0">
            <w:pPr>
              <w:pStyle w:val="WMOBodyText"/>
              <w:numPr>
                <w:ilvl w:val="0"/>
                <w:numId w:val="47"/>
              </w:numPr>
              <w:spacing w:before="60" w:after="60"/>
              <w:ind w:left="180" w:hanging="270"/>
              <w:jc w:val="left"/>
            </w:pPr>
            <w:r w:rsidRPr="0014621A">
              <w:t xml:space="preserve">GBON: Technical Regulations for GBON approved and included in WIGOS Manual. TT-GBON established and addressing </w:t>
            </w:r>
            <w:r w:rsidRPr="0014621A">
              <w:lastRenderedPageBreak/>
              <w:t>implementation of GBON with comprehensive Operating Plan.</w:t>
            </w:r>
          </w:p>
          <w:p w14:paraId="44714C9E" w14:textId="77777777" w:rsidR="00D45EBD" w:rsidRPr="0014621A" w:rsidRDefault="00D45EBD" w:rsidP="002E70C0">
            <w:pPr>
              <w:pStyle w:val="WMOBodyText"/>
              <w:numPr>
                <w:ilvl w:val="0"/>
                <w:numId w:val="47"/>
              </w:numPr>
              <w:spacing w:before="60" w:after="60"/>
              <w:ind w:left="180" w:hanging="270"/>
              <w:jc w:val="left"/>
            </w:pPr>
            <w:r w:rsidRPr="0014621A">
              <w:t xml:space="preserve">Provision of WIGOS metadata using OSCAR/Surface: New functional specifications implemented in OSCAR/Surface, such as templates for facilitating submission of metadata have been developed (e.g. for </w:t>
            </w:r>
            <w:r w:rsidR="002760F0" w:rsidRPr="0014621A">
              <w:t>Automatic Weather Station (</w:t>
            </w:r>
            <w:r w:rsidRPr="0014621A">
              <w:t>AWS</w:t>
            </w:r>
            <w:r w:rsidR="002760F0" w:rsidRPr="0014621A">
              <w:t>)</w:t>
            </w:r>
            <w:r w:rsidRPr="0014621A">
              <w:t>).</w:t>
            </w:r>
          </w:p>
          <w:p w14:paraId="4995112E" w14:textId="77777777" w:rsidR="00D45EBD" w:rsidRPr="0014621A" w:rsidRDefault="00D45EBD" w:rsidP="002E70C0">
            <w:pPr>
              <w:pStyle w:val="WMOBodyText"/>
              <w:numPr>
                <w:ilvl w:val="0"/>
                <w:numId w:val="47"/>
              </w:numPr>
              <w:spacing w:before="60" w:after="60"/>
              <w:ind w:left="180" w:hanging="270"/>
              <w:jc w:val="left"/>
            </w:pPr>
            <w:r w:rsidRPr="0014621A">
              <w:t xml:space="preserve">WIGOS Data Quality Monitoring System: New features added e.g. for </w:t>
            </w:r>
            <w:r w:rsidR="002760F0" w:rsidRPr="0014621A">
              <w:t>Global Climate Observing System (</w:t>
            </w:r>
            <w:r w:rsidRPr="0014621A">
              <w:t>GCOS</w:t>
            </w:r>
            <w:r w:rsidR="002760F0" w:rsidRPr="0014621A">
              <w:t>)</w:t>
            </w:r>
            <w:r w:rsidRPr="0014621A">
              <w:t>. More will be added in support of GBON implementation, incl. Guidance.</w:t>
            </w:r>
          </w:p>
          <w:p w14:paraId="76C0EBFF" w14:textId="77777777" w:rsidR="00D45EBD" w:rsidRPr="0014621A" w:rsidRDefault="00D45EBD" w:rsidP="002E70C0">
            <w:pPr>
              <w:pStyle w:val="WMOBodyText"/>
              <w:numPr>
                <w:ilvl w:val="0"/>
                <w:numId w:val="47"/>
              </w:numPr>
              <w:spacing w:before="60" w:after="60"/>
              <w:ind w:left="180" w:hanging="270"/>
              <w:jc w:val="left"/>
            </w:pPr>
            <w:r w:rsidRPr="0014621A">
              <w:t xml:space="preserve">Implementation of Regional WIGOS Centres (see </w:t>
            </w:r>
            <w:hyperlink r:id="rId37" w:history="1">
              <w:r w:rsidRPr="0014621A">
                <w:rPr>
                  <w:rStyle w:val="Hyperlink"/>
                </w:rPr>
                <w:t>INFCOM president report to EC-75</w:t>
              </w:r>
            </w:hyperlink>
            <w:r w:rsidRPr="0014621A">
              <w:t xml:space="preserve"> for status report).</w:t>
            </w:r>
          </w:p>
        </w:tc>
      </w:tr>
      <w:tr w:rsidR="00D45EBD" w:rsidRPr="0014621A" w14:paraId="2E5B3D70" w14:textId="77777777" w:rsidTr="002E70C0">
        <w:trPr>
          <w:trHeight w:val="1681"/>
        </w:trPr>
        <w:tc>
          <w:tcPr>
            <w:tcW w:w="1588" w:type="dxa"/>
          </w:tcPr>
          <w:p w14:paraId="160E12ED" w14:textId="77777777" w:rsidR="00D45EBD" w:rsidRPr="0014621A" w:rsidRDefault="006B1BAB" w:rsidP="002E70C0">
            <w:pPr>
              <w:spacing w:before="60" w:after="60"/>
              <w:jc w:val="left"/>
            </w:pPr>
            <w:hyperlink r:id="rId38" w:anchor="page=301" w:history="1">
              <w:r w:rsidR="00D45EBD" w:rsidRPr="0014621A">
                <w:rPr>
                  <w:rStyle w:val="Hyperlink"/>
                </w:rPr>
                <w:t>Resolution 14 (EC-73)</w:t>
              </w:r>
            </w:hyperlink>
          </w:p>
        </w:tc>
        <w:tc>
          <w:tcPr>
            <w:tcW w:w="2687" w:type="dxa"/>
          </w:tcPr>
          <w:p w14:paraId="34F8DE92" w14:textId="77777777" w:rsidR="00D45EBD" w:rsidRPr="0014621A" w:rsidRDefault="00D45EBD" w:rsidP="002E70C0">
            <w:pPr>
              <w:spacing w:before="60" w:after="60"/>
              <w:jc w:val="left"/>
              <w:rPr>
                <w:color w:val="000000"/>
                <w:sz w:val="27"/>
                <w:szCs w:val="27"/>
              </w:rPr>
            </w:pPr>
            <w:r w:rsidRPr="0014621A">
              <w:t xml:space="preserve">COLLABORATION WITH </w:t>
            </w:r>
            <w:r w:rsidR="002760F0" w:rsidRPr="0014621A">
              <w:t>International Air Transport Association (</w:t>
            </w:r>
            <w:r w:rsidRPr="0014621A">
              <w:t>IATA</w:t>
            </w:r>
            <w:r w:rsidR="002760F0" w:rsidRPr="0014621A">
              <w:t>)</w:t>
            </w:r>
            <w:r w:rsidRPr="0014621A">
              <w:t xml:space="preserve"> ON THE DEVELOPMENT OF THE </w:t>
            </w:r>
            <w:r w:rsidR="002760F0" w:rsidRPr="0014621A">
              <w:t>GLOBAL AIRCRAFT METEOROLOGICAL DATA RELAY (</w:t>
            </w:r>
            <w:r w:rsidRPr="0014621A">
              <w:t>AMDAR</w:t>
            </w:r>
            <w:r w:rsidR="002760F0" w:rsidRPr="0014621A">
              <w:t>)</w:t>
            </w:r>
            <w:r w:rsidRPr="0014621A">
              <w:t xml:space="preserve"> PROGRAMME (WICAP)</w:t>
            </w:r>
          </w:p>
        </w:tc>
        <w:tc>
          <w:tcPr>
            <w:tcW w:w="6095" w:type="dxa"/>
            <w:tcBorders>
              <w:bottom w:val="dotted" w:sz="4" w:space="0" w:color="auto"/>
            </w:tcBorders>
          </w:tcPr>
          <w:p w14:paraId="4A7F6406" w14:textId="77777777" w:rsidR="00D45EBD" w:rsidRPr="0014621A" w:rsidRDefault="00D45EBD" w:rsidP="002E70C0">
            <w:pPr>
              <w:pStyle w:val="WMOBodyText"/>
              <w:spacing w:before="60" w:after="60"/>
              <w:jc w:val="left"/>
              <w:rPr>
                <w:color w:val="000000" w:themeColor="text1"/>
                <w:sz w:val="27"/>
                <w:szCs w:val="27"/>
              </w:rPr>
            </w:pPr>
            <w:r w:rsidRPr="0014621A">
              <w:rPr>
                <w:rFonts w:eastAsia="Calibri" w:cs="Times New Roman"/>
                <w:b/>
                <w:bCs/>
              </w:rPr>
              <w:t>Requests the President of INFCOM</w:t>
            </w:r>
            <w:r w:rsidRPr="0014621A">
              <w:rPr>
                <w:rFonts w:eastAsia="Calibri" w:cs="Times New Roman"/>
              </w:rPr>
              <w:t xml:space="preserve"> to report to the Executive Council on further progress made on the implementation of WICAP;</w:t>
            </w:r>
          </w:p>
          <w:p w14:paraId="142D23FB" w14:textId="77777777" w:rsidR="00D45EBD" w:rsidRPr="0014621A" w:rsidRDefault="00D45EBD" w:rsidP="002E70C0">
            <w:pPr>
              <w:pStyle w:val="WMOBodyText"/>
              <w:spacing w:before="60" w:after="60"/>
              <w:jc w:val="left"/>
              <w:rPr>
                <w:rFonts w:eastAsia="Calibri" w:cs="Times New Roman"/>
              </w:rPr>
            </w:pPr>
          </w:p>
        </w:tc>
        <w:tc>
          <w:tcPr>
            <w:tcW w:w="4110" w:type="dxa"/>
            <w:tcBorders>
              <w:bottom w:val="dotted" w:sz="4" w:space="0" w:color="auto"/>
            </w:tcBorders>
          </w:tcPr>
          <w:p w14:paraId="22CA19F2" w14:textId="77777777" w:rsidR="00D45EBD" w:rsidRPr="0014621A" w:rsidRDefault="00D45EBD" w:rsidP="002E70C0">
            <w:pPr>
              <w:spacing w:before="60" w:after="60"/>
              <w:jc w:val="left"/>
            </w:pPr>
            <w:r w:rsidRPr="0014621A">
              <w:t>WICAP Data Policy developed and signed by WMO and IATA.</w:t>
            </w:r>
          </w:p>
          <w:p w14:paraId="3E521083" w14:textId="77777777" w:rsidR="00D45EBD" w:rsidRPr="0014621A" w:rsidRDefault="00D45EBD" w:rsidP="002E70C0">
            <w:pPr>
              <w:spacing w:before="60" w:after="60"/>
              <w:jc w:val="left"/>
            </w:pPr>
            <w:r w:rsidRPr="0014621A">
              <w:t>Every Regional Association has decided on the establishment of the regional AMDAR Programme under WICAP and the regional working groups have been established.</w:t>
            </w:r>
          </w:p>
          <w:p w14:paraId="6D5042E2" w14:textId="77777777" w:rsidR="00D45EBD" w:rsidRPr="0014621A" w:rsidRDefault="00D45EBD" w:rsidP="002E70C0">
            <w:pPr>
              <w:pStyle w:val="WMOBodyText"/>
              <w:spacing w:before="60" w:after="60"/>
              <w:jc w:val="left"/>
            </w:pPr>
            <w:r w:rsidRPr="0014621A">
              <w:t>Established a WMO-IATA sub-group for investigating potentiality of a centralized approach for exchanging IATA Turbulence Aware data provision. Jointly agreed not to take organization level approach to exchanging Turbulence Aware data.</w:t>
            </w:r>
          </w:p>
          <w:p w14:paraId="3B22DB60" w14:textId="77777777" w:rsidR="00D45EBD" w:rsidRPr="0014621A" w:rsidRDefault="00D45EBD" w:rsidP="002E70C0">
            <w:pPr>
              <w:pStyle w:val="WMOBodyText"/>
              <w:spacing w:before="60" w:after="60"/>
              <w:jc w:val="left"/>
            </w:pPr>
            <w:r w:rsidRPr="0014621A">
              <w:lastRenderedPageBreak/>
              <w:t>Report of WICAP Target Airline Analysis published, determining the technical readiness of the target airlines to join AMDAR and a recommendation on the strategy and plans for the further implementation of the Programme.</w:t>
            </w:r>
          </w:p>
          <w:p w14:paraId="4346D4B5" w14:textId="77777777" w:rsidR="00D45EBD" w:rsidRPr="0014621A" w:rsidRDefault="00D45EBD" w:rsidP="002E70C0">
            <w:pPr>
              <w:pStyle w:val="WMOBodyText"/>
              <w:spacing w:before="60" w:after="60"/>
              <w:jc w:val="left"/>
            </w:pPr>
            <w:r w:rsidRPr="0014621A">
              <w:t>Two WICAP promotional videos published and more guidance material to be published in due course.</w:t>
            </w:r>
          </w:p>
          <w:p w14:paraId="0F5AEDA3" w14:textId="77777777" w:rsidR="00D45EBD" w:rsidRPr="0014621A" w:rsidRDefault="00D45EBD" w:rsidP="002E70C0">
            <w:pPr>
              <w:spacing w:before="60" w:after="60"/>
              <w:jc w:val="left"/>
            </w:pPr>
            <w:r w:rsidRPr="0014621A">
              <w:t xml:space="preserve">In terms of new participating airlines, limited progress made due to COVID-19 </w:t>
            </w:r>
            <w:r w:rsidR="00645B53" w:rsidRPr="0014621A">
              <w:t>pandemic</w:t>
            </w:r>
            <w:r w:rsidRPr="0014621A">
              <w:t xml:space="preserve"> and its impact on airline industry. The WICAP implementation is strongly subject to the pace of the recovery of aviation industry.</w:t>
            </w:r>
          </w:p>
        </w:tc>
      </w:tr>
      <w:tr w:rsidR="00D45EBD" w:rsidRPr="0014621A" w14:paraId="7FBBD514" w14:textId="77777777" w:rsidTr="002E70C0">
        <w:trPr>
          <w:trHeight w:val="1681"/>
        </w:trPr>
        <w:tc>
          <w:tcPr>
            <w:tcW w:w="1588" w:type="dxa"/>
          </w:tcPr>
          <w:p w14:paraId="7D50C681" w14:textId="77777777" w:rsidR="00D45EBD" w:rsidRPr="0014621A" w:rsidRDefault="006B1BAB" w:rsidP="002E70C0">
            <w:pPr>
              <w:spacing w:before="60" w:after="60"/>
              <w:jc w:val="left"/>
            </w:pPr>
            <w:hyperlink r:id="rId39" w:anchor="page=335" w:history="1">
              <w:r w:rsidR="00D45EBD" w:rsidRPr="0014621A">
                <w:rPr>
                  <w:rStyle w:val="Hyperlink"/>
                </w:rPr>
                <w:t>Resolution 17 (EC-73)</w:t>
              </w:r>
            </w:hyperlink>
          </w:p>
        </w:tc>
        <w:tc>
          <w:tcPr>
            <w:tcW w:w="2687" w:type="dxa"/>
          </w:tcPr>
          <w:p w14:paraId="1EDC3462" w14:textId="77777777" w:rsidR="00D45EBD" w:rsidRPr="0014621A" w:rsidRDefault="00D45EBD" w:rsidP="002E70C0">
            <w:pPr>
              <w:spacing w:before="60" w:after="60"/>
              <w:jc w:val="left"/>
              <w:rPr>
                <w:color w:val="000000"/>
                <w:sz w:val="27"/>
                <w:szCs w:val="27"/>
              </w:rPr>
            </w:pPr>
            <w:r w:rsidRPr="0014621A">
              <w:t>STRENGTHENING REGIONAL INSTRUMENT CENTRES</w:t>
            </w:r>
          </w:p>
        </w:tc>
        <w:tc>
          <w:tcPr>
            <w:tcW w:w="6095" w:type="dxa"/>
            <w:tcBorders>
              <w:bottom w:val="dotted" w:sz="4" w:space="0" w:color="auto"/>
            </w:tcBorders>
          </w:tcPr>
          <w:p w14:paraId="00D24E46" w14:textId="77777777" w:rsidR="00D45EBD" w:rsidRPr="0014621A" w:rsidRDefault="00D45EBD" w:rsidP="002E70C0">
            <w:pPr>
              <w:pStyle w:val="WMOBodyText"/>
              <w:spacing w:before="60" w:after="60"/>
              <w:jc w:val="left"/>
              <w:rPr>
                <w:color w:val="000000"/>
                <w:sz w:val="27"/>
                <w:szCs w:val="27"/>
              </w:rPr>
            </w:pPr>
            <w:r w:rsidRPr="0014621A">
              <w:rPr>
                <w:rFonts w:eastAsia="Calibri" w:cs="Times New Roman"/>
                <w:b/>
                <w:bCs/>
              </w:rPr>
              <w:t>Requests INFCOM</w:t>
            </w:r>
            <w:r w:rsidRPr="0014621A">
              <w:rPr>
                <w:rFonts w:eastAsia="Calibri" w:cs="Times New Roman"/>
              </w:rPr>
              <w:t xml:space="preserve">, in collaboration with regional associations, to further develop the </w:t>
            </w:r>
            <w:r w:rsidR="002760F0" w:rsidRPr="0014621A">
              <w:rPr>
                <w:rFonts w:eastAsia="Calibri" w:cs="Times New Roman"/>
              </w:rPr>
              <w:t>Regional Instrument Centres (</w:t>
            </w:r>
            <w:r w:rsidRPr="0014621A">
              <w:rPr>
                <w:rFonts w:eastAsia="Calibri" w:cs="Times New Roman"/>
              </w:rPr>
              <w:t>RICs</w:t>
            </w:r>
            <w:r w:rsidR="002760F0" w:rsidRPr="0014621A">
              <w:rPr>
                <w:rFonts w:eastAsia="Calibri" w:cs="Times New Roman"/>
              </w:rPr>
              <w:t>)</w:t>
            </w:r>
            <w:r w:rsidRPr="0014621A">
              <w:rPr>
                <w:rFonts w:eastAsia="Calibri" w:cs="Times New Roman"/>
              </w:rPr>
              <w:t xml:space="preserve"> audit process as standard and recommended practices and procedures of the WMO Technical Regulations, Volume</w:t>
            </w:r>
            <w:r w:rsidR="002760F0" w:rsidRPr="0014621A">
              <w:rPr>
                <w:rFonts w:eastAsia="Calibri" w:cs="Times New Roman"/>
              </w:rPr>
              <w:t> I</w:t>
            </w:r>
            <w:r w:rsidRPr="0014621A">
              <w:rPr>
                <w:rFonts w:eastAsia="Calibri" w:cs="Times New Roman"/>
              </w:rPr>
              <w:t xml:space="preserve"> </w:t>
            </w:r>
            <w:r w:rsidR="002760F0" w:rsidRPr="0014621A">
              <w:rPr>
                <w:rFonts w:eastAsia="Calibri" w:cs="Times New Roman"/>
              </w:rPr>
              <w:t>–</w:t>
            </w:r>
            <w:r w:rsidRPr="0014621A">
              <w:rPr>
                <w:rFonts w:eastAsia="Calibri" w:cs="Times New Roman"/>
              </w:rPr>
              <w:t xml:space="preserve"> General Meteorological Standards and Recommended Practices (WMO-No.</w:t>
            </w:r>
            <w:r w:rsidR="002760F0" w:rsidRPr="0014621A">
              <w:rPr>
                <w:rFonts w:eastAsia="Calibri" w:cs="Times New Roman"/>
              </w:rPr>
              <w:t> 4</w:t>
            </w:r>
            <w:r w:rsidRPr="0014621A">
              <w:rPr>
                <w:rFonts w:eastAsia="Calibri" w:cs="Times New Roman"/>
              </w:rPr>
              <w:t>9).</w:t>
            </w:r>
          </w:p>
        </w:tc>
        <w:tc>
          <w:tcPr>
            <w:tcW w:w="4110" w:type="dxa"/>
            <w:tcBorders>
              <w:bottom w:val="dotted" w:sz="4" w:space="0" w:color="auto"/>
            </w:tcBorders>
          </w:tcPr>
          <w:p w14:paraId="1F118F86" w14:textId="77777777" w:rsidR="00D45EBD" w:rsidRPr="0014621A" w:rsidRDefault="00D45EBD" w:rsidP="002E70C0">
            <w:pPr>
              <w:spacing w:before="60" w:after="60" w:line="259" w:lineRule="auto"/>
              <w:jc w:val="left"/>
            </w:pPr>
            <w:r w:rsidRPr="0014621A">
              <w:t>The RICs audit process is already in place for this year’s evaluation of the RICs’ performance. At the same time, the process is being discussed, together with the similar processes in use for other regional centres, towards their harmonization and standardization, across several Standing Committees.</w:t>
            </w:r>
          </w:p>
        </w:tc>
      </w:tr>
      <w:tr w:rsidR="00D45EBD" w:rsidRPr="0014621A" w14:paraId="7B4CF43B" w14:textId="77777777" w:rsidTr="002E70C0">
        <w:trPr>
          <w:trHeight w:val="1681"/>
        </w:trPr>
        <w:tc>
          <w:tcPr>
            <w:tcW w:w="1588" w:type="dxa"/>
          </w:tcPr>
          <w:p w14:paraId="63EA5DF5" w14:textId="77777777" w:rsidR="00D45EBD" w:rsidRPr="0014621A" w:rsidRDefault="006B1BAB" w:rsidP="002E70C0">
            <w:pPr>
              <w:spacing w:before="60" w:after="60"/>
              <w:jc w:val="left"/>
            </w:pPr>
            <w:hyperlink r:id="rId40" w:anchor="page=338" w:history="1">
              <w:r w:rsidR="00D45EBD" w:rsidRPr="0014621A">
                <w:rPr>
                  <w:rStyle w:val="Hyperlink"/>
                </w:rPr>
                <w:t>Resolution 18 (EC-73)</w:t>
              </w:r>
            </w:hyperlink>
          </w:p>
        </w:tc>
        <w:tc>
          <w:tcPr>
            <w:tcW w:w="2687" w:type="dxa"/>
          </w:tcPr>
          <w:p w14:paraId="312361A3" w14:textId="77777777" w:rsidR="00D45EBD" w:rsidRPr="0014621A" w:rsidRDefault="00D45EBD" w:rsidP="002E70C0">
            <w:pPr>
              <w:spacing w:before="60" w:after="60"/>
              <w:jc w:val="left"/>
            </w:pPr>
            <w:r w:rsidRPr="0014621A">
              <w:t>TRANSITION AND THE PRE-OPERATIONAL PLAN OF THE GLOBAL CRYOSPHERE WATCH (GCW)</w:t>
            </w:r>
          </w:p>
        </w:tc>
        <w:tc>
          <w:tcPr>
            <w:tcW w:w="6095" w:type="dxa"/>
            <w:tcBorders>
              <w:bottom w:val="dotted" w:sz="4" w:space="0" w:color="auto"/>
            </w:tcBorders>
          </w:tcPr>
          <w:p w14:paraId="356577B1"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b/>
                <w:bCs/>
              </w:rPr>
              <w:t xml:space="preserve">Requests </w:t>
            </w:r>
            <w:r w:rsidRPr="0014621A">
              <w:rPr>
                <w:rFonts w:eastAsia="Calibri" w:cs="Times New Roman"/>
              </w:rPr>
              <w:t>Members, regional associations and technical commissions to organize their activities to realize the goals and associated outcomes as described in the Plan;</w:t>
            </w:r>
          </w:p>
          <w:p w14:paraId="10AD941A"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b/>
                <w:bCs/>
              </w:rPr>
              <w:t>Requests the Commission for Observation, Infrastructure and Information Systems (INFCOM),</w:t>
            </w:r>
            <w:r w:rsidRPr="0014621A">
              <w:rPr>
                <w:rFonts w:eastAsia="Calibri" w:cs="Times New Roman"/>
              </w:rPr>
              <w:t xml:space="preserve"> to provide the technical lead of GCW activities and liaise with the appropriate bodies and partners;</w:t>
            </w:r>
          </w:p>
          <w:p w14:paraId="6E1751E7" w14:textId="77777777" w:rsidR="00D45EBD" w:rsidRPr="0014621A" w:rsidRDefault="00D45EBD" w:rsidP="002E70C0">
            <w:pPr>
              <w:pStyle w:val="WMOBodyText"/>
              <w:spacing w:before="60" w:after="60"/>
              <w:jc w:val="left"/>
              <w:rPr>
                <w:color w:val="000000"/>
                <w:sz w:val="27"/>
                <w:szCs w:val="27"/>
              </w:rPr>
            </w:pPr>
            <w:r w:rsidRPr="0014621A">
              <w:rPr>
                <w:rFonts w:eastAsia="Calibri" w:cs="Times New Roman"/>
                <w:b/>
                <w:bCs/>
              </w:rPr>
              <w:lastRenderedPageBreak/>
              <w:t>Requests further INFCOM</w:t>
            </w:r>
            <w:r w:rsidRPr="0014621A">
              <w:rPr>
                <w:rFonts w:eastAsia="Calibri" w:cs="Times New Roman"/>
              </w:rPr>
              <w:t xml:space="preserve"> to keep the Plan under regular review, to update, and report progress in the implementation of the Plan to the Executive Council, and to submit a report to the Nineteenth Session of the World Meteorological Congress;</w:t>
            </w:r>
          </w:p>
        </w:tc>
        <w:tc>
          <w:tcPr>
            <w:tcW w:w="4110" w:type="dxa"/>
            <w:tcBorders>
              <w:bottom w:val="dotted" w:sz="4" w:space="0" w:color="auto"/>
            </w:tcBorders>
          </w:tcPr>
          <w:p w14:paraId="0FAE0E6C" w14:textId="77777777" w:rsidR="00D45EBD" w:rsidRPr="0014621A" w:rsidRDefault="00D45EBD" w:rsidP="002E70C0">
            <w:pPr>
              <w:spacing w:before="60" w:after="60"/>
              <w:jc w:val="left"/>
            </w:pPr>
            <w:r w:rsidRPr="0014621A">
              <w:lastRenderedPageBreak/>
              <w:t>Manual and Guide to WIGOS): GCW Observing network – represented (registration of stations in OSCAR/Surface, WSI allocation, station sets);</w:t>
            </w:r>
          </w:p>
          <w:p w14:paraId="236BF052" w14:textId="77777777" w:rsidR="00D45EBD" w:rsidRPr="0014621A" w:rsidRDefault="00D45EBD" w:rsidP="002E70C0">
            <w:pPr>
              <w:pStyle w:val="WMOBodyText"/>
              <w:spacing w:before="60" w:after="60"/>
              <w:jc w:val="left"/>
            </w:pPr>
            <w:r w:rsidRPr="0014621A">
              <w:t>2. Snow Depth – GBON required observation;</w:t>
            </w:r>
          </w:p>
          <w:p w14:paraId="7EEF3E45" w14:textId="77777777" w:rsidR="00D45EBD" w:rsidRPr="0014621A" w:rsidRDefault="00D45EBD" w:rsidP="002E70C0">
            <w:pPr>
              <w:pStyle w:val="WMOBodyText"/>
              <w:spacing w:before="60" w:after="60"/>
              <w:jc w:val="left"/>
            </w:pPr>
            <w:r w:rsidRPr="0014621A">
              <w:lastRenderedPageBreak/>
              <w:t xml:space="preserve">3. Cryosphere Observing Requirements – initiated; pilot in revised </w:t>
            </w:r>
            <w:r w:rsidR="002760F0" w:rsidRPr="0014621A">
              <w:t>Rolling Review of Requirements (</w:t>
            </w:r>
            <w:r w:rsidRPr="0014621A">
              <w:t>RRR</w:t>
            </w:r>
            <w:r w:rsidR="002760F0" w:rsidRPr="0014621A">
              <w:t>)</w:t>
            </w:r>
            <w:r w:rsidRPr="0014621A">
              <w:t>; completion 2024;</w:t>
            </w:r>
          </w:p>
          <w:p w14:paraId="3B34DE05" w14:textId="77777777" w:rsidR="00D45EBD" w:rsidRPr="0014621A" w:rsidRDefault="00D45EBD" w:rsidP="002E70C0">
            <w:pPr>
              <w:pStyle w:val="WMOBodyText"/>
              <w:spacing w:before="60" w:after="60"/>
              <w:jc w:val="left"/>
            </w:pPr>
            <w:r w:rsidRPr="0014621A">
              <w:t>4. GCW WIS2 pilot project – launched in 2022;</w:t>
            </w:r>
          </w:p>
          <w:p w14:paraId="76363084" w14:textId="77777777" w:rsidR="00D45EBD" w:rsidRPr="0014621A" w:rsidRDefault="00D45EBD" w:rsidP="002E70C0">
            <w:pPr>
              <w:pStyle w:val="WMOBodyText"/>
              <w:spacing w:before="60" w:after="60"/>
              <w:jc w:val="left"/>
            </w:pPr>
            <w:r w:rsidRPr="0014621A">
              <w:t>5. Sea</w:t>
            </w:r>
            <w:r w:rsidR="002760F0" w:rsidRPr="0014621A">
              <w:t>-</w:t>
            </w:r>
            <w:r w:rsidRPr="0014621A">
              <w:t>ice thickness product intercomparison – concept prepared in 2019</w:t>
            </w:r>
            <w:r w:rsidR="002760F0" w:rsidRPr="0014621A">
              <w:t>–2</w:t>
            </w:r>
            <w:r w:rsidRPr="0014621A">
              <w:t xml:space="preserve">021: successful </w:t>
            </w:r>
            <w:r w:rsidR="0014621A" w:rsidRPr="0014621A">
              <w:t>–</w:t>
            </w:r>
            <w:r w:rsidRPr="0014621A">
              <w:t xml:space="preserve"> funded by ESA (2022</w:t>
            </w:r>
            <w:r w:rsidR="002760F0" w:rsidRPr="0014621A">
              <w:t>–2</w:t>
            </w:r>
            <w:r w:rsidRPr="0014621A">
              <w:t>024);</w:t>
            </w:r>
          </w:p>
          <w:p w14:paraId="17F03BD4" w14:textId="77777777" w:rsidR="00D45EBD" w:rsidRPr="0014621A" w:rsidRDefault="00D45EBD" w:rsidP="002E70C0">
            <w:pPr>
              <w:pStyle w:val="WMOBodyText"/>
              <w:spacing w:before="60" w:after="60"/>
              <w:jc w:val="left"/>
            </w:pPr>
            <w:r w:rsidRPr="0014621A">
              <w:t>6. Mountain snow observations, data, harmonization:</w:t>
            </w:r>
          </w:p>
          <w:p w14:paraId="763401DD" w14:textId="77777777" w:rsidR="00D45EBD" w:rsidRPr="0014621A" w:rsidRDefault="00D45EBD" w:rsidP="002E70C0">
            <w:pPr>
              <w:pStyle w:val="WMOBodyText"/>
              <w:spacing w:before="60" w:after="60"/>
              <w:jc w:val="left"/>
            </w:pPr>
            <w:r w:rsidRPr="0014621A">
              <w:t>6.1 Joint Body with the International Association of Cryospheric Science (IACS) and Mountain Research Initiative (MRI): 2022</w:t>
            </w:r>
            <w:r w:rsidR="002760F0" w:rsidRPr="0014621A">
              <w:t>–2</w:t>
            </w:r>
            <w:r w:rsidRPr="0014621A">
              <w:t>4;</w:t>
            </w:r>
          </w:p>
          <w:p w14:paraId="443870EC" w14:textId="77777777" w:rsidR="00D45EBD" w:rsidRPr="0014621A" w:rsidRDefault="00D45EBD" w:rsidP="002E70C0">
            <w:pPr>
              <w:pStyle w:val="WMOBodyText"/>
              <w:spacing w:before="60" w:after="60"/>
              <w:jc w:val="left"/>
            </w:pPr>
            <w:r w:rsidRPr="0014621A">
              <w:t>6.2 Mountain Snow satellite product intercomparison – concept developed with EUMETSAT: 2022;</w:t>
            </w:r>
          </w:p>
          <w:p w14:paraId="4450EE78" w14:textId="77777777" w:rsidR="00D45EBD" w:rsidRPr="0014621A" w:rsidRDefault="00D45EBD" w:rsidP="002E70C0">
            <w:pPr>
              <w:pStyle w:val="WMOBodyText"/>
              <w:spacing w:before="60" w:after="60"/>
              <w:jc w:val="left"/>
            </w:pPr>
            <w:r w:rsidRPr="0014621A">
              <w:t>6.3 support to the implementation of the Third Pole Regional Climate Centre (TPRCC)-Network;</w:t>
            </w:r>
          </w:p>
          <w:p w14:paraId="6FD9382C" w14:textId="77777777" w:rsidR="00D45EBD" w:rsidRPr="0014621A" w:rsidRDefault="00D45EBD" w:rsidP="002E70C0">
            <w:pPr>
              <w:pStyle w:val="WMOBodyText"/>
              <w:spacing w:before="60" w:after="60"/>
              <w:jc w:val="left"/>
            </w:pPr>
            <w:r w:rsidRPr="0014621A">
              <w:t>7. Best Practices (measurements, metadata, data): Glaciers (published 2022); Permafrost and Sea</w:t>
            </w:r>
            <w:r w:rsidR="002760F0" w:rsidRPr="0014621A">
              <w:t>-</w:t>
            </w:r>
            <w:r w:rsidRPr="0014621A">
              <w:t>Ice – under development</w:t>
            </w:r>
          </w:p>
        </w:tc>
      </w:tr>
      <w:tr w:rsidR="00D45EBD" w:rsidRPr="0014621A" w14:paraId="1E8338C6" w14:textId="77777777" w:rsidTr="002E70C0">
        <w:trPr>
          <w:trHeight w:val="1681"/>
        </w:trPr>
        <w:tc>
          <w:tcPr>
            <w:tcW w:w="1588" w:type="dxa"/>
          </w:tcPr>
          <w:p w14:paraId="52426C33" w14:textId="77777777" w:rsidR="00D45EBD" w:rsidRPr="0014621A" w:rsidRDefault="006B1BAB" w:rsidP="002E70C0">
            <w:pPr>
              <w:spacing w:before="60" w:after="60"/>
              <w:jc w:val="left"/>
            </w:pPr>
            <w:hyperlink r:id="rId41" w:anchor="page=360" w:history="1">
              <w:r w:rsidR="00D45EBD" w:rsidRPr="0014621A">
                <w:rPr>
                  <w:rStyle w:val="Hyperlink"/>
                </w:rPr>
                <w:t>Resolution 19 (EC-73)</w:t>
              </w:r>
            </w:hyperlink>
          </w:p>
        </w:tc>
        <w:tc>
          <w:tcPr>
            <w:tcW w:w="2687" w:type="dxa"/>
          </w:tcPr>
          <w:p w14:paraId="593DC89A" w14:textId="77777777" w:rsidR="00D45EBD" w:rsidRPr="0014621A" w:rsidRDefault="00D45EBD" w:rsidP="002E70C0">
            <w:pPr>
              <w:spacing w:before="60" w:after="60"/>
              <w:jc w:val="left"/>
              <w:rPr>
                <w:color w:val="000000"/>
                <w:sz w:val="27"/>
                <w:szCs w:val="27"/>
              </w:rPr>
            </w:pPr>
            <w:r w:rsidRPr="0014621A">
              <w:t>COLLECTION OF CLIMATOLOGICAL STANDARD NORMALS</w:t>
            </w:r>
          </w:p>
        </w:tc>
        <w:tc>
          <w:tcPr>
            <w:tcW w:w="6095" w:type="dxa"/>
            <w:tcBorders>
              <w:bottom w:val="dotted" w:sz="4" w:space="0" w:color="auto"/>
            </w:tcBorders>
          </w:tcPr>
          <w:p w14:paraId="3245A140"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b/>
                <w:bCs/>
              </w:rPr>
              <w:t>Requests the Commission for Observations, Infrastructure and Information Systems (INFCOM)</w:t>
            </w:r>
            <w:r w:rsidRPr="0014621A">
              <w:rPr>
                <w:rFonts w:eastAsia="Calibri" w:cs="Times New Roman"/>
              </w:rPr>
              <w:t xml:space="preserve"> to:</w:t>
            </w:r>
          </w:p>
          <w:p w14:paraId="3447DDE8"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(1) Develop in coordination with the Commission for Weather, Climate, Water and Related Environmental Services and Applications (SERCOM), the most efficient arrangements for the collection and publication of Climatological Standard Normals;</w:t>
            </w:r>
          </w:p>
          <w:p w14:paraId="4418D5F6"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(2) Coordinate and monitor the data exchange in accordance with the requirements provided by SERCOM and making best use of national, regional and global W</w:t>
            </w:r>
            <w:r w:rsidR="002760F0" w:rsidRPr="0014621A">
              <w:rPr>
                <w:rFonts w:eastAsia="Calibri" w:cs="Times New Roman"/>
              </w:rPr>
              <w:t>IS</w:t>
            </w:r>
            <w:r w:rsidRPr="0014621A">
              <w:rPr>
                <w:rFonts w:eastAsia="Calibri" w:cs="Times New Roman"/>
              </w:rPr>
              <w:t xml:space="preserve"> infrastructure;</w:t>
            </w:r>
          </w:p>
          <w:p w14:paraId="07D51F8E" w14:textId="77777777" w:rsidR="00D45EBD" w:rsidRPr="0014621A" w:rsidRDefault="00D45EBD" w:rsidP="002E70C0">
            <w:pPr>
              <w:pStyle w:val="WMOBodyText"/>
              <w:spacing w:before="60" w:after="60"/>
              <w:jc w:val="left"/>
              <w:rPr>
                <w:color w:val="000000"/>
                <w:sz w:val="27"/>
                <w:szCs w:val="27"/>
              </w:rPr>
            </w:pPr>
            <w:r w:rsidRPr="0014621A">
              <w:rPr>
                <w:rFonts w:eastAsia="Calibri" w:cs="Times New Roman"/>
              </w:rPr>
              <w:t>(3) Report to the Executive Council on the progress of the implementation of the data collection;</w:t>
            </w:r>
          </w:p>
        </w:tc>
        <w:tc>
          <w:tcPr>
            <w:tcW w:w="4110" w:type="dxa"/>
            <w:tcBorders>
              <w:bottom w:val="dotted" w:sz="4" w:space="0" w:color="auto"/>
            </w:tcBorders>
          </w:tcPr>
          <w:p w14:paraId="16282E41" w14:textId="77777777" w:rsidR="00D45EBD" w:rsidRPr="0014621A" w:rsidRDefault="00D45EBD" w:rsidP="002E70C0">
            <w:pPr>
              <w:spacing w:before="60" w:after="60"/>
              <w:jc w:val="left"/>
            </w:pPr>
            <w:r w:rsidRPr="0014621A">
              <w:t xml:space="preserve">Collection of WMO CLINO started with collection process in place through WMO Secretariat and NOAA/NCEI; </w:t>
            </w:r>
            <w:hyperlink r:id="rId42" w:history="1">
              <w:r w:rsidRPr="0014621A">
                <w:rPr>
                  <w:rStyle w:val="Hyperlink"/>
                </w:rPr>
                <w:t>Dec</w:t>
              </w:r>
              <w:r w:rsidR="008836BF" w:rsidRPr="0014621A">
                <w:rPr>
                  <w:rStyle w:val="Hyperlink"/>
                </w:rPr>
                <w:t>ision</w:t>
              </w:r>
              <w:r w:rsidR="002760F0" w:rsidRPr="0014621A">
                <w:rPr>
                  <w:rStyle w:val="Hyperlink"/>
                </w:rPr>
                <w:t> 7</w:t>
              </w:r>
              <w:r w:rsidRPr="0014621A">
                <w:rPr>
                  <w:rStyle w:val="Hyperlink"/>
                </w:rPr>
                <w:t xml:space="preserve"> </w:t>
              </w:r>
              <w:r w:rsidR="008836BF" w:rsidRPr="0014621A">
                <w:rPr>
                  <w:rStyle w:val="Hyperlink"/>
                </w:rPr>
                <w:t>(</w:t>
              </w:r>
              <w:r w:rsidRPr="0014621A">
                <w:rPr>
                  <w:rStyle w:val="Hyperlink"/>
                </w:rPr>
                <w:t>EC-75</w:t>
              </w:r>
              <w:r w:rsidR="008836BF" w:rsidRPr="0014621A">
                <w:rPr>
                  <w:rStyle w:val="Hyperlink"/>
                </w:rPr>
                <w:t>)</w:t>
              </w:r>
            </w:hyperlink>
            <w:r w:rsidRPr="0014621A">
              <w:t xml:space="preserve"> to accelerate collection of CLINO; regular reporting to SERCOM ET DRC and INFCOM ET IM for future improvements</w:t>
            </w:r>
            <w:r w:rsidR="002760F0" w:rsidRPr="0014621A">
              <w:t>.</w:t>
            </w:r>
          </w:p>
        </w:tc>
      </w:tr>
      <w:tr w:rsidR="00D45EBD" w:rsidRPr="0014621A" w14:paraId="5078ADF2" w14:textId="77777777" w:rsidTr="002E70C0">
        <w:trPr>
          <w:trHeight w:val="1681"/>
        </w:trPr>
        <w:tc>
          <w:tcPr>
            <w:tcW w:w="1588" w:type="dxa"/>
          </w:tcPr>
          <w:p w14:paraId="2B25D082" w14:textId="77777777" w:rsidR="00D45EBD" w:rsidRPr="0014621A" w:rsidRDefault="006B1BAB" w:rsidP="002E70C0">
            <w:pPr>
              <w:spacing w:before="60" w:after="60"/>
              <w:jc w:val="left"/>
            </w:pPr>
            <w:hyperlink r:id="rId43" w:anchor="page=361" w:history="1">
              <w:r w:rsidR="00D45EBD" w:rsidRPr="0014621A">
                <w:rPr>
                  <w:rStyle w:val="Hyperlink"/>
                </w:rPr>
                <w:t>Resolution 20 (EC-73)</w:t>
              </w:r>
            </w:hyperlink>
          </w:p>
        </w:tc>
        <w:tc>
          <w:tcPr>
            <w:tcW w:w="2687" w:type="dxa"/>
          </w:tcPr>
          <w:p w14:paraId="64BCD721" w14:textId="77777777" w:rsidR="00D45EBD" w:rsidRPr="0014621A" w:rsidRDefault="00D45EBD" w:rsidP="002E70C0">
            <w:pPr>
              <w:spacing w:before="60" w:after="60"/>
              <w:jc w:val="left"/>
              <w:rPr>
                <w:color w:val="000000"/>
                <w:sz w:val="27"/>
                <w:szCs w:val="27"/>
              </w:rPr>
            </w:pPr>
            <w:r w:rsidRPr="0014621A">
              <w:t>CLIMATE SERVICES REQUIREMENTS FOR THE UPDATE OF THE MANUAL ON HIGH-QUALITY GLOBAL DATA MANAGEMENT FRAMEWORK FOR CLIMATE (HQ-GDMFC)</w:t>
            </w:r>
          </w:p>
        </w:tc>
        <w:tc>
          <w:tcPr>
            <w:tcW w:w="6095" w:type="dxa"/>
            <w:tcBorders>
              <w:bottom w:val="dotted" w:sz="4" w:space="0" w:color="auto"/>
            </w:tcBorders>
          </w:tcPr>
          <w:p w14:paraId="3B95E6E7" w14:textId="77777777" w:rsidR="00D45EBD" w:rsidRPr="0014621A" w:rsidRDefault="00D45EBD" w:rsidP="002E70C0">
            <w:pPr>
              <w:pStyle w:val="WMOBodyText"/>
              <w:spacing w:before="60" w:after="60"/>
              <w:jc w:val="left"/>
              <w:rPr>
                <w:rFonts w:eastAsia="Calibri" w:cs="Times New Roman"/>
                <w:b/>
                <w:bCs/>
              </w:rPr>
            </w:pPr>
            <w:r w:rsidRPr="0014621A">
              <w:rPr>
                <w:rFonts w:eastAsia="Calibri" w:cs="Times New Roman"/>
                <w:b/>
                <w:bCs/>
              </w:rPr>
              <w:t>Requests</w:t>
            </w:r>
          </w:p>
          <w:p w14:paraId="00C80490"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rPr>
              <w:t xml:space="preserve">(1) </w:t>
            </w:r>
            <w:r w:rsidRPr="0014621A">
              <w:rPr>
                <w:rFonts w:eastAsia="Calibri" w:cs="Times New Roman"/>
                <w:b/>
                <w:bCs/>
              </w:rPr>
              <w:t>The Commission for Observation, Infrastructure and Information Systems (INFCOM)</w:t>
            </w:r>
            <w:r w:rsidRPr="0014621A">
              <w:rPr>
                <w:rFonts w:eastAsia="Calibri" w:cs="Times New Roman"/>
              </w:rPr>
              <w:t xml:space="preserve"> to review the cross-cutting documents relating to information management and to lead the process for future updates of the Manual as part of its role in promoting technical regulations underpinning data management;</w:t>
            </w:r>
          </w:p>
        </w:tc>
        <w:tc>
          <w:tcPr>
            <w:tcW w:w="4110" w:type="dxa"/>
            <w:tcBorders>
              <w:bottom w:val="dotted" w:sz="4" w:space="0" w:color="auto"/>
            </w:tcBorders>
          </w:tcPr>
          <w:p w14:paraId="1463B738" w14:textId="77777777" w:rsidR="00D45EBD" w:rsidRPr="0014621A" w:rsidRDefault="00D45EBD" w:rsidP="002E70C0">
            <w:pPr>
              <w:spacing w:before="60" w:after="60"/>
              <w:jc w:val="left"/>
            </w:pPr>
            <w:r w:rsidRPr="0014621A">
              <w:t>Update to Manual drafted and discussed in SERCOM ET DRC and INFCOM ET IM; Update to be submitted to SERCOM/INFCOM and Cg-19 for endorsement; Harmonization of the Manual of HQ-GDMFC agreed at Standing Committee level.</w:t>
            </w:r>
          </w:p>
        </w:tc>
      </w:tr>
      <w:tr w:rsidR="00D45EBD" w:rsidRPr="0014621A" w14:paraId="0F566920" w14:textId="77777777" w:rsidTr="002E70C0">
        <w:trPr>
          <w:trHeight w:val="1681"/>
        </w:trPr>
        <w:tc>
          <w:tcPr>
            <w:tcW w:w="1588" w:type="dxa"/>
          </w:tcPr>
          <w:p w14:paraId="40B5F0A6" w14:textId="77777777" w:rsidR="00D45EBD" w:rsidRPr="0014621A" w:rsidRDefault="006B1BAB" w:rsidP="002E70C0">
            <w:pPr>
              <w:spacing w:before="60" w:after="60"/>
              <w:jc w:val="left"/>
            </w:pPr>
            <w:hyperlink r:id="rId44" w:anchor="page=363" w:history="1">
              <w:r w:rsidR="00D45EBD" w:rsidRPr="0014621A">
                <w:rPr>
                  <w:rStyle w:val="Hyperlink"/>
                </w:rPr>
                <w:t>Resolution 21 (EC-73)</w:t>
              </w:r>
            </w:hyperlink>
          </w:p>
        </w:tc>
        <w:tc>
          <w:tcPr>
            <w:tcW w:w="2687" w:type="dxa"/>
          </w:tcPr>
          <w:p w14:paraId="1EDDD64A" w14:textId="77777777" w:rsidR="00D45EBD" w:rsidRPr="0014621A" w:rsidRDefault="00D45EBD" w:rsidP="002E70C0">
            <w:pPr>
              <w:spacing w:before="60" w:after="60"/>
              <w:jc w:val="left"/>
              <w:rPr>
                <w:color w:val="000000"/>
                <w:sz w:val="27"/>
                <w:szCs w:val="27"/>
              </w:rPr>
            </w:pPr>
            <w:r w:rsidRPr="0014621A">
              <w:t>MODERNIZATION OF CLIMATE DATA — OPEN CDMS PROJECT</w:t>
            </w:r>
          </w:p>
        </w:tc>
        <w:tc>
          <w:tcPr>
            <w:tcW w:w="6095" w:type="dxa"/>
            <w:tcBorders>
              <w:bottom w:val="dotted" w:sz="4" w:space="0" w:color="auto"/>
            </w:tcBorders>
          </w:tcPr>
          <w:p w14:paraId="3F72A163"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b/>
                <w:bCs/>
              </w:rPr>
              <w:t>Requests the Commission for Observation, Infrastructure and Information Systems (INFCOM)</w:t>
            </w:r>
            <w:r w:rsidRPr="0014621A">
              <w:rPr>
                <w:rFonts w:eastAsia="Calibri" w:cs="Times New Roman"/>
              </w:rPr>
              <w:t xml:space="preserve"> in close collaboration with the Commission for Weather, Climate, Water and Related Environmental Services and Applications (SERCOM) to: (1) Lead the development and implementation of OpenCDMS in accordance with the Climate Data Management System Specifications (WMO-No.</w:t>
            </w:r>
            <w:r w:rsidR="002760F0" w:rsidRPr="0014621A">
              <w:rPr>
                <w:rFonts w:eastAsia="Calibri" w:cs="Times New Roman"/>
              </w:rPr>
              <w:t> 1</w:t>
            </w:r>
            <w:r w:rsidRPr="0014621A">
              <w:rPr>
                <w:rFonts w:eastAsia="Calibri" w:cs="Times New Roman"/>
              </w:rPr>
              <w:t>131);</w:t>
            </w:r>
          </w:p>
          <w:p w14:paraId="2BA617E7" w14:textId="77777777" w:rsidR="00D45EBD" w:rsidRPr="0014621A" w:rsidRDefault="00D45EBD" w:rsidP="002E70C0">
            <w:pPr>
              <w:pStyle w:val="WMOBodyText"/>
              <w:spacing w:before="60" w:after="60"/>
              <w:jc w:val="left"/>
              <w:rPr>
                <w:rFonts w:eastAsia="Calibri" w:cs="Times New Roman"/>
                <w:b/>
                <w:bCs/>
              </w:rPr>
            </w:pPr>
            <w:r w:rsidRPr="0014621A">
              <w:rPr>
                <w:rFonts w:eastAsia="Calibri" w:cs="Times New Roman"/>
              </w:rPr>
              <w:t>(2) Ensure that OpenCDMS design principles are consistent with the W</w:t>
            </w:r>
            <w:r w:rsidR="002760F0" w:rsidRPr="0014621A">
              <w:rPr>
                <w:rFonts w:eastAsia="Calibri" w:cs="Times New Roman"/>
              </w:rPr>
              <w:t>IS</w:t>
            </w:r>
            <w:r w:rsidRPr="0014621A">
              <w:rPr>
                <w:rFonts w:eastAsia="Calibri" w:cs="Times New Roman"/>
              </w:rPr>
              <w:t xml:space="preserve"> 2.0 Strategy; (3) Update the </w:t>
            </w:r>
            <w:r w:rsidRPr="0014621A">
              <w:rPr>
                <w:rFonts w:eastAsia="Calibri" w:cs="Times New Roman"/>
              </w:rPr>
              <w:lastRenderedPageBreak/>
              <w:t>Climate Data Management System Specifications (WMO-No.</w:t>
            </w:r>
            <w:r w:rsidR="002760F0" w:rsidRPr="0014621A">
              <w:rPr>
                <w:rFonts w:eastAsia="Calibri" w:cs="Times New Roman"/>
              </w:rPr>
              <w:t> 1</w:t>
            </w:r>
            <w:r w:rsidRPr="0014621A">
              <w:rPr>
                <w:rFonts w:eastAsia="Calibri" w:cs="Times New Roman"/>
              </w:rPr>
              <w:t>131) in relation to Information Management;</w:t>
            </w:r>
          </w:p>
        </w:tc>
        <w:tc>
          <w:tcPr>
            <w:tcW w:w="4110" w:type="dxa"/>
            <w:tcBorders>
              <w:bottom w:val="dotted" w:sz="4" w:space="0" w:color="auto"/>
            </w:tcBorders>
          </w:tcPr>
          <w:p w14:paraId="1DEFB098" w14:textId="77777777" w:rsidR="00D45EBD" w:rsidRPr="0014621A" w:rsidRDefault="00D45EBD" w:rsidP="002E70C0">
            <w:pPr>
              <w:spacing w:before="60" w:after="60"/>
              <w:jc w:val="left"/>
            </w:pPr>
            <w:r w:rsidRPr="0014621A">
              <w:lastRenderedPageBreak/>
              <w:t xml:space="preserve">Implementation of OpenCDMS architecture continued; TT CDM established and climate data model under development; WMO CDMS Specs update in progress (draft update ready by October 2022); Harmonization of WMO CDMS Specifications with WIS Technical Regulations. Agreed at Standing Committee level. </w:t>
            </w:r>
          </w:p>
        </w:tc>
      </w:tr>
      <w:tr w:rsidR="00D45EBD" w:rsidRPr="0014621A" w14:paraId="4F07C2F9" w14:textId="77777777" w:rsidTr="002E70C0">
        <w:trPr>
          <w:trHeight w:val="1681"/>
        </w:trPr>
        <w:tc>
          <w:tcPr>
            <w:tcW w:w="1588" w:type="dxa"/>
          </w:tcPr>
          <w:p w14:paraId="010BA30E" w14:textId="77777777" w:rsidR="00D45EBD" w:rsidRPr="0014621A" w:rsidRDefault="006B1BAB" w:rsidP="002E70C0">
            <w:pPr>
              <w:spacing w:before="60" w:after="60"/>
              <w:jc w:val="left"/>
            </w:pPr>
            <w:hyperlink r:id="rId45" w:anchor="page=478" w:history="1">
              <w:r w:rsidR="00D45EBD" w:rsidRPr="0014621A">
                <w:rPr>
                  <w:rStyle w:val="Hyperlink"/>
                </w:rPr>
                <w:t>Resolution 28 (EC-73)</w:t>
              </w:r>
            </w:hyperlink>
          </w:p>
        </w:tc>
        <w:tc>
          <w:tcPr>
            <w:tcW w:w="2687" w:type="dxa"/>
          </w:tcPr>
          <w:p w14:paraId="367B0CEE" w14:textId="77777777" w:rsidR="00D45EBD" w:rsidRPr="0014621A" w:rsidRDefault="00D45EBD" w:rsidP="002E70C0">
            <w:pPr>
              <w:spacing w:before="60" w:after="60"/>
              <w:jc w:val="left"/>
              <w:rPr>
                <w:color w:val="000000"/>
                <w:sz w:val="27"/>
                <w:szCs w:val="27"/>
              </w:rPr>
            </w:pPr>
            <w:r w:rsidRPr="0014621A">
              <w:t>WMO-IOC COLLABORATIVE STRATEGY</w:t>
            </w:r>
          </w:p>
        </w:tc>
        <w:tc>
          <w:tcPr>
            <w:tcW w:w="6095" w:type="dxa"/>
            <w:tcBorders>
              <w:bottom w:val="dotted" w:sz="4" w:space="0" w:color="auto"/>
            </w:tcBorders>
          </w:tcPr>
          <w:p w14:paraId="29ABCCD2" w14:textId="77777777" w:rsidR="00D45EBD" w:rsidRPr="0014621A" w:rsidRDefault="00D45EBD" w:rsidP="002E70C0">
            <w:pPr>
              <w:pStyle w:val="WMOBodyText"/>
              <w:spacing w:before="60" w:after="60"/>
              <w:jc w:val="left"/>
              <w:rPr>
                <w:rFonts w:eastAsia="Calibri" w:cs="Times New Roman"/>
                <w:b/>
                <w:bCs/>
              </w:rPr>
            </w:pPr>
            <w:r w:rsidRPr="0014621A">
              <w:rPr>
                <w:rFonts w:eastAsia="Calibri" w:cs="Times New Roman"/>
                <w:b/>
                <w:bCs/>
              </w:rPr>
              <w:t xml:space="preserve">Requests </w:t>
            </w:r>
            <w:r w:rsidRPr="0014621A">
              <w:rPr>
                <w:rFonts w:eastAsia="Calibri" w:cs="Times New Roman"/>
              </w:rPr>
              <w:t xml:space="preserve">SERCOM, </w:t>
            </w:r>
            <w:r w:rsidRPr="0014621A">
              <w:rPr>
                <w:rFonts w:eastAsia="Calibri" w:cs="Times New Roman"/>
                <w:b/>
                <w:bCs/>
              </w:rPr>
              <w:t>INFCOM</w:t>
            </w:r>
            <w:r w:rsidRPr="0014621A">
              <w:rPr>
                <w:rFonts w:eastAsia="Calibri" w:cs="Times New Roman"/>
              </w:rPr>
              <w:t>, the R</w:t>
            </w:r>
            <w:r w:rsidR="002760F0" w:rsidRPr="0014621A">
              <w:rPr>
                <w:rFonts w:eastAsia="Calibri" w:cs="Times New Roman"/>
              </w:rPr>
              <w:t>B</w:t>
            </w:r>
            <w:r w:rsidRPr="0014621A">
              <w:rPr>
                <w:rFonts w:eastAsia="Calibri" w:cs="Times New Roman"/>
              </w:rPr>
              <w:t>, regional associations, C</w:t>
            </w:r>
            <w:r w:rsidR="002760F0" w:rsidRPr="0014621A">
              <w:rPr>
                <w:rFonts w:eastAsia="Calibri" w:cs="Times New Roman"/>
              </w:rPr>
              <w:t>DP</w:t>
            </w:r>
            <w:r w:rsidRPr="0014621A">
              <w:rPr>
                <w:rFonts w:eastAsia="Calibri" w:cs="Times New Roman"/>
              </w:rPr>
              <w:t xml:space="preserve"> and any other relevant subsidiary body, to identify priority implementation actions in support of developing a Draft WMO Ocean Implementation Plan;</w:t>
            </w:r>
          </w:p>
        </w:tc>
        <w:tc>
          <w:tcPr>
            <w:tcW w:w="4110" w:type="dxa"/>
            <w:tcBorders>
              <w:bottom w:val="dotted" w:sz="4" w:space="0" w:color="auto"/>
            </w:tcBorders>
          </w:tcPr>
          <w:p w14:paraId="3EDD68BC" w14:textId="77777777" w:rsidR="00D45EBD" w:rsidRPr="0014621A" w:rsidRDefault="00D45EBD" w:rsidP="002E70C0">
            <w:pPr>
              <w:spacing w:before="60" w:after="60"/>
              <w:jc w:val="left"/>
            </w:pPr>
            <w:r w:rsidRPr="0014621A">
              <w:t>OceanOPS has its 2021</w:t>
            </w:r>
            <w:r w:rsidR="002760F0" w:rsidRPr="0014621A">
              <w:t>–2</w:t>
            </w:r>
            <w:r w:rsidRPr="0014621A">
              <w:t xml:space="preserve">025 strategy approved; SG-OOIS made recommendations to INFCOM (see </w:t>
            </w:r>
            <w:hyperlink r:id="rId46" w:history="1">
              <w:r w:rsidRPr="0014621A">
                <w:rPr>
                  <w:rStyle w:val="Hyperlink"/>
                </w:rPr>
                <w:t>document 6.5</w:t>
              </w:r>
            </w:hyperlink>
            <w:r w:rsidRPr="0014621A">
              <w:t xml:space="preserve">) and INFCOM officers participated to </w:t>
            </w:r>
            <w:r w:rsidR="002760F0" w:rsidRPr="0014621A">
              <w:t>Joint WMO-IOC Collaborative Board (</w:t>
            </w:r>
            <w:r w:rsidRPr="0014621A">
              <w:t>JCB</w:t>
            </w:r>
            <w:r w:rsidR="002760F0" w:rsidRPr="0014621A">
              <w:t>)</w:t>
            </w:r>
            <w:r w:rsidRPr="0014621A">
              <w:t xml:space="preserve"> meeting.</w:t>
            </w:r>
          </w:p>
        </w:tc>
      </w:tr>
      <w:tr w:rsidR="00D45EBD" w:rsidRPr="0014621A" w14:paraId="45E9FC5D" w14:textId="77777777" w:rsidTr="002E70C0">
        <w:trPr>
          <w:trHeight w:val="711"/>
        </w:trPr>
        <w:tc>
          <w:tcPr>
            <w:tcW w:w="1588" w:type="dxa"/>
            <w:tcBorders>
              <w:bottom w:val="single" w:sz="4" w:space="0" w:color="auto"/>
            </w:tcBorders>
          </w:tcPr>
          <w:p w14:paraId="77CF99A7" w14:textId="77777777" w:rsidR="00D45EBD" w:rsidRPr="0014621A" w:rsidRDefault="006B1BAB" w:rsidP="002E70C0">
            <w:pPr>
              <w:spacing w:before="60" w:after="60"/>
              <w:jc w:val="left"/>
            </w:pPr>
            <w:hyperlink r:id="rId47" w:anchor="page=495" w:history="1">
              <w:r w:rsidR="00D45EBD" w:rsidRPr="0014621A">
                <w:rPr>
                  <w:rStyle w:val="Hyperlink"/>
                </w:rPr>
                <w:t>Resolution 30 (EC-73)</w:t>
              </w:r>
            </w:hyperlink>
          </w:p>
        </w:tc>
        <w:tc>
          <w:tcPr>
            <w:tcW w:w="2687" w:type="dxa"/>
            <w:tcBorders>
              <w:bottom w:val="single" w:sz="4" w:space="0" w:color="auto"/>
            </w:tcBorders>
          </w:tcPr>
          <w:p w14:paraId="72469BA5" w14:textId="77777777" w:rsidR="00D45EBD" w:rsidRPr="0014621A" w:rsidRDefault="00D45EBD" w:rsidP="002E70C0">
            <w:pPr>
              <w:spacing w:before="60" w:after="60"/>
              <w:jc w:val="left"/>
              <w:rPr>
                <w:color w:val="000000"/>
                <w:sz w:val="27"/>
                <w:szCs w:val="27"/>
              </w:rPr>
            </w:pPr>
            <w:r w:rsidRPr="0014621A">
              <w:t>EXECUTIVE COUNCIL PANEL ON POLAR AND HIGH</w:t>
            </w:r>
            <w:r w:rsidR="002760F0" w:rsidRPr="0014621A">
              <w:t>-</w:t>
            </w:r>
            <w:r w:rsidRPr="0014621A">
              <w:t>MOUNTAIN OBSERVATIONS, RESEARCH AND SERVICES (EC-PHORS)</w:t>
            </w:r>
          </w:p>
        </w:tc>
        <w:tc>
          <w:tcPr>
            <w:tcW w:w="6095" w:type="dxa"/>
            <w:tcBorders>
              <w:bottom w:val="single" w:sz="4" w:space="0" w:color="auto"/>
            </w:tcBorders>
          </w:tcPr>
          <w:p w14:paraId="19CDEC13" w14:textId="77777777" w:rsidR="00D45EBD" w:rsidRPr="0014621A" w:rsidRDefault="00D45EBD" w:rsidP="002E70C0">
            <w:pPr>
              <w:pStyle w:val="WMOBodyText"/>
              <w:spacing w:before="60" w:after="60"/>
              <w:jc w:val="left"/>
              <w:rPr>
                <w:rFonts w:eastAsia="Calibri" w:cs="Times New Roman"/>
              </w:rPr>
            </w:pPr>
            <w:r w:rsidRPr="0014621A">
              <w:rPr>
                <w:rFonts w:eastAsia="Calibri" w:cs="Times New Roman"/>
                <w:b/>
                <w:bCs/>
              </w:rPr>
              <w:t>Requests INFCOM</w:t>
            </w:r>
            <w:r w:rsidRPr="0014621A">
              <w:rPr>
                <w:rFonts w:eastAsia="Calibri" w:cs="Times New Roman"/>
              </w:rPr>
              <w:t>, the Commission for Weather, Climate, Water and Related Environmental Services and Applications (SERCOM) and the R</w:t>
            </w:r>
            <w:r w:rsidR="002760F0" w:rsidRPr="0014621A">
              <w:rPr>
                <w:rFonts w:eastAsia="Calibri" w:cs="Times New Roman"/>
              </w:rPr>
              <w:t>B</w:t>
            </w:r>
            <w:r w:rsidRPr="0014621A">
              <w:rPr>
                <w:rFonts w:eastAsia="Calibri" w:cs="Times New Roman"/>
              </w:rPr>
              <w:t xml:space="preserve"> to integrate in their respective work programmes the technical, operational, and research priorities and activities previously under the remit of EC-PHORS;</w:t>
            </w:r>
          </w:p>
          <w:p w14:paraId="0BE6545F" w14:textId="77777777" w:rsidR="00D45EBD" w:rsidRPr="0014621A" w:rsidRDefault="00D45EBD" w:rsidP="002E70C0">
            <w:pPr>
              <w:pStyle w:val="WMOBodyText"/>
              <w:spacing w:before="60" w:after="60"/>
              <w:jc w:val="left"/>
              <w:rPr>
                <w:color w:val="000000"/>
                <w:sz w:val="27"/>
                <w:szCs w:val="27"/>
              </w:rPr>
            </w:pPr>
            <w:r w:rsidRPr="0014621A">
              <w:rPr>
                <w:rFonts w:eastAsia="Calibri" w:cs="Times New Roman"/>
                <w:b/>
                <w:bCs/>
              </w:rPr>
              <w:t>Also requests INFCOM</w:t>
            </w:r>
            <w:r w:rsidRPr="0014621A">
              <w:rPr>
                <w:rFonts w:eastAsia="Calibri" w:cs="Times New Roman"/>
              </w:rPr>
              <w:t>, SERCOM and the R</w:t>
            </w:r>
            <w:r w:rsidR="002760F0" w:rsidRPr="0014621A">
              <w:rPr>
                <w:rFonts w:eastAsia="Calibri" w:cs="Times New Roman"/>
              </w:rPr>
              <w:t>B</w:t>
            </w:r>
            <w:r w:rsidRPr="0014621A">
              <w:rPr>
                <w:rFonts w:eastAsia="Calibri" w:cs="Times New Roman"/>
              </w:rPr>
              <w:t xml:space="preserve"> to develop together a roadmap for science</w:t>
            </w:r>
            <w:r w:rsidR="002760F0" w:rsidRPr="0014621A">
              <w:rPr>
                <w:rFonts w:eastAsia="Calibri" w:cs="Times New Roman"/>
              </w:rPr>
              <w:t xml:space="preserve"> </w:t>
            </w:r>
            <w:r w:rsidRPr="0014621A">
              <w:rPr>
                <w:rFonts w:eastAsia="Calibri" w:cs="Times New Roman"/>
              </w:rPr>
              <w:t>to</w:t>
            </w:r>
            <w:r w:rsidR="002760F0" w:rsidRPr="0014621A">
              <w:rPr>
                <w:rFonts w:eastAsia="Calibri" w:cs="Times New Roman"/>
              </w:rPr>
              <w:t xml:space="preserve"> </w:t>
            </w:r>
            <w:r w:rsidRPr="0014621A">
              <w:rPr>
                <w:rFonts w:eastAsia="Calibri" w:cs="Times New Roman"/>
              </w:rPr>
              <w:t xml:space="preserve">services from the Polar Prediction Project of </w:t>
            </w:r>
            <w:r w:rsidR="002760F0" w:rsidRPr="0014621A">
              <w:rPr>
                <w:rFonts w:eastAsia="Calibri" w:cs="Times New Roman"/>
              </w:rPr>
              <w:t>World Weather Research Programme (</w:t>
            </w:r>
            <w:r w:rsidRPr="0014621A">
              <w:rPr>
                <w:rFonts w:eastAsia="Calibri" w:cs="Times New Roman"/>
              </w:rPr>
              <w:t>WWRP</w:t>
            </w:r>
            <w:r w:rsidR="002760F0" w:rsidRPr="0014621A">
              <w:rPr>
                <w:rFonts w:eastAsia="Calibri" w:cs="Times New Roman"/>
              </w:rPr>
              <w:t>)</w:t>
            </w:r>
            <w:r w:rsidRPr="0014621A">
              <w:rPr>
                <w:rFonts w:eastAsia="Calibri" w:cs="Times New Roman"/>
              </w:rPr>
              <w:t>, leading to the integration of its outcomes via the G</w:t>
            </w:r>
            <w:r w:rsidR="002760F0" w:rsidRPr="0014621A">
              <w:rPr>
                <w:rFonts w:eastAsia="Calibri" w:cs="Times New Roman"/>
              </w:rPr>
              <w:t>DPFS</w:t>
            </w:r>
            <w:r w:rsidRPr="0014621A">
              <w:rPr>
                <w:rFonts w:eastAsia="Calibri" w:cs="Times New Roman"/>
              </w:rPr>
              <w:t xml:space="preserve"> and on identifying new research priorities, including by contributing to the vision to be developed by the Science Advisory Panel;</w:t>
            </w:r>
          </w:p>
        </w:tc>
        <w:tc>
          <w:tcPr>
            <w:tcW w:w="4110" w:type="dxa"/>
            <w:tcBorders>
              <w:bottom w:val="single" w:sz="4" w:space="0" w:color="auto"/>
            </w:tcBorders>
          </w:tcPr>
          <w:p w14:paraId="1E3F6E38" w14:textId="77777777" w:rsidR="00D45EBD" w:rsidRPr="0014621A" w:rsidRDefault="00D45EBD" w:rsidP="002E70C0">
            <w:pPr>
              <w:spacing w:before="60" w:after="60"/>
              <w:jc w:val="left"/>
            </w:pPr>
            <w:r w:rsidRPr="0014621A">
              <w:t xml:space="preserve">INFCOM-1 established the Global Cryosphere Watch Advisory Group (GCW-AG), reporting to </w:t>
            </w:r>
            <w:r w:rsidR="002760F0" w:rsidRPr="0014621A">
              <w:t>Management Group (</w:t>
            </w:r>
            <w:r w:rsidRPr="0014621A">
              <w:t>MG</w:t>
            </w:r>
            <w:r w:rsidR="002760F0" w:rsidRPr="0014621A">
              <w:t>)</w:t>
            </w:r>
            <w:r w:rsidRPr="0014621A">
              <w:t>, and with close engagements with all INFCOM structures, relevant structures of SERCOM, and of RAs;</w:t>
            </w:r>
          </w:p>
          <w:p w14:paraId="02742C8B" w14:textId="77777777" w:rsidR="00D45EBD" w:rsidRPr="0014621A" w:rsidRDefault="00D45EBD" w:rsidP="002E70C0">
            <w:pPr>
              <w:spacing w:before="60" w:after="60"/>
              <w:jc w:val="left"/>
            </w:pPr>
            <w:r w:rsidRPr="0014621A">
              <w:t>GCW-AG: has dedicated focus on observations and data on Antarctica.</w:t>
            </w:r>
          </w:p>
          <w:p w14:paraId="3DDD8DF0" w14:textId="77777777" w:rsidR="00D45EBD" w:rsidRPr="0014621A" w:rsidRDefault="00D45EBD" w:rsidP="002E70C0">
            <w:pPr>
              <w:spacing w:before="60" w:after="60"/>
              <w:jc w:val="left"/>
            </w:pPr>
            <w:r w:rsidRPr="0014621A">
              <w:t>Polar Space Task Group (PSTG): GCW-AG and SC-ON will provide recommendations on a reasonable alignment for the mandate of PSTG, formally under EC-PHORS.</w:t>
            </w:r>
          </w:p>
          <w:p w14:paraId="779B07EE" w14:textId="77777777" w:rsidR="00D45EBD" w:rsidRPr="0014621A" w:rsidRDefault="00D45EBD" w:rsidP="002E70C0">
            <w:pPr>
              <w:spacing w:before="60" w:after="60"/>
              <w:jc w:val="left"/>
            </w:pPr>
            <w:r w:rsidRPr="0014621A">
              <w:t>SG-Cryo – to make recommendation to INFCOM2 on key gaps to support the provision of information in Polar and High-mountain regions, which to inform new ToRs for GCW-AG.</w:t>
            </w:r>
          </w:p>
          <w:p w14:paraId="118C1AD8" w14:textId="77777777" w:rsidR="00D45EBD" w:rsidRPr="0014621A" w:rsidRDefault="00D45EBD" w:rsidP="002E70C0">
            <w:pPr>
              <w:spacing w:before="60" w:after="60"/>
              <w:jc w:val="left"/>
            </w:pPr>
            <w:r w:rsidRPr="0014621A">
              <w:lastRenderedPageBreak/>
              <w:t>RA</w:t>
            </w:r>
            <w:r w:rsidR="002760F0" w:rsidRPr="0014621A">
              <w:t> I</w:t>
            </w:r>
            <w:r w:rsidRPr="0014621A">
              <w:t xml:space="preserve">I-17 requested INFCOM /GCW-AG to support the access to cryosphere and ancillary data from the high-mountains of the region </w:t>
            </w:r>
            <w:r w:rsidR="002760F0" w:rsidRPr="0014621A">
              <w:t>–</w:t>
            </w:r>
            <w:r w:rsidRPr="0014621A">
              <w:t xml:space="preserve"> implementation of the T</w:t>
            </w:r>
            <w:r w:rsidR="002760F0" w:rsidRPr="0014621A">
              <w:t>PRCC</w:t>
            </w:r>
            <w:r w:rsidR="0014621A" w:rsidRPr="0014621A">
              <w:t xml:space="preserve"> – </w:t>
            </w:r>
            <w:r w:rsidRPr="0014621A">
              <w:t>Network.</w:t>
            </w:r>
          </w:p>
          <w:p w14:paraId="46EE7ACE" w14:textId="77777777" w:rsidR="00D45EBD" w:rsidRPr="0014621A" w:rsidRDefault="00D45EBD" w:rsidP="002E70C0">
            <w:pPr>
              <w:pStyle w:val="WMOBodyText"/>
              <w:spacing w:before="60" w:after="60"/>
              <w:jc w:val="left"/>
              <w:rPr>
                <w:rFonts w:eastAsia="Arial" w:cs="Arial"/>
                <w:lang w:eastAsia="en-US"/>
              </w:rPr>
            </w:pPr>
            <w:r w:rsidRPr="0014621A">
              <w:rPr>
                <w:rFonts w:eastAsia="Arial" w:cs="Arial"/>
                <w:lang w:eastAsia="en-US"/>
              </w:rPr>
              <w:t>Roadmap for PPP/YOPP science to services: 2023</w:t>
            </w:r>
          </w:p>
        </w:tc>
      </w:tr>
      <w:tr w:rsidR="00D45EBD" w:rsidRPr="0014621A" w14:paraId="3BC045A4" w14:textId="77777777" w:rsidTr="002E70C0">
        <w:trPr>
          <w:trHeight w:val="1681"/>
        </w:trPr>
        <w:tc>
          <w:tcPr>
            <w:tcW w:w="1588" w:type="dxa"/>
            <w:tcBorders>
              <w:bottom w:val="single" w:sz="4" w:space="0" w:color="auto"/>
            </w:tcBorders>
          </w:tcPr>
          <w:p w14:paraId="3C835939" w14:textId="77777777" w:rsidR="00D45EBD" w:rsidRPr="0014621A" w:rsidRDefault="006B1BAB" w:rsidP="002E70C0">
            <w:pPr>
              <w:spacing w:before="60" w:after="60"/>
              <w:jc w:val="left"/>
            </w:pPr>
            <w:hyperlink r:id="rId48" w:anchor="page=527" w:history="1">
              <w:r w:rsidR="00D45EBD" w:rsidRPr="0014621A">
                <w:rPr>
                  <w:rStyle w:val="Hyperlink"/>
                </w:rPr>
                <w:t>Decision 7 (EC-73)</w:t>
              </w:r>
            </w:hyperlink>
          </w:p>
        </w:tc>
        <w:tc>
          <w:tcPr>
            <w:tcW w:w="2687" w:type="dxa"/>
            <w:tcBorders>
              <w:bottom w:val="single" w:sz="4" w:space="0" w:color="auto"/>
            </w:tcBorders>
          </w:tcPr>
          <w:p w14:paraId="1602A698" w14:textId="77777777" w:rsidR="00D45EBD" w:rsidRPr="0014621A" w:rsidRDefault="00D45EBD" w:rsidP="002E70C0">
            <w:pPr>
              <w:spacing w:before="60" w:after="60"/>
              <w:jc w:val="left"/>
              <w:rPr>
                <w:color w:val="000000"/>
                <w:sz w:val="27"/>
                <w:szCs w:val="27"/>
              </w:rPr>
            </w:pPr>
            <w:r w:rsidRPr="0014621A">
              <w:t>WIGOS READINESS INDICATORS</w:t>
            </w:r>
          </w:p>
        </w:tc>
        <w:tc>
          <w:tcPr>
            <w:tcW w:w="6095" w:type="dxa"/>
            <w:tcBorders>
              <w:bottom w:val="single" w:sz="4" w:space="0" w:color="auto"/>
            </w:tcBorders>
          </w:tcPr>
          <w:p w14:paraId="7EBDC23F" w14:textId="77777777" w:rsidR="00D45EBD" w:rsidRPr="0014621A" w:rsidRDefault="00D45EBD" w:rsidP="002E70C0">
            <w:pPr>
              <w:pStyle w:val="WMOBodyText"/>
              <w:spacing w:before="60" w:after="60"/>
              <w:jc w:val="left"/>
              <w:rPr>
                <w:rFonts w:eastAsia="Calibri" w:cs="Times New Roman"/>
                <w:b/>
                <w:bCs/>
              </w:rPr>
            </w:pPr>
            <w:r w:rsidRPr="0014621A">
              <w:rPr>
                <w:rFonts w:eastAsia="Calibri" w:cs="Times New Roman"/>
                <w:b/>
                <w:bCs/>
              </w:rPr>
              <w:t>Requests INFCOM</w:t>
            </w:r>
            <w:r w:rsidRPr="0014621A">
              <w:rPr>
                <w:rFonts w:eastAsia="Calibri" w:cs="Times New Roman"/>
              </w:rPr>
              <w:t xml:space="preserve"> to further develop the WIGOS Indicators, including additional criteria to allow an improved assessment of Members’ compliance with WIGOS implementation and with WIGOS standards and recommendations, along with the implementation of the Plan for the WIGOS Initial Operational Phase (2020–2023);</w:t>
            </w:r>
          </w:p>
        </w:tc>
        <w:tc>
          <w:tcPr>
            <w:tcW w:w="4110" w:type="dxa"/>
            <w:tcBorders>
              <w:bottom w:val="single" w:sz="4" w:space="0" w:color="auto"/>
            </w:tcBorders>
          </w:tcPr>
          <w:p w14:paraId="50D1F175" w14:textId="77777777" w:rsidR="00D45EBD" w:rsidRPr="0014621A" w:rsidRDefault="00D45EBD" w:rsidP="002E70C0">
            <w:pPr>
              <w:spacing w:before="60" w:after="60"/>
              <w:jc w:val="left"/>
            </w:pPr>
            <w:r w:rsidRPr="0014621A">
              <w:t>In terms of the technical implementation, the Secretariat (WIGOS branch with support from WIS branch) is developing the WIGOS indicators, to allow its implementation to be based on a data repository that will be automatically updated with data from WIGOS tools.</w:t>
            </w:r>
          </w:p>
          <w:p w14:paraId="2128F809" w14:textId="77777777" w:rsidR="00D45EBD" w:rsidRPr="0014621A" w:rsidRDefault="00D45EBD" w:rsidP="002E70C0">
            <w:pPr>
              <w:spacing w:before="60" w:after="60"/>
              <w:jc w:val="left"/>
            </w:pPr>
            <w:r w:rsidRPr="0014621A">
              <w:t>In terms of improved assessment, there is a need to review the indicators that refer to GBON, in the context of the GBON implementation process that is going on, under leadership of INFCOM/TT-GBON.</w:t>
            </w:r>
          </w:p>
        </w:tc>
      </w:tr>
    </w:tbl>
    <w:p w14:paraId="5A3C6C49" w14:textId="77777777" w:rsidR="002E70C0" w:rsidRPr="0014621A" w:rsidRDefault="002E70C0" w:rsidP="002E70C0">
      <w:pPr>
        <w:pStyle w:val="WMOBodyText"/>
        <w:spacing w:before="600"/>
        <w:jc w:val="center"/>
      </w:pPr>
      <w:r w:rsidRPr="0014621A">
        <w:t>__________________</w:t>
      </w:r>
    </w:p>
    <w:p w14:paraId="5B12FFD7" w14:textId="77777777" w:rsidR="00D45EBD" w:rsidRPr="0014621A" w:rsidRDefault="00D45EBD" w:rsidP="00D45EBD">
      <w:pPr>
        <w:pStyle w:val="WMOBodyText"/>
      </w:pPr>
      <w:r w:rsidRPr="0014621A">
        <w:br w:type="page"/>
      </w:r>
    </w:p>
    <w:p w14:paraId="02EDB459" w14:textId="77777777" w:rsidR="00D45EBD" w:rsidRPr="0014621A" w:rsidRDefault="00D45EBD" w:rsidP="00D45EBD">
      <w:pPr>
        <w:pStyle w:val="Heading2"/>
      </w:pPr>
      <w:r w:rsidRPr="0014621A">
        <w:lastRenderedPageBreak/>
        <w:t>Action taken on EC-72 Resolutions and Decisions relevant to INFCOM</w:t>
      </w:r>
      <w:r w:rsidRPr="0014621A">
        <w:br/>
        <w:t>and kept in force according to Resolution</w:t>
      </w:r>
      <w:r w:rsidR="002760F0" w:rsidRPr="0014621A">
        <w:t> 8</w:t>
      </w:r>
      <w:r w:rsidRPr="0014621A">
        <w:t xml:space="preserve"> (EC-75)</w:t>
      </w:r>
    </w:p>
    <w:tbl>
      <w:tblPr>
        <w:tblStyle w:val="TableGrid"/>
        <w:tblW w:w="0" w:type="auto"/>
        <w:tblLook w:val="04A0" w:firstRow="1" w:lastRow="0" w:firstColumn="1" w:lastColumn="0" w:noHBand="0" w:noVBand="1"/>
      </w:tblPr>
      <w:tblGrid>
        <w:gridCol w:w="1555"/>
        <w:gridCol w:w="2720"/>
        <w:gridCol w:w="6095"/>
        <w:gridCol w:w="4110"/>
      </w:tblGrid>
      <w:tr w:rsidR="00D45EBD" w:rsidRPr="0014621A" w14:paraId="0E091661" w14:textId="77777777" w:rsidTr="0037619F">
        <w:trPr>
          <w:tblHeader/>
        </w:trPr>
        <w:tc>
          <w:tcPr>
            <w:tcW w:w="1555" w:type="dxa"/>
            <w:shd w:val="clear" w:color="auto" w:fill="E5DFEC" w:themeFill="accent4" w:themeFillTint="33"/>
            <w:vAlign w:val="center"/>
          </w:tcPr>
          <w:p w14:paraId="742C7A9E" w14:textId="77777777" w:rsidR="00D45EBD" w:rsidRPr="0014621A" w:rsidRDefault="00D45EBD" w:rsidP="00040D18">
            <w:pPr>
              <w:spacing w:before="120" w:after="120"/>
              <w:jc w:val="center"/>
            </w:pPr>
            <w:r w:rsidRPr="0014621A">
              <w:t>EC Decision</w:t>
            </w:r>
          </w:p>
        </w:tc>
        <w:tc>
          <w:tcPr>
            <w:tcW w:w="2720" w:type="dxa"/>
            <w:shd w:val="clear" w:color="auto" w:fill="E5DFEC" w:themeFill="accent4" w:themeFillTint="33"/>
            <w:vAlign w:val="center"/>
          </w:tcPr>
          <w:p w14:paraId="6968F9C2" w14:textId="77777777" w:rsidR="00D45EBD" w:rsidRPr="0014621A" w:rsidRDefault="00D45EBD" w:rsidP="00040D18">
            <w:pPr>
              <w:spacing w:before="120" w:after="120"/>
              <w:jc w:val="center"/>
            </w:pPr>
            <w:r w:rsidRPr="0014621A">
              <w:t>Title</w:t>
            </w:r>
          </w:p>
        </w:tc>
        <w:tc>
          <w:tcPr>
            <w:tcW w:w="6095" w:type="dxa"/>
            <w:tcBorders>
              <w:bottom w:val="single" w:sz="4" w:space="0" w:color="auto"/>
            </w:tcBorders>
            <w:shd w:val="clear" w:color="auto" w:fill="E5DFEC" w:themeFill="accent4" w:themeFillTint="33"/>
            <w:vAlign w:val="center"/>
          </w:tcPr>
          <w:p w14:paraId="7B4269B4" w14:textId="77777777" w:rsidR="00D45EBD" w:rsidRPr="0014621A" w:rsidRDefault="00D45EBD" w:rsidP="00040D18">
            <w:pPr>
              <w:spacing w:before="120" w:after="120"/>
              <w:jc w:val="center"/>
            </w:pPr>
            <w:r w:rsidRPr="0014621A">
              <w:t>Task for INFCOM</w:t>
            </w:r>
          </w:p>
        </w:tc>
        <w:tc>
          <w:tcPr>
            <w:tcW w:w="4110" w:type="dxa"/>
            <w:tcBorders>
              <w:bottom w:val="single" w:sz="4" w:space="0" w:color="auto"/>
            </w:tcBorders>
            <w:shd w:val="clear" w:color="auto" w:fill="E5DFEC" w:themeFill="accent4" w:themeFillTint="33"/>
            <w:vAlign w:val="center"/>
          </w:tcPr>
          <w:p w14:paraId="3DDE239D" w14:textId="77777777" w:rsidR="00D45EBD" w:rsidRPr="0014621A" w:rsidRDefault="00D45EBD" w:rsidP="00040D18">
            <w:pPr>
              <w:spacing w:before="120" w:after="120"/>
              <w:jc w:val="center"/>
            </w:pPr>
            <w:r w:rsidRPr="0014621A">
              <w:t>Acton taken as of August 2022</w:t>
            </w:r>
          </w:p>
        </w:tc>
      </w:tr>
      <w:tr w:rsidR="00D45EBD" w:rsidRPr="0014621A" w14:paraId="41D3C065" w14:textId="77777777" w:rsidTr="0037619F">
        <w:tc>
          <w:tcPr>
            <w:tcW w:w="1555" w:type="dxa"/>
          </w:tcPr>
          <w:p w14:paraId="0DAC40A3" w14:textId="77777777" w:rsidR="00D45EBD" w:rsidRPr="0014621A" w:rsidRDefault="006B1BAB" w:rsidP="00040D18">
            <w:pPr>
              <w:spacing w:before="120" w:after="120"/>
              <w:jc w:val="left"/>
            </w:pPr>
            <w:hyperlink r:id="rId49" w:history="1">
              <w:r w:rsidR="00D45EBD" w:rsidRPr="0014621A">
                <w:rPr>
                  <w:rStyle w:val="Hyperlink"/>
                </w:rPr>
                <w:t>Resolution 4 (EC-72)</w:t>
              </w:r>
            </w:hyperlink>
          </w:p>
        </w:tc>
        <w:tc>
          <w:tcPr>
            <w:tcW w:w="2720" w:type="dxa"/>
          </w:tcPr>
          <w:p w14:paraId="243865F0" w14:textId="77777777" w:rsidR="00D45EBD" w:rsidRPr="0014621A" w:rsidRDefault="00D45EBD" w:rsidP="00040D18">
            <w:pPr>
              <w:spacing w:before="120" w:after="120"/>
              <w:jc w:val="left"/>
            </w:pPr>
            <w:r w:rsidRPr="0014621A">
              <w:t>STRENGTHENING MARINE SERVICES</w:t>
            </w:r>
          </w:p>
        </w:tc>
        <w:tc>
          <w:tcPr>
            <w:tcW w:w="6095" w:type="dxa"/>
          </w:tcPr>
          <w:p w14:paraId="22AB6EEC" w14:textId="77777777" w:rsidR="00D45EBD" w:rsidRPr="0014621A" w:rsidRDefault="00D45EBD" w:rsidP="00040D18">
            <w:pPr>
              <w:spacing w:before="120" w:after="120"/>
              <w:jc w:val="left"/>
            </w:pPr>
            <w:r w:rsidRPr="0014621A">
              <w:rPr>
                <w:b/>
                <w:bCs/>
              </w:rPr>
              <w:t xml:space="preserve">Requests </w:t>
            </w:r>
            <w:r w:rsidRPr="0014621A">
              <w:t xml:space="preserve">(2) … </w:t>
            </w:r>
            <w:r w:rsidRPr="0014621A">
              <w:rPr>
                <w:b/>
                <w:bCs/>
              </w:rPr>
              <w:t>the technical commissions</w:t>
            </w:r>
            <w:r w:rsidRPr="0014621A">
              <w:t>, the R</w:t>
            </w:r>
            <w:r w:rsidR="002760F0" w:rsidRPr="0014621A">
              <w:t>B</w:t>
            </w:r>
            <w:r w:rsidRPr="0014621A">
              <w:t>, C</w:t>
            </w:r>
            <w:r w:rsidR="002760F0" w:rsidRPr="0014621A">
              <w:t>DP</w:t>
            </w:r>
            <w:r w:rsidRPr="0014621A">
              <w:t xml:space="preserve"> and the Joint WMO-IOC Collaborative Board: (a) To contribute advice or expertise, when requested, on matters discussed at the Symposium, when relevant to their mandates, including providing comments and recommendations on any requested information; (b) To ensure effective coordination of information to meet needs at the regional level and appropriate technical responses by the Organization; (c) To contribute to the technical expertise and advice (guided by SC-MMO), and regional assistance required to facilitate and support closing the gap in stakeholder awareness and training, which includes the provision of technical experts to assist the WMO course ‘Enhancing Marine Weather Forecasting Services’, thereby enhancing marine weather competencies for Members;</w:t>
            </w:r>
          </w:p>
        </w:tc>
        <w:tc>
          <w:tcPr>
            <w:tcW w:w="4110" w:type="dxa"/>
          </w:tcPr>
          <w:p w14:paraId="25CB1932" w14:textId="77777777" w:rsidR="00D45EBD" w:rsidRPr="0014621A" w:rsidRDefault="00D45EBD" w:rsidP="00040D18">
            <w:pPr>
              <w:spacing w:before="120" w:after="120"/>
              <w:jc w:val="left"/>
            </w:pPr>
            <w:r w:rsidRPr="0014621A">
              <w:t>Mostly related to SERCOM. Providing expertise as required on ad hoc basis for things related to infrastructure.</w:t>
            </w:r>
          </w:p>
          <w:p w14:paraId="7B92553F" w14:textId="77777777" w:rsidR="00D45EBD" w:rsidRPr="0014621A" w:rsidRDefault="00D45EBD" w:rsidP="00040D18">
            <w:pPr>
              <w:tabs>
                <w:tab w:val="clear" w:pos="1134"/>
              </w:tabs>
              <w:spacing w:before="120" w:after="120"/>
              <w:jc w:val="left"/>
              <w:rPr>
                <w:rFonts w:eastAsia="Calibri" w:cs="Times New Roman"/>
              </w:rPr>
            </w:pPr>
            <w:r w:rsidRPr="0014621A">
              <w:rPr>
                <w:rFonts w:eastAsia="Calibri" w:cs="Times New Roman"/>
              </w:rPr>
              <w:t>The Symposium is scheduled tentatively for 2022. Ongoing actions for and by SC-MMO are being addressed.</w:t>
            </w:r>
          </w:p>
          <w:p w14:paraId="37DD5A08" w14:textId="77777777" w:rsidR="00D45EBD" w:rsidRPr="0014621A" w:rsidRDefault="00D45EBD" w:rsidP="00040D18">
            <w:pPr>
              <w:pStyle w:val="WMOBodyText"/>
              <w:spacing w:before="120" w:after="120"/>
              <w:jc w:val="left"/>
              <w:rPr>
                <w:lang w:eastAsia="en-US"/>
              </w:rPr>
            </w:pPr>
            <w:r w:rsidRPr="0014621A">
              <w:rPr>
                <w:rFonts w:eastAsia="Calibri" w:cs="Times New Roman"/>
              </w:rPr>
              <w:t>The course will be rolled out in all regions over the next four years.</w:t>
            </w:r>
          </w:p>
        </w:tc>
      </w:tr>
      <w:tr w:rsidR="00D45EBD" w:rsidRPr="0014621A" w14:paraId="0ACD5EED" w14:textId="77777777" w:rsidTr="0037619F">
        <w:tc>
          <w:tcPr>
            <w:tcW w:w="1555" w:type="dxa"/>
          </w:tcPr>
          <w:p w14:paraId="7388B436" w14:textId="77777777" w:rsidR="00D45EBD" w:rsidRPr="0014621A" w:rsidRDefault="006B1BAB" w:rsidP="00040D18">
            <w:pPr>
              <w:keepNext/>
              <w:keepLines/>
              <w:spacing w:before="120" w:after="120"/>
              <w:jc w:val="left"/>
            </w:pPr>
            <w:hyperlink r:id="rId50" w:anchor=".YEt6lGhKiUl" w:history="1">
              <w:r w:rsidR="00D45EBD" w:rsidRPr="0014621A">
                <w:rPr>
                  <w:rStyle w:val="Hyperlink"/>
                </w:rPr>
                <w:t>Resolution 6 (EC-72)</w:t>
              </w:r>
            </w:hyperlink>
          </w:p>
        </w:tc>
        <w:tc>
          <w:tcPr>
            <w:tcW w:w="2720" w:type="dxa"/>
          </w:tcPr>
          <w:p w14:paraId="5E766D6F" w14:textId="77777777" w:rsidR="00D45EBD" w:rsidRPr="0014621A" w:rsidRDefault="00D45EBD" w:rsidP="00040D18">
            <w:pPr>
              <w:keepNext/>
              <w:keepLines/>
              <w:spacing w:before="120" w:after="120"/>
              <w:jc w:val="left"/>
            </w:pPr>
            <w:r w:rsidRPr="0014621A">
              <w:t>TRIAL PHASE OF THE INTERNATIONAL EXCHANGE OF DAILY CLIMATE DATA</w:t>
            </w:r>
          </w:p>
        </w:tc>
        <w:tc>
          <w:tcPr>
            <w:tcW w:w="6095" w:type="dxa"/>
          </w:tcPr>
          <w:p w14:paraId="005111DF" w14:textId="77777777" w:rsidR="00D45EBD" w:rsidRPr="0014621A" w:rsidRDefault="00D45EBD" w:rsidP="00040D18">
            <w:pPr>
              <w:keepNext/>
              <w:keepLines/>
              <w:spacing w:before="120" w:after="120"/>
              <w:jc w:val="left"/>
            </w:pPr>
            <w:r w:rsidRPr="0014621A">
              <w:rPr>
                <w:b/>
                <w:bCs/>
              </w:rPr>
              <w:t>Requests INFCOM</w:t>
            </w:r>
            <w:r w:rsidRPr="0014621A">
              <w:t>, in close collaboration with SERCOM:</w:t>
            </w:r>
          </w:p>
          <w:p w14:paraId="4127439F" w14:textId="77777777" w:rsidR="00D45EBD" w:rsidRPr="0014621A" w:rsidRDefault="00D45EBD" w:rsidP="00040D18">
            <w:pPr>
              <w:keepNext/>
              <w:keepLines/>
              <w:spacing w:before="120" w:after="120"/>
              <w:jc w:val="left"/>
            </w:pPr>
            <w:r w:rsidRPr="0014621A">
              <w:t>(1) To oversee the preparation and coordination of the pre-operational phase of the international exchange of daily climate data;</w:t>
            </w:r>
          </w:p>
          <w:p w14:paraId="1A59F9AA" w14:textId="77777777" w:rsidR="00D45EBD" w:rsidRPr="0014621A" w:rsidRDefault="00D45EBD" w:rsidP="00040D18">
            <w:pPr>
              <w:keepNext/>
              <w:keepLines/>
              <w:spacing w:before="120" w:after="120"/>
              <w:jc w:val="left"/>
            </w:pPr>
            <w:r w:rsidRPr="0014621A">
              <w:t>(2) To report to the Executive Council on the progress of the pre-operational phase with the aim of its full operational implementation at the appropriate point in time;</w:t>
            </w:r>
          </w:p>
        </w:tc>
        <w:tc>
          <w:tcPr>
            <w:tcW w:w="4110" w:type="dxa"/>
          </w:tcPr>
          <w:p w14:paraId="08CBBAE3" w14:textId="77777777" w:rsidR="00D45EBD" w:rsidRPr="0014621A" w:rsidRDefault="00D45EBD" w:rsidP="00040D18">
            <w:pPr>
              <w:keepNext/>
              <w:keepLines/>
              <w:spacing w:before="120" w:after="120"/>
              <w:jc w:val="left"/>
            </w:pPr>
            <w:r w:rsidRPr="0014621A">
              <w:t>INFCOM SC-IMT ET-Data started a review of a BUFR sequence for DAYCLI according to requirements provided by SERCOM SC-CLI ET DRC and to be finalized in the Fast Track 2021–2, experimental data exchange has started and reviewed and monitoring tools are being developed in preparation of the pre-operational phase.</w:t>
            </w:r>
          </w:p>
        </w:tc>
      </w:tr>
      <w:tr w:rsidR="00D45EBD" w:rsidRPr="0014621A" w14:paraId="1ADA3C08" w14:textId="77777777" w:rsidTr="0037619F">
        <w:tc>
          <w:tcPr>
            <w:tcW w:w="1555" w:type="dxa"/>
          </w:tcPr>
          <w:p w14:paraId="03BF5004" w14:textId="77777777" w:rsidR="00D45EBD" w:rsidRPr="0014621A" w:rsidRDefault="006B1BAB" w:rsidP="00040D18">
            <w:pPr>
              <w:keepNext/>
              <w:keepLines/>
              <w:spacing w:before="120" w:after="120"/>
              <w:jc w:val="left"/>
            </w:pPr>
            <w:hyperlink r:id="rId51" w:history="1">
              <w:r w:rsidR="00D45EBD" w:rsidRPr="0014621A">
                <w:rPr>
                  <w:rStyle w:val="Hyperlink"/>
                </w:rPr>
                <w:t>Resolution 9 (EC-72)</w:t>
              </w:r>
            </w:hyperlink>
          </w:p>
        </w:tc>
        <w:tc>
          <w:tcPr>
            <w:tcW w:w="2720" w:type="dxa"/>
          </w:tcPr>
          <w:p w14:paraId="5D6D597B" w14:textId="77777777" w:rsidR="00D45EBD" w:rsidRPr="0014621A" w:rsidRDefault="00D45EBD" w:rsidP="00040D18">
            <w:pPr>
              <w:keepNext/>
              <w:keepLines/>
              <w:spacing w:before="120" w:after="120"/>
              <w:jc w:val="left"/>
            </w:pPr>
            <w:r w:rsidRPr="0014621A">
              <w:t>POSTPONEMENT OF THE THIRTEENTH INTERNATIONAL PYRHELIOMETER INTERCOMPARISON</w:t>
            </w:r>
          </w:p>
        </w:tc>
        <w:tc>
          <w:tcPr>
            <w:tcW w:w="6095" w:type="dxa"/>
          </w:tcPr>
          <w:p w14:paraId="470EAE15" w14:textId="77777777" w:rsidR="00D45EBD" w:rsidRPr="0014621A" w:rsidRDefault="00D45EBD" w:rsidP="00040D18">
            <w:pPr>
              <w:keepNext/>
              <w:keepLines/>
              <w:spacing w:before="120" w:after="120"/>
              <w:jc w:val="left"/>
            </w:pPr>
            <w:r w:rsidRPr="0014621A">
              <w:rPr>
                <w:b/>
                <w:bCs/>
              </w:rPr>
              <w:t>Requests INFCOM</w:t>
            </w:r>
            <w:r w:rsidRPr="0014621A">
              <w:t xml:space="preserve"> to review the interim evaluations of W</w:t>
            </w:r>
            <w:r w:rsidR="002760F0" w:rsidRPr="0014621A">
              <w:t>orld Standard Group (WSG)</w:t>
            </w:r>
            <w:r w:rsidRPr="0014621A">
              <w:t xml:space="preserve"> and World Infrared Standard Group (WISG) performed by the World Radiation Centre;</w:t>
            </w:r>
          </w:p>
        </w:tc>
        <w:tc>
          <w:tcPr>
            <w:tcW w:w="4110" w:type="dxa"/>
          </w:tcPr>
          <w:p w14:paraId="193932C6" w14:textId="77777777" w:rsidR="00D45EBD" w:rsidRPr="0014621A" w:rsidRDefault="00D45EBD" w:rsidP="00040D18">
            <w:pPr>
              <w:keepNext/>
              <w:spacing w:before="120" w:after="120" w:line="259" w:lineRule="auto"/>
              <w:jc w:val="left"/>
            </w:pPr>
            <w:r w:rsidRPr="0014621A">
              <w:t>Members of ET-RR from PMOD/WRC presented the status of W</w:t>
            </w:r>
            <w:r w:rsidR="002760F0" w:rsidRPr="0014621A">
              <w:t>SG</w:t>
            </w:r>
            <w:r w:rsidRPr="0014621A">
              <w:t xml:space="preserve"> and the WISG instruments during the SC-MINT teleconference of 4</w:t>
            </w:r>
            <w:r w:rsidR="002760F0" w:rsidRPr="0014621A">
              <w:t> </w:t>
            </w:r>
            <w:r w:rsidRPr="0014621A">
              <w:t>June</w:t>
            </w:r>
            <w:r w:rsidR="002760F0" w:rsidRPr="0014621A">
              <w:t> </w:t>
            </w:r>
            <w:r w:rsidRPr="0014621A">
              <w:t>2021.</w:t>
            </w:r>
          </w:p>
          <w:p w14:paraId="425D92EC" w14:textId="77777777" w:rsidR="00D45EBD" w:rsidRPr="0014621A" w:rsidRDefault="00D45EBD" w:rsidP="00040D18">
            <w:pPr>
              <w:keepNext/>
              <w:spacing w:before="120" w:after="120" w:line="259" w:lineRule="auto"/>
              <w:jc w:val="left"/>
            </w:pPr>
            <w:r w:rsidRPr="0014621A">
              <w:t>IPC-XIII, IPgC-III and FRC-V were held</w:t>
            </w:r>
            <w:r w:rsidRPr="0014621A">
              <w:rPr>
                <w:bdr w:val="none" w:sz="0" w:space="0" w:color="auto" w:frame="1"/>
              </w:rPr>
              <w:t xml:space="preserve"> </w:t>
            </w:r>
            <w:r w:rsidRPr="0014621A">
              <w:t>in September/October 2021, in Davos. The final reports of IPC-XIII and IPgC-III are expected to be submitted to INFCOM for approval/publication by end of 2022.</w:t>
            </w:r>
          </w:p>
        </w:tc>
      </w:tr>
      <w:tr w:rsidR="00D45EBD" w:rsidRPr="0014621A" w14:paraId="1E5727F4" w14:textId="77777777" w:rsidTr="0037619F">
        <w:tc>
          <w:tcPr>
            <w:tcW w:w="1555" w:type="dxa"/>
          </w:tcPr>
          <w:p w14:paraId="413DBFA5" w14:textId="77777777" w:rsidR="00D45EBD" w:rsidRPr="0014621A" w:rsidRDefault="006B1BAB" w:rsidP="00040D18">
            <w:pPr>
              <w:keepNext/>
              <w:keepLines/>
              <w:spacing w:before="120" w:after="120"/>
              <w:jc w:val="left"/>
            </w:pPr>
            <w:hyperlink r:id="rId52" w:anchor=".YEt6lGhKiUl" w:history="1">
              <w:r w:rsidR="00D45EBD" w:rsidRPr="0014621A">
                <w:rPr>
                  <w:rStyle w:val="Hyperlink"/>
                </w:rPr>
                <w:t>Decision</w:t>
              </w:r>
              <w:r w:rsidR="002760F0" w:rsidRPr="0014621A">
                <w:rPr>
                  <w:rStyle w:val="Hyperlink"/>
                </w:rPr>
                <w:t> 9</w:t>
              </w:r>
              <w:r w:rsidR="00D45EBD" w:rsidRPr="0014621A">
                <w:rPr>
                  <w:rStyle w:val="Hyperlink"/>
                </w:rPr>
                <w:t xml:space="preserve"> (EC-72)</w:t>
              </w:r>
            </w:hyperlink>
          </w:p>
        </w:tc>
        <w:tc>
          <w:tcPr>
            <w:tcW w:w="2720" w:type="dxa"/>
          </w:tcPr>
          <w:p w14:paraId="78EDF461" w14:textId="77777777" w:rsidR="00D45EBD" w:rsidRPr="0014621A" w:rsidRDefault="00D45EBD" w:rsidP="00040D18">
            <w:pPr>
              <w:keepNext/>
              <w:keepLines/>
              <w:spacing w:before="120" w:after="120"/>
              <w:jc w:val="left"/>
            </w:pPr>
            <w:r w:rsidRPr="0014621A">
              <w:t>OPERATIONALIZATION OF OBJECTIVE SEASONAL FORECASTS AND TAILORED PRODUCTS ON SUB</w:t>
            </w:r>
            <w:r w:rsidR="00645B53">
              <w:t>-</w:t>
            </w:r>
            <w:r w:rsidRPr="0014621A">
              <w:t>REGIONAL SCALES</w:t>
            </w:r>
          </w:p>
        </w:tc>
        <w:tc>
          <w:tcPr>
            <w:tcW w:w="6095" w:type="dxa"/>
          </w:tcPr>
          <w:p w14:paraId="5BC52C77" w14:textId="77777777" w:rsidR="00D45EBD" w:rsidRPr="0014621A" w:rsidRDefault="00D45EBD" w:rsidP="00040D18">
            <w:pPr>
              <w:keepNext/>
              <w:keepLines/>
              <w:spacing w:before="120" w:after="120"/>
              <w:jc w:val="left"/>
            </w:pPr>
            <w:r w:rsidRPr="0014621A">
              <w:rPr>
                <w:b/>
              </w:rPr>
              <w:t>Requests</w:t>
            </w:r>
            <w:r w:rsidRPr="0014621A">
              <w:t xml:space="preserve"> (d) </w:t>
            </w:r>
            <w:r w:rsidRPr="0014621A">
              <w:rPr>
                <w:b/>
                <w:bCs/>
              </w:rPr>
              <w:t>INFCOM</w:t>
            </w:r>
            <w:r w:rsidRPr="0014621A">
              <w:t xml:space="preserve"> and SERCOM to provide technical coordination for the implementation of the proposal.</w:t>
            </w:r>
          </w:p>
        </w:tc>
        <w:tc>
          <w:tcPr>
            <w:tcW w:w="4110" w:type="dxa"/>
          </w:tcPr>
          <w:p w14:paraId="3647BB8E" w14:textId="77777777" w:rsidR="00D45EBD" w:rsidRPr="0014621A" w:rsidRDefault="006B1BAB" w:rsidP="00040D18">
            <w:pPr>
              <w:keepNext/>
              <w:keepLines/>
              <w:spacing w:before="120" w:after="120"/>
              <w:jc w:val="left"/>
            </w:pPr>
            <w:hyperlink r:id="rId53" w:history="1">
              <w:r w:rsidR="00D45EBD" w:rsidRPr="0014621A">
                <w:rPr>
                  <w:rStyle w:val="Hyperlink"/>
                  <w:i/>
                  <w:iCs/>
                </w:rPr>
                <w:t>The Guidance on Operational Practices for Objective Seasonal Forecasting</w:t>
              </w:r>
              <w:r w:rsidR="00D45EBD" w:rsidRPr="0014621A">
                <w:rPr>
                  <w:rStyle w:val="Hyperlink"/>
                </w:rPr>
                <w:t xml:space="preserve"> </w:t>
              </w:r>
            </w:hyperlink>
            <w:r w:rsidR="00D45EBD" w:rsidRPr="0014621A">
              <w:t>(WMO-No.</w:t>
            </w:r>
            <w:r w:rsidR="002760F0" w:rsidRPr="0014621A">
              <w:t> 1</w:t>
            </w:r>
            <w:r w:rsidR="00D45EBD" w:rsidRPr="0014621A">
              <w:t>246), 2020 edition outlines the steps required to transition from subjective to objective seasonal climate outlooks. INFCOM has been working together with SERCOM in the areas of Identification of technical inputs and data/products exchange requirements and the relevant standards and practices in the technical regulations through WIGOS, WIS and GDPFS Centres to facilitate implementation of the Objective Seasonal Forecasting.</w:t>
            </w:r>
          </w:p>
          <w:p w14:paraId="78F306C2" w14:textId="77777777" w:rsidR="00D45EBD" w:rsidRPr="0014621A" w:rsidRDefault="00D45EBD" w:rsidP="00040D18">
            <w:pPr>
              <w:pStyle w:val="WMOBodyText"/>
              <w:keepNext/>
              <w:keepLines/>
              <w:spacing w:before="120" w:after="120"/>
              <w:jc w:val="left"/>
              <w:rPr>
                <w:lang w:eastAsia="en-US"/>
              </w:rPr>
            </w:pPr>
            <w:r w:rsidRPr="0014621A">
              <w:t>SERCOM also adopted</w:t>
            </w:r>
            <w:r w:rsidR="003045AB" w:rsidRPr="0014621A">
              <w:t xml:space="preserve"> </w:t>
            </w:r>
            <w:hyperlink r:id="rId54" w:anchor="page=86" w:history="1">
              <w:r w:rsidR="003045AB" w:rsidRPr="0014621A">
                <w:rPr>
                  <w:rStyle w:val="Hyperlink"/>
                </w:rPr>
                <w:t>Resolution</w:t>
              </w:r>
              <w:r w:rsidR="002760F0" w:rsidRPr="0014621A">
                <w:rPr>
                  <w:rStyle w:val="Hyperlink"/>
                </w:rPr>
                <w:t> 5</w:t>
              </w:r>
              <w:r w:rsidR="003045AB" w:rsidRPr="0014621A">
                <w:rPr>
                  <w:rStyle w:val="Hyperlink"/>
                </w:rPr>
                <w:t xml:space="preserve"> (</w:t>
              </w:r>
              <w:r w:rsidRPr="0014621A">
                <w:rPr>
                  <w:rStyle w:val="Hyperlink"/>
                  <w:rFonts w:eastAsia="Calibri" w:cs="Times New Roman"/>
                </w:rPr>
                <w:t>SERCOM-1</w:t>
              </w:r>
              <w:r w:rsidR="003045AB" w:rsidRPr="0014621A">
                <w:rPr>
                  <w:rStyle w:val="Hyperlink"/>
                  <w:rFonts w:eastAsia="Calibri" w:cs="Times New Roman"/>
                </w:rPr>
                <w:t>)</w:t>
              </w:r>
            </w:hyperlink>
            <w:r w:rsidR="002760F0" w:rsidRPr="0014621A">
              <w:rPr>
                <w:rStyle w:val="Hyperlink"/>
                <w:rFonts w:eastAsia="Calibri" w:cs="Times New Roman"/>
              </w:rPr>
              <w:t>.</w:t>
            </w:r>
          </w:p>
        </w:tc>
      </w:tr>
      <w:tr w:rsidR="00D45EBD" w:rsidRPr="0014621A" w14:paraId="5EB53655" w14:textId="77777777" w:rsidTr="0037619F">
        <w:tc>
          <w:tcPr>
            <w:tcW w:w="1555" w:type="dxa"/>
          </w:tcPr>
          <w:p w14:paraId="10A48FA3" w14:textId="77777777" w:rsidR="00D45EBD" w:rsidRPr="0014621A" w:rsidRDefault="006B1BAB" w:rsidP="00040D18">
            <w:pPr>
              <w:keepNext/>
              <w:keepLines/>
              <w:spacing w:before="120" w:after="120"/>
              <w:jc w:val="left"/>
            </w:pPr>
            <w:hyperlink r:id="rId55" w:history="1">
              <w:r w:rsidR="00D45EBD" w:rsidRPr="0014621A">
                <w:rPr>
                  <w:rStyle w:val="Hyperlink"/>
                </w:rPr>
                <w:t>Decision</w:t>
              </w:r>
              <w:r w:rsidR="002760F0" w:rsidRPr="0014621A">
                <w:rPr>
                  <w:rStyle w:val="Hyperlink"/>
                </w:rPr>
                <w:t> 1</w:t>
              </w:r>
              <w:r w:rsidR="00D45EBD" w:rsidRPr="0014621A">
                <w:rPr>
                  <w:rStyle w:val="Hyperlink"/>
                </w:rPr>
                <w:t>2 (EC-72)</w:t>
              </w:r>
            </w:hyperlink>
          </w:p>
        </w:tc>
        <w:tc>
          <w:tcPr>
            <w:tcW w:w="2720" w:type="dxa"/>
          </w:tcPr>
          <w:p w14:paraId="14272B72" w14:textId="77777777" w:rsidR="00D45EBD" w:rsidRPr="0014621A" w:rsidRDefault="00D45EBD" w:rsidP="00040D18">
            <w:pPr>
              <w:keepNext/>
              <w:keepLines/>
              <w:spacing w:before="120" w:after="120"/>
              <w:jc w:val="left"/>
            </w:pPr>
            <w:r w:rsidRPr="0014621A">
              <w:t>RECOMMENDATIONS FOR REVISION OF THE WMO CAPACITY DEVELOPMENT STRATEGY</w:t>
            </w:r>
          </w:p>
        </w:tc>
        <w:tc>
          <w:tcPr>
            <w:tcW w:w="6095" w:type="dxa"/>
          </w:tcPr>
          <w:p w14:paraId="3DBA75FA" w14:textId="77777777" w:rsidR="00D45EBD" w:rsidRPr="0014621A" w:rsidRDefault="00D45EBD" w:rsidP="00040D18">
            <w:pPr>
              <w:keepNext/>
              <w:keepLines/>
              <w:spacing w:before="120" w:after="120"/>
              <w:jc w:val="left"/>
            </w:pPr>
            <w:r w:rsidRPr="0014621A">
              <w:t>Decides to request the CDP to (a) Review the WMO Capacity Development Strategy, 2015 (WMO-No.</w:t>
            </w:r>
            <w:r w:rsidR="002760F0" w:rsidRPr="0014621A">
              <w:t> 1</w:t>
            </w:r>
            <w:r w:rsidRPr="0014621A">
              <w:t>133), in coordination with the technical commissions, the R</w:t>
            </w:r>
            <w:r w:rsidR="002760F0" w:rsidRPr="0014621A">
              <w:t>B</w:t>
            </w:r>
            <w:r w:rsidRPr="0014621A">
              <w:t xml:space="preserve">, the Joint WMO-IOC Collaborative Board, </w:t>
            </w:r>
            <w:r w:rsidR="002760F0" w:rsidRPr="0014621A">
              <w:t>r</w:t>
            </w:r>
            <w:r w:rsidRPr="0014621A">
              <w:t xml:space="preserve">egional </w:t>
            </w:r>
            <w:r w:rsidR="002760F0" w:rsidRPr="0014621A">
              <w:t>a</w:t>
            </w:r>
            <w:r w:rsidRPr="0014621A">
              <w:t>ssociations and other relevant bodies, taking into consideration the WMO reform, regional priorities emerging needs and trends in delivery or support;</w:t>
            </w:r>
          </w:p>
        </w:tc>
        <w:tc>
          <w:tcPr>
            <w:tcW w:w="4110" w:type="dxa"/>
          </w:tcPr>
          <w:p w14:paraId="354CCF30" w14:textId="77777777" w:rsidR="00D45EBD" w:rsidRPr="0014621A" w:rsidRDefault="00D45EBD" w:rsidP="00040D18">
            <w:pPr>
              <w:keepNext/>
              <w:keepLines/>
              <w:spacing w:before="120" w:after="120"/>
              <w:jc w:val="left"/>
            </w:pPr>
            <w:r w:rsidRPr="0014621A">
              <w:t>INFCOM president nominated on provisional basis Ms Jennifer Milton as INFCOM representative in CDP. She has been providing INFCOM input to CDP.</w:t>
            </w:r>
          </w:p>
        </w:tc>
      </w:tr>
      <w:tr w:rsidR="00D45EBD" w:rsidRPr="0014621A" w14:paraId="05CD0CA8" w14:textId="77777777" w:rsidTr="0037619F">
        <w:tc>
          <w:tcPr>
            <w:tcW w:w="1555" w:type="dxa"/>
          </w:tcPr>
          <w:p w14:paraId="68F2492C" w14:textId="77777777" w:rsidR="00D45EBD" w:rsidRPr="0014621A" w:rsidRDefault="006B1BAB" w:rsidP="00040D18">
            <w:pPr>
              <w:keepNext/>
              <w:keepLines/>
              <w:spacing w:before="120" w:after="120"/>
              <w:jc w:val="left"/>
            </w:pPr>
            <w:hyperlink r:id="rId56" w:anchor=".YEt6lGhKiUl" w:history="1">
              <w:r w:rsidR="00D45EBD" w:rsidRPr="0014621A">
                <w:rPr>
                  <w:rStyle w:val="Hyperlink"/>
                </w:rPr>
                <w:t>Decision</w:t>
              </w:r>
              <w:r w:rsidR="002760F0" w:rsidRPr="0014621A">
                <w:rPr>
                  <w:rStyle w:val="Hyperlink"/>
                </w:rPr>
                <w:t> 1</w:t>
              </w:r>
              <w:r w:rsidR="00D45EBD" w:rsidRPr="0014621A">
                <w:rPr>
                  <w:rStyle w:val="Hyperlink"/>
                </w:rPr>
                <w:t>3 (EC-72)</w:t>
              </w:r>
            </w:hyperlink>
          </w:p>
        </w:tc>
        <w:tc>
          <w:tcPr>
            <w:tcW w:w="2720" w:type="dxa"/>
          </w:tcPr>
          <w:p w14:paraId="31EE0536" w14:textId="77777777" w:rsidR="00D45EBD" w:rsidRPr="0014621A" w:rsidRDefault="00D45EBD" w:rsidP="00040D18">
            <w:pPr>
              <w:keepNext/>
              <w:keepLines/>
              <w:spacing w:before="120" w:after="120"/>
              <w:jc w:val="left"/>
            </w:pPr>
            <w:r w:rsidRPr="0014621A">
              <w:t>DEVELOPING AND SUSTAINING CORE COMPETENCIES AND EXPERTISE</w:t>
            </w:r>
          </w:p>
        </w:tc>
        <w:tc>
          <w:tcPr>
            <w:tcW w:w="6095" w:type="dxa"/>
          </w:tcPr>
          <w:p w14:paraId="134AB57F" w14:textId="77777777" w:rsidR="00D45EBD" w:rsidRPr="0014621A" w:rsidRDefault="00D45EBD" w:rsidP="00040D18">
            <w:pPr>
              <w:keepNext/>
              <w:keepLines/>
              <w:spacing w:before="120" w:after="120"/>
              <w:jc w:val="left"/>
            </w:pPr>
            <w:r w:rsidRPr="0014621A">
              <w:t xml:space="preserve">(2) To </w:t>
            </w:r>
            <w:r w:rsidRPr="0014621A">
              <w:rPr>
                <w:b/>
                <w:bCs/>
              </w:rPr>
              <w:t>request</w:t>
            </w:r>
            <w:r w:rsidRPr="0014621A">
              <w:t xml:space="preserve"> the </w:t>
            </w:r>
            <w:r w:rsidR="002760F0" w:rsidRPr="0014621A">
              <w:t>r</w:t>
            </w:r>
            <w:r w:rsidRPr="0014621A">
              <w:t xml:space="preserve">egional </w:t>
            </w:r>
            <w:r w:rsidR="002760F0" w:rsidRPr="0014621A">
              <w:t>a</w:t>
            </w:r>
            <w:r w:rsidRPr="0014621A">
              <w:t xml:space="preserve">ssociations, </w:t>
            </w:r>
            <w:r w:rsidRPr="0014621A">
              <w:rPr>
                <w:b/>
                <w:bCs/>
              </w:rPr>
              <w:t>Technical Commissions</w:t>
            </w:r>
            <w:r w:rsidRPr="0014621A">
              <w:t xml:space="preserve"> and the R</w:t>
            </w:r>
            <w:r w:rsidR="002760F0" w:rsidRPr="0014621A">
              <w:t>B</w:t>
            </w:r>
            <w:r w:rsidRPr="0014621A">
              <w:t xml:space="preserve"> to: </w:t>
            </w:r>
            <w:r w:rsidRPr="0014621A">
              <w:br/>
              <w:t xml:space="preserve">(a) Contribute to the finalization of the revisions of the BIP-M and BIP-MT by contributing expert reviews of the revision proposals and providing comments and recommendations on these proposals; </w:t>
            </w:r>
            <w:r w:rsidRPr="0014621A">
              <w:br/>
              <w:t>(b) Require documentation of regional training institutions, including WMO Regional Training Centres, of compliance of their curricula with WMO standards, as outlined in</w:t>
            </w:r>
            <w:hyperlink r:id="rId57" w:anchor=".YEt_7WhKiUk">
              <w:r w:rsidRPr="0014621A">
                <w:rPr>
                  <w:rStyle w:val="Hyperlink"/>
                </w:rPr>
                <w:t xml:space="preserve"> </w:t>
              </w:r>
              <w:r w:rsidRPr="0014621A">
                <w:rPr>
                  <w:rStyle w:val="Hyperlink"/>
                  <w:i/>
                  <w:iCs/>
                </w:rPr>
                <w:t>Technical Regulations</w:t>
              </w:r>
              <w:r w:rsidRPr="0014621A">
                <w:rPr>
                  <w:rStyle w:val="Hyperlink"/>
                </w:rPr>
                <w:t xml:space="preserve"> </w:t>
              </w:r>
            </w:hyperlink>
            <w:r w:rsidRPr="0014621A">
              <w:t>(WMO-No.</w:t>
            </w:r>
            <w:r w:rsidR="002760F0" w:rsidRPr="0014621A">
              <w:t> 4</w:t>
            </w:r>
            <w:r w:rsidRPr="0014621A">
              <w:t xml:space="preserve">9), regarding implementation of WMO Basic Instructional Packages and competency frameworks; </w:t>
            </w:r>
            <w:r w:rsidRPr="0014621A">
              <w:br/>
              <w:t>(c) Contribute to the technical expertise and advice (guided by SC-MMO) and the regional assistance required to facilitate and support the course ‘Enhancing Marine Weather Forecasting Services’, thereby enhancing learning opportunities for participants;</w:t>
            </w:r>
          </w:p>
        </w:tc>
        <w:tc>
          <w:tcPr>
            <w:tcW w:w="4110" w:type="dxa"/>
          </w:tcPr>
          <w:p w14:paraId="34218A8D" w14:textId="77777777" w:rsidR="00D45EBD" w:rsidRPr="0014621A" w:rsidRDefault="00000A1B" w:rsidP="00040D18">
            <w:pPr>
              <w:keepNext/>
              <w:keepLines/>
              <w:spacing w:before="120" w:after="120"/>
              <w:jc w:val="left"/>
            </w:pPr>
            <w:r w:rsidRPr="0014621A">
              <w:t xml:space="preserve">See </w:t>
            </w:r>
            <w:hyperlink r:id="rId58" w:history="1">
              <w:r w:rsidRPr="0014621A">
                <w:rPr>
                  <w:rStyle w:val="Hyperlink"/>
                </w:rPr>
                <w:t>draft Decision</w:t>
              </w:r>
              <w:r w:rsidR="002760F0" w:rsidRPr="0014621A">
                <w:rPr>
                  <w:rStyle w:val="Hyperlink"/>
                </w:rPr>
                <w:t> 6</w:t>
              </w:r>
              <w:r w:rsidRPr="0014621A">
                <w:rPr>
                  <w:rStyle w:val="Hyperlink"/>
                </w:rPr>
                <w:t>.8(6)/1</w:t>
              </w:r>
            </w:hyperlink>
            <w:r w:rsidR="005D5E87" w:rsidRPr="0014621A">
              <w:t xml:space="preserve"> for the review of Review of BIP-M and BIP-MT</w:t>
            </w:r>
            <w:r w:rsidR="00F104CB" w:rsidRPr="0014621A">
              <w:t>.</w:t>
            </w:r>
          </w:p>
        </w:tc>
      </w:tr>
    </w:tbl>
    <w:bookmarkEnd w:id="0"/>
    <w:p w14:paraId="266B3CCF" w14:textId="77777777" w:rsidR="002E70C0" w:rsidRPr="0014621A" w:rsidRDefault="002E70C0" w:rsidP="002E70C0">
      <w:pPr>
        <w:pStyle w:val="WMOBodyText"/>
        <w:spacing w:before="600"/>
        <w:jc w:val="center"/>
      </w:pPr>
      <w:r w:rsidRPr="0014621A">
        <w:t>__________________</w:t>
      </w:r>
    </w:p>
    <w:bookmarkEnd w:id="1"/>
    <w:p w14:paraId="7B089861" w14:textId="77777777" w:rsidR="00587A96" w:rsidRPr="0014621A" w:rsidRDefault="00587A96" w:rsidP="002E70C0">
      <w:pPr>
        <w:pStyle w:val="WMOBodyText"/>
        <w:jc w:val="center"/>
        <w:rPr>
          <w:lang w:eastAsia="en-US"/>
        </w:rPr>
      </w:pPr>
    </w:p>
    <w:sectPr w:rsidR="00587A96" w:rsidRPr="0014621A" w:rsidSect="000F194C">
      <w:headerReference w:type="even" r:id="rId59"/>
      <w:headerReference w:type="default" r:id="rId60"/>
      <w:headerReference w:type="first" r:id="rId61"/>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B410A" w14:textId="77777777" w:rsidR="005441F1" w:rsidRDefault="005441F1">
      <w:r>
        <w:separator/>
      </w:r>
    </w:p>
    <w:p w14:paraId="5F3AF07A" w14:textId="77777777" w:rsidR="005441F1" w:rsidRDefault="005441F1"/>
    <w:p w14:paraId="73285BF9" w14:textId="77777777" w:rsidR="005441F1" w:rsidRDefault="005441F1"/>
  </w:endnote>
  <w:endnote w:type="continuationSeparator" w:id="0">
    <w:p w14:paraId="0CC483D2" w14:textId="77777777" w:rsidR="005441F1" w:rsidRDefault="005441F1">
      <w:r>
        <w:continuationSeparator/>
      </w:r>
    </w:p>
    <w:p w14:paraId="6A01C8E8" w14:textId="77777777" w:rsidR="005441F1" w:rsidRDefault="005441F1"/>
    <w:p w14:paraId="61856045" w14:textId="77777777" w:rsidR="005441F1" w:rsidRDefault="005441F1"/>
  </w:endnote>
  <w:endnote w:type="continuationNotice" w:id="1">
    <w:p w14:paraId="0E5CDA0F" w14:textId="77777777" w:rsidR="005441F1" w:rsidRDefault="00544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7E4E1" w14:textId="77777777" w:rsidR="005441F1" w:rsidRDefault="005441F1">
      <w:r>
        <w:separator/>
      </w:r>
    </w:p>
  </w:footnote>
  <w:footnote w:type="continuationSeparator" w:id="0">
    <w:p w14:paraId="111E5664" w14:textId="77777777" w:rsidR="005441F1" w:rsidRDefault="005441F1">
      <w:r>
        <w:continuationSeparator/>
      </w:r>
    </w:p>
    <w:p w14:paraId="53E4FFDC" w14:textId="77777777" w:rsidR="005441F1" w:rsidRDefault="005441F1"/>
    <w:p w14:paraId="13388A58" w14:textId="77777777" w:rsidR="005441F1" w:rsidRDefault="005441F1"/>
  </w:footnote>
  <w:footnote w:type="continuationNotice" w:id="1">
    <w:p w14:paraId="1710517E" w14:textId="77777777" w:rsidR="005441F1" w:rsidRDefault="00544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EA2CA" w14:textId="77777777" w:rsidR="00FD457B" w:rsidRDefault="006B1BAB">
    <w:pPr>
      <w:pStyle w:val="Header"/>
    </w:pPr>
    <w:r>
      <w:rPr>
        <w:noProof/>
      </w:rPr>
      <w:pict w14:anchorId="614301B7">
        <v:shapetype id="_x0000_m1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A5BFB7">
        <v:shape id="_x0000_s1078" type="#_x0000_m1079" style="position:absolute;left:0;text-align:left;margin-left:0;margin-top:0;width:595.3pt;height:550pt;z-index:-251641344;mso-position-horizontal:left;mso-position-horizontal-relative:page;mso-position-vertical:top;mso-position-vertical-relative:page" o:preferrelative="t" o:allowincell="f">
          <v:imagedata r:id="rId1" o:title="docx4j-logo"/>
          <w10:wrap anchorx="page" anchory="page"/>
        </v:shape>
      </w:pict>
    </w:r>
  </w:p>
  <w:p w14:paraId="40B7DA0D" w14:textId="77777777" w:rsidR="00000000" w:rsidRDefault="006B1BAB"/>
  <w:p w14:paraId="6835072D" w14:textId="77777777" w:rsidR="00FD457B" w:rsidRDefault="006B1BAB">
    <w:pPr>
      <w:pStyle w:val="Header"/>
    </w:pPr>
    <w:r>
      <w:rPr>
        <w:noProof/>
      </w:rPr>
      <w:pict w14:anchorId="0BB8C173">
        <v:shapetype id="_x0000_m10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9E216D1">
        <v:shape id="_x0000_s1080" type="#_x0000_m1081" style="position:absolute;left:0;text-align:left;margin-left:0;margin-top:0;width:595.3pt;height:550pt;z-index:-251642368;mso-position-horizontal:left;mso-position-horizontal-relative:page;mso-position-vertical:top;mso-position-vertical-relative:page" o:preferrelative="t" o:allowincell="f">
          <v:imagedata r:id="rId1" o:title="docx4j-logo"/>
          <w10:wrap anchorx="page" anchory="page"/>
        </v:shape>
      </w:pict>
    </w:r>
  </w:p>
  <w:p w14:paraId="55613D1C" w14:textId="77777777" w:rsidR="00000000" w:rsidRDefault="006B1BAB"/>
  <w:p w14:paraId="0E724D5E" w14:textId="77777777" w:rsidR="00FD457B" w:rsidRDefault="006B1BAB">
    <w:pPr>
      <w:pStyle w:val="Header"/>
    </w:pPr>
    <w:r>
      <w:rPr>
        <w:noProof/>
      </w:rPr>
      <w:pict w14:anchorId="0192390E">
        <v:shapetype id="_x0000_m10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1A37B7E">
        <v:shape id="_x0000_s1082" type="#_x0000_m1083" style="position:absolute;left:0;text-align:left;margin-left:0;margin-top:0;width:595.3pt;height:550pt;z-index:-251643392;mso-position-horizontal:left;mso-position-horizontal-relative:page;mso-position-vertical:top;mso-position-vertical-relative:page" o:preferrelative="t" o:allowincell="f">
          <v:imagedata r:id="rId1" o:title="docx4j-logo"/>
          <w10:wrap anchorx="page" anchory="page"/>
        </v:shape>
      </w:pict>
    </w:r>
  </w:p>
  <w:p w14:paraId="520EBBBB" w14:textId="77777777" w:rsidR="00000000" w:rsidRDefault="006B1BAB"/>
  <w:p w14:paraId="1A44D1B3" w14:textId="77777777" w:rsidR="00690761" w:rsidRDefault="006B1BAB">
    <w:pPr>
      <w:pStyle w:val="Header"/>
    </w:pPr>
    <w:r>
      <w:rPr>
        <w:noProof/>
      </w:rPr>
      <w:pict w14:anchorId="57C56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0;text-align:left;margin-left:0;margin-top:0;width:50pt;height:50pt;z-index:251632128;visibility:hidden">
          <v:path gradientshapeok="f"/>
          <o:lock v:ext="edit" selection="t"/>
        </v:shape>
      </w:pict>
    </w:r>
    <w:r>
      <w:pict w14:anchorId="4C052142">
        <v:shapetype id="_x0000_m1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BD9AF33">
        <v:shape id="WordPictureWatermark835936646" o:spid="_x0000_s1097" type="#_x0000_m1098" style="position:absolute;left:0;text-align:left;margin-left:0;margin-top:0;width:595.3pt;height:550pt;z-index:-251648512;mso-position-horizontal:left;mso-position-horizontal-relative:page;mso-position-vertical:top;mso-position-vertical-relative:page" o:preferrelative="t" o:allowincell="f">
          <v:imagedata r:id="rId1" o:title="docx4j-logo"/>
          <w10:wrap anchorx="page" anchory="page"/>
        </v:shape>
      </w:pict>
    </w:r>
  </w:p>
  <w:p w14:paraId="5D2D6E8E" w14:textId="77777777" w:rsidR="00FD457B" w:rsidRDefault="00FD457B"/>
  <w:p w14:paraId="32F73612" w14:textId="77777777" w:rsidR="00321FE7" w:rsidRDefault="006B1BAB">
    <w:pPr>
      <w:pStyle w:val="Header"/>
    </w:pPr>
    <w:r>
      <w:rPr>
        <w:noProof/>
      </w:rPr>
      <w:pict w14:anchorId="692329A4">
        <v:shape id="_x0000_s1055" type="#_x0000_t75" style="position:absolute;left:0;text-align:left;margin-left:0;margin-top:0;width:50pt;height:50pt;z-index:251660800;visibility:hidden">
          <v:path gradientshapeok="f"/>
          <o:lock v:ext="edit" selection="t"/>
        </v:shape>
      </w:pict>
    </w:r>
    <w:r>
      <w:pict w14:anchorId="05016AFF">
        <v:shape id="_x0000_s1096" type="#_x0000_t75" style="position:absolute;left:0;text-align:left;margin-left:0;margin-top:0;width:50pt;height:50pt;z-index:25163417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397BE" w14:textId="77777777" w:rsidR="00A432CD" w:rsidRDefault="00587A96" w:rsidP="00B72444">
    <w:pPr>
      <w:pStyle w:val="Header"/>
    </w:pPr>
    <w:r>
      <w:t>INFCOM-2/INF. 4.1</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B1BAB">
      <w:pict w14:anchorId="22727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50pt;height:50pt;z-index:251661824;visibility:hidden;mso-position-horizontal-relative:text;mso-position-vertical-relative:text">
          <v:path gradientshapeok="f"/>
          <o:lock v:ext="edit" selection="t"/>
        </v:shape>
      </w:pict>
    </w:r>
    <w:r w:rsidR="006B1BAB">
      <w:pict w14:anchorId="1CC3EE07">
        <v:shape id="_x0000_s1051" type="#_x0000_t75" style="position:absolute;left:0;text-align:left;margin-left:0;margin-top:0;width:50pt;height:50pt;z-index:251662848;visibility:hidden;mso-position-horizontal-relative:text;mso-position-vertical-relative:text">
          <v:path gradientshapeok="f"/>
          <o:lock v:ext="edit" selection="t"/>
        </v:shape>
      </w:pict>
    </w:r>
    <w:r w:rsidR="006B1BAB">
      <w:pict w14:anchorId="238F3233">
        <v:shape id="_x0000_s1095" type="#_x0000_t75" style="position:absolute;left:0;text-align:left;margin-left:0;margin-top:0;width:50pt;height:50pt;z-index:251635200;visibility:hidden;mso-position-horizontal-relative:text;mso-position-vertical-relative:text">
          <v:path gradientshapeok="f"/>
          <o:lock v:ext="edit" selection="t"/>
        </v:shape>
      </w:pict>
    </w:r>
    <w:r w:rsidR="006B1BAB">
      <w:pict w14:anchorId="47859615">
        <v:shape id="_x0000_s1094" type="#_x0000_t75" style="position:absolute;left:0;text-align:left;margin-left:0;margin-top:0;width:50pt;height:50pt;z-index:251636224;visibility:hidden;mso-position-horizontal-relative:text;mso-position-vertical-relative:text">
          <v:path gradientshapeok="f"/>
          <o:lock v:ext="edit" selection="t"/>
        </v:shape>
      </w:pict>
    </w:r>
    <w:r w:rsidR="006B1BAB">
      <w:pict w14:anchorId="6ADB8F60">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B1BAB">
      <w:pict w14:anchorId="0418375C">
        <v:shape id="_x0000_s1092" type="#_x0000_m1093" style="position:absolute;left:0;text-align:left;margin-left:0;margin-top:0;width:595.3pt;height:550pt;z-index:-251647488;mso-position-horizontal:left;mso-position-horizontal-relative:page;mso-position-vertical:top;mso-position-vertical-relative:page" o:preferrelative="t" o:allowincell="f">
          <v:imagedata r:id="rId1" o:title="docx4j-logo"/>
          <w10:wrap anchorx="page" anchory="page"/>
        </v:shape>
      </w:pict>
    </w:r>
    <w:r w:rsidR="006B1BAB">
      <w:pict w14:anchorId="3010840A">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B1BAB">
      <w:pict w14:anchorId="04A62F48">
        <v:shape id="_x0000_s1090" type="#_x0000_m1091" style="position:absolute;left:0;text-align:left;margin-left:0;margin-top:0;width:595.3pt;height:550pt;z-index:-251646464;mso-position-horizontal:left;mso-position-horizontal-relative:page;mso-position-vertical:top;mso-position-vertical-relative:page" o:preferrelative="t" o:allowincell="f">
          <v:imagedata r:id="rId1" o:title="docx4j-logo"/>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35F9C" w14:textId="77777777" w:rsidR="00321FE7" w:rsidRDefault="006B1BAB" w:rsidP="002E70C0">
    <w:pPr>
      <w:pStyle w:val="Header"/>
      <w:spacing w:after="0"/>
    </w:pPr>
    <w:r>
      <w:rPr>
        <w:noProof/>
      </w:rPr>
      <w:pict w14:anchorId="76708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0;margin-top:0;width:50pt;height:50pt;z-index:251663872;visibility:hidden">
          <v:path gradientshapeok="f"/>
          <o:lock v:ext="edit" selection="t"/>
        </v:shape>
      </w:pict>
    </w:r>
    <w:r>
      <w:pict w14:anchorId="550803F1">
        <v:shape id="_x0000_s1089" type="#_x0000_t75" style="position:absolute;left:0;text-align:left;margin-left:0;margin-top:0;width:50pt;height:50pt;z-index:251639296;visibility:hidden">
          <v:path gradientshapeok="f"/>
          <o:lock v:ext="edit" selection="t"/>
        </v:shape>
      </w:pict>
    </w:r>
    <w:r>
      <w:pict w14:anchorId="2F8C0566">
        <v:shape id="_x0000_s1088" type="#_x0000_t75" style="position:absolute;left:0;text-align:left;margin-left:0;margin-top:0;width:50pt;height:50pt;z-index:251640320;visibility:hidden">
          <v:path gradientshapeok="f"/>
          <o:lock v:ext="edit" selection="t"/>
        </v:shape>
      </w:pict>
    </w:r>
    <w:r>
      <w:pict w14:anchorId="29B7F385">
        <v:shapetype id="_x0000_m10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1060A83">
        <v:shapetype id="_x0000_m1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4E111" w14:textId="77777777" w:rsidR="00FD457B" w:rsidRDefault="006B1BAB">
    <w:pPr>
      <w:pStyle w:val="Header"/>
    </w:pPr>
    <w:r>
      <w:rPr>
        <w:noProof/>
      </w:rPr>
      <w:pict w14:anchorId="2FCE0B39">
        <v:shapetype id="_x0000_m10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E915610">
        <v:shape id="_x0000_s1056" type="#_x0000_m1057" style="position:absolute;left:0;text-align:left;margin-left:0;margin-top:0;width:595.3pt;height:550pt;z-index:-251633152;mso-position-horizontal:left;mso-position-horizontal-relative:page;mso-position-vertical:top;mso-position-vertical-relative:page" o:preferrelative="t" o:allowincell="f">
          <v:imagedata r:id="rId1" o:title="docx4j-logo"/>
          <w10:wrap anchorx="page" anchory="page"/>
        </v:shape>
      </w:pict>
    </w:r>
  </w:p>
  <w:p w14:paraId="5FFB01E5" w14:textId="77777777" w:rsidR="00000000" w:rsidRDefault="006B1BAB"/>
  <w:p w14:paraId="3B849B4A" w14:textId="77777777" w:rsidR="00FD457B" w:rsidRDefault="006B1BAB">
    <w:pPr>
      <w:pStyle w:val="Header"/>
    </w:pPr>
    <w:r>
      <w:rPr>
        <w:noProof/>
      </w:rPr>
      <w:pict w14:anchorId="789F5ACF">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46B9D7B">
        <v:shape id="_x0000_s1058" type="#_x0000_m1059" style="position:absolute;left:0;text-align:left;margin-left:0;margin-top:0;width:595.3pt;height:550pt;z-index:-251634176;mso-position-horizontal:left;mso-position-horizontal-relative:page;mso-position-vertical:top;mso-position-vertical-relative:page" o:preferrelative="t" o:allowincell="f">
          <v:imagedata r:id="rId1" o:title="docx4j-logo"/>
          <w10:wrap anchorx="page" anchory="page"/>
        </v:shape>
      </w:pict>
    </w:r>
  </w:p>
  <w:p w14:paraId="69462B57" w14:textId="77777777" w:rsidR="00000000" w:rsidRDefault="006B1BAB"/>
  <w:p w14:paraId="43F9910E" w14:textId="77777777" w:rsidR="00FD457B" w:rsidRDefault="006B1BAB">
    <w:pPr>
      <w:pStyle w:val="Header"/>
    </w:pPr>
    <w:r>
      <w:rPr>
        <w:noProof/>
      </w:rPr>
      <w:pict w14:anchorId="7F8528E8">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7F5973">
        <v:shape id="_x0000_s1060" type="#_x0000_m1061" style="position:absolute;left:0;text-align:left;margin-left:0;margin-top:0;width:595.3pt;height:550pt;z-index:-251635200;mso-position-horizontal:left;mso-position-horizontal-relative:page;mso-position-vertical:top;mso-position-vertical-relative:page" o:preferrelative="t" o:allowincell="f">
          <v:imagedata r:id="rId1" o:title="docx4j-logo"/>
          <w10:wrap anchorx="page" anchory="page"/>
        </v:shape>
      </w:pict>
    </w:r>
  </w:p>
  <w:p w14:paraId="583EA7DE" w14:textId="77777777" w:rsidR="00000000" w:rsidRDefault="006B1BAB"/>
  <w:p w14:paraId="76BACB0F" w14:textId="77777777" w:rsidR="00690761" w:rsidRDefault="006B1BAB">
    <w:pPr>
      <w:pStyle w:val="Header"/>
    </w:pPr>
    <w:r>
      <w:rPr>
        <w:noProof/>
      </w:rPr>
      <w:pict w14:anchorId="5A974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0;text-align:left;margin-left:0;margin-top:0;width:50pt;height:50pt;z-index:251646464;visibility:hidden">
          <v:path gradientshapeok="f"/>
          <o:lock v:ext="edit" selection="t"/>
        </v:shape>
      </w:pict>
    </w:r>
    <w:r>
      <w:pict w14:anchorId="7958B551">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B30CD19">
        <v:shape id="_x0000_s1075" type="#_x0000_m1076" style="position:absolute;left:0;text-align:left;margin-left:0;margin-top:0;width:595.3pt;height:550pt;z-index:-251640320;mso-position-horizontal:left;mso-position-horizontal-relative:page;mso-position-vertical:top;mso-position-vertical-relative:page" o:preferrelative="t" o:allowincell="f">
          <v:imagedata r:id="rId1" o:title="docx4j-logo"/>
          <w10:wrap anchorx="page" anchory="page"/>
        </v:shape>
      </w:pict>
    </w:r>
  </w:p>
  <w:p w14:paraId="770CEF5D" w14:textId="77777777" w:rsidR="00FD457B" w:rsidRDefault="00FD457B"/>
  <w:p w14:paraId="4647B8CC" w14:textId="77777777" w:rsidR="00321FE7" w:rsidRDefault="006B1BAB">
    <w:pPr>
      <w:pStyle w:val="Header"/>
    </w:pPr>
    <w:r>
      <w:rPr>
        <w:noProof/>
      </w:rPr>
      <w:pict w14:anchorId="7A392ED7">
        <v:shape id="_x0000_s1039" type="#_x0000_t75" style="position:absolute;left:0;text-align:left;margin-left:0;margin-top:0;width:50pt;height:50pt;z-index:251664896;visibility:hidden">
          <v:path gradientshapeok="f"/>
          <o:lock v:ext="edit" selection="t"/>
        </v:shape>
      </w:pict>
    </w:r>
    <w:r>
      <w:pict w14:anchorId="7EC6EA7C">
        <v:shape id="_x0000_s1074" type="#_x0000_t75" style="position:absolute;left:0;text-align:left;margin-left:0;margin-top:0;width:50pt;height:50pt;z-index:251648512;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0D42" w14:textId="77777777" w:rsidR="00321FE7" w:rsidRDefault="002E70C0" w:rsidP="002E70C0">
    <w:pPr>
      <w:pStyle w:val="Header"/>
    </w:pPr>
    <w:r w:rsidRPr="002E70C0">
      <w:rPr>
        <w:rFonts w:cs="Tahoma"/>
        <w:szCs w:val="22"/>
        <w:lang w:val="fr-FR"/>
      </w:rPr>
      <w:t xml:space="preserve">INFCOM-2/INF. 4.1, p. </w:t>
    </w:r>
    <w:sdt>
      <w:sdtPr>
        <w:id w:val="303888938"/>
        <w:docPartObj>
          <w:docPartGallery w:val="Page Numbers (Top of Page)"/>
          <w:docPartUnique/>
        </w:docPartObj>
      </w:sdtPr>
      <w:sdtEndPr>
        <w:rPr>
          <w:noProof/>
        </w:rPr>
      </w:sdtEndPr>
      <w:sdtContent>
        <w:r w:rsidRPr="002E70C0">
          <w:fldChar w:fldCharType="begin"/>
        </w:r>
        <w:r w:rsidRPr="002E70C0">
          <w:instrText xml:space="preserve"> PAGE   \* MERGEFORMAT </w:instrText>
        </w:r>
        <w:r w:rsidRPr="002E70C0">
          <w:fldChar w:fldCharType="separate"/>
        </w:r>
        <w:r>
          <w:t>2</w:t>
        </w:r>
        <w:r w:rsidRPr="002E70C0">
          <w:rPr>
            <w:noProof/>
          </w:rPr>
          <w:fldChar w:fldCharType="end"/>
        </w:r>
      </w:sdtContent>
    </w:sdt>
    <w:r w:rsidR="006B1BAB">
      <w:rPr>
        <w:noProof/>
      </w:rPr>
      <w:pict w14:anchorId="301E8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0;margin-top:0;width:50pt;height:50pt;z-index:251665920;visibility:hidden;mso-position-horizontal-relative:text;mso-position-vertical-relative:text">
          <v:path gradientshapeok="f"/>
          <o:lock v:ext="edit" selection="t"/>
        </v:shape>
      </w:pict>
    </w:r>
    <w:r w:rsidR="006B1BAB">
      <w:pict w14:anchorId="1DDFE38E">
        <v:shape id="_x0000_s1073" type="#_x0000_t75" style="position:absolute;left:0;text-align:left;margin-left:0;margin-top:0;width:50pt;height:50pt;z-index:251649536;visibility:hidden;mso-position-horizontal-relative:text;mso-position-vertical-relative:text">
          <v:path gradientshapeok="f"/>
          <o:lock v:ext="edit" selection="t"/>
        </v:shape>
      </w:pict>
    </w:r>
    <w:r w:rsidR="006B1BAB">
      <w:pict w14:anchorId="312980AD">
        <v:shape id="_x0000_s1072" type="#_x0000_t75" style="position:absolute;left:0;text-align:left;margin-left:0;margin-top:0;width:50pt;height:50pt;z-index:251650560;visibility:hidden;mso-position-horizontal-relative:text;mso-position-vertical-relative:text">
          <v:path gradientshapeok="f"/>
          <o:lock v:ext="edit" selection="t"/>
        </v:shape>
      </w:pict>
    </w:r>
    <w:r w:rsidR="006B1BAB">
      <w:pict w14:anchorId="203A2845">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B1BAB">
      <w:pict w14:anchorId="7227941D">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83044" w14:textId="77777777" w:rsidR="002E70C0" w:rsidRPr="002E70C0" w:rsidRDefault="002E70C0">
    <w:pPr>
      <w:pStyle w:val="Header"/>
    </w:pPr>
    <w:r w:rsidRPr="002E70C0">
      <w:rPr>
        <w:rFonts w:cs="Tahoma"/>
        <w:szCs w:val="22"/>
        <w:lang w:val="fr-FR"/>
      </w:rPr>
      <w:t>INFCOM-2/INF. 4.1</w:t>
    </w:r>
    <w:r w:rsidRPr="002E70C0">
      <w:rPr>
        <w:rFonts w:cs="Tahoma"/>
        <w:szCs w:val="22"/>
        <w:lang w:val="fr-FR"/>
      </w:rPr>
      <w:t xml:space="preserve">, p. </w:t>
    </w:r>
    <w:sdt>
      <w:sdtPr>
        <w:id w:val="-395282589"/>
        <w:docPartObj>
          <w:docPartGallery w:val="Page Numbers (Top of Page)"/>
          <w:docPartUnique/>
        </w:docPartObj>
      </w:sdtPr>
      <w:sdtEndPr>
        <w:rPr>
          <w:noProof/>
        </w:rPr>
      </w:sdtEndPr>
      <w:sdtContent>
        <w:r w:rsidRPr="002E70C0">
          <w:fldChar w:fldCharType="begin"/>
        </w:r>
        <w:r w:rsidRPr="002E70C0">
          <w:instrText xml:space="preserve"> PAGE   \* MERGEFORMAT </w:instrText>
        </w:r>
        <w:r w:rsidRPr="002E70C0">
          <w:fldChar w:fldCharType="separate"/>
        </w:r>
        <w:r w:rsidRPr="002E70C0">
          <w:rPr>
            <w:noProof/>
          </w:rPr>
          <w:t>2</w:t>
        </w:r>
        <w:r w:rsidRPr="002E70C0">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D3D515F"/>
    <w:multiLevelType w:val="hybridMultilevel"/>
    <w:tmpl w:val="05EC8306"/>
    <w:lvl w:ilvl="0" w:tplc="199CEA4A">
      <w:start w:val="1"/>
      <w:numFmt w:val="decimal"/>
      <w:lvlText w:val="%1."/>
      <w:lvlJc w:val="left"/>
      <w:pPr>
        <w:ind w:left="720" w:hanging="360"/>
      </w:pPr>
      <w:rPr>
        <w:color w:val="auto"/>
      </w:rPr>
    </w:lvl>
    <w:lvl w:ilvl="1" w:tplc="BD667734">
      <w:start w:val="1"/>
      <w:numFmt w:val="lowerLetter"/>
      <w:lvlText w:val="%2."/>
      <w:lvlJc w:val="left"/>
      <w:pPr>
        <w:ind w:left="1440" w:hanging="360"/>
      </w:pPr>
    </w:lvl>
    <w:lvl w:ilvl="2" w:tplc="90A216D8">
      <w:start w:val="1"/>
      <w:numFmt w:val="lowerRoman"/>
      <w:lvlText w:val="%3."/>
      <w:lvlJc w:val="right"/>
      <w:pPr>
        <w:ind w:left="2160" w:hanging="180"/>
      </w:pPr>
    </w:lvl>
    <w:lvl w:ilvl="3" w:tplc="BA42EFAE">
      <w:start w:val="1"/>
      <w:numFmt w:val="decimal"/>
      <w:lvlText w:val="%4."/>
      <w:lvlJc w:val="left"/>
      <w:pPr>
        <w:ind w:left="2880" w:hanging="360"/>
      </w:pPr>
    </w:lvl>
    <w:lvl w:ilvl="4" w:tplc="A55066CA">
      <w:start w:val="1"/>
      <w:numFmt w:val="lowerLetter"/>
      <w:lvlText w:val="%5."/>
      <w:lvlJc w:val="left"/>
      <w:pPr>
        <w:ind w:left="3600" w:hanging="360"/>
      </w:pPr>
    </w:lvl>
    <w:lvl w:ilvl="5" w:tplc="B47A4A92">
      <w:start w:val="1"/>
      <w:numFmt w:val="lowerRoman"/>
      <w:lvlText w:val="%6."/>
      <w:lvlJc w:val="right"/>
      <w:pPr>
        <w:ind w:left="4320" w:hanging="180"/>
      </w:pPr>
    </w:lvl>
    <w:lvl w:ilvl="6" w:tplc="321E1F40">
      <w:start w:val="1"/>
      <w:numFmt w:val="decimal"/>
      <w:lvlText w:val="%7."/>
      <w:lvlJc w:val="left"/>
      <w:pPr>
        <w:ind w:left="5040" w:hanging="360"/>
      </w:pPr>
    </w:lvl>
    <w:lvl w:ilvl="7" w:tplc="5238B4A8">
      <w:start w:val="1"/>
      <w:numFmt w:val="lowerLetter"/>
      <w:lvlText w:val="%8."/>
      <w:lvlJc w:val="left"/>
      <w:pPr>
        <w:ind w:left="5760" w:hanging="360"/>
      </w:pPr>
    </w:lvl>
    <w:lvl w:ilvl="8" w:tplc="18FCC31C">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6"/>
  </w:num>
  <w:num w:numId="3">
    <w:abstractNumId w:val="29"/>
  </w:num>
  <w:num w:numId="4">
    <w:abstractNumId w:val="38"/>
  </w:num>
  <w:num w:numId="5">
    <w:abstractNumId w:val="19"/>
  </w:num>
  <w:num w:numId="6">
    <w:abstractNumId w:val="24"/>
  </w:num>
  <w:num w:numId="7">
    <w:abstractNumId w:val="20"/>
  </w:num>
  <w:num w:numId="8">
    <w:abstractNumId w:val="32"/>
  </w:num>
  <w:num w:numId="9">
    <w:abstractNumId w:val="23"/>
  </w:num>
  <w:num w:numId="10">
    <w:abstractNumId w:val="22"/>
  </w:num>
  <w:num w:numId="11">
    <w:abstractNumId w:val="37"/>
  </w:num>
  <w:num w:numId="12">
    <w:abstractNumId w:val="12"/>
  </w:num>
  <w:num w:numId="13">
    <w:abstractNumId w:val="27"/>
  </w:num>
  <w:num w:numId="14">
    <w:abstractNumId w:val="42"/>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4"/>
  </w:num>
  <w:num w:numId="27">
    <w:abstractNumId w:val="33"/>
  </w:num>
  <w:num w:numId="28">
    <w:abstractNumId w:val="25"/>
  </w:num>
  <w:num w:numId="29">
    <w:abstractNumId w:val="34"/>
  </w:num>
  <w:num w:numId="30">
    <w:abstractNumId w:val="35"/>
  </w:num>
  <w:num w:numId="31">
    <w:abstractNumId w:val="15"/>
  </w:num>
  <w:num w:numId="32">
    <w:abstractNumId w:val="41"/>
  </w:num>
  <w:num w:numId="33">
    <w:abstractNumId w:val="39"/>
  </w:num>
  <w:num w:numId="34">
    <w:abstractNumId w:val="26"/>
  </w:num>
  <w:num w:numId="35">
    <w:abstractNumId w:val="28"/>
  </w:num>
  <w:num w:numId="36">
    <w:abstractNumId w:val="45"/>
  </w:num>
  <w:num w:numId="37">
    <w:abstractNumId w:val="36"/>
  </w:num>
  <w:num w:numId="38">
    <w:abstractNumId w:val="13"/>
  </w:num>
  <w:num w:numId="39">
    <w:abstractNumId w:val="14"/>
  </w:num>
  <w:num w:numId="40">
    <w:abstractNumId w:val="16"/>
  </w:num>
  <w:num w:numId="41">
    <w:abstractNumId w:val="10"/>
  </w:num>
  <w:num w:numId="42">
    <w:abstractNumId w:val="43"/>
  </w:num>
  <w:num w:numId="43">
    <w:abstractNumId w:val="18"/>
  </w:num>
  <w:num w:numId="44">
    <w:abstractNumId w:val="30"/>
  </w:num>
  <w:num w:numId="45">
    <w:abstractNumId w:val="40"/>
  </w:num>
  <w:num w:numId="46">
    <w:abstractNumId w:val="11"/>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96"/>
    <w:rsid w:val="00000A1B"/>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77C6D"/>
    <w:rsid w:val="000806D8"/>
    <w:rsid w:val="00082C80"/>
    <w:rsid w:val="00083847"/>
    <w:rsid w:val="00083C36"/>
    <w:rsid w:val="00084D58"/>
    <w:rsid w:val="00092CAE"/>
    <w:rsid w:val="00095E48"/>
    <w:rsid w:val="000A4F1C"/>
    <w:rsid w:val="000A69BF"/>
    <w:rsid w:val="000C225A"/>
    <w:rsid w:val="000C6781"/>
    <w:rsid w:val="000D0753"/>
    <w:rsid w:val="000F194C"/>
    <w:rsid w:val="000F5E49"/>
    <w:rsid w:val="000F7A87"/>
    <w:rsid w:val="00102EAE"/>
    <w:rsid w:val="001047DC"/>
    <w:rsid w:val="00105D2E"/>
    <w:rsid w:val="00111BFD"/>
    <w:rsid w:val="0011498B"/>
    <w:rsid w:val="00120147"/>
    <w:rsid w:val="00123140"/>
    <w:rsid w:val="00123D94"/>
    <w:rsid w:val="00130BBC"/>
    <w:rsid w:val="00133D13"/>
    <w:rsid w:val="0014621A"/>
    <w:rsid w:val="00150DBD"/>
    <w:rsid w:val="00156F9B"/>
    <w:rsid w:val="00163BA3"/>
    <w:rsid w:val="00166B31"/>
    <w:rsid w:val="00167D54"/>
    <w:rsid w:val="00176AB5"/>
    <w:rsid w:val="00180771"/>
    <w:rsid w:val="00190854"/>
    <w:rsid w:val="001930A3"/>
    <w:rsid w:val="00196EB8"/>
    <w:rsid w:val="001A25F0"/>
    <w:rsid w:val="001A341E"/>
    <w:rsid w:val="001A65E5"/>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017E4"/>
    <w:rsid w:val="00210BFE"/>
    <w:rsid w:val="00210D30"/>
    <w:rsid w:val="002204FD"/>
    <w:rsid w:val="00221020"/>
    <w:rsid w:val="00227029"/>
    <w:rsid w:val="002308B5"/>
    <w:rsid w:val="00233C0B"/>
    <w:rsid w:val="00234A34"/>
    <w:rsid w:val="0025255D"/>
    <w:rsid w:val="00255EE3"/>
    <w:rsid w:val="00256B3D"/>
    <w:rsid w:val="0026743C"/>
    <w:rsid w:val="00270480"/>
    <w:rsid w:val="002760F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70C0"/>
    <w:rsid w:val="002E7552"/>
    <w:rsid w:val="002F6DAC"/>
    <w:rsid w:val="00301E8C"/>
    <w:rsid w:val="0030257C"/>
    <w:rsid w:val="003045AB"/>
    <w:rsid w:val="00307DDD"/>
    <w:rsid w:val="003143C9"/>
    <w:rsid w:val="003146E9"/>
    <w:rsid w:val="00314D5D"/>
    <w:rsid w:val="00320009"/>
    <w:rsid w:val="00321FE7"/>
    <w:rsid w:val="0032424A"/>
    <w:rsid w:val="003245D3"/>
    <w:rsid w:val="00330AA3"/>
    <w:rsid w:val="00331584"/>
    <w:rsid w:val="00331964"/>
    <w:rsid w:val="00334987"/>
    <w:rsid w:val="00340C69"/>
    <w:rsid w:val="00342E34"/>
    <w:rsid w:val="00354275"/>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25C65"/>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41F1"/>
    <w:rsid w:val="00546D8E"/>
    <w:rsid w:val="00553738"/>
    <w:rsid w:val="00553F7E"/>
    <w:rsid w:val="0056646F"/>
    <w:rsid w:val="00571AE1"/>
    <w:rsid w:val="00581B28"/>
    <w:rsid w:val="005859C2"/>
    <w:rsid w:val="00587A96"/>
    <w:rsid w:val="00591955"/>
    <w:rsid w:val="00592267"/>
    <w:rsid w:val="0059421F"/>
    <w:rsid w:val="005A136D"/>
    <w:rsid w:val="005B0AE2"/>
    <w:rsid w:val="005B1F2C"/>
    <w:rsid w:val="005B5F3C"/>
    <w:rsid w:val="005C41F2"/>
    <w:rsid w:val="005D03D9"/>
    <w:rsid w:val="005D1EE8"/>
    <w:rsid w:val="005D56AE"/>
    <w:rsid w:val="005D5E87"/>
    <w:rsid w:val="005D666D"/>
    <w:rsid w:val="005E3A59"/>
    <w:rsid w:val="00604802"/>
    <w:rsid w:val="00615AB0"/>
    <w:rsid w:val="00616247"/>
    <w:rsid w:val="0061778C"/>
    <w:rsid w:val="0063678A"/>
    <w:rsid w:val="00636B90"/>
    <w:rsid w:val="00642E93"/>
    <w:rsid w:val="00645B53"/>
    <w:rsid w:val="0064738B"/>
    <w:rsid w:val="006508EA"/>
    <w:rsid w:val="00667E86"/>
    <w:rsid w:val="0068392D"/>
    <w:rsid w:val="00690761"/>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B05CF"/>
    <w:rsid w:val="007C212A"/>
    <w:rsid w:val="007C7EB8"/>
    <w:rsid w:val="007D5B3C"/>
    <w:rsid w:val="007E4B68"/>
    <w:rsid w:val="007E7D21"/>
    <w:rsid w:val="007E7DBD"/>
    <w:rsid w:val="007F482F"/>
    <w:rsid w:val="007F7C94"/>
    <w:rsid w:val="0080398D"/>
    <w:rsid w:val="00805174"/>
    <w:rsid w:val="00806385"/>
    <w:rsid w:val="00807CC5"/>
    <w:rsid w:val="00807ED7"/>
    <w:rsid w:val="00814CC6"/>
    <w:rsid w:val="00815D81"/>
    <w:rsid w:val="00826D53"/>
    <w:rsid w:val="008273AA"/>
    <w:rsid w:val="00831751"/>
    <w:rsid w:val="00833369"/>
    <w:rsid w:val="00835B42"/>
    <w:rsid w:val="00842A4E"/>
    <w:rsid w:val="00847D99"/>
    <w:rsid w:val="0085038E"/>
    <w:rsid w:val="00852265"/>
    <w:rsid w:val="0085230A"/>
    <w:rsid w:val="00855757"/>
    <w:rsid w:val="00860B9A"/>
    <w:rsid w:val="0086271D"/>
    <w:rsid w:val="0086420B"/>
    <w:rsid w:val="00864DBF"/>
    <w:rsid w:val="00865AE2"/>
    <w:rsid w:val="008663C8"/>
    <w:rsid w:val="0088163A"/>
    <w:rsid w:val="008836BF"/>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321B"/>
    <w:rsid w:val="00954D66"/>
    <w:rsid w:val="00963F8F"/>
    <w:rsid w:val="009713C9"/>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2A72"/>
    <w:rsid w:val="00A06BFE"/>
    <w:rsid w:val="00A10975"/>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131E"/>
    <w:rsid w:val="00B424D9"/>
    <w:rsid w:val="00B447C0"/>
    <w:rsid w:val="00B52510"/>
    <w:rsid w:val="00B53E53"/>
    <w:rsid w:val="00B548A2"/>
    <w:rsid w:val="00B56934"/>
    <w:rsid w:val="00B62F03"/>
    <w:rsid w:val="00B72444"/>
    <w:rsid w:val="00B93B62"/>
    <w:rsid w:val="00B953D1"/>
    <w:rsid w:val="00B96D93"/>
    <w:rsid w:val="00BA30D0"/>
    <w:rsid w:val="00BB0D32"/>
    <w:rsid w:val="00BB611C"/>
    <w:rsid w:val="00BC76B5"/>
    <w:rsid w:val="00BD5420"/>
    <w:rsid w:val="00BF5191"/>
    <w:rsid w:val="00C04BD2"/>
    <w:rsid w:val="00C07220"/>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82664"/>
    <w:rsid w:val="00C94097"/>
    <w:rsid w:val="00CA4269"/>
    <w:rsid w:val="00CA48CA"/>
    <w:rsid w:val="00CA7330"/>
    <w:rsid w:val="00CB1C84"/>
    <w:rsid w:val="00CB5363"/>
    <w:rsid w:val="00CB64F0"/>
    <w:rsid w:val="00CC2909"/>
    <w:rsid w:val="00CD0549"/>
    <w:rsid w:val="00CE6B3C"/>
    <w:rsid w:val="00D05E6F"/>
    <w:rsid w:val="00D20296"/>
    <w:rsid w:val="00D2231A"/>
    <w:rsid w:val="00D276BD"/>
    <w:rsid w:val="00D27929"/>
    <w:rsid w:val="00D33442"/>
    <w:rsid w:val="00D419C6"/>
    <w:rsid w:val="00D44BAD"/>
    <w:rsid w:val="00D45B55"/>
    <w:rsid w:val="00D45EBD"/>
    <w:rsid w:val="00D4785A"/>
    <w:rsid w:val="00D52E43"/>
    <w:rsid w:val="00D664D7"/>
    <w:rsid w:val="00D67010"/>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01A54"/>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9668D"/>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037F"/>
    <w:rsid w:val="00F104CB"/>
    <w:rsid w:val="00F11B47"/>
    <w:rsid w:val="00F2412D"/>
    <w:rsid w:val="00F25D8D"/>
    <w:rsid w:val="00F3069C"/>
    <w:rsid w:val="00F3603E"/>
    <w:rsid w:val="00F44CCB"/>
    <w:rsid w:val="00F474C9"/>
    <w:rsid w:val="00F5126B"/>
    <w:rsid w:val="00F54EA3"/>
    <w:rsid w:val="00F56160"/>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57B"/>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AD1F3F"/>
  <w15:docId w15:val="{FBE68467-0E2D-476C-8687-A8DE85C5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2760F0"/>
    <w:rPr>
      <w:rFonts w:ascii="Verdana" w:eastAsia="Arial" w:hAnsi="Verdana" w:cs="Arial"/>
      <w:lang w:val="en-GB" w:eastAsia="en-US"/>
    </w:rPr>
  </w:style>
  <w:style w:type="character" w:customStyle="1" w:styleId="HeaderChar">
    <w:name w:val="Header Char"/>
    <w:basedOn w:val="DefaultParagraphFont"/>
    <w:link w:val="Header"/>
    <w:uiPriority w:val="99"/>
    <w:rsid w:val="002E70C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18" Type="http://schemas.openxmlformats.org/officeDocument/2006/relationships/hyperlink" Target="https://library.wmo.int/doc_num.php?explnum_id=11113" TargetMode="External"/><Relationship Id="rId26" Type="http://schemas.openxmlformats.org/officeDocument/2006/relationships/hyperlink" Target="https://meetings.wmo.int/EC-75/SitePages/Session%20Information.aspx" TargetMode="External"/><Relationship Id="rId39" Type="http://schemas.openxmlformats.org/officeDocument/2006/relationships/hyperlink" Target="https://library.wmo.int/doc_num.php?explnum_id=11008" TargetMode="External"/><Relationship Id="rId21" Type="http://schemas.openxmlformats.org/officeDocument/2006/relationships/hyperlink" Target="https://library.wmo.int/doc_num.php?explnum_id=11113" TargetMode="External"/><Relationship Id="rId34" Type="http://schemas.openxmlformats.org/officeDocument/2006/relationships/hyperlink" Target="https://meetings.wmo.int/EC-75/SitePages/Session%20Information.aspx" TargetMode="External"/><Relationship Id="rId42" Type="http://schemas.openxmlformats.org/officeDocument/2006/relationships/hyperlink" Target="https://meetings.wmo.int/EC-75/SitePages/Session%20Information.aspx" TargetMode="External"/><Relationship Id="rId47" Type="http://schemas.openxmlformats.org/officeDocument/2006/relationships/hyperlink" Target="https://library.wmo.int/doc_num.php?explnum_id=11008" TargetMode="External"/><Relationship Id="rId50" Type="http://schemas.openxmlformats.org/officeDocument/2006/relationships/hyperlink" Target="https://library.wmo.int/index.php?lvl=notice_display&amp;id=21788" TargetMode="External"/><Relationship Id="rId55" Type="http://schemas.openxmlformats.org/officeDocument/2006/relationships/hyperlink" Target="https://library.wmo.int/index.php?lvl=notice_display&amp;id=21788"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11" Type="http://schemas.openxmlformats.org/officeDocument/2006/relationships/image" Target="media/image1.jpeg"/><Relationship Id="rId24" Type="http://schemas.openxmlformats.org/officeDocument/2006/relationships/hyperlink" Target="https://meetings.wmo.int/EC-75/SitePages/Session%20Information.aspx" TargetMode="External"/><Relationship Id="rId32" Type="http://schemas.openxmlformats.org/officeDocument/2006/relationships/hyperlink" Target="https://meetings.wmo.int/EC-75/SitePages/Session%20Information.aspx" TargetMode="External"/><Relationship Id="rId37" Type="http://schemas.openxmlformats.org/officeDocument/2006/relationships/hyperlink" Target="https://meetings.wmo.int/EC-75/_layouts/15/WopiFrame.aspx?sourcedoc=/EC-75/InformationDocuments/EC-75-INF02-4(1b)-REPORT-BY-PRESIDENT-OF-INFCOM_en.docx&amp;action=default" TargetMode="External"/><Relationship Id="rId40" Type="http://schemas.openxmlformats.org/officeDocument/2006/relationships/hyperlink" Target="https://library.wmo.int/doc_num.php?explnum_id=11008" TargetMode="External"/><Relationship Id="rId45" Type="http://schemas.openxmlformats.org/officeDocument/2006/relationships/hyperlink" Target="https://library.wmo.int/doc_num.php?explnum_id=11008" TargetMode="External"/><Relationship Id="rId53" Type="http://schemas.openxmlformats.org/officeDocument/2006/relationships/hyperlink" Target="https://library.wmo.int/index.php?lvl=notice_display&amp;id=21741" TargetMode="External"/><Relationship Id="rId58"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5" Type="http://schemas.openxmlformats.org/officeDocument/2006/relationships/numbering" Target="numbering.xml"/><Relationship Id="rId61" Type="http://schemas.openxmlformats.org/officeDocument/2006/relationships/header" Target="header6.xml"/><Relationship Id="rId19" Type="http://schemas.openxmlformats.org/officeDocument/2006/relationships/hyperlink" Target="https://meetings.wmo.int/INFCOM-2/InformationDocuments/Forms/AllItems.aspx" TargetMode="External"/><Relationship Id="rId14" Type="http://schemas.openxmlformats.org/officeDocument/2006/relationships/hyperlink" Target="https://tools.wmo.int/wmo-resolutions/index.php" TargetMode="External"/><Relationship Id="rId22" Type="http://schemas.openxmlformats.org/officeDocument/2006/relationships/hyperlink" Target="https://meetings.wmo.int/EC-75/SitePages/Session%20Information.aspx" TargetMode="External"/><Relationship Id="rId27" Type="http://schemas.openxmlformats.org/officeDocument/2006/relationships/hyperlink" Target="https://meetings.wmo.int/EC-75/SitePages/Session%20Information.aspx" TargetMode="External"/><Relationship Id="rId30" Type="http://schemas.openxmlformats.org/officeDocument/2006/relationships/hyperlink" Target="https://meetings.wmo.int/EC-75/SitePages/Session%20Information.aspx" TargetMode="External"/><Relationship Id="rId35" Type="http://schemas.openxmlformats.org/officeDocument/2006/relationships/hyperlink" Target="https://meetings.wmo.int/EC-75/SitePages/Session%20Information.aspx" TargetMode="External"/><Relationship Id="rId43" Type="http://schemas.openxmlformats.org/officeDocument/2006/relationships/hyperlink" Target="https://library.wmo.int/doc_num.php?explnum_id=11008" TargetMode="External"/><Relationship Id="rId48" Type="http://schemas.openxmlformats.org/officeDocument/2006/relationships/hyperlink" Target="https://library.wmo.int/doc_num.php?explnum_id=11008" TargetMode="External"/><Relationship Id="rId56" Type="http://schemas.openxmlformats.org/officeDocument/2006/relationships/hyperlink" Target="https://library.wmo.int/index.php?lvl=notice_display&amp;id=21788" TargetMode="External"/><Relationship Id="rId8" Type="http://schemas.openxmlformats.org/officeDocument/2006/relationships/webSettings" Target="webSettings.xml"/><Relationship Id="rId51" Type="http://schemas.openxmlformats.org/officeDocument/2006/relationships/hyperlink" Target="https://library.wmo.int/index.php?lvl=notice_display&amp;id=21788" TargetMode="External"/><Relationship Id="rId3" Type="http://schemas.openxmlformats.org/officeDocument/2006/relationships/customXml" Target="../customXml/item3.xml"/><Relationship Id="rId12" Type="http://schemas.openxmlformats.org/officeDocument/2006/relationships/hyperlink" Target="https://library.wmo.int/index.php?lvl=notice_display&amp;id=21534" TargetMode="External"/><Relationship Id="rId17" Type="http://schemas.openxmlformats.org/officeDocument/2006/relationships/header" Target="header3.xml"/><Relationship Id="rId25" Type="http://schemas.openxmlformats.org/officeDocument/2006/relationships/hyperlink" Target="https://library.wmo.int/doc_num.php?explnum_id=11113" TargetMode="External"/><Relationship Id="rId33" Type="http://schemas.openxmlformats.org/officeDocument/2006/relationships/hyperlink" Target="https://meetings.wmo.int/EC-75/SitePages/Session%20Information.aspx" TargetMode="External"/><Relationship Id="rId38" Type="http://schemas.openxmlformats.org/officeDocument/2006/relationships/hyperlink" Target="https://library.wmo.int/doc_num.php?explnum_id=11008" TargetMode="External"/><Relationship Id="rId46"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59" Type="http://schemas.openxmlformats.org/officeDocument/2006/relationships/header" Target="header4.xml"/><Relationship Id="rId20"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41" Type="http://schemas.openxmlformats.org/officeDocument/2006/relationships/hyperlink" Target="https://library.wmo.int/doc_num.php?explnum_id=11008" TargetMode="External"/><Relationship Id="rId54" Type="http://schemas.openxmlformats.org/officeDocument/2006/relationships/hyperlink" Target="https://library.wmo.int/doc_num.php?explnum_id=1076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library.wmo.int/doc_num.php?explnum_id=11113" TargetMode="External"/><Relationship Id="rId28"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36" Type="http://schemas.openxmlformats.org/officeDocument/2006/relationships/hyperlink" Target="https://library.wmo.int/doc_num.php?explnum_id=11008" TargetMode="External"/><Relationship Id="rId49" Type="http://schemas.openxmlformats.org/officeDocument/2006/relationships/hyperlink" Target="https://library.wmo.int/index.php?lvl=notice_display&amp;id=21788" TargetMode="External"/><Relationship Id="rId57" Type="http://schemas.openxmlformats.org/officeDocument/2006/relationships/hyperlink" Target="https://library.wmo.int/index.php?lvl=notice_display&amp;id=21806" TargetMode="External"/><Relationship Id="rId10" Type="http://schemas.openxmlformats.org/officeDocument/2006/relationships/endnotes" Target="endnotes.xml"/><Relationship Id="rId31"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44" Type="http://schemas.openxmlformats.org/officeDocument/2006/relationships/hyperlink" Target="https://library.wmo.int/doc_num.php?explnum_id=11008" TargetMode="External"/><Relationship Id="rId52" Type="http://schemas.openxmlformats.org/officeDocument/2006/relationships/hyperlink" Target="https://library.wmo.int/index.php?lvl=notice_display&amp;id=21788" TargetMode="External"/><Relationship Id="rId60"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purl.org/dc/dcmitype/"/>
    <ds:schemaRef ds:uri="http://www.w3.org/XML/1998/namespace"/>
    <ds:schemaRef ds:uri="http://purl.org/dc/elements/1.1/"/>
    <ds:schemaRef ds:uri="http://schemas.microsoft.com/office/infopath/2007/PartnerControls"/>
    <ds:schemaRef ds:uri="3679bf0f-1d7e-438f-afa5-6ebf1e20f9b8"/>
    <ds:schemaRef ds:uri="ce21bc6c-711a-4065-a01c-a8f0e29e3ad8"/>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87C137C-9AE5-4ED2-A0C5-19404BB2C790}"/>
</file>

<file path=customXml/itemProps4.xml><?xml version="1.0" encoding="utf-8"?>
<ds:datastoreItem xmlns:ds="http://schemas.openxmlformats.org/officeDocument/2006/customXml" ds:itemID="{958373AD-3654-4371-9DB3-231E8D42F57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5726</Words>
  <Characters>32643</Characters>
  <Application>Microsoft Office Word</Application>
  <DocSecurity>0</DocSecurity>
  <PresentationFormat/>
  <Lines>272</Lines>
  <Paragraphs>76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38293</CharactersWithSpaces>
  <SharedDoc>false</SharedDoc>
  <HyperlinkBase/>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Cameron</dc:creator>
  <cp:keywords/>
  <dc:description/>
  <cp:lastModifiedBy>Cecilia Cameron</cp:lastModifiedBy>
  <cp:revision>2</cp:revision>
  <cp:lastPrinted>2013-03-12T09:27:00Z</cp:lastPrinted>
  <dcterms:created xsi:type="dcterms:W3CDTF">2022-09-23T09:59:00Z</dcterms:created>
  <dcterms:modified xsi:type="dcterms:W3CDTF">2022-09-23T09:59:00Z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