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EB2066" w:rsidRPr="003B126A" w14:paraId="2BE738F9" w14:textId="77777777" w:rsidTr="003B126A">
        <w:trPr>
          <w:cantSplit/>
          <w:trHeight w:val="20"/>
        </w:trPr>
        <w:tc>
          <w:tcPr>
            <w:tcW w:w="500" w:type="dxa"/>
            <w:vMerge w:val="restart"/>
            <w:tcBorders>
              <w:bottom w:val="nil"/>
            </w:tcBorders>
            <w:textDirection w:val="btLr"/>
          </w:tcPr>
          <w:p w14:paraId="43AB3226" w14:textId="77777777" w:rsidR="00EB2066" w:rsidRPr="003B126A" w:rsidRDefault="00EB2066" w:rsidP="00C84CFF">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3B126A">
              <w:rPr>
                <w:color w:val="365F91" w:themeColor="accent1" w:themeShade="BF"/>
                <w:sz w:val="10"/>
                <w:szCs w:val="10"/>
                <w:lang w:val="fr-FR" w:eastAsia="zh-CN"/>
              </w:rPr>
              <w:t>TEMPS CLIMAT EAU</w:t>
            </w:r>
          </w:p>
        </w:tc>
        <w:tc>
          <w:tcPr>
            <w:tcW w:w="6852" w:type="dxa"/>
            <w:vMerge w:val="restart"/>
          </w:tcPr>
          <w:p w14:paraId="19AFBF16" w14:textId="77777777" w:rsidR="00EB2066" w:rsidRPr="003B126A" w:rsidRDefault="00EB2066" w:rsidP="00C84CFF">
            <w:pPr>
              <w:tabs>
                <w:tab w:val="left" w:pos="6946"/>
              </w:tabs>
              <w:suppressAutoHyphens/>
              <w:spacing w:after="120" w:line="252" w:lineRule="auto"/>
              <w:ind w:left="1134"/>
              <w:jc w:val="left"/>
              <w:rPr>
                <w:rFonts w:cs="Tahoma"/>
                <w:b/>
                <w:bCs/>
                <w:color w:val="365F91" w:themeColor="accent1" w:themeShade="BF"/>
                <w:szCs w:val="22"/>
                <w:lang w:val="fr-FR"/>
              </w:rPr>
            </w:pPr>
            <w:r w:rsidRPr="003B126A">
              <w:rPr>
                <w:noProof/>
                <w:color w:val="365F91" w:themeColor="accent1" w:themeShade="BF"/>
                <w:szCs w:val="22"/>
                <w:lang w:val="fr-FR" w:eastAsia="zh-CN"/>
              </w:rPr>
              <w:drawing>
                <wp:anchor distT="0" distB="0" distL="114300" distR="114300" simplePos="0" relativeHeight="251660288" behindDoc="1" locked="1" layoutInCell="1" allowOverlap="1" wp14:anchorId="1C462D06" wp14:editId="4B3A11AD">
                  <wp:simplePos x="0" y="0"/>
                  <wp:positionH relativeFrom="page">
                    <wp:posOffset>8255</wp:posOffset>
                  </wp:positionH>
                  <wp:positionV relativeFrom="page">
                    <wp:posOffset>-13970</wp:posOffset>
                  </wp:positionV>
                  <wp:extent cx="613410" cy="673100"/>
                  <wp:effectExtent l="0" t="0" r="0" b="0"/>
                  <wp:wrapNone/>
                  <wp:docPr id="10" name="Picture 10"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26A">
              <w:rPr>
                <w:rFonts w:cs="Tahoma"/>
                <w:b/>
                <w:bCs/>
                <w:color w:val="365F91" w:themeColor="accent1" w:themeShade="BF"/>
                <w:szCs w:val="22"/>
                <w:lang w:val="fr-FR"/>
              </w:rPr>
              <w:t>Organisation météorologique mondiale</w:t>
            </w:r>
          </w:p>
          <w:p w14:paraId="06427C52" w14:textId="77777777" w:rsidR="00EB2066" w:rsidRPr="003B126A" w:rsidRDefault="00EB2066" w:rsidP="00C84CFF">
            <w:pPr>
              <w:tabs>
                <w:tab w:val="left" w:pos="6946"/>
              </w:tabs>
              <w:suppressAutoHyphens/>
              <w:spacing w:line="252" w:lineRule="auto"/>
              <w:ind w:left="1140"/>
              <w:jc w:val="left"/>
              <w:rPr>
                <w:rFonts w:cs="Tahoma"/>
                <w:b/>
                <w:color w:val="365F91" w:themeColor="accent1" w:themeShade="BF"/>
                <w:spacing w:val="-2"/>
                <w:szCs w:val="22"/>
                <w:lang w:val="fr-FR"/>
              </w:rPr>
            </w:pPr>
            <w:r w:rsidRPr="003B126A">
              <w:rPr>
                <w:rFonts w:cs="Tahoma"/>
                <w:b/>
                <w:color w:val="365F91" w:themeColor="accent1" w:themeShade="BF"/>
                <w:spacing w:val="-2"/>
                <w:szCs w:val="22"/>
                <w:lang w:val="fr-FR"/>
              </w:rPr>
              <w:t xml:space="preserve">COMMISSION DES OBSERVATIONS, </w:t>
            </w:r>
          </w:p>
          <w:p w14:paraId="3FA81AA6" w14:textId="5806696D" w:rsidR="00EB2066" w:rsidRPr="003B126A" w:rsidRDefault="00EB2066" w:rsidP="00C84CFF">
            <w:pPr>
              <w:tabs>
                <w:tab w:val="left" w:pos="6946"/>
              </w:tabs>
              <w:suppressAutoHyphens/>
              <w:spacing w:after="120" w:line="252" w:lineRule="auto"/>
              <w:ind w:left="1134"/>
              <w:jc w:val="left"/>
              <w:rPr>
                <w:rFonts w:cs="Tahoma"/>
                <w:b/>
                <w:color w:val="365F91" w:themeColor="accent1" w:themeShade="BF"/>
                <w:spacing w:val="-2"/>
                <w:szCs w:val="22"/>
                <w:lang w:val="fr-FR"/>
              </w:rPr>
            </w:pPr>
            <w:r w:rsidRPr="003B126A">
              <w:rPr>
                <w:rFonts w:cs="Tahoma"/>
                <w:b/>
                <w:color w:val="365F91" w:themeColor="accent1" w:themeShade="BF"/>
                <w:spacing w:val="-2"/>
                <w:szCs w:val="22"/>
                <w:lang w:val="fr-FR"/>
              </w:rPr>
              <w:t>DES INFRASTRUCTURES ET DES SYSTÈMES D</w:t>
            </w:r>
            <w:r w:rsidR="00741B6B">
              <w:rPr>
                <w:rFonts w:cs="Tahoma"/>
                <w:b/>
                <w:color w:val="365F91" w:themeColor="accent1" w:themeShade="BF"/>
                <w:spacing w:val="-2"/>
                <w:szCs w:val="22"/>
                <w:lang w:val="fr-FR"/>
              </w:rPr>
              <w:t>’</w:t>
            </w:r>
            <w:r w:rsidRPr="003B126A">
              <w:rPr>
                <w:rFonts w:cs="Tahoma"/>
                <w:b/>
                <w:color w:val="365F91" w:themeColor="accent1" w:themeShade="BF"/>
                <w:spacing w:val="-2"/>
                <w:szCs w:val="22"/>
                <w:lang w:val="fr-FR"/>
              </w:rPr>
              <w:t>INFORMATION</w:t>
            </w:r>
          </w:p>
          <w:p w14:paraId="2F13295F" w14:textId="77777777" w:rsidR="00EB2066" w:rsidRPr="003B126A" w:rsidRDefault="00EB2066" w:rsidP="00C84CFF">
            <w:pPr>
              <w:tabs>
                <w:tab w:val="left" w:pos="6946"/>
              </w:tabs>
              <w:suppressAutoHyphens/>
              <w:spacing w:after="120" w:line="252" w:lineRule="auto"/>
              <w:ind w:left="1134"/>
              <w:jc w:val="left"/>
              <w:rPr>
                <w:rFonts w:cs="Tahoma"/>
                <w:b/>
                <w:bCs/>
                <w:color w:val="365F91" w:themeColor="accent1" w:themeShade="BF"/>
                <w:szCs w:val="22"/>
                <w:lang w:val="fr-FR"/>
              </w:rPr>
            </w:pPr>
            <w:r w:rsidRPr="003B126A">
              <w:rPr>
                <w:rFonts w:cstheme="minorBidi"/>
                <w:b/>
                <w:snapToGrid w:val="0"/>
                <w:color w:val="365F91" w:themeColor="accent1" w:themeShade="BF"/>
                <w:szCs w:val="22"/>
                <w:lang w:val="fr-FR"/>
              </w:rPr>
              <w:t>Deuxième session</w:t>
            </w:r>
            <w:r w:rsidRPr="003B126A">
              <w:rPr>
                <w:rFonts w:cstheme="minorBidi"/>
                <w:b/>
                <w:snapToGrid w:val="0"/>
                <w:color w:val="365F91" w:themeColor="accent1" w:themeShade="BF"/>
                <w:szCs w:val="22"/>
                <w:lang w:val="fr-FR"/>
              </w:rPr>
              <w:br/>
            </w:r>
            <w:r w:rsidRPr="003B126A">
              <w:rPr>
                <w:snapToGrid w:val="0"/>
                <w:color w:val="365F91" w:themeColor="accent1" w:themeShade="BF"/>
                <w:szCs w:val="22"/>
                <w:lang w:val="fr-FR"/>
              </w:rPr>
              <w:t>24-28 octobre 2022, Genève</w:t>
            </w:r>
          </w:p>
        </w:tc>
        <w:tc>
          <w:tcPr>
            <w:tcW w:w="2962" w:type="dxa"/>
          </w:tcPr>
          <w:p w14:paraId="0D26FDE7" w14:textId="3CC0F567" w:rsidR="00EB2066" w:rsidRPr="003B126A" w:rsidRDefault="00EB2066" w:rsidP="00C84CFF">
            <w:pPr>
              <w:tabs>
                <w:tab w:val="clear" w:pos="1134"/>
              </w:tabs>
              <w:spacing w:after="60"/>
              <w:ind w:right="-108"/>
              <w:jc w:val="right"/>
              <w:rPr>
                <w:rFonts w:cs="Tahoma"/>
                <w:b/>
                <w:bCs/>
                <w:color w:val="365F91" w:themeColor="accent1" w:themeShade="BF"/>
                <w:szCs w:val="22"/>
                <w:lang w:val="fr-FR"/>
              </w:rPr>
            </w:pPr>
            <w:proofErr w:type="spellStart"/>
            <w:r w:rsidRPr="003B126A">
              <w:rPr>
                <w:rFonts w:cs="Tahoma"/>
                <w:b/>
                <w:bCs/>
                <w:color w:val="365F91" w:themeColor="accent1" w:themeShade="BF"/>
                <w:szCs w:val="22"/>
                <w:lang w:val="fr-FR"/>
              </w:rPr>
              <w:t>INFCOM</w:t>
            </w:r>
            <w:proofErr w:type="spellEnd"/>
            <w:r w:rsidRPr="003B126A">
              <w:rPr>
                <w:rFonts w:cs="Tahoma"/>
                <w:b/>
                <w:bCs/>
                <w:color w:val="365F91" w:themeColor="accent1" w:themeShade="BF"/>
                <w:szCs w:val="22"/>
                <w:lang w:val="fr-FR"/>
              </w:rPr>
              <w:t xml:space="preserve">-2/INF. </w:t>
            </w:r>
            <w:r w:rsidR="00073EB2" w:rsidRPr="003B126A">
              <w:rPr>
                <w:rFonts w:cs="Tahoma"/>
                <w:b/>
                <w:bCs/>
                <w:color w:val="365F91" w:themeColor="accent1" w:themeShade="BF"/>
                <w:szCs w:val="22"/>
                <w:lang w:val="fr-FR"/>
              </w:rPr>
              <w:t>2</w:t>
            </w:r>
            <w:r w:rsidRPr="003B126A">
              <w:rPr>
                <w:rFonts w:cs="Tahoma"/>
                <w:b/>
                <w:bCs/>
                <w:color w:val="365F91" w:themeColor="accent1" w:themeShade="BF"/>
                <w:szCs w:val="22"/>
                <w:lang w:val="fr-FR"/>
              </w:rPr>
              <w:t>(3)</w:t>
            </w:r>
          </w:p>
        </w:tc>
      </w:tr>
      <w:tr w:rsidR="00EB2066" w:rsidRPr="009C72AC" w14:paraId="04C88941" w14:textId="77777777" w:rsidTr="003B126A">
        <w:trPr>
          <w:cantSplit/>
          <w:trHeight w:val="1818"/>
        </w:trPr>
        <w:tc>
          <w:tcPr>
            <w:tcW w:w="500" w:type="dxa"/>
            <w:vMerge/>
            <w:tcBorders>
              <w:bottom w:val="nil"/>
            </w:tcBorders>
          </w:tcPr>
          <w:p w14:paraId="608168D2" w14:textId="77777777" w:rsidR="00EB2066" w:rsidRPr="003B126A" w:rsidRDefault="00EB2066" w:rsidP="00C84CFF">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F9F1B40" w14:textId="77777777" w:rsidR="00EB2066" w:rsidRPr="003B126A" w:rsidRDefault="00EB2066" w:rsidP="00C84CFF">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5E553B8" w14:textId="767EE77B" w:rsidR="00EB2066" w:rsidRPr="003B126A" w:rsidRDefault="00EB2066" w:rsidP="00C84CFF">
            <w:pPr>
              <w:tabs>
                <w:tab w:val="clear" w:pos="1134"/>
              </w:tabs>
              <w:spacing w:before="120" w:after="60"/>
              <w:ind w:right="-108"/>
              <w:jc w:val="right"/>
              <w:rPr>
                <w:rFonts w:cs="Tahoma"/>
                <w:color w:val="365F91" w:themeColor="accent1" w:themeShade="BF"/>
                <w:szCs w:val="22"/>
                <w:lang w:val="fr-FR"/>
              </w:rPr>
            </w:pPr>
            <w:r w:rsidRPr="003B126A">
              <w:rPr>
                <w:rFonts w:cs="Tahoma"/>
                <w:color w:val="365F91" w:themeColor="accent1" w:themeShade="BF"/>
                <w:szCs w:val="22"/>
                <w:lang w:val="fr-FR"/>
              </w:rPr>
              <w:t>Présenté par:</w:t>
            </w:r>
            <w:r w:rsidRPr="003B126A">
              <w:rPr>
                <w:rFonts w:cs="Tahoma"/>
                <w:color w:val="365F91" w:themeColor="accent1" w:themeShade="BF"/>
                <w:szCs w:val="22"/>
                <w:lang w:val="fr-FR"/>
              </w:rPr>
              <w:br/>
            </w:r>
            <w:r w:rsidR="00073EB2" w:rsidRPr="003B126A">
              <w:rPr>
                <w:rFonts w:cs="Tahoma"/>
                <w:color w:val="365F91" w:themeColor="accent1" w:themeShade="BF"/>
                <w:spacing w:val="-2"/>
                <w:szCs w:val="22"/>
                <w:lang w:val="fr-FR"/>
              </w:rPr>
              <w:t>Président du comité d</w:t>
            </w:r>
            <w:r w:rsidR="00741B6B">
              <w:rPr>
                <w:rFonts w:cs="Tahoma"/>
                <w:color w:val="365F91" w:themeColor="accent1" w:themeShade="BF"/>
                <w:spacing w:val="-2"/>
                <w:szCs w:val="22"/>
                <w:lang w:val="fr-FR"/>
              </w:rPr>
              <w:t>’</w:t>
            </w:r>
            <w:r w:rsidR="00073EB2" w:rsidRPr="003B126A">
              <w:rPr>
                <w:rFonts w:cs="Tahoma"/>
                <w:color w:val="365F91" w:themeColor="accent1" w:themeShade="BF"/>
                <w:spacing w:val="-2"/>
                <w:szCs w:val="22"/>
                <w:lang w:val="fr-FR"/>
              </w:rPr>
              <w:t>organisation et de planification de la portée de l</w:t>
            </w:r>
            <w:r w:rsidR="00741B6B">
              <w:rPr>
                <w:rFonts w:cs="Tahoma"/>
                <w:color w:val="365F91" w:themeColor="accent1" w:themeShade="BF"/>
                <w:spacing w:val="-2"/>
                <w:szCs w:val="22"/>
                <w:lang w:val="fr-FR"/>
              </w:rPr>
              <w:t>’</w:t>
            </w:r>
            <w:proofErr w:type="spellStart"/>
            <w:r w:rsidR="00073EB2" w:rsidRPr="003B126A">
              <w:rPr>
                <w:rFonts w:cs="Tahoma"/>
                <w:color w:val="365F91" w:themeColor="accent1" w:themeShade="BF"/>
                <w:spacing w:val="-2"/>
                <w:szCs w:val="22"/>
                <w:lang w:val="fr-FR"/>
              </w:rPr>
              <w:t>UAS</w:t>
            </w:r>
            <w:proofErr w:type="spellEnd"/>
            <w:r w:rsidR="00073EB2" w:rsidRPr="003B126A">
              <w:rPr>
                <w:rFonts w:cs="Tahoma"/>
                <w:color w:val="365F91" w:themeColor="accent1" w:themeShade="BF"/>
                <w:spacing w:val="-2"/>
                <w:szCs w:val="22"/>
                <w:lang w:val="fr-FR"/>
              </w:rPr>
              <w:t>-DC</w:t>
            </w:r>
            <w:r w:rsidR="00073EB2" w:rsidRPr="003B126A">
              <w:rPr>
                <w:rFonts w:cs="Tahoma"/>
                <w:color w:val="365F91" w:themeColor="accent1" w:themeShade="BF"/>
                <w:szCs w:val="22"/>
                <w:lang w:val="fr-FR"/>
              </w:rPr>
              <w:t xml:space="preserve"> </w:t>
            </w:r>
            <w:r w:rsidRPr="003B126A">
              <w:rPr>
                <w:rFonts w:cs="Tahoma"/>
                <w:color w:val="365F91" w:themeColor="accent1" w:themeShade="BF"/>
                <w:szCs w:val="22"/>
                <w:lang w:val="fr-FR"/>
              </w:rPr>
              <w:t xml:space="preserve"> </w:t>
            </w:r>
          </w:p>
          <w:p w14:paraId="79C9A224" w14:textId="6AED94DA" w:rsidR="00EB2066" w:rsidRPr="007176C0" w:rsidRDefault="00073EB2" w:rsidP="00C84CFF">
            <w:pPr>
              <w:tabs>
                <w:tab w:val="clear" w:pos="1134"/>
              </w:tabs>
              <w:spacing w:before="120" w:after="60"/>
              <w:ind w:right="-108"/>
              <w:jc w:val="right"/>
              <w:rPr>
                <w:rFonts w:cs="Tahoma"/>
                <w:color w:val="365F91" w:themeColor="accent1" w:themeShade="BF"/>
                <w:szCs w:val="22"/>
                <w:lang w:val="fr-FR"/>
              </w:rPr>
            </w:pPr>
            <w:proofErr w:type="spellStart"/>
            <w:r w:rsidRPr="003B126A">
              <w:rPr>
                <w:rFonts w:cs="Tahoma"/>
                <w:color w:val="365F91" w:themeColor="accent1" w:themeShade="BF"/>
                <w:szCs w:val="22"/>
                <w:lang w:val="fr-FR"/>
              </w:rPr>
              <w:t>4</w:t>
            </w:r>
            <w:r w:rsidR="00EB2066" w:rsidRPr="003B126A">
              <w:rPr>
                <w:rFonts w:cs="Tahoma"/>
                <w:color w:val="365F91" w:themeColor="accent1" w:themeShade="BF"/>
                <w:szCs w:val="22"/>
                <w:lang w:val="fr-FR"/>
              </w:rPr>
              <w:t>.</w:t>
            </w:r>
            <w:r w:rsidRPr="003B126A">
              <w:rPr>
                <w:rFonts w:cs="Tahoma"/>
                <w:color w:val="365F91" w:themeColor="accent1" w:themeShade="BF"/>
                <w:szCs w:val="22"/>
                <w:lang w:val="fr-FR"/>
              </w:rPr>
              <w:t>X</w:t>
            </w:r>
            <w:r w:rsidR="00EB2066" w:rsidRPr="003B126A">
              <w:rPr>
                <w:rFonts w:cs="Tahoma"/>
                <w:color w:val="365F91" w:themeColor="accent1" w:themeShade="BF"/>
                <w:szCs w:val="22"/>
                <w:lang w:val="fr-FR"/>
              </w:rPr>
              <w:t>.2022</w:t>
            </w:r>
            <w:proofErr w:type="spellEnd"/>
          </w:p>
          <w:p w14:paraId="475E3949" w14:textId="77777777" w:rsidR="00EB2066" w:rsidRPr="007176C0" w:rsidRDefault="00EB2066" w:rsidP="00C84CFF">
            <w:pPr>
              <w:tabs>
                <w:tab w:val="clear" w:pos="1134"/>
              </w:tabs>
              <w:spacing w:before="120" w:after="60"/>
              <w:ind w:right="-108"/>
              <w:jc w:val="right"/>
              <w:rPr>
                <w:rFonts w:cs="Tahoma"/>
                <w:b/>
                <w:bCs/>
                <w:color w:val="365F91" w:themeColor="accent1" w:themeShade="BF"/>
                <w:szCs w:val="22"/>
                <w:lang w:val="fr-FR"/>
              </w:rPr>
            </w:pPr>
          </w:p>
        </w:tc>
      </w:tr>
    </w:tbl>
    <w:p w14:paraId="635BDAC5" w14:textId="53368AA4" w:rsidR="002D79DA" w:rsidRPr="0077783D" w:rsidRDefault="0077783D" w:rsidP="0077783D">
      <w:pPr>
        <w:pStyle w:val="Heading2"/>
        <w:jc w:val="left"/>
        <w:rPr>
          <w:i/>
          <w:color w:val="FF0000"/>
          <w:sz w:val="24"/>
          <w:szCs w:val="24"/>
          <w:lang w:val="fr-FR" w:bidi="fr-FR"/>
        </w:rPr>
      </w:pPr>
      <w:r w:rsidRPr="0077783D">
        <w:rPr>
          <w:rFonts w:eastAsia="Arial" w:cs="Calibri"/>
          <w:b w:val="0"/>
          <w:bCs w:val="0"/>
          <w:i/>
          <w:color w:val="FF0000"/>
          <w:sz w:val="20"/>
          <w:szCs w:val="20"/>
          <w:lang w:val="fr-FR" w:eastAsia="en-US"/>
        </w:rPr>
        <w:t>[</w:t>
      </w:r>
      <w:r w:rsidR="002D79DA" w:rsidRPr="0077783D">
        <w:rPr>
          <w:rFonts w:eastAsia="Arial" w:cs="Calibri"/>
          <w:b w:val="0"/>
          <w:bCs w:val="0"/>
          <w:i/>
          <w:color w:val="FF0000"/>
          <w:sz w:val="20"/>
          <w:szCs w:val="20"/>
          <w:lang w:val="fr-FR" w:eastAsia="en-US"/>
        </w:rPr>
        <w:t>Ce document, produit à titre indicatif, est le résultat d</w:t>
      </w:r>
      <w:r w:rsidR="00741B6B">
        <w:rPr>
          <w:rFonts w:eastAsia="Arial" w:cs="Calibri"/>
          <w:b w:val="0"/>
          <w:bCs w:val="0"/>
          <w:i/>
          <w:color w:val="FF0000"/>
          <w:sz w:val="20"/>
          <w:szCs w:val="20"/>
          <w:lang w:val="fr-FR" w:eastAsia="en-US"/>
        </w:rPr>
        <w:t>’</w:t>
      </w:r>
      <w:r w:rsidR="002D79DA" w:rsidRPr="0077783D">
        <w:rPr>
          <w:rFonts w:eastAsia="Arial" w:cs="Calibri"/>
          <w:b w:val="0"/>
          <w:bCs w:val="0"/>
          <w:i/>
          <w:color w:val="FF0000"/>
          <w:sz w:val="20"/>
          <w:szCs w:val="20"/>
          <w:lang w:val="fr-FR" w:eastAsia="en-US"/>
        </w:rPr>
        <w:t>une traduction automatique sans post</w:t>
      </w:r>
      <w:r>
        <w:rPr>
          <w:rFonts w:eastAsia="Arial" w:cs="Calibri"/>
          <w:b w:val="0"/>
          <w:bCs w:val="0"/>
          <w:i/>
          <w:color w:val="FF0000"/>
          <w:sz w:val="20"/>
          <w:szCs w:val="20"/>
          <w:lang w:val="fr-FR" w:eastAsia="en-US"/>
        </w:rPr>
        <w:noBreakHyphen/>
      </w:r>
      <w:r w:rsidR="002D79DA" w:rsidRPr="0077783D">
        <w:rPr>
          <w:rFonts w:eastAsia="Arial" w:cs="Calibri"/>
          <w:b w:val="0"/>
          <w:bCs w:val="0"/>
          <w:i/>
          <w:color w:val="FF0000"/>
          <w:sz w:val="20"/>
          <w:szCs w:val="20"/>
          <w:lang w:val="fr-FR" w:eastAsia="en-US"/>
        </w:rPr>
        <w:t>édition. Aucune garantie, expresse ou implicite, n</w:t>
      </w:r>
      <w:r w:rsidR="00741B6B">
        <w:rPr>
          <w:rFonts w:eastAsia="Arial" w:cs="Calibri"/>
          <w:b w:val="0"/>
          <w:bCs w:val="0"/>
          <w:i/>
          <w:color w:val="FF0000"/>
          <w:sz w:val="20"/>
          <w:szCs w:val="20"/>
          <w:lang w:val="fr-FR" w:eastAsia="en-US"/>
        </w:rPr>
        <w:t>’</w:t>
      </w:r>
      <w:r w:rsidR="002D79DA" w:rsidRPr="0077783D">
        <w:rPr>
          <w:rFonts w:eastAsia="Arial" w:cs="Calibri"/>
          <w:b w:val="0"/>
          <w:bCs w:val="0"/>
          <w:i/>
          <w:color w:val="FF0000"/>
          <w:sz w:val="20"/>
          <w:szCs w:val="20"/>
          <w:lang w:val="fr-FR" w:eastAsia="en-US"/>
        </w:rPr>
        <w:t>est donnée quant à son exactitude, sa fiabilité ou sa précision. Les divergences ou différences ayant pu résulter de la traduction vers le français du contenu du document original ne créent aucune obligation et n</w:t>
      </w:r>
      <w:r w:rsidR="00741B6B">
        <w:rPr>
          <w:rFonts w:eastAsia="Arial" w:cs="Calibri"/>
          <w:b w:val="0"/>
          <w:bCs w:val="0"/>
          <w:i/>
          <w:color w:val="FF0000"/>
          <w:sz w:val="20"/>
          <w:szCs w:val="20"/>
          <w:lang w:val="fr-FR" w:eastAsia="en-US"/>
        </w:rPr>
        <w:t>’</w:t>
      </w:r>
      <w:r w:rsidR="002D79DA" w:rsidRPr="0077783D">
        <w:rPr>
          <w:rFonts w:eastAsia="Arial" w:cs="Calibri"/>
          <w:b w:val="0"/>
          <w:bCs w:val="0"/>
          <w:i/>
          <w:color w:val="FF0000"/>
          <w:sz w:val="20"/>
          <w:szCs w:val="20"/>
          <w:lang w:val="fr-FR" w:eastAsia="en-US"/>
        </w:rPr>
        <w:t>ont aucun effet juridique en termes de conformité, d</w:t>
      </w:r>
      <w:r w:rsidR="00741B6B">
        <w:rPr>
          <w:rFonts w:eastAsia="Arial" w:cs="Calibri"/>
          <w:b w:val="0"/>
          <w:bCs w:val="0"/>
          <w:i/>
          <w:color w:val="FF0000"/>
          <w:sz w:val="20"/>
          <w:szCs w:val="20"/>
          <w:lang w:val="fr-FR" w:eastAsia="en-US"/>
        </w:rPr>
        <w:t>’</w:t>
      </w:r>
      <w:r w:rsidR="002D79DA" w:rsidRPr="0077783D">
        <w:rPr>
          <w:rFonts w:eastAsia="Arial" w:cs="Calibri"/>
          <w:b w:val="0"/>
          <w:bCs w:val="0"/>
          <w:i/>
          <w:color w:val="FF0000"/>
          <w:sz w:val="20"/>
          <w:szCs w:val="20"/>
          <w:lang w:val="fr-FR" w:eastAsia="en-US"/>
        </w:rPr>
        <w:t>exécution ou à toute autre fin. Il se peut que certains contenus (tels que les images) n</w:t>
      </w:r>
      <w:r w:rsidR="00741B6B">
        <w:rPr>
          <w:rFonts w:eastAsia="Arial" w:cs="Calibri"/>
          <w:b w:val="0"/>
          <w:bCs w:val="0"/>
          <w:i/>
          <w:color w:val="FF0000"/>
          <w:sz w:val="20"/>
          <w:szCs w:val="20"/>
          <w:lang w:val="fr-FR" w:eastAsia="en-US"/>
        </w:rPr>
        <w:t>’</w:t>
      </w:r>
      <w:r w:rsidR="002D79DA" w:rsidRPr="0077783D">
        <w:rPr>
          <w:rFonts w:eastAsia="Arial" w:cs="Calibri"/>
          <w:b w:val="0"/>
          <w:bCs w:val="0"/>
          <w:i/>
          <w:color w:val="FF0000"/>
          <w:sz w:val="20"/>
          <w:szCs w:val="20"/>
          <w:lang w:val="fr-FR" w:eastAsia="en-US"/>
        </w:rPr>
        <w:t>aient pu être traduits en raison des limites techniques du système. En cas de doute sur l</w:t>
      </w:r>
      <w:r w:rsidR="00741B6B">
        <w:rPr>
          <w:rFonts w:eastAsia="Arial" w:cs="Calibri"/>
          <w:b w:val="0"/>
          <w:bCs w:val="0"/>
          <w:i/>
          <w:color w:val="FF0000"/>
          <w:sz w:val="20"/>
          <w:szCs w:val="20"/>
          <w:lang w:val="fr-FR" w:eastAsia="en-US"/>
        </w:rPr>
        <w:t>’</w:t>
      </w:r>
      <w:r w:rsidR="002D79DA" w:rsidRPr="0077783D">
        <w:rPr>
          <w:rFonts w:eastAsia="Arial" w:cs="Calibri"/>
          <w:b w:val="0"/>
          <w:bCs w:val="0"/>
          <w:i/>
          <w:color w:val="FF0000"/>
          <w:sz w:val="20"/>
          <w:szCs w:val="20"/>
          <w:lang w:val="fr-FR" w:eastAsia="en-US"/>
        </w:rPr>
        <w:t xml:space="preserve">exactitude des informations contenues dans la traduction, </w:t>
      </w:r>
      <w:proofErr w:type="spellStart"/>
      <w:r w:rsidR="002D79DA" w:rsidRPr="0077783D">
        <w:rPr>
          <w:rFonts w:eastAsia="Arial" w:cs="Calibri"/>
          <w:b w:val="0"/>
          <w:bCs w:val="0"/>
          <w:i/>
          <w:color w:val="FF0000"/>
          <w:sz w:val="20"/>
          <w:szCs w:val="20"/>
          <w:lang w:val="fr-FR" w:eastAsia="en-US"/>
        </w:rPr>
        <w:t>veuillez vous</w:t>
      </w:r>
      <w:proofErr w:type="spellEnd"/>
      <w:r w:rsidR="002D79DA" w:rsidRPr="0077783D">
        <w:rPr>
          <w:rFonts w:eastAsia="Arial" w:cs="Calibri"/>
          <w:b w:val="0"/>
          <w:bCs w:val="0"/>
          <w:i/>
          <w:color w:val="FF0000"/>
          <w:sz w:val="20"/>
          <w:szCs w:val="20"/>
          <w:lang w:val="fr-FR" w:eastAsia="en-US"/>
        </w:rPr>
        <w:t xml:space="preserve"> reporter à l</w:t>
      </w:r>
      <w:r w:rsidR="00741B6B">
        <w:rPr>
          <w:rFonts w:eastAsia="Arial" w:cs="Calibri"/>
          <w:b w:val="0"/>
          <w:bCs w:val="0"/>
          <w:i/>
          <w:color w:val="FF0000"/>
          <w:sz w:val="20"/>
          <w:szCs w:val="20"/>
          <w:lang w:val="fr-FR" w:eastAsia="en-US"/>
        </w:rPr>
        <w:t>’</w:t>
      </w:r>
      <w:r w:rsidR="002D79DA" w:rsidRPr="0077783D">
        <w:rPr>
          <w:rFonts w:eastAsia="Arial" w:cs="Calibri"/>
          <w:b w:val="0"/>
          <w:bCs w:val="0"/>
          <w:i/>
          <w:color w:val="FF0000"/>
          <w:sz w:val="20"/>
          <w:szCs w:val="20"/>
          <w:lang w:val="fr-FR" w:eastAsia="en-US"/>
        </w:rPr>
        <w:t>original anglais qui constitue la version officielle du document.</w:t>
      </w:r>
      <w:r w:rsidRPr="0077783D">
        <w:rPr>
          <w:rFonts w:eastAsia="Arial" w:cs="Calibri"/>
          <w:b w:val="0"/>
          <w:bCs w:val="0"/>
          <w:i/>
          <w:color w:val="FF0000"/>
          <w:sz w:val="20"/>
          <w:szCs w:val="20"/>
          <w:lang w:val="fr-FR" w:eastAsia="en-US"/>
        </w:rPr>
        <w:t>]</w:t>
      </w:r>
    </w:p>
    <w:p w14:paraId="1B75DFEB" w14:textId="55E4A7E2" w:rsidR="00176AB5" w:rsidRPr="002D79DA" w:rsidRDefault="008E611E" w:rsidP="006A044E">
      <w:pPr>
        <w:pStyle w:val="Heading2"/>
        <w:rPr>
          <w:sz w:val="24"/>
          <w:szCs w:val="24"/>
          <w:lang w:val="fr-FR"/>
        </w:rPr>
      </w:pPr>
      <w:r w:rsidRPr="008F04E9">
        <w:rPr>
          <w:sz w:val="24"/>
          <w:szCs w:val="24"/>
          <w:lang w:val="fr-FR" w:bidi="fr-FR"/>
        </w:rPr>
        <w:t xml:space="preserve">Plan de campagne de démonstration </w:t>
      </w:r>
      <w:proofErr w:type="spellStart"/>
      <w:r w:rsidRPr="008F04E9">
        <w:rPr>
          <w:sz w:val="24"/>
          <w:szCs w:val="24"/>
          <w:lang w:val="fr-FR" w:bidi="fr-FR"/>
        </w:rPr>
        <w:t>UAS</w:t>
      </w:r>
      <w:proofErr w:type="spellEnd"/>
    </w:p>
    <w:p w14:paraId="141BEC5A" w14:textId="11E2F247" w:rsidR="00AC2146" w:rsidRPr="002D79DA" w:rsidRDefault="00AC2146" w:rsidP="00C84956">
      <w:pPr>
        <w:rPr>
          <w:lang w:val="fr-FR"/>
        </w:rPr>
      </w:pPr>
      <w:r w:rsidRPr="00643D86">
        <w:rPr>
          <w:lang w:val="fr-FR" w:bidi="fr-FR"/>
        </w:rPr>
        <w:t>Annexe :</w:t>
      </w:r>
      <w:r w:rsidRPr="00643D86">
        <w:rPr>
          <w:lang w:val="fr-FR" w:bidi="fr-FR"/>
        </w:rPr>
        <w:tab/>
        <w:t>Plan pour la campagne de démonstration des systèmes d</w:t>
      </w:r>
      <w:r w:rsidR="00741B6B">
        <w:rPr>
          <w:lang w:val="fr-FR" w:bidi="fr-FR"/>
        </w:rPr>
        <w:t>’</w:t>
      </w:r>
      <w:r w:rsidRPr="00643D86">
        <w:rPr>
          <w:lang w:val="fr-FR" w:bidi="fr-FR"/>
        </w:rPr>
        <w:t>aéronefs sans équipage de l</w:t>
      </w:r>
      <w:r w:rsidR="00741B6B">
        <w:rPr>
          <w:lang w:val="fr-FR" w:bidi="fr-FR"/>
        </w:rPr>
        <w:t>’</w:t>
      </w:r>
      <w:r w:rsidRPr="00643D86">
        <w:rPr>
          <w:lang w:val="fr-FR" w:bidi="fr-FR"/>
        </w:rPr>
        <w:t>OMM</w:t>
      </w:r>
    </w:p>
    <w:p w14:paraId="0E46F218" w14:textId="77777777" w:rsidR="7C1DD962" w:rsidRPr="002D79DA" w:rsidRDefault="00657E4F" w:rsidP="00107353">
      <w:pPr>
        <w:spacing w:before="360"/>
        <w:rPr>
          <w:b/>
          <w:bCs/>
          <w:lang w:val="fr-FR"/>
        </w:rPr>
      </w:pPr>
      <w:r w:rsidRPr="00643D86">
        <w:rPr>
          <w:b/>
          <w:lang w:val="fr-FR" w:bidi="fr-FR"/>
        </w:rPr>
        <w:t>Contexte</w:t>
      </w:r>
    </w:p>
    <w:p w14:paraId="52C23B70" w14:textId="14828FFB" w:rsidR="00CA4DE1" w:rsidRPr="002D79DA" w:rsidRDefault="00CF39E2" w:rsidP="00CA4DE1">
      <w:pPr>
        <w:pStyle w:val="WMOBodyText"/>
        <w:rPr>
          <w:lang w:val="fr-FR"/>
        </w:rPr>
      </w:pPr>
      <w:r w:rsidRPr="00643D86">
        <w:rPr>
          <w:lang w:val="fr-FR" w:bidi="fr-FR"/>
        </w:rPr>
        <w:t>La première session de la Commission des systèmes d</w:t>
      </w:r>
      <w:r w:rsidR="00741B6B">
        <w:rPr>
          <w:lang w:val="fr-FR" w:bidi="fr-FR"/>
        </w:rPr>
        <w:t>’</w:t>
      </w:r>
      <w:r w:rsidRPr="00643D86">
        <w:rPr>
          <w:lang w:val="fr-FR" w:bidi="fr-FR"/>
        </w:rPr>
        <w:t>observation, d</w:t>
      </w:r>
      <w:r w:rsidR="00741B6B">
        <w:rPr>
          <w:lang w:val="fr-FR" w:bidi="fr-FR"/>
        </w:rPr>
        <w:t>’</w:t>
      </w:r>
      <w:r w:rsidRPr="00643D86">
        <w:rPr>
          <w:lang w:val="fr-FR" w:bidi="fr-FR"/>
        </w:rPr>
        <w:t>infrastructure et d</w:t>
      </w:r>
      <w:r w:rsidR="00741B6B">
        <w:rPr>
          <w:lang w:val="fr-FR" w:bidi="fr-FR"/>
        </w:rPr>
        <w:t>’</w:t>
      </w:r>
      <w:r w:rsidRPr="00643D86">
        <w:rPr>
          <w:lang w:val="fr-FR" w:bidi="fr-FR"/>
        </w:rPr>
        <w:t>information (</w:t>
      </w:r>
      <w:proofErr w:type="spellStart"/>
      <w:r w:rsidRPr="00643D86">
        <w:rPr>
          <w:lang w:val="fr-FR" w:bidi="fr-FR"/>
        </w:rPr>
        <w:t>INFCOM</w:t>
      </w:r>
      <w:proofErr w:type="spellEnd"/>
      <w:r w:rsidRPr="00643D86">
        <w:rPr>
          <w:lang w:val="fr-FR" w:bidi="fr-FR"/>
        </w:rPr>
        <w:t>-1), Partie III, a adopté la Décision 18 (</w:t>
      </w:r>
      <w:proofErr w:type="spellStart"/>
      <w:r w:rsidRPr="00643D86">
        <w:rPr>
          <w:lang w:val="fr-FR" w:bidi="fr-FR"/>
        </w:rPr>
        <w:t>INFCOM</w:t>
      </w:r>
      <w:proofErr w:type="spellEnd"/>
      <w:r w:rsidRPr="00643D86">
        <w:rPr>
          <w:lang w:val="fr-FR" w:bidi="fr-FR"/>
        </w:rPr>
        <w:t>-1) - Plan pour un projet de démonstration mondial sur l</w:t>
      </w:r>
      <w:r w:rsidR="00741B6B">
        <w:rPr>
          <w:lang w:val="fr-FR" w:bidi="fr-FR"/>
        </w:rPr>
        <w:t>’</w:t>
      </w:r>
      <w:r w:rsidRPr="00643D86">
        <w:rPr>
          <w:lang w:val="fr-FR" w:bidi="fr-FR"/>
        </w:rPr>
        <w:t>utilisation de systèmes d</w:t>
      </w:r>
      <w:r w:rsidR="00741B6B">
        <w:rPr>
          <w:lang w:val="fr-FR" w:bidi="fr-FR"/>
        </w:rPr>
        <w:t>’</w:t>
      </w:r>
      <w:r w:rsidRPr="00643D86">
        <w:rPr>
          <w:lang w:val="fr-FR" w:bidi="fr-FR"/>
        </w:rPr>
        <w:t>aéronefs sans équipage en météorologie opérationnelle, avec les éléments suivants :</w:t>
      </w:r>
    </w:p>
    <w:p w14:paraId="006F24CA" w14:textId="7F7E0959" w:rsidR="00CA4DE1" w:rsidRPr="002D79DA" w:rsidRDefault="00CA4DE1" w:rsidP="00CA4DE1">
      <w:pPr>
        <w:pStyle w:val="WMOBodyText"/>
        <w:rPr>
          <w:lang w:val="fr-FR"/>
        </w:rPr>
      </w:pPr>
      <w:proofErr w:type="spellStart"/>
      <w:r w:rsidRPr="00643D86">
        <w:rPr>
          <w:lang w:val="fr-FR" w:bidi="fr-FR"/>
        </w:rPr>
        <w:t>INFCOM</w:t>
      </w:r>
      <w:proofErr w:type="spellEnd"/>
      <w:r w:rsidRPr="00643D86">
        <w:rPr>
          <w:lang w:val="fr-FR" w:bidi="fr-FR"/>
        </w:rPr>
        <w:t xml:space="preserve"> :</w:t>
      </w:r>
    </w:p>
    <w:p w14:paraId="42E2F87A" w14:textId="0B495457" w:rsidR="00CA4DE1" w:rsidRPr="002D79DA" w:rsidRDefault="00CA4DE1" w:rsidP="00CA4DE1">
      <w:pPr>
        <w:pStyle w:val="WMOBodyText"/>
        <w:rPr>
          <w:lang w:val="fr-FR"/>
        </w:rPr>
      </w:pPr>
      <w:r w:rsidRPr="00643D86">
        <w:rPr>
          <w:lang w:val="fr-FR" w:bidi="fr-FR"/>
        </w:rPr>
        <w:t>Décide d</w:t>
      </w:r>
      <w:r w:rsidR="00741B6B">
        <w:rPr>
          <w:lang w:val="fr-FR" w:bidi="fr-FR"/>
        </w:rPr>
        <w:t>’</w:t>
      </w:r>
      <w:r w:rsidRPr="00643D86">
        <w:rPr>
          <w:lang w:val="fr-FR" w:bidi="fr-FR"/>
        </w:rPr>
        <w:t>approuver la poursuite de l</w:t>
      </w:r>
      <w:r w:rsidR="00741B6B">
        <w:rPr>
          <w:lang w:val="fr-FR" w:bidi="fr-FR"/>
        </w:rPr>
        <w:t>’</w:t>
      </w:r>
      <w:r w:rsidRPr="00643D86">
        <w:rPr>
          <w:lang w:val="fr-FR" w:bidi="fr-FR"/>
        </w:rPr>
        <w:t>élaboration et de l</w:t>
      </w:r>
      <w:r w:rsidR="00741B6B">
        <w:rPr>
          <w:lang w:val="fr-FR" w:bidi="fr-FR"/>
        </w:rPr>
        <w:t>’</w:t>
      </w:r>
      <w:r w:rsidRPr="00643D86">
        <w:rPr>
          <w:lang w:val="fr-FR" w:bidi="fr-FR"/>
        </w:rPr>
        <w:t>établissement de la portée d</w:t>
      </w:r>
      <w:r w:rsidR="00741B6B">
        <w:rPr>
          <w:lang w:val="fr-FR" w:bidi="fr-FR"/>
        </w:rPr>
        <w:t>’</w:t>
      </w:r>
      <w:r w:rsidRPr="00643D86">
        <w:rPr>
          <w:lang w:val="fr-FR" w:bidi="fr-FR"/>
        </w:rPr>
        <w:t>un projet de démonstration mondial coordonné par l</w:t>
      </w:r>
      <w:r w:rsidR="00741B6B">
        <w:rPr>
          <w:lang w:val="fr-FR" w:bidi="fr-FR"/>
        </w:rPr>
        <w:t>’</w:t>
      </w:r>
      <w:r w:rsidRPr="00643D86">
        <w:rPr>
          <w:lang w:val="fr-FR" w:bidi="fr-FR"/>
        </w:rPr>
        <w:t>OMM sur l</w:t>
      </w:r>
      <w:r w:rsidR="00741B6B">
        <w:rPr>
          <w:lang w:val="fr-FR" w:bidi="fr-FR"/>
        </w:rPr>
        <w:t>’</w:t>
      </w:r>
      <w:r w:rsidRPr="00643D86">
        <w:rPr>
          <w:lang w:val="fr-FR" w:bidi="fr-FR"/>
        </w:rPr>
        <w:t>utilisation de systèmes d</w:t>
      </w:r>
      <w:r w:rsidR="00741B6B">
        <w:rPr>
          <w:lang w:val="fr-FR" w:bidi="fr-FR"/>
        </w:rPr>
        <w:t>’</w:t>
      </w:r>
      <w:r w:rsidRPr="00643D86">
        <w:rPr>
          <w:lang w:val="fr-FR" w:bidi="fr-FR"/>
        </w:rPr>
        <w:t>aéronefs sans pilote (</w:t>
      </w:r>
      <w:proofErr w:type="spellStart"/>
      <w:r w:rsidRPr="00643D86">
        <w:rPr>
          <w:lang w:val="fr-FR" w:bidi="fr-FR"/>
        </w:rPr>
        <w:t>UAS</w:t>
      </w:r>
      <w:proofErr w:type="spellEnd"/>
      <w:r w:rsidRPr="00643D86">
        <w:rPr>
          <w:lang w:val="fr-FR" w:bidi="fr-FR"/>
        </w:rPr>
        <w:t>) à l</w:t>
      </w:r>
      <w:r w:rsidR="00741B6B">
        <w:rPr>
          <w:lang w:val="fr-FR" w:bidi="fr-FR"/>
        </w:rPr>
        <w:t>’</w:t>
      </w:r>
      <w:r w:rsidRPr="00643D86">
        <w:rPr>
          <w:lang w:val="fr-FR" w:bidi="fr-FR"/>
        </w:rPr>
        <w:t>appui de la fourniture d</w:t>
      </w:r>
      <w:r w:rsidR="00741B6B">
        <w:rPr>
          <w:lang w:val="fr-FR" w:bidi="fr-FR"/>
        </w:rPr>
        <w:t>’</w:t>
      </w:r>
      <w:r w:rsidRPr="00643D86">
        <w:rPr>
          <w:lang w:val="fr-FR" w:bidi="fr-FR"/>
        </w:rPr>
        <w:t>observations pour les applications météorologiques et hydrologiques opérationnelles :</w:t>
      </w:r>
    </w:p>
    <w:p w14:paraId="186348C6" w14:textId="0CDFCA7F" w:rsidR="00CA4DE1" w:rsidRPr="002D79DA" w:rsidRDefault="00CA4DE1" w:rsidP="00CA4DE1">
      <w:pPr>
        <w:pStyle w:val="WMOBodyText"/>
        <w:rPr>
          <w:lang w:val="fr-FR"/>
        </w:rPr>
      </w:pPr>
      <w:r w:rsidRPr="00643D86">
        <w:rPr>
          <w:lang w:val="fr-FR" w:bidi="fr-FR"/>
        </w:rPr>
        <w:t>Demande au Comité permanent des systèmes d</w:t>
      </w:r>
      <w:r w:rsidR="00741B6B">
        <w:rPr>
          <w:lang w:val="fr-FR" w:bidi="fr-FR"/>
        </w:rPr>
        <w:t>’</w:t>
      </w:r>
      <w:r w:rsidRPr="00643D86">
        <w:rPr>
          <w:lang w:val="fr-FR" w:bidi="fr-FR"/>
        </w:rPr>
        <w:t>observation de la Terre et des réseaux de surveillance (SC-ON) et au Comité permanent des mesures, de l</w:t>
      </w:r>
      <w:r w:rsidR="00741B6B">
        <w:rPr>
          <w:lang w:val="fr-FR" w:bidi="fr-FR"/>
        </w:rPr>
        <w:t>’</w:t>
      </w:r>
      <w:r w:rsidRPr="00643D86">
        <w:rPr>
          <w:lang w:val="fr-FR" w:bidi="fr-FR"/>
        </w:rPr>
        <w:t>instrumentation et de la traçabilité (SC-MINT) de consulter les organes compétents de l</w:t>
      </w:r>
      <w:r w:rsidR="00741B6B">
        <w:rPr>
          <w:lang w:val="fr-FR" w:bidi="fr-FR"/>
        </w:rPr>
        <w:t>’</w:t>
      </w:r>
      <w:r w:rsidRPr="00643D86">
        <w:rPr>
          <w:lang w:val="fr-FR" w:bidi="fr-FR"/>
        </w:rPr>
        <w:t>OMM, les organisations internationales, les instituts de recherche, les entités privées et autres, afin de formuler une proposition et un plan pour cette activité, sur la base du concept fourni dans l</w:t>
      </w:r>
      <w:r w:rsidR="00741B6B">
        <w:rPr>
          <w:lang w:val="fr-FR" w:bidi="fr-FR"/>
        </w:rPr>
        <w:t>’</w:t>
      </w:r>
      <w:r w:rsidRPr="00643D86">
        <w:rPr>
          <w:lang w:val="fr-FR" w:bidi="fr-FR"/>
        </w:rPr>
        <w:t>annexe à la présente décision, qui seront présentés à la Commission pour approbation à sa prochaine session.</w:t>
      </w:r>
    </w:p>
    <w:p w14:paraId="33EB9AD0" w14:textId="77777777" w:rsidR="006A044E" w:rsidRPr="002D79DA" w:rsidRDefault="00735557" w:rsidP="006A044E">
      <w:pPr>
        <w:pStyle w:val="WMOSubTitle1"/>
        <w:rPr>
          <w:lang w:val="fr-FR"/>
        </w:rPr>
      </w:pPr>
      <w:r w:rsidRPr="00643D86">
        <w:rPr>
          <w:lang w:val="fr-FR" w:bidi="fr-FR"/>
        </w:rPr>
        <w:t xml:space="preserve">Élaboration de la portée et du plan de la campagne de démonstration </w:t>
      </w:r>
      <w:proofErr w:type="spellStart"/>
      <w:r w:rsidRPr="00643D86">
        <w:rPr>
          <w:lang w:val="fr-FR" w:bidi="fr-FR"/>
        </w:rPr>
        <w:t>UAS</w:t>
      </w:r>
      <w:proofErr w:type="spellEnd"/>
      <w:r w:rsidRPr="00643D86">
        <w:rPr>
          <w:lang w:val="fr-FR" w:bidi="fr-FR"/>
        </w:rPr>
        <w:t xml:space="preserve"> (</w:t>
      </w:r>
      <w:proofErr w:type="spellStart"/>
      <w:r w:rsidRPr="00643D86">
        <w:rPr>
          <w:lang w:val="fr-FR" w:bidi="fr-FR"/>
        </w:rPr>
        <w:t>UAS</w:t>
      </w:r>
      <w:proofErr w:type="spellEnd"/>
      <w:r w:rsidRPr="00643D86">
        <w:rPr>
          <w:lang w:val="fr-FR" w:bidi="fr-FR"/>
        </w:rPr>
        <w:t>-DC)</w:t>
      </w:r>
    </w:p>
    <w:p w14:paraId="709EF0F4" w14:textId="665BF16F" w:rsidR="00B35ABD" w:rsidRPr="002D79DA" w:rsidRDefault="00B35ABD" w:rsidP="00B35ABD">
      <w:pPr>
        <w:pStyle w:val="WMOBodyText"/>
        <w:rPr>
          <w:lang w:val="fr-FR"/>
        </w:rPr>
      </w:pPr>
      <w:r w:rsidRPr="00643D86">
        <w:rPr>
          <w:lang w:val="fr-FR" w:bidi="fr-FR"/>
        </w:rPr>
        <w:t xml:space="preserve">Depuis la session </w:t>
      </w:r>
      <w:proofErr w:type="spellStart"/>
      <w:r w:rsidRPr="00643D86">
        <w:rPr>
          <w:lang w:val="fr-FR" w:bidi="fr-FR"/>
        </w:rPr>
        <w:t>INFCOM</w:t>
      </w:r>
      <w:proofErr w:type="spellEnd"/>
      <w:r w:rsidRPr="00643D86">
        <w:rPr>
          <w:lang w:val="fr-FR" w:bidi="fr-FR"/>
        </w:rPr>
        <w:t>-1, de nombreux progrès ont été réalisés dans l</w:t>
      </w:r>
      <w:r w:rsidR="00741B6B">
        <w:rPr>
          <w:lang w:val="fr-FR" w:bidi="fr-FR"/>
        </w:rPr>
        <w:t>’</w:t>
      </w:r>
      <w:r w:rsidRPr="00643D86">
        <w:rPr>
          <w:lang w:val="fr-FR" w:bidi="fr-FR"/>
        </w:rPr>
        <w:t xml:space="preserve">élaboration de la portée et des plans de la campagne de démonstration </w:t>
      </w:r>
      <w:proofErr w:type="spellStart"/>
      <w:r w:rsidRPr="00643D86">
        <w:rPr>
          <w:lang w:val="fr-FR" w:bidi="fr-FR"/>
        </w:rPr>
        <w:t>UAS</w:t>
      </w:r>
      <w:proofErr w:type="spellEnd"/>
      <w:r w:rsidRPr="00643D86">
        <w:rPr>
          <w:lang w:val="fr-FR" w:bidi="fr-FR"/>
        </w:rPr>
        <w:t xml:space="preserve"> (</w:t>
      </w:r>
      <w:proofErr w:type="spellStart"/>
      <w:r w:rsidRPr="00643D86">
        <w:rPr>
          <w:lang w:val="fr-FR" w:bidi="fr-FR"/>
        </w:rPr>
        <w:t>UAS</w:t>
      </w:r>
      <w:proofErr w:type="spellEnd"/>
      <w:r w:rsidRPr="00643D86">
        <w:rPr>
          <w:lang w:val="fr-FR" w:bidi="fr-FR"/>
        </w:rPr>
        <w:t>-DC), y compris, mais sans s</w:t>
      </w:r>
      <w:r w:rsidR="00741B6B">
        <w:rPr>
          <w:lang w:val="fr-FR" w:bidi="fr-FR"/>
        </w:rPr>
        <w:t>’</w:t>
      </w:r>
      <w:r w:rsidRPr="00643D86">
        <w:rPr>
          <w:lang w:val="fr-FR" w:bidi="fr-FR"/>
        </w:rPr>
        <w:t>y limiter, les activités et les points indiqués ci-dessous. Pour plus de détails sur le statut de l</w:t>
      </w:r>
      <w:r w:rsidR="00741B6B">
        <w:rPr>
          <w:lang w:val="fr-FR" w:bidi="fr-FR"/>
        </w:rPr>
        <w:t>’</w:t>
      </w:r>
      <w:proofErr w:type="spellStart"/>
      <w:r w:rsidRPr="00643D86">
        <w:rPr>
          <w:lang w:val="fr-FR" w:bidi="fr-FR"/>
        </w:rPr>
        <w:t>UAS</w:t>
      </w:r>
      <w:proofErr w:type="spellEnd"/>
      <w:r w:rsidRPr="00643D86">
        <w:rPr>
          <w:lang w:val="fr-FR" w:bidi="fr-FR"/>
        </w:rPr>
        <w:t>-DC, voir le site de la plate-forme communautaire de l</w:t>
      </w:r>
      <w:r w:rsidR="00741B6B">
        <w:rPr>
          <w:lang w:val="fr-FR" w:bidi="fr-FR"/>
        </w:rPr>
        <w:t>’</w:t>
      </w:r>
      <w:r w:rsidRPr="00643D86">
        <w:rPr>
          <w:lang w:val="fr-FR" w:bidi="fr-FR"/>
        </w:rPr>
        <w:t>OMM :</w:t>
      </w:r>
      <w:r w:rsidR="00CF39E2" w:rsidRPr="00643D86">
        <w:rPr>
          <w:rStyle w:val="Hyperlink"/>
          <w:lang w:val="fr-FR" w:bidi="fr-FR"/>
        </w:rPr>
        <w:t xml:space="preserve"> https://</w:t>
      </w:r>
      <w:proofErr w:type="spellStart"/>
      <w:r w:rsidR="00CF39E2" w:rsidRPr="00643D86">
        <w:rPr>
          <w:rStyle w:val="Hyperlink"/>
          <w:lang w:val="fr-FR" w:bidi="fr-FR"/>
        </w:rPr>
        <w:t>community.wmo.int</w:t>
      </w:r>
      <w:proofErr w:type="spellEnd"/>
      <w:r w:rsidR="00CF39E2" w:rsidRPr="00643D86">
        <w:rPr>
          <w:rStyle w:val="Hyperlink"/>
          <w:lang w:val="fr-FR" w:bidi="fr-FR"/>
        </w:rPr>
        <w:t>/</w:t>
      </w:r>
      <w:proofErr w:type="spellStart"/>
      <w:r w:rsidR="00CF39E2" w:rsidRPr="00643D86">
        <w:rPr>
          <w:rStyle w:val="Hyperlink"/>
          <w:lang w:val="fr-FR" w:bidi="fr-FR"/>
        </w:rPr>
        <w:t>uas-demonstration</w:t>
      </w:r>
      <w:proofErr w:type="spellEnd"/>
      <w:r w:rsidR="00CF39E2" w:rsidRPr="00643D86">
        <w:rPr>
          <w:rStyle w:val="Hyperlink"/>
          <w:lang w:val="fr-FR" w:bidi="fr-FR"/>
        </w:rPr>
        <w:t>.</w:t>
      </w:r>
    </w:p>
    <w:p w14:paraId="1C8EC737" w14:textId="64E68F90" w:rsidR="00CA30B1" w:rsidRPr="00643D86" w:rsidRDefault="000232DF" w:rsidP="00445C26">
      <w:pPr>
        <w:pStyle w:val="WMOSubTitle2"/>
        <w:spacing w:before="240" w:after="240"/>
      </w:pPr>
      <w:r w:rsidRPr="00643D86">
        <w:rPr>
          <w:lang w:val="fr-FR" w:bidi="fr-FR"/>
        </w:rPr>
        <w:lastRenderedPageBreak/>
        <w:t>Progrès de l</w:t>
      </w:r>
      <w:r w:rsidR="00741B6B">
        <w:rPr>
          <w:lang w:val="fr-FR" w:bidi="fr-FR"/>
        </w:rPr>
        <w:t>’</w:t>
      </w:r>
      <w:proofErr w:type="spellStart"/>
      <w:r w:rsidRPr="00643D86">
        <w:rPr>
          <w:lang w:val="fr-FR" w:bidi="fr-FR"/>
        </w:rPr>
        <w:t>UAS</w:t>
      </w:r>
      <w:proofErr w:type="spellEnd"/>
      <w:r w:rsidRPr="00643D86">
        <w:rPr>
          <w:lang w:val="fr-FR" w:bidi="fr-FR"/>
        </w:rPr>
        <w:t>-DC</w:t>
      </w:r>
    </w:p>
    <w:p w14:paraId="5CD2972C" w14:textId="61272F14" w:rsidR="001301FE" w:rsidRPr="002D79DA" w:rsidRDefault="001301FE" w:rsidP="00CC0736">
      <w:pPr>
        <w:pStyle w:val="paragraph"/>
        <w:numPr>
          <w:ilvl w:val="0"/>
          <w:numId w:val="1"/>
        </w:numPr>
        <w:spacing w:before="0" w:beforeAutospacing="0" w:after="120" w:afterAutospacing="0"/>
        <w:ind w:left="567" w:right="-170" w:hanging="567"/>
        <w:textAlignment w:val="baseline"/>
        <w:rPr>
          <w:rFonts w:ascii="Verdana" w:hAnsi="Verdana"/>
          <w:sz w:val="20"/>
          <w:szCs w:val="20"/>
          <w:lang w:val="fr-FR"/>
        </w:rPr>
      </w:pPr>
      <w:r w:rsidRPr="00643D86">
        <w:rPr>
          <w:rStyle w:val="normaltextrun"/>
          <w:rFonts w:ascii="Verdana" w:eastAsia="Verdana" w:hAnsi="Verdana" w:cs="Verdana"/>
          <w:sz w:val="20"/>
          <w:szCs w:val="20"/>
          <w:lang w:val="fr-FR" w:bidi="fr-FR"/>
        </w:rPr>
        <w:t>Un sous-groupe sur les SAMU a été formé dans le cadre du JET-ABO et s</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est vu confier la responsabilité de superviser la formation et les activités du comité de cadrage, de planification et d</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organisation, ainsi que l</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élaboration du plan de campagne de démonstration des SAMU.</w:t>
      </w:r>
    </w:p>
    <w:p w14:paraId="15FE610F" w14:textId="4964C10A" w:rsidR="001301FE" w:rsidRPr="002D79DA"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fr-FR"/>
        </w:rPr>
      </w:pPr>
      <w:r w:rsidRPr="00643D86">
        <w:rPr>
          <w:rStyle w:val="normaltextrun"/>
          <w:rFonts w:ascii="Verdana" w:eastAsia="Verdana" w:hAnsi="Verdana" w:cs="Verdana"/>
          <w:sz w:val="20"/>
          <w:szCs w:val="20"/>
          <w:lang w:val="fr-FR" w:bidi="fr-FR"/>
        </w:rPr>
        <w:t xml:space="preserve">Le </w:t>
      </w:r>
      <w:r w:rsidR="00976FC5" w:rsidRPr="00C7439F">
        <w:rPr>
          <w:rFonts w:ascii="Verdana" w:eastAsia="Verdana" w:hAnsi="Verdana" w:cs="Verdana"/>
          <w:sz w:val="20"/>
          <w:szCs w:val="20"/>
          <w:lang w:val="fr-FR" w:bidi="fr-FR"/>
        </w:rPr>
        <w:t>comité de cadrage, de planification et d</w:t>
      </w:r>
      <w:r w:rsidR="00741B6B">
        <w:rPr>
          <w:rFonts w:ascii="Verdana" w:eastAsia="Verdana" w:hAnsi="Verdana" w:cs="Verdana"/>
          <w:sz w:val="20"/>
          <w:szCs w:val="20"/>
          <w:lang w:val="fr-FR" w:bidi="fr-FR"/>
        </w:rPr>
        <w:t>’</w:t>
      </w:r>
      <w:r w:rsidR="00976FC5" w:rsidRPr="00C7439F">
        <w:rPr>
          <w:rFonts w:ascii="Verdana" w:eastAsia="Verdana" w:hAnsi="Verdana" w:cs="Verdana"/>
          <w:sz w:val="20"/>
          <w:szCs w:val="20"/>
          <w:lang w:val="fr-FR" w:bidi="fr-FR"/>
        </w:rPr>
        <w:t>organisation</w:t>
      </w:r>
      <w:r w:rsidRPr="00643D86">
        <w:rPr>
          <w:rStyle w:val="normaltextrun"/>
          <w:rFonts w:ascii="Verdana" w:eastAsia="Verdana" w:hAnsi="Verdana" w:cs="Verdana"/>
          <w:sz w:val="20"/>
          <w:szCs w:val="20"/>
          <w:lang w:val="fr-FR" w:bidi="fr-FR"/>
        </w:rPr>
        <w:t xml:space="preserve"> a également été créé dans le cadre du JET-ABO, initialement formé d</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un groupe de 16 experts du secrétariat et de l</w:t>
      </w:r>
      <w:r w:rsidR="00741B6B">
        <w:rPr>
          <w:rStyle w:val="normaltextrun"/>
          <w:rFonts w:ascii="Verdana" w:eastAsia="Verdana" w:hAnsi="Verdana" w:cs="Verdana"/>
          <w:sz w:val="20"/>
          <w:szCs w:val="20"/>
          <w:lang w:val="fr-FR" w:bidi="fr-FR"/>
        </w:rPr>
        <w:t>’</w:t>
      </w:r>
      <w:proofErr w:type="spellStart"/>
      <w:r w:rsidRPr="00643D86">
        <w:rPr>
          <w:rStyle w:val="normaltextrun"/>
          <w:rFonts w:ascii="Verdana" w:eastAsia="Verdana" w:hAnsi="Verdana" w:cs="Verdana"/>
          <w:sz w:val="20"/>
          <w:szCs w:val="20"/>
          <w:lang w:val="fr-FR" w:bidi="fr-FR"/>
        </w:rPr>
        <w:t>INFCOM</w:t>
      </w:r>
      <w:proofErr w:type="spellEnd"/>
      <w:r w:rsidRPr="00643D86">
        <w:rPr>
          <w:rStyle w:val="normaltextrun"/>
          <w:rFonts w:ascii="Verdana" w:eastAsia="Verdana" w:hAnsi="Verdana" w:cs="Verdana"/>
          <w:sz w:val="20"/>
          <w:szCs w:val="20"/>
          <w:lang w:val="fr-FR" w:bidi="fr-FR"/>
        </w:rPr>
        <w:t>, et s</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est réuni huit fois pour travailler à l</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 xml:space="preserve">élaboration du plan </w:t>
      </w:r>
      <w:proofErr w:type="spellStart"/>
      <w:r w:rsidRPr="00643D86">
        <w:rPr>
          <w:rStyle w:val="normaltextrun"/>
          <w:rFonts w:ascii="Verdana" w:eastAsia="Verdana" w:hAnsi="Verdana" w:cs="Verdana"/>
          <w:sz w:val="20"/>
          <w:szCs w:val="20"/>
          <w:lang w:val="fr-FR" w:bidi="fr-FR"/>
        </w:rPr>
        <w:t>UAS</w:t>
      </w:r>
      <w:proofErr w:type="spellEnd"/>
      <w:r w:rsidRPr="00643D86">
        <w:rPr>
          <w:rStyle w:val="normaltextrun"/>
          <w:rFonts w:ascii="Verdana" w:eastAsia="Verdana" w:hAnsi="Verdana" w:cs="Verdana"/>
          <w:sz w:val="20"/>
          <w:szCs w:val="20"/>
          <w:lang w:val="fr-FR" w:bidi="fr-FR"/>
        </w:rPr>
        <w:t>-DC.</w:t>
      </w:r>
    </w:p>
    <w:p w14:paraId="5ADE2968" w14:textId="132C45BC" w:rsidR="001301FE" w:rsidRPr="002D79DA" w:rsidRDefault="00080396"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fr-FR"/>
        </w:rPr>
      </w:pPr>
      <w:r w:rsidRPr="00C7439F">
        <w:rPr>
          <w:rFonts w:ascii="Verdana" w:eastAsia="Verdana" w:hAnsi="Verdana" w:cs="Verdana"/>
          <w:sz w:val="20"/>
          <w:szCs w:val="20"/>
          <w:lang w:val="fr-FR" w:bidi="fr-FR"/>
        </w:rPr>
        <w:t xml:space="preserve">Un site web de </w:t>
      </w:r>
      <w:r w:rsidR="001301FE" w:rsidRPr="00643D86">
        <w:rPr>
          <w:rStyle w:val="normaltextrun"/>
          <w:rFonts w:ascii="Verdana" w:eastAsia="Verdana" w:hAnsi="Verdana" w:cs="Verdana"/>
          <w:sz w:val="20"/>
          <w:szCs w:val="20"/>
          <w:lang w:val="fr-FR" w:bidi="fr-FR"/>
        </w:rPr>
        <w:t>l</w:t>
      </w:r>
      <w:r w:rsidR="00741B6B">
        <w:rPr>
          <w:rStyle w:val="normaltextrun"/>
          <w:rFonts w:ascii="Verdana" w:eastAsia="Verdana" w:hAnsi="Verdana" w:cs="Verdana"/>
          <w:sz w:val="20"/>
          <w:szCs w:val="20"/>
          <w:lang w:val="fr-FR" w:bidi="fr-FR"/>
        </w:rPr>
        <w:t>’</w:t>
      </w:r>
      <w:proofErr w:type="spellStart"/>
      <w:r w:rsidR="001301FE" w:rsidRPr="00643D86">
        <w:rPr>
          <w:rStyle w:val="normaltextrun"/>
          <w:rFonts w:ascii="Verdana" w:eastAsia="Verdana" w:hAnsi="Verdana" w:cs="Verdana"/>
          <w:sz w:val="20"/>
          <w:szCs w:val="20"/>
          <w:lang w:val="fr-FR" w:bidi="fr-FR"/>
        </w:rPr>
        <w:t>UAS</w:t>
      </w:r>
      <w:proofErr w:type="spellEnd"/>
      <w:r w:rsidR="001301FE" w:rsidRPr="00643D86">
        <w:rPr>
          <w:rStyle w:val="normaltextrun"/>
          <w:rFonts w:ascii="Verdana" w:eastAsia="Verdana" w:hAnsi="Verdana" w:cs="Verdana"/>
          <w:sz w:val="20"/>
          <w:szCs w:val="20"/>
          <w:lang w:val="fr-FR" w:bidi="fr-FR"/>
        </w:rPr>
        <w:t xml:space="preserve">-DC </w:t>
      </w:r>
      <w:r w:rsidRPr="00C7439F">
        <w:rPr>
          <w:rFonts w:ascii="Verdana" w:eastAsia="Verdana" w:hAnsi="Verdana" w:cs="Verdana"/>
          <w:sz w:val="20"/>
          <w:szCs w:val="20"/>
          <w:lang w:val="fr-FR" w:bidi="fr-FR"/>
        </w:rPr>
        <w:t>a</w:t>
      </w:r>
      <w:r w:rsidR="001301FE" w:rsidRPr="00643D86">
        <w:rPr>
          <w:rStyle w:val="normaltextrun"/>
          <w:rFonts w:ascii="Verdana" w:eastAsia="Verdana" w:hAnsi="Verdana" w:cs="Verdana"/>
          <w:sz w:val="20"/>
          <w:szCs w:val="20"/>
          <w:lang w:val="fr-FR" w:bidi="fr-FR"/>
        </w:rPr>
        <w:t xml:space="preserve"> été créé.</w:t>
      </w:r>
    </w:p>
    <w:p w14:paraId="17E75406" w14:textId="426BE69E" w:rsidR="001301FE" w:rsidRPr="002D79DA"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fr-FR"/>
        </w:rPr>
      </w:pPr>
      <w:r w:rsidRPr="00C7439F">
        <w:rPr>
          <w:rFonts w:ascii="Verdana" w:eastAsia="Verdana" w:hAnsi="Verdana" w:cs="Verdana"/>
          <w:sz w:val="20"/>
          <w:szCs w:val="20"/>
          <w:lang w:val="fr-FR" w:bidi="fr-FR"/>
        </w:rPr>
        <w:t xml:space="preserve">Une version initiale du plan </w:t>
      </w:r>
      <w:proofErr w:type="spellStart"/>
      <w:r w:rsidRPr="00C7439F">
        <w:rPr>
          <w:rFonts w:ascii="Verdana" w:eastAsia="Verdana" w:hAnsi="Verdana" w:cs="Verdana"/>
          <w:sz w:val="20"/>
          <w:szCs w:val="20"/>
          <w:lang w:val="fr-FR" w:bidi="fr-FR"/>
        </w:rPr>
        <w:t>UAS</w:t>
      </w:r>
      <w:proofErr w:type="spellEnd"/>
      <w:r w:rsidRPr="00C7439F">
        <w:rPr>
          <w:rFonts w:ascii="Verdana" w:eastAsia="Verdana" w:hAnsi="Verdana" w:cs="Verdana"/>
          <w:sz w:val="20"/>
          <w:szCs w:val="20"/>
          <w:lang w:val="fr-FR" w:bidi="fr-FR"/>
        </w:rPr>
        <w:t>-DC</w:t>
      </w:r>
      <w:r w:rsidRPr="00643B24">
        <w:rPr>
          <w:rStyle w:val="normaltextrun"/>
          <w:rFonts w:ascii="Verdana" w:eastAsia="Verdana" w:hAnsi="Verdana" w:cs="Verdana"/>
          <w:sz w:val="20"/>
          <w:szCs w:val="20"/>
          <w:lang w:val="fr-FR" w:bidi="fr-FR"/>
        </w:rPr>
        <w:t xml:space="preserve"> a été élaborée sous la coordination du comité de cadrage, de planification et d</w:t>
      </w:r>
      <w:r w:rsidR="00741B6B">
        <w:rPr>
          <w:rStyle w:val="normaltextrun"/>
          <w:rFonts w:ascii="Verdana" w:eastAsia="Verdana" w:hAnsi="Verdana" w:cs="Verdana"/>
          <w:sz w:val="20"/>
          <w:szCs w:val="20"/>
          <w:lang w:val="fr-FR" w:bidi="fr-FR"/>
        </w:rPr>
        <w:t>’</w:t>
      </w:r>
      <w:r w:rsidRPr="00643B24">
        <w:rPr>
          <w:rStyle w:val="normaltextrun"/>
          <w:rFonts w:ascii="Verdana" w:eastAsia="Verdana" w:hAnsi="Verdana" w:cs="Verdana"/>
          <w:sz w:val="20"/>
          <w:szCs w:val="20"/>
          <w:lang w:val="fr-FR" w:bidi="fr-FR"/>
        </w:rPr>
        <w:t>organisation (</w:t>
      </w:r>
      <w:proofErr w:type="spellStart"/>
      <w:r w:rsidRPr="00643B24">
        <w:rPr>
          <w:rStyle w:val="normaltextrun"/>
          <w:rFonts w:ascii="Verdana" w:eastAsia="Verdana" w:hAnsi="Verdana" w:cs="Verdana"/>
          <w:sz w:val="20"/>
          <w:szCs w:val="20"/>
          <w:lang w:val="fr-FR" w:bidi="fr-FR"/>
        </w:rPr>
        <w:t>SPOC</w:t>
      </w:r>
      <w:proofErr w:type="spellEnd"/>
      <w:r w:rsidRPr="00643B24">
        <w:rPr>
          <w:rStyle w:val="normaltextrun"/>
          <w:rFonts w:ascii="Verdana" w:eastAsia="Verdana" w:hAnsi="Verdana" w:cs="Verdana"/>
          <w:sz w:val="20"/>
          <w:szCs w:val="20"/>
          <w:lang w:val="fr-FR" w:bidi="fr-FR"/>
        </w:rPr>
        <w:t>).</w:t>
      </w:r>
    </w:p>
    <w:p w14:paraId="208F2A78" w14:textId="4DFE8A6B" w:rsidR="001301FE" w:rsidRPr="002D79DA"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fr-FR"/>
        </w:rPr>
      </w:pPr>
      <w:r w:rsidRPr="00643B24">
        <w:rPr>
          <w:rStyle w:val="normaltextrun"/>
          <w:rFonts w:ascii="Verdana" w:eastAsia="Verdana" w:hAnsi="Verdana" w:cs="Verdana"/>
          <w:sz w:val="20"/>
          <w:szCs w:val="20"/>
          <w:lang w:val="fr-FR" w:bidi="fr-FR"/>
        </w:rPr>
        <w:t>Une équipe de travail informelle conjointe SC-ON, SC-</w:t>
      </w:r>
      <w:proofErr w:type="spellStart"/>
      <w:r w:rsidRPr="00643B24">
        <w:rPr>
          <w:rStyle w:val="normaltextrun"/>
          <w:rFonts w:ascii="Verdana" w:eastAsia="Verdana" w:hAnsi="Verdana" w:cs="Verdana"/>
          <w:sz w:val="20"/>
          <w:szCs w:val="20"/>
          <w:lang w:val="fr-FR" w:bidi="fr-FR"/>
        </w:rPr>
        <w:t>IMT</w:t>
      </w:r>
      <w:proofErr w:type="spellEnd"/>
      <w:r w:rsidRPr="00643B24">
        <w:rPr>
          <w:rStyle w:val="normaltextrun"/>
          <w:rFonts w:ascii="Verdana" w:eastAsia="Verdana" w:hAnsi="Verdana" w:cs="Verdana"/>
          <w:sz w:val="20"/>
          <w:szCs w:val="20"/>
          <w:lang w:val="fr-FR" w:bidi="fr-FR"/>
        </w:rPr>
        <w:t xml:space="preserve"> a été formée pour développer un format de représentation des données </w:t>
      </w:r>
      <w:proofErr w:type="spellStart"/>
      <w:r w:rsidRPr="00643B24">
        <w:rPr>
          <w:rStyle w:val="normaltextrun"/>
          <w:rFonts w:ascii="Verdana" w:eastAsia="Verdana" w:hAnsi="Verdana" w:cs="Verdana"/>
          <w:sz w:val="20"/>
          <w:szCs w:val="20"/>
          <w:lang w:val="fr-FR" w:bidi="fr-FR"/>
        </w:rPr>
        <w:t>UAS</w:t>
      </w:r>
      <w:proofErr w:type="spellEnd"/>
      <w:r w:rsidRPr="00643B24">
        <w:rPr>
          <w:rStyle w:val="normaltextrun"/>
          <w:rFonts w:ascii="Verdana" w:eastAsia="Verdana" w:hAnsi="Verdana" w:cs="Verdana"/>
          <w:sz w:val="20"/>
          <w:szCs w:val="20"/>
          <w:lang w:val="fr-FR" w:bidi="fr-FR"/>
        </w:rPr>
        <w:t xml:space="preserve"> avec un modèle de données initial et un format CF-</w:t>
      </w:r>
      <w:proofErr w:type="spellStart"/>
      <w:r w:rsidRPr="00643B24">
        <w:rPr>
          <w:rStyle w:val="normaltextrun"/>
          <w:rFonts w:ascii="Verdana" w:eastAsia="Verdana" w:hAnsi="Verdana" w:cs="Verdana"/>
          <w:sz w:val="20"/>
          <w:szCs w:val="20"/>
          <w:lang w:val="fr-FR" w:bidi="fr-FR"/>
        </w:rPr>
        <w:t>NetCDF</w:t>
      </w:r>
      <w:proofErr w:type="spellEnd"/>
      <w:r w:rsidRPr="00643B24">
        <w:rPr>
          <w:rStyle w:val="normaltextrun"/>
          <w:rFonts w:ascii="Verdana" w:eastAsia="Verdana" w:hAnsi="Verdana" w:cs="Verdana"/>
          <w:sz w:val="20"/>
          <w:szCs w:val="20"/>
          <w:lang w:val="fr-FR" w:bidi="fr-FR"/>
        </w:rPr>
        <w:t xml:space="preserve"> en voie d</w:t>
      </w:r>
      <w:r w:rsidR="00741B6B">
        <w:rPr>
          <w:rStyle w:val="normaltextrun"/>
          <w:rFonts w:ascii="Verdana" w:eastAsia="Verdana" w:hAnsi="Verdana" w:cs="Verdana"/>
          <w:sz w:val="20"/>
          <w:szCs w:val="20"/>
          <w:lang w:val="fr-FR" w:bidi="fr-FR"/>
        </w:rPr>
        <w:t>’</w:t>
      </w:r>
      <w:r w:rsidRPr="00643B24">
        <w:rPr>
          <w:rStyle w:val="normaltextrun"/>
          <w:rFonts w:ascii="Verdana" w:eastAsia="Verdana" w:hAnsi="Verdana" w:cs="Verdana"/>
          <w:sz w:val="20"/>
          <w:szCs w:val="20"/>
          <w:lang w:val="fr-FR" w:bidi="fr-FR"/>
        </w:rPr>
        <w:t>achèvement.</w:t>
      </w:r>
    </w:p>
    <w:p w14:paraId="2F5D1197" w14:textId="28F79708" w:rsidR="001301FE" w:rsidRPr="002D79DA"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fr-FR"/>
        </w:rPr>
      </w:pPr>
      <w:r w:rsidRPr="00643D86">
        <w:rPr>
          <w:rStyle w:val="normaltextrun"/>
          <w:rFonts w:ascii="Verdana" w:eastAsia="Verdana" w:hAnsi="Verdana" w:cs="Verdana"/>
          <w:sz w:val="20"/>
          <w:szCs w:val="20"/>
          <w:lang w:val="fr-FR" w:bidi="fr-FR"/>
        </w:rPr>
        <w:t>Deux enquêtes ont été menées en septembre et octobre 2021 afin de sonder l</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 xml:space="preserve">intérêt potentiel pour la participation à la campagne 1) des </w:t>
      </w:r>
      <w:proofErr w:type="spellStart"/>
      <w:r w:rsidRPr="00643D86">
        <w:rPr>
          <w:rStyle w:val="normaltextrun"/>
          <w:rFonts w:ascii="Verdana" w:eastAsia="Verdana" w:hAnsi="Verdana" w:cs="Verdana"/>
          <w:sz w:val="20"/>
          <w:szCs w:val="20"/>
          <w:lang w:val="fr-FR" w:bidi="fr-FR"/>
        </w:rPr>
        <w:t>SMHN</w:t>
      </w:r>
      <w:proofErr w:type="spellEnd"/>
      <w:r w:rsidRPr="00643D86">
        <w:rPr>
          <w:rStyle w:val="normaltextrun"/>
          <w:rFonts w:ascii="Verdana" w:eastAsia="Verdana" w:hAnsi="Verdana" w:cs="Verdana"/>
          <w:sz w:val="20"/>
          <w:szCs w:val="20"/>
          <w:lang w:val="fr-FR" w:bidi="fr-FR"/>
        </w:rPr>
        <w:t xml:space="preserve"> membres de l</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OMM, et 2) des opérateurs et utilisateurs de données de la recherche et des agences privées. Il en est résulté une indication d</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intérêt pour la participation de :</w:t>
      </w:r>
    </w:p>
    <w:p w14:paraId="20789916" w14:textId="1D9F991A" w:rsidR="001301FE" w:rsidRPr="00643D86" w:rsidRDefault="001301FE" w:rsidP="00F56FB8">
      <w:pPr>
        <w:pStyle w:val="paragraph"/>
        <w:numPr>
          <w:ilvl w:val="1"/>
          <w:numId w:val="1"/>
        </w:numPr>
        <w:spacing w:before="0" w:beforeAutospacing="0" w:after="120" w:afterAutospacing="0"/>
        <w:ind w:left="1134" w:hanging="567"/>
        <w:textAlignment w:val="baseline"/>
        <w:rPr>
          <w:rFonts w:ascii="Verdana" w:hAnsi="Verdana"/>
          <w:sz w:val="20"/>
          <w:szCs w:val="20"/>
        </w:rPr>
      </w:pPr>
      <w:r w:rsidRPr="00643D86">
        <w:rPr>
          <w:rStyle w:val="normaltextrun"/>
          <w:rFonts w:ascii="Verdana" w:eastAsia="Verdana" w:hAnsi="Verdana" w:cs="Verdana"/>
          <w:sz w:val="20"/>
          <w:szCs w:val="20"/>
          <w:lang w:val="fr-FR" w:bidi="fr-FR"/>
        </w:rPr>
        <w:t xml:space="preserve">14 </w:t>
      </w:r>
      <w:proofErr w:type="spellStart"/>
      <w:r w:rsidRPr="00643D86">
        <w:rPr>
          <w:rStyle w:val="normaltextrun"/>
          <w:rFonts w:ascii="Verdana" w:eastAsia="Verdana" w:hAnsi="Verdana" w:cs="Verdana"/>
          <w:sz w:val="20"/>
          <w:szCs w:val="20"/>
          <w:lang w:val="fr-FR" w:bidi="fr-FR"/>
        </w:rPr>
        <w:t>SMHN</w:t>
      </w:r>
      <w:proofErr w:type="spellEnd"/>
      <w:r w:rsidRPr="00643D86">
        <w:rPr>
          <w:rStyle w:val="normaltextrun"/>
          <w:rFonts w:ascii="Verdana" w:eastAsia="Verdana" w:hAnsi="Verdana" w:cs="Verdana"/>
          <w:sz w:val="20"/>
          <w:szCs w:val="20"/>
          <w:lang w:val="fr-FR" w:bidi="fr-FR"/>
        </w:rPr>
        <w:t xml:space="preserve"> membres de l</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OMM</w:t>
      </w:r>
    </w:p>
    <w:p w14:paraId="4D95A28E" w14:textId="28051AA0" w:rsidR="001301FE" w:rsidRPr="002D79DA" w:rsidRDefault="001301FE" w:rsidP="00DF7BF2">
      <w:pPr>
        <w:pStyle w:val="paragraph"/>
        <w:numPr>
          <w:ilvl w:val="1"/>
          <w:numId w:val="1"/>
        </w:numPr>
        <w:spacing w:before="0" w:beforeAutospacing="0" w:after="240" w:afterAutospacing="0"/>
        <w:ind w:left="1134" w:hanging="567"/>
        <w:textAlignment w:val="baseline"/>
        <w:rPr>
          <w:rFonts w:ascii="Verdana" w:hAnsi="Verdana"/>
          <w:sz w:val="20"/>
          <w:szCs w:val="20"/>
          <w:lang w:val="fr-FR"/>
        </w:rPr>
      </w:pPr>
      <w:r w:rsidRPr="00643D86">
        <w:rPr>
          <w:rStyle w:val="normaltextrun"/>
          <w:rFonts w:ascii="Verdana" w:eastAsia="Verdana" w:hAnsi="Verdana" w:cs="Verdana"/>
          <w:sz w:val="20"/>
          <w:szCs w:val="20"/>
          <w:lang w:val="fr-FR" w:bidi="fr-FR"/>
        </w:rPr>
        <w:t>48 agences internationales de recherche ou d</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opérateurs privés</w:t>
      </w:r>
    </w:p>
    <w:p w14:paraId="0089F8F5" w14:textId="77777777" w:rsidR="001301FE" w:rsidRPr="002D79DA"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fr-FR"/>
        </w:rPr>
      </w:pPr>
      <w:r w:rsidRPr="00643D86">
        <w:rPr>
          <w:rStyle w:val="normaltextrun"/>
          <w:rFonts w:ascii="Verdana" w:eastAsia="Verdana" w:hAnsi="Verdana" w:cs="Verdana"/>
          <w:sz w:val="20"/>
          <w:szCs w:val="20"/>
          <w:lang w:val="fr-FR" w:bidi="fr-FR"/>
        </w:rPr>
        <w:t>Des groupes de communication par courriel ont été formés sur la base des contacts soumis par les enquêtes et une première communication a été faite aux participants potentiels</w:t>
      </w:r>
      <w:r w:rsidR="009551F8" w:rsidRPr="00643D86">
        <w:rPr>
          <w:rStyle w:val="eop"/>
          <w:rFonts w:ascii="Verdana" w:eastAsia="Verdana" w:hAnsi="Verdana" w:cs="Verdana"/>
          <w:sz w:val="20"/>
          <w:szCs w:val="20"/>
          <w:lang w:val="fr-FR" w:bidi="fr-FR"/>
        </w:rPr>
        <w:t>.</w:t>
      </w:r>
    </w:p>
    <w:p w14:paraId="48207A89" w14:textId="5496E666" w:rsidR="001301FE" w:rsidRPr="002D79DA"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fr-FR"/>
        </w:rPr>
      </w:pPr>
      <w:r w:rsidRPr="00643D86">
        <w:rPr>
          <w:rStyle w:val="normaltextrun"/>
          <w:rFonts w:ascii="Verdana" w:eastAsia="Verdana" w:hAnsi="Verdana" w:cs="Verdana"/>
          <w:sz w:val="20"/>
          <w:szCs w:val="20"/>
          <w:lang w:val="fr-FR" w:bidi="fr-FR"/>
        </w:rPr>
        <w:t xml:space="preserve">Une première </w:t>
      </w:r>
      <w:r w:rsidRPr="00C7439F">
        <w:rPr>
          <w:rFonts w:ascii="Verdana" w:eastAsia="Verdana" w:hAnsi="Verdana" w:cs="Verdana"/>
          <w:sz w:val="20"/>
          <w:szCs w:val="20"/>
          <w:lang w:val="fr-FR" w:bidi="fr-FR"/>
        </w:rPr>
        <w:t xml:space="preserve">réunion de </w:t>
      </w:r>
      <w:r w:rsidRPr="00643D86">
        <w:rPr>
          <w:rStyle w:val="normaltextrun"/>
          <w:rFonts w:ascii="Verdana" w:eastAsia="Verdana" w:hAnsi="Verdana" w:cs="Verdana"/>
          <w:sz w:val="20"/>
          <w:szCs w:val="20"/>
          <w:lang w:val="fr-FR" w:bidi="fr-FR"/>
        </w:rPr>
        <w:t xml:space="preserve">lancement </w:t>
      </w:r>
      <w:r w:rsidRPr="00C7439F">
        <w:rPr>
          <w:rFonts w:ascii="Verdana" w:eastAsia="Verdana" w:hAnsi="Verdana" w:cs="Verdana"/>
          <w:sz w:val="20"/>
          <w:szCs w:val="20"/>
          <w:lang w:val="fr-FR" w:bidi="fr-FR"/>
        </w:rPr>
        <w:t>en ligne</w:t>
      </w:r>
      <w:r w:rsidRPr="00643D86">
        <w:rPr>
          <w:rStyle w:val="normaltextrun"/>
          <w:rFonts w:ascii="Verdana" w:eastAsia="Verdana" w:hAnsi="Verdana" w:cs="Verdana"/>
          <w:sz w:val="20"/>
          <w:szCs w:val="20"/>
          <w:lang w:val="fr-FR" w:bidi="fr-FR"/>
        </w:rPr>
        <w:t xml:space="preserve"> avec les participants potentiels de la SAMU a eu lieu le 19 janvier 2022, avec plus de 80 participants, et des réunions de suivi avec les participants ont eu lieu en mai et septembre 2022.</w:t>
      </w:r>
    </w:p>
    <w:p w14:paraId="2109C811" w14:textId="04DE68FE" w:rsidR="004522DA" w:rsidRPr="002D79DA" w:rsidRDefault="001301FE" w:rsidP="00DF7BF2">
      <w:pPr>
        <w:pStyle w:val="paragraph"/>
        <w:numPr>
          <w:ilvl w:val="0"/>
          <w:numId w:val="1"/>
        </w:numPr>
        <w:spacing w:before="0" w:beforeAutospacing="0" w:after="120" w:afterAutospacing="0"/>
        <w:ind w:left="567" w:right="-170" w:hanging="567"/>
        <w:textAlignment w:val="baseline"/>
        <w:rPr>
          <w:rStyle w:val="normaltextrun"/>
          <w:rFonts w:ascii="Verdana" w:hAnsi="Verdana"/>
          <w:sz w:val="20"/>
          <w:szCs w:val="20"/>
          <w:lang w:val="fr-FR"/>
        </w:rPr>
      </w:pPr>
      <w:r w:rsidRPr="00643D86">
        <w:rPr>
          <w:rStyle w:val="normaltextrun"/>
          <w:rFonts w:ascii="Verdana" w:eastAsia="Verdana" w:hAnsi="Verdana" w:cs="Verdana"/>
          <w:sz w:val="20"/>
          <w:szCs w:val="20"/>
          <w:lang w:val="fr-FR" w:bidi="fr-FR"/>
        </w:rPr>
        <w:t>Des rapports d</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avancement ont été présentés au SC-ON et au SC-MINT, le plus récemment en novembre et décembre 2021, et en mars 2022, et le plan de développement proposé a reçu un fort soutien.</w:t>
      </w:r>
    </w:p>
    <w:p w14:paraId="0F4D0181" w14:textId="23BD4D5F" w:rsidR="001301FE" w:rsidRPr="002D79DA" w:rsidRDefault="00B04DBC"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fr-FR"/>
        </w:rPr>
      </w:pPr>
      <w:r w:rsidRPr="00643D86">
        <w:rPr>
          <w:rStyle w:val="normaltextrun"/>
          <w:rFonts w:ascii="Verdana" w:eastAsia="Verdana" w:hAnsi="Verdana" w:cs="Verdana"/>
          <w:sz w:val="20"/>
          <w:szCs w:val="20"/>
          <w:lang w:val="fr-FR" w:bidi="fr-FR"/>
        </w:rPr>
        <w:t>Suite à l</w:t>
      </w:r>
      <w:r w:rsidR="00741B6B">
        <w:rPr>
          <w:rStyle w:val="normaltextrun"/>
          <w:rFonts w:ascii="Verdana" w:eastAsia="Verdana" w:hAnsi="Verdana" w:cs="Verdana"/>
          <w:sz w:val="20"/>
          <w:szCs w:val="20"/>
          <w:lang w:val="fr-FR" w:bidi="fr-FR"/>
        </w:rPr>
        <w:t>’</w:t>
      </w:r>
      <w:r w:rsidRPr="00643D86">
        <w:rPr>
          <w:rStyle w:val="normaltextrun"/>
          <w:rFonts w:ascii="Verdana" w:eastAsia="Verdana" w:hAnsi="Verdana" w:cs="Verdana"/>
          <w:sz w:val="20"/>
          <w:szCs w:val="20"/>
          <w:lang w:val="fr-FR" w:bidi="fr-FR"/>
        </w:rPr>
        <w:t xml:space="preserve">approbation du plan </w:t>
      </w:r>
      <w:proofErr w:type="spellStart"/>
      <w:r w:rsidRPr="00643D86">
        <w:rPr>
          <w:rStyle w:val="normaltextrun"/>
          <w:rFonts w:ascii="Verdana" w:eastAsia="Verdana" w:hAnsi="Verdana" w:cs="Verdana"/>
          <w:sz w:val="20"/>
          <w:szCs w:val="20"/>
          <w:lang w:val="fr-FR" w:bidi="fr-FR"/>
        </w:rPr>
        <w:t>UAS</w:t>
      </w:r>
      <w:proofErr w:type="spellEnd"/>
      <w:r w:rsidRPr="00643D86">
        <w:rPr>
          <w:rStyle w:val="normaltextrun"/>
          <w:rFonts w:ascii="Verdana" w:eastAsia="Verdana" w:hAnsi="Verdana" w:cs="Verdana"/>
          <w:sz w:val="20"/>
          <w:szCs w:val="20"/>
          <w:lang w:val="fr-FR" w:bidi="fr-FR"/>
        </w:rPr>
        <w:t xml:space="preserve">-DC par le groupe de gestion en mars 2022, les membres ont, en septembre 2022, reçu une lettre du Secrétariat les informant de la décision du groupe de gestion </w:t>
      </w:r>
      <w:proofErr w:type="spellStart"/>
      <w:r w:rsidRPr="00643D86">
        <w:rPr>
          <w:rStyle w:val="normaltextrun"/>
          <w:rFonts w:ascii="Verdana" w:eastAsia="Verdana" w:hAnsi="Verdana" w:cs="Verdana"/>
          <w:sz w:val="20"/>
          <w:szCs w:val="20"/>
          <w:lang w:val="fr-FR" w:bidi="fr-FR"/>
        </w:rPr>
        <w:t>INFCOM</w:t>
      </w:r>
      <w:proofErr w:type="spellEnd"/>
      <w:r w:rsidRPr="00643D86">
        <w:rPr>
          <w:rStyle w:val="normaltextrun"/>
          <w:rFonts w:ascii="Verdana" w:eastAsia="Verdana" w:hAnsi="Verdana" w:cs="Verdana"/>
          <w:sz w:val="20"/>
          <w:szCs w:val="20"/>
          <w:lang w:val="fr-FR" w:bidi="fr-FR"/>
        </w:rPr>
        <w:t xml:space="preserve"> et leur demandant de répondre à une deuxième enquête sur leur contribution proposée à la campagne.</w:t>
      </w:r>
    </w:p>
    <w:p w14:paraId="183F76BA" w14:textId="3AA1E48B" w:rsidR="001301FE" w:rsidRPr="002D79DA" w:rsidRDefault="00AC2146" w:rsidP="00107353">
      <w:pPr>
        <w:spacing w:before="360"/>
        <w:rPr>
          <w:b/>
          <w:bCs/>
          <w:lang w:val="fr-FR"/>
        </w:rPr>
      </w:pPr>
      <w:r w:rsidRPr="00643D86">
        <w:rPr>
          <w:b/>
          <w:lang w:val="fr-FR" w:bidi="fr-FR"/>
        </w:rPr>
        <w:t>Plan pour la campagne de démonstration de l</w:t>
      </w:r>
      <w:r w:rsidR="00741B6B">
        <w:rPr>
          <w:b/>
          <w:lang w:val="fr-FR" w:bidi="fr-FR"/>
        </w:rPr>
        <w:t>’</w:t>
      </w:r>
      <w:proofErr w:type="spellStart"/>
      <w:r w:rsidRPr="00643D86">
        <w:rPr>
          <w:b/>
          <w:lang w:val="fr-FR" w:bidi="fr-FR"/>
        </w:rPr>
        <w:t>UAS</w:t>
      </w:r>
      <w:proofErr w:type="spellEnd"/>
    </w:p>
    <w:p w14:paraId="6C254FD0" w14:textId="21CAA135" w:rsidR="00E47231" w:rsidRPr="002D79DA" w:rsidRDefault="005A337B" w:rsidP="00E47231">
      <w:pPr>
        <w:pStyle w:val="WMOBodyText"/>
        <w:rPr>
          <w:lang w:val="fr-FR"/>
        </w:rPr>
      </w:pPr>
      <w:r w:rsidRPr="00643D86">
        <w:rPr>
          <w:lang w:val="fr-FR" w:bidi="fr-FR"/>
        </w:rPr>
        <w:t xml:space="preserve">La version actuelle 1.2 de la campagne de démonstration </w:t>
      </w:r>
      <w:proofErr w:type="spellStart"/>
      <w:r w:rsidRPr="00643D86">
        <w:rPr>
          <w:lang w:val="fr-FR" w:bidi="fr-FR"/>
        </w:rPr>
        <w:t>UAS</w:t>
      </w:r>
      <w:proofErr w:type="spellEnd"/>
      <w:r w:rsidRPr="00643D86">
        <w:rPr>
          <w:lang w:val="fr-FR" w:bidi="fr-FR"/>
        </w:rPr>
        <w:t xml:space="preserve"> est fournie dans l</w:t>
      </w:r>
      <w:r w:rsidR="00741B6B">
        <w:rPr>
          <w:lang w:val="fr-FR" w:bidi="fr-FR"/>
        </w:rPr>
        <w:t>’</w:t>
      </w:r>
      <w:r w:rsidRPr="00643D86">
        <w:rPr>
          <w:lang w:val="fr-FR" w:bidi="fr-FR"/>
        </w:rPr>
        <w:t>annexe de ce document.</w:t>
      </w:r>
    </w:p>
    <w:p w14:paraId="2772D48B" w14:textId="77777777" w:rsidR="007411BB" w:rsidRPr="002D79DA" w:rsidRDefault="007411BB">
      <w:pPr>
        <w:tabs>
          <w:tab w:val="clear" w:pos="1134"/>
        </w:tabs>
        <w:jc w:val="left"/>
        <w:rPr>
          <w:lang w:val="fr-FR"/>
        </w:rPr>
        <w:sectPr w:rsidR="007411BB" w:rsidRPr="002D79DA" w:rsidSect="00673B02">
          <w:headerReference w:type="even" r:id="rId12"/>
          <w:headerReference w:type="default" r:id="rId13"/>
          <w:footerReference w:type="default" r:id="rId14"/>
          <w:headerReference w:type="first" r:id="rId15"/>
          <w:pgSz w:w="11906" w:h="16838"/>
          <w:pgMar w:top="1134" w:right="1134" w:bottom="1134" w:left="1134" w:header="1134" w:footer="1134" w:gutter="0"/>
          <w:cols w:space="708"/>
          <w:titlePg/>
          <w:docGrid w:linePitch="360"/>
        </w:sectPr>
      </w:pPr>
    </w:p>
    <w:p w14:paraId="315F443E" w14:textId="623906CC" w:rsidR="00E47231" w:rsidRPr="002D79DA" w:rsidRDefault="00E52F9E" w:rsidP="002C1BD9">
      <w:pPr>
        <w:pStyle w:val="Heading2"/>
        <w:rPr>
          <w:sz w:val="24"/>
          <w:szCs w:val="24"/>
          <w:lang w:val="fr-FR"/>
        </w:rPr>
      </w:pPr>
      <w:bookmarkStart w:id="0" w:name="_Annex_–_Plan"/>
      <w:bookmarkStart w:id="1" w:name="Annex"/>
      <w:bookmarkEnd w:id="0"/>
      <w:r w:rsidRPr="008F04E9">
        <w:rPr>
          <w:sz w:val="24"/>
          <w:szCs w:val="24"/>
          <w:lang w:val="fr-FR" w:bidi="fr-FR"/>
        </w:rPr>
        <w:lastRenderedPageBreak/>
        <w:t>Annexe</w:t>
      </w:r>
      <w:bookmarkEnd w:id="1"/>
      <w:r w:rsidRPr="008F04E9">
        <w:rPr>
          <w:sz w:val="24"/>
          <w:szCs w:val="24"/>
          <w:lang w:val="fr-FR" w:bidi="fr-FR"/>
        </w:rPr>
        <w:t xml:space="preserve"> - Plan pour les systèmes d</w:t>
      </w:r>
      <w:r w:rsidR="00741B6B">
        <w:rPr>
          <w:sz w:val="24"/>
          <w:szCs w:val="24"/>
          <w:lang w:val="fr-FR" w:bidi="fr-FR"/>
        </w:rPr>
        <w:t>’</w:t>
      </w:r>
      <w:r w:rsidRPr="008F04E9">
        <w:rPr>
          <w:sz w:val="24"/>
          <w:szCs w:val="24"/>
          <w:lang w:val="fr-FR" w:bidi="fr-FR"/>
        </w:rPr>
        <w:t>aéronefs sans équipage de l</w:t>
      </w:r>
      <w:r w:rsidR="00741B6B">
        <w:rPr>
          <w:sz w:val="24"/>
          <w:szCs w:val="24"/>
          <w:lang w:val="fr-FR" w:bidi="fr-FR"/>
        </w:rPr>
        <w:t>’</w:t>
      </w:r>
      <w:r w:rsidRPr="008F04E9">
        <w:rPr>
          <w:sz w:val="24"/>
          <w:szCs w:val="24"/>
          <w:lang w:val="fr-FR" w:bidi="fr-FR"/>
        </w:rPr>
        <w:t xml:space="preserve">OMM, </w:t>
      </w:r>
      <w:r w:rsidRPr="008F04E9">
        <w:rPr>
          <w:sz w:val="24"/>
          <w:szCs w:val="24"/>
          <w:lang w:val="fr-FR" w:bidi="fr-FR"/>
        </w:rPr>
        <w:br/>
        <w:t>Campagne de démonstration</w:t>
      </w:r>
    </w:p>
    <w:p w14:paraId="2EC9BD9D" w14:textId="0B7DBD13" w:rsidR="001C5144" w:rsidRPr="002D79DA" w:rsidRDefault="001C5144" w:rsidP="002C1BD9">
      <w:pPr>
        <w:tabs>
          <w:tab w:val="clear" w:pos="1134"/>
        </w:tabs>
        <w:spacing w:before="1920"/>
        <w:jc w:val="center"/>
        <w:rPr>
          <w:rFonts w:eastAsia="Yu Gothic Light" w:cs="Times New Roman"/>
          <w:spacing w:val="-10"/>
          <w:kern w:val="28"/>
          <w:sz w:val="72"/>
          <w:szCs w:val="72"/>
          <w:lang w:val="fr-FR"/>
        </w:rPr>
      </w:pPr>
      <w:bookmarkStart w:id="2" w:name="_Hlk114846424"/>
      <w:r w:rsidRPr="008F04E9">
        <w:rPr>
          <w:rFonts w:eastAsia="Yu Gothic Light" w:cs="Times New Roman"/>
          <w:spacing w:val="-10"/>
          <w:kern w:val="28"/>
          <w:sz w:val="72"/>
          <w:szCs w:val="72"/>
          <w:lang w:val="fr-FR" w:bidi="fr-FR"/>
        </w:rPr>
        <w:t xml:space="preserve">Plan pour le </w:t>
      </w:r>
      <w:r w:rsidRPr="008F04E9">
        <w:rPr>
          <w:rFonts w:eastAsia="Yu Gothic Light" w:cs="Times New Roman"/>
          <w:spacing w:val="-10"/>
          <w:kern w:val="28"/>
          <w:sz w:val="72"/>
          <w:szCs w:val="72"/>
          <w:lang w:val="fr-FR" w:bidi="fr-FR"/>
        </w:rPr>
        <w:br/>
        <w:t>Systèmes d</w:t>
      </w:r>
      <w:r w:rsidR="00741B6B">
        <w:rPr>
          <w:rFonts w:eastAsia="Yu Gothic Light" w:cs="Times New Roman"/>
          <w:spacing w:val="-10"/>
          <w:kern w:val="28"/>
          <w:sz w:val="72"/>
          <w:szCs w:val="72"/>
          <w:lang w:val="fr-FR" w:bidi="fr-FR"/>
        </w:rPr>
        <w:t>’</w:t>
      </w:r>
      <w:r w:rsidRPr="008F04E9">
        <w:rPr>
          <w:rFonts w:eastAsia="Yu Gothic Light" w:cs="Times New Roman"/>
          <w:spacing w:val="-10"/>
          <w:kern w:val="28"/>
          <w:sz w:val="72"/>
          <w:szCs w:val="72"/>
          <w:lang w:val="fr-FR" w:bidi="fr-FR"/>
        </w:rPr>
        <w:t>aéronefs sans équipage de l</w:t>
      </w:r>
      <w:r w:rsidR="00741B6B">
        <w:rPr>
          <w:rFonts w:eastAsia="Yu Gothic Light" w:cs="Times New Roman"/>
          <w:spacing w:val="-10"/>
          <w:kern w:val="28"/>
          <w:sz w:val="72"/>
          <w:szCs w:val="72"/>
          <w:lang w:val="fr-FR" w:bidi="fr-FR"/>
        </w:rPr>
        <w:t>’</w:t>
      </w:r>
      <w:r w:rsidRPr="008F04E9">
        <w:rPr>
          <w:rFonts w:eastAsia="Yu Gothic Light" w:cs="Times New Roman"/>
          <w:spacing w:val="-10"/>
          <w:kern w:val="28"/>
          <w:sz w:val="72"/>
          <w:szCs w:val="72"/>
          <w:lang w:val="fr-FR" w:bidi="fr-FR"/>
        </w:rPr>
        <w:t>OMM, campagne de démonstration</w:t>
      </w:r>
    </w:p>
    <w:bookmarkEnd w:id="2"/>
    <w:p w14:paraId="0C7C07A1" w14:textId="77777777" w:rsidR="001C5144" w:rsidRPr="002D79DA" w:rsidRDefault="001C5144" w:rsidP="001C5144">
      <w:pPr>
        <w:tabs>
          <w:tab w:val="clear" w:pos="1134"/>
        </w:tabs>
        <w:spacing w:after="160" w:line="259" w:lineRule="auto"/>
        <w:jc w:val="left"/>
        <w:rPr>
          <w:rFonts w:eastAsia="Calibri"/>
          <w:sz w:val="24"/>
          <w:szCs w:val="24"/>
          <w:lang w:val="fr-FR"/>
        </w:rPr>
      </w:pPr>
    </w:p>
    <w:p w14:paraId="0D3D6BEE" w14:textId="77777777" w:rsidR="001C5144" w:rsidRPr="002D79DA" w:rsidRDefault="001C5144" w:rsidP="001C5144">
      <w:pPr>
        <w:tabs>
          <w:tab w:val="clear" w:pos="1134"/>
        </w:tabs>
        <w:spacing w:after="160" w:line="259" w:lineRule="auto"/>
        <w:jc w:val="center"/>
        <w:rPr>
          <w:rFonts w:eastAsia="Calibri"/>
          <w:sz w:val="24"/>
          <w:szCs w:val="24"/>
          <w:lang w:val="fr-FR"/>
        </w:rPr>
      </w:pPr>
      <w:r w:rsidRPr="008F04E9">
        <w:rPr>
          <w:rFonts w:eastAsia="Calibri"/>
          <w:sz w:val="24"/>
          <w:szCs w:val="24"/>
          <w:lang w:val="fr-FR" w:bidi="fr-FR"/>
        </w:rPr>
        <w:t>Version 1.2, septembre 2022</w:t>
      </w:r>
    </w:p>
    <w:p w14:paraId="08624508" w14:textId="77777777" w:rsidR="001C5144" w:rsidRPr="002D79DA" w:rsidRDefault="001C5144" w:rsidP="001C5144">
      <w:pPr>
        <w:tabs>
          <w:tab w:val="clear" w:pos="1134"/>
        </w:tabs>
        <w:spacing w:after="160" w:line="259" w:lineRule="auto"/>
        <w:jc w:val="left"/>
        <w:rPr>
          <w:rFonts w:ascii="Calibri" w:eastAsia="Calibri" w:hAnsi="Calibri"/>
          <w:sz w:val="24"/>
          <w:szCs w:val="24"/>
          <w:lang w:val="fr-FR"/>
        </w:rPr>
      </w:pPr>
      <w:r w:rsidRPr="008F04E9">
        <w:rPr>
          <w:rFonts w:ascii="Calibri" w:eastAsia="Calibri" w:hAnsi="Calibri" w:cs="Calibri"/>
          <w:sz w:val="24"/>
          <w:szCs w:val="24"/>
          <w:lang w:val="fr-FR" w:bidi="fr-FR"/>
        </w:rPr>
        <w:br w:type="page"/>
      </w:r>
    </w:p>
    <w:p w14:paraId="352ED8A8" w14:textId="5D8D09C6" w:rsidR="00916549" w:rsidRPr="002D79DA" w:rsidRDefault="00916549" w:rsidP="00242C37">
      <w:pPr>
        <w:pStyle w:val="TOC1"/>
        <w:rPr>
          <w:sz w:val="28"/>
          <w:szCs w:val="28"/>
          <w:lang w:val="fr-FR"/>
        </w:rPr>
      </w:pPr>
      <w:r w:rsidRPr="008F04E9">
        <w:rPr>
          <w:sz w:val="28"/>
          <w:szCs w:val="28"/>
          <w:lang w:val="fr-FR" w:bidi="fr-FR"/>
        </w:rPr>
        <w:lastRenderedPageBreak/>
        <w:t>SOMMAIRE</w:t>
      </w:r>
    </w:p>
    <w:p w14:paraId="3009DC77" w14:textId="3F5B5B7E" w:rsidR="00916549" w:rsidRPr="002D79DA" w:rsidRDefault="00916549" w:rsidP="00242C37">
      <w:pPr>
        <w:pStyle w:val="TOC1"/>
        <w:rPr>
          <w:rFonts w:eastAsiaTheme="minorEastAsia" w:cstheme="minorBidi"/>
          <w:b/>
          <w:bCs/>
          <w:sz w:val="28"/>
          <w:szCs w:val="28"/>
          <w:lang w:val="fr-FR"/>
        </w:rPr>
      </w:pPr>
      <w:r w:rsidRPr="00C7439F">
        <w:rPr>
          <w:sz w:val="22"/>
          <w:szCs w:val="22"/>
          <w:lang w:val="fr-FR" w:bidi="fr-FR"/>
        </w:rPr>
        <w:t>Contexte</w:t>
      </w:r>
      <w:r w:rsidRPr="008F04E9">
        <w:rPr>
          <w:webHidden/>
          <w:sz w:val="28"/>
          <w:szCs w:val="28"/>
          <w:lang w:val="fr-FR" w:bidi="fr-FR"/>
        </w:rPr>
        <w:tab/>
      </w:r>
      <w:r w:rsidR="00816A4D" w:rsidRPr="008F04E9">
        <w:rPr>
          <w:webHidden/>
          <w:sz w:val="22"/>
          <w:szCs w:val="22"/>
          <w:lang w:val="fr-FR" w:bidi="fr-FR"/>
        </w:rPr>
        <w:t>5</w:t>
      </w:r>
    </w:p>
    <w:p w14:paraId="055B84AB" w14:textId="400D0E7C"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Objectifs de l</w:t>
      </w:r>
      <w:r w:rsidR="00741B6B">
        <w:rPr>
          <w:rFonts w:ascii="Verdana" w:eastAsia="Verdana" w:hAnsi="Verdana" w:cs="Verdana"/>
          <w:sz w:val="22"/>
          <w:szCs w:val="22"/>
          <w:lang w:val="fr-FR" w:bidi="fr-FR"/>
        </w:rPr>
        <w:t>’</w:t>
      </w:r>
      <w:proofErr w:type="spellStart"/>
      <w:r w:rsidRPr="00C7439F">
        <w:rPr>
          <w:rFonts w:ascii="Verdana" w:eastAsia="Verdana" w:hAnsi="Verdana" w:cs="Verdana"/>
          <w:sz w:val="22"/>
          <w:szCs w:val="22"/>
          <w:lang w:val="fr-FR" w:bidi="fr-FR"/>
        </w:rPr>
        <w:t>UAS</w:t>
      </w:r>
      <w:proofErr w:type="spellEnd"/>
      <w:r w:rsidRPr="00C7439F">
        <w:rPr>
          <w:rFonts w:ascii="Verdana" w:eastAsia="Verdana" w:hAnsi="Verdana" w:cs="Verdana"/>
          <w:sz w:val="22"/>
          <w:szCs w:val="22"/>
          <w:lang w:val="fr-FR" w:bidi="fr-FR"/>
        </w:rPr>
        <w:t>-DC</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5</w:t>
      </w:r>
    </w:p>
    <w:p w14:paraId="22FD59E2" w14:textId="039A57AC" w:rsidR="00916549" w:rsidRPr="002D79DA" w:rsidRDefault="00916549" w:rsidP="00242C37">
      <w:pPr>
        <w:pStyle w:val="TOC1"/>
        <w:rPr>
          <w:rFonts w:eastAsiaTheme="minorEastAsia" w:cstheme="minorBidi"/>
          <w:b/>
          <w:bCs/>
          <w:sz w:val="28"/>
          <w:szCs w:val="28"/>
          <w:lang w:val="fr-FR"/>
        </w:rPr>
      </w:pPr>
      <w:r w:rsidRPr="00C7439F">
        <w:rPr>
          <w:sz w:val="22"/>
          <w:szCs w:val="22"/>
          <w:lang w:val="fr-FR" w:bidi="fr-FR"/>
        </w:rPr>
        <w:t xml:space="preserve">Description de la campagne de démonstration </w:t>
      </w:r>
      <w:proofErr w:type="spellStart"/>
      <w:r w:rsidRPr="00C7439F">
        <w:rPr>
          <w:sz w:val="22"/>
          <w:szCs w:val="22"/>
          <w:lang w:val="fr-FR" w:bidi="fr-FR"/>
        </w:rPr>
        <w:t>UAS</w:t>
      </w:r>
      <w:proofErr w:type="spellEnd"/>
      <w:r w:rsidRPr="008F04E9">
        <w:rPr>
          <w:webHidden/>
          <w:sz w:val="28"/>
          <w:szCs w:val="28"/>
          <w:lang w:val="fr-FR" w:bidi="fr-FR"/>
        </w:rPr>
        <w:tab/>
      </w:r>
      <w:r w:rsidR="00816A4D" w:rsidRPr="008F04E9">
        <w:rPr>
          <w:webHidden/>
          <w:sz w:val="22"/>
          <w:szCs w:val="22"/>
          <w:lang w:val="fr-FR" w:bidi="fr-FR"/>
        </w:rPr>
        <w:t>6</w:t>
      </w:r>
    </w:p>
    <w:p w14:paraId="6C6DEAB2" w14:textId="081F3BDF"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Coordination et planification</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6</w:t>
      </w:r>
    </w:p>
    <w:p w14:paraId="4FD1A653" w14:textId="009A9D99"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Champ d</w:t>
      </w:r>
      <w:r w:rsidR="00741B6B">
        <w:rPr>
          <w:rFonts w:ascii="Verdana" w:eastAsia="Verdana" w:hAnsi="Verdana" w:cs="Verdana"/>
          <w:sz w:val="22"/>
          <w:szCs w:val="22"/>
          <w:lang w:val="fr-FR" w:bidi="fr-FR"/>
        </w:rPr>
        <w:t>’</w:t>
      </w:r>
      <w:r w:rsidRPr="00C7439F">
        <w:rPr>
          <w:rFonts w:ascii="Verdana" w:eastAsia="Verdana" w:hAnsi="Verdana" w:cs="Verdana"/>
          <w:sz w:val="22"/>
          <w:szCs w:val="22"/>
          <w:lang w:val="fr-FR" w:bidi="fr-FR"/>
        </w:rPr>
        <w:t>application et participation</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6</w:t>
      </w:r>
    </w:p>
    <w:p w14:paraId="38E69B24" w14:textId="1ECD7805" w:rsidR="00916549" w:rsidRPr="002D79DA" w:rsidRDefault="00916549" w:rsidP="00242C37">
      <w:pPr>
        <w:pStyle w:val="TOC1"/>
        <w:rPr>
          <w:rFonts w:eastAsiaTheme="minorEastAsia" w:cstheme="minorBidi"/>
          <w:b/>
          <w:bCs/>
          <w:sz w:val="22"/>
          <w:szCs w:val="22"/>
          <w:lang w:val="fr-FR"/>
        </w:rPr>
      </w:pPr>
      <w:r w:rsidRPr="00C7439F">
        <w:rPr>
          <w:sz w:val="22"/>
          <w:szCs w:val="22"/>
          <w:lang w:val="fr-FR" w:bidi="fr-FR"/>
        </w:rPr>
        <w:t>Résultats escomptés</w:t>
      </w:r>
      <w:r w:rsidRPr="00C7439F">
        <w:rPr>
          <w:sz w:val="22"/>
          <w:szCs w:val="22"/>
          <w:lang w:val="fr-FR" w:bidi="fr-FR"/>
        </w:rPr>
        <w:tab/>
      </w:r>
      <w:r w:rsidR="00816A4D" w:rsidRPr="008F04E9">
        <w:rPr>
          <w:webHidden/>
          <w:sz w:val="22"/>
          <w:szCs w:val="22"/>
          <w:lang w:val="fr-FR" w:bidi="fr-FR"/>
        </w:rPr>
        <w:t>8</w:t>
      </w:r>
    </w:p>
    <w:p w14:paraId="01DA7785" w14:textId="31B9356B" w:rsidR="00916549" w:rsidRPr="002D79DA" w:rsidRDefault="00916549" w:rsidP="00242C37">
      <w:pPr>
        <w:pStyle w:val="TOC1"/>
        <w:rPr>
          <w:rFonts w:eastAsiaTheme="minorEastAsia" w:cstheme="minorBidi"/>
          <w:b/>
          <w:bCs/>
          <w:sz w:val="22"/>
          <w:szCs w:val="22"/>
          <w:lang w:val="fr-FR"/>
        </w:rPr>
      </w:pPr>
      <w:r w:rsidRPr="00C7439F">
        <w:rPr>
          <w:sz w:val="22"/>
          <w:szCs w:val="22"/>
          <w:lang w:val="fr-FR" w:bidi="fr-FR"/>
        </w:rPr>
        <w:t>Parties prenantes, participants et rôles</w:t>
      </w:r>
      <w:r w:rsidRPr="00C7439F">
        <w:rPr>
          <w:sz w:val="22"/>
          <w:szCs w:val="22"/>
          <w:lang w:val="fr-FR" w:bidi="fr-FR"/>
        </w:rPr>
        <w:tab/>
      </w:r>
      <w:r w:rsidR="00816A4D" w:rsidRPr="008F04E9">
        <w:rPr>
          <w:webHidden/>
          <w:sz w:val="22"/>
          <w:szCs w:val="22"/>
          <w:lang w:val="fr-FR" w:bidi="fr-FR"/>
        </w:rPr>
        <w:t>8</w:t>
      </w:r>
    </w:p>
    <w:p w14:paraId="3527C8B6" w14:textId="6C4ED936" w:rsidR="00916549" w:rsidRPr="002D79DA" w:rsidRDefault="00916549" w:rsidP="00242C37">
      <w:pPr>
        <w:pStyle w:val="TOC1"/>
        <w:rPr>
          <w:rFonts w:eastAsiaTheme="minorEastAsia" w:cstheme="minorBidi"/>
          <w:b/>
          <w:bCs/>
          <w:sz w:val="22"/>
          <w:szCs w:val="22"/>
          <w:lang w:val="fr-FR"/>
        </w:rPr>
      </w:pPr>
      <w:r w:rsidRPr="00C7439F">
        <w:rPr>
          <w:sz w:val="22"/>
          <w:szCs w:val="22"/>
          <w:lang w:val="fr-FR" w:bidi="fr-FR"/>
        </w:rPr>
        <w:t>Portée et exigences de la campagne de démonstration</w:t>
      </w:r>
      <w:r w:rsidRPr="00C7439F">
        <w:rPr>
          <w:sz w:val="22"/>
          <w:szCs w:val="22"/>
          <w:lang w:val="fr-FR" w:bidi="fr-FR"/>
        </w:rPr>
        <w:tab/>
      </w:r>
      <w:r w:rsidR="00816A4D" w:rsidRPr="008F04E9">
        <w:rPr>
          <w:webHidden/>
          <w:sz w:val="22"/>
          <w:szCs w:val="22"/>
          <w:lang w:val="fr-FR" w:bidi="fr-FR"/>
        </w:rPr>
        <w:t>10</w:t>
      </w:r>
    </w:p>
    <w:p w14:paraId="524BCC14" w14:textId="734E64D1" w:rsidR="00916549" w:rsidRPr="002D79DA" w:rsidRDefault="00916549" w:rsidP="00242C37">
      <w:pPr>
        <w:pStyle w:val="TOC1"/>
        <w:rPr>
          <w:rFonts w:eastAsiaTheme="minorEastAsia" w:cstheme="minorBidi"/>
          <w:b/>
          <w:bCs/>
          <w:sz w:val="28"/>
          <w:szCs w:val="28"/>
          <w:lang w:val="fr-FR"/>
        </w:rPr>
      </w:pPr>
      <w:r w:rsidRPr="00C7439F">
        <w:rPr>
          <w:sz w:val="22"/>
          <w:szCs w:val="22"/>
          <w:lang w:val="fr-FR" w:bidi="fr-FR"/>
        </w:rPr>
        <w:t>Composants de la démonstration et tâches et activités clés</w:t>
      </w:r>
      <w:r w:rsidRPr="00C7439F">
        <w:rPr>
          <w:sz w:val="22"/>
          <w:szCs w:val="22"/>
          <w:lang w:val="fr-FR" w:bidi="fr-FR"/>
        </w:rPr>
        <w:tab/>
      </w:r>
      <w:r w:rsidR="00816A4D" w:rsidRPr="008F04E9">
        <w:rPr>
          <w:webHidden/>
          <w:sz w:val="22"/>
          <w:szCs w:val="22"/>
          <w:lang w:val="fr-FR" w:bidi="fr-FR"/>
        </w:rPr>
        <w:t>16</w:t>
      </w:r>
    </w:p>
    <w:p w14:paraId="40E10391" w14:textId="2228CF3A"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Considérations critiques et stratégiques</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20</w:t>
      </w:r>
    </w:p>
    <w:p w14:paraId="1352A586" w14:textId="329F54BD"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Communications</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20</w:t>
      </w:r>
    </w:p>
    <w:p w14:paraId="64A4C2F8" w14:textId="650DDEAD"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Représentation et fourniture de données</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20</w:t>
      </w:r>
    </w:p>
    <w:p w14:paraId="1FD89444" w14:textId="46BE38C7"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 xml:space="preserve">Opérateurs participant au programme </w:t>
      </w:r>
      <w:proofErr w:type="spellStart"/>
      <w:r w:rsidRPr="00C7439F">
        <w:rPr>
          <w:rFonts w:ascii="Verdana" w:eastAsia="Verdana" w:hAnsi="Verdana" w:cs="Verdana"/>
          <w:sz w:val="22"/>
          <w:szCs w:val="22"/>
          <w:lang w:val="fr-FR" w:bidi="fr-FR"/>
        </w:rPr>
        <w:t>UAS</w:t>
      </w:r>
      <w:proofErr w:type="spellEnd"/>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20</w:t>
      </w:r>
    </w:p>
    <w:p w14:paraId="52BCA4F5" w14:textId="2BBBCD74"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Utilisateurs des données des participants</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20</w:t>
      </w:r>
    </w:p>
    <w:p w14:paraId="2A1123F2" w14:textId="00B98FB5"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Réglementation de l</w:t>
      </w:r>
      <w:r w:rsidR="00741B6B">
        <w:rPr>
          <w:rFonts w:ascii="Verdana" w:eastAsia="Verdana" w:hAnsi="Verdana" w:cs="Verdana"/>
          <w:sz w:val="22"/>
          <w:szCs w:val="22"/>
          <w:lang w:val="fr-FR" w:bidi="fr-FR"/>
        </w:rPr>
        <w:t>’</w:t>
      </w:r>
      <w:r w:rsidRPr="00C7439F">
        <w:rPr>
          <w:rFonts w:ascii="Verdana" w:eastAsia="Verdana" w:hAnsi="Verdana" w:cs="Verdana"/>
          <w:sz w:val="22"/>
          <w:szCs w:val="22"/>
          <w:lang w:val="fr-FR" w:bidi="fr-FR"/>
        </w:rPr>
        <w:t>espace aérien</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21</w:t>
      </w:r>
    </w:p>
    <w:p w14:paraId="6E9CC5B1" w14:textId="3E8E89C4"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Plan de communication</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22</w:t>
      </w:r>
    </w:p>
    <w:p w14:paraId="0F58FBC8" w14:textId="0E9B76D3"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Plan des réunions</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24</w:t>
      </w:r>
    </w:p>
    <w:p w14:paraId="63BFF175" w14:textId="3CE3D377"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Ressourcement</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26</w:t>
      </w:r>
    </w:p>
    <w:p w14:paraId="559F127C" w14:textId="234BD54C" w:rsidR="00916549" w:rsidRPr="002D79DA" w:rsidRDefault="00916549" w:rsidP="00242C37">
      <w:pPr>
        <w:pStyle w:val="TOC1"/>
        <w:rPr>
          <w:rFonts w:eastAsiaTheme="minorEastAsia" w:cstheme="minorBidi"/>
          <w:b/>
          <w:bCs/>
          <w:sz w:val="22"/>
          <w:szCs w:val="22"/>
          <w:lang w:val="fr-FR"/>
        </w:rPr>
      </w:pPr>
      <w:r w:rsidRPr="00C7439F">
        <w:rPr>
          <w:sz w:val="22"/>
          <w:szCs w:val="22"/>
          <w:lang w:val="fr-FR" w:bidi="fr-FR"/>
        </w:rPr>
        <w:t>Annexe I - Membres et mandat du Comité de planification et d</w:t>
      </w:r>
      <w:r w:rsidR="00741B6B">
        <w:rPr>
          <w:sz w:val="22"/>
          <w:szCs w:val="22"/>
          <w:lang w:val="fr-FR" w:bidi="fr-FR"/>
        </w:rPr>
        <w:t>’</w:t>
      </w:r>
      <w:r w:rsidRPr="00C7439F">
        <w:rPr>
          <w:sz w:val="22"/>
          <w:szCs w:val="22"/>
          <w:lang w:val="fr-FR" w:bidi="fr-FR"/>
        </w:rPr>
        <w:t>organisation du cadrage.</w:t>
      </w:r>
      <w:r w:rsidRPr="00C7439F">
        <w:rPr>
          <w:sz w:val="22"/>
          <w:szCs w:val="22"/>
          <w:lang w:val="fr-FR" w:bidi="fr-FR"/>
        </w:rPr>
        <w:tab/>
      </w:r>
      <w:r w:rsidR="00816A4D" w:rsidRPr="008F04E9">
        <w:rPr>
          <w:webHidden/>
          <w:sz w:val="22"/>
          <w:szCs w:val="22"/>
          <w:lang w:val="fr-FR" w:bidi="fr-FR"/>
        </w:rPr>
        <w:t>27</w:t>
      </w:r>
    </w:p>
    <w:p w14:paraId="5294F7FC" w14:textId="705E4D6E"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 xml:space="preserve">Adhésion au </w:t>
      </w:r>
      <w:proofErr w:type="spellStart"/>
      <w:r w:rsidRPr="00C7439F">
        <w:rPr>
          <w:rFonts w:ascii="Verdana" w:eastAsia="Verdana" w:hAnsi="Verdana" w:cs="Verdana"/>
          <w:sz w:val="22"/>
          <w:szCs w:val="22"/>
          <w:lang w:val="fr-FR" w:bidi="fr-FR"/>
        </w:rPr>
        <w:t>SPOC</w:t>
      </w:r>
      <w:proofErr w:type="spellEnd"/>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27</w:t>
      </w:r>
    </w:p>
    <w:p w14:paraId="37FA6FB0" w14:textId="33EAC38A"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 xml:space="preserve">Mandat du </w:t>
      </w:r>
      <w:proofErr w:type="spellStart"/>
      <w:r w:rsidRPr="00C7439F">
        <w:rPr>
          <w:rFonts w:ascii="Verdana" w:eastAsia="Verdana" w:hAnsi="Verdana" w:cs="Verdana"/>
          <w:sz w:val="22"/>
          <w:szCs w:val="22"/>
          <w:lang w:val="fr-FR" w:bidi="fr-FR"/>
        </w:rPr>
        <w:t>SPOC</w:t>
      </w:r>
      <w:proofErr w:type="spellEnd"/>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30</w:t>
      </w:r>
    </w:p>
    <w:p w14:paraId="1D9B976B" w14:textId="288661CE" w:rsidR="00916549" w:rsidRPr="002D79DA" w:rsidRDefault="00916549" w:rsidP="00242C37">
      <w:pPr>
        <w:pStyle w:val="TOC1"/>
        <w:rPr>
          <w:rFonts w:eastAsiaTheme="minorEastAsia" w:cstheme="minorBidi"/>
          <w:b/>
          <w:bCs/>
          <w:sz w:val="22"/>
          <w:szCs w:val="22"/>
          <w:lang w:val="fr-FR"/>
        </w:rPr>
      </w:pPr>
      <w:r w:rsidRPr="00C7439F">
        <w:rPr>
          <w:sz w:val="22"/>
          <w:szCs w:val="22"/>
          <w:lang w:val="fr-FR" w:bidi="fr-FR"/>
        </w:rPr>
        <w:t xml:space="preserve">Annexe II - Politique en matière de données pour la campagne de démonstration </w:t>
      </w:r>
      <w:proofErr w:type="spellStart"/>
      <w:r w:rsidRPr="00C7439F">
        <w:rPr>
          <w:sz w:val="22"/>
          <w:szCs w:val="22"/>
          <w:lang w:val="fr-FR" w:bidi="fr-FR"/>
        </w:rPr>
        <w:t>UAS</w:t>
      </w:r>
      <w:proofErr w:type="spellEnd"/>
      <w:r w:rsidRPr="00C7439F">
        <w:rPr>
          <w:sz w:val="22"/>
          <w:szCs w:val="22"/>
          <w:lang w:val="fr-FR" w:bidi="fr-FR"/>
        </w:rPr>
        <w:t xml:space="preserve"> de l</w:t>
      </w:r>
      <w:r w:rsidR="00741B6B">
        <w:rPr>
          <w:sz w:val="22"/>
          <w:szCs w:val="22"/>
          <w:lang w:val="fr-FR" w:bidi="fr-FR"/>
        </w:rPr>
        <w:t>’</w:t>
      </w:r>
      <w:r w:rsidRPr="00C7439F">
        <w:rPr>
          <w:sz w:val="22"/>
          <w:szCs w:val="22"/>
          <w:lang w:val="fr-FR" w:bidi="fr-FR"/>
        </w:rPr>
        <w:t>OMM</w:t>
      </w:r>
      <w:r w:rsidRPr="00C7439F">
        <w:rPr>
          <w:sz w:val="22"/>
          <w:szCs w:val="22"/>
          <w:lang w:val="fr-FR" w:bidi="fr-FR"/>
        </w:rPr>
        <w:tab/>
      </w:r>
      <w:r w:rsidR="00816A4D" w:rsidRPr="008F04E9">
        <w:rPr>
          <w:webHidden/>
          <w:sz w:val="22"/>
          <w:szCs w:val="22"/>
          <w:lang w:val="fr-FR" w:bidi="fr-FR"/>
        </w:rPr>
        <w:t>31</w:t>
      </w:r>
    </w:p>
    <w:p w14:paraId="750CAD99" w14:textId="2537AE80"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Définitions</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31</w:t>
      </w:r>
    </w:p>
    <w:p w14:paraId="026CBC99" w14:textId="17CAE357"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Participants</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31</w:t>
      </w:r>
    </w:p>
    <w:p w14:paraId="208BF05B" w14:textId="5CF66556"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Dépôt de données de l</w:t>
      </w:r>
      <w:r w:rsidR="00741B6B">
        <w:rPr>
          <w:rFonts w:ascii="Verdana" w:eastAsia="Verdana" w:hAnsi="Verdana" w:cs="Verdana"/>
          <w:sz w:val="22"/>
          <w:szCs w:val="22"/>
          <w:lang w:val="fr-FR" w:bidi="fr-FR"/>
        </w:rPr>
        <w:t>’</w:t>
      </w:r>
      <w:proofErr w:type="spellStart"/>
      <w:r w:rsidRPr="00C7439F">
        <w:rPr>
          <w:rFonts w:ascii="Verdana" w:eastAsia="Verdana" w:hAnsi="Verdana" w:cs="Verdana"/>
          <w:sz w:val="22"/>
          <w:szCs w:val="22"/>
          <w:lang w:val="fr-FR" w:bidi="fr-FR"/>
        </w:rPr>
        <w:t>UAS</w:t>
      </w:r>
      <w:proofErr w:type="spellEnd"/>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31</w:t>
      </w:r>
    </w:p>
    <w:p w14:paraId="3390A46F" w14:textId="733BB865"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Données</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31</w:t>
      </w:r>
    </w:p>
    <w:p w14:paraId="4F010AD8" w14:textId="55144F55"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OMM</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31</w:t>
      </w:r>
    </w:p>
    <w:p w14:paraId="7609D61C" w14:textId="5C85714D" w:rsidR="00916549" w:rsidRPr="002D79DA" w:rsidRDefault="00916549">
      <w:pPr>
        <w:pStyle w:val="TOC2"/>
        <w:tabs>
          <w:tab w:val="right" w:leader="dot" w:pos="9628"/>
        </w:tabs>
        <w:rPr>
          <w:rFonts w:ascii="Verdana" w:eastAsiaTheme="minorEastAsia" w:hAnsi="Verdana" w:cstheme="minorBidi"/>
          <w:i w:val="0"/>
          <w:iCs w:val="0"/>
          <w:color w:val="1F497D" w:themeColor="text2"/>
          <w:sz w:val="22"/>
          <w:szCs w:val="22"/>
          <w:lang w:val="fr-FR"/>
        </w:rPr>
      </w:pPr>
      <w:r w:rsidRPr="00C7439F">
        <w:rPr>
          <w:rFonts w:ascii="Verdana" w:eastAsia="Verdana" w:hAnsi="Verdana" w:cs="Verdana"/>
          <w:sz w:val="22"/>
          <w:szCs w:val="22"/>
          <w:lang w:val="fr-FR" w:bidi="fr-FR"/>
        </w:rPr>
        <w:t>Principes de la politique des données</w:t>
      </w:r>
      <w:r w:rsidRPr="00C7439F">
        <w:rPr>
          <w:rFonts w:ascii="Verdana" w:eastAsia="Verdana" w:hAnsi="Verdana" w:cs="Verdana"/>
          <w:sz w:val="22"/>
          <w:szCs w:val="22"/>
          <w:lang w:val="fr-FR" w:bidi="fr-FR"/>
        </w:rPr>
        <w:tab/>
      </w:r>
      <w:r w:rsidR="00816A4D" w:rsidRPr="008F04E9">
        <w:rPr>
          <w:rFonts w:ascii="Verdana" w:eastAsia="Verdana" w:hAnsi="Verdana" w:cs="Verdana"/>
          <w:webHidden/>
          <w:color w:val="1F497D" w:themeColor="text2"/>
          <w:sz w:val="22"/>
          <w:szCs w:val="22"/>
          <w:lang w:val="fr-FR" w:bidi="fr-FR"/>
        </w:rPr>
        <w:t>31</w:t>
      </w:r>
    </w:p>
    <w:p w14:paraId="6E3DDBB9" w14:textId="6001C7D0" w:rsidR="001C5144" w:rsidRPr="002D79DA" w:rsidRDefault="001C5144" w:rsidP="001C5144">
      <w:pPr>
        <w:tabs>
          <w:tab w:val="clear" w:pos="1134"/>
        </w:tabs>
        <w:spacing w:after="160" w:line="259" w:lineRule="auto"/>
        <w:jc w:val="left"/>
        <w:rPr>
          <w:sz w:val="22"/>
          <w:szCs w:val="22"/>
          <w:lang w:val="fr-FR"/>
        </w:rPr>
      </w:pPr>
    </w:p>
    <w:p w14:paraId="562335D3" w14:textId="77777777" w:rsidR="001C5144" w:rsidRPr="002D79DA" w:rsidRDefault="001C5144" w:rsidP="001C5144">
      <w:pPr>
        <w:tabs>
          <w:tab w:val="clear" w:pos="1134"/>
        </w:tabs>
        <w:spacing w:after="160" w:line="259" w:lineRule="auto"/>
        <w:jc w:val="left"/>
        <w:rPr>
          <w:rFonts w:eastAsia="Yu Gothic Light" w:cs="Times New Roman"/>
          <w:sz w:val="22"/>
          <w:szCs w:val="22"/>
          <w:lang w:val="fr-FR"/>
        </w:rPr>
      </w:pPr>
      <w:r w:rsidRPr="008F04E9">
        <w:rPr>
          <w:rFonts w:eastAsia="Calibri"/>
          <w:sz w:val="22"/>
          <w:szCs w:val="22"/>
          <w:lang w:val="fr-FR" w:bidi="fr-FR"/>
        </w:rPr>
        <w:br w:type="page"/>
      </w:r>
    </w:p>
    <w:p w14:paraId="1FD4D5F7" w14:textId="54547024" w:rsidR="001C5144" w:rsidRPr="002D79DA" w:rsidRDefault="001C5144" w:rsidP="00332561">
      <w:pPr>
        <w:pStyle w:val="Heading3"/>
        <w:spacing w:before="0" w:after="240"/>
        <w:rPr>
          <w:sz w:val="22"/>
          <w:szCs w:val="22"/>
          <w:lang w:val="fr-FR"/>
        </w:rPr>
      </w:pPr>
      <w:r w:rsidRPr="008F04E9">
        <w:rPr>
          <w:sz w:val="22"/>
          <w:szCs w:val="22"/>
          <w:lang w:val="fr-FR" w:bidi="fr-FR"/>
        </w:rPr>
        <w:lastRenderedPageBreak/>
        <w:t>Contexte</w:t>
      </w:r>
    </w:p>
    <w:p w14:paraId="4321374D" w14:textId="7FF2C447" w:rsidR="001C5144" w:rsidRPr="002D79DA" w:rsidRDefault="001C5144" w:rsidP="009237CD">
      <w:pPr>
        <w:tabs>
          <w:tab w:val="clear" w:pos="1134"/>
        </w:tabs>
        <w:spacing w:before="240" w:after="240"/>
        <w:ind w:right="-170"/>
        <w:jc w:val="left"/>
        <w:rPr>
          <w:rFonts w:eastAsia="Calibri"/>
          <w:lang w:val="fr-FR"/>
        </w:rPr>
      </w:pPr>
      <w:r w:rsidRPr="00643D86">
        <w:rPr>
          <w:rFonts w:eastAsia="Calibri"/>
          <w:lang w:val="fr-FR" w:bidi="fr-FR"/>
        </w:rPr>
        <w:t>La campagne de démonstration des systèmes d</w:t>
      </w:r>
      <w:r w:rsidR="00741B6B">
        <w:rPr>
          <w:rFonts w:eastAsia="Calibri"/>
          <w:lang w:val="fr-FR" w:bidi="fr-FR"/>
        </w:rPr>
        <w:t>’</w:t>
      </w:r>
      <w:r w:rsidRPr="00643D86">
        <w:rPr>
          <w:rFonts w:eastAsia="Calibri"/>
          <w:lang w:val="fr-FR" w:bidi="fr-FR"/>
        </w:rPr>
        <w:t>aéronefs sans équipage (</w:t>
      </w:r>
      <w:proofErr w:type="spellStart"/>
      <w:r w:rsidRPr="00643D86">
        <w:rPr>
          <w:rFonts w:eastAsia="Calibri"/>
          <w:lang w:val="fr-FR" w:bidi="fr-FR"/>
        </w:rPr>
        <w:t>UAS</w:t>
      </w:r>
      <w:proofErr w:type="spellEnd"/>
      <w:r w:rsidRPr="00643D86">
        <w:rPr>
          <w:rFonts w:eastAsia="Calibri"/>
          <w:lang w:val="fr-FR" w:bidi="fr-FR"/>
        </w:rPr>
        <w:t>) de l</w:t>
      </w:r>
      <w:r w:rsidR="00741B6B">
        <w:rPr>
          <w:rFonts w:eastAsia="Calibri"/>
          <w:lang w:val="fr-FR" w:bidi="fr-FR"/>
        </w:rPr>
        <w:t>’</w:t>
      </w:r>
      <w:r w:rsidRPr="00643D86">
        <w:rPr>
          <w:rFonts w:eastAsia="Calibri"/>
          <w:lang w:val="fr-FR" w:bidi="fr-FR"/>
        </w:rPr>
        <w:t>OMM (</w:t>
      </w:r>
      <w:proofErr w:type="spellStart"/>
      <w:r w:rsidRPr="00643D86">
        <w:rPr>
          <w:rFonts w:eastAsia="Calibri"/>
          <w:lang w:val="fr-FR" w:bidi="fr-FR"/>
        </w:rPr>
        <w:t>UAS</w:t>
      </w:r>
      <w:proofErr w:type="spellEnd"/>
      <w:r w:rsidRPr="00643D86">
        <w:rPr>
          <w:rFonts w:eastAsia="Calibri"/>
          <w:lang w:val="fr-FR" w:bidi="fr-FR"/>
        </w:rPr>
        <w:t xml:space="preserve">-DC) vise à démontrer la capacité potentielle des </w:t>
      </w:r>
      <w:proofErr w:type="spellStart"/>
      <w:r w:rsidRPr="00643D86">
        <w:rPr>
          <w:rFonts w:eastAsia="Calibri"/>
          <w:lang w:val="fr-FR" w:bidi="fr-FR"/>
        </w:rPr>
        <w:t>UAS</w:t>
      </w:r>
      <w:proofErr w:type="spellEnd"/>
      <w:r w:rsidRPr="00643D86">
        <w:rPr>
          <w:rFonts w:eastAsia="Calibri"/>
          <w:lang w:val="fr-FR" w:bidi="fr-FR"/>
        </w:rPr>
        <w:t xml:space="preserve"> à jouer un rôle en tant que composante opérationnelle du Système mondial intégré d</w:t>
      </w:r>
      <w:r w:rsidR="00741B6B">
        <w:rPr>
          <w:rFonts w:eastAsia="Calibri"/>
          <w:lang w:val="fr-FR" w:bidi="fr-FR"/>
        </w:rPr>
        <w:t>’</w:t>
      </w:r>
      <w:r w:rsidRPr="00643D86">
        <w:rPr>
          <w:rFonts w:eastAsia="Calibri"/>
          <w:lang w:val="fr-FR" w:bidi="fr-FR"/>
        </w:rPr>
        <w:t>observation de l</w:t>
      </w:r>
      <w:r w:rsidR="00741B6B">
        <w:rPr>
          <w:rFonts w:eastAsia="Calibri"/>
          <w:lang w:val="fr-FR" w:bidi="fr-FR"/>
        </w:rPr>
        <w:t>’</w:t>
      </w:r>
      <w:r w:rsidRPr="00643D86">
        <w:rPr>
          <w:rFonts w:eastAsia="Calibri"/>
          <w:lang w:val="fr-FR" w:bidi="fr-FR"/>
        </w:rPr>
        <w:t>OMM (</w:t>
      </w:r>
      <w:proofErr w:type="spellStart"/>
      <w:r w:rsidRPr="00643D86">
        <w:rPr>
          <w:rFonts w:eastAsia="Calibri"/>
          <w:lang w:val="fr-FR" w:bidi="fr-FR"/>
        </w:rPr>
        <w:t>WIGOS</w:t>
      </w:r>
      <w:proofErr w:type="spellEnd"/>
      <w:r w:rsidRPr="00643D86">
        <w:rPr>
          <w:rFonts w:eastAsia="Calibri"/>
          <w:lang w:val="fr-FR" w:bidi="fr-FR"/>
        </w:rPr>
        <w:t>) dans le cadre du Réseau mondial d</w:t>
      </w:r>
      <w:r w:rsidR="00741B6B">
        <w:rPr>
          <w:rFonts w:eastAsia="Calibri"/>
          <w:lang w:val="fr-FR" w:bidi="fr-FR"/>
        </w:rPr>
        <w:t>’</w:t>
      </w:r>
      <w:r w:rsidRPr="00643D86">
        <w:rPr>
          <w:rFonts w:eastAsia="Calibri"/>
          <w:lang w:val="fr-FR" w:bidi="fr-FR"/>
        </w:rPr>
        <w:t>observation de base (</w:t>
      </w:r>
      <w:proofErr w:type="spellStart"/>
      <w:r w:rsidRPr="00643D86">
        <w:rPr>
          <w:rFonts w:eastAsia="Calibri"/>
          <w:lang w:val="fr-FR" w:bidi="fr-FR"/>
        </w:rPr>
        <w:t>GBON</w:t>
      </w:r>
      <w:proofErr w:type="spellEnd"/>
      <w:r w:rsidRPr="00643D86">
        <w:rPr>
          <w:rFonts w:eastAsia="Calibri"/>
          <w:lang w:val="fr-FR" w:bidi="fr-FR"/>
        </w:rPr>
        <w:t>).</w:t>
      </w:r>
    </w:p>
    <w:p w14:paraId="6C536541" w14:textId="62CF31FF" w:rsidR="001C5144" w:rsidRPr="002D79DA" w:rsidRDefault="001C5144" w:rsidP="009237CD">
      <w:pPr>
        <w:tabs>
          <w:tab w:val="clear" w:pos="1134"/>
        </w:tabs>
        <w:spacing w:before="240" w:after="240"/>
        <w:ind w:right="-170"/>
        <w:jc w:val="left"/>
        <w:rPr>
          <w:rFonts w:eastAsia="Calibri"/>
          <w:lang w:val="fr-FR"/>
        </w:rPr>
      </w:pPr>
      <w:r w:rsidRPr="00643D86">
        <w:rPr>
          <w:rFonts w:eastAsia="Calibri"/>
          <w:lang w:val="fr-FR" w:bidi="fr-FR"/>
        </w:rPr>
        <w:t xml:space="preserve">Ce document contient et décrit le plan proposé pour organiser et mener la campagne de démonstration </w:t>
      </w:r>
      <w:proofErr w:type="spellStart"/>
      <w:r w:rsidRPr="00643D86">
        <w:rPr>
          <w:rFonts w:eastAsia="Calibri"/>
          <w:lang w:val="fr-FR" w:bidi="fr-FR"/>
        </w:rPr>
        <w:t>UAS</w:t>
      </w:r>
      <w:proofErr w:type="spellEnd"/>
      <w:r w:rsidRPr="00643D86">
        <w:rPr>
          <w:rFonts w:eastAsia="Calibri"/>
          <w:lang w:val="fr-FR" w:bidi="fr-FR"/>
        </w:rPr>
        <w:t xml:space="preserve"> de l</w:t>
      </w:r>
      <w:r w:rsidR="00741B6B">
        <w:rPr>
          <w:rFonts w:eastAsia="Calibri"/>
          <w:lang w:val="fr-FR" w:bidi="fr-FR"/>
        </w:rPr>
        <w:t>’</w:t>
      </w:r>
      <w:r w:rsidRPr="00643D86">
        <w:rPr>
          <w:rFonts w:eastAsia="Calibri"/>
          <w:lang w:val="fr-FR" w:bidi="fr-FR"/>
        </w:rPr>
        <w:t>OMM et identifie les rôles des diverses entités organisatrices et parties prenantes, les tâches et activités à entreprendre et les ressources nécessaires à la mise en œuvre de la campagne.</w:t>
      </w:r>
    </w:p>
    <w:p w14:paraId="5660581C" w14:textId="30C8CABD" w:rsidR="001C5144" w:rsidRPr="002D79DA" w:rsidRDefault="001C5144" w:rsidP="003B4B6D">
      <w:pPr>
        <w:pStyle w:val="Heading3italics"/>
        <w:rPr>
          <w:sz w:val="22"/>
          <w:szCs w:val="22"/>
          <w:lang w:val="fr-FR"/>
        </w:rPr>
      </w:pPr>
      <w:bookmarkStart w:id="3" w:name="_UAS-DC_Aims"/>
      <w:bookmarkEnd w:id="3"/>
      <w:r w:rsidRPr="008F04E9">
        <w:rPr>
          <w:sz w:val="22"/>
          <w:szCs w:val="22"/>
          <w:lang w:val="fr-FR" w:bidi="fr-FR"/>
        </w:rPr>
        <w:t>Objectifs de l</w:t>
      </w:r>
      <w:r w:rsidR="00741B6B">
        <w:rPr>
          <w:sz w:val="22"/>
          <w:szCs w:val="22"/>
          <w:lang w:val="fr-FR" w:bidi="fr-FR"/>
        </w:rPr>
        <w:t>’</w:t>
      </w:r>
      <w:proofErr w:type="spellStart"/>
      <w:r w:rsidRPr="008F04E9">
        <w:rPr>
          <w:sz w:val="22"/>
          <w:szCs w:val="22"/>
          <w:lang w:val="fr-FR" w:bidi="fr-FR"/>
        </w:rPr>
        <w:t>UAS</w:t>
      </w:r>
      <w:proofErr w:type="spellEnd"/>
      <w:r w:rsidRPr="008F04E9">
        <w:rPr>
          <w:sz w:val="22"/>
          <w:szCs w:val="22"/>
          <w:lang w:val="fr-FR" w:bidi="fr-FR"/>
        </w:rPr>
        <w:t>-DC</w:t>
      </w:r>
    </w:p>
    <w:p w14:paraId="16F3871A" w14:textId="52242730" w:rsidR="001C5144" w:rsidRPr="002D79DA" w:rsidRDefault="001C5144" w:rsidP="00332561">
      <w:pPr>
        <w:tabs>
          <w:tab w:val="clear" w:pos="1134"/>
        </w:tabs>
        <w:spacing w:before="240" w:after="240"/>
        <w:jc w:val="left"/>
        <w:rPr>
          <w:rFonts w:eastAsia="Calibri"/>
          <w:lang w:val="fr-FR"/>
        </w:rPr>
      </w:pPr>
      <w:r w:rsidRPr="00643D86">
        <w:rPr>
          <w:rFonts w:eastAsia="Calibri"/>
          <w:lang w:val="fr-FR" w:bidi="fr-FR"/>
        </w:rPr>
        <w:t>En particulier, l</w:t>
      </w:r>
      <w:r w:rsidR="00741B6B">
        <w:rPr>
          <w:rFonts w:eastAsia="Calibri"/>
          <w:lang w:val="fr-FR" w:bidi="fr-FR"/>
        </w:rPr>
        <w:t>’</w:t>
      </w:r>
      <w:proofErr w:type="spellStart"/>
      <w:r w:rsidRPr="00643D86">
        <w:rPr>
          <w:rFonts w:eastAsia="Calibri"/>
          <w:lang w:val="fr-FR" w:bidi="fr-FR"/>
        </w:rPr>
        <w:t>UAS</w:t>
      </w:r>
      <w:proofErr w:type="spellEnd"/>
      <w:r w:rsidRPr="00643D86">
        <w:rPr>
          <w:rFonts w:eastAsia="Calibri"/>
          <w:lang w:val="fr-FR" w:bidi="fr-FR"/>
        </w:rPr>
        <w:t>-DC se concentrera sur les objectifs suivants :</w:t>
      </w:r>
    </w:p>
    <w:p w14:paraId="1792C03F" w14:textId="3B8E5C0D" w:rsidR="001C5144" w:rsidRPr="002D79DA" w:rsidRDefault="001C5144" w:rsidP="00332561">
      <w:pPr>
        <w:numPr>
          <w:ilvl w:val="0"/>
          <w:numId w:val="2"/>
        </w:numPr>
        <w:tabs>
          <w:tab w:val="clear" w:pos="1134"/>
        </w:tabs>
        <w:spacing w:before="240" w:after="240"/>
        <w:ind w:left="1134" w:right="-170" w:hanging="567"/>
        <w:jc w:val="left"/>
        <w:rPr>
          <w:rFonts w:eastAsia="Calibri"/>
          <w:lang w:val="fr-FR"/>
        </w:rPr>
      </w:pPr>
      <w:r w:rsidRPr="00643D86">
        <w:rPr>
          <w:rFonts w:eastAsia="Calibri"/>
          <w:lang w:val="fr-FR" w:bidi="fr-FR"/>
        </w:rPr>
        <w:t>Démontrer les capacités actuelles d</w:t>
      </w:r>
      <w:r w:rsidR="00741B6B">
        <w:rPr>
          <w:rFonts w:eastAsia="Calibri"/>
          <w:lang w:val="fr-FR" w:bidi="fr-FR"/>
        </w:rPr>
        <w:t>’</w:t>
      </w:r>
      <w:r w:rsidRPr="00643D86">
        <w:rPr>
          <w:rFonts w:eastAsia="Calibri"/>
          <w:lang w:val="fr-FR" w:bidi="fr-FR"/>
        </w:rPr>
        <w:t xml:space="preserve">une gamme de </w:t>
      </w:r>
      <w:proofErr w:type="spellStart"/>
      <w:r w:rsidRPr="00643D86">
        <w:rPr>
          <w:rFonts w:eastAsia="Calibri"/>
          <w:lang w:val="fr-FR" w:bidi="fr-FR"/>
        </w:rPr>
        <w:t>UAS</w:t>
      </w:r>
      <w:proofErr w:type="spellEnd"/>
      <w:r w:rsidRPr="00643D86">
        <w:rPr>
          <w:rFonts w:eastAsia="Calibri"/>
          <w:lang w:val="fr-FR" w:bidi="fr-FR"/>
        </w:rPr>
        <w:t xml:space="preserve"> et évaluer leur capacité à contribuer à la satisfaction des besoins opérationnels en matière d</w:t>
      </w:r>
      <w:r w:rsidR="00741B6B">
        <w:rPr>
          <w:rFonts w:eastAsia="Calibri"/>
          <w:lang w:val="fr-FR" w:bidi="fr-FR"/>
        </w:rPr>
        <w:t>’</w:t>
      </w:r>
      <w:r w:rsidRPr="00643D86">
        <w:rPr>
          <w:rFonts w:eastAsia="Calibri"/>
          <w:lang w:val="fr-FR" w:bidi="fr-FR"/>
        </w:rPr>
        <w:t>observations en altitude et à combler les lacunes en matière d</w:t>
      </w:r>
      <w:r w:rsidR="00741B6B">
        <w:rPr>
          <w:rFonts w:eastAsia="Calibri"/>
          <w:lang w:val="fr-FR" w:bidi="fr-FR"/>
        </w:rPr>
        <w:t>’</w:t>
      </w:r>
      <w:r w:rsidRPr="00643D86">
        <w:rPr>
          <w:rFonts w:eastAsia="Calibri"/>
          <w:lang w:val="fr-FR" w:bidi="fr-FR"/>
        </w:rPr>
        <w:t xml:space="preserve">observation du </w:t>
      </w:r>
      <w:proofErr w:type="spellStart"/>
      <w:r w:rsidRPr="00643D86">
        <w:rPr>
          <w:rFonts w:eastAsia="Calibri"/>
          <w:lang w:val="fr-FR" w:bidi="fr-FR"/>
        </w:rPr>
        <w:t>WIGOS</w:t>
      </w:r>
      <w:proofErr w:type="spellEnd"/>
      <w:r w:rsidRPr="00643D86">
        <w:rPr>
          <w:rFonts w:eastAsia="Calibri"/>
          <w:lang w:val="fr-FR" w:bidi="fr-FR"/>
        </w:rPr>
        <w:t xml:space="preserve"> </w:t>
      </w:r>
      <w:proofErr w:type="spellStart"/>
      <w:r w:rsidRPr="00643D86">
        <w:rPr>
          <w:rFonts w:eastAsia="Calibri"/>
          <w:lang w:val="fr-FR" w:bidi="fr-FR"/>
        </w:rPr>
        <w:t>GBON</w:t>
      </w:r>
      <w:proofErr w:type="spellEnd"/>
      <w:r w:rsidRPr="00643D86">
        <w:rPr>
          <w:rFonts w:eastAsia="Calibri"/>
          <w:lang w:val="fr-FR" w:bidi="fr-FR"/>
        </w:rPr>
        <w:t xml:space="preserve"> ;</w:t>
      </w:r>
    </w:p>
    <w:p w14:paraId="73E5F585" w14:textId="7D39DAB6" w:rsidR="001C5144" w:rsidRPr="002D79DA" w:rsidRDefault="001C5144" w:rsidP="00DC7E04">
      <w:pPr>
        <w:numPr>
          <w:ilvl w:val="0"/>
          <w:numId w:val="2"/>
        </w:numPr>
        <w:tabs>
          <w:tab w:val="clear" w:pos="1134"/>
        </w:tabs>
        <w:spacing w:before="240" w:after="240"/>
        <w:ind w:left="1134" w:right="-170" w:hanging="567"/>
        <w:jc w:val="left"/>
        <w:rPr>
          <w:rFonts w:eastAsia="Calibri"/>
          <w:lang w:val="fr-FR"/>
        </w:rPr>
      </w:pPr>
      <w:r w:rsidRPr="00643D86">
        <w:rPr>
          <w:rFonts w:eastAsia="Calibri"/>
          <w:lang w:val="fr-FR" w:bidi="fr-FR"/>
        </w:rPr>
        <w:t xml:space="preserve">Démontrer la capacité des </w:t>
      </w:r>
      <w:proofErr w:type="spellStart"/>
      <w:r w:rsidRPr="00643D86">
        <w:rPr>
          <w:rFonts w:eastAsia="Calibri"/>
          <w:lang w:val="fr-FR" w:bidi="fr-FR"/>
        </w:rPr>
        <w:t>UAS</w:t>
      </w:r>
      <w:proofErr w:type="spellEnd"/>
      <w:r w:rsidRPr="00643D86">
        <w:rPr>
          <w:rFonts w:eastAsia="Calibri"/>
          <w:lang w:val="fr-FR" w:bidi="fr-FR"/>
        </w:rPr>
        <w:t xml:space="preserve"> et de leurs systèmes de traitement des données à collecter et à fournir des données dans un format interopérable prêt à être utilisé par les applications pertinentes et les centres de modélisation pour une utilisation en temps réel et hors ligne par les systèmes de prévision régionaux et mondiaux ;</w:t>
      </w:r>
    </w:p>
    <w:p w14:paraId="5808D7D7" w14:textId="4962C89B" w:rsidR="001C5144" w:rsidRPr="002D79DA" w:rsidRDefault="001C5144" w:rsidP="00DC7E04">
      <w:pPr>
        <w:numPr>
          <w:ilvl w:val="0"/>
          <w:numId w:val="2"/>
        </w:numPr>
        <w:tabs>
          <w:tab w:val="clear" w:pos="1134"/>
        </w:tabs>
        <w:spacing w:before="240" w:after="240"/>
        <w:ind w:left="1134" w:right="-170" w:hanging="567"/>
        <w:jc w:val="left"/>
        <w:rPr>
          <w:rFonts w:eastAsia="Calibri"/>
          <w:lang w:val="fr-FR"/>
        </w:rPr>
      </w:pPr>
      <w:r w:rsidRPr="00643D86">
        <w:rPr>
          <w:rFonts w:eastAsia="Calibri"/>
          <w:lang w:val="fr-FR" w:bidi="fr-FR"/>
        </w:rPr>
        <w:t>Mesurer, analyser et rendre compte des impacts et des avantages des observations des SAMU sur les domaines d</w:t>
      </w:r>
      <w:r w:rsidR="00741B6B">
        <w:rPr>
          <w:rFonts w:eastAsia="Calibri"/>
          <w:lang w:val="fr-FR" w:bidi="fr-FR"/>
        </w:rPr>
        <w:t>’</w:t>
      </w:r>
      <w:r w:rsidRPr="00643D86">
        <w:rPr>
          <w:rFonts w:eastAsia="Calibri"/>
          <w:lang w:val="fr-FR" w:bidi="fr-FR"/>
        </w:rPr>
        <w:t>application pertinents de l</w:t>
      </w:r>
      <w:r w:rsidR="00741B6B">
        <w:rPr>
          <w:rFonts w:eastAsia="Calibri"/>
          <w:lang w:val="fr-FR" w:bidi="fr-FR"/>
        </w:rPr>
        <w:t>’</w:t>
      </w:r>
      <w:r w:rsidRPr="00643D86">
        <w:rPr>
          <w:rFonts w:eastAsia="Calibri"/>
          <w:lang w:val="fr-FR" w:bidi="fr-FR"/>
        </w:rPr>
        <w:t>OMM et sur les performances du système de prévision ;</w:t>
      </w:r>
    </w:p>
    <w:p w14:paraId="664D3BEE" w14:textId="1717A713" w:rsidR="001C5144" w:rsidRPr="002D79DA" w:rsidRDefault="001C5144" w:rsidP="00DC7E04">
      <w:pPr>
        <w:numPr>
          <w:ilvl w:val="0"/>
          <w:numId w:val="2"/>
        </w:numPr>
        <w:tabs>
          <w:tab w:val="clear" w:pos="1134"/>
        </w:tabs>
        <w:spacing w:before="240" w:after="240"/>
        <w:ind w:left="1134" w:right="-170" w:hanging="567"/>
        <w:jc w:val="left"/>
        <w:rPr>
          <w:rFonts w:eastAsia="Calibri"/>
          <w:lang w:val="fr-FR"/>
        </w:rPr>
      </w:pPr>
      <w:r w:rsidRPr="00643D86">
        <w:rPr>
          <w:rFonts w:eastAsia="Calibri"/>
          <w:lang w:val="fr-FR" w:bidi="fr-FR"/>
        </w:rPr>
        <w:t>Déterminer et rendre compte des domaines de développement et d</w:t>
      </w:r>
      <w:r w:rsidR="00741B6B">
        <w:rPr>
          <w:rFonts w:eastAsia="Calibri"/>
          <w:lang w:val="fr-FR" w:bidi="fr-FR"/>
        </w:rPr>
        <w:t>’</w:t>
      </w:r>
      <w:r w:rsidRPr="00643D86">
        <w:rPr>
          <w:rFonts w:eastAsia="Calibri"/>
          <w:lang w:val="fr-FR" w:bidi="fr-FR"/>
        </w:rPr>
        <w:t xml:space="preserve">amélioration nécessaires pour que les SAMU répondent adéquatement aux exigences afin de contribuer de manière efficace, économique et écologiquement responsable aux opérations du </w:t>
      </w:r>
      <w:proofErr w:type="spellStart"/>
      <w:r w:rsidRPr="00643D86">
        <w:rPr>
          <w:rFonts w:eastAsia="Calibri"/>
          <w:lang w:val="fr-FR" w:bidi="fr-FR"/>
        </w:rPr>
        <w:t>WIGOS</w:t>
      </w:r>
      <w:proofErr w:type="spellEnd"/>
      <w:r w:rsidRPr="00643D86">
        <w:rPr>
          <w:rFonts w:eastAsia="Calibri"/>
          <w:lang w:val="fr-FR" w:bidi="fr-FR"/>
        </w:rPr>
        <w:t xml:space="preserve"> ; et</w:t>
      </w:r>
    </w:p>
    <w:p w14:paraId="3C00F7B9" w14:textId="77777777" w:rsidR="001C5144" w:rsidRPr="002D79DA" w:rsidRDefault="001C5144" w:rsidP="00DC7E04">
      <w:pPr>
        <w:numPr>
          <w:ilvl w:val="0"/>
          <w:numId w:val="2"/>
        </w:numPr>
        <w:tabs>
          <w:tab w:val="clear" w:pos="1134"/>
        </w:tabs>
        <w:spacing w:before="240" w:after="240"/>
        <w:ind w:left="1134" w:right="-170" w:hanging="567"/>
        <w:jc w:val="left"/>
        <w:rPr>
          <w:rFonts w:eastAsia="Calibri"/>
          <w:lang w:val="fr-FR"/>
        </w:rPr>
      </w:pPr>
      <w:r w:rsidRPr="00643D86">
        <w:rPr>
          <w:rFonts w:eastAsia="Calibri"/>
          <w:lang w:val="fr-FR" w:bidi="fr-FR"/>
        </w:rPr>
        <w:t xml:space="preserve">Déterminer et faire des recommandations concernant les exigences réglementaires imposées aux SAMU qui ont un impact sur leur capacité à contribuer au </w:t>
      </w:r>
      <w:proofErr w:type="spellStart"/>
      <w:r w:rsidRPr="00643D86">
        <w:rPr>
          <w:rFonts w:eastAsia="Calibri"/>
          <w:lang w:val="fr-FR" w:bidi="fr-FR"/>
        </w:rPr>
        <w:t>WIGOS</w:t>
      </w:r>
      <w:proofErr w:type="spellEnd"/>
      <w:r w:rsidRPr="00643D86">
        <w:rPr>
          <w:rFonts w:eastAsia="Calibri"/>
          <w:lang w:val="fr-FR" w:bidi="fr-FR"/>
        </w:rPr>
        <w:t>.</w:t>
      </w:r>
    </w:p>
    <w:p w14:paraId="0C2C3B05" w14:textId="77777777" w:rsidR="001C5144" w:rsidRPr="002D79DA" w:rsidRDefault="001C5144" w:rsidP="00DC7E04">
      <w:pPr>
        <w:tabs>
          <w:tab w:val="clear" w:pos="1134"/>
        </w:tabs>
        <w:spacing w:before="240" w:after="240"/>
        <w:jc w:val="left"/>
        <w:rPr>
          <w:rFonts w:eastAsia="Calibri"/>
          <w:lang w:val="fr-FR"/>
        </w:rPr>
      </w:pPr>
      <w:r w:rsidRPr="00643D86">
        <w:rPr>
          <w:rFonts w:eastAsia="Calibri"/>
          <w:lang w:val="fr-FR" w:bidi="fr-FR"/>
        </w:rPr>
        <w:t>Le projet de démonstration comprendra les aspects suivants relatifs aux opérations des SAMU, à la livraison des données et à leur utilisation :</w:t>
      </w:r>
    </w:p>
    <w:p w14:paraId="17E0D4E2" w14:textId="6F71D564" w:rsidR="001C5144" w:rsidRPr="002D79DA" w:rsidRDefault="001C5144" w:rsidP="00DC7E04">
      <w:pPr>
        <w:numPr>
          <w:ilvl w:val="0"/>
          <w:numId w:val="3"/>
        </w:numPr>
        <w:tabs>
          <w:tab w:val="clear" w:pos="1134"/>
        </w:tabs>
        <w:spacing w:before="240" w:after="240"/>
        <w:ind w:left="1134" w:right="-170" w:hanging="567"/>
        <w:jc w:val="left"/>
        <w:rPr>
          <w:rFonts w:eastAsia="Calibri"/>
          <w:lang w:val="fr-FR"/>
        </w:rPr>
      </w:pPr>
      <w:r w:rsidRPr="00643D86">
        <w:rPr>
          <w:rFonts w:eastAsia="Calibri"/>
          <w:lang w:val="fr-FR" w:bidi="fr-FR"/>
        </w:rPr>
        <w:t>Opération continue et de routine de la SAMU pendant la ou les périodes d</w:t>
      </w:r>
      <w:r w:rsidR="00741B6B">
        <w:rPr>
          <w:rFonts w:eastAsia="Calibri"/>
          <w:lang w:val="fr-FR" w:bidi="fr-FR"/>
        </w:rPr>
        <w:t>’</w:t>
      </w:r>
      <w:r w:rsidRPr="00643D86">
        <w:rPr>
          <w:rFonts w:eastAsia="Calibri"/>
          <w:lang w:val="fr-FR" w:bidi="fr-FR"/>
        </w:rPr>
        <w:t>observation du projet ;</w:t>
      </w:r>
    </w:p>
    <w:p w14:paraId="2753A012" w14:textId="77777777" w:rsidR="001C5144" w:rsidRPr="002D79DA" w:rsidRDefault="001C5144" w:rsidP="00DC7E04">
      <w:pPr>
        <w:numPr>
          <w:ilvl w:val="0"/>
          <w:numId w:val="3"/>
        </w:numPr>
        <w:tabs>
          <w:tab w:val="clear" w:pos="1134"/>
        </w:tabs>
        <w:spacing w:before="240" w:after="240"/>
        <w:ind w:left="1134" w:right="-170" w:hanging="567"/>
        <w:jc w:val="left"/>
        <w:rPr>
          <w:rFonts w:eastAsia="Calibri"/>
          <w:lang w:val="fr-FR"/>
        </w:rPr>
      </w:pPr>
      <w:r w:rsidRPr="00643D86">
        <w:rPr>
          <w:rFonts w:eastAsia="Calibri"/>
          <w:lang w:val="fr-FR" w:bidi="fr-FR"/>
        </w:rPr>
        <w:t xml:space="preserve">Transmission en temps quasi réel des données à un dépôt central dans les formats communs </w:t>
      </w:r>
      <w:proofErr w:type="spellStart"/>
      <w:r w:rsidRPr="00643D86">
        <w:rPr>
          <w:rFonts w:eastAsia="Calibri"/>
          <w:lang w:val="fr-FR" w:bidi="fr-FR"/>
        </w:rPr>
        <w:t>interopérationnels</w:t>
      </w:r>
      <w:proofErr w:type="spellEnd"/>
      <w:r w:rsidRPr="00643D86">
        <w:rPr>
          <w:rFonts w:eastAsia="Calibri"/>
          <w:lang w:val="fr-FR" w:bidi="fr-FR"/>
        </w:rPr>
        <w:t xml:space="preserve"> prescrits ;</w:t>
      </w:r>
    </w:p>
    <w:p w14:paraId="4E308E55" w14:textId="03037E5C" w:rsidR="001C5144" w:rsidRPr="002D79DA" w:rsidRDefault="001C5144" w:rsidP="00DC7E04">
      <w:pPr>
        <w:numPr>
          <w:ilvl w:val="0"/>
          <w:numId w:val="3"/>
        </w:numPr>
        <w:tabs>
          <w:tab w:val="clear" w:pos="1134"/>
        </w:tabs>
        <w:spacing w:before="240" w:after="240"/>
        <w:ind w:left="1134" w:right="-170" w:hanging="567"/>
        <w:jc w:val="left"/>
        <w:rPr>
          <w:rFonts w:eastAsia="Calibri"/>
          <w:lang w:val="fr-FR"/>
        </w:rPr>
      </w:pPr>
      <w:r w:rsidRPr="00643D86">
        <w:rPr>
          <w:rFonts w:eastAsia="Calibri"/>
          <w:lang w:val="fr-FR" w:bidi="fr-FR"/>
        </w:rPr>
        <w:t>Utilisation des données de la SAMU par les utilisateurs de données et les applications des parties prenantes et mise en œuvre et fonctionnement des pratiques d</w:t>
      </w:r>
      <w:r w:rsidR="00741B6B">
        <w:rPr>
          <w:rFonts w:eastAsia="Calibri"/>
          <w:lang w:val="fr-FR" w:bidi="fr-FR"/>
        </w:rPr>
        <w:t>’</w:t>
      </w:r>
      <w:r w:rsidRPr="00643D86">
        <w:rPr>
          <w:rFonts w:eastAsia="Calibri"/>
          <w:lang w:val="fr-FR" w:bidi="fr-FR"/>
        </w:rPr>
        <w:t>évaluation des données pendant la ou les périodes d</w:t>
      </w:r>
      <w:r w:rsidR="00741B6B">
        <w:rPr>
          <w:rFonts w:eastAsia="Calibri"/>
          <w:lang w:val="fr-FR" w:bidi="fr-FR"/>
        </w:rPr>
        <w:t>’</w:t>
      </w:r>
      <w:r w:rsidRPr="00643D86">
        <w:rPr>
          <w:rFonts w:eastAsia="Calibri"/>
          <w:lang w:val="fr-FR" w:bidi="fr-FR"/>
        </w:rPr>
        <w:t>observation</w:t>
      </w:r>
    </w:p>
    <w:p w14:paraId="37D12AC5" w14:textId="54BE1174" w:rsidR="001C5144" w:rsidRPr="002D79DA" w:rsidRDefault="001C5144" w:rsidP="00DC7E04">
      <w:pPr>
        <w:numPr>
          <w:ilvl w:val="0"/>
          <w:numId w:val="3"/>
        </w:numPr>
        <w:tabs>
          <w:tab w:val="clear" w:pos="1134"/>
        </w:tabs>
        <w:spacing w:before="240" w:after="240"/>
        <w:ind w:left="1134" w:right="-170" w:hanging="567"/>
        <w:jc w:val="left"/>
        <w:rPr>
          <w:rFonts w:eastAsia="Calibri"/>
          <w:lang w:val="fr-FR"/>
        </w:rPr>
      </w:pPr>
      <w:r w:rsidRPr="00643D86">
        <w:rPr>
          <w:rFonts w:eastAsia="Calibri"/>
          <w:lang w:val="fr-FR" w:bidi="fr-FR"/>
        </w:rPr>
        <w:t>Évaluation continue de la qualité des données pendant et après la ou les périodes d</w:t>
      </w:r>
      <w:r w:rsidR="00741B6B">
        <w:rPr>
          <w:rFonts w:eastAsia="Calibri"/>
          <w:lang w:val="fr-FR" w:bidi="fr-FR"/>
        </w:rPr>
        <w:t>’</w:t>
      </w:r>
      <w:r w:rsidRPr="00643D86">
        <w:rPr>
          <w:rFonts w:eastAsia="Calibri"/>
          <w:lang w:val="fr-FR" w:bidi="fr-FR"/>
        </w:rPr>
        <w:t>observation.</w:t>
      </w:r>
    </w:p>
    <w:p w14:paraId="6E62A3E0" w14:textId="5DC0388D" w:rsidR="001C5144" w:rsidRPr="002D79DA" w:rsidRDefault="001C5144" w:rsidP="0087361C">
      <w:pPr>
        <w:jc w:val="left"/>
        <w:rPr>
          <w:b/>
          <w:bCs/>
          <w:sz w:val="22"/>
          <w:szCs w:val="22"/>
          <w:lang w:val="fr-FR"/>
        </w:rPr>
      </w:pPr>
      <w:r w:rsidRPr="008F04E9">
        <w:rPr>
          <w:b/>
          <w:sz w:val="22"/>
          <w:szCs w:val="22"/>
          <w:lang w:val="fr-FR" w:bidi="fr-FR"/>
        </w:rPr>
        <w:t>Le plan conceptuel original tel qu</w:t>
      </w:r>
      <w:r w:rsidR="00741B6B">
        <w:rPr>
          <w:b/>
          <w:sz w:val="22"/>
          <w:szCs w:val="22"/>
          <w:lang w:val="fr-FR" w:bidi="fr-FR"/>
        </w:rPr>
        <w:t>’</w:t>
      </w:r>
      <w:r w:rsidRPr="008F04E9">
        <w:rPr>
          <w:b/>
          <w:sz w:val="22"/>
          <w:szCs w:val="22"/>
          <w:lang w:val="fr-FR" w:bidi="fr-FR"/>
        </w:rPr>
        <w:t>approuvé par l</w:t>
      </w:r>
      <w:r w:rsidR="00741B6B">
        <w:rPr>
          <w:b/>
          <w:sz w:val="22"/>
          <w:szCs w:val="22"/>
          <w:lang w:val="fr-FR" w:bidi="fr-FR"/>
        </w:rPr>
        <w:t>’</w:t>
      </w:r>
      <w:proofErr w:type="spellStart"/>
      <w:r w:rsidRPr="008F04E9">
        <w:rPr>
          <w:b/>
          <w:sz w:val="22"/>
          <w:szCs w:val="22"/>
          <w:lang w:val="fr-FR" w:bidi="fr-FR"/>
        </w:rPr>
        <w:t>INFCOM</w:t>
      </w:r>
      <w:proofErr w:type="spellEnd"/>
      <w:r w:rsidRPr="008F04E9">
        <w:rPr>
          <w:b/>
          <w:sz w:val="22"/>
          <w:szCs w:val="22"/>
          <w:lang w:val="fr-FR" w:bidi="fr-FR"/>
        </w:rPr>
        <w:t xml:space="preserve"> pour l</w:t>
      </w:r>
      <w:r w:rsidR="00741B6B">
        <w:rPr>
          <w:b/>
          <w:sz w:val="22"/>
          <w:szCs w:val="22"/>
          <w:lang w:val="fr-FR" w:bidi="fr-FR"/>
        </w:rPr>
        <w:t>’</w:t>
      </w:r>
      <w:r w:rsidRPr="008F04E9">
        <w:rPr>
          <w:b/>
          <w:sz w:val="22"/>
          <w:szCs w:val="22"/>
          <w:lang w:val="fr-FR" w:bidi="fr-FR"/>
        </w:rPr>
        <w:t>élaboration est fourni dans le document : Plan conceptuel pour un projet de démonstration mondial sur l</w:t>
      </w:r>
      <w:r w:rsidR="00741B6B">
        <w:rPr>
          <w:b/>
          <w:sz w:val="22"/>
          <w:szCs w:val="22"/>
          <w:lang w:val="fr-FR" w:bidi="fr-FR"/>
        </w:rPr>
        <w:t>’</w:t>
      </w:r>
      <w:r w:rsidRPr="008F04E9">
        <w:rPr>
          <w:b/>
          <w:sz w:val="22"/>
          <w:szCs w:val="22"/>
          <w:lang w:val="fr-FR" w:bidi="fr-FR"/>
        </w:rPr>
        <w:t>utilisation des systèmes d</w:t>
      </w:r>
      <w:r w:rsidR="00741B6B">
        <w:rPr>
          <w:b/>
          <w:sz w:val="22"/>
          <w:szCs w:val="22"/>
          <w:lang w:val="fr-FR" w:bidi="fr-FR"/>
        </w:rPr>
        <w:t>’</w:t>
      </w:r>
      <w:r w:rsidRPr="008F04E9">
        <w:rPr>
          <w:b/>
          <w:sz w:val="22"/>
          <w:szCs w:val="22"/>
          <w:lang w:val="fr-FR" w:bidi="fr-FR"/>
        </w:rPr>
        <w:t>aéronefs sans équipage (</w:t>
      </w:r>
      <w:proofErr w:type="spellStart"/>
      <w:r w:rsidRPr="008F04E9">
        <w:rPr>
          <w:b/>
          <w:sz w:val="22"/>
          <w:szCs w:val="22"/>
          <w:lang w:val="fr-FR" w:bidi="fr-FR"/>
        </w:rPr>
        <w:t>UAS</w:t>
      </w:r>
      <w:proofErr w:type="spellEnd"/>
      <w:r w:rsidRPr="008F04E9">
        <w:rPr>
          <w:b/>
          <w:sz w:val="22"/>
          <w:szCs w:val="22"/>
          <w:lang w:val="fr-FR" w:bidi="fr-FR"/>
        </w:rPr>
        <w:t>) en météorologie opérationnelle.</w:t>
      </w:r>
    </w:p>
    <w:p w14:paraId="5935C02F" w14:textId="0C14B65F" w:rsidR="001C5144" w:rsidRPr="002D79DA" w:rsidRDefault="001C5144" w:rsidP="0087361C">
      <w:pPr>
        <w:pStyle w:val="Heading3"/>
        <w:rPr>
          <w:sz w:val="22"/>
          <w:szCs w:val="22"/>
          <w:lang w:val="fr-FR"/>
        </w:rPr>
      </w:pPr>
      <w:r w:rsidRPr="008F04E9">
        <w:rPr>
          <w:sz w:val="22"/>
          <w:szCs w:val="22"/>
          <w:lang w:val="fr-FR" w:bidi="fr-FR"/>
        </w:rPr>
        <w:lastRenderedPageBreak/>
        <w:t xml:space="preserve">Description de la campagne de démonstration </w:t>
      </w:r>
      <w:proofErr w:type="spellStart"/>
      <w:r w:rsidRPr="008F04E9">
        <w:rPr>
          <w:sz w:val="22"/>
          <w:szCs w:val="22"/>
          <w:lang w:val="fr-FR" w:bidi="fr-FR"/>
        </w:rPr>
        <w:t>UAS</w:t>
      </w:r>
      <w:proofErr w:type="spellEnd"/>
    </w:p>
    <w:p w14:paraId="61C4D931" w14:textId="49BF9153" w:rsidR="001C5144" w:rsidRPr="002D79DA" w:rsidRDefault="001C5144" w:rsidP="0087361C">
      <w:pPr>
        <w:keepNext/>
        <w:keepLines/>
        <w:tabs>
          <w:tab w:val="clear" w:pos="1134"/>
        </w:tabs>
        <w:spacing w:before="240" w:after="240"/>
        <w:ind w:right="-170"/>
        <w:jc w:val="left"/>
        <w:rPr>
          <w:rFonts w:eastAsia="Calibri"/>
          <w:lang w:val="fr-FR"/>
        </w:rPr>
      </w:pPr>
      <w:r w:rsidRPr="00643D86">
        <w:rPr>
          <w:rFonts w:eastAsia="Calibri"/>
          <w:lang w:val="fr-FR" w:bidi="fr-FR"/>
        </w:rPr>
        <w:t>La campagne de démonstration des systèmes d</w:t>
      </w:r>
      <w:r w:rsidR="00741B6B">
        <w:rPr>
          <w:rFonts w:eastAsia="Calibri"/>
          <w:lang w:val="fr-FR" w:bidi="fr-FR"/>
        </w:rPr>
        <w:t>’</w:t>
      </w:r>
      <w:r w:rsidRPr="00643D86">
        <w:rPr>
          <w:rFonts w:eastAsia="Calibri"/>
          <w:lang w:val="fr-FR" w:bidi="fr-FR"/>
        </w:rPr>
        <w:t>aéronefs sans équipage de l</w:t>
      </w:r>
      <w:r w:rsidR="00741B6B">
        <w:rPr>
          <w:rFonts w:eastAsia="Calibri"/>
          <w:lang w:val="fr-FR" w:bidi="fr-FR"/>
        </w:rPr>
        <w:t>’</w:t>
      </w:r>
      <w:r w:rsidRPr="00643D86">
        <w:rPr>
          <w:rFonts w:eastAsia="Calibri"/>
          <w:lang w:val="fr-FR" w:bidi="fr-FR"/>
        </w:rPr>
        <w:t>OMM (</w:t>
      </w:r>
      <w:proofErr w:type="spellStart"/>
      <w:r w:rsidRPr="00643D86">
        <w:rPr>
          <w:rFonts w:eastAsia="Calibri"/>
          <w:lang w:val="fr-FR" w:bidi="fr-FR"/>
        </w:rPr>
        <w:t>UAS</w:t>
      </w:r>
      <w:proofErr w:type="spellEnd"/>
      <w:r w:rsidRPr="00643D86">
        <w:rPr>
          <w:rFonts w:eastAsia="Calibri"/>
          <w:lang w:val="fr-FR" w:bidi="fr-FR"/>
        </w:rPr>
        <w:t>-DC) comprendra une période de douze mois d</w:t>
      </w:r>
      <w:r w:rsidR="00741B6B">
        <w:rPr>
          <w:rFonts w:eastAsia="Calibri"/>
          <w:lang w:val="fr-FR" w:bidi="fr-FR"/>
        </w:rPr>
        <w:t>’</w:t>
      </w:r>
      <w:r w:rsidRPr="00643D86">
        <w:rPr>
          <w:rFonts w:eastAsia="Calibri"/>
          <w:lang w:val="fr-FR" w:bidi="fr-FR"/>
        </w:rPr>
        <w:t xml:space="preserve">observations météorologiques et hydrologiques effectuées volontairement par des </w:t>
      </w:r>
      <w:proofErr w:type="spellStart"/>
      <w:r w:rsidRPr="00643D86">
        <w:rPr>
          <w:rFonts w:eastAsia="Calibri"/>
          <w:lang w:val="fr-FR" w:bidi="fr-FR"/>
        </w:rPr>
        <w:t>UAS</w:t>
      </w:r>
      <w:proofErr w:type="spellEnd"/>
      <w:r w:rsidRPr="00643D86">
        <w:rPr>
          <w:rFonts w:eastAsia="Calibri"/>
          <w:lang w:val="fr-FR" w:bidi="fr-FR"/>
        </w:rPr>
        <w:t xml:space="preserve"> exploités par les opérateurs participants à leurs propres frais. La démonstration impliquera des contributeurs des secteurs public, gouvernemental et privé et collaborera avec des chercheurs et des développeurs dans le domaine du déploiement et de l</w:t>
      </w:r>
      <w:r w:rsidR="00741B6B">
        <w:rPr>
          <w:rFonts w:eastAsia="Calibri"/>
          <w:lang w:val="fr-FR" w:bidi="fr-FR"/>
        </w:rPr>
        <w:t>’</w:t>
      </w:r>
      <w:r w:rsidRPr="00643D86">
        <w:rPr>
          <w:rFonts w:eastAsia="Calibri"/>
          <w:lang w:val="fr-FR" w:bidi="fr-FR"/>
        </w:rPr>
        <w:t>exploitation des SAMU pour la recherche météorologique et hydrologique et les applications de prévision opérationnelle.</w:t>
      </w:r>
    </w:p>
    <w:p w14:paraId="57CD19D2" w14:textId="2C5B2AB5" w:rsidR="001C5144" w:rsidRPr="002D79DA" w:rsidRDefault="001C5144" w:rsidP="003B4B6D">
      <w:pPr>
        <w:pStyle w:val="Heading3italics"/>
        <w:rPr>
          <w:sz w:val="22"/>
          <w:szCs w:val="22"/>
          <w:lang w:val="fr-FR"/>
        </w:rPr>
      </w:pPr>
      <w:r w:rsidRPr="008F04E9">
        <w:rPr>
          <w:sz w:val="22"/>
          <w:szCs w:val="22"/>
          <w:lang w:val="fr-FR" w:bidi="fr-FR"/>
        </w:rPr>
        <w:t>Coordination et planification</w:t>
      </w:r>
    </w:p>
    <w:p w14:paraId="127BBBA7" w14:textId="06EF7ADD" w:rsidR="001C5144" w:rsidRPr="002D79DA" w:rsidRDefault="001C5144" w:rsidP="00A95210">
      <w:pPr>
        <w:tabs>
          <w:tab w:val="clear" w:pos="1134"/>
        </w:tabs>
        <w:spacing w:before="240" w:after="240"/>
        <w:ind w:right="-170"/>
        <w:jc w:val="left"/>
        <w:rPr>
          <w:rFonts w:eastAsia="Calibri"/>
          <w:lang w:val="fr-FR"/>
        </w:rPr>
      </w:pPr>
      <w:r w:rsidRPr="00643D86">
        <w:rPr>
          <w:rFonts w:eastAsia="Calibri"/>
          <w:lang w:val="fr-FR" w:bidi="fr-FR"/>
        </w:rPr>
        <w:t>L</w:t>
      </w:r>
      <w:r w:rsidR="00741B6B">
        <w:rPr>
          <w:rFonts w:eastAsia="Calibri"/>
          <w:lang w:val="fr-FR" w:bidi="fr-FR"/>
        </w:rPr>
        <w:t>’</w:t>
      </w:r>
      <w:proofErr w:type="spellStart"/>
      <w:r w:rsidRPr="00643D86">
        <w:rPr>
          <w:rFonts w:eastAsia="Calibri"/>
          <w:lang w:val="fr-FR" w:bidi="fr-FR"/>
        </w:rPr>
        <w:t>UAS</w:t>
      </w:r>
      <w:proofErr w:type="spellEnd"/>
      <w:r w:rsidRPr="00643D86">
        <w:rPr>
          <w:rFonts w:eastAsia="Calibri"/>
          <w:lang w:val="fr-FR" w:bidi="fr-FR"/>
        </w:rPr>
        <w:t>-DC sera planifié, coordonné et entrepris sous les auspices de la Commission de l</w:t>
      </w:r>
      <w:r w:rsidR="00741B6B">
        <w:rPr>
          <w:rFonts w:eastAsia="Calibri"/>
          <w:lang w:val="fr-FR" w:bidi="fr-FR"/>
        </w:rPr>
        <w:t>’</w:t>
      </w:r>
      <w:r w:rsidRPr="00643D86">
        <w:rPr>
          <w:rFonts w:eastAsia="Calibri"/>
          <w:lang w:val="fr-FR" w:bidi="fr-FR"/>
        </w:rPr>
        <w:t>OMM pour l</w:t>
      </w:r>
      <w:r w:rsidR="00741B6B">
        <w:rPr>
          <w:rFonts w:eastAsia="Calibri"/>
          <w:lang w:val="fr-FR" w:bidi="fr-FR"/>
        </w:rPr>
        <w:t>’</w:t>
      </w:r>
      <w:r w:rsidRPr="00643D86">
        <w:rPr>
          <w:rFonts w:eastAsia="Calibri"/>
          <w:lang w:val="fr-FR" w:bidi="fr-FR"/>
        </w:rPr>
        <w:t>observation, l</w:t>
      </w:r>
      <w:r w:rsidR="00741B6B">
        <w:rPr>
          <w:rFonts w:eastAsia="Calibri"/>
          <w:lang w:val="fr-FR" w:bidi="fr-FR"/>
        </w:rPr>
        <w:t>’</w:t>
      </w:r>
      <w:r w:rsidRPr="00643D86">
        <w:rPr>
          <w:rFonts w:eastAsia="Calibri"/>
          <w:lang w:val="fr-FR" w:bidi="fr-FR"/>
        </w:rPr>
        <w:t>infrastructure et les systèmes d</w:t>
      </w:r>
      <w:r w:rsidR="00741B6B">
        <w:rPr>
          <w:rFonts w:eastAsia="Calibri"/>
          <w:lang w:val="fr-FR" w:bidi="fr-FR"/>
        </w:rPr>
        <w:t>’</w:t>
      </w:r>
      <w:r w:rsidRPr="00643D86">
        <w:rPr>
          <w:rFonts w:eastAsia="Calibri"/>
          <w:lang w:val="fr-FR" w:bidi="fr-FR"/>
        </w:rPr>
        <w:t>information (Commission de l</w:t>
      </w:r>
      <w:r w:rsidR="00741B6B">
        <w:rPr>
          <w:rFonts w:eastAsia="Calibri"/>
          <w:lang w:val="fr-FR" w:bidi="fr-FR"/>
        </w:rPr>
        <w:t>’</w:t>
      </w:r>
      <w:r w:rsidRPr="00643D86">
        <w:rPr>
          <w:rFonts w:eastAsia="Calibri"/>
          <w:lang w:val="fr-FR" w:bidi="fr-FR"/>
        </w:rPr>
        <w:t xml:space="preserve">infrastructure - </w:t>
      </w:r>
      <w:proofErr w:type="spellStart"/>
      <w:r w:rsidRPr="00643D86">
        <w:rPr>
          <w:rFonts w:eastAsia="Calibri"/>
          <w:lang w:val="fr-FR" w:bidi="fr-FR"/>
        </w:rPr>
        <w:t>INFCOM</w:t>
      </w:r>
      <w:proofErr w:type="spellEnd"/>
      <w:r w:rsidRPr="00643D86">
        <w:rPr>
          <w:rFonts w:eastAsia="Calibri"/>
          <w:lang w:val="fr-FR" w:bidi="fr-FR"/>
        </w:rPr>
        <w:t>)</w:t>
      </w:r>
      <w:r w:rsidRPr="00643D86">
        <w:rPr>
          <w:rFonts w:eastAsia="Calibri"/>
          <w:vertAlign w:val="superscript"/>
          <w:lang w:val="fr-FR" w:bidi="fr-FR"/>
        </w:rPr>
        <w:footnoteReference w:id="2"/>
      </w:r>
      <w:r w:rsidRPr="00643D86">
        <w:rPr>
          <w:rFonts w:eastAsia="Calibri"/>
          <w:lang w:val="fr-FR" w:bidi="fr-FR"/>
        </w:rPr>
        <w:t xml:space="preserve">. </w:t>
      </w:r>
      <w:proofErr w:type="spellStart"/>
      <w:r w:rsidRPr="00643D86">
        <w:rPr>
          <w:rFonts w:eastAsia="Calibri"/>
          <w:lang w:val="fr-FR" w:bidi="fr-FR"/>
        </w:rPr>
        <w:t>INFCOM</w:t>
      </w:r>
      <w:proofErr w:type="spellEnd"/>
      <w:r w:rsidRPr="00643D86">
        <w:rPr>
          <w:rFonts w:eastAsia="Calibri"/>
          <w:lang w:val="fr-FR" w:bidi="fr-FR"/>
        </w:rPr>
        <w:t>, l</w:t>
      </w:r>
      <w:r w:rsidR="00741B6B">
        <w:rPr>
          <w:rFonts w:eastAsia="Calibri"/>
          <w:lang w:val="fr-FR" w:bidi="fr-FR"/>
        </w:rPr>
        <w:t>’</w:t>
      </w:r>
      <w:r w:rsidRPr="00643D86">
        <w:rPr>
          <w:rFonts w:eastAsia="Calibri"/>
          <w:lang w:val="fr-FR" w:bidi="fr-FR"/>
        </w:rPr>
        <w:t>équipe d</w:t>
      </w:r>
      <w:r w:rsidR="00741B6B">
        <w:rPr>
          <w:rFonts w:eastAsia="Calibri"/>
          <w:lang w:val="fr-FR" w:bidi="fr-FR"/>
        </w:rPr>
        <w:t>’</w:t>
      </w:r>
      <w:r w:rsidRPr="00643D86">
        <w:rPr>
          <w:rFonts w:eastAsia="Calibri"/>
          <w:lang w:val="fr-FR" w:bidi="fr-FR"/>
        </w:rPr>
        <w:t>experts interarmées sur les systèmes d</w:t>
      </w:r>
      <w:r w:rsidR="00741B6B">
        <w:rPr>
          <w:rFonts w:eastAsia="Calibri"/>
          <w:lang w:val="fr-FR" w:bidi="fr-FR"/>
        </w:rPr>
        <w:t>’</w:t>
      </w:r>
      <w:r w:rsidRPr="00643D86">
        <w:rPr>
          <w:rFonts w:eastAsia="Calibri"/>
          <w:lang w:val="fr-FR" w:bidi="fr-FR"/>
        </w:rPr>
        <w:t>observation basés sur des aéronefs (JET-ABO) aura la responsabilité principale déléguée de la coordination des activités de planification et de coordination connexes au sein de l</w:t>
      </w:r>
      <w:r w:rsidR="00741B6B">
        <w:rPr>
          <w:rFonts w:eastAsia="Calibri"/>
          <w:lang w:val="fr-FR" w:bidi="fr-FR"/>
        </w:rPr>
        <w:t>’</w:t>
      </w:r>
      <w:proofErr w:type="spellStart"/>
      <w:r w:rsidRPr="00643D86">
        <w:rPr>
          <w:rFonts w:eastAsia="Calibri"/>
          <w:lang w:val="fr-FR" w:bidi="fr-FR"/>
        </w:rPr>
        <w:t>INFCOM</w:t>
      </w:r>
      <w:proofErr w:type="spellEnd"/>
      <w:r w:rsidRPr="00643D86">
        <w:rPr>
          <w:rFonts w:eastAsia="Calibri"/>
          <w:lang w:val="fr-FR" w:bidi="fr-FR"/>
        </w:rPr>
        <w:t>.</w:t>
      </w:r>
    </w:p>
    <w:p w14:paraId="2FDAB0CA" w14:textId="3F86689A" w:rsidR="001C5144" w:rsidRPr="002D79DA" w:rsidRDefault="001C5144" w:rsidP="00A95210">
      <w:pPr>
        <w:tabs>
          <w:tab w:val="clear" w:pos="1134"/>
        </w:tabs>
        <w:spacing w:before="240" w:after="240"/>
        <w:ind w:right="-170"/>
        <w:jc w:val="left"/>
        <w:rPr>
          <w:rFonts w:eastAsia="Calibri"/>
          <w:lang w:val="fr-FR"/>
        </w:rPr>
      </w:pPr>
      <w:r w:rsidRPr="00643D86">
        <w:rPr>
          <w:rFonts w:eastAsia="Calibri"/>
          <w:lang w:val="fr-FR" w:bidi="fr-FR"/>
        </w:rPr>
        <w:t>Le JET-ABO coordonnera la formation d</w:t>
      </w:r>
      <w:r w:rsidR="00741B6B">
        <w:rPr>
          <w:rFonts w:eastAsia="Calibri"/>
          <w:lang w:val="fr-FR" w:bidi="fr-FR"/>
        </w:rPr>
        <w:t>’</w:t>
      </w:r>
      <w:r w:rsidRPr="00643D86">
        <w:rPr>
          <w:rFonts w:eastAsia="Calibri"/>
          <w:lang w:val="fr-FR" w:bidi="fr-FR"/>
        </w:rPr>
        <w:t>un comité de cadrage, de planification et d</w:t>
      </w:r>
      <w:r w:rsidR="00741B6B">
        <w:rPr>
          <w:rFonts w:eastAsia="Calibri"/>
          <w:lang w:val="fr-FR" w:bidi="fr-FR"/>
        </w:rPr>
        <w:t>’</w:t>
      </w:r>
      <w:r w:rsidRPr="00643D86">
        <w:rPr>
          <w:rFonts w:eastAsia="Calibri"/>
          <w:lang w:val="fr-FR" w:bidi="fr-FR"/>
        </w:rPr>
        <w:t>organisation (</w:t>
      </w:r>
      <w:proofErr w:type="spellStart"/>
      <w:r w:rsidRPr="00643D86">
        <w:rPr>
          <w:rFonts w:eastAsia="Calibri"/>
          <w:lang w:val="fr-FR" w:bidi="fr-FR"/>
        </w:rPr>
        <w:t>SPOC</w:t>
      </w:r>
      <w:proofErr w:type="spellEnd"/>
      <w:r w:rsidRPr="00643D86">
        <w:rPr>
          <w:rFonts w:eastAsia="Calibri"/>
          <w:vertAlign w:val="superscript"/>
          <w:lang w:val="fr-FR" w:bidi="fr-FR"/>
        </w:rPr>
        <w:footnoteReference w:id="3"/>
      </w:r>
      <w:r w:rsidRPr="00643D86">
        <w:rPr>
          <w:rFonts w:eastAsia="Calibri"/>
          <w:lang w:val="fr-FR" w:bidi="fr-FR"/>
        </w:rPr>
        <w:t>) qui sera composé de membres et d</w:t>
      </w:r>
      <w:r w:rsidR="00741B6B">
        <w:rPr>
          <w:rFonts w:eastAsia="Calibri"/>
          <w:lang w:val="fr-FR" w:bidi="fr-FR"/>
        </w:rPr>
        <w:t>’</w:t>
      </w:r>
      <w:r w:rsidRPr="00643D86">
        <w:rPr>
          <w:rFonts w:eastAsia="Calibri"/>
          <w:lang w:val="fr-FR" w:bidi="fr-FR"/>
        </w:rPr>
        <w:t>autres experts des opérateurs participants et des domaines d</w:t>
      </w:r>
      <w:r w:rsidR="00741B6B">
        <w:rPr>
          <w:rFonts w:eastAsia="Calibri"/>
          <w:lang w:val="fr-FR" w:bidi="fr-FR"/>
        </w:rPr>
        <w:t>’</w:t>
      </w:r>
      <w:r w:rsidRPr="00643D86">
        <w:rPr>
          <w:rFonts w:eastAsia="Calibri"/>
          <w:lang w:val="fr-FR" w:bidi="fr-FR"/>
        </w:rPr>
        <w:t>application de l</w:t>
      </w:r>
      <w:r w:rsidR="00741B6B">
        <w:rPr>
          <w:rFonts w:eastAsia="Calibri"/>
          <w:lang w:val="fr-FR" w:bidi="fr-FR"/>
        </w:rPr>
        <w:t>’</w:t>
      </w:r>
      <w:r w:rsidRPr="00643D86">
        <w:rPr>
          <w:rFonts w:eastAsia="Calibri"/>
          <w:lang w:val="fr-FR" w:bidi="fr-FR"/>
        </w:rPr>
        <w:t>OMM, ainsi que d</w:t>
      </w:r>
      <w:r w:rsidR="00741B6B">
        <w:rPr>
          <w:rFonts w:eastAsia="Calibri"/>
          <w:lang w:val="fr-FR" w:bidi="fr-FR"/>
        </w:rPr>
        <w:t>’</w:t>
      </w:r>
      <w:r w:rsidRPr="00643D86">
        <w:rPr>
          <w:rFonts w:eastAsia="Calibri"/>
          <w:lang w:val="fr-FR" w:bidi="fr-FR"/>
        </w:rPr>
        <w:t xml:space="preserve">autres groupes de parties prenantes et secteurs clés. Le </w:t>
      </w:r>
      <w:proofErr w:type="spellStart"/>
      <w:r w:rsidRPr="00643D86">
        <w:rPr>
          <w:rFonts w:eastAsia="Calibri"/>
          <w:lang w:val="fr-FR" w:bidi="fr-FR"/>
        </w:rPr>
        <w:t>SPOC</w:t>
      </w:r>
      <w:proofErr w:type="spellEnd"/>
      <w:r w:rsidRPr="00643D86">
        <w:rPr>
          <w:rFonts w:eastAsia="Calibri"/>
          <w:lang w:val="fr-FR" w:bidi="fr-FR"/>
        </w:rPr>
        <w:t xml:space="preserve"> jouera un rôle primordial avant, pendant et après l</w:t>
      </w:r>
      <w:r w:rsidR="00741B6B">
        <w:rPr>
          <w:rFonts w:eastAsia="Calibri"/>
          <w:lang w:val="fr-FR" w:bidi="fr-FR"/>
        </w:rPr>
        <w:t>’</w:t>
      </w:r>
      <w:proofErr w:type="spellStart"/>
      <w:r w:rsidRPr="00643D86">
        <w:rPr>
          <w:rFonts w:eastAsia="Calibri"/>
          <w:lang w:val="fr-FR" w:bidi="fr-FR"/>
        </w:rPr>
        <w:t>UAS</w:t>
      </w:r>
      <w:proofErr w:type="spellEnd"/>
      <w:r w:rsidRPr="00643D86">
        <w:rPr>
          <w:rFonts w:eastAsia="Calibri"/>
          <w:lang w:val="fr-FR" w:bidi="fr-FR"/>
        </w:rPr>
        <w:t>-DC, notamment :</w:t>
      </w:r>
    </w:p>
    <w:p w14:paraId="73BCF4EB" w14:textId="7E5141B9" w:rsidR="001C5144" w:rsidRPr="002D79DA" w:rsidRDefault="001C5144" w:rsidP="005A7A4A">
      <w:pPr>
        <w:numPr>
          <w:ilvl w:val="0"/>
          <w:numId w:val="32"/>
        </w:numPr>
        <w:tabs>
          <w:tab w:val="clear" w:pos="1134"/>
        </w:tabs>
        <w:spacing w:before="240" w:after="240"/>
        <w:ind w:left="1134" w:right="-170" w:hanging="567"/>
        <w:jc w:val="left"/>
        <w:rPr>
          <w:rFonts w:eastAsia="Calibri"/>
          <w:lang w:val="fr-FR"/>
        </w:rPr>
      </w:pPr>
      <w:r w:rsidRPr="00643D86">
        <w:rPr>
          <w:rFonts w:eastAsia="Calibri"/>
          <w:lang w:val="fr-FR" w:bidi="fr-FR"/>
        </w:rPr>
        <w:t>Superviser le développement et l</w:t>
      </w:r>
      <w:r w:rsidR="00741B6B">
        <w:rPr>
          <w:rFonts w:eastAsia="Calibri"/>
          <w:lang w:val="fr-FR" w:bidi="fr-FR"/>
        </w:rPr>
        <w:t>’</w:t>
      </w:r>
      <w:r w:rsidRPr="00643D86">
        <w:rPr>
          <w:rFonts w:eastAsia="Calibri"/>
          <w:lang w:val="fr-FR" w:bidi="fr-FR"/>
        </w:rPr>
        <w:t>approbation du plan de la SAMU-CD, y compris sa portée et les exigences des participants ;</w:t>
      </w:r>
    </w:p>
    <w:p w14:paraId="330CDCC6" w14:textId="2FECF776" w:rsidR="001C5144" w:rsidRPr="002D79DA" w:rsidRDefault="001C5144" w:rsidP="005A7A4A">
      <w:pPr>
        <w:numPr>
          <w:ilvl w:val="0"/>
          <w:numId w:val="32"/>
        </w:numPr>
        <w:tabs>
          <w:tab w:val="clear" w:pos="1134"/>
        </w:tabs>
        <w:spacing w:before="240" w:after="240"/>
        <w:ind w:left="1134" w:right="-170" w:hanging="567"/>
        <w:jc w:val="left"/>
        <w:rPr>
          <w:rFonts w:eastAsia="Calibri"/>
          <w:lang w:val="fr-FR"/>
        </w:rPr>
      </w:pPr>
      <w:r w:rsidRPr="00643D86">
        <w:rPr>
          <w:rFonts w:eastAsia="Calibri"/>
          <w:lang w:val="fr-FR" w:bidi="fr-FR"/>
        </w:rPr>
        <w:t>Élaboration d</w:t>
      </w:r>
      <w:r w:rsidR="00741B6B">
        <w:rPr>
          <w:rFonts w:eastAsia="Calibri"/>
          <w:lang w:val="fr-FR" w:bidi="fr-FR"/>
        </w:rPr>
        <w:t>’</w:t>
      </w:r>
      <w:r w:rsidRPr="00643D86">
        <w:rPr>
          <w:rFonts w:eastAsia="Calibri"/>
          <w:lang w:val="fr-FR" w:bidi="fr-FR"/>
        </w:rPr>
        <w:t>un plan de communication ;</w:t>
      </w:r>
    </w:p>
    <w:p w14:paraId="0F7E6615" w14:textId="0029AC46" w:rsidR="001C5144" w:rsidRPr="002D79DA" w:rsidRDefault="001C5144" w:rsidP="005A7A4A">
      <w:pPr>
        <w:numPr>
          <w:ilvl w:val="0"/>
          <w:numId w:val="32"/>
        </w:numPr>
        <w:tabs>
          <w:tab w:val="clear" w:pos="1134"/>
        </w:tabs>
        <w:spacing w:before="240" w:after="240"/>
        <w:ind w:left="1134" w:right="-170" w:hanging="567"/>
        <w:jc w:val="left"/>
        <w:rPr>
          <w:rFonts w:eastAsia="Calibri"/>
          <w:lang w:val="fr-FR"/>
        </w:rPr>
      </w:pPr>
      <w:r w:rsidRPr="00643D86">
        <w:rPr>
          <w:rFonts w:eastAsia="Calibri"/>
          <w:lang w:val="fr-FR" w:bidi="fr-FR"/>
        </w:rPr>
        <w:t xml:space="preserve">Coordonner les approbations externes requises, par exemple, avec les régulateurs, pour le </w:t>
      </w:r>
      <w:proofErr w:type="spellStart"/>
      <w:r w:rsidRPr="00643D86">
        <w:rPr>
          <w:rFonts w:eastAsia="Calibri"/>
          <w:lang w:val="fr-FR" w:bidi="fr-FR"/>
        </w:rPr>
        <w:t>UAS</w:t>
      </w:r>
      <w:proofErr w:type="spellEnd"/>
      <w:r w:rsidRPr="00643D86">
        <w:rPr>
          <w:rFonts w:eastAsia="Calibri"/>
          <w:lang w:val="fr-FR" w:bidi="fr-FR"/>
        </w:rPr>
        <w:t>-DC ;</w:t>
      </w:r>
    </w:p>
    <w:p w14:paraId="7F1EF869" w14:textId="553ADD94" w:rsidR="001C5144" w:rsidRPr="002D79DA" w:rsidRDefault="001C5144" w:rsidP="005A7A4A">
      <w:pPr>
        <w:numPr>
          <w:ilvl w:val="0"/>
          <w:numId w:val="32"/>
        </w:numPr>
        <w:tabs>
          <w:tab w:val="clear" w:pos="1134"/>
        </w:tabs>
        <w:spacing w:before="240" w:after="240"/>
        <w:ind w:left="1134" w:right="-170" w:hanging="567"/>
        <w:jc w:val="left"/>
        <w:rPr>
          <w:rFonts w:eastAsia="Calibri"/>
          <w:lang w:val="fr-FR"/>
        </w:rPr>
      </w:pPr>
      <w:r w:rsidRPr="00643D86">
        <w:rPr>
          <w:rFonts w:eastAsia="Calibri"/>
          <w:lang w:val="fr-FR" w:bidi="fr-FR"/>
        </w:rPr>
        <w:t>Superviser et coordonner l</w:t>
      </w:r>
      <w:r w:rsidR="00741B6B">
        <w:rPr>
          <w:rFonts w:eastAsia="Calibri"/>
          <w:lang w:val="fr-FR" w:bidi="fr-FR"/>
        </w:rPr>
        <w:t>’</w:t>
      </w:r>
      <w:proofErr w:type="spellStart"/>
      <w:r w:rsidRPr="00643D86">
        <w:rPr>
          <w:rFonts w:eastAsia="Calibri"/>
          <w:lang w:val="fr-FR" w:bidi="fr-FR"/>
        </w:rPr>
        <w:t>UAS</w:t>
      </w:r>
      <w:proofErr w:type="spellEnd"/>
      <w:r w:rsidRPr="00643D86">
        <w:rPr>
          <w:rFonts w:eastAsia="Calibri"/>
          <w:lang w:val="fr-FR" w:bidi="fr-FR"/>
        </w:rPr>
        <w:t>-DC avant et pendant la campagne.</w:t>
      </w:r>
    </w:p>
    <w:p w14:paraId="622CCA9B" w14:textId="6E1432CC" w:rsidR="001C5144" w:rsidRPr="002D79DA" w:rsidRDefault="001C5144" w:rsidP="003B4B6D">
      <w:pPr>
        <w:pStyle w:val="Heading3italics"/>
        <w:rPr>
          <w:sz w:val="22"/>
          <w:szCs w:val="22"/>
          <w:lang w:val="fr-FR"/>
        </w:rPr>
      </w:pPr>
      <w:r w:rsidRPr="008F04E9">
        <w:rPr>
          <w:sz w:val="22"/>
          <w:szCs w:val="22"/>
          <w:lang w:val="fr-FR" w:bidi="fr-FR"/>
        </w:rPr>
        <w:t>Champ d</w:t>
      </w:r>
      <w:r w:rsidR="00741B6B">
        <w:rPr>
          <w:sz w:val="22"/>
          <w:szCs w:val="22"/>
          <w:lang w:val="fr-FR" w:bidi="fr-FR"/>
        </w:rPr>
        <w:t>’</w:t>
      </w:r>
      <w:r w:rsidRPr="008F04E9">
        <w:rPr>
          <w:sz w:val="22"/>
          <w:szCs w:val="22"/>
          <w:lang w:val="fr-FR" w:bidi="fr-FR"/>
        </w:rPr>
        <w:t>application et participation</w:t>
      </w:r>
    </w:p>
    <w:p w14:paraId="2F7515D7" w14:textId="6E7E94A9" w:rsidR="001C5144" w:rsidRPr="002D79DA" w:rsidRDefault="001C5144" w:rsidP="005A7A4A">
      <w:pPr>
        <w:tabs>
          <w:tab w:val="clear" w:pos="1134"/>
        </w:tabs>
        <w:spacing w:before="240" w:after="240"/>
        <w:ind w:right="-170"/>
        <w:jc w:val="left"/>
        <w:rPr>
          <w:rFonts w:eastAsia="Calibri"/>
          <w:lang w:val="fr-FR"/>
        </w:rPr>
      </w:pPr>
      <w:r w:rsidRPr="00643D86">
        <w:rPr>
          <w:rFonts w:eastAsia="Calibri"/>
          <w:lang w:val="fr-FR" w:bidi="fr-FR"/>
        </w:rPr>
        <w:t xml:space="preserve">La campagne </w:t>
      </w:r>
      <w:proofErr w:type="spellStart"/>
      <w:r w:rsidRPr="00643D86">
        <w:rPr>
          <w:rFonts w:eastAsia="Calibri"/>
          <w:lang w:val="fr-FR" w:bidi="fr-FR"/>
        </w:rPr>
        <w:t>UAS</w:t>
      </w:r>
      <w:proofErr w:type="spellEnd"/>
      <w:r w:rsidRPr="00643D86">
        <w:rPr>
          <w:rFonts w:eastAsia="Calibri"/>
          <w:lang w:val="fr-FR" w:bidi="fr-FR"/>
        </w:rPr>
        <w:t>-DC devrait débuter au début du mois de mars 2024 et se poursuivre jusqu</w:t>
      </w:r>
      <w:r w:rsidR="00741B6B">
        <w:rPr>
          <w:rFonts w:eastAsia="Calibri"/>
          <w:lang w:val="fr-FR" w:bidi="fr-FR"/>
        </w:rPr>
        <w:t>’</w:t>
      </w:r>
      <w:r w:rsidRPr="00643D86">
        <w:rPr>
          <w:rFonts w:eastAsia="Calibri"/>
          <w:lang w:val="fr-FR" w:bidi="fr-FR"/>
        </w:rPr>
        <w:t>à la fin du mois d</w:t>
      </w:r>
      <w:r w:rsidR="00741B6B">
        <w:rPr>
          <w:rFonts w:eastAsia="Calibri"/>
          <w:lang w:val="fr-FR" w:bidi="fr-FR"/>
        </w:rPr>
        <w:t>’</w:t>
      </w:r>
      <w:r w:rsidRPr="00643D86">
        <w:rPr>
          <w:rFonts w:eastAsia="Calibri"/>
          <w:lang w:val="fr-FR" w:bidi="fr-FR"/>
        </w:rPr>
        <w:t>août 2024, de sorte qu</w:t>
      </w:r>
      <w:r w:rsidR="00741B6B">
        <w:rPr>
          <w:rFonts w:eastAsia="Calibri"/>
          <w:lang w:val="fr-FR" w:bidi="fr-FR"/>
        </w:rPr>
        <w:t>’</w:t>
      </w:r>
      <w:r w:rsidRPr="00643D86">
        <w:rPr>
          <w:rFonts w:eastAsia="Calibri"/>
          <w:lang w:val="fr-FR" w:bidi="fr-FR"/>
        </w:rPr>
        <w:t>elle coïncide avec les Jeux olympiques de Paris 2024</w:t>
      </w:r>
      <w:r w:rsidRPr="00643D86">
        <w:rPr>
          <w:rFonts w:eastAsia="Calibri"/>
          <w:vertAlign w:val="superscript"/>
          <w:lang w:val="fr-FR" w:bidi="fr-FR"/>
        </w:rPr>
        <w:footnoteReference w:id="4"/>
      </w:r>
      <w:r w:rsidRPr="00643D86">
        <w:rPr>
          <w:rFonts w:eastAsia="Calibri"/>
          <w:lang w:val="fr-FR" w:bidi="fr-FR"/>
        </w:rPr>
        <w:t>, qui se dérouleront du 26 juillet au 11 août 2024.</w:t>
      </w:r>
    </w:p>
    <w:p w14:paraId="39D398DF" w14:textId="373D6C10" w:rsidR="001C5144" w:rsidRPr="002D79DA" w:rsidRDefault="001C5144" w:rsidP="005A7A4A">
      <w:pPr>
        <w:tabs>
          <w:tab w:val="clear" w:pos="1134"/>
        </w:tabs>
        <w:spacing w:before="240" w:after="240"/>
        <w:ind w:right="-170"/>
        <w:jc w:val="left"/>
        <w:rPr>
          <w:rFonts w:eastAsia="Calibri"/>
          <w:lang w:val="fr-FR"/>
        </w:rPr>
      </w:pPr>
      <w:r w:rsidRPr="00643D86">
        <w:rPr>
          <w:rFonts w:eastAsia="Calibri"/>
          <w:lang w:val="fr-FR" w:bidi="fr-FR"/>
        </w:rPr>
        <w:t>La campagne comportera également deux périodes d</w:t>
      </w:r>
      <w:r w:rsidR="00741B6B">
        <w:rPr>
          <w:rFonts w:eastAsia="Calibri"/>
          <w:lang w:val="fr-FR" w:bidi="fr-FR"/>
        </w:rPr>
        <w:t>’</w:t>
      </w:r>
      <w:r w:rsidRPr="00643D86">
        <w:rPr>
          <w:rFonts w:eastAsia="Calibri"/>
          <w:lang w:val="fr-FR" w:bidi="fr-FR"/>
        </w:rPr>
        <w:t xml:space="preserve">observation spéciales (SOP) au cours desquelles les participants seront fortement encouragés à contribuer à une plus grande fréquence et à une plus grande couverture des observations </w:t>
      </w:r>
      <w:proofErr w:type="spellStart"/>
      <w:r w:rsidRPr="00643D86">
        <w:rPr>
          <w:rFonts w:eastAsia="Calibri"/>
          <w:lang w:val="fr-FR" w:bidi="fr-FR"/>
        </w:rPr>
        <w:t>UAS</w:t>
      </w:r>
      <w:proofErr w:type="spellEnd"/>
      <w:r w:rsidRPr="00643D86">
        <w:rPr>
          <w:rFonts w:eastAsia="Calibri"/>
          <w:lang w:val="fr-FR" w:bidi="fr-FR"/>
        </w:rPr>
        <w:t>. L</w:t>
      </w:r>
      <w:r w:rsidR="00741B6B">
        <w:rPr>
          <w:rFonts w:eastAsia="Calibri"/>
          <w:lang w:val="fr-FR" w:bidi="fr-FR"/>
        </w:rPr>
        <w:t>’</w:t>
      </w:r>
      <w:r w:rsidRPr="00643D86">
        <w:rPr>
          <w:rFonts w:eastAsia="Calibri"/>
          <w:lang w:val="fr-FR" w:bidi="fr-FR"/>
        </w:rPr>
        <w:t>un de ces POS devra être programmé pour coïncider avec les Jeux olympiques de 2024.</w:t>
      </w:r>
    </w:p>
    <w:p w14:paraId="059C6C98" w14:textId="7BE90AE7" w:rsidR="001C5144" w:rsidRPr="002D79DA" w:rsidRDefault="001C5144" w:rsidP="005A7A4A">
      <w:pPr>
        <w:tabs>
          <w:tab w:val="clear" w:pos="1134"/>
        </w:tabs>
        <w:spacing w:before="240" w:after="240"/>
        <w:ind w:right="-170"/>
        <w:jc w:val="left"/>
        <w:rPr>
          <w:rFonts w:eastAsia="Calibri"/>
          <w:lang w:val="fr-FR"/>
        </w:rPr>
      </w:pPr>
      <w:r w:rsidRPr="00643D86">
        <w:rPr>
          <w:rFonts w:eastAsia="Calibri"/>
          <w:lang w:val="fr-FR" w:bidi="fr-FR"/>
        </w:rPr>
        <w:t>La campagne comprendra deux groupes de participation principaux : (1) les opérateurs de SAMU participants et (2) les utilisateurs de données participants. En outre, la campagne nécessitera la contribution d</w:t>
      </w:r>
      <w:r w:rsidR="00741B6B">
        <w:rPr>
          <w:rFonts w:eastAsia="Calibri"/>
          <w:lang w:val="fr-FR" w:bidi="fr-FR"/>
        </w:rPr>
        <w:t>’</w:t>
      </w:r>
      <w:r w:rsidRPr="00643D86">
        <w:rPr>
          <w:rFonts w:eastAsia="Calibri"/>
          <w:lang w:val="fr-FR" w:bidi="fr-FR"/>
        </w:rPr>
        <w:t>une série de parties prenantes et de collaborateurs, notamment des représentants des autorités réglementaires.</w:t>
      </w:r>
    </w:p>
    <w:p w14:paraId="5CFEC4EE" w14:textId="581ED8B3" w:rsidR="001C5144" w:rsidRPr="002D79DA" w:rsidRDefault="001C5144" w:rsidP="005A7A4A">
      <w:pPr>
        <w:tabs>
          <w:tab w:val="clear" w:pos="1134"/>
        </w:tabs>
        <w:spacing w:before="240" w:after="240"/>
        <w:ind w:right="-170"/>
        <w:jc w:val="left"/>
        <w:rPr>
          <w:rFonts w:eastAsia="Calibri"/>
          <w:lang w:val="fr-FR"/>
        </w:rPr>
      </w:pPr>
      <w:r w:rsidRPr="00643D86">
        <w:rPr>
          <w:rFonts w:eastAsia="Calibri"/>
          <w:lang w:val="fr-FR" w:bidi="fr-FR"/>
        </w:rPr>
        <w:t xml:space="preserve">Les </w:t>
      </w:r>
      <w:proofErr w:type="spellStart"/>
      <w:r w:rsidRPr="00643D86">
        <w:rPr>
          <w:rFonts w:eastAsia="Calibri"/>
          <w:lang w:val="fr-FR" w:bidi="fr-FR"/>
        </w:rPr>
        <w:t>UAS</w:t>
      </w:r>
      <w:proofErr w:type="spellEnd"/>
      <w:r w:rsidRPr="00643D86">
        <w:rPr>
          <w:rFonts w:eastAsia="Calibri"/>
          <w:lang w:val="fr-FR" w:bidi="fr-FR"/>
        </w:rPr>
        <w:t xml:space="preserve"> utilisés pendant la campagne comprendront des avions et des hélicoptères autonomes et téléguidés, opérant de la surface à la haute troposphère. La réglementation de l</w:t>
      </w:r>
      <w:r w:rsidR="00741B6B">
        <w:rPr>
          <w:rFonts w:eastAsia="Calibri"/>
          <w:lang w:val="fr-FR" w:bidi="fr-FR"/>
        </w:rPr>
        <w:t>’</w:t>
      </w:r>
      <w:r w:rsidRPr="00643D86">
        <w:rPr>
          <w:rFonts w:eastAsia="Calibri"/>
          <w:lang w:val="fr-FR" w:bidi="fr-FR"/>
        </w:rPr>
        <w:t>espace aérien peut limiter l</w:t>
      </w:r>
      <w:r w:rsidR="00741B6B">
        <w:rPr>
          <w:rFonts w:eastAsia="Calibri"/>
          <w:lang w:val="fr-FR" w:bidi="fr-FR"/>
        </w:rPr>
        <w:t>’</w:t>
      </w:r>
      <w:r w:rsidRPr="00643D86">
        <w:rPr>
          <w:rFonts w:eastAsia="Calibri"/>
          <w:lang w:val="fr-FR" w:bidi="fr-FR"/>
        </w:rPr>
        <w:t>accès au-dessus de la couche limite planétaire par l</w:t>
      </w:r>
      <w:r w:rsidR="00741B6B">
        <w:rPr>
          <w:rFonts w:eastAsia="Calibri"/>
          <w:lang w:val="fr-FR" w:bidi="fr-FR"/>
        </w:rPr>
        <w:t>’</w:t>
      </w:r>
      <w:r w:rsidRPr="00643D86">
        <w:rPr>
          <w:rFonts w:eastAsia="Calibri"/>
          <w:lang w:val="fr-FR" w:bidi="fr-FR"/>
        </w:rPr>
        <w:t xml:space="preserve">espace aérien atmosphérique utilisé par les aéronefs pilotés, mais il est prévu que le </w:t>
      </w:r>
      <w:proofErr w:type="spellStart"/>
      <w:r w:rsidRPr="00643D86">
        <w:rPr>
          <w:rFonts w:eastAsia="Calibri"/>
          <w:lang w:val="fr-FR" w:bidi="fr-FR"/>
        </w:rPr>
        <w:t>SPOC</w:t>
      </w:r>
      <w:proofErr w:type="spellEnd"/>
      <w:r w:rsidRPr="00643D86">
        <w:rPr>
          <w:rFonts w:eastAsia="Calibri"/>
          <w:lang w:val="fr-FR" w:bidi="fr-FR"/>
        </w:rPr>
        <w:t xml:space="preserve"> travaille avec les régulateurs pour </w:t>
      </w:r>
      <w:r w:rsidRPr="00643D86">
        <w:rPr>
          <w:rFonts w:eastAsia="Calibri"/>
          <w:lang w:val="fr-FR" w:bidi="fr-FR"/>
        </w:rPr>
        <w:lastRenderedPageBreak/>
        <w:t>obtenir des autorisations spéciales pour l</w:t>
      </w:r>
      <w:r w:rsidR="00741B6B">
        <w:rPr>
          <w:rFonts w:eastAsia="Calibri"/>
          <w:lang w:val="fr-FR" w:bidi="fr-FR"/>
        </w:rPr>
        <w:t>’</w:t>
      </w:r>
      <w:r w:rsidRPr="00643D86">
        <w:rPr>
          <w:rFonts w:eastAsia="Calibri"/>
          <w:lang w:val="fr-FR" w:bidi="fr-FR"/>
        </w:rPr>
        <w:t>utilisation de l</w:t>
      </w:r>
      <w:r w:rsidR="00741B6B">
        <w:rPr>
          <w:rFonts w:eastAsia="Calibri"/>
          <w:lang w:val="fr-FR" w:bidi="fr-FR"/>
        </w:rPr>
        <w:t>’</w:t>
      </w:r>
      <w:r w:rsidRPr="00643D86">
        <w:rPr>
          <w:rFonts w:eastAsia="Calibri"/>
          <w:lang w:val="fr-FR" w:bidi="fr-FR"/>
        </w:rPr>
        <w:t>espace aérien dans certains domaines et endroits. C</w:t>
      </w:r>
      <w:r w:rsidR="00741B6B">
        <w:rPr>
          <w:rFonts w:eastAsia="Calibri"/>
          <w:lang w:val="fr-FR" w:bidi="fr-FR"/>
        </w:rPr>
        <w:t>’</w:t>
      </w:r>
      <w:r w:rsidRPr="00643D86">
        <w:rPr>
          <w:rFonts w:eastAsia="Calibri"/>
          <w:lang w:val="fr-FR" w:bidi="fr-FR"/>
        </w:rPr>
        <w:t>est pourquoi il sera essentiel de collaborer avec les régulateurs et les exploitants de l</w:t>
      </w:r>
      <w:r w:rsidR="00741B6B">
        <w:rPr>
          <w:rFonts w:eastAsia="Calibri"/>
          <w:lang w:val="fr-FR" w:bidi="fr-FR"/>
        </w:rPr>
        <w:t>’</w:t>
      </w:r>
      <w:r w:rsidRPr="00643D86">
        <w:rPr>
          <w:rFonts w:eastAsia="Calibri"/>
          <w:lang w:val="fr-FR" w:bidi="fr-FR"/>
        </w:rPr>
        <w:t>espace aérien aux niveaux national et international.</w:t>
      </w:r>
    </w:p>
    <w:p w14:paraId="34D5C3C4" w14:textId="370CA87D" w:rsidR="001C5144" w:rsidRPr="002D79DA" w:rsidRDefault="001C5144" w:rsidP="005A7A4A">
      <w:pPr>
        <w:tabs>
          <w:tab w:val="clear" w:pos="1134"/>
        </w:tabs>
        <w:spacing w:before="240" w:after="240"/>
        <w:ind w:right="-170"/>
        <w:jc w:val="left"/>
        <w:rPr>
          <w:rFonts w:eastAsia="Calibri"/>
          <w:lang w:val="fr-FR"/>
        </w:rPr>
      </w:pPr>
      <w:r w:rsidRPr="00643D86">
        <w:rPr>
          <w:rFonts w:eastAsia="Calibri"/>
          <w:lang w:val="fr-FR" w:bidi="fr-FR"/>
        </w:rPr>
        <w:t xml:space="preserve">Comme la campagne vise à démontrer la capacité des </w:t>
      </w:r>
      <w:proofErr w:type="spellStart"/>
      <w:r w:rsidRPr="00643D86">
        <w:rPr>
          <w:rFonts w:eastAsia="Calibri"/>
          <w:lang w:val="fr-FR" w:bidi="fr-FR"/>
        </w:rPr>
        <w:t>UAS</w:t>
      </w:r>
      <w:proofErr w:type="spellEnd"/>
      <w:r w:rsidRPr="00643D86">
        <w:rPr>
          <w:rFonts w:eastAsia="Calibri"/>
          <w:lang w:val="fr-FR" w:bidi="fr-FR"/>
        </w:rPr>
        <w:t xml:space="preserve"> à répondre aux exigences de collecte opérationnelle et de fourniture d</w:t>
      </w:r>
      <w:r w:rsidR="00741B6B">
        <w:rPr>
          <w:rFonts w:eastAsia="Calibri"/>
          <w:lang w:val="fr-FR" w:bidi="fr-FR"/>
        </w:rPr>
        <w:t>’</w:t>
      </w:r>
      <w:r w:rsidRPr="00643D86">
        <w:rPr>
          <w:rFonts w:eastAsia="Calibri"/>
          <w:lang w:val="fr-FR" w:bidi="fr-FR"/>
        </w:rPr>
        <w:t xml:space="preserve">observations en soutien au </w:t>
      </w:r>
      <w:proofErr w:type="spellStart"/>
      <w:r w:rsidRPr="00643D86">
        <w:rPr>
          <w:rFonts w:eastAsia="Calibri"/>
          <w:lang w:val="fr-FR" w:bidi="fr-FR"/>
        </w:rPr>
        <w:t>GBON</w:t>
      </w:r>
      <w:proofErr w:type="spellEnd"/>
      <w:r w:rsidRPr="00643D86">
        <w:rPr>
          <w:rFonts w:eastAsia="Calibri"/>
          <w:lang w:val="fr-FR" w:bidi="fr-FR"/>
        </w:rPr>
        <w:t>, la campagne se concentrera sur la fourniture en temps quasi réel de mesures de variables atmosphériques nécessaires à l</w:t>
      </w:r>
      <w:r w:rsidR="00741B6B">
        <w:rPr>
          <w:rFonts w:eastAsia="Calibri"/>
          <w:lang w:val="fr-FR" w:bidi="fr-FR"/>
        </w:rPr>
        <w:t>’</w:t>
      </w:r>
      <w:r w:rsidRPr="00643D86">
        <w:rPr>
          <w:rFonts w:eastAsia="Calibri"/>
          <w:lang w:val="fr-FR" w:bidi="fr-FR"/>
        </w:rPr>
        <w:t>assimilation dans les systèmes de prévision numérique du temps (</w:t>
      </w:r>
      <w:proofErr w:type="spellStart"/>
      <w:r w:rsidRPr="00643D86">
        <w:rPr>
          <w:rFonts w:eastAsia="Calibri"/>
          <w:lang w:val="fr-FR" w:bidi="fr-FR"/>
        </w:rPr>
        <w:t>NWP</w:t>
      </w:r>
      <w:proofErr w:type="spellEnd"/>
      <w:r w:rsidRPr="00643D86">
        <w:rPr>
          <w:rFonts w:eastAsia="Calibri"/>
          <w:lang w:val="fr-FR" w:bidi="fr-FR"/>
        </w:rPr>
        <w:t>) et à l</w:t>
      </w:r>
      <w:r w:rsidR="00741B6B">
        <w:rPr>
          <w:rFonts w:eastAsia="Calibri"/>
          <w:lang w:val="fr-FR" w:bidi="fr-FR"/>
        </w:rPr>
        <w:t>’</w:t>
      </w:r>
      <w:r w:rsidRPr="00643D86">
        <w:rPr>
          <w:rFonts w:eastAsia="Calibri"/>
          <w:lang w:val="fr-FR" w:bidi="fr-FR"/>
        </w:rPr>
        <w:t>amélioration des prévisions météorologiques à court terme. En plus des métadonnées d</w:t>
      </w:r>
      <w:r w:rsidR="00741B6B">
        <w:rPr>
          <w:rFonts w:eastAsia="Calibri"/>
          <w:lang w:val="fr-FR" w:bidi="fr-FR"/>
        </w:rPr>
        <w:t>’</w:t>
      </w:r>
      <w:r w:rsidRPr="00643D86">
        <w:rPr>
          <w:rFonts w:eastAsia="Calibri"/>
          <w:lang w:val="fr-FR" w:bidi="fr-FR"/>
        </w:rPr>
        <w:t>observation et des métadonnées de systèmes requises, cela comprendra, sans nécessairement s</w:t>
      </w:r>
      <w:r w:rsidR="00741B6B">
        <w:rPr>
          <w:rFonts w:eastAsia="Calibri"/>
          <w:lang w:val="fr-FR" w:bidi="fr-FR"/>
        </w:rPr>
        <w:t>’</w:t>
      </w:r>
      <w:r w:rsidRPr="00643D86">
        <w:rPr>
          <w:rFonts w:eastAsia="Calibri"/>
          <w:lang w:val="fr-FR" w:bidi="fr-FR"/>
        </w:rPr>
        <w:t>y limiter, les éléments suivants :</w:t>
      </w:r>
    </w:p>
    <w:p w14:paraId="07C3FFDD" w14:textId="0F7A285B"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la température de l</w:t>
      </w:r>
      <w:r w:rsidR="00741B6B">
        <w:rPr>
          <w:rFonts w:eastAsia="Calibri"/>
          <w:lang w:val="fr-FR" w:bidi="fr-FR"/>
        </w:rPr>
        <w:t>’</w:t>
      </w:r>
      <w:r w:rsidRPr="00643D86">
        <w:rPr>
          <w:rFonts w:eastAsia="Calibri"/>
          <w:lang w:val="fr-FR" w:bidi="fr-FR"/>
        </w:rPr>
        <w:t>air</w:t>
      </w:r>
    </w:p>
    <w:p w14:paraId="053B639B" w14:textId="0B217CDC"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pression de l</w:t>
      </w:r>
      <w:r w:rsidR="00741B6B">
        <w:rPr>
          <w:rFonts w:eastAsia="Calibri"/>
          <w:lang w:val="fr-FR" w:bidi="fr-FR"/>
        </w:rPr>
        <w:t>’</w:t>
      </w:r>
      <w:r w:rsidRPr="00643D86">
        <w:rPr>
          <w:rFonts w:eastAsia="Calibri"/>
          <w:lang w:val="fr-FR" w:bidi="fr-FR"/>
        </w:rPr>
        <w:t>air</w:t>
      </w:r>
    </w:p>
    <w:p w14:paraId="5268EC20"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humidité relative</w:t>
      </w:r>
    </w:p>
    <w:p w14:paraId="1E377805"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vitesse du vent</w:t>
      </w:r>
    </w:p>
    <w:p w14:paraId="51041CF9"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direction du vent</w:t>
      </w:r>
    </w:p>
    <w:p w14:paraId="25D86F66"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couverture neigeuse</w:t>
      </w:r>
    </w:p>
    <w:p w14:paraId="7B3667F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profondeur de la neige</w:t>
      </w:r>
    </w:p>
    <w:p w14:paraId="713EFBEA"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humidité du sol</w:t>
      </w:r>
    </w:p>
    <w:p w14:paraId="18533F0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albédo</w:t>
      </w:r>
    </w:p>
    <w:p w14:paraId="4CA52B6F"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longueur de rugosité</w:t>
      </w:r>
    </w:p>
    <w:p w14:paraId="778016E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aérosols ou particules</w:t>
      </w:r>
    </w:p>
    <w:p w14:paraId="07FB134E"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cendre volcanique</w:t>
      </w:r>
    </w:p>
    <w:p w14:paraId="46204F28"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fr-FR" w:bidi="fr-FR"/>
        </w:rPr>
        <w:t>turbulence</w:t>
      </w:r>
    </w:p>
    <w:p w14:paraId="608997BB" w14:textId="3AFFE055" w:rsidR="001C5144" w:rsidRPr="002D79DA" w:rsidRDefault="001C5144" w:rsidP="00D34B76">
      <w:pPr>
        <w:tabs>
          <w:tab w:val="clear" w:pos="1134"/>
        </w:tabs>
        <w:spacing w:before="240" w:after="240"/>
        <w:ind w:right="-170"/>
        <w:jc w:val="left"/>
        <w:rPr>
          <w:rFonts w:eastAsia="Calibri"/>
          <w:lang w:val="fr-FR"/>
        </w:rPr>
      </w:pPr>
      <w:r w:rsidRPr="00643D86">
        <w:rPr>
          <w:rFonts w:eastAsia="Calibri"/>
          <w:lang w:val="fr-FR" w:bidi="fr-FR"/>
        </w:rPr>
        <w:t>La campagne aura des exigences définies en ce qui concerne la qualité et l</w:t>
      </w:r>
      <w:r w:rsidR="00741B6B">
        <w:rPr>
          <w:rFonts w:eastAsia="Calibri"/>
          <w:lang w:val="fr-FR" w:bidi="fr-FR"/>
        </w:rPr>
        <w:t>’</w:t>
      </w:r>
      <w:r w:rsidRPr="00643D86">
        <w:rPr>
          <w:rFonts w:eastAsia="Calibri"/>
          <w:lang w:val="fr-FR" w:bidi="fr-FR"/>
        </w:rPr>
        <w:t>incertitude des variables atmosphériques mesurées et la fourniture en temps voulu de ces données. Des formats normalisés de représentation des données seront donc spécifiquement développés et définis pour être utilisés pendant la campagne par les opérateurs participants afin de relayer les données vers un dépôt central de données à partir duquel les utilisateurs pourront accéder aux données en temps quasi réel.</w:t>
      </w:r>
    </w:p>
    <w:p w14:paraId="198ED7D9" w14:textId="1C605C64" w:rsidR="001C5144" w:rsidRPr="002D79DA" w:rsidRDefault="001C5144" w:rsidP="00D34B76">
      <w:pPr>
        <w:tabs>
          <w:tab w:val="clear" w:pos="1134"/>
        </w:tabs>
        <w:spacing w:before="240" w:after="240"/>
        <w:ind w:right="-170"/>
        <w:jc w:val="left"/>
        <w:rPr>
          <w:rFonts w:eastAsia="Calibri"/>
          <w:lang w:val="fr-FR"/>
        </w:rPr>
      </w:pPr>
      <w:r w:rsidRPr="00643D86">
        <w:rPr>
          <w:rFonts w:eastAsia="Calibri"/>
          <w:lang w:val="fr-FR" w:bidi="fr-FR"/>
        </w:rPr>
        <w:t>Les opérateurs de SAMU participants seront invités à fournir des observations provenant d</w:t>
      </w:r>
      <w:r w:rsidR="00741B6B">
        <w:rPr>
          <w:rFonts w:eastAsia="Calibri"/>
          <w:lang w:val="fr-FR" w:bidi="fr-FR"/>
        </w:rPr>
        <w:t>’</w:t>
      </w:r>
      <w:r w:rsidRPr="00643D86">
        <w:rPr>
          <w:rFonts w:eastAsia="Calibri"/>
          <w:lang w:val="fr-FR" w:bidi="fr-FR"/>
        </w:rPr>
        <w:t>une gamme relativement illimitée de domaines géographiques, avec l</w:t>
      </w:r>
      <w:r w:rsidR="00741B6B">
        <w:rPr>
          <w:rFonts w:eastAsia="Calibri"/>
          <w:lang w:val="fr-FR" w:bidi="fr-FR"/>
        </w:rPr>
        <w:t>’</w:t>
      </w:r>
      <w:r w:rsidRPr="00643D86">
        <w:rPr>
          <w:rFonts w:eastAsia="Calibri"/>
          <w:lang w:val="fr-FR" w:bidi="fr-FR"/>
        </w:rPr>
        <w:t>obligation de les soumettre de manière régulière et continue tout au long de la campagne. Les opérateurs devront contribuer à la campagne en fournissant au moins un mois d</w:t>
      </w:r>
      <w:r w:rsidR="00741B6B">
        <w:rPr>
          <w:rFonts w:eastAsia="Calibri"/>
          <w:lang w:val="fr-FR" w:bidi="fr-FR"/>
        </w:rPr>
        <w:t>’</w:t>
      </w:r>
      <w:r w:rsidRPr="00643D86">
        <w:rPr>
          <w:rFonts w:eastAsia="Calibri"/>
          <w:lang w:val="fr-FR" w:bidi="fr-FR"/>
        </w:rPr>
        <w:t>observations, mais ils seront encouragés à s</w:t>
      </w:r>
      <w:r w:rsidR="00741B6B">
        <w:rPr>
          <w:rFonts w:eastAsia="Calibri"/>
          <w:lang w:val="fr-FR" w:bidi="fr-FR"/>
        </w:rPr>
        <w:t>’</w:t>
      </w:r>
      <w:r w:rsidRPr="00643D86">
        <w:rPr>
          <w:rFonts w:eastAsia="Calibri"/>
          <w:lang w:val="fr-FR" w:bidi="fr-FR"/>
        </w:rPr>
        <w:t>engager à fournir des observations tout au long de la campagne et surtout pendant le SOP.</w:t>
      </w:r>
    </w:p>
    <w:p w14:paraId="17FB5D6D" w14:textId="36014418" w:rsidR="001C5144" w:rsidRPr="002D79DA" w:rsidRDefault="001C5144" w:rsidP="00D34B76">
      <w:pPr>
        <w:tabs>
          <w:tab w:val="clear" w:pos="1134"/>
        </w:tabs>
        <w:spacing w:before="240" w:after="240"/>
        <w:ind w:right="-170"/>
        <w:jc w:val="left"/>
        <w:rPr>
          <w:rFonts w:eastAsia="Calibri"/>
          <w:lang w:val="fr-FR"/>
        </w:rPr>
      </w:pPr>
      <w:r w:rsidRPr="00643D86">
        <w:rPr>
          <w:rFonts w:eastAsia="Calibri"/>
          <w:lang w:val="fr-FR" w:bidi="fr-FR"/>
        </w:rPr>
        <w:t>Les utilisateurs de données participants seront engagés à utiliser les données, tant pendant qu</w:t>
      </w:r>
      <w:r w:rsidR="00741B6B">
        <w:rPr>
          <w:rFonts w:eastAsia="Calibri"/>
          <w:lang w:val="fr-FR" w:bidi="fr-FR"/>
        </w:rPr>
        <w:t>’</w:t>
      </w:r>
      <w:r w:rsidRPr="00643D86">
        <w:rPr>
          <w:rFonts w:eastAsia="Calibri"/>
          <w:lang w:val="fr-FR" w:bidi="fr-FR"/>
        </w:rPr>
        <w:t>après la campagne, dans le cadre d</w:t>
      </w:r>
      <w:r w:rsidR="00741B6B">
        <w:rPr>
          <w:rFonts w:eastAsia="Calibri"/>
          <w:lang w:val="fr-FR" w:bidi="fr-FR"/>
        </w:rPr>
        <w:t>’</w:t>
      </w:r>
      <w:r w:rsidRPr="00643D86">
        <w:rPr>
          <w:rFonts w:eastAsia="Calibri"/>
          <w:lang w:val="fr-FR" w:bidi="fr-FR"/>
        </w:rPr>
        <w:t>applications opérationnelles et d</w:t>
      </w:r>
      <w:r w:rsidR="00741B6B">
        <w:rPr>
          <w:rFonts w:eastAsia="Calibri"/>
          <w:lang w:val="fr-FR" w:bidi="fr-FR"/>
        </w:rPr>
        <w:t>’</w:t>
      </w:r>
      <w:r w:rsidRPr="00643D86">
        <w:rPr>
          <w:rFonts w:eastAsia="Calibri"/>
          <w:lang w:val="fr-FR" w:bidi="fr-FR"/>
        </w:rPr>
        <w:t>essais, afin de pouvoir évaluer l</w:t>
      </w:r>
      <w:r w:rsidR="00741B6B">
        <w:rPr>
          <w:rFonts w:eastAsia="Calibri"/>
          <w:lang w:val="fr-FR" w:bidi="fr-FR"/>
        </w:rPr>
        <w:t>’</w:t>
      </w:r>
      <w:r w:rsidRPr="00643D86">
        <w:rPr>
          <w:rFonts w:eastAsia="Calibri"/>
          <w:lang w:val="fr-FR" w:bidi="fr-FR"/>
        </w:rPr>
        <w:t>impact des données SAMU et de contribuer à l</w:t>
      </w:r>
      <w:r w:rsidR="00741B6B">
        <w:rPr>
          <w:rFonts w:eastAsia="Calibri"/>
          <w:lang w:val="fr-FR" w:bidi="fr-FR"/>
        </w:rPr>
        <w:t>’</w:t>
      </w:r>
      <w:r w:rsidRPr="00643D86">
        <w:rPr>
          <w:rFonts w:eastAsia="Calibri"/>
          <w:lang w:val="fr-FR" w:bidi="fr-FR"/>
        </w:rPr>
        <w:t>analyse et à l</w:t>
      </w:r>
      <w:r w:rsidR="00741B6B">
        <w:rPr>
          <w:rFonts w:eastAsia="Calibri"/>
          <w:lang w:val="fr-FR" w:bidi="fr-FR"/>
        </w:rPr>
        <w:t>’</w:t>
      </w:r>
      <w:r w:rsidRPr="00643D86">
        <w:rPr>
          <w:rFonts w:eastAsia="Calibri"/>
          <w:lang w:val="fr-FR" w:bidi="fr-FR"/>
        </w:rPr>
        <w:t>amélioration des aspects opérationnels des systèmes SAMU et de la qualité des données produites.</w:t>
      </w:r>
    </w:p>
    <w:p w14:paraId="213BDDEA" w14:textId="577513FD" w:rsidR="001C5144" w:rsidRPr="00643D86" w:rsidRDefault="001C5144" w:rsidP="00D34B76">
      <w:pPr>
        <w:tabs>
          <w:tab w:val="clear" w:pos="1134"/>
        </w:tabs>
        <w:spacing w:before="240" w:after="240"/>
        <w:ind w:right="-170"/>
        <w:jc w:val="left"/>
        <w:rPr>
          <w:rFonts w:eastAsia="Calibri"/>
        </w:rPr>
      </w:pPr>
      <w:r w:rsidRPr="00643D86">
        <w:rPr>
          <w:rFonts w:eastAsia="Calibri"/>
          <w:lang w:val="fr-FR" w:bidi="fr-FR"/>
        </w:rPr>
        <w:t>La compilation et la fourniture de rapports par les participants à la campagne, pendant et après la période d</w:t>
      </w:r>
      <w:r w:rsidR="00741B6B">
        <w:rPr>
          <w:rFonts w:eastAsia="Calibri"/>
          <w:lang w:val="fr-FR" w:bidi="fr-FR"/>
        </w:rPr>
        <w:t>’</w:t>
      </w:r>
      <w:r w:rsidRPr="00643D86">
        <w:rPr>
          <w:rFonts w:eastAsia="Calibri"/>
          <w:lang w:val="fr-FR" w:bidi="fr-FR"/>
        </w:rPr>
        <w:t>observation de la campagne, seront d</w:t>
      </w:r>
      <w:r w:rsidR="00741B6B">
        <w:rPr>
          <w:rFonts w:eastAsia="Calibri"/>
          <w:lang w:val="fr-FR" w:bidi="fr-FR"/>
        </w:rPr>
        <w:t>’</w:t>
      </w:r>
      <w:r w:rsidRPr="00643D86">
        <w:rPr>
          <w:rFonts w:eastAsia="Calibri"/>
          <w:lang w:val="fr-FR" w:bidi="fr-FR"/>
        </w:rPr>
        <w:t>une importance capitale pour la campagne et ses résultats. Ces rapports sur les participants seront utilisés pour :</w:t>
      </w:r>
    </w:p>
    <w:p w14:paraId="10BD2025" w14:textId="245A75EE" w:rsidR="001C5144" w:rsidRPr="002D79DA" w:rsidRDefault="001C5144" w:rsidP="00D34B76">
      <w:pPr>
        <w:numPr>
          <w:ilvl w:val="0"/>
          <w:numId w:val="34"/>
        </w:numPr>
        <w:tabs>
          <w:tab w:val="clear" w:pos="1134"/>
        </w:tabs>
        <w:spacing w:before="240" w:after="240"/>
        <w:ind w:left="1134" w:right="-170" w:hanging="567"/>
        <w:jc w:val="left"/>
        <w:rPr>
          <w:rFonts w:eastAsia="Calibri"/>
          <w:lang w:val="fr-FR"/>
        </w:rPr>
      </w:pPr>
      <w:r w:rsidRPr="00643D86">
        <w:rPr>
          <w:rFonts w:eastAsia="Calibri"/>
          <w:lang w:val="fr-FR" w:bidi="fr-FR"/>
        </w:rPr>
        <w:t>Ajuster et améliorer les paramètres et les exigences de la campagne pendant la campagne si nécessaire et dans l</w:t>
      </w:r>
      <w:r w:rsidR="00741B6B">
        <w:rPr>
          <w:rFonts w:eastAsia="Calibri"/>
          <w:lang w:val="fr-FR" w:bidi="fr-FR"/>
        </w:rPr>
        <w:t>’</w:t>
      </w:r>
      <w:r w:rsidRPr="00643D86">
        <w:rPr>
          <w:rFonts w:eastAsia="Calibri"/>
          <w:lang w:val="fr-FR" w:bidi="fr-FR"/>
        </w:rPr>
        <w:t>intérêt d</w:t>
      </w:r>
      <w:r w:rsidR="00741B6B">
        <w:rPr>
          <w:rFonts w:eastAsia="Calibri"/>
          <w:lang w:val="fr-FR" w:bidi="fr-FR"/>
        </w:rPr>
        <w:t>’</w:t>
      </w:r>
      <w:r w:rsidRPr="00643D86">
        <w:rPr>
          <w:rFonts w:eastAsia="Calibri"/>
          <w:lang w:val="fr-FR" w:bidi="fr-FR"/>
        </w:rPr>
        <w:t>améliorer les résultats de l</w:t>
      </w:r>
      <w:r w:rsidR="00741B6B">
        <w:rPr>
          <w:rFonts w:eastAsia="Calibri"/>
          <w:lang w:val="fr-FR" w:bidi="fr-FR"/>
        </w:rPr>
        <w:t>’</w:t>
      </w:r>
      <w:r w:rsidRPr="00643D86">
        <w:rPr>
          <w:rFonts w:eastAsia="Calibri"/>
          <w:lang w:val="fr-FR" w:bidi="fr-FR"/>
        </w:rPr>
        <w:t>observation et l</w:t>
      </w:r>
      <w:r w:rsidR="00741B6B">
        <w:rPr>
          <w:rFonts w:eastAsia="Calibri"/>
          <w:lang w:val="fr-FR" w:bidi="fr-FR"/>
        </w:rPr>
        <w:t>’</w:t>
      </w:r>
      <w:r w:rsidRPr="00643D86">
        <w:rPr>
          <w:rFonts w:eastAsia="Calibri"/>
          <w:lang w:val="fr-FR" w:bidi="fr-FR"/>
        </w:rPr>
        <w:t>utilisation des données ;</w:t>
      </w:r>
    </w:p>
    <w:p w14:paraId="4286DF84" w14:textId="4A75362D" w:rsidR="001C5144" w:rsidRPr="002D79DA" w:rsidRDefault="001C5144" w:rsidP="00D34B76">
      <w:pPr>
        <w:numPr>
          <w:ilvl w:val="0"/>
          <w:numId w:val="34"/>
        </w:numPr>
        <w:tabs>
          <w:tab w:val="clear" w:pos="1134"/>
        </w:tabs>
        <w:spacing w:before="240" w:after="240"/>
        <w:ind w:left="1134" w:right="-170" w:hanging="567"/>
        <w:jc w:val="left"/>
        <w:rPr>
          <w:rFonts w:eastAsia="Calibri"/>
          <w:lang w:val="fr-FR"/>
        </w:rPr>
      </w:pPr>
      <w:r w:rsidRPr="00643D86">
        <w:rPr>
          <w:rFonts w:eastAsia="Calibri"/>
          <w:lang w:val="fr-FR" w:bidi="fr-FR"/>
        </w:rPr>
        <w:lastRenderedPageBreak/>
        <w:t>Mesurer, évaluer et rendre compte de l</w:t>
      </w:r>
      <w:r w:rsidR="00741B6B">
        <w:rPr>
          <w:rFonts w:eastAsia="Calibri"/>
          <w:lang w:val="fr-FR" w:bidi="fr-FR"/>
        </w:rPr>
        <w:t>’</w:t>
      </w:r>
      <w:r w:rsidRPr="00643D86">
        <w:rPr>
          <w:rFonts w:eastAsia="Calibri"/>
          <w:lang w:val="fr-FR" w:bidi="fr-FR"/>
        </w:rPr>
        <w:t>impact des observations des SAMU par les utilisateurs de données ;</w:t>
      </w:r>
    </w:p>
    <w:p w14:paraId="4B39AE02" w14:textId="6E401914" w:rsidR="001C5144" w:rsidRPr="002D79DA" w:rsidRDefault="001C5144" w:rsidP="00D34B76">
      <w:pPr>
        <w:numPr>
          <w:ilvl w:val="0"/>
          <w:numId w:val="34"/>
        </w:numPr>
        <w:tabs>
          <w:tab w:val="clear" w:pos="1134"/>
        </w:tabs>
        <w:spacing w:before="240" w:after="240"/>
        <w:ind w:left="1134" w:right="-170" w:hanging="567"/>
        <w:jc w:val="left"/>
        <w:rPr>
          <w:rFonts w:eastAsia="Calibri"/>
          <w:lang w:val="fr-FR"/>
        </w:rPr>
      </w:pPr>
      <w:r w:rsidRPr="00643D86">
        <w:rPr>
          <w:rFonts w:eastAsia="Calibri"/>
          <w:lang w:val="fr-FR" w:bidi="fr-FR"/>
        </w:rPr>
        <w:t>Contribuer aux rapports finaux qui seront produits par l</w:t>
      </w:r>
      <w:r w:rsidR="00741B6B">
        <w:rPr>
          <w:rFonts w:eastAsia="Calibri"/>
          <w:lang w:val="fr-FR" w:bidi="fr-FR"/>
        </w:rPr>
        <w:t>’</w:t>
      </w:r>
      <w:proofErr w:type="spellStart"/>
      <w:r w:rsidRPr="00643D86">
        <w:rPr>
          <w:rFonts w:eastAsia="Calibri"/>
          <w:lang w:val="fr-FR" w:bidi="fr-FR"/>
        </w:rPr>
        <w:t>INFCOM</w:t>
      </w:r>
      <w:proofErr w:type="spellEnd"/>
      <w:r w:rsidRPr="00643D86">
        <w:rPr>
          <w:rFonts w:eastAsia="Calibri"/>
          <w:lang w:val="fr-FR" w:bidi="fr-FR"/>
        </w:rPr>
        <w:t xml:space="preserve"> de l</w:t>
      </w:r>
      <w:r w:rsidR="00741B6B">
        <w:rPr>
          <w:rFonts w:eastAsia="Calibri"/>
          <w:lang w:val="fr-FR" w:bidi="fr-FR"/>
        </w:rPr>
        <w:t>’</w:t>
      </w:r>
      <w:r w:rsidRPr="00643D86">
        <w:rPr>
          <w:rFonts w:eastAsia="Calibri"/>
          <w:lang w:val="fr-FR" w:bidi="fr-FR"/>
        </w:rPr>
        <w:t>OMM une fois la campagne terminée ;</w:t>
      </w:r>
    </w:p>
    <w:p w14:paraId="7ED56182" w14:textId="10D6DC97" w:rsidR="001C5144" w:rsidRPr="002D79DA" w:rsidRDefault="001C5144" w:rsidP="00D34B76">
      <w:pPr>
        <w:numPr>
          <w:ilvl w:val="0"/>
          <w:numId w:val="34"/>
        </w:numPr>
        <w:tabs>
          <w:tab w:val="clear" w:pos="1134"/>
        </w:tabs>
        <w:spacing w:before="240" w:after="240"/>
        <w:ind w:left="1134" w:right="-170" w:hanging="567"/>
        <w:jc w:val="left"/>
        <w:rPr>
          <w:rFonts w:eastAsia="Calibri"/>
          <w:lang w:val="fr-FR"/>
        </w:rPr>
      </w:pPr>
      <w:r w:rsidRPr="00643D86">
        <w:rPr>
          <w:rFonts w:eastAsia="Calibri"/>
          <w:lang w:val="fr-FR" w:bidi="fr-FR"/>
        </w:rPr>
        <w:t xml:space="preserve">Analyser les capacités des </w:t>
      </w:r>
      <w:proofErr w:type="spellStart"/>
      <w:r w:rsidRPr="00643D86">
        <w:rPr>
          <w:rFonts w:eastAsia="Calibri"/>
          <w:lang w:val="fr-FR" w:bidi="fr-FR"/>
        </w:rPr>
        <w:t>UAS</w:t>
      </w:r>
      <w:proofErr w:type="spellEnd"/>
      <w:r w:rsidRPr="00643D86">
        <w:rPr>
          <w:rFonts w:eastAsia="Calibri"/>
          <w:lang w:val="fr-FR" w:bidi="fr-FR"/>
        </w:rPr>
        <w:t xml:space="preserve"> à contribuer aux observations du </w:t>
      </w:r>
      <w:proofErr w:type="spellStart"/>
      <w:r w:rsidRPr="00643D86">
        <w:rPr>
          <w:rFonts w:eastAsia="Calibri"/>
          <w:lang w:val="fr-FR" w:bidi="fr-FR"/>
        </w:rPr>
        <w:t>WIGOS</w:t>
      </w:r>
      <w:proofErr w:type="spellEnd"/>
      <w:r w:rsidRPr="00643D86">
        <w:rPr>
          <w:rFonts w:eastAsia="Calibri"/>
          <w:lang w:val="fr-FR" w:bidi="fr-FR"/>
        </w:rPr>
        <w:t xml:space="preserve"> et du </w:t>
      </w:r>
      <w:proofErr w:type="spellStart"/>
      <w:r w:rsidRPr="00643D86">
        <w:rPr>
          <w:rFonts w:eastAsia="Calibri"/>
          <w:lang w:val="fr-FR" w:bidi="fr-FR"/>
        </w:rPr>
        <w:t>GBON</w:t>
      </w:r>
      <w:proofErr w:type="spellEnd"/>
      <w:r w:rsidRPr="00643D86">
        <w:rPr>
          <w:rFonts w:eastAsia="Calibri"/>
          <w:lang w:val="fr-FR" w:bidi="fr-FR"/>
        </w:rPr>
        <w:t xml:space="preserve"> et faire des recommandations connexes pour les actions futures.</w:t>
      </w:r>
    </w:p>
    <w:p w14:paraId="5B0AAFD0" w14:textId="1E5ECD30" w:rsidR="001C5144" w:rsidRPr="002D79DA" w:rsidRDefault="001C5144" w:rsidP="00C76F30">
      <w:pPr>
        <w:pStyle w:val="Heading3"/>
        <w:rPr>
          <w:sz w:val="22"/>
          <w:szCs w:val="22"/>
          <w:lang w:val="fr-FR"/>
        </w:rPr>
      </w:pPr>
      <w:r w:rsidRPr="008F04E9">
        <w:rPr>
          <w:sz w:val="22"/>
          <w:szCs w:val="22"/>
          <w:lang w:val="fr-FR" w:bidi="fr-FR"/>
        </w:rPr>
        <w:t>Résultats escomptés</w:t>
      </w:r>
    </w:p>
    <w:p w14:paraId="44079481" w14:textId="77777777" w:rsidR="001C5144" w:rsidRPr="002D79DA" w:rsidRDefault="001C5144" w:rsidP="00D34B76">
      <w:pPr>
        <w:tabs>
          <w:tab w:val="clear" w:pos="1134"/>
        </w:tabs>
        <w:spacing w:before="240" w:after="240"/>
        <w:ind w:right="-170"/>
        <w:jc w:val="left"/>
        <w:rPr>
          <w:rFonts w:eastAsia="Calibri"/>
          <w:lang w:val="fr-FR"/>
        </w:rPr>
      </w:pPr>
      <w:r w:rsidRPr="00643D86">
        <w:rPr>
          <w:rFonts w:eastAsia="Calibri"/>
          <w:lang w:val="fr-FR" w:bidi="fr-FR"/>
        </w:rPr>
        <w:t xml:space="preserve">La campagne de démonstration </w:t>
      </w:r>
      <w:proofErr w:type="spellStart"/>
      <w:r w:rsidRPr="00643D86">
        <w:rPr>
          <w:rFonts w:eastAsia="Calibri"/>
          <w:lang w:val="fr-FR" w:bidi="fr-FR"/>
        </w:rPr>
        <w:t>UAS</w:t>
      </w:r>
      <w:proofErr w:type="spellEnd"/>
      <w:r w:rsidRPr="00643D86">
        <w:rPr>
          <w:rFonts w:eastAsia="Calibri"/>
          <w:lang w:val="fr-FR" w:bidi="fr-FR"/>
        </w:rPr>
        <w:t xml:space="preserve"> devra produire ou contribuer aux résultats suivants :</w:t>
      </w:r>
    </w:p>
    <w:p w14:paraId="71D8FFD0" w14:textId="584C4B6B" w:rsidR="001C5144" w:rsidRPr="002D79DA" w:rsidRDefault="001C5144" w:rsidP="00D34B76">
      <w:pPr>
        <w:numPr>
          <w:ilvl w:val="0"/>
          <w:numId w:val="35"/>
        </w:numPr>
        <w:tabs>
          <w:tab w:val="clear" w:pos="1134"/>
        </w:tabs>
        <w:spacing w:before="240" w:after="240"/>
        <w:ind w:left="1134" w:right="-170" w:hanging="567"/>
        <w:jc w:val="left"/>
        <w:rPr>
          <w:rFonts w:eastAsia="Calibri"/>
          <w:lang w:val="fr-FR"/>
        </w:rPr>
      </w:pPr>
      <w:r w:rsidRPr="00643D86">
        <w:rPr>
          <w:rFonts w:eastAsia="Calibri"/>
          <w:lang w:val="fr-FR" w:bidi="fr-FR"/>
        </w:rPr>
        <w:t xml:space="preserve">Évaluation des capacités des </w:t>
      </w:r>
      <w:proofErr w:type="spellStart"/>
      <w:r w:rsidRPr="00643D86">
        <w:rPr>
          <w:rFonts w:eastAsia="Calibri"/>
          <w:lang w:val="fr-FR" w:bidi="fr-FR"/>
        </w:rPr>
        <w:t>UAS</w:t>
      </w:r>
      <w:proofErr w:type="spellEnd"/>
      <w:r w:rsidRPr="00643D86">
        <w:rPr>
          <w:rFonts w:eastAsia="Calibri"/>
          <w:lang w:val="fr-FR" w:bidi="fr-FR"/>
        </w:rPr>
        <w:t xml:space="preserve"> à contribuer au </w:t>
      </w:r>
      <w:proofErr w:type="spellStart"/>
      <w:r w:rsidRPr="00643D86">
        <w:rPr>
          <w:rFonts w:eastAsia="Calibri"/>
          <w:lang w:val="fr-FR" w:bidi="fr-FR"/>
        </w:rPr>
        <w:t>WIGOS</w:t>
      </w:r>
      <w:proofErr w:type="spellEnd"/>
      <w:r w:rsidRPr="00643D86">
        <w:rPr>
          <w:rFonts w:eastAsia="Calibri"/>
          <w:lang w:val="fr-FR" w:bidi="fr-FR"/>
        </w:rPr>
        <w:t xml:space="preserve"> et au </w:t>
      </w:r>
      <w:proofErr w:type="spellStart"/>
      <w:r w:rsidRPr="00643D86">
        <w:rPr>
          <w:rFonts w:eastAsia="Calibri"/>
          <w:lang w:val="fr-FR" w:bidi="fr-FR"/>
        </w:rPr>
        <w:t>GBON</w:t>
      </w:r>
      <w:proofErr w:type="spellEnd"/>
      <w:r w:rsidRPr="00643D86">
        <w:rPr>
          <w:rFonts w:eastAsia="Calibri"/>
          <w:lang w:val="fr-FR" w:bidi="fr-FR"/>
        </w:rPr>
        <w:t xml:space="preserve"> en tant que système d</w:t>
      </w:r>
      <w:r w:rsidR="00741B6B">
        <w:rPr>
          <w:rFonts w:eastAsia="Calibri"/>
          <w:lang w:val="fr-FR" w:bidi="fr-FR"/>
        </w:rPr>
        <w:t>’</w:t>
      </w:r>
      <w:r w:rsidRPr="00643D86">
        <w:rPr>
          <w:rFonts w:eastAsia="Calibri"/>
          <w:lang w:val="fr-FR" w:bidi="fr-FR"/>
        </w:rPr>
        <w:t>observation opérationnel ;</w:t>
      </w:r>
    </w:p>
    <w:p w14:paraId="2CDABE6F" w14:textId="77777777" w:rsidR="001C5144" w:rsidRPr="002D79DA" w:rsidRDefault="001C5144" w:rsidP="00D34B76">
      <w:pPr>
        <w:numPr>
          <w:ilvl w:val="0"/>
          <w:numId w:val="35"/>
        </w:numPr>
        <w:tabs>
          <w:tab w:val="clear" w:pos="1134"/>
        </w:tabs>
        <w:spacing w:before="240" w:after="240"/>
        <w:ind w:left="1134" w:right="-170" w:hanging="567"/>
        <w:jc w:val="left"/>
        <w:rPr>
          <w:rFonts w:eastAsia="Calibri"/>
          <w:lang w:val="fr-FR"/>
        </w:rPr>
      </w:pPr>
      <w:r w:rsidRPr="00643D86">
        <w:rPr>
          <w:rFonts w:eastAsia="Calibri"/>
          <w:lang w:val="fr-FR" w:bidi="fr-FR"/>
        </w:rPr>
        <w:t xml:space="preserve">Compréhension des améliorations de développement technique et opérationnel requises pour les </w:t>
      </w:r>
      <w:proofErr w:type="spellStart"/>
      <w:r w:rsidRPr="00643D86">
        <w:rPr>
          <w:rFonts w:eastAsia="Calibri"/>
          <w:lang w:val="fr-FR" w:bidi="fr-FR"/>
        </w:rPr>
        <w:t>UAS</w:t>
      </w:r>
      <w:proofErr w:type="spellEnd"/>
      <w:r w:rsidRPr="00643D86">
        <w:rPr>
          <w:rFonts w:eastAsia="Calibri"/>
          <w:lang w:val="fr-FR" w:bidi="fr-FR"/>
        </w:rPr>
        <w:t xml:space="preserve"> afin de répondre aux normes de transition vers les opérations sous </w:t>
      </w:r>
      <w:proofErr w:type="spellStart"/>
      <w:r w:rsidRPr="00643D86">
        <w:rPr>
          <w:rFonts w:eastAsia="Calibri"/>
          <w:lang w:val="fr-FR" w:bidi="fr-FR"/>
        </w:rPr>
        <w:t>WIGOS</w:t>
      </w:r>
      <w:proofErr w:type="spellEnd"/>
      <w:r w:rsidRPr="00643D86">
        <w:rPr>
          <w:rFonts w:eastAsia="Calibri"/>
          <w:lang w:val="fr-FR" w:bidi="fr-FR"/>
        </w:rPr>
        <w:t xml:space="preserve"> ;</w:t>
      </w:r>
    </w:p>
    <w:p w14:paraId="5EC86324" w14:textId="23882580" w:rsidR="001C5144" w:rsidRPr="002D79DA" w:rsidRDefault="001C5144" w:rsidP="00D34B76">
      <w:pPr>
        <w:numPr>
          <w:ilvl w:val="0"/>
          <w:numId w:val="35"/>
        </w:numPr>
        <w:tabs>
          <w:tab w:val="clear" w:pos="1134"/>
        </w:tabs>
        <w:spacing w:before="240" w:after="240"/>
        <w:ind w:left="1134" w:right="-170" w:hanging="567"/>
        <w:jc w:val="left"/>
        <w:rPr>
          <w:rFonts w:eastAsia="Calibri"/>
          <w:lang w:val="fr-FR"/>
        </w:rPr>
      </w:pPr>
      <w:r w:rsidRPr="00643D86">
        <w:rPr>
          <w:rFonts w:eastAsia="Calibri"/>
          <w:lang w:val="fr-FR" w:bidi="fr-FR"/>
        </w:rPr>
        <w:t>Meilleure compréhension de l</w:t>
      </w:r>
      <w:r w:rsidR="00741B6B">
        <w:rPr>
          <w:rFonts w:eastAsia="Calibri"/>
          <w:lang w:val="fr-FR" w:bidi="fr-FR"/>
        </w:rPr>
        <w:t>’</w:t>
      </w:r>
      <w:r w:rsidRPr="00643D86">
        <w:rPr>
          <w:rFonts w:eastAsia="Calibri"/>
          <w:lang w:val="fr-FR" w:bidi="fr-FR"/>
        </w:rPr>
        <w:t xml:space="preserve">impact des </w:t>
      </w:r>
      <w:proofErr w:type="spellStart"/>
      <w:r w:rsidRPr="00643D86">
        <w:rPr>
          <w:rFonts w:eastAsia="Calibri"/>
          <w:lang w:val="fr-FR" w:bidi="fr-FR"/>
        </w:rPr>
        <w:t>UAS</w:t>
      </w:r>
      <w:proofErr w:type="spellEnd"/>
      <w:r w:rsidRPr="00643D86">
        <w:rPr>
          <w:rFonts w:eastAsia="Calibri"/>
          <w:lang w:val="fr-FR" w:bidi="fr-FR"/>
        </w:rPr>
        <w:t xml:space="preserve"> opérationnels sur la </w:t>
      </w:r>
      <w:proofErr w:type="spellStart"/>
      <w:r w:rsidRPr="00643D86">
        <w:rPr>
          <w:rFonts w:eastAsia="Calibri"/>
          <w:lang w:val="fr-FR" w:bidi="fr-FR"/>
        </w:rPr>
        <w:t>PNT</w:t>
      </w:r>
      <w:proofErr w:type="spellEnd"/>
      <w:r w:rsidRPr="00643D86">
        <w:rPr>
          <w:rFonts w:eastAsia="Calibri"/>
          <w:lang w:val="fr-FR" w:bidi="fr-FR"/>
        </w:rPr>
        <w:t xml:space="preserve"> et d</w:t>
      </w:r>
      <w:r w:rsidR="00741B6B">
        <w:rPr>
          <w:rFonts w:eastAsia="Calibri"/>
          <w:lang w:val="fr-FR" w:bidi="fr-FR"/>
        </w:rPr>
        <w:t>’</w:t>
      </w:r>
      <w:r w:rsidRPr="00643D86">
        <w:rPr>
          <w:rFonts w:eastAsia="Calibri"/>
          <w:lang w:val="fr-FR" w:bidi="fr-FR"/>
        </w:rPr>
        <w:t>autres systèmes et produits de prévision ;</w:t>
      </w:r>
    </w:p>
    <w:p w14:paraId="48904C78" w14:textId="568A5BC5" w:rsidR="001C5144" w:rsidRPr="002D79DA" w:rsidRDefault="001C5144" w:rsidP="00D34B76">
      <w:pPr>
        <w:numPr>
          <w:ilvl w:val="0"/>
          <w:numId w:val="35"/>
        </w:numPr>
        <w:tabs>
          <w:tab w:val="clear" w:pos="1134"/>
        </w:tabs>
        <w:spacing w:before="240" w:after="240"/>
        <w:ind w:left="1134" w:right="-170" w:hanging="567"/>
        <w:jc w:val="left"/>
        <w:rPr>
          <w:rFonts w:eastAsia="Calibri"/>
          <w:lang w:val="fr-FR"/>
        </w:rPr>
      </w:pPr>
      <w:r w:rsidRPr="00643D86">
        <w:rPr>
          <w:rFonts w:eastAsia="Calibri"/>
          <w:lang w:val="fr-FR" w:bidi="fr-FR"/>
        </w:rPr>
        <w:t>Amélioration de la compréhension de l</w:t>
      </w:r>
      <w:r w:rsidR="00741B6B">
        <w:rPr>
          <w:rFonts w:eastAsia="Calibri"/>
          <w:lang w:val="fr-FR" w:bidi="fr-FR"/>
        </w:rPr>
        <w:t>’</w:t>
      </w:r>
      <w:r w:rsidRPr="00643D86">
        <w:rPr>
          <w:rFonts w:eastAsia="Calibri"/>
          <w:lang w:val="fr-FR" w:bidi="fr-FR"/>
        </w:rPr>
        <w:t>impact des limitations imposées par la réglementation de l</w:t>
      </w:r>
      <w:r w:rsidR="00741B6B">
        <w:rPr>
          <w:rFonts w:eastAsia="Calibri"/>
          <w:lang w:val="fr-FR" w:bidi="fr-FR"/>
        </w:rPr>
        <w:t>’</w:t>
      </w:r>
      <w:r w:rsidRPr="00643D86">
        <w:rPr>
          <w:rFonts w:eastAsia="Calibri"/>
          <w:lang w:val="fr-FR" w:bidi="fr-FR"/>
        </w:rPr>
        <w:t>espace aérien sur les opérations des SAMU à l</w:t>
      </w:r>
      <w:r w:rsidR="00741B6B">
        <w:rPr>
          <w:rFonts w:eastAsia="Calibri"/>
          <w:lang w:val="fr-FR" w:bidi="fr-FR"/>
        </w:rPr>
        <w:t>’</w:t>
      </w:r>
      <w:r w:rsidRPr="00643D86">
        <w:rPr>
          <w:rFonts w:eastAsia="Calibri"/>
          <w:lang w:val="fr-FR" w:bidi="fr-FR"/>
        </w:rPr>
        <w:t>appui de la météorologie, de l</w:t>
      </w:r>
      <w:r w:rsidR="00741B6B">
        <w:rPr>
          <w:rFonts w:eastAsia="Calibri"/>
          <w:lang w:val="fr-FR" w:bidi="fr-FR"/>
        </w:rPr>
        <w:t>’</w:t>
      </w:r>
      <w:r w:rsidRPr="00643D86">
        <w:rPr>
          <w:rFonts w:eastAsia="Calibri"/>
          <w:lang w:val="fr-FR" w:bidi="fr-FR"/>
        </w:rPr>
        <w:t>hydrologie et du climat.</w:t>
      </w:r>
    </w:p>
    <w:p w14:paraId="62D2831D" w14:textId="2E2F78C1" w:rsidR="001C5144" w:rsidRPr="002D79DA" w:rsidRDefault="001C5144" w:rsidP="00C76F30">
      <w:pPr>
        <w:pStyle w:val="Heading3"/>
        <w:rPr>
          <w:sz w:val="22"/>
          <w:szCs w:val="22"/>
          <w:lang w:val="fr-FR"/>
        </w:rPr>
      </w:pPr>
      <w:r w:rsidRPr="008F04E9">
        <w:rPr>
          <w:sz w:val="22"/>
          <w:szCs w:val="22"/>
          <w:lang w:val="fr-FR" w:bidi="fr-FR"/>
        </w:rPr>
        <w:t>Parties prenantes, participants et rôles</w:t>
      </w:r>
    </w:p>
    <w:p w14:paraId="32C61A86" w14:textId="404E9EBF" w:rsidR="001A3A8E" w:rsidRPr="002D79DA" w:rsidRDefault="001C5144" w:rsidP="00812039">
      <w:pPr>
        <w:tabs>
          <w:tab w:val="clear" w:pos="1134"/>
        </w:tabs>
        <w:spacing w:before="240" w:after="240"/>
        <w:ind w:right="-170"/>
        <w:jc w:val="left"/>
        <w:rPr>
          <w:rFonts w:eastAsia="Calibri"/>
          <w:lang w:val="fr-FR"/>
        </w:rPr>
        <w:sectPr w:rsidR="001A3A8E" w:rsidRPr="002D79DA" w:rsidSect="003E6276">
          <w:pgSz w:w="11906" w:h="16838"/>
          <w:pgMar w:top="1134" w:right="1134" w:bottom="1134" w:left="1134" w:header="708" w:footer="708" w:gutter="0"/>
          <w:cols w:space="708"/>
          <w:docGrid w:linePitch="360"/>
        </w:sectPr>
      </w:pPr>
      <w:r w:rsidRPr="00643D86">
        <w:rPr>
          <w:rFonts w:eastAsia="Calibri"/>
          <w:lang w:val="fr-FR" w:bidi="fr-FR"/>
        </w:rPr>
        <w:t>La démonstration impliquera des contributeurs des secteurs public, gouvernemental et privé et vise à collaborer avec des chercheurs et des développeurs dans le domaine du déploiement et de l</w:t>
      </w:r>
      <w:r w:rsidR="00741B6B">
        <w:rPr>
          <w:rFonts w:eastAsia="Calibri"/>
          <w:lang w:val="fr-FR" w:bidi="fr-FR"/>
        </w:rPr>
        <w:t>’</w:t>
      </w:r>
      <w:r w:rsidRPr="00643D86">
        <w:rPr>
          <w:rFonts w:eastAsia="Calibri"/>
          <w:lang w:val="fr-FR" w:bidi="fr-FR"/>
        </w:rPr>
        <w:t xml:space="preserve">exploitation des </w:t>
      </w:r>
      <w:proofErr w:type="spellStart"/>
      <w:r w:rsidRPr="00643D86">
        <w:rPr>
          <w:rFonts w:eastAsia="Calibri"/>
          <w:lang w:val="fr-FR" w:bidi="fr-FR"/>
        </w:rPr>
        <w:t>UAS</w:t>
      </w:r>
      <w:proofErr w:type="spellEnd"/>
      <w:r w:rsidRPr="00643D86">
        <w:rPr>
          <w:rFonts w:eastAsia="Calibri"/>
          <w:lang w:val="fr-FR" w:bidi="fr-FR"/>
        </w:rPr>
        <w:t xml:space="preserve"> pour la recherche météorologique et hydrologique et les applications de prévision opérationnelle.</w:t>
      </w:r>
    </w:p>
    <w:tbl>
      <w:tblPr>
        <w:tblStyle w:val="GridTable1Light-Accent51"/>
        <w:tblW w:w="5000" w:type="pct"/>
        <w:tblLook w:val="04A0" w:firstRow="1" w:lastRow="0" w:firstColumn="1" w:lastColumn="0" w:noHBand="0" w:noVBand="1"/>
      </w:tblPr>
      <w:tblGrid>
        <w:gridCol w:w="3675"/>
        <w:gridCol w:w="3631"/>
        <w:gridCol w:w="3623"/>
        <w:gridCol w:w="3631"/>
      </w:tblGrid>
      <w:tr w:rsidR="001C5144" w:rsidRPr="008F04E9" w14:paraId="2856708A" w14:textId="77777777" w:rsidTr="00C76F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2" w:type="pct"/>
            <w:shd w:val="clear" w:color="auto" w:fill="F2F2F2"/>
            <w:vAlign w:val="center"/>
          </w:tcPr>
          <w:p w14:paraId="40892E39" w14:textId="77777777" w:rsidR="001C5144" w:rsidRPr="008F04E9" w:rsidRDefault="001C5144" w:rsidP="00C76F30">
            <w:pPr>
              <w:tabs>
                <w:tab w:val="clear" w:pos="1134"/>
              </w:tabs>
              <w:spacing w:before="120" w:after="120"/>
              <w:jc w:val="center"/>
              <w:rPr>
                <w:rFonts w:eastAsia="Calibri"/>
                <w:sz w:val="20"/>
                <w:szCs w:val="20"/>
              </w:rPr>
            </w:pPr>
            <w:r w:rsidRPr="008F04E9">
              <w:rPr>
                <w:rFonts w:eastAsia="Calibri"/>
                <w:sz w:val="20"/>
                <w:szCs w:val="20"/>
                <w:lang w:val="fr-FR" w:bidi="fr-FR"/>
              </w:rPr>
              <w:lastRenderedPageBreak/>
              <w:t>Partie prenante/Participant</w:t>
            </w:r>
          </w:p>
        </w:tc>
        <w:tc>
          <w:tcPr>
            <w:tcW w:w="1247" w:type="pct"/>
            <w:shd w:val="clear" w:color="auto" w:fill="F2F2F2"/>
            <w:vAlign w:val="center"/>
          </w:tcPr>
          <w:p w14:paraId="69BF1A9E"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Rôle</w:t>
            </w:r>
          </w:p>
        </w:tc>
        <w:tc>
          <w:tcPr>
            <w:tcW w:w="1244" w:type="pct"/>
            <w:shd w:val="clear" w:color="auto" w:fill="F2F2F2"/>
            <w:vAlign w:val="center"/>
          </w:tcPr>
          <w:p w14:paraId="636D1E66"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Entrée</w:t>
            </w:r>
          </w:p>
        </w:tc>
        <w:tc>
          <w:tcPr>
            <w:tcW w:w="1247" w:type="pct"/>
            <w:shd w:val="clear" w:color="auto" w:fill="F2F2F2"/>
            <w:vAlign w:val="center"/>
          </w:tcPr>
          <w:p w14:paraId="6C342AAF"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Communications</w:t>
            </w:r>
          </w:p>
        </w:tc>
      </w:tr>
      <w:tr w:rsidR="001C5144" w:rsidRPr="008F04E9" w14:paraId="7B4D338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17282671" w14:textId="0BD8819B" w:rsidR="001C5144" w:rsidRPr="002D79DA" w:rsidRDefault="001C5144" w:rsidP="00C43481">
            <w:pPr>
              <w:tabs>
                <w:tab w:val="clear" w:pos="1134"/>
              </w:tabs>
              <w:spacing w:before="60" w:after="60"/>
              <w:jc w:val="left"/>
              <w:rPr>
                <w:rFonts w:eastAsia="Calibri"/>
                <w:sz w:val="20"/>
                <w:szCs w:val="20"/>
                <w:lang w:val="fr-FR"/>
              </w:rPr>
            </w:pPr>
            <w:r w:rsidRPr="008F04E9">
              <w:rPr>
                <w:rFonts w:eastAsia="Calibri"/>
                <w:sz w:val="20"/>
                <w:szCs w:val="20"/>
                <w:lang w:val="fr-FR" w:bidi="fr-FR"/>
              </w:rPr>
              <w:t>Comité de cadrage, de planification et d</w:t>
            </w:r>
            <w:r w:rsidR="00741B6B">
              <w:rPr>
                <w:rFonts w:eastAsia="Calibri"/>
                <w:sz w:val="20"/>
                <w:szCs w:val="20"/>
                <w:lang w:val="fr-FR" w:bidi="fr-FR"/>
              </w:rPr>
              <w:t>’</w:t>
            </w:r>
            <w:r w:rsidRPr="008F04E9">
              <w:rPr>
                <w:rFonts w:eastAsia="Calibri"/>
                <w:sz w:val="20"/>
                <w:szCs w:val="20"/>
                <w:lang w:val="fr-FR" w:bidi="fr-FR"/>
              </w:rPr>
              <w:t>organisation</w:t>
            </w:r>
          </w:p>
        </w:tc>
        <w:tc>
          <w:tcPr>
            <w:tcW w:w="1247" w:type="pct"/>
          </w:tcPr>
          <w:p w14:paraId="7A577B63" w14:textId="32CAEE39"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Organisation et coordination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-DC</w:t>
            </w:r>
          </w:p>
        </w:tc>
        <w:tc>
          <w:tcPr>
            <w:tcW w:w="1244" w:type="pct"/>
          </w:tcPr>
          <w:p w14:paraId="092589F7" w14:textId="77777777"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Nommé par les </w:t>
            </w:r>
            <w:proofErr w:type="spellStart"/>
            <w:r w:rsidRPr="008F04E9">
              <w:rPr>
                <w:rFonts w:eastAsia="Calibri"/>
                <w:sz w:val="20"/>
                <w:szCs w:val="20"/>
                <w:lang w:val="fr-FR" w:bidi="fr-FR"/>
              </w:rPr>
              <w:t>INFCOM</w:t>
            </w:r>
            <w:proofErr w:type="spellEnd"/>
            <w:r w:rsidRPr="008F04E9">
              <w:rPr>
                <w:rFonts w:eastAsia="Calibri"/>
                <w:sz w:val="20"/>
                <w:szCs w:val="20"/>
                <w:lang w:val="fr-FR" w:bidi="fr-FR"/>
              </w:rPr>
              <w:t xml:space="preserve">/SC sous la direction du JET-ABO et de son sous-groupe sur les </w:t>
            </w:r>
            <w:proofErr w:type="spellStart"/>
            <w:r w:rsidRPr="008F04E9">
              <w:rPr>
                <w:rFonts w:eastAsia="Calibri"/>
                <w:sz w:val="20"/>
                <w:szCs w:val="20"/>
                <w:lang w:val="fr-FR" w:bidi="fr-FR"/>
              </w:rPr>
              <w:t>UAS</w:t>
            </w:r>
            <w:proofErr w:type="spellEnd"/>
            <w:r w:rsidRPr="008F04E9">
              <w:rPr>
                <w:rFonts w:eastAsia="Calibri"/>
                <w:sz w:val="20"/>
                <w:szCs w:val="20"/>
                <w:lang w:val="fr-FR" w:bidi="fr-FR"/>
              </w:rPr>
              <w:t>.</w:t>
            </w:r>
          </w:p>
        </w:tc>
        <w:tc>
          <w:tcPr>
            <w:tcW w:w="1247" w:type="pct"/>
          </w:tcPr>
          <w:p w14:paraId="002A8C18" w14:textId="620992B4"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Voir l</w:t>
            </w:r>
            <w:r w:rsidR="00741B6B">
              <w:rPr>
                <w:rFonts w:eastAsia="Calibri"/>
                <w:sz w:val="20"/>
                <w:szCs w:val="20"/>
                <w:lang w:val="fr-FR" w:bidi="fr-FR"/>
              </w:rPr>
              <w:t>’</w:t>
            </w:r>
            <w:r w:rsidRPr="008F04E9">
              <w:rPr>
                <w:rFonts w:eastAsia="Calibri"/>
                <w:sz w:val="20"/>
                <w:szCs w:val="20"/>
                <w:lang w:val="fr-FR" w:bidi="fr-FR"/>
              </w:rPr>
              <w:t>annexe 1</w:t>
            </w:r>
          </w:p>
        </w:tc>
      </w:tr>
      <w:tr w:rsidR="001C5144" w:rsidRPr="00673B02" w14:paraId="0DD93F2A"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BBDE44F" w14:textId="5E7700B4" w:rsidR="001C5144" w:rsidRPr="002D79DA" w:rsidRDefault="001C5144" w:rsidP="00C43481">
            <w:pPr>
              <w:tabs>
                <w:tab w:val="clear" w:pos="1134"/>
              </w:tabs>
              <w:spacing w:before="60" w:after="60"/>
              <w:jc w:val="left"/>
              <w:rPr>
                <w:rFonts w:eastAsia="Calibri"/>
                <w:b w:val="0"/>
                <w:sz w:val="20"/>
                <w:szCs w:val="20"/>
                <w:lang w:val="fr-FR"/>
              </w:rPr>
            </w:pPr>
            <w:proofErr w:type="spellStart"/>
            <w:r w:rsidRPr="008F04E9">
              <w:rPr>
                <w:rFonts w:eastAsia="Calibri"/>
                <w:sz w:val="20"/>
                <w:szCs w:val="20"/>
                <w:lang w:val="fr-FR" w:bidi="fr-FR"/>
              </w:rPr>
              <w:t>INFCOM</w:t>
            </w:r>
            <w:proofErr w:type="spellEnd"/>
            <w:r w:rsidRPr="008F04E9">
              <w:rPr>
                <w:rFonts w:eastAsia="Calibri"/>
                <w:sz w:val="20"/>
                <w:szCs w:val="20"/>
                <w:lang w:val="fr-FR" w:bidi="fr-FR"/>
              </w:rPr>
              <w:t>, Comité exécutif, Comités permanents, groupes de travail et équipes de l</w:t>
            </w:r>
            <w:r w:rsidR="00741B6B">
              <w:rPr>
                <w:rFonts w:eastAsia="Calibri"/>
                <w:sz w:val="20"/>
                <w:szCs w:val="20"/>
                <w:lang w:val="fr-FR" w:bidi="fr-FR"/>
              </w:rPr>
              <w:t>’</w:t>
            </w:r>
            <w:r w:rsidRPr="008F04E9">
              <w:rPr>
                <w:rFonts w:eastAsia="Calibri"/>
                <w:sz w:val="20"/>
                <w:szCs w:val="20"/>
                <w:lang w:val="fr-FR" w:bidi="fr-FR"/>
              </w:rPr>
              <w:t>OMM</w:t>
            </w:r>
          </w:p>
          <w:p w14:paraId="737A2A3B" w14:textId="68095335" w:rsidR="001C5144" w:rsidRPr="002D79DA" w:rsidRDefault="001C5144" w:rsidP="00BD5088">
            <w:pPr>
              <w:tabs>
                <w:tab w:val="clear" w:pos="1134"/>
              </w:tabs>
              <w:spacing w:before="60" w:after="60"/>
              <w:jc w:val="left"/>
              <w:rPr>
                <w:rFonts w:eastAsia="Calibri"/>
                <w:sz w:val="20"/>
                <w:szCs w:val="20"/>
                <w:lang w:val="fr-FR"/>
              </w:rPr>
            </w:pPr>
            <w:r w:rsidRPr="008F04E9">
              <w:rPr>
                <w:rFonts w:eastAsia="Calibri"/>
                <w:sz w:val="20"/>
                <w:szCs w:val="20"/>
                <w:lang w:val="fr-FR" w:bidi="fr-FR"/>
              </w:rPr>
              <w:t xml:space="preserve">Voir la </w:t>
            </w:r>
            <w:r w:rsidRPr="00C7439F">
              <w:rPr>
                <w:rFonts w:eastAsia="Calibri"/>
                <w:b w:val="0"/>
                <w:sz w:val="20"/>
                <w:szCs w:val="20"/>
                <w:lang w:val="fr-FR" w:bidi="fr-FR"/>
              </w:rPr>
              <w:t>plate-forme communautaire de l</w:t>
            </w:r>
            <w:r w:rsidR="00741B6B">
              <w:rPr>
                <w:rFonts w:eastAsia="Calibri"/>
                <w:b w:val="0"/>
                <w:sz w:val="20"/>
                <w:szCs w:val="20"/>
                <w:lang w:val="fr-FR" w:bidi="fr-FR"/>
              </w:rPr>
              <w:t>’</w:t>
            </w:r>
            <w:r w:rsidRPr="00C7439F">
              <w:rPr>
                <w:rFonts w:eastAsia="Calibri"/>
                <w:b w:val="0"/>
                <w:sz w:val="20"/>
                <w:szCs w:val="20"/>
                <w:lang w:val="fr-FR" w:bidi="fr-FR"/>
              </w:rPr>
              <w:t>OMM</w:t>
            </w:r>
          </w:p>
        </w:tc>
        <w:tc>
          <w:tcPr>
            <w:tcW w:w="1247" w:type="pct"/>
          </w:tcPr>
          <w:p w14:paraId="30B31B23" w14:textId="099AEEE4"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Fourniture d</w:t>
            </w:r>
            <w:r w:rsidR="00741B6B">
              <w:rPr>
                <w:rFonts w:eastAsia="Calibri"/>
                <w:sz w:val="20"/>
                <w:szCs w:val="20"/>
                <w:lang w:val="fr-FR" w:bidi="fr-FR"/>
              </w:rPr>
              <w:t>’</w:t>
            </w:r>
            <w:r w:rsidRPr="008F04E9">
              <w:rPr>
                <w:rFonts w:eastAsia="Calibri"/>
                <w:sz w:val="20"/>
                <w:szCs w:val="20"/>
                <w:lang w:val="fr-FR" w:bidi="fr-FR"/>
              </w:rPr>
              <w:t>une expertise pour la formulation et la mise en œuvre du plan ;</w:t>
            </w:r>
          </w:p>
          <w:p w14:paraId="6224D160" w14:textId="77777777"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Coordination avec les communautés participantes ;</w:t>
            </w:r>
          </w:p>
          <w:p w14:paraId="2B49C1BB" w14:textId="532B627C" w:rsidR="001C5144" w:rsidRPr="002D79DA" w:rsidRDefault="001C5144" w:rsidP="00C43481">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Approbations et recommandations aux OC ;</w:t>
            </w:r>
          </w:p>
        </w:tc>
        <w:tc>
          <w:tcPr>
            <w:tcW w:w="1244" w:type="pct"/>
          </w:tcPr>
          <w:p w14:paraId="4799F55B" w14:textId="6D7C90DE"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Organisme de parrainage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-DC.</w:t>
            </w:r>
          </w:p>
        </w:tc>
        <w:tc>
          <w:tcPr>
            <w:tcW w:w="1247" w:type="pct"/>
          </w:tcPr>
          <w:p w14:paraId="78667667" w14:textId="3642802B"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Le </w:t>
            </w:r>
            <w:proofErr w:type="spellStart"/>
            <w:r w:rsidRPr="008F04E9">
              <w:rPr>
                <w:rFonts w:eastAsia="Calibri"/>
                <w:sz w:val="20"/>
                <w:szCs w:val="20"/>
                <w:lang w:val="fr-FR" w:bidi="fr-FR"/>
              </w:rPr>
              <w:t>SPOC</w:t>
            </w:r>
            <w:proofErr w:type="spellEnd"/>
            <w:r w:rsidRPr="008F04E9">
              <w:rPr>
                <w:rFonts w:eastAsia="Calibri"/>
                <w:sz w:val="20"/>
                <w:szCs w:val="20"/>
                <w:lang w:val="fr-FR" w:bidi="fr-FR"/>
              </w:rPr>
              <w:t>, le SG-</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et le JET-ABO faciliteront les interactions et la coordination avec l</w:t>
            </w:r>
            <w:r w:rsidR="00741B6B">
              <w:rPr>
                <w:rFonts w:eastAsia="Calibri"/>
                <w:sz w:val="20"/>
                <w:szCs w:val="20"/>
                <w:lang w:val="fr-FR" w:bidi="fr-FR"/>
              </w:rPr>
              <w:t>’</w:t>
            </w:r>
            <w:proofErr w:type="spellStart"/>
            <w:r w:rsidRPr="008F04E9">
              <w:rPr>
                <w:rFonts w:eastAsia="Calibri"/>
                <w:sz w:val="20"/>
                <w:szCs w:val="20"/>
                <w:lang w:val="fr-FR" w:bidi="fr-FR"/>
              </w:rPr>
              <w:t>INFCOM</w:t>
            </w:r>
            <w:proofErr w:type="spellEnd"/>
            <w:r w:rsidRPr="008F04E9">
              <w:rPr>
                <w:rFonts w:eastAsia="Calibri"/>
                <w:sz w:val="20"/>
                <w:szCs w:val="20"/>
                <w:lang w:val="fr-FR" w:bidi="fr-FR"/>
              </w:rPr>
              <w:t xml:space="preserve"> et ses différents organes, selon les besoins.</w:t>
            </w:r>
          </w:p>
        </w:tc>
      </w:tr>
      <w:tr w:rsidR="001C5144" w:rsidRPr="00673B02" w14:paraId="62DF74C6"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6258D78B"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lang w:val="fr-FR" w:bidi="fr-FR"/>
              </w:rPr>
              <w:t>Membre Opérateur de SAMU</w:t>
            </w:r>
          </w:p>
        </w:tc>
        <w:tc>
          <w:tcPr>
            <w:tcW w:w="1247" w:type="pct"/>
          </w:tcPr>
          <w:p w14:paraId="0551CC90"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Participant Opérateur de SAMU</w:t>
            </w:r>
          </w:p>
        </w:tc>
        <w:tc>
          <w:tcPr>
            <w:tcW w:w="1244" w:type="pct"/>
          </w:tcPr>
          <w:p w14:paraId="2E21545B" w14:textId="7E3EBEF6"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Accord écrit de participation fourni à l</w:t>
            </w:r>
            <w:r w:rsidR="00741B6B">
              <w:rPr>
                <w:rFonts w:eastAsia="Calibri"/>
                <w:sz w:val="20"/>
                <w:szCs w:val="20"/>
                <w:lang w:val="fr-FR" w:bidi="fr-FR"/>
              </w:rPr>
              <w:t>’</w:t>
            </w:r>
            <w:r w:rsidRPr="008F04E9">
              <w:rPr>
                <w:rFonts w:eastAsia="Calibri"/>
                <w:sz w:val="20"/>
                <w:szCs w:val="20"/>
                <w:lang w:val="fr-FR" w:bidi="fr-FR"/>
              </w:rPr>
              <w:t>OMM (</w:t>
            </w:r>
            <w:proofErr w:type="spellStart"/>
            <w:r w:rsidRPr="008F04E9">
              <w:rPr>
                <w:rFonts w:eastAsia="Calibri"/>
                <w:sz w:val="20"/>
                <w:szCs w:val="20"/>
                <w:lang w:val="fr-FR" w:bidi="fr-FR"/>
              </w:rPr>
              <w:t>SPOC</w:t>
            </w:r>
            <w:proofErr w:type="spellEnd"/>
            <w:r w:rsidRPr="008F04E9">
              <w:rPr>
                <w:rFonts w:eastAsia="Calibri"/>
                <w:sz w:val="20"/>
                <w:szCs w:val="20"/>
                <w:lang w:val="fr-FR" w:bidi="fr-FR"/>
              </w:rPr>
              <w:t>)</w:t>
            </w:r>
          </w:p>
        </w:tc>
        <w:tc>
          <w:tcPr>
            <w:tcW w:w="1247" w:type="pct"/>
          </w:tcPr>
          <w:p w14:paraId="4FADE8B2" w14:textId="171E43C9"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Les membres seront invités à participer par lettre aux représentants permanents auprès de l</w:t>
            </w:r>
            <w:r w:rsidR="00741B6B">
              <w:rPr>
                <w:rFonts w:eastAsia="Calibri"/>
                <w:sz w:val="20"/>
                <w:szCs w:val="20"/>
                <w:lang w:val="fr-FR" w:bidi="fr-FR"/>
              </w:rPr>
              <w:t>’</w:t>
            </w:r>
            <w:r w:rsidRPr="008F04E9">
              <w:rPr>
                <w:rFonts w:eastAsia="Calibri"/>
                <w:sz w:val="20"/>
                <w:szCs w:val="20"/>
                <w:lang w:val="fr-FR" w:bidi="fr-FR"/>
              </w:rPr>
              <w:t>OMM ;</w:t>
            </w:r>
          </w:p>
          <w:p w14:paraId="5DC4D2FF" w14:textId="3104B262"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Possibilité de réponse formalisée par le biais d</w:t>
            </w:r>
            <w:r w:rsidR="00741B6B">
              <w:rPr>
                <w:rFonts w:eastAsia="Calibri"/>
                <w:sz w:val="20"/>
                <w:szCs w:val="20"/>
                <w:lang w:val="fr-FR" w:bidi="fr-FR"/>
              </w:rPr>
              <w:t>’</w:t>
            </w:r>
            <w:r w:rsidRPr="008F04E9">
              <w:rPr>
                <w:rFonts w:eastAsia="Calibri"/>
                <w:sz w:val="20"/>
                <w:szCs w:val="20"/>
                <w:lang w:val="fr-FR" w:bidi="fr-FR"/>
              </w:rPr>
              <w:t>un formulaire d</w:t>
            </w:r>
            <w:r w:rsidR="00741B6B">
              <w:rPr>
                <w:rFonts w:eastAsia="Calibri"/>
                <w:sz w:val="20"/>
                <w:szCs w:val="20"/>
                <w:lang w:val="fr-FR" w:bidi="fr-FR"/>
              </w:rPr>
              <w:t>’</w:t>
            </w:r>
            <w:r w:rsidRPr="008F04E9">
              <w:rPr>
                <w:rFonts w:eastAsia="Calibri"/>
                <w:sz w:val="20"/>
                <w:szCs w:val="20"/>
                <w:lang w:val="fr-FR" w:bidi="fr-FR"/>
              </w:rPr>
              <w:t>enquête</w:t>
            </w:r>
          </w:p>
        </w:tc>
      </w:tr>
      <w:tr w:rsidR="001C5144" w:rsidRPr="00673B02" w14:paraId="17F8A7A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18FBE9A" w14:textId="77777777" w:rsidR="001C5144" w:rsidRPr="002D79DA" w:rsidRDefault="001C5144" w:rsidP="00C43481">
            <w:pPr>
              <w:tabs>
                <w:tab w:val="clear" w:pos="1134"/>
              </w:tabs>
              <w:spacing w:before="60" w:after="60"/>
              <w:jc w:val="left"/>
              <w:rPr>
                <w:rFonts w:eastAsia="Calibri"/>
                <w:sz w:val="20"/>
                <w:szCs w:val="20"/>
                <w:lang w:val="fr-FR"/>
              </w:rPr>
            </w:pPr>
            <w:r w:rsidRPr="008F04E9">
              <w:rPr>
                <w:rFonts w:eastAsia="Calibri"/>
                <w:sz w:val="20"/>
                <w:szCs w:val="20"/>
                <w:lang w:val="fr-FR" w:bidi="fr-FR"/>
              </w:rPr>
              <w:t>Opérateur de SAMU de recherche</w:t>
            </w:r>
          </w:p>
        </w:tc>
        <w:tc>
          <w:tcPr>
            <w:tcW w:w="1247" w:type="pct"/>
          </w:tcPr>
          <w:p w14:paraId="728FD848"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Participant opérateur de SAMU.</w:t>
            </w:r>
          </w:p>
        </w:tc>
        <w:tc>
          <w:tcPr>
            <w:tcW w:w="1244" w:type="pct"/>
          </w:tcPr>
          <w:p w14:paraId="13694728" w14:textId="7A5CBBCF"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Accord écrit de participation fourni à l</w:t>
            </w:r>
            <w:r w:rsidR="00741B6B">
              <w:rPr>
                <w:rFonts w:eastAsia="Calibri"/>
                <w:sz w:val="20"/>
                <w:szCs w:val="20"/>
                <w:lang w:val="fr-FR" w:bidi="fr-FR"/>
              </w:rPr>
              <w:t>’</w:t>
            </w:r>
            <w:r w:rsidRPr="008F04E9">
              <w:rPr>
                <w:rFonts w:eastAsia="Calibri"/>
                <w:sz w:val="20"/>
                <w:szCs w:val="20"/>
                <w:lang w:val="fr-FR" w:bidi="fr-FR"/>
              </w:rPr>
              <w:t>OMM (</w:t>
            </w:r>
            <w:proofErr w:type="spellStart"/>
            <w:r w:rsidRPr="008F04E9">
              <w:rPr>
                <w:rFonts w:eastAsia="Calibri"/>
                <w:sz w:val="20"/>
                <w:szCs w:val="20"/>
                <w:lang w:val="fr-FR" w:bidi="fr-FR"/>
              </w:rPr>
              <w:t>SPOC</w:t>
            </w:r>
            <w:proofErr w:type="spellEnd"/>
            <w:r w:rsidRPr="008F04E9">
              <w:rPr>
                <w:rFonts w:eastAsia="Calibri"/>
                <w:sz w:val="20"/>
                <w:szCs w:val="20"/>
                <w:lang w:val="fr-FR" w:bidi="fr-FR"/>
              </w:rPr>
              <w:t>), éventuellement formalisé par un protocole d</w:t>
            </w:r>
            <w:r w:rsidR="00741B6B">
              <w:rPr>
                <w:rFonts w:eastAsia="Calibri"/>
                <w:sz w:val="20"/>
                <w:szCs w:val="20"/>
                <w:lang w:val="fr-FR" w:bidi="fr-FR"/>
              </w:rPr>
              <w:t>’</w:t>
            </w:r>
            <w:r w:rsidRPr="008F04E9">
              <w:rPr>
                <w:rFonts w:eastAsia="Calibri"/>
                <w:sz w:val="20"/>
                <w:szCs w:val="20"/>
                <w:lang w:val="fr-FR" w:bidi="fr-FR"/>
              </w:rPr>
              <w:t>accord.</w:t>
            </w:r>
          </w:p>
        </w:tc>
        <w:tc>
          <w:tcPr>
            <w:tcW w:w="1247" w:type="pct"/>
          </w:tcPr>
          <w:p w14:paraId="48DB8CE4" w14:textId="77777777"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Les membres doivent être invités à communiquer avec leurs agences de recherche nationales ;</w:t>
            </w:r>
          </w:p>
          <w:p w14:paraId="29B8EBFC" w14:textId="707B823F"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Le </w:t>
            </w:r>
            <w:proofErr w:type="spellStart"/>
            <w:r w:rsidRPr="008F04E9">
              <w:rPr>
                <w:rFonts w:eastAsia="Calibri"/>
                <w:sz w:val="20"/>
                <w:szCs w:val="20"/>
                <w:lang w:val="fr-FR" w:bidi="fr-FR"/>
              </w:rPr>
              <w:t>WRP</w:t>
            </w:r>
            <w:proofErr w:type="spellEnd"/>
            <w:r w:rsidRPr="008F04E9">
              <w:rPr>
                <w:rFonts w:eastAsia="Calibri"/>
                <w:sz w:val="20"/>
                <w:szCs w:val="20"/>
                <w:lang w:val="fr-FR" w:bidi="fr-FR"/>
              </w:rPr>
              <w:t xml:space="preserve"> de l</w:t>
            </w:r>
            <w:r w:rsidR="00741B6B">
              <w:rPr>
                <w:rFonts w:eastAsia="Calibri"/>
                <w:sz w:val="20"/>
                <w:szCs w:val="20"/>
                <w:lang w:val="fr-FR" w:bidi="fr-FR"/>
              </w:rPr>
              <w:t>’</w:t>
            </w:r>
            <w:r w:rsidRPr="008F04E9">
              <w:rPr>
                <w:rFonts w:eastAsia="Calibri"/>
                <w:sz w:val="20"/>
                <w:szCs w:val="20"/>
                <w:lang w:val="fr-FR" w:bidi="fr-FR"/>
              </w:rPr>
              <w:t>OMM doit être consulté au sujet des processus de communication de l</w:t>
            </w:r>
            <w:r w:rsidR="00741B6B">
              <w:rPr>
                <w:rFonts w:eastAsia="Calibri"/>
                <w:sz w:val="20"/>
                <w:szCs w:val="20"/>
                <w:lang w:val="fr-FR" w:bidi="fr-FR"/>
              </w:rPr>
              <w:t>’</w:t>
            </w:r>
            <w:r w:rsidRPr="008F04E9">
              <w:rPr>
                <w:rFonts w:eastAsia="Calibri"/>
                <w:sz w:val="20"/>
                <w:szCs w:val="20"/>
                <w:lang w:val="fr-FR" w:bidi="fr-FR"/>
              </w:rPr>
              <w:t>OMM ;</w:t>
            </w:r>
          </w:p>
          <w:p w14:paraId="3641DE44" w14:textId="76DAFB9E"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Possibilité d</w:t>
            </w:r>
            <w:r w:rsidR="00741B6B">
              <w:rPr>
                <w:rFonts w:eastAsia="Calibri"/>
                <w:sz w:val="20"/>
                <w:szCs w:val="20"/>
                <w:lang w:val="fr-FR" w:bidi="fr-FR"/>
              </w:rPr>
              <w:t>’</w:t>
            </w:r>
            <w:r w:rsidRPr="008F04E9">
              <w:rPr>
                <w:rFonts w:eastAsia="Calibri"/>
                <w:sz w:val="20"/>
                <w:szCs w:val="20"/>
                <w:lang w:val="fr-FR" w:bidi="fr-FR"/>
              </w:rPr>
              <w:t>une réponse initiale formalisée par un formulaire d</w:t>
            </w:r>
            <w:r w:rsidR="00741B6B">
              <w:rPr>
                <w:rFonts w:eastAsia="Calibri"/>
                <w:sz w:val="20"/>
                <w:szCs w:val="20"/>
                <w:lang w:val="fr-FR" w:bidi="fr-FR"/>
              </w:rPr>
              <w:t>’</w:t>
            </w:r>
            <w:r w:rsidRPr="008F04E9">
              <w:rPr>
                <w:rFonts w:eastAsia="Calibri"/>
                <w:sz w:val="20"/>
                <w:szCs w:val="20"/>
                <w:lang w:val="fr-FR" w:bidi="fr-FR"/>
              </w:rPr>
              <w:t>enquête.</w:t>
            </w:r>
          </w:p>
        </w:tc>
      </w:tr>
      <w:tr w:rsidR="001C5144" w:rsidRPr="00673B02" w14:paraId="46654D5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943858F"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lang w:val="fr-FR" w:bidi="fr-FR"/>
              </w:rPr>
              <w:t>Opérateur privé de SAMU</w:t>
            </w:r>
          </w:p>
        </w:tc>
        <w:tc>
          <w:tcPr>
            <w:tcW w:w="1247" w:type="pct"/>
          </w:tcPr>
          <w:p w14:paraId="6E679005"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Participant opérateur de SAMU.</w:t>
            </w:r>
          </w:p>
        </w:tc>
        <w:tc>
          <w:tcPr>
            <w:tcW w:w="1244" w:type="pct"/>
          </w:tcPr>
          <w:p w14:paraId="160CFE30" w14:textId="6D0C9C36"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Accord écrit de participation fourni à l</w:t>
            </w:r>
            <w:r w:rsidR="00741B6B">
              <w:rPr>
                <w:rFonts w:eastAsia="Calibri"/>
                <w:sz w:val="20"/>
                <w:szCs w:val="20"/>
                <w:lang w:val="fr-FR" w:bidi="fr-FR"/>
              </w:rPr>
              <w:t>’</w:t>
            </w:r>
            <w:r w:rsidRPr="008F04E9">
              <w:rPr>
                <w:rFonts w:eastAsia="Calibri"/>
                <w:sz w:val="20"/>
                <w:szCs w:val="20"/>
                <w:lang w:val="fr-FR" w:bidi="fr-FR"/>
              </w:rPr>
              <w:t>OMM (</w:t>
            </w:r>
            <w:proofErr w:type="spellStart"/>
            <w:r w:rsidRPr="008F04E9">
              <w:rPr>
                <w:rFonts w:eastAsia="Calibri"/>
                <w:sz w:val="20"/>
                <w:szCs w:val="20"/>
                <w:lang w:val="fr-FR" w:bidi="fr-FR"/>
              </w:rPr>
              <w:t>SPOC</w:t>
            </w:r>
            <w:proofErr w:type="spellEnd"/>
            <w:r w:rsidRPr="008F04E9">
              <w:rPr>
                <w:rFonts w:eastAsia="Calibri"/>
                <w:sz w:val="20"/>
                <w:szCs w:val="20"/>
                <w:lang w:val="fr-FR" w:bidi="fr-FR"/>
              </w:rPr>
              <w:t>), éventuellement formalisé par un protocole d</w:t>
            </w:r>
            <w:r w:rsidR="00741B6B">
              <w:rPr>
                <w:rFonts w:eastAsia="Calibri"/>
                <w:sz w:val="20"/>
                <w:szCs w:val="20"/>
                <w:lang w:val="fr-FR" w:bidi="fr-FR"/>
              </w:rPr>
              <w:t>’</w:t>
            </w:r>
            <w:r w:rsidRPr="008F04E9">
              <w:rPr>
                <w:rFonts w:eastAsia="Calibri"/>
                <w:sz w:val="20"/>
                <w:szCs w:val="20"/>
                <w:lang w:val="fr-FR" w:bidi="fr-FR"/>
              </w:rPr>
              <w:t>accord.</w:t>
            </w:r>
          </w:p>
        </w:tc>
        <w:tc>
          <w:tcPr>
            <w:tcW w:w="1247" w:type="pct"/>
          </w:tcPr>
          <w:p w14:paraId="0B804059" w14:textId="77777777"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Conseil initial du DC à faire avec </w:t>
            </w:r>
            <w:proofErr w:type="spellStart"/>
            <w:r w:rsidRPr="008F04E9">
              <w:rPr>
                <w:rFonts w:eastAsia="Calibri"/>
                <w:sz w:val="20"/>
                <w:szCs w:val="20"/>
                <w:lang w:val="fr-FR" w:bidi="fr-FR"/>
              </w:rPr>
              <w:t>HMEI</w:t>
            </w:r>
            <w:proofErr w:type="spellEnd"/>
            <w:r w:rsidRPr="008F04E9">
              <w:rPr>
                <w:rFonts w:eastAsia="Calibri"/>
                <w:sz w:val="20"/>
                <w:szCs w:val="20"/>
                <w:lang w:val="fr-FR" w:bidi="fr-FR"/>
              </w:rPr>
              <w:t>.</w:t>
            </w:r>
          </w:p>
          <w:p w14:paraId="52313FB1" w14:textId="433E9098" w:rsidR="001C5144" w:rsidRPr="002D79DA"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Obtenir une première indication de l</w:t>
            </w:r>
            <w:r w:rsidR="00741B6B">
              <w:rPr>
                <w:rFonts w:eastAsia="Calibri"/>
                <w:sz w:val="20"/>
                <w:szCs w:val="20"/>
                <w:lang w:val="fr-FR" w:bidi="fr-FR"/>
              </w:rPr>
              <w:t>’</w:t>
            </w:r>
            <w:r w:rsidRPr="008F04E9">
              <w:rPr>
                <w:rFonts w:eastAsia="Calibri"/>
                <w:sz w:val="20"/>
                <w:szCs w:val="20"/>
                <w:lang w:val="fr-FR" w:bidi="fr-FR"/>
              </w:rPr>
              <w:t>intention de participer via un formulaire d</w:t>
            </w:r>
            <w:r w:rsidR="00741B6B">
              <w:rPr>
                <w:rFonts w:eastAsia="Calibri"/>
                <w:sz w:val="20"/>
                <w:szCs w:val="20"/>
                <w:lang w:val="fr-FR" w:bidi="fr-FR"/>
              </w:rPr>
              <w:t>’</w:t>
            </w:r>
            <w:r w:rsidRPr="008F04E9">
              <w:rPr>
                <w:rFonts w:eastAsia="Calibri"/>
                <w:sz w:val="20"/>
                <w:szCs w:val="20"/>
                <w:lang w:val="fr-FR" w:bidi="fr-FR"/>
              </w:rPr>
              <w:t>enquête en ligne.</w:t>
            </w:r>
          </w:p>
        </w:tc>
      </w:tr>
      <w:tr w:rsidR="001C5144" w:rsidRPr="00673B02" w14:paraId="164AA8E7"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7547C2A" w14:textId="77777777" w:rsidR="001C5144" w:rsidRPr="002D79DA" w:rsidRDefault="001C5144" w:rsidP="00D77FA8">
            <w:pPr>
              <w:tabs>
                <w:tab w:val="clear" w:pos="1134"/>
              </w:tabs>
              <w:spacing w:before="60" w:after="60"/>
              <w:jc w:val="left"/>
              <w:rPr>
                <w:rFonts w:eastAsia="Calibri"/>
                <w:sz w:val="20"/>
                <w:szCs w:val="20"/>
                <w:lang w:val="fr-FR"/>
              </w:rPr>
            </w:pPr>
            <w:r w:rsidRPr="008F04E9">
              <w:rPr>
                <w:rFonts w:eastAsia="Calibri"/>
                <w:sz w:val="20"/>
                <w:szCs w:val="20"/>
                <w:lang w:val="fr-FR" w:bidi="fr-FR"/>
              </w:rPr>
              <w:lastRenderedPageBreak/>
              <w:t xml:space="preserve">Membre utilisateur de données </w:t>
            </w:r>
            <w:proofErr w:type="spellStart"/>
            <w:r w:rsidRPr="008F04E9">
              <w:rPr>
                <w:rFonts w:eastAsia="Calibri"/>
                <w:sz w:val="20"/>
                <w:szCs w:val="20"/>
                <w:lang w:val="fr-FR" w:bidi="fr-FR"/>
              </w:rPr>
              <w:t>NWP</w:t>
            </w:r>
            <w:proofErr w:type="spellEnd"/>
            <w:r w:rsidRPr="008F04E9">
              <w:rPr>
                <w:rFonts w:eastAsia="Calibri"/>
                <w:sz w:val="20"/>
                <w:szCs w:val="20"/>
                <w:lang w:val="fr-FR" w:bidi="fr-FR"/>
              </w:rPr>
              <w:t xml:space="preserve"> (Centres météorologiques mondiaux de </w:t>
            </w:r>
            <w:proofErr w:type="spellStart"/>
            <w:r w:rsidRPr="008F04E9">
              <w:rPr>
                <w:rFonts w:eastAsia="Calibri"/>
                <w:sz w:val="20"/>
                <w:szCs w:val="20"/>
                <w:lang w:val="fr-FR" w:bidi="fr-FR"/>
              </w:rPr>
              <w:t>GDPFS</w:t>
            </w:r>
            <w:proofErr w:type="spellEnd"/>
            <w:r w:rsidRPr="008F04E9">
              <w:rPr>
                <w:rFonts w:eastAsia="Calibri"/>
                <w:sz w:val="20"/>
                <w:szCs w:val="20"/>
                <w:lang w:val="fr-FR" w:bidi="fr-FR"/>
              </w:rPr>
              <w:t>)</w:t>
            </w:r>
          </w:p>
        </w:tc>
        <w:tc>
          <w:tcPr>
            <w:tcW w:w="1247" w:type="pct"/>
          </w:tcPr>
          <w:p w14:paraId="3F2C1945"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Participant Utilisateur des données</w:t>
            </w:r>
          </w:p>
        </w:tc>
        <w:tc>
          <w:tcPr>
            <w:tcW w:w="1244" w:type="pct"/>
          </w:tcPr>
          <w:p w14:paraId="19D246E2" w14:textId="77777777" w:rsidR="001C5144" w:rsidRPr="002D79DA"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Invités à participer et à utiliser les données </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dans le cadre des applications </w:t>
            </w:r>
            <w:proofErr w:type="spellStart"/>
            <w:r w:rsidRPr="008F04E9">
              <w:rPr>
                <w:rFonts w:eastAsia="Calibri"/>
                <w:sz w:val="20"/>
                <w:szCs w:val="20"/>
                <w:lang w:val="fr-FR" w:bidi="fr-FR"/>
              </w:rPr>
              <w:t>NWP</w:t>
            </w:r>
            <w:proofErr w:type="spellEnd"/>
            <w:r w:rsidRPr="008F04E9">
              <w:rPr>
                <w:rFonts w:eastAsia="Calibri"/>
                <w:sz w:val="20"/>
                <w:szCs w:val="20"/>
                <w:lang w:val="fr-FR" w:bidi="fr-FR"/>
              </w:rPr>
              <w:t>.</w:t>
            </w:r>
          </w:p>
          <w:p w14:paraId="32F60546" w14:textId="2A5BE065" w:rsidR="001C5144" w:rsidRPr="002D79DA" w:rsidRDefault="001C5144" w:rsidP="00FC702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Accord écrit de participation fourni à l</w:t>
            </w:r>
            <w:r w:rsidR="00741B6B">
              <w:rPr>
                <w:rFonts w:eastAsia="Calibri"/>
                <w:sz w:val="20"/>
                <w:szCs w:val="20"/>
                <w:lang w:val="fr-FR" w:bidi="fr-FR"/>
              </w:rPr>
              <w:t>’</w:t>
            </w:r>
            <w:r w:rsidRPr="008F04E9">
              <w:rPr>
                <w:rFonts w:eastAsia="Calibri"/>
                <w:sz w:val="20"/>
                <w:szCs w:val="20"/>
                <w:lang w:val="fr-FR" w:bidi="fr-FR"/>
              </w:rPr>
              <w:t>OMM (</w:t>
            </w:r>
            <w:proofErr w:type="spellStart"/>
            <w:r w:rsidRPr="008F04E9">
              <w:rPr>
                <w:rFonts w:eastAsia="Calibri"/>
                <w:sz w:val="20"/>
                <w:szCs w:val="20"/>
                <w:lang w:val="fr-FR" w:bidi="fr-FR"/>
              </w:rPr>
              <w:t>SPOC</w:t>
            </w:r>
            <w:proofErr w:type="spellEnd"/>
            <w:r w:rsidRPr="008F04E9">
              <w:rPr>
                <w:rFonts w:eastAsia="Calibri"/>
                <w:sz w:val="20"/>
                <w:szCs w:val="20"/>
                <w:lang w:val="fr-FR" w:bidi="fr-FR"/>
              </w:rPr>
              <w:t>)</w:t>
            </w:r>
          </w:p>
        </w:tc>
        <w:tc>
          <w:tcPr>
            <w:tcW w:w="1247" w:type="pct"/>
          </w:tcPr>
          <w:p w14:paraId="2335189C" w14:textId="77777777" w:rsidR="001C5144" w:rsidRPr="002D79DA"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Premières communications moins formelles par courriel aux contacts du </w:t>
            </w:r>
            <w:proofErr w:type="spellStart"/>
            <w:r w:rsidRPr="008F04E9">
              <w:rPr>
                <w:rFonts w:eastAsia="Calibri"/>
                <w:sz w:val="20"/>
                <w:szCs w:val="20"/>
                <w:lang w:val="fr-FR" w:bidi="fr-FR"/>
              </w:rPr>
              <w:t>CFM</w:t>
            </w:r>
            <w:proofErr w:type="spellEnd"/>
            <w:r w:rsidRPr="008F04E9">
              <w:rPr>
                <w:rFonts w:eastAsia="Calibri"/>
                <w:sz w:val="20"/>
                <w:szCs w:val="20"/>
                <w:lang w:val="fr-FR" w:bidi="fr-FR"/>
              </w:rPr>
              <w:t xml:space="preserve"> ;</w:t>
            </w:r>
          </w:p>
          <w:p w14:paraId="46FDEBC4" w14:textId="4F14A329" w:rsidR="001C5144" w:rsidRPr="002D79DA"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Être officiellement invité à participer par une lettre adressée aux </w:t>
            </w:r>
            <w:proofErr w:type="spellStart"/>
            <w:r w:rsidRPr="008F04E9">
              <w:rPr>
                <w:rFonts w:eastAsia="Calibri"/>
                <w:sz w:val="20"/>
                <w:szCs w:val="20"/>
                <w:lang w:val="fr-FR" w:bidi="fr-FR"/>
              </w:rPr>
              <w:t>RP</w:t>
            </w:r>
            <w:proofErr w:type="spellEnd"/>
            <w:r w:rsidRPr="008F04E9">
              <w:rPr>
                <w:rFonts w:eastAsia="Calibri"/>
                <w:sz w:val="20"/>
                <w:szCs w:val="20"/>
                <w:lang w:val="fr-FR" w:bidi="fr-FR"/>
              </w:rPr>
              <w:t xml:space="preserve"> de l</w:t>
            </w:r>
            <w:r w:rsidR="00741B6B">
              <w:rPr>
                <w:rFonts w:eastAsia="Calibri"/>
                <w:sz w:val="20"/>
                <w:szCs w:val="20"/>
                <w:lang w:val="fr-FR" w:bidi="fr-FR"/>
              </w:rPr>
              <w:t>’</w:t>
            </w:r>
            <w:r w:rsidRPr="008F04E9">
              <w:rPr>
                <w:rFonts w:eastAsia="Calibri"/>
                <w:sz w:val="20"/>
                <w:szCs w:val="20"/>
                <w:lang w:val="fr-FR" w:bidi="fr-FR"/>
              </w:rPr>
              <w:t xml:space="preserve">OMM. </w:t>
            </w:r>
          </w:p>
        </w:tc>
      </w:tr>
      <w:tr w:rsidR="001C5144" w:rsidRPr="00673B02" w14:paraId="0C70790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493E7292" w14:textId="77777777" w:rsidR="001C5144" w:rsidRPr="008F04E9" w:rsidRDefault="001C5144" w:rsidP="00D77FA8">
            <w:pPr>
              <w:tabs>
                <w:tab w:val="clear" w:pos="1134"/>
              </w:tabs>
              <w:spacing w:before="60" w:after="60"/>
              <w:jc w:val="left"/>
              <w:rPr>
                <w:rFonts w:eastAsia="Calibri"/>
                <w:sz w:val="20"/>
                <w:szCs w:val="20"/>
              </w:rPr>
            </w:pPr>
            <w:r w:rsidRPr="008F04E9">
              <w:rPr>
                <w:rFonts w:eastAsia="Calibri"/>
                <w:sz w:val="20"/>
                <w:szCs w:val="20"/>
                <w:lang w:val="fr-FR" w:bidi="fr-FR"/>
              </w:rPr>
              <w:t>Membre Données Utilisateur</w:t>
            </w:r>
          </w:p>
        </w:tc>
        <w:tc>
          <w:tcPr>
            <w:tcW w:w="1247" w:type="pct"/>
          </w:tcPr>
          <w:p w14:paraId="7BBE1DE8" w14:textId="77777777" w:rsidR="001C5144" w:rsidRPr="002D79DA"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Utilisateur des données du participant.</w:t>
            </w:r>
          </w:p>
        </w:tc>
        <w:tc>
          <w:tcPr>
            <w:tcW w:w="1244" w:type="pct"/>
          </w:tcPr>
          <w:p w14:paraId="478E4970" w14:textId="3311E1B0" w:rsidR="001C5144" w:rsidRPr="002D79DA"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Invités à participer et à utiliser les données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générées pour des applications de prévision.</w:t>
            </w:r>
          </w:p>
        </w:tc>
        <w:tc>
          <w:tcPr>
            <w:tcW w:w="1247" w:type="pct"/>
          </w:tcPr>
          <w:p w14:paraId="38A426C7" w14:textId="6DE13E5F" w:rsidR="001C5144" w:rsidRPr="002D79DA"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Être officiellement invité à participer par le biais d</w:t>
            </w:r>
            <w:r w:rsidR="00741B6B">
              <w:rPr>
                <w:rFonts w:eastAsia="Calibri"/>
                <w:sz w:val="20"/>
                <w:szCs w:val="20"/>
                <w:lang w:val="fr-FR" w:bidi="fr-FR"/>
              </w:rPr>
              <w:t>’</w:t>
            </w:r>
            <w:r w:rsidRPr="008F04E9">
              <w:rPr>
                <w:rFonts w:eastAsia="Calibri"/>
                <w:sz w:val="20"/>
                <w:szCs w:val="20"/>
                <w:lang w:val="fr-FR" w:bidi="fr-FR"/>
              </w:rPr>
              <w:t xml:space="preserve">une lettre adressée aux </w:t>
            </w:r>
            <w:proofErr w:type="spellStart"/>
            <w:r w:rsidRPr="008F04E9">
              <w:rPr>
                <w:rFonts w:eastAsia="Calibri"/>
                <w:sz w:val="20"/>
                <w:szCs w:val="20"/>
                <w:lang w:val="fr-FR" w:bidi="fr-FR"/>
              </w:rPr>
              <w:t>RP</w:t>
            </w:r>
            <w:proofErr w:type="spellEnd"/>
            <w:r w:rsidRPr="008F04E9">
              <w:rPr>
                <w:rFonts w:eastAsia="Calibri"/>
                <w:sz w:val="20"/>
                <w:szCs w:val="20"/>
                <w:lang w:val="fr-FR" w:bidi="fr-FR"/>
              </w:rPr>
              <w:t xml:space="preserve"> de l</w:t>
            </w:r>
            <w:r w:rsidR="00741B6B">
              <w:rPr>
                <w:rFonts w:eastAsia="Calibri"/>
                <w:sz w:val="20"/>
                <w:szCs w:val="20"/>
                <w:lang w:val="fr-FR" w:bidi="fr-FR"/>
              </w:rPr>
              <w:t>’</w:t>
            </w:r>
            <w:r w:rsidRPr="008F04E9">
              <w:rPr>
                <w:rFonts w:eastAsia="Calibri"/>
                <w:sz w:val="20"/>
                <w:szCs w:val="20"/>
                <w:lang w:val="fr-FR" w:bidi="fr-FR"/>
              </w:rPr>
              <w:t>OMM sur la base des résultats d</w:t>
            </w:r>
            <w:r w:rsidR="00741B6B">
              <w:rPr>
                <w:rFonts w:eastAsia="Calibri"/>
                <w:sz w:val="20"/>
                <w:szCs w:val="20"/>
                <w:lang w:val="fr-FR" w:bidi="fr-FR"/>
              </w:rPr>
              <w:t>’</w:t>
            </w:r>
            <w:r w:rsidRPr="008F04E9">
              <w:rPr>
                <w:rFonts w:eastAsia="Calibri"/>
                <w:sz w:val="20"/>
                <w:szCs w:val="20"/>
                <w:lang w:val="fr-FR" w:bidi="fr-FR"/>
              </w:rPr>
              <w:t>une enquête.</w:t>
            </w:r>
          </w:p>
        </w:tc>
      </w:tr>
      <w:tr w:rsidR="001C5144" w:rsidRPr="00673B02" w14:paraId="09C3BD25"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1DF1DF6" w14:textId="77777777" w:rsidR="001C5144" w:rsidRPr="002D79DA" w:rsidRDefault="001C5144" w:rsidP="00D77FA8">
            <w:pPr>
              <w:tabs>
                <w:tab w:val="clear" w:pos="1134"/>
              </w:tabs>
              <w:spacing w:before="60"/>
              <w:jc w:val="left"/>
              <w:rPr>
                <w:rFonts w:eastAsia="Calibri"/>
                <w:sz w:val="20"/>
                <w:szCs w:val="20"/>
                <w:lang w:val="fr-FR"/>
              </w:rPr>
            </w:pPr>
            <w:r w:rsidRPr="008F04E9">
              <w:rPr>
                <w:rFonts w:eastAsia="Calibri"/>
                <w:sz w:val="20"/>
                <w:szCs w:val="20"/>
                <w:lang w:val="fr-FR" w:bidi="fr-FR"/>
              </w:rPr>
              <w:t>Utilisateur de données de recherche</w:t>
            </w:r>
          </w:p>
        </w:tc>
        <w:tc>
          <w:tcPr>
            <w:tcW w:w="1247" w:type="pct"/>
          </w:tcPr>
          <w:p w14:paraId="778D5735" w14:textId="77777777" w:rsidR="001C5144" w:rsidRPr="002D79DA"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Utilisateur des données du participant.</w:t>
            </w:r>
          </w:p>
        </w:tc>
        <w:tc>
          <w:tcPr>
            <w:tcW w:w="1244" w:type="pct"/>
          </w:tcPr>
          <w:p w14:paraId="04577B3A" w14:textId="4FAEEE28" w:rsidR="001C5144" w:rsidRPr="002D79DA"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Invités à participer et à utiliser les données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générées pour des applications de prévision.</w:t>
            </w:r>
          </w:p>
          <w:p w14:paraId="2B1F13FF" w14:textId="69F6702C" w:rsidR="001C5144" w:rsidRPr="002D79DA"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Accord de participation avec l</w:t>
            </w:r>
            <w:r w:rsidR="00741B6B">
              <w:rPr>
                <w:rFonts w:eastAsia="Calibri"/>
                <w:sz w:val="20"/>
                <w:szCs w:val="20"/>
                <w:lang w:val="fr-FR" w:bidi="fr-FR"/>
              </w:rPr>
              <w:t>’</w:t>
            </w:r>
            <w:r w:rsidRPr="008F04E9">
              <w:rPr>
                <w:rFonts w:eastAsia="Calibri"/>
                <w:sz w:val="20"/>
                <w:szCs w:val="20"/>
                <w:lang w:val="fr-FR" w:bidi="fr-FR"/>
              </w:rPr>
              <w:t>OMM (</w:t>
            </w:r>
            <w:proofErr w:type="spellStart"/>
            <w:r w:rsidRPr="008F04E9">
              <w:rPr>
                <w:rFonts w:eastAsia="Calibri"/>
                <w:sz w:val="20"/>
                <w:szCs w:val="20"/>
                <w:lang w:val="fr-FR" w:bidi="fr-FR"/>
              </w:rPr>
              <w:t>SPOC</w:t>
            </w:r>
            <w:proofErr w:type="spellEnd"/>
            <w:r w:rsidRPr="008F04E9">
              <w:rPr>
                <w:rFonts w:eastAsia="Calibri"/>
                <w:sz w:val="20"/>
                <w:szCs w:val="20"/>
                <w:lang w:val="fr-FR" w:bidi="fr-FR"/>
              </w:rPr>
              <w:t>), éventuellement formalisé par un protocole d</w:t>
            </w:r>
            <w:r w:rsidR="00741B6B">
              <w:rPr>
                <w:rFonts w:eastAsia="Calibri"/>
                <w:sz w:val="20"/>
                <w:szCs w:val="20"/>
                <w:lang w:val="fr-FR" w:bidi="fr-FR"/>
              </w:rPr>
              <w:t>’</w:t>
            </w:r>
            <w:r w:rsidRPr="008F04E9">
              <w:rPr>
                <w:rFonts w:eastAsia="Calibri"/>
                <w:sz w:val="20"/>
                <w:szCs w:val="20"/>
                <w:lang w:val="fr-FR" w:bidi="fr-FR"/>
              </w:rPr>
              <w:t>accord.</w:t>
            </w:r>
          </w:p>
        </w:tc>
        <w:tc>
          <w:tcPr>
            <w:tcW w:w="1247" w:type="pct"/>
          </w:tcPr>
          <w:p w14:paraId="624EF2C1" w14:textId="79808C34" w:rsidR="001C5144" w:rsidRPr="002D79DA"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Obtenir une première indication de l</w:t>
            </w:r>
            <w:r w:rsidR="00741B6B">
              <w:rPr>
                <w:rFonts w:eastAsia="Calibri"/>
                <w:sz w:val="20"/>
                <w:szCs w:val="20"/>
                <w:lang w:val="fr-FR" w:bidi="fr-FR"/>
              </w:rPr>
              <w:t>’</w:t>
            </w:r>
            <w:r w:rsidRPr="008F04E9">
              <w:rPr>
                <w:rFonts w:eastAsia="Calibri"/>
                <w:sz w:val="20"/>
                <w:szCs w:val="20"/>
                <w:lang w:val="fr-FR" w:bidi="fr-FR"/>
              </w:rPr>
              <w:t>intention de participer via un formulaire d</w:t>
            </w:r>
            <w:r w:rsidR="00741B6B">
              <w:rPr>
                <w:rFonts w:eastAsia="Calibri"/>
                <w:sz w:val="20"/>
                <w:szCs w:val="20"/>
                <w:lang w:val="fr-FR" w:bidi="fr-FR"/>
              </w:rPr>
              <w:t>’</w:t>
            </w:r>
            <w:r w:rsidRPr="008F04E9">
              <w:rPr>
                <w:rFonts w:eastAsia="Calibri"/>
                <w:sz w:val="20"/>
                <w:szCs w:val="20"/>
                <w:lang w:val="fr-FR" w:bidi="fr-FR"/>
              </w:rPr>
              <w:t>enquête en ligne.</w:t>
            </w:r>
          </w:p>
        </w:tc>
      </w:tr>
      <w:tr w:rsidR="001C5144" w:rsidRPr="00673B02" w14:paraId="16ED924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53BDE8D" w14:textId="77777777" w:rsidR="001C5144" w:rsidRPr="008F04E9" w:rsidRDefault="001C5144" w:rsidP="00EB064C">
            <w:pPr>
              <w:tabs>
                <w:tab w:val="clear" w:pos="1134"/>
              </w:tabs>
              <w:spacing w:before="60"/>
              <w:jc w:val="left"/>
              <w:rPr>
                <w:rFonts w:eastAsia="Calibri"/>
                <w:sz w:val="20"/>
                <w:szCs w:val="20"/>
              </w:rPr>
            </w:pPr>
            <w:proofErr w:type="spellStart"/>
            <w:r w:rsidRPr="008F04E9">
              <w:rPr>
                <w:rFonts w:eastAsia="Calibri"/>
                <w:sz w:val="20"/>
                <w:szCs w:val="20"/>
                <w:lang w:val="fr-FR" w:bidi="fr-FR"/>
              </w:rPr>
              <w:t>OACI</w:t>
            </w:r>
            <w:proofErr w:type="spellEnd"/>
          </w:p>
        </w:tc>
        <w:tc>
          <w:tcPr>
            <w:tcW w:w="1247" w:type="pct"/>
          </w:tcPr>
          <w:p w14:paraId="54D5A435" w14:textId="5702360C" w:rsidR="001C5144" w:rsidRPr="002D79DA"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Conseiller et facilitateur en matière de réglementation</w:t>
            </w:r>
          </w:p>
        </w:tc>
        <w:tc>
          <w:tcPr>
            <w:tcW w:w="1244" w:type="pct"/>
          </w:tcPr>
          <w:p w14:paraId="23096F0E" w14:textId="77777777" w:rsidR="001C5144" w:rsidRPr="002D79DA"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Invité à collaborer en tant que membre ou conseiller du </w:t>
            </w:r>
            <w:proofErr w:type="spellStart"/>
            <w:r w:rsidRPr="008F04E9">
              <w:rPr>
                <w:rFonts w:eastAsia="Calibri"/>
                <w:sz w:val="20"/>
                <w:szCs w:val="20"/>
                <w:lang w:val="fr-FR" w:bidi="fr-FR"/>
              </w:rPr>
              <w:t>SPOC</w:t>
            </w:r>
            <w:proofErr w:type="spellEnd"/>
            <w:r w:rsidRPr="008F04E9">
              <w:rPr>
                <w:rFonts w:eastAsia="Calibri"/>
                <w:sz w:val="20"/>
                <w:szCs w:val="20"/>
                <w:lang w:val="fr-FR" w:bidi="fr-FR"/>
              </w:rPr>
              <w:t>.</w:t>
            </w:r>
          </w:p>
          <w:p w14:paraId="3BF631D8" w14:textId="27EC4477" w:rsidR="001C5144" w:rsidRPr="002D79DA"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Initialement par l</w:t>
            </w:r>
            <w:r w:rsidR="00741B6B">
              <w:rPr>
                <w:rFonts w:eastAsia="Calibri"/>
                <w:sz w:val="20"/>
                <w:szCs w:val="20"/>
                <w:lang w:val="fr-FR" w:bidi="fr-FR"/>
              </w:rPr>
              <w:t>’</w:t>
            </w:r>
            <w:r w:rsidRPr="008F04E9">
              <w:rPr>
                <w:rFonts w:eastAsia="Calibri"/>
                <w:sz w:val="20"/>
                <w:szCs w:val="20"/>
                <w:lang w:val="fr-FR" w:bidi="fr-FR"/>
              </w:rPr>
              <w:t xml:space="preserve">intermédiaire de M. Jun </w:t>
            </w:r>
            <w:proofErr w:type="spellStart"/>
            <w:r w:rsidRPr="008F04E9">
              <w:rPr>
                <w:rFonts w:eastAsia="Calibri"/>
                <w:sz w:val="20"/>
                <w:szCs w:val="20"/>
                <w:lang w:val="fr-FR" w:bidi="fr-FR"/>
              </w:rPr>
              <w:t>Ryuzaki</w:t>
            </w:r>
            <w:proofErr w:type="spellEnd"/>
            <w:r w:rsidRPr="008F04E9">
              <w:rPr>
                <w:rFonts w:eastAsia="Calibri"/>
                <w:sz w:val="20"/>
                <w:szCs w:val="20"/>
                <w:lang w:val="fr-FR" w:bidi="fr-FR"/>
              </w:rPr>
              <w:t>, représentant de l</w:t>
            </w:r>
            <w:r w:rsidR="00741B6B">
              <w:rPr>
                <w:rFonts w:eastAsia="Calibri"/>
                <w:sz w:val="20"/>
                <w:szCs w:val="20"/>
                <w:lang w:val="fr-FR" w:bidi="fr-FR"/>
              </w:rPr>
              <w:t>’</w:t>
            </w:r>
            <w:proofErr w:type="spellStart"/>
            <w:r w:rsidRPr="008F04E9">
              <w:rPr>
                <w:rFonts w:eastAsia="Calibri"/>
                <w:sz w:val="20"/>
                <w:szCs w:val="20"/>
                <w:lang w:val="fr-FR" w:bidi="fr-FR"/>
              </w:rPr>
              <w:t>OACI</w:t>
            </w:r>
            <w:proofErr w:type="spellEnd"/>
            <w:r w:rsidRPr="008F04E9">
              <w:rPr>
                <w:rFonts w:eastAsia="Calibri"/>
                <w:sz w:val="20"/>
                <w:szCs w:val="20"/>
                <w:lang w:val="fr-FR" w:bidi="fr-FR"/>
              </w:rPr>
              <w:t xml:space="preserve"> auprès de JET-ABO ;</w:t>
            </w:r>
          </w:p>
        </w:tc>
        <w:tc>
          <w:tcPr>
            <w:tcW w:w="1247" w:type="pct"/>
          </w:tcPr>
          <w:p w14:paraId="6EE3096D" w14:textId="77777777" w:rsidR="001C5144" w:rsidRPr="002D79DA"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Processus et stratégies à développer dans la phase de pré-campagne</w:t>
            </w:r>
          </w:p>
        </w:tc>
      </w:tr>
      <w:tr w:rsidR="001C5144" w:rsidRPr="00673B02" w14:paraId="226FDCD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310CAF7" w14:textId="01191270" w:rsidR="001C5144" w:rsidRPr="002D79DA" w:rsidRDefault="001C5144" w:rsidP="00EB064C">
            <w:pPr>
              <w:tabs>
                <w:tab w:val="clear" w:pos="1134"/>
              </w:tabs>
              <w:spacing w:before="60"/>
              <w:jc w:val="left"/>
              <w:rPr>
                <w:rFonts w:eastAsia="Calibri"/>
                <w:sz w:val="20"/>
                <w:szCs w:val="20"/>
                <w:lang w:val="fr-FR"/>
              </w:rPr>
            </w:pPr>
            <w:r w:rsidRPr="008F04E9">
              <w:rPr>
                <w:rFonts w:eastAsia="Calibri"/>
                <w:sz w:val="20"/>
                <w:szCs w:val="20"/>
                <w:lang w:val="fr-FR" w:bidi="fr-FR"/>
              </w:rPr>
              <w:t>Autorité nationale de l</w:t>
            </w:r>
            <w:r w:rsidR="00741B6B">
              <w:rPr>
                <w:rFonts w:eastAsia="Calibri"/>
                <w:sz w:val="20"/>
                <w:szCs w:val="20"/>
                <w:lang w:val="fr-FR" w:bidi="fr-FR"/>
              </w:rPr>
              <w:t>’</w:t>
            </w:r>
            <w:r w:rsidRPr="008F04E9">
              <w:rPr>
                <w:rFonts w:eastAsia="Calibri"/>
                <w:sz w:val="20"/>
                <w:szCs w:val="20"/>
                <w:lang w:val="fr-FR" w:bidi="fr-FR"/>
              </w:rPr>
              <w:t>aviation civile</w:t>
            </w:r>
          </w:p>
        </w:tc>
        <w:tc>
          <w:tcPr>
            <w:tcW w:w="1247" w:type="pct"/>
          </w:tcPr>
          <w:p w14:paraId="2647292B" w14:textId="6D60DFA0" w:rsidR="001C5144" w:rsidRPr="002D79DA"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Conseiller et animateur en matière de réglementation.</w:t>
            </w:r>
          </w:p>
        </w:tc>
        <w:tc>
          <w:tcPr>
            <w:tcW w:w="1244" w:type="pct"/>
          </w:tcPr>
          <w:p w14:paraId="13031C62" w14:textId="77777777" w:rsidR="001C5144" w:rsidRPr="002D79DA"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Invités à participer en tant que membres ou collaborateurs du </w:t>
            </w:r>
            <w:proofErr w:type="spellStart"/>
            <w:r w:rsidRPr="008F04E9">
              <w:rPr>
                <w:rFonts w:eastAsia="Calibri"/>
                <w:sz w:val="20"/>
                <w:szCs w:val="20"/>
                <w:lang w:val="fr-FR" w:bidi="fr-FR"/>
              </w:rPr>
              <w:t>SPOC</w:t>
            </w:r>
            <w:proofErr w:type="spellEnd"/>
            <w:r w:rsidRPr="008F04E9">
              <w:rPr>
                <w:rFonts w:eastAsia="Calibri"/>
                <w:sz w:val="20"/>
                <w:szCs w:val="20"/>
                <w:lang w:val="fr-FR" w:bidi="fr-FR"/>
              </w:rPr>
              <w:t>.</w:t>
            </w:r>
          </w:p>
        </w:tc>
        <w:tc>
          <w:tcPr>
            <w:tcW w:w="1247" w:type="pct"/>
          </w:tcPr>
          <w:p w14:paraId="79649332" w14:textId="020A17D6" w:rsidR="001C5144" w:rsidRPr="002D79DA"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w:t>
            </w:r>
            <w:r w:rsidR="00741B6B">
              <w:rPr>
                <w:rFonts w:eastAsia="Calibri"/>
                <w:sz w:val="20"/>
                <w:szCs w:val="20"/>
                <w:lang w:val="fr-FR" w:bidi="fr-FR"/>
              </w:rPr>
              <w:t>’</w:t>
            </w:r>
            <w:r w:rsidRPr="008F04E9">
              <w:rPr>
                <w:rFonts w:eastAsia="Calibri"/>
                <w:sz w:val="20"/>
                <w:szCs w:val="20"/>
                <w:lang w:val="fr-FR" w:bidi="fr-FR"/>
              </w:rPr>
              <w:t>OMM et les experts de l</w:t>
            </w:r>
            <w:r w:rsidR="00741B6B">
              <w:rPr>
                <w:rFonts w:eastAsia="Calibri"/>
                <w:sz w:val="20"/>
                <w:szCs w:val="20"/>
                <w:lang w:val="fr-FR" w:bidi="fr-FR"/>
              </w:rPr>
              <w:t>’</w:t>
            </w:r>
            <w:r w:rsidRPr="008F04E9">
              <w:rPr>
                <w:rFonts w:eastAsia="Calibri"/>
                <w:sz w:val="20"/>
                <w:szCs w:val="20"/>
                <w:lang w:val="fr-FR" w:bidi="fr-FR"/>
              </w:rPr>
              <w:t>OMM doivent établir des contacts et participer au besoin.</w:t>
            </w:r>
          </w:p>
        </w:tc>
      </w:tr>
      <w:tr w:rsidR="001C5144" w:rsidRPr="00673B02" w14:paraId="785F610F"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87767A4" w14:textId="54E85CBE" w:rsidR="001C5144" w:rsidRPr="008F04E9" w:rsidRDefault="001C5144" w:rsidP="00BD5088">
            <w:pPr>
              <w:tabs>
                <w:tab w:val="clear" w:pos="1134"/>
              </w:tabs>
              <w:spacing w:before="60"/>
              <w:jc w:val="left"/>
              <w:rPr>
                <w:rFonts w:eastAsia="Calibri"/>
                <w:sz w:val="20"/>
                <w:szCs w:val="20"/>
              </w:rPr>
            </w:pPr>
            <w:r w:rsidRPr="008F04E9">
              <w:rPr>
                <w:rFonts w:eastAsia="Calibri"/>
                <w:sz w:val="20"/>
                <w:szCs w:val="20"/>
                <w:lang w:val="fr-FR" w:bidi="fr-FR"/>
              </w:rPr>
              <w:t>Conseiller juridique de l</w:t>
            </w:r>
            <w:r w:rsidR="00741B6B">
              <w:rPr>
                <w:rFonts w:eastAsia="Calibri"/>
                <w:sz w:val="20"/>
                <w:szCs w:val="20"/>
                <w:lang w:val="fr-FR" w:bidi="fr-FR"/>
              </w:rPr>
              <w:t>’</w:t>
            </w:r>
            <w:r w:rsidRPr="008F04E9">
              <w:rPr>
                <w:rFonts w:eastAsia="Calibri"/>
                <w:sz w:val="20"/>
                <w:szCs w:val="20"/>
                <w:lang w:val="fr-FR" w:bidi="fr-FR"/>
              </w:rPr>
              <w:t>OMM</w:t>
            </w:r>
          </w:p>
        </w:tc>
        <w:tc>
          <w:tcPr>
            <w:tcW w:w="1247" w:type="pct"/>
          </w:tcPr>
          <w:p w14:paraId="57CFC203" w14:textId="43215FE9" w:rsidR="001C5144" w:rsidRPr="002D79DA"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Établissement du cadre juridique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-DC, y compris l</w:t>
            </w:r>
            <w:r w:rsidR="00741B6B">
              <w:rPr>
                <w:rFonts w:eastAsia="Calibri"/>
                <w:sz w:val="20"/>
                <w:szCs w:val="20"/>
                <w:lang w:val="fr-FR" w:bidi="fr-FR"/>
              </w:rPr>
              <w:t>’</w:t>
            </w:r>
            <w:r w:rsidRPr="008F04E9">
              <w:rPr>
                <w:rFonts w:eastAsia="Calibri"/>
                <w:sz w:val="20"/>
                <w:szCs w:val="20"/>
                <w:lang w:val="fr-FR" w:bidi="fr-FR"/>
              </w:rPr>
              <w:t>élaboration des exigences juridiques des participants et le contenu des accords.</w:t>
            </w:r>
          </w:p>
        </w:tc>
        <w:tc>
          <w:tcPr>
            <w:tcW w:w="1244" w:type="pct"/>
          </w:tcPr>
          <w:p w14:paraId="5852D936" w14:textId="77777777" w:rsidR="001C5144" w:rsidRPr="008F04E9"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Secrétariat interne.</w:t>
            </w:r>
          </w:p>
        </w:tc>
        <w:tc>
          <w:tcPr>
            <w:tcW w:w="1247" w:type="pct"/>
          </w:tcPr>
          <w:p w14:paraId="7D63CA93" w14:textId="77777777" w:rsidR="001C5144" w:rsidRPr="002D79DA"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Secrétariat interne et au </w:t>
            </w:r>
            <w:proofErr w:type="spellStart"/>
            <w:r w:rsidRPr="008F04E9">
              <w:rPr>
                <w:rFonts w:eastAsia="Calibri"/>
                <w:sz w:val="20"/>
                <w:szCs w:val="20"/>
                <w:lang w:val="fr-FR" w:bidi="fr-FR"/>
              </w:rPr>
              <w:t>SPOC</w:t>
            </w:r>
            <w:proofErr w:type="spellEnd"/>
            <w:r w:rsidRPr="008F04E9">
              <w:rPr>
                <w:rFonts w:eastAsia="Calibri"/>
                <w:sz w:val="20"/>
                <w:szCs w:val="20"/>
                <w:lang w:val="fr-FR" w:bidi="fr-FR"/>
              </w:rPr>
              <w:t>.</w:t>
            </w:r>
          </w:p>
        </w:tc>
      </w:tr>
    </w:tbl>
    <w:p w14:paraId="00029EFD" w14:textId="381F2569" w:rsidR="001C5144" w:rsidRPr="002D79DA" w:rsidRDefault="001C5144" w:rsidP="00A40930">
      <w:pPr>
        <w:pStyle w:val="Heading3"/>
        <w:rPr>
          <w:sz w:val="22"/>
          <w:szCs w:val="22"/>
          <w:lang w:val="fr-FR"/>
        </w:rPr>
      </w:pPr>
      <w:r w:rsidRPr="008F04E9">
        <w:rPr>
          <w:sz w:val="22"/>
          <w:szCs w:val="22"/>
          <w:lang w:val="fr-FR" w:bidi="fr-FR"/>
        </w:rPr>
        <w:lastRenderedPageBreak/>
        <w:t>Portée et exigences de la campagne de démonstration</w:t>
      </w:r>
    </w:p>
    <w:p w14:paraId="508C9524" w14:textId="7FA520D5" w:rsidR="001C5144" w:rsidRPr="002D79DA" w:rsidRDefault="001C5144" w:rsidP="00C43481">
      <w:pPr>
        <w:tabs>
          <w:tab w:val="clear" w:pos="1134"/>
        </w:tabs>
        <w:spacing w:before="240" w:after="240"/>
        <w:ind w:right="-170"/>
        <w:jc w:val="left"/>
        <w:rPr>
          <w:rFonts w:eastAsia="Calibri"/>
          <w:lang w:val="fr-FR"/>
        </w:rPr>
      </w:pPr>
      <w:r w:rsidRPr="00643D86">
        <w:rPr>
          <w:rFonts w:eastAsia="Calibri"/>
          <w:lang w:val="fr-FR" w:bidi="fr-FR"/>
        </w:rPr>
        <w:t>Le tableau ci-dessous présente la portée de l</w:t>
      </w:r>
      <w:r w:rsidR="00741B6B">
        <w:rPr>
          <w:rFonts w:eastAsia="Calibri"/>
          <w:lang w:val="fr-FR" w:bidi="fr-FR"/>
        </w:rPr>
        <w:t>’</w:t>
      </w:r>
      <w:proofErr w:type="spellStart"/>
      <w:r w:rsidRPr="00643D86">
        <w:rPr>
          <w:rFonts w:eastAsia="Calibri"/>
          <w:lang w:val="fr-FR" w:bidi="fr-FR"/>
        </w:rPr>
        <w:t>UAS</w:t>
      </w:r>
      <w:proofErr w:type="spellEnd"/>
      <w:r w:rsidRPr="00643D86">
        <w:rPr>
          <w:rFonts w:eastAsia="Calibri"/>
          <w:lang w:val="fr-FR" w:bidi="fr-FR"/>
        </w:rPr>
        <w:t>-DC, ainsi que les décisions nécessaires pour finaliser la portée et les exigences de la campagne. Le reste du plan sera adapté et ajusté en fonction de l</w:t>
      </w:r>
      <w:r w:rsidR="00741B6B">
        <w:rPr>
          <w:rFonts w:eastAsia="Calibri"/>
          <w:lang w:val="fr-FR" w:bidi="fr-FR"/>
        </w:rPr>
        <w:t>’</w:t>
      </w:r>
      <w:r w:rsidRPr="00643D86">
        <w:rPr>
          <w:rFonts w:eastAsia="Calibri"/>
          <w:lang w:val="fr-FR" w:bidi="fr-FR"/>
        </w:rPr>
        <w:t>évolution de cette portée et des exigences connexes des différents éléments de la campagne.</w:t>
      </w:r>
    </w:p>
    <w:p w14:paraId="3C426191" w14:textId="7BCC640B" w:rsidR="001C5144" w:rsidRPr="002D79DA" w:rsidRDefault="001C5144" w:rsidP="00C43481">
      <w:pPr>
        <w:tabs>
          <w:tab w:val="clear" w:pos="1134"/>
        </w:tabs>
        <w:spacing w:before="240" w:after="240"/>
        <w:ind w:right="-170"/>
        <w:jc w:val="left"/>
        <w:rPr>
          <w:rFonts w:eastAsia="Calibri"/>
          <w:lang w:val="fr-FR"/>
        </w:rPr>
      </w:pPr>
      <w:r w:rsidRPr="00643D86">
        <w:rPr>
          <w:rFonts w:eastAsia="Calibri"/>
          <w:lang w:val="fr-FR" w:bidi="fr-FR"/>
        </w:rPr>
        <w:t xml:space="preserve">Le plan </w:t>
      </w:r>
      <w:proofErr w:type="spellStart"/>
      <w:r w:rsidRPr="00643D86">
        <w:rPr>
          <w:rFonts w:eastAsia="Calibri"/>
          <w:lang w:val="fr-FR" w:bidi="fr-FR"/>
        </w:rPr>
        <w:t>UAS</w:t>
      </w:r>
      <w:proofErr w:type="spellEnd"/>
      <w:r w:rsidRPr="00643D86">
        <w:rPr>
          <w:rFonts w:eastAsia="Calibri"/>
          <w:lang w:val="fr-FR" w:bidi="fr-FR"/>
        </w:rPr>
        <w:t>-DC et les éléments de la campagne n</w:t>
      </w:r>
      <w:r w:rsidR="00741B6B">
        <w:rPr>
          <w:rFonts w:eastAsia="Calibri"/>
          <w:lang w:val="fr-FR" w:bidi="fr-FR"/>
        </w:rPr>
        <w:t>’</w:t>
      </w:r>
      <w:r w:rsidRPr="00643D86">
        <w:rPr>
          <w:rFonts w:eastAsia="Calibri"/>
          <w:lang w:val="fr-FR" w:bidi="fr-FR"/>
        </w:rPr>
        <w:t>auront un statut confirmé que lorsque la décision de l</w:t>
      </w:r>
      <w:r w:rsidR="00741B6B">
        <w:rPr>
          <w:rFonts w:eastAsia="Calibri"/>
          <w:lang w:val="fr-FR" w:bidi="fr-FR"/>
        </w:rPr>
        <w:t>’</w:t>
      </w:r>
      <w:proofErr w:type="spellStart"/>
      <w:r w:rsidRPr="00643D86">
        <w:rPr>
          <w:rFonts w:eastAsia="Calibri"/>
          <w:lang w:val="fr-FR" w:bidi="fr-FR"/>
        </w:rPr>
        <w:t>INFCOM</w:t>
      </w:r>
      <w:proofErr w:type="spellEnd"/>
      <w:r w:rsidRPr="00643D86">
        <w:rPr>
          <w:rFonts w:eastAsia="Calibri"/>
          <w:lang w:val="fr-FR" w:bidi="fr-FR"/>
        </w:rPr>
        <w:t xml:space="preserve"> (ou du SC-ON s</w:t>
      </w:r>
      <w:r w:rsidR="00741B6B">
        <w:rPr>
          <w:rFonts w:eastAsia="Calibri"/>
          <w:lang w:val="fr-FR" w:bidi="fr-FR"/>
        </w:rPr>
        <w:t>’</w:t>
      </w:r>
      <w:r w:rsidRPr="00643D86">
        <w:rPr>
          <w:rFonts w:eastAsia="Calibri"/>
          <w:lang w:val="fr-FR" w:bidi="fr-FR"/>
        </w:rPr>
        <w:t>il est délégué) aura donné son approbation.</w:t>
      </w:r>
    </w:p>
    <w:p w14:paraId="59A5C932" w14:textId="4EF7E3B1" w:rsidR="001C5144" w:rsidRPr="002D79DA" w:rsidRDefault="001C5144" w:rsidP="00C43481">
      <w:pPr>
        <w:tabs>
          <w:tab w:val="clear" w:pos="1134"/>
        </w:tabs>
        <w:spacing w:before="240" w:after="240"/>
        <w:ind w:right="-170"/>
        <w:jc w:val="left"/>
        <w:rPr>
          <w:rFonts w:eastAsia="Calibri"/>
          <w:lang w:val="fr-FR"/>
        </w:rPr>
      </w:pPr>
      <w:r w:rsidRPr="00643D86">
        <w:rPr>
          <w:rFonts w:eastAsia="Calibri"/>
          <w:lang w:val="fr-FR" w:bidi="fr-FR"/>
        </w:rPr>
        <w:t>Le statut sera l</w:t>
      </w:r>
      <w:r w:rsidR="00741B6B">
        <w:rPr>
          <w:rFonts w:eastAsia="Calibri"/>
          <w:lang w:val="fr-FR" w:bidi="fr-FR"/>
        </w:rPr>
        <w:t>’</w:t>
      </w:r>
      <w:r w:rsidRPr="00643D86">
        <w:rPr>
          <w:rFonts w:eastAsia="Calibri"/>
          <w:lang w:val="fr-FR" w:bidi="fr-FR"/>
        </w:rPr>
        <w:t>un des suivants :</w:t>
      </w:r>
    </w:p>
    <w:p w14:paraId="482474FB"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lang w:val="fr-FR" w:bidi="fr-FR"/>
        </w:rPr>
        <w:t>Proposé par SG-</w:t>
      </w:r>
      <w:proofErr w:type="spellStart"/>
      <w:r w:rsidRPr="00643D86">
        <w:rPr>
          <w:rFonts w:eastAsia="Calibri"/>
          <w:lang w:val="fr-FR" w:bidi="fr-FR"/>
        </w:rPr>
        <w:t>UAS</w:t>
      </w:r>
      <w:proofErr w:type="spellEnd"/>
      <w:r w:rsidRPr="00643D86">
        <w:rPr>
          <w:rFonts w:eastAsia="Calibri"/>
          <w:lang w:val="fr-FR" w:bidi="fr-FR"/>
        </w:rPr>
        <w:t xml:space="preserve"> ;</w:t>
      </w:r>
    </w:p>
    <w:p w14:paraId="39A897A7"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lang w:val="fr-FR" w:bidi="fr-FR"/>
        </w:rPr>
        <w:t xml:space="preserve">Proposé par le </w:t>
      </w:r>
      <w:proofErr w:type="spellStart"/>
      <w:r w:rsidRPr="00643D86">
        <w:rPr>
          <w:rFonts w:eastAsia="Calibri"/>
          <w:lang w:val="fr-FR" w:bidi="fr-FR"/>
        </w:rPr>
        <w:t>SPOC</w:t>
      </w:r>
      <w:proofErr w:type="spellEnd"/>
      <w:r w:rsidRPr="00643D86">
        <w:rPr>
          <w:rFonts w:eastAsia="Calibri"/>
          <w:lang w:val="fr-FR" w:bidi="fr-FR"/>
        </w:rPr>
        <w:t xml:space="preserve"> ;</w:t>
      </w:r>
    </w:p>
    <w:p w14:paraId="13CEACAD" w14:textId="77777777" w:rsidR="001C5144" w:rsidRPr="002D79DA" w:rsidRDefault="001C5144" w:rsidP="00C43481">
      <w:pPr>
        <w:numPr>
          <w:ilvl w:val="0"/>
          <w:numId w:val="6"/>
        </w:numPr>
        <w:tabs>
          <w:tab w:val="clear" w:pos="1134"/>
        </w:tabs>
        <w:ind w:left="1134" w:hanging="567"/>
        <w:jc w:val="left"/>
        <w:rPr>
          <w:rFonts w:eastAsia="Calibri"/>
          <w:lang w:val="fr-FR"/>
        </w:rPr>
      </w:pPr>
      <w:r w:rsidRPr="00643D86">
        <w:rPr>
          <w:rFonts w:eastAsia="Calibri"/>
          <w:lang w:val="fr-FR" w:bidi="fr-FR"/>
        </w:rPr>
        <w:t>Proposé par SC-ON, SC-MINT ;</w:t>
      </w:r>
    </w:p>
    <w:p w14:paraId="7AC31580" w14:textId="77777777" w:rsidR="001C5144" w:rsidRPr="002D79DA" w:rsidRDefault="001C5144" w:rsidP="00643D86">
      <w:pPr>
        <w:numPr>
          <w:ilvl w:val="0"/>
          <w:numId w:val="6"/>
        </w:numPr>
        <w:tabs>
          <w:tab w:val="clear" w:pos="1134"/>
        </w:tabs>
        <w:spacing w:after="240"/>
        <w:ind w:left="1134" w:hanging="567"/>
        <w:jc w:val="left"/>
        <w:rPr>
          <w:rFonts w:eastAsia="Calibri"/>
          <w:lang w:val="fr-FR"/>
        </w:rPr>
      </w:pPr>
      <w:r w:rsidRPr="00643D86">
        <w:rPr>
          <w:rFonts w:eastAsia="Calibri"/>
          <w:lang w:val="fr-FR" w:bidi="fr-FR"/>
        </w:rPr>
        <w:t xml:space="preserve">Confirmé par </w:t>
      </w:r>
      <w:proofErr w:type="spellStart"/>
      <w:r w:rsidRPr="00643D86">
        <w:rPr>
          <w:rFonts w:eastAsia="Calibri"/>
          <w:lang w:val="fr-FR" w:bidi="fr-FR"/>
        </w:rPr>
        <w:t>INFCOM</w:t>
      </w:r>
      <w:proofErr w:type="spellEnd"/>
      <w:r w:rsidRPr="00643D86">
        <w:rPr>
          <w:rFonts w:eastAsia="Calibri"/>
          <w:lang w:val="fr-FR" w:bidi="fr-FR"/>
        </w:rPr>
        <w:t xml:space="preserve"> (ou SC-ON)</w:t>
      </w:r>
    </w:p>
    <w:tbl>
      <w:tblPr>
        <w:tblStyle w:val="GridTable1Light-Accent11"/>
        <w:tblW w:w="5000" w:type="pct"/>
        <w:tblCellMar>
          <w:top w:w="57" w:type="dxa"/>
          <w:bottom w:w="57" w:type="dxa"/>
        </w:tblCellMar>
        <w:tblLook w:val="06A0" w:firstRow="1" w:lastRow="0" w:firstColumn="1" w:lastColumn="0" w:noHBand="1" w:noVBand="1"/>
      </w:tblPr>
      <w:tblGrid>
        <w:gridCol w:w="2397"/>
        <w:gridCol w:w="5530"/>
        <w:gridCol w:w="2436"/>
        <w:gridCol w:w="4197"/>
      </w:tblGrid>
      <w:tr w:rsidR="001C5144" w:rsidRPr="008F04E9" w14:paraId="6726A98F" w14:textId="77777777" w:rsidTr="004B46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 w:type="pct"/>
            <w:shd w:val="clear" w:color="auto" w:fill="F2F2F2"/>
          </w:tcPr>
          <w:p w14:paraId="291CD998" w14:textId="77777777" w:rsidR="001C5144" w:rsidRPr="008F04E9" w:rsidRDefault="001C5144" w:rsidP="001C5144">
            <w:pPr>
              <w:tabs>
                <w:tab w:val="clear" w:pos="1134"/>
              </w:tabs>
              <w:jc w:val="center"/>
              <w:rPr>
                <w:rFonts w:eastAsia="Calibri"/>
                <w:sz w:val="20"/>
                <w:szCs w:val="20"/>
              </w:rPr>
            </w:pPr>
            <w:r w:rsidRPr="008F04E9">
              <w:rPr>
                <w:rFonts w:eastAsia="Calibri"/>
                <w:sz w:val="20"/>
                <w:szCs w:val="20"/>
                <w:lang w:val="fr-FR" w:bidi="fr-FR"/>
              </w:rPr>
              <w:t>Élément</w:t>
            </w:r>
          </w:p>
        </w:tc>
        <w:tc>
          <w:tcPr>
            <w:tcW w:w="1955" w:type="pct"/>
            <w:shd w:val="clear" w:color="auto" w:fill="F2F2F2"/>
          </w:tcPr>
          <w:p w14:paraId="52D46D11"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Actuel Proposé</w:t>
            </w:r>
          </w:p>
        </w:tc>
        <w:tc>
          <w:tcPr>
            <w:tcW w:w="892" w:type="pct"/>
            <w:shd w:val="clear" w:color="auto" w:fill="F2F2F2"/>
          </w:tcPr>
          <w:p w14:paraId="3A68FEA4"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Statut</w:t>
            </w:r>
          </w:p>
        </w:tc>
        <w:tc>
          <w:tcPr>
            <w:tcW w:w="1497" w:type="pct"/>
            <w:shd w:val="clear" w:color="auto" w:fill="F2F2F2"/>
          </w:tcPr>
          <w:p w14:paraId="68FDAEC5"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Pour faire</w:t>
            </w:r>
          </w:p>
        </w:tc>
      </w:tr>
      <w:tr w:rsidR="001C5144" w:rsidRPr="00673B02" w14:paraId="6D2D5C3D"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143C5AA" w14:textId="3087D55F"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t>Périodes d</w:t>
            </w:r>
            <w:r w:rsidR="00741B6B">
              <w:rPr>
                <w:rFonts w:eastAsia="Calibri"/>
                <w:sz w:val="20"/>
                <w:szCs w:val="20"/>
                <w:lang w:val="fr-FR" w:bidi="fr-FR"/>
              </w:rPr>
              <w:t>’</w:t>
            </w:r>
            <w:r w:rsidRPr="008F04E9">
              <w:rPr>
                <w:rFonts w:eastAsia="Calibri"/>
                <w:sz w:val="20"/>
                <w:szCs w:val="20"/>
                <w:lang w:val="fr-FR" w:bidi="fr-FR"/>
              </w:rPr>
              <w:t>observation de la campagne</w:t>
            </w:r>
          </w:p>
        </w:tc>
        <w:tc>
          <w:tcPr>
            <w:tcW w:w="1955" w:type="pct"/>
          </w:tcPr>
          <w:p w14:paraId="3002E81F" w14:textId="4716C9A0" w:rsidR="001C5144" w:rsidRPr="002D79DA"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Période de 6 mois, commençant au début de mars 2024 et comprenant deux SOP d</w:t>
            </w:r>
            <w:r w:rsidR="00741B6B">
              <w:rPr>
                <w:rFonts w:eastAsia="Calibri"/>
                <w:sz w:val="20"/>
                <w:szCs w:val="20"/>
                <w:lang w:val="fr-FR" w:bidi="fr-FR"/>
              </w:rPr>
              <w:t>’</w:t>
            </w:r>
            <w:r w:rsidRPr="008F04E9">
              <w:rPr>
                <w:rFonts w:eastAsia="Calibri"/>
                <w:sz w:val="20"/>
                <w:szCs w:val="20"/>
                <w:lang w:val="fr-FR" w:bidi="fr-FR"/>
              </w:rPr>
              <w:t>un mois.</w:t>
            </w:r>
          </w:p>
          <w:p w14:paraId="74F36EDC" w14:textId="1E1463F2" w:rsidR="001C5144" w:rsidRPr="002D79DA"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Deux SOP </w:t>
            </w:r>
            <w:proofErr w:type="spellStart"/>
            <w:r w:rsidRPr="008F04E9">
              <w:rPr>
                <w:rFonts w:eastAsia="Calibri"/>
                <w:sz w:val="20"/>
                <w:szCs w:val="20"/>
                <w:lang w:val="fr-FR" w:bidi="fr-FR"/>
              </w:rPr>
              <w:t>UAS</w:t>
            </w:r>
            <w:proofErr w:type="spellEnd"/>
            <w:r w:rsidRPr="008F04E9">
              <w:rPr>
                <w:rFonts w:eastAsia="Calibri"/>
                <w:sz w:val="20"/>
                <w:szCs w:val="20"/>
                <w:lang w:val="fr-FR" w:bidi="fr-FR"/>
              </w:rPr>
              <w:t>-DC auront lieu pendant la période de 6 mois de la campagne complète. Les SOPs viseront à promouvoir une plus grande couverture des observations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à la fois temporellement et spatialement dans certaines régions sur une période d</w:t>
            </w:r>
            <w:r w:rsidR="00741B6B">
              <w:rPr>
                <w:rFonts w:eastAsia="Calibri"/>
                <w:sz w:val="20"/>
                <w:szCs w:val="20"/>
                <w:lang w:val="fr-FR" w:bidi="fr-FR"/>
              </w:rPr>
              <w:t>’</w:t>
            </w:r>
            <w:r w:rsidRPr="008F04E9">
              <w:rPr>
                <w:rFonts w:eastAsia="Calibri"/>
                <w:sz w:val="20"/>
                <w:szCs w:val="20"/>
                <w:lang w:val="fr-FR" w:bidi="fr-FR"/>
              </w:rPr>
              <w:t>un mois afin de fournir aux utilisateurs de données un plus grand ensemble de données pour mesurer plus complètement l</w:t>
            </w:r>
            <w:r w:rsidR="00741B6B">
              <w:rPr>
                <w:rFonts w:eastAsia="Calibri"/>
                <w:sz w:val="20"/>
                <w:szCs w:val="20"/>
                <w:lang w:val="fr-FR" w:bidi="fr-FR"/>
              </w:rPr>
              <w:t>’</w:t>
            </w:r>
            <w:r w:rsidRPr="008F04E9">
              <w:rPr>
                <w:rFonts w:eastAsia="Calibri"/>
                <w:sz w:val="20"/>
                <w:szCs w:val="20"/>
                <w:lang w:val="fr-FR" w:bidi="fr-FR"/>
              </w:rPr>
              <w:t>impact et la qualité.</w:t>
            </w:r>
          </w:p>
        </w:tc>
        <w:tc>
          <w:tcPr>
            <w:tcW w:w="892" w:type="pct"/>
          </w:tcPr>
          <w:p w14:paraId="39F0F41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Proposé par SG-</w:t>
            </w:r>
            <w:proofErr w:type="spellStart"/>
            <w:r w:rsidRPr="008F04E9">
              <w:rPr>
                <w:rFonts w:eastAsia="Calibri"/>
                <w:sz w:val="20"/>
                <w:szCs w:val="20"/>
                <w:lang w:val="fr-FR" w:bidi="fr-FR"/>
              </w:rPr>
              <w:t>UAS</w:t>
            </w:r>
            <w:proofErr w:type="spellEnd"/>
          </w:p>
        </w:tc>
        <w:tc>
          <w:tcPr>
            <w:tcW w:w="1497" w:type="pct"/>
          </w:tcPr>
          <w:p w14:paraId="6BD20906"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À examiner par le </w:t>
            </w:r>
            <w:proofErr w:type="spellStart"/>
            <w:r w:rsidRPr="008F04E9">
              <w:rPr>
                <w:rFonts w:eastAsia="Calibri"/>
                <w:sz w:val="20"/>
                <w:szCs w:val="20"/>
                <w:lang w:val="fr-FR" w:bidi="fr-FR"/>
              </w:rPr>
              <w:t>SPOC</w:t>
            </w:r>
            <w:proofErr w:type="spellEnd"/>
            <w:r w:rsidRPr="008F04E9">
              <w:rPr>
                <w:rFonts w:eastAsia="Calibri"/>
                <w:sz w:val="20"/>
                <w:szCs w:val="20"/>
                <w:lang w:val="fr-FR" w:bidi="fr-FR"/>
              </w:rPr>
              <w:t>, le SC-ON et le SC-MINT.</w:t>
            </w:r>
          </w:p>
          <w:p w14:paraId="73B11B1F"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SPOC</w:t>
            </w:r>
            <w:proofErr w:type="spellEnd"/>
            <w:r w:rsidRPr="008F04E9">
              <w:rPr>
                <w:rFonts w:eastAsia="Calibri"/>
                <w:sz w:val="20"/>
                <w:szCs w:val="20"/>
                <w:lang w:val="fr-FR" w:bidi="fr-FR"/>
              </w:rPr>
              <w:t xml:space="preserve"> pour déterminer les exigences des SOPs</w:t>
            </w:r>
          </w:p>
          <w:p w14:paraId="6C6A5C7C"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476AF45D" w14:textId="4A2972AC"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6769C1F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03882CE" w14:textId="133FFEBA" w:rsidR="001C5144" w:rsidRPr="008F04E9" w:rsidRDefault="001C5144" w:rsidP="001C5144">
            <w:pPr>
              <w:tabs>
                <w:tab w:val="clear" w:pos="1134"/>
              </w:tabs>
              <w:jc w:val="left"/>
              <w:rPr>
                <w:rFonts w:eastAsia="Calibri"/>
                <w:sz w:val="20"/>
                <w:szCs w:val="20"/>
              </w:rPr>
            </w:pPr>
            <w:r w:rsidRPr="008F04E9">
              <w:rPr>
                <w:rFonts w:eastAsia="Calibri"/>
                <w:sz w:val="20"/>
                <w:szCs w:val="20"/>
                <w:lang w:val="fr-FR" w:bidi="fr-FR"/>
              </w:rPr>
              <w:t>Types d</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p>
        </w:tc>
        <w:tc>
          <w:tcPr>
            <w:tcW w:w="1955" w:type="pct"/>
          </w:tcPr>
          <w:p w14:paraId="12FEC905" w14:textId="77777777" w:rsidR="001C5144" w:rsidRPr="002D79DA"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Copter autonome ou petit </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à voilure fixe</w:t>
            </w:r>
          </w:p>
          <w:p w14:paraId="5372706D" w14:textId="77777777" w:rsidR="001C5144" w:rsidRPr="002D79DA"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Copter télépiloté ou petit </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à voilure fixe</w:t>
            </w:r>
          </w:p>
          <w:p w14:paraId="684FE2DD" w14:textId="77777777" w:rsidR="001C5144" w:rsidRPr="002D79DA"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SAMU automatisé à voilure fixe à haute altitude</w:t>
            </w:r>
          </w:p>
          <w:p w14:paraId="5BBF1F76" w14:textId="77777777" w:rsidR="001C5144" w:rsidRPr="002D79DA"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à voilure fixe de haute altitude piloté à distance.</w:t>
            </w:r>
          </w:p>
        </w:tc>
        <w:tc>
          <w:tcPr>
            <w:tcW w:w="892" w:type="pct"/>
          </w:tcPr>
          <w:p w14:paraId="4E26D04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42110889"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22815A5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5772BA81" w14:textId="5E4B1D0B"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487D83A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F4368DD"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fr-FR" w:bidi="fr-FR"/>
              </w:rPr>
              <w:lastRenderedPageBreak/>
              <w:t>Exigences des SAMU participants</w:t>
            </w:r>
          </w:p>
        </w:tc>
        <w:tc>
          <w:tcPr>
            <w:tcW w:w="1955" w:type="pct"/>
          </w:tcPr>
          <w:p w14:paraId="381AC658" w14:textId="7FA1C9A7" w:rsidR="001C5144" w:rsidRPr="002D79DA"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Fournir une ou plusieurs variables atmosphériques requises, ainsi que les métadonnées d</w:t>
            </w:r>
            <w:r w:rsidR="00741B6B">
              <w:rPr>
                <w:rFonts w:eastAsia="Calibri"/>
                <w:sz w:val="20"/>
                <w:szCs w:val="20"/>
                <w:lang w:val="fr-FR" w:bidi="fr-FR"/>
              </w:rPr>
              <w:t>’</w:t>
            </w:r>
            <w:r w:rsidRPr="008F04E9">
              <w:rPr>
                <w:rFonts w:eastAsia="Calibri"/>
                <w:sz w:val="20"/>
                <w:szCs w:val="20"/>
                <w:lang w:val="fr-FR" w:bidi="fr-FR"/>
              </w:rPr>
              <w:t>observation correspondantes, dans le cadre d</w:t>
            </w:r>
            <w:r w:rsidR="00741B6B">
              <w:rPr>
                <w:rFonts w:eastAsia="Calibri"/>
                <w:sz w:val="20"/>
                <w:szCs w:val="20"/>
                <w:lang w:val="fr-FR" w:bidi="fr-FR"/>
              </w:rPr>
              <w:t>’</w:t>
            </w:r>
            <w:r w:rsidRPr="008F04E9">
              <w:rPr>
                <w:rFonts w:eastAsia="Calibri"/>
                <w:sz w:val="20"/>
                <w:szCs w:val="20"/>
                <w:lang w:val="fr-FR" w:bidi="fr-FR"/>
              </w:rPr>
              <w:t>un programme de fourniture continue et régulière de données pendant au moins un mois de la campagne et, de préférence, pendant au moins l</w:t>
            </w:r>
            <w:r w:rsidR="00741B6B">
              <w:rPr>
                <w:rFonts w:eastAsia="Calibri"/>
                <w:sz w:val="20"/>
                <w:szCs w:val="20"/>
                <w:lang w:val="fr-FR" w:bidi="fr-FR"/>
              </w:rPr>
              <w:t>’</w:t>
            </w:r>
            <w:r w:rsidRPr="008F04E9">
              <w:rPr>
                <w:rFonts w:eastAsia="Calibri"/>
                <w:sz w:val="20"/>
                <w:szCs w:val="20"/>
                <w:lang w:val="fr-FR" w:bidi="fr-FR"/>
              </w:rPr>
              <w:t>un des modes opératoires normalisés, au moins l</w:t>
            </w:r>
            <w:r w:rsidR="00741B6B">
              <w:rPr>
                <w:rFonts w:eastAsia="Calibri"/>
                <w:sz w:val="20"/>
                <w:szCs w:val="20"/>
                <w:lang w:val="fr-FR" w:bidi="fr-FR"/>
              </w:rPr>
              <w:t>’</w:t>
            </w:r>
            <w:r w:rsidRPr="008F04E9">
              <w:rPr>
                <w:rFonts w:eastAsia="Calibri"/>
                <w:sz w:val="20"/>
                <w:szCs w:val="20"/>
                <w:lang w:val="fr-FR" w:bidi="fr-FR"/>
              </w:rPr>
              <w:t>un des modes d</w:t>
            </w:r>
            <w:r w:rsidR="00741B6B">
              <w:rPr>
                <w:rFonts w:eastAsia="Calibri"/>
                <w:sz w:val="20"/>
                <w:szCs w:val="20"/>
                <w:lang w:val="fr-FR" w:bidi="fr-FR"/>
              </w:rPr>
              <w:t>’</w:t>
            </w:r>
            <w:r w:rsidRPr="008F04E9">
              <w:rPr>
                <w:rFonts w:eastAsia="Calibri"/>
                <w:sz w:val="20"/>
                <w:szCs w:val="20"/>
                <w:lang w:val="fr-FR" w:bidi="fr-FR"/>
              </w:rPr>
              <w:t>exploitation et dans un ou plusieurs lieux d</w:t>
            </w:r>
            <w:r w:rsidR="00741B6B">
              <w:rPr>
                <w:rFonts w:eastAsia="Calibri"/>
                <w:sz w:val="20"/>
                <w:szCs w:val="20"/>
                <w:lang w:val="fr-FR" w:bidi="fr-FR"/>
              </w:rPr>
              <w:t>’</w:t>
            </w:r>
            <w:r w:rsidRPr="008F04E9">
              <w:rPr>
                <w:rFonts w:eastAsia="Calibri"/>
                <w:sz w:val="20"/>
                <w:szCs w:val="20"/>
                <w:lang w:val="fr-FR" w:bidi="fr-FR"/>
              </w:rPr>
              <w:t>observation.</w:t>
            </w:r>
          </w:p>
          <w:p w14:paraId="7637F28F" w14:textId="77777777" w:rsidR="001C5144" w:rsidRPr="002D79DA"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Les variables physiques fournies doivent répondre aux exigences de qualité prescrites.</w:t>
            </w:r>
          </w:p>
          <w:p w14:paraId="5B615AEC" w14:textId="77777777" w:rsidR="001C5144" w:rsidRPr="002D79DA"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Fournir des données au dépôt central de données dans le format standard de représentation des données.</w:t>
            </w:r>
          </w:p>
          <w:p w14:paraId="40E9FD0E" w14:textId="3AD58131" w:rsidR="001C5144" w:rsidRPr="002D79DA"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Dans la mesure du possible, effectuer une comparaison des mesures avec les systèmes d</w:t>
            </w:r>
            <w:r w:rsidR="00741B6B">
              <w:rPr>
                <w:rFonts w:eastAsia="Calibri"/>
                <w:sz w:val="20"/>
                <w:szCs w:val="20"/>
                <w:lang w:val="fr-FR" w:bidi="fr-FR"/>
              </w:rPr>
              <w:t>’</w:t>
            </w:r>
            <w:proofErr w:type="spellStart"/>
            <w:r w:rsidRPr="008F04E9">
              <w:rPr>
                <w:rFonts w:eastAsia="Calibri"/>
                <w:sz w:val="20"/>
                <w:szCs w:val="20"/>
                <w:lang w:val="fr-FR" w:bidi="fr-FR"/>
              </w:rPr>
              <w:t>intercomparaison</w:t>
            </w:r>
            <w:proofErr w:type="spellEnd"/>
            <w:r w:rsidRPr="008F04E9">
              <w:rPr>
                <w:rFonts w:eastAsia="Calibri"/>
                <w:sz w:val="20"/>
                <w:szCs w:val="20"/>
                <w:lang w:val="fr-FR" w:bidi="fr-FR"/>
              </w:rPr>
              <w:t>.</w:t>
            </w:r>
          </w:p>
        </w:tc>
        <w:tc>
          <w:tcPr>
            <w:tcW w:w="892" w:type="pct"/>
          </w:tcPr>
          <w:p w14:paraId="6B9DDC7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221F03DE"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1AE4184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3B83C085" w14:textId="7FCED032"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14C03435"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230BFF7" w14:textId="77777777"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lastRenderedPageBreak/>
              <w:t xml:space="preserve">Exigences pour les opérateurs de participants au programme </w:t>
            </w:r>
            <w:proofErr w:type="spellStart"/>
            <w:r w:rsidRPr="008F04E9">
              <w:rPr>
                <w:rFonts w:eastAsia="Calibri"/>
                <w:sz w:val="20"/>
                <w:szCs w:val="20"/>
                <w:lang w:val="fr-FR" w:bidi="fr-FR"/>
              </w:rPr>
              <w:t>UAS</w:t>
            </w:r>
            <w:proofErr w:type="spellEnd"/>
          </w:p>
        </w:tc>
        <w:tc>
          <w:tcPr>
            <w:tcW w:w="1955" w:type="pct"/>
          </w:tcPr>
          <w:p w14:paraId="73412AD6" w14:textId="3770E408"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Adhérer à la politique de données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-DC (annexe II).</w:t>
            </w:r>
          </w:p>
          <w:p w14:paraId="26155838" w14:textId="68BD7239"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S</w:t>
            </w:r>
            <w:r w:rsidR="00741B6B">
              <w:rPr>
                <w:rFonts w:eastAsia="Calibri"/>
                <w:sz w:val="20"/>
                <w:szCs w:val="20"/>
                <w:lang w:val="fr-FR" w:bidi="fr-FR"/>
              </w:rPr>
              <w:t>’</w:t>
            </w:r>
            <w:r w:rsidRPr="008F04E9">
              <w:rPr>
                <w:rFonts w:eastAsia="Calibri"/>
                <w:sz w:val="20"/>
                <w:szCs w:val="20"/>
                <w:lang w:val="fr-FR" w:bidi="fr-FR"/>
              </w:rPr>
              <w:t>engager à participer au moins 6 mois avant le début de la période d</w:t>
            </w:r>
            <w:r w:rsidR="00741B6B">
              <w:rPr>
                <w:rFonts w:eastAsia="Calibri"/>
                <w:sz w:val="20"/>
                <w:szCs w:val="20"/>
                <w:lang w:val="fr-FR" w:bidi="fr-FR"/>
              </w:rPr>
              <w:t>’</w:t>
            </w:r>
            <w:r w:rsidRPr="008F04E9">
              <w:rPr>
                <w:rFonts w:eastAsia="Calibri"/>
                <w:sz w:val="20"/>
                <w:szCs w:val="20"/>
                <w:lang w:val="fr-FR" w:bidi="fr-FR"/>
              </w:rPr>
              <w:t>observation.</w:t>
            </w:r>
          </w:p>
          <w:p w14:paraId="1BE61538" w14:textId="08CB5C48"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S</w:t>
            </w:r>
            <w:r w:rsidR="00741B6B">
              <w:rPr>
                <w:rFonts w:eastAsia="Calibri"/>
                <w:sz w:val="20"/>
                <w:szCs w:val="20"/>
                <w:lang w:val="fr-FR" w:bidi="fr-FR"/>
              </w:rPr>
              <w:t>’</w:t>
            </w:r>
            <w:r w:rsidRPr="008F04E9">
              <w:rPr>
                <w:rFonts w:eastAsia="Calibri"/>
                <w:sz w:val="20"/>
                <w:szCs w:val="20"/>
                <w:lang w:val="fr-FR" w:bidi="fr-FR"/>
              </w:rPr>
              <w:t>efforcer de fournir des données de façon continue et régulière pendant au moins un mois au cours de la période d</w:t>
            </w:r>
            <w:r w:rsidR="00741B6B">
              <w:rPr>
                <w:rFonts w:eastAsia="Calibri"/>
                <w:sz w:val="20"/>
                <w:szCs w:val="20"/>
                <w:lang w:val="fr-FR" w:bidi="fr-FR"/>
              </w:rPr>
              <w:t>’</w:t>
            </w:r>
            <w:r w:rsidRPr="008F04E9">
              <w:rPr>
                <w:rFonts w:eastAsia="Calibri"/>
                <w:sz w:val="20"/>
                <w:szCs w:val="20"/>
                <w:lang w:val="fr-FR" w:bidi="fr-FR"/>
              </w:rPr>
              <w:t>observation de démonstration.</w:t>
            </w:r>
          </w:p>
          <w:p w14:paraId="64C8B3A6" w14:textId="7B20449C"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S</w:t>
            </w:r>
            <w:r w:rsidR="00741B6B">
              <w:rPr>
                <w:rFonts w:eastAsia="Calibri"/>
                <w:sz w:val="20"/>
                <w:szCs w:val="20"/>
                <w:lang w:val="fr-FR" w:bidi="fr-FR"/>
              </w:rPr>
              <w:t>’</w:t>
            </w:r>
            <w:r w:rsidRPr="008F04E9">
              <w:rPr>
                <w:rFonts w:eastAsia="Calibri"/>
                <w:sz w:val="20"/>
                <w:szCs w:val="20"/>
                <w:lang w:val="fr-FR" w:bidi="fr-FR"/>
              </w:rPr>
              <w:t>efforcer de s</w:t>
            </w:r>
            <w:r w:rsidR="00741B6B">
              <w:rPr>
                <w:rFonts w:eastAsia="Calibri"/>
                <w:sz w:val="20"/>
                <w:szCs w:val="20"/>
                <w:lang w:val="fr-FR" w:bidi="fr-FR"/>
              </w:rPr>
              <w:t>’</w:t>
            </w:r>
            <w:r w:rsidRPr="008F04E9">
              <w:rPr>
                <w:rFonts w:eastAsia="Calibri"/>
                <w:sz w:val="20"/>
                <w:szCs w:val="20"/>
                <w:lang w:val="fr-FR" w:bidi="fr-FR"/>
              </w:rPr>
              <w:t>engager à participer à au moins un des deux SOP.</w:t>
            </w:r>
          </w:p>
          <w:p w14:paraId="02A0CAE3" w14:textId="4A08D1E2"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Obtenir et présenter à l</w:t>
            </w:r>
            <w:r w:rsidR="00741B6B">
              <w:rPr>
                <w:rFonts w:eastAsia="Calibri"/>
                <w:sz w:val="20"/>
                <w:szCs w:val="20"/>
                <w:lang w:val="fr-FR" w:bidi="fr-FR"/>
              </w:rPr>
              <w:t>’</w:t>
            </w:r>
            <w:r w:rsidRPr="008F04E9">
              <w:rPr>
                <w:rFonts w:eastAsia="Calibri"/>
                <w:sz w:val="20"/>
                <w:szCs w:val="20"/>
                <w:lang w:val="fr-FR" w:bidi="fr-FR"/>
              </w:rPr>
              <w:t>OMM tout document attestant des autorisations et des approbations requises de l</w:t>
            </w:r>
            <w:r w:rsidR="00741B6B">
              <w:rPr>
                <w:rFonts w:eastAsia="Calibri"/>
                <w:sz w:val="20"/>
                <w:szCs w:val="20"/>
                <w:lang w:val="fr-FR" w:bidi="fr-FR"/>
              </w:rPr>
              <w:t>’</w:t>
            </w:r>
            <w:r w:rsidRPr="008F04E9">
              <w:rPr>
                <w:rFonts w:eastAsia="Calibri"/>
                <w:sz w:val="20"/>
                <w:szCs w:val="20"/>
                <w:lang w:val="fr-FR" w:bidi="fr-FR"/>
              </w:rPr>
              <w:t>organisme national de réglementation compétent pour participer.</w:t>
            </w:r>
          </w:p>
          <w:p w14:paraId="6D94294C" w14:textId="7EAF3263"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Obtenir et démontrer à l</w:t>
            </w:r>
            <w:r w:rsidR="00741B6B">
              <w:rPr>
                <w:rFonts w:eastAsia="Calibri"/>
                <w:sz w:val="20"/>
                <w:szCs w:val="20"/>
                <w:lang w:val="fr-FR" w:bidi="fr-FR"/>
              </w:rPr>
              <w:t>’</w:t>
            </w:r>
            <w:r w:rsidRPr="008F04E9">
              <w:rPr>
                <w:rFonts w:eastAsia="Calibri"/>
                <w:sz w:val="20"/>
                <w:szCs w:val="20"/>
                <w:lang w:val="fr-FR" w:bidi="fr-FR"/>
              </w:rPr>
              <w:t>OMM l</w:t>
            </w:r>
            <w:r w:rsidR="00741B6B">
              <w:rPr>
                <w:rFonts w:eastAsia="Calibri"/>
                <w:sz w:val="20"/>
                <w:szCs w:val="20"/>
                <w:lang w:val="fr-FR" w:bidi="fr-FR"/>
              </w:rPr>
              <w:t>’</w:t>
            </w:r>
            <w:r w:rsidRPr="008F04E9">
              <w:rPr>
                <w:rFonts w:eastAsia="Calibri"/>
                <w:sz w:val="20"/>
                <w:szCs w:val="20"/>
                <w:lang w:val="fr-FR" w:bidi="fr-FR"/>
              </w:rPr>
              <w:t>obtention des assurances requises et garantir l</w:t>
            </w:r>
            <w:r w:rsidR="00741B6B">
              <w:rPr>
                <w:rFonts w:eastAsia="Calibri"/>
                <w:sz w:val="20"/>
                <w:szCs w:val="20"/>
                <w:lang w:val="fr-FR" w:bidi="fr-FR"/>
              </w:rPr>
              <w:t>’</w:t>
            </w:r>
            <w:r w:rsidRPr="008F04E9">
              <w:rPr>
                <w:rFonts w:eastAsia="Calibri"/>
                <w:sz w:val="20"/>
                <w:szCs w:val="20"/>
                <w:lang w:val="fr-FR" w:bidi="fr-FR"/>
              </w:rPr>
              <w:t>OMM contre toute réclamation de tiers.</w:t>
            </w:r>
          </w:p>
          <w:p w14:paraId="680149B6" w14:textId="77777777"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Fourniture de données dans le format standard de représentation des données au dépôt central de données en temps quasi réel.</w:t>
            </w:r>
          </w:p>
          <w:p w14:paraId="1475BAB0" w14:textId="39937876"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Les rapports soumis par les participants à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-DC seront la propriété de l</w:t>
            </w:r>
            <w:r w:rsidR="00741B6B">
              <w:rPr>
                <w:rFonts w:eastAsia="Calibri"/>
                <w:sz w:val="20"/>
                <w:szCs w:val="20"/>
                <w:lang w:val="fr-FR" w:bidi="fr-FR"/>
              </w:rPr>
              <w:t>’</w:t>
            </w:r>
            <w:r w:rsidRPr="008F04E9">
              <w:rPr>
                <w:rFonts w:eastAsia="Calibri"/>
                <w:sz w:val="20"/>
                <w:szCs w:val="20"/>
                <w:lang w:val="fr-FR" w:bidi="fr-FR"/>
              </w:rPr>
              <w:t>OMM.</w:t>
            </w:r>
          </w:p>
          <w:p w14:paraId="0387B72D" w14:textId="77777777"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Les observations seront mises à la disposition des utilisateurs de données des participants via le dépôt central de données.</w:t>
            </w:r>
          </w:p>
          <w:p w14:paraId="088AE688" w14:textId="18145D05" w:rsidR="001C5144" w:rsidRPr="002D79DA"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Fourniture d</w:t>
            </w:r>
            <w:r w:rsidR="00741B6B">
              <w:rPr>
                <w:rFonts w:eastAsia="Calibri"/>
                <w:sz w:val="20"/>
                <w:szCs w:val="20"/>
                <w:lang w:val="fr-FR" w:bidi="fr-FR"/>
              </w:rPr>
              <w:t>’</w:t>
            </w:r>
            <w:r w:rsidRPr="008F04E9">
              <w:rPr>
                <w:rFonts w:eastAsia="Calibri"/>
                <w:sz w:val="20"/>
                <w:szCs w:val="20"/>
                <w:lang w:val="fr-FR" w:bidi="fr-FR"/>
              </w:rPr>
              <w:t>un rapport standard de l</w:t>
            </w:r>
            <w:r w:rsidR="00741B6B">
              <w:rPr>
                <w:rFonts w:eastAsia="Calibri"/>
                <w:sz w:val="20"/>
                <w:szCs w:val="20"/>
                <w:lang w:val="fr-FR" w:bidi="fr-FR"/>
              </w:rPr>
              <w:t>’</w:t>
            </w:r>
            <w:r w:rsidRPr="008F04E9">
              <w:rPr>
                <w:rFonts w:eastAsia="Calibri"/>
                <w:sz w:val="20"/>
                <w:szCs w:val="20"/>
                <w:lang w:val="fr-FR" w:bidi="fr-FR"/>
              </w:rPr>
              <w:t>opérateur du participant et contribution aux résultats de la démonstration et aux rapports sur les résultats.</w:t>
            </w:r>
          </w:p>
        </w:tc>
        <w:tc>
          <w:tcPr>
            <w:tcW w:w="892" w:type="pct"/>
          </w:tcPr>
          <w:p w14:paraId="53BAB7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3D1286BA"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0AC762B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1E21E0F7" w14:textId="418A9CBB"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0F64807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9F8BE1" w14:textId="77777777"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lastRenderedPageBreak/>
              <w:t>Exigences des utilisateurs des données des participants</w:t>
            </w:r>
          </w:p>
        </w:tc>
        <w:tc>
          <w:tcPr>
            <w:tcW w:w="1955" w:type="pct"/>
          </w:tcPr>
          <w:p w14:paraId="7FC5FA2C" w14:textId="36329E3A" w:rsidR="001C5144" w:rsidRPr="002D79DA"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Adhérer à la politique de données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-DC (annexe II).</w:t>
            </w:r>
          </w:p>
          <w:p w14:paraId="691B561B" w14:textId="0DE7065D" w:rsidR="001C5144" w:rsidRPr="002D79DA"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Fourniture d</w:t>
            </w:r>
            <w:r w:rsidR="00741B6B">
              <w:rPr>
                <w:rFonts w:eastAsia="Calibri"/>
                <w:sz w:val="20"/>
                <w:szCs w:val="20"/>
                <w:lang w:val="fr-FR" w:bidi="fr-FR"/>
              </w:rPr>
              <w:t>’</w:t>
            </w:r>
            <w:r w:rsidRPr="008F04E9">
              <w:rPr>
                <w:rFonts w:eastAsia="Calibri"/>
                <w:sz w:val="20"/>
                <w:szCs w:val="20"/>
                <w:lang w:val="fr-FR" w:bidi="fr-FR"/>
              </w:rPr>
              <w:t>un rapport sur l</w:t>
            </w:r>
            <w:r w:rsidR="00741B6B">
              <w:rPr>
                <w:rFonts w:eastAsia="Calibri"/>
                <w:sz w:val="20"/>
                <w:szCs w:val="20"/>
                <w:lang w:val="fr-FR" w:bidi="fr-FR"/>
              </w:rPr>
              <w:t>’</w:t>
            </w:r>
            <w:r w:rsidRPr="008F04E9">
              <w:rPr>
                <w:rFonts w:eastAsia="Calibri"/>
                <w:sz w:val="20"/>
                <w:szCs w:val="20"/>
                <w:lang w:val="fr-FR" w:bidi="fr-FR"/>
              </w:rPr>
              <w:t>impact des utilisateurs de données sur l</w:t>
            </w:r>
            <w:r w:rsidR="00741B6B">
              <w:rPr>
                <w:rFonts w:eastAsia="Calibri"/>
                <w:sz w:val="20"/>
                <w:szCs w:val="20"/>
                <w:lang w:val="fr-FR" w:bidi="fr-FR"/>
              </w:rPr>
              <w:t>’</w:t>
            </w:r>
            <w:r w:rsidRPr="008F04E9">
              <w:rPr>
                <w:rFonts w:eastAsia="Calibri"/>
                <w:sz w:val="20"/>
                <w:szCs w:val="20"/>
                <w:lang w:val="fr-FR" w:bidi="fr-FR"/>
              </w:rPr>
              <w:t>impact de la SAMU et les avantages des données utilisées, à fournir dans un délai d</w:t>
            </w:r>
            <w:r w:rsidR="00741B6B">
              <w:rPr>
                <w:rFonts w:eastAsia="Calibri"/>
                <w:sz w:val="20"/>
                <w:szCs w:val="20"/>
                <w:lang w:val="fr-FR" w:bidi="fr-FR"/>
              </w:rPr>
              <w:t>’</w:t>
            </w:r>
            <w:r w:rsidRPr="008F04E9">
              <w:rPr>
                <w:rFonts w:eastAsia="Calibri"/>
                <w:sz w:val="20"/>
                <w:szCs w:val="20"/>
                <w:lang w:val="fr-FR" w:bidi="fr-FR"/>
              </w:rPr>
              <w:t>un an après la fin de la période d</w:t>
            </w:r>
            <w:r w:rsidR="00741B6B">
              <w:rPr>
                <w:rFonts w:eastAsia="Calibri"/>
                <w:sz w:val="20"/>
                <w:szCs w:val="20"/>
                <w:lang w:val="fr-FR" w:bidi="fr-FR"/>
              </w:rPr>
              <w:t>’</w:t>
            </w:r>
            <w:r w:rsidRPr="008F04E9">
              <w:rPr>
                <w:rFonts w:eastAsia="Calibri"/>
                <w:sz w:val="20"/>
                <w:szCs w:val="20"/>
                <w:lang w:val="fr-FR" w:bidi="fr-FR"/>
              </w:rPr>
              <w:t>observation de la SAMU-DC.</w:t>
            </w:r>
          </w:p>
          <w:p w14:paraId="58C327D8" w14:textId="26C3D2F2" w:rsidR="001C5144" w:rsidRPr="002D79DA"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Fourniture de rapports trimestriels pendant la période d</w:t>
            </w:r>
            <w:r w:rsidR="00741B6B">
              <w:rPr>
                <w:rFonts w:eastAsia="Calibri"/>
                <w:sz w:val="20"/>
                <w:szCs w:val="20"/>
                <w:lang w:val="fr-FR" w:bidi="fr-FR"/>
              </w:rPr>
              <w:t>’</w:t>
            </w:r>
            <w:r w:rsidRPr="008F04E9">
              <w:rPr>
                <w:rFonts w:eastAsia="Calibri"/>
                <w:sz w:val="20"/>
                <w:szCs w:val="20"/>
                <w:lang w:val="fr-FR" w:bidi="fr-FR"/>
              </w:rPr>
              <w:t>observation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-DC, visant à fournir des informations préliminaires sur l</w:t>
            </w:r>
            <w:r w:rsidR="00741B6B">
              <w:rPr>
                <w:rFonts w:eastAsia="Calibri"/>
                <w:sz w:val="20"/>
                <w:szCs w:val="20"/>
                <w:lang w:val="fr-FR" w:bidi="fr-FR"/>
              </w:rPr>
              <w:t>’</w:t>
            </w:r>
            <w:r w:rsidRPr="008F04E9">
              <w:rPr>
                <w:rFonts w:eastAsia="Calibri"/>
                <w:sz w:val="20"/>
                <w:szCs w:val="20"/>
                <w:lang w:val="fr-FR" w:bidi="fr-FR"/>
              </w:rPr>
              <w:t>impact et la qualité et à améliorer les produits et les résultats de la campagne.</w:t>
            </w:r>
          </w:p>
        </w:tc>
        <w:tc>
          <w:tcPr>
            <w:tcW w:w="892" w:type="pct"/>
          </w:tcPr>
          <w:p w14:paraId="51DC61B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0E9E4217"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685A293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65EB4FE2" w14:textId="72E8CD83"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3D9F8AF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DA06C1C" w14:textId="562810DC" w:rsidR="001C5144" w:rsidRPr="008F04E9" w:rsidRDefault="001C5144" w:rsidP="001C5144">
            <w:pPr>
              <w:tabs>
                <w:tab w:val="clear" w:pos="1134"/>
              </w:tabs>
              <w:jc w:val="left"/>
              <w:rPr>
                <w:rFonts w:eastAsia="Calibri"/>
                <w:sz w:val="20"/>
                <w:szCs w:val="20"/>
              </w:rPr>
            </w:pPr>
            <w:r w:rsidRPr="008F04E9">
              <w:rPr>
                <w:rFonts w:eastAsia="Calibri"/>
                <w:sz w:val="20"/>
                <w:szCs w:val="20"/>
                <w:lang w:val="fr-FR" w:bidi="fr-FR"/>
              </w:rPr>
              <w:t>Lieux et modes d</w:t>
            </w:r>
            <w:r w:rsidR="00741B6B">
              <w:rPr>
                <w:rFonts w:eastAsia="Calibri"/>
                <w:sz w:val="20"/>
                <w:szCs w:val="20"/>
                <w:lang w:val="fr-FR" w:bidi="fr-FR"/>
              </w:rPr>
              <w:t>’</w:t>
            </w:r>
            <w:r w:rsidRPr="008F04E9">
              <w:rPr>
                <w:rFonts w:eastAsia="Calibri"/>
                <w:sz w:val="20"/>
                <w:szCs w:val="20"/>
                <w:lang w:val="fr-FR" w:bidi="fr-FR"/>
              </w:rPr>
              <w:t>observation</w:t>
            </w:r>
          </w:p>
        </w:tc>
        <w:tc>
          <w:tcPr>
            <w:tcW w:w="1955" w:type="pct"/>
          </w:tcPr>
          <w:p w14:paraId="2E6027B8" w14:textId="77777777" w:rsidR="001C5144" w:rsidRPr="002D79DA"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Couche limite atmosphérique océanique (</w:t>
            </w:r>
            <w:proofErr w:type="spellStart"/>
            <w:r w:rsidRPr="008F04E9">
              <w:rPr>
                <w:rFonts w:eastAsia="Calibri"/>
                <w:sz w:val="20"/>
                <w:szCs w:val="20"/>
                <w:lang w:val="fr-FR" w:bidi="fr-FR"/>
              </w:rPr>
              <w:t>ABL</w:t>
            </w:r>
            <w:proofErr w:type="spellEnd"/>
            <w:r w:rsidRPr="008F04E9">
              <w:rPr>
                <w:rFonts w:eastAsia="Calibri"/>
                <w:sz w:val="20"/>
                <w:szCs w:val="20"/>
                <w:lang w:val="fr-FR" w:bidi="fr-FR"/>
              </w:rPr>
              <w:t xml:space="preserve">) - Profils verticaux de la couche limite atmosphérique avec des </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depuis une plateforme stationnaire ou mobile.</w:t>
            </w:r>
          </w:p>
          <w:p w14:paraId="39E08480" w14:textId="77777777" w:rsidR="001C5144" w:rsidRPr="002D79DA"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Observations à distance des terres, des montagnes, des côtes et de la cryosphère et profils verticaux avec des </w:t>
            </w:r>
            <w:proofErr w:type="spellStart"/>
            <w:r w:rsidRPr="008F04E9">
              <w:rPr>
                <w:rFonts w:eastAsia="Calibri"/>
                <w:sz w:val="20"/>
                <w:szCs w:val="20"/>
                <w:lang w:val="fr-FR" w:bidi="fr-FR"/>
              </w:rPr>
              <w:t>UAS</w:t>
            </w:r>
            <w:proofErr w:type="spellEnd"/>
            <w:r w:rsidRPr="008F04E9">
              <w:rPr>
                <w:rFonts w:eastAsia="Calibri"/>
                <w:sz w:val="20"/>
                <w:szCs w:val="20"/>
                <w:lang w:val="fr-FR" w:bidi="fr-FR"/>
              </w:rPr>
              <w:t>.</w:t>
            </w:r>
          </w:p>
          <w:p w14:paraId="7548075A" w14:textId="77777777" w:rsidR="001C5144" w:rsidRPr="002D79DA"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Observations de la haute troposphère et de la basse stratosphère par les SAMU.</w:t>
            </w:r>
          </w:p>
          <w:p w14:paraId="674EF444" w14:textId="706FEF24" w:rsidR="001C5144" w:rsidRPr="002D79DA" w:rsidRDefault="001C5144" w:rsidP="004B4620">
            <w:pPr>
              <w:numPr>
                <w:ilvl w:val="0"/>
                <w:numId w:val="46"/>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Observations du banc d</w:t>
            </w:r>
            <w:r w:rsidR="00741B6B">
              <w:rPr>
                <w:rFonts w:eastAsia="Calibri"/>
                <w:sz w:val="20"/>
                <w:szCs w:val="20"/>
                <w:lang w:val="fr-FR" w:bidi="fr-FR"/>
              </w:rPr>
              <w:t>’</w:t>
            </w:r>
            <w:r w:rsidRPr="008F04E9">
              <w:rPr>
                <w:rFonts w:eastAsia="Calibri"/>
                <w:sz w:val="20"/>
                <w:szCs w:val="20"/>
                <w:lang w:val="fr-FR" w:bidi="fr-FR"/>
              </w:rPr>
              <w:t xml:space="preserve">essai et profils verticaux </w:t>
            </w:r>
            <w:proofErr w:type="spellStart"/>
            <w:r w:rsidRPr="008F04E9">
              <w:rPr>
                <w:rFonts w:eastAsia="Calibri"/>
                <w:sz w:val="20"/>
                <w:szCs w:val="20"/>
                <w:lang w:val="fr-FR" w:bidi="fr-FR"/>
              </w:rPr>
              <w:t>UAS</w:t>
            </w:r>
            <w:proofErr w:type="spellEnd"/>
            <w:r w:rsidRPr="008F04E9">
              <w:rPr>
                <w:rFonts w:eastAsia="Calibri"/>
                <w:sz w:val="20"/>
                <w:szCs w:val="20"/>
                <w:lang w:val="fr-FR" w:bidi="fr-FR"/>
              </w:rPr>
              <w:t>.</w:t>
            </w:r>
          </w:p>
        </w:tc>
        <w:tc>
          <w:tcPr>
            <w:tcW w:w="892" w:type="pct"/>
          </w:tcPr>
          <w:p w14:paraId="5AFDB6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52430EFA"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71A267D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7E7730FE" w14:textId="643A4098"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5025A4B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A307F7" w14:textId="364152D6" w:rsidR="001C5144" w:rsidRPr="008F04E9" w:rsidRDefault="001C5144" w:rsidP="001C5144">
            <w:pPr>
              <w:tabs>
                <w:tab w:val="clear" w:pos="1134"/>
              </w:tabs>
              <w:jc w:val="left"/>
              <w:rPr>
                <w:rFonts w:eastAsia="Calibri"/>
                <w:sz w:val="20"/>
                <w:szCs w:val="20"/>
              </w:rPr>
            </w:pPr>
            <w:r w:rsidRPr="008F04E9">
              <w:rPr>
                <w:rFonts w:eastAsia="Calibri"/>
                <w:sz w:val="20"/>
                <w:szCs w:val="20"/>
                <w:lang w:val="fr-FR" w:bidi="fr-FR"/>
              </w:rPr>
              <w:t>Systèmes d</w:t>
            </w:r>
            <w:r w:rsidR="00741B6B">
              <w:rPr>
                <w:rFonts w:eastAsia="Calibri"/>
                <w:sz w:val="20"/>
                <w:szCs w:val="20"/>
                <w:lang w:val="fr-FR" w:bidi="fr-FR"/>
              </w:rPr>
              <w:t>’</w:t>
            </w:r>
            <w:proofErr w:type="spellStart"/>
            <w:r w:rsidRPr="008F04E9">
              <w:rPr>
                <w:rFonts w:eastAsia="Calibri"/>
                <w:sz w:val="20"/>
                <w:szCs w:val="20"/>
                <w:lang w:val="fr-FR" w:bidi="fr-FR"/>
              </w:rPr>
              <w:t>intercomparaison</w:t>
            </w:r>
            <w:proofErr w:type="spellEnd"/>
          </w:p>
        </w:tc>
        <w:tc>
          <w:tcPr>
            <w:tcW w:w="1955" w:type="pct"/>
          </w:tcPr>
          <w:p w14:paraId="0575473B"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Radiosonde</w:t>
            </w:r>
          </w:p>
          <w:p w14:paraId="7F3A5442" w14:textId="224473AE"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Systèmes d</w:t>
            </w:r>
            <w:r w:rsidR="00741B6B">
              <w:rPr>
                <w:rFonts w:eastAsia="Calibri"/>
                <w:sz w:val="20"/>
                <w:szCs w:val="20"/>
                <w:lang w:val="fr-FR" w:bidi="fr-FR"/>
              </w:rPr>
              <w:t>’</w:t>
            </w:r>
            <w:r w:rsidRPr="008F04E9">
              <w:rPr>
                <w:rFonts w:eastAsia="Calibri"/>
                <w:sz w:val="20"/>
                <w:szCs w:val="20"/>
                <w:lang w:val="fr-FR" w:bidi="fr-FR"/>
              </w:rPr>
              <w:t>observation en surface</w:t>
            </w:r>
          </w:p>
          <w:p w14:paraId="7BBF6029" w14:textId="78CA9026" w:rsidR="001C5144" w:rsidRPr="002D79DA"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Autres systèmes d</w:t>
            </w:r>
            <w:r w:rsidR="00741B6B">
              <w:rPr>
                <w:rFonts w:eastAsia="Calibri"/>
                <w:sz w:val="20"/>
                <w:szCs w:val="20"/>
                <w:lang w:val="fr-FR" w:bidi="fr-FR"/>
              </w:rPr>
              <w:t>’</w:t>
            </w:r>
            <w:r w:rsidRPr="008F04E9">
              <w:rPr>
                <w:rFonts w:eastAsia="Calibri"/>
                <w:sz w:val="20"/>
                <w:szCs w:val="20"/>
                <w:lang w:val="fr-FR" w:bidi="fr-FR"/>
              </w:rPr>
              <w:t xml:space="preserve">observation basés sur des aéronefs (par exemple, </w:t>
            </w:r>
            <w:proofErr w:type="spellStart"/>
            <w:r w:rsidRPr="008F04E9">
              <w:rPr>
                <w:rFonts w:eastAsia="Calibri"/>
                <w:sz w:val="20"/>
                <w:szCs w:val="20"/>
                <w:lang w:val="fr-FR" w:bidi="fr-FR"/>
              </w:rPr>
              <w:t>AMDAR</w:t>
            </w:r>
            <w:proofErr w:type="spellEnd"/>
            <w:r w:rsidRPr="008F04E9">
              <w:rPr>
                <w:rFonts w:eastAsia="Calibri"/>
                <w:sz w:val="20"/>
                <w:szCs w:val="20"/>
                <w:lang w:val="fr-FR" w:bidi="fr-FR"/>
              </w:rPr>
              <w:t>)</w:t>
            </w:r>
          </w:p>
          <w:p w14:paraId="77D8EC38" w14:textId="77777777" w:rsidR="001C5144" w:rsidRPr="002D79DA"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Autres SAMU, y compris ceux qui participent à la SAMU-DC</w:t>
            </w:r>
          </w:p>
          <w:p w14:paraId="57EB0CC4"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Radar météo</w:t>
            </w:r>
          </w:p>
          <w:p w14:paraId="6F558EBF" w14:textId="0C0EC7EC"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LIDAR Doppler ou vapeur d</w:t>
            </w:r>
            <w:r w:rsidR="00741B6B">
              <w:rPr>
                <w:rFonts w:eastAsia="Calibri"/>
                <w:sz w:val="20"/>
                <w:szCs w:val="20"/>
                <w:lang w:val="fr-FR" w:bidi="fr-FR"/>
              </w:rPr>
              <w:t>’</w:t>
            </w:r>
            <w:r w:rsidRPr="008F04E9">
              <w:rPr>
                <w:rFonts w:eastAsia="Calibri"/>
                <w:sz w:val="20"/>
                <w:szCs w:val="20"/>
                <w:lang w:val="fr-FR" w:bidi="fr-FR"/>
              </w:rPr>
              <w:t>eau</w:t>
            </w:r>
          </w:p>
          <w:p w14:paraId="40522388"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Radiomètre à micro-ondes</w:t>
            </w:r>
          </w:p>
          <w:p w14:paraId="2A29F2D9"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Sodar</w:t>
            </w:r>
          </w:p>
          <w:p w14:paraId="26562B87"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Tour</w:t>
            </w:r>
          </w:p>
          <w:p w14:paraId="52D09277" w14:textId="77777777" w:rsidR="001C5144" w:rsidRPr="008F04E9" w:rsidRDefault="001C5144">
            <w:pPr>
              <w:numPr>
                <w:ilvl w:val="0"/>
                <w:numId w:val="29"/>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Ballon captif</w:t>
            </w:r>
          </w:p>
        </w:tc>
        <w:tc>
          <w:tcPr>
            <w:tcW w:w="892" w:type="pct"/>
          </w:tcPr>
          <w:p w14:paraId="268FB07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71712815"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1D1B949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461FE1C9" w14:textId="7A00597B"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186D9D58"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F2C4835" w14:textId="77777777"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lastRenderedPageBreak/>
              <w:t>Définition de la "fourniture continue et régulière de données".</w:t>
            </w:r>
          </w:p>
        </w:tc>
        <w:tc>
          <w:tcPr>
            <w:tcW w:w="1955" w:type="pct"/>
          </w:tcPr>
          <w:p w14:paraId="70DB09A5" w14:textId="3194683D"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On entend par fourniture continue de données de routine : La réalisation et la fourniture d</w:t>
            </w:r>
            <w:r w:rsidR="00741B6B">
              <w:rPr>
                <w:rFonts w:eastAsia="Calibri"/>
                <w:sz w:val="20"/>
                <w:szCs w:val="20"/>
                <w:lang w:val="fr-FR" w:bidi="fr-FR"/>
              </w:rPr>
              <w:t>’</w:t>
            </w:r>
            <w:r w:rsidRPr="008F04E9">
              <w:rPr>
                <w:rFonts w:eastAsia="Calibri"/>
                <w:sz w:val="20"/>
                <w:szCs w:val="20"/>
                <w:lang w:val="fr-FR" w:bidi="fr-FR"/>
              </w:rPr>
              <w:t>observations des variables physiques requises et des métadonnées d</w:t>
            </w:r>
            <w:r w:rsidR="00741B6B">
              <w:rPr>
                <w:rFonts w:eastAsia="Calibri"/>
                <w:sz w:val="20"/>
                <w:szCs w:val="20"/>
                <w:lang w:val="fr-FR" w:bidi="fr-FR"/>
              </w:rPr>
              <w:t>’</w:t>
            </w:r>
            <w:r w:rsidRPr="008F04E9">
              <w:rPr>
                <w:rFonts w:eastAsia="Calibri"/>
                <w:sz w:val="20"/>
                <w:szCs w:val="20"/>
                <w:lang w:val="fr-FR" w:bidi="fr-FR"/>
              </w:rPr>
              <w:t>observation associées, conformément aux modes d</w:t>
            </w:r>
            <w:r w:rsidR="00741B6B">
              <w:rPr>
                <w:rFonts w:eastAsia="Calibri"/>
                <w:sz w:val="20"/>
                <w:szCs w:val="20"/>
                <w:lang w:val="fr-FR" w:bidi="fr-FR"/>
              </w:rPr>
              <w:t>’</w:t>
            </w:r>
            <w:r w:rsidRPr="008F04E9">
              <w:rPr>
                <w:rFonts w:eastAsia="Calibri"/>
                <w:sz w:val="20"/>
                <w:szCs w:val="20"/>
                <w:lang w:val="fr-FR" w:bidi="fr-FR"/>
              </w:rPr>
              <w:t>exploitation, à une fréquence d</w:t>
            </w:r>
            <w:r w:rsidR="00741B6B">
              <w:rPr>
                <w:rFonts w:eastAsia="Calibri"/>
                <w:sz w:val="20"/>
                <w:szCs w:val="20"/>
                <w:lang w:val="fr-FR" w:bidi="fr-FR"/>
              </w:rPr>
              <w:t>’</w:t>
            </w:r>
            <w:r w:rsidRPr="008F04E9">
              <w:rPr>
                <w:rFonts w:eastAsia="Calibri"/>
                <w:sz w:val="20"/>
                <w:szCs w:val="20"/>
                <w:lang w:val="fr-FR" w:bidi="fr-FR"/>
              </w:rPr>
              <w:t>au moins une fois par jour, pendant au moins 4 jours par semaine.</w:t>
            </w:r>
          </w:p>
        </w:tc>
        <w:tc>
          <w:tcPr>
            <w:tcW w:w="892" w:type="pct"/>
          </w:tcPr>
          <w:p w14:paraId="1E0DEA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16E8A3E3"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75E3E7F8"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43471140" w14:textId="4B0BEB2E"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7A9A7D2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039EB52" w14:textId="77777777"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t>Définition de "Near-real Time" (temps quasi réel)</w:t>
            </w:r>
          </w:p>
        </w:tc>
        <w:tc>
          <w:tcPr>
            <w:tcW w:w="1955" w:type="pct"/>
          </w:tcPr>
          <w:p w14:paraId="09058508" w14:textId="2E4F2108"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Dans le contexte de l</w:t>
            </w:r>
            <w:r w:rsidR="00741B6B">
              <w:rPr>
                <w:rFonts w:eastAsia="Calibri"/>
                <w:sz w:val="20"/>
                <w:szCs w:val="20"/>
                <w:lang w:val="fr-FR" w:bidi="fr-FR"/>
              </w:rPr>
              <w:t>’</w:t>
            </w:r>
            <w:r w:rsidRPr="008F04E9">
              <w:rPr>
                <w:rFonts w:eastAsia="Calibri"/>
                <w:sz w:val="20"/>
                <w:szCs w:val="20"/>
                <w:lang w:val="fr-FR" w:bidi="fr-FR"/>
              </w:rPr>
              <w:t>exploitation et de la transmission des données des SAMU, on entend par "temps quasi réel" : de préférence dans les 30 minutes suivant l</w:t>
            </w:r>
            <w:r w:rsidR="00741B6B">
              <w:rPr>
                <w:rFonts w:eastAsia="Calibri"/>
                <w:sz w:val="20"/>
                <w:szCs w:val="20"/>
                <w:lang w:val="fr-FR" w:bidi="fr-FR"/>
              </w:rPr>
              <w:t>’</w:t>
            </w:r>
            <w:r w:rsidRPr="008F04E9">
              <w:rPr>
                <w:rFonts w:eastAsia="Calibri"/>
                <w:sz w:val="20"/>
                <w:szCs w:val="20"/>
                <w:lang w:val="fr-FR" w:bidi="fr-FR"/>
              </w:rPr>
              <w:t>heure d</w:t>
            </w:r>
            <w:r w:rsidR="00741B6B">
              <w:rPr>
                <w:rFonts w:eastAsia="Calibri"/>
                <w:sz w:val="20"/>
                <w:szCs w:val="20"/>
                <w:lang w:val="fr-FR" w:bidi="fr-FR"/>
              </w:rPr>
              <w:t>’</w:t>
            </w:r>
            <w:r w:rsidRPr="008F04E9">
              <w:rPr>
                <w:rFonts w:eastAsia="Calibri"/>
                <w:sz w:val="20"/>
                <w:szCs w:val="20"/>
                <w:lang w:val="fr-FR" w:bidi="fr-FR"/>
              </w:rPr>
              <w:t>observation si possible, et au maximum dans les 3 heures.</w:t>
            </w:r>
          </w:p>
        </w:tc>
        <w:tc>
          <w:tcPr>
            <w:tcW w:w="892" w:type="pct"/>
          </w:tcPr>
          <w:p w14:paraId="33CD280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608536C9"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7193973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461DA6F2" w14:textId="6B199B1A"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2B492750"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3BF7EC9" w14:textId="77777777"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t>Définition des "modes de fonctionnement".</w:t>
            </w:r>
          </w:p>
        </w:tc>
        <w:tc>
          <w:tcPr>
            <w:tcW w:w="1955" w:type="pct"/>
          </w:tcPr>
          <w:p w14:paraId="346F9B32" w14:textId="11166C93"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Les modes d</w:t>
            </w:r>
            <w:r w:rsidR="00741B6B">
              <w:rPr>
                <w:rFonts w:eastAsia="Calibri"/>
                <w:sz w:val="20"/>
                <w:szCs w:val="20"/>
                <w:lang w:val="fr-FR" w:bidi="fr-FR"/>
              </w:rPr>
              <w:t>’</w:t>
            </w:r>
            <w:r w:rsidRPr="008F04E9">
              <w:rPr>
                <w:rFonts w:eastAsia="Calibri"/>
                <w:sz w:val="20"/>
                <w:szCs w:val="20"/>
                <w:lang w:val="fr-FR" w:bidi="fr-FR"/>
              </w:rPr>
              <w:t xml:space="preserve">exploitation des </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incluront, mais ne seront pas nécessairement limités à :</w:t>
            </w:r>
          </w:p>
          <w:p w14:paraId="38A18D27" w14:textId="77777777" w:rsidR="001C5144" w:rsidRPr="002D79DA"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Profils verticaux de la couche limite</w:t>
            </w:r>
          </w:p>
          <w:p w14:paraId="28B0EFA7" w14:textId="2E0EE143" w:rsidR="001C5144" w:rsidRPr="002D79DA"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Profilage jusqu</w:t>
            </w:r>
            <w:r w:rsidR="00741B6B">
              <w:rPr>
                <w:rFonts w:eastAsia="Calibri"/>
                <w:sz w:val="20"/>
                <w:szCs w:val="20"/>
                <w:lang w:val="fr-FR" w:bidi="fr-FR"/>
              </w:rPr>
              <w:t>’</w:t>
            </w:r>
            <w:r w:rsidRPr="008F04E9">
              <w:rPr>
                <w:rFonts w:eastAsia="Calibri"/>
                <w:sz w:val="20"/>
                <w:szCs w:val="20"/>
                <w:lang w:val="fr-FR" w:bidi="fr-FR"/>
              </w:rPr>
              <w:t>au-dessus de la couche limite</w:t>
            </w:r>
          </w:p>
          <w:p w14:paraId="26E6B562" w14:textId="77777777" w:rsidR="001C5144" w:rsidRPr="002D79DA"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Parcours en ligne droite et en palier (</w:t>
            </w:r>
            <w:proofErr w:type="spellStart"/>
            <w:r w:rsidRPr="008F04E9">
              <w:rPr>
                <w:rFonts w:eastAsia="Calibri"/>
                <w:sz w:val="20"/>
                <w:szCs w:val="20"/>
                <w:lang w:val="fr-FR" w:bidi="fr-FR"/>
              </w:rPr>
              <w:t>SLR</w:t>
            </w:r>
            <w:proofErr w:type="spellEnd"/>
            <w:r w:rsidRPr="008F04E9">
              <w:rPr>
                <w:rFonts w:eastAsia="Calibri"/>
                <w:sz w:val="20"/>
                <w:szCs w:val="20"/>
                <w:lang w:val="fr-FR" w:bidi="fr-FR"/>
              </w:rPr>
              <w:t>) dans la couche limite</w:t>
            </w:r>
          </w:p>
          <w:p w14:paraId="7BC930A9" w14:textId="77777777" w:rsidR="001C5144" w:rsidRPr="002D79DA"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SLRs</w:t>
            </w:r>
            <w:proofErr w:type="spellEnd"/>
            <w:r w:rsidRPr="008F04E9">
              <w:rPr>
                <w:rFonts w:eastAsia="Calibri"/>
                <w:sz w:val="20"/>
                <w:szCs w:val="20"/>
                <w:lang w:val="fr-FR" w:bidi="fr-FR"/>
              </w:rPr>
              <w:t xml:space="preserve"> au-dessus de la couche limite</w:t>
            </w:r>
          </w:p>
          <w:p w14:paraId="705CCF35" w14:textId="77777777" w:rsidR="001C5144" w:rsidRPr="002D79DA"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Profilage à haut niveau (troposphère) et </w:t>
            </w:r>
            <w:proofErr w:type="spellStart"/>
            <w:r w:rsidRPr="008F04E9">
              <w:rPr>
                <w:rFonts w:eastAsia="Calibri"/>
                <w:sz w:val="20"/>
                <w:szCs w:val="20"/>
                <w:lang w:val="fr-FR" w:bidi="fr-FR"/>
              </w:rPr>
              <w:t>SLRs</w:t>
            </w:r>
            <w:proofErr w:type="spellEnd"/>
          </w:p>
          <w:p w14:paraId="3386225C" w14:textId="77777777" w:rsidR="001C5144" w:rsidRPr="002D79DA"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Profilage à très haut niveau (haute troposphère/basse stratosphère) et </w:t>
            </w:r>
            <w:proofErr w:type="spellStart"/>
            <w:r w:rsidRPr="008F04E9">
              <w:rPr>
                <w:rFonts w:eastAsia="Calibri"/>
                <w:sz w:val="20"/>
                <w:szCs w:val="20"/>
                <w:lang w:val="fr-FR" w:bidi="fr-FR"/>
              </w:rPr>
              <w:t>SLRs</w:t>
            </w:r>
            <w:proofErr w:type="spellEnd"/>
          </w:p>
        </w:tc>
        <w:tc>
          <w:tcPr>
            <w:tcW w:w="892" w:type="pct"/>
          </w:tcPr>
          <w:p w14:paraId="3BE0F1D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3FABD8AB"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3EA3FE1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3457E717" w14:textId="590041CF" w:rsidR="001C5144" w:rsidRPr="002D79DA" w:rsidRDefault="001C5144" w:rsidP="00816175">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677EFC3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3075E641" w14:textId="77777777"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t>Définition des "variables physiques requises" (RPV)</w:t>
            </w:r>
          </w:p>
        </w:tc>
        <w:tc>
          <w:tcPr>
            <w:tcW w:w="1955" w:type="pct"/>
          </w:tcPr>
          <w:p w14:paraId="360F1C50" w14:textId="1075D8B5"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Température de l</w:t>
            </w:r>
            <w:r w:rsidR="00741B6B">
              <w:rPr>
                <w:rFonts w:eastAsia="Calibri"/>
                <w:sz w:val="20"/>
                <w:szCs w:val="20"/>
                <w:lang w:val="fr-FR" w:bidi="fr-FR"/>
              </w:rPr>
              <w:t>’</w:t>
            </w:r>
            <w:r w:rsidRPr="008F04E9">
              <w:rPr>
                <w:rFonts w:eastAsia="Calibri"/>
                <w:sz w:val="20"/>
                <w:szCs w:val="20"/>
                <w:lang w:val="fr-FR" w:bidi="fr-FR"/>
              </w:rPr>
              <w:t>air</w:t>
            </w:r>
          </w:p>
          <w:p w14:paraId="7CBDF496" w14:textId="7A42010C"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Pression de l</w:t>
            </w:r>
            <w:r w:rsidR="00741B6B">
              <w:rPr>
                <w:rFonts w:eastAsia="Calibri"/>
                <w:sz w:val="20"/>
                <w:szCs w:val="20"/>
                <w:lang w:val="fr-FR" w:bidi="fr-FR"/>
              </w:rPr>
              <w:t>’</w:t>
            </w:r>
            <w:r w:rsidRPr="008F04E9">
              <w:rPr>
                <w:rFonts w:eastAsia="Calibri"/>
                <w:sz w:val="20"/>
                <w:szCs w:val="20"/>
                <w:lang w:val="fr-FR" w:bidi="fr-FR"/>
              </w:rPr>
              <w:t>air</w:t>
            </w:r>
          </w:p>
          <w:p w14:paraId="1E5D224B" w14:textId="77777777" w:rsidR="001C5144" w:rsidRPr="008F04E9" w:rsidRDefault="001C5144">
            <w:pPr>
              <w:numPr>
                <w:ilvl w:val="0"/>
                <w:numId w:val="10"/>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Humidité relative</w:t>
            </w:r>
          </w:p>
        </w:tc>
        <w:tc>
          <w:tcPr>
            <w:tcW w:w="892" w:type="pct"/>
          </w:tcPr>
          <w:p w14:paraId="75F95E3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7A9FCB40"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SG-</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pour spécifier les unités et les critères de qualité</w:t>
            </w:r>
          </w:p>
          <w:p w14:paraId="5F4558D9"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026E6DC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61752E52" w14:textId="16BF6911"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w:t>
            </w:r>
            <w:r w:rsidR="00741B6B">
              <w:rPr>
                <w:rFonts w:eastAsia="Calibri"/>
                <w:sz w:val="20"/>
                <w:szCs w:val="20"/>
                <w:lang w:val="fr-FR" w:bidi="fr-FR"/>
              </w:rPr>
              <w:t>’</w:t>
            </w:r>
            <w:r w:rsidRPr="008F04E9">
              <w:rPr>
                <w:rFonts w:eastAsia="Calibri"/>
                <w:sz w:val="20"/>
                <w:szCs w:val="20"/>
                <w:lang w:val="fr-FR" w:bidi="fr-FR"/>
              </w:rPr>
              <w:t xml:space="preserve">OMM </w:t>
            </w:r>
            <w:proofErr w:type="spellStart"/>
            <w:r w:rsidRPr="008F04E9">
              <w:rPr>
                <w:rFonts w:eastAsia="Calibri"/>
                <w:sz w:val="20"/>
                <w:szCs w:val="20"/>
                <w:lang w:val="fr-FR" w:bidi="fr-FR"/>
              </w:rPr>
              <w:t>CBUAS</w:t>
            </w:r>
            <w:proofErr w:type="spellEnd"/>
          </w:p>
        </w:tc>
      </w:tr>
      <w:tr w:rsidR="001C5144" w:rsidRPr="00673B02" w14:paraId="2357E691"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D9FE26B" w14:textId="77777777"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lastRenderedPageBreak/>
              <w:t>Définition de "Variables physiques supplémentaires (VPS)".</w:t>
            </w:r>
          </w:p>
        </w:tc>
        <w:tc>
          <w:tcPr>
            <w:tcW w:w="1955" w:type="pct"/>
          </w:tcPr>
          <w:p w14:paraId="49BDDB11"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vitesse du vent</w:t>
            </w:r>
          </w:p>
          <w:p w14:paraId="1389FD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direction du vent</w:t>
            </w:r>
          </w:p>
          <w:p w14:paraId="2FDC9CDE"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couverture neigeuse</w:t>
            </w:r>
          </w:p>
          <w:p w14:paraId="3D7AB01D"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profondeur de la neige</w:t>
            </w:r>
          </w:p>
          <w:p w14:paraId="26C31C9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humidité du sol</w:t>
            </w:r>
          </w:p>
          <w:p w14:paraId="262D3882"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albédo</w:t>
            </w:r>
          </w:p>
          <w:p w14:paraId="2FDD90A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longueur de rugosité</w:t>
            </w:r>
          </w:p>
          <w:p w14:paraId="6203C7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aérosols ou particules</w:t>
            </w:r>
          </w:p>
          <w:p w14:paraId="461737A9"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cendre volcanique</w:t>
            </w:r>
          </w:p>
          <w:p w14:paraId="03BF2816"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turbulence</w:t>
            </w:r>
          </w:p>
        </w:tc>
        <w:tc>
          <w:tcPr>
            <w:tcW w:w="892" w:type="pct"/>
          </w:tcPr>
          <w:p w14:paraId="577197B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3BD69C34"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SG-</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pour spécifier les unités et les critères de qualité</w:t>
            </w:r>
          </w:p>
          <w:p w14:paraId="3333445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le </w:t>
            </w:r>
            <w:proofErr w:type="spellStart"/>
            <w:r w:rsidRPr="008F04E9">
              <w:rPr>
                <w:rFonts w:eastAsia="Calibri"/>
                <w:sz w:val="20"/>
                <w:szCs w:val="20"/>
                <w:lang w:val="fr-FR" w:bidi="fr-FR"/>
              </w:rPr>
              <w:t>SPOC</w:t>
            </w:r>
            <w:proofErr w:type="spellEnd"/>
          </w:p>
          <w:p w14:paraId="50D29CF2"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3ADBBEBD"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49E9A47B" w14:textId="375F4643"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592026A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7E350105" w14:textId="625F6464"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t>Définition des "métadonnées d</w:t>
            </w:r>
            <w:r w:rsidR="00741B6B">
              <w:rPr>
                <w:rFonts w:eastAsia="Calibri"/>
                <w:sz w:val="20"/>
                <w:szCs w:val="20"/>
                <w:lang w:val="fr-FR" w:bidi="fr-FR"/>
              </w:rPr>
              <w:t>’</w:t>
            </w:r>
            <w:r w:rsidRPr="008F04E9">
              <w:rPr>
                <w:rFonts w:eastAsia="Calibri"/>
                <w:sz w:val="20"/>
                <w:szCs w:val="20"/>
                <w:lang w:val="fr-FR" w:bidi="fr-FR"/>
              </w:rPr>
              <w:t>observation de soutien" (</w:t>
            </w:r>
            <w:proofErr w:type="spellStart"/>
            <w:r w:rsidRPr="008F04E9">
              <w:rPr>
                <w:rFonts w:eastAsia="Calibri"/>
                <w:sz w:val="20"/>
                <w:szCs w:val="20"/>
                <w:lang w:val="fr-FR" w:bidi="fr-FR"/>
              </w:rPr>
              <w:t>SOM</w:t>
            </w:r>
            <w:proofErr w:type="spellEnd"/>
            <w:r w:rsidRPr="008F04E9">
              <w:rPr>
                <w:rFonts w:eastAsia="Calibri"/>
                <w:sz w:val="20"/>
                <w:szCs w:val="20"/>
                <w:lang w:val="fr-FR" w:bidi="fr-FR"/>
              </w:rPr>
              <w:t>)</w:t>
            </w:r>
          </w:p>
        </w:tc>
        <w:tc>
          <w:tcPr>
            <w:tcW w:w="1955" w:type="pct"/>
          </w:tcPr>
          <w:p w14:paraId="52750D6F"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Coordonnées </w:t>
            </w:r>
            <w:proofErr w:type="spellStart"/>
            <w:r w:rsidRPr="008F04E9">
              <w:rPr>
                <w:rFonts w:eastAsia="Calibri"/>
                <w:sz w:val="20"/>
                <w:szCs w:val="20"/>
                <w:lang w:val="fr-FR" w:bidi="fr-FR"/>
              </w:rPr>
              <w:t>2D</w:t>
            </w:r>
            <w:proofErr w:type="spellEnd"/>
            <w:r w:rsidRPr="008F04E9">
              <w:rPr>
                <w:rFonts w:eastAsia="Calibri"/>
                <w:sz w:val="20"/>
                <w:szCs w:val="20"/>
                <w:lang w:val="fr-FR" w:bidi="fr-FR"/>
              </w:rPr>
              <w:t>-positionnelles</w:t>
            </w:r>
          </w:p>
          <w:p w14:paraId="6F913576"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Coordonnées verticales</w:t>
            </w:r>
          </w:p>
          <w:p w14:paraId="30BCDD6A" w14:textId="5D821036"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Heure de l</w:t>
            </w:r>
            <w:r w:rsidR="00741B6B">
              <w:rPr>
                <w:rFonts w:eastAsia="Calibri"/>
                <w:sz w:val="20"/>
                <w:szCs w:val="20"/>
                <w:lang w:val="fr-FR" w:bidi="fr-FR"/>
              </w:rPr>
              <w:t>’</w:t>
            </w:r>
            <w:r w:rsidRPr="008F04E9">
              <w:rPr>
                <w:rFonts w:eastAsia="Calibri"/>
                <w:sz w:val="20"/>
                <w:szCs w:val="20"/>
                <w:lang w:val="fr-FR" w:bidi="fr-FR"/>
              </w:rPr>
              <w:t>observation</w:t>
            </w:r>
          </w:p>
          <w:p w14:paraId="5886F490"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Identifiant et type de plateforme</w:t>
            </w:r>
          </w:p>
          <w:p w14:paraId="4C6115F9" w14:textId="77777777" w:rsidR="001C5144" w:rsidRPr="002D79DA"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Emplacement et altitude du lancement</w:t>
            </w:r>
          </w:p>
        </w:tc>
        <w:tc>
          <w:tcPr>
            <w:tcW w:w="892" w:type="pct"/>
          </w:tcPr>
          <w:p w14:paraId="4394CD3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3E92B0EB"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 SG-</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doit spécifier des exigences supplémentaires en matière de métadonnées, des unités et des critères de qualité.</w:t>
            </w:r>
          </w:p>
          <w:p w14:paraId="1C9A08B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le </w:t>
            </w:r>
            <w:proofErr w:type="spellStart"/>
            <w:r w:rsidRPr="008F04E9">
              <w:rPr>
                <w:rFonts w:eastAsia="Calibri"/>
                <w:sz w:val="20"/>
                <w:szCs w:val="20"/>
                <w:lang w:val="fr-FR" w:bidi="fr-FR"/>
              </w:rPr>
              <w:t>SPOC</w:t>
            </w:r>
            <w:proofErr w:type="spellEnd"/>
          </w:p>
          <w:p w14:paraId="5C4CB95B" w14:textId="77777777"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066FBB58"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0772C5EF" w14:textId="712EC2F4" w:rsidR="001C5144" w:rsidRPr="002D79DA"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47AEC19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178DEA4" w14:textId="77777777"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t>Définition du "Format standard de représentation des données" (</w:t>
            </w:r>
            <w:proofErr w:type="spellStart"/>
            <w:r w:rsidRPr="008F04E9">
              <w:rPr>
                <w:rFonts w:eastAsia="Calibri"/>
                <w:sz w:val="20"/>
                <w:szCs w:val="20"/>
                <w:lang w:val="fr-FR" w:bidi="fr-FR"/>
              </w:rPr>
              <w:t>SDRF</w:t>
            </w:r>
            <w:proofErr w:type="spellEnd"/>
            <w:r w:rsidRPr="008F04E9">
              <w:rPr>
                <w:rFonts w:eastAsia="Calibri"/>
                <w:sz w:val="20"/>
                <w:szCs w:val="20"/>
                <w:lang w:val="fr-FR" w:bidi="fr-FR"/>
              </w:rPr>
              <w:t>)</w:t>
            </w:r>
          </w:p>
        </w:tc>
        <w:tc>
          <w:tcPr>
            <w:tcW w:w="1955" w:type="pct"/>
          </w:tcPr>
          <w:p w14:paraId="550215F7" w14:textId="193D968C" w:rsidR="001C5144" w:rsidRPr="002D79DA" w:rsidRDefault="001C5144" w:rsidP="00AA2807">
            <w:pPr>
              <w:numPr>
                <w:ilvl w:val="0"/>
                <w:numId w:val="24"/>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Les données doivent être soumises dans un format prédéfini </w:t>
            </w:r>
            <w:proofErr w:type="spellStart"/>
            <w:r w:rsidRPr="008F04E9">
              <w:rPr>
                <w:rFonts w:eastAsia="Calibri"/>
                <w:sz w:val="20"/>
                <w:szCs w:val="20"/>
                <w:lang w:val="fr-FR" w:bidi="fr-FR"/>
              </w:rPr>
              <w:t>NetCDF</w:t>
            </w:r>
            <w:proofErr w:type="spellEnd"/>
            <w:r w:rsidRPr="008F04E9">
              <w:rPr>
                <w:rFonts w:eastAsia="Calibri"/>
                <w:sz w:val="20"/>
                <w:szCs w:val="20"/>
                <w:lang w:val="fr-FR" w:bidi="fr-FR"/>
              </w:rPr>
              <w:t xml:space="preserve"> ou </w:t>
            </w:r>
            <w:proofErr w:type="spellStart"/>
            <w:r w:rsidRPr="008F04E9">
              <w:rPr>
                <w:rFonts w:eastAsia="Calibri"/>
                <w:sz w:val="20"/>
                <w:szCs w:val="20"/>
                <w:lang w:val="fr-FR" w:bidi="fr-FR"/>
              </w:rPr>
              <w:t>WMO</w:t>
            </w:r>
            <w:proofErr w:type="spellEnd"/>
            <w:r w:rsidRPr="008F04E9">
              <w:rPr>
                <w:rFonts w:eastAsia="Calibri"/>
                <w:sz w:val="20"/>
                <w:szCs w:val="20"/>
                <w:lang w:val="fr-FR" w:bidi="fr-FR"/>
              </w:rPr>
              <w:t xml:space="preserve"> </w:t>
            </w:r>
            <w:proofErr w:type="spellStart"/>
            <w:r w:rsidRPr="008F04E9">
              <w:rPr>
                <w:rFonts w:eastAsia="Calibri"/>
                <w:sz w:val="20"/>
                <w:szCs w:val="20"/>
                <w:lang w:val="fr-FR" w:bidi="fr-FR"/>
              </w:rPr>
              <w:t>BUFR</w:t>
            </w:r>
            <w:proofErr w:type="spellEnd"/>
            <w:r w:rsidRPr="008F04E9">
              <w:rPr>
                <w:rFonts w:eastAsia="Calibri"/>
                <w:sz w:val="20"/>
                <w:szCs w:val="20"/>
                <w:lang w:val="fr-FR" w:bidi="fr-FR"/>
              </w:rPr>
              <w:t xml:space="preserve"> adapté à la représentation des données </w:t>
            </w:r>
            <w:proofErr w:type="spellStart"/>
            <w:r w:rsidRPr="008F04E9">
              <w:rPr>
                <w:rFonts w:eastAsia="Calibri"/>
                <w:sz w:val="20"/>
                <w:szCs w:val="20"/>
                <w:lang w:val="fr-FR" w:bidi="fr-FR"/>
              </w:rPr>
              <w:t>UAS</w:t>
            </w:r>
            <w:proofErr w:type="spellEnd"/>
            <w:r w:rsidRPr="008F04E9">
              <w:rPr>
                <w:rFonts w:eastAsia="Calibri"/>
                <w:sz w:val="20"/>
                <w:szCs w:val="20"/>
                <w:lang w:val="fr-FR" w:bidi="fr-FR"/>
              </w:rPr>
              <w:t>.</w:t>
            </w:r>
          </w:p>
        </w:tc>
        <w:tc>
          <w:tcPr>
            <w:tcW w:w="892" w:type="pct"/>
          </w:tcPr>
          <w:p w14:paraId="4C117D2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55FADB2B" w14:textId="756575E8" w:rsidR="001C5144" w:rsidRPr="002D79DA"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 SG-</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testera et finalisera le </w:t>
            </w:r>
            <w:proofErr w:type="spellStart"/>
            <w:r w:rsidRPr="008F04E9">
              <w:rPr>
                <w:rFonts w:eastAsia="Calibri"/>
                <w:sz w:val="20"/>
                <w:szCs w:val="20"/>
                <w:lang w:val="fr-FR" w:bidi="fr-FR"/>
              </w:rPr>
              <w:t>SDRF</w:t>
            </w:r>
            <w:proofErr w:type="spellEnd"/>
            <w:r w:rsidRPr="008F04E9">
              <w:rPr>
                <w:rFonts w:eastAsia="Calibri"/>
                <w:sz w:val="20"/>
                <w:szCs w:val="20"/>
                <w:lang w:val="fr-FR" w:bidi="fr-FR"/>
              </w:rPr>
              <w:t xml:space="preserve"> d</w:t>
            </w:r>
            <w:r w:rsidR="00741B6B">
              <w:rPr>
                <w:rFonts w:eastAsia="Calibri"/>
                <w:sz w:val="20"/>
                <w:szCs w:val="20"/>
                <w:lang w:val="fr-FR" w:bidi="fr-FR"/>
              </w:rPr>
              <w:t>’</w:t>
            </w:r>
            <w:r w:rsidRPr="008F04E9">
              <w:rPr>
                <w:rFonts w:eastAsia="Calibri"/>
                <w:sz w:val="20"/>
                <w:szCs w:val="20"/>
                <w:lang w:val="fr-FR" w:bidi="fr-FR"/>
              </w:rPr>
              <w:t>ici fin 2021.</w:t>
            </w:r>
          </w:p>
          <w:p w14:paraId="13B6DB96"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le </w:t>
            </w:r>
            <w:proofErr w:type="spellStart"/>
            <w:r w:rsidRPr="008F04E9">
              <w:rPr>
                <w:rFonts w:eastAsia="Calibri"/>
                <w:sz w:val="20"/>
                <w:szCs w:val="20"/>
                <w:lang w:val="fr-FR" w:bidi="fr-FR"/>
              </w:rPr>
              <w:t>SPOC</w:t>
            </w:r>
            <w:proofErr w:type="spellEnd"/>
          </w:p>
          <w:p w14:paraId="6912D099" w14:textId="77777777" w:rsidR="001C5144" w:rsidRPr="002D79DA"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11D965E3"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5C2662F2" w14:textId="709023E5" w:rsidR="001C5144" w:rsidRPr="002D79DA"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6B909E0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644C7D9" w14:textId="77777777"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t>Définition de "Central Data Repository" (dépôt central de données)</w:t>
            </w:r>
          </w:p>
        </w:tc>
        <w:tc>
          <w:tcPr>
            <w:tcW w:w="1955" w:type="pct"/>
          </w:tcPr>
          <w:p w14:paraId="67B38015" w14:textId="77777777" w:rsidR="001C5144" w:rsidRPr="002D79DA"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déterminer et à définir :</w:t>
            </w:r>
          </w:p>
          <w:p w14:paraId="6C45A4EE" w14:textId="2EE8F997" w:rsidR="001C5144" w:rsidRPr="002D79DA"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Organisation/entité hôte</w:t>
            </w:r>
          </w:p>
          <w:p w14:paraId="46D52F9A" w14:textId="658C2818" w:rsidR="001C5144" w:rsidRPr="002D79DA"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Période pendant laquelle les données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seront stockées.</w:t>
            </w:r>
          </w:p>
          <w:p w14:paraId="7B900B92" w14:textId="77777777" w:rsidR="001C5144" w:rsidRPr="002D79DA"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Conditions de fourniture des données, validation et sécurité.</w:t>
            </w:r>
          </w:p>
          <w:p w14:paraId="6018DE11" w14:textId="70C88D05" w:rsidR="001C5144" w:rsidRPr="002D79DA"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Conditions d</w:t>
            </w:r>
            <w:r w:rsidR="00741B6B">
              <w:rPr>
                <w:rFonts w:eastAsia="Calibri"/>
                <w:sz w:val="20"/>
                <w:szCs w:val="20"/>
                <w:lang w:val="fr-FR" w:bidi="fr-FR"/>
              </w:rPr>
              <w:t>’</w:t>
            </w:r>
            <w:r w:rsidRPr="008F04E9">
              <w:rPr>
                <w:rFonts w:eastAsia="Calibri"/>
                <w:sz w:val="20"/>
                <w:szCs w:val="20"/>
                <w:lang w:val="fr-FR" w:bidi="fr-FR"/>
              </w:rPr>
              <w:t>accès aux données, validation et sécurité.</w:t>
            </w:r>
          </w:p>
        </w:tc>
        <w:tc>
          <w:tcPr>
            <w:tcW w:w="892" w:type="pct"/>
          </w:tcPr>
          <w:p w14:paraId="350C201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À définir</w:t>
            </w:r>
          </w:p>
        </w:tc>
        <w:tc>
          <w:tcPr>
            <w:tcW w:w="1497" w:type="pct"/>
          </w:tcPr>
          <w:p w14:paraId="2D382478" w14:textId="47BD81C7" w:rsidR="001C5144" w:rsidRPr="002D79DA"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 SG-</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travaillera avec l</w:t>
            </w:r>
            <w:r w:rsidR="00741B6B">
              <w:rPr>
                <w:rFonts w:eastAsia="Calibri"/>
                <w:sz w:val="20"/>
                <w:szCs w:val="20"/>
                <w:lang w:val="fr-FR" w:bidi="fr-FR"/>
              </w:rPr>
              <w:t>’</w:t>
            </w:r>
            <w:r w:rsidRPr="008F04E9">
              <w:rPr>
                <w:rFonts w:eastAsia="Calibri"/>
                <w:sz w:val="20"/>
                <w:szCs w:val="20"/>
                <w:lang w:val="fr-FR" w:bidi="fr-FR"/>
              </w:rPr>
              <w:t>OMM/</w:t>
            </w:r>
            <w:proofErr w:type="spellStart"/>
            <w:r w:rsidRPr="008F04E9">
              <w:rPr>
                <w:rFonts w:eastAsia="Calibri"/>
                <w:sz w:val="20"/>
                <w:szCs w:val="20"/>
                <w:lang w:val="fr-FR" w:bidi="fr-FR"/>
              </w:rPr>
              <w:t>WIS</w:t>
            </w:r>
            <w:proofErr w:type="spellEnd"/>
            <w:r w:rsidRPr="008F04E9">
              <w:rPr>
                <w:rFonts w:eastAsia="Calibri"/>
                <w:sz w:val="20"/>
                <w:szCs w:val="20"/>
                <w:lang w:val="fr-FR" w:bidi="fr-FR"/>
              </w:rPr>
              <w:t xml:space="preserve"> et les utilisateurs de données pour déterminer les besoins et la solution pour le </w:t>
            </w:r>
            <w:proofErr w:type="spellStart"/>
            <w:r w:rsidRPr="008F04E9">
              <w:rPr>
                <w:rFonts w:eastAsia="Calibri"/>
                <w:sz w:val="20"/>
                <w:szCs w:val="20"/>
                <w:lang w:val="fr-FR" w:bidi="fr-FR"/>
              </w:rPr>
              <w:t>PCEM</w:t>
            </w:r>
            <w:proofErr w:type="spellEnd"/>
            <w:r w:rsidRPr="008F04E9">
              <w:rPr>
                <w:rFonts w:eastAsia="Calibri"/>
                <w:sz w:val="20"/>
                <w:szCs w:val="20"/>
                <w:lang w:val="fr-FR" w:bidi="fr-FR"/>
              </w:rPr>
              <w:t>.</w:t>
            </w:r>
          </w:p>
          <w:p w14:paraId="5DDBCAB6"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le </w:t>
            </w:r>
            <w:proofErr w:type="spellStart"/>
            <w:r w:rsidRPr="008F04E9">
              <w:rPr>
                <w:rFonts w:eastAsia="Calibri"/>
                <w:sz w:val="20"/>
                <w:szCs w:val="20"/>
                <w:lang w:val="fr-FR" w:bidi="fr-FR"/>
              </w:rPr>
              <w:t>SPOC</w:t>
            </w:r>
            <w:proofErr w:type="spellEnd"/>
          </w:p>
          <w:p w14:paraId="53FC8E05" w14:textId="77777777" w:rsidR="001C5144" w:rsidRPr="002D79DA"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1AE130DB"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4C1C0FA2" w14:textId="4824E5EA" w:rsidR="001C5144" w:rsidRPr="002D79DA"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27776084"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60B6D21" w14:textId="555D0560"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lastRenderedPageBreak/>
              <w:t>Définition du "rapport standard de l</w:t>
            </w:r>
            <w:r w:rsidR="00741B6B">
              <w:rPr>
                <w:rFonts w:eastAsia="Calibri"/>
                <w:sz w:val="20"/>
                <w:szCs w:val="20"/>
                <w:lang w:val="fr-FR" w:bidi="fr-FR"/>
              </w:rPr>
              <w:t>’</w:t>
            </w:r>
            <w:r w:rsidRPr="008F04E9">
              <w:rPr>
                <w:rFonts w:eastAsia="Calibri"/>
                <w:sz w:val="20"/>
                <w:szCs w:val="20"/>
                <w:lang w:val="fr-FR" w:bidi="fr-FR"/>
              </w:rPr>
              <w:t>opérateur du participant".</w:t>
            </w:r>
          </w:p>
        </w:tc>
        <w:tc>
          <w:tcPr>
            <w:tcW w:w="1955" w:type="pct"/>
          </w:tcPr>
          <w:p w14:paraId="1F6644C3" w14:textId="6BFF9F0A" w:rsidR="001C5144" w:rsidRPr="002D79DA"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 rapport standard de l</w:t>
            </w:r>
            <w:r w:rsidR="00741B6B">
              <w:rPr>
                <w:rFonts w:eastAsia="Calibri"/>
                <w:sz w:val="20"/>
                <w:szCs w:val="20"/>
                <w:lang w:val="fr-FR" w:bidi="fr-FR"/>
              </w:rPr>
              <w:t>’</w:t>
            </w:r>
            <w:r w:rsidRPr="008F04E9">
              <w:rPr>
                <w:rFonts w:eastAsia="Calibri"/>
                <w:sz w:val="20"/>
                <w:szCs w:val="20"/>
                <w:lang w:val="fr-FR" w:bidi="fr-FR"/>
              </w:rPr>
              <w:t>opérateur du participant se compose des éléments suivants :</w:t>
            </w:r>
          </w:p>
          <w:p w14:paraId="3168A20A" w14:textId="38C13BC1"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Description technique de l</w:t>
            </w:r>
            <w:r w:rsidR="00741B6B">
              <w:rPr>
                <w:rFonts w:eastAsia="Calibri"/>
                <w:sz w:val="20"/>
                <w:szCs w:val="20"/>
                <w:lang w:val="fr-FR" w:bidi="fr-FR"/>
              </w:rPr>
              <w:t>’</w:t>
            </w:r>
            <w:proofErr w:type="spellStart"/>
            <w:r w:rsidRPr="008F04E9">
              <w:rPr>
                <w:rFonts w:eastAsia="Calibri"/>
                <w:sz w:val="20"/>
                <w:szCs w:val="20"/>
                <w:lang w:val="fr-FR" w:bidi="fr-FR"/>
              </w:rPr>
              <w:t>UAS</w:t>
            </w:r>
            <w:proofErr w:type="spellEnd"/>
            <w:r w:rsidRPr="008F04E9">
              <w:rPr>
                <w:rFonts w:eastAsia="Calibri"/>
                <w:sz w:val="20"/>
                <w:szCs w:val="20"/>
                <w:lang w:val="fr-FR" w:bidi="fr-FR"/>
              </w:rPr>
              <w:t xml:space="preserve"> exploité.</w:t>
            </w:r>
          </w:p>
          <w:p w14:paraId="161D3220" w14:textId="65E5D439"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Description des lieux d</w:t>
            </w:r>
            <w:r w:rsidR="00741B6B">
              <w:rPr>
                <w:rFonts w:eastAsia="Calibri"/>
                <w:sz w:val="20"/>
                <w:szCs w:val="20"/>
                <w:lang w:val="fr-FR" w:bidi="fr-FR"/>
              </w:rPr>
              <w:t>’</w:t>
            </w:r>
            <w:r w:rsidRPr="008F04E9">
              <w:rPr>
                <w:rFonts w:eastAsia="Calibri"/>
                <w:sz w:val="20"/>
                <w:szCs w:val="20"/>
                <w:lang w:val="fr-FR" w:bidi="fr-FR"/>
              </w:rPr>
              <w:t>observation et des modes de déploiement.</w:t>
            </w:r>
          </w:p>
          <w:p w14:paraId="7918BCF4" w14:textId="77777777"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Résumé statistique des observations fournies.</w:t>
            </w:r>
          </w:p>
          <w:p w14:paraId="4515D9D9" w14:textId="51436DD5"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Une évaluation de tous les impacts environnementaux des SAMU pendant la période de la campagne.</w:t>
            </w:r>
          </w:p>
          <w:p w14:paraId="72532163" w14:textId="77777777"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Estimation des coûts de fabrication/achat des équipements déployés.</w:t>
            </w:r>
          </w:p>
          <w:p w14:paraId="7A34BEB5" w14:textId="7A6BAC61"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Estimation des coûts de déploiement et d</w:t>
            </w:r>
            <w:r w:rsidR="00741B6B">
              <w:rPr>
                <w:rFonts w:eastAsia="Calibri"/>
                <w:sz w:val="20"/>
                <w:szCs w:val="20"/>
                <w:lang w:val="fr-FR" w:bidi="fr-FR"/>
              </w:rPr>
              <w:t>’</w:t>
            </w:r>
            <w:r w:rsidRPr="008F04E9">
              <w:rPr>
                <w:rFonts w:eastAsia="Calibri"/>
                <w:sz w:val="20"/>
                <w:szCs w:val="20"/>
                <w:lang w:val="fr-FR" w:bidi="fr-FR"/>
              </w:rPr>
              <w:t>exploitation.</w:t>
            </w:r>
          </w:p>
          <w:p w14:paraId="54852DBF" w14:textId="77777777"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 xml:space="preserve">Analyse et résultats des </w:t>
            </w:r>
            <w:proofErr w:type="spellStart"/>
            <w:r w:rsidRPr="008F04E9">
              <w:rPr>
                <w:rFonts w:eastAsia="Calibri"/>
                <w:sz w:val="20"/>
                <w:szCs w:val="20"/>
                <w:lang w:val="fr-FR" w:bidi="fr-FR"/>
              </w:rPr>
              <w:t>intercomparaisons</w:t>
            </w:r>
            <w:proofErr w:type="spellEnd"/>
            <w:r w:rsidRPr="008F04E9">
              <w:rPr>
                <w:rFonts w:eastAsia="Calibri"/>
                <w:sz w:val="20"/>
                <w:szCs w:val="20"/>
                <w:lang w:val="fr-FR" w:bidi="fr-FR"/>
              </w:rPr>
              <w:t xml:space="preserve"> effectuées ou obtenues.</w:t>
            </w:r>
          </w:p>
          <w:p w14:paraId="1438EC4E" w14:textId="77777777"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Évaluation des performances des SAMU.</w:t>
            </w:r>
          </w:p>
          <w:p w14:paraId="66CE1FBC" w14:textId="64D17116"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Évaluation des déficiences ou des problèmes rencontrés par les SAMU.</w:t>
            </w:r>
          </w:p>
          <w:p w14:paraId="0CA4605E" w14:textId="77777777"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Évaluation de la qualité des observations fournies.</w:t>
            </w:r>
          </w:p>
          <w:p w14:paraId="1911AD4C" w14:textId="77777777" w:rsidR="001C5144" w:rsidRPr="002D79DA"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Recommandations relatives à la campagne.</w:t>
            </w:r>
          </w:p>
          <w:p w14:paraId="56320A75" w14:textId="7C3F631B" w:rsidR="001C5144" w:rsidRPr="002D79DA" w:rsidRDefault="001C5144" w:rsidP="00135650">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 rapport est soumis au plus tard dans les 6 mois suivant le dernier jour de la période d</w:t>
            </w:r>
            <w:r w:rsidR="00741B6B">
              <w:rPr>
                <w:rFonts w:eastAsia="Calibri"/>
                <w:sz w:val="20"/>
                <w:szCs w:val="20"/>
                <w:lang w:val="fr-FR" w:bidi="fr-FR"/>
              </w:rPr>
              <w:t>’</w:t>
            </w:r>
            <w:r w:rsidRPr="008F04E9">
              <w:rPr>
                <w:rFonts w:eastAsia="Calibri"/>
                <w:sz w:val="20"/>
                <w:szCs w:val="20"/>
                <w:lang w:val="fr-FR" w:bidi="fr-FR"/>
              </w:rPr>
              <w:t>observation de la campagne finale.</w:t>
            </w:r>
          </w:p>
        </w:tc>
        <w:tc>
          <w:tcPr>
            <w:tcW w:w="892" w:type="pct"/>
          </w:tcPr>
          <w:p w14:paraId="58C8202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1085E5AA" w14:textId="77777777" w:rsidR="001C5144" w:rsidRPr="002D79DA"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7BC86366"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519A4C8B" w14:textId="2E0505DF" w:rsidR="001C5144" w:rsidRPr="002D79DA"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r w:rsidR="001C5144" w:rsidRPr="00673B02" w14:paraId="790DB11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9BE70A3" w14:textId="688B56D3" w:rsidR="001C5144" w:rsidRPr="002D79DA" w:rsidRDefault="001C5144" w:rsidP="001C5144">
            <w:pPr>
              <w:tabs>
                <w:tab w:val="clear" w:pos="1134"/>
              </w:tabs>
              <w:jc w:val="left"/>
              <w:rPr>
                <w:rFonts w:eastAsia="Calibri"/>
                <w:sz w:val="20"/>
                <w:szCs w:val="20"/>
                <w:lang w:val="fr-FR"/>
              </w:rPr>
            </w:pPr>
            <w:r w:rsidRPr="008F04E9">
              <w:rPr>
                <w:rFonts w:eastAsia="Calibri"/>
                <w:sz w:val="20"/>
                <w:szCs w:val="20"/>
                <w:lang w:val="fr-FR" w:bidi="fr-FR"/>
              </w:rPr>
              <w:lastRenderedPageBreak/>
              <w:t>Définition du "Rapport d</w:t>
            </w:r>
            <w:r w:rsidR="00741B6B">
              <w:rPr>
                <w:rFonts w:eastAsia="Calibri"/>
                <w:sz w:val="20"/>
                <w:szCs w:val="20"/>
                <w:lang w:val="fr-FR" w:bidi="fr-FR"/>
              </w:rPr>
              <w:t>’</w:t>
            </w:r>
            <w:r w:rsidRPr="008F04E9">
              <w:rPr>
                <w:rFonts w:eastAsia="Calibri"/>
                <w:sz w:val="20"/>
                <w:szCs w:val="20"/>
                <w:lang w:val="fr-FR" w:bidi="fr-FR"/>
              </w:rPr>
              <w:t>impact sur les utilisateurs de données".</w:t>
            </w:r>
          </w:p>
        </w:tc>
        <w:tc>
          <w:tcPr>
            <w:tcW w:w="1955" w:type="pct"/>
          </w:tcPr>
          <w:p w14:paraId="09F3D80A" w14:textId="3E62D6E2" w:rsidR="001C5144" w:rsidRPr="002D79DA" w:rsidRDefault="001C5144" w:rsidP="00236E4C">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 rapport sur l</w:t>
            </w:r>
            <w:r w:rsidR="00741B6B">
              <w:rPr>
                <w:rFonts w:eastAsia="Calibri"/>
                <w:sz w:val="20"/>
                <w:szCs w:val="20"/>
                <w:lang w:val="fr-FR" w:bidi="fr-FR"/>
              </w:rPr>
              <w:t>’</w:t>
            </w:r>
            <w:r w:rsidRPr="008F04E9">
              <w:rPr>
                <w:rFonts w:eastAsia="Calibri"/>
                <w:sz w:val="20"/>
                <w:szCs w:val="20"/>
                <w:lang w:val="fr-FR" w:bidi="fr-FR"/>
              </w:rPr>
              <w:t>impact sur l</w:t>
            </w:r>
            <w:r w:rsidR="00741B6B">
              <w:rPr>
                <w:rFonts w:eastAsia="Calibri"/>
                <w:sz w:val="20"/>
                <w:szCs w:val="20"/>
                <w:lang w:val="fr-FR" w:bidi="fr-FR"/>
              </w:rPr>
              <w:t>’</w:t>
            </w:r>
            <w:r w:rsidRPr="008F04E9">
              <w:rPr>
                <w:rFonts w:eastAsia="Calibri"/>
                <w:sz w:val="20"/>
                <w:szCs w:val="20"/>
                <w:lang w:val="fr-FR" w:bidi="fr-FR"/>
              </w:rPr>
              <w:t>utilisateur des données comprend les éléments suivants :</w:t>
            </w:r>
          </w:p>
          <w:p w14:paraId="6AB39B4C" w14:textId="77777777" w:rsidR="001C5144" w:rsidRPr="002D79DA"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Résumé statistique des observations utilisées.</w:t>
            </w:r>
          </w:p>
          <w:p w14:paraId="07599E23" w14:textId="2291283D" w:rsidR="001C5144" w:rsidRPr="002D79DA"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Rapport statistique/empirique sur l</w:t>
            </w:r>
            <w:r w:rsidR="00741B6B">
              <w:rPr>
                <w:rFonts w:eastAsia="Calibri"/>
                <w:sz w:val="20"/>
                <w:szCs w:val="20"/>
                <w:lang w:val="fr-FR" w:bidi="fr-FR"/>
              </w:rPr>
              <w:t>’</w:t>
            </w:r>
            <w:r w:rsidRPr="008F04E9">
              <w:rPr>
                <w:rFonts w:eastAsia="Calibri"/>
                <w:sz w:val="20"/>
                <w:szCs w:val="20"/>
                <w:lang w:val="fr-FR" w:bidi="fr-FR"/>
              </w:rPr>
              <w:t>impact et/ou la qualité des observations, y compris les comparaisons effectuées avec les systèmes d</w:t>
            </w:r>
            <w:r w:rsidR="00741B6B">
              <w:rPr>
                <w:rFonts w:eastAsia="Calibri"/>
                <w:sz w:val="20"/>
                <w:szCs w:val="20"/>
                <w:lang w:val="fr-FR" w:bidi="fr-FR"/>
              </w:rPr>
              <w:t>’</w:t>
            </w:r>
            <w:proofErr w:type="spellStart"/>
            <w:r w:rsidRPr="008F04E9">
              <w:rPr>
                <w:rFonts w:eastAsia="Calibri"/>
                <w:sz w:val="20"/>
                <w:szCs w:val="20"/>
                <w:lang w:val="fr-FR" w:bidi="fr-FR"/>
              </w:rPr>
              <w:t>intercomparaison</w:t>
            </w:r>
            <w:proofErr w:type="spellEnd"/>
            <w:r w:rsidRPr="008F04E9">
              <w:rPr>
                <w:rFonts w:eastAsia="Calibri"/>
                <w:sz w:val="20"/>
                <w:szCs w:val="20"/>
                <w:lang w:val="fr-FR" w:bidi="fr-FR"/>
              </w:rPr>
              <w:t>.</w:t>
            </w:r>
          </w:p>
          <w:p w14:paraId="14144AEE" w14:textId="563806F2" w:rsidR="001C5144" w:rsidRPr="002D79DA"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Analyse objective et évaluation de l</w:t>
            </w:r>
            <w:r w:rsidR="00741B6B">
              <w:rPr>
                <w:rFonts w:eastAsia="Calibri"/>
                <w:sz w:val="20"/>
                <w:szCs w:val="20"/>
                <w:lang w:val="fr-FR" w:bidi="fr-FR"/>
              </w:rPr>
              <w:t>’</w:t>
            </w:r>
            <w:r w:rsidRPr="008F04E9">
              <w:rPr>
                <w:rFonts w:eastAsia="Calibri"/>
                <w:sz w:val="20"/>
                <w:szCs w:val="20"/>
                <w:lang w:val="fr-FR" w:bidi="fr-FR"/>
              </w:rPr>
              <w:t>impact sur l</w:t>
            </w:r>
            <w:r w:rsidR="00741B6B">
              <w:rPr>
                <w:rFonts w:eastAsia="Calibri"/>
                <w:sz w:val="20"/>
                <w:szCs w:val="20"/>
                <w:lang w:val="fr-FR" w:bidi="fr-FR"/>
              </w:rPr>
              <w:t>’</w:t>
            </w:r>
            <w:r w:rsidRPr="008F04E9">
              <w:rPr>
                <w:rFonts w:eastAsia="Calibri"/>
                <w:sz w:val="20"/>
                <w:szCs w:val="20"/>
                <w:lang w:val="fr-FR" w:bidi="fr-FR"/>
              </w:rPr>
              <w:t>application des utilisateurs de données.</w:t>
            </w:r>
          </w:p>
          <w:p w14:paraId="698B585C" w14:textId="77777777" w:rsidR="001C5144" w:rsidRPr="002D79DA"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Recommandations relatives aux observations des SAMU utilisés.</w:t>
            </w:r>
          </w:p>
          <w:p w14:paraId="21C9C1B4" w14:textId="77777777" w:rsidR="001C5144" w:rsidRPr="002D79DA"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Recommandations relatives à la campagne.</w:t>
            </w:r>
          </w:p>
          <w:p w14:paraId="5418C8AB" w14:textId="4F2CF79D" w:rsidR="001C5144" w:rsidRPr="002D79DA"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Le rapport initial est soumis dans les 3 mois suivant le dernier jour de la période d</w:t>
            </w:r>
            <w:r w:rsidR="00741B6B">
              <w:rPr>
                <w:rFonts w:eastAsia="Calibri"/>
                <w:sz w:val="20"/>
                <w:szCs w:val="20"/>
                <w:lang w:val="fr-FR" w:bidi="fr-FR"/>
              </w:rPr>
              <w:t>’</w:t>
            </w:r>
            <w:r w:rsidRPr="008F04E9">
              <w:rPr>
                <w:rFonts w:eastAsia="Calibri"/>
                <w:sz w:val="20"/>
                <w:szCs w:val="20"/>
                <w:lang w:val="fr-FR" w:bidi="fr-FR"/>
              </w:rPr>
              <w:t>observation de la campagne finale et un rapport final dans les 6 mois suivants au plus tard.</w:t>
            </w:r>
          </w:p>
        </w:tc>
        <w:tc>
          <w:tcPr>
            <w:tcW w:w="892" w:type="pct"/>
          </w:tcPr>
          <w:p w14:paraId="55D71D6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fr-FR" w:bidi="fr-FR"/>
              </w:rPr>
              <w:t xml:space="preserve">Proposé par le </w:t>
            </w:r>
            <w:proofErr w:type="spellStart"/>
            <w:r w:rsidRPr="008F04E9">
              <w:rPr>
                <w:rFonts w:eastAsia="Calibri"/>
                <w:sz w:val="20"/>
                <w:szCs w:val="20"/>
                <w:lang w:val="fr-FR" w:bidi="fr-FR"/>
              </w:rPr>
              <w:t>SPOC</w:t>
            </w:r>
            <w:proofErr w:type="spellEnd"/>
          </w:p>
        </w:tc>
        <w:tc>
          <w:tcPr>
            <w:tcW w:w="1497" w:type="pct"/>
          </w:tcPr>
          <w:p w14:paraId="388F53EE" w14:textId="77777777" w:rsidR="001C5144" w:rsidRPr="002D79DA"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revoir par SC-ON et SC-MINT</w:t>
            </w:r>
          </w:p>
          <w:p w14:paraId="6D9399B0"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8F04E9">
              <w:rPr>
                <w:rFonts w:eastAsia="Calibri"/>
                <w:sz w:val="20"/>
                <w:szCs w:val="20"/>
                <w:lang w:val="fr-FR" w:bidi="fr-FR"/>
              </w:rPr>
              <w:t>A</w:t>
            </w:r>
            <w:proofErr w:type="spellEnd"/>
            <w:r w:rsidRPr="008F04E9">
              <w:rPr>
                <w:rFonts w:eastAsia="Calibri"/>
                <w:sz w:val="20"/>
                <w:szCs w:val="20"/>
                <w:lang w:val="fr-FR" w:bidi="fr-FR"/>
              </w:rPr>
              <w:t xml:space="preserve"> confirmer par </w:t>
            </w:r>
            <w:proofErr w:type="spellStart"/>
            <w:r w:rsidRPr="008F04E9">
              <w:rPr>
                <w:rFonts w:eastAsia="Calibri"/>
                <w:sz w:val="20"/>
                <w:szCs w:val="20"/>
                <w:lang w:val="fr-FR" w:bidi="fr-FR"/>
              </w:rPr>
              <w:t>INFCOM</w:t>
            </w:r>
            <w:proofErr w:type="spellEnd"/>
          </w:p>
          <w:p w14:paraId="527BF909" w14:textId="0188067C" w:rsidR="001C5144" w:rsidRPr="002D79DA"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FR"/>
              </w:rPr>
            </w:pPr>
            <w:r w:rsidRPr="008F04E9">
              <w:rPr>
                <w:rFonts w:eastAsia="Calibri"/>
                <w:sz w:val="20"/>
                <w:szCs w:val="20"/>
                <w:lang w:val="fr-FR" w:bidi="fr-FR"/>
              </w:rPr>
              <w:t>À approuver par la CB de l</w:t>
            </w:r>
            <w:r w:rsidR="00741B6B">
              <w:rPr>
                <w:rFonts w:eastAsia="Calibri"/>
                <w:sz w:val="20"/>
                <w:szCs w:val="20"/>
                <w:lang w:val="fr-FR" w:bidi="fr-FR"/>
              </w:rPr>
              <w:t>’</w:t>
            </w:r>
            <w:r w:rsidRPr="008F04E9">
              <w:rPr>
                <w:rFonts w:eastAsia="Calibri"/>
                <w:sz w:val="20"/>
                <w:szCs w:val="20"/>
                <w:lang w:val="fr-FR" w:bidi="fr-FR"/>
              </w:rPr>
              <w:t>OMM</w:t>
            </w:r>
          </w:p>
        </w:tc>
      </w:tr>
    </w:tbl>
    <w:p w14:paraId="3C1EA4B6" w14:textId="77777777" w:rsidR="00475A7B" w:rsidRPr="002D79DA" w:rsidRDefault="00475A7B" w:rsidP="00055DDB">
      <w:pPr>
        <w:pStyle w:val="WMOSubTitle1"/>
        <w:spacing w:before="240" w:after="240"/>
        <w:ind w:right="-170"/>
        <w:rPr>
          <w:sz w:val="22"/>
          <w:szCs w:val="22"/>
          <w:lang w:val="fr-FR"/>
        </w:rPr>
        <w:sectPr w:rsidR="00475A7B" w:rsidRPr="002D79DA" w:rsidSect="005707DF">
          <w:headerReference w:type="first" r:id="rId16"/>
          <w:pgSz w:w="16838" w:h="11906" w:orient="landscape"/>
          <w:pgMar w:top="1134" w:right="1134" w:bottom="1134" w:left="1134" w:header="708" w:footer="708" w:gutter="0"/>
          <w:cols w:space="708"/>
          <w:titlePg/>
          <w:docGrid w:linePitch="360"/>
        </w:sectPr>
      </w:pPr>
    </w:p>
    <w:p w14:paraId="208FD9E4" w14:textId="0FEA944B" w:rsidR="004C69C6" w:rsidRPr="002D79DA" w:rsidRDefault="001C5144" w:rsidP="00A40930">
      <w:pPr>
        <w:pStyle w:val="Heading3"/>
        <w:rPr>
          <w:sz w:val="22"/>
          <w:szCs w:val="22"/>
          <w:lang w:val="fr-FR"/>
        </w:rPr>
      </w:pPr>
      <w:r w:rsidRPr="008F04E9">
        <w:rPr>
          <w:sz w:val="22"/>
          <w:szCs w:val="22"/>
          <w:lang w:val="fr-FR" w:bidi="fr-FR"/>
        </w:rPr>
        <w:lastRenderedPageBreak/>
        <w:t>Composants de la démonstration et tâches et activités clés</w:t>
      </w:r>
    </w:p>
    <w:p w14:paraId="49A6BC38" w14:textId="77777777" w:rsidR="001C5144" w:rsidRPr="002D79DA" w:rsidRDefault="001C5144" w:rsidP="00055DDB">
      <w:pPr>
        <w:tabs>
          <w:tab w:val="clear" w:pos="1134"/>
        </w:tabs>
        <w:spacing w:before="240" w:after="240"/>
        <w:ind w:right="-170"/>
        <w:jc w:val="left"/>
        <w:rPr>
          <w:rFonts w:eastAsia="Calibri"/>
          <w:lang w:val="fr-FR"/>
        </w:rPr>
      </w:pPr>
      <w:r w:rsidRPr="00345E56">
        <w:rPr>
          <w:rFonts w:eastAsia="Calibri"/>
          <w:lang w:val="fr-FR" w:bidi="fr-FR"/>
        </w:rPr>
        <w:t>Ce document englobera la planification des éléments suivants de la campagne de démonstration des SAMU :</w:t>
      </w:r>
    </w:p>
    <w:p w14:paraId="1C8F999F" w14:textId="41A516D6"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lang w:val="fr-FR" w:bidi="fr-FR"/>
        </w:rPr>
        <w:t xml:space="preserve">Formation du </w:t>
      </w:r>
      <w:proofErr w:type="spellStart"/>
      <w:r w:rsidRPr="00345E56">
        <w:rPr>
          <w:rFonts w:eastAsia="Calibri"/>
          <w:lang w:val="fr-FR" w:bidi="fr-FR"/>
        </w:rPr>
        <w:t>SPOC</w:t>
      </w:r>
      <w:proofErr w:type="spellEnd"/>
    </w:p>
    <w:p w14:paraId="4C05241B" w14:textId="7569D6EC"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lang w:val="fr-FR" w:bidi="fr-FR"/>
        </w:rPr>
        <w:t>Période de pré-campagne</w:t>
      </w:r>
    </w:p>
    <w:p w14:paraId="7C46F440" w14:textId="78670B00" w:rsidR="001C5144" w:rsidRPr="002D79DA" w:rsidRDefault="001C5144" w:rsidP="002D6A88">
      <w:pPr>
        <w:numPr>
          <w:ilvl w:val="0"/>
          <w:numId w:val="12"/>
        </w:numPr>
        <w:tabs>
          <w:tab w:val="clear" w:pos="1134"/>
        </w:tabs>
        <w:spacing w:before="240" w:after="240"/>
        <w:ind w:left="1134" w:right="-170" w:hanging="567"/>
        <w:jc w:val="left"/>
        <w:rPr>
          <w:rFonts w:eastAsia="Calibri"/>
          <w:lang w:val="fr-FR"/>
        </w:rPr>
      </w:pPr>
      <w:r w:rsidRPr="00345E56">
        <w:rPr>
          <w:rFonts w:eastAsia="Calibri"/>
          <w:lang w:val="fr-FR" w:bidi="fr-FR"/>
        </w:rPr>
        <w:t>Période de la campagne de démonstration</w:t>
      </w:r>
    </w:p>
    <w:p w14:paraId="4915304A" w14:textId="77777777"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lang w:val="fr-FR" w:bidi="fr-FR"/>
        </w:rPr>
        <w:t>Période post-campagne</w:t>
      </w:r>
    </w:p>
    <w:p w14:paraId="4CEA563B" w14:textId="342F46F1" w:rsidR="007D29BA" w:rsidRPr="002D79DA" w:rsidRDefault="001C5144" w:rsidP="002D6A88">
      <w:pPr>
        <w:tabs>
          <w:tab w:val="clear" w:pos="1134"/>
        </w:tabs>
        <w:spacing w:before="240" w:after="240"/>
        <w:ind w:right="-170"/>
        <w:jc w:val="left"/>
        <w:rPr>
          <w:rFonts w:eastAsia="Calibri"/>
          <w:lang w:val="fr-FR"/>
        </w:rPr>
      </w:pPr>
      <w:r w:rsidRPr="00345E56">
        <w:rPr>
          <w:rFonts w:eastAsia="Calibri"/>
          <w:lang w:val="fr-FR" w:bidi="fr-FR"/>
        </w:rPr>
        <w:t>Notez que le calendrier sera ajusté en fonction de la décision finale relative aux périodes d</w:t>
      </w:r>
      <w:r w:rsidR="00741B6B">
        <w:rPr>
          <w:rFonts w:eastAsia="Calibri"/>
          <w:lang w:val="fr-FR" w:bidi="fr-FR"/>
        </w:rPr>
        <w:t>’</w:t>
      </w:r>
      <w:r w:rsidRPr="00345E56">
        <w:rPr>
          <w:rFonts w:eastAsia="Calibri"/>
          <w:lang w:val="fr-FR" w:bidi="fr-FR"/>
        </w:rPr>
        <w:t>observation de la campagne.</w:t>
      </w:r>
    </w:p>
    <w:p w14:paraId="4CEEBE3C" w14:textId="77777777" w:rsidR="006B7047" w:rsidRPr="002D79DA" w:rsidRDefault="006B7047" w:rsidP="007D29BA">
      <w:pPr>
        <w:pStyle w:val="WMOBodyText"/>
        <w:rPr>
          <w:sz w:val="22"/>
          <w:szCs w:val="22"/>
          <w:lang w:val="fr-FR"/>
        </w:rPr>
        <w:sectPr w:rsidR="006B7047" w:rsidRPr="002D79DA" w:rsidSect="006B7047">
          <w:pgSz w:w="11906" w:h="16838"/>
          <w:pgMar w:top="1134" w:right="1134" w:bottom="1134" w:left="1134" w:header="708" w:footer="708" w:gutter="0"/>
          <w:cols w:space="708"/>
          <w:titlePg/>
          <w:docGrid w:linePitch="360"/>
        </w:sectPr>
      </w:pPr>
    </w:p>
    <w:tbl>
      <w:tblPr>
        <w:tblStyle w:val="GridTable1Light-Accent11"/>
        <w:tblW w:w="5000" w:type="pct"/>
        <w:tblCellMar>
          <w:top w:w="57" w:type="dxa"/>
          <w:bottom w:w="57" w:type="dxa"/>
        </w:tblCellMar>
        <w:tblLook w:val="04A0" w:firstRow="1" w:lastRow="0" w:firstColumn="1" w:lastColumn="0" w:noHBand="0" w:noVBand="1"/>
      </w:tblPr>
      <w:tblGrid>
        <w:gridCol w:w="1838"/>
        <w:gridCol w:w="5670"/>
        <w:gridCol w:w="1843"/>
        <w:gridCol w:w="3404"/>
        <w:gridCol w:w="1805"/>
      </w:tblGrid>
      <w:tr w:rsidR="001C5144" w:rsidRPr="00345E56" w14:paraId="7A10B4AF" w14:textId="77777777" w:rsidTr="004B44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31" w:type="pct"/>
            <w:shd w:val="clear" w:color="auto" w:fill="F2F2F2"/>
            <w:vAlign w:val="center"/>
          </w:tcPr>
          <w:p w14:paraId="54FAFCFC" w14:textId="77777777" w:rsidR="001C5144" w:rsidRPr="00345E56" w:rsidRDefault="001C5144" w:rsidP="004B44C3">
            <w:pPr>
              <w:tabs>
                <w:tab w:val="clear" w:pos="1134"/>
              </w:tabs>
              <w:spacing w:before="120" w:after="120"/>
              <w:jc w:val="center"/>
              <w:rPr>
                <w:rFonts w:eastAsia="Calibri"/>
                <w:sz w:val="18"/>
                <w:szCs w:val="18"/>
              </w:rPr>
            </w:pPr>
            <w:r w:rsidRPr="00345E56">
              <w:rPr>
                <w:rFonts w:eastAsia="Calibri"/>
                <w:sz w:val="18"/>
                <w:szCs w:val="18"/>
                <w:lang w:val="fr-FR" w:bidi="fr-FR"/>
              </w:rPr>
              <w:lastRenderedPageBreak/>
              <w:t>Composant</w:t>
            </w:r>
          </w:p>
        </w:tc>
        <w:tc>
          <w:tcPr>
            <w:tcW w:w="1947" w:type="pct"/>
            <w:shd w:val="clear" w:color="auto" w:fill="F2F2F2"/>
            <w:vAlign w:val="center"/>
          </w:tcPr>
          <w:p w14:paraId="3BC82A6F"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Tâches et activités principales.</w:t>
            </w:r>
          </w:p>
        </w:tc>
        <w:tc>
          <w:tcPr>
            <w:tcW w:w="633" w:type="pct"/>
            <w:shd w:val="clear" w:color="auto" w:fill="F2F2F2"/>
            <w:vAlign w:val="center"/>
          </w:tcPr>
          <w:p w14:paraId="0910CAD4"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Qui</w:t>
            </w:r>
          </w:p>
        </w:tc>
        <w:tc>
          <w:tcPr>
            <w:tcW w:w="1169" w:type="pct"/>
            <w:shd w:val="clear" w:color="auto" w:fill="F2F2F2"/>
            <w:vAlign w:val="center"/>
          </w:tcPr>
          <w:p w14:paraId="6441ED12"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Sorties</w:t>
            </w:r>
          </w:p>
        </w:tc>
        <w:tc>
          <w:tcPr>
            <w:tcW w:w="620" w:type="pct"/>
            <w:shd w:val="clear" w:color="auto" w:fill="F2F2F2"/>
            <w:vAlign w:val="center"/>
          </w:tcPr>
          <w:p w14:paraId="5030C55F" w14:textId="77777777" w:rsidR="001C5144" w:rsidRPr="00345E56" w:rsidRDefault="001C5144" w:rsidP="004B44C3">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Ligne du temps</w:t>
            </w:r>
          </w:p>
        </w:tc>
      </w:tr>
      <w:tr w:rsidR="001C5144" w:rsidRPr="00345E56" w14:paraId="7C85ECC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DF0A258"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lang w:val="fr-FR" w:bidi="fr-FR"/>
              </w:rPr>
              <w:t xml:space="preserve">Formation du </w:t>
            </w:r>
            <w:proofErr w:type="spellStart"/>
            <w:r w:rsidRPr="00345E56">
              <w:rPr>
                <w:rFonts w:eastAsia="Calibri"/>
                <w:sz w:val="18"/>
                <w:szCs w:val="18"/>
                <w:lang w:val="fr-FR" w:bidi="fr-FR"/>
              </w:rPr>
              <w:t>SPOC</w:t>
            </w:r>
            <w:proofErr w:type="spellEnd"/>
          </w:p>
        </w:tc>
        <w:tc>
          <w:tcPr>
            <w:tcW w:w="1947" w:type="pct"/>
          </w:tcPr>
          <w:p w14:paraId="43910513"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 xml:space="preserve">Développement des </w:t>
            </w:r>
            <w:proofErr w:type="spellStart"/>
            <w:r w:rsidRPr="00345E56">
              <w:rPr>
                <w:rFonts w:eastAsia="Calibri"/>
                <w:sz w:val="18"/>
                <w:szCs w:val="18"/>
                <w:lang w:val="fr-FR" w:bidi="fr-FR"/>
              </w:rPr>
              <w:t>TdR</w:t>
            </w:r>
            <w:proofErr w:type="spellEnd"/>
            <w:r w:rsidRPr="00345E56">
              <w:rPr>
                <w:rFonts w:eastAsia="Calibri"/>
                <w:sz w:val="18"/>
                <w:szCs w:val="18"/>
                <w:lang w:val="fr-FR" w:bidi="fr-FR"/>
              </w:rPr>
              <w:t>.</w:t>
            </w:r>
          </w:p>
          <w:p w14:paraId="2D7C9487"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Formation initiale</w:t>
            </w:r>
          </w:p>
          <w:p w14:paraId="1F5AC4BB" w14:textId="77777777" w:rsidR="001C5144" w:rsidRPr="002D79DA"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Élargissement pour inclure les représentants des parties prenantes requises</w:t>
            </w:r>
          </w:p>
        </w:tc>
        <w:tc>
          <w:tcPr>
            <w:tcW w:w="633" w:type="pct"/>
          </w:tcPr>
          <w:p w14:paraId="7839EA8F"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SG-</w:t>
            </w:r>
            <w:proofErr w:type="spellStart"/>
            <w:r w:rsidRPr="00345E56">
              <w:rPr>
                <w:rFonts w:eastAsia="Calibri"/>
                <w:sz w:val="18"/>
                <w:szCs w:val="18"/>
                <w:lang w:val="fr-FR" w:bidi="fr-FR"/>
              </w:rPr>
              <w:t>UAS</w:t>
            </w:r>
            <w:proofErr w:type="spellEnd"/>
          </w:p>
          <w:p w14:paraId="60E86BBB"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SC-ON</w:t>
            </w:r>
          </w:p>
        </w:tc>
        <w:tc>
          <w:tcPr>
            <w:tcW w:w="1169" w:type="pct"/>
          </w:tcPr>
          <w:p w14:paraId="4F79C178"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 xml:space="preserve">Mandat du </w:t>
            </w:r>
            <w:proofErr w:type="spellStart"/>
            <w:r w:rsidRPr="00345E56">
              <w:rPr>
                <w:rFonts w:eastAsia="Calibri"/>
                <w:sz w:val="18"/>
                <w:szCs w:val="18"/>
                <w:lang w:val="fr-FR" w:bidi="fr-FR"/>
              </w:rPr>
              <w:t>SPOC</w:t>
            </w:r>
            <w:proofErr w:type="spellEnd"/>
          </w:p>
          <w:p w14:paraId="0CFFFEF3"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 xml:space="preserve">Formation du </w:t>
            </w:r>
            <w:proofErr w:type="spellStart"/>
            <w:r w:rsidRPr="00345E56">
              <w:rPr>
                <w:rFonts w:eastAsia="Calibri"/>
                <w:sz w:val="18"/>
                <w:szCs w:val="18"/>
                <w:lang w:val="fr-FR" w:bidi="fr-FR"/>
              </w:rPr>
              <w:t>SPOC</w:t>
            </w:r>
            <w:proofErr w:type="spellEnd"/>
          </w:p>
        </w:tc>
        <w:tc>
          <w:tcPr>
            <w:tcW w:w="620" w:type="pct"/>
          </w:tcPr>
          <w:p w14:paraId="53E46866" w14:textId="13778452"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Mai 2021-</w:t>
            </w:r>
            <w:r w:rsidRPr="00345E56">
              <w:rPr>
                <w:rFonts w:eastAsia="Calibri"/>
                <w:sz w:val="18"/>
                <w:szCs w:val="18"/>
                <w:lang w:val="fr-FR" w:bidi="fr-FR"/>
              </w:rPr>
              <w:br/>
              <w:t>Juin 2021</w:t>
            </w:r>
          </w:p>
        </w:tc>
      </w:tr>
      <w:tr w:rsidR="00C730F3" w:rsidRPr="00345E56" w14:paraId="6AEA5AF8"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5E20BC55" w14:textId="2CC4C1EB" w:rsidR="00C730F3" w:rsidRPr="00345E56" w:rsidRDefault="003C6128" w:rsidP="001C5144">
            <w:pPr>
              <w:tabs>
                <w:tab w:val="clear" w:pos="1134"/>
              </w:tabs>
              <w:jc w:val="left"/>
              <w:rPr>
                <w:rFonts w:eastAsia="Calibri"/>
                <w:sz w:val="18"/>
                <w:szCs w:val="18"/>
              </w:rPr>
            </w:pPr>
            <w:r w:rsidRPr="00345E56">
              <w:rPr>
                <w:rFonts w:eastAsia="Calibri"/>
                <w:sz w:val="18"/>
                <w:szCs w:val="18"/>
                <w:lang w:val="fr-FR" w:bidi="fr-FR"/>
              </w:rPr>
              <w:t>Période de pré-campagne</w:t>
            </w:r>
          </w:p>
        </w:tc>
        <w:tc>
          <w:tcPr>
            <w:tcW w:w="1947" w:type="pct"/>
          </w:tcPr>
          <w:p w14:paraId="7064DF8D" w14:textId="77777777"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 xml:space="preserve">Réunions régulières du </w:t>
            </w:r>
            <w:proofErr w:type="spellStart"/>
            <w:r w:rsidRPr="00345E56">
              <w:rPr>
                <w:rFonts w:eastAsia="Calibri"/>
                <w:sz w:val="18"/>
                <w:szCs w:val="18"/>
                <w:lang w:val="fr-FR" w:bidi="fr-FR"/>
              </w:rPr>
              <w:t>SPOC</w:t>
            </w:r>
            <w:proofErr w:type="spellEnd"/>
            <w:r w:rsidRPr="00345E56">
              <w:rPr>
                <w:rFonts w:eastAsia="Calibri"/>
                <w:sz w:val="18"/>
                <w:szCs w:val="18"/>
                <w:lang w:val="fr-FR" w:bidi="fr-FR"/>
              </w:rPr>
              <w:t xml:space="preserve"> et adaptation de sa composition en fonction des besoins.</w:t>
            </w:r>
          </w:p>
          <w:p w14:paraId="68E12ADE" w14:textId="571CC460"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Développement et finalisation du plan pour l</w:t>
            </w:r>
            <w:r w:rsidR="00741B6B">
              <w:rPr>
                <w:rFonts w:eastAsia="Calibri"/>
                <w:sz w:val="18"/>
                <w:szCs w:val="18"/>
                <w:lang w:val="fr-FR" w:bidi="fr-FR"/>
              </w:rPr>
              <w:t>’</w:t>
            </w:r>
            <w:proofErr w:type="spellStart"/>
            <w:r w:rsidRPr="00345E56">
              <w:rPr>
                <w:rFonts w:eastAsia="Calibri"/>
                <w:sz w:val="18"/>
                <w:szCs w:val="18"/>
                <w:lang w:val="fr-FR" w:bidi="fr-FR"/>
              </w:rPr>
              <w:t>UAS</w:t>
            </w:r>
            <w:proofErr w:type="spellEnd"/>
            <w:r w:rsidRPr="00345E56">
              <w:rPr>
                <w:rFonts w:eastAsia="Calibri"/>
                <w:sz w:val="18"/>
                <w:szCs w:val="18"/>
                <w:lang w:val="fr-FR" w:bidi="fr-FR"/>
              </w:rPr>
              <w:t>-DC</w:t>
            </w:r>
          </w:p>
          <w:p w14:paraId="21367039" w14:textId="77777777"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Finalisation de la portée et des exigences de la démonstration</w:t>
            </w:r>
          </w:p>
          <w:p w14:paraId="407C11ED" w14:textId="356523D5"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Approbation de l</w:t>
            </w:r>
            <w:r w:rsidR="00741B6B">
              <w:rPr>
                <w:rFonts w:eastAsia="Calibri"/>
                <w:sz w:val="18"/>
                <w:szCs w:val="18"/>
                <w:lang w:val="fr-FR" w:bidi="fr-FR"/>
              </w:rPr>
              <w:t>’</w:t>
            </w:r>
            <w:proofErr w:type="spellStart"/>
            <w:r w:rsidRPr="00345E56">
              <w:rPr>
                <w:rFonts w:eastAsia="Calibri"/>
                <w:sz w:val="18"/>
                <w:szCs w:val="18"/>
                <w:lang w:val="fr-FR" w:bidi="fr-FR"/>
              </w:rPr>
              <w:t>INFCOM</w:t>
            </w:r>
            <w:proofErr w:type="spellEnd"/>
            <w:r w:rsidRPr="00345E56">
              <w:rPr>
                <w:rFonts w:eastAsia="Calibri"/>
                <w:sz w:val="18"/>
                <w:szCs w:val="18"/>
                <w:lang w:val="fr-FR" w:bidi="fr-FR"/>
              </w:rPr>
              <w:t xml:space="preserve"> et du CE de l</w:t>
            </w:r>
            <w:r w:rsidR="00741B6B">
              <w:rPr>
                <w:rFonts w:eastAsia="Calibri"/>
                <w:sz w:val="18"/>
                <w:szCs w:val="18"/>
                <w:lang w:val="fr-FR" w:bidi="fr-FR"/>
              </w:rPr>
              <w:t>’</w:t>
            </w:r>
            <w:r w:rsidRPr="00345E56">
              <w:rPr>
                <w:rFonts w:eastAsia="Calibri"/>
                <w:sz w:val="18"/>
                <w:szCs w:val="18"/>
                <w:lang w:val="fr-FR" w:bidi="fr-FR"/>
              </w:rPr>
              <w:t>OMM pour aller de l</w:t>
            </w:r>
            <w:r w:rsidR="00741B6B">
              <w:rPr>
                <w:rFonts w:eastAsia="Calibri"/>
                <w:sz w:val="18"/>
                <w:szCs w:val="18"/>
                <w:lang w:val="fr-FR" w:bidi="fr-FR"/>
              </w:rPr>
              <w:t>’</w:t>
            </w:r>
            <w:r w:rsidRPr="00345E56">
              <w:rPr>
                <w:rFonts w:eastAsia="Calibri"/>
                <w:sz w:val="18"/>
                <w:szCs w:val="18"/>
                <w:lang w:val="fr-FR" w:bidi="fr-FR"/>
              </w:rPr>
              <w:t>avant</w:t>
            </w:r>
          </w:p>
          <w:p w14:paraId="72C8750E" w14:textId="77777777"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Conseil à bord selon les besoins</w:t>
            </w:r>
          </w:p>
          <w:p w14:paraId="0F3F90A0"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Élaborer des supports de communication</w:t>
            </w:r>
          </w:p>
          <w:p w14:paraId="149C0B64"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Initier et entreprendre des communications</w:t>
            </w:r>
          </w:p>
          <w:p w14:paraId="416DB6D2" w14:textId="53EA611C"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Communications avec les organismes de réglementation pour établir le champ d</w:t>
            </w:r>
            <w:r w:rsidR="00741B6B">
              <w:rPr>
                <w:rFonts w:eastAsia="Calibri"/>
                <w:sz w:val="18"/>
                <w:szCs w:val="18"/>
                <w:lang w:val="fr-FR" w:bidi="fr-FR"/>
              </w:rPr>
              <w:t>’</w:t>
            </w:r>
            <w:r w:rsidRPr="00345E56">
              <w:rPr>
                <w:rFonts w:eastAsia="Calibri"/>
                <w:sz w:val="18"/>
                <w:szCs w:val="18"/>
                <w:lang w:val="fr-FR" w:bidi="fr-FR"/>
              </w:rPr>
              <w:t>application de la campagne</w:t>
            </w:r>
          </w:p>
          <w:p w14:paraId="290B78AC" w14:textId="37CFE932"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Mise en place d</w:t>
            </w:r>
            <w:r w:rsidR="00741B6B">
              <w:rPr>
                <w:rFonts w:eastAsia="Calibri"/>
                <w:sz w:val="18"/>
                <w:szCs w:val="18"/>
                <w:lang w:val="fr-FR" w:bidi="fr-FR"/>
              </w:rPr>
              <w:t>’</w:t>
            </w:r>
            <w:r w:rsidRPr="00345E56">
              <w:rPr>
                <w:rFonts w:eastAsia="Calibri"/>
                <w:sz w:val="18"/>
                <w:szCs w:val="18"/>
                <w:lang w:val="fr-FR" w:bidi="fr-FR"/>
              </w:rPr>
              <w:t>exigences réglementaires et de processus d</w:t>
            </w:r>
            <w:r w:rsidR="00741B6B">
              <w:rPr>
                <w:rFonts w:eastAsia="Calibri"/>
                <w:sz w:val="18"/>
                <w:szCs w:val="18"/>
                <w:lang w:val="fr-FR" w:bidi="fr-FR"/>
              </w:rPr>
              <w:t>’</w:t>
            </w:r>
            <w:r w:rsidRPr="00345E56">
              <w:rPr>
                <w:rFonts w:eastAsia="Calibri"/>
                <w:sz w:val="18"/>
                <w:szCs w:val="18"/>
                <w:lang w:val="fr-FR" w:bidi="fr-FR"/>
              </w:rPr>
              <w:t>approbation pour les exploitants participants à la SAMU</w:t>
            </w:r>
          </w:p>
          <w:p w14:paraId="382124EB" w14:textId="1C097778"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Détermination des réglementations nationales qui auront un impact sur les contraintes des SAMU, y compris l</w:t>
            </w:r>
            <w:r w:rsidR="00741B6B">
              <w:rPr>
                <w:rFonts w:eastAsia="Calibri"/>
                <w:sz w:val="18"/>
                <w:szCs w:val="18"/>
                <w:lang w:val="fr-FR" w:bidi="fr-FR"/>
              </w:rPr>
              <w:t>’</w:t>
            </w:r>
            <w:r w:rsidRPr="00345E56">
              <w:rPr>
                <w:rFonts w:eastAsia="Calibri"/>
                <w:sz w:val="18"/>
                <w:szCs w:val="18"/>
                <w:lang w:val="fr-FR" w:bidi="fr-FR"/>
              </w:rPr>
              <w:t>impact sur les capteurs et les variables mesurées.</w:t>
            </w:r>
          </w:p>
          <w:p w14:paraId="6A921B51" w14:textId="4BA3CFC8"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Mise en place du cadre juridique de l</w:t>
            </w:r>
            <w:r w:rsidR="00741B6B">
              <w:rPr>
                <w:rFonts w:eastAsia="Calibri"/>
                <w:sz w:val="18"/>
                <w:szCs w:val="18"/>
                <w:lang w:val="fr-FR" w:bidi="fr-FR"/>
              </w:rPr>
              <w:t>’</w:t>
            </w:r>
            <w:proofErr w:type="spellStart"/>
            <w:r w:rsidRPr="00345E56">
              <w:rPr>
                <w:rFonts w:eastAsia="Calibri"/>
                <w:sz w:val="18"/>
                <w:szCs w:val="18"/>
                <w:lang w:val="fr-FR" w:bidi="fr-FR"/>
              </w:rPr>
              <w:t>UAS</w:t>
            </w:r>
            <w:proofErr w:type="spellEnd"/>
            <w:r w:rsidRPr="00345E56">
              <w:rPr>
                <w:rFonts w:eastAsia="Calibri"/>
                <w:sz w:val="18"/>
                <w:szCs w:val="18"/>
                <w:lang w:val="fr-FR" w:bidi="fr-FR"/>
              </w:rPr>
              <w:t>-DC, y compris les accords avec les participants.</w:t>
            </w:r>
          </w:p>
          <w:p w14:paraId="022EEB5D" w14:textId="77777777"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Déterminer les exigences de qualité des données pour les variables physiques et les exigences pour les opérateurs de démontrer leur capacité à se conformer.</w:t>
            </w:r>
          </w:p>
          <w:p w14:paraId="5D0808B4" w14:textId="77777777" w:rsidR="0077680D" w:rsidRPr="002D79DA"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 xml:space="preserve">Planifier, développer et tester le </w:t>
            </w:r>
            <w:proofErr w:type="spellStart"/>
            <w:r w:rsidRPr="00345E56">
              <w:rPr>
                <w:rFonts w:eastAsia="Calibri"/>
                <w:sz w:val="18"/>
                <w:szCs w:val="18"/>
                <w:lang w:val="fr-FR" w:bidi="fr-FR"/>
              </w:rPr>
              <w:t>SDRF</w:t>
            </w:r>
            <w:proofErr w:type="spellEnd"/>
            <w:r w:rsidRPr="00345E56">
              <w:rPr>
                <w:rFonts w:eastAsia="Calibri"/>
                <w:sz w:val="18"/>
                <w:szCs w:val="18"/>
                <w:lang w:val="fr-FR" w:bidi="fr-FR"/>
              </w:rPr>
              <w:t xml:space="preserve"> pour la fourniture de données SAMU</w:t>
            </w:r>
          </w:p>
          <w:p w14:paraId="714B39C0" w14:textId="77777777" w:rsidR="005019BC" w:rsidRPr="002D79DA"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 xml:space="preserve">Discuter et développer des exigences pour les capacités de liaison descendante des </w:t>
            </w:r>
            <w:proofErr w:type="spellStart"/>
            <w:r w:rsidRPr="00345E56">
              <w:rPr>
                <w:rFonts w:eastAsia="Calibri"/>
                <w:sz w:val="18"/>
                <w:szCs w:val="18"/>
                <w:lang w:val="fr-FR" w:bidi="fr-FR"/>
              </w:rPr>
              <w:t>UAS</w:t>
            </w:r>
            <w:proofErr w:type="spellEnd"/>
            <w:r w:rsidRPr="00345E56">
              <w:rPr>
                <w:rFonts w:eastAsia="Calibri"/>
                <w:sz w:val="18"/>
                <w:szCs w:val="18"/>
                <w:lang w:val="fr-FR" w:bidi="fr-FR"/>
              </w:rPr>
              <w:t>.</w:t>
            </w:r>
          </w:p>
          <w:p w14:paraId="6DF37DA6" w14:textId="649E8897" w:rsidR="005019BC" w:rsidRPr="002D79DA"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Développer un dépôt de données pour les données de l</w:t>
            </w:r>
            <w:r w:rsidR="00741B6B">
              <w:rPr>
                <w:rFonts w:eastAsia="Calibri"/>
                <w:sz w:val="18"/>
                <w:szCs w:val="18"/>
                <w:lang w:val="fr-FR" w:bidi="fr-FR"/>
              </w:rPr>
              <w:t>’</w:t>
            </w:r>
            <w:proofErr w:type="spellStart"/>
            <w:r w:rsidRPr="00345E56">
              <w:rPr>
                <w:rFonts w:eastAsia="Calibri"/>
                <w:sz w:val="18"/>
                <w:szCs w:val="18"/>
                <w:lang w:val="fr-FR" w:bidi="fr-FR"/>
              </w:rPr>
              <w:t>UAS</w:t>
            </w:r>
            <w:proofErr w:type="spellEnd"/>
            <w:r w:rsidRPr="00345E56">
              <w:rPr>
                <w:rFonts w:eastAsia="Calibri"/>
                <w:sz w:val="18"/>
                <w:szCs w:val="18"/>
                <w:lang w:val="fr-FR" w:bidi="fr-FR"/>
              </w:rPr>
              <w:t xml:space="preserve"> et de l</w:t>
            </w:r>
            <w:r w:rsidR="00741B6B">
              <w:rPr>
                <w:rFonts w:eastAsia="Calibri"/>
                <w:sz w:val="18"/>
                <w:szCs w:val="18"/>
                <w:lang w:val="fr-FR" w:bidi="fr-FR"/>
              </w:rPr>
              <w:t>’</w:t>
            </w:r>
            <w:proofErr w:type="spellStart"/>
            <w:r w:rsidRPr="00345E56">
              <w:rPr>
                <w:rFonts w:eastAsia="Calibri"/>
                <w:sz w:val="18"/>
                <w:szCs w:val="18"/>
                <w:lang w:val="fr-FR" w:bidi="fr-FR"/>
              </w:rPr>
              <w:t>intercomparaison</w:t>
            </w:r>
            <w:proofErr w:type="spellEnd"/>
            <w:r w:rsidRPr="00345E56">
              <w:rPr>
                <w:rFonts w:eastAsia="Calibri"/>
                <w:sz w:val="18"/>
                <w:szCs w:val="18"/>
                <w:lang w:val="fr-FR" w:bidi="fr-FR"/>
              </w:rPr>
              <w:t>.</w:t>
            </w:r>
          </w:p>
          <w:p w14:paraId="31282FBC" w14:textId="77777777" w:rsidR="005019BC" w:rsidRPr="002D79DA"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Développer une interface de visualisation du référentiel de données</w:t>
            </w:r>
          </w:p>
          <w:p w14:paraId="28E5E9D6" w14:textId="12D16247" w:rsidR="00C730F3" w:rsidRPr="002D79DA" w:rsidRDefault="006E1A89" w:rsidP="003C6128">
            <w:pPr>
              <w:numPr>
                <w:ilvl w:val="0"/>
                <w:numId w:val="55"/>
              </w:numPr>
              <w:tabs>
                <w:tab w:val="clear" w:pos="1134"/>
              </w:tabs>
              <w:spacing w:after="60"/>
              <w:ind w:left="340" w:right="-17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 xml:space="preserve">Réunions régulières du </w:t>
            </w:r>
            <w:proofErr w:type="spellStart"/>
            <w:r w:rsidRPr="00345E56">
              <w:rPr>
                <w:rFonts w:eastAsia="Calibri"/>
                <w:sz w:val="18"/>
                <w:szCs w:val="18"/>
                <w:lang w:val="fr-FR" w:bidi="fr-FR"/>
              </w:rPr>
              <w:t>SPOC</w:t>
            </w:r>
            <w:proofErr w:type="spellEnd"/>
            <w:r w:rsidRPr="00345E56">
              <w:rPr>
                <w:rFonts w:eastAsia="Calibri"/>
                <w:sz w:val="18"/>
                <w:szCs w:val="18"/>
                <w:lang w:val="fr-FR" w:bidi="fr-FR"/>
              </w:rPr>
              <w:t xml:space="preserve"> et adaptation de sa composition en fonction des besoins.</w:t>
            </w:r>
          </w:p>
        </w:tc>
        <w:tc>
          <w:tcPr>
            <w:tcW w:w="633" w:type="pct"/>
          </w:tcPr>
          <w:p w14:paraId="65BD387B" w14:textId="77777777" w:rsidR="00C730F3" w:rsidRPr="00345E56" w:rsidRDefault="009B502E"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proofErr w:type="spellStart"/>
            <w:r w:rsidRPr="00345E56">
              <w:rPr>
                <w:rFonts w:ascii="Verdana" w:eastAsia="Verdana" w:hAnsi="Verdana" w:cs="Verdana"/>
                <w:sz w:val="18"/>
                <w:szCs w:val="18"/>
                <w:lang w:val="fr-FR" w:bidi="fr-FR"/>
              </w:rPr>
              <w:t>SPOC</w:t>
            </w:r>
            <w:proofErr w:type="spellEnd"/>
          </w:p>
          <w:p w14:paraId="49AF8EDA"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SG-</w:t>
            </w:r>
            <w:proofErr w:type="spellStart"/>
            <w:r w:rsidRPr="00345E56">
              <w:rPr>
                <w:rFonts w:ascii="Verdana" w:eastAsia="Verdana" w:hAnsi="Verdana" w:cs="Verdana"/>
                <w:sz w:val="18"/>
                <w:szCs w:val="18"/>
                <w:lang w:val="fr-FR" w:bidi="fr-FR"/>
              </w:rPr>
              <w:t>UAS</w:t>
            </w:r>
            <w:proofErr w:type="spellEnd"/>
          </w:p>
          <w:p w14:paraId="49581BFD"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SC-ON</w:t>
            </w:r>
          </w:p>
          <w:p w14:paraId="3F362927"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proofErr w:type="spellStart"/>
            <w:r w:rsidRPr="00345E56">
              <w:rPr>
                <w:rFonts w:ascii="Verdana" w:eastAsia="Verdana" w:hAnsi="Verdana" w:cs="Verdana"/>
                <w:sz w:val="18"/>
                <w:szCs w:val="18"/>
                <w:lang w:val="fr-FR" w:bidi="fr-FR"/>
              </w:rPr>
              <w:t>INFCOM</w:t>
            </w:r>
            <w:proofErr w:type="spellEnd"/>
          </w:p>
          <w:p w14:paraId="01CA6BAE"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proofErr w:type="spellStart"/>
            <w:r w:rsidRPr="00345E56">
              <w:rPr>
                <w:rFonts w:ascii="Verdana" w:eastAsia="Verdana" w:hAnsi="Verdana" w:cs="Verdana"/>
                <w:sz w:val="18"/>
                <w:szCs w:val="18"/>
                <w:lang w:val="fr-FR" w:bidi="fr-FR"/>
              </w:rPr>
              <w:t>Consultancy</w:t>
            </w:r>
            <w:proofErr w:type="spellEnd"/>
          </w:p>
          <w:p w14:paraId="62A5922E" w14:textId="77777777" w:rsidR="00152384"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Parties prenantes</w:t>
            </w:r>
          </w:p>
          <w:p w14:paraId="1748923C" w14:textId="0D9F2443" w:rsidR="001B3B43"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Participants</w:t>
            </w:r>
          </w:p>
        </w:tc>
        <w:tc>
          <w:tcPr>
            <w:tcW w:w="1169" w:type="pct"/>
          </w:tcPr>
          <w:p w14:paraId="195F19FF" w14:textId="77777777" w:rsidR="00C730F3" w:rsidRPr="00345E56" w:rsidRDefault="00650B4D"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 xml:space="preserve">Plan </w:t>
            </w:r>
            <w:proofErr w:type="spellStart"/>
            <w:r w:rsidRPr="00345E56">
              <w:rPr>
                <w:rFonts w:ascii="Verdana" w:eastAsia="Verdana" w:hAnsi="Verdana" w:cs="Verdana"/>
                <w:sz w:val="18"/>
                <w:szCs w:val="18"/>
                <w:lang w:val="fr-FR" w:bidi="fr-FR"/>
              </w:rPr>
              <w:t>UAS</w:t>
            </w:r>
            <w:proofErr w:type="spellEnd"/>
            <w:r w:rsidRPr="00345E56">
              <w:rPr>
                <w:rFonts w:ascii="Verdana" w:eastAsia="Verdana" w:hAnsi="Verdana" w:cs="Verdana"/>
                <w:sz w:val="18"/>
                <w:szCs w:val="18"/>
                <w:lang w:val="fr-FR" w:bidi="fr-FR"/>
              </w:rPr>
              <w:t>-DC</w:t>
            </w:r>
          </w:p>
          <w:p w14:paraId="726F5F27" w14:textId="77777777" w:rsidR="00450BFE" w:rsidRPr="00345E56"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Portée de la démonstration</w:t>
            </w:r>
          </w:p>
          <w:p w14:paraId="58F84B74" w14:textId="3FA03449" w:rsidR="00450BFE" w:rsidRPr="002D79DA"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fr-FR"/>
              </w:rPr>
            </w:pPr>
            <w:r w:rsidRPr="00345E56">
              <w:rPr>
                <w:rFonts w:ascii="Verdana" w:eastAsia="Verdana" w:hAnsi="Verdana" w:cs="Verdana"/>
                <w:sz w:val="18"/>
                <w:szCs w:val="18"/>
                <w:lang w:val="fr-FR" w:bidi="fr-FR"/>
              </w:rPr>
              <w:t>Documentation à l</w:t>
            </w:r>
            <w:r w:rsidR="00741B6B">
              <w:rPr>
                <w:rFonts w:ascii="Verdana" w:eastAsia="Verdana" w:hAnsi="Verdana" w:cs="Verdana"/>
                <w:sz w:val="18"/>
                <w:szCs w:val="18"/>
                <w:lang w:val="fr-FR" w:bidi="fr-FR"/>
              </w:rPr>
              <w:t>’</w:t>
            </w:r>
            <w:r w:rsidRPr="00345E56">
              <w:rPr>
                <w:rFonts w:ascii="Verdana" w:eastAsia="Verdana" w:hAnsi="Verdana" w:cs="Verdana"/>
                <w:sz w:val="18"/>
                <w:szCs w:val="18"/>
                <w:lang w:val="fr-FR" w:bidi="fr-FR"/>
              </w:rPr>
              <w:t>appui de la décision du SC-ON et de l</w:t>
            </w:r>
            <w:r w:rsidR="00741B6B">
              <w:rPr>
                <w:rFonts w:ascii="Verdana" w:eastAsia="Verdana" w:hAnsi="Verdana" w:cs="Verdana"/>
                <w:sz w:val="18"/>
                <w:szCs w:val="18"/>
                <w:lang w:val="fr-FR" w:bidi="fr-FR"/>
              </w:rPr>
              <w:t>’</w:t>
            </w:r>
            <w:proofErr w:type="spellStart"/>
            <w:r w:rsidRPr="00345E56">
              <w:rPr>
                <w:rFonts w:ascii="Verdana" w:eastAsia="Verdana" w:hAnsi="Verdana" w:cs="Verdana"/>
                <w:sz w:val="18"/>
                <w:szCs w:val="18"/>
                <w:lang w:val="fr-FR" w:bidi="fr-FR"/>
              </w:rPr>
              <w:t>INFCOM</w:t>
            </w:r>
            <w:proofErr w:type="spellEnd"/>
          </w:p>
          <w:p w14:paraId="00FAF720"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Site web</w:t>
            </w:r>
          </w:p>
          <w:p w14:paraId="67339F2A"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Flyers</w:t>
            </w:r>
          </w:p>
          <w:p w14:paraId="6037D259" w14:textId="520AFF63" w:rsidR="008D6245" w:rsidRPr="002D79DA"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fr-FR"/>
              </w:rPr>
            </w:pPr>
            <w:r w:rsidRPr="00345E56">
              <w:rPr>
                <w:rFonts w:ascii="Verdana" w:eastAsia="Verdana" w:hAnsi="Verdana" w:cs="Verdana"/>
                <w:sz w:val="18"/>
                <w:szCs w:val="18"/>
                <w:lang w:val="fr-FR" w:bidi="fr-FR"/>
              </w:rPr>
              <w:t>Orientations pour la participation des SAMU, y compris l</w:t>
            </w:r>
            <w:r w:rsidR="00741B6B">
              <w:rPr>
                <w:rFonts w:ascii="Verdana" w:eastAsia="Verdana" w:hAnsi="Verdana" w:cs="Verdana"/>
                <w:sz w:val="18"/>
                <w:szCs w:val="18"/>
                <w:lang w:val="fr-FR" w:bidi="fr-FR"/>
              </w:rPr>
              <w:t>’</w:t>
            </w:r>
            <w:r w:rsidRPr="00345E56">
              <w:rPr>
                <w:rFonts w:ascii="Verdana" w:eastAsia="Verdana" w:hAnsi="Verdana" w:cs="Verdana"/>
                <w:sz w:val="18"/>
                <w:szCs w:val="18"/>
                <w:lang w:val="fr-FR" w:bidi="fr-FR"/>
              </w:rPr>
              <w:t>utilisation de l</w:t>
            </w:r>
            <w:r w:rsidR="00741B6B">
              <w:rPr>
                <w:rFonts w:ascii="Verdana" w:eastAsia="Verdana" w:hAnsi="Verdana" w:cs="Verdana"/>
                <w:sz w:val="18"/>
                <w:szCs w:val="18"/>
                <w:lang w:val="fr-FR" w:bidi="fr-FR"/>
              </w:rPr>
              <w:t>’</w:t>
            </w:r>
            <w:r w:rsidRPr="00345E56">
              <w:rPr>
                <w:rFonts w:ascii="Verdana" w:eastAsia="Verdana" w:hAnsi="Verdana" w:cs="Verdana"/>
                <w:sz w:val="18"/>
                <w:szCs w:val="18"/>
                <w:lang w:val="fr-FR" w:bidi="fr-FR"/>
              </w:rPr>
              <w:t>espace aérien</w:t>
            </w:r>
          </w:p>
          <w:p w14:paraId="31326BE8" w14:textId="77777777" w:rsidR="0067400C" w:rsidRPr="002D79DA"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fr-FR"/>
              </w:rPr>
            </w:pPr>
            <w:r w:rsidRPr="00345E56">
              <w:rPr>
                <w:rFonts w:ascii="Verdana" w:eastAsia="Verdana" w:hAnsi="Verdana" w:cs="Verdana"/>
                <w:sz w:val="18"/>
                <w:szCs w:val="18"/>
                <w:lang w:val="fr-FR" w:bidi="fr-FR"/>
              </w:rPr>
              <w:t>Conseils pour la fourniture de données</w:t>
            </w:r>
          </w:p>
          <w:p w14:paraId="71825706"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Conseils aux utilisateurs de données</w:t>
            </w:r>
          </w:p>
          <w:p w14:paraId="4E7FB7D0"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Référentiel des dates</w:t>
            </w:r>
          </w:p>
          <w:p w14:paraId="289312B3"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Réunions organisationnelles organisées</w:t>
            </w:r>
          </w:p>
          <w:p w14:paraId="1A4585A1"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Événements promotionnels organisés</w:t>
            </w:r>
          </w:p>
          <w:p w14:paraId="69CE6EBD" w14:textId="77777777" w:rsidR="000B479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Liste des participants</w:t>
            </w:r>
          </w:p>
          <w:p w14:paraId="62DE772D" w14:textId="77777777" w:rsidR="006F635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fr-FR" w:bidi="fr-FR"/>
              </w:rPr>
              <w:t>Liste des utilisateurs de données</w:t>
            </w:r>
          </w:p>
          <w:p w14:paraId="561EB2F4" w14:textId="11C9F77D" w:rsidR="006F6354" w:rsidRPr="002D79DA"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fr-FR"/>
              </w:rPr>
            </w:pPr>
            <w:r w:rsidRPr="00345E56">
              <w:rPr>
                <w:rFonts w:ascii="Verdana" w:eastAsia="Verdana" w:hAnsi="Verdana" w:cs="Verdana"/>
                <w:sz w:val="18"/>
                <w:szCs w:val="18"/>
                <w:lang w:val="fr-FR" w:bidi="fr-FR"/>
              </w:rPr>
              <w:t>Interface de visualisation du dépôt de données</w:t>
            </w:r>
          </w:p>
        </w:tc>
        <w:tc>
          <w:tcPr>
            <w:tcW w:w="620" w:type="pct"/>
          </w:tcPr>
          <w:p w14:paraId="72C42C74" w14:textId="36940597" w:rsidR="00C730F3" w:rsidRPr="00345E56" w:rsidRDefault="006F635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 xml:space="preserve">juillet </w:t>
            </w:r>
            <w:proofErr w:type="spellStart"/>
            <w:r w:rsidRPr="00345E56">
              <w:rPr>
                <w:rFonts w:eastAsia="Calibri"/>
                <w:sz w:val="18"/>
                <w:szCs w:val="18"/>
                <w:lang w:val="fr-FR" w:bidi="fr-FR"/>
              </w:rPr>
              <w:t>2021-septembre</w:t>
            </w:r>
            <w:proofErr w:type="spellEnd"/>
            <w:r w:rsidRPr="00345E56">
              <w:rPr>
                <w:rFonts w:eastAsia="Calibri"/>
                <w:sz w:val="18"/>
                <w:szCs w:val="18"/>
                <w:lang w:val="fr-FR" w:bidi="fr-FR"/>
              </w:rPr>
              <w:t xml:space="preserve"> 2023</w:t>
            </w:r>
          </w:p>
        </w:tc>
      </w:tr>
      <w:tr w:rsidR="001C5144" w:rsidRPr="00673B02" w14:paraId="4C7CA1D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38D901A2" w14:textId="6BBB0CC0" w:rsidR="001C5144" w:rsidRPr="00345E56" w:rsidRDefault="001C5144" w:rsidP="001C5144">
            <w:pPr>
              <w:tabs>
                <w:tab w:val="clear" w:pos="1134"/>
              </w:tabs>
              <w:jc w:val="left"/>
              <w:rPr>
                <w:rFonts w:eastAsia="Calibri"/>
                <w:sz w:val="18"/>
                <w:szCs w:val="18"/>
              </w:rPr>
            </w:pPr>
          </w:p>
        </w:tc>
        <w:tc>
          <w:tcPr>
            <w:tcW w:w="1947" w:type="pct"/>
          </w:tcPr>
          <w:p w14:paraId="0D836F04" w14:textId="5C865E92"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Développement et finalisation du plan pour l</w:t>
            </w:r>
            <w:r w:rsidR="00741B6B">
              <w:rPr>
                <w:rFonts w:eastAsia="Calibri"/>
                <w:sz w:val="18"/>
                <w:szCs w:val="18"/>
                <w:lang w:val="fr-FR" w:bidi="fr-FR"/>
              </w:rPr>
              <w:t>’</w:t>
            </w:r>
            <w:proofErr w:type="spellStart"/>
            <w:r w:rsidRPr="00345E56">
              <w:rPr>
                <w:rFonts w:eastAsia="Calibri"/>
                <w:sz w:val="18"/>
                <w:szCs w:val="18"/>
                <w:lang w:val="fr-FR" w:bidi="fr-FR"/>
              </w:rPr>
              <w:t>UAS</w:t>
            </w:r>
            <w:proofErr w:type="spellEnd"/>
            <w:r w:rsidRPr="00345E56">
              <w:rPr>
                <w:rFonts w:eastAsia="Calibri"/>
                <w:sz w:val="18"/>
                <w:szCs w:val="18"/>
                <w:lang w:val="fr-FR" w:bidi="fr-FR"/>
              </w:rPr>
              <w:t>-DC</w:t>
            </w:r>
          </w:p>
          <w:p w14:paraId="0646A8ED" w14:textId="77777777"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Finalisation de la portée et des exigences de la démonstration</w:t>
            </w:r>
          </w:p>
          <w:p w14:paraId="5FCB2F9D" w14:textId="5FC271B1"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Approbation de l</w:t>
            </w:r>
            <w:r w:rsidR="00741B6B">
              <w:rPr>
                <w:rFonts w:eastAsia="Calibri"/>
                <w:sz w:val="18"/>
                <w:szCs w:val="18"/>
                <w:lang w:val="fr-FR" w:bidi="fr-FR"/>
              </w:rPr>
              <w:t>’</w:t>
            </w:r>
            <w:proofErr w:type="spellStart"/>
            <w:r w:rsidRPr="00345E56">
              <w:rPr>
                <w:rFonts w:eastAsia="Calibri"/>
                <w:sz w:val="18"/>
                <w:szCs w:val="18"/>
                <w:lang w:val="fr-FR" w:bidi="fr-FR"/>
              </w:rPr>
              <w:t>INFCOM</w:t>
            </w:r>
            <w:proofErr w:type="spellEnd"/>
            <w:r w:rsidRPr="00345E56">
              <w:rPr>
                <w:rFonts w:eastAsia="Calibri"/>
                <w:sz w:val="18"/>
                <w:szCs w:val="18"/>
                <w:lang w:val="fr-FR" w:bidi="fr-FR"/>
              </w:rPr>
              <w:t xml:space="preserve"> et du CE de l</w:t>
            </w:r>
            <w:r w:rsidR="00741B6B">
              <w:rPr>
                <w:rFonts w:eastAsia="Calibri"/>
                <w:sz w:val="18"/>
                <w:szCs w:val="18"/>
                <w:lang w:val="fr-FR" w:bidi="fr-FR"/>
              </w:rPr>
              <w:t>’</w:t>
            </w:r>
            <w:r w:rsidRPr="00345E56">
              <w:rPr>
                <w:rFonts w:eastAsia="Calibri"/>
                <w:sz w:val="18"/>
                <w:szCs w:val="18"/>
                <w:lang w:val="fr-FR" w:bidi="fr-FR"/>
              </w:rPr>
              <w:t>OMM pour aller de l</w:t>
            </w:r>
            <w:r w:rsidR="00741B6B">
              <w:rPr>
                <w:rFonts w:eastAsia="Calibri"/>
                <w:sz w:val="18"/>
                <w:szCs w:val="18"/>
                <w:lang w:val="fr-FR" w:bidi="fr-FR"/>
              </w:rPr>
              <w:t>’</w:t>
            </w:r>
            <w:r w:rsidRPr="00345E56">
              <w:rPr>
                <w:rFonts w:eastAsia="Calibri"/>
                <w:sz w:val="18"/>
                <w:szCs w:val="18"/>
                <w:lang w:val="fr-FR" w:bidi="fr-FR"/>
              </w:rPr>
              <w:t>avant</w:t>
            </w:r>
          </w:p>
          <w:p w14:paraId="10EE77A0" w14:textId="77777777"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Conseil à bord selon les besoins</w:t>
            </w:r>
          </w:p>
          <w:p w14:paraId="276FE395"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Élaborer des supports de communication</w:t>
            </w:r>
          </w:p>
          <w:p w14:paraId="0A7A9649"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Initier et entreprendre des communications</w:t>
            </w:r>
          </w:p>
          <w:p w14:paraId="1BE4291E" w14:textId="616399F3"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Communications avec les organismes de réglementation pour établir le champ d</w:t>
            </w:r>
            <w:r w:rsidR="00741B6B">
              <w:rPr>
                <w:rFonts w:eastAsia="Calibri"/>
                <w:sz w:val="18"/>
                <w:szCs w:val="18"/>
                <w:lang w:val="fr-FR" w:bidi="fr-FR"/>
              </w:rPr>
              <w:t>’</w:t>
            </w:r>
            <w:r w:rsidRPr="00345E56">
              <w:rPr>
                <w:rFonts w:eastAsia="Calibri"/>
                <w:sz w:val="18"/>
                <w:szCs w:val="18"/>
                <w:lang w:val="fr-FR" w:bidi="fr-FR"/>
              </w:rPr>
              <w:t>application de la campagne</w:t>
            </w:r>
          </w:p>
          <w:p w14:paraId="1B0A1906" w14:textId="18DC287D"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Mise en place d</w:t>
            </w:r>
            <w:r w:rsidR="00741B6B">
              <w:rPr>
                <w:rFonts w:eastAsia="Calibri"/>
                <w:sz w:val="18"/>
                <w:szCs w:val="18"/>
                <w:lang w:val="fr-FR" w:bidi="fr-FR"/>
              </w:rPr>
              <w:t>’</w:t>
            </w:r>
            <w:r w:rsidRPr="00345E56">
              <w:rPr>
                <w:rFonts w:eastAsia="Calibri"/>
                <w:sz w:val="18"/>
                <w:szCs w:val="18"/>
                <w:lang w:val="fr-FR" w:bidi="fr-FR"/>
              </w:rPr>
              <w:t>exigences réglementaires et de processus d</w:t>
            </w:r>
            <w:r w:rsidR="00741B6B">
              <w:rPr>
                <w:rFonts w:eastAsia="Calibri"/>
                <w:sz w:val="18"/>
                <w:szCs w:val="18"/>
                <w:lang w:val="fr-FR" w:bidi="fr-FR"/>
              </w:rPr>
              <w:t>’</w:t>
            </w:r>
            <w:r w:rsidRPr="00345E56">
              <w:rPr>
                <w:rFonts w:eastAsia="Calibri"/>
                <w:sz w:val="18"/>
                <w:szCs w:val="18"/>
                <w:lang w:val="fr-FR" w:bidi="fr-FR"/>
              </w:rPr>
              <w:t>approbation pour les exploitants participants à la SAMU</w:t>
            </w:r>
          </w:p>
          <w:p w14:paraId="6D6ECCB3" w14:textId="0A36A744"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Détermination des réglementations nationales qui auront un impact sur les contraintes des SAMU, y compris l</w:t>
            </w:r>
            <w:r w:rsidR="00741B6B">
              <w:rPr>
                <w:rFonts w:eastAsia="Calibri"/>
                <w:sz w:val="18"/>
                <w:szCs w:val="18"/>
                <w:lang w:val="fr-FR" w:bidi="fr-FR"/>
              </w:rPr>
              <w:t>’</w:t>
            </w:r>
            <w:r w:rsidRPr="00345E56">
              <w:rPr>
                <w:rFonts w:eastAsia="Calibri"/>
                <w:sz w:val="18"/>
                <w:szCs w:val="18"/>
                <w:lang w:val="fr-FR" w:bidi="fr-FR"/>
              </w:rPr>
              <w:t>impact sur les capteurs et les variables mesurées.</w:t>
            </w:r>
          </w:p>
          <w:p w14:paraId="4EAFE0D8" w14:textId="4DCA1C65"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Mise en place du cadre juridique de l</w:t>
            </w:r>
            <w:r w:rsidR="00741B6B">
              <w:rPr>
                <w:rFonts w:eastAsia="Calibri"/>
                <w:sz w:val="18"/>
                <w:szCs w:val="18"/>
                <w:lang w:val="fr-FR" w:bidi="fr-FR"/>
              </w:rPr>
              <w:t>’</w:t>
            </w:r>
            <w:proofErr w:type="spellStart"/>
            <w:r w:rsidRPr="00345E56">
              <w:rPr>
                <w:rFonts w:eastAsia="Calibri"/>
                <w:sz w:val="18"/>
                <w:szCs w:val="18"/>
                <w:lang w:val="fr-FR" w:bidi="fr-FR"/>
              </w:rPr>
              <w:t>UAS</w:t>
            </w:r>
            <w:proofErr w:type="spellEnd"/>
            <w:r w:rsidRPr="00345E56">
              <w:rPr>
                <w:rFonts w:eastAsia="Calibri"/>
                <w:sz w:val="18"/>
                <w:szCs w:val="18"/>
                <w:lang w:val="fr-FR" w:bidi="fr-FR"/>
              </w:rPr>
              <w:t>-DC, y compris les accords avec les participants.</w:t>
            </w:r>
          </w:p>
          <w:p w14:paraId="4C519503" w14:textId="77777777"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Déterminer les exigences de qualité des données pour les variables physiques et les exigences pour les opérateurs de démontrer leur capacité à se conformer.</w:t>
            </w:r>
          </w:p>
          <w:p w14:paraId="70CE660F" w14:textId="77777777"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 xml:space="preserve">Planifier, développer et tester le </w:t>
            </w:r>
            <w:proofErr w:type="spellStart"/>
            <w:r w:rsidRPr="00345E56">
              <w:rPr>
                <w:rFonts w:eastAsia="Calibri"/>
                <w:sz w:val="18"/>
                <w:szCs w:val="18"/>
                <w:lang w:val="fr-FR" w:bidi="fr-FR"/>
              </w:rPr>
              <w:t>SDRF</w:t>
            </w:r>
            <w:proofErr w:type="spellEnd"/>
            <w:r w:rsidRPr="00345E56">
              <w:rPr>
                <w:rFonts w:eastAsia="Calibri"/>
                <w:sz w:val="18"/>
                <w:szCs w:val="18"/>
                <w:lang w:val="fr-FR" w:bidi="fr-FR"/>
              </w:rPr>
              <w:t xml:space="preserve"> pour la fourniture de données SAMU</w:t>
            </w:r>
          </w:p>
          <w:p w14:paraId="392E42B6" w14:textId="77777777"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 xml:space="preserve">Discuter et développer des exigences pour les capacités de liaison descendante des </w:t>
            </w:r>
            <w:proofErr w:type="spellStart"/>
            <w:r w:rsidRPr="00345E56">
              <w:rPr>
                <w:rFonts w:eastAsia="Calibri"/>
                <w:sz w:val="18"/>
                <w:szCs w:val="18"/>
                <w:lang w:val="fr-FR" w:bidi="fr-FR"/>
              </w:rPr>
              <w:t>UAS</w:t>
            </w:r>
            <w:proofErr w:type="spellEnd"/>
            <w:r w:rsidRPr="00345E56">
              <w:rPr>
                <w:rFonts w:eastAsia="Calibri"/>
                <w:sz w:val="18"/>
                <w:szCs w:val="18"/>
                <w:lang w:val="fr-FR" w:bidi="fr-FR"/>
              </w:rPr>
              <w:t>.</w:t>
            </w:r>
          </w:p>
          <w:p w14:paraId="3EC2244C" w14:textId="20FD2F8C"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Développer un dépôt de données pour les données de l</w:t>
            </w:r>
            <w:r w:rsidR="00741B6B">
              <w:rPr>
                <w:rFonts w:eastAsia="Calibri"/>
                <w:sz w:val="18"/>
                <w:szCs w:val="18"/>
                <w:lang w:val="fr-FR" w:bidi="fr-FR"/>
              </w:rPr>
              <w:t>’</w:t>
            </w:r>
            <w:proofErr w:type="spellStart"/>
            <w:r w:rsidRPr="00345E56">
              <w:rPr>
                <w:rFonts w:eastAsia="Calibri"/>
                <w:sz w:val="18"/>
                <w:szCs w:val="18"/>
                <w:lang w:val="fr-FR" w:bidi="fr-FR"/>
              </w:rPr>
              <w:t>UAS</w:t>
            </w:r>
            <w:proofErr w:type="spellEnd"/>
            <w:r w:rsidRPr="00345E56">
              <w:rPr>
                <w:rFonts w:eastAsia="Calibri"/>
                <w:sz w:val="18"/>
                <w:szCs w:val="18"/>
                <w:lang w:val="fr-FR" w:bidi="fr-FR"/>
              </w:rPr>
              <w:t xml:space="preserve"> et de l</w:t>
            </w:r>
            <w:r w:rsidR="00741B6B">
              <w:rPr>
                <w:rFonts w:eastAsia="Calibri"/>
                <w:sz w:val="18"/>
                <w:szCs w:val="18"/>
                <w:lang w:val="fr-FR" w:bidi="fr-FR"/>
              </w:rPr>
              <w:t>’</w:t>
            </w:r>
            <w:proofErr w:type="spellStart"/>
            <w:r w:rsidRPr="00345E56">
              <w:rPr>
                <w:rFonts w:eastAsia="Calibri"/>
                <w:sz w:val="18"/>
                <w:szCs w:val="18"/>
                <w:lang w:val="fr-FR" w:bidi="fr-FR"/>
              </w:rPr>
              <w:t>intercomparaison</w:t>
            </w:r>
            <w:proofErr w:type="spellEnd"/>
            <w:r w:rsidRPr="00345E56">
              <w:rPr>
                <w:rFonts w:eastAsia="Calibri"/>
                <w:sz w:val="18"/>
                <w:szCs w:val="18"/>
                <w:lang w:val="fr-FR" w:bidi="fr-FR"/>
              </w:rPr>
              <w:t>.</w:t>
            </w:r>
          </w:p>
          <w:p w14:paraId="38F74BD4" w14:textId="77777777"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Développer une interface de visualisation du référentiel de données</w:t>
            </w:r>
          </w:p>
          <w:p w14:paraId="0224E427" w14:textId="5EE81563"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Planifier, développer et tester l</w:t>
            </w:r>
            <w:r w:rsidR="00741B6B">
              <w:rPr>
                <w:rFonts w:eastAsia="Calibri"/>
                <w:sz w:val="18"/>
                <w:szCs w:val="18"/>
                <w:lang w:val="fr-FR" w:bidi="fr-FR"/>
              </w:rPr>
              <w:t>’</w:t>
            </w:r>
            <w:r w:rsidRPr="00345E56">
              <w:rPr>
                <w:rFonts w:eastAsia="Calibri"/>
                <w:sz w:val="18"/>
                <w:szCs w:val="18"/>
                <w:lang w:val="fr-FR" w:bidi="fr-FR"/>
              </w:rPr>
              <w:t>API de fourniture de données pour la fourniture de données SAMU.</w:t>
            </w:r>
          </w:p>
          <w:p w14:paraId="5C51615E" w14:textId="1B09D12D"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Coordonner les réunions de l</w:t>
            </w:r>
            <w:r w:rsidR="00741B6B">
              <w:rPr>
                <w:rFonts w:eastAsia="Calibri"/>
                <w:sz w:val="18"/>
                <w:szCs w:val="18"/>
                <w:lang w:val="fr-FR" w:bidi="fr-FR"/>
              </w:rPr>
              <w:t>’</w:t>
            </w:r>
            <w:r w:rsidRPr="00345E56">
              <w:rPr>
                <w:rFonts w:eastAsia="Calibri"/>
                <w:sz w:val="18"/>
                <w:szCs w:val="18"/>
                <w:lang w:val="fr-FR" w:bidi="fr-FR"/>
              </w:rPr>
              <w:t>organisation, y compris les réunions avec les participants, selon les besoins.</w:t>
            </w:r>
          </w:p>
          <w:p w14:paraId="39112BA4" w14:textId="40E169D6"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Obtention des approbations et des accords requis par les organismes de réglementation de l</w:t>
            </w:r>
            <w:r w:rsidR="00741B6B">
              <w:rPr>
                <w:rFonts w:eastAsia="Calibri"/>
                <w:sz w:val="18"/>
                <w:szCs w:val="18"/>
                <w:lang w:val="fr-FR" w:bidi="fr-FR"/>
              </w:rPr>
              <w:t>’</w:t>
            </w:r>
            <w:r w:rsidRPr="00345E56">
              <w:rPr>
                <w:rFonts w:eastAsia="Calibri"/>
                <w:sz w:val="18"/>
                <w:szCs w:val="18"/>
                <w:lang w:val="fr-FR" w:bidi="fr-FR"/>
              </w:rPr>
              <w:t>espace aérien.</w:t>
            </w:r>
          </w:p>
          <w:p w14:paraId="62C410E9" w14:textId="77777777" w:rsidR="001C5144" w:rsidRPr="002D79DA"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Coordonner les événements promotionnels selon les besoins</w:t>
            </w:r>
          </w:p>
          <w:p w14:paraId="16C9AEC9" w14:textId="77777777" w:rsidR="001C5144" w:rsidRPr="002D79DA" w:rsidRDefault="001C5144" w:rsidP="00E370A0">
            <w:pPr>
              <w:numPr>
                <w:ilvl w:val="0"/>
                <w:numId w:val="55"/>
              </w:numPr>
              <w:tabs>
                <w:tab w:val="clear" w:pos="1134"/>
              </w:tabs>
              <w:spacing w:after="60"/>
              <w:ind w:left="34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Établir la liste des participants, y compris les opérateurs, les utilisateurs de données</w:t>
            </w:r>
          </w:p>
        </w:tc>
        <w:tc>
          <w:tcPr>
            <w:tcW w:w="633" w:type="pct"/>
          </w:tcPr>
          <w:p w14:paraId="6C820104" w14:textId="20F6FB1D" w:rsidR="001C5144" w:rsidRPr="002D79DA" w:rsidRDefault="001C5144" w:rsidP="001B3B43">
            <w:pPr>
              <w:tabs>
                <w:tab w:val="clear" w:pos="1134"/>
              </w:tabs>
              <w:ind w:left="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p>
        </w:tc>
        <w:tc>
          <w:tcPr>
            <w:tcW w:w="1169" w:type="pct"/>
          </w:tcPr>
          <w:p w14:paraId="1DB5DF85" w14:textId="1609B2E8" w:rsidR="001C5144" w:rsidRPr="002D79DA" w:rsidRDefault="001C5144" w:rsidP="007138CA">
            <w:p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p>
        </w:tc>
        <w:tc>
          <w:tcPr>
            <w:tcW w:w="620" w:type="pct"/>
          </w:tcPr>
          <w:p w14:paraId="654CC05D" w14:textId="331E9056"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p>
        </w:tc>
      </w:tr>
      <w:tr w:rsidR="001C5144" w:rsidRPr="00345E56" w14:paraId="1C68BD84"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4590706" w14:textId="77777777" w:rsidR="001C5144" w:rsidRPr="002D79DA" w:rsidRDefault="001C5144" w:rsidP="001C5144">
            <w:pPr>
              <w:tabs>
                <w:tab w:val="clear" w:pos="1134"/>
              </w:tabs>
              <w:jc w:val="left"/>
              <w:rPr>
                <w:rFonts w:eastAsia="Calibri"/>
                <w:sz w:val="18"/>
                <w:szCs w:val="18"/>
                <w:lang w:val="fr-FR"/>
              </w:rPr>
            </w:pPr>
            <w:r w:rsidRPr="00345E56">
              <w:rPr>
                <w:rFonts w:eastAsia="Calibri"/>
                <w:sz w:val="18"/>
                <w:szCs w:val="18"/>
                <w:lang w:val="fr-FR" w:bidi="fr-FR"/>
              </w:rPr>
              <w:lastRenderedPageBreak/>
              <w:t>Période de la campagne de démonstration</w:t>
            </w:r>
          </w:p>
        </w:tc>
        <w:tc>
          <w:tcPr>
            <w:tcW w:w="1947" w:type="pct"/>
          </w:tcPr>
          <w:p w14:paraId="466F562F" w14:textId="77777777" w:rsidR="001C5144" w:rsidRPr="002D79DA"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Activités de gestion et de maintenance des référentiels de données</w:t>
            </w:r>
          </w:p>
          <w:p w14:paraId="384A1D38" w14:textId="77777777" w:rsidR="001C5144" w:rsidRPr="002D79DA"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Suivi des processus et activités de démonstration</w:t>
            </w:r>
          </w:p>
          <w:p w14:paraId="0E4FC683" w14:textId="580AB379" w:rsidR="001C5144" w:rsidRPr="002D79DA"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Suivi de la quantité et de la qualité des données de l</w:t>
            </w:r>
            <w:r w:rsidR="00741B6B">
              <w:rPr>
                <w:rFonts w:eastAsia="Calibri"/>
                <w:sz w:val="18"/>
                <w:szCs w:val="18"/>
                <w:lang w:val="fr-FR" w:bidi="fr-FR"/>
              </w:rPr>
              <w:t>’</w:t>
            </w:r>
            <w:proofErr w:type="spellStart"/>
            <w:r w:rsidRPr="00345E56">
              <w:rPr>
                <w:rFonts w:eastAsia="Calibri"/>
                <w:sz w:val="18"/>
                <w:szCs w:val="18"/>
                <w:lang w:val="fr-FR" w:bidi="fr-FR"/>
              </w:rPr>
              <w:t>UAS</w:t>
            </w:r>
            <w:proofErr w:type="spellEnd"/>
          </w:p>
          <w:p w14:paraId="257F48E9"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Réunions régulières avec les participants</w:t>
            </w:r>
          </w:p>
          <w:p w14:paraId="1F1CEAC3"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Communications régulières avec les participants</w:t>
            </w:r>
          </w:p>
          <w:p w14:paraId="336705B2" w14:textId="228C9A2A" w:rsidR="001C5144" w:rsidRPr="002D79DA"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Communications avec les régulateurs de l</w:t>
            </w:r>
            <w:r w:rsidR="00741B6B">
              <w:rPr>
                <w:rFonts w:eastAsia="Calibri"/>
                <w:sz w:val="18"/>
                <w:szCs w:val="18"/>
                <w:lang w:val="fr-FR" w:bidi="fr-FR"/>
              </w:rPr>
              <w:t>’</w:t>
            </w:r>
            <w:r w:rsidRPr="00345E56">
              <w:rPr>
                <w:rFonts w:eastAsia="Calibri"/>
                <w:sz w:val="18"/>
                <w:szCs w:val="18"/>
                <w:lang w:val="fr-FR" w:bidi="fr-FR"/>
              </w:rPr>
              <w:t>espace aérien</w:t>
            </w:r>
          </w:p>
          <w:p w14:paraId="125242C0" w14:textId="16BD6F44" w:rsidR="001C5144" w:rsidRPr="002D79DA"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Fourniture d</w:t>
            </w:r>
            <w:r w:rsidR="00741B6B">
              <w:rPr>
                <w:rFonts w:eastAsia="Calibri"/>
                <w:sz w:val="18"/>
                <w:szCs w:val="18"/>
                <w:lang w:val="fr-FR" w:bidi="fr-FR"/>
              </w:rPr>
              <w:t>’</w:t>
            </w:r>
            <w:r w:rsidRPr="00345E56">
              <w:rPr>
                <w:rFonts w:eastAsia="Calibri"/>
                <w:sz w:val="18"/>
                <w:szCs w:val="18"/>
                <w:lang w:val="fr-FR" w:bidi="fr-FR"/>
              </w:rPr>
              <w:t>une assistance aux utilisateurs de données</w:t>
            </w:r>
          </w:p>
          <w:p w14:paraId="78D7855B" w14:textId="77777777" w:rsidR="001C5144" w:rsidRPr="002D79DA" w:rsidRDefault="001C5144" w:rsidP="00BB64DE">
            <w:pPr>
              <w:numPr>
                <w:ilvl w:val="0"/>
                <w:numId w:val="17"/>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Fourniture et examen des rapports par les participants</w:t>
            </w:r>
          </w:p>
        </w:tc>
        <w:tc>
          <w:tcPr>
            <w:tcW w:w="633" w:type="pct"/>
          </w:tcPr>
          <w:p w14:paraId="7F23EA71"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SG-</w:t>
            </w:r>
            <w:proofErr w:type="spellStart"/>
            <w:r w:rsidRPr="00345E56">
              <w:rPr>
                <w:rFonts w:eastAsia="Calibri"/>
                <w:sz w:val="18"/>
                <w:szCs w:val="18"/>
                <w:lang w:val="fr-FR" w:bidi="fr-FR"/>
              </w:rPr>
              <w:t>UAS</w:t>
            </w:r>
            <w:proofErr w:type="spellEnd"/>
          </w:p>
          <w:p w14:paraId="1FE5F0F5"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345E56">
              <w:rPr>
                <w:rFonts w:eastAsia="Calibri"/>
                <w:sz w:val="18"/>
                <w:szCs w:val="18"/>
                <w:lang w:val="fr-FR" w:bidi="fr-FR"/>
              </w:rPr>
              <w:t>SPOC</w:t>
            </w:r>
            <w:proofErr w:type="spellEnd"/>
          </w:p>
          <w:p w14:paraId="53599CE0"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345E56">
              <w:rPr>
                <w:rFonts w:eastAsia="Calibri"/>
                <w:sz w:val="18"/>
                <w:szCs w:val="18"/>
                <w:lang w:val="fr-FR" w:bidi="fr-FR"/>
              </w:rPr>
              <w:t>Consultancy</w:t>
            </w:r>
            <w:proofErr w:type="spellEnd"/>
          </w:p>
          <w:p w14:paraId="2FE42E38"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Participants</w:t>
            </w:r>
          </w:p>
        </w:tc>
        <w:tc>
          <w:tcPr>
            <w:tcW w:w="1169" w:type="pct"/>
          </w:tcPr>
          <w:p w14:paraId="5FCDE2F3" w14:textId="5F47AD3E" w:rsidR="001C5144" w:rsidRPr="002D79DA"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Rapports de routine sur l</w:t>
            </w:r>
            <w:r w:rsidR="00741B6B">
              <w:rPr>
                <w:rFonts w:eastAsia="Calibri"/>
                <w:sz w:val="18"/>
                <w:szCs w:val="18"/>
                <w:lang w:val="fr-FR" w:bidi="fr-FR"/>
              </w:rPr>
              <w:t>’</w:t>
            </w:r>
            <w:r w:rsidRPr="00345E56">
              <w:rPr>
                <w:rFonts w:eastAsia="Calibri"/>
                <w:sz w:val="18"/>
                <w:szCs w:val="18"/>
                <w:lang w:val="fr-FR" w:bidi="fr-FR"/>
              </w:rPr>
              <w:t>état du dépôt de données</w:t>
            </w:r>
          </w:p>
          <w:p w14:paraId="78885E7D"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Rapports de routine des participants</w:t>
            </w:r>
          </w:p>
          <w:p w14:paraId="229DD5ED" w14:textId="77777777" w:rsidR="001C5144" w:rsidRPr="002D79DA"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Rapports sur la quantité et la qualité des données</w:t>
            </w:r>
          </w:p>
          <w:p w14:paraId="1C24A9F6"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Réunions avec les participants</w:t>
            </w:r>
          </w:p>
          <w:p w14:paraId="4598F312" w14:textId="77777777" w:rsidR="001C5144" w:rsidRPr="002D79DA"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Ajustements des processus selon les besoins</w:t>
            </w:r>
          </w:p>
        </w:tc>
        <w:tc>
          <w:tcPr>
            <w:tcW w:w="620" w:type="pct"/>
          </w:tcPr>
          <w:p w14:paraId="17B1D5EE" w14:textId="0E453EB2"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 xml:space="preserve">Août </w:t>
            </w:r>
            <w:proofErr w:type="spellStart"/>
            <w:r w:rsidRPr="00345E56">
              <w:rPr>
                <w:rFonts w:eastAsia="Calibri"/>
                <w:sz w:val="18"/>
                <w:szCs w:val="18"/>
                <w:lang w:val="fr-FR" w:bidi="fr-FR"/>
              </w:rPr>
              <w:t>2023-Août</w:t>
            </w:r>
            <w:proofErr w:type="spellEnd"/>
            <w:r w:rsidRPr="00345E56">
              <w:rPr>
                <w:rFonts w:eastAsia="Calibri"/>
                <w:sz w:val="18"/>
                <w:szCs w:val="18"/>
                <w:lang w:val="fr-FR" w:bidi="fr-FR"/>
              </w:rPr>
              <w:t xml:space="preserve"> 2024</w:t>
            </w:r>
          </w:p>
        </w:tc>
      </w:tr>
      <w:tr w:rsidR="001C5144" w:rsidRPr="00345E56" w14:paraId="43B7DD6D"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793B3150"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lang w:val="fr-FR" w:bidi="fr-FR"/>
              </w:rPr>
              <w:t>Période post-campagne</w:t>
            </w:r>
          </w:p>
        </w:tc>
        <w:tc>
          <w:tcPr>
            <w:tcW w:w="1947" w:type="pct"/>
          </w:tcPr>
          <w:p w14:paraId="6EDFCB63" w14:textId="44C80988" w:rsidR="001C5144" w:rsidRPr="002D79DA"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Analyse par l</w:t>
            </w:r>
            <w:r w:rsidR="00741B6B">
              <w:rPr>
                <w:rFonts w:eastAsia="Calibri"/>
                <w:sz w:val="18"/>
                <w:szCs w:val="18"/>
                <w:lang w:val="fr-FR" w:bidi="fr-FR"/>
              </w:rPr>
              <w:t>’</w:t>
            </w:r>
            <w:r w:rsidRPr="00345E56">
              <w:rPr>
                <w:rFonts w:eastAsia="Calibri"/>
                <w:sz w:val="18"/>
                <w:szCs w:val="18"/>
                <w:lang w:val="fr-FR" w:bidi="fr-FR"/>
              </w:rPr>
              <w:t>utilisateur des données de l</w:t>
            </w:r>
            <w:r w:rsidR="00741B6B">
              <w:rPr>
                <w:rFonts w:eastAsia="Calibri"/>
                <w:sz w:val="18"/>
                <w:szCs w:val="18"/>
                <w:lang w:val="fr-FR" w:bidi="fr-FR"/>
              </w:rPr>
              <w:t>’</w:t>
            </w:r>
            <w:r w:rsidRPr="00345E56">
              <w:rPr>
                <w:rFonts w:eastAsia="Calibri"/>
                <w:sz w:val="18"/>
                <w:szCs w:val="18"/>
                <w:lang w:val="fr-FR" w:bidi="fr-FR"/>
              </w:rPr>
              <w:t>impact des données et compilation des rapports d</w:t>
            </w:r>
            <w:r w:rsidR="00741B6B">
              <w:rPr>
                <w:rFonts w:eastAsia="Calibri"/>
                <w:sz w:val="18"/>
                <w:szCs w:val="18"/>
                <w:lang w:val="fr-FR" w:bidi="fr-FR"/>
              </w:rPr>
              <w:t>’</w:t>
            </w:r>
            <w:r w:rsidRPr="00345E56">
              <w:rPr>
                <w:rFonts w:eastAsia="Calibri"/>
                <w:sz w:val="18"/>
                <w:szCs w:val="18"/>
                <w:lang w:val="fr-FR" w:bidi="fr-FR"/>
              </w:rPr>
              <w:t>évaluation.</w:t>
            </w:r>
          </w:p>
          <w:p w14:paraId="1A8A8296" w14:textId="4BE97F32" w:rsidR="001C5144" w:rsidRPr="002D79DA"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Analyse des opérateurs et compilation des rapports d</w:t>
            </w:r>
            <w:r w:rsidR="00741B6B">
              <w:rPr>
                <w:rFonts w:eastAsia="Calibri"/>
                <w:sz w:val="18"/>
                <w:szCs w:val="18"/>
                <w:lang w:val="fr-FR" w:bidi="fr-FR"/>
              </w:rPr>
              <w:t>’</w:t>
            </w:r>
            <w:r w:rsidRPr="00345E56">
              <w:rPr>
                <w:rFonts w:eastAsia="Calibri"/>
                <w:sz w:val="18"/>
                <w:szCs w:val="18"/>
                <w:lang w:val="fr-FR" w:bidi="fr-FR"/>
              </w:rPr>
              <w:t>évaluation des performances.</w:t>
            </w:r>
          </w:p>
          <w:p w14:paraId="4EC08471" w14:textId="6CAFBEE5" w:rsidR="001C5144" w:rsidRPr="002D79DA"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Fourniture de rapports d</w:t>
            </w:r>
            <w:r w:rsidR="00741B6B">
              <w:rPr>
                <w:rFonts w:eastAsia="Calibri"/>
                <w:sz w:val="18"/>
                <w:szCs w:val="18"/>
                <w:lang w:val="fr-FR" w:bidi="fr-FR"/>
              </w:rPr>
              <w:t>’</w:t>
            </w:r>
            <w:r w:rsidRPr="00345E56">
              <w:rPr>
                <w:rFonts w:eastAsia="Calibri"/>
                <w:sz w:val="18"/>
                <w:szCs w:val="18"/>
                <w:lang w:val="fr-FR" w:bidi="fr-FR"/>
              </w:rPr>
              <w:t>évaluation par les utilisateurs de données contribuant, les opérateurs de SAMU et les organismes de réglementation de l</w:t>
            </w:r>
            <w:r w:rsidR="00741B6B">
              <w:rPr>
                <w:rFonts w:eastAsia="Calibri"/>
                <w:sz w:val="18"/>
                <w:szCs w:val="18"/>
                <w:lang w:val="fr-FR" w:bidi="fr-FR"/>
              </w:rPr>
              <w:t>’</w:t>
            </w:r>
            <w:r w:rsidRPr="00345E56">
              <w:rPr>
                <w:rFonts w:eastAsia="Calibri"/>
                <w:sz w:val="18"/>
                <w:szCs w:val="18"/>
                <w:lang w:val="fr-FR" w:bidi="fr-FR"/>
              </w:rPr>
              <w:t>espace aérien des parties prenantes.</w:t>
            </w:r>
          </w:p>
          <w:p w14:paraId="4AA5B59F" w14:textId="556FB3A6" w:rsidR="001C5144" w:rsidRPr="002D79DA"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Analyse complète de l</w:t>
            </w:r>
            <w:r w:rsidR="00741B6B">
              <w:rPr>
                <w:rFonts w:eastAsia="Calibri"/>
                <w:sz w:val="18"/>
                <w:szCs w:val="18"/>
                <w:lang w:val="fr-FR" w:bidi="fr-FR"/>
              </w:rPr>
              <w:t>’</w:t>
            </w:r>
            <w:r w:rsidRPr="00345E56">
              <w:rPr>
                <w:rFonts w:eastAsia="Calibri"/>
                <w:sz w:val="18"/>
                <w:szCs w:val="18"/>
                <w:lang w:val="fr-FR" w:bidi="fr-FR"/>
              </w:rPr>
              <w:t>impact et des résultats de la SAMU-DC basée sur le rapport des participants.</w:t>
            </w:r>
          </w:p>
        </w:tc>
        <w:tc>
          <w:tcPr>
            <w:tcW w:w="633" w:type="pct"/>
          </w:tcPr>
          <w:p w14:paraId="5235750B"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Utilisateurs des données des participants</w:t>
            </w:r>
          </w:p>
          <w:p w14:paraId="67D8107E"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Opérateurs participants</w:t>
            </w:r>
          </w:p>
          <w:p w14:paraId="66FDA862"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JET-ABO/SG-</w:t>
            </w:r>
            <w:proofErr w:type="spellStart"/>
            <w:r w:rsidRPr="00345E56">
              <w:rPr>
                <w:rFonts w:eastAsia="Calibri"/>
                <w:sz w:val="18"/>
                <w:szCs w:val="18"/>
                <w:lang w:val="fr-FR" w:bidi="fr-FR"/>
              </w:rPr>
              <w:t>UAS</w:t>
            </w:r>
            <w:proofErr w:type="spellEnd"/>
            <w:r w:rsidRPr="00345E56">
              <w:rPr>
                <w:rFonts w:eastAsia="Calibri"/>
                <w:sz w:val="18"/>
                <w:szCs w:val="18"/>
                <w:lang w:val="fr-FR" w:bidi="fr-FR"/>
              </w:rPr>
              <w:t xml:space="preserve">, </w:t>
            </w:r>
            <w:proofErr w:type="spellStart"/>
            <w:r w:rsidRPr="00345E56">
              <w:rPr>
                <w:rFonts w:eastAsia="Calibri"/>
                <w:sz w:val="18"/>
                <w:szCs w:val="18"/>
                <w:lang w:val="fr-FR" w:bidi="fr-FR"/>
              </w:rPr>
              <w:t>SPOC</w:t>
            </w:r>
            <w:proofErr w:type="spellEnd"/>
            <w:r w:rsidRPr="00345E56">
              <w:rPr>
                <w:rFonts w:eastAsia="Calibri"/>
                <w:sz w:val="18"/>
                <w:szCs w:val="18"/>
                <w:lang w:val="fr-FR" w:bidi="fr-FR"/>
              </w:rPr>
              <w:t>, SC-ON</w:t>
            </w:r>
          </w:p>
        </w:tc>
        <w:tc>
          <w:tcPr>
            <w:tcW w:w="1169" w:type="pct"/>
          </w:tcPr>
          <w:p w14:paraId="2C31A60C"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Rapports des utilisateurs de données</w:t>
            </w:r>
          </w:p>
          <w:p w14:paraId="07BBEA29" w14:textId="21362161" w:rsidR="001C5144" w:rsidRPr="002D79DA"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Rapports de l</w:t>
            </w:r>
            <w:r w:rsidR="00741B6B">
              <w:rPr>
                <w:rFonts w:eastAsia="Calibri"/>
                <w:sz w:val="18"/>
                <w:szCs w:val="18"/>
                <w:lang w:val="fr-FR" w:bidi="fr-FR"/>
              </w:rPr>
              <w:t>’</w:t>
            </w:r>
            <w:r w:rsidRPr="00345E56">
              <w:rPr>
                <w:rFonts w:eastAsia="Calibri"/>
                <w:sz w:val="18"/>
                <w:szCs w:val="18"/>
                <w:lang w:val="fr-FR" w:bidi="fr-FR"/>
              </w:rPr>
              <w:t>opérateur comprenant les performances du système, l</w:t>
            </w:r>
            <w:r w:rsidR="00741B6B">
              <w:rPr>
                <w:rFonts w:eastAsia="Calibri"/>
                <w:sz w:val="18"/>
                <w:szCs w:val="18"/>
                <w:lang w:val="fr-FR" w:bidi="fr-FR"/>
              </w:rPr>
              <w:t>’</w:t>
            </w:r>
            <w:r w:rsidRPr="00345E56">
              <w:rPr>
                <w:rFonts w:eastAsia="Calibri"/>
                <w:sz w:val="18"/>
                <w:szCs w:val="18"/>
                <w:lang w:val="fr-FR" w:bidi="fr-FR"/>
              </w:rPr>
              <w:t>impact environnemental, l</w:t>
            </w:r>
            <w:r w:rsidR="00741B6B">
              <w:rPr>
                <w:rFonts w:eastAsia="Calibri"/>
                <w:sz w:val="18"/>
                <w:szCs w:val="18"/>
                <w:lang w:val="fr-FR" w:bidi="fr-FR"/>
              </w:rPr>
              <w:t>’</w:t>
            </w:r>
            <w:r w:rsidRPr="00345E56">
              <w:rPr>
                <w:rFonts w:eastAsia="Calibri"/>
                <w:sz w:val="18"/>
                <w:szCs w:val="18"/>
                <w:lang w:val="fr-FR" w:bidi="fr-FR"/>
              </w:rPr>
              <w:t>impact de la réglementation, etc.</w:t>
            </w:r>
          </w:p>
          <w:p w14:paraId="4F12EB87" w14:textId="2A0839AD" w:rsidR="001C5144" w:rsidRPr="002D79DA"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345E56">
              <w:rPr>
                <w:rFonts w:eastAsia="Calibri"/>
                <w:sz w:val="18"/>
                <w:szCs w:val="18"/>
                <w:lang w:val="fr-FR" w:bidi="fr-FR"/>
              </w:rPr>
              <w:t>Rapport de l</w:t>
            </w:r>
            <w:r w:rsidR="00741B6B">
              <w:rPr>
                <w:rFonts w:eastAsia="Calibri"/>
                <w:sz w:val="18"/>
                <w:szCs w:val="18"/>
                <w:lang w:val="fr-FR" w:bidi="fr-FR"/>
              </w:rPr>
              <w:t>’</w:t>
            </w:r>
            <w:proofErr w:type="spellStart"/>
            <w:r w:rsidRPr="00345E56">
              <w:rPr>
                <w:rFonts w:eastAsia="Calibri"/>
                <w:sz w:val="18"/>
                <w:szCs w:val="18"/>
                <w:lang w:val="fr-FR" w:bidi="fr-FR"/>
              </w:rPr>
              <w:t>UAS</w:t>
            </w:r>
            <w:proofErr w:type="spellEnd"/>
            <w:r w:rsidRPr="00345E56">
              <w:rPr>
                <w:rFonts w:eastAsia="Calibri"/>
                <w:sz w:val="18"/>
                <w:szCs w:val="18"/>
                <w:lang w:val="fr-FR" w:bidi="fr-FR"/>
              </w:rPr>
              <w:t>-DC, y compris les résultats, les impacts, les recommandations, etc.</w:t>
            </w:r>
          </w:p>
        </w:tc>
        <w:tc>
          <w:tcPr>
            <w:tcW w:w="620" w:type="pct"/>
          </w:tcPr>
          <w:p w14:paraId="23E28292" w14:textId="71567D86" w:rsidR="001C5144" w:rsidRPr="00345E56" w:rsidRDefault="001C5144" w:rsidP="000B735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fr-FR" w:bidi="fr-FR"/>
              </w:rPr>
              <w:t>Septembre 2024</w:t>
            </w:r>
            <w:r w:rsidRPr="00345E56">
              <w:rPr>
                <w:rFonts w:eastAsia="Calibri"/>
                <w:sz w:val="18"/>
                <w:szCs w:val="18"/>
                <w:lang w:val="fr-FR" w:bidi="fr-FR"/>
              </w:rPr>
              <w:br/>
              <w:t>-</w:t>
            </w:r>
            <w:r w:rsidRPr="00345E56">
              <w:rPr>
                <w:rFonts w:eastAsia="Calibri"/>
                <w:sz w:val="18"/>
                <w:szCs w:val="18"/>
                <w:lang w:val="fr-FR" w:bidi="fr-FR"/>
              </w:rPr>
              <w:br/>
              <w:t>Septembre 2025</w:t>
            </w:r>
          </w:p>
        </w:tc>
      </w:tr>
    </w:tbl>
    <w:p w14:paraId="187CFB96" w14:textId="77777777" w:rsidR="00BE2D98" w:rsidRPr="008F04E9" w:rsidRDefault="00BE2D98" w:rsidP="00840210">
      <w:pPr>
        <w:pStyle w:val="WMOSubTitle1"/>
        <w:spacing w:before="0" w:after="240"/>
        <w:ind w:left="-170"/>
        <w:rPr>
          <w:sz w:val="22"/>
          <w:szCs w:val="22"/>
        </w:rPr>
        <w:sectPr w:rsidR="00BE2D98" w:rsidRPr="008F04E9" w:rsidSect="00B6406B">
          <w:pgSz w:w="16838" w:h="11906" w:orient="landscape"/>
          <w:pgMar w:top="1134" w:right="1134" w:bottom="1134" w:left="1134" w:header="708" w:footer="708" w:gutter="0"/>
          <w:cols w:space="708"/>
          <w:titlePg/>
          <w:docGrid w:linePitch="360"/>
        </w:sectPr>
      </w:pPr>
    </w:p>
    <w:p w14:paraId="7FB675E3" w14:textId="732B3CCC" w:rsidR="001C5144" w:rsidRPr="00345E56" w:rsidRDefault="001C5144" w:rsidP="005C627E">
      <w:pPr>
        <w:pStyle w:val="Heading3italics"/>
      </w:pPr>
      <w:r w:rsidRPr="00345E56">
        <w:rPr>
          <w:lang w:val="fr-FR" w:bidi="fr-FR"/>
        </w:rPr>
        <w:lastRenderedPageBreak/>
        <w:t>Considérations critiques et stratégiques</w:t>
      </w:r>
    </w:p>
    <w:p w14:paraId="3939BC88" w14:textId="3F10057F" w:rsidR="004C69C6" w:rsidRPr="00345E56" w:rsidRDefault="001C5144" w:rsidP="000333A3">
      <w:pPr>
        <w:pStyle w:val="italicheading"/>
      </w:pPr>
      <w:r w:rsidRPr="00345E56">
        <w:rPr>
          <w:lang w:val="fr-FR" w:bidi="fr-FR"/>
        </w:rPr>
        <w:t>Communications</w:t>
      </w:r>
    </w:p>
    <w:p w14:paraId="77026EE4" w14:textId="77777777" w:rsidR="001C5144" w:rsidRPr="002D79DA" w:rsidRDefault="001C5144" w:rsidP="00840210">
      <w:pPr>
        <w:tabs>
          <w:tab w:val="clear" w:pos="1134"/>
        </w:tabs>
        <w:spacing w:before="240" w:after="240"/>
        <w:ind w:right="-170"/>
        <w:jc w:val="left"/>
        <w:rPr>
          <w:rFonts w:eastAsia="Calibri"/>
          <w:lang w:val="fr-FR"/>
        </w:rPr>
      </w:pPr>
      <w:r w:rsidRPr="00345E56">
        <w:rPr>
          <w:rFonts w:eastAsia="Calibri"/>
          <w:lang w:val="fr-FR" w:bidi="fr-FR"/>
        </w:rPr>
        <w:t>La communication avant et pendant la campagne sera essentielle au succès de celle-ci. Par conséquent, un plan de communication et de réunions distinct est développé ci-dessous. En relation avec ce plan, les considérations suivantes seront importantes :</w:t>
      </w:r>
    </w:p>
    <w:p w14:paraId="33651797" w14:textId="705B7444" w:rsidR="001C5144" w:rsidRPr="002D79DA" w:rsidRDefault="001C5144" w:rsidP="0023598C">
      <w:pPr>
        <w:numPr>
          <w:ilvl w:val="0"/>
          <w:numId w:val="36"/>
        </w:numPr>
        <w:tabs>
          <w:tab w:val="clear" w:pos="1134"/>
        </w:tabs>
        <w:spacing w:before="240" w:after="240"/>
        <w:ind w:left="1134" w:right="-170" w:hanging="567"/>
        <w:jc w:val="left"/>
        <w:rPr>
          <w:rFonts w:eastAsia="Calibri"/>
          <w:lang w:val="fr-FR"/>
        </w:rPr>
      </w:pPr>
      <w:r w:rsidRPr="00345E56">
        <w:rPr>
          <w:rFonts w:eastAsia="Calibri"/>
          <w:lang w:val="fr-FR" w:bidi="fr-FR"/>
        </w:rPr>
        <w:t>Pour que la campagne présente un intérêt pour la communauté des utilisateurs de données, il faudra s</w:t>
      </w:r>
      <w:r w:rsidR="00741B6B">
        <w:rPr>
          <w:rFonts w:eastAsia="Calibri"/>
          <w:lang w:val="fr-FR" w:bidi="fr-FR"/>
        </w:rPr>
        <w:t>’</w:t>
      </w:r>
      <w:r w:rsidRPr="00345E56">
        <w:rPr>
          <w:rFonts w:eastAsia="Calibri"/>
          <w:lang w:val="fr-FR" w:bidi="fr-FR"/>
        </w:rPr>
        <w:t>assurer que la participation des opérateurs de SAMU est suffisante pour obtenir une couverture et un impact suffisants des observations de sortie des SAMU. Cela sera particulièrement important pendant le SOP. Par conséquent, les efforts de communication initiaux doivent se concentrer sur la génération et la mesure de l</w:t>
      </w:r>
      <w:r w:rsidR="00741B6B">
        <w:rPr>
          <w:rFonts w:eastAsia="Calibri"/>
          <w:lang w:val="fr-FR" w:bidi="fr-FR"/>
        </w:rPr>
        <w:t>’</w:t>
      </w:r>
      <w:r w:rsidRPr="00345E56">
        <w:rPr>
          <w:rFonts w:eastAsia="Calibri"/>
          <w:lang w:val="fr-FR" w:bidi="fr-FR"/>
        </w:rPr>
        <w:t>intérêt d</w:t>
      </w:r>
      <w:r w:rsidR="00741B6B">
        <w:rPr>
          <w:rFonts w:eastAsia="Calibri"/>
          <w:lang w:val="fr-FR" w:bidi="fr-FR"/>
        </w:rPr>
        <w:t>’</w:t>
      </w:r>
      <w:r w:rsidRPr="00345E56">
        <w:rPr>
          <w:rFonts w:eastAsia="Calibri"/>
          <w:lang w:val="fr-FR" w:bidi="fr-FR"/>
        </w:rPr>
        <w:t>une participation potentielle des opérateurs.</w:t>
      </w:r>
    </w:p>
    <w:p w14:paraId="4846D1F3" w14:textId="36C85BCE" w:rsidR="001C5144" w:rsidRPr="002D79DA" w:rsidRDefault="001C5144" w:rsidP="0023598C">
      <w:pPr>
        <w:numPr>
          <w:ilvl w:val="0"/>
          <w:numId w:val="36"/>
        </w:numPr>
        <w:tabs>
          <w:tab w:val="clear" w:pos="1134"/>
        </w:tabs>
        <w:spacing w:before="240" w:after="240"/>
        <w:ind w:left="1134" w:right="-170" w:hanging="567"/>
        <w:jc w:val="left"/>
        <w:rPr>
          <w:rFonts w:eastAsia="Calibri"/>
          <w:lang w:val="fr-FR"/>
        </w:rPr>
      </w:pPr>
      <w:r w:rsidRPr="00345E56">
        <w:rPr>
          <w:rFonts w:eastAsia="Calibri"/>
          <w:lang w:val="fr-FR" w:bidi="fr-FR"/>
        </w:rPr>
        <w:t>Le recours à une enquête auprès des différentes communautés de participants et d</w:t>
      </w:r>
      <w:r w:rsidR="00741B6B">
        <w:rPr>
          <w:rFonts w:eastAsia="Calibri"/>
          <w:lang w:val="fr-FR" w:bidi="fr-FR"/>
        </w:rPr>
        <w:t>’</w:t>
      </w:r>
      <w:r w:rsidRPr="00345E56">
        <w:rPr>
          <w:rFonts w:eastAsia="Calibri"/>
          <w:lang w:val="fr-FR" w:bidi="fr-FR"/>
        </w:rPr>
        <w:t>utilisateurs de données sera une première étape, qui permettra non seulement de mesurer l</w:t>
      </w:r>
      <w:r w:rsidR="00741B6B">
        <w:rPr>
          <w:rFonts w:eastAsia="Calibri"/>
          <w:lang w:val="fr-FR" w:bidi="fr-FR"/>
        </w:rPr>
        <w:t>’</w:t>
      </w:r>
      <w:r w:rsidRPr="00345E56">
        <w:rPr>
          <w:rFonts w:eastAsia="Calibri"/>
          <w:lang w:val="fr-FR" w:bidi="fr-FR"/>
        </w:rPr>
        <w:t>intérêt mais aussi d</w:t>
      </w:r>
      <w:r w:rsidR="00741B6B">
        <w:rPr>
          <w:rFonts w:eastAsia="Calibri"/>
          <w:lang w:val="fr-FR" w:bidi="fr-FR"/>
        </w:rPr>
        <w:t>’</w:t>
      </w:r>
      <w:r w:rsidRPr="00345E56">
        <w:rPr>
          <w:rFonts w:eastAsia="Calibri"/>
          <w:lang w:val="fr-FR" w:bidi="fr-FR"/>
        </w:rPr>
        <w:t>établir des listes d</w:t>
      </w:r>
      <w:r w:rsidR="00741B6B">
        <w:rPr>
          <w:rFonts w:eastAsia="Calibri"/>
          <w:lang w:val="fr-FR" w:bidi="fr-FR"/>
        </w:rPr>
        <w:t>’</w:t>
      </w:r>
      <w:r w:rsidRPr="00345E56">
        <w:rPr>
          <w:rFonts w:eastAsia="Calibri"/>
          <w:lang w:val="fr-FR" w:bidi="fr-FR"/>
        </w:rPr>
        <w:t>adresses électroniques pour les communications ultérieures.</w:t>
      </w:r>
    </w:p>
    <w:p w14:paraId="5FF125CD" w14:textId="3A4A4B0C" w:rsidR="001C5144" w:rsidRPr="002D79DA" w:rsidRDefault="001C5144" w:rsidP="000333A3">
      <w:pPr>
        <w:pStyle w:val="italicheading"/>
        <w:rPr>
          <w:lang w:val="fr-FR"/>
        </w:rPr>
      </w:pPr>
      <w:r w:rsidRPr="00345E56">
        <w:rPr>
          <w:lang w:val="fr-FR" w:bidi="fr-FR"/>
        </w:rPr>
        <w:t>Représentation et fourniture de données</w:t>
      </w:r>
    </w:p>
    <w:p w14:paraId="6B50CDF0" w14:textId="0C946A5A" w:rsidR="001C5144" w:rsidRPr="002D79DA" w:rsidRDefault="001C5144" w:rsidP="00840210">
      <w:pPr>
        <w:tabs>
          <w:tab w:val="clear" w:pos="1134"/>
        </w:tabs>
        <w:spacing w:before="240" w:after="240"/>
        <w:ind w:right="-170"/>
        <w:jc w:val="left"/>
        <w:rPr>
          <w:rFonts w:eastAsia="Calibri"/>
          <w:lang w:val="fr-FR"/>
        </w:rPr>
      </w:pPr>
      <w:r w:rsidRPr="00345E56">
        <w:rPr>
          <w:rFonts w:eastAsia="Calibri"/>
          <w:lang w:val="fr-FR" w:bidi="fr-FR"/>
        </w:rPr>
        <w:t>Étant donné que la fourniture de données en temps quasi réel à un dépôt central est un aspect essentiel de la campagne, le plan doit donner la priorité à un travail de collaboration précoce sur le développement d</w:t>
      </w:r>
      <w:r w:rsidR="00741B6B">
        <w:rPr>
          <w:rFonts w:eastAsia="Calibri"/>
          <w:lang w:val="fr-FR" w:bidi="fr-FR"/>
        </w:rPr>
        <w:t>’</w:t>
      </w:r>
      <w:r w:rsidRPr="00345E56">
        <w:rPr>
          <w:rFonts w:eastAsia="Calibri"/>
          <w:lang w:val="fr-FR" w:bidi="fr-FR"/>
        </w:rPr>
        <w:t>une représentation normalisée, largement acceptée et facilement utilisable des données des SAMU. Idéalement, cette représentation des données devrait être développée assez rapidement pour pouvoir être mise à disposition au moins 6 mois avant le début de la campagne (c</w:t>
      </w:r>
      <w:r w:rsidR="00741B6B">
        <w:rPr>
          <w:rFonts w:eastAsia="Calibri"/>
          <w:lang w:val="fr-FR" w:bidi="fr-FR"/>
        </w:rPr>
        <w:t>’</w:t>
      </w:r>
      <w:r w:rsidRPr="00345E56">
        <w:rPr>
          <w:rFonts w:eastAsia="Calibri"/>
          <w:lang w:val="fr-FR" w:bidi="fr-FR"/>
        </w:rPr>
        <w:t>est-à-dire au début de 2023) pour être testée et validée.</w:t>
      </w:r>
    </w:p>
    <w:p w14:paraId="15F95292" w14:textId="3D4228DC" w:rsidR="001C5144" w:rsidRPr="002D79DA" w:rsidRDefault="001C5144" w:rsidP="00840210">
      <w:pPr>
        <w:tabs>
          <w:tab w:val="clear" w:pos="1134"/>
        </w:tabs>
        <w:spacing w:before="240" w:after="240"/>
        <w:ind w:right="-170"/>
        <w:jc w:val="left"/>
        <w:rPr>
          <w:rFonts w:eastAsia="Calibri"/>
          <w:lang w:val="fr-FR"/>
        </w:rPr>
      </w:pPr>
      <w:r w:rsidRPr="00345E56">
        <w:rPr>
          <w:rFonts w:eastAsia="Calibri"/>
          <w:lang w:val="fr-FR" w:bidi="fr-FR"/>
        </w:rPr>
        <w:t>On s</w:t>
      </w:r>
      <w:r w:rsidR="00741B6B">
        <w:rPr>
          <w:rFonts w:eastAsia="Calibri"/>
          <w:lang w:val="fr-FR" w:bidi="fr-FR"/>
        </w:rPr>
        <w:t>’</w:t>
      </w:r>
      <w:r w:rsidRPr="00345E56">
        <w:rPr>
          <w:rFonts w:eastAsia="Calibri"/>
          <w:lang w:val="fr-FR" w:bidi="fr-FR"/>
        </w:rPr>
        <w:t>attend à ce qu</w:t>
      </w:r>
      <w:r w:rsidR="00741B6B">
        <w:rPr>
          <w:rFonts w:eastAsia="Calibri"/>
          <w:lang w:val="fr-FR" w:bidi="fr-FR"/>
        </w:rPr>
        <w:t>’</w:t>
      </w:r>
      <w:r w:rsidRPr="00345E56">
        <w:rPr>
          <w:rFonts w:eastAsia="Calibri"/>
          <w:lang w:val="fr-FR" w:bidi="fr-FR"/>
        </w:rPr>
        <w:t>une spécification du format CF-</w:t>
      </w:r>
      <w:proofErr w:type="spellStart"/>
      <w:r w:rsidRPr="00345E56">
        <w:rPr>
          <w:rFonts w:eastAsia="Calibri"/>
          <w:lang w:val="fr-FR" w:bidi="fr-FR"/>
        </w:rPr>
        <w:t>NetCDF</w:t>
      </w:r>
      <w:proofErr w:type="spellEnd"/>
      <w:r w:rsidRPr="00345E56">
        <w:rPr>
          <w:rFonts w:eastAsia="Calibri"/>
          <w:lang w:val="fr-FR" w:bidi="fr-FR"/>
        </w:rPr>
        <w:t xml:space="preserve"> soit développée dans un premier temps, avec une traduction </w:t>
      </w:r>
      <w:proofErr w:type="spellStart"/>
      <w:r w:rsidRPr="00345E56">
        <w:rPr>
          <w:rFonts w:eastAsia="Calibri"/>
          <w:lang w:val="fr-FR" w:bidi="fr-FR"/>
        </w:rPr>
        <w:t>BUFR</w:t>
      </w:r>
      <w:proofErr w:type="spellEnd"/>
      <w:r w:rsidRPr="00345E56">
        <w:rPr>
          <w:rFonts w:eastAsia="Calibri"/>
          <w:lang w:val="fr-FR" w:bidi="fr-FR"/>
        </w:rPr>
        <w:t xml:space="preserve"> adaptée peu après. Bien que leur approbation complète dans le cadre du processus pertinent de l</w:t>
      </w:r>
      <w:r w:rsidR="00741B6B">
        <w:rPr>
          <w:rFonts w:eastAsia="Calibri"/>
          <w:lang w:val="fr-FR" w:bidi="fr-FR"/>
        </w:rPr>
        <w:t>’</w:t>
      </w:r>
      <w:r w:rsidRPr="00345E56">
        <w:rPr>
          <w:rFonts w:eastAsia="Calibri"/>
          <w:lang w:val="fr-FR" w:bidi="fr-FR"/>
        </w:rPr>
        <w:t>OMM/</w:t>
      </w:r>
      <w:proofErr w:type="spellStart"/>
      <w:r w:rsidRPr="00345E56">
        <w:rPr>
          <w:rFonts w:eastAsia="Calibri"/>
          <w:lang w:val="fr-FR" w:bidi="fr-FR"/>
        </w:rPr>
        <w:t>INFCOM</w:t>
      </w:r>
      <w:proofErr w:type="spellEnd"/>
      <w:r w:rsidRPr="00345E56">
        <w:rPr>
          <w:rFonts w:eastAsia="Calibri"/>
          <w:lang w:val="fr-FR" w:bidi="fr-FR"/>
        </w:rPr>
        <w:t xml:space="preserve"> ne soit pas considérée comme un résultat nécessaire de l</w:t>
      </w:r>
      <w:r w:rsidR="00741B6B">
        <w:rPr>
          <w:rFonts w:eastAsia="Calibri"/>
          <w:lang w:val="fr-FR" w:bidi="fr-FR"/>
        </w:rPr>
        <w:t>’</w:t>
      </w:r>
      <w:proofErr w:type="spellStart"/>
      <w:r w:rsidRPr="00345E56">
        <w:rPr>
          <w:rFonts w:eastAsia="Calibri"/>
          <w:lang w:val="fr-FR" w:bidi="fr-FR"/>
        </w:rPr>
        <w:t>UAS</w:t>
      </w:r>
      <w:proofErr w:type="spellEnd"/>
      <w:r w:rsidRPr="00345E56">
        <w:rPr>
          <w:rFonts w:eastAsia="Calibri"/>
          <w:lang w:val="fr-FR" w:bidi="fr-FR"/>
        </w:rPr>
        <w:t>-DC, elle devrait idéalement être entreprise et réalisée avant le début si possible.</w:t>
      </w:r>
    </w:p>
    <w:p w14:paraId="18E1718D" w14:textId="15176AF8" w:rsidR="001C5144" w:rsidRPr="002D79DA" w:rsidRDefault="001C5144" w:rsidP="000333A3">
      <w:pPr>
        <w:pStyle w:val="italicheading"/>
        <w:rPr>
          <w:lang w:val="fr-FR"/>
        </w:rPr>
      </w:pPr>
      <w:r w:rsidRPr="00345E56">
        <w:rPr>
          <w:lang w:val="fr-FR" w:bidi="fr-FR"/>
        </w:rPr>
        <w:t xml:space="preserve">Opérateurs participant au programme </w:t>
      </w:r>
      <w:proofErr w:type="spellStart"/>
      <w:r w:rsidRPr="00345E56">
        <w:rPr>
          <w:lang w:val="fr-FR" w:bidi="fr-FR"/>
        </w:rPr>
        <w:t>UAS</w:t>
      </w:r>
      <w:proofErr w:type="spellEnd"/>
    </w:p>
    <w:p w14:paraId="43E846BE" w14:textId="67FB597D" w:rsidR="001C5144" w:rsidRPr="002D79DA" w:rsidRDefault="001C5144" w:rsidP="00C50DC0">
      <w:pPr>
        <w:tabs>
          <w:tab w:val="clear" w:pos="1134"/>
        </w:tabs>
        <w:spacing w:before="240" w:after="240"/>
        <w:ind w:right="-170"/>
        <w:jc w:val="left"/>
        <w:rPr>
          <w:rFonts w:eastAsia="Calibri"/>
          <w:lang w:val="fr-FR"/>
        </w:rPr>
      </w:pPr>
      <w:r w:rsidRPr="00345E56">
        <w:rPr>
          <w:rFonts w:eastAsia="Calibri"/>
          <w:lang w:val="fr-FR" w:bidi="fr-FR"/>
        </w:rPr>
        <w:t>Bien que l</w:t>
      </w:r>
      <w:r w:rsidR="00741B6B">
        <w:rPr>
          <w:rFonts w:eastAsia="Calibri"/>
          <w:lang w:val="fr-FR" w:bidi="fr-FR"/>
        </w:rPr>
        <w:t>’</w:t>
      </w:r>
      <w:r w:rsidRPr="00345E56">
        <w:rPr>
          <w:rFonts w:eastAsia="Calibri"/>
          <w:lang w:val="fr-FR" w:bidi="fr-FR"/>
        </w:rPr>
        <w:t>on s</w:t>
      </w:r>
      <w:r w:rsidR="00741B6B">
        <w:rPr>
          <w:rFonts w:eastAsia="Calibri"/>
          <w:lang w:val="fr-FR" w:bidi="fr-FR"/>
        </w:rPr>
        <w:t>’</w:t>
      </w:r>
      <w:r w:rsidRPr="00345E56">
        <w:rPr>
          <w:rFonts w:eastAsia="Calibri"/>
          <w:lang w:val="fr-FR" w:bidi="fr-FR"/>
        </w:rPr>
        <w:t>attende à ce qu</w:t>
      </w:r>
      <w:r w:rsidR="00741B6B">
        <w:rPr>
          <w:rFonts w:eastAsia="Calibri"/>
          <w:lang w:val="fr-FR" w:bidi="fr-FR"/>
        </w:rPr>
        <w:t>’</w:t>
      </w:r>
      <w:r w:rsidRPr="00345E56">
        <w:rPr>
          <w:rFonts w:eastAsia="Calibri"/>
          <w:lang w:val="fr-FR" w:bidi="fr-FR"/>
        </w:rPr>
        <w:t xml:space="preserve">un certain nombre de </w:t>
      </w:r>
      <w:proofErr w:type="spellStart"/>
      <w:r w:rsidRPr="00345E56">
        <w:rPr>
          <w:rFonts w:eastAsia="Calibri"/>
          <w:lang w:val="fr-FR" w:bidi="fr-FR"/>
        </w:rPr>
        <w:t>SMHN</w:t>
      </w:r>
      <w:proofErr w:type="spellEnd"/>
      <w:r w:rsidRPr="00345E56">
        <w:rPr>
          <w:rFonts w:eastAsia="Calibri"/>
          <w:lang w:val="fr-FR" w:bidi="fr-FR"/>
        </w:rPr>
        <w:t xml:space="preserve"> membres de l</w:t>
      </w:r>
      <w:r w:rsidR="00741B6B">
        <w:rPr>
          <w:rFonts w:eastAsia="Calibri"/>
          <w:lang w:val="fr-FR" w:bidi="fr-FR"/>
        </w:rPr>
        <w:t>’</w:t>
      </w:r>
      <w:r w:rsidRPr="00345E56">
        <w:rPr>
          <w:rFonts w:eastAsia="Calibri"/>
          <w:lang w:val="fr-FR" w:bidi="fr-FR"/>
        </w:rPr>
        <w:t>OMM participent en tant qu</w:t>
      </w:r>
      <w:r w:rsidR="00741B6B">
        <w:rPr>
          <w:rFonts w:eastAsia="Calibri"/>
          <w:lang w:val="fr-FR" w:bidi="fr-FR"/>
        </w:rPr>
        <w:t>’</w:t>
      </w:r>
      <w:r w:rsidRPr="00345E56">
        <w:rPr>
          <w:rFonts w:eastAsia="Calibri"/>
          <w:lang w:val="fr-FR" w:bidi="fr-FR"/>
        </w:rPr>
        <w:t>opérateurs de SAMU pendant la campagne, la majorité de l</w:t>
      </w:r>
      <w:r w:rsidR="00741B6B">
        <w:rPr>
          <w:rFonts w:eastAsia="Calibri"/>
          <w:lang w:val="fr-FR" w:bidi="fr-FR"/>
        </w:rPr>
        <w:t>’</w:t>
      </w:r>
      <w:r w:rsidRPr="00345E56">
        <w:rPr>
          <w:rFonts w:eastAsia="Calibri"/>
          <w:lang w:val="fr-FR" w:bidi="fr-FR"/>
        </w:rPr>
        <w:t xml:space="preserve">intérêt pour la participation devrait provenir du secteur de la recherche et du secteur privé. Dans presque tous les cas, il serait préférable que les opérateurs de recherche et les participants privés consultent le </w:t>
      </w:r>
      <w:proofErr w:type="spellStart"/>
      <w:r w:rsidRPr="00345E56">
        <w:rPr>
          <w:rFonts w:eastAsia="Calibri"/>
          <w:lang w:val="fr-FR" w:bidi="fr-FR"/>
        </w:rPr>
        <w:t>SMHN</w:t>
      </w:r>
      <w:proofErr w:type="spellEnd"/>
      <w:r w:rsidRPr="00345E56">
        <w:rPr>
          <w:rFonts w:eastAsia="Calibri"/>
          <w:lang w:val="fr-FR" w:bidi="fr-FR"/>
        </w:rPr>
        <w:t xml:space="preserve"> membre de l</w:t>
      </w:r>
      <w:r w:rsidR="00741B6B">
        <w:rPr>
          <w:rFonts w:eastAsia="Calibri"/>
          <w:lang w:val="fr-FR" w:bidi="fr-FR"/>
        </w:rPr>
        <w:t>’</w:t>
      </w:r>
      <w:r w:rsidRPr="00345E56">
        <w:rPr>
          <w:rFonts w:eastAsia="Calibri"/>
          <w:lang w:val="fr-FR" w:bidi="fr-FR"/>
        </w:rPr>
        <w:t>OMM de leur pays, voire s</w:t>
      </w:r>
      <w:r w:rsidR="00741B6B">
        <w:rPr>
          <w:rFonts w:eastAsia="Calibri"/>
          <w:lang w:val="fr-FR" w:bidi="fr-FR"/>
        </w:rPr>
        <w:t>’</w:t>
      </w:r>
      <w:r w:rsidRPr="00345E56">
        <w:rPr>
          <w:rFonts w:eastAsia="Calibri"/>
          <w:lang w:val="fr-FR" w:bidi="fr-FR"/>
        </w:rPr>
        <w:t>associent à lui. La nature de ce partenariat peut varier mais on peut s</w:t>
      </w:r>
      <w:r w:rsidR="00741B6B">
        <w:rPr>
          <w:rFonts w:eastAsia="Calibri"/>
          <w:lang w:val="fr-FR" w:bidi="fr-FR"/>
        </w:rPr>
        <w:t>’</w:t>
      </w:r>
      <w:r w:rsidRPr="00345E56">
        <w:rPr>
          <w:rFonts w:eastAsia="Calibri"/>
          <w:lang w:val="fr-FR" w:bidi="fr-FR"/>
        </w:rPr>
        <w:t>attendre à ce qu</w:t>
      </w:r>
      <w:r w:rsidR="00741B6B">
        <w:rPr>
          <w:rFonts w:eastAsia="Calibri"/>
          <w:lang w:val="fr-FR" w:bidi="fr-FR"/>
        </w:rPr>
        <w:t>’</w:t>
      </w:r>
      <w:r w:rsidRPr="00345E56">
        <w:rPr>
          <w:rFonts w:eastAsia="Calibri"/>
          <w:lang w:val="fr-FR" w:bidi="fr-FR"/>
        </w:rPr>
        <w:t>il englobe des aspects tels que :</w:t>
      </w:r>
    </w:p>
    <w:p w14:paraId="40EEC7AE" w14:textId="4E4A51E7" w:rsidR="001C5144" w:rsidRPr="002D79DA" w:rsidRDefault="001C5144" w:rsidP="00C50DC0">
      <w:pPr>
        <w:numPr>
          <w:ilvl w:val="0"/>
          <w:numId w:val="37"/>
        </w:numPr>
        <w:tabs>
          <w:tab w:val="clear" w:pos="1134"/>
        </w:tabs>
        <w:spacing w:before="240" w:after="240"/>
        <w:ind w:left="1134" w:right="-170" w:hanging="567"/>
        <w:jc w:val="left"/>
        <w:rPr>
          <w:rFonts w:eastAsia="Calibri"/>
          <w:lang w:val="fr-FR"/>
        </w:rPr>
      </w:pPr>
      <w:r w:rsidRPr="00345E56">
        <w:rPr>
          <w:rFonts w:eastAsia="Calibri"/>
          <w:lang w:val="fr-FR" w:bidi="fr-FR"/>
        </w:rPr>
        <w:t>Faciliter l</w:t>
      </w:r>
      <w:r w:rsidR="00741B6B">
        <w:rPr>
          <w:rFonts w:eastAsia="Calibri"/>
          <w:lang w:val="fr-FR" w:bidi="fr-FR"/>
        </w:rPr>
        <w:t>’</w:t>
      </w:r>
      <w:r w:rsidRPr="00345E56">
        <w:rPr>
          <w:rFonts w:eastAsia="Calibri"/>
          <w:lang w:val="fr-FR" w:bidi="fr-FR"/>
        </w:rPr>
        <w:t>acquisition de connaissances et de compétences concernant la fourniture de données opérationnelles dans le cadre du système d</w:t>
      </w:r>
      <w:r w:rsidR="00741B6B">
        <w:rPr>
          <w:rFonts w:eastAsia="Calibri"/>
          <w:lang w:val="fr-FR" w:bidi="fr-FR"/>
        </w:rPr>
        <w:t>’</w:t>
      </w:r>
      <w:r w:rsidRPr="00345E56">
        <w:rPr>
          <w:rFonts w:eastAsia="Calibri"/>
          <w:lang w:val="fr-FR" w:bidi="fr-FR"/>
        </w:rPr>
        <w:t>information de l</w:t>
      </w:r>
      <w:r w:rsidR="00741B6B">
        <w:rPr>
          <w:rFonts w:eastAsia="Calibri"/>
          <w:lang w:val="fr-FR" w:bidi="fr-FR"/>
        </w:rPr>
        <w:t>’</w:t>
      </w:r>
      <w:r w:rsidRPr="00345E56">
        <w:rPr>
          <w:rFonts w:eastAsia="Calibri"/>
          <w:lang w:val="fr-FR" w:bidi="fr-FR"/>
        </w:rPr>
        <w:t>OMM.</w:t>
      </w:r>
    </w:p>
    <w:p w14:paraId="236F4431" w14:textId="4FD64E81" w:rsidR="001C5144" w:rsidRPr="002D79DA" w:rsidRDefault="001C5144" w:rsidP="00C50DC0">
      <w:pPr>
        <w:numPr>
          <w:ilvl w:val="0"/>
          <w:numId w:val="37"/>
        </w:numPr>
        <w:tabs>
          <w:tab w:val="clear" w:pos="1134"/>
        </w:tabs>
        <w:spacing w:before="240" w:after="240"/>
        <w:ind w:left="1134" w:right="-170" w:hanging="567"/>
        <w:jc w:val="left"/>
        <w:rPr>
          <w:rFonts w:eastAsia="Calibri"/>
          <w:lang w:val="fr-FR"/>
        </w:rPr>
      </w:pPr>
      <w:r w:rsidRPr="00345E56">
        <w:rPr>
          <w:rFonts w:eastAsia="Calibri"/>
          <w:lang w:val="fr-FR" w:bidi="fr-FR"/>
        </w:rPr>
        <w:t>Fournir un soutien à l</w:t>
      </w:r>
      <w:r w:rsidR="00741B6B">
        <w:rPr>
          <w:rFonts w:eastAsia="Calibri"/>
          <w:lang w:val="fr-FR" w:bidi="fr-FR"/>
        </w:rPr>
        <w:t>’</w:t>
      </w:r>
      <w:r w:rsidRPr="00345E56">
        <w:rPr>
          <w:rFonts w:eastAsia="Calibri"/>
          <w:lang w:val="fr-FR" w:bidi="fr-FR"/>
        </w:rPr>
        <w:t>infrastructure de communication</w:t>
      </w:r>
    </w:p>
    <w:p w14:paraId="7E97C771" w14:textId="382EF0F7" w:rsidR="001C5144" w:rsidRPr="002D79DA" w:rsidRDefault="001C5144" w:rsidP="00C50DC0">
      <w:pPr>
        <w:numPr>
          <w:ilvl w:val="0"/>
          <w:numId w:val="37"/>
        </w:numPr>
        <w:tabs>
          <w:tab w:val="clear" w:pos="1134"/>
        </w:tabs>
        <w:spacing w:before="240" w:after="240"/>
        <w:ind w:left="1134" w:right="-170" w:hanging="567"/>
        <w:jc w:val="left"/>
        <w:rPr>
          <w:rFonts w:eastAsia="Calibri"/>
          <w:lang w:val="fr-FR"/>
        </w:rPr>
      </w:pPr>
      <w:r w:rsidRPr="00345E56">
        <w:rPr>
          <w:rFonts w:eastAsia="Calibri"/>
          <w:lang w:val="fr-FR" w:bidi="fr-FR"/>
        </w:rPr>
        <w:t>Fournir un soutien pour l</w:t>
      </w:r>
      <w:r w:rsidR="00741B6B">
        <w:rPr>
          <w:rFonts w:eastAsia="Calibri"/>
          <w:lang w:val="fr-FR" w:bidi="fr-FR"/>
        </w:rPr>
        <w:t>’</w:t>
      </w:r>
      <w:r w:rsidRPr="00345E56">
        <w:rPr>
          <w:rFonts w:eastAsia="Calibri"/>
          <w:lang w:val="fr-FR" w:bidi="fr-FR"/>
        </w:rPr>
        <w:t>accès aux bancs d</w:t>
      </w:r>
      <w:r w:rsidR="00741B6B">
        <w:rPr>
          <w:rFonts w:eastAsia="Calibri"/>
          <w:lang w:val="fr-FR" w:bidi="fr-FR"/>
        </w:rPr>
        <w:t>’</w:t>
      </w:r>
      <w:r w:rsidRPr="00345E56">
        <w:rPr>
          <w:rFonts w:eastAsia="Calibri"/>
          <w:lang w:val="fr-FR" w:bidi="fr-FR"/>
        </w:rPr>
        <w:t>essai et/ou à d</w:t>
      </w:r>
      <w:r w:rsidR="00741B6B">
        <w:rPr>
          <w:rFonts w:eastAsia="Calibri"/>
          <w:lang w:val="fr-FR" w:bidi="fr-FR"/>
        </w:rPr>
        <w:t>’</w:t>
      </w:r>
      <w:r w:rsidRPr="00345E56">
        <w:rPr>
          <w:rFonts w:eastAsia="Calibri"/>
          <w:lang w:val="fr-FR" w:bidi="fr-FR"/>
        </w:rPr>
        <w:t>autres lieux à partir desquels des opérations de SAMU pourraient être menées.</w:t>
      </w:r>
    </w:p>
    <w:p w14:paraId="1FCB2A5F" w14:textId="49880B23" w:rsidR="001C5144" w:rsidRPr="002D79DA" w:rsidRDefault="001C5144" w:rsidP="00C50DC0">
      <w:pPr>
        <w:numPr>
          <w:ilvl w:val="0"/>
          <w:numId w:val="37"/>
        </w:numPr>
        <w:tabs>
          <w:tab w:val="clear" w:pos="1134"/>
        </w:tabs>
        <w:spacing w:before="240" w:after="240"/>
        <w:ind w:left="1134" w:right="-170" w:hanging="567"/>
        <w:jc w:val="left"/>
        <w:rPr>
          <w:rFonts w:eastAsia="Calibri"/>
          <w:lang w:val="fr-FR"/>
        </w:rPr>
      </w:pPr>
      <w:r w:rsidRPr="00345E56">
        <w:rPr>
          <w:rFonts w:eastAsia="Calibri"/>
          <w:lang w:val="fr-FR" w:bidi="fr-FR"/>
        </w:rPr>
        <w:t>Aide à l</w:t>
      </w:r>
      <w:r w:rsidR="00741B6B">
        <w:rPr>
          <w:rFonts w:eastAsia="Calibri"/>
          <w:lang w:val="fr-FR" w:bidi="fr-FR"/>
        </w:rPr>
        <w:t>’</w:t>
      </w:r>
      <w:r w:rsidRPr="00345E56">
        <w:rPr>
          <w:rFonts w:eastAsia="Calibri"/>
          <w:lang w:val="fr-FR" w:bidi="fr-FR"/>
        </w:rPr>
        <w:t>obtention des approbations des organismes de réglementation de l</w:t>
      </w:r>
      <w:r w:rsidR="00741B6B">
        <w:rPr>
          <w:rFonts w:eastAsia="Calibri"/>
          <w:lang w:val="fr-FR" w:bidi="fr-FR"/>
        </w:rPr>
        <w:t>’</w:t>
      </w:r>
      <w:r w:rsidRPr="00345E56">
        <w:rPr>
          <w:rFonts w:eastAsia="Calibri"/>
          <w:lang w:val="fr-FR" w:bidi="fr-FR"/>
        </w:rPr>
        <w:t>espace aérien</w:t>
      </w:r>
    </w:p>
    <w:p w14:paraId="3F9975F6" w14:textId="597332F9" w:rsidR="004C69C6" w:rsidRPr="002D79DA" w:rsidRDefault="001C5144" w:rsidP="000333A3">
      <w:pPr>
        <w:pStyle w:val="italicheading"/>
        <w:rPr>
          <w:lang w:val="fr-FR"/>
        </w:rPr>
      </w:pPr>
      <w:r w:rsidRPr="00456362">
        <w:rPr>
          <w:lang w:val="fr-FR" w:bidi="fr-FR"/>
        </w:rPr>
        <w:t>Utilisateurs des données des participants</w:t>
      </w:r>
    </w:p>
    <w:p w14:paraId="7D4F25C5" w14:textId="0104B59D" w:rsidR="001C5144" w:rsidRPr="002D79DA" w:rsidRDefault="001C5144" w:rsidP="00C50DC0">
      <w:pPr>
        <w:tabs>
          <w:tab w:val="clear" w:pos="1134"/>
        </w:tabs>
        <w:spacing w:before="240" w:after="240"/>
        <w:ind w:right="-170"/>
        <w:jc w:val="left"/>
        <w:rPr>
          <w:rFonts w:eastAsia="Calibri"/>
          <w:lang w:val="fr-FR"/>
        </w:rPr>
      </w:pPr>
      <w:r w:rsidRPr="00C7439F">
        <w:rPr>
          <w:rFonts w:eastAsia="Calibri"/>
          <w:lang w:val="fr-FR" w:bidi="fr-FR"/>
        </w:rPr>
        <w:t>Les objectifs 1 et 2 de la campagne sont très liés aux communautés d</w:t>
      </w:r>
      <w:r w:rsidR="00741B6B">
        <w:rPr>
          <w:rFonts w:eastAsia="Calibri"/>
          <w:lang w:val="fr-FR" w:bidi="fr-FR"/>
        </w:rPr>
        <w:t>’</w:t>
      </w:r>
      <w:r w:rsidRPr="00C7439F">
        <w:rPr>
          <w:rFonts w:eastAsia="Calibri"/>
          <w:lang w:val="fr-FR" w:bidi="fr-FR"/>
        </w:rPr>
        <w:t>utilisateurs de données et sont donc associés aux exigences définies (voir la révision continue des exigences de l</w:t>
      </w:r>
      <w:r w:rsidR="00741B6B">
        <w:rPr>
          <w:rFonts w:eastAsia="Calibri"/>
          <w:lang w:val="fr-FR" w:bidi="fr-FR"/>
        </w:rPr>
        <w:t>’</w:t>
      </w:r>
      <w:r w:rsidRPr="00C7439F">
        <w:rPr>
          <w:rFonts w:eastAsia="Calibri"/>
          <w:lang w:val="fr-FR" w:bidi="fr-FR"/>
        </w:rPr>
        <w:t xml:space="preserve">OMM, base de données des exigences) pour les observations dans le cadre du </w:t>
      </w:r>
      <w:proofErr w:type="spellStart"/>
      <w:r w:rsidRPr="00C7439F">
        <w:rPr>
          <w:rFonts w:eastAsia="Calibri"/>
          <w:lang w:val="fr-FR" w:bidi="fr-FR"/>
        </w:rPr>
        <w:t>GBON</w:t>
      </w:r>
      <w:proofErr w:type="spellEnd"/>
      <w:r w:rsidRPr="00C7439F">
        <w:rPr>
          <w:rFonts w:eastAsia="Calibri"/>
          <w:lang w:val="fr-FR" w:bidi="fr-FR"/>
        </w:rPr>
        <w:t xml:space="preserve">, qui soutient les </w:t>
      </w:r>
      <w:r w:rsidRPr="00C7439F">
        <w:rPr>
          <w:rFonts w:eastAsia="Calibri"/>
          <w:lang w:val="fr-FR" w:bidi="fr-FR"/>
        </w:rPr>
        <w:lastRenderedPageBreak/>
        <w:t>domaines d</w:t>
      </w:r>
      <w:r w:rsidR="00741B6B">
        <w:rPr>
          <w:rFonts w:eastAsia="Calibri"/>
          <w:lang w:val="fr-FR" w:bidi="fr-FR"/>
        </w:rPr>
        <w:t>’</w:t>
      </w:r>
      <w:r w:rsidRPr="00C7439F">
        <w:rPr>
          <w:rFonts w:eastAsia="Calibri"/>
          <w:lang w:val="fr-FR" w:bidi="fr-FR"/>
        </w:rPr>
        <w:t xml:space="preserve">application de la </w:t>
      </w:r>
      <w:proofErr w:type="spellStart"/>
      <w:r w:rsidRPr="00C7439F">
        <w:rPr>
          <w:rFonts w:eastAsia="Calibri"/>
          <w:lang w:val="fr-FR" w:bidi="fr-FR"/>
        </w:rPr>
        <w:t>PNT</w:t>
      </w:r>
      <w:proofErr w:type="spellEnd"/>
      <w:r w:rsidRPr="00C7439F">
        <w:rPr>
          <w:rFonts w:eastAsia="Calibri"/>
          <w:lang w:val="fr-FR" w:bidi="fr-FR"/>
        </w:rPr>
        <w:t xml:space="preserve"> de l</w:t>
      </w:r>
      <w:r w:rsidR="00741B6B">
        <w:rPr>
          <w:rFonts w:eastAsia="Calibri"/>
          <w:lang w:val="fr-FR" w:bidi="fr-FR"/>
        </w:rPr>
        <w:t>’</w:t>
      </w:r>
      <w:r w:rsidRPr="00C7439F">
        <w:rPr>
          <w:rFonts w:eastAsia="Calibri"/>
          <w:lang w:val="fr-FR" w:bidi="fr-FR"/>
        </w:rPr>
        <w:t>OMM. Parmi les nombreux domaines d</w:t>
      </w:r>
      <w:r w:rsidR="00741B6B">
        <w:rPr>
          <w:rFonts w:eastAsia="Calibri"/>
          <w:lang w:val="fr-FR" w:bidi="fr-FR"/>
        </w:rPr>
        <w:t>’</w:t>
      </w:r>
      <w:r w:rsidRPr="00C7439F">
        <w:rPr>
          <w:rFonts w:eastAsia="Calibri"/>
          <w:lang w:val="fr-FR" w:bidi="fr-FR"/>
        </w:rPr>
        <w:t xml:space="preserve">application plus larges, beaucoup utilisent directement les résultats de la </w:t>
      </w:r>
      <w:proofErr w:type="spellStart"/>
      <w:r w:rsidRPr="00C7439F">
        <w:rPr>
          <w:rFonts w:eastAsia="Calibri"/>
          <w:lang w:val="fr-FR" w:bidi="fr-FR"/>
        </w:rPr>
        <w:t>PNT</w:t>
      </w:r>
      <w:proofErr w:type="spellEnd"/>
      <w:r w:rsidRPr="00C7439F">
        <w:rPr>
          <w:rFonts w:eastAsia="Calibri"/>
          <w:lang w:val="fr-FR" w:bidi="fr-FR"/>
        </w:rPr>
        <w:t>, ainsi que les observations qu</w:t>
      </w:r>
      <w:r w:rsidR="00741B6B">
        <w:rPr>
          <w:rFonts w:eastAsia="Calibri"/>
          <w:lang w:val="fr-FR" w:bidi="fr-FR"/>
        </w:rPr>
        <w:t>’</w:t>
      </w:r>
      <w:r w:rsidRPr="00C7439F">
        <w:rPr>
          <w:rFonts w:eastAsia="Calibri"/>
          <w:lang w:val="fr-FR" w:bidi="fr-FR"/>
        </w:rPr>
        <w:t>ils assimilent, dans le cadre des processus et systèmes de prévision. C</w:t>
      </w:r>
      <w:r w:rsidR="00741B6B">
        <w:rPr>
          <w:rFonts w:eastAsia="Calibri"/>
          <w:lang w:val="fr-FR" w:bidi="fr-FR"/>
        </w:rPr>
        <w:t>’</w:t>
      </w:r>
      <w:r w:rsidRPr="00C7439F">
        <w:rPr>
          <w:rFonts w:eastAsia="Calibri"/>
          <w:lang w:val="fr-FR" w:bidi="fr-FR"/>
        </w:rPr>
        <w:t>est pourquoi cette communauté d</w:t>
      </w:r>
      <w:r w:rsidR="00741B6B">
        <w:rPr>
          <w:rFonts w:eastAsia="Calibri"/>
          <w:lang w:val="fr-FR" w:bidi="fr-FR"/>
        </w:rPr>
        <w:t>’</w:t>
      </w:r>
      <w:r w:rsidRPr="00C7439F">
        <w:rPr>
          <w:rFonts w:eastAsia="Calibri"/>
          <w:lang w:val="fr-FR" w:bidi="fr-FR"/>
        </w:rPr>
        <w:t>utilisateurs de données sera essentielle à la campagne, tant pendant qu</w:t>
      </w:r>
      <w:r w:rsidR="00741B6B">
        <w:rPr>
          <w:rFonts w:eastAsia="Calibri"/>
          <w:lang w:val="fr-FR" w:bidi="fr-FR"/>
        </w:rPr>
        <w:t>’</w:t>
      </w:r>
      <w:r w:rsidRPr="00C7439F">
        <w:rPr>
          <w:rFonts w:eastAsia="Calibri"/>
          <w:lang w:val="fr-FR" w:bidi="fr-FR"/>
        </w:rPr>
        <w:t>après, pour aider à mesurer, analyser et rendre compte de l</w:t>
      </w:r>
      <w:r w:rsidR="00741B6B">
        <w:rPr>
          <w:rFonts w:eastAsia="Calibri"/>
          <w:lang w:val="fr-FR" w:bidi="fr-FR"/>
        </w:rPr>
        <w:t>’</w:t>
      </w:r>
      <w:r w:rsidRPr="00C7439F">
        <w:rPr>
          <w:rFonts w:eastAsia="Calibri"/>
          <w:lang w:val="fr-FR" w:bidi="fr-FR"/>
        </w:rPr>
        <w:t>impact des observations produites par la campagne. En tant que bénéficiaire potentiel de la fourniture future d</w:t>
      </w:r>
      <w:r w:rsidR="00741B6B">
        <w:rPr>
          <w:rFonts w:eastAsia="Calibri"/>
          <w:lang w:val="fr-FR" w:bidi="fr-FR"/>
        </w:rPr>
        <w:t>’</w:t>
      </w:r>
      <w:r w:rsidRPr="00C7439F">
        <w:rPr>
          <w:rFonts w:eastAsia="Calibri"/>
          <w:lang w:val="fr-FR" w:bidi="fr-FR"/>
        </w:rPr>
        <w:t>observations opérationnelles par les SAMU, l</w:t>
      </w:r>
      <w:r w:rsidR="00741B6B">
        <w:rPr>
          <w:rFonts w:eastAsia="Calibri"/>
          <w:lang w:val="fr-FR" w:bidi="fr-FR"/>
        </w:rPr>
        <w:t>’</w:t>
      </w:r>
      <w:r w:rsidRPr="00C7439F">
        <w:rPr>
          <w:rFonts w:eastAsia="Calibri"/>
          <w:lang w:val="fr-FR" w:bidi="fr-FR"/>
        </w:rPr>
        <w:t>engagement de ces communautés dans la campagne devrait être facile, mais dépendra :</w:t>
      </w:r>
    </w:p>
    <w:p w14:paraId="6068FABD" w14:textId="77777777" w:rsidR="001C5144" w:rsidRPr="002D79DA" w:rsidRDefault="001C5144" w:rsidP="00C50DC0">
      <w:pPr>
        <w:numPr>
          <w:ilvl w:val="0"/>
          <w:numId w:val="43"/>
        </w:numPr>
        <w:tabs>
          <w:tab w:val="clear" w:pos="1134"/>
        </w:tabs>
        <w:spacing w:before="240" w:after="240"/>
        <w:ind w:left="1134" w:right="-170" w:hanging="567"/>
        <w:jc w:val="left"/>
        <w:rPr>
          <w:rFonts w:eastAsia="Calibri"/>
          <w:lang w:val="fr-FR"/>
        </w:rPr>
      </w:pPr>
      <w:r w:rsidRPr="00456362">
        <w:rPr>
          <w:rFonts w:eastAsia="Calibri"/>
          <w:lang w:val="fr-FR" w:bidi="fr-FR"/>
        </w:rPr>
        <w:t>Communication précoce, continue, claire et concise des informations pertinentes de la campagne.</w:t>
      </w:r>
    </w:p>
    <w:p w14:paraId="36680E63" w14:textId="1CDBD418" w:rsidR="001C5144" w:rsidRPr="002D79DA" w:rsidRDefault="001C5144" w:rsidP="00C50DC0">
      <w:pPr>
        <w:numPr>
          <w:ilvl w:val="0"/>
          <w:numId w:val="43"/>
        </w:numPr>
        <w:tabs>
          <w:tab w:val="clear" w:pos="1134"/>
        </w:tabs>
        <w:spacing w:before="240" w:after="240"/>
        <w:ind w:left="1134" w:right="-170" w:hanging="567"/>
        <w:jc w:val="left"/>
        <w:rPr>
          <w:rFonts w:eastAsia="Calibri"/>
          <w:lang w:val="fr-FR"/>
        </w:rPr>
      </w:pPr>
      <w:r w:rsidRPr="00456362">
        <w:rPr>
          <w:rFonts w:eastAsia="Calibri"/>
          <w:lang w:val="fr-FR" w:bidi="fr-FR"/>
        </w:rPr>
        <w:t>La fourniture de données d</w:t>
      </w:r>
      <w:r w:rsidR="00741B6B">
        <w:rPr>
          <w:rFonts w:eastAsia="Calibri"/>
          <w:lang w:val="fr-FR" w:bidi="fr-FR"/>
        </w:rPr>
        <w:t>’</w:t>
      </w:r>
      <w:r w:rsidRPr="00456362">
        <w:rPr>
          <w:rFonts w:eastAsia="Calibri"/>
          <w:lang w:val="fr-FR" w:bidi="fr-FR"/>
        </w:rPr>
        <w:t>observation dans un format facilement compréhensible et utilisable à partir d</w:t>
      </w:r>
      <w:r w:rsidR="00741B6B">
        <w:rPr>
          <w:rFonts w:eastAsia="Calibri"/>
          <w:lang w:val="fr-FR" w:bidi="fr-FR"/>
        </w:rPr>
        <w:t>’</w:t>
      </w:r>
      <w:r w:rsidRPr="00456362">
        <w:rPr>
          <w:rFonts w:eastAsia="Calibri"/>
          <w:lang w:val="fr-FR" w:bidi="fr-FR"/>
        </w:rPr>
        <w:t>un dépôt central et accessible comprenant les métadonnées requises.</w:t>
      </w:r>
    </w:p>
    <w:p w14:paraId="50FCAAC1" w14:textId="2DFA98E2" w:rsidR="001C5144" w:rsidRPr="002D79DA" w:rsidRDefault="001C5144" w:rsidP="00C50DC0">
      <w:pPr>
        <w:numPr>
          <w:ilvl w:val="0"/>
          <w:numId w:val="43"/>
        </w:numPr>
        <w:tabs>
          <w:tab w:val="clear" w:pos="1134"/>
        </w:tabs>
        <w:spacing w:before="240" w:after="240"/>
        <w:ind w:left="1134" w:right="-170" w:hanging="567"/>
        <w:jc w:val="left"/>
        <w:rPr>
          <w:rFonts w:eastAsia="Calibri"/>
          <w:lang w:val="fr-FR"/>
        </w:rPr>
      </w:pPr>
      <w:r w:rsidRPr="00456362">
        <w:rPr>
          <w:rFonts w:eastAsia="Calibri"/>
          <w:lang w:val="fr-FR" w:bidi="fr-FR"/>
        </w:rPr>
        <w:t>La participation des opérateurs de SAMU qui garantira un résultat d</w:t>
      </w:r>
      <w:r w:rsidR="00741B6B">
        <w:rPr>
          <w:rFonts w:eastAsia="Calibri"/>
          <w:lang w:val="fr-FR" w:bidi="fr-FR"/>
        </w:rPr>
        <w:t>’</w:t>
      </w:r>
      <w:r w:rsidRPr="00456362">
        <w:rPr>
          <w:rFonts w:eastAsia="Calibri"/>
          <w:lang w:val="fr-FR" w:bidi="fr-FR"/>
        </w:rPr>
        <w:t>observation significatif et susceptible d</w:t>
      </w:r>
      <w:r w:rsidR="00741B6B">
        <w:rPr>
          <w:rFonts w:eastAsia="Calibri"/>
          <w:lang w:val="fr-FR" w:bidi="fr-FR"/>
        </w:rPr>
        <w:t>’</w:t>
      </w:r>
      <w:r w:rsidRPr="00456362">
        <w:rPr>
          <w:rFonts w:eastAsia="Calibri"/>
          <w:lang w:val="fr-FR" w:bidi="fr-FR"/>
        </w:rPr>
        <w:t xml:space="preserve">avoir un impact sur la </w:t>
      </w:r>
      <w:proofErr w:type="spellStart"/>
      <w:r w:rsidRPr="00456362">
        <w:rPr>
          <w:rFonts w:eastAsia="Calibri"/>
          <w:lang w:val="fr-FR" w:bidi="fr-FR"/>
        </w:rPr>
        <w:t>PNT</w:t>
      </w:r>
      <w:proofErr w:type="spellEnd"/>
      <w:r w:rsidRPr="00456362">
        <w:rPr>
          <w:rFonts w:eastAsia="Calibri"/>
          <w:lang w:val="fr-FR" w:bidi="fr-FR"/>
        </w:rPr>
        <w:t xml:space="preserve"> et d</w:t>
      </w:r>
      <w:r w:rsidR="00741B6B">
        <w:rPr>
          <w:rFonts w:eastAsia="Calibri"/>
          <w:lang w:val="fr-FR" w:bidi="fr-FR"/>
        </w:rPr>
        <w:t>’</w:t>
      </w:r>
      <w:r w:rsidRPr="00456362">
        <w:rPr>
          <w:rFonts w:eastAsia="Calibri"/>
          <w:lang w:val="fr-FR" w:bidi="fr-FR"/>
        </w:rPr>
        <w:t>autres applications et systèmes de prévision pertinents.</w:t>
      </w:r>
    </w:p>
    <w:p w14:paraId="082F9033" w14:textId="6ED0FC45" w:rsidR="001C5144" w:rsidRPr="002D79DA" w:rsidRDefault="001C5144" w:rsidP="00C50DC0">
      <w:pPr>
        <w:numPr>
          <w:ilvl w:val="0"/>
          <w:numId w:val="43"/>
        </w:numPr>
        <w:tabs>
          <w:tab w:val="clear" w:pos="1134"/>
        </w:tabs>
        <w:spacing w:before="240" w:after="240"/>
        <w:ind w:left="1134" w:right="-170" w:hanging="567"/>
        <w:jc w:val="left"/>
        <w:rPr>
          <w:rFonts w:eastAsia="Calibri"/>
          <w:lang w:val="fr-FR"/>
        </w:rPr>
      </w:pPr>
      <w:r w:rsidRPr="00456362">
        <w:rPr>
          <w:rFonts w:eastAsia="Calibri"/>
          <w:lang w:val="fr-FR" w:bidi="fr-FR"/>
        </w:rPr>
        <w:t>Fourniture d</w:t>
      </w:r>
      <w:r w:rsidR="00741B6B">
        <w:rPr>
          <w:rFonts w:eastAsia="Calibri"/>
          <w:lang w:val="fr-FR" w:bidi="fr-FR"/>
        </w:rPr>
        <w:t>’</w:t>
      </w:r>
      <w:r w:rsidRPr="00456362">
        <w:rPr>
          <w:rFonts w:eastAsia="Calibri"/>
          <w:lang w:val="fr-FR" w:bidi="fr-FR"/>
        </w:rPr>
        <w:t>observations de qualité suffisante et suffisamment documentées</w:t>
      </w:r>
    </w:p>
    <w:p w14:paraId="6FD2EF6C" w14:textId="39E2B3A3" w:rsidR="004C69C6" w:rsidRPr="002D79DA" w:rsidRDefault="001C5144" w:rsidP="000333A3">
      <w:pPr>
        <w:pStyle w:val="italicheading"/>
        <w:rPr>
          <w:lang w:val="fr-FR"/>
        </w:rPr>
      </w:pPr>
      <w:r w:rsidRPr="00456362">
        <w:rPr>
          <w:lang w:val="fr-FR" w:bidi="fr-FR"/>
        </w:rPr>
        <w:t>Réglementation de l</w:t>
      </w:r>
      <w:r w:rsidR="00741B6B">
        <w:rPr>
          <w:lang w:val="fr-FR" w:bidi="fr-FR"/>
        </w:rPr>
        <w:t>’</w:t>
      </w:r>
      <w:r w:rsidRPr="00456362">
        <w:rPr>
          <w:lang w:val="fr-FR" w:bidi="fr-FR"/>
        </w:rPr>
        <w:t>espace aérien</w:t>
      </w:r>
    </w:p>
    <w:p w14:paraId="0A37F9AC" w14:textId="339593EC" w:rsidR="001C5144" w:rsidRPr="002D79DA" w:rsidRDefault="001C5144" w:rsidP="001C5144">
      <w:pPr>
        <w:tabs>
          <w:tab w:val="clear" w:pos="1134"/>
        </w:tabs>
        <w:spacing w:after="160" w:line="259" w:lineRule="auto"/>
        <w:jc w:val="left"/>
        <w:rPr>
          <w:rFonts w:eastAsia="Calibri"/>
          <w:lang w:val="fr-FR"/>
        </w:rPr>
      </w:pPr>
      <w:r w:rsidRPr="00456362">
        <w:rPr>
          <w:rFonts w:eastAsia="Calibri"/>
          <w:lang w:val="fr-FR" w:bidi="fr-FR"/>
        </w:rPr>
        <w:t>Un autre aspect important de la campagne sera celui de la réglementation de l</w:t>
      </w:r>
      <w:r w:rsidR="00741B6B">
        <w:rPr>
          <w:rFonts w:eastAsia="Calibri"/>
          <w:lang w:val="fr-FR" w:bidi="fr-FR"/>
        </w:rPr>
        <w:t>’</w:t>
      </w:r>
      <w:r w:rsidRPr="00456362">
        <w:rPr>
          <w:rFonts w:eastAsia="Calibri"/>
          <w:lang w:val="fr-FR" w:bidi="fr-FR"/>
        </w:rPr>
        <w:t xml:space="preserve">espace aérien concernant les </w:t>
      </w:r>
      <w:proofErr w:type="spellStart"/>
      <w:r w:rsidRPr="00456362">
        <w:rPr>
          <w:rFonts w:eastAsia="Calibri"/>
          <w:lang w:val="fr-FR" w:bidi="fr-FR"/>
        </w:rPr>
        <w:t>UAS</w:t>
      </w:r>
      <w:proofErr w:type="spellEnd"/>
      <w:r w:rsidRPr="00456362">
        <w:rPr>
          <w:rFonts w:eastAsia="Calibri"/>
          <w:lang w:val="fr-FR" w:bidi="fr-FR"/>
        </w:rPr>
        <w:t>. Cela aura des répercussions sur les éléments suivants de la planification et de la coordination de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w:t>
      </w:r>
    </w:p>
    <w:p w14:paraId="207203A4" w14:textId="5BFA04B6" w:rsidR="001C5144" w:rsidRPr="002D79DA" w:rsidRDefault="001C5144" w:rsidP="00C50DC0">
      <w:pPr>
        <w:numPr>
          <w:ilvl w:val="0"/>
          <w:numId w:val="43"/>
        </w:numPr>
        <w:tabs>
          <w:tab w:val="clear" w:pos="1134"/>
        </w:tabs>
        <w:spacing w:before="240" w:after="240"/>
        <w:ind w:left="1134" w:right="-170" w:hanging="567"/>
        <w:jc w:val="left"/>
        <w:rPr>
          <w:rFonts w:eastAsia="Calibri"/>
          <w:lang w:val="fr-FR"/>
        </w:rPr>
      </w:pPr>
      <w:r w:rsidRPr="00456362">
        <w:rPr>
          <w:rFonts w:eastAsia="Calibri"/>
          <w:lang w:val="fr-FR" w:bidi="fr-FR"/>
        </w:rPr>
        <w:t>Les opérateurs participants devront être légalement responsables du respect et de l</w:t>
      </w:r>
      <w:r w:rsidR="00741B6B">
        <w:rPr>
          <w:rFonts w:eastAsia="Calibri"/>
          <w:lang w:val="fr-FR" w:bidi="fr-FR"/>
        </w:rPr>
        <w:t>’</w:t>
      </w:r>
      <w:r w:rsidRPr="00456362">
        <w:rPr>
          <w:rFonts w:eastAsia="Calibri"/>
          <w:lang w:val="fr-FR" w:bidi="fr-FR"/>
        </w:rPr>
        <w:t>adhésion aux réglementations nationales et internationales relatives à l</w:t>
      </w:r>
      <w:r w:rsidR="00741B6B">
        <w:rPr>
          <w:rFonts w:eastAsia="Calibri"/>
          <w:lang w:val="fr-FR" w:bidi="fr-FR"/>
        </w:rPr>
        <w:t>’</w:t>
      </w:r>
      <w:r w:rsidRPr="00456362">
        <w:rPr>
          <w:rFonts w:eastAsia="Calibri"/>
          <w:lang w:val="fr-FR" w:bidi="fr-FR"/>
        </w:rPr>
        <w:t xml:space="preserve">exploitation des </w:t>
      </w:r>
      <w:proofErr w:type="spellStart"/>
      <w:r w:rsidRPr="00456362">
        <w:rPr>
          <w:rFonts w:eastAsia="Calibri"/>
          <w:lang w:val="fr-FR" w:bidi="fr-FR"/>
        </w:rPr>
        <w:t>UAS</w:t>
      </w:r>
      <w:proofErr w:type="spellEnd"/>
      <w:r w:rsidRPr="00456362">
        <w:rPr>
          <w:rFonts w:eastAsia="Calibri"/>
          <w:lang w:val="fr-FR" w:bidi="fr-FR"/>
        </w:rPr>
        <w:t>-DC là où ils opéreront</w:t>
      </w:r>
    </w:p>
    <w:p w14:paraId="51028158" w14:textId="385E51C6" w:rsidR="001C5144" w:rsidRPr="002D79DA" w:rsidRDefault="001C5144" w:rsidP="00C50DC0">
      <w:pPr>
        <w:numPr>
          <w:ilvl w:val="0"/>
          <w:numId w:val="43"/>
        </w:numPr>
        <w:tabs>
          <w:tab w:val="clear" w:pos="1134"/>
        </w:tabs>
        <w:spacing w:before="240" w:after="240"/>
        <w:ind w:left="1134" w:right="-170" w:hanging="567"/>
        <w:jc w:val="left"/>
        <w:rPr>
          <w:rFonts w:eastAsia="Calibri"/>
          <w:lang w:val="fr-FR"/>
        </w:rPr>
      </w:pPr>
      <w:r w:rsidRPr="00456362">
        <w:rPr>
          <w:rFonts w:eastAsia="Calibri"/>
          <w:lang w:val="fr-FR" w:bidi="fr-FR"/>
        </w:rPr>
        <w:t>L</w:t>
      </w:r>
      <w:r w:rsidR="00741B6B">
        <w:rPr>
          <w:rFonts w:eastAsia="Calibri"/>
          <w:lang w:val="fr-FR" w:bidi="fr-FR"/>
        </w:rPr>
        <w:t>’</w:t>
      </w:r>
      <w:r w:rsidRPr="00456362">
        <w:rPr>
          <w:rFonts w:eastAsia="Calibri"/>
          <w:lang w:val="fr-FR" w:bidi="fr-FR"/>
        </w:rPr>
        <w:t>OMM exigera probablement une forme d</w:t>
      </w:r>
      <w:r w:rsidR="00741B6B">
        <w:rPr>
          <w:rFonts w:eastAsia="Calibri"/>
          <w:lang w:val="fr-FR" w:bidi="fr-FR"/>
        </w:rPr>
        <w:t>’</w:t>
      </w:r>
      <w:r w:rsidRPr="00456362">
        <w:rPr>
          <w:rFonts w:eastAsia="Calibri"/>
          <w:lang w:val="fr-FR" w:bidi="fr-FR"/>
        </w:rPr>
        <w:t>accord avec les participants pour s</w:t>
      </w:r>
      <w:r w:rsidR="00741B6B">
        <w:rPr>
          <w:rFonts w:eastAsia="Calibri"/>
          <w:lang w:val="fr-FR" w:bidi="fr-FR"/>
        </w:rPr>
        <w:t>’</w:t>
      </w:r>
      <w:r w:rsidRPr="00456362">
        <w:rPr>
          <w:rFonts w:eastAsia="Calibri"/>
          <w:lang w:val="fr-FR" w:bidi="fr-FR"/>
        </w:rPr>
        <w:t>assurer qu</w:t>
      </w:r>
      <w:r w:rsidR="00741B6B">
        <w:rPr>
          <w:rFonts w:eastAsia="Calibri"/>
          <w:lang w:val="fr-FR" w:bidi="fr-FR"/>
        </w:rPr>
        <w:t>’</w:t>
      </w:r>
      <w:r w:rsidRPr="00456362">
        <w:rPr>
          <w:rFonts w:eastAsia="Calibri"/>
          <w:lang w:val="fr-FR" w:bidi="fr-FR"/>
        </w:rPr>
        <w:t>ils font tout leur possible pour être conformes et qu</w:t>
      </w:r>
      <w:r w:rsidR="00741B6B">
        <w:rPr>
          <w:rFonts w:eastAsia="Calibri"/>
          <w:lang w:val="fr-FR" w:bidi="fr-FR"/>
        </w:rPr>
        <w:t>’</w:t>
      </w:r>
      <w:r w:rsidRPr="00456362">
        <w:rPr>
          <w:rFonts w:eastAsia="Calibri"/>
          <w:lang w:val="fr-FR" w:bidi="fr-FR"/>
        </w:rPr>
        <w:t>ils indemnisent l</w:t>
      </w:r>
      <w:r w:rsidR="00741B6B">
        <w:rPr>
          <w:rFonts w:eastAsia="Calibri"/>
          <w:lang w:val="fr-FR" w:bidi="fr-FR"/>
        </w:rPr>
        <w:t>’</w:t>
      </w:r>
      <w:r w:rsidRPr="00456362">
        <w:rPr>
          <w:rFonts w:eastAsia="Calibri"/>
          <w:lang w:val="fr-FR" w:bidi="fr-FR"/>
        </w:rPr>
        <w:t>OMM.</w:t>
      </w:r>
    </w:p>
    <w:p w14:paraId="6828F3D8" w14:textId="2EC3A0DF" w:rsidR="001C5144" w:rsidRPr="002D79DA" w:rsidRDefault="001C5144" w:rsidP="00C50DC0">
      <w:pPr>
        <w:numPr>
          <w:ilvl w:val="0"/>
          <w:numId w:val="43"/>
        </w:numPr>
        <w:tabs>
          <w:tab w:val="clear" w:pos="1134"/>
        </w:tabs>
        <w:spacing w:before="240" w:after="240"/>
        <w:ind w:left="1134" w:right="-170" w:hanging="567"/>
        <w:jc w:val="left"/>
        <w:rPr>
          <w:rFonts w:eastAsia="Calibri"/>
          <w:lang w:val="fr-FR"/>
        </w:rPr>
      </w:pPr>
      <w:r w:rsidRPr="00456362">
        <w:rPr>
          <w:rFonts w:eastAsia="Calibri"/>
          <w:lang w:val="fr-FR" w:bidi="fr-FR"/>
        </w:rPr>
        <w:t>L</w:t>
      </w:r>
      <w:r w:rsidR="00741B6B">
        <w:rPr>
          <w:rFonts w:eastAsia="Calibri"/>
          <w:lang w:val="fr-FR" w:bidi="fr-FR"/>
        </w:rPr>
        <w:t>’</w:t>
      </w:r>
      <w:r w:rsidRPr="00456362">
        <w:rPr>
          <w:rFonts w:eastAsia="Calibri"/>
          <w:lang w:val="fr-FR" w:bidi="fr-FR"/>
        </w:rPr>
        <w:t>OMM peut être en mesure de travailler avec les régulateurs de l</w:t>
      </w:r>
      <w:r w:rsidR="00741B6B">
        <w:rPr>
          <w:rFonts w:eastAsia="Calibri"/>
          <w:lang w:val="fr-FR" w:bidi="fr-FR"/>
        </w:rPr>
        <w:t>’</w:t>
      </w:r>
      <w:r w:rsidRPr="00456362">
        <w:rPr>
          <w:rFonts w:eastAsia="Calibri"/>
          <w:lang w:val="fr-FR" w:bidi="fr-FR"/>
        </w:rPr>
        <w:t>espace aérien pour obtenir des autorisations spéciales au nom des opérateurs afin d</w:t>
      </w:r>
      <w:r w:rsidR="00741B6B">
        <w:rPr>
          <w:rFonts w:eastAsia="Calibri"/>
          <w:lang w:val="fr-FR" w:bidi="fr-FR"/>
        </w:rPr>
        <w:t>’</w:t>
      </w:r>
      <w:r w:rsidRPr="00456362">
        <w:rPr>
          <w:rFonts w:eastAsia="Calibri"/>
          <w:lang w:val="fr-FR" w:bidi="fr-FR"/>
        </w:rPr>
        <w:t>améliorer les capacités d</w:t>
      </w:r>
      <w:r w:rsidR="00741B6B">
        <w:rPr>
          <w:rFonts w:eastAsia="Calibri"/>
          <w:lang w:val="fr-FR" w:bidi="fr-FR"/>
        </w:rPr>
        <w:t>’</w:t>
      </w:r>
      <w:r w:rsidRPr="00456362">
        <w:rPr>
          <w:rFonts w:eastAsia="Calibri"/>
          <w:lang w:val="fr-FR" w:bidi="fr-FR"/>
        </w:rPr>
        <w:t>observation et la couverture pendant la campagne.</w:t>
      </w:r>
    </w:p>
    <w:p w14:paraId="061F8E5F" w14:textId="77777777" w:rsidR="001C5144" w:rsidRPr="002D79DA" w:rsidRDefault="001C5144" w:rsidP="00C50DC0">
      <w:pPr>
        <w:numPr>
          <w:ilvl w:val="0"/>
          <w:numId w:val="43"/>
        </w:numPr>
        <w:tabs>
          <w:tab w:val="clear" w:pos="1134"/>
        </w:tabs>
        <w:spacing w:before="240" w:after="240"/>
        <w:ind w:left="1134" w:right="-170" w:hanging="567"/>
        <w:jc w:val="left"/>
        <w:rPr>
          <w:rFonts w:eastAsia="Calibri"/>
          <w:lang w:val="fr-FR"/>
        </w:rPr>
      </w:pPr>
      <w:r w:rsidRPr="00456362">
        <w:rPr>
          <w:rFonts w:eastAsia="Calibri"/>
          <w:lang w:val="fr-FR" w:bidi="fr-FR"/>
        </w:rPr>
        <w:t>Travailler avec les opérateurs de SAMU participants pour identifier les contraintes opérationnelles et les procédures de dérogation.</w:t>
      </w:r>
    </w:p>
    <w:p w14:paraId="188817F6" w14:textId="77777777" w:rsidR="00D67CD1" w:rsidRPr="002D79DA" w:rsidRDefault="001C5144" w:rsidP="00C50DC0">
      <w:pPr>
        <w:numPr>
          <w:ilvl w:val="0"/>
          <w:numId w:val="43"/>
        </w:numPr>
        <w:tabs>
          <w:tab w:val="clear" w:pos="1134"/>
        </w:tabs>
        <w:spacing w:before="240" w:after="240"/>
        <w:ind w:left="1134" w:right="-170" w:hanging="567"/>
        <w:jc w:val="left"/>
        <w:rPr>
          <w:rFonts w:eastAsia="Calibri"/>
          <w:lang w:val="fr-FR"/>
        </w:rPr>
        <w:sectPr w:rsidR="00D67CD1" w:rsidRPr="002D79DA" w:rsidSect="00BE2D98">
          <w:pgSz w:w="11906" w:h="16838"/>
          <w:pgMar w:top="1134" w:right="1134" w:bottom="1134" w:left="1134" w:header="708" w:footer="708" w:gutter="0"/>
          <w:cols w:space="708"/>
          <w:titlePg/>
          <w:docGrid w:linePitch="360"/>
        </w:sectPr>
      </w:pPr>
      <w:r w:rsidRPr="00456362">
        <w:rPr>
          <w:rFonts w:eastAsia="Calibri"/>
          <w:lang w:val="fr-FR" w:bidi="fr-FR"/>
        </w:rPr>
        <w:t>Détermination des contraintes liées au véhicule et de leur impact sur la collecte des données.</w:t>
      </w:r>
    </w:p>
    <w:p w14:paraId="01C6F8EE" w14:textId="315A4C31" w:rsidR="001C5144" w:rsidRPr="008F04E9" w:rsidRDefault="001C5144" w:rsidP="005C627E">
      <w:pPr>
        <w:pStyle w:val="Heading3italics"/>
        <w:rPr>
          <w:sz w:val="22"/>
          <w:szCs w:val="22"/>
        </w:rPr>
      </w:pPr>
      <w:r w:rsidRPr="008F04E9">
        <w:rPr>
          <w:sz w:val="22"/>
          <w:szCs w:val="22"/>
          <w:lang w:val="fr-FR" w:bidi="fr-FR"/>
        </w:rPr>
        <w:lastRenderedPageBreak/>
        <w:t>Plan de communication</w:t>
      </w:r>
    </w:p>
    <w:tbl>
      <w:tblPr>
        <w:tblStyle w:val="GridTable1Light-Accent51"/>
        <w:tblW w:w="5000" w:type="pct"/>
        <w:tblLook w:val="04A0" w:firstRow="1" w:lastRow="0" w:firstColumn="1" w:lastColumn="0" w:noHBand="0" w:noVBand="1"/>
      </w:tblPr>
      <w:tblGrid>
        <w:gridCol w:w="2111"/>
        <w:gridCol w:w="2111"/>
        <w:gridCol w:w="2100"/>
        <w:gridCol w:w="3602"/>
        <w:gridCol w:w="1613"/>
        <w:gridCol w:w="1561"/>
        <w:gridCol w:w="1462"/>
      </w:tblGrid>
      <w:tr w:rsidR="001C5144" w:rsidRPr="00491638" w14:paraId="7C834C7C"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2F2F2"/>
          </w:tcPr>
          <w:p w14:paraId="494868E6"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fr-FR" w:bidi="fr-FR"/>
              </w:rPr>
              <w:t>Communication avec</w:t>
            </w:r>
          </w:p>
        </w:tc>
        <w:tc>
          <w:tcPr>
            <w:tcW w:w="725" w:type="pct"/>
            <w:shd w:val="clear" w:color="auto" w:fill="F2F2F2"/>
          </w:tcPr>
          <w:p w14:paraId="79ED205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Communication par</w:t>
            </w:r>
          </w:p>
        </w:tc>
        <w:tc>
          <w:tcPr>
            <w:tcW w:w="721" w:type="pct"/>
            <w:shd w:val="clear" w:color="auto" w:fill="F2F2F2"/>
          </w:tcPr>
          <w:p w14:paraId="18FF7457"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Concernant</w:t>
            </w:r>
          </w:p>
        </w:tc>
        <w:tc>
          <w:tcPr>
            <w:tcW w:w="1237" w:type="pct"/>
            <w:shd w:val="clear" w:color="auto" w:fill="F2F2F2"/>
          </w:tcPr>
          <w:p w14:paraId="1B1EFE75"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Mode de communication</w:t>
            </w:r>
          </w:p>
        </w:tc>
        <w:tc>
          <w:tcPr>
            <w:tcW w:w="554" w:type="pct"/>
            <w:shd w:val="clear" w:color="auto" w:fill="F2F2F2"/>
          </w:tcPr>
          <w:p w14:paraId="0F14819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Composant</w:t>
            </w:r>
          </w:p>
        </w:tc>
        <w:tc>
          <w:tcPr>
            <w:tcW w:w="536" w:type="pct"/>
            <w:shd w:val="clear" w:color="auto" w:fill="F2F2F2"/>
          </w:tcPr>
          <w:p w14:paraId="20BCEC81"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Commencez</w:t>
            </w:r>
          </w:p>
        </w:tc>
        <w:tc>
          <w:tcPr>
            <w:tcW w:w="502" w:type="pct"/>
            <w:shd w:val="clear" w:color="auto" w:fill="F2F2F2"/>
          </w:tcPr>
          <w:p w14:paraId="0AC9D880"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Compléter</w:t>
            </w:r>
          </w:p>
        </w:tc>
      </w:tr>
      <w:tr w:rsidR="001C5144" w:rsidRPr="00673B02" w14:paraId="493568A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val="restart"/>
          </w:tcPr>
          <w:p w14:paraId="541A34C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fr-FR" w:bidi="fr-FR"/>
              </w:rPr>
              <w:t>Général</w:t>
            </w:r>
          </w:p>
        </w:tc>
        <w:tc>
          <w:tcPr>
            <w:tcW w:w="725" w:type="pct"/>
            <w:vMerge w:val="restart"/>
          </w:tcPr>
          <w:p w14:paraId="0C674FF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OMM</w:t>
            </w:r>
          </w:p>
        </w:tc>
        <w:tc>
          <w:tcPr>
            <w:tcW w:w="721" w:type="pct"/>
            <w:vMerge w:val="restart"/>
          </w:tcPr>
          <w:p w14:paraId="7274A8B9"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SAMU-DC en général.</w:t>
            </w:r>
          </w:p>
        </w:tc>
        <w:tc>
          <w:tcPr>
            <w:tcW w:w="1237" w:type="pct"/>
          </w:tcPr>
          <w:p w14:paraId="0079BF2A" w14:textId="591E26CB"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C7439F">
              <w:rPr>
                <w:rFonts w:eastAsia="Calibri"/>
                <w:sz w:val="17"/>
                <w:szCs w:val="17"/>
                <w:lang w:val="fr-FR" w:bidi="fr-FR"/>
              </w:rPr>
              <w:t>Site web de la plate-forme communautaire de l</w:t>
            </w:r>
            <w:r w:rsidR="00741B6B">
              <w:rPr>
                <w:rFonts w:eastAsia="Calibri"/>
                <w:sz w:val="17"/>
                <w:szCs w:val="17"/>
                <w:lang w:val="fr-FR" w:bidi="fr-FR"/>
              </w:rPr>
              <w:t>’</w:t>
            </w:r>
            <w:r w:rsidRPr="00C7439F">
              <w:rPr>
                <w:rFonts w:eastAsia="Calibri"/>
                <w:sz w:val="17"/>
                <w:szCs w:val="17"/>
                <w:lang w:val="fr-FR" w:bidi="fr-FR"/>
              </w:rPr>
              <w:t>OMM</w:t>
            </w:r>
          </w:p>
        </w:tc>
        <w:tc>
          <w:tcPr>
            <w:tcW w:w="554" w:type="pct"/>
          </w:tcPr>
          <w:p w14:paraId="59A76EC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Tous</w:t>
            </w:r>
          </w:p>
        </w:tc>
        <w:tc>
          <w:tcPr>
            <w:tcW w:w="536" w:type="pct"/>
          </w:tcPr>
          <w:p w14:paraId="0751647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Août 2021</w:t>
            </w:r>
          </w:p>
        </w:tc>
        <w:tc>
          <w:tcPr>
            <w:tcW w:w="502" w:type="pct"/>
          </w:tcPr>
          <w:p w14:paraId="588819EC" w14:textId="77777777"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Établi en août 2021.</w:t>
            </w:r>
          </w:p>
          <w:p w14:paraId="785753C3" w14:textId="77777777"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Mise à jour sur une base continue.</w:t>
            </w:r>
          </w:p>
        </w:tc>
      </w:tr>
      <w:tr w:rsidR="001C5144" w:rsidRPr="00491638" w14:paraId="309C51B4"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20FCE8F3" w14:textId="77777777" w:rsidR="001C5144" w:rsidRPr="002D79DA" w:rsidRDefault="001C5144" w:rsidP="001C5144">
            <w:pPr>
              <w:tabs>
                <w:tab w:val="clear" w:pos="1134"/>
              </w:tabs>
              <w:jc w:val="left"/>
              <w:rPr>
                <w:rFonts w:eastAsia="Calibri"/>
                <w:sz w:val="17"/>
                <w:szCs w:val="17"/>
                <w:lang w:val="fr-FR"/>
              </w:rPr>
            </w:pPr>
          </w:p>
        </w:tc>
        <w:tc>
          <w:tcPr>
            <w:tcW w:w="725" w:type="pct"/>
            <w:vMerge/>
          </w:tcPr>
          <w:p w14:paraId="218165AE" w14:textId="77777777"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p>
        </w:tc>
        <w:tc>
          <w:tcPr>
            <w:tcW w:w="721" w:type="pct"/>
            <w:vMerge/>
          </w:tcPr>
          <w:p w14:paraId="7C268EE9" w14:textId="77777777" w:rsidR="001C5144" w:rsidRPr="002D79DA"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p>
        </w:tc>
        <w:tc>
          <w:tcPr>
            <w:tcW w:w="1237" w:type="pct"/>
          </w:tcPr>
          <w:p w14:paraId="6E45848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Dépliant</w:t>
            </w:r>
          </w:p>
        </w:tc>
        <w:tc>
          <w:tcPr>
            <w:tcW w:w="554" w:type="pct"/>
          </w:tcPr>
          <w:p w14:paraId="7BF9B02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Pré-campagne</w:t>
            </w:r>
          </w:p>
        </w:tc>
        <w:tc>
          <w:tcPr>
            <w:tcW w:w="536" w:type="pct"/>
          </w:tcPr>
          <w:p w14:paraId="34E830F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Octobre 2021</w:t>
            </w:r>
          </w:p>
        </w:tc>
        <w:tc>
          <w:tcPr>
            <w:tcW w:w="502" w:type="pct"/>
          </w:tcPr>
          <w:p w14:paraId="4AAB81B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Novembre 2021</w:t>
            </w:r>
          </w:p>
        </w:tc>
      </w:tr>
      <w:tr w:rsidR="001C5144" w:rsidRPr="00491638" w14:paraId="4A75199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77F72268" w14:textId="77777777" w:rsidR="001C5144" w:rsidRPr="00491638" w:rsidRDefault="001C5144" w:rsidP="001C5144">
            <w:pPr>
              <w:tabs>
                <w:tab w:val="clear" w:pos="1134"/>
              </w:tabs>
              <w:jc w:val="left"/>
              <w:rPr>
                <w:rFonts w:eastAsia="Calibri"/>
                <w:sz w:val="17"/>
                <w:szCs w:val="17"/>
              </w:rPr>
            </w:pPr>
          </w:p>
        </w:tc>
        <w:tc>
          <w:tcPr>
            <w:tcW w:w="725" w:type="pct"/>
            <w:vMerge/>
          </w:tcPr>
          <w:p w14:paraId="5EEFDC9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721" w:type="pct"/>
            <w:vMerge/>
          </w:tcPr>
          <w:p w14:paraId="32EDE9B7"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1237" w:type="pct"/>
          </w:tcPr>
          <w:p w14:paraId="6C2BE40D" w14:textId="780CC672"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Articles dans les bulletins d</w:t>
            </w:r>
            <w:r w:rsidR="00741B6B">
              <w:rPr>
                <w:rFonts w:eastAsia="Calibri"/>
                <w:sz w:val="17"/>
                <w:szCs w:val="17"/>
                <w:lang w:val="fr-FR" w:bidi="fr-FR"/>
              </w:rPr>
              <w:t>’</w:t>
            </w:r>
            <w:r w:rsidRPr="00491638">
              <w:rPr>
                <w:rFonts w:eastAsia="Calibri"/>
                <w:sz w:val="17"/>
                <w:szCs w:val="17"/>
                <w:lang w:val="fr-FR" w:bidi="fr-FR"/>
              </w:rPr>
              <w:t>information de l</w:t>
            </w:r>
            <w:r w:rsidR="00741B6B">
              <w:rPr>
                <w:rFonts w:eastAsia="Calibri"/>
                <w:sz w:val="17"/>
                <w:szCs w:val="17"/>
                <w:lang w:val="fr-FR" w:bidi="fr-FR"/>
              </w:rPr>
              <w:t>’</w:t>
            </w:r>
            <w:r w:rsidRPr="00491638">
              <w:rPr>
                <w:rFonts w:eastAsia="Calibri"/>
                <w:sz w:val="17"/>
                <w:szCs w:val="17"/>
                <w:lang w:val="fr-FR" w:bidi="fr-FR"/>
              </w:rPr>
              <w:t>OMM, de l</w:t>
            </w:r>
            <w:r w:rsidR="00741B6B">
              <w:rPr>
                <w:rFonts w:eastAsia="Calibri"/>
                <w:sz w:val="17"/>
                <w:szCs w:val="17"/>
                <w:lang w:val="fr-FR" w:bidi="fr-FR"/>
              </w:rPr>
              <w:t>’</w:t>
            </w:r>
            <w:r w:rsidRPr="00491638">
              <w:rPr>
                <w:rFonts w:eastAsia="Calibri"/>
                <w:sz w:val="17"/>
                <w:szCs w:val="17"/>
                <w:lang w:val="fr-FR" w:bidi="fr-FR"/>
              </w:rPr>
              <w:t xml:space="preserve">ABO et du </w:t>
            </w:r>
            <w:proofErr w:type="spellStart"/>
            <w:r w:rsidRPr="00491638">
              <w:rPr>
                <w:rFonts w:eastAsia="Calibri"/>
                <w:sz w:val="17"/>
                <w:szCs w:val="17"/>
                <w:lang w:val="fr-FR" w:bidi="fr-FR"/>
              </w:rPr>
              <w:t>WIGOS</w:t>
            </w:r>
            <w:proofErr w:type="spellEnd"/>
            <w:r w:rsidRPr="00491638">
              <w:rPr>
                <w:rFonts w:eastAsia="Calibri"/>
                <w:sz w:val="17"/>
                <w:szCs w:val="17"/>
                <w:lang w:val="fr-FR" w:bidi="fr-FR"/>
              </w:rPr>
              <w:t>, le cas échéant.</w:t>
            </w:r>
          </w:p>
        </w:tc>
        <w:tc>
          <w:tcPr>
            <w:tcW w:w="554" w:type="pct"/>
          </w:tcPr>
          <w:p w14:paraId="6AD8A7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Tous</w:t>
            </w:r>
          </w:p>
        </w:tc>
        <w:tc>
          <w:tcPr>
            <w:tcW w:w="536" w:type="pct"/>
          </w:tcPr>
          <w:p w14:paraId="148BBAF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Août 2021</w:t>
            </w:r>
          </w:p>
        </w:tc>
        <w:tc>
          <w:tcPr>
            <w:tcW w:w="502" w:type="pct"/>
          </w:tcPr>
          <w:p w14:paraId="4F8F607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Décembre 2025</w:t>
            </w:r>
          </w:p>
        </w:tc>
      </w:tr>
      <w:tr w:rsidR="001C5144" w:rsidRPr="00673B02" w14:paraId="54AC1D5C"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09646817" w14:textId="54910B26" w:rsidR="001C5144" w:rsidRPr="00491638" w:rsidRDefault="001C5144" w:rsidP="001C5144">
            <w:pPr>
              <w:tabs>
                <w:tab w:val="clear" w:pos="1134"/>
              </w:tabs>
              <w:jc w:val="left"/>
              <w:rPr>
                <w:rFonts w:eastAsia="Calibri"/>
                <w:sz w:val="17"/>
                <w:szCs w:val="17"/>
              </w:rPr>
            </w:pPr>
            <w:r w:rsidRPr="00491638">
              <w:rPr>
                <w:rFonts w:eastAsia="Calibri"/>
                <w:sz w:val="17"/>
                <w:szCs w:val="17"/>
                <w:lang w:val="fr-FR" w:bidi="fr-FR"/>
              </w:rPr>
              <w:t>Membres de l</w:t>
            </w:r>
            <w:r w:rsidR="00741B6B">
              <w:rPr>
                <w:rFonts w:eastAsia="Calibri"/>
                <w:sz w:val="17"/>
                <w:szCs w:val="17"/>
                <w:lang w:val="fr-FR" w:bidi="fr-FR"/>
              </w:rPr>
              <w:t>’</w:t>
            </w:r>
            <w:r w:rsidRPr="00491638">
              <w:rPr>
                <w:rFonts w:eastAsia="Calibri"/>
                <w:sz w:val="17"/>
                <w:szCs w:val="17"/>
                <w:lang w:val="fr-FR" w:bidi="fr-FR"/>
              </w:rPr>
              <w:t>OMM</w:t>
            </w:r>
          </w:p>
        </w:tc>
        <w:tc>
          <w:tcPr>
            <w:tcW w:w="725" w:type="pct"/>
          </w:tcPr>
          <w:p w14:paraId="6BF9FBD7"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491638">
              <w:rPr>
                <w:rFonts w:eastAsia="Calibri"/>
                <w:sz w:val="17"/>
                <w:szCs w:val="17"/>
                <w:lang w:val="fr-FR" w:bidi="fr-FR"/>
              </w:rPr>
              <w:t>SPOC</w:t>
            </w:r>
            <w:proofErr w:type="spellEnd"/>
          </w:p>
        </w:tc>
        <w:tc>
          <w:tcPr>
            <w:tcW w:w="721" w:type="pct"/>
          </w:tcPr>
          <w:p w14:paraId="703F5DDD" w14:textId="77777777" w:rsidR="001C5144" w:rsidRPr="002D79DA"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Intérêt initial pour la participation.</w:t>
            </w:r>
          </w:p>
          <w:p w14:paraId="4A00E3BE" w14:textId="6461ACA2" w:rsidR="001C5144" w:rsidRPr="002D79DA"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Fourniture de la disponibilité et de l</w:t>
            </w:r>
            <w:r w:rsidR="00741B6B">
              <w:rPr>
                <w:rFonts w:eastAsia="Calibri"/>
                <w:sz w:val="17"/>
                <w:szCs w:val="17"/>
                <w:lang w:val="fr-FR" w:bidi="fr-FR"/>
              </w:rPr>
              <w:t>’</w:t>
            </w:r>
            <w:r w:rsidRPr="00491638">
              <w:rPr>
                <w:rFonts w:eastAsia="Calibri"/>
                <w:sz w:val="17"/>
                <w:szCs w:val="17"/>
                <w:lang w:val="fr-FR" w:bidi="fr-FR"/>
              </w:rPr>
              <w:t>adresse du site web.</w:t>
            </w:r>
          </w:p>
          <w:p w14:paraId="1F2DBEA0" w14:textId="3E7CBC87"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Emplacement du formulaire d</w:t>
            </w:r>
            <w:r w:rsidR="00741B6B">
              <w:rPr>
                <w:rFonts w:eastAsia="Calibri"/>
                <w:sz w:val="17"/>
                <w:szCs w:val="17"/>
                <w:lang w:val="fr-FR" w:bidi="fr-FR"/>
              </w:rPr>
              <w:t>’</w:t>
            </w:r>
            <w:r w:rsidRPr="00491638">
              <w:rPr>
                <w:rFonts w:eastAsia="Calibri"/>
                <w:sz w:val="17"/>
                <w:szCs w:val="17"/>
                <w:lang w:val="fr-FR" w:bidi="fr-FR"/>
              </w:rPr>
              <w:t>enquête.</w:t>
            </w:r>
          </w:p>
        </w:tc>
        <w:tc>
          <w:tcPr>
            <w:tcW w:w="1237" w:type="pct"/>
          </w:tcPr>
          <w:p w14:paraId="38F6C85B" w14:textId="332AB755" w:rsidR="001C5144" w:rsidRPr="002D79DA" w:rsidRDefault="001C5144" w:rsidP="00925CD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Lettre circulaire de l</w:t>
            </w:r>
            <w:r w:rsidR="00741B6B">
              <w:rPr>
                <w:rFonts w:eastAsia="Calibri"/>
                <w:sz w:val="17"/>
                <w:szCs w:val="17"/>
                <w:lang w:val="fr-FR" w:bidi="fr-FR"/>
              </w:rPr>
              <w:t>’</w:t>
            </w:r>
            <w:r w:rsidRPr="00491638">
              <w:rPr>
                <w:rFonts w:eastAsia="Calibri"/>
                <w:sz w:val="17"/>
                <w:szCs w:val="17"/>
                <w:lang w:val="fr-FR" w:bidi="fr-FR"/>
              </w:rPr>
              <w:t>OMM et demande de remplir le formulaire d</w:t>
            </w:r>
            <w:r w:rsidR="00741B6B">
              <w:rPr>
                <w:rFonts w:eastAsia="Calibri"/>
                <w:sz w:val="17"/>
                <w:szCs w:val="17"/>
                <w:lang w:val="fr-FR" w:bidi="fr-FR"/>
              </w:rPr>
              <w:t>’</w:t>
            </w:r>
            <w:r w:rsidRPr="00491638">
              <w:rPr>
                <w:rFonts w:eastAsia="Calibri"/>
                <w:sz w:val="17"/>
                <w:szCs w:val="17"/>
                <w:lang w:val="fr-FR" w:bidi="fr-FR"/>
              </w:rPr>
              <w:t>enquête disponible sur le site web.</w:t>
            </w:r>
          </w:p>
          <w:p w14:paraId="0636D681" w14:textId="7ECCAC78"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Les enregistrements des formulaires d</w:t>
            </w:r>
            <w:r w:rsidR="00741B6B">
              <w:rPr>
                <w:rFonts w:eastAsia="Calibri"/>
                <w:sz w:val="17"/>
                <w:szCs w:val="17"/>
                <w:lang w:val="fr-FR" w:bidi="fr-FR"/>
              </w:rPr>
              <w:t>’</w:t>
            </w:r>
            <w:r w:rsidRPr="00491638">
              <w:rPr>
                <w:rFonts w:eastAsia="Calibri"/>
                <w:sz w:val="17"/>
                <w:szCs w:val="17"/>
                <w:lang w:val="fr-FR" w:bidi="fr-FR"/>
              </w:rPr>
              <w:t>enquête seront utilisés pour établir une liste de courrier électronique des opérateurs de SAMU et des utilisateurs de données des membres participants.</w:t>
            </w:r>
          </w:p>
        </w:tc>
        <w:tc>
          <w:tcPr>
            <w:tcW w:w="554" w:type="pct"/>
          </w:tcPr>
          <w:p w14:paraId="00CFD5E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Pré-campagne</w:t>
            </w:r>
          </w:p>
        </w:tc>
        <w:tc>
          <w:tcPr>
            <w:tcW w:w="536" w:type="pct"/>
          </w:tcPr>
          <w:p w14:paraId="404EAE6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Juin 2021</w:t>
            </w:r>
          </w:p>
        </w:tc>
        <w:tc>
          <w:tcPr>
            <w:tcW w:w="502" w:type="pct"/>
          </w:tcPr>
          <w:p w14:paraId="25848B72" w14:textId="77777777" w:rsidR="001C5144" w:rsidRPr="002D79DA"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Enquête publiée en août 2021</w:t>
            </w:r>
          </w:p>
          <w:p w14:paraId="658905B0" w14:textId="0B358C1B"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Sera laissé ouvert jusqu</w:t>
            </w:r>
            <w:r w:rsidR="00741B6B">
              <w:rPr>
                <w:rFonts w:eastAsia="Calibri"/>
                <w:sz w:val="17"/>
                <w:szCs w:val="17"/>
                <w:lang w:val="fr-FR" w:bidi="fr-FR"/>
              </w:rPr>
              <w:t>’</w:t>
            </w:r>
            <w:r w:rsidRPr="00491638">
              <w:rPr>
                <w:rFonts w:eastAsia="Calibri"/>
                <w:sz w:val="17"/>
                <w:szCs w:val="17"/>
                <w:lang w:val="fr-FR" w:bidi="fr-FR"/>
              </w:rPr>
              <w:t>en décembre 2022</w:t>
            </w:r>
          </w:p>
        </w:tc>
      </w:tr>
      <w:tr w:rsidR="001C5144" w:rsidRPr="00673B02" w14:paraId="73AFCA16"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69EF25E4" w14:textId="363BADB3" w:rsidR="001C5144" w:rsidRPr="002D79DA" w:rsidRDefault="001C5144" w:rsidP="001C5144">
            <w:pPr>
              <w:tabs>
                <w:tab w:val="clear" w:pos="1134"/>
              </w:tabs>
              <w:jc w:val="left"/>
              <w:rPr>
                <w:rFonts w:eastAsia="Calibri"/>
                <w:sz w:val="17"/>
                <w:szCs w:val="17"/>
                <w:lang w:val="fr-FR"/>
              </w:rPr>
            </w:pPr>
            <w:proofErr w:type="spellStart"/>
            <w:r w:rsidRPr="00491638">
              <w:rPr>
                <w:rFonts w:eastAsia="Calibri"/>
                <w:sz w:val="17"/>
                <w:szCs w:val="17"/>
                <w:lang w:val="fr-FR" w:bidi="fr-FR"/>
              </w:rPr>
              <w:t>HMEI</w:t>
            </w:r>
            <w:proofErr w:type="spellEnd"/>
            <w:r w:rsidRPr="00491638">
              <w:rPr>
                <w:rFonts w:eastAsia="Calibri"/>
                <w:sz w:val="17"/>
                <w:szCs w:val="17"/>
                <w:lang w:val="fr-FR" w:bidi="fr-FR"/>
              </w:rPr>
              <w:t xml:space="preserve"> et membres de l</w:t>
            </w:r>
            <w:r w:rsidR="00741B6B">
              <w:rPr>
                <w:rFonts w:eastAsia="Calibri"/>
                <w:sz w:val="17"/>
                <w:szCs w:val="17"/>
                <w:lang w:val="fr-FR" w:bidi="fr-FR"/>
              </w:rPr>
              <w:t>’</w:t>
            </w:r>
            <w:proofErr w:type="spellStart"/>
            <w:r w:rsidRPr="00491638">
              <w:rPr>
                <w:rFonts w:eastAsia="Calibri"/>
                <w:sz w:val="17"/>
                <w:szCs w:val="17"/>
                <w:lang w:val="fr-FR" w:bidi="fr-FR"/>
              </w:rPr>
              <w:t>HMEI</w:t>
            </w:r>
            <w:proofErr w:type="spellEnd"/>
          </w:p>
        </w:tc>
        <w:tc>
          <w:tcPr>
            <w:tcW w:w="725" w:type="pct"/>
          </w:tcPr>
          <w:p w14:paraId="168D830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491638">
              <w:rPr>
                <w:rFonts w:eastAsia="Calibri"/>
                <w:sz w:val="17"/>
                <w:szCs w:val="17"/>
                <w:lang w:val="fr-FR" w:bidi="fr-FR"/>
              </w:rPr>
              <w:t>SPOC</w:t>
            </w:r>
            <w:proofErr w:type="spellEnd"/>
          </w:p>
        </w:tc>
        <w:tc>
          <w:tcPr>
            <w:tcW w:w="721" w:type="pct"/>
          </w:tcPr>
          <w:p w14:paraId="4DE79BC6" w14:textId="77777777" w:rsidR="001C5144" w:rsidRPr="002D79DA"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Intérêt initial pour la participation.</w:t>
            </w:r>
          </w:p>
          <w:p w14:paraId="494FCFAC" w14:textId="1334C181" w:rsidR="001C5144" w:rsidRPr="002D79DA"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Fourniture de la disponibilité et de l</w:t>
            </w:r>
            <w:r w:rsidR="00741B6B">
              <w:rPr>
                <w:rFonts w:eastAsia="Calibri"/>
                <w:sz w:val="17"/>
                <w:szCs w:val="17"/>
                <w:lang w:val="fr-FR" w:bidi="fr-FR"/>
              </w:rPr>
              <w:t>’</w:t>
            </w:r>
            <w:r w:rsidRPr="00491638">
              <w:rPr>
                <w:rFonts w:eastAsia="Calibri"/>
                <w:sz w:val="17"/>
                <w:szCs w:val="17"/>
                <w:lang w:val="fr-FR" w:bidi="fr-FR"/>
              </w:rPr>
              <w:t>adresse du site web.</w:t>
            </w:r>
          </w:p>
          <w:p w14:paraId="15DEE409" w14:textId="3DB86210"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Emplacement du formulaire d</w:t>
            </w:r>
            <w:r w:rsidR="00741B6B">
              <w:rPr>
                <w:rFonts w:eastAsia="Calibri"/>
                <w:sz w:val="17"/>
                <w:szCs w:val="17"/>
                <w:lang w:val="fr-FR" w:bidi="fr-FR"/>
              </w:rPr>
              <w:t>’</w:t>
            </w:r>
            <w:r w:rsidRPr="00491638">
              <w:rPr>
                <w:rFonts w:eastAsia="Calibri"/>
                <w:sz w:val="17"/>
                <w:szCs w:val="17"/>
                <w:lang w:val="fr-FR" w:bidi="fr-FR"/>
              </w:rPr>
              <w:t>enquête.</w:t>
            </w:r>
          </w:p>
        </w:tc>
        <w:tc>
          <w:tcPr>
            <w:tcW w:w="1237" w:type="pct"/>
          </w:tcPr>
          <w:p w14:paraId="22DEEBFD" w14:textId="77777777" w:rsidR="001C5144" w:rsidRPr="002D79DA" w:rsidRDefault="001C5144" w:rsidP="00AA42FE">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 xml:space="preserve">Demande par courriel à </w:t>
            </w:r>
            <w:proofErr w:type="spellStart"/>
            <w:r w:rsidRPr="00491638">
              <w:rPr>
                <w:rFonts w:eastAsia="Calibri"/>
                <w:sz w:val="17"/>
                <w:szCs w:val="17"/>
                <w:lang w:val="fr-FR" w:bidi="fr-FR"/>
              </w:rPr>
              <w:t>HMEI</w:t>
            </w:r>
            <w:proofErr w:type="spellEnd"/>
            <w:r w:rsidRPr="00491638">
              <w:rPr>
                <w:rFonts w:eastAsia="Calibri"/>
                <w:sz w:val="17"/>
                <w:szCs w:val="17"/>
                <w:lang w:val="fr-FR" w:bidi="fr-FR"/>
              </w:rPr>
              <w:t xml:space="preserve"> de communiquer avec les membres.</w:t>
            </w:r>
          </w:p>
          <w:p w14:paraId="49831170" w14:textId="644BAE51"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Les enregistrements des formulaires d</w:t>
            </w:r>
            <w:r w:rsidR="00741B6B">
              <w:rPr>
                <w:rFonts w:eastAsia="Calibri"/>
                <w:sz w:val="17"/>
                <w:szCs w:val="17"/>
                <w:lang w:val="fr-FR" w:bidi="fr-FR"/>
              </w:rPr>
              <w:t>’</w:t>
            </w:r>
            <w:r w:rsidRPr="00491638">
              <w:rPr>
                <w:rFonts w:eastAsia="Calibri"/>
                <w:sz w:val="17"/>
                <w:szCs w:val="17"/>
                <w:lang w:val="fr-FR" w:bidi="fr-FR"/>
              </w:rPr>
              <w:t>enquête seront utilisés pour construire une liste de courrier électronique des opérateurs de SAMU privés participants.</w:t>
            </w:r>
          </w:p>
        </w:tc>
        <w:tc>
          <w:tcPr>
            <w:tcW w:w="554" w:type="pct"/>
          </w:tcPr>
          <w:p w14:paraId="4440D5B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Pré-campagne</w:t>
            </w:r>
          </w:p>
        </w:tc>
        <w:tc>
          <w:tcPr>
            <w:tcW w:w="536" w:type="pct"/>
          </w:tcPr>
          <w:p w14:paraId="0654D4F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Juin 2021</w:t>
            </w:r>
          </w:p>
        </w:tc>
        <w:tc>
          <w:tcPr>
            <w:tcW w:w="502" w:type="pct"/>
          </w:tcPr>
          <w:p w14:paraId="7F7B7DCB" w14:textId="77777777" w:rsidR="001C5144" w:rsidRPr="002D79DA"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Enquête publiée en août 2021</w:t>
            </w:r>
          </w:p>
          <w:p w14:paraId="6F42E09D" w14:textId="1BCB1029"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Restera ouvert jusqu</w:t>
            </w:r>
            <w:r w:rsidR="00741B6B">
              <w:rPr>
                <w:rFonts w:eastAsia="Calibri"/>
                <w:sz w:val="17"/>
                <w:szCs w:val="17"/>
                <w:lang w:val="fr-FR" w:bidi="fr-FR"/>
              </w:rPr>
              <w:t>’</w:t>
            </w:r>
            <w:r w:rsidRPr="00491638">
              <w:rPr>
                <w:rFonts w:eastAsia="Calibri"/>
                <w:sz w:val="17"/>
                <w:szCs w:val="17"/>
                <w:lang w:val="fr-FR" w:bidi="fr-FR"/>
              </w:rPr>
              <w:t>en décembre 2022 au moins.</w:t>
            </w:r>
          </w:p>
        </w:tc>
      </w:tr>
      <w:tr w:rsidR="001C5144" w:rsidRPr="00491638" w14:paraId="339BA43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9E8B34A"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fr-FR" w:bidi="fr-FR"/>
              </w:rPr>
              <w:lastRenderedPageBreak/>
              <w:t>Opérateurs participants</w:t>
            </w:r>
          </w:p>
        </w:tc>
        <w:tc>
          <w:tcPr>
            <w:tcW w:w="725" w:type="pct"/>
          </w:tcPr>
          <w:p w14:paraId="2F32FD1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SG-</w:t>
            </w:r>
            <w:proofErr w:type="spellStart"/>
            <w:r w:rsidRPr="00491638">
              <w:rPr>
                <w:rFonts w:eastAsia="Calibri"/>
                <w:sz w:val="17"/>
                <w:szCs w:val="17"/>
                <w:lang w:val="fr-FR" w:bidi="fr-FR"/>
              </w:rPr>
              <w:t>UAS</w:t>
            </w:r>
            <w:proofErr w:type="spellEnd"/>
            <w:r w:rsidRPr="00491638">
              <w:rPr>
                <w:rFonts w:eastAsia="Calibri"/>
                <w:sz w:val="17"/>
                <w:szCs w:val="17"/>
                <w:lang w:val="fr-FR" w:bidi="fr-FR"/>
              </w:rPr>
              <w:t xml:space="preserve">, </w:t>
            </w:r>
            <w:proofErr w:type="spellStart"/>
            <w:r w:rsidRPr="00491638">
              <w:rPr>
                <w:rFonts w:eastAsia="Calibri"/>
                <w:sz w:val="17"/>
                <w:szCs w:val="17"/>
                <w:lang w:val="fr-FR" w:bidi="fr-FR"/>
              </w:rPr>
              <w:t>SPOC</w:t>
            </w:r>
            <w:proofErr w:type="spellEnd"/>
          </w:p>
        </w:tc>
        <w:tc>
          <w:tcPr>
            <w:tcW w:w="721" w:type="pct"/>
          </w:tcPr>
          <w:p w14:paraId="52253C91" w14:textId="77777777"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Participation et toutes les questions relatives à la campagne.</w:t>
            </w:r>
          </w:p>
        </w:tc>
        <w:tc>
          <w:tcPr>
            <w:tcW w:w="1237" w:type="pct"/>
          </w:tcPr>
          <w:p w14:paraId="79916A41" w14:textId="6A7F7377" w:rsidR="00174139" w:rsidRPr="002D79DA" w:rsidRDefault="00174139">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C7439F">
              <w:rPr>
                <w:rFonts w:eastAsia="Calibri"/>
                <w:sz w:val="17"/>
                <w:szCs w:val="17"/>
                <w:lang w:val="fr-FR" w:bidi="fr-FR"/>
              </w:rPr>
              <w:t>Site web de la plate-forme communautaire de l</w:t>
            </w:r>
            <w:r w:rsidR="00741B6B">
              <w:rPr>
                <w:rFonts w:eastAsia="Calibri"/>
                <w:sz w:val="17"/>
                <w:szCs w:val="17"/>
                <w:lang w:val="fr-FR" w:bidi="fr-FR"/>
              </w:rPr>
              <w:t>’</w:t>
            </w:r>
            <w:r w:rsidRPr="00C7439F">
              <w:rPr>
                <w:rFonts w:eastAsia="Calibri"/>
                <w:sz w:val="17"/>
                <w:szCs w:val="17"/>
                <w:lang w:val="fr-FR" w:bidi="fr-FR"/>
              </w:rPr>
              <w:t>OMM</w:t>
            </w:r>
          </w:p>
          <w:p w14:paraId="5AA628D0" w14:textId="0A5D51B8" w:rsidR="001C5144" w:rsidRPr="002D79DA"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Un groupe de discussion par courriel sera formé sur la base des commentaires de l</w:t>
            </w:r>
            <w:r w:rsidR="00741B6B">
              <w:rPr>
                <w:rFonts w:eastAsia="Calibri"/>
                <w:sz w:val="17"/>
                <w:szCs w:val="17"/>
                <w:lang w:val="fr-FR" w:bidi="fr-FR"/>
              </w:rPr>
              <w:t>’</w:t>
            </w:r>
            <w:r w:rsidRPr="00491638">
              <w:rPr>
                <w:rFonts w:eastAsia="Calibri"/>
                <w:sz w:val="17"/>
                <w:szCs w:val="17"/>
                <w:lang w:val="fr-FR" w:bidi="fr-FR"/>
              </w:rPr>
              <w:t xml:space="preserve">enquête - sera </w:t>
            </w:r>
            <w:proofErr w:type="spellStart"/>
            <w:r w:rsidRPr="00491638">
              <w:rPr>
                <w:rFonts w:eastAsia="Calibri"/>
                <w:color w:val="0000FF"/>
                <w:sz w:val="17"/>
                <w:szCs w:val="17"/>
                <w:lang w:val="fr-FR" w:bidi="fr-FR"/>
              </w:rPr>
              <w:t>uas-demo-operators@groups.wmo.int</w:t>
            </w:r>
            <w:proofErr w:type="spellEnd"/>
            <w:r w:rsidRPr="00491638">
              <w:rPr>
                <w:rFonts w:eastAsia="Calibri"/>
                <w:sz w:val="17"/>
                <w:szCs w:val="17"/>
                <w:lang w:val="fr-FR" w:bidi="fr-FR"/>
              </w:rPr>
              <w:t>.</w:t>
            </w:r>
          </w:p>
          <w:p w14:paraId="33788E4D" w14:textId="687E15FD" w:rsidR="001C5144" w:rsidRPr="002D79DA"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Une série de réunions sera organisée pour conseiller les participants sur les exigences et les détails de l</w:t>
            </w:r>
            <w:r w:rsidR="00741B6B">
              <w:rPr>
                <w:rFonts w:eastAsia="Calibri"/>
                <w:sz w:val="17"/>
                <w:szCs w:val="17"/>
                <w:lang w:val="fr-FR" w:bidi="fr-FR"/>
              </w:rPr>
              <w:t>’</w:t>
            </w:r>
            <w:proofErr w:type="spellStart"/>
            <w:r w:rsidRPr="00491638">
              <w:rPr>
                <w:rFonts w:eastAsia="Calibri"/>
                <w:sz w:val="17"/>
                <w:szCs w:val="17"/>
                <w:lang w:val="fr-FR" w:bidi="fr-FR"/>
              </w:rPr>
              <w:t>UAS</w:t>
            </w:r>
            <w:proofErr w:type="spellEnd"/>
            <w:r w:rsidRPr="00491638">
              <w:rPr>
                <w:rFonts w:eastAsia="Calibri"/>
                <w:sz w:val="17"/>
                <w:szCs w:val="17"/>
                <w:lang w:val="fr-FR" w:bidi="fr-FR"/>
              </w:rPr>
              <w:t>-DC.</w:t>
            </w:r>
          </w:p>
          <w:p w14:paraId="32F7F88A" w14:textId="523F7D95" w:rsidR="001C5144" w:rsidRPr="002D79DA"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Un accord de participation avec l</w:t>
            </w:r>
            <w:r w:rsidR="00741B6B">
              <w:rPr>
                <w:rFonts w:eastAsia="Calibri"/>
                <w:sz w:val="17"/>
                <w:szCs w:val="17"/>
                <w:lang w:val="fr-FR" w:bidi="fr-FR"/>
              </w:rPr>
              <w:t>’</w:t>
            </w:r>
            <w:r w:rsidRPr="00491638">
              <w:rPr>
                <w:rFonts w:eastAsia="Calibri"/>
                <w:sz w:val="17"/>
                <w:szCs w:val="17"/>
                <w:lang w:val="fr-FR" w:bidi="fr-FR"/>
              </w:rPr>
              <w:t>OMM sera établi pour communiquer les exigences de participation.</w:t>
            </w:r>
          </w:p>
        </w:tc>
        <w:tc>
          <w:tcPr>
            <w:tcW w:w="554" w:type="pct"/>
          </w:tcPr>
          <w:p w14:paraId="6E06946E" w14:textId="68A0B90B"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Tout au long de l</w:t>
            </w:r>
            <w:r w:rsidR="00741B6B">
              <w:rPr>
                <w:rFonts w:eastAsia="Calibri"/>
                <w:sz w:val="17"/>
                <w:szCs w:val="17"/>
                <w:lang w:val="fr-FR" w:bidi="fr-FR"/>
              </w:rPr>
              <w:t>’</w:t>
            </w:r>
            <w:proofErr w:type="spellStart"/>
            <w:r w:rsidRPr="00491638">
              <w:rPr>
                <w:rFonts w:eastAsia="Calibri"/>
                <w:sz w:val="17"/>
                <w:szCs w:val="17"/>
                <w:lang w:val="fr-FR" w:bidi="fr-FR"/>
              </w:rPr>
              <w:t>UAS</w:t>
            </w:r>
            <w:proofErr w:type="spellEnd"/>
            <w:r w:rsidRPr="00491638">
              <w:rPr>
                <w:rFonts w:eastAsia="Calibri"/>
                <w:sz w:val="17"/>
                <w:szCs w:val="17"/>
                <w:lang w:val="fr-FR" w:bidi="fr-FR"/>
              </w:rPr>
              <w:t>-DC</w:t>
            </w:r>
          </w:p>
        </w:tc>
        <w:tc>
          <w:tcPr>
            <w:tcW w:w="536" w:type="pct"/>
          </w:tcPr>
          <w:p w14:paraId="0D79390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Août 2021</w:t>
            </w:r>
          </w:p>
        </w:tc>
        <w:tc>
          <w:tcPr>
            <w:tcW w:w="502" w:type="pct"/>
          </w:tcPr>
          <w:p w14:paraId="7E8E4936"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Décembre 2025</w:t>
            </w:r>
          </w:p>
        </w:tc>
      </w:tr>
      <w:tr w:rsidR="001C5144" w:rsidRPr="00491638" w14:paraId="79C91187"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74F8894E"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fr-FR" w:bidi="fr-FR"/>
              </w:rPr>
              <w:t>Participant Utilisateur des données</w:t>
            </w:r>
          </w:p>
        </w:tc>
        <w:tc>
          <w:tcPr>
            <w:tcW w:w="725" w:type="pct"/>
          </w:tcPr>
          <w:p w14:paraId="7DB86AA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SG-</w:t>
            </w:r>
            <w:proofErr w:type="spellStart"/>
            <w:r w:rsidRPr="00491638">
              <w:rPr>
                <w:rFonts w:eastAsia="Calibri"/>
                <w:sz w:val="17"/>
                <w:szCs w:val="17"/>
                <w:lang w:val="fr-FR" w:bidi="fr-FR"/>
              </w:rPr>
              <w:t>UAS</w:t>
            </w:r>
            <w:proofErr w:type="spellEnd"/>
            <w:r w:rsidRPr="00491638">
              <w:rPr>
                <w:rFonts w:eastAsia="Calibri"/>
                <w:sz w:val="17"/>
                <w:szCs w:val="17"/>
                <w:lang w:val="fr-FR" w:bidi="fr-FR"/>
              </w:rPr>
              <w:t xml:space="preserve">, </w:t>
            </w:r>
            <w:proofErr w:type="spellStart"/>
            <w:r w:rsidRPr="00491638">
              <w:rPr>
                <w:rFonts w:eastAsia="Calibri"/>
                <w:sz w:val="17"/>
                <w:szCs w:val="17"/>
                <w:lang w:val="fr-FR" w:bidi="fr-FR"/>
              </w:rPr>
              <w:t>SPOC</w:t>
            </w:r>
            <w:proofErr w:type="spellEnd"/>
          </w:p>
        </w:tc>
        <w:tc>
          <w:tcPr>
            <w:tcW w:w="721" w:type="pct"/>
          </w:tcPr>
          <w:p w14:paraId="26E133B5" w14:textId="77777777"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Participation et toutes les questions relatives à la campagne.</w:t>
            </w:r>
          </w:p>
        </w:tc>
        <w:tc>
          <w:tcPr>
            <w:tcW w:w="1237" w:type="pct"/>
          </w:tcPr>
          <w:p w14:paraId="28897DE6" w14:textId="2515D7E0" w:rsidR="001C5144" w:rsidRPr="002D79DA" w:rsidRDefault="00174139">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C7439F">
              <w:rPr>
                <w:rFonts w:eastAsia="Calibri"/>
                <w:sz w:val="17"/>
                <w:szCs w:val="17"/>
                <w:lang w:val="fr-FR" w:bidi="fr-FR"/>
              </w:rPr>
              <w:t>Site web de la plate-forme communautaire de l</w:t>
            </w:r>
            <w:r w:rsidR="00741B6B">
              <w:rPr>
                <w:rFonts w:eastAsia="Calibri"/>
                <w:sz w:val="17"/>
                <w:szCs w:val="17"/>
                <w:lang w:val="fr-FR" w:bidi="fr-FR"/>
              </w:rPr>
              <w:t>’</w:t>
            </w:r>
            <w:proofErr w:type="spellStart"/>
            <w:r w:rsidRPr="00C7439F">
              <w:rPr>
                <w:rFonts w:eastAsia="Calibri"/>
                <w:sz w:val="17"/>
                <w:szCs w:val="17"/>
                <w:lang w:val="fr-FR" w:bidi="fr-FR"/>
              </w:rPr>
              <w:t>OMMUn</w:t>
            </w:r>
            <w:proofErr w:type="spellEnd"/>
            <w:r w:rsidRPr="00C7439F">
              <w:rPr>
                <w:rFonts w:eastAsia="Calibri"/>
                <w:sz w:val="17"/>
                <w:szCs w:val="17"/>
                <w:lang w:val="fr-FR" w:bidi="fr-FR"/>
              </w:rPr>
              <w:t xml:space="preserve"> groupe de courrier électronique sera formé en fonction des résultats de l</w:t>
            </w:r>
            <w:r w:rsidR="00741B6B">
              <w:rPr>
                <w:rFonts w:eastAsia="Calibri"/>
                <w:sz w:val="17"/>
                <w:szCs w:val="17"/>
                <w:lang w:val="fr-FR" w:bidi="fr-FR"/>
              </w:rPr>
              <w:t>’</w:t>
            </w:r>
            <w:r w:rsidRPr="00C7439F">
              <w:rPr>
                <w:rFonts w:eastAsia="Calibri"/>
                <w:sz w:val="17"/>
                <w:szCs w:val="17"/>
                <w:lang w:val="fr-FR" w:bidi="fr-FR"/>
              </w:rPr>
              <w:t xml:space="preserve">enquête - sera </w:t>
            </w:r>
            <w:proofErr w:type="spellStart"/>
            <w:r w:rsidR="001C5144" w:rsidRPr="00491638">
              <w:rPr>
                <w:rFonts w:eastAsia="Calibri"/>
                <w:color w:val="0000FF"/>
                <w:sz w:val="17"/>
                <w:szCs w:val="17"/>
                <w:lang w:val="fr-FR" w:bidi="fr-FR"/>
              </w:rPr>
              <w:t>uas-demo-datausers@groups.wmo.int</w:t>
            </w:r>
            <w:proofErr w:type="spellEnd"/>
            <w:r w:rsidRPr="00C7439F">
              <w:rPr>
                <w:rFonts w:eastAsia="Calibri"/>
                <w:sz w:val="17"/>
                <w:szCs w:val="17"/>
                <w:lang w:val="fr-FR" w:bidi="fr-FR"/>
              </w:rPr>
              <w:t>.</w:t>
            </w:r>
          </w:p>
          <w:p w14:paraId="3DAF9D8C" w14:textId="0378B764" w:rsidR="001C5144" w:rsidRPr="002D79DA"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Une série de réunions sera organisée pour conseiller les participants sur les exigences et les détails de l</w:t>
            </w:r>
            <w:r w:rsidR="00741B6B">
              <w:rPr>
                <w:rFonts w:eastAsia="Calibri"/>
                <w:sz w:val="17"/>
                <w:szCs w:val="17"/>
                <w:lang w:val="fr-FR" w:bidi="fr-FR"/>
              </w:rPr>
              <w:t>’</w:t>
            </w:r>
            <w:proofErr w:type="spellStart"/>
            <w:r w:rsidRPr="00491638">
              <w:rPr>
                <w:rFonts w:eastAsia="Calibri"/>
                <w:sz w:val="17"/>
                <w:szCs w:val="17"/>
                <w:lang w:val="fr-FR" w:bidi="fr-FR"/>
              </w:rPr>
              <w:t>UAS</w:t>
            </w:r>
            <w:proofErr w:type="spellEnd"/>
            <w:r w:rsidRPr="00491638">
              <w:rPr>
                <w:rFonts w:eastAsia="Calibri"/>
                <w:sz w:val="17"/>
                <w:szCs w:val="17"/>
                <w:lang w:val="fr-FR" w:bidi="fr-FR"/>
              </w:rPr>
              <w:t>-DC.</w:t>
            </w:r>
          </w:p>
          <w:p w14:paraId="153BD828" w14:textId="74307A52" w:rsidR="001C5144" w:rsidRPr="002D79DA"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Un accord de participation avec l</w:t>
            </w:r>
            <w:r w:rsidR="00741B6B">
              <w:rPr>
                <w:rFonts w:eastAsia="Calibri"/>
                <w:sz w:val="17"/>
                <w:szCs w:val="17"/>
                <w:lang w:val="fr-FR" w:bidi="fr-FR"/>
              </w:rPr>
              <w:t>’</w:t>
            </w:r>
            <w:r w:rsidRPr="00491638">
              <w:rPr>
                <w:rFonts w:eastAsia="Calibri"/>
                <w:sz w:val="17"/>
                <w:szCs w:val="17"/>
                <w:lang w:val="fr-FR" w:bidi="fr-FR"/>
              </w:rPr>
              <w:t>OMM sera établi pour communiquer les exigences de participation.</w:t>
            </w:r>
          </w:p>
        </w:tc>
        <w:tc>
          <w:tcPr>
            <w:tcW w:w="554" w:type="pct"/>
          </w:tcPr>
          <w:p w14:paraId="33E03745" w14:textId="3DC7978B" w:rsidR="001C5144" w:rsidRPr="002D79DA"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Tout au long de l</w:t>
            </w:r>
            <w:r w:rsidR="00741B6B">
              <w:rPr>
                <w:rFonts w:eastAsia="Calibri"/>
                <w:sz w:val="17"/>
                <w:szCs w:val="17"/>
                <w:lang w:val="fr-FR" w:bidi="fr-FR"/>
              </w:rPr>
              <w:t>’</w:t>
            </w:r>
            <w:proofErr w:type="spellStart"/>
            <w:r w:rsidRPr="00491638">
              <w:rPr>
                <w:rFonts w:eastAsia="Calibri"/>
                <w:sz w:val="17"/>
                <w:szCs w:val="17"/>
                <w:lang w:val="fr-FR" w:bidi="fr-FR"/>
              </w:rPr>
              <w:t>UAS</w:t>
            </w:r>
            <w:proofErr w:type="spellEnd"/>
            <w:r w:rsidRPr="00491638">
              <w:rPr>
                <w:rFonts w:eastAsia="Calibri"/>
                <w:sz w:val="17"/>
                <w:szCs w:val="17"/>
                <w:lang w:val="fr-FR" w:bidi="fr-FR"/>
              </w:rPr>
              <w:t>-DC</w:t>
            </w:r>
          </w:p>
        </w:tc>
        <w:tc>
          <w:tcPr>
            <w:tcW w:w="536" w:type="pct"/>
          </w:tcPr>
          <w:p w14:paraId="3BB5298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Décembre 2021</w:t>
            </w:r>
          </w:p>
        </w:tc>
        <w:tc>
          <w:tcPr>
            <w:tcW w:w="502" w:type="pct"/>
          </w:tcPr>
          <w:p w14:paraId="3006391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Décembre 2025</w:t>
            </w:r>
          </w:p>
        </w:tc>
      </w:tr>
      <w:tr w:rsidR="001C5144" w:rsidRPr="00491638" w14:paraId="5BC6CF33"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1B250A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fr-FR" w:bidi="fr-FR"/>
              </w:rPr>
              <w:lastRenderedPageBreak/>
              <w:t>Autorités réglementaires</w:t>
            </w:r>
          </w:p>
        </w:tc>
        <w:tc>
          <w:tcPr>
            <w:tcW w:w="725" w:type="pct"/>
          </w:tcPr>
          <w:p w14:paraId="20CC934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491638">
              <w:rPr>
                <w:rFonts w:eastAsia="Calibri"/>
                <w:sz w:val="17"/>
                <w:szCs w:val="17"/>
                <w:lang w:val="fr-FR" w:bidi="fr-FR"/>
              </w:rPr>
              <w:t>SPOC</w:t>
            </w:r>
            <w:proofErr w:type="spellEnd"/>
          </w:p>
        </w:tc>
        <w:tc>
          <w:tcPr>
            <w:tcW w:w="721" w:type="pct"/>
          </w:tcPr>
          <w:p w14:paraId="633B9DC7" w14:textId="77777777" w:rsidR="001C5144" w:rsidRPr="002D79DA" w:rsidRDefault="001C5144">
            <w:pPr>
              <w:numPr>
                <w:ilvl w:val="0"/>
                <w:numId w:val="5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Les exigences réglementaires pour les participants, tant au niveau mondial que national.</w:t>
            </w:r>
          </w:p>
          <w:p w14:paraId="0120CCF7" w14:textId="3F39DA3E" w:rsidR="001C5144" w:rsidRPr="002D79DA" w:rsidRDefault="001C5144" w:rsidP="00261B67">
            <w:pPr>
              <w:numPr>
                <w:ilvl w:val="0"/>
                <w:numId w:val="54"/>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Élaboration d</w:t>
            </w:r>
            <w:r w:rsidR="00741B6B">
              <w:rPr>
                <w:rFonts w:eastAsia="Calibri"/>
                <w:sz w:val="17"/>
                <w:szCs w:val="17"/>
                <w:lang w:val="fr-FR" w:bidi="fr-FR"/>
              </w:rPr>
              <w:t>’</w:t>
            </w:r>
            <w:r w:rsidRPr="00491638">
              <w:rPr>
                <w:rFonts w:eastAsia="Calibri"/>
                <w:sz w:val="17"/>
                <w:szCs w:val="17"/>
                <w:lang w:val="fr-FR" w:bidi="fr-FR"/>
              </w:rPr>
              <w:t>une politique d</w:t>
            </w:r>
            <w:r w:rsidR="00741B6B">
              <w:rPr>
                <w:rFonts w:eastAsia="Calibri"/>
                <w:sz w:val="17"/>
                <w:szCs w:val="17"/>
                <w:lang w:val="fr-FR" w:bidi="fr-FR"/>
              </w:rPr>
              <w:t>’</w:t>
            </w:r>
            <w:r w:rsidRPr="00491638">
              <w:rPr>
                <w:rFonts w:eastAsia="Calibri"/>
                <w:sz w:val="17"/>
                <w:szCs w:val="17"/>
                <w:lang w:val="fr-FR" w:bidi="fr-FR"/>
              </w:rPr>
              <w:t>utilisation de l</w:t>
            </w:r>
            <w:r w:rsidR="00741B6B">
              <w:rPr>
                <w:rFonts w:eastAsia="Calibri"/>
                <w:sz w:val="17"/>
                <w:szCs w:val="17"/>
                <w:lang w:val="fr-FR" w:bidi="fr-FR"/>
              </w:rPr>
              <w:t>’</w:t>
            </w:r>
            <w:r w:rsidRPr="00491638">
              <w:rPr>
                <w:rFonts w:eastAsia="Calibri"/>
                <w:sz w:val="17"/>
                <w:szCs w:val="17"/>
                <w:lang w:val="fr-FR" w:bidi="fr-FR"/>
              </w:rPr>
              <w:t>espace aérien par les participants au cours de l</w:t>
            </w:r>
            <w:r w:rsidR="00741B6B">
              <w:rPr>
                <w:rFonts w:eastAsia="Calibri"/>
                <w:sz w:val="17"/>
                <w:szCs w:val="17"/>
                <w:lang w:val="fr-FR" w:bidi="fr-FR"/>
              </w:rPr>
              <w:t>’</w:t>
            </w:r>
            <w:proofErr w:type="spellStart"/>
            <w:r w:rsidRPr="00491638">
              <w:rPr>
                <w:rFonts w:eastAsia="Calibri"/>
                <w:sz w:val="17"/>
                <w:szCs w:val="17"/>
                <w:lang w:val="fr-FR" w:bidi="fr-FR"/>
              </w:rPr>
              <w:t>UAS</w:t>
            </w:r>
            <w:proofErr w:type="spellEnd"/>
            <w:r w:rsidRPr="00491638">
              <w:rPr>
                <w:rFonts w:eastAsia="Calibri"/>
                <w:sz w:val="17"/>
                <w:szCs w:val="17"/>
                <w:lang w:val="fr-FR" w:bidi="fr-FR"/>
              </w:rPr>
              <w:t>-DC.</w:t>
            </w:r>
          </w:p>
        </w:tc>
        <w:tc>
          <w:tcPr>
            <w:tcW w:w="1237" w:type="pct"/>
          </w:tcPr>
          <w:p w14:paraId="6263C1E5" w14:textId="398EB9F8" w:rsidR="001C5144" w:rsidRPr="002D79DA"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L</w:t>
            </w:r>
            <w:r w:rsidR="00741B6B">
              <w:rPr>
                <w:rFonts w:eastAsia="Calibri"/>
                <w:sz w:val="17"/>
                <w:szCs w:val="17"/>
                <w:lang w:val="fr-FR" w:bidi="fr-FR"/>
              </w:rPr>
              <w:t>’</w:t>
            </w:r>
            <w:proofErr w:type="spellStart"/>
            <w:r w:rsidRPr="00491638">
              <w:rPr>
                <w:rFonts w:eastAsia="Calibri"/>
                <w:sz w:val="17"/>
                <w:szCs w:val="17"/>
                <w:lang w:val="fr-FR" w:bidi="fr-FR"/>
              </w:rPr>
              <w:t>OACI</w:t>
            </w:r>
            <w:proofErr w:type="spellEnd"/>
            <w:r w:rsidRPr="00491638">
              <w:rPr>
                <w:rFonts w:eastAsia="Calibri"/>
                <w:sz w:val="17"/>
                <w:szCs w:val="17"/>
                <w:lang w:val="fr-FR" w:bidi="fr-FR"/>
              </w:rPr>
              <w:t xml:space="preserve"> sera représentée au sein du </w:t>
            </w:r>
            <w:proofErr w:type="spellStart"/>
            <w:r w:rsidRPr="00491638">
              <w:rPr>
                <w:rFonts w:eastAsia="Calibri"/>
                <w:sz w:val="17"/>
                <w:szCs w:val="17"/>
                <w:lang w:val="fr-FR" w:bidi="fr-FR"/>
              </w:rPr>
              <w:t>SPOC</w:t>
            </w:r>
            <w:proofErr w:type="spellEnd"/>
            <w:r w:rsidRPr="00491638">
              <w:rPr>
                <w:rFonts w:eastAsia="Calibri"/>
                <w:sz w:val="17"/>
                <w:szCs w:val="17"/>
                <w:lang w:val="fr-FR" w:bidi="fr-FR"/>
              </w:rPr>
              <w:t>.</w:t>
            </w:r>
          </w:p>
          <w:p w14:paraId="281267CE" w14:textId="77777777" w:rsidR="001C5144" w:rsidRPr="00EB2066"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 xml:space="preserve">Les principaux régulateurs nationaux doivent être représentés au sein du </w:t>
            </w:r>
            <w:proofErr w:type="spellStart"/>
            <w:r w:rsidRPr="00491638">
              <w:rPr>
                <w:rFonts w:eastAsia="Calibri"/>
                <w:sz w:val="17"/>
                <w:szCs w:val="17"/>
                <w:lang w:val="fr-FR" w:bidi="fr-FR"/>
              </w:rPr>
              <w:t>SPOC</w:t>
            </w:r>
            <w:proofErr w:type="spellEnd"/>
            <w:r w:rsidRPr="00491638">
              <w:rPr>
                <w:rFonts w:eastAsia="Calibri"/>
                <w:sz w:val="17"/>
                <w:szCs w:val="17"/>
                <w:lang w:val="fr-FR" w:bidi="fr-FR"/>
              </w:rPr>
              <w:t>.</w:t>
            </w:r>
          </w:p>
          <w:p w14:paraId="57AC3102" w14:textId="7DA8A16E" w:rsidR="001C5144" w:rsidRPr="00EB2066" w:rsidRDefault="001C5144" w:rsidP="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491638">
              <w:rPr>
                <w:rFonts w:eastAsia="Calibri"/>
                <w:sz w:val="17"/>
                <w:szCs w:val="17"/>
                <w:lang w:val="fr-FR" w:bidi="fr-FR"/>
              </w:rPr>
              <w:t>Les opérateurs de SAMU participants doivent communiquer directement avec les régulateurs nationaux - ceci doit être communiqué et convenu dans l</w:t>
            </w:r>
            <w:r w:rsidR="00741B6B">
              <w:rPr>
                <w:rFonts w:eastAsia="Calibri"/>
                <w:sz w:val="17"/>
                <w:szCs w:val="17"/>
                <w:lang w:val="fr-FR" w:bidi="fr-FR"/>
              </w:rPr>
              <w:t>’</w:t>
            </w:r>
            <w:r w:rsidRPr="00491638">
              <w:rPr>
                <w:rFonts w:eastAsia="Calibri"/>
                <w:sz w:val="17"/>
                <w:szCs w:val="17"/>
                <w:lang w:val="fr-FR" w:bidi="fr-FR"/>
              </w:rPr>
              <w:t>accord du participant avec l</w:t>
            </w:r>
            <w:r w:rsidR="00741B6B">
              <w:rPr>
                <w:rFonts w:eastAsia="Calibri"/>
                <w:sz w:val="17"/>
                <w:szCs w:val="17"/>
                <w:lang w:val="fr-FR" w:bidi="fr-FR"/>
              </w:rPr>
              <w:t>’</w:t>
            </w:r>
            <w:r w:rsidRPr="00491638">
              <w:rPr>
                <w:rFonts w:eastAsia="Calibri"/>
                <w:sz w:val="17"/>
                <w:szCs w:val="17"/>
                <w:lang w:val="fr-FR" w:bidi="fr-FR"/>
              </w:rPr>
              <w:t>OMM.</w:t>
            </w:r>
          </w:p>
        </w:tc>
        <w:tc>
          <w:tcPr>
            <w:tcW w:w="554" w:type="pct"/>
          </w:tcPr>
          <w:p w14:paraId="03E103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Pré-campagne</w:t>
            </w:r>
          </w:p>
        </w:tc>
        <w:tc>
          <w:tcPr>
            <w:tcW w:w="536" w:type="pct"/>
          </w:tcPr>
          <w:p w14:paraId="6A3CF8B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Octobre 2021</w:t>
            </w:r>
          </w:p>
        </w:tc>
        <w:tc>
          <w:tcPr>
            <w:tcW w:w="502" w:type="pct"/>
          </w:tcPr>
          <w:p w14:paraId="401E0C3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fr-FR" w:bidi="fr-FR"/>
              </w:rPr>
              <w:t>Juillet 2023</w:t>
            </w:r>
          </w:p>
        </w:tc>
      </w:tr>
    </w:tbl>
    <w:p w14:paraId="52044F9B" w14:textId="77777777" w:rsidR="00D6598B" w:rsidRDefault="00D6598B" w:rsidP="005C627E">
      <w:pPr>
        <w:pStyle w:val="Heading3italics"/>
        <w:rPr>
          <w:sz w:val="22"/>
          <w:szCs w:val="22"/>
        </w:rPr>
      </w:pPr>
    </w:p>
    <w:p w14:paraId="5534417D" w14:textId="77777777" w:rsidR="00D6598B" w:rsidRDefault="00D6598B" w:rsidP="00D6598B">
      <w:pPr>
        <w:pStyle w:val="WMOBodyText"/>
        <w:rPr>
          <w:rFonts w:eastAsia="Times New Roman" w:cs="Times New Roman"/>
        </w:rPr>
      </w:pPr>
      <w:r>
        <w:rPr>
          <w:lang w:val="fr-FR" w:bidi="fr-FR"/>
        </w:rPr>
        <w:br w:type="page"/>
      </w:r>
    </w:p>
    <w:p w14:paraId="73B84139" w14:textId="0A6EBC23" w:rsidR="004C69C6" w:rsidRPr="008F04E9" w:rsidRDefault="001C5144" w:rsidP="005C627E">
      <w:pPr>
        <w:pStyle w:val="Heading3italics"/>
        <w:rPr>
          <w:sz w:val="22"/>
          <w:szCs w:val="22"/>
        </w:rPr>
      </w:pPr>
      <w:r w:rsidRPr="008F04E9">
        <w:rPr>
          <w:sz w:val="22"/>
          <w:szCs w:val="22"/>
          <w:lang w:val="fr-FR" w:bidi="fr-FR"/>
        </w:rPr>
        <w:lastRenderedPageBreak/>
        <w:t>Plan des réunions</w:t>
      </w:r>
    </w:p>
    <w:p w14:paraId="7EAB0D75" w14:textId="19CE3087" w:rsidR="001C5144" w:rsidRPr="00EB2066" w:rsidRDefault="001C5144" w:rsidP="00CE2BE7">
      <w:pPr>
        <w:tabs>
          <w:tab w:val="clear" w:pos="1134"/>
        </w:tabs>
        <w:spacing w:before="240" w:after="240"/>
        <w:ind w:right="-170"/>
        <w:jc w:val="left"/>
        <w:rPr>
          <w:rFonts w:eastAsia="Calibri"/>
          <w:sz w:val="22"/>
          <w:szCs w:val="22"/>
          <w:lang w:val="fr-FR"/>
        </w:rPr>
      </w:pPr>
      <w:r w:rsidRPr="008F04E9">
        <w:rPr>
          <w:rFonts w:eastAsia="Calibri"/>
          <w:sz w:val="22"/>
          <w:szCs w:val="22"/>
          <w:lang w:val="fr-FR" w:bidi="fr-FR"/>
        </w:rPr>
        <w:t>La plupart, sinon toutes les réunions avec les participants et les parties prenantes se dérouleront par téléconférence. Une ou deux réunions en face à face pourraient s</w:t>
      </w:r>
      <w:r w:rsidR="00741B6B">
        <w:rPr>
          <w:rFonts w:eastAsia="Calibri"/>
          <w:sz w:val="22"/>
          <w:szCs w:val="22"/>
          <w:lang w:val="fr-FR" w:bidi="fr-FR"/>
        </w:rPr>
        <w:t>’</w:t>
      </w:r>
      <w:r w:rsidRPr="008F04E9">
        <w:rPr>
          <w:rFonts w:eastAsia="Calibri"/>
          <w:sz w:val="22"/>
          <w:szCs w:val="22"/>
          <w:lang w:val="fr-FR" w:bidi="fr-FR"/>
        </w:rPr>
        <w:t>avérer nécessaires, mais elles ne sont pas encore envisagées ni planifiées.</w:t>
      </w:r>
    </w:p>
    <w:tbl>
      <w:tblPr>
        <w:tblStyle w:val="GridTable1Light-Accent11"/>
        <w:tblW w:w="5000" w:type="pct"/>
        <w:tblLook w:val="04A0" w:firstRow="1" w:lastRow="0" w:firstColumn="1" w:lastColumn="0" w:noHBand="0" w:noVBand="1"/>
      </w:tblPr>
      <w:tblGrid>
        <w:gridCol w:w="2997"/>
        <w:gridCol w:w="3107"/>
        <w:gridCol w:w="2670"/>
        <w:gridCol w:w="2769"/>
        <w:gridCol w:w="3017"/>
      </w:tblGrid>
      <w:tr w:rsidR="001C5144" w:rsidRPr="00DC3139" w14:paraId="0F8C0AFD"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cPr>
          <w:p w14:paraId="0330351F"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lang w:val="fr-FR" w:bidi="fr-FR"/>
              </w:rPr>
              <w:t>Nom de la réunion</w:t>
            </w:r>
          </w:p>
        </w:tc>
        <w:tc>
          <w:tcPr>
            <w:tcW w:w="1067" w:type="pct"/>
            <w:shd w:val="clear" w:color="auto" w:fill="F2F2F2"/>
          </w:tcPr>
          <w:p w14:paraId="6B72A43A"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Participants</w:t>
            </w:r>
          </w:p>
        </w:tc>
        <w:tc>
          <w:tcPr>
            <w:tcW w:w="917" w:type="pct"/>
            <w:shd w:val="clear" w:color="auto" w:fill="F2F2F2"/>
          </w:tcPr>
          <w:p w14:paraId="2813273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Contenu</w:t>
            </w:r>
          </w:p>
        </w:tc>
        <w:tc>
          <w:tcPr>
            <w:tcW w:w="951" w:type="pct"/>
            <w:shd w:val="clear" w:color="auto" w:fill="F2F2F2"/>
          </w:tcPr>
          <w:p w14:paraId="01D4CB0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Quand</w:t>
            </w:r>
          </w:p>
        </w:tc>
        <w:tc>
          <w:tcPr>
            <w:tcW w:w="1037" w:type="pct"/>
            <w:shd w:val="clear" w:color="auto" w:fill="F2F2F2"/>
          </w:tcPr>
          <w:p w14:paraId="5B7E18D8"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Où / Format</w:t>
            </w:r>
          </w:p>
        </w:tc>
      </w:tr>
      <w:tr w:rsidR="001C5144" w:rsidRPr="00DC3139" w14:paraId="19C22CEF"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A8E4156"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lang w:val="fr-FR" w:bidi="fr-FR"/>
              </w:rPr>
              <w:t xml:space="preserve">Réunion du </w:t>
            </w:r>
            <w:proofErr w:type="spellStart"/>
            <w:r w:rsidRPr="00DC3139">
              <w:rPr>
                <w:rFonts w:eastAsia="Calibri"/>
                <w:sz w:val="17"/>
                <w:szCs w:val="17"/>
                <w:lang w:val="fr-FR" w:bidi="fr-FR"/>
              </w:rPr>
              <w:t>SPOC</w:t>
            </w:r>
            <w:proofErr w:type="spellEnd"/>
          </w:p>
        </w:tc>
        <w:tc>
          <w:tcPr>
            <w:tcW w:w="1067" w:type="pct"/>
          </w:tcPr>
          <w:p w14:paraId="0E6D4747"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 xml:space="preserve">Membres du </w:t>
            </w:r>
            <w:proofErr w:type="spellStart"/>
            <w:r w:rsidRPr="00DC3139">
              <w:rPr>
                <w:rFonts w:eastAsia="Calibri"/>
                <w:sz w:val="17"/>
                <w:szCs w:val="17"/>
                <w:lang w:val="fr-FR" w:bidi="fr-FR"/>
              </w:rPr>
              <w:t>SPOC</w:t>
            </w:r>
            <w:proofErr w:type="spellEnd"/>
            <w:r w:rsidRPr="00DC3139">
              <w:rPr>
                <w:rFonts w:eastAsia="Calibri"/>
                <w:sz w:val="17"/>
                <w:szCs w:val="17"/>
                <w:lang w:val="fr-FR" w:bidi="fr-FR"/>
              </w:rPr>
              <w:t>.</w:t>
            </w:r>
          </w:p>
        </w:tc>
        <w:tc>
          <w:tcPr>
            <w:tcW w:w="917" w:type="pct"/>
          </w:tcPr>
          <w:p w14:paraId="115429C4" w14:textId="28BE6376"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Définition de la portée, planification et organisation de l</w:t>
            </w:r>
            <w:r w:rsidR="00741B6B">
              <w:rPr>
                <w:rFonts w:eastAsia="Calibri"/>
                <w:sz w:val="17"/>
                <w:szCs w:val="17"/>
                <w:lang w:val="fr-FR" w:bidi="fr-FR"/>
              </w:rPr>
              <w:t>’</w:t>
            </w:r>
            <w:proofErr w:type="spellStart"/>
            <w:r w:rsidRPr="00DC3139">
              <w:rPr>
                <w:rFonts w:eastAsia="Calibri"/>
                <w:sz w:val="17"/>
                <w:szCs w:val="17"/>
                <w:lang w:val="fr-FR" w:bidi="fr-FR"/>
              </w:rPr>
              <w:t>UAS</w:t>
            </w:r>
            <w:proofErr w:type="spellEnd"/>
            <w:r w:rsidRPr="00DC3139">
              <w:rPr>
                <w:rFonts w:eastAsia="Calibri"/>
                <w:sz w:val="17"/>
                <w:szCs w:val="17"/>
                <w:lang w:val="fr-FR" w:bidi="fr-FR"/>
              </w:rPr>
              <w:t>-DC.</w:t>
            </w:r>
          </w:p>
        </w:tc>
        <w:tc>
          <w:tcPr>
            <w:tcW w:w="951" w:type="pct"/>
          </w:tcPr>
          <w:p w14:paraId="64D2F5CE"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De façon régulière et lorsque cela est nécessaire.</w:t>
            </w:r>
          </w:p>
          <w:p w14:paraId="0C2CC31F"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Au cours de la phase de pré-campagne, cela devrait être au moins mensuel.</w:t>
            </w:r>
          </w:p>
        </w:tc>
        <w:tc>
          <w:tcPr>
            <w:tcW w:w="1037" w:type="pct"/>
          </w:tcPr>
          <w:p w14:paraId="2C46233A"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Réunions par vidéoconférence</w:t>
            </w:r>
          </w:p>
        </w:tc>
      </w:tr>
      <w:tr w:rsidR="001C5144" w:rsidRPr="00DC3139" w14:paraId="15915A0E"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9427D87" w14:textId="6305A256" w:rsidR="001C5144" w:rsidRPr="00EB2066" w:rsidRDefault="001C5144" w:rsidP="001C5144">
            <w:pPr>
              <w:tabs>
                <w:tab w:val="clear" w:pos="1134"/>
              </w:tabs>
              <w:jc w:val="left"/>
              <w:rPr>
                <w:rFonts w:eastAsia="Calibri"/>
                <w:sz w:val="17"/>
                <w:szCs w:val="17"/>
                <w:lang w:val="fr-FR"/>
              </w:rPr>
            </w:pPr>
            <w:r w:rsidRPr="00DC3139">
              <w:rPr>
                <w:rFonts w:eastAsia="Calibri"/>
                <w:sz w:val="17"/>
                <w:szCs w:val="17"/>
                <w:lang w:val="fr-FR" w:bidi="fr-FR"/>
              </w:rPr>
              <w:t>Équipe de représentation des données de l</w:t>
            </w:r>
            <w:r w:rsidR="00741B6B">
              <w:rPr>
                <w:rFonts w:eastAsia="Calibri"/>
                <w:sz w:val="17"/>
                <w:szCs w:val="17"/>
                <w:lang w:val="fr-FR" w:bidi="fr-FR"/>
              </w:rPr>
              <w:t>’</w:t>
            </w:r>
            <w:proofErr w:type="spellStart"/>
            <w:r w:rsidRPr="00DC3139">
              <w:rPr>
                <w:rFonts w:eastAsia="Calibri"/>
                <w:sz w:val="17"/>
                <w:szCs w:val="17"/>
                <w:lang w:val="fr-FR" w:bidi="fr-FR"/>
              </w:rPr>
              <w:t>UAS</w:t>
            </w:r>
            <w:proofErr w:type="spellEnd"/>
          </w:p>
        </w:tc>
        <w:tc>
          <w:tcPr>
            <w:tcW w:w="1067" w:type="pct"/>
          </w:tcPr>
          <w:p w14:paraId="16D6806F"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 xml:space="preserve">Équipe formée de membres des groupes de représentation des données JET-ABO, </w:t>
            </w:r>
            <w:proofErr w:type="spellStart"/>
            <w:r w:rsidRPr="00DC3139">
              <w:rPr>
                <w:rFonts w:eastAsia="Calibri"/>
                <w:sz w:val="17"/>
                <w:szCs w:val="17"/>
                <w:lang w:val="fr-FR" w:bidi="fr-FR"/>
              </w:rPr>
              <w:t>UAS</w:t>
            </w:r>
            <w:proofErr w:type="spellEnd"/>
            <w:r w:rsidRPr="00DC3139">
              <w:rPr>
                <w:rFonts w:eastAsia="Calibri"/>
                <w:sz w:val="17"/>
                <w:szCs w:val="17"/>
                <w:lang w:val="fr-FR" w:bidi="fr-FR"/>
              </w:rPr>
              <w:t xml:space="preserve">-DC </w:t>
            </w:r>
            <w:proofErr w:type="spellStart"/>
            <w:r w:rsidRPr="00DC3139">
              <w:rPr>
                <w:rFonts w:eastAsia="Calibri"/>
                <w:sz w:val="17"/>
                <w:szCs w:val="17"/>
                <w:lang w:val="fr-FR" w:bidi="fr-FR"/>
              </w:rPr>
              <w:t>SPOC</w:t>
            </w:r>
            <w:proofErr w:type="spellEnd"/>
            <w:r w:rsidRPr="00DC3139">
              <w:rPr>
                <w:rFonts w:eastAsia="Calibri"/>
                <w:sz w:val="17"/>
                <w:szCs w:val="17"/>
                <w:lang w:val="fr-FR" w:bidi="fr-FR"/>
              </w:rPr>
              <w:t xml:space="preserve"> et SC-</w:t>
            </w:r>
            <w:proofErr w:type="spellStart"/>
            <w:r w:rsidRPr="00DC3139">
              <w:rPr>
                <w:rFonts w:eastAsia="Calibri"/>
                <w:sz w:val="17"/>
                <w:szCs w:val="17"/>
                <w:lang w:val="fr-FR" w:bidi="fr-FR"/>
              </w:rPr>
              <w:t>IMT</w:t>
            </w:r>
            <w:proofErr w:type="spellEnd"/>
            <w:r w:rsidRPr="00DC3139">
              <w:rPr>
                <w:rFonts w:eastAsia="Calibri"/>
                <w:sz w:val="17"/>
                <w:szCs w:val="17"/>
                <w:lang w:val="fr-FR" w:bidi="fr-FR"/>
              </w:rPr>
              <w:t>.</w:t>
            </w:r>
          </w:p>
        </w:tc>
        <w:tc>
          <w:tcPr>
            <w:tcW w:w="917" w:type="pct"/>
          </w:tcPr>
          <w:p w14:paraId="3E09D460"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 xml:space="preserve">Développement de la norme de représentation des données </w:t>
            </w:r>
            <w:proofErr w:type="spellStart"/>
            <w:r w:rsidRPr="00DC3139">
              <w:rPr>
                <w:rFonts w:eastAsia="Calibri"/>
                <w:sz w:val="17"/>
                <w:szCs w:val="17"/>
                <w:lang w:val="fr-FR" w:bidi="fr-FR"/>
              </w:rPr>
              <w:t>UAS</w:t>
            </w:r>
            <w:proofErr w:type="spellEnd"/>
            <w:r w:rsidRPr="00DC3139">
              <w:rPr>
                <w:rFonts w:eastAsia="Calibri"/>
                <w:sz w:val="17"/>
                <w:szCs w:val="17"/>
                <w:lang w:val="fr-FR" w:bidi="fr-FR"/>
              </w:rPr>
              <w:t xml:space="preserve"> et du dépôt de données </w:t>
            </w:r>
            <w:proofErr w:type="spellStart"/>
            <w:r w:rsidRPr="00DC3139">
              <w:rPr>
                <w:rFonts w:eastAsia="Calibri"/>
                <w:sz w:val="17"/>
                <w:szCs w:val="17"/>
                <w:lang w:val="fr-FR" w:bidi="fr-FR"/>
              </w:rPr>
              <w:t>UAS</w:t>
            </w:r>
            <w:proofErr w:type="spellEnd"/>
            <w:r w:rsidRPr="00DC3139">
              <w:rPr>
                <w:rFonts w:eastAsia="Calibri"/>
                <w:sz w:val="17"/>
                <w:szCs w:val="17"/>
                <w:lang w:val="fr-FR" w:bidi="fr-FR"/>
              </w:rPr>
              <w:t xml:space="preserve">-DC. </w:t>
            </w:r>
          </w:p>
        </w:tc>
        <w:tc>
          <w:tcPr>
            <w:tcW w:w="951" w:type="pct"/>
          </w:tcPr>
          <w:p w14:paraId="1A254D9B"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De façon régulière et lorsque cela est nécessaire.</w:t>
            </w:r>
          </w:p>
          <w:p w14:paraId="241EE7E9" w14:textId="0C32EA28"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Les réunions commenceront pendant la phase de pré-campagne et se poursuivront jusqu</w:t>
            </w:r>
            <w:r w:rsidR="00741B6B">
              <w:rPr>
                <w:rFonts w:eastAsia="Calibri"/>
                <w:sz w:val="17"/>
                <w:szCs w:val="17"/>
                <w:lang w:val="fr-FR" w:bidi="fr-FR"/>
              </w:rPr>
              <w:t>’</w:t>
            </w:r>
            <w:r w:rsidRPr="00DC3139">
              <w:rPr>
                <w:rFonts w:eastAsia="Calibri"/>
                <w:sz w:val="17"/>
                <w:szCs w:val="17"/>
                <w:lang w:val="fr-FR" w:bidi="fr-FR"/>
              </w:rPr>
              <w:t>à ce que la norme de DR et le dépôt de données soient en place.</w:t>
            </w:r>
          </w:p>
        </w:tc>
        <w:tc>
          <w:tcPr>
            <w:tcW w:w="1037" w:type="pct"/>
          </w:tcPr>
          <w:p w14:paraId="50B39CC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Réunions par vidéoconférence</w:t>
            </w:r>
          </w:p>
        </w:tc>
      </w:tr>
      <w:tr w:rsidR="001C5144" w:rsidRPr="00673B02" w14:paraId="200364C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4387892" w14:textId="794453C8" w:rsidR="001C5144" w:rsidRPr="00EB2066" w:rsidRDefault="001C5144" w:rsidP="001C5144">
            <w:pPr>
              <w:tabs>
                <w:tab w:val="clear" w:pos="1134"/>
              </w:tabs>
              <w:jc w:val="left"/>
              <w:rPr>
                <w:rFonts w:eastAsia="Calibri"/>
                <w:sz w:val="17"/>
                <w:szCs w:val="17"/>
                <w:lang w:val="fr-FR"/>
              </w:rPr>
            </w:pPr>
            <w:r w:rsidRPr="00DC3139">
              <w:rPr>
                <w:rFonts w:eastAsia="Calibri"/>
                <w:sz w:val="17"/>
                <w:szCs w:val="17"/>
                <w:lang w:val="fr-FR" w:bidi="fr-FR"/>
              </w:rPr>
              <w:t>Réunion de lancement de l</w:t>
            </w:r>
            <w:r w:rsidR="00741B6B">
              <w:rPr>
                <w:rFonts w:eastAsia="Calibri"/>
                <w:sz w:val="17"/>
                <w:szCs w:val="17"/>
                <w:lang w:val="fr-FR" w:bidi="fr-FR"/>
              </w:rPr>
              <w:t>’</w:t>
            </w:r>
            <w:proofErr w:type="spellStart"/>
            <w:r w:rsidRPr="00DC3139">
              <w:rPr>
                <w:rFonts w:eastAsia="Calibri"/>
                <w:sz w:val="17"/>
                <w:szCs w:val="17"/>
                <w:lang w:val="fr-FR" w:bidi="fr-FR"/>
              </w:rPr>
              <w:t>UAS</w:t>
            </w:r>
            <w:proofErr w:type="spellEnd"/>
            <w:r w:rsidRPr="00DC3139">
              <w:rPr>
                <w:rFonts w:eastAsia="Calibri"/>
                <w:sz w:val="17"/>
                <w:szCs w:val="17"/>
                <w:lang w:val="fr-FR" w:bidi="fr-FR"/>
              </w:rPr>
              <w:t>-DC</w:t>
            </w:r>
          </w:p>
        </w:tc>
        <w:tc>
          <w:tcPr>
            <w:tcW w:w="1067" w:type="pct"/>
          </w:tcPr>
          <w:p w14:paraId="05763656"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proofErr w:type="spellStart"/>
            <w:r w:rsidRPr="00DC3139">
              <w:rPr>
                <w:rFonts w:eastAsia="Calibri"/>
                <w:sz w:val="17"/>
                <w:szCs w:val="17"/>
                <w:lang w:val="fr-FR" w:bidi="fr-FR"/>
              </w:rPr>
              <w:t>SPOC</w:t>
            </w:r>
            <w:proofErr w:type="spellEnd"/>
            <w:r w:rsidRPr="00DC3139">
              <w:rPr>
                <w:rFonts w:eastAsia="Calibri"/>
                <w:sz w:val="17"/>
                <w:szCs w:val="17"/>
                <w:lang w:val="fr-FR" w:bidi="fr-FR"/>
              </w:rPr>
              <w:t>, tous les participants, toutes les parties prenantes.</w:t>
            </w:r>
          </w:p>
        </w:tc>
        <w:tc>
          <w:tcPr>
            <w:tcW w:w="917" w:type="pct"/>
          </w:tcPr>
          <w:p w14:paraId="230F24AF"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Introduction à tous les aspects de la campagne.</w:t>
            </w:r>
          </w:p>
          <w:p w14:paraId="551C44BD" w14:textId="6EA8B6B3" w:rsidR="001C5144" w:rsidRPr="00DC3139"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La réunion devrait peut-être viser à former d</w:t>
            </w:r>
            <w:r w:rsidR="00741B6B">
              <w:rPr>
                <w:rFonts w:eastAsia="Calibri"/>
                <w:sz w:val="17"/>
                <w:szCs w:val="17"/>
                <w:lang w:val="fr-FR" w:bidi="fr-FR"/>
              </w:rPr>
              <w:t>’</w:t>
            </w:r>
            <w:r w:rsidRPr="00DC3139">
              <w:rPr>
                <w:rFonts w:eastAsia="Calibri"/>
                <w:sz w:val="17"/>
                <w:szCs w:val="17"/>
                <w:lang w:val="fr-FR" w:bidi="fr-FR"/>
              </w:rPr>
              <w:t>autres équipes ou sous-groupes si nécessaire. Par exemple :</w:t>
            </w:r>
          </w:p>
          <w:p w14:paraId="3885F7CD" w14:textId="1A896F38"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Groupe d</w:t>
            </w:r>
            <w:r w:rsidR="00741B6B">
              <w:rPr>
                <w:rFonts w:eastAsia="Calibri"/>
                <w:sz w:val="17"/>
                <w:szCs w:val="17"/>
                <w:lang w:val="fr-FR" w:bidi="fr-FR"/>
              </w:rPr>
              <w:t>’</w:t>
            </w:r>
            <w:r w:rsidRPr="00DC3139">
              <w:rPr>
                <w:rFonts w:eastAsia="Calibri"/>
                <w:sz w:val="17"/>
                <w:szCs w:val="17"/>
                <w:lang w:val="fr-FR" w:bidi="fr-FR"/>
              </w:rPr>
              <w:t>utilisateurs de données</w:t>
            </w:r>
          </w:p>
          <w:p w14:paraId="068057F5" w14:textId="31966667"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Groupe d</w:t>
            </w:r>
            <w:r w:rsidR="00741B6B">
              <w:rPr>
                <w:rFonts w:eastAsia="Calibri"/>
                <w:sz w:val="17"/>
                <w:szCs w:val="17"/>
                <w:lang w:val="fr-FR" w:bidi="fr-FR"/>
              </w:rPr>
              <w:t>’</w:t>
            </w:r>
            <w:r w:rsidRPr="00DC3139">
              <w:rPr>
                <w:rFonts w:eastAsia="Calibri"/>
                <w:sz w:val="17"/>
                <w:szCs w:val="17"/>
                <w:lang w:val="fr-FR" w:bidi="fr-FR"/>
              </w:rPr>
              <w:t>opérateurs de SAMU.</w:t>
            </w:r>
          </w:p>
        </w:tc>
        <w:tc>
          <w:tcPr>
            <w:tcW w:w="951" w:type="pct"/>
          </w:tcPr>
          <w:p w14:paraId="04BAF56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b/>
                <w:bCs/>
                <w:sz w:val="17"/>
                <w:szCs w:val="17"/>
              </w:rPr>
            </w:pPr>
            <w:r w:rsidRPr="00DC3139">
              <w:rPr>
                <w:rFonts w:eastAsia="Calibri"/>
                <w:b/>
                <w:sz w:val="17"/>
                <w:szCs w:val="17"/>
                <w:lang w:val="fr-FR" w:bidi="fr-FR"/>
              </w:rPr>
              <w:t>Mi-janvier 2022</w:t>
            </w:r>
          </w:p>
        </w:tc>
        <w:tc>
          <w:tcPr>
            <w:tcW w:w="1037" w:type="pct"/>
          </w:tcPr>
          <w:p w14:paraId="0059BAF6" w14:textId="1152C589"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Vidéoconférence.</w:t>
            </w:r>
          </w:p>
          <w:p w14:paraId="0D661369" w14:textId="35F6DA6C" w:rsidR="001C5144" w:rsidRPr="00EB2066"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Il peut être nécessaire de fonctionner en deux sessions et/ou d</w:t>
            </w:r>
            <w:r w:rsidR="00741B6B">
              <w:rPr>
                <w:rFonts w:eastAsia="Calibri"/>
                <w:sz w:val="17"/>
                <w:szCs w:val="17"/>
                <w:lang w:val="fr-FR" w:bidi="fr-FR"/>
              </w:rPr>
              <w:t>’</w:t>
            </w:r>
            <w:r w:rsidRPr="00DC3139">
              <w:rPr>
                <w:rFonts w:eastAsia="Calibri"/>
                <w:sz w:val="17"/>
                <w:szCs w:val="17"/>
                <w:lang w:val="fr-FR" w:bidi="fr-FR"/>
              </w:rPr>
              <w:t>enregistrer la réunion.</w:t>
            </w:r>
          </w:p>
        </w:tc>
      </w:tr>
      <w:tr w:rsidR="001C5144" w:rsidRPr="00DC3139" w14:paraId="51B83E1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3D3E395C" w14:textId="77777777" w:rsidR="001C5144" w:rsidRPr="00EB2066" w:rsidRDefault="001C5144" w:rsidP="001C5144">
            <w:pPr>
              <w:tabs>
                <w:tab w:val="clear" w:pos="1134"/>
              </w:tabs>
              <w:jc w:val="left"/>
              <w:rPr>
                <w:rFonts w:eastAsia="Calibri"/>
                <w:sz w:val="17"/>
                <w:szCs w:val="17"/>
                <w:lang w:val="fr-FR"/>
              </w:rPr>
            </w:pPr>
            <w:r w:rsidRPr="00DC3139">
              <w:rPr>
                <w:rFonts w:eastAsia="Calibri"/>
                <w:sz w:val="17"/>
                <w:szCs w:val="17"/>
                <w:lang w:val="fr-FR" w:bidi="fr-FR"/>
              </w:rPr>
              <w:t xml:space="preserve">Test de représentation des données </w:t>
            </w:r>
            <w:proofErr w:type="spellStart"/>
            <w:r w:rsidRPr="00DC3139">
              <w:rPr>
                <w:rFonts w:eastAsia="Calibri"/>
                <w:sz w:val="17"/>
                <w:szCs w:val="17"/>
                <w:lang w:val="fr-FR" w:bidi="fr-FR"/>
              </w:rPr>
              <w:t>UAS</w:t>
            </w:r>
            <w:proofErr w:type="spellEnd"/>
          </w:p>
        </w:tc>
        <w:tc>
          <w:tcPr>
            <w:tcW w:w="1067" w:type="pct"/>
          </w:tcPr>
          <w:p w14:paraId="172B4F46" w14:textId="05E92E45"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Équipe de représentation des données de l</w:t>
            </w:r>
            <w:r w:rsidR="00741B6B">
              <w:rPr>
                <w:rFonts w:eastAsia="Calibri"/>
                <w:sz w:val="17"/>
                <w:szCs w:val="17"/>
                <w:lang w:val="fr-FR" w:bidi="fr-FR"/>
              </w:rPr>
              <w:t>’</w:t>
            </w:r>
            <w:proofErr w:type="spellStart"/>
            <w:r w:rsidRPr="00DC3139">
              <w:rPr>
                <w:rFonts w:eastAsia="Calibri"/>
                <w:sz w:val="17"/>
                <w:szCs w:val="17"/>
                <w:lang w:val="fr-FR" w:bidi="fr-FR"/>
              </w:rPr>
              <w:t>UAS</w:t>
            </w:r>
            <w:proofErr w:type="spellEnd"/>
            <w:r w:rsidRPr="00DC3139">
              <w:rPr>
                <w:rFonts w:eastAsia="Calibri"/>
                <w:sz w:val="17"/>
                <w:szCs w:val="17"/>
                <w:lang w:val="fr-FR" w:bidi="fr-FR"/>
              </w:rPr>
              <w:t>, experts du SC-</w:t>
            </w:r>
            <w:proofErr w:type="spellStart"/>
            <w:r w:rsidRPr="00DC3139">
              <w:rPr>
                <w:rFonts w:eastAsia="Calibri"/>
                <w:sz w:val="17"/>
                <w:szCs w:val="17"/>
                <w:lang w:val="fr-FR" w:bidi="fr-FR"/>
              </w:rPr>
              <w:t>IMT</w:t>
            </w:r>
            <w:proofErr w:type="spellEnd"/>
            <w:r w:rsidRPr="00DC3139">
              <w:rPr>
                <w:rFonts w:eastAsia="Calibri"/>
                <w:sz w:val="17"/>
                <w:szCs w:val="17"/>
                <w:lang w:val="fr-FR" w:bidi="fr-FR"/>
              </w:rPr>
              <w:t>, représentants des participants, représentants des utilisateurs de données.</w:t>
            </w:r>
          </w:p>
        </w:tc>
        <w:tc>
          <w:tcPr>
            <w:tcW w:w="917" w:type="pct"/>
          </w:tcPr>
          <w:p w14:paraId="738CE387" w14:textId="7C0A1A86"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Équipe chargée d</w:t>
            </w:r>
            <w:r w:rsidR="00741B6B">
              <w:rPr>
                <w:rFonts w:eastAsia="Calibri"/>
                <w:sz w:val="17"/>
                <w:szCs w:val="17"/>
                <w:lang w:val="fr-FR" w:bidi="fr-FR"/>
              </w:rPr>
              <w:t>’</w:t>
            </w:r>
            <w:r w:rsidRPr="00DC3139">
              <w:rPr>
                <w:rFonts w:eastAsia="Calibri"/>
                <w:sz w:val="17"/>
                <w:szCs w:val="17"/>
                <w:lang w:val="fr-FR" w:bidi="fr-FR"/>
              </w:rPr>
              <w:t xml:space="preserve">élaborer un plan de test et des processus pour tester le format de représentation des données de la </w:t>
            </w:r>
            <w:proofErr w:type="spellStart"/>
            <w:r w:rsidRPr="00DC3139">
              <w:rPr>
                <w:rFonts w:eastAsia="Calibri"/>
                <w:sz w:val="17"/>
                <w:szCs w:val="17"/>
                <w:lang w:val="fr-FR" w:bidi="fr-FR"/>
              </w:rPr>
              <w:t>SAU</w:t>
            </w:r>
            <w:proofErr w:type="spellEnd"/>
            <w:r w:rsidRPr="00DC3139">
              <w:rPr>
                <w:rFonts w:eastAsia="Calibri"/>
                <w:sz w:val="17"/>
                <w:szCs w:val="17"/>
                <w:lang w:val="fr-FR" w:bidi="fr-FR"/>
              </w:rPr>
              <w:t xml:space="preserve"> et les fonctions du dépôt de données de la </w:t>
            </w:r>
            <w:proofErr w:type="spellStart"/>
            <w:r w:rsidRPr="00DC3139">
              <w:rPr>
                <w:rFonts w:eastAsia="Calibri"/>
                <w:sz w:val="17"/>
                <w:szCs w:val="17"/>
                <w:lang w:val="fr-FR" w:bidi="fr-FR"/>
              </w:rPr>
              <w:t>SAU</w:t>
            </w:r>
            <w:proofErr w:type="spellEnd"/>
            <w:r w:rsidRPr="00DC3139">
              <w:rPr>
                <w:rFonts w:eastAsia="Calibri"/>
                <w:sz w:val="17"/>
                <w:szCs w:val="17"/>
                <w:lang w:val="fr-FR" w:bidi="fr-FR"/>
              </w:rPr>
              <w:t>.</w:t>
            </w:r>
          </w:p>
        </w:tc>
        <w:tc>
          <w:tcPr>
            <w:tcW w:w="951" w:type="pct"/>
          </w:tcPr>
          <w:p w14:paraId="7F01AD99"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Les réunions de routine commenceront en février/mars 2022 et se poursuivront pendant la phase de pré-campagne.</w:t>
            </w:r>
          </w:p>
        </w:tc>
        <w:tc>
          <w:tcPr>
            <w:tcW w:w="1037" w:type="pct"/>
          </w:tcPr>
          <w:p w14:paraId="7E6DB4A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Réunions par vidéoconférence.</w:t>
            </w:r>
          </w:p>
        </w:tc>
      </w:tr>
      <w:tr w:rsidR="001C5144" w:rsidRPr="00DC3139" w14:paraId="77C8049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2431CC19" w14:textId="2022C8A4" w:rsidR="001C5144" w:rsidRPr="00EB2066" w:rsidRDefault="001C5144" w:rsidP="001C5144">
            <w:pPr>
              <w:tabs>
                <w:tab w:val="clear" w:pos="1134"/>
              </w:tabs>
              <w:jc w:val="left"/>
              <w:rPr>
                <w:rFonts w:eastAsia="Calibri"/>
                <w:sz w:val="17"/>
                <w:szCs w:val="17"/>
                <w:lang w:val="fr-FR"/>
              </w:rPr>
            </w:pPr>
            <w:r w:rsidRPr="00DC3139">
              <w:rPr>
                <w:rFonts w:eastAsia="Calibri"/>
                <w:sz w:val="17"/>
                <w:szCs w:val="17"/>
                <w:lang w:val="fr-FR" w:bidi="fr-FR"/>
              </w:rPr>
              <w:t>Conférences de planification des participants à l</w:t>
            </w:r>
            <w:r w:rsidR="00741B6B">
              <w:rPr>
                <w:rFonts w:eastAsia="Calibri"/>
                <w:sz w:val="17"/>
                <w:szCs w:val="17"/>
                <w:lang w:val="fr-FR" w:bidi="fr-FR"/>
              </w:rPr>
              <w:t>’</w:t>
            </w:r>
            <w:proofErr w:type="spellStart"/>
            <w:r w:rsidRPr="00DC3139">
              <w:rPr>
                <w:rFonts w:eastAsia="Calibri"/>
                <w:sz w:val="17"/>
                <w:szCs w:val="17"/>
                <w:lang w:val="fr-FR" w:bidi="fr-FR"/>
              </w:rPr>
              <w:t>UAS</w:t>
            </w:r>
            <w:proofErr w:type="spellEnd"/>
            <w:r w:rsidRPr="00DC3139">
              <w:rPr>
                <w:rFonts w:eastAsia="Calibri"/>
                <w:sz w:val="17"/>
                <w:szCs w:val="17"/>
                <w:lang w:val="fr-FR" w:bidi="fr-FR"/>
              </w:rPr>
              <w:t>-DC</w:t>
            </w:r>
          </w:p>
        </w:tc>
        <w:tc>
          <w:tcPr>
            <w:tcW w:w="1067" w:type="pct"/>
          </w:tcPr>
          <w:p w14:paraId="256F9E38"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roofErr w:type="spellStart"/>
            <w:r w:rsidRPr="00DC3139">
              <w:rPr>
                <w:rFonts w:eastAsia="Calibri"/>
                <w:sz w:val="17"/>
                <w:szCs w:val="17"/>
                <w:lang w:val="fr-FR" w:bidi="fr-FR"/>
              </w:rPr>
              <w:t>SPOC</w:t>
            </w:r>
            <w:proofErr w:type="spellEnd"/>
            <w:r w:rsidRPr="00DC3139">
              <w:rPr>
                <w:rFonts w:eastAsia="Calibri"/>
                <w:sz w:val="17"/>
                <w:szCs w:val="17"/>
                <w:lang w:val="fr-FR" w:bidi="fr-FR"/>
              </w:rPr>
              <w:t>, tous les participants.</w:t>
            </w:r>
          </w:p>
        </w:tc>
        <w:tc>
          <w:tcPr>
            <w:tcW w:w="917" w:type="pct"/>
          </w:tcPr>
          <w:p w14:paraId="46159A98" w14:textId="24483929" w:rsidR="001C5144" w:rsidRPr="00EB2066"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Conférences pour fournir une mise à jour à tous les participants sur le statut de l</w:t>
            </w:r>
            <w:r w:rsidR="00741B6B">
              <w:rPr>
                <w:rFonts w:eastAsia="Calibri"/>
                <w:sz w:val="17"/>
                <w:szCs w:val="17"/>
                <w:lang w:val="fr-FR" w:bidi="fr-FR"/>
              </w:rPr>
              <w:t>’</w:t>
            </w:r>
            <w:proofErr w:type="spellStart"/>
            <w:r w:rsidRPr="00DC3139">
              <w:rPr>
                <w:rFonts w:eastAsia="Calibri"/>
                <w:sz w:val="17"/>
                <w:szCs w:val="17"/>
                <w:lang w:val="fr-FR" w:bidi="fr-FR"/>
              </w:rPr>
              <w:t>UAS</w:t>
            </w:r>
            <w:proofErr w:type="spellEnd"/>
            <w:r w:rsidRPr="00DC3139">
              <w:rPr>
                <w:rFonts w:eastAsia="Calibri"/>
                <w:sz w:val="17"/>
                <w:szCs w:val="17"/>
                <w:lang w:val="fr-FR" w:bidi="fr-FR"/>
              </w:rPr>
              <w:t>-DC et fournir des détails et des conseils clés.</w:t>
            </w:r>
          </w:p>
        </w:tc>
        <w:tc>
          <w:tcPr>
            <w:tcW w:w="951" w:type="pct"/>
          </w:tcPr>
          <w:p w14:paraId="45D8814D"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Juin 2022</w:t>
            </w:r>
          </w:p>
          <w:p w14:paraId="1DE536C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Décembre 2022</w:t>
            </w:r>
          </w:p>
          <w:p w14:paraId="7D730E9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Juin 2023</w:t>
            </w:r>
          </w:p>
        </w:tc>
        <w:tc>
          <w:tcPr>
            <w:tcW w:w="1037" w:type="pct"/>
          </w:tcPr>
          <w:p w14:paraId="420292D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Réunion(s) par vidéoconférence</w:t>
            </w:r>
          </w:p>
        </w:tc>
      </w:tr>
      <w:tr w:rsidR="001C5144" w:rsidRPr="00DC3139" w14:paraId="5DC3E16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F640CEF" w14:textId="16316021" w:rsidR="001C5144" w:rsidRPr="00EB2066" w:rsidRDefault="001C5144" w:rsidP="001C5144">
            <w:pPr>
              <w:tabs>
                <w:tab w:val="clear" w:pos="1134"/>
              </w:tabs>
              <w:jc w:val="left"/>
              <w:rPr>
                <w:rFonts w:eastAsia="Calibri"/>
                <w:sz w:val="17"/>
                <w:szCs w:val="17"/>
                <w:lang w:val="fr-FR"/>
              </w:rPr>
            </w:pPr>
            <w:r w:rsidRPr="00DC3139">
              <w:rPr>
                <w:rFonts w:eastAsia="Calibri"/>
                <w:sz w:val="17"/>
                <w:szCs w:val="17"/>
                <w:lang w:val="fr-FR" w:bidi="fr-FR"/>
              </w:rPr>
              <w:lastRenderedPageBreak/>
              <w:t>Réunions des utilisateurs des données des participants de l</w:t>
            </w:r>
            <w:r w:rsidR="00741B6B">
              <w:rPr>
                <w:rFonts w:eastAsia="Calibri"/>
                <w:sz w:val="17"/>
                <w:szCs w:val="17"/>
                <w:lang w:val="fr-FR" w:bidi="fr-FR"/>
              </w:rPr>
              <w:t>’</w:t>
            </w:r>
            <w:proofErr w:type="spellStart"/>
            <w:r w:rsidRPr="00DC3139">
              <w:rPr>
                <w:rFonts w:eastAsia="Calibri"/>
                <w:sz w:val="17"/>
                <w:szCs w:val="17"/>
                <w:lang w:val="fr-FR" w:bidi="fr-FR"/>
              </w:rPr>
              <w:t>UAS</w:t>
            </w:r>
            <w:proofErr w:type="spellEnd"/>
            <w:r w:rsidRPr="00DC3139">
              <w:rPr>
                <w:rFonts w:eastAsia="Calibri"/>
                <w:sz w:val="17"/>
                <w:szCs w:val="17"/>
                <w:lang w:val="fr-FR" w:bidi="fr-FR"/>
              </w:rPr>
              <w:t>-DC</w:t>
            </w:r>
          </w:p>
        </w:tc>
        <w:tc>
          <w:tcPr>
            <w:tcW w:w="1067" w:type="pct"/>
          </w:tcPr>
          <w:p w14:paraId="4C511A25"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proofErr w:type="spellStart"/>
            <w:r w:rsidRPr="00DC3139">
              <w:rPr>
                <w:rFonts w:eastAsia="Calibri"/>
                <w:sz w:val="17"/>
                <w:szCs w:val="17"/>
                <w:lang w:val="fr-FR" w:bidi="fr-FR"/>
              </w:rPr>
              <w:t>SPOC</w:t>
            </w:r>
            <w:proofErr w:type="spellEnd"/>
            <w:r w:rsidRPr="00DC3139">
              <w:rPr>
                <w:rFonts w:eastAsia="Calibri"/>
                <w:sz w:val="17"/>
                <w:szCs w:val="17"/>
                <w:lang w:val="fr-FR" w:bidi="fr-FR"/>
              </w:rPr>
              <w:t>, participants utilisateurs de données.</w:t>
            </w:r>
          </w:p>
        </w:tc>
        <w:tc>
          <w:tcPr>
            <w:tcW w:w="917" w:type="pct"/>
          </w:tcPr>
          <w:p w14:paraId="5E64D7CE" w14:textId="12CEEAB2" w:rsidR="001C5144" w:rsidRPr="00EB2066"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Réunions pour fournir des informations sur l</w:t>
            </w:r>
            <w:r w:rsidR="00741B6B">
              <w:rPr>
                <w:rFonts w:eastAsia="Calibri"/>
                <w:sz w:val="17"/>
                <w:szCs w:val="17"/>
                <w:lang w:val="fr-FR" w:bidi="fr-FR"/>
              </w:rPr>
              <w:t>’</w:t>
            </w:r>
            <w:proofErr w:type="spellStart"/>
            <w:r w:rsidRPr="00DC3139">
              <w:rPr>
                <w:rFonts w:eastAsia="Calibri"/>
                <w:sz w:val="17"/>
                <w:szCs w:val="17"/>
                <w:lang w:val="fr-FR" w:bidi="fr-FR"/>
              </w:rPr>
              <w:t>UAS</w:t>
            </w:r>
            <w:proofErr w:type="spellEnd"/>
            <w:r w:rsidRPr="00DC3139">
              <w:rPr>
                <w:rFonts w:eastAsia="Calibri"/>
                <w:sz w:val="17"/>
                <w:szCs w:val="17"/>
                <w:lang w:val="fr-FR" w:bidi="fr-FR"/>
              </w:rPr>
              <w:t xml:space="preserve">-DC aux utilisateurs de données et pour que le </w:t>
            </w:r>
            <w:proofErr w:type="spellStart"/>
            <w:r w:rsidRPr="00DC3139">
              <w:rPr>
                <w:rFonts w:eastAsia="Calibri"/>
                <w:sz w:val="17"/>
                <w:szCs w:val="17"/>
                <w:lang w:val="fr-FR" w:bidi="fr-FR"/>
              </w:rPr>
              <w:t>SPOC</w:t>
            </w:r>
            <w:proofErr w:type="spellEnd"/>
            <w:r w:rsidRPr="00DC3139">
              <w:rPr>
                <w:rFonts w:eastAsia="Calibri"/>
                <w:sz w:val="17"/>
                <w:szCs w:val="17"/>
                <w:lang w:val="fr-FR" w:bidi="fr-FR"/>
              </w:rPr>
              <w:t xml:space="preserve"> obtienne les exigences en matière de données.</w:t>
            </w:r>
          </w:p>
        </w:tc>
        <w:tc>
          <w:tcPr>
            <w:tcW w:w="951" w:type="pct"/>
          </w:tcPr>
          <w:p w14:paraId="5DB7D5EC" w14:textId="77777777" w:rsidR="001C5144" w:rsidRPr="00EB206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val="fr-FR"/>
              </w:rPr>
            </w:pPr>
            <w:r w:rsidRPr="00DC3139">
              <w:rPr>
                <w:rFonts w:eastAsia="Calibri"/>
                <w:sz w:val="17"/>
                <w:szCs w:val="17"/>
                <w:lang w:val="fr-FR" w:bidi="fr-FR"/>
              </w:rPr>
              <w:t>Commencer en février 2022 et continuer si nécessaire.</w:t>
            </w:r>
          </w:p>
        </w:tc>
        <w:tc>
          <w:tcPr>
            <w:tcW w:w="1037" w:type="pct"/>
          </w:tcPr>
          <w:p w14:paraId="7096A1A3"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fr-FR" w:bidi="fr-FR"/>
              </w:rPr>
              <w:t>Réunion(s) par vidéoconférence</w:t>
            </w:r>
          </w:p>
        </w:tc>
      </w:tr>
    </w:tbl>
    <w:p w14:paraId="41EFACBC" w14:textId="77777777" w:rsidR="00656016" w:rsidRPr="008F04E9" w:rsidRDefault="00656016" w:rsidP="00CE2BE7">
      <w:pPr>
        <w:pStyle w:val="WMOSubTitle1"/>
        <w:spacing w:before="240" w:after="240"/>
        <w:ind w:right="-170"/>
        <w:rPr>
          <w:sz w:val="22"/>
          <w:szCs w:val="22"/>
        </w:rPr>
        <w:sectPr w:rsidR="00656016" w:rsidRPr="008F04E9" w:rsidSect="00CF6E53">
          <w:pgSz w:w="16838" w:h="11906" w:orient="landscape"/>
          <w:pgMar w:top="1134" w:right="1134" w:bottom="1134" w:left="1134" w:header="708" w:footer="708" w:gutter="0"/>
          <w:cols w:space="708"/>
          <w:titlePg/>
          <w:docGrid w:linePitch="360"/>
        </w:sectPr>
      </w:pPr>
    </w:p>
    <w:p w14:paraId="648ED6E0" w14:textId="52F0B47A" w:rsidR="004C69C6" w:rsidRPr="00456362" w:rsidRDefault="001C5144" w:rsidP="005C627E">
      <w:pPr>
        <w:pStyle w:val="Heading3italics"/>
      </w:pPr>
      <w:r w:rsidRPr="00456362">
        <w:rPr>
          <w:lang w:val="fr-FR" w:bidi="fr-FR"/>
        </w:rPr>
        <w:lastRenderedPageBreak/>
        <w:t>Ressourcement</w:t>
      </w:r>
    </w:p>
    <w:p w14:paraId="56D6393F" w14:textId="5EDCA485" w:rsidR="001C5144" w:rsidRPr="00EB2066" w:rsidRDefault="009019AA" w:rsidP="001C5144">
      <w:pPr>
        <w:tabs>
          <w:tab w:val="clear" w:pos="1134"/>
        </w:tabs>
        <w:spacing w:after="160" w:line="259" w:lineRule="auto"/>
        <w:jc w:val="left"/>
        <w:rPr>
          <w:rFonts w:eastAsia="Calibri"/>
          <w:lang w:val="fr-FR"/>
        </w:rPr>
      </w:pPr>
      <w:r w:rsidRPr="00456362">
        <w:rPr>
          <w:rFonts w:eastAsia="Calibri"/>
          <w:lang w:val="fr-FR" w:bidi="fr-FR"/>
        </w:rPr>
        <w:t>Voici les principaux aspects relatifs au financement de la campagne de démonstration :</w:t>
      </w:r>
    </w:p>
    <w:p w14:paraId="735F18F9" w14:textId="51A079C0" w:rsidR="001C5144" w:rsidRPr="00EB2066" w:rsidRDefault="001C5144" w:rsidP="00CE2BE7">
      <w:pPr>
        <w:numPr>
          <w:ilvl w:val="0"/>
          <w:numId w:val="48"/>
        </w:numPr>
        <w:tabs>
          <w:tab w:val="clear" w:pos="1134"/>
        </w:tabs>
        <w:spacing w:before="240" w:after="240"/>
        <w:ind w:left="1134" w:right="-170" w:hanging="567"/>
        <w:jc w:val="left"/>
        <w:rPr>
          <w:rFonts w:eastAsia="Calibri"/>
          <w:lang w:val="fr-FR"/>
        </w:rPr>
      </w:pPr>
      <w:r w:rsidRPr="00456362">
        <w:rPr>
          <w:rFonts w:eastAsia="Calibri"/>
          <w:lang w:val="fr-FR" w:bidi="fr-FR"/>
        </w:rPr>
        <w:t>Les opérateurs participants et les utilisateurs de données participants seront autofinancés et dotés de ressources ;</w:t>
      </w:r>
    </w:p>
    <w:p w14:paraId="224E08A9" w14:textId="71BA6400" w:rsidR="001C5144" w:rsidRPr="00EB2066" w:rsidRDefault="001C5144" w:rsidP="00CE2BE7">
      <w:pPr>
        <w:numPr>
          <w:ilvl w:val="0"/>
          <w:numId w:val="48"/>
        </w:numPr>
        <w:tabs>
          <w:tab w:val="clear" w:pos="1134"/>
        </w:tabs>
        <w:spacing w:before="240" w:after="240"/>
        <w:ind w:left="1134" w:right="-170" w:hanging="567"/>
        <w:jc w:val="left"/>
        <w:rPr>
          <w:rFonts w:eastAsia="Calibri"/>
          <w:lang w:val="fr-FR"/>
        </w:rPr>
      </w:pPr>
      <w:r w:rsidRPr="00456362">
        <w:rPr>
          <w:rFonts w:eastAsia="Calibri"/>
          <w:lang w:val="fr-FR" w:bidi="fr-FR"/>
        </w:rPr>
        <w:t>Les partenariats entre les services météorologiques nationaux et les opérateurs tiers peuvent impliquer des accords ou des arrangements en matière de ressources, mais ils ne seront pas facilités par l</w:t>
      </w:r>
      <w:r w:rsidR="00741B6B">
        <w:rPr>
          <w:rFonts w:eastAsia="Calibri"/>
          <w:lang w:val="fr-FR" w:bidi="fr-FR"/>
        </w:rPr>
        <w:t>’</w:t>
      </w:r>
      <w:r w:rsidRPr="00456362">
        <w:rPr>
          <w:rFonts w:eastAsia="Calibri"/>
          <w:lang w:val="fr-FR" w:bidi="fr-FR"/>
        </w:rPr>
        <w:t>OMM et ne feront pas intervenir cette dernière ;</w:t>
      </w:r>
    </w:p>
    <w:p w14:paraId="26AF0D25" w14:textId="5EF1AC89" w:rsidR="001C5144" w:rsidRPr="00EB2066" w:rsidRDefault="001C5144" w:rsidP="00725026">
      <w:pPr>
        <w:numPr>
          <w:ilvl w:val="0"/>
          <w:numId w:val="48"/>
        </w:numPr>
        <w:tabs>
          <w:tab w:val="clear" w:pos="1134"/>
        </w:tabs>
        <w:spacing w:before="240" w:after="240"/>
        <w:ind w:left="1134" w:right="-170" w:hanging="567"/>
        <w:jc w:val="left"/>
        <w:rPr>
          <w:rFonts w:eastAsia="Calibri"/>
          <w:lang w:val="fr-FR"/>
        </w:rPr>
      </w:pPr>
      <w:r w:rsidRPr="00456362">
        <w:rPr>
          <w:rFonts w:eastAsia="Calibri"/>
          <w:lang w:val="fr-FR" w:bidi="fr-FR"/>
        </w:rPr>
        <w:t>L</w:t>
      </w:r>
      <w:r w:rsidR="00741B6B">
        <w:rPr>
          <w:rFonts w:eastAsia="Calibri"/>
          <w:lang w:val="fr-FR" w:bidi="fr-FR"/>
        </w:rPr>
        <w:t>’</w:t>
      </w:r>
      <w:r w:rsidRPr="00456362">
        <w:rPr>
          <w:rFonts w:eastAsia="Calibri"/>
          <w:lang w:val="fr-FR" w:bidi="fr-FR"/>
        </w:rPr>
        <w:t>OMM ne paiera pas les participants pour la fourniture ou la production de données par les participants ;</w:t>
      </w:r>
    </w:p>
    <w:p w14:paraId="2497FE70" w14:textId="36B417DA" w:rsidR="001C5144" w:rsidRPr="00EB2066" w:rsidRDefault="001C5144" w:rsidP="00CE2BE7">
      <w:pPr>
        <w:numPr>
          <w:ilvl w:val="0"/>
          <w:numId w:val="48"/>
        </w:numPr>
        <w:tabs>
          <w:tab w:val="clear" w:pos="1134"/>
        </w:tabs>
        <w:spacing w:before="240" w:after="240"/>
        <w:ind w:left="1134" w:right="-170" w:hanging="567"/>
        <w:jc w:val="left"/>
        <w:rPr>
          <w:rFonts w:eastAsia="Calibri"/>
          <w:lang w:val="fr-FR"/>
        </w:rPr>
      </w:pPr>
      <w:r w:rsidRPr="00456362">
        <w:rPr>
          <w:rFonts w:eastAsia="Calibri"/>
          <w:lang w:val="fr-FR" w:bidi="fr-FR"/>
        </w:rPr>
        <w:t>L</w:t>
      </w:r>
      <w:r w:rsidR="00741B6B">
        <w:rPr>
          <w:rFonts w:eastAsia="Calibri"/>
          <w:lang w:val="fr-FR" w:bidi="fr-FR"/>
        </w:rPr>
        <w:t>’</w:t>
      </w:r>
      <w:r w:rsidRPr="00456362">
        <w:rPr>
          <w:rFonts w:eastAsia="Calibri"/>
          <w:lang w:val="fr-FR" w:bidi="fr-FR"/>
        </w:rPr>
        <w:t>OMM peut rechercher et/ou allouer des fonds pour le financement de certains aspects de la campagne, mais ceux-ci seront limités :</w:t>
      </w:r>
    </w:p>
    <w:p w14:paraId="7608D8CA" w14:textId="4C4617D0" w:rsidR="001C5144" w:rsidRPr="00EB2066" w:rsidRDefault="001C5144" w:rsidP="00CE2BE7">
      <w:pPr>
        <w:numPr>
          <w:ilvl w:val="1"/>
          <w:numId w:val="48"/>
        </w:numPr>
        <w:tabs>
          <w:tab w:val="clear" w:pos="1134"/>
        </w:tabs>
        <w:spacing w:before="240" w:after="240"/>
        <w:ind w:left="1701" w:right="-170" w:hanging="567"/>
        <w:jc w:val="left"/>
        <w:rPr>
          <w:rFonts w:eastAsia="Calibri"/>
          <w:lang w:val="fr-FR"/>
        </w:rPr>
      </w:pPr>
      <w:r w:rsidRPr="00456362">
        <w:rPr>
          <w:rFonts w:eastAsia="Calibri"/>
          <w:lang w:val="fr-FR" w:bidi="fr-FR"/>
        </w:rPr>
        <w:t>des services de conseil pour soutenir les principaux aspects organisationnels ou de développement du programme ; et</w:t>
      </w:r>
    </w:p>
    <w:p w14:paraId="4074ECD5" w14:textId="2A5BEDEE" w:rsidR="001C5144" w:rsidRPr="00EB2066" w:rsidRDefault="001C5144" w:rsidP="00CE2BE7">
      <w:pPr>
        <w:numPr>
          <w:ilvl w:val="1"/>
          <w:numId w:val="48"/>
        </w:numPr>
        <w:tabs>
          <w:tab w:val="clear" w:pos="1134"/>
        </w:tabs>
        <w:spacing w:before="240" w:after="240"/>
        <w:ind w:left="1701" w:right="-170" w:hanging="567"/>
        <w:jc w:val="left"/>
        <w:rPr>
          <w:rFonts w:eastAsia="Calibri"/>
          <w:lang w:val="fr-FR"/>
        </w:rPr>
      </w:pPr>
      <w:r w:rsidRPr="00456362">
        <w:rPr>
          <w:rFonts w:eastAsia="Calibri"/>
          <w:lang w:val="fr-FR" w:bidi="fr-FR"/>
        </w:rPr>
        <w:t>Des fonds limités pour financer les déplacements du personnel du Secrétariat ou des experts pour assister à des réunions ou des événements liés à la campagne.</w:t>
      </w:r>
    </w:p>
    <w:p w14:paraId="60AE73A7" w14:textId="71B3BEA2" w:rsidR="001C5144" w:rsidRPr="00EB2066" w:rsidRDefault="001C5144" w:rsidP="001C5144">
      <w:pPr>
        <w:tabs>
          <w:tab w:val="clear" w:pos="1134"/>
        </w:tabs>
        <w:spacing w:after="160" w:line="259" w:lineRule="auto"/>
        <w:jc w:val="left"/>
        <w:rPr>
          <w:rFonts w:eastAsia="Yu Gothic Light" w:cs="Times New Roman"/>
          <w:sz w:val="22"/>
          <w:szCs w:val="22"/>
          <w:lang w:val="fr-FR"/>
        </w:rPr>
      </w:pPr>
    </w:p>
    <w:p w14:paraId="1F97CA6D" w14:textId="77777777" w:rsidR="001C5144" w:rsidRPr="00EB2066"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lang w:val="fr-FR"/>
        </w:rPr>
        <w:sectPr w:rsidR="001C5144" w:rsidRPr="00EB2066" w:rsidSect="00656016">
          <w:pgSz w:w="11906" w:h="16838"/>
          <w:pgMar w:top="1134" w:right="1134" w:bottom="1134" w:left="1134" w:header="708" w:footer="708" w:gutter="0"/>
          <w:cols w:space="708"/>
          <w:titlePg/>
          <w:docGrid w:linePitch="360"/>
        </w:sectPr>
      </w:pPr>
    </w:p>
    <w:p w14:paraId="1D3D7BA3" w14:textId="4E3AC4FE" w:rsidR="001C5144" w:rsidRPr="00EB2066" w:rsidRDefault="001C5144" w:rsidP="000420CD">
      <w:pPr>
        <w:pStyle w:val="Heading3"/>
        <w:spacing w:before="0" w:after="120"/>
        <w:rPr>
          <w:sz w:val="22"/>
          <w:szCs w:val="22"/>
          <w:lang w:val="fr-FR"/>
        </w:rPr>
      </w:pPr>
      <w:bookmarkStart w:id="4" w:name="Annex_I"/>
      <w:r w:rsidRPr="008F04E9">
        <w:rPr>
          <w:sz w:val="22"/>
          <w:szCs w:val="22"/>
          <w:lang w:val="fr-FR" w:bidi="fr-FR"/>
        </w:rPr>
        <w:lastRenderedPageBreak/>
        <w:t>Annexe I</w:t>
      </w:r>
      <w:bookmarkEnd w:id="4"/>
      <w:r w:rsidRPr="008F04E9">
        <w:rPr>
          <w:sz w:val="22"/>
          <w:szCs w:val="22"/>
          <w:lang w:val="fr-FR" w:bidi="fr-FR"/>
        </w:rPr>
        <w:t xml:space="preserve"> - Membres et mandat des comités de cadrage, de planification et d</w:t>
      </w:r>
      <w:r w:rsidR="00741B6B">
        <w:rPr>
          <w:sz w:val="22"/>
          <w:szCs w:val="22"/>
          <w:lang w:val="fr-FR" w:bidi="fr-FR"/>
        </w:rPr>
        <w:t>’</w:t>
      </w:r>
      <w:r w:rsidRPr="008F04E9">
        <w:rPr>
          <w:sz w:val="22"/>
          <w:szCs w:val="22"/>
          <w:lang w:val="fr-FR" w:bidi="fr-FR"/>
        </w:rPr>
        <w:t>organisation</w:t>
      </w:r>
    </w:p>
    <w:p w14:paraId="18110FA2" w14:textId="489E8FA5" w:rsidR="004C69C6" w:rsidRPr="008F04E9" w:rsidRDefault="001C5144" w:rsidP="000420CD">
      <w:pPr>
        <w:pStyle w:val="Heading3italics"/>
        <w:spacing w:before="120"/>
        <w:rPr>
          <w:sz w:val="22"/>
          <w:szCs w:val="22"/>
        </w:rPr>
      </w:pPr>
      <w:r w:rsidRPr="008F04E9">
        <w:rPr>
          <w:sz w:val="22"/>
          <w:szCs w:val="22"/>
          <w:lang w:val="fr-FR" w:bidi="fr-FR"/>
        </w:rPr>
        <w:t xml:space="preserve">Adhésion au </w:t>
      </w:r>
      <w:proofErr w:type="spellStart"/>
      <w:r w:rsidRPr="008F04E9">
        <w:rPr>
          <w:sz w:val="22"/>
          <w:szCs w:val="22"/>
          <w:lang w:val="fr-FR" w:bidi="fr-FR"/>
        </w:rPr>
        <w:t>SPOC</w:t>
      </w:r>
      <w:proofErr w:type="spellEnd"/>
    </w:p>
    <w:tbl>
      <w:tblPr>
        <w:tblStyle w:val="GridTable4-Accent11"/>
        <w:tblW w:w="5000" w:type="pct"/>
        <w:tblLayout w:type="fixed"/>
        <w:tblLook w:val="06A0" w:firstRow="1" w:lastRow="0" w:firstColumn="1" w:lastColumn="0" w:noHBand="1" w:noVBand="1"/>
      </w:tblPr>
      <w:tblGrid>
        <w:gridCol w:w="1839"/>
        <w:gridCol w:w="1559"/>
        <w:gridCol w:w="1417"/>
        <w:gridCol w:w="1417"/>
        <w:gridCol w:w="1559"/>
        <w:gridCol w:w="1702"/>
        <w:gridCol w:w="4455"/>
      </w:tblGrid>
      <w:tr w:rsidR="00771AF0" w:rsidRPr="00E82B68" w14:paraId="15597EE1" w14:textId="77777777" w:rsidTr="00643D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9" w:type="pct"/>
          </w:tcPr>
          <w:p w14:paraId="619167C8"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Représentation de</w:t>
            </w:r>
          </w:p>
        </w:tc>
        <w:tc>
          <w:tcPr>
            <w:tcW w:w="559" w:type="pct"/>
          </w:tcPr>
          <w:p w14:paraId="22474AC2" w14:textId="16690D1B" w:rsidR="001C5144" w:rsidRPr="00E82B6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Domaine d</w:t>
            </w:r>
            <w:r w:rsidR="00741B6B">
              <w:rPr>
                <w:rFonts w:eastAsia="Calibri"/>
                <w:sz w:val="16"/>
                <w:szCs w:val="16"/>
                <w:lang w:val="fr-FR" w:bidi="fr-FR"/>
              </w:rPr>
              <w:t>’</w:t>
            </w:r>
            <w:r w:rsidRPr="00E82B68">
              <w:rPr>
                <w:rFonts w:eastAsia="Calibri"/>
                <w:sz w:val="16"/>
                <w:szCs w:val="16"/>
                <w:lang w:val="fr-FR" w:bidi="fr-FR"/>
              </w:rPr>
              <w:t>application</w:t>
            </w:r>
          </w:p>
        </w:tc>
        <w:tc>
          <w:tcPr>
            <w:tcW w:w="508" w:type="pct"/>
          </w:tcPr>
          <w:p w14:paraId="240BCBEB" w14:textId="77777777" w:rsidR="001C5144" w:rsidRPr="00E82B6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Pays</w:t>
            </w:r>
          </w:p>
        </w:tc>
        <w:tc>
          <w:tcPr>
            <w:tcW w:w="508" w:type="pct"/>
          </w:tcPr>
          <w:p w14:paraId="739ACF3C" w14:textId="77777777" w:rsidR="001C5144" w:rsidRPr="00E82B6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Organisation</w:t>
            </w:r>
          </w:p>
        </w:tc>
        <w:tc>
          <w:tcPr>
            <w:tcW w:w="559" w:type="pct"/>
          </w:tcPr>
          <w:p w14:paraId="150D1AF9" w14:textId="77777777" w:rsidR="001C5144" w:rsidRPr="00E82B6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Nom</w:t>
            </w:r>
          </w:p>
        </w:tc>
        <w:tc>
          <w:tcPr>
            <w:tcW w:w="610" w:type="pct"/>
          </w:tcPr>
          <w:p w14:paraId="32D084C5" w14:textId="77777777" w:rsidR="001C5144" w:rsidRPr="00E82B6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Rôle</w:t>
            </w:r>
          </w:p>
        </w:tc>
        <w:tc>
          <w:tcPr>
            <w:tcW w:w="1597" w:type="pct"/>
          </w:tcPr>
          <w:p w14:paraId="048249E5" w14:textId="77777777" w:rsidR="001C5144" w:rsidRPr="00E82B6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Contact</w:t>
            </w:r>
          </w:p>
        </w:tc>
      </w:tr>
      <w:tr w:rsidR="00456362" w:rsidRPr="00E82B68" w14:paraId="5119823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565496B"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JET-ABO</w:t>
            </w:r>
          </w:p>
        </w:tc>
        <w:tc>
          <w:tcPr>
            <w:tcW w:w="559" w:type="pct"/>
          </w:tcPr>
          <w:p w14:paraId="39BE52E1" w14:textId="48F6FF08"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Systèmes d</w:t>
            </w:r>
            <w:r w:rsidR="00741B6B">
              <w:rPr>
                <w:rFonts w:eastAsia="Calibri"/>
                <w:sz w:val="16"/>
                <w:szCs w:val="16"/>
                <w:lang w:val="fr-FR" w:bidi="fr-FR"/>
              </w:rPr>
              <w:t>’</w:t>
            </w:r>
            <w:r w:rsidRPr="00E82B68">
              <w:rPr>
                <w:rFonts w:eastAsia="Calibri"/>
                <w:sz w:val="16"/>
                <w:szCs w:val="16"/>
                <w:lang w:val="fr-FR" w:bidi="fr-FR"/>
              </w:rPr>
              <w:t>observation des SAMU/</w:t>
            </w:r>
            <w:r w:rsidRPr="00E82B68">
              <w:rPr>
                <w:rFonts w:eastAsia="Calibri"/>
                <w:sz w:val="16"/>
                <w:szCs w:val="16"/>
                <w:lang w:val="fr-FR" w:bidi="fr-FR"/>
              </w:rPr>
              <w:br/>
              <w:t>assimilation de données</w:t>
            </w:r>
          </w:p>
        </w:tc>
        <w:tc>
          <w:tcPr>
            <w:tcW w:w="508" w:type="pct"/>
          </w:tcPr>
          <w:p w14:paraId="557E66B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USA</w:t>
            </w:r>
          </w:p>
        </w:tc>
        <w:tc>
          <w:tcPr>
            <w:tcW w:w="508" w:type="pct"/>
          </w:tcPr>
          <w:p w14:paraId="6D385B2A" w14:textId="77777777" w:rsidR="001C5144" w:rsidRPr="00E82B68" w:rsidRDefault="001C5144" w:rsidP="001C5144">
            <w:pPr>
              <w:tabs>
                <w:tab w:val="clear" w:pos="1134"/>
              </w:tabs>
              <w:spacing w:line="259" w:lineRule="auto"/>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NCAR</w:t>
            </w:r>
            <w:proofErr w:type="spellEnd"/>
          </w:p>
        </w:tc>
        <w:tc>
          <w:tcPr>
            <w:tcW w:w="559" w:type="pct"/>
          </w:tcPr>
          <w:p w14:paraId="260E59CA"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James Pinto</w:t>
            </w:r>
          </w:p>
        </w:tc>
        <w:tc>
          <w:tcPr>
            <w:tcW w:w="610" w:type="pct"/>
          </w:tcPr>
          <w:p w14:paraId="0F9753D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Chef de projet SC-ON</w:t>
            </w:r>
          </w:p>
        </w:tc>
        <w:tc>
          <w:tcPr>
            <w:tcW w:w="1597" w:type="pct"/>
          </w:tcPr>
          <w:p w14:paraId="3B78B84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James Pinto (</w:t>
            </w:r>
            <w:proofErr w:type="spellStart"/>
            <w:r w:rsidRPr="00E82B68">
              <w:rPr>
                <w:rFonts w:eastAsia="Calibri"/>
                <w:sz w:val="16"/>
                <w:szCs w:val="16"/>
                <w:lang w:val="fr-FR" w:bidi="fr-FR"/>
              </w:rPr>
              <w:t>pinto@ucar.edu</w:t>
            </w:r>
            <w:proofErr w:type="spellEnd"/>
            <w:r w:rsidRPr="00E82B68">
              <w:rPr>
                <w:rFonts w:eastAsia="Calibri"/>
                <w:sz w:val="16"/>
                <w:szCs w:val="16"/>
                <w:lang w:val="fr-FR" w:bidi="fr-FR"/>
              </w:rPr>
              <w:t>)</w:t>
            </w:r>
          </w:p>
          <w:p w14:paraId="214131DD" w14:textId="6CB5679B"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Directeur adjoint du programme d</w:t>
            </w:r>
            <w:r w:rsidR="00741B6B">
              <w:rPr>
                <w:rFonts w:eastAsia="Calibri"/>
                <w:sz w:val="16"/>
                <w:szCs w:val="16"/>
                <w:lang w:val="fr-FR" w:bidi="fr-FR"/>
              </w:rPr>
              <w:t>’</w:t>
            </w:r>
            <w:r w:rsidRPr="00E82B68">
              <w:rPr>
                <w:rFonts w:eastAsia="Calibri"/>
                <w:sz w:val="16"/>
                <w:szCs w:val="16"/>
                <w:lang w:val="fr-FR" w:bidi="fr-FR"/>
              </w:rPr>
              <w:t>applications aéronautiques</w:t>
            </w:r>
          </w:p>
          <w:p w14:paraId="5D22B11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proofErr w:type="spellStart"/>
            <w:r w:rsidRPr="00E82B68">
              <w:rPr>
                <w:rFonts w:eastAsia="Calibri"/>
                <w:sz w:val="16"/>
                <w:szCs w:val="16"/>
                <w:lang w:val="fr-FR" w:bidi="fr-FR"/>
              </w:rPr>
              <w:t>NCAR</w:t>
            </w:r>
            <w:proofErr w:type="spellEnd"/>
            <w:r w:rsidRPr="00E82B68">
              <w:rPr>
                <w:rFonts w:eastAsia="Calibri"/>
                <w:sz w:val="16"/>
                <w:szCs w:val="16"/>
                <w:lang w:val="fr-FR" w:bidi="fr-FR"/>
              </w:rPr>
              <w:t>/Laboratoire des applications de recherche</w:t>
            </w:r>
          </w:p>
          <w:p w14:paraId="16F1B0D4"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Boulder, CO</w:t>
            </w:r>
          </w:p>
        </w:tc>
      </w:tr>
      <w:tr w:rsidR="00456362" w:rsidRPr="00673B02" w14:paraId="201687B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A46F16"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JET-ABO</w:t>
            </w:r>
          </w:p>
        </w:tc>
        <w:tc>
          <w:tcPr>
            <w:tcW w:w="559" w:type="pct"/>
          </w:tcPr>
          <w:p w14:paraId="71467E4C" w14:textId="74A9CF03"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Systèmes d</w:t>
            </w:r>
            <w:r w:rsidR="00741B6B">
              <w:rPr>
                <w:rFonts w:eastAsia="Calibri"/>
                <w:sz w:val="16"/>
                <w:szCs w:val="16"/>
                <w:lang w:val="fr-FR" w:bidi="fr-FR"/>
              </w:rPr>
              <w:t>’</w:t>
            </w:r>
            <w:r w:rsidRPr="00E82B68">
              <w:rPr>
                <w:rFonts w:eastAsia="Calibri"/>
                <w:sz w:val="16"/>
                <w:szCs w:val="16"/>
                <w:lang w:val="fr-FR" w:bidi="fr-FR"/>
              </w:rPr>
              <w:t>observation des SAMU</w:t>
            </w:r>
          </w:p>
        </w:tc>
        <w:tc>
          <w:tcPr>
            <w:tcW w:w="508" w:type="pct"/>
          </w:tcPr>
          <w:p w14:paraId="38682B9C"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ROYAUME-UNI</w:t>
            </w:r>
          </w:p>
        </w:tc>
        <w:tc>
          <w:tcPr>
            <w:tcW w:w="508" w:type="pct"/>
          </w:tcPr>
          <w:p w14:paraId="0F5DDF35"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Met Office</w:t>
            </w:r>
          </w:p>
        </w:tc>
        <w:tc>
          <w:tcPr>
            <w:tcW w:w="559" w:type="pct"/>
          </w:tcPr>
          <w:p w14:paraId="1F48BE6F" w14:textId="5402D623"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Debbie </w:t>
            </w:r>
            <w:proofErr w:type="spellStart"/>
            <w:r w:rsidRPr="00E82B68">
              <w:rPr>
                <w:rFonts w:eastAsia="Calibri"/>
                <w:sz w:val="16"/>
                <w:szCs w:val="16"/>
                <w:lang w:val="fr-FR" w:bidi="fr-FR"/>
              </w:rPr>
              <w:t>O</w:t>
            </w:r>
            <w:r w:rsidR="00741B6B">
              <w:rPr>
                <w:rFonts w:eastAsia="Calibri"/>
                <w:sz w:val="16"/>
                <w:szCs w:val="16"/>
                <w:lang w:val="fr-FR" w:bidi="fr-FR"/>
              </w:rPr>
              <w:t>’</w:t>
            </w:r>
            <w:r w:rsidRPr="00E82B68">
              <w:rPr>
                <w:rFonts w:eastAsia="Calibri"/>
                <w:sz w:val="16"/>
                <w:szCs w:val="16"/>
                <w:lang w:val="fr-FR" w:bidi="fr-FR"/>
              </w:rPr>
              <w:t>Sullivan</w:t>
            </w:r>
            <w:proofErr w:type="spellEnd"/>
          </w:p>
        </w:tc>
        <w:tc>
          <w:tcPr>
            <w:tcW w:w="610" w:type="pct"/>
          </w:tcPr>
          <w:p w14:paraId="44BE7B6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 xml:space="preserve">Président du </w:t>
            </w:r>
            <w:proofErr w:type="spellStart"/>
            <w:r w:rsidRPr="00E82B68">
              <w:rPr>
                <w:rFonts w:eastAsia="Calibri"/>
                <w:sz w:val="16"/>
                <w:szCs w:val="16"/>
                <w:lang w:val="fr-FR" w:bidi="fr-FR"/>
              </w:rPr>
              <w:t>SPOC</w:t>
            </w:r>
            <w:proofErr w:type="spellEnd"/>
            <w:r w:rsidRPr="00E82B68">
              <w:rPr>
                <w:rFonts w:eastAsia="Calibri"/>
                <w:sz w:val="16"/>
                <w:szCs w:val="16"/>
                <w:lang w:val="fr-FR" w:bidi="fr-FR"/>
              </w:rPr>
              <w:t>, chef de projet SC-ON</w:t>
            </w:r>
          </w:p>
        </w:tc>
        <w:tc>
          <w:tcPr>
            <w:tcW w:w="1597" w:type="pct"/>
          </w:tcPr>
          <w:p w14:paraId="5A91A291" w14:textId="581DFB86"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CH"/>
              </w:rPr>
            </w:pPr>
            <w:r w:rsidRPr="00E82B68">
              <w:rPr>
                <w:rFonts w:eastAsia="Calibri"/>
                <w:sz w:val="16"/>
                <w:szCs w:val="16"/>
                <w:lang w:val="fr-FR" w:bidi="fr-FR"/>
              </w:rPr>
              <w:t xml:space="preserve">Debbie </w:t>
            </w:r>
            <w:proofErr w:type="spellStart"/>
            <w:r w:rsidRPr="00E82B68">
              <w:rPr>
                <w:rFonts w:eastAsia="Calibri"/>
                <w:sz w:val="16"/>
                <w:szCs w:val="16"/>
                <w:lang w:val="fr-FR" w:bidi="fr-FR"/>
              </w:rPr>
              <w:t>O</w:t>
            </w:r>
            <w:r w:rsidR="00741B6B">
              <w:rPr>
                <w:rFonts w:eastAsia="Calibri"/>
                <w:sz w:val="16"/>
                <w:szCs w:val="16"/>
                <w:lang w:val="fr-FR" w:bidi="fr-FR"/>
              </w:rPr>
              <w:t>’</w:t>
            </w:r>
            <w:r w:rsidRPr="00E82B68">
              <w:rPr>
                <w:rFonts w:eastAsia="Calibri"/>
                <w:sz w:val="16"/>
                <w:szCs w:val="16"/>
                <w:lang w:val="fr-FR" w:bidi="fr-FR"/>
              </w:rPr>
              <w:t>Sullivan</w:t>
            </w:r>
            <w:proofErr w:type="spellEnd"/>
            <w:r w:rsidRPr="00E82B68">
              <w:rPr>
                <w:rFonts w:eastAsia="Calibri"/>
                <w:sz w:val="16"/>
                <w:szCs w:val="16"/>
                <w:lang w:val="fr-FR" w:bidi="fr-FR"/>
              </w:rPr>
              <w:t xml:space="preserve"> (</w:t>
            </w:r>
            <w:proofErr w:type="spellStart"/>
            <w:r w:rsidRPr="00E82B68">
              <w:rPr>
                <w:rFonts w:eastAsia="Calibri"/>
                <w:sz w:val="16"/>
                <w:szCs w:val="16"/>
                <w:lang w:val="fr-FR" w:bidi="fr-FR"/>
              </w:rPr>
              <w:t>debbie.osullivan@metoffice.gov.uk</w:t>
            </w:r>
            <w:proofErr w:type="spellEnd"/>
            <w:r w:rsidRPr="00E82B68">
              <w:rPr>
                <w:rFonts w:eastAsia="Calibri"/>
                <w:sz w:val="16"/>
                <w:szCs w:val="16"/>
                <w:lang w:val="fr-FR" w:bidi="fr-FR"/>
              </w:rPr>
              <w:t>)</w:t>
            </w:r>
          </w:p>
        </w:tc>
      </w:tr>
      <w:tr w:rsidR="00456362" w:rsidRPr="00E82B68" w14:paraId="47C4154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B60642D"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JET-ABO</w:t>
            </w:r>
          </w:p>
        </w:tc>
        <w:tc>
          <w:tcPr>
            <w:tcW w:w="559" w:type="pct"/>
          </w:tcPr>
          <w:p w14:paraId="5BEFC1C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Autorité de régulation</w:t>
            </w:r>
          </w:p>
        </w:tc>
        <w:tc>
          <w:tcPr>
            <w:tcW w:w="508" w:type="pct"/>
          </w:tcPr>
          <w:p w14:paraId="17E9C85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Canada</w:t>
            </w:r>
          </w:p>
        </w:tc>
        <w:tc>
          <w:tcPr>
            <w:tcW w:w="508" w:type="pct"/>
          </w:tcPr>
          <w:p w14:paraId="7EB65071"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OACI</w:t>
            </w:r>
            <w:proofErr w:type="spellEnd"/>
          </w:p>
        </w:tc>
        <w:tc>
          <w:tcPr>
            <w:tcW w:w="559" w:type="pct"/>
          </w:tcPr>
          <w:p w14:paraId="333905C6"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Jun </w:t>
            </w:r>
            <w:proofErr w:type="spellStart"/>
            <w:r w:rsidRPr="00E82B68">
              <w:rPr>
                <w:rFonts w:eastAsia="Calibri"/>
                <w:sz w:val="16"/>
                <w:szCs w:val="16"/>
                <w:lang w:val="fr-FR" w:bidi="fr-FR"/>
              </w:rPr>
              <w:t>Ryuzaki</w:t>
            </w:r>
            <w:proofErr w:type="spellEnd"/>
          </w:p>
        </w:tc>
        <w:tc>
          <w:tcPr>
            <w:tcW w:w="610" w:type="pct"/>
          </w:tcPr>
          <w:p w14:paraId="2D9F472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Représentant de JET-ABO</w:t>
            </w:r>
          </w:p>
        </w:tc>
        <w:tc>
          <w:tcPr>
            <w:tcW w:w="1597" w:type="pct"/>
          </w:tcPr>
          <w:p w14:paraId="527AB023"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jryuzaki@icao.int</w:t>
            </w:r>
            <w:proofErr w:type="spellEnd"/>
          </w:p>
        </w:tc>
      </w:tr>
      <w:tr w:rsidR="00456362" w:rsidRPr="00E82B68" w14:paraId="509A8F5C"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871AB46"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OMM/I</w:t>
            </w:r>
          </w:p>
        </w:tc>
        <w:tc>
          <w:tcPr>
            <w:tcW w:w="559" w:type="pct"/>
          </w:tcPr>
          <w:p w14:paraId="4BC46BC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ABO</w:t>
            </w:r>
          </w:p>
        </w:tc>
        <w:tc>
          <w:tcPr>
            <w:tcW w:w="508" w:type="pct"/>
          </w:tcPr>
          <w:p w14:paraId="496798D8"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N/A</w:t>
            </w:r>
          </w:p>
        </w:tc>
        <w:tc>
          <w:tcPr>
            <w:tcW w:w="508" w:type="pct"/>
          </w:tcPr>
          <w:p w14:paraId="265F715C"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
        </w:tc>
        <w:tc>
          <w:tcPr>
            <w:tcW w:w="559" w:type="pct"/>
          </w:tcPr>
          <w:p w14:paraId="368C969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Dean </w:t>
            </w:r>
            <w:proofErr w:type="spellStart"/>
            <w:r w:rsidRPr="00E82B68">
              <w:rPr>
                <w:rFonts w:eastAsia="Calibri"/>
                <w:sz w:val="16"/>
                <w:szCs w:val="16"/>
                <w:lang w:val="fr-FR" w:bidi="fr-FR"/>
              </w:rPr>
              <w:t>Lockett</w:t>
            </w:r>
            <w:proofErr w:type="spellEnd"/>
          </w:p>
        </w:tc>
        <w:tc>
          <w:tcPr>
            <w:tcW w:w="610" w:type="pct"/>
          </w:tcPr>
          <w:p w14:paraId="4A78D85F" w14:textId="735505AE"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Coordinateur de l</w:t>
            </w:r>
            <w:r w:rsidR="00741B6B">
              <w:rPr>
                <w:rFonts w:eastAsia="Calibri"/>
                <w:sz w:val="16"/>
                <w:szCs w:val="16"/>
                <w:lang w:val="fr-FR" w:bidi="fr-FR"/>
              </w:rPr>
              <w:t>’</w:t>
            </w:r>
            <w:r w:rsidRPr="00E82B68">
              <w:rPr>
                <w:rFonts w:eastAsia="Calibri"/>
                <w:sz w:val="16"/>
                <w:szCs w:val="16"/>
                <w:lang w:val="fr-FR" w:bidi="fr-FR"/>
              </w:rPr>
              <w:t>OMM</w:t>
            </w:r>
          </w:p>
        </w:tc>
        <w:tc>
          <w:tcPr>
            <w:tcW w:w="1597" w:type="pct"/>
          </w:tcPr>
          <w:p w14:paraId="191187FC" w14:textId="689ABC9A" w:rsidR="001C5144" w:rsidRPr="00E82B68" w:rsidRDefault="001C5144" w:rsidP="001C5144">
            <w:pPr>
              <w:tabs>
                <w:tab w:val="clear" w:pos="1134"/>
              </w:tabs>
              <w:spacing w:line="480" w:lineRule="auto"/>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dlockett@wmo.int</w:t>
            </w:r>
            <w:proofErr w:type="spellEnd"/>
            <w:r w:rsidRPr="00E82B68">
              <w:rPr>
                <w:rFonts w:eastAsia="Calibri"/>
                <w:sz w:val="16"/>
                <w:szCs w:val="16"/>
                <w:lang w:val="fr-FR" w:bidi="fr-FR"/>
              </w:rPr>
              <w:t xml:space="preserve"> </w:t>
            </w:r>
          </w:p>
        </w:tc>
      </w:tr>
      <w:tr w:rsidR="00456362" w:rsidRPr="00E82B68" w14:paraId="68DB10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47A9AD5"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OMM/</w:t>
            </w:r>
            <w:proofErr w:type="spellStart"/>
            <w:r w:rsidRPr="00E82B68">
              <w:rPr>
                <w:rFonts w:eastAsia="Calibri"/>
                <w:sz w:val="16"/>
                <w:szCs w:val="16"/>
                <w:lang w:val="fr-FR" w:bidi="fr-FR"/>
              </w:rPr>
              <w:t>S&amp;I</w:t>
            </w:r>
            <w:proofErr w:type="spellEnd"/>
          </w:p>
        </w:tc>
        <w:tc>
          <w:tcPr>
            <w:tcW w:w="559" w:type="pct"/>
          </w:tcPr>
          <w:p w14:paraId="7E92B21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WWR</w:t>
            </w:r>
            <w:proofErr w:type="spellEnd"/>
          </w:p>
        </w:tc>
        <w:tc>
          <w:tcPr>
            <w:tcW w:w="508" w:type="pct"/>
          </w:tcPr>
          <w:p w14:paraId="5CC839C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N/A</w:t>
            </w:r>
          </w:p>
        </w:tc>
        <w:tc>
          <w:tcPr>
            <w:tcW w:w="508" w:type="pct"/>
          </w:tcPr>
          <w:p w14:paraId="085E9F6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OMM</w:t>
            </w:r>
          </w:p>
        </w:tc>
        <w:tc>
          <w:tcPr>
            <w:tcW w:w="559" w:type="pct"/>
          </w:tcPr>
          <w:p w14:paraId="311701A6"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Estelle de </w:t>
            </w:r>
            <w:proofErr w:type="spellStart"/>
            <w:r w:rsidRPr="00E82B68">
              <w:rPr>
                <w:rFonts w:eastAsia="Calibri"/>
                <w:sz w:val="16"/>
                <w:szCs w:val="16"/>
                <w:lang w:val="fr-FR" w:bidi="fr-FR"/>
              </w:rPr>
              <w:t>Coning</w:t>
            </w:r>
            <w:proofErr w:type="spellEnd"/>
          </w:p>
        </w:tc>
        <w:tc>
          <w:tcPr>
            <w:tcW w:w="610" w:type="pct"/>
          </w:tcPr>
          <w:p w14:paraId="5AA70A1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Conseil du secrétariat</w:t>
            </w:r>
          </w:p>
        </w:tc>
        <w:tc>
          <w:tcPr>
            <w:tcW w:w="1597" w:type="pct"/>
          </w:tcPr>
          <w:p w14:paraId="553B8E9D"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
        </w:tc>
      </w:tr>
      <w:tr w:rsidR="00456362" w:rsidRPr="00E82B68" w14:paraId="323568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3726140B"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OMM/</w:t>
            </w:r>
            <w:proofErr w:type="spellStart"/>
            <w:r w:rsidRPr="00E82B68">
              <w:rPr>
                <w:rFonts w:eastAsia="Calibri"/>
                <w:sz w:val="16"/>
                <w:szCs w:val="16"/>
                <w:lang w:val="fr-FR" w:bidi="fr-FR"/>
              </w:rPr>
              <w:t>S&amp;I</w:t>
            </w:r>
            <w:proofErr w:type="spellEnd"/>
          </w:p>
        </w:tc>
        <w:tc>
          <w:tcPr>
            <w:tcW w:w="559" w:type="pct"/>
          </w:tcPr>
          <w:p w14:paraId="4ADBB4B3"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AER</w:t>
            </w:r>
            <w:proofErr w:type="spellEnd"/>
          </w:p>
        </w:tc>
        <w:tc>
          <w:tcPr>
            <w:tcW w:w="508" w:type="pct"/>
          </w:tcPr>
          <w:p w14:paraId="69B01489"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N/A</w:t>
            </w:r>
          </w:p>
        </w:tc>
        <w:tc>
          <w:tcPr>
            <w:tcW w:w="508" w:type="pct"/>
          </w:tcPr>
          <w:p w14:paraId="2310BFFC"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OMM</w:t>
            </w:r>
          </w:p>
        </w:tc>
        <w:tc>
          <w:tcPr>
            <w:tcW w:w="559" w:type="pct"/>
          </w:tcPr>
          <w:p w14:paraId="54A1F5D2"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Oksana</w:t>
            </w:r>
            <w:proofErr w:type="spellEnd"/>
            <w:r w:rsidRPr="00E82B68">
              <w:rPr>
                <w:rFonts w:eastAsia="Calibri"/>
                <w:sz w:val="16"/>
                <w:szCs w:val="16"/>
                <w:lang w:val="fr-FR" w:bidi="fr-FR"/>
              </w:rPr>
              <w:t xml:space="preserve"> </w:t>
            </w:r>
            <w:proofErr w:type="spellStart"/>
            <w:r w:rsidRPr="00E82B68">
              <w:rPr>
                <w:rFonts w:eastAsia="Calibri"/>
                <w:sz w:val="16"/>
                <w:szCs w:val="16"/>
                <w:lang w:val="fr-FR" w:bidi="fr-FR"/>
              </w:rPr>
              <w:t>Tarasova</w:t>
            </w:r>
            <w:proofErr w:type="spellEnd"/>
          </w:p>
        </w:tc>
        <w:tc>
          <w:tcPr>
            <w:tcW w:w="610" w:type="pct"/>
          </w:tcPr>
          <w:p w14:paraId="646059D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Conseil du secrétariat</w:t>
            </w:r>
          </w:p>
        </w:tc>
        <w:tc>
          <w:tcPr>
            <w:tcW w:w="1597" w:type="pct"/>
          </w:tcPr>
          <w:p w14:paraId="5F649F05"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
        </w:tc>
      </w:tr>
      <w:tr w:rsidR="00456362" w:rsidRPr="00E82B68" w14:paraId="0E3FD4B6"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607D57E"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OMM/I</w:t>
            </w:r>
          </w:p>
        </w:tc>
        <w:tc>
          <w:tcPr>
            <w:tcW w:w="559" w:type="pct"/>
          </w:tcPr>
          <w:p w14:paraId="35962ADA"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Hydrologie</w:t>
            </w:r>
          </w:p>
        </w:tc>
        <w:tc>
          <w:tcPr>
            <w:tcW w:w="508" w:type="pct"/>
          </w:tcPr>
          <w:p w14:paraId="5CF6AC22"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N/A</w:t>
            </w:r>
          </w:p>
        </w:tc>
        <w:tc>
          <w:tcPr>
            <w:tcW w:w="508" w:type="pct"/>
          </w:tcPr>
          <w:p w14:paraId="7E36845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OMM</w:t>
            </w:r>
          </w:p>
        </w:tc>
        <w:tc>
          <w:tcPr>
            <w:tcW w:w="559" w:type="pct"/>
          </w:tcPr>
          <w:p w14:paraId="0C80F932"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Dominique </w:t>
            </w:r>
            <w:proofErr w:type="spellStart"/>
            <w:r w:rsidRPr="00E82B68">
              <w:rPr>
                <w:rFonts w:eastAsia="Calibri"/>
                <w:sz w:val="16"/>
                <w:szCs w:val="16"/>
                <w:lang w:val="fr-FR" w:bidi="fr-FR"/>
              </w:rPr>
              <w:t>Berod</w:t>
            </w:r>
            <w:proofErr w:type="spellEnd"/>
          </w:p>
        </w:tc>
        <w:tc>
          <w:tcPr>
            <w:tcW w:w="610" w:type="pct"/>
          </w:tcPr>
          <w:p w14:paraId="4AE4AE22"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Conseil du secrétariat</w:t>
            </w:r>
          </w:p>
        </w:tc>
        <w:tc>
          <w:tcPr>
            <w:tcW w:w="1597" w:type="pct"/>
          </w:tcPr>
          <w:p w14:paraId="41F92651"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
        </w:tc>
      </w:tr>
      <w:tr w:rsidR="00456362" w:rsidRPr="00E82B68" w14:paraId="1C0AF497"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1CFF115"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OMM/I</w:t>
            </w:r>
          </w:p>
        </w:tc>
        <w:tc>
          <w:tcPr>
            <w:tcW w:w="559" w:type="pct"/>
          </w:tcPr>
          <w:p w14:paraId="6160777C"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WIS</w:t>
            </w:r>
            <w:proofErr w:type="spellEnd"/>
          </w:p>
        </w:tc>
        <w:tc>
          <w:tcPr>
            <w:tcW w:w="508" w:type="pct"/>
          </w:tcPr>
          <w:p w14:paraId="4CD4CD7A"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N/A</w:t>
            </w:r>
          </w:p>
        </w:tc>
        <w:tc>
          <w:tcPr>
            <w:tcW w:w="508" w:type="pct"/>
          </w:tcPr>
          <w:p w14:paraId="1ADB9DB6"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OMM</w:t>
            </w:r>
          </w:p>
        </w:tc>
        <w:tc>
          <w:tcPr>
            <w:tcW w:w="559" w:type="pct"/>
          </w:tcPr>
          <w:p w14:paraId="763E012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Enrico </w:t>
            </w:r>
            <w:proofErr w:type="spellStart"/>
            <w:r w:rsidRPr="00E82B68">
              <w:rPr>
                <w:rFonts w:eastAsia="Calibri"/>
                <w:sz w:val="16"/>
                <w:szCs w:val="16"/>
                <w:lang w:val="fr-FR" w:bidi="fr-FR"/>
              </w:rPr>
              <w:t>Fucile</w:t>
            </w:r>
            <w:proofErr w:type="spellEnd"/>
          </w:p>
        </w:tc>
        <w:tc>
          <w:tcPr>
            <w:tcW w:w="610" w:type="pct"/>
          </w:tcPr>
          <w:p w14:paraId="43BFB559"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Conseil du secrétariat</w:t>
            </w:r>
          </w:p>
        </w:tc>
        <w:tc>
          <w:tcPr>
            <w:tcW w:w="1597" w:type="pct"/>
          </w:tcPr>
          <w:p w14:paraId="2C9CF25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
        </w:tc>
      </w:tr>
      <w:tr w:rsidR="00456362" w:rsidRPr="00E82B68" w14:paraId="742B9F2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6B5602AB"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OMM/I</w:t>
            </w:r>
          </w:p>
        </w:tc>
        <w:tc>
          <w:tcPr>
            <w:tcW w:w="559" w:type="pct"/>
          </w:tcPr>
          <w:p w14:paraId="5DB154B4"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PIBFS</w:t>
            </w:r>
            <w:proofErr w:type="spellEnd"/>
          </w:p>
        </w:tc>
        <w:tc>
          <w:tcPr>
            <w:tcW w:w="508" w:type="pct"/>
          </w:tcPr>
          <w:p w14:paraId="770B5D85"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N/A</w:t>
            </w:r>
          </w:p>
        </w:tc>
        <w:tc>
          <w:tcPr>
            <w:tcW w:w="508" w:type="pct"/>
          </w:tcPr>
          <w:p w14:paraId="0A0FB93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OMM</w:t>
            </w:r>
          </w:p>
        </w:tc>
        <w:tc>
          <w:tcPr>
            <w:tcW w:w="559" w:type="pct"/>
          </w:tcPr>
          <w:p w14:paraId="1842582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Yuki Honda</w:t>
            </w:r>
          </w:p>
        </w:tc>
        <w:tc>
          <w:tcPr>
            <w:tcW w:w="610" w:type="pct"/>
          </w:tcPr>
          <w:p w14:paraId="443D188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Conseil du secrétariat</w:t>
            </w:r>
          </w:p>
        </w:tc>
        <w:tc>
          <w:tcPr>
            <w:tcW w:w="1597" w:type="pct"/>
          </w:tcPr>
          <w:p w14:paraId="76E2C1A4"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
        </w:tc>
      </w:tr>
      <w:tr w:rsidR="00456362" w:rsidRPr="00E82B68" w14:paraId="26065FBE" w14:textId="77777777" w:rsidTr="00643D86">
        <w:trPr>
          <w:trHeight w:val="495"/>
        </w:trPr>
        <w:tc>
          <w:tcPr>
            <w:cnfStyle w:val="001000000000" w:firstRow="0" w:lastRow="0" w:firstColumn="1" w:lastColumn="0" w:oddVBand="0" w:evenVBand="0" w:oddHBand="0" w:evenHBand="0" w:firstRowFirstColumn="0" w:firstRowLastColumn="0" w:lastRowFirstColumn="0" w:lastRowLastColumn="0"/>
            <w:tcW w:w="659" w:type="pct"/>
          </w:tcPr>
          <w:p w14:paraId="488638B8"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OMM/I</w:t>
            </w:r>
          </w:p>
        </w:tc>
        <w:tc>
          <w:tcPr>
            <w:tcW w:w="559" w:type="pct"/>
          </w:tcPr>
          <w:p w14:paraId="603ACDAC"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Observations océaniques</w:t>
            </w:r>
          </w:p>
        </w:tc>
        <w:tc>
          <w:tcPr>
            <w:tcW w:w="508" w:type="pct"/>
          </w:tcPr>
          <w:p w14:paraId="4AF12FBA"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N/A</w:t>
            </w:r>
          </w:p>
        </w:tc>
        <w:tc>
          <w:tcPr>
            <w:tcW w:w="508" w:type="pct"/>
          </w:tcPr>
          <w:p w14:paraId="21C0D028"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OMM</w:t>
            </w:r>
          </w:p>
        </w:tc>
        <w:tc>
          <w:tcPr>
            <w:tcW w:w="559" w:type="pct"/>
          </w:tcPr>
          <w:p w14:paraId="7CFE6359"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Champika</w:t>
            </w:r>
            <w:proofErr w:type="spellEnd"/>
            <w:r w:rsidRPr="00E82B68">
              <w:rPr>
                <w:rFonts w:eastAsia="Calibri"/>
                <w:sz w:val="16"/>
                <w:szCs w:val="16"/>
                <w:lang w:val="fr-FR" w:bidi="fr-FR"/>
              </w:rPr>
              <w:t xml:space="preserve"> </w:t>
            </w:r>
            <w:proofErr w:type="spellStart"/>
            <w:r w:rsidRPr="00E82B68">
              <w:rPr>
                <w:rFonts w:eastAsia="Calibri"/>
                <w:sz w:val="16"/>
                <w:szCs w:val="16"/>
                <w:lang w:val="fr-FR" w:bidi="fr-FR"/>
              </w:rPr>
              <w:t>Gallage</w:t>
            </w:r>
            <w:proofErr w:type="spellEnd"/>
          </w:p>
        </w:tc>
        <w:tc>
          <w:tcPr>
            <w:tcW w:w="610" w:type="pct"/>
          </w:tcPr>
          <w:p w14:paraId="46363ED9"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Conseil du secrétariat</w:t>
            </w:r>
          </w:p>
        </w:tc>
        <w:tc>
          <w:tcPr>
            <w:tcW w:w="1597" w:type="pct"/>
          </w:tcPr>
          <w:p w14:paraId="2A15EBD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
        </w:tc>
      </w:tr>
      <w:tr w:rsidR="00456362" w:rsidRPr="00E82B68" w14:paraId="4D65CA4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D93C96C"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OMM/I</w:t>
            </w:r>
          </w:p>
        </w:tc>
        <w:tc>
          <w:tcPr>
            <w:tcW w:w="559" w:type="pct"/>
          </w:tcPr>
          <w:p w14:paraId="09A3266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GCW</w:t>
            </w:r>
            <w:proofErr w:type="spellEnd"/>
          </w:p>
        </w:tc>
        <w:tc>
          <w:tcPr>
            <w:tcW w:w="508" w:type="pct"/>
          </w:tcPr>
          <w:p w14:paraId="5305F68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N/A</w:t>
            </w:r>
          </w:p>
        </w:tc>
        <w:tc>
          <w:tcPr>
            <w:tcW w:w="508" w:type="pct"/>
          </w:tcPr>
          <w:p w14:paraId="26D00F42"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OMM</w:t>
            </w:r>
          </w:p>
        </w:tc>
        <w:tc>
          <w:tcPr>
            <w:tcW w:w="559" w:type="pct"/>
          </w:tcPr>
          <w:p w14:paraId="16E62BE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Rodica</w:t>
            </w:r>
            <w:proofErr w:type="spellEnd"/>
            <w:r w:rsidRPr="00E82B68">
              <w:rPr>
                <w:rFonts w:eastAsia="Calibri"/>
                <w:sz w:val="16"/>
                <w:szCs w:val="16"/>
                <w:lang w:val="fr-FR" w:bidi="fr-FR"/>
              </w:rPr>
              <w:t xml:space="preserve"> </w:t>
            </w:r>
            <w:proofErr w:type="spellStart"/>
            <w:r w:rsidRPr="00E82B68">
              <w:rPr>
                <w:rFonts w:eastAsia="Calibri"/>
                <w:sz w:val="16"/>
                <w:szCs w:val="16"/>
                <w:lang w:val="fr-FR" w:bidi="fr-FR"/>
              </w:rPr>
              <w:t>Nitu</w:t>
            </w:r>
            <w:proofErr w:type="spellEnd"/>
          </w:p>
        </w:tc>
        <w:tc>
          <w:tcPr>
            <w:tcW w:w="610" w:type="pct"/>
          </w:tcPr>
          <w:p w14:paraId="172DDC23"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Conseil du secrétariat</w:t>
            </w:r>
          </w:p>
        </w:tc>
        <w:tc>
          <w:tcPr>
            <w:tcW w:w="1597" w:type="pct"/>
          </w:tcPr>
          <w:p w14:paraId="5562E13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
        </w:tc>
      </w:tr>
      <w:tr w:rsidR="00456362" w:rsidRPr="00E82B68" w14:paraId="4F36D82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8EAADB"/>
            </w:tcBorders>
          </w:tcPr>
          <w:p w14:paraId="550EB9F9" w14:textId="50A13EB4" w:rsidR="001C5144" w:rsidRPr="00E82B68" w:rsidRDefault="001C5144" w:rsidP="001C5144">
            <w:pPr>
              <w:tabs>
                <w:tab w:val="clear" w:pos="1134"/>
              </w:tabs>
              <w:jc w:val="left"/>
              <w:rPr>
                <w:rFonts w:eastAsia="Calibri"/>
                <w:sz w:val="16"/>
                <w:szCs w:val="16"/>
              </w:rPr>
            </w:pPr>
            <w:r w:rsidRPr="00E82B68">
              <w:rPr>
                <w:rFonts w:eastAsia="Calibri"/>
                <w:sz w:val="16"/>
                <w:szCs w:val="16"/>
                <w:lang w:val="fr-FR" w:bidi="fr-FR"/>
              </w:rPr>
              <w:t>Expert membre de l</w:t>
            </w:r>
            <w:r w:rsidR="00741B6B">
              <w:rPr>
                <w:rFonts w:eastAsia="Calibri"/>
                <w:sz w:val="16"/>
                <w:szCs w:val="16"/>
                <w:lang w:val="fr-FR" w:bidi="fr-FR"/>
              </w:rPr>
              <w:t>’</w:t>
            </w:r>
            <w:r w:rsidRPr="00E82B68">
              <w:rPr>
                <w:rFonts w:eastAsia="Calibri"/>
                <w:sz w:val="16"/>
                <w:szCs w:val="16"/>
                <w:lang w:val="fr-FR" w:bidi="fr-FR"/>
              </w:rPr>
              <w:t>OMM</w:t>
            </w:r>
          </w:p>
        </w:tc>
        <w:tc>
          <w:tcPr>
            <w:tcW w:w="559" w:type="pct"/>
            <w:tcBorders>
              <w:bottom w:val="single" w:sz="4" w:space="0" w:color="8EAADB"/>
            </w:tcBorders>
          </w:tcPr>
          <w:p w14:paraId="310162AB" w14:textId="7CE0225F"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Observations à partir d</w:t>
            </w:r>
            <w:r w:rsidR="00741B6B">
              <w:rPr>
                <w:rFonts w:eastAsia="Calibri"/>
                <w:sz w:val="16"/>
                <w:szCs w:val="16"/>
                <w:lang w:val="fr-FR" w:bidi="fr-FR"/>
              </w:rPr>
              <w:t>’</w:t>
            </w:r>
            <w:r w:rsidRPr="00E82B68">
              <w:rPr>
                <w:rFonts w:eastAsia="Calibri"/>
                <w:sz w:val="16"/>
                <w:szCs w:val="16"/>
                <w:lang w:val="fr-FR" w:bidi="fr-FR"/>
              </w:rPr>
              <w:t>aéronefs</w:t>
            </w:r>
          </w:p>
        </w:tc>
        <w:tc>
          <w:tcPr>
            <w:tcW w:w="508" w:type="pct"/>
            <w:tcBorders>
              <w:bottom w:val="single" w:sz="4" w:space="0" w:color="8EAADB"/>
            </w:tcBorders>
          </w:tcPr>
          <w:p w14:paraId="1D33127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Argentine</w:t>
            </w:r>
          </w:p>
        </w:tc>
        <w:tc>
          <w:tcPr>
            <w:tcW w:w="508" w:type="pct"/>
            <w:tcBorders>
              <w:bottom w:val="single" w:sz="4" w:space="0" w:color="8EAADB"/>
            </w:tcBorders>
          </w:tcPr>
          <w:p w14:paraId="4B5818A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SMN</w:t>
            </w:r>
            <w:proofErr w:type="spellEnd"/>
            <w:r w:rsidRPr="00E82B68">
              <w:rPr>
                <w:rFonts w:eastAsia="Calibri"/>
                <w:sz w:val="16"/>
                <w:szCs w:val="16"/>
                <w:lang w:val="fr-FR" w:bidi="fr-FR"/>
              </w:rPr>
              <w:t xml:space="preserve"> Argentine</w:t>
            </w:r>
          </w:p>
        </w:tc>
        <w:tc>
          <w:tcPr>
            <w:tcW w:w="559" w:type="pct"/>
            <w:tcBorders>
              <w:bottom w:val="single" w:sz="4" w:space="0" w:color="8EAADB"/>
            </w:tcBorders>
          </w:tcPr>
          <w:p w14:paraId="0DB59136"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Nicolas </w:t>
            </w:r>
            <w:proofErr w:type="spellStart"/>
            <w:r w:rsidRPr="00E82B68">
              <w:rPr>
                <w:rFonts w:eastAsia="Calibri"/>
                <w:sz w:val="16"/>
                <w:szCs w:val="16"/>
                <w:lang w:val="fr-FR" w:bidi="fr-FR"/>
              </w:rPr>
              <w:t>Rivaben</w:t>
            </w:r>
            <w:proofErr w:type="spellEnd"/>
          </w:p>
        </w:tc>
        <w:tc>
          <w:tcPr>
            <w:tcW w:w="610" w:type="pct"/>
            <w:tcBorders>
              <w:bottom w:val="single" w:sz="4" w:space="0" w:color="8EAADB"/>
            </w:tcBorders>
          </w:tcPr>
          <w:p w14:paraId="09908B5A"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Représentant de SC-MINT &amp; JET-ABO</w:t>
            </w:r>
          </w:p>
        </w:tc>
        <w:tc>
          <w:tcPr>
            <w:tcW w:w="1597" w:type="pct"/>
            <w:tcBorders>
              <w:bottom w:val="single" w:sz="4" w:space="0" w:color="8EAADB"/>
            </w:tcBorders>
          </w:tcPr>
          <w:p w14:paraId="093EC128" w14:textId="527D79B2"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https://contacts.wmo.int/contact_details_public/?id=0460af51-836a-e811-a95c-000d3a38c0ab</w:t>
            </w:r>
          </w:p>
          <w:p w14:paraId="4784DD9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nrivaben@smn.gov.ar</w:t>
            </w:r>
            <w:proofErr w:type="spellEnd"/>
          </w:p>
        </w:tc>
      </w:tr>
      <w:tr w:rsidR="00456362" w:rsidRPr="00E82B68" w14:paraId="642E4EB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auto"/>
            </w:tcBorders>
          </w:tcPr>
          <w:p w14:paraId="06103821" w14:textId="5F5ABB0F" w:rsidR="001C5144" w:rsidRPr="00E82B68" w:rsidRDefault="001C5144" w:rsidP="001C5144">
            <w:pPr>
              <w:tabs>
                <w:tab w:val="clear" w:pos="1134"/>
              </w:tabs>
              <w:jc w:val="left"/>
              <w:rPr>
                <w:rFonts w:eastAsia="Calibri"/>
                <w:sz w:val="16"/>
                <w:szCs w:val="16"/>
              </w:rPr>
            </w:pPr>
            <w:r w:rsidRPr="00E82B68">
              <w:rPr>
                <w:rFonts w:eastAsia="Calibri"/>
                <w:sz w:val="16"/>
                <w:szCs w:val="16"/>
                <w:lang w:val="fr-FR" w:bidi="fr-FR"/>
              </w:rPr>
              <w:t>Expert membre de l</w:t>
            </w:r>
            <w:r w:rsidR="00741B6B">
              <w:rPr>
                <w:rFonts w:eastAsia="Calibri"/>
                <w:sz w:val="16"/>
                <w:szCs w:val="16"/>
                <w:lang w:val="fr-FR" w:bidi="fr-FR"/>
              </w:rPr>
              <w:t>’</w:t>
            </w:r>
            <w:r w:rsidRPr="00E82B68">
              <w:rPr>
                <w:rFonts w:eastAsia="Calibri"/>
                <w:sz w:val="16"/>
                <w:szCs w:val="16"/>
                <w:lang w:val="fr-FR" w:bidi="fr-FR"/>
              </w:rPr>
              <w:t>OMM</w:t>
            </w:r>
          </w:p>
        </w:tc>
        <w:tc>
          <w:tcPr>
            <w:tcW w:w="559" w:type="pct"/>
            <w:tcBorders>
              <w:bottom w:val="single" w:sz="4" w:space="0" w:color="auto"/>
            </w:tcBorders>
          </w:tcPr>
          <w:p w14:paraId="3745EE2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SC-MINT</w:t>
            </w:r>
          </w:p>
        </w:tc>
        <w:tc>
          <w:tcPr>
            <w:tcW w:w="508" w:type="pct"/>
            <w:tcBorders>
              <w:bottom w:val="single" w:sz="4" w:space="0" w:color="auto"/>
            </w:tcBorders>
          </w:tcPr>
          <w:p w14:paraId="10CF2A4A" w14:textId="77777777" w:rsidR="001C5144" w:rsidRPr="00E82B68" w:rsidRDefault="001C5144" w:rsidP="00F27E20">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Hong-Kong Chine</w:t>
            </w:r>
          </w:p>
        </w:tc>
        <w:tc>
          <w:tcPr>
            <w:tcW w:w="508" w:type="pct"/>
            <w:tcBorders>
              <w:bottom w:val="single" w:sz="4" w:space="0" w:color="auto"/>
            </w:tcBorders>
          </w:tcPr>
          <w:p w14:paraId="7696089C"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Observatoire de Hong-Kong</w:t>
            </w:r>
          </w:p>
        </w:tc>
        <w:tc>
          <w:tcPr>
            <w:tcW w:w="559" w:type="pct"/>
            <w:tcBorders>
              <w:bottom w:val="single" w:sz="4" w:space="0" w:color="auto"/>
            </w:tcBorders>
          </w:tcPr>
          <w:p w14:paraId="74D53D8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Pak-Wai Chan</w:t>
            </w:r>
          </w:p>
        </w:tc>
        <w:tc>
          <w:tcPr>
            <w:tcW w:w="610" w:type="pct"/>
            <w:tcBorders>
              <w:bottom w:val="single" w:sz="4" w:space="0" w:color="auto"/>
            </w:tcBorders>
          </w:tcPr>
          <w:p w14:paraId="33A77E93"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Représentation de SC-MINT</w:t>
            </w:r>
          </w:p>
        </w:tc>
        <w:tc>
          <w:tcPr>
            <w:tcW w:w="1597" w:type="pct"/>
            <w:tcBorders>
              <w:bottom w:val="single" w:sz="4" w:space="0" w:color="auto"/>
            </w:tcBorders>
          </w:tcPr>
          <w:p w14:paraId="3BAFAF56" w14:textId="325F9C5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bidi="fr-FR"/>
              </w:rPr>
              <w:t>https://contacts.wmo.int/contact_details_public/?id=1d15bd71-836a-e811-a95c-000d3a38c0ab</w:t>
            </w:r>
          </w:p>
          <w:p w14:paraId="5DE6393A"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pwchan@hko.gov.hk</w:t>
            </w:r>
            <w:proofErr w:type="spellEnd"/>
          </w:p>
        </w:tc>
      </w:tr>
      <w:tr w:rsidR="00456362" w:rsidRPr="00E82B68" w14:paraId="517F8813"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top w:val="single" w:sz="4" w:space="0" w:color="auto"/>
            </w:tcBorders>
          </w:tcPr>
          <w:p w14:paraId="5F8FC5B5" w14:textId="106444B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Expert membre de l</w:t>
            </w:r>
            <w:r w:rsidR="00741B6B">
              <w:rPr>
                <w:rFonts w:eastAsia="Calibri"/>
                <w:sz w:val="16"/>
                <w:szCs w:val="16"/>
                <w:lang w:val="fr-FR" w:bidi="fr-FR"/>
              </w:rPr>
              <w:t>’</w:t>
            </w:r>
            <w:r w:rsidRPr="00E82B68">
              <w:rPr>
                <w:rFonts w:eastAsia="Calibri"/>
                <w:sz w:val="16"/>
                <w:szCs w:val="16"/>
                <w:lang w:val="fr-FR" w:bidi="fr-FR"/>
              </w:rPr>
              <w:t>OMM</w:t>
            </w:r>
          </w:p>
        </w:tc>
        <w:tc>
          <w:tcPr>
            <w:tcW w:w="559" w:type="pct"/>
            <w:tcBorders>
              <w:top w:val="single" w:sz="4" w:space="0" w:color="auto"/>
            </w:tcBorders>
          </w:tcPr>
          <w:p w14:paraId="29A0A62B" w14:textId="119669C9"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Systèmes d</w:t>
            </w:r>
            <w:r w:rsidR="00741B6B">
              <w:rPr>
                <w:rFonts w:eastAsia="Calibri"/>
                <w:sz w:val="16"/>
                <w:szCs w:val="16"/>
                <w:lang w:val="fr-FR" w:bidi="fr-FR"/>
              </w:rPr>
              <w:t>’</w:t>
            </w:r>
            <w:r w:rsidRPr="00E82B68">
              <w:rPr>
                <w:rFonts w:eastAsia="Calibri"/>
                <w:sz w:val="16"/>
                <w:szCs w:val="16"/>
                <w:lang w:val="fr-FR" w:bidi="fr-FR"/>
              </w:rPr>
              <w:t xml:space="preserve">observation </w:t>
            </w:r>
            <w:proofErr w:type="spellStart"/>
            <w:r w:rsidRPr="00E82B68">
              <w:rPr>
                <w:rFonts w:eastAsia="Calibri"/>
                <w:sz w:val="16"/>
                <w:szCs w:val="16"/>
                <w:lang w:val="fr-FR" w:bidi="fr-FR"/>
              </w:rPr>
              <w:t>UAS</w:t>
            </w:r>
            <w:proofErr w:type="spellEnd"/>
          </w:p>
        </w:tc>
        <w:tc>
          <w:tcPr>
            <w:tcW w:w="508" w:type="pct"/>
            <w:tcBorders>
              <w:top w:val="single" w:sz="4" w:space="0" w:color="auto"/>
            </w:tcBorders>
          </w:tcPr>
          <w:p w14:paraId="13138B4D"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USA</w:t>
            </w:r>
          </w:p>
        </w:tc>
        <w:tc>
          <w:tcPr>
            <w:tcW w:w="508" w:type="pct"/>
            <w:tcBorders>
              <w:top w:val="single" w:sz="4" w:space="0" w:color="auto"/>
            </w:tcBorders>
          </w:tcPr>
          <w:p w14:paraId="6FD3CDF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NOAA</w:t>
            </w:r>
            <w:proofErr w:type="spellEnd"/>
          </w:p>
        </w:tc>
        <w:tc>
          <w:tcPr>
            <w:tcW w:w="559" w:type="pct"/>
            <w:tcBorders>
              <w:top w:val="single" w:sz="4" w:space="0" w:color="auto"/>
            </w:tcBorders>
          </w:tcPr>
          <w:p w14:paraId="2B91FB3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Temple Lee</w:t>
            </w:r>
          </w:p>
        </w:tc>
        <w:tc>
          <w:tcPr>
            <w:tcW w:w="610" w:type="pct"/>
            <w:tcBorders>
              <w:top w:val="single" w:sz="4" w:space="0" w:color="auto"/>
            </w:tcBorders>
          </w:tcPr>
          <w:p w14:paraId="1A5E3496"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Borders>
              <w:top w:val="single" w:sz="4" w:space="0" w:color="auto"/>
            </w:tcBorders>
          </w:tcPr>
          <w:p w14:paraId="2B14114C"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CH"/>
              </w:rPr>
            </w:pPr>
            <w:r w:rsidRPr="00E82B68">
              <w:rPr>
                <w:rFonts w:eastAsia="Calibri"/>
                <w:sz w:val="16"/>
                <w:szCs w:val="16"/>
                <w:lang w:val="fr-FR" w:bidi="fr-FR"/>
              </w:rPr>
              <w:t xml:space="preserve">Temple R. Lee, </w:t>
            </w:r>
            <w:proofErr w:type="spellStart"/>
            <w:r w:rsidRPr="00E82B68">
              <w:rPr>
                <w:rFonts w:eastAsia="Calibri"/>
                <w:sz w:val="16"/>
                <w:szCs w:val="16"/>
                <w:lang w:val="fr-FR" w:bidi="fr-FR"/>
              </w:rPr>
              <w:t>Ph.D</w:t>
            </w:r>
            <w:proofErr w:type="spellEnd"/>
            <w:r w:rsidRPr="00E82B68">
              <w:rPr>
                <w:rFonts w:eastAsia="Calibri"/>
                <w:sz w:val="16"/>
                <w:szCs w:val="16"/>
                <w:lang w:val="fr-FR" w:bidi="fr-FR"/>
              </w:rPr>
              <w:t>.</w:t>
            </w:r>
          </w:p>
          <w:p w14:paraId="3BE849E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Chercheur en sciences physiques</w:t>
            </w:r>
          </w:p>
          <w:p w14:paraId="59690793"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Division Turbulence et Diffusion Atmosphériques</w:t>
            </w:r>
          </w:p>
          <w:p w14:paraId="2D54839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 xml:space="preserve">Laboratoire des ressources atmosphériques de la </w:t>
            </w:r>
            <w:proofErr w:type="spellStart"/>
            <w:r w:rsidRPr="00E82B68">
              <w:rPr>
                <w:rFonts w:eastAsia="Calibri"/>
                <w:sz w:val="16"/>
                <w:szCs w:val="16"/>
                <w:lang w:val="fr-FR" w:bidi="fr-FR"/>
              </w:rPr>
              <w:t>NOAA</w:t>
            </w:r>
            <w:proofErr w:type="spellEnd"/>
          </w:p>
          <w:p w14:paraId="1E4A2FD9"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Oak</w:t>
            </w:r>
            <w:proofErr w:type="spellEnd"/>
            <w:r w:rsidRPr="00E82B68">
              <w:rPr>
                <w:rFonts w:eastAsia="Calibri"/>
                <w:sz w:val="16"/>
                <w:szCs w:val="16"/>
                <w:lang w:val="fr-FR" w:bidi="fr-FR"/>
              </w:rPr>
              <w:t xml:space="preserve"> Ridge, </w:t>
            </w:r>
            <w:proofErr w:type="spellStart"/>
            <w:r w:rsidRPr="00E82B68">
              <w:rPr>
                <w:rFonts w:eastAsia="Calibri"/>
                <w:sz w:val="16"/>
                <w:szCs w:val="16"/>
                <w:lang w:val="fr-FR" w:bidi="fr-FR"/>
              </w:rPr>
              <w:t>TN</w:t>
            </w:r>
            <w:proofErr w:type="spellEnd"/>
            <w:r w:rsidRPr="00E82B68">
              <w:rPr>
                <w:rFonts w:eastAsia="Calibri"/>
                <w:sz w:val="16"/>
                <w:szCs w:val="16"/>
                <w:lang w:val="fr-FR" w:bidi="fr-FR"/>
              </w:rPr>
              <w:t xml:space="preserve"> 37830</w:t>
            </w:r>
          </w:p>
          <w:p w14:paraId="1F1A5D71"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lastRenderedPageBreak/>
              <w:t xml:space="preserve">Courriel : </w:t>
            </w:r>
            <w:proofErr w:type="spellStart"/>
            <w:r w:rsidRPr="00E82B68">
              <w:rPr>
                <w:rFonts w:eastAsia="Calibri"/>
                <w:sz w:val="16"/>
                <w:szCs w:val="16"/>
                <w:lang w:val="fr-FR" w:bidi="fr-FR"/>
              </w:rPr>
              <w:t>temple.lee@noaa.gov</w:t>
            </w:r>
            <w:proofErr w:type="spellEnd"/>
          </w:p>
        </w:tc>
      </w:tr>
      <w:tr w:rsidR="00456362" w:rsidRPr="00E82B68" w14:paraId="567A2C6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4941A72"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lastRenderedPageBreak/>
              <w:t>Allemagne</w:t>
            </w:r>
          </w:p>
        </w:tc>
        <w:tc>
          <w:tcPr>
            <w:tcW w:w="559" w:type="pct"/>
          </w:tcPr>
          <w:p w14:paraId="60C73D36"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Recherche </w:t>
            </w:r>
            <w:proofErr w:type="spellStart"/>
            <w:r w:rsidRPr="00E82B68">
              <w:rPr>
                <w:rFonts w:eastAsia="Calibri"/>
                <w:sz w:val="16"/>
                <w:szCs w:val="16"/>
                <w:lang w:val="fr-FR" w:bidi="fr-FR"/>
              </w:rPr>
              <w:t>UAS</w:t>
            </w:r>
            <w:proofErr w:type="spellEnd"/>
          </w:p>
        </w:tc>
        <w:tc>
          <w:tcPr>
            <w:tcW w:w="508" w:type="pct"/>
          </w:tcPr>
          <w:p w14:paraId="56842A7D"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Allemagne</w:t>
            </w:r>
          </w:p>
        </w:tc>
        <w:tc>
          <w:tcPr>
            <w:tcW w:w="508" w:type="pct"/>
          </w:tcPr>
          <w:p w14:paraId="275EF08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Institut de géophysique et de météorologie</w:t>
            </w:r>
          </w:p>
        </w:tc>
        <w:tc>
          <w:tcPr>
            <w:tcW w:w="559" w:type="pct"/>
          </w:tcPr>
          <w:p w14:paraId="003D3858"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Ulrich </w:t>
            </w:r>
            <w:proofErr w:type="spellStart"/>
            <w:r w:rsidRPr="00E82B68">
              <w:rPr>
                <w:rFonts w:eastAsia="Calibri"/>
                <w:sz w:val="16"/>
                <w:szCs w:val="16"/>
                <w:lang w:val="fr-FR" w:bidi="fr-FR"/>
              </w:rPr>
              <w:t>Löhnert</w:t>
            </w:r>
            <w:proofErr w:type="spellEnd"/>
          </w:p>
        </w:tc>
        <w:tc>
          <w:tcPr>
            <w:tcW w:w="610" w:type="pct"/>
          </w:tcPr>
          <w:p w14:paraId="47A7334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Pr>
          <w:p w14:paraId="7467042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 xml:space="preserve">Prof. Dr Ulrich </w:t>
            </w:r>
            <w:proofErr w:type="spellStart"/>
            <w:r w:rsidRPr="00E82B68">
              <w:rPr>
                <w:rFonts w:eastAsia="Calibri"/>
                <w:sz w:val="16"/>
                <w:szCs w:val="16"/>
                <w:lang w:val="fr-FR" w:bidi="fr-FR"/>
              </w:rPr>
              <w:t>Löhnert</w:t>
            </w:r>
            <w:proofErr w:type="spellEnd"/>
          </w:p>
          <w:p w14:paraId="2F185BB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Institut de géophysique et de météorologie</w:t>
            </w:r>
          </w:p>
          <w:p w14:paraId="548235E5"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proofErr w:type="spellStart"/>
            <w:r w:rsidRPr="00E82B68">
              <w:rPr>
                <w:rFonts w:eastAsia="Calibri"/>
                <w:sz w:val="16"/>
                <w:szCs w:val="16"/>
                <w:lang w:val="fr-FR" w:bidi="fr-FR"/>
              </w:rPr>
              <w:t>Universität</w:t>
            </w:r>
            <w:proofErr w:type="spellEnd"/>
            <w:r w:rsidRPr="00E82B68">
              <w:rPr>
                <w:rFonts w:eastAsia="Calibri"/>
                <w:sz w:val="16"/>
                <w:szCs w:val="16"/>
                <w:lang w:val="fr-FR" w:bidi="fr-FR"/>
              </w:rPr>
              <w:t xml:space="preserve"> </w:t>
            </w:r>
            <w:proofErr w:type="spellStart"/>
            <w:r w:rsidRPr="00E82B68">
              <w:rPr>
                <w:rFonts w:eastAsia="Calibri"/>
                <w:sz w:val="16"/>
                <w:szCs w:val="16"/>
                <w:lang w:val="fr-FR" w:bidi="fr-FR"/>
              </w:rPr>
              <w:t>zu</w:t>
            </w:r>
            <w:proofErr w:type="spellEnd"/>
            <w:r w:rsidRPr="00E82B68">
              <w:rPr>
                <w:rFonts w:eastAsia="Calibri"/>
                <w:sz w:val="16"/>
                <w:szCs w:val="16"/>
                <w:lang w:val="fr-FR" w:bidi="fr-FR"/>
              </w:rPr>
              <w:t xml:space="preserve"> </w:t>
            </w:r>
            <w:proofErr w:type="spellStart"/>
            <w:r w:rsidRPr="00E82B68">
              <w:rPr>
                <w:rFonts w:eastAsia="Calibri"/>
                <w:sz w:val="16"/>
                <w:szCs w:val="16"/>
                <w:lang w:val="fr-FR" w:bidi="fr-FR"/>
              </w:rPr>
              <w:t>Köln</w:t>
            </w:r>
            <w:proofErr w:type="spellEnd"/>
            <w:r w:rsidRPr="00E82B68">
              <w:rPr>
                <w:rFonts w:eastAsia="Calibri"/>
                <w:sz w:val="16"/>
                <w:szCs w:val="16"/>
                <w:lang w:val="fr-FR" w:bidi="fr-FR"/>
              </w:rPr>
              <w:t xml:space="preserve"> Téléphone : +49 (0)221 470 1779</w:t>
            </w:r>
          </w:p>
          <w:p w14:paraId="225A6C8F" w14:textId="11FD0FD0"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proofErr w:type="spellStart"/>
            <w:r w:rsidRPr="00E82B68">
              <w:rPr>
                <w:rFonts w:eastAsia="Calibri"/>
                <w:sz w:val="16"/>
                <w:szCs w:val="16"/>
                <w:lang w:val="fr-FR" w:bidi="fr-FR"/>
              </w:rPr>
              <w:t>Pohligstraße</w:t>
            </w:r>
            <w:proofErr w:type="spellEnd"/>
            <w:r w:rsidRPr="00E82B68">
              <w:rPr>
                <w:rFonts w:eastAsia="Calibri"/>
                <w:sz w:val="16"/>
                <w:szCs w:val="16"/>
                <w:lang w:val="fr-FR" w:bidi="fr-FR"/>
              </w:rPr>
              <w:t xml:space="preserve"> 3 Fax : +49(0)221 470 5161</w:t>
            </w:r>
          </w:p>
          <w:p w14:paraId="02035FAD"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en-US" w:bidi="fr-FR"/>
              </w:rPr>
              <w:t xml:space="preserve">50969 Köln </w:t>
            </w:r>
            <w:proofErr w:type="spellStart"/>
            <w:r w:rsidRPr="00E82B68">
              <w:rPr>
                <w:rFonts w:eastAsia="Calibri"/>
                <w:sz w:val="16"/>
                <w:szCs w:val="16"/>
                <w:lang w:val="en-US" w:bidi="fr-FR"/>
              </w:rPr>
              <w:t>ulrich.loehnert@uni-koeln.de</w:t>
            </w:r>
            <w:proofErr w:type="spellEnd"/>
          </w:p>
        </w:tc>
      </w:tr>
      <w:tr w:rsidR="00456362" w:rsidRPr="00E82B68" w14:paraId="2A41815A"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805C92E" w14:textId="096E72AC"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Expert membre de l</w:t>
            </w:r>
            <w:r w:rsidR="00741B6B">
              <w:rPr>
                <w:rFonts w:eastAsia="Calibri"/>
                <w:sz w:val="16"/>
                <w:szCs w:val="16"/>
                <w:lang w:val="fr-FR" w:bidi="fr-FR"/>
              </w:rPr>
              <w:t>’</w:t>
            </w:r>
            <w:r w:rsidRPr="00E82B68">
              <w:rPr>
                <w:rFonts w:eastAsia="Calibri"/>
                <w:sz w:val="16"/>
                <w:szCs w:val="16"/>
                <w:lang w:val="fr-FR" w:bidi="fr-FR"/>
              </w:rPr>
              <w:t>OMM</w:t>
            </w:r>
          </w:p>
        </w:tc>
        <w:tc>
          <w:tcPr>
            <w:tcW w:w="559" w:type="pct"/>
          </w:tcPr>
          <w:p w14:paraId="0103B3D2" w14:textId="2BE0FE9D"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Systèmes d</w:t>
            </w:r>
            <w:r w:rsidR="00741B6B">
              <w:rPr>
                <w:rFonts w:eastAsia="Calibri"/>
                <w:sz w:val="16"/>
                <w:szCs w:val="16"/>
                <w:lang w:val="fr-FR" w:bidi="fr-FR"/>
              </w:rPr>
              <w:t>’</w:t>
            </w:r>
            <w:r w:rsidRPr="00E82B68">
              <w:rPr>
                <w:rFonts w:eastAsia="Calibri"/>
                <w:sz w:val="16"/>
                <w:szCs w:val="16"/>
                <w:lang w:val="fr-FR" w:bidi="fr-FR"/>
              </w:rPr>
              <w:t xml:space="preserve">observation </w:t>
            </w:r>
            <w:proofErr w:type="spellStart"/>
            <w:r w:rsidRPr="00E82B68">
              <w:rPr>
                <w:rFonts w:eastAsia="Calibri"/>
                <w:sz w:val="16"/>
                <w:szCs w:val="16"/>
                <w:lang w:val="fr-FR" w:bidi="fr-FR"/>
              </w:rPr>
              <w:t>UAS</w:t>
            </w:r>
            <w:proofErr w:type="spellEnd"/>
          </w:p>
        </w:tc>
        <w:tc>
          <w:tcPr>
            <w:tcW w:w="508" w:type="pct"/>
          </w:tcPr>
          <w:p w14:paraId="0616250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Finlande</w:t>
            </w:r>
          </w:p>
        </w:tc>
        <w:tc>
          <w:tcPr>
            <w:tcW w:w="508" w:type="pct"/>
          </w:tcPr>
          <w:p w14:paraId="1A98528C"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FMI</w:t>
            </w:r>
          </w:p>
        </w:tc>
        <w:tc>
          <w:tcPr>
            <w:tcW w:w="559" w:type="pct"/>
          </w:tcPr>
          <w:p w14:paraId="60A37645"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Anne </w:t>
            </w:r>
            <w:proofErr w:type="spellStart"/>
            <w:r w:rsidRPr="00E82B68">
              <w:rPr>
                <w:rFonts w:eastAsia="Calibri"/>
                <w:sz w:val="16"/>
                <w:szCs w:val="16"/>
                <w:lang w:val="fr-FR" w:bidi="fr-FR"/>
              </w:rPr>
              <w:t>Hirsikko</w:t>
            </w:r>
            <w:proofErr w:type="spellEnd"/>
          </w:p>
        </w:tc>
        <w:tc>
          <w:tcPr>
            <w:tcW w:w="610" w:type="pct"/>
          </w:tcPr>
          <w:p w14:paraId="79FD127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Pr>
          <w:p w14:paraId="7CBAEDC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anne.hirsikko@fmi.fi</w:t>
            </w:r>
            <w:proofErr w:type="spellEnd"/>
          </w:p>
        </w:tc>
      </w:tr>
      <w:tr w:rsidR="00456362" w:rsidRPr="00E82B68" w14:paraId="288BFFF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E0C363C" w14:textId="77777777" w:rsidR="001C5144" w:rsidRPr="00E82B68" w:rsidRDefault="001C5144" w:rsidP="001C5144">
            <w:pPr>
              <w:tabs>
                <w:tab w:val="clear" w:pos="1134"/>
              </w:tabs>
              <w:jc w:val="left"/>
              <w:rPr>
                <w:rFonts w:eastAsia="Calibri"/>
                <w:bCs w:val="0"/>
                <w:sz w:val="16"/>
                <w:szCs w:val="16"/>
              </w:rPr>
            </w:pPr>
            <w:proofErr w:type="spellStart"/>
            <w:r w:rsidRPr="00E82B68">
              <w:rPr>
                <w:rFonts w:eastAsia="Calibri"/>
                <w:sz w:val="16"/>
                <w:szCs w:val="16"/>
                <w:lang w:val="fr-FR" w:bidi="fr-FR"/>
              </w:rPr>
              <w:t>FAA</w:t>
            </w:r>
            <w:proofErr w:type="spellEnd"/>
          </w:p>
        </w:tc>
        <w:tc>
          <w:tcPr>
            <w:tcW w:w="559" w:type="pct"/>
          </w:tcPr>
          <w:p w14:paraId="25895BCA"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Autorité réglementaire nationale</w:t>
            </w:r>
          </w:p>
        </w:tc>
        <w:tc>
          <w:tcPr>
            <w:tcW w:w="508" w:type="pct"/>
          </w:tcPr>
          <w:p w14:paraId="21930C82"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USA</w:t>
            </w:r>
          </w:p>
        </w:tc>
        <w:tc>
          <w:tcPr>
            <w:tcW w:w="508" w:type="pct"/>
          </w:tcPr>
          <w:p w14:paraId="21538C94"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FAA</w:t>
            </w:r>
            <w:proofErr w:type="spellEnd"/>
          </w:p>
        </w:tc>
        <w:tc>
          <w:tcPr>
            <w:tcW w:w="559" w:type="pct"/>
          </w:tcPr>
          <w:p w14:paraId="1D44C9D5"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Kevin Johnston</w:t>
            </w:r>
          </w:p>
        </w:tc>
        <w:tc>
          <w:tcPr>
            <w:tcW w:w="610" w:type="pct"/>
          </w:tcPr>
          <w:p w14:paraId="72FFAF7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Pr>
          <w:p w14:paraId="55FB662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bidi="fr-FR"/>
              </w:rPr>
              <w:t>kevin.l.johnston@faa.gov</w:t>
            </w:r>
            <w:proofErr w:type="spellEnd"/>
          </w:p>
        </w:tc>
      </w:tr>
      <w:tr w:rsidR="00456362" w:rsidRPr="00E82B68" w14:paraId="5B822A69"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DE6F62E" w14:textId="6B5D58E0"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Expert membre de l</w:t>
            </w:r>
            <w:r w:rsidR="00741B6B">
              <w:rPr>
                <w:rFonts w:eastAsia="Calibri"/>
                <w:sz w:val="16"/>
                <w:szCs w:val="16"/>
                <w:lang w:val="fr-FR" w:bidi="fr-FR"/>
              </w:rPr>
              <w:t>’</w:t>
            </w:r>
            <w:r w:rsidRPr="00E82B68">
              <w:rPr>
                <w:rFonts w:eastAsia="Calibri"/>
                <w:sz w:val="16"/>
                <w:szCs w:val="16"/>
                <w:lang w:val="fr-FR" w:bidi="fr-FR"/>
              </w:rPr>
              <w:t>OMM</w:t>
            </w:r>
          </w:p>
        </w:tc>
        <w:tc>
          <w:tcPr>
            <w:tcW w:w="559" w:type="pct"/>
          </w:tcPr>
          <w:p w14:paraId="407F0193" w14:textId="4348BF5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Systèmes d</w:t>
            </w:r>
            <w:r w:rsidR="00741B6B">
              <w:rPr>
                <w:rFonts w:eastAsia="Calibri"/>
                <w:sz w:val="16"/>
                <w:szCs w:val="16"/>
                <w:lang w:val="fr-FR" w:bidi="fr-FR"/>
              </w:rPr>
              <w:t>’</w:t>
            </w:r>
            <w:r w:rsidRPr="00E82B68">
              <w:rPr>
                <w:rFonts w:eastAsia="Calibri"/>
                <w:sz w:val="16"/>
                <w:szCs w:val="16"/>
                <w:lang w:val="fr-FR" w:bidi="fr-FR"/>
              </w:rPr>
              <w:t xml:space="preserve">observation </w:t>
            </w:r>
            <w:proofErr w:type="spellStart"/>
            <w:r w:rsidRPr="00E82B68">
              <w:rPr>
                <w:rFonts w:eastAsia="Calibri"/>
                <w:sz w:val="16"/>
                <w:szCs w:val="16"/>
                <w:lang w:val="fr-FR" w:bidi="fr-FR"/>
              </w:rPr>
              <w:t>UAS</w:t>
            </w:r>
            <w:proofErr w:type="spellEnd"/>
          </w:p>
        </w:tc>
        <w:tc>
          <w:tcPr>
            <w:tcW w:w="508" w:type="pct"/>
          </w:tcPr>
          <w:p w14:paraId="636C4D73"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Swizterland</w:t>
            </w:r>
            <w:proofErr w:type="spellEnd"/>
          </w:p>
        </w:tc>
        <w:tc>
          <w:tcPr>
            <w:tcW w:w="508" w:type="pct"/>
          </w:tcPr>
          <w:p w14:paraId="4CE427F1"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MétéoSuisse</w:t>
            </w:r>
            <w:proofErr w:type="spellEnd"/>
          </w:p>
        </w:tc>
        <w:tc>
          <w:tcPr>
            <w:tcW w:w="559" w:type="pct"/>
          </w:tcPr>
          <w:p w14:paraId="67DD295B"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Maxime </w:t>
            </w:r>
            <w:proofErr w:type="spellStart"/>
            <w:r w:rsidRPr="00E82B68">
              <w:rPr>
                <w:rFonts w:eastAsia="Calibri"/>
                <w:sz w:val="16"/>
                <w:szCs w:val="16"/>
                <w:lang w:val="fr-FR" w:bidi="fr-FR"/>
              </w:rPr>
              <w:t>Hervo</w:t>
            </w:r>
            <w:proofErr w:type="spellEnd"/>
          </w:p>
        </w:tc>
        <w:tc>
          <w:tcPr>
            <w:tcW w:w="610" w:type="pct"/>
          </w:tcPr>
          <w:p w14:paraId="2A887BF9"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Pr>
          <w:p w14:paraId="5108D938"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Maxime.Hervo@meteoswiss.ch</w:t>
            </w:r>
            <w:proofErr w:type="spellEnd"/>
          </w:p>
        </w:tc>
      </w:tr>
      <w:tr w:rsidR="00456362" w:rsidRPr="00E82B68" w14:paraId="251F710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BA1DBA8" w14:textId="54A05D5D" w:rsidR="001C5144" w:rsidRPr="00E82B68" w:rsidRDefault="001C5144" w:rsidP="001C5144">
            <w:pPr>
              <w:tabs>
                <w:tab w:val="clear" w:pos="1134"/>
              </w:tabs>
              <w:jc w:val="left"/>
              <w:rPr>
                <w:rFonts w:eastAsia="Calibri"/>
                <w:sz w:val="16"/>
                <w:szCs w:val="16"/>
              </w:rPr>
            </w:pPr>
            <w:r w:rsidRPr="00E82B68">
              <w:rPr>
                <w:rFonts w:eastAsia="Calibri"/>
                <w:sz w:val="16"/>
                <w:szCs w:val="16"/>
                <w:lang w:val="fr-FR" w:bidi="fr-FR"/>
              </w:rPr>
              <w:t>Expert membre de l</w:t>
            </w:r>
            <w:r w:rsidR="00741B6B">
              <w:rPr>
                <w:rFonts w:eastAsia="Calibri"/>
                <w:sz w:val="16"/>
                <w:szCs w:val="16"/>
                <w:lang w:val="fr-FR" w:bidi="fr-FR"/>
              </w:rPr>
              <w:t>’</w:t>
            </w:r>
            <w:r w:rsidRPr="00E82B68">
              <w:rPr>
                <w:rFonts w:eastAsia="Calibri"/>
                <w:sz w:val="16"/>
                <w:szCs w:val="16"/>
                <w:lang w:val="fr-FR" w:bidi="fr-FR"/>
              </w:rPr>
              <w:t>OMM</w:t>
            </w:r>
          </w:p>
        </w:tc>
        <w:tc>
          <w:tcPr>
            <w:tcW w:w="559" w:type="pct"/>
          </w:tcPr>
          <w:p w14:paraId="7B7489E1"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 xml:space="preserve">Utilisateur de données, Applications </w:t>
            </w:r>
            <w:proofErr w:type="spellStart"/>
            <w:r w:rsidRPr="00E82B68">
              <w:rPr>
                <w:rFonts w:eastAsia="Calibri"/>
                <w:sz w:val="16"/>
                <w:szCs w:val="16"/>
                <w:lang w:val="fr-FR" w:bidi="fr-FR"/>
              </w:rPr>
              <w:t>NWP</w:t>
            </w:r>
            <w:proofErr w:type="spellEnd"/>
          </w:p>
        </w:tc>
        <w:tc>
          <w:tcPr>
            <w:tcW w:w="508" w:type="pct"/>
          </w:tcPr>
          <w:p w14:paraId="40DA726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Allemagne</w:t>
            </w:r>
          </w:p>
        </w:tc>
        <w:tc>
          <w:tcPr>
            <w:tcW w:w="508" w:type="pct"/>
          </w:tcPr>
          <w:p w14:paraId="1762AD9C"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DWD</w:t>
            </w:r>
            <w:proofErr w:type="spellEnd"/>
          </w:p>
        </w:tc>
        <w:tc>
          <w:tcPr>
            <w:tcW w:w="559" w:type="pct"/>
          </w:tcPr>
          <w:p w14:paraId="3FAB0041"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Alexander </w:t>
            </w:r>
            <w:proofErr w:type="spellStart"/>
            <w:r w:rsidRPr="00E82B68">
              <w:rPr>
                <w:rFonts w:eastAsia="Calibri"/>
                <w:sz w:val="16"/>
                <w:szCs w:val="16"/>
                <w:lang w:val="fr-FR" w:bidi="fr-FR"/>
              </w:rPr>
              <w:t>Cress</w:t>
            </w:r>
            <w:proofErr w:type="spellEnd"/>
          </w:p>
        </w:tc>
        <w:tc>
          <w:tcPr>
            <w:tcW w:w="610" w:type="pct"/>
          </w:tcPr>
          <w:p w14:paraId="1E359B8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Pr>
          <w:p w14:paraId="099B47D5"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alexander.cress@dwd.de</w:t>
            </w:r>
            <w:proofErr w:type="spellEnd"/>
          </w:p>
        </w:tc>
      </w:tr>
      <w:tr w:rsidR="001C5144" w:rsidRPr="00E82B68" w14:paraId="48720E54" w14:textId="77777777" w:rsidTr="00771AF0">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cPr>
          <w:p w14:paraId="4240BBD1" w14:textId="77777777" w:rsidR="001C5144" w:rsidRPr="00E82B68" w:rsidRDefault="001C5144" w:rsidP="00CE2BE7">
            <w:pPr>
              <w:tabs>
                <w:tab w:val="clear" w:pos="1134"/>
              </w:tabs>
              <w:spacing w:before="60" w:after="60"/>
              <w:jc w:val="left"/>
              <w:rPr>
                <w:rFonts w:eastAsia="Calibri"/>
                <w:bCs w:val="0"/>
                <w:sz w:val="16"/>
                <w:szCs w:val="16"/>
              </w:rPr>
            </w:pPr>
            <w:r w:rsidRPr="00E82B68">
              <w:rPr>
                <w:rFonts w:eastAsia="Calibri"/>
                <w:sz w:val="16"/>
                <w:szCs w:val="16"/>
                <w:lang w:val="fr-FR" w:bidi="fr-FR"/>
              </w:rPr>
              <w:t>Représentants des participants proposés</w:t>
            </w:r>
          </w:p>
        </w:tc>
      </w:tr>
      <w:tr w:rsidR="00456362" w:rsidRPr="00E82B68" w14:paraId="3F18703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9C7857"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Participant</w:t>
            </w:r>
          </w:p>
        </w:tc>
        <w:tc>
          <w:tcPr>
            <w:tcW w:w="559" w:type="pct"/>
          </w:tcPr>
          <w:p w14:paraId="3FC19AEA"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Opérateur de recherche</w:t>
            </w:r>
          </w:p>
        </w:tc>
        <w:tc>
          <w:tcPr>
            <w:tcW w:w="508" w:type="pct"/>
          </w:tcPr>
          <w:p w14:paraId="0160DFC6"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USA</w:t>
            </w:r>
          </w:p>
        </w:tc>
        <w:tc>
          <w:tcPr>
            <w:tcW w:w="508" w:type="pct"/>
          </w:tcPr>
          <w:p w14:paraId="7C755D75"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Université de Nebraska-Lincoln</w:t>
            </w:r>
          </w:p>
          <w:p w14:paraId="3D165749" w14:textId="267E9EDA"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lang w:val="fr-FR"/>
              </w:rPr>
            </w:pPr>
            <w:r w:rsidRPr="00E82B68">
              <w:rPr>
                <w:rFonts w:eastAsia="Calibri"/>
                <w:sz w:val="16"/>
                <w:szCs w:val="16"/>
                <w:lang w:val="fr-FR" w:bidi="fr-FR"/>
              </w:rPr>
              <w:t>Sciences de la terre et de l</w:t>
            </w:r>
            <w:r w:rsidR="00741B6B">
              <w:rPr>
                <w:rFonts w:eastAsia="Calibri"/>
                <w:sz w:val="16"/>
                <w:szCs w:val="16"/>
                <w:lang w:val="fr-FR" w:bidi="fr-FR"/>
              </w:rPr>
              <w:t>’</w:t>
            </w:r>
            <w:r w:rsidRPr="00E82B68">
              <w:rPr>
                <w:rFonts w:eastAsia="Calibri"/>
                <w:sz w:val="16"/>
                <w:szCs w:val="16"/>
                <w:lang w:val="fr-FR" w:bidi="fr-FR"/>
              </w:rPr>
              <w:t>atmosphère</w:t>
            </w:r>
          </w:p>
        </w:tc>
        <w:tc>
          <w:tcPr>
            <w:tcW w:w="559" w:type="pct"/>
          </w:tcPr>
          <w:p w14:paraId="66876EAF" w14:textId="71D4010A"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Professeur Adam Houston</w:t>
            </w:r>
          </w:p>
        </w:tc>
        <w:tc>
          <w:tcPr>
            <w:tcW w:w="610" w:type="pct"/>
          </w:tcPr>
          <w:p w14:paraId="74AE2908"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Pr>
          <w:p w14:paraId="5869029A" w14:textId="10835239"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color w:val="0563C1"/>
                <w:sz w:val="16"/>
                <w:szCs w:val="16"/>
                <w:lang w:val="fr-FR" w:bidi="fr-FR"/>
              </w:rPr>
              <w:t>ahouston2@unl.edu</w:t>
            </w:r>
            <w:proofErr w:type="spellEnd"/>
          </w:p>
          <w:p w14:paraId="4F95C0F6"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402-413-9476</w:t>
            </w:r>
          </w:p>
        </w:tc>
      </w:tr>
      <w:tr w:rsidR="00456362" w:rsidRPr="00E82B68" w14:paraId="43AFF98F" w14:textId="77777777" w:rsidTr="00643D86">
        <w:trPr>
          <w:trHeight w:val="564"/>
        </w:trPr>
        <w:tc>
          <w:tcPr>
            <w:cnfStyle w:val="001000000000" w:firstRow="0" w:lastRow="0" w:firstColumn="1" w:lastColumn="0" w:oddVBand="0" w:evenVBand="0" w:oddHBand="0" w:evenHBand="0" w:firstRowFirstColumn="0" w:firstRowLastColumn="0" w:lastRowFirstColumn="0" w:lastRowLastColumn="0"/>
            <w:tcW w:w="659" w:type="pct"/>
          </w:tcPr>
          <w:p w14:paraId="2796A9F4"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Participant</w:t>
            </w:r>
          </w:p>
        </w:tc>
        <w:tc>
          <w:tcPr>
            <w:tcW w:w="559" w:type="pct"/>
          </w:tcPr>
          <w:p w14:paraId="5A02CEA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Opérateur de recherche</w:t>
            </w:r>
          </w:p>
        </w:tc>
        <w:tc>
          <w:tcPr>
            <w:tcW w:w="508" w:type="pct"/>
          </w:tcPr>
          <w:p w14:paraId="38BED4C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Canada</w:t>
            </w:r>
          </w:p>
        </w:tc>
        <w:tc>
          <w:tcPr>
            <w:tcW w:w="508" w:type="pct"/>
          </w:tcPr>
          <w:p w14:paraId="0BF5B6A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Ontario Tech Uni, Oshawa, Toronto, ONT, Canada</w:t>
            </w:r>
          </w:p>
        </w:tc>
        <w:tc>
          <w:tcPr>
            <w:tcW w:w="559" w:type="pct"/>
          </w:tcPr>
          <w:p w14:paraId="6C6CEEC5"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Prof. Ismail </w:t>
            </w:r>
            <w:proofErr w:type="spellStart"/>
            <w:r w:rsidRPr="00E82B68">
              <w:rPr>
                <w:rFonts w:eastAsia="Calibri"/>
                <w:sz w:val="16"/>
                <w:szCs w:val="16"/>
                <w:lang w:val="fr-FR" w:bidi="fr-FR"/>
              </w:rPr>
              <w:t>Gultepe</w:t>
            </w:r>
            <w:proofErr w:type="spellEnd"/>
          </w:p>
        </w:tc>
        <w:tc>
          <w:tcPr>
            <w:tcW w:w="610" w:type="pct"/>
          </w:tcPr>
          <w:p w14:paraId="2A10EE0F"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Pr>
          <w:p w14:paraId="66897DE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ismail.gultepe@gmail.com</w:t>
            </w:r>
            <w:proofErr w:type="spellEnd"/>
          </w:p>
        </w:tc>
      </w:tr>
      <w:tr w:rsidR="00456362" w:rsidRPr="00E82B68" w14:paraId="06D9ED84"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5105B957"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Participant</w:t>
            </w:r>
          </w:p>
        </w:tc>
        <w:tc>
          <w:tcPr>
            <w:tcW w:w="559" w:type="pct"/>
          </w:tcPr>
          <w:p w14:paraId="63A4290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Opérateur de recherche</w:t>
            </w:r>
          </w:p>
        </w:tc>
        <w:tc>
          <w:tcPr>
            <w:tcW w:w="508" w:type="pct"/>
          </w:tcPr>
          <w:p w14:paraId="2BC5E282"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USA</w:t>
            </w:r>
          </w:p>
        </w:tc>
        <w:tc>
          <w:tcPr>
            <w:tcW w:w="508" w:type="pct"/>
          </w:tcPr>
          <w:p w14:paraId="618F523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Université du Colorado</w:t>
            </w:r>
          </w:p>
        </w:tc>
        <w:tc>
          <w:tcPr>
            <w:tcW w:w="559" w:type="pct"/>
          </w:tcPr>
          <w:p w14:paraId="525202A3"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Gijs</w:t>
            </w:r>
            <w:proofErr w:type="spellEnd"/>
            <w:r w:rsidRPr="00E82B68">
              <w:rPr>
                <w:rFonts w:eastAsia="Calibri"/>
                <w:sz w:val="16"/>
                <w:szCs w:val="16"/>
                <w:lang w:val="fr-FR" w:bidi="fr-FR"/>
              </w:rPr>
              <w:t xml:space="preserve"> </w:t>
            </w:r>
            <w:proofErr w:type="spellStart"/>
            <w:r w:rsidRPr="00E82B68">
              <w:rPr>
                <w:rFonts w:eastAsia="Calibri"/>
                <w:sz w:val="16"/>
                <w:szCs w:val="16"/>
                <w:lang w:val="fr-FR" w:bidi="fr-FR"/>
              </w:rPr>
              <w:t>Deboer</w:t>
            </w:r>
            <w:proofErr w:type="spellEnd"/>
          </w:p>
        </w:tc>
        <w:tc>
          <w:tcPr>
            <w:tcW w:w="610" w:type="pct"/>
          </w:tcPr>
          <w:p w14:paraId="2F3C0E51"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Pr>
          <w:p w14:paraId="2DFE10DE"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gijs.deboer@colorado.edu</w:t>
            </w:r>
            <w:proofErr w:type="spellEnd"/>
          </w:p>
        </w:tc>
      </w:tr>
      <w:tr w:rsidR="00456362" w:rsidRPr="00E82B68" w14:paraId="74A92E12"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7179A4C3" w14:textId="77777777" w:rsidR="001C5144" w:rsidRPr="00E82B68" w:rsidRDefault="001C5144" w:rsidP="001C5144">
            <w:pPr>
              <w:tabs>
                <w:tab w:val="clear" w:pos="1134"/>
              </w:tabs>
              <w:jc w:val="left"/>
              <w:rPr>
                <w:rFonts w:eastAsia="Calibri"/>
                <w:bCs w:val="0"/>
                <w:sz w:val="16"/>
                <w:szCs w:val="16"/>
              </w:rPr>
            </w:pPr>
            <w:r w:rsidRPr="00E82B68">
              <w:rPr>
                <w:rFonts w:eastAsia="Calibri"/>
                <w:sz w:val="16"/>
                <w:szCs w:val="16"/>
                <w:lang w:val="fr-FR" w:bidi="fr-FR"/>
              </w:rPr>
              <w:t>Participant</w:t>
            </w:r>
          </w:p>
        </w:tc>
        <w:tc>
          <w:tcPr>
            <w:tcW w:w="559" w:type="pct"/>
          </w:tcPr>
          <w:p w14:paraId="62B2B57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Participant privé</w:t>
            </w:r>
          </w:p>
        </w:tc>
        <w:tc>
          <w:tcPr>
            <w:tcW w:w="508" w:type="pct"/>
          </w:tcPr>
          <w:p w14:paraId="7CE7796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USA</w:t>
            </w:r>
          </w:p>
        </w:tc>
        <w:tc>
          <w:tcPr>
            <w:tcW w:w="508" w:type="pct"/>
          </w:tcPr>
          <w:p w14:paraId="57295DF3"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Collins Aerospace</w:t>
            </w:r>
          </w:p>
        </w:tc>
        <w:tc>
          <w:tcPr>
            <w:tcW w:w="559" w:type="pct"/>
          </w:tcPr>
          <w:p w14:paraId="69062517"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Jeannine Collins</w:t>
            </w:r>
          </w:p>
        </w:tc>
        <w:tc>
          <w:tcPr>
            <w:tcW w:w="610" w:type="pct"/>
          </w:tcPr>
          <w:p w14:paraId="2BC9E03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E82B68">
              <w:rPr>
                <w:rFonts w:eastAsia="Calibri"/>
                <w:sz w:val="16"/>
                <w:szCs w:val="16"/>
                <w:lang w:val="fr-FR" w:bidi="fr-FR"/>
              </w:rPr>
              <w:t xml:space="preserve">Membre du </w:t>
            </w:r>
            <w:proofErr w:type="spellStart"/>
            <w:r w:rsidRPr="00E82B68">
              <w:rPr>
                <w:rFonts w:eastAsia="Calibri"/>
                <w:sz w:val="16"/>
                <w:szCs w:val="16"/>
                <w:lang w:val="fr-FR" w:bidi="fr-FR"/>
              </w:rPr>
              <w:t>SPOC</w:t>
            </w:r>
            <w:proofErr w:type="spellEnd"/>
          </w:p>
        </w:tc>
        <w:tc>
          <w:tcPr>
            <w:tcW w:w="1597" w:type="pct"/>
          </w:tcPr>
          <w:p w14:paraId="7AAA5C70" w14:textId="77777777" w:rsidR="001C5144" w:rsidRPr="00E82B6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6"/>
                <w:szCs w:val="16"/>
              </w:rPr>
            </w:pPr>
            <w:proofErr w:type="spellStart"/>
            <w:r w:rsidRPr="00E82B68">
              <w:rPr>
                <w:rFonts w:eastAsia="Calibri"/>
                <w:sz w:val="16"/>
                <w:szCs w:val="16"/>
                <w:lang w:val="fr-FR" w:bidi="fr-FR"/>
              </w:rPr>
              <w:t>jeannine.hendricks@collins.com</w:t>
            </w:r>
            <w:proofErr w:type="spellEnd"/>
          </w:p>
        </w:tc>
      </w:tr>
    </w:tbl>
    <w:p w14:paraId="19594C45" w14:textId="77777777" w:rsidR="001C5144" w:rsidRPr="008F04E9"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rPr>
        <w:sectPr w:rsidR="001C5144" w:rsidRPr="008F04E9" w:rsidSect="00456AF8">
          <w:headerReference w:type="even" r:id="rId17"/>
          <w:headerReference w:type="default" r:id="rId18"/>
          <w:headerReference w:type="first" r:id="rId19"/>
          <w:pgSz w:w="16838" w:h="11906" w:orient="landscape"/>
          <w:pgMar w:top="1440" w:right="1440" w:bottom="1440" w:left="1440" w:header="708" w:footer="708" w:gutter="0"/>
          <w:cols w:space="708"/>
          <w:docGrid w:linePitch="360"/>
        </w:sectPr>
      </w:pPr>
    </w:p>
    <w:p w14:paraId="11CFC3EB" w14:textId="630826CA" w:rsidR="001C5144" w:rsidRPr="00456362" w:rsidRDefault="001C5144" w:rsidP="005C627E">
      <w:pPr>
        <w:pStyle w:val="Heading3italics"/>
      </w:pPr>
      <w:r w:rsidRPr="00456362">
        <w:rPr>
          <w:lang w:val="fr-FR" w:bidi="fr-FR"/>
        </w:rPr>
        <w:lastRenderedPageBreak/>
        <w:t xml:space="preserve">Mandat du </w:t>
      </w:r>
      <w:proofErr w:type="spellStart"/>
      <w:r w:rsidRPr="00456362">
        <w:rPr>
          <w:lang w:val="fr-FR" w:bidi="fr-FR"/>
        </w:rPr>
        <w:t>SPOC</w:t>
      </w:r>
      <w:proofErr w:type="spellEnd"/>
    </w:p>
    <w:p w14:paraId="745A1426" w14:textId="77777777" w:rsidR="001C5144" w:rsidRPr="00456362" w:rsidRDefault="001C5144" w:rsidP="00A85E15">
      <w:pPr>
        <w:tabs>
          <w:tab w:val="clear" w:pos="1134"/>
        </w:tabs>
        <w:spacing w:before="240" w:after="240"/>
        <w:ind w:right="-170"/>
        <w:jc w:val="left"/>
        <w:rPr>
          <w:rFonts w:eastAsia="Calibri"/>
        </w:rPr>
      </w:pPr>
      <w:r w:rsidRPr="00456362">
        <w:rPr>
          <w:rFonts w:eastAsia="Calibri"/>
          <w:lang w:val="fr-FR" w:bidi="fr-FR"/>
        </w:rPr>
        <w:t xml:space="preserve">Le </w:t>
      </w:r>
      <w:proofErr w:type="spellStart"/>
      <w:r w:rsidRPr="00456362">
        <w:rPr>
          <w:rFonts w:eastAsia="Calibri"/>
          <w:lang w:val="fr-FR" w:bidi="fr-FR"/>
        </w:rPr>
        <w:t>SPOC</w:t>
      </w:r>
      <w:proofErr w:type="spellEnd"/>
      <w:r w:rsidRPr="00456362">
        <w:rPr>
          <w:rFonts w:eastAsia="Calibri"/>
          <w:lang w:val="fr-FR" w:bidi="fr-FR"/>
        </w:rPr>
        <w:t xml:space="preserve"> :</w:t>
      </w:r>
    </w:p>
    <w:p w14:paraId="3EC3E3CD" w14:textId="603CE7AD" w:rsidR="001C5144" w:rsidRPr="00EB2066" w:rsidRDefault="001C5144" w:rsidP="00A85E15">
      <w:pPr>
        <w:numPr>
          <w:ilvl w:val="0"/>
          <w:numId w:val="20"/>
        </w:numPr>
        <w:tabs>
          <w:tab w:val="clear" w:pos="1134"/>
        </w:tabs>
        <w:spacing w:before="240" w:after="240"/>
        <w:ind w:left="567" w:right="-170" w:hanging="567"/>
        <w:jc w:val="left"/>
        <w:rPr>
          <w:rFonts w:eastAsia="Calibri"/>
          <w:lang w:val="fr-FR"/>
        </w:rPr>
      </w:pPr>
      <w:r w:rsidRPr="00456362">
        <w:rPr>
          <w:rFonts w:eastAsia="Calibri"/>
          <w:lang w:val="fr-FR" w:bidi="fr-FR"/>
        </w:rPr>
        <w:t>Coordonner le développement et superviser la tenue de la campagne de démonstration des systèmes d</w:t>
      </w:r>
      <w:r w:rsidR="00741B6B">
        <w:rPr>
          <w:rFonts w:eastAsia="Calibri"/>
          <w:lang w:val="fr-FR" w:bidi="fr-FR"/>
        </w:rPr>
        <w:t>’</w:t>
      </w:r>
      <w:r w:rsidRPr="00456362">
        <w:rPr>
          <w:rFonts w:eastAsia="Calibri"/>
          <w:lang w:val="fr-FR" w:bidi="fr-FR"/>
        </w:rPr>
        <w:t>aéronefs sans équipage de l</w:t>
      </w:r>
      <w:r w:rsidR="00741B6B">
        <w:rPr>
          <w:rFonts w:eastAsia="Calibri"/>
          <w:lang w:val="fr-FR" w:bidi="fr-FR"/>
        </w:rPr>
        <w:t>’</w:t>
      </w:r>
      <w:r w:rsidRPr="00456362">
        <w:rPr>
          <w:rFonts w:eastAsia="Calibri"/>
          <w:lang w:val="fr-FR" w:bidi="fr-FR"/>
        </w:rPr>
        <w:t>OMM (</w:t>
      </w:r>
      <w:proofErr w:type="spellStart"/>
      <w:r w:rsidRPr="00456362">
        <w:rPr>
          <w:rFonts w:eastAsia="Calibri"/>
          <w:lang w:val="fr-FR" w:bidi="fr-FR"/>
        </w:rPr>
        <w:t>UAS</w:t>
      </w:r>
      <w:proofErr w:type="spellEnd"/>
      <w:r w:rsidRPr="00456362">
        <w:rPr>
          <w:rFonts w:eastAsia="Calibri"/>
          <w:lang w:val="fr-FR" w:bidi="fr-FR"/>
        </w:rPr>
        <w:t>-DC) ;</w:t>
      </w:r>
    </w:p>
    <w:p w14:paraId="7C06FBD2" w14:textId="1D644BEB" w:rsidR="001C5144" w:rsidRPr="00EB2066" w:rsidRDefault="001C5144" w:rsidP="00A85E15">
      <w:pPr>
        <w:numPr>
          <w:ilvl w:val="0"/>
          <w:numId w:val="20"/>
        </w:numPr>
        <w:tabs>
          <w:tab w:val="clear" w:pos="1134"/>
        </w:tabs>
        <w:spacing w:before="240" w:after="240"/>
        <w:ind w:left="567" w:right="-170" w:hanging="567"/>
        <w:jc w:val="left"/>
        <w:rPr>
          <w:rFonts w:eastAsia="Calibri"/>
          <w:lang w:val="fr-FR"/>
        </w:rPr>
      </w:pPr>
      <w:r w:rsidRPr="00456362">
        <w:rPr>
          <w:rFonts w:eastAsia="Calibri"/>
          <w:lang w:val="fr-FR" w:bidi="fr-FR"/>
        </w:rPr>
        <w:t>Mener toutes les activités liées à l</w:t>
      </w:r>
      <w:r w:rsidR="00741B6B">
        <w:rPr>
          <w:rFonts w:eastAsia="Calibri"/>
          <w:lang w:val="fr-FR" w:bidi="fr-FR"/>
        </w:rPr>
        <w:t>’</w:t>
      </w:r>
      <w:r w:rsidRPr="00456362">
        <w:rPr>
          <w:rFonts w:eastAsia="Calibri"/>
          <w:lang w:val="fr-FR" w:bidi="fr-FR"/>
        </w:rPr>
        <w:t>organisation de la campagne ;</w:t>
      </w:r>
    </w:p>
    <w:p w14:paraId="32F7AB04" w14:textId="3BA4DAC6" w:rsidR="001C5144" w:rsidRPr="00EB2066" w:rsidRDefault="001C5144" w:rsidP="00A85E15">
      <w:pPr>
        <w:numPr>
          <w:ilvl w:val="0"/>
          <w:numId w:val="20"/>
        </w:numPr>
        <w:tabs>
          <w:tab w:val="clear" w:pos="1134"/>
        </w:tabs>
        <w:spacing w:before="240" w:after="240"/>
        <w:ind w:left="567" w:right="-170" w:hanging="567"/>
        <w:jc w:val="left"/>
        <w:rPr>
          <w:rFonts w:eastAsia="Calibri"/>
          <w:lang w:val="fr-FR"/>
        </w:rPr>
      </w:pPr>
      <w:r w:rsidRPr="00456362">
        <w:rPr>
          <w:rFonts w:eastAsia="Calibri"/>
          <w:lang w:val="fr-FR" w:bidi="fr-FR"/>
        </w:rPr>
        <w:t>Élaborer et faciliter les approbations requises par l</w:t>
      </w:r>
      <w:r w:rsidR="00741B6B">
        <w:rPr>
          <w:rFonts w:eastAsia="Calibri"/>
          <w:lang w:val="fr-FR" w:bidi="fr-FR"/>
        </w:rPr>
        <w:t>’</w:t>
      </w:r>
      <w:r w:rsidRPr="00456362">
        <w:rPr>
          <w:rFonts w:eastAsia="Calibri"/>
          <w:lang w:val="fr-FR" w:bidi="fr-FR"/>
        </w:rPr>
        <w:t>OMM du plan de la campagne de démonstration des systèmes d</w:t>
      </w:r>
      <w:r w:rsidR="00741B6B">
        <w:rPr>
          <w:rFonts w:eastAsia="Calibri"/>
          <w:lang w:val="fr-FR" w:bidi="fr-FR"/>
        </w:rPr>
        <w:t>’</w:t>
      </w:r>
      <w:r w:rsidRPr="00456362">
        <w:rPr>
          <w:rFonts w:eastAsia="Calibri"/>
          <w:lang w:val="fr-FR" w:bidi="fr-FR"/>
        </w:rPr>
        <w:t>aéronefs sans équipage de l</w:t>
      </w:r>
      <w:r w:rsidR="00741B6B">
        <w:rPr>
          <w:rFonts w:eastAsia="Calibri"/>
          <w:lang w:val="fr-FR" w:bidi="fr-FR"/>
        </w:rPr>
        <w:t>’</w:t>
      </w:r>
      <w:r w:rsidRPr="00456362">
        <w:rPr>
          <w:rFonts w:eastAsia="Calibri"/>
          <w:lang w:val="fr-FR" w:bidi="fr-FR"/>
        </w:rPr>
        <w:t>OMM ;</w:t>
      </w:r>
    </w:p>
    <w:p w14:paraId="62687884" w14:textId="170D3DCF" w:rsidR="001C5144" w:rsidRPr="00EB2066" w:rsidRDefault="001C5144" w:rsidP="00A85E15">
      <w:pPr>
        <w:numPr>
          <w:ilvl w:val="0"/>
          <w:numId w:val="20"/>
        </w:numPr>
        <w:tabs>
          <w:tab w:val="clear" w:pos="1134"/>
        </w:tabs>
        <w:spacing w:before="240" w:after="240"/>
        <w:ind w:left="567" w:right="-170" w:hanging="567"/>
        <w:jc w:val="left"/>
        <w:rPr>
          <w:rFonts w:eastAsia="Calibri"/>
          <w:lang w:val="fr-FR"/>
        </w:rPr>
      </w:pPr>
      <w:r w:rsidRPr="00456362">
        <w:rPr>
          <w:rFonts w:eastAsia="Calibri"/>
          <w:lang w:val="fr-FR" w:bidi="fr-FR"/>
        </w:rPr>
        <w:t>Faire des recommandations aux Comités permanents de gestion sur l</w:t>
      </w:r>
      <w:r w:rsidR="00741B6B">
        <w:rPr>
          <w:rFonts w:eastAsia="Calibri"/>
          <w:lang w:val="fr-FR" w:bidi="fr-FR"/>
        </w:rPr>
        <w:t>’</w:t>
      </w:r>
      <w:r w:rsidRPr="00456362">
        <w:rPr>
          <w:rFonts w:eastAsia="Calibri"/>
          <w:lang w:val="fr-FR" w:bidi="fr-FR"/>
        </w:rPr>
        <w:t xml:space="preserve">extension de la composition du </w:t>
      </w:r>
      <w:proofErr w:type="spellStart"/>
      <w:r w:rsidRPr="00456362">
        <w:rPr>
          <w:rFonts w:eastAsia="Calibri"/>
          <w:lang w:val="fr-FR" w:bidi="fr-FR"/>
        </w:rPr>
        <w:t>SPOC</w:t>
      </w:r>
      <w:proofErr w:type="spellEnd"/>
      <w:r w:rsidRPr="00456362">
        <w:rPr>
          <w:rFonts w:eastAsia="Calibri"/>
          <w:lang w:val="fr-FR" w:bidi="fr-FR"/>
        </w:rPr>
        <w:t>, si nécessaire, afin de garantir que les objectifs et la portée de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soient développés et atteints ;</w:t>
      </w:r>
    </w:p>
    <w:p w14:paraId="5CE44568" w14:textId="131D4B6E" w:rsidR="001C5144" w:rsidRPr="00EB2066" w:rsidRDefault="001C5144" w:rsidP="00A85E15">
      <w:pPr>
        <w:numPr>
          <w:ilvl w:val="0"/>
          <w:numId w:val="20"/>
        </w:numPr>
        <w:tabs>
          <w:tab w:val="clear" w:pos="1134"/>
        </w:tabs>
        <w:spacing w:before="240" w:after="240"/>
        <w:ind w:left="567" w:right="-170" w:hanging="567"/>
        <w:jc w:val="left"/>
        <w:rPr>
          <w:rFonts w:eastAsia="Calibri"/>
          <w:lang w:val="fr-FR"/>
        </w:rPr>
      </w:pPr>
      <w:r w:rsidRPr="00456362">
        <w:rPr>
          <w:rFonts w:eastAsia="Calibri"/>
          <w:lang w:val="fr-FR" w:bidi="fr-FR"/>
        </w:rPr>
        <w:t>Développer un plan de communication pour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 xml:space="preserve">-DC et faciliter les communications et réunions nécessaires entre le </w:t>
      </w:r>
      <w:proofErr w:type="spellStart"/>
      <w:r w:rsidRPr="00456362">
        <w:rPr>
          <w:rFonts w:eastAsia="Calibri"/>
          <w:lang w:val="fr-FR" w:bidi="fr-FR"/>
        </w:rPr>
        <w:t>SPOC</w:t>
      </w:r>
      <w:proofErr w:type="spellEnd"/>
      <w:r w:rsidRPr="00456362">
        <w:rPr>
          <w:rFonts w:eastAsia="Calibri"/>
          <w:lang w:val="fr-FR" w:bidi="fr-FR"/>
        </w:rPr>
        <w:t xml:space="preserve"> et/ou les représentants pertinents de l</w:t>
      </w:r>
      <w:r w:rsidR="00741B6B">
        <w:rPr>
          <w:rFonts w:eastAsia="Calibri"/>
          <w:lang w:val="fr-FR" w:bidi="fr-FR"/>
        </w:rPr>
        <w:t>’</w:t>
      </w:r>
      <w:r w:rsidRPr="00456362">
        <w:rPr>
          <w:rFonts w:eastAsia="Calibri"/>
          <w:lang w:val="fr-FR" w:bidi="fr-FR"/>
        </w:rPr>
        <w:t>OMM, avec les participants, les parties prenantes, les entités pertinentes et le public ;</w:t>
      </w:r>
    </w:p>
    <w:p w14:paraId="3C477E5F" w14:textId="063F9FBC" w:rsidR="001C5144" w:rsidRPr="00EB2066" w:rsidRDefault="001C5144" w:rsidP="00A85E15">
      <w:pPr>
        <w:numPr>
          <w:ilvl w:val="0"/>
          <w:numId w:val="20"/>
        </w:numPr>
        <w:tabs>
          <w:tab w:val="clear" w:pos="1134"/>
        </w:tabs>
        <w:spacing w:before="240" w:after="240"/>
        <w:ind w:left="567" w:right="-170" w:hanging="567"/>
        <w:jc w:val="left"/>
        <w:rPr>
          <w:rFonts w:eastAsia="Calibri"/>
          <w:lang w:val="fr-FR"/>
        </w:rPr>
      </w:pPr>
      <w:r w:rsidRPr="00456362">
        <w:rPr>
          <w:rFonts w:eastAsia="Calibri"/>
          <w:lang w:val="fr-FR" w:bidi="fr-FR"/>
        </w:rPr>
        <w:t>Coordonner l</w:t>
      </w:r>
      <w:r w:rsidR="00741B6B">
        <w:rPr>
          <w:rFonts w:eastAsia="Calibri"/>
          <w:lang w:val="fr-FR" w:bidi="fr-FR"/>
        </w:rPr>
        <w:t>’</w:t>
      </w:r>
      <w:r w:rsidRPr="00456362">
        <w:rPr>
          <w:rFonts w:eastAsia="Calibri"/>
          <w:lang w:val="fr-FR" w:bidi="fr-FR"/>
        </w:rPr>
        <w:t>obtention des approbations et/ou des partenariats requis pour s</w:t>
      </w:r>
      <w:r w:rsidR="00741B6B">
        <w:rPr>
          <w:rFonts w:eastAsia="Calibri"/>
          <w:lang w:val="fr-FR" w:bidi="fr-FR"/>
        </w:rPr>
        <w:t>’</w:t>
      </w:r>
      <w:r w:rsidRPr="00456362">
        <w:rPr>
          <w:rFonts w:eastAsia="Calibri"/>
          <w:lang w:val="fr-FR" w:bidi="fr-FR"/>
        </w:rPr>
        <w:t xml:space="preserve">assurer que le projet </w:t>
      </w:r>
      <w:proofErr w:type="spellStart"/>
      <w:r w:rsidRPr="00456362">
        <w:rPr>
          <w:rFonts w:eastAsia="Calibri"/>
          <w:lang w:val="fr-FR" w:bidi="fr-FR"/>
        </w:rPr>
        <w:t>UAS</w:t>
      </w:r>
      <w:proofErr w:type="spellEnd"/>
      <w:r w:rsidRPr="00456362">
        <w:rPr>
          <w:rFonts w:eastAsia="Calibri"/>
          <w:lang w:val="fr-FR" w:bidi="fr-FR"/>
        </w:rPr>
        <w:t>-DC peut être mené conformément au plan ;</w:t>
      </w:r>
    </w:p>
    <w:p w14:paraId="1DC7E951" w14:textId="3EA0B1DC" w:rsidR="001C5144" w:rsidRPr="00EB2066" w:rsidRDefault="001C5144" w:rsidP="00A85E15">
      <w:pPr>
        <w:numPr>
          <w:ilvl w:val="0"/>
          <w:numId w:val="20"/>
        </w:numPr>
        <w:tabs>
          <w:tab w:val="clear" w:pos="1134"/>
        </w:tabs>
        <w:spacing w:before="240" w:after="240"/>
        <w:ind w:left="567" w:right="-170" w:hanging="567"/>
        <w:jc w:val="left"/>
        <w:rPr>
          <w:rFonts w:eastAsia="Calibri"/>
          <w:lang w:val="fr-FR"/>
        </w:rPr>
      </w:pPr>
      <w:r w:rsidRPr="00456362">
        <w:rPr>
          <w:rFonts w:eastAsia="Calibri"/>
          <w:lang w:val="fr-FR" w:bidi="fr-FR"/>
        </w:rPr>
        <w:t>Par l</w:t>
      </w:r>
      <w:r w:rsidR="00741B6B">
        <w:rPr>
          <w:rFonts w:eastAsia="Calibri"/>
          <w:lang w:val="fr-FR" w:bidi="fr-FR"/>
        </w:rPr>
        <w:t>’</w:t>
      </w:r>
      <w:r w:rsidRPr="00456362">
        <w:rPr>
          <w:rFonts w:eastAsia="Calibri"/>
          <w:lang w:val="fr-FR" w:bidi="fr-FR"/>
        </w:rPr>
        <w:t>intermédiaire du Secrétariat de l</w:t>
      </w:r>
      <w:r w:rsidR="00741B6B">
        <w:rPr>
          <w:rFonts w:eastAsia="Calibri"/>
          <w:lang w:val="fr-FR" w:bidi="fr-FR"/>
        </w:rPr>
        <w:t>’</w:t>
      </w:r>
      <w:r w:rsidRPr="00456362">
        <w:rPr>
          <w:rFonts w:eastAsia="Calibri"/>
          <w:lang w:val="fr-FR" w:bidi="fr-FR"/>
        </w:rPr>
        <w:t>OMM, faciliter l</w:t>
      </w:r>
      <w:r w:rsidR="00741B6B">
        <w:rPr>
          <w:rFonts w:eastAsia="Calibri"/>
          <w:lang w:val="fr-FR" w:bidi="fr-FR"/>
        </w:rPr>
        <w:t>’</w:t>
      </w:r>
      <w:r w:rsidRPr="00456362">
        <w:rPr>
          <w:rFonts w:eastAsia="Calibri"/>
          <w:lang w:val="fr-FR" w:bidi="fr-FR"/>
        </w:rPr>
        <w:t>emploi de consultants, selon les besoins et conformément au plan, pour entreprendre les activités et les tâches requises à l</w:t>
      </w:r>
      <w:r w:rsidR="00741B6B">
        <w:rPr>
          <w:rFonts w:eastAsia="Calibri"/>
          <w:lang w:val="fr-FR" w:bidi="fr-FR"/>
        </w:rPr>
        <w:t>’</w:t>
      </w:r>
      <w:r w:rsidRPr="00456362">
        <w:rPr>
          <w:rFonts w:eastAsia="Calibri"/>
          <w:lang w:val="fr-FR" w:bidi="fr-FR"/>
        </w:rPr>
        <w:t>appui de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w:t>
      </w:r>
    </w:p>
    <w:p w14:paraId="194E83FF" w14:textId="25E66DED" w:rsidR="001C5144" w:rsidRPr="00EB2066" w:rsidRDefault="001C5144" w:rsidP="00A85E15">
      <w:pPr>
        <w:numPr>
          <w:ilvl w:val="0"/>
          <w:numId w:val="20"/>
        </w:numPr>
        <w:tabs>
          <w:tab w:val="clear" w:pos="1134"/>
        </w:tabs>
        <w:spacing w:before="240" w:after="240"/>
        <w:ind w:left="567" w:right="-170" w:hanging="567"/>
        <w:jc w:val="left"/>
        <w:rPr>
          <w:rFonts w:eastAsia="Calibri"/>
          <w:lang w:val="fr-FR"/>
        </w:rPr>
      </w:pPr>
      <w:r w:rsidRPr="00456362">
        <w:rPr>
          <w:rFonts w:eastAsia="Calibri"/>
          <w:lang w:val="fr-FR" w:bidi="fr-FR"/>
        </w:rPr>
        <w:t>Évaluer les données, rédiger le rapport final et le faire approuver par l</w:t>
      </w:r>
      <w:r w:rsidR="00741B6B">
        <w:rPr>
          <w:rFonts w:eastAsia="Calibri"/>
          <w:lang w:val="fr-FR" w:bidi="fr-FR"/>
        </w:rPr>
        <w:t>’</w:t>
      </w:r>
      <w:proofErr w:type="spellStart"/>
      <w:r w:rsidRPr="00456362">
        <w:rPr>
          <w:rFonts w:eastAsia="Calibri"/>
          <w:lang w:val="fr-FR" w:bidi="fr-FR"/>
        </w:rPr>
        <w:t>INFCOM</w:t>
      </w:r>
      <w:proofErr w:type="spellEnd"/>
      <w:r w:rsidRPr="00456362">
        <w:rPr>
          <w:rFonts w:eastAsia="Calibri"/>
          <w:lang w:val="fr-FR" w:bidi="fr-FR"/>
        </w:rPr>
        <w:t xml:space="preserve"> ; et</w:t>
      </w:r>
    </w:p>
    <w:p w14:paraId="742A909F" w14:textId="77777777" w:rsidR="001C5144" w:rsidRPr="00EB2066" w:rsidRDefault="001C5144" w:rsidP="00A85E15">
      <w:pPr>
        <w:numPr>
          <w:ilvl w:val="0"/>
          <w:numId w:val="20"/>
        </w:numPr>
        <w:tabs>
          <w:tab w:val="clear" w:pos="1134"/>
        </w:tabs>
        <w:spacing w:before="240" w:after="240"/>
        <w:ind w:left="567" w:right="-170" w:hanging="567"/>
        <w:jc w:val="left"/>
        <w:rPr>
          <w:rFonts w:eastAsia="Calibri"/>
          <w:lang w:val="fr-FR"/>
        </w:rPr>
      </w:pPr>
      <w:r w:rsidRPr="00456362">
        <w:rPr>
          <w:rFonts w:eastAsia="Calibri"/>
          <w:lang w:val="fr-FR" w:bidi="fr-FR"/>
        </w:rPr>
        <w:t>Rapport aux comités permanents concernés de la Commission des infrastructures.</w:t>
      </w:r>
    </w:p>
    <w:p w14:paraId="1FFB0C70" w14:textId="77777777" w:rsidR="001C5144" w:rsidRPr="00EB2066" w:rsidRDefault="001C5144" w:rsidP="001C5144">
      <w:pPr>
        <w:tabs>
          <w:tab w:val="clear" w:pos="1134"/>
        </w:tabs>
        <w:spacing w:after="160" w:line="259" w:lineRule="auto"/>
        <w:jc w:val="left"/>
        <w:rPr>
          <w:rFonts w:eastAsia="Yu Gothic Light" w:cs="Times New Roman"/>
          <w:sz w:val="32"/>
          <w:szCs w:val="32"/>
          <w:lang w:val="fr-FR"/>
        </w:rPr>
      </w:pPr>
      <w:r w:rsidRPr="008F04E9">
        <w:rPr>
          <w:rFonts w:eastAsia="Calibri"/>
          <w:sz w:val="22"/>
          <w:szCs w:val="22"/>
          <w:lang w:val="fr-FR" w:bidi="fr-FR"/>
        </w:rPr>
        <w:br w:type="page"/>
      </w:r>
    </w:p>
    <w:p w14:paraId="7D18F515" w14:textId="5C097176" w:rsidR="001C5144" w:rsidRPr="00EB2066" w:rsidRDefault="001C5144" w:rsidP="004C69C6">
      <w:pPr>
        <w:pStyle w:val="Heading3"/>
        <w:rPr>
          <w:sz w:val="22"/>
          <w:szCs w:val="22"/>
          <w:lang w:val="fr-FR"/>
        </w:rPr>
      </w:pPr>
      <w:bookmarkStart w:id="5" w:name="Annex_II"/>
      <w:r w:rsidRPr="008F04E9">
        <w:rPr>
          <w:sz w:val="22"/>
          <w:szCs w:val="22"/>
          <w:lang w:val="fr-FR" w:bidi="fr-FR"/>
        </w:rPr>
        <w:lastRenderedPageBreak/>
        <w:t>Annexe II</w:t>
      </w:r>
      <w:bookmarkEnd w:id="5"/>
      <w:r w:rsidRPr="008F04E9">
        <w:rPr>
          <w:sz w:val="22"/>
          <w:szCs w:val="22"/>
          <w:lang w:val="fr-FR" w:bidi="fr-FR"/>
        </w:rPr>
        <w:t xml:space="preserve"> - Politique en matière de données pour la campagne de démonstration des SAMU de l</w:t>
      </w:r>
      <w:r w:rsidR="00741B6B">
        <w:rPr>
          <w:sz w:val="22"/>
          <w:szCs w:val="22"/>
          <w:lang w:val="fr-FR" w:bidi="fr-FR"/>
        </w:rPr>
        <w:t>’</w:t>
      </w:r>
      <w:r w:rsidRPr="008F04E9">
        <w:rPr>
          <w:sz w:val="22"/>
          <w:szCs w:val="22"/>
          <w:lang w:val="fr-FR" w:bidi="fr-FR"/>
        </w:rPr>
        <w:t>OMM</w:t>
      </w:r>
    </w:p>
    <w:p w14:paraId="417F2303" w14:textId="0CDADDAA" w:rsidR="001C5144" w:rsidRPr="00EB2066" w:rsidRDefault="001C5144" w:rsidP="001C5144">
      <w:pPr>
        <w:tabs>
          <w:tab w:val="clear" w:pos="1134"/>
        </w:tabs>
        <w:spacing w:after="160" w:line="259" w:lineRule="auto"/>
        <w:jc w:val="left"/>
        <w:rPr>
          <w:rFonts w:eastAsia="Calibri"/>
          <w:lang w:val="fr-FR"/>
        </w:rPr>
      </w:pPr>
      <w:r w:rsidRPr="00456362">
        <w:rPr>
          <w:rFonts w:eastAsia="Calibri"/>
          <w:lang w:val="fr-FR" w:bidi="fr-FR"/>
        </w:rPr>
        <w:t>[Cette politique est actuellement en cours d</w:t>
      </w:r>
      <w:r w:rsidR="00741B6B">
        <w:rPr>
          <w:rFonts w:eastAsia="Calibri"/>
          <w:lang w:val="fr-FR" w:bidi="fr-FR"/>
        </w:rPr>
        <w:t>’</w:t>
      </w:r>
      <w:r w:rsidRPr="00456362">
        <w:rPr>
          <w:rFonts w:eastAsia="Calibri"/>
          <w:lang w:val="fr-FR" w:bidi="fr-FR"/>
        </w:rPr>
        <w:t>élaboration et sujette à révision].</w:t>
      </w:r>
    </w:p>
    <w:p w14:paraId="456EF1A5" w14:textId="3394229B" w:rsidR="001C5144" w:rsidRPr="00EB2066" w:rsidRDefault="001C5144" w:rsidP="001C5144">
      <w:pPr>
        <w:tabs>
          <w:tab w:val="clear" w:pos="1134"/>
        </w:tabs>
        <w:spacing w:after="160" w:line="259" w:lineRule="auto"/>
        <w:jc w:val="left"/>
        <w:rPr>
          <w:rFonts w:eastAsia="Calibri"/>
          <w:lang w:val="fr-FR"/>
        </w:rPr>
      </w:pPr>
      <w:r w:rsidRPr="00456362">
        <w:rPr>
          <w:rFonts w:eastAsia="Calibri"/>
          <w:lang w:val="fr-FR" w:bidi="fr-FR"/>
        </w:rPr>
        <w:t xml:space="preserve">Ce qui suit constitue la politique de données pour la campagne de démonstration </w:t>
      </w:r>
      <w:proofErr w:type="spellStart"/>
      <w:r w:rsidRPr="00456362">
        <w:rPr>
          <w:rFonts w:eastAsia="Calibri"/>
          <w:lang w:val="fr-FR" w:bidi="fr-FR"/>
        </w:rPr>
        <w:t>UAS</w:t>
      </w:r>
      <w:proofErr w:type="spellEnd"/>
      <w:r w:rsidRPr="00456362">
        <w:rPr>
          <w:rFonts w:eastAsia="Calibri"/>
          <w:lang w:val="fr-FR" w:bidi="fr-FR"/>
        </w:rPr>
        <w:t xml:space="preserve"> de l</w:t>
      </w:r>
      <w:r w:rsidR="00741B6B">
        <w:rPr>
          <w:rFonts w:eastAsia="Calibri"/>
          <w:lang w:val="fr-FR" w:bidi="fr-FR"/>
        </w:rPr>
        <w:t>’</w:t>
      </w:r>
      <w:r w:rsidRPr="00456362">
        <w:rPr>
          <w:rFonts w:eastAsia="Calibri"/>
          <w:lang w:val="fr-FR" w:bidi="fr-FR"/>
        </w:rPr>
        <w:t>OMM (</w:t>
      </w:r>
      <w:proofErr w:type="spellStart"/>
      <w:r w:rsidRPr="00456362">
        <w:rPr>
          <w:rFonts w:eastAsia="Calibri"/>
          <w:lang w:val="fr-FR" w:bidi="fr-FR"/>
        </w:rPr>
        <w:t>UAS</w:t>
      </w:r>
      <w:proofErr w:type="spellEnd"/>
      <w:r w:rsidRPr="00456362">
        <w:rPr>
          <w:rFonts w:eastAsia="Calibri"/>
          <w:lang w:val="fr-FR" w:bidi="fr-FR"/>
        </w:rPr>
        <w:t>-DC), qui se déroulera de 2023 à 2024.</w:t>
      </w:r>
    </w:p>
    <w:p w14:paraId="4C3932B0" w14:textId="780A217A" w:rsidR="001C5144" w:rsidRPr="00EB2066" w:rsidRDefault="001C5144" w:rsidP="001C5144">
      <w:pPr>
        <w:tabs>
          <w:tab w:val="clear" w:pos="1134"/>
        </w:tabs>
        <w:spacing w:after="160" w:line="259" w:lineRule="auto"/>
        <w:jc w:val="left"/>
        <w:rPr>
          <w:rFonts w:eastAsia="Calibri"/>
          <w:lang w:val="fr-FR"/>
        </w:rPr>
      </w:pPr>
      <w:r w:rsidRPr="00456362">
        <w:rPr>
          <w:rFonts w:eastAsia="Calibri"/>
          <w:lang w:val="fr-FR" w:bidi="fr-FR"/>
        </w:rPr>
        <w:t>Cette politique s</w:t>
      </w:r>
      <w:r w:rsidR="00741B6B">
        <w:rPr>
          <w:rFonts w:eastAsia="Calibri"/>
          <w:lang w:val="fr-FR" w:bidi="fr-FR"/>
        </w:rPr>
        <w:t>’</w:t>
      </w:r>
      <w:r w:rsidRPr="00456362">
        <w:rPr>
          <w:rFonts w:eastAsia="Calibri"/>
          <w:lang w:val="fr-FR" w:bidi="fr-FR"/>
        </w:rPr>
        <w:t>applique à tous les Participants (tels que définis ci-dessous) à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et sera appliquée par l</w:t>
      </w:r>
      <w:r w:rsidR="00741B6B">
        <w:rPr>
          <w:rFonts w:eastAsia="Calibri"/>
          <w:lang w:val="fr-FR" w:bidi="fr-FR"/>
        </w:rPr>
        <w:t>’</w:t>
      </w:r>
      <w:r w:rsidRPr="00456362">
        <w:rPr>
          <w:rFonts w:eastAsia="Calibri"/>
          <w:lang w:val="fr-FR" w:bidi="fr-FR"/>
        </w:rPr>
        <w:t>établissement d</w:t>
      </w:r>
      <w:r w:rsidR="00741B6B">
        <w:rPr>
          <w:rFonts w:eastAsia="Calibri"/>
          <w:lang w:val="fr-FR" w:bidi="fr-FR"/>
        </w:rPr>
        <w:t>’</w:t>
      </w:r>
      <w:r w:rsidRPr="00456362">
        <w:rPr>
          <w:rFonts w:eastAsia="Calibri"/>
          <w:lang w:val="fr-FR" w:bidi="fr-FR"/>
        </w:rPr>
        <w:t>un accord entre l</w:t>
      </w:r>
      <w:r w:rsidR="00741B6B">
        <w:rPr>
          <w:rFonts w:eastAsia="Calibri"/>
          <w:lang w:val="fr-FR" w:bidi="fr-FR"/>
        </w:rPr>
        <w:t>’</w:t>
      </w:r>
      <w:r w:rsidRPr="00456362">
        <w:rPr>
          <w:rFonts w:eastAsia="Calibri"/>
          <w:lang w:val="fr-FR" w:bidi="fr-FR"/>
        </w:rPr>
        <w:t>OMM et l</w:t>
      </w:r>
      <w:r w:rsidR="00741B6B">
        <w:rPr>
          <w:rFonts w:eastAsia="Calibri"/>
          <w:lang w:val="fr-FR" w:bidi="fr-FR"/>
        </w:rPr>
        <w:t>’</w:t>
      </w:r>
      <w:r w:rsidRPr="00456362">
        <w:rPr>
          <w:rFonts w:eastAsia="Calibri"/>
          <w:lang w:val="fr-FR" w:bidi="fr-FR"/>
        </w:rPr>
        <w:t>entité participante, avant le début de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qui devrait commencer en mars 2024.</w:t>
      </w:r>
    </w:p>
    <w:p w14:paraId="495A6B6B" w14:textId="08F42109" w:rsidR="001C5144" w:rsidRPr="00EB2066" w:rsidRDefault="001C5144" w:rsidP="00916549">
      <w:pPr>
        <w:pStyle w:val="italicheading"/>
        <w:rPr>
          <w:lang w:val="fr-FR"/>
        </w:rPr>
      </w:pPr>
      <w:r w:rsidRPr="00456362">
        <w:rPr>
          <w:lang w:val="fr-FR" w:bidi="fr-FR"/>
        </w:rPr>
        <w:t>Définitions</w:t>
      </w:r>
    </w:p>
    <w:p w14:paraId="2CD7CDC6" w14:textId="5D17639A" w:rsidR="001C5144" w:rsidRPr="00EB2066" w:rsidRDefault="001C5144" w:rsidP="00BE2470">
      <w:pPr>
        <w:pStyle w:val="italicheading"/>
        <w:rPr>
          <w:lang w:val="fr-FR"/>
        </w:rPr>
      </w:pPr>
      <w:r w:rsidRPr="00456362">
        <w:rPr>
          <w:lang w:val="fr-FR" w:bidi="fr-FR"/>
        </w:rPr>
        <w:t>Participants</w:t>
      </w:r>
    </w:p>
    <w:p w14:paraId="44519B2B" w14:textId="77777777" w:rsidR="001C5144" w:rsidRPr="00EB2066" w:rsidRDefault="001C5144" w:rsidP="00603A21">
      <w:pPr>
        <w:tabs>
          <w:tab w:val="clear" w:pos="1134"/>
        </w:tabs>
        <w:spacing w:before="240" w:after="240"/>
        <w:ind w:right="-170"/>
        <w:jc w:val="left"/>
        <w:rPr>
          <w:rFonts w:eastAsia="Calibri"/>
          <w:lang w:val="fr-FR"/>
        </w:rPr>
      </w:pPr>
      <w:r w:rsidRPr="00456362">
        <w:rPr>
          <w:rFonts w:eastAsia="Calibri"/>
          <w:lang w:val="fr-FR" w:bidi="fr-FR"/>
        </w:rPr>
        <w:t>Les participants sont les personnes ou entités qui appartiennent au groupe suivant :</w:t>
      </w:r>
    </w:p>
    <w:p w14:paraId="09BAA4F4" w14:textId="0C4A79CB" w:rsidR="001C5144" w:rsidRPr="00EB2066" w:rsidRDefault="001C5144" w:rsidP="00456362">
      <w:pPr>
        <w:numPr>
          <w:ilvl w:val="0"/>
          <w:numId w:val="50"/>
        </w:numPr>
        <w:tabs>
          <w:tab w:val="clear" w:pos="1134"/>
        </w:tabs>
        <w:spacing w:before="240" w:after="240"/>
        <w:ind w:left="1134" w:right="-170" w:hanging="567"/>
        <w:jc w:val="left"/>
        <w:rPr>
          <w:rFonts w:eastAsia="Calibri"/>
          <w:lang w:val="fr-FR"/>
        </w:rPr>
      </w:pPr>
      <w:r w:rsidRPr="00456362">
        <w:rPr>
          <w:rFonts w:eastAsia="Calibri"/>
          <w:lang w:val="fr-FR" w:bidi="fr-FR"/>
        </w:rPr>
        <w:t>Opérateur participant à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 xml:space="preserve"> - une entreprise ou un individu qui s</w:t>
      </w:r>
      <w:r w:rsidR="00741B6B">
        <w:rPr>
          <w:rFonts w:eastAsia="Calibri"/>
          <w:lang w:val="fr-FR" w:bidi="fr-FR"/>
        </w:rPr>
        <w:t>’</w:t>
      </w:r>
      <w:r w:rsidRPr="00456362">
        <w:rPr>
          <w:rFonts w:eastAsia="Calibri"/>
          <w:lang w:val="fr-FR" w:bidi="fr-FR"/>
        </w:rPr>
        <w:t xml:space="preserve">engage à fournir des données </w:t>
      </w:r>
      <w:proofErr w:type="spellStart"/>
      <w:r w:rsidRPr="00456362">
        <w:rPr>
          <w:rFonts w:eastAsia="Calibri"/>
          <w:lang w:val="fr-FR" w:bidi="fr-FR"/>
        </w:rPr>
        <w:t>UAS</w:t>
      </w:r>
      <w:proofErr w:type="spellEnd"/>
      <w:r w:rsidRPr="00456362">
        <w:rPr>
          <w:rFonts w:eastAsia="Calibri"/>
          <w:lang w:val="fr-FR" w:bidi="fr-FR"/>
        </w:rPr>
        <w:t xml:space="preserve"> au Centre de données </w:t>
      </w:r>
      <w:proofErr w:type="spellStart"/>
      <w:r w:rsidRPr="00456362">
        <w:rPr>
          <w:rFonts w:eastAsia="Calibri"/>
          <w:lang w:val="fr-FR" w:bidi="fr-FR"/>
        </w:rPr>
        <w:t>UAS</w:t>
      </w:r>
      <w:proofErr w:type="spellEnd"/>
      <w:r w:rsidRPr="00456362">
        <w:rPr>
          <w:rFonts w:eastAsia="Calibri"/>
          <w:lang w:val="fr-FR" w:bidi="fr-FR"/>
        </w:rPr>
        <w:t xml:space="preserve"> de l</w:t>
      </w:r>
      <w:r w:rsidR="00741B6B">
        <w:rPr>
          <w:rFonts w:eastAsia="Calibri"/>
          <w:lang w:val="fr-FR" w:bidi="fr-FR"/>
        </w:rPr>
        <w:t>’</w:t>
      </w:r>
      <w:r w:rsidRPr="00456362">
        <w:rPr>
          <w:rFonts w:eastAsia="Calibri"/>
          <w:lang w:val="fr-FR" w:bidi="fr-FR"/>
        </w:rPr>
        <w:t>OMM, conformément à la présente politique en matière de données.</w:t>
      </w:r>
    </w:p>
    <w:p w14:paraId="5856E06F" w14:textId="0D9143EC" w:rsidR="001C5144" w:rsidRPr="00EB2066" w:rsidRDefault="001C5144" w:rsidP="00456362">
      <w:pPr>
        <w:numPr>
          <w:ilvl w:val="0"/>
          <w:numId w:val="50"/>
        </w:numPr>
        <w:tabs>
          <w:tab w:val="clear" w:pos="1134"/>
        </w:tabs>
        <w:spacing w:before="240" w:after="240"/>
        <w:ind w:left="1134" w:right="-170" w:hanging="567"/>
        <w:jc w:val="left"/>
        <w:rPr>
          <w:rFonts w:eastAsia="Calibri"/>
          <w:lang w:val="fr-FR"/>
        </w:rPr>
      </w:pPr>
      <w:r w:rsidRPr="00456362">
        <w:rPr>
          <w:rFonts w:eastAsia="Calibri"/>
          <w:lang w:val="fr-FR" w:bidi="fr-FR"/>
        </w:rPr>
        <w:t>Utilisateur de données du participant à la SAMU : société ou personne qui demande et obtient de l</w:t>
      </w:r>
      <w:r w:rsidR="00741B6B">
        <w:rPr>
          <w:rFonts w:eastAsia="Calibri"/>
          <w:lang w:val="fr-FR" w:bidi="fr-FR"/>
        </w:rPr>
        <w:t>’</w:t>
      </w:r>
      <w:r w:rsidRPr="00456362">
        <w:rPr>
          <w:rFonts w:eastAsia="Calibri"/>
          <w:lang w:val="fr-FR" w:bidi="fr-FR"/>
        </w:rPr>
        <w:t>OMM l</w:t>
      </w:r>
      <w:r w:rsidR="00741B6B">
        <w:rPr>
          <w:rFonts w:eastAsia="Calibri"/>
          <w:lang w:val="fr-FR" w:bidi="fr-FR"/>
        </w:rPr>
        <w:t>’</w:t>
      </w:r>
      <w:r w:rsidRPr="00456362">
        <w:rPr>
          <w:rFonts w:eastAsia="Calibri"/>
          <w:lang w:val="fr-FR" w:bidi="fr-FR"/>
        </w:rPr>
        <w:t>accès aux données du dépôt de données de la SAMU afin de les utiliser dans le cadre d</w:t>
      </w:r>
      <w:r w:rsidR="00741B6B">
        <w:rPr>
          <w:rFonts w:eastAsia="Calibri"/>
          <w:lang w:val="fr-FR" w:bidi="fr-FR"/>
        </w:rPr>
        <w:t>’</w:t>
      </w:r>
      <w:r w:rsidRPr="00456362">
        <w:rPr>
          <w:rFonts w:eastAsia="Calibri"/>
          <w:lang w:val="fr-FR" w:bidi="fr-FR"/>
        </w:rPr>
        <w:t>applications météorologiques ou hydrologiques, conformément à la présente politique en matière de données.</w:t>
      </w:r>
    </w:p>
    <w:p w14:paraId="17ECDA38" w14:textId="02B218FB" w:rsidR="001C5144" w:rsidRPr="00EB2066" w:rsidRDefault="001C5144" w:rsidP="000333A3">
      <w:pPr>
        <w:pStyle w:val="italicheading"/>
        <w:rPr>
          <w:lang w:val="fr-FR"/>
        </w:rPr>
      </w:pPr>
      <w:r w:rsidRPr="00456362">
        <w:rPr>
          <w:lang w:val="fr-FR" w:bidi="fr-FR"/>
        </w:rPr>
        <w:t>Dépôt de données de l</w:t>
      </w:r>
      <w:r w:rsidR="00741B6B">
        <w:rPr>
          <w:lang w:val="fr-FR" w:bidi="fr-FR"/>
        </w:rPr>
        <w:t>’</w:t>
      </w:r>
      <w:proofErr w:type="spellStart"/>
      <w:r w:rsidRPr="00456362">
        <w:rPr>
          <w:lang w:val="fr-FR" w:bidi="fr-FR"/>
        </w:rPr>
        <w:t>UAS</w:t>
      </w:r>
      <w:proofErr w:type="spellEnd"/>
    </w:p>
    <w:p w14:paraId="5F87AAB1" w14:textId="0DD45ED5" w:rsidR="001C5144" w:rsidRPr="00EB2066" w:rsidRDefault="001C5144" w:rsidP="001C5144">
      <w:pPr>
        <w:tabs>
          <w:tab w:val="clear" w:pos="1134"/>
        </w:tabs>
        <w:spacing w:after="160" w:line="259" w:lineRule="auto"/>
        <w:jc w:val="left"/>
        <w:rPr>
          <w:rFonts w:eastAsia="Calibri"/>
          <w:lang w:val="fr-FR"/>
        </w:rPr>
      </w:pPr>
      <w:r w:rsidRPr="00456362">
        <w:rPr>
          <w:rFonts w:eastAsia="Calibri"/>
          <w:lang w:val="fr-FR" w:bidi="fr-FR"/>
        </w:rPr>
        <w:t>Le dépôt de données de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 xml:space="preserve"> est la plate-forme numérique établie par l</w:t>
      </w:r>
      <w:r w:rsidR="00741B6B">
        <w:rPr>
          <w:rFonts w:eastAsia="Calibri"/>
          <w:lang w:val="fr-FR" w:bidi="fr-FR"/>
        </w:rPr>
        <w:t>’</w:t>
      </w:r>
      <w:r w:rsidRPr="00456362">
        <w:rPr>
          <w:rFonts w:eastAsia="Calibri"/>
          <w:lang w:val="fr-FR" w:bidi="fr-FR"/>
        </w:rPr>
        <w:t>OMM ou ses entités Membres désignées, pour recevoir, stocker et mettre à la disposition des utilisateurs de données des participants à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 les données générées par les opérateurs des participants à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 xml:space="preserve"> dans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w:t>
      </w:r>
    </w:p>
    <w:p w14:paraId="72AC3338" w14:textId="5191C5EB" w:rsidR="001C5144" w:rsidRPr="00EB2066" w:rsidRDefault="001C5144" w:rsidP="000333A3">
      <w:pPr>
        <w:pStyle w:val="italicheading"/>
        <w:rPr>
          <w:lang w:val="fr-FR"/>
        </w:rPr>
      </w:pPr>
      <w:r w:rsidRPr="00456362">
        <w:rPr>
          <w:lang w:val="fr-FR" w:bidi="fr-FR"/>
        </w:rPr>
        <w:t>Données</w:t>
      </w:r>
    </w:p>
    <w:p w14:paraId="57C23E5C" w14:textId="63F494F5" w:rsidR="001C5144" w:rsidRPr="00EB2066" w:rsidRDefault="001C5144" w:rsidP="001C5144">
      <w:pPr>
        <w:tabs>
          <w:tab w:val="clear" w:pos="1134"/>
        </w:tabs>
        <w:spacing w:after="160" w:line="259" w:lineRule="auto"/>
        <w:jc w:val="left"/>
        <w:rPr>
          <w:rFonts w:eastAsia="Calibri"/>
          <w:lang w:val="fr-FR"/>
        </w:rPr>
      </w:pPr>
      <w:r w:rsidRPr="00456362">
        <w:rPr>
          <w:rFonts w:eastAsia="Calibri"/>
          <w:lang w:val="fr-FR" w:bidi="fr-FR"/>
        </w:rPr>
        <w:t>Dans le contexte de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le terme "données" comprend les éléments suivants :</w:t>
      </w:r>
    </w:p>
    <w:p w14:paraId="51DF3446" w14:textId="52DA319C" w:rsidR="001C5144" w:rsidRPr="00EB2066" w:rsidRDefault="001C5144" w:rsidP="00682F7D">
      <w:pPr>
        <w:numPr>
          <w:ilvl w:val="0"/>
          <w:numId w:val="52"/>
        </w:numPr>
        <w:tabs>
          <w:tab w:val="clear" w:pos="1134"/>
        </w:tabs>
        <w:spacing w:before="240" w:after="240"/>
        <w:ind w:left="1134" w:right="-170" w:hanging="567"/>
        <w:jc w:val="left"/>
        <w:rPr>
          <w:rFonts w:eastAsia="Calibri"/>
          <w:lang w:val="fr-FR"/>
        </w:rPr>
      </w:pPr>
      <w:r w:rsidRPr="00456362">
        <w:rPr>
          <w:rFonts w:eastAsia="Calibri"/>
          <w:lang w:val="fr-FR" w:bidi="fr-FR"/>
        </w:rPr>
        <w:t>Les fichiers de données et leur contenu soumis par les participants au dépôt de données de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w:t>
      </w:r>
    </w:p>
    <w:p w14:paraId="7AE54DFF" w14:textId="77777777" w:rsidR="001C5144" w:rsidRPr="00EB2066" w:rsidRDefault="001C5144" w:rsidP="00281C07">
      <w:pPr>
        <w:numPr>
          <w:ilvl w:val="0"/>
          <w:numId w:val="52"/>
        </w:numPr>
        <w:tabs>
          <w:tab w:val="clear" w:pos="1134"/>
        </w:tabs>
        <w:spacing w:before="240" w:after="240"/>
        <w:ind w:left="1134" w:right="-170" w:hanging="567"/>
        <w:jc w:val="left"/>
        <w:rPr>
          <w:rFonts w:eastAsia="Calibri"/>
          <w:lang w:val="fr-FR"/>
        </w:rPr>
      </w:pPr>
      <w:r w:rsidRPr="00456362">
        <w:rPr>
          <w:rFonts w:eastAsia="Calibri"/>
          <w:lang w:val="fr-FR" w:bidi="fr-FR"/>
        </w:rPr>
        <w:t xml:space="preserve">Les collections numériques du contenu du dépôt de données de la </w:t>
      </w:r>
      <w:proofErr w:type="spellStart"/>
      <w:r w:rsidRPr="00456362">
        <w:rPr>
          <w:rFonts w:eastAsia="Calibri"/>
          <w:lang w:val="fr-FR" w:bidi="fr-FR"/>
        </w:rPr>
        <w:t>SAU</w:t>
      </w:r>
      <w:proofErr w:type="spellEnd"/>
      <w:r w:rsidRPr="00456362">
        <w:rPr>
          <w:rFonts w:eastAsia="Calibri"/>
          <w:lang w:val="fr-FR" w:bidi="fr-FR"/>
        </w:rPr>
        <w:t xml:space="preserve"> qui, ensemble, forment des informations cohérentes relatives à la </w:t>
      </w:r>
      <w:proofErr w:type="spellStart"/>
      <w:r w:rsidRPr="00456362">
        <w:rPr>
          <w:rFonts w:eastAsia="Calibri"/>
          <w:lang w:val="fr-FR" w:bidi="fr-FR"/>
        </w:rPr>
        <w:t>SAU</w:t>
      </w:r>
      <w:proofErr w:type="spellEnd"/>
      <w:r w:rsidRPr="00456362">
        <w:rPr>
          <w:rFonts w:eastAsia="Calibri"/>
          <w:lang w:val="fr-FR" w:bidi="fr-FR"/>
        </w:rPr>
        <w:t>-CD, y compris :</w:t>
      </w:r>
    </w:p>
    <w:p w14:paraId="49EE3768" w14:textId="0C2649F6" w:rsidR="001C5144" w:rsidRPr="00EB2066" w:rsidRDefault="001C5144" w:rsidP="00281C07">
      <w:pPr>
        <w:numPr>
          <w:ilvl w:val="1"/>
          <w:numId w:val="52"/>
        </w:numPr>
        <w:tabs>
          <w:tab w:val="clear" w:pos="1134"/>
        </w:tabs>
        <w:spacing w:before="240" w:after="240"/>
        <w:ind w:left="1701" w:right="-170" w:hanging="567"/>
        <w:jc w:val="left"/>
        <w:rPr>
          <w:rFonts w:eastAsia="Calibri"/>
          <w:lang w:val="fr-FR"/>
        </w:rPr>
      </w:pPr>
      <w:r w:rsidRPr="00456362">
        <w:rPr>
          <w:rFonts w:eastAsia="Calibri"/>
          <w:lang w:val="fr-FR" w:bidi="fr-FR"/>
        </w:rPr>
        <w:t>Collecte d</w:t>
      </w:r>
      <w:r w:rsidR="00741B6B">
        <w:rPr>
          <w:rFonts w:eastAsia="Calibri"/>
          <w:lang w:val="fr-FR" w:bidi="fr-FR"/>
        </w:rPr>
        <w:t>’</w:t>
      </w:r>
      <w:r w:rsidRPr="00456362">
        <w:rPr>
          <w:rFonts w:eastAsia="Calibri"/>
          <w:lang w:val="fr-FR" w:bidi="fr-FR"/>
        </w:rPr>
        <w:t>observations de variables physiques mesurées par un SAMU exploité par un participant ; et</w:t>
      </w:r>
    </w:p>
    <w:p w14:paraId="52D06FB7" w14:textId="77777777" w:rsidR="001C5144" w:rsidRPr="00EB2066" w:rsidRDefault="001C5144" w:rsidP="00281C07">
      <w:pPr>
        <w:numPr>
          <w:ilvl w:val="1"/>
          <w:numId w:val="52"/>
        </w:numPr>
        <w:tabs>
          <w:tab w:val="clear" w:pos="1134"/>
        </w:tabs>
        <w:spacing w:before="240" w:after="240"/>
        <w:ind w:left="1701" w:right="-170" w:hanging="567"/>
        <w:jc w:val="left"/>
        <w:rPr>
          <w:rFonts w:eastAsia="Calibri"/>
          <w:lang w:val="fr-FR"/>
        </w:rPr>
      </w:pPr>
      <w:r w:rsidRPr="00456362">
        <w:rPr>
          <w:rFonts w:eastAsia="Calibri"/>
          <w:lang w:val="fr-FR" w:bidi="fr-FR"/>
        </w:rPr>
        <w:t>Images, graphiques, tableaux ou autres rendus numériques des Données.</w:t>
      </w:r>
    </w:p>
    <w:p w14:paraId="215A9EA4" w14:textId="5BBE2598" w:rsidR="001C5144" w:rsidRPr="00EB2066" w:rsidRDefault="001C5144" w:rsidP="00281C07">
      <w:pPr>
        <w:numPr>
          <w:ilvl w:val="0"/>
          <w:numId w:val="52"/>
        </w:numPr>
        <w:tabs>
          <w:tab w:val="clear" w:pos="1134"/>
        </w:tabs>
        <w:spacing w:before="240" w:after="240"/>
        <w:ind w:left="1134" w:right="-170" w:hanging="567"/>
        <w:jc w:val="left"/>
        <w:rPr>
          <w:rFonts w:eastAsia="Calibri"/>
          <w:lang w:val="fr-FR"/>
        </w:rPr>
      </w:pPr>
      <w:r w:rsidRPr="00456362">
        <w:rPr>
          <w:rFonts w:eastAsia="Calibri"/>
          <w:lang w:val="fr-FR" w:bidi="fr-FR"/>
        </w:rPr>
        <w:t>Rapports numériques et imprimés sur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rédigés par l</w:t>
      </w:r>
      <w:r w:rsidR="00741B6B">
        <w:rPr>
          <w:rFonts w:eastAsia="Calibri"/>
          <w:lang w:val="fr-FR" w:bidi="fr-FR"/>
        </w:rPr>
        <w:t>’</w:t>
      </w:r>
      <w:r w:rsidRPr="00456362">
        <w:rPr>
          <w:rFonts w:eastAsia="Calibri"/>
          <w:lang w:val="fr-FR" w:bidi="fr-FR"/>
        </w:rPr>
        <w:t>OMM, ses organes constitutifs et leurs groupes de travail.</w:t>
      </w:r>
    </w:p>
    <w:p w14:paraId="2C84C748" w14:textId="07251A0E" w:rsidR="001C5144" w:rsidRPr="00EB2066" w:rsidRDefault="001C5144" w:rsidP="000333A3">
      <w:pPr>
        <w:pStyle w:val="italicheading"/>
        <w:rPr>
          <w:lang w:val="fr-FR"/>
        </w:rPr>
      </w:pPr>
      <w:r w:rsidRPr="00456362">
        <w:rPr>
          <w:lang w:val="fr-FR" w:bidi="fr-FR"/>
        </w:rPr>
        <w:t>OMM</w:t>
      </w:r>
    </w:p>
    <w:p w14:paraId="657A8899" w14:textId="54B09118" w:rsidR="001C5144" w:rsidRPr="00EB2066" w:rsidRDefault="001C5144" w:rsidP="001C5144">
      <w:pPr>
        <w:tabs>
          <w:tab w:val="clear" w:pos="1134"/>
        </w:tabs>
        <w:spacing w:after="160" w:line="259" w:lineRule="auto"/>
        <w:jc w:val="left"/>
        <w:rPr>
          <w:rFonts w:eastAsia="Calibri"/>
          <w:lang w:val="fr-FR"/>
        </w:rPr>
      </w:pPr>
      <w:r w:rsidRPr="00456362">
        <w:rPr>
          <w:rFonts w:eastAsia="Calibri"/>
          <w:lang w:val="fr-FR" w:bidi="fr-FR"/>
        </w:rPr>
        <w:t>Dans le contexte de la politique de données de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le terme "OMM" désigne le Secrétariat de l</w:t>
      </w:r>
      <w:r w:rsidR="00741B6B">
        <w:rPr>
          <w:rFonts w:eastAsia="Calibri"/>
          <w:lang w:val="fr-FR" w:bidi="fr-FR"/>
        </w:rPr>
        <w:t>’</w:t>
      </w:r>
      <w:r w:rsidRPr="00456362">
        <w:rPr>
          <w:rFonts w:eastAsia="Calibri"/>
          <w:lang w:val="fr-FR" w:bidi="fr-FR"/>
        </w:rPr>
        <w:t>Organisation météorologique mondiale, les organes constitutifs de l</w:t>
      </w:r>
      <w:r w:rsidR="00741B6B">
        <w:rPr>
          <w:rFonts w:eastAsia="Calibri"/>
          <w:lang w:val="fr-FR" w:bidi="fr-FR"/>
        </w:rPr>
        <w:t>’</w:t>
      </w:r>
      <w:r w:rsidRPr="00456362">
        <w:rPr>
          <w:rFonts w:eastAsia="Calibri"/>
          <w:lang w:val="fr-FR" w:bidi="fr-FR"/>
        </w:rPr>
        <w:t>OMM et leurs groupes de travail et équipes officiellement définis.</w:t>
      </w:r>
    </w:p>
    <w:p w14:paraId="28D733EB" w14:textId="77777777" w:rsidR="001C5144" w:rsidRPr="00EB2066" w:rsidRDefault="001C5144" w:rsidP="000333A3">
      <w:pPr>
        <w:pStyle w:val="italicheading"/>
        <w:rPr>
          <w:lang w:val="fr-FR"/>
        </w:rPr>
      </w:pPr>
      <w:r w:rsidRPr="00456362">
        <w:rPr>
          <w:lang w:val="fr-FR" w:bidi="fr-FR"/>
        </w:rPr>
        <w:lastRenderedPageBreak/>
        <w:t>Principes de la politique des données</w:t>
      </w:r>
    </w:p>
    <w:p w14:paraId="1AE0561D" w14:textId="71098D8A" w:rsidR="001C5144" w:rsidRPr="00EB2066" w:rsidRDefault="001C5144" w:rsidP="001C5144">
      <w:pPr>
        <w:tabs>
          <w:tab w:val="clear" w:pos="1134"/>
        </w:tabs>
        <w:spacing w:after="160" w:line="259" w:lineRule="auto"/>
        <w:jc w:val="left"/>
        <w:rPr>
          <w:rFonts w:eastAsia="Calibri"/>
          <w:lang w:val="fr-FR"/>
        </w:rPr>
      </w:pPr>
      <w:r w:rsidRPr="00456362">
        <w:rPr>
          <w:rFonts w:eastAsia="Calibri"/>
          <w:lang w:val="fr-FR" w:bidi="fr-FR"/>
        </w:rPr>
        <w:t>L</w:t>
      </w:r>
      <w:r w:rsidR="00741B6B">
        <w:rPr>
          <w:rFonts w:eastAsia="Calibri"/>
          <w:lang w:val="fr-FR" w:bidi="fr-FR"/>
        </w:rPr>
        <w:t>’</w:t>
      </w:r>
      <w:r w:rsidRPr="00456362">
        <w:rPr>
          <w:rFonts w:eastAsia="Calibri"/>
          <w:lang w:val="fr-FR" w:bidi="fr-FR"/>
        </w:rPr>
        <w:t xml:space="preserve">OMM et les participants à la campagne de démonstration </w:t>
      </w:r>
      <w:proofErr w:type="spellStart"/>
      <w:r w:rsidRPr="00456362">
        <w:rPr>
          <w:rFonts w:eastAsia="Calibri"/>
          <w:lang w:val="fr-FR" w:bidi="fr-FR"/>
        </w:rPr>
        <w:t>UAS</w:t>
      </w:r>
      <w:proofErr w:type="spellEnd"/>
      <w:r w:rsidRPr="00456362">
        <w:rPr>
          <w:rFonts w:eastAsia="Calibri"/>
          <w:lang w:val="fr-FR" w:bidi="fr-FR"/>
        </w:rPr>
        <w:t xml:space="preserve"> de l</w:t>
      </w:r>
      <w:r w:rsidR="00741B6B">
        <w:rPr>
          <w:rFonts w:eastAsia="Calibri"/>
          <w:lang w:val="fr-FR" w:bidi="fr-FR"/>
        </w:rPr>
        <w:t>’</w:t>
      </w:r>
      <w:r w:rsidRPr="00456362">
        <w:rPr>
          <w:rFonts w:eastAsia="Calibri"/>
          <w:lang w:val="fr-FR" w:bidi="fr-FR"/>
        </w:rPr>
        <w:t>OMM respecteront les principes suivants en matière de politique des données :</w:t>
      </w:r>
    </w:p>
    <w:p w14:paraId="2B5454E1" w14:textId="049EFC1F" w:rsidR="001C5144" w:rsidRPr="00EB2066" w:rsidRDefault="001C5144" w:rsidP="00AD3003">
      <w:pPr>
        <w:numPr>
          <w:ilvl w:val="0"/>
          <w:numId w:val="51"/>
        </w:numPr>
        <w:tabs>
          <w:tab w:val="clear" w:pos="1134"/>
        </w:tabs>
        <w:spacing w:before="240" w:after="240"/>
        <w:ind w:left="1134" w:right="-170" w:hanging="567"/>
        <w:jc w:val="left"/>
        <w:rPr>
          <w:rFonts w:eastAsia="Calibri"/>
          <w:lang w:val="fr-FR"/>
        </w:rPr>
      </w:pPr>
      <w:r w:rsidRPr="00456362">
        <w:rPr>
          <w:rFonts w:eastAsia="Calibri"/>
          <w:lang w:val="fr-FR" w:bidi="fr-FR"/>
        </w:rPr>
        <w:t>Les données peuvent être utilisées par les utilisateurs de données des participants à la SAMU dans le cadre d</w:t>
      </w:r>
      <w:r w:rsidR="00741B6B">
        <w:rPr>
          <w:rFonts w:eastAsia="Calibri"/>
          <w:lang w:val="fr-FR" w:bidi="fr-FR"/>
        </w:rPr>
        <w:t>’</w:t>
      </w:r>
      <w:r w:rsidRPr="00456362">
        <w:rPr>
          <w:rFonts w:eastAsia="Calibri"/>
          <w:lang w:val="fr-FR" w:bidi="fr-FR"/>
        </w:rPr>
        <w:t>applications météorologiques et hydrologiques, conformément à leur accord établi avec l</w:t>
      </w:r>
      <w:r w:rsidR="00741B6B">
        <w:rPr>
          <w:rFonts w:eastAsia="Calibri"/>
          <w:lang w:val="fr-FR" w:bidi="fr-FR"/>
        </w:rPr>
        <w:t>’</w:t>
      </w:r>
      <w:r w:rsidRPr="00456362">
        <w:rPr>
          <w:rFonts w:eastAsia="Calibri"/>
          <w:lang w:val="fr-FR" w:bidi="fr-FR"/>
        </w:rPr>
        <w:t>OMM ;</w:t>
      </w:r>
    </w:p>
    <w:p w14:paraId="5D48F402" w14:textId="0A9488B7" w:rsidR="001C5144" w:rsidRPr="00EB2066" w:rsidRDefault="001C5144" w:rsidP="00AD3003">
      <w:pPr>
        <w:numPr>
          <w:ilvl w:val="0"/>
          <w:numId w:val="51"/>
        </w:numPr>
        <w:tabs>
          <w:tab w:val="clear" w:pos="1134"/>
        </w:tabs>
        <w:spacing w:before="240" w:after="240"/>
        <w:ind w:left="1134" w:right="-170" w:hanging="567"/>
        <w:jc w:val="left"/>
        <w:rPr>
          <w:rFonts w:eastAsia="Calibri"/>
          <w:lang w:val="fr-FR"/>
        </w:rPr>
      </w:pPr>
      <w:r w:rsidRPr="00456362">
        <w:rPr>
          <w:rFonts w:eastAsia="Calibri"/>
          <w:lang w:val="fr-FR" w:bidi="fr-FR"/>
        </w:rPr>
        <w:t>Les données peuvent être utilisées par l</w:t>
      </w:r>
      <w:r w:rsidR="00741B6B">
        <w:rPr>
          <w:rFonts w:eastAsia="Calibri"/>
          <w:lang w:val="fr-FR" w:bidi="fr-FR"/>
        </w:rPr>
        <w:t>’</w:t>
      </w:r>
      <w:r w:rsidRPr="00456362">
        <w:rPr>
          <w:rFonts w:eastAsia="Calibri"/>
          <w:lang w:val="fr-FR" w:bidi="fr-FR"/>
        </w:rPr>
        <w:t>OMM pour compiler, publier et diffuser des rapports relatifs à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w:t>
      </w:r>
    </w:p>
    <w:p w14:paraId="52C5DA60" w14:textId="5CCD0F05" w:rsidR="001C5144" w:rsidRPr="00EB2066" w:rsidRDefault="001C5144" w:rsidP="00AD3003">
      <w:pPr>
        <w:numPr>
          <w:ilvl w:val="0"/>
          <w:numId w:val="51"/>
        </w:numPr>
        <w:tabs>
          <w:tab w:val="clear" w:pos="1134"/>
        </w:tabs>
        <w:spacing w:before="240" w:after="240"/>
        <w:ind w:left="1134" w:right="-170" w:hanging="567"/>
        <w:jc w:val="left"/>
        <w:rPr>
          <w:rFonts w:eastAsia="Calibri"/>
          <w:lang w:val="fr-FR"/>
        </w:rPr>
      </w:pPr>
      <w:r w:rsidRPr="00456362">
        <w:rPr>
          <w:rFonts w:eastAsia="Calibri"/>
          <w:lang w:val="fr-FR" w:bidi="fr-FR"/>
        </w:rPr>
        <w:t>Les participants peuvent utiliser les données pour compiler des rapports numériques et écrits qui sont soumis à l</w:t>
      </w:r>
      <w:r w:rsidR="00741B6B">
        <w:rPr>
          <w:rFonts w:eastAsia="Calibri"/>
          <w:lang w:val="fr-FR" w:bidi="fr-FR"/>
        </w:rPr>
        <w:t>’</w:t>
      </w:r>
      <w:r w:rsidRPr="00456362">
        <w:rPr>
          <w:rFonts w:eastAsia="Calibri"/>
          <w:lang w:val="fr-FR" w:bidi="fr-FR"/>
        </w:rPr>
        <w:t>OMM et qui deviennent alors des données ;</w:t>
      </w:r>
    </w:p>
    <w:p w14:paraId="0B577310" w14:textId="52223880" w:rsidR="001C5144" w:rsidRPr="00EB2066" w:rsidRDefault="001C5144" w:rsidP="00AD3003">
      <w:pPr>
        <w:numPr>
          <w:ilvl w:val="0"/>
          <w:numId w:val="51"/>
        </w:numPr>
        <w:tabs>
          <w:tab w:val="clear" w:pos="1134"/>
        </w:tabs>
        <w:spacing w:before="240" w:after="240"/>
        <w:ind w:left="1134" w:right="-170" w:hanging="567"/>
        <w:jc w:val="left"/>
        <w:rPr>
          <w:rFonts w:eastAsia="Calibri"/>
          <w:lang w:val="fr-FR"/>
        </w:rPr>
      </w:pPr>
      <w:r w:rsidRPr="00456362">
        <w:rPr>
          <w:rFonts w:eastAsia="Calibri"/>
          <w:lang w:val="fr-FR" w:bidi="fr-FR"/>
        </w:rPr>
        <w:t>À l</w:t>
      </w:r>
      <w:r w:rsidR="00741B6B">
        <w:rPr>
          <w:rFonts w:eastAsia="Calibri"/>
          <w:lang w:val="fr-FR" w:bidi="fr-FR"/>
        </w:rPr>
        <w:t>’</w:t>
      </w:r>
      <w:r w:rsidRPr="00456362">
        <w:rPr>
          <w:rFonts w:eastAsia="Calibri"/>
          <w:lang w:val="fr-FR" w:bidi="fr-FR"/>
        </w:rPr>
        <w:t>exception des rapports associés à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 et rédigés ou approuvés par l</w:t>
      </w:r>
      <w:r w:rsidR="00741B6B">
        <w:rPr>
          <w:rFonts w:eastAsia="Calibri"/>
          <w:lang w:val="fr-FR" w:bidi="fr-FR"/>
        </w:rPr>
        <w:t>’</w:t>
      </w:r>
      <w:r w:rsidRPr="00456362">
        <w:rPr>
          <w:rFonts w:eastAsia="Calibri"/>
          <w:lang w:val="fr-FR" w:bidi="fr-FR"/>
        </w:rPr>
        <w:t>OMM, l</w:t>
      </w:r>
      <w:r w:rsidR="00741B6B">
        <w:rPr>
          <w:rFonts w:eastAsia="Calibri"/>
          <w:lang w:val="fr-FR" w:bidi="fr-FR"/>
        </w:rPr>
        <w:t>’</w:t>
      </w:r>
      <w:r w:rsidRPr="00456362">
        <w:rPr>
          <w:rFonts w:eastAsia="Calibri"/>
          <w:lang w:val="fr-FR" w:bidi="fr-FR"/>
        </w:rPr>
        <w:t>OMM ne mettra pas les données à la disposition de parties extérieures au groupe des participants à l</w:t>
      </w:r>
      <w:r w:rsidR="00741B6B">
        <w:rPr>
          <w:rFonts w:eastAsia="Calibri"/>
          <w:lang w:val="fr-FR" w:bidi="fr-FR"/>
        </w:rPr>
        <w:t>’</w:t>
      </w:r>
      <w:proofErr w:type="spellStart"/>
      <w:r w:rsidRPr="00456362">
        <w:rPr>
          <w:rFonts w:eastAsia="Calibri"/>
          <w:lang w:val="fr-FR" w:bidi="fr-FR"/>
        </w:rPr>
        <w:t>UAS</w:t>
      </w:r>
      <w:proofErr w:type="spellEnd"/>
      <w:r w:rsidRPr="00456362">
        <w:rPr>
          <w:rFonts w:eastAsia="Calibri"/>
          <w:lang w:val="fr-FR" w:bidi="fr-FR"/>
        </w:rPr>
        <w:t>-DC.</w:t>
      </w:r>
    </w:p>
    <w:p w14:paraId="34E5ECA7" w14:textId="4289B417" w:rsidR="001C5144" w:rsidRPr="00EB2066" w:rsidRDefault="001C5144" w:rsidP="00AD3003">
      <w:pPr>
        <w:numPr>
          <w:ilvl w:val="0"/>
          <w:numId w:val="51"/>
        </w:numPr>
        <w:tabs>
          <w:tab w:val="clear" w:pos="1134"/>
        </w:tabs>
        <w:spacing w:before="240" w:after="240"/>
        <w:ind w:left="1134" w:right="-170" w:hanging="567"/>
        <w:jc w:val="left"/>
        <w:rPr>
          <w:rFonts w:eastAsia="Calibri"/>
          <w:lang w:val="fr-FR"/>
        </w:rPr>
      </w:pPr>
      <w:r w:rsidRPr="00456362">
        <w:rPr>
          <w:rFonts w:eastAsia="Calibri"/>
          <w:lang w:val="fr-FR" w:bidi="fr-FR"/>
        </w:rPr>
        <w:t>Dans le respect de ces principes, l</w:t>
      </w:r>
      <w:r w:rsidR="00741B6B">
        <w:rPr>
          <w:rFonts w:eastAsia="Calibri"/>
          <w:lang w:val="fr-FR" w:bidi="fr-FR"/>
        </w:rPr>
        <w:t>’</w:t>
      </w:r>
      <w:r w:rsidRPr="00456362">
        <w:rPr>
          <w:rFonts w:eastAsia="Calibri"/>
          <w:lang w:val="fr-FR" w:bidi="fr-FR"/>
        </w:rPr>
        <w:t>OMM peut conserver une copie et faire usage des données sans limitation de durée.</w:t>
      </w:r>
    </w:p>
    <w:p w14:paraId="73B49337" w14:textId="30C05DCA" w:rsidR="00240D92" w:rsidRPr="00456362" w:rsidRDefault="00AD3003" w:rsidP="00AD3003">
      <w:pPr>
        <w:pStyle w:val="WMOBodyText"/>
        <w:jc w:val="center"/>
        <w:rPr>
          <w:lang w:eastAsia="en-US"/>
        </w:rPr>
      </w:pPr>
      <w:r w:rsidRPr="00456362">
        <w:rPr>
          <w:lang w:val="fr-FR" w:bidi="fr-FR"/>
        </w:rPr>
        <w:t>_______________</w:t>
      </w:r>
    </w:p>
    <w:sectPr w:rsidR="00240D92" w:rsidRPr="00456362" w:rsidSect="00C759CA">
      <w:headerReference w:type="even" r:id="rId20"/>
      <w:headerReference w:type="default" r:id="rId21"/>
      <w:headerReference w:type="first" r:id="rId22"/>
      <w:pgSz w:w="11907" w:h="16840"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AA69" w14:textId="77777777" w:rsidR="00B82E8E" w:rsidRDefault="00B82E8E">
      <w:r>
        <w:separator/>
      </w:r>
    </w:p>
    <w:p w14:paraId="79D243C0" w14:textId="77777777" w:rsidR="00B82E8E" w:rsidRDefault="00B82E8E"/>
    <w:p w14:paraId="127E1324" w14:textId="77777777" w:rsidR="00B82E8E" w:rsidRDefault="00B82E8E"/>
  </w:endnote>
  <w:endnote w:type="continuationSeparator" w:id="0">
    <w:p w14:paraId="663D3CC6" w14:textId="77777777" w:rsidR="00B82E8E" w:rsidRDefault="00B82E8E">
      <w:r>
        <w:continuationSeparator/>
      </w:r>
    </w:p>
    <w:p w14:paraId="565161CD" w14:textId="77777777" w:rsidR="00B82E8E" w:rsidRDefault="00B82E8E"/>
    <w:p w14:paraId="0B21E891" w14:textId="77777777" w:rsidR="00B82E8E" w:rsidRDefault="00B82E8E"/>
  </w:endnote>
  <w:endnote w:type="continuationNotice" w:id="1">
    <w:p w14:paraId="70CFC7D6" w14:textId="77777777" w:rsidR="00B82E8E" w:rsidRDefault="00B82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E83A" w14:textId="0757D6E1" w:rsidR="00456AF8" w:rsidRDefault="00456AF8" w:rsidP="00CE2BE7">
    <w:pPr>
      <w:pStyle w:val="Footer"/>
      <w:tabs>
        <w:tab w:val="clear" w:pos="4320"/>
        <w:tab w:val="clear" w:pos="8640"/>
        <w:tab w:val="left" w:pos="72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BC5C" w14:textId="77777777" w:rsidR="00B82E8E" w:rsidRDefault="00B82E8E">
      <w:r>
        <w:separator/>
      </w:r>
    </w:p>
  </w:footnote>
  <w:footnote w:type="continuationSeparator" w:id="0">
    <w:p w14:paraId="21126DAA" w14:textId="77777777" w:rsidR="00B82E8E" w:rsidRDefault="00B82E8E">
      <w:r>
        <w:continuationSeparator/>
      </w:r>
    </w:p>
    <w:p w14:paraId="5B05D765" w14:textId="77777777" w:rsidR="00B82E8E" w:rsidRDefault="00B82E8E"/>
    <w:p w14:paraId="0A2516DC" w14:textId="77777777" w:rsidR="00B82E8E" w:rsidRDefault="00B82E8E"/>
  </w:footnote>
  <w:footnote w:type="continuationNotice" w:id="1">
    <w:p w14:paraId="0551B5A5" w14:textId="77777777" w:rsidR="00B82E8E" w:rsidRDefault="00B82E8E"/>
  </w:footnote>
  <w:footnote w:id="2">
    <w:p w14:paraId="582DCCF9" w14:textId="77777777" w:rsidR="00456AF8" w:rsidRPr="00C50913" w:rsidRDefault="00456AF8" w:rsidP="00D34B76">
      <w:pPr>
        <w:pStyle w:val="FootnoteText"/>
        <w:ind w:right="-170"/>
      </w:pPr>
      <w:r>
        <w:rPr>
          <w:rStyle w:val="FootnoteReference"/>
          <w:lang w:val="fr-FR" w:bidi="fr-FR"/>
        </w:rPr>
        <w:footnoteRef/>
      </w:r>
      <w:r>
        <w:rPr>
          <w:lang w:val="fr-FR" w:bidi="fr-FR"/>
        </w:rPr>
        <w:t xml:space="preserve"> </w:t>
      </w:r>
      <w:hyperlink r:id="rId1" w:history="1">
        <w:r w:rsidRPr="00AA09E5">
          <w:rPr>
            <w:rStyle w:val="Hyperlink"/>
            <w:lang w:val="fr-FR" w:bidi="fr-FR"/>
          </w:rPr>
          <w:t>https://community.wmo.int/governance/commission-membership/commission-observation-infrastructures-and-information-systems-infcom</w:t>
        </w:r>
      </w:hyperlink>
    </w:p>
  </w:footnote>
  <w:footnote w:id="3">
    <w:p w14:paraId="701D567A" w14:textId="77777777" w:rsidR="00456AF8" w:rsidRPr="00EB2066" w:rsidRDefault="00456AF8" w:rsidP="001C5144">
      <w:pPr>
        <w:pStyle w:val="FootnoteText"/>
        <w:rPr>
          <w:lang w:val="fr-FR"/>
        </w:rPr>
      </w:pPr>
      <w:r>
        <w:rPr>
          <w:rStyle w:val="FootnoteReference"/>
          <w:lang w:val="fr-FR" w:bidi="fr-FR"/>
        </w:rPr>
        <w:footnoteRef/>
      </w:r>
      <w:r>
        <w:rPr>
          <w:lang w:val="fr-FR" w:bidi="fr-FR"/>
        </w:rPr>
        <w:t xml:space="preserve"> Le </w:t>
      </w:r>
      <w:r w:rsidR="00673B02">
        <w:fldChar w:fldCharType="begin"/>
      </w:r>
      <w:r w:rsidR="00673B02" w:rsidRPr="00673B02">
        <w:rPr>
          <w:lang w:val="fr-FR"/>
        </w:rPr>
        <w:instrText xml:space="preserve"> HYPERLINK "https://community.wmo.int/governance/commission-membership/commission-observation-infrastructures-and-information-systems-infcom/commission-infrastructure-officers/infcom-management-group/standing-committee-earth-observin</w:instrText>
      </w:r>
      <w:r w:rsidR="00673B02" w:rsidRPr="00673B02">
        <w:rPr>
          <w:lang w:val="fr-FR"/>
        </w:rPr>
        <w:instrText xml:space="preserve">g-systems-and-monitoring-networks-sc/joint-expert-team-4" </w:instrText>
      </w:r>
      <w:r w:rsidR="00673B02">
        <w:fldChar w:fldCharType="separate"/>
      </w:r>
      <w:r w:rsidRPr="00BB1AFF">
        <w:rPr>
          <w:rStyle w:val="Hyperlink"/>
          <w:lang w:val="fr-FR" w:bidi="fr-FR"/>
        </w:rPr>
        <w:t>mandat et la composition du SPOC</w:t>
      </w:r>
      <w:r w:rsidR="00673B02">
        <w:rPr>
          <w:rStyle w:val="Hyperlink"/>
          <w:lang w:val="fr-FR" w:bidi="fr-FR"/>
        </w:rPr>
        <w:fldChar w:fldCharType="end"/>
      </w:r>
      <w:r>
        <w:rPr>
          <w:lang w:val="fr-FR" w:bidi="fr-FR"/>
        </w:rPr>
        <w:t>.</w:t>
      </w:r>
    </w:p>
  </w:footnote>
  <w:footnote w:id="4">
    <w:p w14:paraId="308B8759" w14:textId="77777777" w:rsidR="00456AF8" w:rsidRPr="00EB2066" w:rsidRDefault="00456AF8" w:rsidP="001C5144">
      <w:pPr>
        <w:pStyle w:val="FootnoteText"/>
        <w:rPr>
          <w:lang w:val="fr-FR"/>
        </w:rPr>
      </w:pPr>
      <w:r>
        <w:rPr>
          <w:rStyle w:val="FootnoteReference"/>
          <w:lang w:val="fr-FR" w:bidi="fr-FR"/>
        </w:rPr>
        <w:footnoteRef/>
      </w:r>
      <w:r w:rsidRPr="00C50913">
        <w:rPr>
          <w:lang w:val="fr-FR" w:bidi="fr-FR"/>
        </w:rPr>
        <w:t xml:space="preserve"> </w:t>
      </w:r>
      <w:r w:rsidR="00673B02">
        <w:fldChar w:fldCharType="begin"/>
      </w:r>
      <w:r w:rsidR="00673B02" w:rsidRPr="00673B02">
        <w:rPr>
          <w:lang w:val="fr-FR"/>
        </w:rPr>
        <w:instrText xml:space="preserve"> HYPERLINK "https://www.paris2024.org/en/the-olympic-games-paris-2024/" </w:instrText>
      </w:r>
      <w:r w:rsidR="00673B02">
        <w:fldChar w:fldCharType="separate"/>
      </w:r>
      <w:r w:rsidRPr="00FD16CE">
        <w:rPr>
          <w:rStyle w:val="Hyperlink"/>
          <w:lang w:val="fr-FR" w:bidi="fr-FR"/>
        </w:rPr>
        <w:t>https://www.paris2024.org/en/the-olympic-games-paris-2024/</w:t>
      </w:r>
      <w:r w:rsidR="00673B02">
        <w:rPr>
          <w:rStyle w:val="Hyperlink"/>
          <w:lang w:val="fr-FR" w:bidi="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C808" w14:textId="77777777" w:rsidR="00456AF8" w:rsidRDefault="00673B02">
    <w:pPr>
      <w:pStyle w:val="Header"/>
    </w:pPr>
    <w:r>
      <w:rPr>
        <w:noProof/>
        <w:lang w:val="fr-FR" w:bidi="fr-FR"/>
      </w:rPr>
      <w:pict w14:anchorId="7ABB7F2B">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060A9CD8">
        <v:shape id="_x0000_s1053" type="#_x0000_m110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EBAEC1" w14:textId="77777777" w:rsidR="00456AF8" w:rsidRDefault="00456AF8"/>
  <w:p w14:paraId="169BDF68" w14:textId="77777777" w:rsidR="00456AF8" w:rsidRDefault="00673B02">
    <w:pPr>
      <w:pStyle w:val="Header"/>
    </w:pPr>
    <w:r>
      <w:rPr>
        <w:noProof/>
        <w:lang w:val="fr-FR" w:bidi="fr-FR"/>
      </w:rPr>
      <w:pict w14:anchorId="602FC6A2">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23E42F96">
        <v:shape id="_x0000_s1055" type="#_x0000_m1104"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D66295" w14:textId="77777777" w:rsidR="00456AF8" w:rsidRDefault="00456AF8"/>
  <w:p w14:paraId="5F90EB1C" w14:textId="77777777" w:rsidR="00456AF8" w:rsidRDefault="00673B02">
    <w:pPr>
      <w:pStyle w:val="Header"/>
    </w:pPr>
    <w:r>
      <w:rPr>
        <w:noProof/>
        <w:lang w:val="fr-FR" w:bidi="fr-FR"/>
      </w:rPr>
      <w:pict w14:anchorId="04025534">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688B58D8">
        <v:shape id="_x0000_s1057" type="#_x0000_m1103"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DA38" w14:textId="6ECFA9E4" w:rsidR="00456AF8" w:rsidRDefault="003370E4">
    <w:pPr>
      <w:pStyle w:val="Header"/>
    </w:pPr>
    <w:proofErr w:type="spellStart"/>
    <w:r>
      <w:rPr>
        <w:lang w:val="fr-FR" w:bidi="fr-FR"/>
      </w:rPr>
      <w:t>INFCOM</w:t>
    </w:r>
    <w:proofErr w:type="spellEnd"/>
    <w:r>
      <w:rPr>
        <w:lang w:val="fr-FR" w:bidi="fr-FR"/>
      </w:rPr>
      <w:t xml:space="preserve">-2/INF. 2(3), p. </w:t>
    </w:r>
    <w:r w:rsidRPr="00C2459D">
      <w:rPr>
        <w:rStyle w:val="PageNumber"/>
        <w:lang w:val="fr-FR" w:bidi="fr-FR"/>
      </w:rPr>
      <w:fldChar w:fldCharType="begin"/>
    </w:r>
    <w:r w:rsidRPr="00C2459D">
      <w:rPr>
        <w:rStyle w:val="PageNumber"/>
        <w:lang w:val="fr-FR" w:bidi="fr-FR"/>
      </w:rPr>
      <w:instrText xml:space="preserve"> PAGE </w:instrText>
    </w:r>
    <w:r w:rsidRPr="00C2459D">
      <w:rPr>
        <w:rStyle w:val="PageNumber"/>
        <w:lang w:val="fr-FR" w:bidi="fr-FR"/>
      </w:rPr>
      <w:fldChar w:fldCharType="separate"/>
    </w:r>
    <w:r>
      <w:rPr>
        <w:rStyle w:val="PageNumber"/>
        <w:lang w:val="fr-FR" w:bidi="fr-FR"/>
      </w:rPr>
      <w:t>26</w:t>
    </w:r>
    <w:r w:rsidRPr="00C2459D">
      <w:rPr>
        <w:rStyle w:val="PageNumber"/>
        <w:lang w:val="fr-FR" w:bidi="fr-FR"/>
      </w:rPr>
      <w:fldChar w:fldCharType="end"/>
    </w:r>
    <w:r>
      <w:rPr>
        <w:noProof/>
        <w:lang w:val="fr-FR" w:bidi="fr-FR"/>
      </w:rPr>
      <mc:AlternateContent>
        <mc:Choice Requires="wps">
          <w:drawing>
            <wp:anchor distT="0" distB="0" distL="114300" distR="114300" simplePos="0" relativeHeight="251640832" behindDoc="0" locked="0" layoutInCell="1" allowOverlap="1" wp14:anchorId="5797C156" wp14:editId="6746E00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40CA" id="Rectangle 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Gb6AEAAMQDAAAOAAAAZHJzL2Uyb0RvYy54bWysU9tuEzEQfUfiHyy/k92EtIVVNlXVqgip&#10;0IrABzj2bNZi12PGTjbl6xl7kxDoG+LFmpuPz8wcL673fSd2QMGiq+V0UkoBTqOxblPLb1/v37yT&#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3w/nc+T7rIz&#10;v7ia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jCAZvoAQAAxAMAAA4AAAAAAAAAAAAAAAAALgIAAGRycy9lMm9Eb2MueG1sUEsBAi0A&#10;FAAGAAgAAAAhAIZbh9XYAAAABQEAAA8AAAAAAAAAAAAAAAAAQgQAAGRycy9kb3ducmV2LnhtbFBL&#10;BQYAAAAABAAEAPMAAABHBQAAAAA=&#10;" filled="f" stroked="f">
              <o:lock v:ext="edit" aspectratio="t" selection="t"/>
            </v:rect>
          </w:pict>
        </mc:Fallback>
      </mc:AlternateContent>
    </w:r>
    <w:r>
      <w:rPr>
        <w:noProof/>
        <w:lang w:val="fr-FR" w:bidi="fr-FR"/>
      </w:rPr>
      <mc:AlternateContent>
        <mc:Choice Requires="wps">
          <w:drawing>
            <wp:anchor distT="0" distB="0" distL="114300" distR="114300" simplePos="0" relativeHeight="251641856" behindDoc="0" locked="0" layoutInCell="1" allowOverlap="1" wp14:anchorId="73E0F0EE" wp14:editId="19154D3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15390" id="Rectangle 6"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Krxg/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00673B02">
      <w:rPr>
        <w:noProof/>
        <w:lang w:val="fr-FR" w:bidi="fr-FR"/>
      </w:rPr>
      <w:pict w14:anchorId="2D165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0;margin-top:0;width:50pt;height:50pt;z-index:251663360;visibility:hidden;mso-position-horizontal-relative:text;mso-position-vertical-relative:tex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A550" w14:textId="11C41563" w:rsidR="00456AF8" w:rsidRPr="00D66630" w:rsidRDefault="00456AF8">
    <w:pPr>
      <w:pStyle w:val="Header"/>
      <w:rPr>
        <w:sz w:val="18"/>
        <w:szCs w:val="18"/>
      </w:rPr>
    </w:pPr>
    <w:proofErr w:type="spellStart"/>
    <w:r w:rsidRPr="00D66630">
      <w:rPr>
        <w:sz w:val="18"/>
        <w:szCs w:val="18"/>
        <w:lang w:val="fr-FR" w:bidi="fr-FR"/>
      </w:rPr>
      <w:t>INFCOM</w:t>
    </w:r>
    <w:proofErr w:type="spellEnd"/>
    <w:r w:rsidRPr="00D66630">
      <w:rPr>
        <w:sz w:val="18"/>
        <w:szCs w:val="18"/>
        <w:lang w:val="fr-FR" w:bidi="fr-FR"/>
      </w:rPr>
      <w:t xml:space="preserve">-2/INF. 2(3), p. </w:t>
    </w:r>
    <w:r w:rsidRPr="00D66630">
      <w:rPr>
        <w:rStyle w:val="PageNumber"/>
        <w:sz w:val="18"/>
        <w:szCs w:val="18"/>
        <w:lang w:val="fr-FR" w:bidi="fr-FR"/>
      </w:rPr>
      <w:fldChar w:fldCharType="begin"/>
    </w:r>
    <w:r w:rsidRPr="00D66630">
      <w:rPr>
        <w:rStyle w:val="PageNumber"/>
        <w:sz w:val="18"/>
        <w:szCs w:val="18"/>
        <w:lang w:val="fr-FR" w:bidi="fr-FR"/>
      </w:rPr>
      <w:instrText xml:space="preserve"> PAGE </w:instrText>
    </w:r>
    <w:r w:rsidRPr="00D66630">
      <w:rPr>
        <w:rStyle w:val="PageNumber"/>
        <w:sz w:val="18"/>
        <w:szCs w:val="18"/>
        <w:lang w:val="fr-FR" w:bidi="fr-FR"/>
      </w:rPr>
      <w:fldChar w:fldCharType="separate"/>
    </w:r>
    <w:r w:rsidRPr="00D66630">
      <w:rPr>
        <w:rStyle w:val="PageNumber"/>
        <w:sz w:val="18"/>
        <w:szCs w:val="18"/>
        <w:lang w:val="fr-FR" w:bidi="fr-FR"/>
      </w:rPr>
      <w:t>26</w:t>
    </w:r>
    <w:r w:rsidRPr="00D66630">
      <w:rPr>
        <w:rStyle w:val="PageNumber"/>
        <w:sz w:val="18"/>
        <w:szCs w:val="18"/>
        <w:lang w:val="fr-FR" w:bidi="fr-FR"/>
      </w:rPr>
      <w:fldChar w:fldCharType="end"/>
    </w:r>
    <w:r w:rsidR="00673B02">
      <w:rPr>
        <w:sz w:val="18"/>
        <w:szCs w:val="18"/>
        <w:lang w:val="fr-FR" w:bidi="fr-FR"/>
      </w:rPr>
      <w:pict w14:anchorId="44DC5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57216;visibility:hidden;mso-position-horizontal-relative:text;mso-position-vertical-relative:text">
          <v:path gradientshapeok="f"/>
          <o:lock v:ext="edit" selection="t"/>
        </v:shape>
      </w:pict>
    </w:r>
    <w:r w:rsidR="00673B02">
      <w:rPr>
        <w:sz w:val="18"/>
        <w:szCs w:val="18"/>
        <w:lang w:val="fr-FR" w:bidi="fr-FR"/>
      </w:rPr>
      <w:pict w14:anchorId="26F246CC">
        <v:shape id="_x0000_s1079" type="#_x0000_t75" style="position:absolute;left:0;text-align:left;margin-left:0;margin-top:0;width:50pt;height:50pt;z-index:25165824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17E8" w14:textId="586A306E" w:rsidR="00456AF8" w:rsidRPr="001035AD" w:rsidRDefault="00456AF8" w:rsidP="001035AD">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FDAB" w14:textId="732D5991" w:rsidR="00380AE7" w:rsidRPr="0088534A" w:rsidRDefault="00380AE7" w:rsidP="00380AE7">
    <w:pPr>
      <w:pStyle w:val="Header"/>
      <w:spacing w:after="120"/>
      <w:rPr>
        <w:sz w:val="18"/>
        <w:szCs w:val="18"/>
      </w:rPr>
    </w:pPr>
    <w:proofErr w:type="spellStart"/>
    <w:r w:rsidRPr="0088534A">
      <w:rPr>
        <w:sz w:val="18"/>
        <w:szCs w:val="18"/>
        <w:lang w:val="fr-FR" w:bidi="fr-FR"/>
      </w:rPr>
      <w:t>INFCOM</w:t>
    </w:r>
    <w:proofErr w:type="spellEnd"/>
    <w:r w:rsidRPr="0088534A">
      <w:rPr>
        <w:sz w:val="18"/>
        <w:szCs w:val="18"/>
        <w:lang w:val="fr-FR" w:bidi="fr-FR"/>
      </w:rPr>
      <w:t xml:space="preserve">-2/INF. 2(3), p. </w:t>
    </w:r>
    <w:r w:rsidRPr="0088534A">
      <w:rPr>
        <w:rStyle w:val="PageNumber"/>
        <w:sz w:val="18"/>
        <w:szCs w:val="18"/>
        <w:lang w:val="fr-FR" w:bidi="fr-FR"/>
      </w:rPr>
      <w:fldChar w:fldCharType="begin"/>
    </w:r>
    <w:r w:rsidRPr="0088534A">
      <w:rPr>
        <w:rStyle w:val="PageNumber"/>
        <w:sz w:val="18"/>
        <w:szCs w:val="18"/>
        <w:lang w:val="fr-FR" w:bidi="fr-FR"/>
      </w:rPr>
      <w:instrText xml:space="preserve"> PAGE </w:instrText>
    </w:r>
    <w:r w:rsidRPr="0088534A">
      <w:rPr>
        <w:rStyle w:val="PageNumber"/>
        <w:sz w:val="18"/>
        <w:szCs w:val="18"/>
        <w:lang w:val="fr-FR" w:bidi="fr-FR"/>
      </w:rPr>
      <w:fldChar w:fldCharType="separate"/>
    </w:r>
    <w:r w:rsidRPr="0088534A">
      <w:rPr>
        <w:rStyle w:val="PageNumber"/>
        <w:sz w:val="18"/>
        <w:szCs w:val="18"/>
        <w:lang w:val="fr-FR" w:bidi="fr-FR"/>
      </w:rPr>
      <w:t>8</w:t>
    </w:r>
    <w:r w:rsidRPr="0088534A">
      <w:rPr>
        <w:rStyle w:val="PageNumber"/>
        <w:sz w:val="18"/>
        <w:szCs w:val="18"/>
        <w:lang w:val="fr-FR" w:bidi="fr-FR"/>
      </w:rPr>
      <w:fldChar w:fldCharType="end"/>
    </w:r>
    <w:r w:rsidRPr="0088534A">
      <w:rPr>
        <w:noProof/>
        <w:sz w:val="18"/>
        <w:szCs w:val="18"/>
        <w:lang w:val="fr-FR" w:bidi="fr-FR"/>
      </w:rPr>
      <mc:AlternateContent>
        <mc:Choice Requires="wps">
          <w:drawing>
            <wp:anchor distT="0" distB="0" distL="114300" distR="114300" simplePos="0" relativeHeight="251642880" behindDoc="0" locked="0" layoutInCell="1" allowOverlap="1" wp14:anchorId="298A753F" wp14:editId="3FC0A97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1FF76" id="Rectangle 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q+5w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5EU51fOKvvDQ&#10;lNt0IDjUWmMgbTZNavCh4gsr/0Sp1+AfUX8PwuEKOr6Uqti5a/k23Ab/LESEQwvKMP+MV/wBmJzA&#10;0GI9fETDRNQ2Yh7qvqE+PcjjEvu8u8N5d7CPQnPw+vVVWfKGNaeONjMuVHW67CnE94C9SEYtidll&#10;cLV7DHEsPZWktxw+2K5L8ROvsf81mgNzJBylxNJno0X6KcXAMqpl+LFVBFJ0Hxz3+W46nyfdZWd+&#10;9WbGDl1m1pcZ5TRD1TJKMZp3cdTq1pPdtHnCI7lbnk1jM+/Eb2R1JMtSyZ0fZZ20eOnnqt+fb/k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oiqvucBAADEAwAADgAAAAAAAAAAAAAAAAAuAgAAZHJzL2Uyb0RvYy54bWxQSwECLQAU&#10;AAYACAAAACEAhluH1dgAAAAFAQAADwAAAAAAAAAAAAAAAABBBAAAZHJzL2Rvd25yZXYueG1sUEsF&#10;BgAAAAAEAAQA8wAAAEYFAAAAAA==&#10;" filled="f" stroked="f">
              <o:lock v:ext="edit" aspectratio="t" selection="t"/>
            </v:rect>
          </w:pict>
        </mc:Fallback>
      </mc:AlternateContent>
    </w:r>
    <w:r w:rsidRPr="0088534A">
      <w:rPr>
        <w:noProof/>
        <w:sz w:val="18"/>
        <w:szCs w:val="18"/>
        <w:lang w:val="fr-FR" w:bidi="fr-FR"/>
      </w:rPr>
      <mc:AlternateContent>
        <mc:Choice Requires="wps">
          <w:drawing>
            <wp:anchor distT="0" distB="0" distL="114300" distR="114300" simplePos="0" relativeHeight="251643904" behindDoc="0" locked="0" layoutInCell="1" allowOverlap="1" wp14:anchorId="5D32CB58" wp14:editId="00AFCBE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7AB56" id="Rectangle 9"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0q6AEAAMQDAAAOAAAAZHJzL2Uyb0RvYy54bWysU9tuEzEQfUfiHyy/k92EtNBVNlXVqgip&#10;0IrABzj2bNZi12PGTjbl6xl7kxDoG+LFmpuPz8wcL673fSd2QMGiq+V0UkoBTqOxblPLb1/v37yX&#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7yazudJd9mZ&#10;X7yb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DhbSr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00673B02">
      <w:rPr>
        <w:noProof/>
        <w:sz w:val="18"/>
        <w:szCs w:val="18"/>
        <w:lang w:val="fr-FR" w:bidi="fr-FR"/>
      </w:rPr>
      <w:pict w14:anchorId="7067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0;margin-top:0;width:50pt;height:50pt;z-index:251676672;visibility:hidden;mso-position-horizontal-relative:text;mso-position-vertical-relative:tex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C693" w14:textId="77777777" w:rsidR="00456AF8" w:rsidRDefault="00673B02">
    <w:pPr>
      <w:pStyle w:val="Header"/>
    </w:pPr>
    <w:r>
      <w:rPr>
        <w:noProof/>
        <w:lang w:val="fr-FR" w:bidi="fr-FR"/>
      </w:rPr>
      <w:pict w14:anchorId="2A793DCF">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0844F622">
        <v:shape id="_x0000_s1037" type="#_x0000_m1102"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0D3BD" w14:textId="77777777" w:rsidR="00456AF8" w:rsidRDefault="00456AF8"/>
  <w:p w14:paraId="5127C76F" w14:textId="77777777" w:rsidR="00456AF8" w:rsidRDefault="00673B02">
    <w:pPr>
      <w:pStyle w:val="Header"/>
    </w:pPr>
    <w:r>
      <w:rPr>
        <w:noProof/>
        <w:lang w:val="fr-FR" w:bidi="fr-FR"/>
      </w:rPr>
      <w:pict w14:anchorId="58A33836">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08B062DC">
        <v:shape id="_x0000_s1041" type="#_x0000_m1101"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1ADBFD" w14:textId="77777777" w:rsidR="00456AF8" w:rsidRDefault="00456AF8"/>
  <w:p w14:paraId="677683FA" w14:textId="77777777" w:rsidR="00456AF8" w:rsidRDefault="00673B02">
    <w:pPr>
      <w:pStyle w:val="Header"/>
    </w:pPr>
    <w:r>
      <w:rPr>
        <w:noProof/>
        <w:lang w:val="fr-FR" w:bidi="fr-FR"/>
      </w:rPr>
      <w:pict w14:anchorId="71CD5355">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6D02D3AB">
        <v:shape id="_x0000_s1045" type="#_x0000_m110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07C9" w14:textId="5C3AD204" w:rsidR="00456AF8" w:rsidRDefault="00A567E9" w:rsidP="003370E4">
    <w:pPr>
      <w:pStyle w:val="Header"/>
    </w:pPr>
    <w:proofErr w:type="spellStart"/>
    <w:r>
      <w:rPr>
        <w:lang w:val="fr-FR" w:bidi="fr-FR"/>
      </w:rPr>
      <w:t>INFCOM</w:t>
    </w:r>
    <w:proofErr w:type="spellEnd"/>
    <w:r>
      <w:rPr>
        <w:lang w:val="fr-FR" w:bidi="fr-FR"/>
      </w:rPr>
      <w:t xml:space="preserve">-2/INF. 2(3), p. </w:t>
    </w:r>
    <w:r w:rsidRPr="00C2459D">
      <w:rPr>
        <w:rStyle w:val="PageNumber"/>
        <w:lang w:val="fr-FR" w:bidi="fr-FR"/>
      </w:rPr>
      <w:fldChar w:fldCharType="begin"/>
    </w:r>
    <w:r w:rsidRPr="00C2459D">
      <w:rPr>
        <w:rStyle w:val="PageNumber"/>
        <w:lang w:val="fr-FR" w:bidi="fr-FR"/>
      </w:rPr>
      <w:instrText xml:space="preserve"> PAGE </w:instrText>
    </w:r>
    <w:r w:rsidRPr="00C2459D">
      <w:rPr>
        <w:rStyle w:val="PageNumber"/>
        <w:lang w:val="fr-FR" w:bidi="fr-FR"/>
      </w:rPr>
      <w:fldChar w:fldCharType="separate"/>
    </w:r>
    <w:r>
      <w:rPr>
        <w:rStyle w:val="PageNumber"/>
        <w:lang w:val="fr-FR" w:bidi="fr-FR"/>
      </w:rPr>
      <w:t>26</w:t>
    </w:r>
    <w:r w:rsidRPr="00C2459D">
      <w:rPr>
        <w:rStyle w:val="PageNumber"/>
        <w:lang w:val="fr-FR" w:bidi="fr-FR"/>
      </w:rPr>
      <w:fldChar w:fldCharType="end"/>
    </w:r>
    <w:r>
      <w:rPr>
        <w:noProof/>
        <w:lang w:val="fr-FR" w:bidi="fr-FR"/>
      </w:rPr>
      <mc:AlternateContent>
        <mc:Choice Requires="wps">
          <w:drawing>
            <wp:anchor distT="0" distB="0" distL="114300" distR="114300" simplePos="0" relativeHeight="251638784" behindDoc="0" locked="0" layoutInCell="1" allowOverlap="1" wp14:anchorId="516E22B1" wp14:editId="35910E2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AEF4" id="Rectangle 5"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I0X/mnoAQAAxAMAAA4AAAAAAAAAAAAAAAAALgIAAGRycy9lMm9Eb2MueG1sUEsBAi0A&#10;FAAGAAgAAAAhAIZbh9XYAAAABQEAAA8AAAAAAAAAAAAAAAAAQgQAAGRycy9kb3ducmV2LnhtbFBL&#10;BQYAAAAABAAEAPMAAABHBQAAAAA=&#10;" filled="f" stroked="f">
              <o:lock v:ext="edit" aspectratio="t" selection="t"/>
            </v:rect>
          </w:pict>
        </mc:Fallback>
      </mc:AlternateContent>
    </w:r>
    <w:r>
      <w:rPr>
        <w:noProof/>
        <w:lang w:val="fr-FR" w:bidi="fr-FR"/>
      </w:rPr>
      <mc:AlternateContent>
        <mc:Choice Requires="wps">
          <w:drawing>
            <wp:anchor distT="0" distB="0" distL="114300" distR="114300" simplePos="0" relativeHeight="251639808" behindDoc="0" locked="0" layoutInCell="1" allowOverlap="1" wp14:anchorId="0935CE26" wp14:editId="03EB805B">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20D11" id="Rectangle 4"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n96A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nEvhVM8r+sJD&#10;U27TgeBQa42BtNk0qcGHii+s/BOlXoN/RP09CIcr6PhSqmLnruXbcBv8sxARDi0ow/wzXvEHYHIC&#10;Q4v18BENE1HbiHmo+4b69CCPS+zz7g7n3cE+Cs3B69dXZckb1pw62sy4UNXpsqcQ3wP2Ihm1JGaX&#10;wdXuMcSx9FSS3nL4YLsuxU+8xv7XaA7MkXCUEkufjRbppxQDy6iW4cdWEUjRfXDc57vpfJ50l535&#10;1ZsZO3SZWV9mlNMMVcsoxWjexVGrW0920+YJj+RueTaNzbwTv5HVkSxLJXd+lHXS4qWfq35/vu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Fd+Of3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00673B02">
      <w:rPr>
        <w:lang w:val="fr-FR" w:bidi="fr-FR"/>
      </w:rPr>
      <w:pict w14:anchorId="207F4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0;margin-top:0;width:50pt;height:50pt;z-index:251659264;visibility:hidden;mso-position-horizontal-relative:text;mso-position-vertical-relative:text">
          <v:path gradientshapeok="f"/>
          <o:lock v:ext="edit" selection="t"/>
        </v:shape>
      </w:pict>
    </w:r>
    <w:r w:rsidR="00673B02">
      <w:rPr>
        <w:lang w:val="fr-FR" w:bidi="fr-FR"/>
      </w:rPr>
      <w:pict w14:anchorId="60755B79">
        <v:shape id="_x0000_s1073" type="#_x0000_t75" style="position:absolute;left:0;text-align:left;margin-left:0;margin-top:0;width:50pt;height:50pt;z-index:251660288;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D6F3" w14:textId="77777777" w:rsidR="00456AF8" w:rsidRDefault="00673B02">
    <w:pPr>
      <w:pStyle w:val="Header"/>
    </w:pPr>
    <w:r>
      <w:rPr>
        <w:noProof/>
        <w:lang w:val="fr-FR" w:bidi="fr-FR"/>
      </w:rPr>
      <w:pict w14:anchorId="579F9C23">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2135D3D7">
        <v:shape id="_x0000_s1039" type="#_x0000_m1099"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A0263B" w14:textId="77777777" w:rsidR="00456AF8" w:rsidRDefault="00456AF8"/>
  <w:p w14:paraId="35E78C50" w14:textId="77777777" w:rsidR="00456AF8" w:rsidRDefault="00673B02">
    <w:pPr>
      <w:pStyle w:val="Header"/>
    </w:pPr>
    <w:r>
      <w:rPr>
        <w:noProof/>
        <w:lang w:val="fr-FR" w:bidi="fr-FR"/>
      </w:rPr>
      <w:pict w14:anchorId="290CB2E1">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6737180F">
        <v:shape id="_x0000_s1043" type="#_x0000_m1098"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FE9B9A" w14:textId="77777777" w:rsidR="00456AF8" w:rsidRDefault="00456AF8"/>
  <w:p w14:paraId="58A421CF" w14:textId="77777777" w:rsidR="00456AF8" w:rsidRDefault="00673B02">
    <w:pPr>
      <w:pStyle w:val="Header"/>
    </w:pPr>
    <w:r>
      <w:rPr>
        <w:noProof/>
        <w:lang w:val="fr-FR" w:bidi="fr-FR"/>
      </w:rPr>
      <w:pict w14:anchorId="47A2EBBD">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503A87E7">
        <v:shape id="_x0000_s1051" type="#_x0000_m1097"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C30D" w14:textId="77777777" w:rsidR="00456AF8" w:rsidRDefault="00673B02">
    <w:pPr>
      <w:pStyle w:val="Header"/>
    </w:pPr>
    <w:r>
      <w:rPr>
        <w:noProof/>
        <w:lang w:val="fr-FR" w:bidi="fr-FR"/>
      </w:rPr>
      <w:pict w14:anchorId="707C8560">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7415B99F">
        <v:shape id="_x0000_s1025" type="#_x0000_m1096" style="position:absolute;left:0;text-align:left;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39AA88" w14:textId="77777777" w:rsidR="00456AF8" w:rsidRDefault="00456AF8"/>
  <w:p w14:paraId="164FF0F6" w14:textId="77777777" w:rsidR="00456AF8" w:rsidRDefault="00673B02">
    <w:pPr>
      <w:pStyle w:val="Header"/>
    </w:pPr>
    <w:r>
      <w:rPr>
        <w:noProof/>
        <w:lang w:val="fr-FR" w:bidi="fr-FR"/>
      </w:rPr>
      <w:pict w14:anchorId="007EEB72">
        <v:shapetype id="_x0000_m1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201B306F">
        <v:shape id="_x0000_s1027" type="#_x0000_m1095"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DBC0C5" w14:textId="77777777" w:rsidR="00456AF8" w:rsidRDefault="00456AF8"/>
  <w:p w14:paraId="707F1044" w14:textId="77777777" w:rsidR="00456AF8" w:rsidRDefault="00673B02">
    <w:pPr>
      <w:pStyle w:val="Header"/>
    </w:pPr>
    <w:r>
      <w:rPr>
        <w:noProof/>
        <w:lang w:val="fr-FR" w:bidi="fr-FR"/>
      </w:rPr>
      <w:pict w14:anchorId="4E1DD8C2">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6A1165ED">
        <v:shape id="_x0000_s1029" type="#_x0000_m1094"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6F9D" w14:textId="487DD32A" w:rsidR="00456AF8" w:rsidRPr="007A1B2B" w:rsidRDefault="00456AF8" w:rsidP="007A1B2B">
    <w:pPr>
      <w:pStyle w:val="Header"/>
    </w:pPr>
    <w:proofErr w:type="spellStart"/>
    <w:r>
      <w:rPr>
        <w:lang w:val="fr-FR" w:bidi="fr-FR"/>
      </w:rPr>
      <w:t>INFCOM</w:t>
    </w:r>
    <w:proofErr w:type="spellEnd"/>
    <w:r>
      <w:rPr>
        <w:lang w:val="fr-FR" w:bidi="fr-FR"/>
      </w:rPr>
      <w:t xml:space="preserve">-2/INF. 2(3), p. </w:t>
    </w:r>
    <w:r w:rsidRPr="00C2459D">
      <w:rPr>
        <w:rStyle w:val="PageNumber"/>
        <w:lang w:val="fr-FR" w:bidi="fr-FR"/>
      </w:rPr>
      <w:fldChar w:fldCharType="begin"/>
    </w:r>
    <w:r w:rsidRPr="00C2459D">
      <w:rPr>
        <w:rStyle w:val="PageNumber"/>
        <w:lang w:val="fr-FR" w:bidi="fr-FR"/>
      </w:rPr>
      <w:instrText xml:space="preserve"> PAGE </w:instrText>
    </w:r>
    <w:r w:rsidRPr="00C2459D">
      <w:rPr>
        <w:rStyle w:val="PageNumber"/>
        <w:lang w:val="fr-FR" w:bidi="fr-FR"/>
      </w:rPr>
      <w:fldChar w:fldCharType="separate"/>
    </w:r>
    <w:r>
      <w:rPr>
        <w:rStyle w:val="PageNumber"/>
        <w:noProof/>
        <w:lang w:val="fr-FR" w:bidi="fr-FR"/>
      </w:rPr>
      <w:t>6</w:t>
    </w:r>
    <w:r w:rsidRPr="00C2459D">
      <w:rPr>
        <w:rStyle w:val="PageNumber"/>
        <w:lang w:val="fr-FR" w:bidi="fr-FR"/>
      </w:rPr>
      <w:fldChar w:fldCharType="end"/>
    </w:r>
    <w:r w:rsidR="00673B02">
      <w:rPr>
        <w:lang w:val="fr-FR" w:bidi="fr-FR"/>
      </w:rPr>
      <w:pict w14:anchorId="38801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0;margin-top:0;width:50pt;height:50pt;z-index:251661312;visibility:hidden;mso-position-horizontal-relative:text;mso-position-vertical-relative:text">
          <v:path gradientshapeok="f"/>
          <o:lock v:ext="edit" selection="t"/>
        </v:shape>
      </w:pict>
    </w:r>
    <w:r w:rsidR="00673B02">
      <w:rPr>
        <w:lang w:val="fr-FR" w:bidi="fr-FR"/>
      </w:rPr>
      <w:pict w14:anchorId="37B26A7D">
        <v:shape id="_x0000_s1065" type="#_x0000_t75" style="position:absolute;left:0;text-align:left;margin-left:0;margin-top:0;width:50pt;height:50pt;z-index:25166233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0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2FC2F00"/>
    <w:multiLevelType w:val="hybridMultilevel"/>
    <w:tmpl w:val="7B588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4558E1"/>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D202EE6"/>
    <w:multiLevelType w:val="hybridMultilevel"/>
    <w:tmpl w:val="C702469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E38304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FFC78DF"/>
    <w:multiLevelType w:val="hybridMultilevel"/>
    <w:tmpl w:val="BAD62E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07E77A9"/>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0FB2DAE"/>
    <w:multiLevelType w:val="hybridMultilevel"/>
    <w:tmpl w:val="31D652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1837FEA"/>
    <w:multiLevelType w:val="hybridMultilevel"/>
    <w:tmpl w:val="FBEC19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1904C1"/>
    <w:multiLevelType w:val="hybridMultilevel"/>
    <w:tmpl w:val="D4B605C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1CA3602B"/>
    <w:multiLevelType w:val="hybridMultilevel"/>
    <w:tmpl w:val="11B0F31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E931DF2"/>
    <w:multiLevelType w:val="hybridMultilevel"/>
    <w:tmpl w:val="8F46DD1E"/>
    <w:lvl w:ilvl="0" w:tplc="B16E5004">
      <w:start w:val="1"/>
      <w:numFmt w:val="bullet"/>
      <w:lvlText w:val=""/>
      <w:lvlJc w:val="left"/>
      <w:pPr>
        <w:ind w:left="720"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75B9B"/>
    <w:multiLevelType w:val="hybridMultilevel"/>
    <w:tmpl w:val="39049F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CD0ABF"/>
    <w:multiLevelType w:val="hybridMultilevel"/>
    <w:tmpl w:val="E4FC5AF2"/>
    <w:lvl w:ilvl="0" w:tplc="20000001">
      <w:start w:val="1"/>
      <w:numFmt w:val="bullet"/>
      <w:lvlText w:val=""/>
      <w:lvlJc w:val="left"/>
      <w:pPr>
        <w:ind w:left="720" w:hanging="360"/>
      </w:pPr>
      <w:rPr>
        <w:rFonts w:ascii="Symbol" w:hAnsi="Symbol" w:hint="default"/>
      </w:rPr>
    </w:lvl>
    <w:lvl w:ilvl="1" w:tplc="5822A17E">
      <w:start w:val="1"/>
      <w:numFmt w:val="bullet"/>
      <w:lvlText w:val="-"/>
      <w:lvlJc w:val="left"/>
      <w:pPr>
        <w:ind w:left="1440" w:hanging="360"/>
      </w:pPr>
      <w:rPr>
        <w:rFonts w:ascii="Verdana" w:hAnsi="Verdana"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D55BB8"/>
    <w:multiLevelType w:val="hybridMultilevel"/>
    <w:tmpl w:val="7AB8863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ED37F46"/>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2FB14F73"/>
    <w:multiLevelType w:val="hybridMultilevel"/>
    <w:tmpl w:val="5F26C5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379713A"/>
    <w:multiLevelType w:val="hybridMultilevel"/>
    <w:tmpl w:val="E1A06032"/>
    <w:lvl w:ilvl="0" w:tplc="6F101F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85D193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DF21BE7"/>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3FAE331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3FC40BBB"/>
    <w:multiLevelType w:val="hybridMultilevel"/>
    <w:tmpl w:val="70EA26A2"/>
    <w:lvl w:ilvl="0" w:tplc="D1228F6C">
      <w:start w:val="1"/>
      <w:numFmt w:val="bullet"/>
      <w:lvlText w:val=""/>
      <w:lvlJc w:val="left"/>
      <w:pPr>
        <w:ind w:left="6" w:hanging="360"/>
      </w:pPr>
      <w:rPr>
        <w:rFonts w:ascii="Symbol" w:hAnsi="Symbol" w:hint="default"/>
      </w:rPr>
    </w:lvl>
    <w:lvl w:ilvl="1" w:tplc="20000003">
      <w:start w:val="1"/>
      <w:numFmt w:val="bullet"/>
      <w:lvlText w:val="o"/>
      <w:lvlJc w:val="left"/>
      <w:pPr>
        <w:ind w:left="726" w:hanging="360"/>
      </w:pPr>
      <w:rPr>
        <w:rFonts w:ascii="Courier New" w:hAnsi="Courier New" w:cs="Courier New" w:hint="default"/>
      </w:rPr>
    </w:lvl>
    <w:lvl w:ilvl="2" w:tplc="20000005" w:tentative="1">
      <w:start w:val="1"/>
      <w:numFmt w:val="bullet"/>
      <w:lvlText w:val=""/>
      <w:lvlJc w:val="left"/>
      <w:pPr>
        <w:ind w:left="1446" w:hanging="360"/>
      </w:pPr>
      <w:rPr>
        <w:rFonts w:ascii="Wingdings" w:hAnsi="Wingdings" w:hint="default"/>
      </w:rPr>
    </w:lvl>
    <w:lvl w:ilvl="3" w:tplc="20000001" w:tentative="1">
      <w:start w:val="1"/>
      <w:numFmt w:val="bullet"/>
      <w:lvlText w:val=""/>
      <w:lvlJc w:val="left"/>
      <w:pPr>
        <w:ind w:left="2166" w:hanging="360"/>
      </w:pPr>
      <w:rPr>
        <w:rFonts w:ascii="Symbol" w:hAnsi="Symbol" w:hint="default"/>
      </w:rPr>
    </w:lvl>
    <w:lvl w:ilvl="4" w:tplc="20000003" w:tentative="1">
      <w:start w:val="1"/>
      <w:numFmt w:val="bullet"/>
      <w:lvlText w:val="o"/>
      <w:lvlJc w:val="left"/>
      <w:pPr>
        <w:ind w:left="2886" w:hanging="360"/>
      </w:pPr>
      <w:rPr>
        <w:rFonts w:ascii="Courier New" w:hAnsi="Courier New" w:cs="Courier New" w:hint="default"/>
      </w:rPr>
    </w:lvl>
    <w:lvl w:ilvl="5" w:tplc="20000005" w:tentative="1">
      <w:start w:val="1"/>
      <w:numFmt w:val="bullet"/>
      <w:lvlText w:val=""/>
      <w:lvlJc w:val="left"/>
      <w:pPr>
        <w:ind w:left="3606" w:hanging="360"/>
      </w:pPr>
      <w:rPr>
        <w:rFonts w:ascii="Wingdings" w:hAnsi="Wingdings" w:hint="default"/>
      </w:rPr>
    </w:lvl>
    <w:lvl w:ilvl="6" w:tplc="20000001" w:tentative="1">
      <w:start w:val="1"/>
      <w:numFmt w:val="bullet"/>
      <w:lvlText w:val=""/>
      <w:lvlJc w:val="left"/>
      <w:pPr>
        <w:ind w:left="4326" w:hanging="360"/>
      </w:pPr>
      <w:rPr>
        <w:rFonts w:ascii="Symbol" w:hAnsi="Symbol" w:hint="default"/>
      </w:rPr>
    </w:lvl>
    <w:lvl w:ilvl="7" w:tplc="20000003" w:tentative="1">
      <w:start w:val="1"/>
      <w:numFmt w:val="bullet"/>
      <w:lvlText w:val="o"/>
      <w:lvlJc w:val="left"/>
      <w:pPr>
        <w:ind w:left="5046" w:hanging="360"/>
      </w:pPr>
      <w:rPr>
        <w:rFonts w:ascii="Courier New" w:hAnsi="Courier New" w:cs="Courier New" w:hint="default"/>
      </w:rPr>
    </w:lvl>
    <w:lvl w:ilvl="8" w:tplc="20000005" w:tentative="1">
      <w:start w:val="1"/>
      <w:numFmt w:val="bullet"/>
      <w:lvlText w:val=""/>
      <w:lvlJc w:val="left"/>
      <w:pPr>
        <w:ind w:left="5766" w:hanging="360"/>
      </w:pPr>
      <w:rPr>
        <w:rFonts w:ascii="Wingdings" w:hAnsi="Wingdings" w:hint="default"/>
      </w:rPr>
    </w:lvl>
  </w:abstractNum>
  <w:abstractNum w:abstractNumId="22" w15:restartNumberingAfterBreak="0">
    <w:nsid w:val="411B5B44"/>
    <w:multiLevelType w:val="hybridMultilevel"/>
    <w:tmpl w:val="EF264CD6"/>
    <w:lvl w:ilvl="0" w:tplc="2000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F2DC5"/>
    <w:multiLevelType w:val="hybridMultilevel"/>
    <w:tmpl w:val="5164C7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44000C5"/>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453C5E8B"/>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45EA75DF"/>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469F00B7"/>
    <w:multiLevelType w:val="hybridMultilevel"/>
    <w:tmpl w:val="1FECF2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866338F"/>
    <w:multiLevelType w:val="hybridMultilevel"/>
    <w:tmpl w:val="05109C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B887621"/>
    <w:multiLevelType w:val="hybridMultilevel"/>
    <w:tmpl w:val="403CC2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CD84CF3"/>
    <w:multiLevelType w:val="hybridMultilevel"/>
    <w:tmpl w:val="11B0F31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4CD95651"/>
    <w:multiLevelType w:val="hybridMultilevel"/>
    <w:tmpl w:val="60B433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F0D72B2"/>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50DD0390"/>
    <w:multiLevelType w:val="hybridMultilevel"/>
    <w:tmpl w:val="9842AB9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51D9427F"/>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5252564F"/>
    <w:multiLevelType w:val="hybridMultilevel"/>
    <w:tmpl w:val="971CAF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39E0E54"/>
    <w:multiLevelType w:val="hybridMultilevel"/>
    <w:tmpl w:val="A9103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E3412A"/>
    <w:multiLevelType w:val="hybridMultilevel"/>
    <w:tmpl w:val="D98457E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5C11350E"/>
    <w:multiLevelType w:val="hybridMultilevel"/>
    <w:tmpl w:val="49D61B26"/>
    <w:lvl w:ilvl="0" w:tplc="E4320FD0">
      <w:start w:val="1"/>
      <w:numFmt w:val="lowerLetter"/>
      <w:lvlText w:val="(%1)"/>
      <w:lvlJc w:val="left"/>
      <w:pPr>
        <w:ind w:left="1080" w:hanging="360"/>
      </w:pPr>
      <w:rPr>
        <w:rFonts w:hint="default"/>
        <w:b w:val="0"/>
        <w:bCs w:val="0"/>
        <w:caps w:val="0"/>
        <w:sz w:val="20"/>
        <w:szCs w:val="20"/>
      </w:rPr>
    </w:lvl>
    <w:lvl w:ilvl="1" w:tplc="D1B0CDDC">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5CFC685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5E2F79F0"/>
    <w:multiLevelType w:val="hybridMultilevel"/>
    <w:tmpl w:val="6B9822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5E6F1B26"/>
    <w:multiLevelType w:val="hybridMultilevel"/>
    <w:tmpl w:val="D28E4C6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60544E00"/>
    <w:multiLevelType w:val="hybridMultilevel"/>
    <w:tmpl w:val="97D0A1D0"/>
    <w:lvl w:ilvl="0" w:tplc="436CF6A0">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64485E3A"/>
    <w:multiLevelType w:val="hybridMultilevel"/>
    <w:tmpl w:val="4FE69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4B96282"/>
    <w:multiLevelType w:val="hybridMultilevel"/>
    <w:tmpl w:val="B3FA2C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587391A"/>
    <w:multiLevelType w:val="hybridMultilevel"/>
    <w:tmpl w:val="4560F5C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68C06062"/>
    <w:multiLevelType w:val="hybridMultilevel"/>
    <w:tmpl w:val="CBE0E6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8D032AF"/>
    <w:multiLevelType w:val="hybridMultilevel"/>
    <w:tmpl w:val="2674A71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692D43D1"/>
    <w:multiLevelType w:val="hybridMultilevel"/>
    <w:tmpl w:val="E93AD9C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6B881E12"/>
    <w:multiLevelType w:val="hybridMultilevel"/>
    <w:tmpl w:val="9F6C978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0" w15:restartNumberingAfterBreak="0">
    <w:nsid w:val="6F2B04E8"/>
    <w:multiLevelType w:val="hybridMultilevel"/>
    <w:tmpl w:val="B81C85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75D0A05"/>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77B707B7"/>
    <w:multiLevelType w:val="hybridMultilevel"/>
    <w:tmpl w:val="2B18BA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7C062B6"/>
    <w:multiLevelType w:val="hybridMultilevel"/>
    <w:tmpl w:val="4D24B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D296EC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7EFD10E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7FD42D7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648631918">
    <w:abstractNumId w:val="21"/>
  </w:num>
  <w:num w:numId="2" w16cid:durableId="1541823472">
    <w:abstractNumId w:val="35"/>
  </w:num>
  <w:num w:numId="3" w16cid:durableId="1968582620">
    <w:abstractNumId w:val="53"/>
  </w:num>
  <w:num w:numId="4" w16cid:durableId="561139017">
    <w:abstractNumId w:val="14"/>
  </w:num>
  <w:num w:numId="5" w16cid:durableId="620184539">
    <w:abstractNumId w:val="41"/>
  </w:num>
  <w:num w:numId="6" w16cid:durableId="1257520191">
    <w:abstractNumId w:val="12"/>
  </w:num>
  <w:num w:numId="7" w16cid:durableId="1850946806">
    <w:abstractNumId w:val="26"/>
  </w:num>
  <w:num w:numId="8" w16cid:durableId="2133280658">
    <w:abstractNumId w:val="2"/>
  </w:num>
  <w:num w:numId="9" w16cid:durableId="884876248">
    <w:abstractNumId w:val="18"/>
  </w:num>
  <w:num w:numId="10" w16cid:durableId="510997369">
    <w:abstractNumId w:val="20"/>
  </w:num>
  <w:num w:numId="11" w16cid:durableId="1991861574">
    <w:abstractNumId w:val="34"/>
  </w:num>
  <w:num w:numId="12" w16cid:durableId="1864708963">
    <w:abstractNumId w:val="44"/>
  </w:num>
  <w:num w:numId="13" w16cid:durableId="178006823">
    <w:abstractNumId w:val="32"/>
  </w:num>
  <w:num w:numId="14" w16cid:durableId="970672616">
    <w:abstractNumId w:val="16"/>
  </w:num>
  <w:num w:numId="15" w16cid:durableId="975984688">
    <w:abstractNumId w:val="24"/>
  </w:num>
  <w:num w:numId="16" w16cid:durableId="628584718">
    <w:abstractNumId w:val="45"/>
  </w:num>
  <w:num w:numId="17" w16cid:durableId="1659964808">
    <w:abstractNumId w:val="33"/>
  </w:num>
  <w:num w:numId="18" w16cid:durableId="236793858">
    <w:abstractNumId w:val="28"/>
  </w:num>
  <w:num w:numId="19" w16cid:durableId="922299850">
    <w:abstractNumId w:val="9"/>
  </w:num>
  <w:num w:numId="20" w16cid:durableId="1354725596">
    <w:abstractNumId w:val="42"/>
  </w:num>
  <w:num w:numId="21" w16cid:durableId="538589283">
    <w:abstractNumId w:val="30"/>
  </w:num>
  <w:num w:numId="22" w16cid:durableId="1081028781">
    <w:abstractNumId w:val="10"/>
  </w:num>
  <w:num w:numId="23" w16cid:durableId="1997298559">
    <w:abstractNumId w:val="6"/>
  </w:num>
  <w:num w:numId="24" w16cid:durableId="1511524654">
    <w:abstractNumId w:val="55"/>
  </w:num>
  <w:num w:numId="25" w16cid:durableId="491874563">
    <w:abstractNumId w:val="56"/>
  </w:num>
  <w:num w:numId="26" w16cid:durableId="895971738">
    <w:abstractNumId w:val="39"/>
  </w:num>
  <w:num w:numId="27" w16cid:durableId="495653779">
    <w:abstractNumId w:val="15"/>
  </w:num>
  <w:num w:numId="28" w16cid:durableId="874658782">
    <w:abstractNumId w:val="49"/>
  </w:num>
  <w:num w:numId="29" w16cid:durableId="1853912464">
    <w:abstractNumId w:val="47"/>
  </w:num>
  <w:num w:numId="30" w16cid:durableId="562914039">
    <w:abstractNumId w:val="25"/>
  </w:num>
  <w:num w:numId="31" w16cid:durableId="184835329">
    <w:abstractNumId w:val="19"/>
  </w:num>
  <w:num w:numId="32" w16cid:durableId="792676328">
    <w:abstractNumId w:val="36"/>
  </w:num>
  <w:num w:numId="33" w16cid:durableId="961618123">
    <w:abstractNumId w:val="8"/>
  </w:num>
  <w:num w:numId="34" w16cid:durableId="2092505976">
    <w:abstractNumId w:val="1"/>
  </w:num>
  <w:num w:numId="35" w16cid:durableId="104203795">
    <w:abstractNumId w:val="52"/>
  </w:num>
  <w:num w:numId="36" w16cid:durableId="1009871960">
    <w:abstractNumId w:val="46"/>
  </w:num>
  <w:num w:numId="37" w16cid:durableId="784537765">
    <w:abstractNumId w:val="31"/>
  </w:num>
  <w:num w:numId="38" w16cid:durableId="2062826916">
    <w:abstractNumId w:val="40"/>
  </w:num>
  <w:num w:numId="39" w16cid:durableId="911542466">
    <w:abstractNumId w:val="50"/>
  </w:num>
  <w:num w:numId="40" w16cid:durableId="1321036753">
    <w:abstractNumId w:val="23"/>
  </w:num>
  <w:num w:numId="41" w16cid:durableId="337775448">
    <w:abstractNumId w:val="7"/>
  </w:num>
  <w:num w:numId="42" w16cid:durableId="1078750071">
    <w:abstractNumId w:val="29"/>
  </w:num>
  <w:num w:numId="43" w16cid:durableId="986590834">
    <w:abstractNumId w:val="27"/>
  </w:num>
  <w:num w:numId="44" w16cid:durableId="973213303">
    <w:abstractNumId w:val="51"/>
  </w:num>
  <w:num w:numId="45" w16cid:durableId="880364903">
    <w:abstractNumId w:val="0"/>
  </w:num>
  <w:num w:numId="46" w16cid:durableId="720134150">
    <w:abstractNumId w:val="54"/>
  </w:num>
  <w:num w:numId="47" w16cid:durableId="2084184452">
    <w:abstractNumId w:val="4"/>
  </w:num>
  <w:num w:numId="48" w16cid:durableId="2103335355">
    <w:abstractNumId w:val="13"/>
  </w:num>
  <w:num w:numId="49" w16cid:durableId="1214152089">
    <w:abstractNumId w:val="5"/>
  </w:num>
  <w:num w:numId="50" w16cid:durableId="309335282">
    <w:abstractNumId w:val="43"/>
  </w:num>
  <w:num w:numId="51" w16cid:durableId="2097702373">
    <w:abstractNumId w:val="17"/>
  </w:num>
  <w:num w:numId="52" w16cid:durableId="373432621">
    <w:abstractNumId w:val="38"/>
  </w:num>
  <w:num w:numId="53" w16cid:durableId="1703945152">
    <w:abstractNumId w:val="48"/>
  </w:num>
  <w:num w:numId="54" w16cid:durableId="1696878483">
    <w:abstractNumId w:val="3"/>
  </w:num>
  <w:num w:numId="55" w16cid:durableId="1260675797">
    <w:abstractNumId w:val="37"/>
  </w:num>
  <w:num w:numId="56" w16cid:durableId="1819687714">
    <w:abstractNumId w:val="11"/>
  </w:num>
  <w:num w:numId="57" w16cid:durableId="815339836">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4E"/>
    <w:rsid w:val="00000361"/>
    <w:rsid w:val="00003130"/>
    <w:rsid w:val="00005301"/>
    <w:rsid w:val="000133EE"/>
    <w:rsid w:val="000206A8"/>
    <w:rsid w:val="000232DF"/>
    <w:rsid w:val="00027205"/>
    <w:rsid w:val="0003137A"/>
    <w:rsid w:val="000333A3"/>
    <w:rsid w:val="00041171"/>
    <w:rsid w:val="00041727"/>
    <w:rsid w:val="000420CD"/>
    <w:rsid w:val="0004226F"/>
    <w:rsid w:val="000451EF"/>
    <w:rsid w:val="00050F8E"/>
    <w:rsid w:val="000518BB"/>
    <w:rsid w:val="00055DDB"/>
    <w:rsid w:val="00056FD4"/>
    <w:rsid w:val="000573AD"/>
    <w:rsid w:val="0006123B"/>
    <w:rsid w:val="00064F6B"/>
    <w:rsid w:val="00072F17"/>
    <w:rsid w:val="000731AA"/>
    <w:rsid w:val="00073EB2"/>
    <w:rsid w:val="00074901"/>
    <w:rsid w:val="00077F9C"/>
    <w:rsid w:val="00080396"/>
    <w:rsid w:val="000806D8"/>
    <w:rsid w:val="00082C80"/>
    <w:rsid w:val="00083847"/>
    <w:rsid w:val="00083C36"/>
    <w:rsid w:val="00084D58"/>
    <w:rsid w:val="00086A02"/>
    <w:rsid w:val="00092CAE"/>
    <w:rsid w:val="00092E42"/>
    <w:rsid w:val="00095E48"/>
    <w:rsid w:val="000A4F1C"/>
    <w:rsid w:val="000A69BF"/>
    <w:rsid w:val="000B4794"/>
    <w:rsid w:val="000B5056"/>
    <w:rsid w:val="000B67E2"/>
    <w:rsid w:val="000B7354"/>
    <w:rsid w:val="000B78DD"/>
    <w:rsid w:val="000C1C2C"/>
    <w:rsid w:val="000C225A"/>
    <w:rsid w:val="000C6781"/>
    <w:rsid w:val="000D0753"/>
    <w:rsid w:val="000D527C"/>
    <w:rsid w:val="000E070C"/>
    <w:rsid w:val="000E5A64"/>
    <w:rsid w:val="000F5E49"/>
    <w:rsid w:val="000F7A87"/>
    <w:rsid w:val="00102EAE"/>
    <w:rsid w:val="001035AD"/>
    <w:rsid w:val="001047DC"/>
    <w:rsid w:val="00105D2E"/>
    <w:rsid w:val="00107353"/>
    <w:rsid w:val="00111BFD"/>
    <w:rsid w:val="0011498B"/>
    <w:rsid w:val="00120147"/>
    <w:rsid w:val="00123140"/>
    <w:rsid w:val="00123D94"/>
    <w:rsid w:val="001301FE"/>
    <w:rsid w:val="001307C5"/>
    <w:rsid w:val="00130BBC"/>
    <w:rsid w:val="00133D13"/>
    <w:rsid w:val="00135650"/>
    <w:rsid w:val="00150DBD"/>
    <w:rsid w:val="001514B1"/>
    <w:rsid w:val="00152384"/>
    <w:rsid w:val="00156F9B"/>
    <w:rsid w:val="00163BA3"/>
    <w:rsid w:val="00166B31"/>
    <w:rsid w:val="00167D54"/>
    <w:rsid w:val="00174139"/>
    <w:rsid w:val="00176AB5"/>
    <w:rsid w:val="00180771"/>
    <w:rsid w:val="00182C98"/>
    <w:rsid w:val="00187812"/>
    <w:rsid w:val="00190854"/>
    <w:rsid w:val="001930A3"/>
    <w:rsid w:val="00196EB8"/>
    <w:rsid w:val="001A25F0"/>
    <w:rsid w:val="001A341E"/>
    <w:rsid w:val="001A3A8E"/>
    <w:rsid w:val="001B0EA6"/>
    <w:rsid w:val="001B1CDF"/>
    <w:rsid w:val="001B2EC4"/>
    <w:rsid w:val="001B3B43"/>
    <w:rsid w:val="001B56F4"/>
    <w:rsid w:val="001C5144"/>
    <w:rsid w:val="001C5462"/>
    <w:rsid w:val="001D265C"/>
    <w:rsid w:val="001D3062"/>
    <w:rsid w:val="001D3CFB"/>
    <w:rsid w:val="001D559B"/>
    <w:rsid w:val="001D6302"/>
    <w:rsid w:val="001D6E74"/>
    <w:rsid w:val="001E2C22"/>
    <w:rsid w:val="001E740C"/>
    <w:rsid w:val="001E7DD0"/>
    <w:rsid w:val="001F1BDA"/>
    <w:rsid w:val="001F2538"/>
    <w:rsid w:val="001F2D29"/>
    <w:rsid w:val="0020095E"/>
    <w:rsid w:val="00210BFE"/>
    <w:rsid w:val="00210D30"/>
    <w:rsid w:val="00212663"/>
    <w:rsid w:val="00214984"/>
    <w:rsid w:val="002204FD"/>
    <w:rsid w:val="00221020"/>
    <w:rsid w:val="00227029"/>
    <w:rsid w:val="002308B5"/>
    <w:rsid w:val="00233C0B"/>
    <w:rsid w:val="00234A34"/>
    <w:rsid w:val="0023598C"/>
    <w:rsid w:val="00236E4C"/>
    <w:rsid w:val="00240D92"/>
    <w:rsid w:val="0024195D"/>
    <w:rsid w:val="00242C37"/>
    <w:rsid w:val="00243A5A"/>
    <w:rsid w:val="0025255D"/>
    <w:rsid w:val="002558ED"/>
    <w:rsid w:val="00255EE3"/>
    <w:rsid w:val="00256B3D"/>
    <w:rsid w:val="00261B67"/>
    <w:rsid w:val="0026743C"/>
    <w:rsid w:val="00270480"/>
    <w:rsid w:val="002779AF"/>
    <w:rsid w:val="00281C07"/>
    <w:rsid w:val="002823D8"/>
    <w:rsid w:val="0028531A"/>
    <w:rsid w:val="00285446"/>
    <w:rsid w:val="002872E6"/>
    <w:rsid w:val="00290082"/>
    <w:rsid w:val="00295593"/>
    <w:rsid w:val="002A354F"/>
    <w:rsid w:val="002A386C"/>
    <w:rsid w:val="002B09DF"/>
    <w:rsid w:val="002B540D"/>
    <w:rsid w:val="002B7A7E"/>
    <w:rsid w:val="002C1BD9"/>
    <w:rsid w:val="002C30BC"/>
    <w:rsid w:val="002C5965"/>
    <w:rsid w:val="002C5E15"/>
    <w:rsid w:val="002C7A88"/>
    <w:rsid w:val="002C7AB9"/>
    <w:rsid w:val="002D232B"/>
    <w:rsid w:val="002D2759"/>
    <w:rsid w:val="002D5E00"/>
    <w:rsid w:val="002D6A88"/>
    <w:rsid w:val="002D6DAC"/>
    <w:rsid w:val="002D79DA"/>
    <w:rsid w:val="002E261D"/>
    <w:rsid w:val="002E3FAD"/>
    <w:rsid w:val="002E4E16"/>
    <w:rsid w:val="002F6DAC"/>
    <w:rsid w:val="00301E8C"/>
    <w:rsid w:val="00307DDD"/>
    <w:rsid w:val="003143C9"/>
    <w:rsid w:val="003146E9"/>
    <w:rsid w:val="00314D5D"/>
    <w:rsid w:val="00320009"/>
    <w:rsid w:val="0032424A"/>
    <w:rsid w:val="003245D3"/>
    <w:rsid w:val="00325D26"/>
    <w:rsid w:val="00326595"/>
    <w:rsid w:val="00330AA3"/>
    <w:rsid w:val="00331584"/>
    <w:rsid w:val="00331964"/>
    <w:rsid w:val="00332561"/>
    <w:rsid w:val="00334987"/>
    <w:rsid w:val="003370E4"/>
    <w:rsid w:val="00340C69"/>
    <w:rsid w:val="00342E34"/>
    <w:rsid w:val="00345E56"/>
    <w:rsid w:val="00371CF1"/>
    <w:rsid w:val="0037222D"/>
    <w:rsid w:val="00373128"/>
    <w:rsid w:val="003750C1"/>
    <w:rsid w:val="0037569F"/>
    <w:rsid w:val="0038051E"/>
    <w:rsid w:val="00380AE7"/>
    <w:rsid w:val="00380AF7"/>
    <w:rsid w:val="00390B68"/>
    <w:rsid w:val="00394A05"/>
    <w:rsid w:val="00397770"/>
    <w:rsid w:val="00397880"/>
    <w:rsid w:val="003A27FF"/>
    <w:rsid w:val="003A3D24"/>
    <w:rsid w:val="003A513B"/>
    <w:rsid w:val="003A7016"/>
    <w:rsid w:val="003B0C08"/>
    <w:rsid w:val="003B126A"/>
    <w:rsid w:val="003B4B6D"/>
    <w:rsid w:val="003C17A5"/>
    <w:rsid w:val="003C1843"/>
    <w:rsid w:val="003C6128"/>
    <w:rsid w:val="003D1552"/>
    <w:rsid w:val="003E381F"/>
    <w:rsid w:val="003E4046"/>
    <w:rsid w:val="003E6207"/>
    <w:rsid w:val="003E6276"/>
    <w:rsid w:val="003F003A"/>
    <w:rsid w:val="003F125B"/>
    <w:rsid w:val="003F7B3F"/>
    <w:rsid w:val="004058AD"/>
    <w:rsid w:val="0041078D"/>
    <w:rsid w:val="00410D11"/>
    <w:rsid w:val="00413DF6"/>
    <w:rsid w:val="00416F97"/>
    <w:rsid w:val="00420887"/>
    <w:rsid w:val="00425173"/>
    <w:rsid w:val="0043039B"/>
    <w:rsid w:val="00432CFA"/>
    <w:rsid w:val="00436197"/>
    <w:rsid w:val="004423FE"/>
    <w:rsid w:val="00445C26"/>
    <w:rsid w:val="00445C35"/>
    <w:rsid w:val="00450BFE"/>
    <w:rsid w:val="004522DA"/>
    <w:rsid w:val="00452325"/>
    <w:rsid w:val="00454B41"/>
    <w:rsid w:val="00456362"/>
    <w:rsid w:val="0045663A"/>
    <w:rsid w:val="00456AF8"/>
    <w:rsid w:val="00462896"/>
    <w:rsid w:val="0046344E"/>
    <w:rsid w:val="004667E7"/>
    <w:rsid w:val="004672CF"/>
    <w:rsid w:val="00470DEF"/>
    <w:rsid w:val="00475797"/>
    <w:rsid w:val="00475A7B"/>
    <w:rsid w:val="00475D91"/>
    <w:rsid w:val="00476D0A"/>
    <w:rsid w:val="004849B6"/>
    <w:rsid w:val="00491024"/>
    <w:rsid w:val="00491638"/>
    <w:rsid w:val="0049253B"/>
    <w:rsid w:val="004A140B"/>
    <w:rsid w:val="004A3902"/>
    <w:rsid w:val="004A4B47"/>
    <w:rsid w:val="004B0EC9"/>
    <w:rsid w:val="004B1BD2"/>
    <w:rsid w:val="004B44C3"/>
    <w:rsid w:val="004B4620"/>
    <w:rsid w:val="004B7BAA"/>
    <w:rsid w:val="004C2DF7"/>
    <w:rsid w:val="004C4E0B"/>
    <w:rsid w:val="004C5863"/>
    <w:rsid w:val="004C69C6"/>
    <w:rsid w:val="004D497E"/>
    <w:rsid w:val="004E338A"/>
    <w:rsid w:val="004E3857"/>
    <w:rsid w:val="004E4809"/>
    <w:rsid w:val="004E4CC3"/>
    <w:rsid w:val="004E5985"/>
    <w:rsid w:val="004E6352"/>
    <w:rsid w:val="004E6460"/>
    <w:rsid w:val="004F1697"/>
    <w:rsid w:val="004F6B46"/>
    <w:rsid w:val="005019BC"/>
    <w:rsid w:val="0050425E"/>
    <w:rsid w:val="00511999"/>
    <w:rsid w:val="005145D6"/>
    <w:rsid w:val="00521EA5"/>
    <w:rsid w:val="00525B80"/>
    <w:rsid w:val="0053098F"/>
    <w:rsid w:val="00536B2E"/>
    <w:rsid w:val="005469CB"/>
    <w:rsid w:val="00546D8E"/>
    <w:rsid w:val="00553738"/>
    <w:rsid w:val="00553F7E"/>
    <w:rsid w:val="00560F4E"/>
    <w:rsid w:val="0056646F"/>
    <w:rsid w:val="005707DF"/>
    <w:rsid w:val="00571AE1"/>
    <w:rsid w:val="00581B28"/>
    <w:rsid w:val="005859C2"/>
    <w:rsid w:val="00591C95"/>
    <w:rsid w:val="00592267"/>
    <w:rsid w:val="0059421F"/>
    <w:rsid w:val="005A136D"/>
    <w:rsid w:val="005A337B"/>
    <w:rsid w:val="005A77EC"/>
    <w:rsid w:val="005A7A4A"/>
    <w:rsid w:val="005B0AE2"/>
    <w:rsid w:val="005B1F2C"/>
    <w:rsid w:val="005B5F3C"/>
    <w:rsid w:val="005C41F2"/>
    <w:rsid w:val="005C627E"/>
    <w:rsid w:val="005D03D9"/>
    <w:rsid w:val="005D1EE8"/>
    <w:rsid w:val="005D43F1"/>
    <w:rsid w:val="005D56AE"/>
    <w:rsid w:val="005D666D"/>
    <w:rsid w:val="005E3A59"/>
    <w:rsid w:val="00603A21"/>
    <w:rsid w:val="00604802"/>
    <w:rsid w:val="00613380"/>
    <w:rsid w:val="00615AB0"/>
    <w:rsid w:val="00616247"/>
    <w:rsid w:val="0061778C"/>
    <w:rsid w:val="0063035F"/>
    <w:rsid w:val="00630DCE"/>
    <w:rsid w:val="006341F4"/>
    <w:rsid w:val="00636B90"/>
    <w:rsid w:val="00643269"/>
    <w:rsid w:val="00643B24"/>
    <w:rsid w:val="00643D86"/>
    <w:rsid w:val="0064738B"/>
    <w:rsid w:val="006508EA"/>
    <w:rsid w:val="00650B4D"/>
    <w:rsid w:val="00656016"/>
    <w:rsid w:val="00657E4F"/>
    <w:rsid w:val="00667E86"/>
    <w:rsid w:val="00673B02"/>
    <w:rsid w:val="0067400C"/>
    <w:rsid w:val="00682F7D"/>
    <w:rsid w:val="0068392D"/>
    <w:rsid w:val="006859DD"/>
    <w:rsid w:val="00697DB5"/>
    <w:rsid w:val="006A00F7"/>
    <w:rsid w:val="006A044E"/>
    <w:rsid w:val="006A1B33"/>
    <w:rsid w:val="006A492A"/>
    <w:rsid w:val="006A7E5A"/>
    <w:rsid w:val="006B5C72"/>
    <w:rsid w:val="006B7047"/>
    <w:rsid w:val="006B7C5A"/>
    <w:rsid w:val="006C289D"/>
    <w:rsid w:val="006D0310"/>
    <w:rsid w:val="006D2009"/>
    <w:rsid w:val="006D34AB"/>
    <w:rsid w:val="006D5576"/>
    <w:rsid w:val="006D5B14"/>
    <w:rsid w:val="006E1A89"/>
    <w:rsid w:val="006E766D"/>
    <w:rsid w:val="006F0A35"/>
    <w:rsid w:val="006F4B29"/>
    <w:rsid w:val="006F6354"/>
    <w:rsid w:val="006F6CE9"/>
    <w:rsid w:val="00700106"/>
    <w:rsid w:val="00703E41"/>
    <w:rsid w:val="0070517C"/>
    <w:rsid w:val="00705C9F"/>
    <w:rsid w:val="007138CA"/>
    <w:rsid w:val="00716951"/>
    <w:rsid w:val="00720F6B"/>
    <w:rsid w:val="00725026"/>
    <w:rsid w:val="0072646D"/>
    <w:rsid w:val="00730ADA"/>
    <w:rsid w:val="00732C37"/>
    <w:rsid w:val="00735557"/>
    <w:rsid w:val="00735D9E"/>
    <w:rsid w:val="00735E0D"/>
    <w:rsid w:val="007411BB"/>
    <w:rsid w:val="00741B6B"/>
    <w:rsid w:val="00745A09"/>
    <w:rsid w:val="00751EAF"/>
    <w:rsid w:val="007540A1"/>
    <w:rsid w:val="00754CF7"/>
    <w:rsid w:val="00757B0D"/>
    <w:rsid w:val="00761320"/>
    <w:rsid w:val="0076469A"/>
    <w:rsid w:val="007651B1"/>
    <w:rsid w:val="00767CE1"/>
    <w:rsid w:val="00771A68"/>
    <w:rsid w:val="00771AF0"/>
    <w:rsid w:val="007744D2"/>
    <w:rsid w:val="0077680D"/>
    <w:rsid w:val="0077783D"/>
    <w:rsid w:val="00786136"/>
    <w:rsid w:val="00794369"/>
    <w:rsid w:val="00795FAF"/>
    <w:rsid w:val="007A1B2B"/>
    <w:rsid w:val="007A6CF0"/>
    <w:rsid w:val="007B05CF"/>
    <w:rsid w:val="007B7CCF"/>
    <w:rsid w:val="007C212A"/>
    <w:rsid w:val="007C785E"/>
    <w:rsid w:val="007D29BA"/>
    <w:rsid w:val="007D5B3C"/>
    <w:rsid w:val="007E02E4"/>
    <w:rsid w:val="007E5EBE"/>
    <w:rsid w:val="007E7D21"/>
    <w:rsid w:val="007E7DBD"/>
    <w:rsid w:val="007F4541"/>
    <w:rsid w:val="007F482F"/>
    <w:rsid w:val="007F5EB1"/>
    <w:rsid w:val="007F7C94"/>
    <w:rsid w:val="008031C6"/>
    <w:rsid w:val="0080398D"/>
    <w:rsid w:val="00805174"/>
    <w:rsid w:val="00806385"/>
    <w:rsid w:val="00807CC5"/>
    <w:rsid w:val="00807ED7"/>
    <w:rsid w:val="00812039"/>
    <w:rsid w:val="00814CC6"/>
    <w:rsid w:val="00815804"/>
    <w:rsid w:val="00816175"/>
    <w:rsid w:val="00816A48"/>
    <w:rsid w:val="00816A4D"/>
    <w:rsid w:val="008213DE"/>
    <w:rsid w:val="008214F0"/>
    <w:rsid w:val="00826431"/>
    <w:rsid w:val="00826D53"/>
    <w:rsid w:val="008273AA"/>
    <w:rsid w:val="00831751"/>
    <w:rsid w:val="00833369"/>
    <w:rsid w:val="00835B42"/>
    <w:rsid w:val="00840210"/>
    <w:rsid w:val="00842A4E"/>
    <w:rsid w:val="008444CD"/>
    <w:rsid w:val="00845BFF"/>
    <w:rsid w:val="00847D99"/>
    <w:rsid w:val="0085038E"/>
    <w:rsid w:val="0085230A"/>
    <w:rsid w:val="00855757"/>
    <w:rsid w:val="00860B9A"/>
    <w:rsid w:val="0086271D"/>
    <w:rsid w:val="0086420B"/>
    <w:rsid w:val="00864DBF"/>
    <w:rsid w:val="00865AE2"/>
    <w:rsid w:val="008663C8"/>
    <w:rsid w:val="0087361C"/>
    <w:rsid w:val="0088163A"/>
    <w:rsid w:val="0088534A"/>
    <w:rsid w:val="00893376"/>
    <w:rsid w:val="0089601F"/>
    <w:rsid w:val="008970B8"/>
    <w:rsid w:val="008A7313"/>
    <w:rsid w:val="008A7D91"/>
    <w:rsid w:val="008B7FC7"/>
    <w:rsid w:val="008C4337"/>
    <w:rsid w:val="008C4F06"/>
    <w:rsid w:val="008D0C90"/>
    <w:rsid w:val="008D6245"/>
    <w:rsid w:val="008E19AD"/>
    <w:rsid w:val="008E1E4A"/>
    <w:rsid w:val="008E611E"/>
    <w:rsid w:val="008F04E9"/>
    <w:rsid w:val="008F0615"/>
    <w:rsid w:val="008F103E"/>
    <w:rsid w:val="008F1FDB"/>
    <w:rsid w:val="008F36FB"/>
    <w:rsid w:val="009019AA"/>
    <w:rsid w:val="00902EA9"/>
    <w:rsid w:val="0090427F"/>
    <w:rsid w:val="00916549"/>
    <w:rsid w:val="00920506"/>
    <w:rsid w:val="009237CD"/>
    <w:rsid w:val="009241DF"/>
    <w:rsid w:val="00925CDF"/>
    <w:rsid w:val="00926231"/>
    <w:rsid w:val="00931DEB"/>
    <w:rsid w:val="00933957"/>
    <w:rsid w:val="009356FA"/>
    <w:rsid w:val="00936440"/>
    <w:rsid w:val="00940954"/>
    <w:rsid w:val="0094603B"/>
    <w:rsid w:val="0095048A"/>
    <w:rsid w:val="009504A1"/>
    <w:rsid w:val="00950605"/>
    <w:rsid w:val="009520B5"/>
    <w:rsid w:val="00952233"/>
    <w:rsid w:val="00954D66"/>
    <w:rsid w:val="009551F8"/>
    <w:rsid w:val="00963F8F"/>
    <w:rsid w:val="00973C62"/>
    <w:rsid w:val="00975D76"/>
    <w:rsid w:val="00976FC5"/>
    <w:rsid w:val="009820B2"/>
    <w:rsid w:val="00982E51"/>
    <w:rsid w:val="00983C50"/>
    <w:rsid w:val="009874B9"/>
    <w:rsid w:val="0099197C"/>
    <w:rsid w:val="00993581"/>
    <w:rsid w:val="009A20DE"/>
    <w:rsid w:val="009A288C"/>
    <w:rsid w:val="009A64C1"/>
    <w:rsid w:val="009B502E"/>
    <w:rsid w:val="009B6697"/>
    <w:rsid w:val="009C2B43"/>
    <w:rsid w:val="009C2C87"/>
    <w:rsid w:val="009C2EA4"/>
    <w:rsid w:val="009C4C04"/>
    <w:rsid w:val="009D5213"/>
    <w:rsid w:val="009E1C95"/>
    <w:rsid w:val="009E6BE7"/>
    <w:rsid w:val="009F1203"/>
    <w:rsid w:val="009F196A"/>
    <w:rsid w:val="009F669B"/>
    <w:rsid w:val="009F7566"/>
    <w:rsid w:val="009F7F18"/>
    <w:rsid w:val="00A02629"/>
    <w:rsid w:val="00A02A72"/>
    <w:rsid w:val="00A06BFE"/>
    <w:rsid w:val="00A10F5D"/>
    <w:rsid w:val="00A1199A"/>
    <w:rsid w:val="00A1243C"/>
    <w:rsid w:val="00A135AE"/>
    <w:rsid w:val="00A14AF1"/>
    <w:rsid w:val="00A16891"/>
    <w:rsid w:val="00A20F1C"/>
    <w:rsid w:val="00A26577"/>
    <w:rsid w:val="00A268CE"/>
    <w:rsid w:val="00A27BDA"/>
    <w:rsid w:val="00A31B6B"/>
    <w:rsid w:val="00A332E8"/>
    <w:rsid w:val="00A35AF5"/>
    <w:rsid w:val="00A35DDF"/>
    <w:rsid w:val="00A36CBA"/>
    <w:rsid w:val="00A40930"/>
    <w:rsid w:val="00A432CD"/>
    <w:rsid w:val="00A43B5F"/>
    <w:rsid w:val="00A45741"/>
    <w:rsid w:val="00A46833"/>
    <w:rsid w:val="00A47EF6"/>
    <w:rsid w:val="00A50291"/>
    <w:rsid w:val="00A504B5"/>
    <w:rsid w:val="00A50ABD"/>
    <w:rsid w:val="00A52323"/>
    <w:rsid w:val="00A530E4"/>
    <w:rsid w:val="00A567E9"/>
    <w:rsid w:val="00A57901"/>
    <w:rsid w:val="00A604CD"/>
    <w:rsid w:val="00A60FE6"/>
    <w:rsid w:val="00A622F5"/>
    <w:rsid w:val="00A654BE"/>
    <w:rsid w:val="00A66DD6"/>
    <w:rsid w:val="00A75018"/>
    <w:rsid w:val="00A75358"/>
    <w:rsid w:val="00A770F7"/>
    <w:rsid w:val="00A771FD"/>
    <w:rsid w:val="00A77D65"/>
    <w:rsid w:val="00A80767"/>
    <w:rsid w:val="00A81102"/>
    <w:rsid w:val="00A81C90"/>
    <w:rsid w:val="00A85E15"/>
    <w:rsid w:val="00A874EF"/>
    <w:rsid w:val="00A95210"/>
    <w:rsid w:val="00A95415"/>
    <w:rsid w:val="00AA14EE"/>
    <w:rsid w:val="00AA245F"/>
    <w:rsid w:val="00AA2807"/>
    <w:rsid w:val="00AA3C89"/>
    <w:rsid w:val="00AA42FE"/>
    <w:rsid w:val="00AA786A"/>
    <w:rsid w:val="00AB32BD"/>
    <w:rsid w:val="00AB4723"/>
    <w:rsid w:val="00AC1F75"/>
    <w:rsid w:val="00AC2146"/>
    <w:rsid w:val="00AC4CDB"/>
    <w:rsid w:val="00AC70FE"/>
    <w:rsid w:val="00AD3003"/>
    <w:rsid w:val="00AD3AA3"/>
    <w:rsid w:val="00AD4358"/>
    <w:rsid w:val="00AE1855"/>
    <w:rsid w:val="00AE48E2"/>
    <w:rsid w:val="00AF61E1"/>
    <w:rsid w:val="00AF638A"/>
    <w:rsid w:val="00B00141"/>
    <w:rsid w:val="00B009AA"/>
    <w:rsid w:val="00B00ECE"/>
    <w:rsid w:val="00B030C8"/>
    <w:rsid w:val="00B039C0"/>
    <w:rsid w:val="00B03A09"/>
    <w:rsid w:val="00B04DBC"/>
    <w:rsid w:val="00B056E7"/>
    <w:rsid w:val="00B05B71"/>
    <w:rsid w:val="00B10035"/>
    <w:rsid w:val="00B15C76"/>
    <w:rsid w:val="00B165E6"/>
    <w:rsid w:val="00B1787D"/>
    <w:rsid w:val="00B22A0C"/>
    <w:rsid w:val="00B235DB"/>
    <w:rsid w:val="00B35ABD"/>
    <w:rsid w:val="00B40701"/>
    <w:rsid w:val="00B424D9"/>
    <w:rsid w:val="00B447C0"/>
    <w:rsid w:val="00B52510"/>
    <w:rsid w:val="00B53E53"/>
    <w:rsid w:val="00B53F6D"/>
    <w:rsid w:val="00B548A2"/>
    <w:rsid w:val="00B56934"/>
    <w:rsid w:val="00B60877"/>
    <w:rsid w:val="00B62F03"/>
    <w:rsid w:val="00B6406B"/>
    <w:rsid w:val="00B72444"/>
    <w:rsid w:val="00B80160"/>
    <w:rsid w:val="00B82E8E"/>
    <w:rsid w:val="00B91A05"/>
    <w:rsid w:val="00B91C30"/>
    <w:rsid w:val="00B93B62"/>
    <w:rsid w:val="00B953D1"/>
    <w:rsid w:val="00B96D93"/>
    <w:rsid w:val="00BA1919"/>
    <w:rsid w:val="00BA30D0"/>
    <w:rsid w:val="00BB0D32"/>
    <w:rsid w:val="00BB2E1D"/>
    <w:rsid w:val="00BB64DE"/>
    <w:rsid w:val="00BC76B5"/>
    <w:rsid w:val="00BD5088"/>
    <w:rsid w:val="00BD5420"/>
    <w:rsid w:val="00BD6271"/>
    <w:rsid w:val="00BE2470"/>
    <w:rsid w:val="00BE2D98"/>
    <w:rsid w:val="00BF5191"/>
    <w:rsid w:val="00C04BD2"/>
    <w:rsid w:val="00C13EEC"/>
    <w:rsid w:val="00C14689"/>
    <w:rsid w:val="00C156A4"/>
    <w:rsid w:val="00C20FAA"/>
    <w:rsid w:val="00C23509"/>
    <w:rsid w:val="00C2459D"/>
    <w:rsid w:val="00C2755A"/>
    <w:rsid w:val="00C316F1"/>
    <w:rsid w:val="00C33015"/>
    <w:rsid w:val="00C40B22"/>
    <w:rsid w:val="00C42C95"/>
    <w:rsid w:val="00C43481"/>
    <w:rsid w:val="00C434B9"/>
    <w:rsid w:val="00C4470F"/>
    <w:rsid w:val="00C47393"/>
    <w:rsid w:val="00C50727"/>
    <w:rsid w:val="00C50DC0"/>
    <w:rsid w:val="00C55E5B"/>
    <w:rsid w:val="00C601B1"/>
    <w:rsid w:val="00C60839"/>
    <w:rsid w:val="00C62739"/>
    <w:rsid w:val="00C720A4"/>
    <w:rsid w:val="00C730F3"/>
    <w:rsid w:val="00C7439F"/>
    <w:rsid w:val="00C74F59"/>
    <w:rsid w:val="00C759CA"/>
    <w:rsid w:val="00C7611C"/>
    <w:rsid w:val="00C76F30"/>
    <w:rsid w:val="00C84956"/>
    <w:rsid w:val="00C94097"/>
    <w:rsid w:val="00CA30B1"/>
    <w:rsid w:val="00CA4269"/>
    <w:rsid w:val="00CA48CA"/>
    <w:rsid w:val="00CA4DE1"/>
    <w:rsid w:val="00CA7330"/>
    <w:rsid w:val="00CB1C84"/>
    <w:rsid w:val="00CB5363"/>
    <w:rsid w:val="00CB64F0"/>
    <w:rsid w:val="00CC0736"/>
    <w:rsid w:val="00CC2909"/>
    <w:rsid w:val="00CD0549"/>
    <w:rsid w:val="00CE2BE7"/>
    <w:rsid w:val="00CE6B3C"/>
    <w:rsid w:val="00CF39E2"/>
    <w:rsid w:val="00CF6E53"/>
    <w:rsid w:val="00D05E6F"/>
    <w:rsid w:val="00D069BF"/>
    <w:rsid w:val="00D20296"/>
    <w:rsid w:val="00D2231A"/>
    <w:rsid w:val="00D26ED8"/>
    <w:rsid w:val="00D276BD"/>
    <w:rsid w:val="00D27929"/>
    <w:rsid w:val="00D33442"/>
    <w:rsid w:val="00D34B76"/>
    <w:rsid w:val="00D35943"/>
    <w:rsid w:val="00D3739A"/>
    <w:rsid w:val="00D419C6"/>
    <w:rsid w:val="00D44BAD"/>
    <w:rsid w:val="00D45B55"/>
    <w:rsid w:val="00D4785A"/>
    <w:rsid w:val="00D52E43"/>
    <w:rsid w:val="00D6598B"/>
    <w:rsid w:val="00D664D7"/>
    <w:rsid w:val="00D66630"/>
    <w:rsid w:val="00D6721C"/>
    <w:rsid w:val="00D67CD1"/>
    <w:rsid w:val="00D67E1E"/>
    <w:rsid w:val="00D7097B"/>
    <w:rsid w:val="00D7197D"/>
    <w:rsid w:val="00D72BC4"/>
    <w:rsid w:val="00D77FA8"/>
    <w:rsid w:val="00D815FC"/>
    <w:rsid w:val="00D82836"/>
    <w:rsid w:val="00D8517B"/>
    <w:rsid w:val="00D8659C"/>
    <w:rsid w:val="00D91DFA"/>
    <w:rsid w:val="00DA159A"/>
    <w:rsid w:val="00DA3376"/>
    <w:rsid w:val="00DA5860"/>
    <w:rsid w:val="00DB1AB2"/>
    <w:rsid w:val="00DC17C2"/>
    <w:rsid w:val="00DC3139"/>
    <w:rsid w:val="00DC338D"/>
    <w:rsid w:val="00DC4FDF"/>
    <w:rsid w:val="00DC66F0"/>
    <w:rsid w:val="00DC7E04"/>
    <w:rsid w:val="00DD3105"/>
    <w:rsid w:val="00DD3A65"/>
    <w:rsid w:val="00DD62C6"/>
    <w:rsid w:val="00DE3B92"/>
    <w:rsid w:val="00DE48B4"/>
    <w:rsid w:val="00DE5ACA"/>
    <w:rsid w:val="00DE7137"/>
    <w:rsid w:val="00DF18E4"/>
    <w:rsid w:val="00DF22CD"/>
    <w:rsid w:val="00DF7BF2"/>
    <w:rsid w:val="00DF7FA4"/>
    <w:rsid w:val="00E00498"/>
    <w:rsid w:val="00E05901"/>
    <w:rsid w:val="00E1464C"/>
    <w:rsid w:val="00E14ADB"/>
    <w:rsid w:val="00E22F78"/>
    <w:rsid w:val="00E2425D"/>
    <w:rsid w:val="00E24F87"/>
    <w:rsid w:val="00E2617A"/>
    <w:rsid w:val="00E273FB"/>
    <w:rsid w:val="00E31CD4"/>
    <w:rsid w:val="00E370A0"/>
    <w:rsid w:val="00E44694"/>
    <w:rsid w:val="00E47231"/>
    <w:rsid w:val="00E52F9E"/>
    <w:rsid w:val="00E538E6"/>
    <w:rsid w:val="00E56696"/>
    <w:rsid w:val="00E67531"/>
    <w:rsid w:val="00E74332"/>
    <w:rsid w:val="00E768A9"/>
    <w:rsid w:val="00E802A2"/>
    <w:rsid w:val="00E805D2"/>
    <w:rsid w:val="00E82B68"/>
    <w:rsid w:val="00E8410F"/>
    <w:rsid w:val="00E85C0B"/>
    <w:rsid w:val="00E87533"/>
    <w:rsid w:val="00E90F43"/>
    <w:rsid w:val="00EA7089"/>
    <w:rsid w:val="00EB064C"/>
    <w:rsid w:val="00EB13D7"/>
    <w:rsid w:val="00EB1E83"/>
    <w:rsid w:val="00EB2066"/>
    <w:rsid w:val="00EB6EDE"/>
    <w:rsid w:val="00ED0734"/>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8A1"/>
    <w:rsid w:val="00F167BE"/>
    <w:rsid w:val="00F2412D"/>
    <w:rsid w:val="00F25D8D"/>
    <w:rsid w:val="00F273C2"/>
    <w:rsid w:val="00F27E20"/>
    <w:rsid w:val="00F3069C"/>
    <w:rsid w:val="00F3603E"/>
    <w:rsid w:val="00F44CCB"/>
    <w:rsid w:val="00F474C9"/>
    <w:rsid w:val="00F5126B"/>
    <w:rsid w:val="00F5306E"/>
    <w:rsid w:val="00F54EA3"/>
    <w:rsid w:val="00F56FB8"/>
    <w:rsid w:val="00F570D7"/>
    <w:rsid w:val="00F61675"/>
    <w:rsid w:val="00F62D96"/>
    <w:rsid w:val="00F6686B"/>
    <w:rsid w:val="00F67F74"/>
    <w:rsid w:val="00F712B3"/>
    <w:rsid w:val="00F71E9F"/>
    <w:rsid w:val="00F73DE3"/>
    <w:rsid w:val="00F744BF"/>
    <w:rsid w:val="00F75A7B"/>
    <w:rsid w:val="00F7632C"/>
    <w:rsid w:val="00F77219"/>
    <w:rsid w:val="00F84DD2"/>
    <w:rsid w:val="00F93C51"/>
    <w:rsid w:val="00F95439"/>
    <w:rsid w:val="00F96233"/>
    <w:rsid w:val="00F9719E"/>
    <w:rsid w:val="00FA3B8E"/>
    <w:rsid w:val="00FA78FB"/>
    <w:rsid w:val="00FB0872"/>
    <w:rsid w:val="00FB3A11"/>
    <w:rsid w:val="00FB54CC"/>
    <w:rsid w:val="00FB70CB"/>
    <w:rsid w:val="00FC702F"/>
    <w:rsid w:val="00FD1A37"/>
    <w:rsid w:val="00FD4E5B"/>
    <w:rsid w:val="00FD5B02"/>
    <w:rsid w:val="00FE2658"/>
    <w:rsid w:val="00FE4EE0"/>
    <w:rsid w:val="00FF0F9A"/>
    <w:rsid w:val="00FF582E"/>
    <w:rsid w:val="7C1DD9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45D260"/>
  <w15:docId w15:val="{A25C06FA-539B-41A4-99B5-0A00AE54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tabs>
        <w:tab w:val="clear" w:pos="1134"/>
      </w:tabs>
      <w:ind w:left="400"/>
      <w:jc w:val="left"/>
    </w:pPr>
    <w:rPr>
      <w:rFonts w:asciiTheme="minorHAnsi" w:hAnsiTheme="minorHAnsi" w:cstheme="minorHAnsi"/>
    </w:rPr>
  </w:style>
  <w:style w:type="paragraph" w:styleId="TOC1">
    <w:name w:val="toc 1"/>
    <w:basedOn w:val="Normal"/>
    <w:next w:val="Normal"/>
    <w:autoRedefine/>
    <w:uiPriority w:val="39"/>
    <w:rsid w:val="00242C37"/>
    <w:pPr>
      <w:tabs>
        <w:tab w:val="clear" w:pos="1134"/>
        <w:tab w:val="right" w:leader="dot" w:pos="9628"/>
      </w:tabs>
      <w:spacing w:before="240" w:after="120"/>
      <w:jc w:val="left"/>
    </w:pPr>
    <w:rPr>
      <w:rFonts w:eastAsia="Calibri" w:cstheme="minorHAnsi"/>
      <w:color w:val="1F497D" w:themeColor="text2"/>
      <w:sz w:val="24"/>
      <w:szCs w:val="24"/>
      <w:lang w:val="en-U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paragraph">
    <w:name w:val="paragraph"/>
    <w:basedOn w:val="Normal"/>
    <w:rsid w:val="001301FE"/>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301FE"/>
  </w:style>
  <w:style w:type="character" w:customStyle="1" w:styleId="eop">
    <w:name w:val="eop"/>
    <w:basedOn w:val="DefaultParagraphFont"/>
    <w:rsid w:val="001301FE"/>
  </w:style>
  <w:style w:type="character" w:customStyle="1" w:styleId="TitleChar">
    <w:name w:val="Title Char"/>
    <w:basedOn w:val="DefaultParagraphFont"/>
    <w:link w:val="Title"/>
    <w:uiPriority w:val="10"/>
    <w:rsid w:val="001C5144"/>
    <w:rPr>
      <w:rFonts w:ascii="Verdana" w:eastAsia="Arial" w:hAnsi="Verdana" w:cs="Arial"/>
      <w:b/>
      <w:bCs/>
      <w:kern w:val="28"/>
      <w:sz w:val="32"/>
      <w:szCs w:val="32"/>
      <w:lang w:val="en-GB" w:eastAsia="en-US"/>
    </w:rPr>
  </w:style>
  <w:style w:type="paragraph" w:customStyle="1" w:styleId="Subtitle1">
    <w:name w:val="Subtitle1"/>
    <w:basedOn w:val="Normal"/>
    <w:next w:val="Normal"/>
    <w:uiPriority w:val="11"/>
    <w:qFormat/>
    <w:rsid w:val="001C5144"/>
    <w:pPr>
      <w:numPr>
        <w:ilvl w:val="1"/>
      </w:numPr>
      <w:tabs>
        <w:tab w:val="clear" w:pos="1134"/>
      </w:tabs>
      <w:spacing w:after="160" w:line="259" w:lineRule="auto"/>
      <w:jc w:val="left"/>
    </w:pPr>
    <w:rPr>
      <w:rFonts w:ascii="Calibri" w:eastAsia="Yu Mincho" w:hAnsi="Calibri"/>
      <w:color w:val="5A5A5A"/>
      <w:spacing w:val="15"/>
      <w:sz w:val="22"/>
      <w:szCs w:val="22"/>
      <w:lang w:val="en-US"/>
    </w:rPr>
  </w:style>
  <w:style w:type="character" w:customStyle="1" w:styleId="SubtitleChar">
    <w:name w:val="Subtitle Char"/>
    <w:basedOn w:val="DefaultParagraphFont"/>
    <w:link w:val="Subtitle"/>
    <w:uiPriority w:val="11"/>
    <w:rsid w:val="001C5144"/>
    <w:rPr>
      <w:rFonts w:eastAsia="Yu Mincho"/>
      <w:color w:val="5A5A5A"/>
      <w:spacing w:val="15"/>
    </w:rPr>
  </w:style>
  <w:style w:type="paragraph" w:styleId="ListParagraph">
    <w:name w:val="List Paragraph"/>
    <w:basedOn w:val="Normal"/>
    <w:uiPriority w:val="34"/>
    <w:qFormat/>
    <w:rsid w:val="001C5144"/>
    <w:pPr>
      <w:tabs>
        <w:tab w:val="clear" w:pos="1134"/>
      </w:tabs>
      <w:spacing w:after="160" w:line="259" w:lineRule="auto"/>
      <w:ind w:left="720"/>
      <w:contextualSpacing/>
      <w:jc w:val="left"/>
    </w:pPr>
    <w:rPr>
      <w:rFonts w:ascii="Calibri" w:eastAsia="Calibri" w:hAnsi="Calibri"/>
      <w:sz w:val="22"/>
      <w:szCs w:val="22"/>
      <w:lang w:val="en-US"/>
    </w:rPr>
  </w:style>
  <w:style w:type="character" w:customStyle="1" w:styleId="CommentTextChar">
    <w:name w:val="Comment Text Char"/>
    <w:basedOn w:val="DefaultParagraphFont"/>
    <w:link w:val="CommentText"/>
    <w:uiPriority w:val="99"/>
    <w:semiHidden/>
    <w:rsid w:val="001C514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1C5144"/>
    <w:rPr>
      <w:rFonts w:ascii="Verdana" w:eastAsia="Arial" w:hAnsi="Verdana" w:cs="Arial"/>
      <w:b/>
      <w:bCs/>
      <w:lang w:val="en-GB" w:eastAsia="en-US"/>
    </w:rPr>
  </w:style>
  <w:style w:type="paragraph" w:styleId="TOCHeading">
    <w:name w:val="TOC Heading"/>
    <w:basedOn w:val="Heading1"/>
    <w:next w:val="Normal"/>
    <w:uiPriority w:val="39"/>
    <w:unhideWhenUsed/>
    <w:qFormat/>
    <w:rsid w:val="001C5144"/>
    <w:pPr>
      <w:spacing w:before="240" w:after="0" w:line="259" w:lineRule="auto"/>
      <w:jc w:val="left"/>
      <w:outlineLvl w:val="9"/>
    </w:pPr>
    <w:rPr>
      <w:rFonts w:ascii="Calibri Light" w:eastAsia="Yu Gothic Light" w:hAnsi="Calibri Light" w:cs="Times New Roman"/>
      <w:b w:val="0"/>
      <w:bCs w:val="0"/>
      <w:caps w:val="0"/>
      <w:color w:val="2F5496"/>
      <w:kern w:val="0"/>
      <w:sz w:val="32"/>
      <w:szCs w:val="32"/>
      <w:lang w:val="en-US" w:eastAsia="en-US"/>
    </w:rPr>
  </w:style>
  <w:style w:type="table" w:customStyle="1" w:styleId="TableGrid1">
    <w:name w:val="Table Grid1"/>
    <w:basedOn w:val="TableNormal"/>
    <w:next w:val="TableGrid"/>
    <w:uiPriority w:val="39"/>
    <w:rsid w:val="001C514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next w:val="GridTable3-Accent1"/>
    <w:uiPriority w:val="48"/>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11">
    <w:name w:val="Grid Table 1 Light - Accent 11"/>
    <w:basedOn w:val="TableNormal"/>
    <w:next w:val="GridTable1Light-Accent1"/>
    <w:uiPriority w:val="46"/>
    <w:rsid w:val="001C514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1C5144"/>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1C5144"/>
    <w:rPr>
      <w:color w:val="2B579A"/>
      <w:shd w:val="clear" w:color="auto" w:fill="E1DFDD"/>
    </w:rPr>
  </w:style>
  <w:style w:type="paragraph" w:styleId="EndnoteText">
    <w:name w:val="endnote text"/>
    <w:basedOn w:val="Normal"/>
    <w:link w:val="EndnoteTextChar"/>
    <w:uiPriority w:val="99"/>
    <w:unhideWhenUsed/>
    <w:rsid w:val="001C5144"/>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1C5144"/>
    <w:rPr>
      <w:rFonts w:ascii="Calibri" w:eastAsia="Calibri" w:hAnsi="Calibri" w:cs="Arial"/>
      <w:lang w:eastAsia="en-US"/>
    </w:rPr>
  </w:style>
  <w:style w:type="character" w:styleId="EndnoteReference">
    <w:name w:val="endnote reference"/>
    <w:basedOn w:val="DefaultParagraphFont"/>
    <w:uiPriority w:val="99"/>
    <w:semiHidden/>
    <w:unhideWhenUsed/>
    <w:rsid w:val="001C5144"/>
    <w:rPr>
      <w:vertAlign w:val="superscript"/>
    </w:rPr>
  </w:style>
  <w:style w:type="table" w:customStyle="1" w:styleId="GridTable41">
    <w:name w:val="Grid Table 41"/>
    <w:basedOn w:val="TableNormal"/>
    <w:next w:val="GridTable4"/>
    <w:uiPriority w:val="49"/>
    <w:rsid w:val="001C5144"/>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erChar">
    <w:name w:val="Header Char"/>
    <w:basedOn w:val="DefaultParagraphFont"/>
    <w:link w:val="Header"/>
    <w:uiPriority w:val="99"/>
    <w:rsid w:val="001C5144"/>
    <w:rPr>
      <w:rFonts w:ascii="Verdana" w:eastAsia="Arial" w:hAnsi="Verdana" w:cs="Arial"/>
      <w:lang w:val="en-GB" w:eastAsia="en-US"/>
    </w:rPr>
  </w:style>
  <w:style w:type="character" w:customStyle="1" w:styleId="FooterChar">
    <w:name w:val="Footer Char"/>
    <w:basedOn w:val="DefaultParagraphFont"/>
    <w:link w:val="Footer"/>
    <w:uiPriority w:val="99"/>
    <w:rsid w:val="001C5144"/>
    <w:rPr>
      <w:rFonts w:ascii="Verdana" w:eastAsia="Arial" w:hAnsi="Verdana" w:cs="Arial"/>
      <w:lang w:val="en-GB" w:eastAsia="en-US"/>
    </w:rPr>
  </w:style>
  <w:style w:type="paragraph" w:customStyle="1" w:styleId="Revision1">
    <w:name w:val="Revision1"/>
    <w:next w:val="Revision"/>
    <w:hidden/>
    <w:uiPriority w:val="99"/>
    <w:semiHidden/>
    <w:rsid w:val="001C5144"/>
    <w:rPr>
      <w:rFonts w:ascii="Calibri" w:eastAsia="Calibri" w:hAnsi="Calibri" w:cs="Arial"/>
      <w:sz w:val="22"/>
      <w:szCs w:val="22"/>
      <w:lang w:eastAsia="en-US"/>
    </w:rPr>
  </w:style>
  <w:style w:type="paragraph" w:styleId="Subtitle">
    <w:name w:val="Subtitle"/>
    <w:basedOn w:val="Normal"/>
    <w:next w:val="Normal"/>
    <w:link w:val="SubtitleChar"/>
    <w:uiPriority w:val="11"/>
    <w:qFormat/>
    <w:rsid w:val="001C5144"/>
    <w:pPr>
      <w:numPr>
        <w:ilvl w:val="1"/>
      </w:numPr>
      <w:spacing w:after="160"/>
    </w:pPr>
    <w:rPr>
      <w:rFonts w:ascii="Times New Roman" w:eastAsia="Yu Mincho" w:hAnsi="Times New Roman" w:cs="Times New Roman"/>
      <w:color w:val="5A5A5A"/>
      <w:spacing w:val="15"/>
      <w:lang w:val="en-US" w:eastAsia="zh-TW"/>
    </w:rPr>
  </w:style>
  <w:style w:type="character" w:customStyle="1" w:styleId="SubtitleChar1">
    <w:name w:val="Subtitle Char1"/>
    <w:basedOn w:val="DefaultParagraphFont"/>
    <w:rsid w:val="001C5144"/>
    <w:rPr>
      <w:rFonts w:asciiTheme="minorHAnsi" w:eastAsiaTheme="minorEastAsia" w:hAnsiTheme="minorHAnsi" w:cstheme="minorBidi"/>
      <w:color w:val="5A5A5A" w:themeColor="text1" w:themeTint="A5"/>
      <w:spacing w:val="15"/>
      <w:sz w:val="22"/>
      <w:szCs w:val="22"/>
      <w:lang w:val="en-GB" w:eastAsia="en-US"/>
    </w:rPr>
  </w:style>
  <w:style w:type="table" w:styleId="GridTable3-Accent1">
    <w:name w:val="Grid Table 3 Accent 1"/>
    <w:basedOn w:val="TableNormal"/>
    <w:uiPriority w:val="48"/>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1C51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1C514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C51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1C5144"/>
    <w:rPr>
      <w:rFonts w:ascii="Verdana" w:eastAsia="Arial" w:hAnsi="Verdana" w:cs="Arial"/>
      <w:lang w:val="en-GB" w:eastAsia="en-US"/>
    </w:rPr>
  </w:style>
  <w:style w:type="paragraph" w:styleId="TOC5">
    <w:name w:val="toc 5"/>
    <w:basedOn w:val="Normal"/>
    <w:next w:val="Normal"/>
    <w:autoRedefine/>
    <w:unhideWhenUsed/>
    <w:rsid w:val="005D43F1"/>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5D43F1"/>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5D43F1"/>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5D43F1"/>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5D43F1"/>
    <w:pPr>
      <w:tabs>
        <w:tab w:val="clear" w:pos="1134"/>
      </w:tabs>
      <w:ind w:left="1600"/>
      <w:jc w:val="left"/>
    </w:pPr>
    <w:rPr>
      <w:rFonts w:asciiTheme="minorHAnsi" w:hAnsiTheme="minorHAnsi" w:cstheme="minorHAnsi"/>
    </w:rPr>
  </w:style>
  <w:style w:type="paragraph" w:customStyle="1" w:styleId="Heading3italics">
    <w:name w:val="Heading3italics"/>
    <w:basedOn w:val="WMOSubTitle1"/>
    <w:rsid w:val="003B4B6D"/>
    <w:pPr>
      <w:spacing w:before="240" w:after="240"/>
    </w:pPr>
    <w:rPr>
      <w:rFonts w:eastAsia="Times New Roman" w:cs="Times New Roman"/>
      <w:bCs/>
      <w:iCs/>
    </w:rPr>
  </w:style>
  <w:style w:type="paragraph" w:customStyle="1" w:styleId="italicheading">
    <w:name w:val="italicheading"/>
    <w:basedOn w:val="WMOSubTitle2"/>
    <w:rsid w:val="000333A3"/>
    <w:pPr>
      <w:spacing w:before="240" w:after="240"/>
      <w:ind w:right="-170"/>
    </w:pPr>
    <w:rPr>
      <w:rFonts w:eastAsia="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15302063">
      <w:bodyDiv w:val="1"/>
      <w:marLeft w:val="0"/>
      <w:marRight w:val="0"/>
      <w:marTop w:val="0"/>
      <w:marBottom w:val="0"/>
      <w:divBdr>
        <w:top w:val="none" w:sz="0" w:space="0" w:color="auto"/>
        <w:left w:val="none" w:sz="0" w:space="0" w:color="auto"/>
        <w:bottom w:val="none" w:sz="0" w:space="0" w:color="auto"/>
        <w:right w:val="none" w:sz="0" w:space="0" w:color="auto"/>
      </w:divBdr>
      <w:divsChild>
        <w:div w:id="2137866124">
          <w:marLeft w:val="0"/>
          <w:marRight w:val="0"/>
          <w:marTop w:val="0"/>
          <w:marBottom w:val="0"/>
          <w:divBdr>
            <w:top w:val="none" w:sz="0" w:space="0" w:color="auto"/>
            <w:left w:val="none" w:sz="0" w:space="0" w:color="auto"/>
            <w:bottom w:val="none" w:sz="0" w:space="0" w:color="auto"/>
            <w:right w:val="none" w:sz="0" w:space="0" w:color="auto"/>
          </w:divBdr>
        </w:div>
        <w:div w:id="1411926487">
          <w:marLeft w:val="0"/>
          <w:marRight w:val="0"/>
          <w:marTop w:val="0"/>
          <w:marBottom w:val="0"/>
          <w:divBdr>
            <w:top w:val="none" w:sz="0" w:space="0" w:color="auto"/>
            <w:left w:val="none" w:sz="0" w:space="0" w:color="auto"/>
            <w:bottom w:val="none" w:sz="0" w:space="0" w:color="auto"/>
            <w:right w:val="none" w:sz="0" w:space="0" w:color="auto"/>
          </w:divBdr>
        </w:div>
        <w:div w:id="206531714">
          <w:marLeft w:val="0"/>
          <w:marRight w:val="0"/>
          <w:marTop w:val="0"/>
          <w:marBottom w:val="0"/>
          <w:divBdr>
            <w:top w:val="none" w:sz="0" w:space="0" w:color="auto"/>
            <w:left w:val="none" w:sz="0" w:space="0" w:color="auto"/>
            <w:bottom w:val="none" w:sz="0" w:space="0" w:color="auto"/>
            <w:right w:val="none" w:sz="0" w:space="0" w:color="auto"/>
          </w:divBdr>
        </w:div>
        <w:div w:id="10139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s://community.wmo.int/governance/commission-membership/commission-observation-infrastructures-and-information-systems-in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293D27D1-F79C-4753-96C7-5E42F8C9FB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11577D40-2D6B-4217-9BF9-A5E613B5A4A8}"/>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8808</Words>
  <Characters>48448</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57142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Dean Lockett</dc:creator>
  <cp:lastModifiedBy>Geneviève Delajod</cp:lastModifiedBy>
  <cp:revision>15</cp:revision>
  <cp:lastPrinted>2013-03-12T09:27:00Z</cp:lastPrinted>
  <dcterms:created xsi:type="dcterms:W3CDTF">2022-10-06T12:30:00Z</dcterms:created>
  <dcterms:modified xsi:type="dcterms:W3CDTF">2022-10-18T10:14:00Z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