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F04E9" w14:paraId="0A8F468F" w14:textId="77777777" w:rsidTr="00826D53">
        <w:trPr>
          <w:trHeight w:val="282"/>
        </w:trPr>
        <w:tc>
          <w:tcPr>
            <w:tcW w:w="500" w:type="dxa"/>
            <w:vMerge w:val="restart"/>
            <w:tcBorders>
              <w:bottom w:val="nil"/>
            </w:tcBorders>
            <w:textDirection w:val="btLr"/>
          </w:tcPr>
          <w:p w14:paraId="4109D188" w14:textId="77777777" w:rsidR="00A80767" w:rsidRPr="008F04E9" w:rsidRDefault="00A80767" w:rsidP="00D3739A">
            <w:pPr>
              <w:tabs>
                <w:tab w:val="clear" w:pos="1134"/>
                <w:tab w:val="left" w:pos="6946"/>
              </w:tabs>
              <w:suppressAutoHyphens/>
              <w:spacing w:after="120" w:line="252" w:lineRule="auto"/>
              <w:ind w:left="175" w:right="113"/>
              <w:jc w:val="center"/>
              <w:rPr>
                <w:color w:val="365F91" w:themeColor="accent1" w:themeShade="BF"/>
                <w:sz w:val="14"/>
                <w:szCs w:val="14"/>
                <w:lang w:eastAsia="zh-CN"/>
              </w:rPr>
            </w:pPr>
            <w:bookmarkStart w:id="0" w:name="_GoBack"/>
            <w:bookmarkEnd w:id="0"/>
            <w:r w:rsidRPr="008F04E9">
              <w:rPr>
                <w:color w:val="365F91" w:themeColor="accent1" w:themeShade="BF"/>
                <w:sz w:val="12"/>
                <w:szCs w:val="12"/>
              </w:rPr>
              <w:t>TIEMPO CLIMA AGUA</w:t>
            </w:r>
          </w:p>
        </w:tc>
        <w:tc>
          <w:tcPr>
            <w:tcW w:w="6852" w:type="dxa"/>
            <w:vMerge w:val="restart"/>
          </w:tcPr>
          <w:p w14:paraId="30B82F71" w14:textId="77777777" w:rsidR="00A80767" w:rsidRPr="00517E5B" w:rsidRDefault="00A80767" w:rsidP="00826D53">
            <w:pPr>
              <w:tabs>
                <w:tab w:val="left" w:pos="6946"/>
              </w:tabs>
              <w:suppressAutoHyphens/>
              <w:spacing w:after="120" w:line="252" w:lineRule="auto"/>
              <w:ind w:left="1134"/>
              <w:jc w:val="left"/>
              <w:rPr>
                <w:rFonts w:cs="Tahoma"/>
                <w:b/>
                <w:bCs/>
                <w:color w:val="365F91" w:themeColor="accent1" w:themeShade="BF"/>
                <w:sz w:val="22"/>
                <w:szCs w:val="24"/>
                <w:lang w:val="es-ES"/>
              </w:rPr>
            </w:pPr>
            <w:r w:rsidRPr="008F04E9">
              <w:rPr>
                <w:noProof/>
                <w:color w:val="365F91" w:themeColor="accent1" w:themeShade="BF"/>
                <w:sz w:val="22"/>
                <w:szCs w:val="24"/>
              </w:rPr>
              <w:drawing>
                <wp:anchor distT="0" distB="0" distL="114300" distR="114300" simplePos="0" relativeHeight="251658240" behindDoc="1" locked="1" layoutInCell="1" allowOverlap="1" wp14:anchorId="718088EF" wp14:editId="6B121E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44E" w:rsidRPr="00517E5B">
              <w:rPr>
                <w:rFonts w:cs="Tahoma"/>
                <w:b/>
                <w:color w:val="365F91" w:themeColor="accent1" w:themeShade="BF"/>
                <w:sz w:val="22"/>
                <w:szCs w:val="24"/>
                <w:lang w:val="es-ES"/>
              </w:rPr>
              <w:t>Organización Meteorológica Mundial</w:t>
            </w:r>
          </w:p>
          <w:p w14:paraId="2500BE25" w14:textId="77777777" w:rsidR="00A80767" w:rsidRPr="00517E5B" w:rsidRDefault="006A044E" w:rsidP="00826D53">
            <w:pPr>
              <w:tabs>
                <w:tab w:val="left" w:pos="6946"/>
              </w:tabs>
              <w:suppressAutoHyphens/>
              <w:spacing w:after="120" w:line="252" w:lineRule="auto"/>
              <w:ind w:left="1134"/>
              <w:jc w:val="left"/>
              <w:rPr>
                <w:rFonts w:cs="Tahoma"/>
                <w:b/>
                <w:color w:val="365F91" w:themeColor="accent1" w:themeShade="BF"/>
                <w:spacing w:val="-2"/>
                <w:sz w:val="22"/>
                <w:szCs w:val="24"/>
                <w:lang w:val="es-ES"/>
              </w:rPr>
            </w:pPr>
            <w:r w:rsidRPr="00517E5B">
              <w:rPr>
                <w:rFonts w:cs="Tahoma"/>
                <w:b/>
                <w:color w:val="365F91" w:themeColor="accent1" w:themeShade="BF"/>
                <w:spacing w:val="-2"/>
                <w:sz w:val="22"/>
                <w:szCs w:val="24"/>
                <w:lang w:val="es-ES"/>
              </w:rPr>
              <w:t>COMISIÓN DE OBSERVACIONES, INFRAESTRUCTURA Y SISTEMAS DE INFORMACIÓN</w:t>
            </w:r>
          </w:p>
          <w:p w14:paraId="288B5ED8" w14:textId="77777777" w:rsidR="00A80767" w:rsidRPr="00517E5B" w:rsidRDefault="006A044E" w:rsidP="00826D53">
            <w:pPr>
              <w:tabs>
                <w:tab w:val="left" w:pos="6946"/>
              </w:tabs>
              <w:suppressAutoHyphens/>
              <w:spacing w:after="120" w:line="252" w:lineRule="auto"/>
              <w:ind w:left="1134"/>
              <w:jc w:val="left"/>
              <w:rPr>
                <w:rFonts w:cs="Tahoma"/>
                <w:b/>
                <w:bCs/>
                <w:color w:val="365F91" w:themeColor="accent1" w:themeShade="BF"/>
                <w:sz w:val="22"/>
                <w:szCs w:val="24"/>
                <w:lang w:val="es-ES"/>
              </w:rPr>
            </w:pPr>
            <w:r w:rsidRPr="00517E5B">
              <w:rPr>
                <w:rFonts w:cstheme="minorBidi"/>
                <w:b/>
                <w:snapToGrid w:val="0"/>
                <w:color w:val="365F91" w:themeColor="accent1" w:themeShade="BF"/>
                <w:sz w:val="22"/>
                <w:szCs w:val="24"/>
                <w:lang w:val="es-ES"/>
              </w:rPr>
              <w:t>Segunda reunión</w:t>
            </w:r>
            <w:r w:rsidR="00A80767" w:rsidRPr="00517E5B">
              <w:rPr>
                <w:rFonts w:cstheme="minorBidi"/>
                <w:b/>
                <w:snapToGrid w:val="0"/>
                <w:color w:val="365F91" w:themeColor="accent1" w:themeShade="BF"/>
                <w:sz w:val="22"/>
                <w:szCs w:val="24"/>
                <w:lang w:val="es-ES"/>
              </w:rPr>
              <w:br/>
            </w:r>
            <w:r w:rsidRPr="00517E5B">
              <w:rPr>
                <w:snapToGrid w:val="0"/>
                <w:color w:val="365F91" w:themeColor="accent1" w:themeShade="BF"/>
                <w:sz w:val="22"/>
                <w:szCs w:val="24"/>
                <w:lang w:val="es-ES"/>
              </w:rPr>
              <w:t>24 a 28 de octubre de 2022, Ginebra</w:t>
            </w:r>
          </w:p>
        </w:tc>
        <w:tc>
          <w:tcPr>
            <w:tcW w:w="2962" w:type="dxa"/>
          </w:tcPr>
          <w:p w14:paraId="05C2504D" w14:textId="77777777" w:rsidR="00A80767" w:rsidRPr="008F04E9" w:rsidRDefault="006A044E" w:rsidP="00826D53">
            <w:pPr>
              <w:tabs>
                <w:tab w:val="clear" w:pos="1134"/>
              </w:tabs>
              <w:spacing w:after="60"/>
              <w:ind w:right="-108"/>
              <w:jc w:val="right"/>
              <w:rPr>
                <w:rFonts w:cs="Tahoma"/>
                <w:b/>
                <w:bCs/>
                <w:color w:val="365F91" w:themeColor="accent1" w:themeShade="BF"/>
                <w:sz w:val="22"/>
                <w:szCs w:val="24"/>
              </w:rPr>
            </w:pPr>
            <w:r w:rsidRPr="008F04E9">
              <w:rPr>
                <w:rFonts w:cs="Tahoma"/>
                <w:b/>
                <w:color w:val="365F91" w:themeColor="accent1" w:themeShade="BF"/>
                <w:sz w:val="22"/>
                <w:szCs w:val="24"/>
              </w:rPr>
              <w:t>INFCOM-2/INF. 2(3)</w:t>
            </w:r>
          </w:p>
        </w:tc>
      </w:tr>
      <w:tr w:rsidR="00A80767" w:rsidRPr="008F04E9" w14:paraId="4808FA44" w14:textId="77777777" w:rsidTr="00826D53">
        <w:trPr>
          <w:trHeight w:val="730"/>
        </w:trPr>
        <w:tc>
          <w:tcPr>
            <w:tcW w:w="500" w:type="dxa"/>
            <w:vMerge/>
            <w:tcBorders>
              <w:bottom w:val="nil"/>
            </w:tcBorders>
          </w:tcPr>
          <w:p w14:paraId="35929259"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6852" w:type="dxa"/>
            <w:vMerge/>
          </w:tcPr>
          <w:p w14:paraId="5305353A"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2962" w:type="dxa"/>
          </w:tcPr>
          <w:p w14:paraId="09D7C432" w14:textId="77777777" w:rsidR="00A80767" w:rsidRPr="00517E5B" w:rsidRDefault="00A80767" w:rsidP="00F75A7B">
            <w:pPr>
              <w:tabs>
                <w:tab w:val="clear" w:pos="1134"/>
              </w:tabs>
              <w:spacing w:before="120" w:after="60"/>
              <w:jc w:val="right"/>
              <w:rPr>
                <w:rFonts w:cs="Tahoma"/>
                <w:color w:val="365F91" w:themeColor="accent1" w:themeShade="BF"/>
                <w:sz w:val="22"/>
                <w:szCs w:val="24"/>
                <w:lang w:val="es-ES"/>
              </w:rPr>
            </w:pPr>
            <w:r w:rsidRPr="00517E5B">
              <w:rPr>
                <w:rFonts w:cs="Tahoma"/>
                <w:color w:val="365F91" w:themeColor="accent1" w:themeShade="BF"/>
                <w:sz w:val="22"/>
                <w:szCs w:val="24"/>
                <w:lang w:val="es-ES"/>
              </w:rPr>
              <w:t xml:space="preserve">Presentado por: </w:t>
            </w:r>
            <w:proofErr w:type="gramStart"/>
            <w:r w:rsidRPr="00517E5B">
              <w:rPr>
                <w:rFonts w:cs="Tahoma"/>
                <w:color w:val="365F91" w:themeColor="accent1" w:themeShade="BF"/>
                <w:sz w:val="22"/>
                <w:szCs w:val="24"/>
                <w:lang w:val="es-ES"/>
              </w:rPr>
              <w:t>Presidente</w:t>
            </w:r>
            <w:proofErr w:type="gramEnd"/>
            <w:r w:rsidRPr="00517E5B">
              <w:rPr>
                <w:rFonts w:cs="Tahoma"/>
                <w:color w:val="365F91" w:themeColor="accent1" w:themeShade="BF"/>
                <w:sz w:val="22"/>
                <w:szCs w:val="24"/>
                <w:lang w:val="es-ES"/>
              </w:rPr>
              <w:t xml:space="preserve"> del Comité de planificación y organización de </w:t>
            </w:r>
            <w:proofErr w:type="spellStart"/>
            <w:r w:rsidRPr="00517E5B">
              <w:rPr>
                <w:rFonts w:cs="Tahoma"/>
                <w:color w:val="365F91" w:themeColor="accent1" w:themeShade="BF"/>
                <w:sz w:val="22"/>
                <w:szCs w:val="24"/>
                <w:lang w:val="es-ES"/>
              </w:rPr>
              <w:t>uaS</w:t>
            </w:r>
            <w:proofErr w:type="spellEnd"/>
            <w:r w:rsidRPr="00517E5B">
              <w:rPr>
                <w:rFonts w:cs="Tahoma"/>
                <w:color w:val="365F91" w:themeColor="accent1" w:themeShade="BF"/>
                <w:sz w:val="22"/>
                <w:szCs w:val="24"/>
                <w:lang w:val="es-ES"/>
              </w:rPr>
              <w:t>-DC</w:t>
            </w:r>
          </w:p>
          <w:p w14:paraId="33511114" w14:textId="372755B9" w:rsidR="00A80767" w:rsidRPr="008F04E9" w:rsidRDefault="00F5306E" w:rsidP="00F75A7B">
            <w:pPr>
              <w:tabs>
                <w:tab w:val="clear" w:pos="1134"/>
              </w:tabs>
              <w:spacing w:before="120" w:after="60"/>
              <w:jc w:val="right"/>
              <w:rPr>
                <w:rFonts w:cs="Tahoma"/>
                <w:color w:val="365F91" w:themeColor="accent1" w:themeShade="BF"/>
                <w:sz w:val="22"/>
                <w:szCs w:val="24"/>
              </w:rPr>
            </w:pPr>
            <w:r w:rsidRPr="008F04E9">
              <w:rPr>
                <w:rFonts w:cs="Tahoma"/>
                <w:color w:val="365F91" w:themeColor="accent1" w:themeShade="BF"/>
                <w:sz w:val="22"/>
                <w:szCs w:val="24"/>
              </w:rPr>
              <w:t>4.X.2022</w:t>
            </w:r>
          </w:p>
        </w:tc>
      </w:tr>
    </w:tbl>
    <w:p w14:paraId="082FF019" w14:textId="77777777" w:rsidR="00517E5B" w:rsidRPr="00517E5B" w:rsidRDefault="00517E5B" w:rsidP="00517E5B">
      <w:pPr>
        <w:tabs>
          <w:tab w:val="clear" w:pos="1134"/>
        </w:tabs>
        <w:spacing w:before="240" w:after="160" w:line="259" w:lineRule="auto"/>
        <w:jc w:val="left"/>
        <w:rPr>
          <w:rFonts w:eastAsia="Calibri" w:cs="Calibri"/>
          <w:i/>
          <w:iCs/>
          <w:color w:val="FF0000"/>
          <w:lang w:val="en-CH"/>
        </w:rPr>
      </w:pPr>
      <w:r w:rsidRPr="00517E5B">
        <w:rPr>
          <w:rFonts w:eastAsia="Calibri" w:cs="Calibri"/>
          <w:i/>
          <w:iCs/>
          <w:color w:val="FF0000"/>
          <w:lang w:val="es-ES"/>
        </w:rPr>
        <w:t xml:space="preserve">[El presente documento ha sido traducido para su comodidad empleando tecnologías de traducción automática sin </w:t>
      </w:r>
      <w:proofErr w:type="spellStart"/>
      <w:r w:rsidRPr="00517E5B">
        <w:rPr>
          <w:rFonts w:eastAsia="Calibri" w:cs="Calibri"/>
          <w:i/>
          <w:iCs/>
          <w:color w:val="FF0000"/>
          <w:lang w:val="es-ES"/>
        </w:rPr>
        <w:t>posedición</w:t>
      </w:r>
      <w:proofErr w:type="spellEnd"/>
      <w:r w:rsidRPr="00517E5B">
        <w:rPr>
          <w:rFonts w:eastAsia="Calibri" w:cs="Calibri"/>
          <w:i/>
          <w:iCs/>
          <w:color w:val="FF0000"/>
          <w:lang w:val="es-ES"/>
        </w:rPr>
        <w:t xml:space="preserve">. </w:t>
      </w:r>
      <w:r w:rsidRPr="00517E5B">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1B75DFEB" w14:textId="6011EC9B" w:rsidR="00176AB5" w:rsidRPr="00517E5B" w:rsidRDefault="008E611E" w:rsidP="006A044E">
      <w:pPr>
        <w:pStyle w:val="Heading2"/>
        <w:rPr>
          <w:sz w:val="24"/>
          <w:szCs w:val="24"/>
          <w:lang w:val="es-ES"/>
        </w:rPr>
      </w:pPr>
      <w:r w:rsidRPr="00517E5B">
        <w:rPr>
          <w:sz w:val="24"/>
          <w:szCs w:val="24"/>
          <w:lang w:val="es-ES"/>
        </w:rPr>
        <w:t>Plan de campaña de demostración de sistemas de no tripulación</w:t>
      </w:r>
    </w:p>
    <w:p w14:paraId="141BEC5A" w14:textId="77777777" w:rsidR="00AC2146" w:rsidRPr="00517E5B" w:rsidRDefault="00AC2146" w:rsidP="00C84956">
      <w:pPr>
        <w:rPr>
          <w:lang w:val="es-ES"/>
        </w:rPr>
      </w:pPr>
      <w:r w:rsidRPr="00517E5B">
        <w:rPr>
          <w:lang w:val="es-ES"/>
        </w:rPr>
        <w:t>Anexo:</w:t>
      </w:r>
      <w:r w:rsidRPr="00517E5B">
        <w:rPr>
          <w:lang w:val="es-ES"/>
        </w:rPr>
        <w:tab/>
      </w:r>
      <w:hyperlink w:anchor="_Annex_–_Plan" w:history="1">
        <w:r w:rsidR="00C84956" w:rsidRPr="00517E5B">
          <w:rPr>
            <w:rStyle w:val="Hyperlink"/>
            <w:lang w:val="es-ES"/>
          </w:rPr>
          <w:t>Plan para los sistemas de aeronaves no tripuladas de la OMM, Campaña de demostración</w:t>
        </w:r>
      </w:hyperlink>
    </w:p>
    <w:p w14:paraId="0E46F218" w14:textId="77777777" w:rsidR="7C1DD962" w:rsidRPr="00517E5B" w:rsidRDefault="00657E4F" w:rsidP="00107353">
      <w:pPr>
        <w:spacing w:before="360"/>
        <w:rPr>
          <w:b/>
          <w:bCs/>
          <w:lang w:val="es-ES"/>
        </w:rPr>
      </w:pPr>
      <w:r w:rsidRPr="00517E5B">
        <w:rPr>
          <w:b/>
          <w:lang w:val="es-ES"/>
        </w:rPr>
        <w:t>Fondo</w:t>
      </w:r>
    </w:p>
    <w:p w14:paraId="52C23B70" w14:textId="1EFB5C3E" w:rsidR="00CA4DE1" w:rsidRPr="00517E5B" w:rsidRDefault="00CF39E2" w:rsidP="00CA4DE1">
      <w:pPr>
        <w:pStyle w:val="WMOBodyText"/>
        <w:rPr>
          <w:lang w:val="es-ES"/>
        </w:rPr>
      </w:pPr>
      <w:r w:rsidRPr="00517E5B">
        <w:rPr>
          <w:lang w:val="es-ES"/>
        </w:rPr>
        <w:t xml:space="preserve">En la primera reunión de la Comisión de Observaciones, Infraestructura y Sistemas de Información (INFCOM-1), la parte III adoptó </w:t>
      </w:r>
      <w:hyperlink r:id="rId12" w:anchor="page=247" w:history="1">
        <w:r w:rsidR="00CA4DE1" w:rsidRPr="00517E5B">
          <w:rPr>
            <w:rStyle w:val="Hyperlink"/>
            <w:lang w:val="es-ES"/>
          </w:rPr>
          <w:t xml:space="preserve"> la Decisión 18 (INFCOM-1)</w:t>
        </w:r>
      </w:hyperlink>
      <w:r w:rsidRPr="00517E5B">
        <w:rPr>
          <w:lang w:val="es-ES"/>
        </w:rPr>
        <w:t xml:space="preserve"> — Plan para un proyecto mundial de demostración sobre el uso de los sistemas de aeronaves no tripuladas en la meteorología operativa, con los siguientes elementos:</w:t>
      </w:r>
    </w:p>
    <w:p w14:paraId="006F24CA" w14:textId="7F7E0959" w:rsidR="00CA4DE1" w:rsidRPr="00517E5B" w:rsidRDefault="00CA4DE1" w:rsidP="00CA4DE1">
      <w:pPr>
        <w:pStyle w:val="WMOBodyText"/>
        <w:rPr>
          <w:lang w:val="es-ES"/>
        </w:rPr>
      </w:pPr>
      <w:r w:rsidRPr="00517E5B">
        <w:rPr>
          <w:lang w:val="es-ES"/>
        </w:rPr>
        <w:t>INFCOM:</w:t>
      </w:r>
    </w:p>
    <w:p w14:paraId="42E2F87A" w14:textId="493FAB72" w:rsidR="00CA4DE1" w:rsidRPr="00517E5B" w:rsidRDefault="00CA4DE1" w:rsidP="00CA4DE1">
      <w:pPr>
        <w:pStyle w:val="WMOBodyText"/>
        <w:rPr>
          <w:lang w:val="es-ES"/>
        </w:rPr>
      </w:pPr>
      <w:r w:rsidRPr="00517E5B">
        <w:rPr>
          <w:lang w:val="es-ES"/>
        </w:rPr>
        <w:t>Decide respaldar el ulterior desarrollo y estudio de un proyecto de demostración mundial coordinado por la OMM sobre la utilización de sistemas de aeronaves no tripuladas en apoyo del suministro de observaciones para aplicaciones meteorológicas e hidrológicas operativas:</w:t>
      </w:r>
    </w:p>
    <w:p w14:paraId="186348C6" w14:textId="7AC9A426" w:rsidR="00CA4DE1" w:rsidRPr="00517E5B" w:rsidRDefault="00CA4DE1" w:rsidP="00CA4DE1">
      <w:pPr>
        <w:pStyle w:val="WMOBodyText"/>
        <w:rPr>
          <w:lang w:val="es-ES"/>
        </w:rPr>
      </w:pPr>
      <w:r w:rsidRPr="00517E5B">
        <w:rPr>
          <w:lang w:val="es-ES"/>
        </w:rPr>
        <w:t>Pide al Comité Permanente de Sistemas de Observación y Redes de Vigilancia de la Tierra (SC-ON) y al Comité Permanente de Mediciones, Instrumentos y Trazabilidad (SC-MINT) que consulten con los órganos pertinentes de la OMM, las organizaciones internacionales, las instituciones de investigación, las entidades privadas y otras entidades que formulen una propuesta y un plan para esta actividad, sobre la base del concepto que figura en el anexo a la presente Decisión,  se presentará a la Comisión para su aprobación en su próxima reunión.</w:t>
      </w:r>
    </w:p>
    <w:p w14:paraId="33EB9AD0" w14:textId="77777777" w:rsidR="006A044E" w:rsidRPr="00517E5B" w:rsidRDefault="00735557" w:rsidP="006A044E">
      <w:pPr>
        <w:pStyle w:val="WMOSubTitle1"/>
        <w:rPr>
          <w:lang w:val="es-ES"/>
        </w:rPr>
      </w:pPr>
      <w:r w:rsidRPr="00517E5B">
        <w:rPr>
          <w:lang w:val="es-ES"/>
        </w:rPr>
        <w:t>Elaboración del alcance y plan de la campaña de demostración de sistemas de no tripulación</w:t>
      </w:r>
    </w:p>
    <w:p w14:paraId="709EF0F4" w14:textId="6186D009" w:rsidR="00B35ABD" w:rsidRPr="00517E5B" w:rsidRDefault="00B35ABD" w:rsidP="00B35ABD">
      <w:pPr>
        <w:pStyle w:val="WMOBodyText"/>
        <w:rPr>
          <w:lang w:val="es-ES"/>
        </w:rPr>
      </w:pPr>
      <w:r w:rsidRPr="00517E5B">
        <w:rPr>
          <w:lang w:val="es-ES"/>
        </w:rPr>
        <w:t xml:space="preserve">Desde la primera reunión de la INFCOM, se han realizado progresos considerables en la elaboración del alcance y los planes de la Campaña de demostración de sistemas de no tripulación, que incluyen, aunque no exclusivamente, esas actividades y puntos que se indican a continuación. Para obtener más información sobre el estado del </w:t>
      </w:r>
      <w:proofErr w:type="spellStart"/>
      <w:r w:rsidRPr="00517E5B">
        <w:rPr>
          <w:lang w:val="es-ES"/>
        </w:rPr>
        <w:t>uaS</w:t>
      </w:r>
      <w:proofErr w:type="spellEnd"/>
      <w:r w:rsidRPr="00517E5B">
        <w:rPr>
          <w:lang w:val="es-ES"/>
        </w:rPr>
        <w:t xml:space="preserve">-DC, consulte el sitio de la Plataforma Comunitaria de la OMM en este enlace: </w:t>
      </w:r>
      <w:hyperlink r:id="rId13" w:history="1">
        <w:r w:rsidR="000232DF" w:rsidRPr="00517E5B">
          <w:rPr>
            <w:rStyle w:val="Hyperlink"/>
            <w:lang w:val="es-ES"/>
          </w:rPr>
          <w:t>https://community.wmo.int/uas-demonstration</w:t>
        </w:r>
      </w:hyperlink>
      <w:r w:rsidR="00CF39E2" w:rsidRPr="00517E5B">
        <w:rPr>
          <w:rStyle w:val="Hyperlink"/>
          <w:lang w:val="es-ES"/>
        </w:rPr>
        <w:t>.</w:t>
      </w:r>
    </w:p>
    <w:p w14:paraId="1C8EC737" w14:textId="77777777" w:rsidR="00CA30B1" w:rsidRPr="00517E5B" w:rsidRDefault="000232DF" w:rsidP="00445C26">
      <w:pPr>
        <w:pStyle w:val="WMOSubTitle2"/>
        <w:spacing w:before="240" w:after="240"/>
        <w:rPr>
          <w:lang w:val="es-ES"/>
        </w:rPr>
      </w:pPr>
      <w:r w:rsidRPr="00517E5B">
        <w:rPr>
          <w:lang w:val="es-ES"/>
        </w:rPr>
        <w:lastRenderedPageBreak/>
        <w:t>Progresos en el Centro de Datos no tripulados</w:t>
      </w:r>
    </w:p>
    <w:p w14:paraId="5CD2972C" w14:textId="77777777" w:rsidR="001301FE" w:rsidRPr="00517E5B" w:rsidRDefault="001301FE" w:rsidP="00CC0736">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r w:rsidRPr="00643D86">
        <w:rPr>
          <w:rStyle w:val="normaltextrun"/>
          <w:rFonts w:ascii="Verdana" w:hAnsi="Verdana"/>
          <w:sz w:val="20"/>
          <w:szCs w:val="20"/>
        </w:rPr>
        <w:t xml:space="preserve">Se ha </w:t>
      </w:r>
      <w:proofErr w:type="spellStart"/>
      <w:r w:rsidRPr="00643D86">
        <w:rPr>
          <w:rStyle w:val="normaltextrun"/>
          <w:rFonts w:ascii="Verdana" w:hAnsi="Verdana"/>
          <w:sz w:val="20"/>
          <w:szCs w:val="20"/>
        </w:rPr>
        <w:t>formado</w:t>
      </w:r>
      <w:proofErr w:type="spellEnd"/>
      <w:r w:rsidRPr="00643D86">
        <w:rPr>
          <w:rStyle w:val="normaltextrun"/>
          <w:rFonts w:ascii="Verdana" w:hAnsi="Verdana"/>
          <w:sz w:val="20"/>
          <w:szCs w:val="20"/>
        </w:rPr>
        <w:t xml:space="preserve"> un </w:t>
      </w:r>
      <w:proofErr w:type="spellStart"/>
      <w:r w:rsidRPr="00643D86">
        <w:rPr>
          <w:rStyle w:val="normaltextrun"/>
          <w:rFonts w:ascii="Verdana" w:hAnsi="Verdana"/>
          <w:sz w:val="20"/>
          <w:szCs w:val="20"/>
        </w:rPr>
        <w:t>subgrupo</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sobre</w:t>
      </w:r>
      <w:proofErr w:type="spellEnd"/>
      <w:r w:rsidRPr="00643D86">
        <w:rPr>
          <w:rStyle w:val="normaltextrun"/>
          <w:rFonts w:ascii="Verdana" w:hAnsi="Verdana"/>
          <w:sz w:val="20"/>
          <w:szCs w:val="20"/>
        </w:rPr>
        <w:t xml:space="preserve"> sistemas de aeronaves no tripuladas en el marco del Jet-ABO y se le ha encargado la responsabilidad de supervisar la formación y las actividades del Comité de estudio, planificación y organización y la elaboración del Plan de campañas de demostración de sistemas de </w:t>
      </w:r>
      <w:proofErr w:type="spellStart"/>
      <w:r w:rsidRPr="00643D86">
        <w:rPr>
          <w:rStyle w:val="normaltextrun"/>
          <w:rFonts w:ascii="Verdana" w:hAnsi="Verdana"/>
          <w:sz w:val="20"/>
          <w:szCs w:val="20"/>
        </w:rPr>
        <w:t>aeronaves</w:t>
      </w:r>
      <w:proofErr w:type="spellEnd"/>
      <w:r w:rsidRPr="00643D86">
        <w:rPr>
          <w:rStyle w:val="normaltextrun"/>
          <w:rFonts w:ascii="Verdana" w:hAnsi="Verdana"/>
          <w:sz w:val="20"/>
          <w:szCs w:val="20"/>
        </w:rPr>
        <w:t xml:space="preserve"> no </w:t>
      </w:r>
      <w:proofErr w:type="spellStart"/>
      <w:r w:rsidRPr="00643D86">
        <w:rPr>
          <w:rStyle w:val="normaltextrun"/>
          <w:rFonts w:ascii="Verdana" w:hAnsi="Verdana"/>
          <w:sz w:val="20"/>
          <w:szCs w:val="20"/>
        </w:rPr>
        <w:t>tripuladas</w:t>
      </w:r>
      <w:proofErr w:type="spellEnd"/>
      <w:r w:rsidRPr="00643D86">
        <w:rPr>
          <w:rStyle w:val="normaltextrun"/>
          <w:rFonts w:ascii="Verdana" w:hAnsi="Verdana"/>
          <w:sz w:val="20"/>
          <w:szCs w:val="20"/>
        </w:rPr>
        <w:t>.</w:t>
      </w:r>
    </w:p>
    <w:p w14:paraId="15FE610F" w14:textId="626A9B6C" w:rsidR="001301FE" w:rsidRPr="00517E5B"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r w:rsidRPr="00643D86">
        <w:rPr>
          <w:rStyle w:val="normaltextrun"/>
          <w:rFonts w:ascii="Verdana" w:hAnsi="Verdana"/>
          <w:sz w:val="20"/>
          <w:szCs w:val="20"/>
        </w:rPr>
        <w:t xml:space="preserve">El </w:t>
      </w:r>
      <w:hyperlink r:id="rId14" w:history="1">
        <w:proofErr w:type="spellStart"/>
        <w:r w:rsidR="00976FC5" w:rsidRPr="00643D86">
          <w:rPr>
            <w:rStyle w:val="Hyperlink"/>
            <w:rFonts w:ascii="Verdana" w:hAnsi="Verdana"/>
            <w:sz w:val="20"/>
            <w:szCs w:val="20"/>
          </w:rPr>
          <w:t>Comité</w:t>
        </w:r>
        <w:proofErr w:type="spellEnd"/>
        <w:r w:rsidR="00976FC5" w:rsidRPr="00643D86">
          <w:rPr>
            <w:rStyle w:val="Hyperlink"/>
            <w:rFonts w:ascii="Verdana" w:hAnsi="Verdana"/>
            <w:sz w:val="20"/>
            <w:szCs w:val="20"/>
          </w:rPr>
          <w:t xml:space="preserve"> de </w:t>
        </w:r>
        <w:proofErr w:type="spellStart"/>
        <w:r w:rsidR="00976FC5" w:rsidRPr="00643D86">
          <w:rPr>
            <w:rStyle w:val="Hyperlink"/>
            <w:rFonts w:ascii="Verdana" w:hAnsi="Verdana"/>
            <w:sz w:val="20"/>
            <w:szCs w:val="20"/>
          </w:rPr>
          <w:t>Estudio</w:t>
        </w:r>
        <w:proofErr w:type="spellEnd"/>
        <w:r w:rsidR="00976FC5" w:rsidRPr="00643D86">
          <w:rPr>
            <w:rStyle w:val="Hyperlink"/>
            <w:rFonts w:ascii="Verdana" w:hAnsi="Verdana"/>
            <w:sz w:val="20"/>
            <w:szCs w:val="20"/>
          </w:rPr>
          <w:t xml:space="preserve">, </w:t>
        </w:r>
        <w:proofErr w:type="spellStart"/>
        <w:r w:rsidR="00976FC5" w:rsidRPr="00643D86">
          <w:rPr>
            <w:rStyle w:val="Hyperlink"/>
            <w:rFonts w:ascii="Verdana" w:hAnsi="Verdana"/>
            <w:sz w:val="20"/>
            <w:szCs w:val="20"/>
          </w:rPr>
          <w:t>Planificación</w:t>
        </w:r>
        <w:proofErr w:type="spellEnd"/>
        <w:r w:rsidR="00976FC5" w:rsidRPr="00643D86">
          <w:rPr>
            <w:rStyle w:val="Hyperlink"/>
            <w:rFonts w:ascii="Verdana" w:hAnsi="Verdana"/>
            <w:sz w:val="20"/>
            <w:szCs w:val="20"/>
          </w:rPr>
          <w:t xml:space="preserve"> y Organización</w:t>
        </w:r>
      </w:hyperlink>
      <w:r w:rsidRPr="00643D86">
        <w:rPr>
          <w:rStyle w:val="normaltextrun"/>
          <w:rFonts w:ascii="Verdana" w:hAnsi="Verdana"/>
          <w:sz w:val="20"/>
          <w:szCs w:val="20"/>
        </w:rPr>
        <w:t xml:space="preserve"> también se ha establecido en el marco del Jet-ABO, formado inicialmente por un grupo de 16 expertos de la Secretaría y la INFCOM, y se ha reunido ocho veces para trabajar en la elaboración del Plan de sistemas de aeronaves no tripuladas y de sistemas de </w:t>
      </w:r>
      <w:proofErr w:type="spellStart"/>
      <w:r w:rsidRPr="00643D86">
        <w:rPr>
          <w:rStyle w:val="normaltextrun"/>
          <w:rFonts w:ascii="Verdana" w:hAnsi="Verdana"/>
          <w:sz w:val="20"/>
          <w:szCs w:val="20"/>
        </w:rPr>
        <w:t>gestión</w:t>
      </w:r>
      <w:proofErr w:type="spellEnd"/>
      <w:r w:rsidRPr="00643D86">
        <w:rPr>
          <w:rStyle w:val="normaltextrun"/>
          <w:rFonts w:ascii="Verdana" w:hAnsi="Verdana"/>
          <w:sz w:val="20"/>
          <w:szCs w:val="20"/>
        </w:rPr>
        <w:t xml:space="preserve"> de </w:t>
      </w:r>
      <w:proofErr w:type="spellStart"/>
      <w:r w:rsidRPr="00643D86">
        <w:rPr>
          <w:rStyle w:val="normaltextrun"/>
          <w:rFonts w:ascii="Verdana" w:hAnsi="Verdana"/>
          <w:sz w:val="20"/>
          <w:szCs w:val="20"/>
        </w:rPr>
        <w:t>datos</w:t>
      </w:r>
      <w:proofErr w:type="spellEnd"/>
      <w:r w:rsidRPr="00643D86">
        <w:rPr>
          <w:rStyle w:val="normaltextrun"/>
          <w:rFonts w:ascii="Verdana" w:hAnsi="Verdana"/>
          <w:sz w:val="20"/>
          <w:szCs w:val="20"/>
        </w:rPr>
        <w:t>.</w:t>
      </w:r>
    </w:p>
    <w:p w14:paraId="5ADE2968" w14:textId="6D0D87C2" w:rsidR="001301FE" w:rsidRPr="00517E5B"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r w:rsidRPr="00643D86">
        <w:rPr>
          <w:rStyle w:val="normaltextrun"/>
          <w:rFonts w:ascii="Verdana" w:hAnsi="Verdana"/>
          <w:sz w:val="20"/>
          <w:szCs w:val="20"/>
        </w:rPr>
        <w:t xml:space="preserve"> un </w:t>
      </w:r>
      <w:hyperlink r:id="rId15" w:history="1">
        <w:r w:rsidR="00080396" w:rsidRPr="00643D86">
          <w:rPr>
            <w:rStyle w:val="Hyperlink"/>
            <w:rFonts w:ascii="Verdana" w:hAnsi="Verdana"/>
            <w:sz w:val="20"/>
            <w:szCs w:val="20"/>
          </w:rPr>
          <w:t>sitio web uas-DC.</w:t>
        </w:r>
      </w:hyperlink>
      <w:r w:rsidRPr="00643D86">
        <w:rPr>
          <w:rStyle w:val="normaltextrun"/>
          <w:rFonts w:ascii="Verdana" w:hAnsi="Verdana"/>
          <w:sz w:val="20"/>
          <w:szCs w:val="20"/>
        </w:rPr>
        <w:t xml:space="preserve"> Se ha </w:t>
      </w:r>
      <w:proofErr w:type="spellStart"/>
      <w:r w:rsidRPr="00643D86">
        <w:rPr>
          <w:rStyle w:val="normaltextrun"/>
          <w:rFonts w:ascii="Verdana" w:hAnsi="Verdana"/>
          <w:sz w:val="20"/>
          <w:szCs w:val="20"/>
        </w:rPr>
        <w:t>creado</w:t>
      </w:r>
      <w:proofErr w:type="spellEnd"/>
    </w:p>
    <w:p w14:paraId="17E75406" w14:textId="29E9888C" w:rsidR="001301FE" w:rsidRPr="00517E5B" w:rsidRDefault="00517E5B"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hyperlink r:id="rId16" w:history="1">
        <w:r w:rsidR="001301FE" w:rsidRPr="00643B24">
          <w:rPr>
            <w:rStyle w:val="Hyperlink"/>
            <w:rFonts w:ascii="Verdana" w:hAnsi="Verdana"/>
            <w:sz w:val="20"/>
            <w:szCs w:val="20"/>
          </w:rPr>
          <w:t xml:space="preserve">Se ha </w:t>
        </w:r>
        <w:proofErr w:type="spellStart"/>
        <w:r w:rsidR="001301FE" w:rsidRPr="00643B24">
          <w:rPr>
            <w:rStyle w:val="Hyperlink"/>
            <w:rFonts w:ascii="Verdana" w:hAnsi="Verdana"/>
            <w:sz w:val="20"/>
            <w:szCs w:val="20"/>
          </w:rPr>
          <w:t>elaborado</w:t>
        </w:r>
        <w:proofErr w:type="spellEnd"/>
        <w:r w:rsidR="001301FE" w:rsidRPr="00643B24">
          <w:rPr>
            <w:rStyle w:val="Hyperlink"/>
            <w:rFonts w:ascii="Verdana" w:hAnsi="Verdana"/>
            <w:sz w:val="20"/>
            <w:szCs w:val="20"/>
          </w:rPr>
          <w:t xml:space="preserve"> una </w:t>
        </w:r>
        <w:proofErr w:type="spellStart"/>
        <w:r w:rsidR="001301FE" w:rsidRPr="00643B24">
          <w:rPr>
            <w:rStyle w:val="Hyperlink"/>
            <w:rFonts w:ascii="Verdana" w:hAnsi="Verdana"/>
            <w:sz w:val="20"/>
            <w:szCs w:val="20"/>
          </w:rPr>
          <w:t>versión</w:t>
        </w:r>
        <w:proofErr w:type="spellEnd"/>
        <w:r w:rsidR="001301FE" w:rsidRPr="00643B24">
          <w:rPr>
            <w:rStyle w:val="Hyperlink"/>
            <w:rFonts w:ascii="Verdana" w:hAnsi="Verdana"/>
            <w:sz w:val="20"/>
            <w:szCs w:val="20"/>
          </w:rPr>
          <w:t xml:space="preserve"> </w:t>
        </w:r>
        <w:proofErr w:type="spellStart"/>
        <w:r w:rsidR="001301FE" w:rsidRPr="00643B24">
          <w:rPr>
            <w:rStyle w:val="Hyperlink"/>
            <w:rFonts w:ascii="Verdana" w:hAnsi="Verdana"/>
            <w:sz w:val="20"/>
            <w:szCs w:val="20"/>
          </w:rPr>
          <w:t>inicial</w:t>
        </w:r>
        <w:proofErr w:type="spellEnd"/>
        <w:r w:rsidR="001301FE" w:rsidRPr="00643B24">
          <w:rPr>
            <w:rStyle w:val="Hyperlink"/>
            <w:rFonts w:ascii="Verdana" w:hAnsi="Verdana"/>
            <w:sz w:val="20"/>
            <w:szCs w:val="20"/>
          </w:rPr>
          <w:t xml:space="preserve"> del plan de uas-DC</w:t>
        </w:r>
      </w:hyperlink>
      <w:r w:rsidR="001301FE" w:rsidRPr="00643B24">
        <w:rPr>
          <w:rStyle w:val="normaltextrun"/>
          <w:rFonts w:ascii="Verdana" w:hAnsi="Verdana"/>
          <w:sz w:val="20"/>
          <w:szCs w:val="20"/>
        </w:rPr>
        <w:t xml:space="preserve"> en el marco de la coordinación del Comité de </w:t>
      </w:r>
      <w:proofErr w:type="spellStart"/>
      <w:r w:rsidR="001301FE" w:rsidRPr="00643B24">
        <w:rPr>
          <w:rStyle w:val="normaltextrun"/>
          <w:rFonts w:ascii="Verdana" w:hAnsi="Verdana"/>
          <w:sz w:val="20"/>
          <w:szCs w:val="20"/>
        </w:rPr>
        <w:t>estudio</w:t>
      </w:r>
      <w:proofErr w:type="spellEnd"/>
      <w:r w:rsidR="001301FE" w:rsidRPr="00643B24">
        <w:rPr>
          <w:rStyle w:val="normaltextrun"/>
          <w:rFonts w:ascii="Verdana" w:hAnsi="Verdana"/>
          <w:sz w:val="20"/>
          <w:szCs w:val="20"/>
        </w:rPr>
        <w:t xml:space="preserve">, </w:t>
      </w:r>
      <w:proofErr w:type="spellStart"/>
      <w:r w:rsidR="001301FE" w:rsidRPr="00643B24">
        <w:rPr>
          <w:rStyle w:val="normaltextrun"/>
          <w:rFonts w:ascii="Verdana" w:hAnsi="Verdana"/>
          <w:sz w:val="20"/>
          <w:szCs w:val="20"/>
        </w:rPr>
        <w:t>planificación</w:t>
      </w:r>
      <w:proofErr w:type="spellEnd"/>
      <w:r w:rsidR="001301FE" w:rsidRPr="00643B24">
        <w:rPr>
          <w:rStyle w:val="normaltextrun"/>
          <w:rFonts w:ascii="Verdana" w:hAnsi="Verdana"/>
          <w:sz w:val="20"/>
          <w:szCs w:val="20"/>
        </w:rPr>
        <w:t xml:space="preserve"> y </w:t>
      </w:r>
      <w:proofErr w:type="spellStart"/>
      <w:r w:rsidR="001301FE" w:rsidRPr="00643B24">
        <w:rPr>
          <w:rStyle w:val="normaltextrun"/>
          <w:rFonts w:ascii="Verdana" w:hAnsi="Verdana"/>
          <w:sz w:val="20"/>
          <w:szCs w:val="20"/>
        </w:rPr>
        <w:t>organización</w:t>
      </w:r>
      <w:proofErr w:type="spellEnd"/>
      <w:r w:rsidR="001301FE" w:rsidRPr="00643B24">
        <w:rPr>
          <w:rStyle w:val="normaltextrun"/>
          <w:rFonts w:ascii="Verdana" w:hAnsi="Verdana"/>
          <w:sz w:val="20"/>
          <w:szCs w:val="20"/>
        </w:rPr>
        <w:t>.</w:t>
      </w:r>
    </w:p>
    <w:p w14:paraId="208F2A78" w14:textId="77777777" w:rsidR="001301FE" w:rsidRPr="00517E5B"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r w:rsidRPr="00643B24">
        <w:rPr>
          <w:rStyle w:val="normaltextrun"/>
          <w:rFonts w:ascii="Verdana" w:hAnsi="Verdana"/>
          <w:sz w:val="20"/>
          <w:szCs w:val="20"/>
        </w:rPr>
        <w:t xml:space="preserve">Se ha </w:t>
      </w:r>
      <w:proofErr w:type="spellStart"/>
      <w:r w:rsidRPr="00643B24">
        <w:rPr>
          <w:rStyle w:val="normaltextrun"/>
          <w:rFonts w:ascii="Verdana" w:hAnsi="Verdana"/>
          <w:sz w:val="20"/>
          <w:szCs w:val="20"/>
        </w:rPr>
        <w:t>creado</w:t>
      </w:r>
      <w:proofErr w:type="spellEnd"/>
      <w:r w:rsidRPr="00643B24">
        <w:rPr>
          <w:rStyle w:val="normaltextrun"/>
          <w:rFonts w:ascii="Verdana" w:hAnsi="Verdana"/>
          <w:sz w:val="20"/>
          <w:szCs w:val="20"/>
        </w:rPr>
        <w:t xml:space="preserve"> un </w:t>
      </w:r>
      <w:proofErr w:type="spellStart"/>
      <w:r w:rsidRPr="00643B24">
        <w:rPr>
          <w:rStyle w:val="normaltextrun"/>
          <w:rFonts w:ascii="Verdana" w:hAnsi="Verdana"/>
          <w:sz w:val="20"/>
          <w:szCs w:val="20"/>
        </w:rPr>
        <w:t>equipo</w:t>
      </w:r>
      <w:proofErr w:type="spellEnd"/>
      <w:r w:rsidRPr="00643B24">
        <w:rPr>
          <w:rStyle w:val="normaltextrun"/>
          <w:rFonts w:ascii="Verdana" w:hAnsi="Verdana"/>
          <w:sz w:val="20"/>
          <w:szCs w:val="20"/>
        </w:rPr>
        <w:t xml:space="preserve"> especial </w:t>
      </w:r>
      <w:proofErr w:type="spellStart"/>
      <w:r w:rsidRPr="00643B24">
        <w:rPr>
          <w:rStyle w:val="normaltextrun"/>
          <w:rFonts w:ascii="Verdana" w:hAnsi="Verdana"/>
          <w:sz w:val="20"/>
          <w:szCs w:val="20"/>
        </w:rPr>
        <w:t>mixto</w:t>
      </w:r>
      <w:proofErr w:type="spellEnd"/>
      <w:r w:rsidRPr="00643B24">
        <w:rPr>
          <w:rStyle w:val="normaltextrun"/>
          <w:rFonts w:ascii="Verdana" w:hAnsi="Verdana"/>
          <w:sz w:val="20"/>
          <w:szCs w:val="20"/>
        </w:rPr>
        <w:t xml:space="preserve"> oficioso del SC-ON del SC-IMT para elaborar un formato de representación de datos de sistemas de observación desde uas con un modelo inicial de datos y un formato CF-NetCDF que </w:t>
      </w:r>
      <w:proofErr w:type="spellStart"/>
      <w:r w:rsidRPr="00643B24">
        <w:rPr>
          <w:rStyle w:val="normaltextrun"/>
          <w:rFonts w:ascii="Verdana" w:hAnsi="Verdana"/>
          <w:sz w:val="20"/>
          <w:szCs w:val="20"/>
        </w:rPr>
        <w:t>está</w:t>
      </w:r>
      <w:proofErr w:type="spellEnd"/>
      <w:r w:rsidRPr="00643B24">
        <w:rPr>
          <w:rStyle w:val="normaltextrun"/>
          <w:rFonts w:ascii="Verdana" w:hAnsi="Verdana"/>
          <w:sz w:val="20"/>
          <w:szCs w:val="20"/>
        </w:rPr>
        <w:t xml:space="preserve"> </w:t>
      </w:r>
      <w:proofErr w:type="spellStart"/>
      <w:r w:rsidRPr="00643B24">
        <w:rPr>
          <w:rStyle w:val="normaltextrun"/>
          <w:rFonts w:ascii="Verdana" w:hAnsi="Verdana"/>
          <w:sz w:val="20"/>
          <w:szCs w:val="20"/>
        </w:rPr>
        <w:t>casi</w:t>
      </w:r>
      <w:proofErr w:type="spellEnd"/>
      <w:r w:rsidRPr="00643B24">
        <w:rPr>
          <w:rStyle w:val="normaltextrun"/>
          <w:rFonts w:ascii="Verdana" w:hAnsi="Verdana"/>
          <w:sz w:val="20"/>
          <w:szCs w:val="20"/>
        </w:rPr>
        <w:t xml:space="preserve"> </w:t>
      </w:r>
      <w:proofErr w:type="spellStart"/>
      <w:r w:rsidRPr="00643B24">
        <w:rPr>
          <w:rStyle w:val="normaltextrun"/>
          <w:rFonts w:ascii="Verdana" w:hAnsi="Verdana"/>
          <w:sz w:val="20"/>
          <w:szCs w:val="20"/>
        </w:rPr>
        <w:t>terminado</w:t>
      </w:r>
      <w:proofErr w:type="spellEnd"/>
      <w:r w:rsidRPr="00643B24">
        <w:rPr>
          <w:rStyle w:val="normaltextrun"/>
          <w:rFonts w:ascii="Verdana" w:hAnsi="Verdana"/>
          <w:sz w:val="20"/>
          <w:szCs w:val="20"/>
        </w:rPr>
        <w:t>.</w:t>
      </w:r>
    </w:p>
    <w:p w14:paraId="2F5D1197" w14:textId="52613802" w:rsidR="001301FE" w:rsidRPr="00517E5B"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proofErr w:type="spellStart"/>
      <w:r w:rsidRPr="00643D86">
        <w:rPr>
          <w:rStyle w:val="normaltextrun"/>
          <w:rFonts w:ascii="Verdana" w:hAnsi="Verdana"/>
          <w:sz w:val="20"/>
          <w:szCs w:val="20"/>
        </w:rPr>
        <w:t>En</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septiembre</w:t>
      </w:r>
      <w:proofErr w:type="spellEnd"/>
      <w:r w:rsidRPr="00643D86">
        <w:rPr>
          <w:rStyle w:val="normaltextrun"/>
          <w:rFonts w:ascii="Verdana" w:hAnsi="Verdana"/>
          <w:sz w:val="20"/>
          <w:szCs w:val="20"/>
        </w:rPr>
        <w:t xml:space="preserve"> y </w:t>
      </w:r>
      <w:proofErr w:type="spellStart"/>
      <w:r w:rsidRPr="00643D86">
        <w:rPr>
          <w:rStyle w:val="normaltextrun"/>
          <w:rFonts w:ascii="Verdana" w:hAnsi="Verdana"/>
          <w:sz w:val="20"/>
          <w:szCs w:val="20"/>
        </w:rPr>
        <w:t>octubre</w:t>
      </w:r>
      <w:proofErr w:type="spellEnd"/>
      <w:r w:rsidRPr="00643D86">
        <w:rPr>
          <w:rStyle w:val="normaltextrun"/>
          <w:rFonts w:ascii="Verdana" w:hAnsi="Verdana"/>
          <w:sz w:val="20"/>
          <w:szCs w:val="20"/>
        </w:rPr>
        <w:t xml:space="preserve"> de 2021 se realizaron dos encuestas para determinar el posible interés en la participación en la campaña de 1) SMHN de los Miembros de la OMM, y 2) operadores de investigación y organismos privados y usuarios de datos. Esto dio lugar a una indicación de interés </w:t>
      </w:r>
      <w:proofErr w:type="spellStart"/>
      <w:r w:rsidRPr="00643D86">
        <w:rPr>
          <w:rStyle w:val="normaltextrun"/>
          <w:rFonts w:ascii="Verdana" w:hAnsi="Verdana"/>
          <w:sz w:val="20"/>
          <w:szCs w:val="20"/>
        </w:rPr>
        <w:t>en</w:t>
      </w:r>
      <w:proofErr w:type="spellEnd"/>
      <w:r w:rsidRPr="00643D86">
        <w:rPr>
          <w:rStyle w:val="normaltextrun"/>
          <w:rFonts w:ascii="Verdana" w:hAnsi="Verdana"/>
          <w:sz w:val="20"/>
          <w:szCs w:val="20"/>
        </w:rPr>
        <w:t xml:space="preserve"> la </w:t>
      </w:r>
      <w:proofErr w:type="spellStart"/>
      <w:r w:rsidRPr="00643D86">
        <w:rPr>
          <w:rStyle w:val="normaltextrun"/>
          <w:rFonts w:ascii="Verdana" w:hAnsi="Verdana"/>
          <w:sz w:val="20"/>
          <w:szCs w:val="20"/>
        </w:rPr>
        <w:t>participación</w:t>
      </w:r>
      <w:proofErr w:type="spellEnd"/>
      <w:r w:rsidRPr="00643D86">
        <w:rPr>
          <w:rStyle w:val="normaltextrun"/>
          <w:rFonts w:ascii="Verdana" w:hAnsi="Verdana"/>
          <w:sz w:val="20"/>
          <w:szCs w:val="20"/>
        </w:rPr>
        <w:t xml:space="preserve"> de:</w:t>
      </w:r>
    </w:p>
    <w:p w14:paraId="20789916" w14:textId="3E6AA21E" w:rsidR="001301FE" w:rsidRPr="00517E5B" w:rsidRDefault="001301FE" w:rsidP="00F56FB8">
      <w:pPr>
        <w:pStyle w:val="paragraph"/>
        <w:numPr>
          <w:ilvl w:val="1"/>
          <w:numId w:val="1"/>
        </w:numPr>
        <w:spacing w:before="0" w:beforeAutospacing="0" w:after="120" w:afterAutospacing="0"/>
        <w:ind w:left="1134" w:hanging="567"/>
        <w:textAlignment w:val="baseline"/>
        <w:rPr>
          <w:rFonts w:ascii="Verdana" w:hAnsi="Verdana"/>
          <w:sz w:val="20"/>
          <w:szCs w:val="20"/>
          <w:lang w:val="es-ES"/>
        </w:rPr>
      </w:pPr>
      <w:r w:rsidRPr="00643D86">
        <w:rPr>
          <w:rStyle w:val="normaltextrun"/>
          <w:rFonts w:ascii="Verdana" w:hAnsi="Verdana"/>
          <w:sz w:val="20"/>
          <w:szCs w:val="20"/>
        </w:rPr>
        <w:t xml:space="preserve">14 SMHN de los </w:t>
      </w:r>
      <w:proofErr w:type="spellStart"/>
      <w:r w:rsidRPr="00643D86">
        <w:rPr>
          <w:rStyle w:val="normaltextrun"/>
          <w:rFonts w:ascii="Verdana" w:hAnsi="Verdana"/>
          <w:sz w:val="20"/>
          <w:szCs w:val="20"/>
        </w:rPr>
        <w:t>Miembros</w:t>
      </w:r>
      <w:proofErr w:type="spellEnd"/>
      <w:r w:rsidRPr="00643D86">
        <w:rPr>
          <w:rStyle w:val="normaltextrun"/>
          <w:rFonts w:ascii="Verdana" w:hAnsi="Verdana"/>
          <w:sz w:val="20"/>
          <w:szCs w:val="20"/>
        </w:rPr>
        <w:t xml:space="preserve"> de la OMM</w:t>
      </w:r>
    </w:p>
    <w:p w14:paraId="4D95A28E" w14:textId="77777777" w:rsidR="001301FE" w:rsidRPr="00517E5B" w:rsidRDefault="001301FE" w:rsidP="00DF7BF2">
      <w:pPr>
        <w:pStyle w:val="paragraph"/>
        <w:numPr>
          <w:ilvl w:val="1"/>
          <w:numId w:val="1"/>
        </w:numPr>
        <w:spacing w:before="0" w:beforeAutospacing="0" w:after="240" w:afterAutospacing="0"/>
        <w:ind w:left="1134" w:hanging="567"/>
        <w:textAlignment w:val="baseline"/>
        <w:rPr>
          <w:rFonts w:ascii="Verdana" w:hAnsi="Verdana"/>
          <w:sz w:val="20"/>
          <w:szCs w:val="20"/>
          <w:lang w:val="es-ES"/>
        </w:rPr>
      </w:pPr>
      <w:r w:rsidRPr="00643D86">
        <w:rPr>
          <w:rStyle w:val="normaltextrun"/>
          <w:rFonts w:ascii="Verdana" w:hAnsi="Verdana"/>
          <w:sz w:val="20"/>
          <w:szCs w:val="20"/>
        </w:rPr>
        <w:t xml:space="preserve">48 </w:t>
      </w:r>
      <w:proofErr w:type="spellStart"/>
      <w:r w:rsidRPr="00643D86">
        <w:rPr>
          <w:rStyle w:val="normaltextrun"/>
          <w:rFonts w:ascii="Verdana" w:hAnsi="Verdana"/>
          <w:sz w:val="20"/>
          <w:szCs w:val="20"/>
        </w:rPr>
        <w:t>organismos</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internacionales</w:t>
      </w:r>
      <w:proofErr w:type="spellEnd"/>
      <w:r w:rsidRPr="00643D86">
        <w:rPr>
          <w:rStyle w:val="normaltextrun"/>
          <w:rFonts w:ascii="Verdana" w:hAnsi="Verdana"/>
          <w:sz w:val="20"/>
          <w:szCs w:val="20"/>
        </w:rPr>
        <w:t xml:space="preserve"> de </w:t>
      </w:r>
      <w:proofErr w:type="spellStart"/>
      <w:r w:rsidRPr="00643D86">
        <w:rPr>
          <w:rStyle w:val="normaltextrun"/>
          <w:rFonts w:ascii="Verdana" w:hAnsi="Verdana"/>
          <w:sz w:val="20"/>
          <w:szCs w:val="20"/>
        </w:rPr>
        <w:t>investigación</w:t>
      </w:r>
      <w:proofErr w:type="spellEnd"/>
      <w:r w:rsidRPr="00643D86">
        <w:rPr>
          <w:rStyle w:val="normaltextrun"/>
          <w:rFonts w:ascii="Verdana" w:hAnsi="Verdana"/>
          <w:sz w:val="20"/>
          <w:szCs w:val="20"/>
        </w:rPr>
        <w:t xml:space="preserve"> o </w:t>
      </w:r>
      <w:proofErr w:type="spellStart"/>
      <w:r w:rsidRPr="00643D86">
        <w:rPr>
          <w:rStyle w:val="normaltextrun"/>
          <w:rFonts w:ascii="Verdana" w:hAnsi="Verdana"/>
          <w:sz w:val="20"/>
          <w:szCs w:val="20"/>
        </w:rPr>
        <w:t>operadores</w:t>
      </w:r>
      <w:proofErr w:type="spellEnd"/>
      <w:r w:rsidRPr="00643D86">
        <w:rPr>
          <w:rStyle w:val="normaltextrun"/>
          <w:rFonts w:ascii="Verdana" w:hAnsi="Verdana"/>
          <w:sz w:val="20"/>
          <w:szCs w:val="20"/>
        </w:rPr>
        <w:t xml:space="preserve"> privados</w:t>
      </w:r>
    </w:p>
    <w:p w14:paraId="0089F8F5" w14:textId="77777777" w:rsidR="001301FE" w:rsidRPr="00517E5B"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r w:rsidRPr="00643D86">
        <w:rPr>
          <w:rStyle w:val="normaltextrun"/>
          <w:rFonts w:ascii="Verdana" w:hAnsi="Verdana"/>
          <w:sz w:val="20"/>
          <w:szCs w:val="20"/>
        </w:rPr>
        <w:t xml:space="preserve">Se </w:t>
      </w:r>
      <w:proofErr w:type="spellStart"/>
      <w:r w:rsidRPr="00643D86">
        <w:rPr>
          <w:rStyle w:val="normaltextrun"/>
          <w:rFonts w:ascii="Verdana" w:hAnsi="Verdana"/>
          <w:sz w:val="20"/>
          <w:szCs w:val="20"/>
        </w:rPr>
        <w:t>han</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creado</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grupos</w:t>
      </w:r>
      <w:proofErr w:type="spellEnd"/>
      <w:r w:rsidRPr="00643D86">
        <w:rPr>
          <w:rStyle w:val="normaltextrun"/>
          <w:rFonts w:ascii="Verdana" w:hAnsi="Verdana"/>
          <w:sz w:val="20"/>
          <w:szCs w:val="20"/>
        </w:rPr>
        <w:t xml:space="preserve"> de </w:t>
      </w:r>
      <w:proofErr w:type="spellStart"/>
      <w:r w:rsidRPr="00643D86">
        <w:rPr>
          <w:rStyle w:val="normaltextrun"/>
          <w:rFonts w:ascii="Verdana" w:hAnsi="Verdana"/>
          <w:sz w:val="20"/>
          <w:szCs w:val="20"/>
        </w:rPr>
        <w:t>correo</w:t>
      </w:r>
      <w:proofErr w:type="spellEnd"/>
      <w:r w:rsidRPr="00643D86">
        <w:rPr>
          <w:rStyle w:val="normaltextrun"/>
          <w:rFonts w:ascii="Verdana" w:hAnsi="Verdana"/>
          <w:sz w:val="20"/>
          <w:szCs w:val="20"/>
        </w:rPr>
        <w:t xml:space="preserve"> electrónico de comunicación sobre la base de los contactos presentados a partir de las encuestas y la comunicación inicial a los </w:t>
      </w:r>
      <w:proofErr w:type="spellStart"/>
      <w:r w:rsidRPr="00643D86">
        <w:rPr>
          <w:rStyle w:val="normaltextrun"/>
          <w:rFonts w:ascii="Verdana" w:hAnsi="Verdana"/>
          <w:sz w:val="20"/>
          <w:szCs w:val="20"/>
        </w:rPr>
        <w:t>posibles</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participantes</w:t>
      </w:r>
      <w:proofErr w:type="spellEnd"/>
      <w:r w:rsidR="009551F8" w:rsidRPr="00643D86">
        <w:rPr>
          <w:rStyle w:val="eop"/>
          <w:rFonts w:ascii="Verdana" w:hAnsi="Verdana"/>
          <w:sz w:val="20"/>
          <w:szCs w:val="20"/>
        </w:rPr>
        <w:t>.</w:t>
      </w:r>
    </w:p>
    <w:p w14:paraId="48207A89" w14:textId="4BEAE204" w:rsidR="001301FE" w:rsidRPr="00517E5B"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r w:rsidRPr="00643D86">
        <w:rPr>
          <w:rStyle w:val="normaltextrun"/>
          <w:rFonts w:ascii="Verdana" w:hAnsi="Verdana"/>
          <w:sz w:val="20"/>
          <w:szCs w:val="20"/>
        </w:rPr>
        <w:t xml:space="preserve">El 19 de </w:t>
      </w:r>
      <w:proofErr w:type="spellStart"/>
      <w:r w:rsidRPr="00643D86">
        <w:rPr>
          <w:rStyle w:val="normaltextrun"/>
          <w:rFonts w:ascii="Verdana" w:hAnsi="Verdana"/>
          <w:sz w:val="20"/>
          <w:szCs w:val="20"/>
        </w:rPr>
        <w:t>enero</w:t>
      </w:r>
      <w:proofErr w:type="spellEnd"/>
      <w:r w:rsidRPr="00643D86">
        <w:rPr>
          <w:rStyle w:val="normaltextrun"/>
          <w:rFonts w:ascii="Verdana" w:hAnsi="Verdana"/>
          <w:sz w:val="20"/>
          <w:szCs w:val="20"/>
        </w:rPr>
        <w:t xml:space="preserve"> de 2022 se celebró una </w:t>
      </w:r>
      <w:hyperlink r:id="rId17" w:history="1">
        <w:r w:rsidRPr="00643D86">
          <w:rPr>
            <w:rStyle w:val="Hyperlink"/>
            <w:rFonts w:ascii="Verdana" w:hAnsi="Verdana"/>
            <w:sz w:val="20"/>
            <w:szCs w:val="20"/>
          </w:rPr>
          <w:t>reunión inicial en línea</w:t>
        </w:r>
      </w:hyperlink>
      <w:r w:rsidRPr="00643D86">
        <w:rPr>
          <w:rStyle w:val="normaltextrun"/>
          <w:rFonts w:ascii="Verdana" w:hAnsi="Verdana"/>
          <w:sz w:val="20"/>
          <w:szCs w:val="20"/>
        </w:rPr>
        <w:t xml:space="preserve"> de puesta en marcha con posibles participantes en sistemas de no tripulación  , en la que se celebraron más de 80 participantes y se celebraron reuniones de seguimiento en mayo y </w:t>
      </w:r>
      <w:proofErr w:type="spellStart"/>
      <w:r w:rsidRPr="00643D86">
        <w:rPr>
          <w:rStyle w:val="normaltextrun"/>
          <w:rFonts w:ascii="Verdana" w:hAnsi="Verdana"/>
          <w:sz w:val="20"/>
          <w:szCs w:val="20"/>
        </w:rPr>
        <w:t>septiembre</w:t>
      </w:r>
      <w:proofErr w:type="spellEnd"/>
      <w:r w:rsidRPr="00643D86">
        <w:rPr>
          <w:rStyle w:val="normaltextrun"/>
          <w:rFonts w:ascii="Verdana" w:hAnsi="Verdana"/>
          <w:sz w:val="20"/>
          <w:szCs w:val="20"/>
        </w:rPr>
        <w:t xml:space="preserve"> de 2022.</w:t>
      </w:r>
    </w:p>
    <w:p w14:paraId="2109C811" w14:textId="1655F47A" w:rsidR="004522DA" w:rsidRPr="00517E5B" w:rsidRDefault="001301FE" w:rsidP="00DF7BF2">
      <w:pPr>
        <w:pStyle w:val="paragraph"/>
        <w:numPr>
          <w:ilvl w:val="0"/>
          <w:numId w:val="1"/>
        </w:numPr>
        <w:spacing w:before="0" w:beforeAutospacing="0" w:after="120" w:afterAutospacing="0"/>
        <w:ind w:left="567" w:right="-170" w:hanging="567"/>
        <w:textAlignment w:val="baseline"/>
        <w:rPr>
          <w:rStyle w:val="normaltextrun"/>
          <w:rFonts w:ascii="Verdana" w:hAnsi="Verdana"/>
          <w:sz w:val="20"/>
          <w:szCs w:val="20"/>
          <w:lang w:val="es-ES"/>
        </w:rPr>
      </w:pPr>
      <w:r w:rsidRPr="00643D86">
        <w:rPr>
          <w:rStyle w:val="normaltextrun"/>
          <w:rFonts w:ascii="Verdana" w:hAnsi="Verdana"/>
          <w:sz w:val="20"/>
          <w:szCs w:val="20"/>
        </w:rPr>
        <w:t xml:space="preserve">Se </w:t>
      </w:r>
      <w:proofErr w:type="spellStart"/>
      <w:r w:rsidRPr="00643D86">
        <w:rPr>
          <w:rStyle w:val="normaltextrun"/>
          <w:rFonts w:ascii="Verdana" w:hAnsi="Verdana"/>
          <w:sz w:val="20"/>
          <w:szCs w:val="20"/>
        </w:rPr>
        <w:t>han</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realizado</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informes</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sobre</w:t>
      </w:r>
      <w:proofErr w:type="spellEnd"/>
      <w:r w:rsidRPr="00643D86">
        <w:rPr>
          <w:rStyle w:val="normaltextrun"/>
          <w:rFonts w:ascii="Verdana" w:hAnsi="Verdana"/>
          <w:sz w:val="20"/>
          <w:szCs w:val="20"/>
        </w:rPr>
        <w:t xml:space="preserve"> los progresos realizados al SC-ON y al SC-MINT, más recientemente durante noviembre y diciembre de 2021, y marzo de 2022, con el firme apoyo prestado al plan de </w:t>
      </w:r>
      <w:proofErr w:type="spellStart"/>
      <w:r w:rsidRPr="00643D86">
        <w:rPr>
          <w:rStyle w:val="normaltextrun"/>
          <w:rFonts w:ascii="Verdana" w:hAnsi="Verdana"/>
          <w:sz w:val="20"/>
          <w:szCs w:val="20"/>
        </w:rPr>
        <w:t>desarrollo</w:t>
      </w:r>
      <w:proofErr w:type="spellEnd"/>
      <w:r w:rsidRPr="00643D86">
        <w:rPr>
          <w:rStyle w:val="normaltextrun"/>
          <w:rFonts w:ascii="Verdana" w:hAnsi="Verdana"/>
          <w:sz w:val="20"/>
          <w:szCs w:val="20"/>
        </w:rPr>
        <w:t xml:space="preserve"> </w:t>
      </w:r>
      <w:proofErr w:type="spellStart"/>
      <w:r w:rsidRPr="00643D86">
        <w:rPr>
          <w:rStyle w:val="normaltextrun"/>
          <w:rFonts w:ascii="Verdana" w:hAnsi="Verdana"/>
          <w:sz w:val="20"/>
          <w:szCs w:val="20"/>
        </w:rPr>
        <w:t>propuesto</w:t>
      </w:r>
      <w:proofErr w:type="spellEnd"/>
      <w:r w:rsidRPr="00643D86">
        <w:rPr>
          <w:rStyle w:val="normaltextrun"/>
          <w:rFonts w:ascii="Verdana" w:hAnsi="Verdana"/>
          <w:sz w:val="20"/>
          <w:szCs w:val="20"/>
        </w:rPr>
        <w:t>.</w:t>
      </w:r>
    </w:p>
    <w:p w14:paraId="0F4D0181" w14:textId="3EBF01A4" w:rsidR="001301FE" w:rsidRPr="00517E5B" w:rsidRDefault="00B04DBC"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s-ES"/>
        </w:rPr>
      </w:pPr>
      <w:proofErr w:type="spellStart"/>
      <w:r w:rsidRPr="00643D86">
        <w:rPr>
          <w:rStyle w:val="normaltextrun"/>
          <w:rFonts w:ascii="Verdana" w:hAnsi="Verdana"/>
          <w:sz w:val="20"/>
          <w:szCs w:val="20"/>
        </w:rPr>
        <w:t>Tras</w:t>
      </w:r>
      <w:proofErr w:type="spellEnd"/>
      <w:r w:rsidRPr="00643D86">
        <w:rPr>
          <w:rStyle w:val="normaltextrun"/>
          <w:rFonts w:ascii="Verdana" w:hAnsi="Verdana"/>
          <w:sz w:val="20"/>
          <w:szCs w:val="20"/>
        </w:rPr>
        <w:t xml:space="preserve"> la </w:t>
      </w:r>
      <w:proofErr w:type="spellStart"/>
      <w:r w:rsidRPr="00643D86">
        <w:rPr>
          <w:rStyle w:val="normaltextrun"/>
          <w:rFonts w:ascii="Verdana" w:hAnsi="Verdana"/>
          <w:sz w:val="20"/>
          <w:szCs w:val="20"/>
        </w:rPr>
        <w:t>aprobación</w:t>
      </w:r>
      <w:proofErr w:type="spellEnd"/>
      <w:r w:rsidRPr="00643D86">
        <w:rPr>
          <w:rStyle w:val="normaltextrun"/>
          <w:rFonts w:ascii="Verdana" w:hAnsi="Verdana"/>
          <w:sz w:val="20"/>
          <w:szCs w:val="20"/>
        </w:rPr>
        <w:t xml:space="preserve"> por el Grupo de Gestión de la INFCOM en marzo de 2022 del Plan de desarrollo de sistemas de observación no tripulada, los Miembros han recibido en septiembre de 2022 una carta de la Secretaría en la que les informaba de la decisión del Grupo de Gestión de la INFCOM y solicitó su respuesta a una segunda encuesta sobre su contribución propuesta a la </w:t>
      </w:r>
      <w:proofErr w:type="spellStart"/>
      <w:r w:rsidRPr="00643D86">
        <w:rPr>
          <w:rStyle w:val="normaltextrun"/>
          <w:rFonts w:ascii="Verdana" w:hAnsi="Verdana"/>
          <w:sz w:val="20"/>
          <w:szCs w:val="20"/>
        </w:rPr>
        <w:t>campaña</w:t>
      </w:r>
      <w:proofErr w:type="spellEnd"/>
      <w:r w:rsidRPr="00643D86">
        <w:rPr>
          <w:rStyle w:val="normaltextrun"/>
          <w:rFonts w:ascii="Verdana" w:hAnsi="Verdana"/>
          <w:sz w:val="20"/>
          <w:szCs w:val="20"/>
        </w:rPr>
        <w:t>.</w:t>
      </w:r>
    </w:p>
    <w:p w14:paraId="183F76BA" w14:textId="77777777" w:rsidR="001301FE" w:rsidRPr="00517E5B" w:rsidRDefault="00AC2146" w:rsidP="00107353">
      <w:pPr>
        <w:spacing w:before="360"/>
        <w:rPr>
          <w:b/>
          <w:bCs/>
          <w:lang w:val="es-ES"/>
        </w:rPr>
      </w:pPr>
      <w:r w:rsidRPr="00517E5B">
        <w:rPr>
          <w:b/>
          <w:lang w:val="es-ES"/>
        </w:rPr>
        <w:t>Plan para la campaña de demostración de sistemas de no tripulación</w:t>
      </w:r>
    </w:p>
    <w:p w14:paraId="6C254FD0" w14:textId="3D08CB5B" w:rsidR="00E47231" w:rsidRPr="00517E5B" w:rsidRDefault="005A337B" w:rsidP="00E47231">
      <w:pPr>
        <w:pStyle w:val="WMOBodyText"/>
        <w:rPr>
          <w:lang w:val="es-ES"/>
        </w:rPr>
      </w:pPr>
      <w:r w:rsidRPr="00517E5B">
        <w:rPr>
          <w:lang w:val="es-ES"/>
        </w:rPr>
        <w:t xml:space="preserve">La versión actual 1.2 de la Campaña de demostración de sistemas de no tripulación figura en el </w:t>
      </w:r>
      <w:hyperlink w:anchor="_Annex_–_Plan" w:history="1">
        <w:r w:rsidR="000B78DD" w:rsidRPr="00517E5B">
          <w:rPr>
            <w:rStyle w:val="Hyperlink"/>
            <w:lang w:val="es-ES"/>
          </w:rPr>
          <w:t>anexo</w:t>
        </w:r>
      </w:hyperlink>
      <w:r w:rsidR="00E47231" w:rsidRPr="00517E5B">
        <w:rPr>
          <w:lang w:val="es-ES"/>
        </w:rPr>
        <w:t xml:space="preserve"> al presente documento.</w:t>
      </w:r>
    </w:p>
    <w:p w14:paraId="2772D48B" w14:textId="77777777" w:rsidR="007411BB" w:rsidRPr="00517E5B" w:rsidRDefault="007411BB">
      <w:pPr>
        <w:tabs>
          <w:tab w:val="clear" w:pos="1134"/>
        </w:tabs>
        <w:jc w:val="left"/>
        <w:rPr>
          <w:lang w:val="es-ES"/>
        </w:rPr>
        <w:sectPr w:rsidR="007411BB" w:rsidRPr="00517E5B" w:rsidSect="00845BFF">
          <w:headerReference w:type="even" r:id="rId18"/>
          <w:headerReference w:type="default" r:id="rId19"/>
          <w:footerReference w:type="default" r:id="rId20"/>
          <w:headerReference w:type="first" r:id="rId21"/>
          <w:pgSz w:w="11906" w:h="16838"/>
          <w:pgMar w:top="1134" w:right="1134" w:bottom="1134" w:left="1134" w:header="708" w:footer="708" w:gutter="0"/>
          <w:cols w:space="708"/>
          <w:titlePg/>
          <w:docGrid w:linePitch="360"/>
        </w:sectPr>
      </w:pPr>
    </w:p>
    <w:p w14:paraId="315F443E" w14:textId="2778448E" w:rsidR="00E47231" w:rsidRPr="00517E5B" w:rsidRDefault="00E52F9E" w:rsidP="002C1BD9">
      <w:pPr>
        <w:pStyle w:val="Heading2"/>
        <w:rPr>
          <w:sz w:val="24"/>
          <w:szCs w:val="24"/>
          <w:lang w:val="es-ES"/>
        </w:rPr>
      </w:pPr>
      <w:bookmarkStart w:id="1" w:name="_Annex_–_Plan"/>
      <w:bookmarkStart w:id="2" w:name="Annex"/>
      <w:bookmarkEnd w:id="1"/>
      <w:r w:rsidRPr="00517E5B">
        <w:rPr>
          <w:sz w:val="24"/>
          <w:szCs w:val="24"/>
          <w:lang w:val="es-ES"/>
        </w:rPr>
        <w:lastRenderedPageBreak/>
        <w:t xml:space="preserve">Anexo – Plan para los sistemas de aeronaves no tripuladas de la </w:t>
      </w:r>
      <w:bookmarkEnd w:id="2"/>
      <w:r w:rsidR="000B67E2" w:rsidRPr="00517E5B">
        <w:rPr>
          <w:sz w:val="24"/>
          <w:szCs w:val="24"/>
          <w:lang w:val="es-ES"/>
        </w:rPr>
        <w:br/>
      </w:r>
      <w:r w:rsidR="00E47231" w:rsidRPr="00517E5B">
        <w:rPr>
          <w:sz w:val="24"/>
          <w:szCs w:val="24"/>
          <w:lang w:val="es-ES"/>
        </w:rPr>
        <w:t xml:space="preserve"> OMM, Campaña de demostración</w:t>
      </w:r>
    </w:p>
    <w:p w14:paraId="2EC9BD9D" w14:textId="63F57F46" w:rsidR="001C5144" w:rsidRPr="00517E5B" w:rsidRDefault="001C5144" w:rsidP="002C1BD9">
      <w:pPr>
        <w:tabs>
          <w:tab w:val="clear" w:pos="1134"/>
        </w:tabs>
        <w:spacing w:before="1920"/>
        <w:jc w:val="center"/>
        <w:rPr>
          <w:rFonts w:eastAsia="Yu Gothic Light" w:cs="Times New Roman"/>
          <w:spacing w:val="-10"/>
          <w:kern w:val="28"/>
          <w:sz w:val="72"/>
          <w:szCs w:val="72"/>
          <w:lang w:val="es-ES"/>
        </w:rPr>
      </w:pPr>
      <w:bookmarkStart w:id="3" w:name="_Hlk114846424"/>
      <w:r w:rsidRPr="00517E5B">
        <w:rPr>
          <w:rFonts w:eastAsia="Yu Gothic Light" w:cs="Times New Roman"/>
          <w:spacing w:val="-10"/>
          <w:kern w:val="28"/>
          <w:sz w:val="72"/>
          <w:szCs w:val="72"/>
          <w:lang w:val="es-ES"/>
        </w:rPr>
        <w:t xml:space="preserve">Plan para los </w:t>
      </w:r>
      <w:r w:rsidR="00F5306E" w:rsidRPr="00517E5B">
        <w:rPr>
          <w:rFonts w:eastAsia="Yu Gothic Light" w:cs="Times New Roman"/>
          <w:spacing w:val="-10"/>
          <w:kern w:val="28"/>
          <w:sz w:val="72"/>
          <w:szCs w:val="72"/>
          <w:lang w:val="es-ES"/>
        </w:rPr>
        <w:br/>
      </w:r>
      <w:r w:rsidRPr="00517E5B">
        <w:rPr>
          <w:rFonts w:eastAsia="Yu Gothic Light" w:cs="Times New Roman"/>
          <w:spacing w:val="-10"/>
          <w:kern w:val="28"/>
          <w:sz w:val="72"/>
          <w:szCs w:val="72"/>
          <w:lang w:val="es-ES"/>
        </w:rPr>
        <w:t xml:space="preserve"> sistemas de aeronaves no tripuladas de la OMM, Campaña de demostración</w:t>
      </w:r>
    </w:p>
    <w:bookmarkEnd w:id="3"/>
    <w:p w14:paraId="0C7C07A1" w14:textId="77777777" w:rsidR="001C5144" w:rsidRPr="00517E5B" w:rsidRDefault="001C5144" w:rsidP="001C5144">
      <w:pPr>
        <w:tabs>
          <w:tab w:val="clear" w:pos="1134"/>
        </w:tabs>
        <w:spacing w:after="160" w:line="259" w:lineRule="auto"/>
        <w:jc w:val="left"/>
        <w:rPr>
          <w:rFonts w:eastAsia="Calibri"/>
          <w:sz w:val="24"/>
          <w:szCs w:val="24"/>
          <w:lang w:val="es-ES"/>
        </w:rPr>
      </w:pPr>
    </w:p>
    <w:p w14:paraId="0D3D6BEE" w14:textId="77777777" w:rsidR="001C5144" w:rsidRPr="008F04E9" w:rsidRDefault="001C5144" w:rsidP="001C5144">
      <w:pPr>
        <w:tabs>
          <w:tab w:val="clear" w:pos="1134"/>
        </w:tabs>
        <w:spacing w:after="160" w:line="259" w:lineRule="auto"/>
        <w:jc w:val="center"/>
        <w:rPr>
          <w:rFonts w:eastAsia="Calibri"/>
          <w:sz w:val="24"/>
          <w:szCs w:val="24"/>
        </w:rPr>
      </w:pPr>
      <w:proofErr w:type="spellStart"/>
      <w:r w:rsidRPr="008F04E9">
        <w:rPr>
          <w:rFonts w:eastAsia="Calibri"/>
          <w:sz w:val="24"/>
          <w:szCs w:val="24"/>
        </w:rPr>
        <w:t>Versión</w:t>
      </w:r>
      <w:proofErr w:type="spellEnd"/>
      <w:r w:rsidRPr="008F04E9">
        <w:rPr>
          <w:rFonts w:eastAsia="Calibri"/>
          <w:sz w:val="24"/>
          <w:szCs w:val="24"/>
        </w:rPr>
        <w:t xml:space="preserve"> 1.2, </w:t>
      </w:r>
      <w:proofErr w:type="spellStart"/>
      <w:r w:rsidRPr="008F04E9">
        <w:rPr>
          <w:rFonts w:eastAsia="Calibri"/>
          <w:sz w:val="24"/>
          <w:szCs w:val="24"/>
        </w:rPr>
        <w:t>septiembre</w:t>
      </w:r>
      <w:proofErr w:type="spellEnd"/>
      <w:r w:rsidRPr="008F04E9">
        <w:rPr>
          <w:rFonts w:eastAsia="Calibri"/>
          <w:sz w:val="24"/>
          <w:szCs w:val="24"/>
        </w:rPr>
        <w:t xml:space="preserve"> de 2022</w:t>
      </w:r>
    </w:p>
    <w:p w14:paraId="08624508" w14:textId="77777777" w:rsidR="001C5144" w:rsidRPr="008F04E9" w:rsidRDefault="001C5144" w:rsidP="001C5144">
      <w:pPr>
        <w:tabs>
          <w:tab w:val="clear" w:pos="1134"/>
        </w:tabs>
        <w:spacing w:after="160" w:line="259" w:lineRule="auto"/>
        <w:jc w:val="left"/>
        <w:rPr>
          <w:rFonts w:ascii="Calibri" w:eastAsia="Calibri" w:hAnsi="Calibri"/>
          <w:sz w:val="24"/>
          <w:szCs w:val="24"/>
        </w:rPr>
      </w:pPr>
      <w:r w:rsidRPr="008F04E9">
        <w:rPr>
          <w:rFonts w:ascii="Calibri" w:eastAsia="Calibri" w:hAnsi="Calibri"/>
          <w:sz w:val="24"/>
          <w:szCs w:val="24"/>
        </w:rPr>
        <w:br w:type="page"/>
      </w:r>
    </w:p>
    <w:p w14:paraId="352ED8A8" w14:textId="5D8D09C6" w:rsidR="00916549" w:rsidRPr="008F04E9" w:rsidRDefault="00916549" w:rsidP="00242C37">
      <w:pPr>
        <w:pStyle w:val="TOC1"/>
        <w:rPr>
          <w:sz w:val="28"/>
          <w:szCs w:val="28"/>
          <w:lang w:val="en-GB"/>
        </w:rPr>
      </w:pPr>
      <w:r w:rsidRPr="008F04E9">
        <w:rPr>
          <w:sz w:val="28"/>
          <w:szCs w:val="28"/>
        </w:rPr>
        <w:lastRenderedPageBreak/>
        <w:t>CONTENIDO</w:t>
      </w:r>
    </w:p>
    <w:p w14:paraId="3009DC77" w14:textId="1DDC3C54" w:rsidR="00916549" w:rsidRPr="008F04E9" w:rsidRDefault="00916549" w:rsidP="00242C37">
      <w:pPr>
        <w:pStyle w:val="TOC1"/>
        <w:rPr>
          <w:rFonts w:eastAsiaTheme="minorEastAsia" w:cstheme="minorBidi"/>
          <w:b/>
          <w:bCs/>
          <w:sz w:val="28"/>
          <w:szCs w:val="28"/>
          <w:lang w:val="en-GB"/>
        </w:rPr>
      </w:pPr>
      <w:r w:rsidRPr="008F04E9">
        <w:rPr>
          <w:b/>
          <w:sz w:val="28"/>
          <w:szCs w:val="28"/>
        </w:rPr>
        <w:fldChar w:fldCharType="begin"/>
      </w:r>
      <w:r w:rsidRPr="008F04E9">
        <w:rPr>
          <w:b/>
          <w:sz w:val="28"/>
          <w:szCs w:val="28"/>
        </w:rPr>
        <w:instrText xml:space="preserve"> TOC \h \z \t "Heading 3,1,Heading3italics,2,italicheading,2" </w:instrText>
      </w:r>
      <w:r w:rsidRPr="008F04E9">
        <w:rPr>
          <w:b/>
          <w:sz w:val="28"/>
          <w:szCs w:val="28"/>
        </w:rPr>
        <w:fldChar w:fldCharType="separate"/>
      </w:r>
      <w:hyperlink w:anchor="_Toc115706756" w:history="1">
        <w:r w:rsidRPr="008F04E9">
          <w:rPr>
            <w:rStyle w:val="Hyperlink"/>
            <w:color w:val="1F497D" w:themeColor="text2"/>
            <w:sz w:val="22"/>
            <w:szCs w:val="22"/>
          </w:rPr>
          <w:t>Fondo</w:t>
        </w:r>
        <w:r w:rsidRPr="008F04E9">
          <w:rPr>
            <w:webHidden/>
            <w:sz w:val="28"/>
            <w:szCs w:val="28"/>
          </w:rPr>
          <w:tab/>
        </w:r>
        <w:r w:rsidRPr="008F04E9">
          <w:rPr>
            <w:webHidden/>
            <w:sz w:val="22"/>
            <w:szCs w:val="22"/>
          </w:rPr>
          <w:fldChar w:fldCharType="begin"/>
        </w:r>
        <w:r w:rsidRPr="008F04E9">
          <w:rPr>
            <w:webHidden/>
            <w:sz w:val="22"/>
            <w:szCs w:val="22"/>
          </w:rPr>
          <w:instrText xml:space="preserve"> PAGEREF _Toc115706756 \h </w:instrText>
        </w:r>
        <w:r w:rsidRPr="008F04E9">
          <w:rPr>
            <w:webHidden/>
            <w:sz w:val="22"/>
            <w:szCs w:val="22"/>
          </w:rPr>
        </w:r>
        <w:r w:rsidRPr="008F04E9">
          <w:rPr>
            <w:webHidden/>
            <w:sz w:val="22"/>
            <w:szCs w:val="22"/>
          </w:rPr>
          <w:fldChar w:fldCharType="separate"/>
        </w:r>
        <w:r w:rsidR="00816A4D" w:rsidRPr="008F04E9">
          <w:rPr>
            <w:webHidden/>
            <w:sz w:val="22"/>
            <w:szCs w:val="22"/>
          </w:rPr>
          <w:t>5</w:t>
        </w:r>
        <w:r w:rsidRPr="008F04E9">
          <w:rPr>
            <w:webHidden/>
            <w:sz w:val="22"/>
            <w:szCs w:val="22"/>
          </w:rPr>
          <w:fldChar w:fldCharType="end"/>
        </w:r>
      </w:hyperlink>
    </w:p>
    <w:p w14:paraId="055B84AB" w14:textId="5F742666"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57" w:history="1">
        <w:r w:rsidR="00916549" w:rsidRPr="008F04E9">
          <w:rPr>
            <w:rStyle w:val="Hyperlink"/>
            <w:rFonts w:ascii="Verdana" w:hAnsi="Verdana"/>
            <w:color w:val="1F497D" w:themeColor="text2"/>
            <w:sz w:val="22"/>
            <w:szCs w:val="22"/>
          </w:rPr>
          <w:t>Objetivos del UAS-DC</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_Toc115706757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5</w:t>
        </w:r>
        <w:r w:rsidR="00916549" w:rsidRPr="008F04E9">
          <w:rPr>
            <w:rFonts w:ascii="Verdana" w:hAnsi="Verdana"/>
            <w:webHidden/>
            <w:color w:val="1F497D" w:themeColor="text2"/>
            <w:sz w:val="22"/>
            <w:szCs w:val="22"/>
          </w:rPr>
          <w:fldChar w:fldCharType="end"/>
        </w:r>
      </w:hyperlink>
    </w:p>
    <w:p w14:paraId="22FD59E2" w14:textId="3524B01D" w:rsidR="00916549" w:rsidRPr="008F04E9" w:rsidRDefault="00517E5B" w:rsidP="00242C37">
      <w:pPr>
        <w:pStyle w:val="TOC1"/>
        <w:rPr>
          <w:rFonts w:eastAsiaTheme="minorEastAsia" w:cstheme="minorBidi"/>
          <w:b/>
          <w:bCs/>
          <w:sz w:val="28"/>
          <w:szCs w:val="28"/>
          <w:lang w:val="en-GB"/>
        </w:rPr>
      </w:pPr>
      <w:hyperlink w:anchor="_Toc115706758" w:history="1">
        <w:r w:rsidR="00916549" w:rsidRPr="008F04E9">
          <w:rPr>
            <w:rStyle w:val="Hyperlink"/>
            <w:color w:val="1F497D" w:themeColor="text2"/>
            <w:sz w:val="22"/>
            <w:szCs w:val="22"/>
          </w:rPr>
          <w:t>Descripción de la campaña de demostración de sistemas de no tripulación</w:t>
        </w:r>
        <w:r w:rsidR="00916549" w:rsidRPr="008F04E9">
          <w:rPr>
            <w:webHidden/>
            <w:sz w:val="28"/>
            <w:szCs w:val="28"/>
          </w:rPr>
          <w:tab/>
        </w:r>
        <w:r w:rsidR="00916549" w:rsidRPr="008F04E9">
          <w:rPr>
            <w:webHidden/>
            <w:sz w:val="22"/>
            <w:szCs w:val="22"/>
          </w:rPr>
          <w:fldChar w:fldCharType="begin"/>
        </w:r>
        <w:r w:rsidR="00916549" w:rsidRPr="008F04E9">
          <w:rPr>
            <w:webHidden/>
            <w:sz w:val="22"/>
            <w:szCs w:val="22"/>
          </w:rPr>
          <w:instrText xml:space="preserve"> PAGEREF _Toc115706758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6</w:t>
        </w:r>
        <w:r w:rsidR="00916549" w:rsidRPr="008F04E9">
          <w:rPr>
            <w:webHidden/>
            <w:sz w:val="22"/>
            <w:szCs w:val="22"/>
          </w:rPr>
          <w:fldChar w:fldCharType="end"/>
        </w:r>
      </w:hyperlink>
    </w:p>
    <w:p w14:paraId="6C6DEAB2" w14:textId="71A9D54F"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59" w:history="1">
        <w:r w:rsidR="00916549" w:rsidRPr="008F04E9">
          <w:rPr>
            <w:rStyle w:val="Hyperlink"/>
            <w:rFonts w:ascii="Verdana" w:hAnsi="Verdana"/>
            <w:color w:val="1F497D" w:themeColor="text2"/>
            <w:sz w:val="22"/>
            <w:szCs w:val="22"/>
          </w:rPr>
          <w:t>Coordinación y planificación</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_Toc115706759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6</w:t>
        </w:r>
        <w:r w:rsidR="00916549" w:rsidRPr="008F04E9">
          <w:rPr>
            <w:rFonts w:ascii="Verdana" w:hAnsi="Verdana"/>
            <w:webHidden/>
            <w:color w:val="1F497D" w:themeColor="text2"/>
            <w:sz w:val="22"/>
            <w:szCs w:val="22"/>
          </w:rPr>
          <w:fldChar w:fldCharType="end"/>
        </w:r>
      </w:hyperlink>
    </w:p>
    <w:p w14:paraId="4FD1A653" w14:textId="2EEBF680"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60" w:history="1">
        <w:r w:rsidR="00916549" w:rsidRPr="008F04E9">
          <w:rPr>
            <w:rStyle w:val="Hyperlink"/>
            <w:rFonts w:ascii="Verdana" w:hAnsi="Verdana"/>
            <w:color w:val="1F497D" w:themeColor="text2"/>
            <w:sz w:val="22"/>
            <w:szCs w:val="22"/>
          </w:rPr>
          <w:t>Alcance y participación</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6</w:t>
        </w:r>
        <w:r w:rsidR="00916549" w:rsidRPr="008F04E9">
          <w:rPr>
            <w:rFonts w:ascii="Verdana" w:hAnsi="Verdana"/>
            <w:webHidden/>
            <w:color w:val="1F497D" w:themeColor="text2"/>
            <w:sz w:val="22"/>
            <w:szCs w:val="22"/>
          </w:rPr>
          <w:fldChar w:fldCharType="end"/>
        </w:r>
      </w:hyperlink>
    </w:p>
    <w:p w14:paraId="38E69B24" w14:textId="3AFD4076" w:rsidR="00916549" w:rsidRPr="008F04E9" w:rsidRDefault="00517E5B" w:rsidP="00242C37">
      <w:pPr>
        <w:pStyle w:val="TOC1"/>
        <w:rPr>
          <w:rFonts w:eastAsiaTheme="minorEastAsia" w:cstheme="minorBidi"/>
          <w:b/>
          <w:bCs/>
          <w:sz w:val="22"/>
          <w:szCs w:val="22"/>
          <w:lang w:val="en-GB"/>
        </w:rPr>
      </w:pPr>
      <w:hyperlink w:anchor="_Toc115706761" w:history="1">
        <w:r w:rsidR="00916549" w:rsidRPr="008F04E9">
          <w:rPr>
            <w:rStyle w:val="Hyperlink"/>
            <w:color w:val="1F497D" w:themeColor="text2"/>
            <w:sz w:val="22"/>
            <w:szCs w:val="22"/>
          </w:rPr>
          <w:t>Resultados previstos</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_Toc115706761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8</w:t>
        </w:r>
        <w:r w:rsidR="00916549" w:rsidRPr="008F04E9">
          <w:rPr>
            <w:webHidden/>
            <w:sz w:val="22"/>
            <w:szCs w:val="22"/>
          </w:rPr>
          <w:fldChar w:fldCharType="end"/>
        </w:r>
      </w:hyperlink>
    </w:p>
    <w:p w14:paraId="01DA7785" w14:textId="47A40658" w:rsidR="00916549" w:rsidRPr="008F04E9" w:rsidRDefault="00517E5B" w:rsidP="00242C37">
      <w:pPr>
        <w:pStyle w:val="TOC1"/>
        <w:rPr>
          <w:rFonts w:eastAsiaTheme="minorEastAsia" w:cstheme="minorBidi"/>
          <w:b/>
          <w:bCs/>
          <w:sz w:val="22"/>
          <w:szCs w:val="22"/>
          <w:lang w:val="en-GB"/>
        </w:rPr>
      </w:pPr>
      <w:hyperlink w:anchor="_Toc115706762" w:history="1">
        <w:r w:rsidR="00916549" w:rsidRPr="008F04E9">
          <w:rPr>
            <w:rStyle w:val="Hyperlink"/>
            <w:color w:val="1F497D" w:themeColor="text2"/>
            <w:sz w:val="22"/>
            <w:szCs w:val="22"/>
          </w:rPr>
          <w:t>Partes interesadas, participantes y funciones</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_Toc115706762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8</w:t>
        </w:r>
        <w:r w:rsidR="00916549" w:rsidRPr="008F04E9">
          <w:rPr>
            <w:webHidden/>
            <w:sz w:val="22"/>
            <w:szCs w:val="22"/>
          </w:rPr>
          <w:fldChar w:fldCharType="end"/>
        </w:r>
      </w:hyperlink>
    </w:p>
    <w:p w14:paraId="3527C8B6" w14:textId="16A3284C" w:rsidR="00916549" w:rsidRPr="008F04E9" w:rsidRDefault="00517E5B" w:rsidP="00242C37">
      <w:pPr>
        <w:pStyle w:val="TOC1"/>
        <w:rPr>
          <w:rFonts w:eastAsiaTheme="minorEastAsia" w:cstheme="minorBidi"/>
          <w:b/>
          <w:bCs/>
          <w:sz w:val="22"/>
          <w:szCs w:val="22"/>
          <w:lang w:val="en-GB"/>
        </w:rPr>
      </w:pPr>
      <w:hyperlink w:anchor="_Toc115706763" w:history="1">
        <w:r w:rsidR="00916549" w:rsidRPr="008F04E9">
          <w:rPr>
            <w:rStyle w:val="Hyperlink"/>
            <w:color w:val="1F497D" w:themeColor="text2"/>
            <w:sz w:val="22"/>
            <w:szCs w:val="22"/>
          </w:rPr>
          <w:t>Alcance y requisitos de la campaña de demostración</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_Toc115706763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10</w:t>
        </w:r>
        <w:r w:rsidR="00916549" w:rsidRPr="008F04E9">
          <w:rPr>
            <w:webHidden/>
            <w:sz w:val="22"/>
            <w:szCs w:val="22"/>
          </w:rPr>
          <w:fldChar w:fldCharType="end"/>
        </w:r>
      </w:hyperlink>
    </w:p>
    <w:p w14:paraId="524BCC14" w14:textId="62C3E781" w:rsidR="00916549" w:rsidRPr="008F04E9" w:rsidRDefault="00517E5B" w:rsidP="00242C37">
      <w:pPr>
        <w:pStyle w:val="TOC1"/>
        <w:rPr>
          <w:rFonts w:eastAsiaTheme="minorEastAsia" w:cstheme="minorBidi"/>
          <w:b/>
          <w:bCs/>
          <w:sz w:val="28"/>
          <w:szCs w:val="28"/>
          <w:lang w:val="en-GB"/>
        </w:rPr>
      </w:pPr>
      <w:hyperlink w:anchor="_Toc115706764" w:history="1">
        <w:r w:rsidR="00916549" w:rsidRPr="008F04E9">
          <w:rPr>
            <w:rStyle w:val="Hyperlink"/>
            <w:color w:val="1F497D" w:themeColor="text2"/>
            <w:sz w:val="22"/>
            <w:szCs w:val="22"/>
          </w:rPr>
          <w:t>Componentes de demostración y tareas y actividades clave</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_Toc115706764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16</w:t>
        </w:r>
        <w:r w:rsidR="00916549" w:rsidRPr="008F04E9">
          <w:rPr>
            <w:webHidden/>
            <w:sz w:val="22"/>
            <w:szCs w:val="22"/>
          </w:rPr>
          <w:fldChar w:fldCharType="end"/>
        </w:r>
      </w:hyperlink>
    </w:p>
    <w:p w14:paraId="40E10391" w14:textId="36FE4FF8"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65" w:history="1">
        <w:r w:rsidR="00916549" w:rsidRPr="008F04E9">
          <w:rPr>
            <w:rStyle w:val="Hyperlink"/>
            <w:rFonts w:ascii="Verdana" w:hAnsi="Verdana"/>
            <w:color w:val="1F497D" w:themeColor="text2"/>
            <w:sz w:val="22"/>
            <w:szCs w:val="22"/>
          </w:rPr>
          <w:t>Consideraciones críticas y estratégicas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_Toc115706765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1352A586" w14:textId="0F2DD83B"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66" w:history="1">
        <w:r w:rsidR="00916549" w:rsidRPr="008F04E9">
          <w:rPr>
            <w:rStyle w:val="Hyperlink"/>
            <w:rFonts w:ascii="Verdana" w:hAnsi="Verdana"/>
            <w:color w:val="1F497D" w:themeColor="text2"/>
            <w:sz w:val="22"/>
            <w:szCs w:val="22"/>
          </w:rPr>
          <w:t>Comunicaciones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_Toc115706766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64A4C2F8" w14:textId="01D7974B"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67" w:history="1">
        <w:r w:rsidR="00916549" w:rsidRPr="008F04E9">
          <w:rPr>
            <w:rStyle w:val="Hyperlink"/>
            <w:rFonts w:ascii="Verdana" w:hAnsi="Verdana"/>
            <w:color w:val="1F497D" w:themeColor="text2"/>
            <w:sz w:val="22"/>
            <w:szCs w:val="22"/>
          </w:rPr>
          <w:t>Representación y suministro de datos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_Toc115706767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1FD89444" w14:textId="7161F66D"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68" w:history="1">
        <w:r w:rsidR="00916549" w:rsidRPr="008F04E9">
          <w:rPr>
            <w:rStyle w:val="Hyperlink"/>
            <w:rFonts w:ascii="Verdana" w:hAnsi="Verdana"/>
            <w:color w:val="1F497D" w:themeColor="text2"/>
            <w:sz w:val="22"/>
            <w:szCs w:val="22"/>
          </w:rPr>
          <w:t>Operadores de sistemas de uas participantes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_Toc115706768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52BCA4F5" w14:textId="0780963F"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69" w:history="1">
        <w:r w:rsidR="00916549" w:rsidRPr="008F04E9">
          <w:rPr>
            <w:rStyle w:val="Hyperlink"/>
            <w:rFonts w:ascii="Verdana" w:hAnsi="Verdana"/>
            <w:color w:val="1F497D" w:themeColor="text2"/>
            <w:sz w:val="22"/>
            <w:szCs w:val="22"/>
          </w:rPr>
          <w:t>Usuarios de datos de participantes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2A1123F2" w14:textId="2631B33D"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0" w:history="1">
        <w:r w:rsidR="00916549" w:rsidRPr="008F04E9">
          <w:rPr>
            <w:rStyle w:val="Hyperlink"/>
            <w:rFonts w:ascii="Verdana" w:hAnsi="Verdana"/>
            <w:color w:val="1F497D" w:themeColor="text2"/>
            <w:sz w:val="22"/>
            <w:szCs w:val="22"/>
          </w:rPr>
          <w:t>Reglas de espacio aéreo</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21</w:t>
        </w:r>
        <w:r w:rsidR="00916549" w:rsidRPr="008F04E9">
          <w:rPr>
            <w:rFonts w:ascii="Verdana" w:hAnsi="Verdana"/>
            <w:webHidden/>
            <w:color w:val="1F497D" w:themeColor="text2"/>
            <w:sz w:val="22"/>
            <w:szCs w:val="22"/>
          </w:rPr>
          <w:fldChar w:fldCharType="end"/>
        </w:r>
      </w:hyperlink>
    </w:p>
    <w:p w14:paraId="6E9CC5B1" w14:textId="324FD26C"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1" w:history="1">
        <w:r w:rsidR="00916549" w:rsidRPr="008F04E9">
          <w:rPr>
            <w:rStyle w:val="Hyperlink"/>
            <w:rFonts w:ascii="Verdana" w:hAnsi="Verdana"/>
            <w:color w:val="1F497D" w:themeColor="text2"/>
            <w:sz w:val="22"/>
            <w:szCs w:val="22"/>
          </w:rPr>
          <w:t>Plan de comunicaciones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_Toc115706771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22</w:t>
        </w:r>
        <w:r w:rsidR="00916549" w:rsidRPr="008F04E9">
          <w:rPr>
            <w:rFonts w:ascii="Verdana" w:hAnsi="Verdana"/>
            <w:webHidden/>
            <w:color w:val="1F497D" w:themeColor="text2"/>
            <w:sz w:val="22"/>
            <w:szCs w:val="22"/>
          </w:rPr>
          <w:fldChar w:fldCharType="end"/>
        </w:r>
      </w:hyperlink>
    </w:p>
    <w:p w14:paraId="0F58FBC8" w14:textId="3374F570"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2" w:history="1">
        <w:r w:rsidR="00916549" w:rsidRPr="008F04E9">
          <w:rPr>
            <w:rStyle w:val="Hyperlink"/>
            <w:rFonts w:ascii="Verdana" w:hAnsi="Verdana"/>
            <w:color w:val="1F497D" w:themeColor="text2"/>
            <w:sz w:val="22"/>
            <w:szCs w:val="22"/>
          </w:rPr>
          <w:t>Plan de reuniones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_Toc115706772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24</w:t>
        </w:r>
        <w:r w:rsidR="00916549" w:rsidRPr="008F04E9">
          <w:rPr>
            <w:rFonts w:ascii="Verdana" w:hAnsi="Verdana"/>
            <w:webHidden/>
            <w:color w:val="1F497D" w:themeColor="text2"/>
            <w:sz w:val="22"/>
            <w:szCs w:val="22"/>
          </w:rPr>
          <w:fldChar w:fldCharType="end"/>
        </w:r>
      </w:hyperlink>
    </w:p>
    <w:p w14:paraId="63BFF175" w14:textId="74039E18"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3" w:history="1">
        <w:r w:rsidR="00916549" w:rsidRPr="008F04E9">
          <w:rPr>
            <w:rStyle w:val="Hyperlink"/>
            <w:rFonts w:ascii="Verdana" w:hAnsi="Verdana"/>
            <w:color w:val="1F497D" w:themeColor="text2"/>
            <w:sz w:val="22"/>
            <w:szCs w:val="22"/>
          </w:rPr>
          <w:t>Dotación de recursos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_Toc115706773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26</w:t>
        </w:r>
        <w:r w:rsidR="00916549" w:rsidRPr="008F04E9">
          <w:rPr>
            <w:rFonts w:ascii="Verdana" w:hAnsi="Verdana"/>
            <w:webHidden/>
            <w:color w:val="1F497D" w:themeColor="text2"/>
            <w:sz w:val="22"/>
            <w:szCs w:val="22"/>
          </w:rPr>
          <w:fldChar w:fldCharType="end"/>
        </w:r>
      </w:hyperlink>
    </w:p>
    <w:p w14:paraId="559F127C" w14:textId="64F04926" w:rsidR="00916549" w:rsidRPr="008F04E9" w:rsidRDefault="00517E5B" w:rsidP="00242C37">
      <w:pPr>
        <w:pStyle w:val="TOC1"/>
        <w:rPr>
          <w:rFonts w:eastAsiaTheme="minorEastAsia" w:cstheme="minorBidi"/>
          <w:b/>
          <w:bCs/>
          <w:sz w:val="22"/>
          <w:szCs w:val="22"/>
          <w:lang w:val="en-GB"/>
        </w:rPr>
      </w:pPr>
      <w:hyperlink w:anchor="_Toc115706774" w:history="1">
        <w:r w:rsidR="00916549" w:rsidRPr="008F04E9">
          <w:rPr>
            <w:rStyle w:val="Hyperlink"/>
            <w:color w:val="1F497D" w:themeColor="text2"/>
            <w:sz w:val="22"/>
            <w:szCs w:val="22"/>
          </w:rPr>
          <w:t>Anexo I – Miembros del comité de planificación y organización y mandato</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_Toc115706774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27</w:t>
        </w:r>
        <w:r w:rsidR="00916549" w:rsidRPr="008F04E9">
          <w:rPr>
            <w:webHidden/>
            <w:sz w:val="22"/>
            <w:szCs w:val="22"/>
          </w:rPr>
          <w:fldChar w:fldCharType="end"/>
        </w:r>
      </w:hyperlink>
    </w:p>
    <w:p w14:paraId="5294F7FC" w14:textId="0397D80A"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5" w:history="1">
        <w:r w:rsidR="00916549" w:rsidRPr="008F04E9">
          <w:rPr>
            <w:rStyle w:val="Hyperlink"/>
            <w:rFonts w:ascii="Verdana" w:hAnsi="Verdana"/>
            <w:color w:val="1F497D" w:themeColor="text2"/>
            <w:sz w:val="22"/>
            <w:szCs w:val="22"/>
          </w:rPr>
          <w:t>Composición del Centro de Datos Climáticos de La OMM</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_Toc115706775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27</w:t>
        </w:r>
        <w:r w:rsidR="00916549" w:rsidRPr="008F04E9">
          <w:rPr>
            <w:rFonts w:ascii="Verdana" w:hAnsi="Verdana"/>
            <w:webHidden/>
            <w:color w:val="1F497D" w:themeColor="text2"/>
            <w:sz w:val="22"/>
            <w:szCs w:val="22"/>
          </w:rPr>
          <w:fldChar w:fldCharType="end"/>
        </w:r>
      </w:hyperlink>
    </w:p>
    <w:p w14:paraId="37FA6FB0" w14:textId="4AC05FDC"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6" w:history="1">
        <w:r w:rsidR="00916549" w:rsidRPr="008F04E9">
          <w:rPr>
            <w:rStyle w:val="Hyperlink"/>
            <w:rFonts w:ascii="Verdana" w:hAnsi="Verdana"/>
            <w:color w:val="1F497D" w:themeColor="text2"/>
            <w:sz w:val="22"/>
            <w:szCs w:val="22"/>
          </w:rPr>
          <w:t>Mandato del Comité De Coordinación Oceanografía y Prestación de Servicios Climáticos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_Toc115706776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30</w:t>
        </w:r>
        <w:r w:rsidR="00916549" w:rsidRPr="008F04E9">
          <w:rPr>
            <w:rFonts w:ascii="Verdana" w:hAnsi="Verdana"/>
            <w:webHidden/>
            <w:color w:val="1F497D" w:themeColor="text2"/>
            <w:sz w:val="22"/>
            <w:szCs w:val="22"/>
          </w:rPr>
          <w:fldChar w:fldCharType="end"/>
        </w:r>
      </w:hyperlink>
    </w:p>
    <w:p w14:paraId="1D9B976B" w14:textId="376AA960" w:rsidR="00916549" w:rsidRPr="008F04E9" w:rsidRDefault="00517E5B" w:rsidP="00242C37">
      <w:pPr>
        <w:pStyle w:val="TOC1"/>
        <w:rPr>
          <w:rFonts w:eastAsiaTheme="minorEastAsia" w:cstheme="minorBidi"/>
          <w:b/>
          <w:bCs/>
          <w:sz w:val="22"/>
          <w:szCs w:val="22"/>
          <w:lang w:val="en-GB"/>
        </w:rPr>
      </w:pPr>
      <w:hyperlink w:anchor="_Toc115706777" w:history="1">
        <w:r w:rsidR="00916549" w:rsidRPr="008F04E9">
          <w:rPr>
            <w:rStyle w:val="Hyperlink"/>
            <w:color w:val="1F497D" w:themeColor="text2"/>
            <w:sz w:val="22"/>
            <w:szCs w:val="22"/>
          </w:rPr>
          <w:t>Anexo II – Política de datos para la campaña de demostración de sistemas de observación no tripulada de la OMM</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_Toc115706777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31</w:t>
        </w:r>
        <w:r w:rsidR="00916549" w:rsidRPr="008F04E9">
          <w:rPr>
            <w:webHidden/>
            <w:sz w:val="22"/>
            <w:szCs w:val="22"/>
          </w:rPr>
          <w:fldChar w:fldCharType="end"/>
        </w:r>
      </w:hyperlink>
    </w:p>
    <w:p w14:paraId="750CAD99" w14:textId="3FA5B578"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8" w:history="1">
        <w:r w:rsidR="00916549" w:rsidRPr="008F04E9">
          <w:rPr>
            <w:rStyle w:val="Hyperlink"/>
            <w:rFonts w:ascii="Verdana" w:hAnsi="Verdana"/>
            <w:color w:val="1F497D" w:themeColor="text2"/>
            <w:sz w:val="22"/>
            <w:szCs w:val="22"/>
          </w:rPr>
          <w:t>Definiciones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_Toc115706778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026CBC99" w14:textId="18662084"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79" w:history="1">
        <w:r w:rsidR="00916549" w:rsidRPr="008F04E9">
          <w:rPr>
            <w:rStyle w:val="Hyperlink"/>
            <w:rFonts w:ascii="Verdana" w:hAnsi="Verdana"/>
            <w:color w:val="1F497D" w:themeColor="text2"/>
            <w:sz w:val="22"/>
            <w:szCs w:val="22"/>
          </w:rPr>
          <w:t>Participantes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208BF05B" w14:textId="4285C09D"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80" w:history="1">
        <w:r w:rsidR="00916549" w:rsidRPr="008F04E9">
          <w:rPr>
            <w:rStyle w:val="Hyperlink"/>
            <w:rFonts w:ascii="Verdana" w:hAnsi="Verdana"/>
            <w:color w:val="1F497D" w:themeColor="text2"/>
            <w:sz w:val="22"/>
            <w:szCs w:val="22"/>
          </w:rPr>
          <w:t>Repositorio de datos de sistemas de uas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3390A46F" w14:textId="53D5AD95"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81" w:history="1">
        <w:r w:rsidR="00916549" w:rsidRPr="008F04E9">
          <w:rPr>
            <w:rStyle w:val="Hyperlink"/>
            <w:rFonts w:ascii="Verdana" w:hAnsi="Verdana"/>
            <w:color w:val="1F497D" w:themeColor="text2"/>
            <w:sz w:val="22"/>
            <w:szCs w:val="22"/>
          </w:rPr>
          <w:t>Datos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_Toc115706781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4F010AD8" w14:textId="3F34ECB1"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82" w:history="1">
        <w:r w:rsidR="00916549" w:rsidRPr="008F04E9">
          <w:rPr>
            <w:rStyle w:val="Hyperlink"/>
            <w:rFonts w:ascii="Verdana" w:hAnsi="Verdana"/>
            <w:color w:val="1F497D" w:themeColor="text2"/>
            <w:sz w:val="22"/>
            <w:szCs w:val="22"/>
          </w:rPr>
          <w:t>Omm</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_Toc115706782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7609D61C" w14:textId="15D05FA3" w:rsidR="00916549" w:rsidRPr="008F04E9" w:rsidRDefault="00517E5B">
      <w:pPr>
        <w:pStyle w:val="TOC2"/>
        <w:tabs>
          <w:tab w:val="right" w:leader="dot" w:pos="9628"/>
        </w:tabs>
        <w:rPr>
          <w:rFonts w:ascii="Verdana" w:eastAsiaTheme="minorEastAsia" w:hAnsi="Verdana" w:cstheme="minorBidi"/>
          <w:i w:val="0"/>
          <w:iCs w:val="0"/>
          <w:color w:val="1F497D" w:themeColor="text2"/>
          <w:sz w:val="22"/>
          <w:szCs w:val="22"/>
        </w:rPr>
      </w:pPr>
      <w:hyperlink w:anchor="_Toc115706783" w:history="1">
        <w:r w:rsidR="00916549" w:rsidRPr="008F04E9">
          <w:rPr>
            <w:rStyle w:val="Hyperlink"/>
            <w:rFonts w:ascii="Verdana" w:hAnsi="Verdana"/>
            <w:color w:val="1F497D" w:themeColor="text2"/>
            <w:sz w:val="22"/>
            <w:szCs w:val="22"/>
          </w:rPr>
          <w:t>Principios de política de datos</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_Toc115706783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6E3DDBB9" w14:textId="42C78D56" w:rsidR="001C5144" w:rsidRPr="008F04E9" w:rsidRDefault="00916549" w:rsidP="001C5144">
      <w:pPr>
        <w:tabs>
          <w:tab w:val="clear" w:pos="1134"/>
        </w:tabs>
        <w:spacing w:after="160" w:line="259" w:lineRule="auto"/>
        <w:jc w:val="left"/>
        <w:rPr>
          <w:sz w:val="22"/>
          <w:szCs w:val="22"/>
        </w:rPr>
      </w:pPr>
      <w:r w:rsidRPr="008F04E9">
        <w:rPr>
          <w:rFonts w:eastAsia="Calibri" w:cstheme="minorHAnsi"/>
          <w:b/>
          <w:bCs/>
          <w:color w:val="1F497D" w:themeColor="text2"/>
          <w:sz w:val="22"/>
          <w:szCs w:val="22"/>
        </w:rPr>
        <w:fldChar w:fldCharType="end"/>
      </w:r>
    </w:p>
    <w:p w14:paraId="562335D3" w14:textId="77777777" w:rsidR="001C5144" w:rsidRPr="008F04E9" w:rsidRDefault="001C5144" w:rsidP="001C5144">
      <w:pPr>
        <w:tabs>
          <w:tab w:val="clear" w:pos="1134"/>
        </w:tabs>
        <w:spacing w:after="160" w:line="259" w:lineRule="auto"/>
        <w:jc w:val="left"/>
        <w:rPr>
          <w:rFonts w:eastAsia="Yu Gothic Light" w:cs="Times New Roman"/>
          <w:sz w:val="22"/>
          <w:szCs w:val="22"/>
        </w:rPr>
      </w:pPr>
      <w:r w:rsidRPr="008F04E9">
        <w:rPr>
          <w:rFonts w:eastAsia="Calibri"/>
          <w:sz w:val="22"/>
          <w:szCs w:val="22"/>
        </w:rPr>
        <w:br w:type="page"/>
      </w:r>
    </w:p>
    <w:p w14:paraId="1FD4D5F7" w14:textId="54547024" w:rsidR="001C5144" w:rsidRPr="00517E5B" w:rsidRDefault="001C5144" w:rsidP="00332561">
      <w:pPr>
        <w:pStyle w:val="Heading3"/>
        <w:spacing w:before="0" w:after="240"/>
        <w:rPr>
          <w:sz w:val="22"/>
          <w:szCs w:val="22"/>
          <w:lang w:val="es-ES"/>
        </w:rPr>
      </w:pPr>
      <w:bookmarkStart w:id="4" w:name="_Toc97900018"/>
      <w:bookmarkStart w:id="5" w:name="_Toc115706756"/>
      <w:r w:rsidRPr="00517E5B">
        <w:rPr>
          <w:sz w:val="22"/>
          <w:szCs w:val="22"/>
          <w:lang w:val="es-ES"/>
        </w:rPr>
        <w:lastRenderedPageBreak/>
        <w:t>Fondo</w:t>
      </w:r>
      <w:bookmarkEnd w:id="4"/>
      <w:bookmarkEnd w:id="5"/>
    </w:p>
    <w:p w14:paraId="4321374D" w14:textId="3D92B8C4" w:rsidR="001C5144" w:rsidRPr="00517E5B" w:rsidRDefault="001C5144" w:rsidP="009237CD">
      <w:pPr>
        <w:tabs>
          <w:tab w:val="clear" w:pos="1134"/>
        </w:tabs>
        <w:spacing w:before="240" w:after="240"/>
        <w:ind w:right="-170"/>
        <w:jc w:val="left"/>
        <w:rPr>
          <w:rFonts w:eastAsia="Calibri"/>
          <w:lang w:val="es-ES"/>
        </w:rPr>
      </w:pPr>
      <w:r w:rsidRPr="00517E5B">
        <w:rPr>
          <w:rFonts w:eastAsia="Calibri"/>
          <w:lang w:val="es-ES"/>
        </w:rPr>
        <w:t>La campaña de demostración de sistemas de aeronaves no tripuladas de la OMM tiene por objeto demostrar la capacidad potencial de los sistemas de aeronaves no tripuladas para desempeñar un papel como componente operativo del Sistema Mundial Integrado de Sistemas de Observación de la OMM (WIGOS) en el marco de la Red Mundial Básica de Observaciones (GBON).</w:t>
      </w:r>
    </w:p>
    <w:p w14:paraId="6C536541" w14:textId="77777777" w:rsidR="001C5144" w:rsidRPr="00517E5B" w:rsidRDefault="001C5144" w:rsidP="009237CD">
      <w:pPr>
        <w:tabs>
          <w:tab w:val="clear" w:pos="1134"/>
        </w:tabs>
        <w:spacing w:before="240" w:after="240"/>
        <w:ind w:right="-170"/>
        <w:jc w:val="left"/>
        <w:rPr>
          <w:rFonts w:eastAsia="Calibri"/>
          <w:lang w:val="es-ES"/>
        </w:rPr>
      </w:pPr>
      <w:r w:rsidRPr="00517E5B">
        <w:rPr>
          <w:rFonts w:eastAsia="Calibri"/>
          <w:lang w:val="es-ES"/>
        </w:rPr>
        <w:t xml:space="preserve">El presente documento contiene y describe el plan propuesto para organizar y llevar a cabo la Campaña de demostración de sistemas de observación desde sistemas de observación desde </w:t>
      </w:r>
      <w:proofErr w:type="spellStart"/>
      <w:r w:rsidRPr="00517E5B">
        <w:rPr>
          <w:rFonts w:eastAsia="Calibri"/>
          <w:lang w:val="es-ES"/>
        </w:rPr>
        <w:t>uas</w:t>
      </w:r>
      <w:proofErr w:type="spellEnd"/>
      <w:r w:rsidRPr="00517E5B">
        <w:rPr>
          <w:rFonts w:eastAsia="Calibri"/>
          <w:lang w:val="es-ES"/>
        </w:rPr>
        <w:t xml:space="preserve"> de la OMM e identifica las funciones de las diversas entidades y partes interesadas de la organización, las tareas y actividades que han de llevarse a cabo y los recursos necesarios para llevar a cabo la campaña.</w:t>
      </w:r>
    </w:p>
    <w:p w14:paraId="5660581C" w14:textId="7A752040" w:rsidR="001C5144" w:rsidRPr="00517E5B" w:rsidRDefault="001C5144" w:rsidP="003B4B6D">
      <w:pPr>
        <w:pStyle w:val="Heading3italics"/>
        <w:rPr>
          <w:sz w:val="22"/>
          <w:szCs w:val="22"/>
          <w:lang w:val="es-ES"/>
        </w:rPr>
      </w:pPr>
      <w:bookmarkStart w:id="6" w:name="_UAS-DC_Aims"/>
      <w:bookmarkStart w:id="7" w:name="_Toc97900019"/>
      <w:bookmarkStart w:id="8" w:name="_Toc115706757"/>
      <w:bookmarkEnd w:id="6"/>
      <w:r w:rsidRPr="00517E5B">
        <w:rPr>
          <w:sz w:val="22"/>
          <w:szCs w:val="22"/>
          <w:lang w:val="es-ES"/>
        </w:rPr>
        <w:t>Objetivos del UAS-DC</w:t>
      </w:r>
      <w:bookmarkEnd w:id="7"/>
      <w:bookmarkEnd w:id="8"/>
    </w:p>
    <w:p w14:paraId="16F3871A" w14:textId="77777777" w:rsidR="001C5144" w:rsidRPr="00517E5B" w:rsidRDefault="001C5144" w:rsidP="00332561">
      <w:pPr>
        <w:tabs>
          <w:tab w:val="clear" w:pos="1134"/>
        </w:tabs>
        <w:spacing w:before="240" w:after="240"/>
        <w:jc w:val="left"/>
        <w:rPr>
          <w:rFonts w:eastAsia="Calibri"/>
          <w:lang w:val="es-ES"/>
        </w:rPr>
      </w:pPr>
      <w:r w:rsidRPr="00517E5B">
        <w:rPr>
          <w:rFonts w:eastAsia="Calibri"/>
          <w:lang w:val="es-ES"/>
        </w:rPr>
        <w:t xml:space="preserve">En particular, el centro de datos </w:t>
      </w:r>
      <w:proofErr w:type="spellStart"/>
      <w:r w:rsidRPr="00517E5B">
        <w:rPr>
          <w:rFonts w:eastAsia="Calibri"/>
          <w:lang w:val="es-ES"/>
        </w:rPr>
        <w:t>uas</w:t>
      </w:r>
      <w:proofErr w:type="spellEnd"/>
      <w:r w:rsidRPr="00517E5B">
        <w:rPr>
          <w:rFonts w:eastAsia="Calibri"/>
          <w:lang w:val="es-ES"/>
        </w:rPr>
        <w:t>-DC se centrará en los objetivos siguientes:</w:t>
      </w:r>
    </w:p>
    <w:p w14:paraId="1792C03F" w14:textId="77777777" w:rsidR="001C5144" w:rsidRPr="00517E5B" w:rsidRDefault="001C5144" w:rsidP="00332561">
      <w:pPr>
        <w:numPr>
          <w:ilvl w:val="0"/>
          <w:numId w:val="2"/>
        </w:numPr>
        <w:tabs>
          <w:tab w:val="clear" w:pos="1134"/>
        </w:tabs>
        <w:spacing w:before="240" w:after="240"/>
        <w:ind w:left="1134" w:right="-170" w:hanging="567"/>
        <w:jc w:val="left"/>
        <w:rPr>
          <w:rFonts w:eastAsia="Calibri"/>
          <w:lang w:val="es-ES"/>
        </w:rPr>
      </w:pPr>
      <w:r w:rsidRPr="00517E5B">
        <w:rPr>
          <w:rFonts w:eastAsia="Calibri"/>
          <w:lang w:val="es-ES"/>
        </w:rPr>
        <w:t>Demostrar las capacidades actuales de una serie de sistemas de aeronaves no tripuladas y evaluar su capacidad para contribuir a satisfacer las necesidades operativas en materia de observaciones en altitud y subsanar las deficiencias de observación de la GBON del WIGOS;</w:t>
      </w:r>
    </w:p>
    <w:p w14:paraId="73E5F585" w14:textId="7D39DAB6" w:rsidR="001C5144" w:rsidRPr="00517E5B" w:rsidRDefault="001C5144" w:rsidP="00DC7E04">
      <w:pPr>
        <w:numPr>
          <w:ilvl w:val="0"/>
          <w:numId w:val="2"/>
        </w:numPr>
        <w:tabs>
          <w:tab w:val="clear" w:pos="1134"/>
        </w:tabs>
        <w:spacing w:before="240" w:after="240"/>
        <w:ind w:left="1134" w:right="-170" w:hanging="567"/>
        <w:jc w:val="left"/>
        <w:rPr>
          <w:rFonts w:eastAsia="Calibri"/>
          <w:lang w:val="es-ES"/>
        </w:rPr>
      </w:pPr>
      <w:r w:rsidRPr="00517E5B">
        <w:rPr>
          <w:rFonts w:eastAsia="Calibri"/>
          <w:lang w:val="es-ES"/>
        </w:rPr>
        <w:t>Demostrar la capacidad de los sistemas de no tripulación y sus sistemas de proceso de datos para recopilar y suministrar datos en un formato interoperable listo para su uso por las aplicaciones y los centros de modelización pertinentes para uso en tiempo real y fuera de línea de los sistemas de predicción regionales y mundiales;</w:t>
      </w:r>
    </w:p>
    <w:p w14:paraId="5808D7D7" w14:textId="77777777" w:rsidR="001C5144" w:rsidRPr="00517E5B" w:rsidRDefault="001C5144" w:rsidP="00DC7E04">
      <w:pPr>
        <w:numPr>
          <w:ilvl w:val="0"/>
          <w:numId w:val="2"/>
        </w:numPr>
        <w:tabs>
          <w:tab w:val="clear" w:pos="1134"/>
        </w:tabs>
        <w:spacing w:before="240" w:after="240"/>
        <w:ind w:left="1134" w:right="-170" w:hanging="567"/>
        <w:jc w:val="left"/>
        <w:rPr>
          <w:rFonts w:eastAsia="Calibri"/>
          <w:lang w:val="es-ES"/>
        </w:rPr>
      </w:pPr>
      <w:r w:rsidRPr="00517E5B">
        <w:rPr>
          <w:rFonts w:eastAsia="Calibri"/>
          <w:lang w:val="es-ES"/>
        </w:rPr>
        <w:t>"medir, analizar e informar sobre los efectos y los beneficios de las observaciones de aeronaves no tripuladas en las esferas de aplicación y el rendimiento de los sistemas de predicción pertinentes de la OMM;"</w:t>
      </w:r>
    </w:p>
    <w:p w14:paraId="664D3BEE" w14:textId="77777777" w:rsidR="001C5144" w:rsidRPr="00517E5B" w:rsidRDefault="001C5144" w:rsidP="00DC7E04">
      <w:pPr>
        <w:numPr>
          <w:ilvl w:val="0"/>
          <w:numId w:val="2"/>
        </w:numPr>
        <w:tabs>
          <w:tab w:val="clear" w:pos="1134"/>
        </w:tabs>
        <w:spacing w:before="240" w:after="240"/>
        <w:ind w:left="1134" w:right="-170" w:hanging="567"/>
        <w:jc w:val="left"/>
        <w:rPr>
          <w:rFonts w:eastAsia="Calibri"/>
          <w:lang w:val="es-ES"/>
        </w:rPr>
      </w:pPr>
      <w:r w:rsidRPr="00517E5B">
        <w:rPr>
          <w:rFonts w:eastAsia="Calibri"/>
          <w:lang w:val="es-ES"/>
        </w:rPr>
        <w:t>Determinar e informar sobre las esferas de desarrollo y mejora necesarias para que los sistemas de aeronaves no tripuladas cumplan adecuadamente los requisitos para contribuir de forma eficaz, económica y medioambientalmente responsable a las operaciones del WIGOS; Y</w:t>
      </w:r>
    </w:p>
    <w:p w14:paraId="3C00F7B9" w14:textId="77777777" w:rsidR="001C5144" w:rsidRPr="00517E5B" w:rsidRDefault="001C5144" w:rsidP="00DC7E04">
      <w:pPr>
        <w:numPr>
          <w:ilvl w:val="0"/>
          <w:numId w:val="2"/>
        </w:numPr>
        <w:tabs>
          <w:tab w:val="clear" w:pos="1134"/>
        </w:tabs>
        <w:spacing w:before="240" w:after="240"/>
        <w:ind w:left="1134" w:right="-170" w:hanging="567"/>
        <w:jc w:val="left"/>
        <w:rPr>
          <w:rFonts w:eastAsia="Calibri"/>
          <w:lang w:val="es-ES"/>
        </w:rPr>
      </w:pPr>
      <w:r w:rsidRPr="00517E5B">
        <w:rPr>
          <w:rFonts w:eastAsia="Calibri"/>
          <w:lang w:val="es-ES"/>
        </w:rPr>
        <w:t>Determinar y formular recomendaciones relativas a los requisitos reglamentarios impuestos a los sistemas de aeronaves no tripuladas que repercutan en su capacidad para contribuir al WIGOS.</w:t>
      </w:r>
    </w:p>
    <w:p w14:paraId="0C2C3B05" w14:textId="77777777" w:rsidR="001C5144" w:rsidRPr="00517E5B" w:rsidRDefault="001C5144" w:rsidP="00DC7E04">
      <w:pPr>
        <w:tabs>
          <w:tab w:val="clear" w:pos="1134"/>
        </w:tabs>
        <w:spacing w:before="240" w:after="240"/>
        <w:jc w:val="left"/>
        <w:rPr>
          <w:rFonts w:eastAsia="Calibri"/>
          <w:lang w:val="es-ES"/>
        </w:rPr>
      </w:pPr>
      <w:r w:rsidRPr="00517E5B">
        <w:rPr>
          <w:rFonts w:eastAsia="Calibri"/>
          <w:lang w:val="es-ES"/>
        </w:rPr>
        <w:t>El proyecto de demostración incluirá los siguientes aspectos relacionados con las operaciones de las estaciones no tripuladas, la entrega de datos y el uso de datos:</w:t>
      </w:r>
    </w:p>
    <w:p w14:paraId="17E0D4E2" w14:textId="77777777" w:rsidR="001C5144" w:rsidRPr="00517E5B" w:rsidRDefault="001C5144" w:rsidP="00DC7E04">
      <w:pPr>
        <w:numPr>
          <w:ilvl w:val="0"/>
          <w:numId w:val="3"/>
        </w:numPr>
        <w:tabs>
          <w:tab w:val="clear" w:pos="1134"/>
        </w:tabs>
        <w:spacing w:before="240" w:after="240"/>
        <w:ind w:left="1134" w:right="-170" w:hanging="567"/>
        <w:jc w:val="left"/>
        <w:rPr>
          <w:rFonts w:eastAsia="Calibri"/>
          <w:lang w:val="es-ES"/>
        </w:rPr>
      </w:pPr>
      <w:r w:rsidRPr="00517E5B">
        <w:rPr>
          <w:rFonts w:eastAsia="Calibri"/>
          <w:lang w:val="es-ES"/>
        </w:rPr>
        <w:t>Funcionamiento continuo y rutinario de sistemas de aeronaves no tripuladas durante los períodos de observaciones del proyecto;</w:t>
      </w:r>
    </w:p>
    <w:p w14:paraId="2753A012" w14:textId="77777777" w:rsidR="001C5144" w:rsidRPr="00517E5B" w:rsidRDefault="001C5144" w:rsidP="00DC7E04">
      <w:pPr>
        <w:numPr>
          <w:ilvl w:val="0"/>
          <w:numId w:val="3"/>
        </w:numPr>
        <w:tabs>
          <w:tab w:val="clear" w:pos="1134"/>
        </w:tabs>
        <w:spacing w:before="240" w:after="240"/>
        <w:ind w:left="1134" w:right="-170" w:hanging="567"/>
        <w:jc w:val="left"/>
        <w:rPr>
          <w:rFonts w:eastAsia="Calibri"/>
          <w:lang w:val="es-ES"/>
        </w:rPr>
      </w:pPr>
      <w:r w:rsidRPr="00517E5B">
        <w:rPr>
          <w:rFonts w:eastAsia="Calibri"/>
          <w:lang w:val="es-ES"/>
        </w:rPr>
        <w:t>Entrega de datos en tiempo casi real a un repositorio central en formatos comunes prescritos entre operaciones;</w:t>
      </w:r>
    </w:p>
    <w:p w14:paraId="4E308E55" w14:textId="77777777" w:rsidR="001C5144" w:rsidRPr="00517E5B" w:rsidRDefault="001C5144" w:rsidP="00DC7E04">
      <w:pPr>
        <w:numPr>
          <w:ilvl w:val="0"/>
          <w:numId w:val="3"/>
        </w:numPr>
        <w:tabs>
          <w:tab w:val="clear" w:pos="1134"/>
        </w:tabs>
        <w:spacing w:before="240" w:after="240"/>
        <w:ind w:left="1134" w:right="-170" w:hanging="567"/>
        <w:jc w:val="left"/>
        <w:rPr>
          <w:rFonts w:eastAsia="Calibri"/>
          <w:lang w:val="es-ES"/>
        </w:rPr>
      </w:pPr>
      <w:r w:rsidRPr="00517E5B">
        <w:rPr>
          <w:rFonts w:eastAsia="Calibri"/>
          <w:lang w:val="es-ES"/>
        </w:rPr>
        <w:t>Uso de datos de sistemas de aeronaves no tripuladas por parte de usuarios de datos de partes interesadas y aplicaciones y aplicación y funcionamiento de prácticas de evaluación de datos durante los períodos de observaciones; Y</w:t>
      </w:r>
    </w:p>
    <w:p w14:paraId="37D12AC5" w14:textId="13626157" w:rsidR="001C5144" w:rsidRPr="00517E5B" w:rsidRDefault="001C5144" w:rsidP="00DC7E04">
      <w:pPr>
        <w:numPr>
          <w:ilvl w:val="0"/>
          <w:numId w:val="3"/>
        </w:numPr>
        <w:tabs>
          <w:tab w:val="clear" w:pos="1134"/>
        </w:tabs>
        <w:spacing w:before="240" w:after="240"/>
        <w:ind w:left="1134" w:right="-170" w:hanging="567"/>
        <w:jc w:val="left"/>
        <w:rPr>
          <w:rFonts w:eastAsia="Calibri"/>
          <w:lang w:val="es-ES"/>
        </w:rPr>
      </w:pPr>
      <w:r w:rsidRPr="00517E5B">
        <w:rPr>
          <w:rFonts w:eastAsia="Calibri"/>
          <w:lang w:val="es-ES"/>
        </w:rPr>
        <w:t>Evaluación continua de la calidad de los datos durante y después de los períodos de observación.</w:t>
      </w:r>
    </w:p>
    <w:p w14:paraId="6E62A3E0" w14:textId="48828CDF" w:rsidR="001C5144" w:rsidRPr="00517E5B" w:rsidRDefault="001C5144" w:rsidP="0087361C">
      <w:pPr>
        <w:jc w:val="left"/>
        <w:rPr>
          <w:rStyle w:val="Hyperlink"/>
          <w:b/>
          <w:bCs/>
          <w:sz w:val="22"/>
          <w:szCs w:val="22"/>
          <w:lang w:val="es-ES"/>
        </w:rPr>
      </w:pPr>
      <w:r w:rsidRPr="00517E5B">
        <w:rPr>
          <w:b/>
          <w:sz w:val="22"/>
          <w:szCs w:val="22"/>
          <w:lang w:val="es-ES"/>
        </w:rPr>
        <w:t xml:space="preserve">El plan conceptual original aprobado por la INFCOM para su elaboración figura en el documento: </w:t>
      </w:r>
      <w:r w:rsidR="007A1B2B" w:rsidRPr="008F04E9">
        <w:rPr>
          <w:b/>
          <w:sz w:val="22"/>
          <w:szCs w:val="22"/>
        </w:rPr>
        <w:fldChar w:fldCharType="begin"/>
      </w:r>
      <w:r w:rsidR="007A1B2B" w:rsidRPr="00517E5B">
        <w:rPr>
          <w:b/>
          <w:sz w:val="22"/>
          <w:szCs w:val="22"/>
          <w:lang w:val="es-ES"/>
        </w:rPr>
        <w:instrText xml:space="preserve"> HYPERLINK "https://wmoomm.sharepoint.com/:w:/s/wmocpdb/ETyGIf06oFtOjnp5hLRLijMBeVzvO4cYAAfsnZsaFLghEg?e=1Vy7pW" </w:instrText>
      </w:r>
      <w:r w:rsidR="007A1B2B" w:rsidRPr="008F04E9">
        <w:rPr>
          <w:b/>
          <w:sz w:val="22"/>
          <w:szCs w:val="22"/>
        </w:rPr>
        <w:fldChar w:fldCharType="separate"/>
      </w:r>
      <w:r w:rsidRPr="00517E5B">
        <w:rPr>
          <w:rStyle w:val="Hyperlink"/>
          <w:b/>
          <w:sz w:val="22"/>
          <w:szCs w:val="22"/>
          <w:lang w:val="es-ES"/>
        </w:rPr>
        <w:t xml:space="preserve">Plan conceptual para un proyecto mundial de </w:t>
      </w:r>
      <w:r w:rsidRPr="00517E5B">
        <w:rPr>
          <w:rStyle w:val="Hyperlink"/>
          <w:b/>
          <w:sz w:val="22"/>
          <w:szCs w:val="22"/>
          <w:lang w:val="es-ES"/>
        </w:rPr>
        <w:lastRenderedPageBreak/>
        <w:t>demostración del uso de sistemas de aeronaves no tripuladas en meteorología operativa.</w:t>
      </w:r>
    </w:p>
    <w:bookmarkStart w:id="9" w:name="_Toc97900020"/>
    <w:p w14:paraId="5935C02F" w14:textId="5B7A7FE1" w:rsidR="001C5144" w:rsidRPr="00517E5B" w:rsidRDefault="007A1B2B" w:rsidP="0087361C">
      <w:pPr>
        <w:pStyle w:val="Heading3"/>
        <w:rPr>
          <w:sz w:val="22"/>
          <w:szCs w:val="22"/>
          <w:lang w:val="es-ES"/>
        </w:rPr>
      </w:pPr>
      <w:r w:rsidRPr="008F04E9">
        <w:rPr>
          <w:sz w:val="22"/>
          <w:szCs w:val="22"/>
        </w:rPr>
        <w:fldChar w:fldCharType="end"/>
      </w:r>
      <w:bookmarkStart w:id="10" w:name="_Toc115706758"/>
      <w:r w:rsidR="001C5144" w:rsidRPr="00517E5B">
        <w:rPr>
          <w:sz w:val="22"/>
          <w:szCs w:val="22"/>
          <w:lang w:val="es-ES"/>
        </w:rPr>
        <w:t>Descripción de la campaña de demostración de sistemas de no tripulación</w:t>
      </w:r>
      <w:bookmarkEnd w:id="9"/>
      <w:bookmarkEnd w:id="10"/>
    </w:p>
    <w:p w14:paraId="61C4D931" w14:textId="73CB18F6" w:rsidR="001C5144" w:rsidRPr="00517E5B" w:rsidRDefault="001C5144" w:rsidP="0087361C">
      <w:pPr>
        <w:keepNext/>
        <w:keepLines/>
        <w:tabs>
          <w:tab w:val="clear" w:pos="1134"/>
        </w:tabs>
        <w:spacing w:before="240" w:after="240"/>
        <w:ind w:right="-170"/>
        <w:jc w:val="left"/>
        <w:rPr>
          <w:rFonts w:eastAsia="Calibri"/>
          <w:lang w:val="es-ES"/>
        </w:rPr>
      </w:pPr>
      <w:r w:rsidRPr="00517E5B">
        <w:rPr>
          <w:rFonts w:eastAsia="Calibri"/>
          <w:lang w:val="es-ES"/>
        </w:rPr>
        <w:t>La Campaña de demostración de sistemas de aeronaves no tripuladas (UAS-DC) de la OMM comprenderá un período de 12 meses de observaciones meteorológicas e hidrológicas realizadas voluntariamente por los operadores de aeronaves no tripuladas que explotan los operadores participantes a sus expensas. La demostración contará con la participación de colaboradores de los sectores público, gubernamental y privado, y colaborará con investigadores y desarrolladores en el ámbito de la implantación y el funcionamiento de sistemas de navegación no tripulada para aplicaciones de investigación meteorológica e hidrológica y de predicción operativa.</w:t>
      </w:r>
    </w:p>
    <w:p w14:paraId="57CD19D2" w14:textId="2C5B2AB5" w:rsidR="001C5144" w:rsidRPr="00517E5B" w:rsidRDefault="001C5144" w:rsidP="003B4B6D">
      <w:pPr>
        <w:pStyle w:val="Heading3italics"/>
        <w:rPr>
          <w:sz w:val="22"/>
          <w:szCs w:val="22"/>
          <w:lang w:val="es-ES"/>
        </w:rPr>
      </w:pPr>
      <w:bookmarkStart w:id="11" w:name="_Toc97900021"/>
      <w:bookmarkStart w:id="12" w:name="_Toc115706759"/>
      <w:r w:rsidRPr="00517E5B">
        <w:rPr>
          <w:sz w:val="22"/>
          <w:szCs w:val="22"/>
          <w:lang w:val="es-ES"/>
        </w:rPr>
        <w:t>Coordinación y planificación</w:t>
      </w:r>
      <w:bookmarkEnd w:id="11"/>
      <w:bookmarkEnd w:id="12"/>
    </w:p>
    <w:p w14:paraId="127BBBA7" w14:textId="773A71D7" w:rsidR="001C5144" w:rsidRPr="00517E5B" w:rsidRDefault="001C5144" w:rsidP="00A95210">
      <w:pPr>
        <w:tabs>
          <w:tab w:val="clear" w:pos="1134"/>
        </w:tabs>
        <w:spacing w:before="240" w:after="240"/>
        <w:ind w:right="-170"/>
        <w:jc w:val="left"/>
        <w:rPr>
          <w:rFonts w:eastAsia="Calibri"/>
          <w:lang w:val="es-ES"/>
        </w:rPr>
      </w:pPr>
      <w:r w:rsidRPr="00517E5B">
        <w:rPr>
          <w:rFonts w:eastAsia="Calibri"/>
          <w:lang w:val="es-ES"/>
        </w:rPr>
        <w:t>El centro de datos no tripulados se planificará, se coordinará y se llevará a cabo bajo los auspicios de la Comisión de Observaciones, Infraestructura y Sistemas de Información (INFCOM) de la OMM</w:t>
      </w:r>
      <w:r w:rsidRPr="00643D86">
        <w:rPr>
          <w:rFonts w:eastAsia="Calibri"/>
          <w:vertAlign w:val="superscript"/>
        </w:rPr>
        <w:footnoteReference w:id="2"/>
      </w:r>
      <w:r w:rsidRPr="00517E5B">
        <w:rPr>
          <w:rFonts w:eastAsia="Calibri"/>
          <w:lang w:val="es-ES"/>
        </w:rPr>
        <w:t>. La INFCOM, el Equipo Mixto de Expertos sobre Sistemas de Observación desde Aeronaves (JET-ABO) tendrá la responsabilidad principal delegada de coordinar las actividades de planificación y coordinación conexas en el seno de la INFCOM.</w:t>
      </w:r>
    </w:p>
    <w:p w14:paraId="2FDAB0CA" w14:textId="259FF48D" w:rsidR="001C5144" w:rsidRPr="00517E5B" w:rsidRDefault="001C5144" w:rsidP="00A95210">
      <w:pPr>
        <w:tabs>
          <w:tab w:val="clear" w:pos="1134"/>
        </w:tabs>
        <w:spacing w:before="240" w:after="240"/>
        <w:ind w:right="-170"/>
        <w:jc w:val="left"/>
        <w:rPr>
          <w:rFonts w:eastAsia="Calibri"/>
          <w:lang w:val="es-ES"/>
        </w:rPr>
      </w:pPr>
      <w:r w:rsidRPr="00517E5B">
        <w:rPr>
          <w:rFonts w:eastAsia="Calibri"/>
          <w:lang w:val="es-ES"/>
        </w:rPr>
        <w:t xml:space="preserve">El Jet-ABO coordinará la formación de un Comité de estudio, planificación y organización </w:t>
      </w:r>
      <w:r w:rsidRPr="00643D86">
        <w:rPr>
          <w:rFonts w:eastAsia="Calibri"/>
          <w:vertAlign w:val="superscript"/>
        </w:rPr>
        <w:footnoteReference w:id="3"/>
      </w:r>
      <w:r w:rsidRPr="00517E5B">
        <w:rPr>
          <w:rFonts w:eastAsia="Calibri"/>
          <w:lang w:val="es-ES"/>
        </w:rPr>
        <w:t>que estará integrado por Miembros y otros expertos de entre los operadores participantes y las esferas de aplicación de la OMM, así como de otros grupos y sectores clave de partes interesadas. El Centro de Datos Climáticos de Meteorología Marina y Oceanografía desempeñará un papel primordial antes, durante y después del centro de datos no tripulados, incluido:</w:t>
      </w:r>
    </w:p>
    <w:p w14:paraId="73BCF4EB" w14:textId="03199C86" w:rsidR="001C5144" w:rsidRPr="00517E5B" w:rsidRDefault="001C5144" w:rsidP="005A7A4A">
      <w:pPr>
        <w:numPr>
          <w:ilvl w:val="0"/>
          <w:numId w:val="32"/>
        </w:numPr>
        <w:tabs>
          <w:tab w:val="clear" w:pos="1134"/>
        </w:tabs>
        <w:spacing w:before="240" w:after="240"/>
        <w:ind w:left="1134" w:right="-170" w:hanging="567"/>
        <w:jc w:val="left"/>
        <w:rPr>
          <w:rFonts w:eastAsia="Calibri"/>
          <w:lang w:val="es-ES"/>
        </w:rPr>
      </w:pPr>
      <w:r w:rsidRPr="00517E5B">
        <w:rPr>
          <w:rFonts w:eastAsia="Calibri"/>
          <w:lang w:val="es-ES"/>
        </w:rPr>
        <w:t>Supervisar la elaboración y aprobación del plan para el centro de datos no tripulados, incluido el alcance y los requisitos de los participantes;</w:t>
      </w:r>
    </w:p>
    <w:p w14:paraId="330CDCC6" w14:textId="0A0B4ADD" w:rsidR="001C5144" w:rsidRPr="00517E5B" w:rsidRDefault="001C5144" w:rsidP="005A7A4A">
      <w:pPr>
        <w:numPr>
          <w:ilvl w:val="0"/>
          <w:numId w:val="32"/>
        </w:numPr>
        <w:tabs>
          <w:tab w:val="clear" w:pos="1134"/>
        </w:tabs>
        <w:spacing w:before="240" w:after="240"/>
        <w:ind w:left="1134" w:right="-170" w:hanging="567"/>
        <w:jc w:val="left"/>
        <w:rPr>
          <w:rFonts w:eastAsia="Calibri"/>
          <w:lang w:val="es-ES"/>
        </w:rPr>
      </w:pPr>
      <w:r w:rsidRPr="00517E5B">
        <w:rPr>
          <w:rFonts w:eastAsia="Calibri"/>
          <w:lang w:val="es-ES"/>
        </w:rPr>
        <w:t>Desarrollo de un plan de comunicaciones;</w:t>
      </w:r>
    </w:p>
    <w:p w14:paraId="0F7E6615" w14:textId="0029AC46" w:rsidR="001C5144" w:rsidRPr="00517E5B" w:rsidRDefault="001C5144" w:rsidP="005A7A4A">
      <w:pPr>
        <w:numPr>
          <w:ilvl w:val="0"/>
          <w:numId w:val="32"/>
        </w:numPr>
        <w:tabs>
          <w:tab w:val="clear" w:pos="1134"/>
        </w:tabs>
        <w:spacing w:before="240" w:after="240"/>
        <w:ind w:left="1134" w:right="-170" w:hanging="567"/>
        <w:jc w:val="left"/>
        <w:rPr>
          <w:rFonts w:eastAsia="Calibri"/>
          <w:lang w:val="es-ES"/>
        </w:rPr>
      </w:pPr>
      <w:r w:rsidRPr="00517E5B">
        <w:rPr>
          <w:rFonts w:eastAsia="Calibri"/>
          <w:lang w:val="es-ES"/>
        </w:rPr>
        <w:t>Coordinar las aprobaciones externas necesarias, por ejemplo, con los reguladores, para el centro de recopilación de datos de sistemas de no tripulación;"</w:t>
      </w:r>
    </w:p>
    <w:p w14:paraId="7F1EF869" w14:textId="6A4ECC51" w:rsidR="001C5144" w:rsidRPr="00517E5B" w:rsidRDefault="001C5144" w:rsidP="005A7A4A">
      <w:pPr>
        <w:numPr>
          <w:ilvl w:val="0"/>
          <w:numId w:val="32"/>
        </w:numPr>
        <w:tabs>
          <w:tab w:val="clear" w:pos="1134"/>
        </w:tabs>
        <w:spacing w:before="240" w:after="240"/>
        <w:ind w:left="1134" w:right="-170" w:hanging="567"/>
        <w:jc w:val="left"/>
        <w:rPr>
          <w:rFonts w:eastAsia="Calibri"/>
          <w:lang w:val="es-ES"/>
        </w:rPr>
      </w:pPr>
      <w:r w:rsidRPr="00517E5B">
        <w:rPr>
          <w:rFonts w:eastAsia="Calibri"/>
          <w:lang w:val="es-ES"/>
        </w:rPr>
        <w:t>Supervisar y coordinar el centro de datos no tripulados antes y durante la campaña.</w:t>
      </w:r>
    </w:p>
    <w:p w14:paraId="622CCA9B" w14:textId="3D0C7FCB" w:rsidR="001C5144" w:rsidRPr="00517E5B" w:rsidRDefault="001C5144" w:rsidP="003B4B6D">
      <w:pPr>
        <w:pStyle w:val="Heading3italics"/>
        <w:rPr>
          <w:sz w:val="22"/>
          <w:szCs w:val="22"/>
          <w:lang w:val="es-ES"/>
        </w:rPr>
      </w:pPr>
      <w:bookmarkStart w:id="13" w:name="_Toc97900022"/>
      <w:bookmarkStart w:id="14" w:name="_Toc115706760"/>
      <w:r w:rsidRPr="00517E5B">
        <w:rPr>
          <w:sz w:val="22"/>
          <w:szCs w:val="22"/>
          <w:lang w:val="es-ES"/>
        </w:rPr>
        <w:t>Alcance y participación</w:t>
      </w:r>
      <w:bookmarkEnd w:id="13"/>
      <w:bookmarkEnd w:id="14"/>
    </w:p>
    <w:p w14:paraId="2F7515D7" w14:textId="4B5F69D1" w:rsidR="001C5144" w:rsidRPr="00517E5B" w:rsidRDefault="001C5144" w:rsidP="005A7A4A">
      <w:pPr>
        <w:tabs>
          <w:tab w:val="clear" w:pos="1134"/>
        </w:tabs>
        <w:spacing w:before="240" w:after="240"/>
        <w:ind w:right="-170"/>
        <w:jc w:val="left"/>
        <w:rPr>
          <w:rFonts w:eastAsia="Calibri"/>
          <w:lang w:val="es-ES"/>
        </w:rPr>
      </w:pPr>
      <w:r w:rsidRPr="00517E5B">
        <w:rPr>
          <w:rFonts w:eastAsia="Calibri"/>
          <w:lang w:val="es-ES"/>
        </w:rPr>
        <w:t>Está previsto que el CENTRO de aeronaves no tripuladas comience a principios de marzo de 2024 y continúe hasta finales de agosto de 2024, de modo que la campaña coincida con los Juegos Olímpicos de París de 2024</w:t>
      </w:r>
      <w:r w:rsidRPr="00643D86">
        <w:rPr>
          <w:rFonts w:eastAsia="Calibri"/>
          <w:vertAlign w:val="superscript"/>
        </w:rPr>
        <w:footnoteReference w:id="4"/>
      </w:r>
      <w:r w:rsidRPr="00517E5B">
        <w:rPr>
          <w:rFonts w:eastAsia="Calibri"/>
          <w:lang w:val="es-ES"/>
        </w:rPr>
        <w:t>, que tendrán lugar del 26 de julio al 11 de agosto de 2024.</w:t>
      </w:r>
    </w:p>
    <w:p w14:paraId="39D398DF" w14:textId="77777777" w:rsidR="001C5144" w:rsidRPr="00517E5B" w:rsidRDefault="001C5144" w:rsidP="005A7A4A">
      <w:pPr>
        <w:tabs>
          <w:tab w:val="clear" w:pos="1134"/>
        </w:tabs>
        <w:spacing w:before="240" w:after="240"/>
        <w:ind w:right="-170"/>
        <w:jc w:val="left"/>
        <w:rPr>
          <w:rFonts w:eastAsia="Calibri"/>
          <w:lang w:val="es-ES"/>
        </w:rPr>
      </w:pPr>
      <w:r w:rsidRPr="00517E5B">
        <w:rPr>
          <w:rFonts w:eastAsia="Calibri"/>
          <w:lang w:val="es-ES"/>
        </w:rPr>
        <w:t xml:space="preserve">La campaña también contará con dos períodos especiales de observación durante los cuales se alentará encarecidamente a los participantes a que aporten una </w:t>
      </w:r>
      <w:proofErr w:type="gramStart"/>
      <w:r w:rsidRPr="00517E5B">
        <w:rPr>
          <w:rFonts w:eastAsia="Calibri"/>
          <w:lang w:val="es-ES"/>
        </w:rPr>
        <w:t>mayor frecuencia y una mayor cobertura</w:t>
      </w:r>
      <w:proofErr w:type="gramEnd"/>
      <w:r w:rsidRPr="00517E5B">
        <w:rPr>
          <w:rFonts w:eastAsia="Calibri"/>
          <w:lang w:val="es-ES"/>
        </w:rPr>
        <w:t xml:space="preserve"> de las observaciones de aeronaves no tripuladas. Se espera que uno de esos períodos de observación coincida con los Juegos Olímpicos de 2024.</w:t>
      </w:r>
    </w:p>
    <w:p w14:paraId="059C6C98" w14:textId="36C22AB6" w:rsidR="001C5144" w:rsidRPr="00517E5B" w:rsidRDefault="001C5144" w:rsidP="005A7A4A">
      <w:pPr>
        <w:tabs>
          <w:tab w:val="clear" w:pos="1134"/>
        </w:tabs>
        <w:spacing w:before="240" w:after="240"/>
        <w:ind w:right="-170"/>
        <w:jc w:val="left"/>
        <w:rPr>
          <w:rFonts w:eastAsia="Calibri"/>
          <w:lang w:val="es-ES"/>
        </w:rPr>
      </w:pPr>
      <w:r w:rsidRPr="00517E5B">
        <w:rPr>
          <w:rFonts w:eastAsia="Calibri"/>
          <w:lang w:val="es-ES"/>
        </w:rPr>
        <w:t xml:space="preserve">La campaña contará con los dos grupos participativos principales: 1) operadores de sistemas de observación no tripulada participantes y 2) usuarios de datos participantes. Además, la campaña </w:t>
      </w:r>
      <w:r w:rsidRPr="00517E5B">
        <w:rPr>
          <w:rFonts w:eastAsia="Calibri"/>
          <w:lang w:val="es-ES"/>
        </w:rPr>
        <w:lastRenderedPageBreak/>
        <w:t>requerirá la aportación de una serie de partes interesadas y colaboradores, incluidos representantes de las autoridades normativas.</w:t>
      </w:r>
    </w:p>
    <w:p w14:paraId="5CFEC4EE" w14:textId="528A3B38" w:rsidR="001C5144" w:rsidRPr="00517E5B" w:rsidRDefault="001C5144" w:rsidP="005A7A4A">
      <w:pPr>
        <w:tabs>
          <w:tab w:val="clear" w:pos="1134"/>
        </w:tabs>
        <w:spacing w:before="240" w:after="240"/>
        <w:ind w:right="-170"/>
        <w:jc w:val="left"/>
        <w:rPr>
          <w:rFonts w:eastAsia="Calibri"/>
          <w:lang w:val="es-ES"/>
        </w:rPr>
      </w:pPr>
      <w:r w:rsidRPr="00517E5B">
        <w:rPr>
          <w:rFonts w:eastAsia="Calibri"/>
          <w:lang w:val="es-ES"/>
        </w:rPr>
        <w:t xml:space="preserve">Los sistemas de aeronaves no tripuladas que operan durante la campaña incluirán aeronaves de ala fija y de </w:t>
      </w:r>
      <w:proofErr w:type="spellStart"/>
      <w:r w:rsidRPr="00517E5B">
        <w:rPr>
          <w:rFonts w:eastAsia="Calibri"/>
          <w:lang w:val="es-ES"/>
        </w:rPr>
        <w:t>copter</w:t>
      </w:r>
      <w:proofErr w:type="spellEnd"/>
      <w:r w:rsidRPr="00517E5B">
        <w:rPr>
          <w:rFonts w:eastAsia="Calibri"/>
          <w:lang w:val="es-ES"/>
        </w:rPr>
        <w:t xml:space="preserve"> autónomas y a distancia que operan desde la superficie hasta la troposfera superior. Las reglamentaciones del espacio aéreo pueden limitar el acceso por encima de la capa límite planetaria a través del espacio aéreo atmosférico utilizado por aeronaves piloto, sin embargo, se espera que el SPOC colabore con los reguladores para obtener permisos especiales para el uso del espacio aéreo en determinados dominios y ubicaciones. Por este motivo, será fundamental colaborar con los reguladores y operadores del espacio aéreo tanto a nivel nacional como internacional.</w:t>
      </w:r>
    </w:p>
    <w:p w14:paraId="34D5C3C4" w14:textId="007DF615" w:rsidR="001C5144" w:rsidRPr="00517E5B" w:rsidRDefault="001C5144" w:rsidP="005A7A4A">
      <w:pPr>
        <w:tabs>
          <w:tab w:val="clear" w:pos="1134"/>
        </w:tabs>
        <w:spacing w:before="240" w:after="240"/>
        <w:ind w:right="-170"/>
        <w:jc w:val="left"/>
        <w:rPr>
          <w:rFonts w:eastAsia="Calibri"/>
          <w:lang w:val="es-ES"/>
        </w:rPr>
      </w:pPr>
      <w:r w:rsidRPr="00517E5B">
        <w:rPr>
          <w:rFonts w:eastAsia="Calibri"/>
          <w:lang w:val="es-ES"/>
        </w:rPr>
        <w:t xml:space="preserve">Dado que la campaña tiene por objeto demostrar la capacidad  de los sistemas de aeronaves no tripuladas para satisfacer </w:t>
      </w:r>
      <w:hyperlink r:id="rId22" w:history="1">
        <w:r w:rsidRPr="00517E5B">
          <w:rPr>
            <w:rStyle w:val="Hyperlink"/>
            <w:rFonts w:eastAsia="Calibri"/>
            <w:lang w:val="es-ES"/>
          </w:rPr>
          <w:t xml:space="preserve">las necesidades de </w:t>
        </w:r>
      </w:hyperlink>
      <w:r w:rsidRPr="00517E5B">
        <w:rPr>
          <w:rFonts w:eastAsia="Calibri"/>
          <w:lang w:val="es-ES"/>
        </w:rPr>
        <w:t xml:space="preserve"> recopilación operativa y el suministro de observaciones en apoyo de la GBON, la campaña se centrará en el suministro en tiempo casi real de mediciones de variables atmosféricas necesarias para la asimilación en los sistemas de predicción numérica del tiempo (PNT) y la mejora de las predicciones meteorológicas a corto plazo. Junto con los metadatos observacionales y de sistemas necesarios, esto incluirá, aunque no necesariamente, a:</w:t>
      </w:r>
    </w:p>
    <w:p w14:paraId="07C3FFDD" w14:textId="77777777" w:rsidR="001C5144" w:rsidRPr="00643D86" w:rsidRDefault="001C5144" w:rsidP="00816A4D">
      <w:pPr>
        <w:numPr>
          <w:ilvl w:val="0"/>
          <w:numId w:val="33"/>
        </w:numPr>
        <w:tabs>
          <w:tab w:val="clear" w:pos="1134"/>
        </w:tabs>
        <w:spacing w:after="120"/>
        <w:ind w:left="1134" w:hanging="567"/>
        <w:jc w:val="left"/>
        <w:rPr>
          <w:rFonts w:eastAsia="Calibri"/>
        </w:rPr>
      </w:pPr>
      <w:proofErr w:type="spellStart"/>
      <w:r w:rsidRPr="00643D86">
        <w:rPr>
          <w:rFonts w:eastAsia="Calibri"/>
        </w:rPr>
        <w:t>Temperatura</w:t>
      </w:r>
      <w:proofErr w:type="spellEnd"/>
      <w:r w:rsidRPr="00643D86">
        <w:rPr>
          <w:rFonts w:eastAsia="Calibri"/>
        </w:rPr>
        <w:t xml:space="preserve"> del </w:t>
      </w:r>
      <w:proofErr w:type="spellStart"/>
      <w:r w:rsidRPr="00643D86">
        <w:rPr>
          <w:rFonts w:eastAsia="Calibri"/>
        </w:rPr>
        <w:t>aire</w:t>
      </w:r>
      <w:proofErr w:type="spellEnd"/>
    </w:p>
    <w:p w14:paraId="053B639B"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Presión del aire</w:t>
      </w:r>
    </w:p>
    <w:p w14:paraId="5268EC20"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Humedad relativa</w:t>
      </w:r>
    </w:p>
    <w:p w14:paraId="1E377805"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Velocidad del viento</w:t>
      </w:r>
    </w:p>
    <w:p w14:paraId="51041CF9"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Dirección del viento</w:t>
      </w:r>
    </w:p>
    <w:p w14:paraId="25D86F66"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Capa de nieve</w:t>
      </w:r>
    </w:p>
    <w:p w14:paraId="7B3667F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Espesor de la nieve</w:t>
      </w:r>
    </w:p>
    <w:p w14:paraId="713EFBEA"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Humedad del suelo</w:t>
      </w:r>
    </w:p>
    <w:p w14:paraId="18533F0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Albedo</w:t>
      </w:r>
    </w:p>
    <w:p w14:paraId="4CA52B6F"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Longitud de rugosidad</w:t>
      </w:r>
    </w:p>
    <w:p w14:paraId="778016E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Aerosoles o partículas</w:t>
      </w:r>
    </w:p>
    <w:p w14:paraId="07FB134E"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Cenizas volcánicas</w:t>
      </w:r>
    </w:p>
    <w:p w14:paraId="46204F28"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Turbulencia</w:t>
      </w:r>
    </w:p>
    <w:p w14:paraId="608997BB" w14:textId="6F27D7E4" w:rsidR="001C5144" w:rsidRPr="00517E5B" w:rsidRDefault="001C5144" w:rsidP="00D34B76">
      <w:pPr>
        <w:tabs>
          <w:tab w:val="clear" w:pos="1134"/>
        </w:tabs>
        <w:spacing w:before="240" w:after="240"/>
        <w:ind w:right="-170"/>
        <w:jc w:val="left"/>
        <w:rPr>
          <w:rFonts w:eastAsia="Calibri"/>
          <w:lang w:val="es-ES"/>
        </w:rPr>
      </w:pPr>
      <w:r w:rsidRPr="00517E5B">
        <w:rPr>
          <w:rFonts w:eastAsia="Calibri"/>
          <w:lang w:val="es-ES"/>
        </w:rPr>
        <w:t>La campaña tendrá requisitos definidos para la calidad y la incertidumbre de las variables atmosféricas medidas y para el suministro oportuno de esos datos. Por consiguiente, durante la campaña se elaborarán y se definirán formatos de representación de datos normalizados para que los operadores participantes puedan transmitir los datos a un repositorio central de datos de los que los usuarios podrán acceder a los datos en tiempo casi real.</w:t>
      </w:r>
    </w:p>
    <w:p w14:paraId="198ED7D9" w14:textId="77777777" w:rsidR="001C5144" w:rsidRPr="00517E5B" w:rsidRDefault="001C5144" w:rsidP="00D34B76">
      <w:pPr>
        <w:tabs>
          <w:tab w:val="clear" w:pos="1134"/>
        </w:tabs>
        <w:spacing w:before="240" w:after="240"/>
        <w:ind w:right="-170"/>
        <w:jc w:val="left"/>
        <w:rPr>
          <w:rFonts w:eastAsia="Calibri"/>
          <w:lang w:val="es-ES"/>
        </w:rPr>
      </w:pPr>
      <w:r w:rsidRPr="00517E5B">
        <w:rPr>
          <w:rFonts w:eastAsia="Calibri"/>
          <w:lang w:val="es-ES"/>
        </w:rPr>
        <w:t>Se invitará a los operadores de sistemas de aeronaves no tripuladas participantes a que aporten observaciones procedentes de un intervalo relativamente ilimitado de dominios geográficos, con un requisito fundamental para presentarlas periódicamente a lo largo de la campaña. Los operadores deberán aportar al menos un mes de observaciones a la campaña, pero se les alentará a que se comprometan a proporcionar observaciones durante toda la campaña y, en particular, durante el Período normal de funcionamiento.</w:t>
      </w:r>
    </w:p>
    <w:p w14:paraId="17FB5D6D" w14:textId="77777777" w:rsidR="001C5144" w:rsidRPr="00517E5B" w:rsidRDefault="001C5144" w:rsidP="00D34B76">
      <w:pPr>
        <w:tabs>
          <w:tab w:val="clear" w:pos="1134"/>
        </w:tabs>
        <w:spacing w:before="240" w:after="240"/>
        <w:ind w:right="-170"/>
        <w:jc w:val="left"/>
        <w:rPr>
          <w:rFonts w:eastAsia="Calibri"/>
          <w:lang w:val="es-ES"/>
        </w:rPr>
      </w:pPr>
      <w:r w:rsidRPr="00517E5B">
        <w:rPr>
          <w:rFonts w:eastAsia="Calibri"/>
          <w:lang w:val="es-ES"/>
        </w:rPr>
        <w:t xml:space="preserve">Los usuarios de datos participantes se comprometerán a utilizar los datos, tanto durante como después de la campaña, en aplicaciones operativas y de prueba, a fin de poder evaluar los efectos de los datos de los sistemas de </w:t>
      </w:r>
      <w:proofErr w:type="spellStart"/>
      <w:r w:rsidRPr="00517E5B">
        <w:rPr>
          <w:rFonts w:eastAsia="Calibri"/>
          <w:lang w:val="es-ES"/>
        </w:rPr>
        <w:t>uas</w:t>
      </w:r>
      <w:proofErr w:type="spellEnd"/>
      <w:r w:rsidRPr="00517E5B">
        <w:rPr>
          <w:rFonts w:eastAsia="Calibri"/>
          <w:lang w:val="es-ES"/>
        </w:rPr>
        <w:t xml:space="preserve"> y ayudar a analizar y mejorar los aspectos operativos de los sistemas de sistemas de no tripulación y la calidad de los datos producidos.</w:t>
      </w:r>
    </w:p>
    <w:p w14:paraId="213BDDEA" w14:textId="77777777" w:rsidR="001C5144" w:rsidRPr="00643D86" w:rsidRDefault="001C5144" w:rsidP="00D34B76">
      <w:pPr>
        <w:tabs>
          <w:tab w:val="clear" w:pos="1134"/>
        </w:tabs>
        <w:spacing w:before="240" w:after="240"/>
        <w:ind w:right="-170"/>
        <w:jc w:val="left"/>
        <w:rPr>
          <w:rFonts w:eastAsia="Calibri"/>
        </w:rPr>
      </w:pPr>
      <w:r w:rsidRPr="00517E5B">
        <w:rPr>
          <w:rFonts w:eastAsia="Calibri"/>
          <w:lang w:val="es-ES"/>
        </w:rPr>
        <w:lastRenderedPageBreak/>
        <w:t xml:space="preserve">De vital importancia para la campaña y sus resultados y resultados deseados, los participantes en la campaña recopilarán y facilitarán informes tanto durante como después del período de observación de la campaña. </w:t>
      </w:r>
      <w:proofErr w:type="spellStart"/>
      <w:r w:rsidRPr="00643D86">
        <w:rPr>
          <w:rFonts w:eastAsia="Calibri"/>
        </w:rPr>
        <w:t>Estos</w:t>
      </w:r>
      <w:proofErr w:type="spellEnd"/>
      <w:r w:rsidRPr="00643D86">
        <w:rPr>
          <w:rFonts w:eastAsia="Calibri"/>
        </w:rPr>
        <w:t xml:space="preserve"> </w:t>
      </w:r>
      <w:proofErr w:type="spellStart"/>
      <w:r w:rsidRPr="00643D86">
        <w:rPr>
          <w:rFonts w:eastAsia="Calibri"/>
        </w:rPr>
        <w:t>informes</w:t>
      </w:r>
      <w:proofErr w:type="spellEnd"/>
      <w:r w:rsidRPr="00643D86">
        <w:rPr>
          <w:rFonts w:eastAsia="Calibri"/>
        </w:rPr>
        <w:t xml:space="preserve"> de </w:t>
      </w:r>
      <w:proofErr w:type="spellStart"/>
      <w:r w:rsidRPr="00643D86">
        <w:rPr>
          <w:rFonts w:eastAsia="Calibri"/>
        </w:rPr>
        <w:t>participantes</w:t>
      </w:r>
      <w:proofErr w:type="spellEnd"/>
      <w:r w:rsidRPr="00643D86">
        <w:rPr>
          <w:rFonts w:eastAsia="Calibri"/>
        </w:rPr>
        <w:t xml:space="preserve"> se utilizarán para:</w:t>
      </w:r>
    </w:p>
    <w:p w14:paraId="10BD2025" w14:textId="21E6B5CF" w:rsidR="001C5144" w:rsidRPr="00517E5B" w:rsidRDefault="001C5144" w:rsidP="00D34B76">
      <w:pPr>
        <w:numPr>
          <w:ilvl w:val="0"/>
          <w:numId w:val="34"/>
        </w:numPr>
        <w:tabs>
          <w:tab w:val="clear" w:pos="1134"/>
        </w:tabs>
        <w:spacing w:before="240" w:after="240"/>
        <w:ind w:left="1134" w:right="-170" w:hanging="567"/>
        <w:jc w:val="left"/>
        <w:rPr>
          <w:rFonts w:eastAsia="Calibri"/>
          <w:lang w:val="es-ES"/>
        </w:rPr>
      </w:pPr>
      <w:r w:rsidRPr="00517E5B">
        <w:rPr>
          <w:rFonts w:eastAsia="Calibri"/>
          <w:lang w:val="es-ES"/>
        </w:rPr>
        <w:t>Ajustar y mejorar los parámetros y requisitos de la campaña durante la campaña, según sea necesario, y en interés de mejorar los resultados de las observaciones y el uso de datos;</w:t>
      </w:r>
    </w:p>
    <w:p w14:paraId="4286DF84" w14:textId="372BA9F9" w:rsidR="001C5144" w:rsidRPr="00517E5B" w:rsidRDefault="001C5144" w:rsidP="00D34B76">
      <w:pPr>
        <w:numPr>
          <w:ilvl w:val="0"/>
          <w:numId w:val="34"/>
        </w:numPr>
        <w:tabs>
          <w:tab w:val="clear" w:pos="1134"/>
        </w:tabs>
        <w:spacing w:before="240" w:after="240"/>
        <w:ind w:left="1134" w:right="-170" w:hanging="567"/>
        <w:jc w:val="left"/>
        <w:rPr>
          <w:rFonts w:eastAsia="Calibri"/>
          <w:lang w:val="es-ES"/>
        </w:rPr>
      </w:pPr>
      <w:r w:rsidRPr="00517E5B">
        <w:rPr>
          <w:rFonts w:eastAsia="Calibri"/>
          <w:lang w:val="es-ES"/>
        </w:rPr>
        <w:t>Medir, evaluar e informar sobre los efectos de las observaciones de aeronaves no tripuladas por parte de los usuarios de datos;</w:t>
      </w:r>
    </w:p>
    <w:p w14:paraId="4B39AE02" w14:textId="21248389" w:rsidR="001C5144" w:rsidRPr="00517E5B" w:rsidRDefault="001C5144" w:rsidP="00D34B76">
      <w:pPr>
        <w:numPr>
          <w:ilvl w:val="0"/>
          <w:numId w:val="34"/>
        </w:numPr>
        <w:tabs>
          <w:tab w:val="clear" w:pos="1134"/>
        </w:tabs>
        <w:spacing w:before="240" w:after="240"/>
        <w:ind w:left="1134" w:right="-170" w:hanging="567"/>
        <w:jc w:val="left"/>
        <w:rPr>
          <w:rFonts w:eastAsia="Calibri"/>
          <w:lang w:val="es-ES"/>
        </w:rPr>
      </w:pPr>
      <w:r w:rsidRPr="00517E5B">
        <w:rPr>
          <w:rFonts w:eastAsia="Calibri"/>
          <w:lang w:val="es-ES"/>
        </w:rPr>
        <w:t>Contribuir a los informes finales que elaborará la INFCOM de la OMM después de que se haya completado la campaña;</w:t>
      </w:r>
    </w:p>
    <w:p w14:paraId="7ED56182" w14:textId="10D6DC97" w:rsidR="001C5144" w:rsidRPr="00517E5B" w:rsidRDefault="001C5144" w:rsidP="00D34B76">
      <w:pPr>
        <w:numPr>
          <w:ilvl w:val="0"/>
          <w:numId w:val="34"/>
        </w:numPr>
        <w:tabs>
          <w:tab w:val="clear" w:pos="1134"/>
        </w:tabs>
        <w:spacing w:before="240" w:after="240"/>
        <w:ind w:left="1134" w:right="-170" w:hanging="567"/>
        <w:jc w:val="left"/>
        <w:rPr>
          <w:rFonts w:eastAsia="Calibri"/>
          <w:lang w:val="es-ES"/>
        </w:rPr>
      </w:pPr>
      <w:r w:rsidRPr="00517E5B">
        <w:rPr>
          <w:rFonts w:eastAsia="Calibri"/>
          <w:lang w:val="es-ES"/>
        </w:rPr>
        <w:t>Analizar las capacidades de los sistemas de aeronaves no tripuladas para contribuir a las observaciones del WIGOS y la GBON y formular recomendaciones conexas para las medidas futuras.</w:t>
      </w:r>
    </w:p>
    <w:p w14:paraId="5B0AAFD0" w14:textId="1E5ECD30" w:rsidR="001C5144" w:rsidRPr="00517E5B" w:rsidRDefault="001C5144" w:rsidP="00C76F30">
      <w:pPr>
        <w:pStyle w:val="Heading3"/>
        <w:rPr>
          <w:sz w:val="22"/>
          <w:szCs w:val="22"/>
          <w:lang w:val="es-ES"/>
        </w:rPr>
      </w:pPr>
      <w:bookmarkStart w:id="15" w:name="_Toc97900023"/>
      <w:bookmarkStart w:id="16" w:name="_Toc115706761"/>
      <w:r w:rsidRPr="00517E5B">
        <w:rPr>
          <w:sz w:val="22"/>
          <w:szCs w:val="22"/>
          <w:lang w:val="es-ES"/>
        </w:rPr>
        <w:t>Resultados previstos</w:t>
      </w:r>
      <w:bookmarkEnd w:id="15"/>
      <w:bookmarkEnd w:id="16"/>
    </w:p>
    <w:p w14:paraId="44079481" w14:textId="77777777" w:rsidR="001C5144" w:rsidRPr="00517E5B" w:rsidRDefault="001C5144" w:rsidP="00D34B76">
      <w:pPr>
        <w:tabs>
          <w:tab w:val="clear" w:pos="1134"/>
        </w:tabs>
        <w:spacing w:before="240" w:after="240"/>
        <w:ind w:right="-170"/>
        <w:jc w:val="left"/>
        <w:rPr>
          <w:rFonts w:eastAsia="Calibri"/>
          <w:lang w:val="es-ES"/>
        </w:rPr>
      </w:pPr>
      <w:r w:rsidRPr="00517E5B">
        <w:rPr>
          <w:rFonts w:eastAsia="Calibri"/>
          <w:lang w:val="es-ES"/>
        </w:rPr>
        <w:t>Se espera que la campaña de demostración de sistemas de no tripulación ofrezca o contribuya a los siguientes resultados:</w:t>
      </w:r>
    </w:p>
    <w:p w14:paraId="71D8FFD0" w14:textId="77777777" w:rsidR="001C5144" w:rsidRPr="00517E5B" w:rsidRDefault="001C5144" w:rsidP="00D34B76">
      <w:pPr>
        <w:numPr>
          <w:ilvl w:val="0"/>
          <w:numId w:val="35"/>
        </w:numPr>
        <w:tabs>
          <w:tab w:val="clear" w:pos="1134"/>
        </w:tabs>
        <w:spacing w:before="240" w:after="240"/>
        <w:ind w:left="1134" w:right="-170" w:hanging="567"/>
        <w:jc w:val="left"/>
        <w:rPr>
          <w:rFonts w:eastAsia="Calibri"/>
          <w:lang w:val="es-ES"/>
        </w:rPr>
      </w:pPr>
      <w:r w:rsidRPr="00517E5B">
        <w:rPr>
          <w:rFonts w:eastAsia="Calibri"/>
          <w:lang w:val="es-ES"/>
        </w:rPr>
        <w:t>Evaluación de las capacidades de los sistemas de aeronaves no tripuladas para contribuir al WIGOS y la GBON como componente del sistema de observación operativa;</w:t>
      </w:r>
    </w:p>
    <w:p w14:paraId="2CDABE6F" w14:textId="77777777" w:rsidR="001C5144" w:rsidRPr="00517E5B" w:rsidRDefault="001C5144" w:rsidP="00D34B76">
      <w:pPr>
        <w:numPr>
          <w:ilvl w:val="0"/>
          <w:numId w:val="35"/>
        </w:numPr>
        <w:tabs>
          <w:tab w:val="clear" w:pos="1134"/>
        </w:tabs>
        <w:spacing w:before="240" w:after="240"/>
        <w:ind w:left="1134" w:right="-170" w:hanging="567"/>
        <w:jc w:val="left"/>
        <w:rPr>
          <w:rFonts w:eastAsia="Calibri"/>
          <w:lang w:val="es-ES"/>
        </w:rPr>
      </w:pPr>
      <w:r w:rsidRPr="00517E5B">
        <w:rPr>
          <w:rFonts w:eastAsia="Calibri"/>
          <w:lang w:val="es-ES"/>
        </w:rPr>
        <w:t>Comprensión de las mejoras técnicas y operativas de desarrollo requeridas de sistemas de aeronaves no tripuladas para cumplir las normas para la transición a las operaciones en el marco del WIGOS;</w:t>
      </w:r>
    </w:p>
    <w:p w14:paraId="5EC86324" w14:textId="77777777" w:rsidR="001C5144" w:rsidRPr="00517E5B" w:rsidRDefault="001C5144" w:rsidP="00D34B76">
      <w:pPr>
        <w:numPr>
          <w:ilvl w:val="0"/>
          <w:numId w:val="35"/>
        </w:numPr>
        <w:tabs>
          <w:tab w:val="clear" w:pos="1134"/>
        </w:tabs>
        <w:spacing w:before="240" w:after="240"/>
        <w:ind w:left="1134" w:right="-170" w:hanging="567"/>
        <w:jc w:val="left"/>
        <w:rPr>
          <w:rFonts w:eastAsia="Calibri"/>
          <w:lang w:val="es-ES"/>
        </w:rPr>
      </w:pPr>
      <w:r w:rsidRPr="00517E5B">
        <w:rPr>
          <w:rFonts w:eastAsia="Calibri"/>
          <w:lang w:val="es-ES"/>
        </w:rPr>
        <w:t>Mejor comprensión de los efectos que tienen las estaciones no tripuladas operativas en la PNT y en otros sistemas y productos de predicción;</w:t>
      </w:r>
    </w:p>
    <w:p w14:paraId="48904C78" w14:textId="77777777" w:rsidR="001C5144" w:rsidRPr="00517E5B" w:rsidRDefault="001C5144" w:rsidP="00D34B76">
      <w:pPr>
        <w:numPr>
          <w:ilvl w:val="0"/>
          <w:numId w:val="35"/>
        </w:numPr>
        <w:tabs>
          <w:tab w:val="clear" w:pos="1134"/>
        </w:tabs>
        <w:spacing w:before="240" w:after="240"/>
        <w:ind w:left="1134" w:right="-170" w:hanging="567"/>
        <w:jc w:val="left"/>
        <w:rPr>
          <w:rFonts w:eastAsia="Calibri"/>
          <w:lang w:val="es-ES"/>
        </w:rPr>
      </w:pPr>
      <w:r w:rsidRPr="00517E5B">
        <w:rPr>
          <w:rFonts w:eastAsia="Calibri"/>
          <w:lang w:val="es-ES"/>
        </w:rPr>
        <w:t>Mejor comprensión del impacto de las limitaciones impuestas por la reglamentación del espacio aéreo en las operaciones de sistemas de navegación no tripulada en apoyo de la meteorología, la hidrología y el clima.</w:t>
      </w:r>
    </w:p>
    <w:p w14:paraId="62D2831D" w14:textId="2E2F78C1" w:rsidR="001C5144" w:rsidRPr="00517E5B" w:rsidRDefault="001C5144" w:rsidP="00C76F30">
      <w:pPr>
        <w:pStyle w:val="Heading3"/>
        <w:rPr>
          <w:sz w:val="22"/>
          <w:szCs w:val="22"/>
          <w:lang w:val="es-ES"/>
        </w:rPr>
      </w:pPr>
      <w:bookmarkStart w:id="17" w:name="_Toc97900024"/>
      <w:bookmarkStart w:id="18" w:name="_Toc115706762"/>
      <w:r w:rsidRPr="00517E5B">
        <w:rPr>
          <w:sz w:val="22"/>
          <w:szCs w:val="22"/>
          <w:lang w:val="es-ES"/>
        </w:rPr>
        <w:t>Partes interesadas, participantes y funciones</w:t>
      </w:r>
      <w:bookmarkEnd w:id="17"/>
      <w:bookmarkEnd w:id="18"/>
    </w:p>
    <w:p w14:paraId="32C61A86" w14:textId="77777777" w:rsidR="001A3A8E" w:rsidRPr="00517E5B" w:rsidRDefault="001C5144" w:rsidP="00812039">
      <w:pPr>
        <w:tabs>
          <w:tab w:val="clear" w:pos="1134"/>
        </w:tabs>
        <w:spacing w:before="240" w:after="240"/>
        <w:ind w:right="-170"/>
        <w:jc w:val="left"/>
        <w:rPr>
          <w:rFonts w:eastAsia="Calibri"/>
          <w:lang w:val="es-ES"/>
        </w:rPr>
        <w:sectPr w:rsidR="001A3A8E" w:rsidRPr="00517E5B" w:rsidSect="003E6276">
          <w:pgSz w:w="11906" w:h="16838"/>
          <w:pgMar w:top="1134" w:right="1134" w:bottom="1134" w:left="1134" w:header="708" w:footer="708" w:gutter="0"/>
          <w:cols w:space="708"/>
          <w:docGrid w:linePitch="360"/>
        </w:sectPr>
      </w:pPr>
      <w:r w:rsidRPr="00517E5B">
        <w:rPr>
          <w:rFonts w:eastAsia="Calibri"/>
          <w:lang w:val="es-ES"/>
        </w:rPr>
        <w:t>En la demostración participarán colaboradores tanto del sector público como del gobierno y del sector privado y se procurará colaborar con investigadores y desarrolladores en el ámbito de la implantación y el funcionamiento de sistemas de navegación no tripulada para aplicaciones de investigación meteorológica e hidrológica y de predicción operativa.</w:t>
      </w:r>
    </w:p>
    <w:tbl>
      <w:tblPr>
        <w:tblStyle w:val="GridTable1Light-Accent51"/>
        <w:tblW w:w="5000" w:type="pct"/>
        <w:tblLook w:val="04A0" w:firstRow="1" w:lastRow="0" w:firstColumn="1" w:lastColumn="0" w:noHBand="0" w:noVBand="1"/>
      </w:tblPr>
      <w:tblGrid>
        <w:gridCol w:w="3675"/>
        <w:gridCol w:w="3631"/>
        <w:gridCol w:w="3623"/>
        <w:gridCol w:w="3631"/>
      </w:tblGrid>
      <w:tr w:rsidR="001C5144" w:rsidRPr="008F04E9" w14:paraId="2856708A" w14:textId="77777777" w:rsidTr="00C76F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2" w:type="pct"/>
            <w:shd w:val="clear" w:color="auto" w:fill="F2F2F2"/>
            <w:vAlign w:val="center"/>
          </w:tcPr>
          <w:p w14:paraId="40892E39" w14:textId="77777777" w:rsidR="001C5144" w:rsidRPr="008F04E9" w:rsidRDefault="001C5144" w:rsidP="00C76F30">
            <w:pPr>
              <w:tabs>
                <w:tab w:val="clear" w:pos="1134"/>
              </w:tabs>
              <w:spacing w:before="120" w:after="120"/>
              <w:jc w:val="center"/>
              <w:rPr>
                <w:rFonts w:eastAsia="Calibri"/>
                <w:sz w:val="20"/>
                <w:szCs w:val="20"/>
              </w:rPr>
            </w:pPr>
            <w:proofErr w:type="spellStart"/>
            <w:r w:rsidRPr="008F04E9">
              <w:rPr>
                <w:rFonts w:eastAsia="Calibri"/>
                <w:sz w:val="20"/>
                <w:szCs w:val="20"/>
              </w:rPr>
              <w:lastRenderedPageBreak/>
              <w:t>Partes</w:t>
            </w:r>
            <w:proofErr w:type="spellEnd"/>
            <w:r w:rsidRPr="008F04E9">
              <w:rPr>
                <w:rFonts w:eastAsia="Calibri"/>
                <w:sz w:val="20"/>
                <w:szCs w:val="20"/>
              </w:rPr>
              <w:t xml:space="preserve"> </w:t>
            </w:r>
            <w:proofErr w:type="spellStart"/>
            <w:r w:rsidRPr="008F04E9">
              <w:rPr>
                <w:rFonts w:eastAsia="Calibri"/>
                <w:sz w:val="20"/>
                <w:szCs w:val="20"/>
              </w:rPr>
              <w:t>interesadas</w:t>
            </w:r>
            <w:proofErr w:type="spellEnd"/>
            <w:r w:rsidRPr="008F04E9">
              <w:rPr>
                <w:rFonts w:eastAsia="Calibri"/>
                <w:sz w:val="20"/>
                <w:szCs w:val="20"/>
              </w:rPr>
              <w:t>/</w:t>
            </w:r>
            <w:proofErr w:type="spellStart"/>
            <w:r w:rsidRPr="008F04E9">
              <w:rPr>
                <w:rFonts w:eastAsia="Calibri"/>
                <w:sz w:val="20"/>
                <w:szCs w:val="20"/>
              </w:rPr>
              <w:t>participantes</w:t>
            </w:r>
            <w:proofErr w:type="spellEnd"/>
          </w:p>
        </w:tc>
        <w:tc>
          <w:tcPr>
            <w:tcW w:w="1247" w:type="pct"/>
            <w:shd w:val="clear" w:color="auto" w:fill="F2F2F2"/>
            <w:vAlign w:val="center"/>
          </w:tcPr>
          <w:p w14:paraId="69BF1A9E"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Papel</w:t>
            </w:r>
          </w:p>
        </w:tc>
        <w:tc>
          <w:tcPr>
            <w:tcW w:w="1244" w:type="pct"/>
            <w:shd w:val="clear" w:color="auto" w:fill="F2F2F2"/>
            <w:vAlign w:val="center"/>
          </w:tcPr>
          <w:p w14:paraId="636D1E66"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Entrada</w:t>
            </w:r>
          </w:p>
        </w:tc>
        <w:tc>
          <w:tcPr>
            <w:tcW w:w="1247" w:type="pct"/>
            <w:shd w:val="clear" w:color="auto" w:fill="F2F2F2"/>
            <w:vAlign w:val="center"/>
          </w:tcPr>
          <w:p w14:paraId="6C342AAF"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Comunicaciones</w:t>
            </w:r>
          </w:p>
        </w:tc>
      </w:tr>
      <w:tr w:rsidR="001C5144" w:rsidRPr="008F04E9" w14:paraId="7B4D338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17282671" w14:textId="351F4AFE" w:rsidR="001C5144" w:rsidRPr="00517E5B" w:rsidRDefault="001C5144" w:rsidP="00C43481">
            <w:pPr>
              <w:tabs>
                <w:tab w:val="clear" w:pos="1134"/>
              </w:tabs>
              <w:spacing w:before="60" w:after="60"/>
              <w:jc w:val="left"/>
              <w:rPr>
                <w:rFonts w:eastAsia="Calibri"/>
                <w:sz w:val="20"/>
                <w:szCs w:val="20"/>
                <w:lang w:val="es-ES"/>
              </w:rPr>
            </w:pPr>
            <w:r w:rsidRPr="00517E5B">
              <w:rPr>
                <w:rFonts w:eastAsia="Calibri"/>
                <w:sz w:val="20"/>
                <w:szCs w:val="20"/>
                <w:lang w:val="es-ES"/>
              </w:rPr>
              <w:t>Comité de estudio, planificación y organización</w:t>
            </w:r>
          </w:p>
        </w:tc>
        <w:tc>
          <w:tcPr>
            <w:tcW w:w="1247" w:type="pct"/>
          </w:tcPr>
          <w:p w14:paraId="7A577B63"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Organización y coordinación del Centro de Datos no tripulados</w:t>
            </w:r>
          </w:p>
        </w:tc>
        <w:tc>
          <w:tcPr>
            <w:tcW w:w="1244" w:type="pct"/>
          </w:tcPr>
          <w:p w14:paraId="092589F7"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Designado por los comités directivos de la INFCOM bajo la dirección del Jet-ABO y de su Subgrupo sobre sistemas de aeronaves no tripuladas</w:t>
            </w:r>
          </w:p>
        </w:tc>
        <w:tc>
          <w:tcPr>
            <w:tcW w:w="1247" w:type="pct"/>
          </w:tcPr>
          <w:p w14:paraId="002A8C18" w14:textId="3513CD15"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Véase</w:t>
            </w:r>
            <w:proofErr w:type="spellEnd"/>
            <w:r w:rsidRPr="008F04E9">
              <w:rPr>
                <w:rFonts w:eastAsia="Calibri"/>
                <w:sz w:val="20"/>
                <w:szCs w:val="20"/>
              </w:rPr>
              <w:t xml:space="preserve"> </w:t>
            </w:r>
            <w:hyperlink w:anchor="Annex_I" w:history="1">
              <w:r w:rsidRPr="008F04E9">
                <w:rPr>
                  <w:rStyle w:val="Hyperlink"/>
                  <w:rFonts w:eastAsia="Calibri"/>
                  <w:sz w:val="20"/>
                  <w:szCs w:val="20"/>
                </w:rPr>
                <w:t xml:space="preserve">el </w:t>
              </w:r>
              <w:proofErr w:type="spellStart"/>
              <w:r w:rsidRPr="008F04E9">
                <w:rPr>
                  <w:rStyle w:val="Hyperlink"/>
                  <w:rFonts w:eastAsia="Calibri"/>
                  <w:sz w:val="20"/>
                  <w:szCs w:val="20"/>
                </w:rPr>
                <w:t>anexo</w:t>
              </w:r>
              <w:proofErr w:type="spellEnd"/>
              <w:r w:rsidRPr="008F04E9">
                <w:rPr>
                  <w:rStyle w:val="Hyperlink"/>
                  <w:rFonts w:eastAsia="Calibri"/>
                  <w:sz w:val="20"/>
                  <w:szCs w:val="20"/>
                </w:rPr>
                <w:t xml:space="preserve"> 1</w:t>
              </w:r>
            </w:hyperlink>
          </w:p>
        </w:tc>
      </w:tr>
      <w:tr w:rsidR="001C5144" w:rsidRPr="00517E5B" w14:paraId="0DD93F2A"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BBDE44F" w14:textId="77777777" w:rsidR="001C5144" w:rsidRPr="00517E5B" w:rsidRDefault="001C5144" w:rsidP="00C43481">
            <w:pPr>
              <w:tabs>
                <w:tab w:val="clear" w:pos="1134"/>
              </w:tabs>
              <w:spacing w:before="60" w:after="60"/>
              <w:jc w:val="left"/>
              <w:rPr>
                <w:rFonts w:eastAsia="Calibri"/>
                <w:b w:val="0"/>
                <w:sz w:val="20"/>
                <w:szCs w:val="20"/>
                <w:lang w:val="es-ES"/>
              </w:rPr>
            </w:pPr>
            <w:r w:rsidRPr="00517E5B">
              <w:rPr>
                <w:rFonts w:eastAsia="Calibri"/>
                <w:sz w:val="20"/>
                <w:szCs w:val="20"/>
                <w:lang w:val="es-ES"/>
              </w:rPr>
              <w:t>INFCOM de la OMM, comités ejecutivos, comités permanentes y grupos de trabajo y equipos de la OMM</w:t>
            </w:r>
          </w:p>
          <w:p w14:paraId="737A2A3B" w14:textId="77777777" w:rsidR="001C5144" w:rsidRPr="00517E5B" w:rsidRDefault="001C5144" w:rsidP="00BD5088">
            <w:pPr>
              <w:tabs>
                <w:tab w:val="clear" w:pos="1134"/>
              </w:tabs>
              <w:spacing w:before="60" w:after="60"/>
              <w:jc w:val="left"/>
              <w:rPr>
                <w:rFonts w:eastAsia="Calibri"/>
                <w:sz w:val="20"/>
                <w:szCs w:val="20"/>
                <w:lang w:val="es-ES"/>
              </w:rPr>
            </w:pPr>
            <w:r w:rsidRPr="00517E5B">
              <w:rPr>
                <w:rFonts w:eastAsia="Calibri"/>
                <w:sz w:val="20"/>
                <w:szCs w:val="20"/>
                <w:lang w:val="es-ES"/>
              </w:rPr>
              <w:t xml:space="preserve">Véase la </w:t>
            </w:r>
            <w:hyperlink r:id="rId23" w:history="1">
              <w:r w:rsidRPr="00517E5B">
                <w:rPr>
                  <w:rStyle w:val="Hyperlink"/>
                  <w:rFonts w:eastAsia="Calibri"/>
                  <w:b w:val="0"/>
                  <w:sz w:val="20"/>
                  <w:szCs w:val="20"/>
                  <w:lang w:val="es-ES"/>
                </w:rPr>
                <w:t>Plataforma Comunitaria de la OMM</w:t>
              </w:r>
            </w:hyperlink>
          </w:p>
        </w:tc>
        <w:tc>
          <w:tcPr>
            <w:tcW w:w="1247" w:type="pct"/>
          </w:tcPr>
          <w:p w14:paraId="30B31B23"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Suministro de aportaciones de expertos para planificar la formulación y la ejecución;</w:t>
            </w:r>
          </w:p>
          <w:p w14:paraId="6224D16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Coordinación con las comunidades participantes;</w:t>
            </w:r>
          </w:p>
          <w:p w14:paraId="2B49C1BB" w14:textId="532B627C" w:rsidR="001C5144" w:rsidRPr="00517E5B" w:rsidRDefault="001C5144" w:rsidP="00C43481">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Aprobaciones y recomendaciones a los grupos de trabajo;</w:t>
            </w:r>
          </w:p>
        </w:tc>
        <w:tc>
          <w:tcPr>
            <w:tcW w:w="1244" w:type="pct"/>
          </w:tcPr>
          <w:p w14:paraId="4799F55B"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Organismo patrocinador de UAS-DC.</w:t>
            </w:r>
          </w:p>
        </w:tc>
        <w:tc>
          <w:tcPr>
            <w:tcW w:w="1247" w:type="pct"/>
          </w:tcPr>
          <w:p w14:paraId="78667667"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Sg-UAS y el JET-ABO facilitarán las interacciones y la coordinación con la INFCOM y sus diversos órganos, según sea necesario.</w:t>
            </w:r>
          </w:p>
        </w:tc>
      </w:tr>
      <w:tr w:rsidR="001C5144" w:rsidRPr="00517E5B" w14:paraId="62DF74C6"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6258D78B" w14:textId="77777777" w:rsidR="001C5144" w:rsidRPr="00517E5B" w:rsidRDefault="001C5144" w:rsidP="00C43481">
            <w:pPr>
              <w:tabs>
                <w:tab w:val="clear" w:pos="1134"/>
              </w:tabs>
              <w:spacing w:before="60" w:after="60"/>
              <w:jc w:val="left"/>
              <w:rPr>
                <w:rFonts w:eastAsia="Calibri"/>
                <w:sz w:val="20"/>
                <w:szCs w:val="20"/>
                <w:lang w:val="es-ES"/>
              </w:rPr>
            </w:pPr>
            <w:r w:rsidRPr="00517E5B">
              <w:rPr>
                <w:rFonts w:eastAsia="Calibri"/>
                <w:sz w:val="20"/>
                <w:szCs w:val="20"/>
                <w:lang w:val="es-ES"/>
              </w:rPr>
              <w:t>Operador de sistemas de tripulación de los Miembros</w:t>
            </w:r>
          </w:p>
        </w:tc>
        <w:tc>
          <w:tcPr>
            <w:tcW w:w="1247" w:type="pct"/>
          </w:tcPr>
          <w:p w14:paraId="0551CC90"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Operador de sistemas de observación no tripulada participante</w:t>
            </w:r>
          </w:p>
        </w:tc>
        <w:tc>
          <w:tcPr>
            <w:tcW w:w="1244" w:type="pct"/>
          </w:tcPr>
          <w:p w14:paraId="2E21545B"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Acuerdo por escrito para participar en la reunión de la OMM</w:t>
            </w:r>
          </w:p>
        </w:tc>
        <w:tc>
          <w:tcPr>
            <w:tcW w:w="1247" w:type="pct"/>
          </w:tcPr>
          <w:p w14:paraId="4FADE8B2"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invitará a los Miembros a participar en la comunicación a los Representantes Permanentes ante la OMM;</w:t>
            </w:r>
          </w:p>
          <w:p w14:paraId="5DC4D2FF"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Posible respuesta formalizada mediante un formulario de encuesta</w:t>
            </w:r>
          </w:p>
        </w:tc>
      </w:tr>
      <w:tr w:rsidR="001C5144" w:rsidRPr="00517E5B" w14:paraId="17F8A7A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18FBE9A" w14:textId="77777777" w:rsidR="001C5144" w:rsidRPr="00517E5B" w:rsidRDefault="001C5144" w:rsidP="00C43481">
            <w:pPr>
              <w:tabs>
                <w:tab w:val="clear" w:pos="1134"/>
              </w:tabs>
              <w:spacing w:before="60" w:after="60"/>
              <w:jc w:val="left"/>
              <w:rPr>
                <w:rFonts w:eastAsia="Calibri"/>
                <w:sz w:val="20"/>
                <w:szCs w:val="20"/>
                <w:lang w:val="es-ES"/>
              </w:rPr>
            </w:pPr>
            <w:r w:rsidRPr="00517E5B">
              <w:rPr>
                <w:rFonts w:eastAsia="Calibri"/>
                <w:sz w:val="20"/>
                <w:szCs w:val="20"/>
                <w:lang w:val="es-ES"/>
              </w:rPr>
              <w:t>Operador de sistemas de tripulación de investigación</w:t>
            </w:r>
          </w:p>
        </w:tc>
        <w:tc>
          <w:tcPr>
            <w:tcW w:w="1247" w:type="pct"/>
          </w:tcPr>
          <w:p w14:paraId="728FD848"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Operador de sistemas de tripulación participante.</w:t>
            </w:r>
          </w:p>
        </w:tc>
        <w:tc>
          <w:tcPr>
            <w:tcW w:w="1244" w:type="pct"/>
          </w:tcPr>
          <w:p w14:paraId="13694728"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Acuerdo por escrito para participar en la reunión de la OMM, posiblemente oficializada con un memorando de entendimiento.</w:t>
            </w:r>
          </w:p>
        </w:tc>
        <w:tc>
          <w:tcPr>
            <w:tcW w:w="1247" w:type="pct"/>
          </w:tcPr>
          <w:p w14:paraId="48DB8CE4"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pedirá a los Miembros que se comuniquen con sus organismos nacionales de investigación;</w:t>
            </w:r>
          </w:p>
          <w:p w14:paraId="29B8EBFC"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Consultar a la OMM en relación con los procesos de comunicación de la OMM;</w:t>
            </w:r>
          </w:p>
          <w:p w14:paraId="3641DE44"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Posible respuesta inicial formalizada mediante un formulario de encuesta.</w:t>
            </w:r>
          </w:p>
        </w:tc>
      </w:tr>
      <w:tr w:rsidR="001C5144" w:rsidRPr="00517E5B" w14:paraId="46654D5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943858F" w14:textId="77777777" w:rsidR="001C5144" w:rsidRPr="00517E5B" w:rsidRDefault="001C5144" w:rsidP="00C43481">
            <w:pPr>
              <w:tabs>
                <w:tab w:val="clear" w:pos="1134"/>
              </w:tabs>
              <w:spacing w:before="60" w:after="60"/>
              <w:jc w:val="left"/>
              <w:rPr>
                <w:rFonts w:eastAsia="Calibri"/>
                <w:sz w:val="20"/>
                <w:szCs w:val="20"/>
                <w:lang w:val="es-ES"/>
              </w:rPr>
            </w:pPr>
            <w:r w:rsidRPr="00517E5B">
              <w:rPr>
                <w:rFonts w:eastAsia="Calibri"/>
                <w:sz w:val="20"/>
                <w:szCs w:val="20"/>
                <w:lang w:val="es-ES"/>
              </w:rPr>
              <w:lastRenderedPageBreak/>
              <w:t xml:space="preserve">Operador de sistemas de </w:t>
            </w:r>
            <w:proofErr w:type="spellStart"/>
            <w:r w:rsidRPr="00517E5B">
              <w:rPr>
                <w:rFonts w:eastAsia="Calibri"/>
                <w:sz w:val="20"/>
                <w:szCs w:val="20"/>
                <w:lang w:val="es-ES"/>
              </w:rPr>
              <w:t>uas</w:t>
            </w:r>
            <w:proofErr w:type="spellEnd"/>
            <w:r w:rsidRPr="00517E5B">
              <w:rPr>
                <w:rFonts w:eastAsia="Calibri"/>
                <w:sz w:val="20"/>
                <w:szCs w:val="20"/>
                <w:lang w:val="es-ES"/>
              </w:rPr>
              <w:t xml:space="preserve"> privados</w:t>
            </w:r>
          </w:p>
        </w:tc>
        <w:tc>
          <w:tcPr>
            <w:tcW w:w="1247" w:type="pct"/>
          </w:tcPr>
          <w:p w14:paraId="6E679005"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Operador de sistemas de tripulación participante.</w:t>
            </w:r>
          </w:p>
        </w:tc>
        <w:tc>
          <w:tcPr>
            <w:tcW w:w="1244" w:type="pct"/>
          </w:tcPr>
          <w:p w14:paraId="160CFE30"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Acuerdo por escrito para participar en la reunión de la OMM, posiblemente oficializada con un memorando de entendimiento.</w:t>
            </w:r>
          </w:p>
        </w:tc>
        <w:tc>
          <w:tcPr>
            <w:tcW w:w="1247" w:type="pct"/>
          </w:tcPr>
          <w:p w14:paraId="0B804059"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proporcionará asesoramiento inicial al CENTRO de datos con la HMEI.</w:t>
            </w:r>
          </w:p>
          <w:p w14:paraId="52313FB1" w14:textId="77777777" w:rsidR="001C5144" w:rsidRPr="00517E5B"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Obtener una indicación inicial de la intención de participar a través de un formulario de encuesta en línea.</w:t>
            </w:r>
          </w:p>
        </w:tc>
      </w:tr>
      <w:tr w:rsidR="001C5144" w:rsidRPr="00517E5B" w14:paraId="164AA8E7"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7547C2A" w14:textId="77777777" w:rsidR="001C5144" w:rsidRPr="00517E5B" w:rsidRDefault="001C5144" w:rsidP="00D77FA8">
            <w:pPr>
              <w:tabs>
                <w:tab w:val="clear" w:pos="1134"/>
              </w:tabs>
              <w:spacing w:before="60" w:after="60"/>
              <w:jc w:val="left"/>
              <w:rPr>
                <w:rFonts w:eastAsia="Calibri"/>
                <w:sz w:val="20"/>
                <w:szCs w:val="20"/>
                <w:lang w:val="es-ES"/>
              </w:rPr>
            </w:pPr>
            <w:r w:rsidRPr="00517E5B">
              <w:rPr>
                <w:rFonts w:eastAsia="Calibri"/>
                <w:sz w:val="20"/>
                <w:szCs w:val="20"/>
                <w:lang w:val="es-ES"/>
              </w:rPr>
              <w:t>Usuario de datos de PNT de los Miembros (Centros Meteorológicos Mundiales del SMPDP)</w:t>
            </w:r>
          </w:p>
        </w:tc>
        <w:tc>
          <w:tcPr>
            <w:tcW w:w="1247" w:type="pct"/>
          </w:tcPr>
          <w:p w14:paraId="3F2C1945" w14:textId="77777777" w:rsidR="001C5144" w:rsidRPr="00517E5B"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Usuario de datos de participantes</w:t>
            </w:r>
          </w:p>
        </w:tc>
        <w:tc>
          <w:tcPr>
            <w:tcW w:w="1244" w:type="pct"/>
          </w:tcPr>
          <w:p w14:paraId="19D246E2" w14:textId="77777777" w:rsidR="001C5144" w:rsidRPr="00517E5B"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invitó a participar en las aplicaciones de la predicción numérica del tiempo (PNT) y a hacer uso de los datos de sistemas de observación no tripuladas.</w:t>
            </w:r>
          </w:p>
          <w:p w14:paraId="32F60546" w14:textId="77777777" w:rsidR="001C5144" w:rsidRPr="00517E5B" w:rsidRDefault="001C5144" w:rsidP="00FC702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Acuerdo por escrito para participar en la reunión de la OMM</w:t>
            </w:r>
          </w:p>
        </w:tc>
        <w:tc>
          <w:tcPr>
            <w:tcW w:w="1247" w:type="pct"/>
          </w:tcPr>
          <w:p w14:paraId="2335189C" w14:textId="77777777" w:rsidR="001C5144" w:rsidRPr="00517E5B"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Comunicaciones iniciales menos formales por correo electrónico a los contactos del CMM;</w:t>
            </w:r>
          </w:p>
          <w:p w14:paraId="46FDEBC4" w14:textId="77777777" w:rsidR="001C5144" w:rsidRPr="00517E5B"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Se invitará formalmente a participar en la presente carta a los Representantes Permanentes ante la OMM </w:t>
            </w:r>
          </w:p>
        </w:tc>
      </w:tr>
      <w:tr w:rsidR="001C5144" w:rsidRPr="00517E5B" w14:paraId="0C70790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493E7292" w14:textId="77777777" w:rsidR="001C5144" w:rsidRPr="00517E5B" w:rsidRDefault="001C5144" w:rsidP="00D77FA8">
            <w:pPr>
              <w:tabs>
                <w:tab w:val="clear" w:pos="1134"/>
              </w:tabs>
              <w:spacing w:before="60" w:after="60"/>
              <w:jc w:val="left"/>
              <w:rPr>
                <w:rFonts w:eastAsia="Calibri"/>
                <w:sz w:val="20"/>
                <w:szCs w:val="20"/>
                <w:lang w:val="es-ES"/>
              </w:rPr>
            </w:pPr>
            <w:r w:rsidRPr="00517E5B">
              <w:rPr>
                <w:rFonts w:eastAsia="Calibri"/>
                <w:sz w:val="20"/>
                <w:szCs w:val="20"/>
                <w:lang w:val="es-ES"/>
              </w:rPr>
              <w:t>Usuario de datos de los Miembros</w:t>
            </w:r>
          </w:p>
        </w:tc>
        <w:tc>
          <w:tcPr>
            <w:tcW w:w="1247" w:type="pct"/>
          </w:tcPr>
          <w:p w14:paraId="7BBE1DE8" w14:textId="77777777" w:rsidR="001C5144" w:rsidRPr="00517E5B"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Usuario de datos de participantes.</w:t>
            </w:r>
          </w:p>
        </w:tc>
        <w:tc>
          <w:tcPr>
            <w:tcW w:w="1244" w:type="pct"/>
          </w:tcPr>
          <w:p w14:paraId="478E4970" w14:textId="77777777" w:rsidR="001C5144" w:rsidRPr="00517E5B"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invitó a participar en los sistemas de observación no tripulada y a hacer uso de los datos de sistemas de observación no tripulada generados para aplicaciones de predicción.</w:t>
            </w:r>
          </w:p>
        </w:tc>
        <w:tc>
          <w:tcPr>
            <w:tcW w:w="1247" w:type="pct"/>
          </w:tcPr>
          <w:p w14:paraId="38A426C7" w14:textId="77777777" w:rsidR="001C5144" w:rsidRPr="00517E5B"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invitará formalmente a participar mediante carta a los Representantes Permanentes ante la OMM sobre la base de los comentarios de una encuesta.</w:t>
            </w:r>
          </w:p>
        </w:tc>
      </w:tr>
      <w:tr w:rsidR="001C5144" w:rsidRPr="00517E5B" w14:paraId="09C3BD25"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1DF1DF6" w14:textId="77777777" w:rsidR="001C5144" w:rsidRPr="00517E5B" w:rsidRDefault="001C5144" w:rsidP="00D77FA8">
            <w:pPr>
              <w:tabs>
                <w:tab w:val="clear" w:pos="1134"/>
              </w:tabs>
              <w:spacing w:before="60"/>
              <w:jc w:val="left"/>
              <w:rPr>
                <w:rFonts w:eastAsia="Calibri"/>
                <w:sz w:val="20"/>
                <w:szCs w:val="20"/>
                <w:lang w:val="es-ES"/>
              </w:rPr>
            </w:pPr>
            <w:r w:rsidRPr="00517E5B">
              <w:rPr>
                <w:rFonts w:eastAsia="Calibri"/>
                <w:sz w:val="20"/>
                <w:szCs w:val="20"/>
                <w:lang w:val="es-ES"/>
              </w:rPr>
              <w:lastRenderedPageBreak/>
              <w:t>Usuario de datos de investigación</w:t>
            </w:r>
          </w:p>
        </w:tc>
        <w:tc>
          <w:tcPr>
            <w:tcW w:w="1247" w:type="pct"/>
          </w:tcPr>
          <w:p w14:paraId="778D5735" w14:textId="77777777" w:rsidR="001C5144" w:rsidRPr="00517E5B"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Usuario de datos de participantes.</w:t>
            </w:r>
          </w:p>
        </w:tc>
        <w:tc>
          <w:tcPr>
            <w:tcW w:w="1244" w:type="pct"/>
          </w:tcPr>
          <w:p w14:paraId="04577B3A" w14:textId="77777777" w:rsidR="001C5144" w:rsidRPr="00517E5B"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invitó a participar en los sistemas de observación no tripulada y a hacer uso de los datos de sistemas de observación no tripulada generados para aplicaciones de predicción.</w:t>
            </w:r>
          </w:p>
          <w:p w14:paraId="2B1F13FF" w14:textId="77777777" w:rsidR="001C5144" w:rsidRPr="00517E5B"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Acuerdo para participar en el Memorando de Entendimiento de la OMM, posiblemente oficializado con un Memorando de Entendimiento.</w:t>
            </w:r>
          </w:p>
        </w:tc>
        <w:tc>
          <w:tcPr>
            <w:tcW w:w="1247" w:type="pct"/>
          </w:tcPr>
          <w:p w14:paraId="624EF2C1" w14:textId="77777777" w:rsidR="001C5144" w:rsidRPr="00517E5B"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Obtener una indicación inicial de la intención de participar a través de un formulario de encuesta en línea.</w:t>
            </w:r>
          </w:p>
        </w:tc>
      </w:tr>
      <w:tr w:rsidR="001C5144" w:rsidRPr="00517E5B" w14:paraId="16ED924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53BDE8D"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rPr>
              <w:t>OACI</w:t>
            </w:r>
          </w:p>
        </w:tc>
        <w:tc>
          <w:tcPr>
            <w:tcW w:w="1247" w:type="pct"/>
          </w:tcPr>
          <w:p w14:paraId="54D5A435" w14:textId="5702360C" w:rsidR="001C5144" w:rsidRPr="00517E5B"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Asesor y facilitador del Reglamento</w:t>
            </w:r>
          </w:p>
        </w:tc>
        <w:tc>
          <w:tcPr>
            <w:tcW w:w="1244" w:type="pct"/>
          </w:tcPr>
          <w:p w14:paraId="23096F0E" w14:textId="77777777" w:rsidR="001C5144" w:rsidRPr="00517E5B"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Invitado a colaborar en calidad de miembro o asesor del Comité.</w:t>
            </w:r>
          </w:p>
          <w:p w14:paraId="3BF631D8" w14:textId="77777777" w:rsidR="001C5144" w:rsidRPr="00517E5B"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Inicialmente a través del señor Jun </w:t>
            </w:r>
            <w:proofErr w:type="spellStart"/>
            <w:r w:rsidRPr="00517E5B">
              <w:rPr>
                <w:rFonts w:eastAsia="Calibri"/>
                <w:sz w:val="20"/>
                <w:szCs w:val="20"/>
                <w:lang w:val="es-ES"/>
              </w:rPr>
              <w:t>Ryuzaki</w:t>
            </w:r>
            <w:proofErr w:type="spellEnd"/>
            <w:r w:rsidRPr="00517E5B">
              <w:rPr>
                <w:rFonts w:eastAsia="Calibri"/>
                <w:sz w:val="20"/>
                <w:szCs w:val="20"/>
                <w:lang w:val="es-ES"/>
              </w:rPr>
              <w:t>, representante de la OACI a JET-ABO;</w:t>
            </w:r>
          </w:p>
        </w:tc>
        <w:tc>
          <w:tcPr>
            <w:tcW w:w="1247" w:type="pct"/>
          </w:tcPr>
          <w:p w14:paraId="6EE3096D" w14:textId="77777777" w:rsidR="001C5144" w:rsidRPr="00517E5B"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Procesos y estrategias que se elaborarán en la fase previa a la campaña</w:t>
            </w:r>
          </w:p>
        </w:tc>
      </w:tr>
      <w:tr w:rsidR="001C5144" w:rsidRPr="00517E5B" w14:paraId="226FDCD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310CAF7" w14:textId="77777777" w:rsidR="001C5144" w:rsidRPr="00517E5B" w:rsidRDefault="001C5144" w:rsidP="00EB064C">
            <w:pPr>
              <w:tabs>
                <w:tab w:val="clear" w:pos="1134"/>
              </w:tabs>
              <w:spacing w:before="60"/>
              <w:jc w:val="left"/>
              <w:rPr>
                <w:rFonts w:eastAsia="Calibri"/>
                <w:sz w:val="20"/>
                <w:szCs w:val="20"/>
                <w:lang w:val="es-ES"/>
              </w:rPr>
            </w:pPr>
            <w:r w:rsidRPr="00517E5B">
              <w:rPr>
                <w:rFonts w:eastAsia="Calibri"/>
                <w:sz w:val="20"/>
                <w:szCs w:val="20"/>
                <w:lang w:val="es-ES"/>
              </w:rPr>
              <w:t>Autoridad Nacional de Aviación Civil</w:t>
            </w:r>
          </w:p>
        </w:tc>
        <w:tc>
          <w:tcPr>
            <w:tcW w:w="1247" w:type="pct"/>
          </w:tcPr>
          <w:p w14:paraId="2647292B" w14:textId="6D60DFA0" w:rsidR="001C5144" w:rsidRPr="00517E5B"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Asesor y facilitador del Reglamento.</w:t>
            </w:r>
          </w:p>
        </w:tc>
        <w:tc>
          <w:tcPr>
            <w:tcW w:w="1244" w:type="pct"/>
          </w:tcPr>
          <w:p w14:paraId="13031C62" w14:textId="77777777" w:rsidR="001C5144" w:rsidRPr="00517E5B"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Invitado a participar como miembros o colaboradores del SPOC.</w:t>
            </w:r>
          </w:p>
        </w:tc>
        <w:tc>
          <w:tcPr>
            <w:tcW w:w="1247" w:type="pct"/>
          </w:tcPr>
          <w:p w14:paraId="79649332" w14:textId="77777777" w:rsidR="001C5144" w:rsidRPr="00517E5B"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La OMM y los expertos de la OMM deben iniciar contactos y participar en la reunión, según sea necesario.</w:t>
            </w:r>
          </w:p>
        </w:tc>
      </w:tr>
      <w:tr w:rsidR="001C5144" w:rsidRPr="00517E5B" w14:paraId="785F610F"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87767A4" w14:textId="77777777" w:rsidR="001C5144" w:rsidRPr="00517E5B" w:rsidRDefault="001C5144" w:rsidP="00BD5088">
            <w:pPr>
              <w:tabs>
                <w:tab w:val="clear" w:pos="1134"/>
              </w:tabs>
              <w:spacing w:before="60"/>
              <w:jc w:val="left"/>
              <w:rPr>
                <w:rFonts w:eastAsia="Calibri"/>
                <w:sz w:val="20"/>
                <w:szCs w:val="20"/>
                <w:lang w:val="es-ES"/>
              </w:rPr>
            </w:pPr>
            <w:r w:rsidRPr="00517E5B">
              <w:rPr>
                <w:rFonts w:eastAsia="Calibri"/>
                <w:sz w:val="20"/>
                <w:szCs w:val="20"/>
                <w:lang w:val="es-ES"/>
              </w:rPr>
              <w:t>Asesora jurídica de la OMM</w:t>
            </w:r>
          </w:p>
        </w:tc>
        <w:tc>
          <w:tcPr>
            <w:tcW w:w="1247" w:type="pct"/>
          </w:tcPr>
          <w:p w14:paraId="57CFC203" w14:textId="77777777" w:rsidR="001C5144" w:rsidRPr="00517E5B"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Establecimiento de un marco jurídico para el centro de datos no tripulados, incluida la elaboración de los requisitos jurídicos de los participantes y el contenido de los acuerdos.</w:t>
            </w:r>
          </w:p>
        </w:tc>
        <w:tc>
          <w:tcPr>
            <w:tcW w:w="1244" w:type="pct"/>
          </w:tcPr>
          <w:p w14:paraId="5852D936"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Secretaría</w:t>
            </w:r>
            <w:proofErr w:type="spellEnd"/>
            <w:r w:rsidRPr="008F04E9">
              <w:rPr>
                <w:rFonts w:eastAsia="Calibri"/>
                <w:sz w:val="20"/>
                <w:szCs w:val="20"/>
              </w:rPr>
              <w:t xml:space="preserve"> </w:t>
            </w:r>
            <w:proofErr w:type="spellStart"/>
            <w:r w:rsidRPr="008F04E9">
              <w:rPr>
                <w:rFonts w:eastAsia="Calibri"/>
                <w:sz w:val="20"/>
                <w:szCs w:val="20"/>
              </w:rPr>
              <w:t>interna</w:t>
            </w:r>
            <w:proofErr w:type="spellEnd"/>
            <w:r w:rsidRPr="008F04E9">
              <w:rPr>
                <w:rFonts w:eastAsia="Calibri"/>
                <w:sz w:val="20"/>
                <w:szCs w:val="20"/>
              </w:rPr>
              <w:t>.</w:t>
            </w:r>
          </w:p>
        </w:tc>
        <w:tc>
          <w:tcPr>
            <w:tcW w:w="1247" w:type="pct"/>
          </w:tcPr>
          <w:p w14:paraId="7D63CA93" w14:textId="77777777" w:rsidR="001C5144" w:rsidRPr="00517E5B"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Secretaría interna y al Comité Director del Comité Científico sobre El Desarrollo y Supervisión de la </w:t>
            </w:r>
            <w:proofErr w:type="spellStart"/>
            <w:r w:rsidRPr="00517E5B">
              <w:rPr>
                <w:rFonts w:eastAsia="Calibri"/>
                <w:sz w:val="20"/>
                <w:szCs w:val="20"/>
                <w:lang w:val="es-ES"/>
              </w:rPr>
              <w:t>CoI</w:t>
            </w:r>
            <w:proofErr w:type="spellEnd"/>
            <w:r w:rsidRPr="00517E5B">
              <w:rPr>
                <w:rFonts w:eastAsia="Calibri"/>
                <w:sz w:val="20"/>
                <w:szCs w:val="20"/>
                <w:lang w:val="es-ES"/>
              </w:rPr>
              <w:t>.</w:t>
            </w:r>
          </w:p>
        </w:tc>
      </w:tr>
    </w:tbl>
    <w:p w14:paraId="00029EFD" w14:textId="381F2569" w:rsidR="001C5144" w:rsidRPr="00517E5B" w:rsidRDefault="001C5144" w:rsidP="00A40930">
      <w:pPr>
        <w:pStyle w:val="Heading3"/>
        <w:rPr>
          <w:sz w:val="22"/>
          <w:szCs w:val="22"/>
          <w:lang w:val="es-ES"/>
        </w:rPr>
      </w:pPr>
      <w:bookmarkStart w:id="19" w:name="_Toc97900025"/>
      <w:bookmarkStart w:id="20" w:name="_Toc115706763"/>
      <w:r w:rsidRPr="00517E5B">
        <w:rPr>
          <w:sz w:val="22"/>
          <w:szCs w:val="22"/>
          <w:lang w:val="es-ES"/>
        </w:rPr>
        <w:t>Alcance y requisitos de la campaña de demostración</w:t>
      </w:r>
      <w:bookmarkEnd w:id="19"/>
      <w:bookmarkEnd w:id="20"/>
    </w:p>
    <w:p w14:paraId="508C9524" w14:textId="77777777" w:rsidR="001C5144" w:rsidRPr="00517E5B" w:rsidRDefault="001C5144" w:rsidP="00C43481">
      <w:pPr>
        <w:tabs>
          <w:tab w:val="clear" w:pos="1134"/>
        </w:tabs>
        <w:spacing w:before="240" w:after="240"/>
        <w:ind w:right="-170"/>
        <w:jc w:val="left"/>
        <w:rPr>
          <w:rFonts w:eastAsia="Calibri"/>
          <w:lang w:val="es-ES"/>
        </w:rPr>
      </w:pPr>
      <w:r w:rsidRPr="00517E5B">
        <w:rPr>
          <w:rFonts w:eastAsia="Calibri"/>
          <w:lang w:val="es-ES"/>
        </w:rPr>
        <w:t>En el cuadro siguiente se establece el alcance del sistema de radiosonda no tripulada, junto con las decisiones necesarias para finalizar el alcance y los requisitos de la campaña. El resto del plan se adaptará y ajustará con arreglo a la elaboración de este alcance y a las necesidades conexas de los diversos elementos de la campaña.</w:t>
      </w:r>
    </w:p>
    <w:p w14:paraId="3C426191" w14:textId="77777777" w:rsidR="001C5144" w:rsidRPr="00517E5B" w:rsidRDefault="001C5144" w:rsidP="00C43481">
      <w:pPr>
        <w:tabs>
          <w:tab w:val="clear" w:pos="1134"/>
        </w:tabs>
        <w:spacing w:before="240" w:after="240"/>
        <w:ind w:right="-170"/>
        <w:jc w:val="left"/>
        <w:rPr>
          <w:rFonts w:eastAsia="Calibri"/>
          <w:lang w:val="es-ES"/>
        </w:rPr>
      </w:pPr>
      <w:r w:rsidRPr="00517E5B">
        <w:rPr>
          <w:rFonts w:eastAsia="Calibri"/>
          <w:lang w:val="es-ES"/>
        </w:rPr>
        <w:lastRenderedPageBreak/>
        <w:t xml:space="preserve">El plan de </w:t>
      </w:r>
      <w:proofErr w:type="spellStart"/>
      <w:r w:rsidRPr="00517E5B">
        <w:rPr>
          <w:rFonts w:eastAsia="Calibri"/>
          <w:lang w:val="es-ES"/>
        </w:rPr>
        <w:t>uas</w:t>
      </w:r>
      <w:proofErr w:type="spellEnd"/>
      <w:r w:rsidRPr="00517E5B">
        <w:rPr>
          <w:rFonts w:eastAsia="Calibri"/>
          <w:lang w:val="es-ES"/>
        </w:rPr>
        <w:t>-DC y los elementos de la campaña solo tendrán la condición confirmada cuando la decisión de la INFCOM (o del SC-ON, si se ha delegado) ha proporcionado la aprobación.</w:t>
      </w:r>
    </w:p>
    <w:p w14:paraId="59A5C932" w14:textId="77777777" w:rsidR="001C5144" w:rsidRPr="00517E5B" w:rsidRDefault="001C5144" w:rsidP="00C43481">
      <w:pPr>
        <w:tabs>
          <w:tab w:val="clear" w:pos="1134"/>
        </w:tabs>
        <w:spacing w:before="240" w:after="240"/>
        <w:ind w:right="-170"/>
        <w:jc w:val="left"/>
        <w:rPr>
          <w:rFonts w:eastAsia="Calibri"/>
          <w:lang w:val="es-ES"/>
        </w:rPr>
      </w:pPr>
      <w:r w:rsidRPr="00517E5B">
        <w:rPr>
          <w:rFonts w:eastAsia="Calibri"/>
          <w:lang w:val="es-ES"/>
        </w:rPr>
        <w:t>El estado será uno de los siguientes:</w:t>
      </w:r>
    </w:p>
    <w:p w14:paraId="482474FB" w14:textId="77777777" w:rsidR="001C5144" w:rsidRPr="00517E5B" w:rsidRDefault="001C5144" w:rsidP="00C43481">
      <w:pPr>
        <w:numPr>
          <w:ilvl w:val="0"/>
          <w:numId w:val="6"/>
        </w:numPr>
        <w:tabs>
          <w:tab w:val="clear" w:pos="1134"/>
        </w:tabs>
        <w:ind w:left="1134" w:hanging="567"/>
        <w:jc w:val="left"/>
        <w:rPr>
          <w:rFonts w:eastAsia="Calibri"/>
          <w:lang w:val="es-ES"/>
        </w:rPr>
      </w:pPr>
      <w:r w:rsidRPr="00517E5B">
        <w:rPr>
          <w:rFonts w:eastAsia="Calibri"/>
          <w:lang w:val="es-ES"/>
        </w:rPr>
        <w:t>Propuesto por el SG-UAS;</w:t>
      </w:r>
    </w:p>
    <w:p w14:paraId="39A897A7" w14:textId="77777777" w:rsidR="001C5144" w:rsidRPr="00517E5B" w:rsidRDefault="001C5144" w:rsidP="00C43481">
      <w:pPr>
        <w:numPr>
          <w:ilvl w:val="0"/>
          <w:numId w:val="6"/>
        </w:numPr>
        <w:tabs>
          <w:tab w:val="clear" w:pos="1134"/>
        </w:tabs>
        <w:ind w:left="1134" w:hanging="567"/>
        <w:jc w:val="left"/>
        <w:rPr>
          <w:rFonts w:eastAsia="Calibri"/>
          <w:lang w:val="es-ES"/>
        </w:rPr>
      </w:pPr>
      <w:r w:rsidRPr="00517E5B">
        <w:rPr>
          <w:rFonts w:eastAsia="Calibri"/>
          <w:lang w:val="es-ES"/>
        </w:rPr>
        <w:t>Propuesto por el Centro de Datos Climáticos de Meteorología Marina y Oceanografía;</w:t>
      </w:r>
    </w:p>
    <w:p w14:paraId="13CEACAD" w14:textId="77777777" w:rsidR="001C5144" w:rsidRPr="00517E5B" w:rsidRDefault="001C5144" w:rsidP="00C43481">
      <w:pPr>
        <w:numPr>
          <w:ilvl w:val="0"/>
          <w:numId w:val="6"/>
        </w:numPr>
        <w:tabs>
          <w:tab w:val="clear" w:pos="1134"/>
        </w:tabs>
        <w:ind w:left="1134" w:hanging="567"/>
        <w:jc w:val="left"/>
        <w:rPr>
          <w:rFonts w:eastAsia="Calibri"/>
          <w:lang w:val="es-ES"/>
        </w:rPr>
      </w:pPr>
      <w:r w:rsidRPr="00517E5B">
        <w:rPr>
          <w:rFonts w:eastAsia="Calibri"/>
          <w:lang w:val="es-ES"/>
        </w:rPr>
        <w:t>Propuesto por el SC-ON, el SC-MINT;</w:t>
      </w:r>
    </w:p>
    <w:p w14:paraId="7AC31580" w14:textId="77777777" w:rsidR="001C5144" w:rsidRPr="00517E5B" w:rsidRDefault="001C5144" w:rsidP="00643D86">
      <w:pPr>
        <w:numPr>
          <w:ilvl w:val="0"/>
          <w:numId w:val="6"/>
        </w:numPr>
        <w:tabs>
          <w:tab w:val="clear" w:pos="1134"/>
        </w:tabs>
        <w:spacing w:after="240"/>
        <w:ind w:left="1134" w:hanging="567"/>
        <w:jc w:val="left"/>
        <w:rPr>
          <w:rFonts w:eastAsia="Calibri"/>
          <w:lang w:val="es-ES"/>
        </w:rPr>
      </w:pPr>
      <w:r w:rsidRPr="00517E5B">
        <w:rPr>
          <w:rFonts w:eastAsia="Calibri"/>
          <w:lang w:val="es-ES"/>
        </w:rPr>
        <w:t>Confirmado por la INFCOM (o el SC-ON)</w:t>
      </w:r>
    </w:p>
    <w:tbl>
      <w:tblPr>
        <w:tblStyle w:val="GridTable1Light-Accent11"/>
        <w:tblW w:w="5000" w:type="pct"/>
        <w:tblCellMar>
          <w:top w:w="57" w:type="dxa"/>
          <w:bottom w:w="57" w:type="dxa"/>
        </w:tblCellMar>
        <w:tblLook w:val="06A0" w:firstRow="1" w:lastRow="0" w:firstColumn="1" w:lastColumn="0" w:noHBand="1" w:noVBand="1"/>
      </w:tblPr>
      <w:tblGrid>
        <w:gridCol w:w="2277"/>
        <w:gridCol w:w="5570"/>
        <w:gridCol w:w="2476"/>
        <w:gridCol w:w="4237"/>
      </w:tblGrid>
      <w:tr w:rsidR="001C5144" w:rsidRPr="008F04E9" w14:paraId="6726A98F" w14:textId="77777777" w:rsidTr="004B4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 w:type="pct"/>
            <w:shd w:val="clear" w:color="auto" w:fill="F2F2F2"/>
          </w:tcPr>
          <w:p w14:paraId="291CD998" w14:textId="77777777" w:rsidR="001C5144" w:rsidRPr="008F04E9" w:rsidRDefault="001C5144" w:rsidP="001C5144">
            <w:pPr>
              <w:tabs>
                <w:tab w:val="clear" w:pos="1134"/>
              </w:tabs>
              <w:jc w:val="center"/>
              <w:rPr>
                <w:rFonts w:eastAsia="Calibri"/>
                <w:sz w:val="20"/>
                <w:szCs w:val="20"/>
              </w:rPr>
            </w:pPr>
            <w:proofErr w:type="spellStart"/>
            <w:r w:rsidRPr="008F04E9">
              <w:rPr>
                <w:rFonts w:eastAsia="Calibri"/>
                <w:sz w:val="20"/>
                <w:szCs w:val="20"/>
              </w:rPr>
              <w:t>Elemento</w:t>
            </w:r>
            <w:proofErr w:type="spellEnd"/>
          </w:p>
        </w:tc>
        <w:tc>
          <w:tcPr>
            <w:tcW w:w="1955" w:type="pct"/>
            <w:shd w:val="clear" w:color="auto" w:fill="F2F2F2"/>
          </w:tcPr>
          <w:p w14:paraId="52D46D11"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Propuesta actual</w:t>
            </w:r>
          </w:p>
        </w:tc>
        <w:tc>
          <w:tcPr>
            <w:tcW w:w="892" w:type="pct"/>
            <w:shd w:val="clear" w:color="auto" w:fill="F2F2F2"/>
          </w:tcPr>
          <w:p w14:paraId="3A68FEA4"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Estado</w:t>
            </w:r>
          </w:p>
        </w:tc>
        <w:tc>
          <w:tcPr>
            <w:tcW w:w="1497" w:type="pct"/>
            <w:shd w:val="clear" w:color="auto" w:fill="F2F2F2"/>
          </w:tcPr>
          <w:p w14:paraId="68FDAEC5"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Hacer</w:t>
            </w:r>
          </w:p>
        </w:tc>
      </w:tr>
      <w:tr w:rsidR="001C5144" w:rsidRPr="00517E5B" w14:paraId="6D2D5C3D"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143C5AA"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Períodos de observación de la campaña</w:t>
            </w:r>
          </w:p>
        </w:tc>
        <w:tc>
          <w:tcPr>
            <w:tcW w:w="1955" w:type="pct"/>
          </w:tcPr>
          <w:p w14:paraId="3002E81F" w14:textId="77777777" w:rsidR="001C5144" w:rsidRPr="00517E5B"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Período de 6 meses, que comenzará a principios de marzo de 2024, incluidos dos períodos de 1 mes.</w:t>
            </w:r>
          </w:p>
          <w:p w14:paraId="74F36EDC" w14:textId="0A4AEC1C" w:rsidR="001C5144" w:rsidRPr="00517E5B"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Dos períodos de tiempo completo de la campaña se llevarán a cabo durante el período completo de 6 meses. Los períodos de observación específicos tienen por objeto promover una mayor cobertura de las observaciones desde aeronaves no tripuladas tanto en el tiempo como en el espacio en determinadas regiones a lo largo de un período de 1 mes, a fin de proporcionar a los usuarios de datos un conjunto de datos más amplio para medir de manera más exhaustiva los efectos y la calidad.</w:t>
            </w:r>
          </w:p>
        </w:tc>
        <w:tc>
          <w:tcPr>
            <w:tcW w:w="892" w:type="pct"/>
          </w:tcPr>
          <w:p w14:paraId="39F0F41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Propuesto por el SG-UAS</w:t>
            </w:r>
          </w:p>
        </w:tc>
        <w:tc>
          <w:tcPr>
            <w:tcW w:w="1497" w:type="pct"/>
          </w:tcPr>
          <w:p w14:paraId="6BD20906"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Para que los examine el Comité Permanente de Servicios Climáticos, el Sc-ON y el SC-MINT</w:t>
            </w:r>
          </w:p>
          <w:p w14:paraId="73B11B1F"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Centro de Datos Climáticos de Meteorología Marina y Oceanografía para determinar los requisitos relativos a los requisitos relativos</w:t>
            </w:r>
          </w:p>
          <w:p w14:paraId="6C6A5C7C"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476AF45D"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6769C1F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03882CE"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Tipos de sistemas de tripulación</w:t>
            </w:r>
          </w:p>
        </w:tc>
        <w:tc>
          <w:tcPr>
            <w:tcW w:w="1955" w:type="pct"/>
          </w:tcPr>
          <w:p w14:paraId="12FEC905" w14:textId="77777777" w:rsidR="001C5144" w:rsidRPr="00517E5B"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proofErr w:type="spellStart"/>
            <w:r w:rsidRPr="00517E5B">
              <w:rPr>
                <w:rFonts w:eastAsia="Calibri"/>
                <w:sz w:val="20"/>
                <w:szCs w:val="20"/>
                <w:lang w:val="es-ES"/>
              </w:rPr>
              <w:t>Copter</w:t>
            </w:r>
            <w:proofErr w:type="spellEnd"/>
            <w:r w:rsidRPr="00517E5B">
              <w:rPr>
                <w:rFonts w:eastAsia="Calibri"/>
                <w:sz w:val="20"/>
                <w:szCs w:val="20"/>
                <w:lang w:val="es-ES"/>
              </w:rPr>
              <w:t xml:space="preserve"> autónomo o sistemas de </w:t>
            </w:r>
            <w:proofErr w:type="spellStart"/>
            <w:r w:rsidRPr="00517E5B">
              <w:rPr>
                <w:rFonts w:eastAsia="Calibri"/>
                <w:sz w:val="20"/>
                <w:szCs w:val="20"/>
                <w:lang w:val="es-ES"/>
              </w:rPr>
              <w:t>uas</w:t>
            </w:r>
            <w:proofErr w:type="spellEnd"/>
            <w:r w:rsidRPr="00517E5B">
              <w:rPr>
                <w:rFonts w:eastAsia="Calibri"/>
                <w:sz w:val="20"/>
                <w:szCs w:val="20"/>
                <w:lang w:val="es-ES"/>
              </w:rPr>
              <w:t xml:space="preserve"> pequeños de ala fija</w:t>
            </w:r>
          </w:p>
          <w:p w14:paraId="5372706D" w14:textId="77777777" w:rsidR="001C5144" w:rsidRPr="00517E5B"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proofErr w:type="spellStart"/>
            <w:r w:rsidRPr="00517E5B">
              <w:rPr>
                <w:rFonts w:eastAsia="Calibri"/>
                <w:sz w:val="20"/>
                <w:szCs w:val="20"/>
                <w:lang w:val="es-ES"/>
              </w:rPr>
              <w:t>Copter</w:t>
            </w:r>
            <w:proofErr w:type="spellEnd"/>
            <w:r w:rsidRPr="00517E5B">
              <w:rPr>
                <w:rFonts w:eastAsia="Calibri"/>
                <w:sz w:val="20"/>
                <w:szCs w:val="20"/>
                <w:lang w:val="es-ES"/>
              </w:rPr>
              <w:t xml:space="preserve"> piloto remoto o sistemas de </w:t>
            </w:r>
            <w:proofErr w:type="spellStart"/>
            <w:r w:rsidRPr="00517E5B">
              <w:rPr>
                <w:rFonts w:eastAsia="Calibri"/>
                <w:sz w:val="20"/>
                <w:szCs w:val="20"/>
                <w:lang w:val="es-ES"/>
              </w:rPr>
              <w:t>uas</w:t>
            </w:r>
            <w:proofErr w:type="spellEnd"/>
            <w:r w:rsidRPr="00517E5B">
              <w:rPr>
                <w:rFonts w:eastAsia="Calibri"/>
                <w:sz w:val="20"/>
                <w:szCs w:val="20"/>
                <w:lang w:val="es-ES"/>
              </w:rPr>
              <w:t xml:space="preserve"> pequeños de ala fija</w:t>
            </w:r>
          </w:p>
          <w:p w14:paraId="684FE2DD" w14:textId="77777777" w:rsidR="001C5144" w:rsidRPr="00517E5B"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Sistemas automatizados de </w:t>
            </w:r>
            <w:proofErr w:type="spellStart"/>
            <w:r w:rsidRPr="00517E5B">
              <w:rPr>
                <w:rFonts w:eastAsia="Calibri"/>
                <w:sz w:val="20"/>
                <w:szCs w:val="20"/>
                <w:lang w:val="es-ES"/>
              </w:rPr>
              <w:t>uas</w:t>
            </w:r>
            <w:proofErr w:type="spellEnd"/>
            <w:r w:rsidRPr="00517E5B">
              <w:rPr>
                <w:rFonts w:eastAsia="Calibri"/>
                <w:sz w:val="20"/>
                <w:szCs w:val="20"/>
                <w:lang w:val="es-ES"/>
              </w:rPr>
              <w:t xml:space="preserve"> de gran altitud</w:t>
            </w:r>
          </w:p>
          <w:p w14:paraId="5BBF1F76" w14:textId="77777777" w:rsidR="001C5144" w:rsidRPr="00517E5B"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Sistemas de </w:t>
            </w:r>
            <w:proofErr w:type="spellStart"/>
            <w:r w:rsidRPr="00517E5B">
              <w:rPr>
                <w:rFonts w:eastAsia="Calibri"/>
                <w:sz w:val="20"/>
                <w:szCs w:val="20"/>
                <w:lang w:val="es-ES"/>
              </w:rPr>
              <w:t>uas</w:t>
            </w:r>
            <w:proofErr w:type="spellEnd"/>
            <w:r w:rsidRPr="00517E5B">
              <w:rPr>
                <w:rFonts w:eastAsia="Calibri"/>
                <w:sz w:val="20"/>
                <w:szCs w:val="20"/>
                <w:lang w:val="es-ES"/>
              </w:rPr>
              <w:t xml:space="preserve"> de gran altitud piloto de gran altitud.</w:t>
            </w:r>
          </w:p>
        </w:tc>
        <w:tc>
          <w:tcPr>
            <w:tcW w:w="892" w:type="pct"/>
          </w:tcPr>
          <w:p w14:paraId="4E26D047"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42110889"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22815A52"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5772BA81"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487D83A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F4368DD"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Requisitos de los sistemas de observación no tripulada participantes</w:t>
            </w:r>
          </w:p>
        </w:tc>
        <w:tc>
          <w:tcPr>
            <w:tcW w:w="1955" w:type="pct"/>
          </w:tcPr>
          <w:p w14:paraId="381AC658" w14:textId="78D121B1" w:rsidR="001C5144" w:rsidRPr="00517E5B"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Proporcionar una o más variables atmosféricas requeridas junto con los metadatos observacionales complementarios en el marco de un programa de suministro continuo de datos ordinarios durante al menos un mes de la campaña y preferentemente durante al menos uno de los períodos de observación, al menos uno de los modos de funcionamiento y en uno o más de los lugares de observación.</w:t>
            </w:r>
          </w:p>
          <w:p w14:paraId="7637F28F" w14:textId="77777777" w:rsidR="001C5144" w:rsidRPr="00517E5B"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Las variables físicas proporcionadas deben cumplir los requisitos prescritos de calidad.</w:t>
            </w:r>
          </w:p>
          <w:p w14:paraId="5B615AEC" w14:textId="77777777" w:rsidR="001C5144" w:rsidRPr="00517E5B"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Proporcionar datos al repositorio central de datos en el formato de representación de datos normalizado.</w:t>
            </w:r>
          </w:p>
          <w:p w14:paraId="40E9FD0E" w14:textId="77777777" w:rsidR="001C5144" w:rsidRPr="00517E5B"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Cuando sea posible, realizar comparaciones de mediciones con sistemas de </w:t>
            </w:r>
            <w:proofErr w:type="spellStart"/>
            <w:r w:rsidRPr="00517E5B">
              <w:rPr>
                <w:rFonts w:eastAsia="Calibri"/>
                <w:sz w:val="20"/>
                <w:szCs w:val="20"/>
                <w:lang w:val="es-ES"/>
              </w:rPr>
              <w:t>intercomparación</w:t>
            </w:r>
            <w:proofErr w:type="spellEnd"/>
            <w:r w:rsidRPr="00517E5B">
              <w:rPr>
                <w:rFonts w:eastAsia="Calibri"/>
                <w:sz w:val="20"/>
                <w:szCs w:val="20"/>
                <w:lang w:val="es-ES"/>
              </w:rPr>
              <w:t>.</w:t>
            </w:r>
          </w:p>
        </w:tc>
        <w:tc>
          <w:tcPr>
            <w:tcW w:w="892" w:type="pct"/>
          </w:tcPr>
          <w:p w14:paraId="6B9DDC72"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221F03DE"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1AE41845"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3B83C085"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14C03435"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230BFF7"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Requisitos de los operadores de sistemas de observación no tripulada</w:t>
            </w:r>
          </w:p>
        </w:tc>
        <w:tc>
          <w:tcPr>
            <w:tcW w:w="1955" w:type="pct"/>
          </w:tcPr>
          <w:p w14:paraId="73412AD6" w14:textId="21B26BC6"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Cumplir la Política de Datos UAS-DC (</w:t>
            </w:r>
            <w:hyperlink w:anchor="Annex_II" w:history="1">
              <w:r w:rsidRPr="00517E5B">
                <w:rPr>
                  <w:rStyle w:val="Hyperlink"/>
                  <w:rFonts w:eastAsia="Calibri"/>
                  <w:sz w:val="20"/>
                  <w:szCs w:val="20"/>
                  <w:lang w:val="es-ES"/>
                </w:rPr>
                <w:t>anexo II</w:t>
              </w:r>
            </w:hyperlink>
            <w:r w:rsidRPr="00517E5B">
              <w:rPr>
                <w:rFonts w:eastAsia="Calibri"/>
                <w:sz w:val="20"/>
                <w:szCs w:val="20"/>
                <w:lang w:val="es-ES"/>
              </w:rPr>
              <w:t>).</w:t>
            </w:r>
          </w:p>
          <w:p w14:paraId="26155838"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Comprometerse a participar al menos seis meses antes del inicio del período de observación.</w:t>
            </w:r>
          </w:p>
          <w:p w14:paraId="1BE61538"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Tratar de proporcionar datos continuos y ordinarios durante al menos 1 mes durante el período de observación de demostración.</w:t>
            </w:r>
          </w:p>
          <w:p w14:paraId="64C8B3A6"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Tratar de comprometerse a participar en al menos uno de los dos períodos de observación normales.</w:t>
            </w:r>
          </w:p>
          <w:p w14:paraId="02A0CAE3"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Obtener y demostrar a la OMM los documentos que demuestren los permisos y las aprobaciones necesarios del regulador nacional pertinente para participar.</w:t>
            </w:r>
          </w:p>
          <w:p w14:paraId="6D94294C"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Obtener y demostrar a la OMM la obtención de los seguros y las indemnizaciones requeridas de la OMM en caso de reclamaciones de terceros.</w:t>
            </w:r>
          </w:p>
          <w:p w14:paraId="680149B6"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Suministro de datos en el formato normalizado de representación de datos al repositorio central de datos en tiempo casi real.</w:t>
            </w:r>
          </w:p>
          <w:p w14:paraId="1475BAB0"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Informes presentados por los participantes en </w:t>
            </w:r>
            <w:proofErr w:type="spellStart"/>
            <w:r w:rsidRPr="00517E5B">
              <w:rPr>
                <w:rFonts w:eastAsia="Calibri"/>
                <w:sz w:val="20"/>
                <w:szCs w:val="20"/>
                <w:lang w:val="es-ES"/>
              </w:rPr>
              <w:t>uaS</w:t>
            </w:r>
            <w:proofErr w:type="spellEnd"/>
            <w:r w:rsidRPr="00517E5B">
              <w:rPr>
                <w:rFonts w:eastAsia="Calibri"/>
                <w:sz w:val="20"/>
                <w:szCs w:val="20"/>
                <w:lang w:val="es-ES"/>
              </w:rPr>
              <w:t>-DC para que sean propiedad de la OMM.</w:t>
            </w:r>
          </w:p>
          <w:p w14:paraId="0387B72D"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Observaciones que se pondrán a disposición de los usuarios de datos participantes a través del repositorio central de datos.</w:t>
            </w:r>
          </w:p>
          <w:p w14:paraId="088AE688" w14:textId="77777777" w:rsidR="001C5144" w:rsidRPr="00517E5B"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Suministro de un informe normalizado del operador de participantes e información de entrada en los resultados de demostración y en los informes de resultados.</w:t>
            </w:r>
          </w:p>
        </w:tc>
        <w:tc>
          <w:tcPr>
            <w:tcW w:w="892" w:type="pct"/>
          </w:tcPr>
          <w:p w14:paraId="53BAB73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3D1286BA"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0AC762B1"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1E21E0F7"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0F64807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9F8BE1"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Necesidades de los usuarios de datos de participantes</w:t>
            </w:r>
          </w:p>
        </w:tc>
        <w:tc>
          <w:tcPr>
            <w:tcW w:w="1955" w:type="pct"/>
          </w:tcPr>
          <w:p w14:paraId="7FC5FA2C" w14:textId="29D577EE" w:rsidR="001C5144" w:rsidRPr="00517E5B"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Cumplir la Política de Datos UAS-DC (</w:t>
            </w:r>
            <w:hyperlink w:anchor="Annex_II" w:history="1">
              <w:r w:rsidRPr="00517E5B">
                <w:rPr>
                  <w:rStyle w:val="Hyperlink"/>
                  <w:rFonts w:eastAsia="Calibri"/>
                  <w:sz w:val="20"/>
                  <w:szCs w:val="20"/>
                  <w:lang w:val="es-ES"/>
                </w:rPr>
                <w:t>anexo II</w:t>
              </w:r>
            </w:hyperlink>
            <w:r w:rsidRPr="00517E5B">
              <w:rPr>
                <w:rFonts w:eastAsia="Calibri"/>
                <w:sz w:val="20"/>
                <w:szCs w:val="20"/>
                <w:lang w:val="es-ES"/>
              </w:rPr>
              <w:t>).</w:t>
            </w:r>
          </w:p>
          <w:p w14:paraId="691B561B" w14:textId="77777777" w:rsidR="001C5144" w:rsidRPr="00517E5B"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Suministro de un informe sobre los efectos de los usuarios de datos sobre los efectos de los sistemas de aeronaves no tripuladas y los beneficios de los datos utilizados, que se proporcionarán dentro de un plazo de diez años a partir de la finalización del período de observación de UAS-DC.</w:t>
            </w:r>
          </w:p>
          <w:p w14:paraId="58C327D8" w14:textId="77777777" w:rsidR="001C5144" w:rsidRPr="00517E5B"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Suministro de informes de tres meses durante el período de observación de sistemas de aeronaves no tripuladas y de </w:t>
            </w:r>
            <w:proofErr w:type="spellStart"/>
            <w:r w:rsidRPr="00517E5B">
              <w:rPr>
                <w:rFonts w:eastAsia="Calibri"/>
                <w:sz w:val="20"/>
                <w:szCs w:val="20"/>
                <w:lang w:val="es-ES"/>
              </w:rPr>
              <w:t>dc</w:t>
            </w:r>
            <w:proofErr w:type="spellEnd"/>
            <w:r w:rsidRPr="00517E5B">
              <w:rPr>
                <w:rFonts w:eastAsia="Calibri"/>
                <w:sz w:val="20"/>
                <w:szCs w:val="20"/>
                <w:lang w:val="es-ES"/>
              </w:rPr>
              <w:t>, destinado a proporcionar información preliminar sobre los efectos y la calidad y mejorar los resultados y los resultados de la campaña.</w:t>
            </w:r>
          </w:p>
        </w:tc>
        <w:tc>
          <w:tcPr>
            <w:tcW w:w="892" w:type="pct"/>
          </w:tcPr>
          <w:p w14:paraId="51DC61BC"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0E9E4217"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685A2932"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65EB4FE2"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3D9F8AF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DA06C1C" w14:textId="0EC77BB1"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Emplazamientos y modos de observación</w:t>
            </w:r>
          </w:p>
        </w:tc>
        <w:tc>
          <w:tcPr>
            <w:tcW w:w="1955" w:type="pct"/>
          </w:tcPr>
          <w:p w14:paraId="2E6027B8" w14:textId="77777777" w:rsidR="001C5144" w:rsidRPr="00517E5B"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Capa límite atmosférica oceánica </w:t>
            </w:r>
            <w:proofErr w:type="gramStart"/>
            <w:r w:rsidRPr="00517E5B">
              <w:rPr>
                <w:rFonts w:eastAsia="Calibri"/>
                <w:sz w:val="20"/>
                <w:szCs w:val="20"/>
                <w:lang w:val="es-ES"/>
              </w:rPr>
              <w:t>( ABL</w:t>
            </w:r>
            <w:proofErr w:type="gramEnd"/>
            <w:r w:rsidRPr="00517E5B">
              <w:rPr>
                <w:rFonts w:eastAsia="Calibri"/>
                <w:sz w:val="20"/>
                <w:szCs w:val="20"/>
                <w:lang w:val="es-ES"/>
              </w:rPr>
              <w:t>) — Perfiles verticales de la capa límite atmosférica con sistemas de aproximación desde la posición estacionaria o móvil de la plataforma.</w:t>
            </w:r>
          </w:p>
          <w:p w14:paraId="39E08480" w14:textId="77777777" w:rsidR="001C5144" w:rsidRPr="00517E5B"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Observaciones terrestres, montañosas, costeras y criosféricas remotas y perfiles verticales con sistemas de aeronaves no tripuladas.</w:t>
            </w:r>
          </w:p>
          <w:p w14:paraId="7548075A" w14:textId="77777777" w:rsidR="001C5144" w:rsidRPr="00517E5B"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Observaciones en la troposfera superior y en la estratosfera inferior de sistemas de aeronaves no tripuladas.</w:t>
            </w:r>
          </w:p>
          <w:p w14:paraId="674EF444" w14:textId="77777777" w:rsidR="001C5144" w:rsidRPr="00517E5B" w:rsidRDefault="001C5144" w:rsidP="004B4620">
            <w:pPr>
              <w:numPr>
                <w:ilvl w:val="0"/>
                <w:numId w:val="46"/>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Observaciones en bancos de pruebas y perfiles verticales de aeronaves no tripuladas.</w:t>
            </w:r>
          </w:p>
        </w:tc>
        <w:tc>
          <w:tcPr>
            <w:tcW w:w="892" w:type="pct"/>
          </w:tcPr>
          <w:p w14:paraId="5AFDB62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52430EFA"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71A267DB"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7E7730FE"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5025A4B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A307F7" w14:textId="77777777" w:rsidR="001C5144" w:rsidRPr="008F04E9" w:rsidRDefault="001C5144" w:rsidP="001C5144">
            <w:pPr>
              <w:tabs>
                <w:tab w:val="clear" w:pos="1134"/>
              </w:tabs>
              <w:jc w:val="left"/>
              <w:rPr>
                <w:rFonts w:eastAsia="Calibri"/>
                <w:sz w:val="20"/>
                <w:szCs w:val="20"/>
              </w:rPr>
            </w:pPr>
            <w:proofErr w:type="spellStart"/>
            <w:r w:rsidRPr="008F04E9">
              <w:rPr>
                <w:rFonts w:eastAsia="Calibri"/>
                <w:sz w:val="20"/>
                <w:szCs w:val="20"/>
              </w:rPr>
              <w:lastRenderedPageBreak/>
              <w:t>Sistemas</w:t>
            </w:r>
            <w:proofErr w:type="spellEnd"/>
            <w:r w:rsidRPr="008F04E9">
              <w:rPr>
                <w:rFonts w:eastAsia="Calibri"/>
                <w:sz w:val="20"/>
                <w:szCs w:val="20"/>
              </w:rPr>
              <w:t xml:space="preserve"> de </w:t>
            </w:r>
            <w:proofErr w:type="spellStart"/>
            <w:r w:rsidRPr="008F04E9">
              <w:rPr>
                <w:rFonts w:eastAsia="Calibri"/>
                <w:sz w:val="20"/>
                <w:szCs w:val="20"/>
              </w:rPr>
              <w:t>intercomparación</w:t>
            </w:r>
            <w:proofErr w:type="spellEnd"/>
          </w:p>
        </w:tc>
        <w:tc>
          <w:tcPr>
            <w:tcW w:w="1955" w:type="pct"/>
          </w:tcPr>
          <w:p w14:paraId="0575473B"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Radiosonda</w:t>
            </w:r>
          </w:p>
          <w:p w14:paraId="7F3A5442"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Sistemas de observación en superficie</w:t>
            </w:r>
          </w:p>
          <w:p w14:paraId="7BBF6029" w14:textId="77777777" w:rsidR="001C5144" w:rsidRPr="00517E5B"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Otros sistemas de observación desde aeronaves (por ejemplo, AMDAR)</w:t>
            </w:r>
          </w:p>
          <w:p w14:paraId="77D8EC38" w14:textId="77777777" w:rsidR="001C5144" w:rsidRPr="00517E5B"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Otros sistemas de no tripulación, incluidos los que participan en el centro de datos </w:t>
            </w:r>
            <w:proofErr w:type="spellStart"/>
            <w:r w:rsidRPr="00517E5B">
              <w:rPr>
                <w:rFonts w:eastAsia="Calibri"/>
                <w:sz w:val="20"/>
                <w:szCs w:val="20"/>
                <w:lang w:val="es-ES"/>
              </w:rPr>
              <w:t>uas</w:t>
            </w:r>
            <w:proofErr w:type="spellEnd"/>
            <w:r w:rsidRPr="00517E5B">
              <w:rPr>
                <w:rFonts w:eastAsia="Calibri"/>
                <w:sz w:val="20"/>
                <w:szCs w:val="20"/>
                <w:lang w:val="es-ES"/>
              </w:rPr>
              <w:t>-DC</w:t>
            </w:r>
          </w:p>
          <w:p w14:paraId="57EB0CC4"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Radar </w:t>
            </w:r>
            <w:proofErr w:type="spellStart"/>
            <w:r w:rsidRPr="008F04E9">
              <w:rPr>
                <w:rFonts w:eastAsia="Calibri"/>
                <w:sz w:val="20"/>
                <w:szCs w:val="20"/>
              </w:rPr>
              <w:t>meteorológico</w:t>
            </w:r>
            <w:proofErr w:type="spellEnd"/>
          </w:p>
          <w:p w14:paraId="6F558EBF" w14:textId="384DD477" w:rsidR="001C5144" w:rsidRPr="00517E5B"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LIDAR Doppler o de vapor de agua</w:t>
            </w:r>
          </w:p>
          <w:p w14:paraId="4052238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Radiómetro</w:t>
            </w:r>
            <w:proofErr w:type="spellEnd"/>
            <w:r w:rsidRPr="008F04E9">
              <w:rPr>
                <w:rFonts w:eastAsia="Calibri"/>
                <w:sz w:val="20"/>
                <w:szCs w:val="20"/>
              </w:rPr>
              <w:t xml:space="preserve"> de </w:t>
            </w:r>
            <w:proofErr w:type="spellStart"/>
            <w:r w:rsidRPr="008F04E9">
              <w:rPr>
                <w:rFonts w:eastAsia="Calibri"/>
                <w:sz w:val="20"/>
                <w:szCs w:val="20"/>
              </w:rPr>
              <w:t>microondas</w:t>
            </w:r>
            <w:proofErr w:type="spellEnd"/>
          </w:p>
          <w:p w14:paraId="2A29F2D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Sodar</w:t>
            </w:r>
          </w:p>
          <w:p w14:paraId="26562B87"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Torre</w:t>
            </w:r>
          </w:p>
          <w:p w14:paraId="52D09277" w14:textId="77777777" w:rsidR="001C5144" w:rsidRPr="008F04E9" w:rsidRDefault="001C5144">
            <w:pPr>
              <w:numPr>
                <w:ilvl w:val="0"/>
                <w:numId w:val="29"/>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Globo caudo</w:t>
            </w:r>
          </w:p>
        </w:tc>
        <w:tc>
          <w:tcPr>
            <w:tcW w:w="892" w:type="pct"/>
          </w:tcPr>
          <w:p w14:paraId="268FB074"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71712815"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1D1B9495"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461FE1C9"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186D9D58"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F2C4835"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Definición de "suministro continuo de datos ordinarios"</w:t>
            </w:r>
          </w:p>
        </w:tc>
        <w:tc>
          <w:tcPr>
            <w:tcW w:w="1955" w:type="pct"/>
          </w:tcPr>
          <w:p w14:paraId="70DB09A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suministro continuo de datos ordinarios significará: efectuar y suministrar observaciones de las variables físicas requeridas y los metadatos observacionales conexos de conformidad con los modos de funcionamiento con una frecuencia de al menos una vez al día, al menos 4 días por semana.</w:t>
            </w:r>
          </w:p>
        </w:tc>
        <w:tc>
          <w:tcPr>
            <w:tcW w:w="892" w:type="pct"/>
          </w:tcPr>
          <w:p w14:paraId="1E0DEA77"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16E8A3E3"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75E3E7F8"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43471140"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7A9A7D2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039EB52"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Definición de "tiempo casi real"</w:t>
            </w:r>
          </w:p>
        </w:tc>
        <w:tc>
          <w:tcPr>
            <w:tcW w:w="1955" w:type="pct"/>
          </w:tcPr>
          <w:p w14:paraId="09058508"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En tiempo casi real, en el contexto de la operación y entrega de datos de sistemas de no tripulación se entenderá: preferiblemente dentro de los 30 minutos siguientes a la hora de observación, si es posible, y a más tardar 3 horas como máximo.</w:t>
            </w:r>
          </w:p>
        </w:tc>
        <w:tc>
          <w:tcPr>
            <w:tcW w:w="892" w:type="pct"/>
          </w:tcPr>
          <w:p w14:paraId="33CD2806"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608536C9"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7193973B"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461DA6F2"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2B492750"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3BF7EC9"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Definición de "modos de funcionamiento"</w:t>
            </w:r>
          </w:p>
        </w:tc>
        <w:tc>
          <w:tcPr>
            <w:tcW w:w="1955" w:type="pct"/>
          </w:tcPr>
          <w:p w14:paraId="346F9B32"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Entre los modos de funcionamiento de las estaciones no tripuladas se incluirán, pero no necesariamente, los siguientes:</w:t>
            </w:r>
          </w:p>
          <w:p w14:paraId="38A18D27" w14:textId="77777777" w:rsidR="001C5144" w:rsidRPr="00517E5B"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Perfiles verticales de la capa límite</w:t>
            </w:r>
          </w:p>
          <w:p w14:paraId="28B0EFA7" w14:textId="77777777" w:rsidR="001C5144" w:rsidRPr="00517E5B"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Perfilado por encima de la capa límite</w:t>
            </w:r>
          </w:p>
          <w:p w14:paraId="26E6B562" w14:textId="77777777" w:rsidR="001C5144" w:rsidRPr="00517E5B"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Tandas rectas y niveladoras en la capa límite</w:t>
            </w:r>
          </w:p>
          <w:p w14:paraId="7BC930A9" w14:textId="77777777" w:rsidR="001C5144" w:rsidRPr="00517E5B"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proofErr w:type="spellStart"/>
            <w:r w:rsidRPr="00517E5B">
              <w:rPr>
                <w:rFonts w:eastAsia="Calibri"/>
                <w:sz w:val="20"/>
                <w:szCs w:val="20"/>
                <w:lang w:val="es-ES"/>
              </w:rPr>
              <w:t>SlRs</w:t>
            </w:r>
            <w:proofErr w:type="spellEnd"/>
            <w:r w:rsidRPr="00517E5B">
              <w:rPr>
                <w:rFonts w:eastAsia="Calibri"/>
                <w:sz w:val="20"/>
                <w:szCs w:val="20"/>
                <w:lang w:val="es-ES"/>
              </w:rPr>
              <w:t xml:space="preserve"> por encima de la capa límite</w:t>
            </w:r>
          </w:p>
          <w:p w14:paraId="705CCF35" w14:textId="77777777" w:rsidR="001C5144" w:rsidRPr="00517E5B"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Perfiladores de alto nivel (troposfera) y </w:t>
            </w:r>
            <w:proofErr w:type="spellStart"/>
            <w:r w:rsidRPr="00517E5B">
              <w:rPr>
                <w:rFonts w:eastAsia="Calibri"/>
                <w:sz w:val="20"/>
                <w:szCs w:val="20"/>
                <w:lang w:val="es-ES"/>
              </w:rPr>
              <w:t>slRs</w:t>
            </w:r>
            <w:proofErr w:type="spellEnd"/>
          </w:p>
          <w:p w14:paraId="3386225C" w14:textId="77777777" w:rsidR="001C5144" w:rsidRPr="00517E5B"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Perfiles de muy alto nivel (troposfera superior/estratosfera inferior) y </w:t>
            </w:r>
            <w:proofErr w:type="spellStart"/>
            <w:r w:rsidRPr="00517E5B">
              <w:rPr>
                <w:rFonts w:eastAsia="Calibri"/>
                <w:sz w:val="20"/>
                <w:szCs w:val="20"/>
                <w:lang w:val="es-ES"/>
              </w:rPr>
              <w:t>slR</w:t>
            </w:r>
            <w:proofErr w:type="spellEnd"/>
          </w:p>
        </w:tc>
        <w:tc>
          <w:tcPr>
            <w:tcW w:w="892" w:type="pct"/>
          </w:tcPr>
          <w:p w14:paraId="3BE0F1D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3FABD8AB"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3EA3FE19"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3457E717" w14:textId="77777777" w:rsidR="001C5144" w:rsidRPr="00517E5B" w:rsidRDefault="001C5144" w:rsidP="00816175">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677EFC3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3075E641"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Definición de "variables físicas requeridas" (RPV)</w:t>
            </w:r>
          </w:p>
        </w:tc>
        <w:tc>
          <w:tcPr>
            <w:tcW w:w="1955" w:type="pct"/>
          </w:tcPr>
          <w:p w14:paraId="360F1C50"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Temperatura</w:t>
            </w:r>
            <w:proofErr w:type="spellEnd"/>
            <w:r w:rsidRPr="008F04E9">
              <w:rPr>
                <w:rFonts w:eastAsia="Calibri"/>
                <w:sz w:val="20"/>
                <w:szCs w:val="20"/>
              </w:rPr>
              <w:t xml:space="preserve"> del </w:t>
            </w:r>
            <w:proofErr w:type="spellStart"/>
            <w:r w:rsidRPr="008F04E9">
              <w:rPr>
                <w:rFonts w:eastAsia="Calibri"/>
                <w:sz w:val="20"/>
                <w:szCs w:val="20"/>
              </w:rPr>
              <w:t>aire</w:t>
            </w:r>
            <w:proofErr w:type="spellEnd"/>
          </w:p>
          <w:p w14:paraId="7CBDF496"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Presión del aire</w:t>
            </w:r>
          </w:p>
          <w:p w14:paraId="1E5D224B" w14:textId="77777777" w:rsidR="001C5144" w:rsidRPr="008F04E9" w:rsidRDefault="001C5144">
            <w:pPr>
              <w:numPr>
                <w:ilvl w:val="0"/>
                <w:numId w:val="10"/>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Humedad relativa</w:t>
            </w:r>
          </w:p>
        </w:tc>
        <w:tc>
          <w:tcPr>
            <w:tcW w:w="892" w:type="pct"/>
          </w:tcPr>
          <w:p w14:paraId="75F95E33"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7A9FCB40"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Sg-UAS para especificar unidades y criterios de calidad</w:t>
            </w:r>
          </w:p>
          <w:p w14:paraId="5F4558D9"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026E6DC1"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61752E52"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por la CUASB de la OMM</w:t>
            </w:r>
          </w:p>
        </w:tc>
      </w:tr>
      <w:tr w:rsidR="001C5144" w:rsidRPr="00517E5B" w14:paraId="2357E691"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D9FE26B"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Definición de "variables físicas adicionales (APV)"</w:t>
            </w:r>
          </w:p>
        </w:tc>
        <w:tc>
          <w:tcPr>
            <w:tcW w:w="1955" w:type="pct"/>
          </w:tcPr>
          <w:p w14:paraId="49BDDB11"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Velocidad</w:t>
            </w:r>
            <w:proofErr w:type="spellEnd"/>
            <w:r w:rsidRPr="008F04E9">
              <w:rPr>
                <w:rFonts w:eastAsia="Calibri"/>
                <w:sz w:val="20"/>
                <w:szCs w:val="20"/>
              </w:rPr>
              <w:t xml:space="preserve"> del </w:t>
            </w:r>
            <w:proofErr w:type="spellStart"/>
            <w:r w:rsidRPr="008F04E9">
              <w:rPr>
                <w:rFonts w:eastAsia="Calibri"/>
                <w:sz w:val="20"/>
                <w:szCs w:val="20"/>
              </w:rPr>
              <w:t>viento</w:t>
            </w:r>
            <w:proofErr w:type="spellEnd"/>
          </w:p>
          <w:p w14:paraId="1389FD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Dirección del viento</w:t>
            </w:r>
          </w:p>
          <w:p w14:paraId="2FDC9CDE"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Capa de nieve</w:t>
            </w:r>
          </w:p>
          <w:p w14:paraId="3D7AB01D"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Espesor de la nieve</w:t>
            </w:r>
          </w:p>
          <w:p w14:paraId="26C31C9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Humedad del suelo</w:t>
            </w:r>
          </w:p>
          <w:p w14:paraId="262D3882"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Albedo</w:t>
            </w:r>
          </w:p>
          <w:p w14:paraId="2FDD90A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Longitud de rugosidad</w:t>
            </w:r>
          </w:p>
          <w:p w14:paraId="6203C7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Aerosoles o partículas</w:t>
            </w:r>
          </w:p>
          <w:p w14:paraId="461737A9"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Cenizas volcánicas</w:t>
            </w:r>
          </w:p>
          <w:p w14:paraId="03BF2816"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Turbulencia</w:t>
            </w:r>
          </w:p>
        </w:tc>
        <w:tc>
          <w:tcPr>
            <w:tcW w:w="892" w:type="pct"/>
          </w:tcPr>
          <w:p w14:paraId="577197BA"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3BD69C34"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Sg-UAS para especificar unidades y criterios de calidad</w:t>
            </w:r>
          </w:p>
          <w:p w14:paraId="3333445E"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Será examinado por el Comité Científico sobre El Programa de Datos Climáticos de La OMM y la </w:t>
            </w:r>
            <w:proofErr w:type="spellStart"/>
            <w:r w:rsidRPr="00517E5B">
              <w:rPr>
                <w:rFonts w:eastAsia="Calibri"/>
                <w:sz w:val="20"/>
                <w:szCs w:val="20"/>
                <w:lang w:val="es-ES"/>
              </w:rPr>
              <w:t>CoI</w:t>
            </w:r>
            <w:proofErr w:type="spellEnd"/>
          </w:p>
          <w:p w14:paraId="50D29CF2"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3ADBBEBD"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49E9A47B" w14:textId="05E6C69E"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592026A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7E350105"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Definición de "metadatos de observación complementarios"</w:t>
            </w:r>
          </w:p>
        </w:tc>
        <w:tc>
          <w:tcPr>
            <w:tcW w:w="1955" w:type="pct"/>
          </w:tcPr>
          <w:p w14:paraId="52750D6F"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Coordenadas</w:t>
            </w:r>
            <w:proofErr w:type="spellEnd"/>
            <w:r w:rsidRPr="008F04E9">
              <w:rPr>
                <w:rFonts w:eastAsia="Calibri"/>
                <w:sz w:val="20"/>
                <w:szCs w:val="20"/>
              </w:rPr>
              <w:t xml:space="preserve"> 2D-posición</w:t>
            </w:r>
          </w:p>
          <w:p w14:paraId="6F913576"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Coordenadas verticales</w:t>
            </w:r>
          </w:p>
          <w:p w14:paraId="30BCDD6A"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Hora de observación</w:t>
            </w:r>
          </w:p>
          <w:p w14:paraId="5886F490"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Identificador y tipo de plataforma</w:t>
            </w:r>
          </w:p>
          <w:p w14:paraId="4C6115F9" w14:textId="77777777" w:rsidR="001C5144" w:rsidRPr="00517E5B"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Ubicación de lanzamiento y elevación</w:t>
            </w:r>
          </w:p>
        </w:tc>
        <w:tc>
          <w:tcPr>
            <w:tcW w:w="892" w:type="pct"/>
          </w:tcPr>
          <w:p w14:paraId="4394CD3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3E92B0EB"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SG-UAS especifica los requisitos adicionales en materia de metadatos, las unidades y los criterios de calidad</w:t>
            </w:r>
          </w:p>
          <w:p w14:paraId="1C9A08B5"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Será examinado por el Comité Científico sobre El Programa de Datos Climáticos de La OMM y la </w:t>
            </w:r>
            <w:proofErr w:type="spellStart"/>
            <w:r w:rsidRPr="00517E5B">
              <w:rPr>
                <w:rFonts w:eastAsia="Calibri"/>
                <w:sz w:val="20"/>
                <w:szCs w:val="20"/>
                <w:lang w:val="es-ES"/>
              </w:rPr>
              <w:t>CoI</w:t>
            </w:r>
            <w:proofErr w:type="spellEnd"/>
          </w:p>
          <w:p w14:paraId="5C4CB95B"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066FBB58"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0772C5EF" w14:textId="77777777" w:rsidR="001C5144" w:rsidRPr="00517E5B"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47AEC19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178DEA4"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Definición de "formato normalizado de representación de datos" (SDRF)</w:t>
            </w:r>
          </w:p>
        </w:tc>
        <w:tc>
          <w:tcPr>
            <w:tcW w:w="1955" w:type="pct"/>
          </w:tcPr>
          <w:p w14:paraId="550215F7" w14:textId="77777777" w:rsidR="001C5144" w:rsidRPr="00517E5B" w:rsidRDefault="001C5144" w:rsidP="00AA2807">
            <w:pPr>
              <w:numPr>
                <w:ilvl w:val="0"/>
                <w:numId w:val="24"/>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Los datos se presentarán en un formato definido </w:t>
            </w:r>
            <w:hyperlink r:id="rId24" w:history="1">
              <w:r w:rsidRPr="00517E5B">
                <w:rPr>
                  <w:rFonts w:eastAsia="Calibri"/>
                  <w:sz w:val="20"/>
                  <w:szCs w:val="20"/>
                  <w:lang w:val="es-ES"/>
                </w:rPr>
                <w:t xml:space="preserve">de </w:t>
              </w:r>
              <w:proofErr w:type="spellStart"/>
              <w:r w:rsidRPr="00517E5B">
                <w:rPr>
                  <w:rFonts w:eastAsia="Calibri"/>
                  <w:sz w:val="20"/>
                  <w:szCs w:val="20"/>
                  <w:lang w:val="es-ES"/>
                </w:rPr>
                <w:t>NetCDF</w:t>
              </w:r>
              <w:proofErr w:type="spellEnd"/>
            </w:hyperlink>
            <w:r w:rsidRPr="00517E5B">
              <w:rPr>
                <w:rFonts w:eastAsia="Calibri"/>
                <w:sz w:val="20"/>
                <w:szCs w:val="20"/>
                <w:lang w:val="es-ES"/>
              </w:rPr>
              <w:t xml:space="preserve"> o BUFR de la OMM adaptado a la representación de datos en sistemas de </w:t>
            </w:r>
            <w:proofErr w:type="spellStart"/>
            <w:r w:rsidRPr="00517E5B">
              <w:rPr>
                <w:rFonts w:eastAsia="Calibri"/>
                <w:sz w:val="20"/>
                <w:szCs w:val="20"/>
                <w:lang w:val="es-ES"/>
              </w:rPr>
              <w:t>uas</w:t>
            </w:r>
            <w:proofErr w:type="spellEnd"/>
            <w:r w:rsidRPr="00517E5B">
              <w:rPr>
                <w:rFonts w:eastAsia="Calibri"/>
                <w:sz w:val="20"/>
                <w:szCs w:val="20"/>
                <w:lang w:val="es-ES"/>
              </w:rPr>
              <w:t>.</w:t>
            </w:r>
          </w:p>
        </w:tc>
        <w:tc>
          <w:tcPr>
            <w:tcW w:w="892" w:type="pct"/>
          </w:tcPr>
          <w:p w14:paraId="4C117D2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55FADB2B"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Sg-UAS debe probar y finalizar la predicción de tormentas de polvo y arena antes de finales de 2021.</w:t>
            </w:r>
          </w:p>
          <w:p w14:paraId="13B6DB96"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Será examinado por el Comité Científico sobre El Programa de Datos Climáticos de La OMM y la </w:t>
            </w:r>
            <w:proofErr w:type="spellStart"/>
            <w:r w:rsidRPr="00517E5B">
              <w:rPr>
                <w:rFonts w:eastAsia="Calibri"/>
                <w:sz w:val="20"/>
                <w:szCs w:val="20"/>
                <w:lang w:val="es-ES"/>
              </w:rPr>
              <w:t>CoI</w:t>
            </w:r>
            <w:proofErr w:type="spellEnd"/>
          </w:p>
          <w:p w14:paraId="6912D099"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11D965E3"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5C2662F2"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6B909E0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644C7D9"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t>Definición de "repositorio central de datos"</w:t>
            </w:r>
          </w:p>
        </w:tc>
        <w:tc>
          <w:tcPr>
            <w:tcW w:w="1955" w:type="pct"/>
          </w:tcPr>
          <w:p w14:paraId="67B38015" w14:textId="77777777" w:rsidR="001C5144" w:rsidRPr="00517E5B"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Por determinar y definir:</w:t>
            </w:r>
          </w:p>
          <w:p w14:paraId="6C45A4EE" w14:textId="2EE8F997" w:rsidR="001C5144" w:rsidRPr="00517E5B"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Organización/entidad anfitriona</w:t>
            </w:r>
          </w:p>
          <w:p w14:paraId="46D52F9A" w14:textId="77777777" w:rsidR="001C5144" w:rsidRPr="00517E5B"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Período durante el cual se almacenarán datos de sistemas de observación no tripulada.</w:t>
            </w:r>
          </w:p>
          <w:p w14:paraId="7B900B92" w14:textId="77777777" w:rsidR="001C5144" w:rsidRPr="00517E5B"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Condiciones, validación y seguridad del suministro de datos.</w:t>
            </w:r>
          </w:p>
          <w:p w14:paraId="6018DE11" w14:textId="77777777" w:rsidR="001C5144" w:rsidRPr="00517E5B"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Condiciones de acceso a los datos, validación y seguridad.</w:t>
            </w:r>
          </w:p>
        </w:tc>
        <w:tc>
          <w:tcPr>
            <w:tcW w:w="892" w:type="pct"/>
          </w:tcPr>
          <w:p w14:paraId="350C201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Por </w:t>
            </w:r>
            <w:proofErr w:type="spellStart"/>
            <w:r w:rsidRPr="008F04E9">
              <w:rPr>
                <w:rFonts w:eastAsia="Calibri"/>
                <w:sz w:val="20"/>
                <w:szCs w:val="20"/>
              </w:rPr>
              <w:t>definir</w:t>
            </w:r>
            <w:proofErr w:type="spellEnd"/>
          </w:p>
        </w:tc>
        <w:tc>
          <w:tcPr>
            <w:tcW w:w="1497" w:type="pct"/>
          </w:tcPr>
          <w:p w14:paraId="2D382478"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Grupo director sobre sistemas de aeronaves no tripuladas colaborará con la OMM/SIO y los usuarios de datos para determinar las necesidades y la solución para la reducción de los riesgos de desastre</w:t>
            </w:r>
          </w:p>
          <w:p w14:paraId="5DDBCAB6"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Será examinado por el Comité Científico sobre El Programa de Datos Climáticos de La OMM y la </w:t>
            </w:r>
            <w:proofErr w:type="spellStart"/>
            <w:r w:rsidRPr="00517E5B">
              <w:rPr>
                <w:rFonts w:eastAsia="Calibri"/>
                <w:sz w:val="20"/>
                <w:szCs w:val="20"/>
                <w:lang w:val="es-ES"/>
              </w:rPr>
              <w:t>CoI</w:t>
            </w:r>
            <w:proofErr w:type="spellEnd"/>
          </w:p>
          <w:p w14:paraId="53FC8E05"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1AE130DB"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4C1C0FA2" w14:textId="77777777" w:rsidR="001C5144" w:rsidRPr="00517E5B"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27776084"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60B6D21" w14:textId="7777777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Definición de "informe de operador de participante normalizado"</w:t>
            </w:r>
          </w:p>
        </w:tc>
        <w:tc>
          <w:tcPr>
            <w:tcW w:w="1955" w:type="pct"/>
          </w:tcPr>
          <w:p w14:paraId="1F6644C3" w14:textId="77777777" w:rsidR="001C5144" w:rsidRPr="00517E5B"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informe del operador de participante ordinario constará de:</w:t>
            </w:r>
          </w:p>
          <w:p w14:paraId="3168A20A"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Descripción técnica de las estaciones no tripuladas operadas.</w:t>
            </w:r>
          </w:p>
          <w:p w14:paraId="161D3220"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Descripción de las ubicaciones de observación y los modos de despliegue.</w:t>
            </w:r>
          </w:p>
          <w:p w14:paraId="7918BCF4"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Resumen estadístico de las observaciones aportadas.</w:t>
            </w:r>
          </w:p>
          <w:p w14:paraId="4515D9D9" w14:textId="51436DD5"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Evaluación de todos los efectos medioambientales de los sistemas de no tripulación durante el período de la campaña.</w:t>
            </w:r>
          </w:p>
          <w:p w14:paraId="72532163"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Estimación de los costos de fabricación/compra del equipo instalado.</w:t>
            </w:r>
          </w:p>
          <w:p w14:paraId="7A34BEB5"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Estimación de los costos de despliegue y funcionamiento.</w:t>
            </w:r>
          </w:p>
          <w:p w14:paraId="54852DBF"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Análisis y resultados de las intercomparaciones realizadas </w:t>
            </w:r>
            <w:proofErr w:type="spellStart"/>
            <w:r w:rsidRPr="00517E5B">
              <w:rPr>
                <w:rFonts w:eastAsia="Calibri"/>
                <w:sz w:val="20"/>
                <w:szCs w:val="20"/>
                <w:lang w:val="es-ES"/>
              </w:rPr>
              <w:t>o</w:t>
            </w:r>
            <w:proofErr w:type="spellEnd"/>
            <w:r w:rsidRPr="00517E5B">
              <w:rPr>
                <w:rFonts w:eastAsia="Calibri"/>
                <w:sz w:val="20"/>
                <w:szCs w:val="20"/>
                <w:lang w:val="es-ES"/>
              </w:rPr>
              <w:t xml:space="preserve"> obtenidas.</w:t>
            </w:r>
          </w:p>
          <w:p w14:paraId="1438EC4E"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Evaluación del rendimiento de los sistemas de </w:t>
            </w:r>
            <w:proofErr w:type="spellStart"/>
            <w:r w:rsidRPr="00517E5B">
              <w:rPr>
                <w:rFonts w:eastAsia="Calibri"/>
                <w:sz w:val="20"/>
                <w:szCs w:val="20"/>
                <w:lang w:val="es-ES"/>
              </w:rPr>
              <w:t>uas</w:t>
            </w:r>
            <w:proofErr w:type="spellEnd"/>
            <w:r w:rsidRPr="00517E5B">
              <w:rPr>
                <w:rFonts w:eastAsia="Calibri"/>
                <w:sz w:val="20"/>
                <w:szCs w:val="20"/>
                <w:lang w:val="es-ES"/>
              </w:rPr>
              <w:t>.</w:t>
            </w:r>
          </w:p>
          <w:p w14:paraId="66CE1FBC" w14:textId="64D17116"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Evaluación de las deficiencias o problemas encontrados en los sistemas de no tripulación.</w:t>
            </w:r>
          </w:p>
          <w:p w14:paraId="0CA4605E"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Evaluación de la calidad de las observaciones proporcionadas.</w:t>
            </w:r>
          </w:p>
          <w:p w14:paraId="1911AD4C" w14:textId="77777777" w:rsidR="001C5144" w:rsidRPr="00517E5B"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Recomendaciones relativas a la campaña.</w:t>
            </w:r>
          </w:p>
          <w:p w14:paraId="56320A75" w14:textId="34ABD17E" w:rsidR="001C5144" w:rsidRPr="00517E5B" w:rsidRDefault="001C5144" w:rsidP="00135650">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informe se presentará dentro de los seis meses siguientes al día final del período final de observación de la campaña, a más tardar.</w:t>
            </w:r>
          </w:p>
        </w:tc>
        <w:tc>
          <w:tcPr>
            <w:tcW w:w="892" w:type="pct"/>
          </w:tcPr>
          <w:p w14:paraId="58C82024"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1085E5AA" w14:textId="77777777" w:rsidR="001C5144" w:rsidRPr="00517E5B"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7BC86366" w14:textId="77777777" w:rsidR="001C5144" w:rsidRPr="00517E5B"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519A4C8B" w14:textId="77777777" w:rsidR="001C5144" w:rsidRPr="00517E5B"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r w:rsidR="001C5144" w:rsidRPr="00517E5B" w14:paraId="790DB11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9BE70A3" w14:textId="05245457" w:rsidR="001C5144" w:rsidRPr="00517E5B" w:rsidRDefault="001C5144" w:rsidP="001C5144">
            <w:pPr>
              <w:tabs>
                <w:tab w:val="clear" w:pos="1134"/>
              </w:tabs>
              <w:jc w:val="left"/>
              <w:rPr>
                <w:rFonts w:eastAsia="Calibri"/>
                <w:sz w:val="20"/>
                <w:szCs w:val="20"/>
                <w:lang w:val="es-ES"/>
              </w:rPr>
            </w:pPr>
            <w:r w:rsidRPr="00517E5B">
              <w:rPr>
                <w:rFonts w:eastAsia="Calibri"/>
                <w:sz w:val="20"/>
                <w:szCs w:val="20"/>
                <w:lang w:val="es-ES"/>
              </w:rPr>
              <w:lastRenderedPageBreak/>
              <w:t>Definición de "Informe de impacto de los usuarios de datos"</w:t>
            </w:r>
          </w:p>
        </w:tc>
        <w:tc>
          <w:tcPr>
            <w:tcW w:w="1955" w:type="pct"/>
          </w:tcPr>
          <w:p w14:paraId="09F3D80A" w14:textId="77777777" w:rsidR="001C5144" w:rsidRPr="00517E5B" w:rsidRDefault="001C5144" w:rsidP="00236E4C">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informe de impacto de los usuarios de datos constará de:</w:t>
            </w:r>
          </w:p>
          <w:p w14:paraId="6AB39B4C" w14:textId="77777777" w:rsidR="001C5144" w:rsidRPr="00517E5B"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Resumen estadístico de las observaciones utilizadas.</w:t>
            </w:r>
          </w:p>
          <w:p w14:paraId="07599E23" w14:textId="77777777" w:rsidR="001C5144" w:rsidRPr="00517E5B"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Informe estadístico/empírico sobre el impacto y/o la calidad de las observaciones, incluidas las comparaciones realizadas con sistemas de </w:t>
            </w:r>
            <w:proofErr w:type="spellStart"/>
            <w:r w:rsidRPr="00517E5B">
              <w:rPr>
                <w:rFonts w:eastAsia="Calibri"/>
                <w:sz w:val="20"/>
                <w:szCs w:val="20"/>
                <w:lang w:val="es-ES"/>
              </w:rPr>
              <w:t>intercomparación</w:t>
            </w:r>
            <w:proofErr w:type="spellEnd"/>
            <w:r w:rsidRPr="00517E5B">
              <w:rPr>
                <w:rFonts w:eastAsia="Calibri"/>
                <w:sz w:val="20"/>
                <w:szCs w:val="20"/>
                <w:lang w:val="es-ES"/>
              </w:rPr>
              <w:t>.</w:t>
            </w:r>
          </w:p>
          <w:p w14:paraId="14144AEE" w14:textId="77777777" w:rsidR="001C5144" w:rsidRPr="00517E5B"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Análisis objetivo y evaluación de los efectos en la aplicación de los usuarios de datos.</w:t>
            </w:r>
          </w:p>
          <w:p w14:paraId="698B585C" w14:textId="77777777" w:rsidR="001C5144" w:rsidRPr="00517E5B"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Recomendaciones relativas a las observaciones de aeronaves no tripuladas utilizadas.</w:t>
            </w:r>
          </w:p>
          <w:p w14:paraId="21C9C1B4" w14:textId="77777777" w:rsidR="001C5144" w:rsidRPr="00517E5B"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Recomendaciones relativas a la campaña.</w:t>
            </w:r>
          </w:p>
          <w:p w14:paraId="5418C8AB" w14:textId="68D93DEB" w:rsidR="001C5144" w:rsidRPr="00517E5B"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El informe inicial se presentará dentro de los tres meses siguientes al día final del período final de observación de la campaña y un informe final en un plazo de seis meses más tarde.</w:t>
            </w:r>
          </w:p>
        </w:tc>
        <w:tc>
          <w:tcPr>
            <w:tcW w:w="892" w:type="pct"/>
          </w:tcPr>
          <w:p w14:paraId="55D71D63"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Propuesto por el Centro de Datos Climáticos de Meteorología Marina y </w:t>
            </w:r>
            <w:proofErr w:type="spellStart"/>
            <w:r w:rsidRPr="00517E5B">
              <w:rPr>
                <w:rFonts w:eastAsia="Calibri"/>
                <w:sz w:val="20"/>
                <w:szCs w:val="20"/>
                <w:lang w:val="es-ES"/>
              </w:rPr>
              <w:t>Ocean</w:t>
            </w:r>
            <w:proofErr w:type="spellEnd"/>
          </w:p>
        </w:tc>
        <w:tc>
          <w:tcPr>
            <w:tcW w:w="1497" w:type="pct"/>
          </w:tcPr>
          <w:p w14:paraId="388F53EE" w14:textId="77777777" w:rsidR="001C5144" w:rsidRPr="00517E5B"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Que examinará el SC-ON y el SC-MINT</w:t>
            </w:r>
          </w:p>
          <w:p w14:paraId="6D9399B0" w14:textId="77777777" w:rsidR="001C5144" w:rsidRPr="00517E5B"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Se confirmará por la INFCOM.</w:t>
            </w:r>
          </w:p>
          <w:p w14:paraId="527BF909" w14:textId="77777777" w:rsidR="001C5144" w:rsidRPr="00517E5B"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Aprobación del Comité de Gestión de Datos de la OMM</w:t>
            </w:r>
          </w:p>
        </w:tc>
      </w:tr>
    </w:tbl>
    <w:p w14:paraId="3C1EA4B6" w14:textId="77777777" w:rsidR="00475A7B" w:rsidRPr="00517E5B" w:rsidRDefault="00475A7B" w:rsidP="00055DDB">
      <w:pPr>
        <w:pStyle w:val="WMOSubTitle1"/>
        <w:spacing w:before="240" w:after="240"/>
        <w:ind w:right="-170"/>
        <w:rPr>
          <w:sz w:val="22"/>
          <w:szCs w:val="22"/>
          <w:lang w:val="es-ES"/>
        </w:rPr>
        <w:sectPr w:rsidR="00475A7B" w:rsidRPr="00517E5B" w:rsidSect="005707DF">
          <w:headerReference w:type="first" r:id="rId25"/>
          <w:pgSz w:w="16838" w:h="11906" w:orient="landscape"/>
          <w:pgMar w:top="1134" w:right="1134" w:bottom="1134" w:left="1134" w:header="708" w:footer="708" w:gutter="0"/>
          <w:cols w:space="708"/>
          <w:titlePg/>
          <w:docGrid w:linePitch="360"/>
        </w:sectPr>
      </w:pPr>
      <w:bookmarkStart w:id="21" w:name="_Toc97900026"/>
    </w:p>
    <w:p w14:paraId="208FD9E4" w14:textId="0FEA944B" w:rsidR="004C69C6" w:rsidRPr="00517E5B" w:rsidRDefault="001C5144" w:rsidP="00A40930">
      <w:pPr>
        <w:pStyle w:val="Heading3"/>
        <w:rPr>
          <w:sz w:val="22"/>
          <w:szCs w:val="22"/>
          <w:lang w:val="es-ES"/>
        </w:rPr>
      </w:pPr>
      <w:bookmarkStart w:id="22" w:name="_Toc115706764"/>
      <w:r w:rsidRPr="00517E5B">
        <w:rPr>
          <w:sz w:val="22"/>
          <w:szCs w:val="22"/>
          <w:lang w:val="es-ES"/>
        </w:rPr>
        <w:lastRenderedPageBreak/>
        <w:t>Componentes de demostración y tareas y actividades clave</w:t>
      </w:r>
      <w:bookmarkEnd w:id="21"/>
      <w:bookmarkEnd w:id="22"/>
    </w:p>
    <w:p w14:paraId="49A6BC38" w14:textId="77777777" w:rsidR="001C5144" w:rsidRPr="00517E5B" w:rsidRDefault="001C5144" w:rsidP="00055DDB">
      <w:pPr>
        <w:tabs>
          <w:tab w:val="clear" w:pos="1134"/>
        </w:tabs>
        <w:spacing w:before="240" w:after="240"/>
        <w:ind w:right="-170"/>
        <w:jc w:val="left"/>
        <w:rPr>
          <w:rFonts w:eastAsia="Calibri"/>
          <w:lang w:val="es-ES"/>
        </w:rPr>
      </w:pPr>
      <w:r w:rsidRPr="00517E5B">
        <w:rPr>
          <w:rFonts w:eastAsia="Calibri"/>
          <w:lang w:val="es-ES"/>
        </w:rPr>
        <w:t>El presente documento abarcará la planificación de los siguientes componentes de la Campaña de demostración de sistemas de no tripulación:</w:t>
      </w:r>
    </w:p>
    <w:p w14:paraId="1C8F999F" w14:textId="41A516D6" w:rsidR="001C5144" w:rsidRPr="00517E5B" w:rsidRDefault="001C5144" w:rsidP="002D6A88">
      <w:pPr>
        <w:numPr>
          <w:ilvl w:val="0"/>
          <w:numId w:val="12"/>
        </w:numPr>
        <w:tabs>
          <w:tab w:val="clear" w:pos="1134"/>
        </w:tabs>
        <w:spacing w:before="240" w:after="240"/>
        <w:ind w:left="1134" w:right="-170" w:hanging="567"/>
        <w:jc w:val="left"/>
        <w:rPr>
          <w:rFonts w:eastAsia="Calibri"/>
          <w:lang w:val="es-ES"/>
        </w:rPr>
      </w:pPr>
      <w:r w:rsidRPr="00517E5B">
        <w:rPr>
          <w:rFonts w:eastAsia="Calibri"/>
          <w:lang w:val="es-ES"/>
        </w:rPr>
        <w:t>Formación del Centro de Datos Climáticos de Meteorología Marina y Oceanografía</w:t>
      </w:r>
    </w:p>
    <w:p w14:paraId="4C05241B" w14:textId="7569D6EC" w:rsidR="001C5144" w:rsidRPr="00345E56" w:rsidRDefault="001C5144" w:rsidP="002D6A88">
      <w:pPr>
        <w:numPr>
          <w:ilvl w:val="0"/>
          <w:numId w:val="12"/>
        </w:numPr>
        <w:tabs>
          <w:tab w:val="clear" w:pos="1134"/>
        </w:tabs>
        <w:spacing w:before="240" w:after="240"/>
        <w:ind w:left="1134" w:right="-170" w:hanging="567"/>
        <w:jc w:val="left"/>
        <w:rPr>
          <w:rFonts w:eastAsia="Calibri"/>
        </w:rPr>
      </w:pPr>
      <w:proofErr w:type="spellStart"/>
      <w:r w:rsidRPr="00345E56">
        <w:rPr>
          <w:rFonts w:eastAsia="Calibri"/>
        </w:rPr>
        <w:t>Período</w:t>
      </w:r>
      <w:proofErr w:type="spellEnd"/>
      <w:r w:rsidRPr="00345E56">
        <w:rPr>
          <w:rFonts w:eastAsia="Calibri"/>
        </w:rPr>
        <w:t xml:space="preserve"> </w:t>
      </w:r>
      <w:proofErr w:type="spellStart"/>
      <w:r w:rsidRPr="00345E56">
        <w:rPr>
          <w:rFonts w:eastAsia="Calibri"/>
        </w:rPr>
        <w:t>previo</w:t>
      </w:r>
      <w:proofErr w:type="spellEnd"/>
      <w:r w:rsidRPr="00345E56">
        <w:rPr>
          <w:rFonts w:eastAsia="Calibri"/>
        </w:rPr>
        <w:t xml:space="preserve"> a la campaña</w:t>
      </w:r>
    </w:p>
    <w:p w14:paraId="7C46F440" w14:textId="78670B00" w:rsidR="001C5144" w:rsidRPr="00517E5B" w:rsidRDefault="001C5144" w:rsidP="002D6A88">
      <w:pPr>
        <w:numPr>
          <w:ilvl w:val="0"/>
          <w:numId w:val="12"/>
        </w:numPr>
        <w:tabs>
          <w:tab w:val="clear" w:pos="1134"/>
        </w:tabs>
        <w:spacing w:before="240" w:after="240"/>
        <w:ind w:left="1134" w:right="-170" w:hanging="567"/>
        <w:jc w:val="left"/>
        <w:rPr>
          <w:rFonts w:eastAsia="Calibri"/>
          <w:lang w:val="es-ES"/>
        </w:rPr>
      </w:pPr>
      <w:r w:rsidRPr="00517E5B">
        <w:rPr>
          <w:rFonts w:eastAsia="Calibri"/>
          <w:lang w:val="es-ES"/>
        </w:rPr>
        <w:t>Período de la campaña de demostración</w:t>
      </w:r>
    </w:p>
    <w:p w14:paraId="4915304A" w14:textId="77777777" w:rsidR="001C5144" w:rsidRPr="00345E56" w:rsidRDefault="001C5144" w:rsidP="002D6A88">
      <w:pPr>
        <w:numPr>
          <w:ilvl w:val="0"/>
          <w:numId w:val="12"/>
        </w:numPr>
        <w:tabs>
          <w:tab w:val="clear" w:pos="1134"/>
        </w:tabs>
        <w:spacing w:before="240" w:after="240"/>
        <w:ind w:left="1134" w:right="-170" w:hanging="567"/>
        <w:jc w:val="left"/>
        <w:rPr>
          <w:rFonts w:eastAsia="Calibri"/>
        </w:rPr>
      </w:pPr>
      <w:proofErr w:type="spellStart"/>
      <w:r w:rsidRPr="00345E56">
        <w:rPr>
          <w:rFonts w:eastAsia="Calibri"/>
        </w:rPr>
        <w:t>Período</w:t>
      </w:r>
      <w:proofErr w:type="spellEnd"/>
      <w:r w:rsidRPr="00345E56">
        <w:rPr>
          <w:rFonts w:eastAsia="Calibri"/>
        </w:rPr>
        <w:t xml:space="preserve"> posterior a la campaña</w:t>
      </w:r>
    </w:p>
    <w:p w14:paraId="4CEA563B" w14:textId="1FCDDE8A" w:rsidR="007D29BA" w:rsidRPr="00517E5B" w:rsidRDefault="001C5144" w:rsidP="002D6A88">
      <w:pPr>
        <w:tabs>
          <w:tab w:val="clear" w:pos="1134"/>
        </w:tabs>
        <w:spacing w:before="240" w:after="240"/>
        <w:ind w:right="-170"/>
        <w:jc w:val="left"/>
        <w:rPr>
          <w:rFonts w:eastAsia="Calibri"/>
          <w:lang w:val="es-ES"/>
        </w:rPr>
      </w:pPr>
      <w:r w:rsidRPr="00517E5B">
        <w:rPr>
          <w:rFonts w:eastAsia="Calibri"/>
          <w:lang w:val="es-ES"/>
        </w:rPr>
        <w:t>Cabe señalar que el calendario se ajustará con arreglo a la decisión final relativa a los períodos de observación de la campaña.</w:t>
      </w:r>
    </w:p>
    <w:p w14:paraId="4CEEBE3C" w14:textId="77777777" w:rsidR="006B7047" w:rsidRPr="00517E5B" w:rsidRDefault="006B7047" w:rsidP="007D29BA">
      <w:pPr>
        <w:pStyle w:val="WMOBodyText"/>
        <w:rPr>
          <w:sz w:val="22"/>
          <w:szCs w:val="22"/>
          <w:lang w:val="es-ES"/>
        </w:rPr>
        <w:sectPr w:rsidR="006B7047" w:rsidRPr="00517E5B" w:rsidSect="006B7047">
          <w:pgSz w:w="11906" w:h="16838"/>
          <w:pgMar w:top="1134" w:right="1134" w:bottom="1134" w:left="1134" w:header="708" w:footer="708" w:gutter="0"/>
          <w:cols w:space="708"/>
          <w:titlePg/>
          <w:docGrid w:linePitch="360"/>
        </w:sectPr>
      </w:pPr>
    </w:p>
    <w:tbl>
      <w:tblPr>
        <w:tblStyle w:val="GridTable1Light-Accent11"/>
        <w:tblW w:w="5000" w:type="pct"/>
        <w:tblCellMar>
          <w:top w:w="57" w:type="dxa"/>
          <w:bottom w:w="57" w:type="dxa"/>
        </w:tblCellMar>
        <w:tblLook w:val="04A0" w:firstRow="1" w:lastRow="0" w:firstColumn="1" w:lastColumn="0" w:noHBand="0" w:noVBand="1"/>
      </w:tblPr>
      <w:tblGrid>
        <w:gridCol w:w="1838"/>
        <w:gridCol w:w="5670"/>
        <w:gridCol w:w="1843"/>
        <w:gridCol w:w="3404"/>
        <w:gridCol w:w="1805"/>
      </w:tblGrid>
      <w:tr w:rsidR="001C5144" w:rsidRPr="00345E56" w14:paraId="7A10B4AF" w14:textId="77777777" w:rsidTr="004B44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1" w:type="pct"/>
            <w:shd w:val="clear" w:color="auto" w:fill="F2F2F2"/>
            <w:vAlign w:val="center"/>
          </w:tcPr>
          <w:p w14:paraId="54FAFCFC" w14:textId="77777777" w:rsidR="001C5144" w:rsidRPr="00345E56" w:rsidRDefault="001C5144" w:rsidP="004B44C3">
            <w:pPr>
              <w:tabs>
                <w:tab w:val="clear" w:pos="1134"/>
              </w:tabs>
              <w:spacing w:before="120" w:after="120"/>
              <w:jc w:val="center"/>
              <w:rPr>
                <w:rFonts w:eastAsia="Calibri"/>
                <w:sz w:val="18"/>
                <w:szCs w:val="18"/>
              </w:rPr>
            </w:pPr>
            <w:proofErr w:type="spellStart"/>
            <w:r w:rsidRPr="00345E56">
              <w:rPr>
                <w:rFonts w:eastAsia="Calibri"/>
                <w:sz w:val="18"/>
                <w:szCs w:val="18"/>
              </w:rPr>
              <w:lastRenderedPageBreak/>
              <w:t>Componente</w:t>
            </w:r>
            <w:proofErr w:type="spellEnd"/>
          </w:p>
        </w:tc>
        <w:tc>
          <w:tcPr>
            <w:tcW w:w="1947" w:type="pct"/>
            <w:shd w:val="clear" w:color="auto" w:fill="F2F2F2"/>
            <w:vAlign w:val="center"/>
          </w:tcPr>
          <w:p w14:paraId="3BC82A6F"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Principales tareas, actividades.</w:t>
            </w:r>
          </w:p>
        </w:tc>
        <w:tc>
          <w:tcPr>
            <w:tcW w:w="633" w:type="pct"/>
            <w:shd w:val="clear" w:color="auto" w:fill="F2F2F2"/>
            <w:vAlign w:val="center"/>
          </w:tcPr>
          <w:p w14:paraId="0910CAD4"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Quién</w:t>
            </w:r>
          </w:p>
        </w:tc>
        <w:tc>
          <w:tcPr>
            <w:tcW w:w="1169" w:type="pct"/>
            <w:shd w:val="clear" w:color="auto" w:fill="F2F2F2"/>
            <w:vAlign w:val="center"/>
          </w:tcPr>
          <w:p w14:paraId="6441ED12"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Salidas</w:t>
            </w:r>
          </w:p>
        </w:tc>
        <w:tc>
          <w:tcPr>
            <w:tcW w:w="620" w:type="pct"/>
            <w:shd w:val="clear" w:color="auto" w:fill="F2F2F2"/>
            <w:vAlign w:val="center"/>
          </w:tcPr>
          <w:p w14:paraId="5030C55F" w14:textId="77777777" w:rsidR="001C5144" w:rsidRPr="00345E56" w:rsidRDefault="001C5144" w:rsidP="004B44C3">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Línea de tiempo</w:t>
            </w:r>
          </w:p>
        </w:tc>
      </w:tr>
      <w:tr w:rsidR="001C5144" w:rsidRPr="00517E5B" w14:paraId="7C85ECC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DF0A258" w14:textId="77777777" w:rsidR="001C5144" w:rsidRPr="00517E5B" w:rsidRDefault="001C5144" w:rsidP="001C5144">
            <w:pPr>
              <w:tabs>
                <w:tab w:val="clear" w:pos="1134"/>
              </w:tabs>
              <w:jc w:val="left"/>
              <w:rPr>
                <w:rFonts w:eastAsia="Calibri"/>
                <w:sz w:val="18"/>
                <w:szCs w:val="18"/>
                <w:lang w:val="es-ES"/>
              </w:rPr>
            </w:pPr>
            <w:r w:rsidRPr="00517E5B">
              <w:rPr>
                <w:rFonts w:eastAsia="Calibri"/>
                <w:sz w:val="18"/>
                <w:szCs w:val="18"/>
                <w:lang w:val="es-ES"/>
              </w:rPr>
              <w:t>Formación del Centro de Datos Climáticos de Meteorología Marina y Oceanografía</w:t>
            </w:r>
          </w:p>
        </w:tc>
        <w:tc>
          <w:tcPr>
            <w:tcW w:w="1947" w:type="pct"/>
          </w:tcPr>
          <w:p w14:paraId="43910513"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 xml:space="preserve">Desarrollo del </w:t>
            </w:r>
            <w:proofErr w:type="spellStart"/>
            <w:r w:rsidRPr="00345E56">
              <w:rPr>
                <w:rFonts w:eastAsia="Calibri"/>
                <w:sz w:val="18"/>
                <w:szCs w:val="18"/>
              </w:rPr>
              <w:t>mandato</w:t>
            </w:r>
            <w:proofErr w:type="spellEnd"/>
            <w:r w:rsidRPr="00345E56">
              <w:rPr>
                <w:rFonts w:eastAsia="Calibri"/>
                <w:sz w:val="18"/>
                <w:szCs w:val="18"/>
              </w:rPr>
              <w:t>.</w:t>
            </w:r>
          </w:p>
          <w:p w14:paraId="2D7C9487"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Formación inicial</w:t>
            </w:r>
          </w:p>
          <w:p w14:paraId="1F5AC4BB" w14:textId="77777777" w:rsidR="001C5144" w:rsidRPr="00517E5B"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Ampliación para incluir a los representantes de las partes interesadas necesarias</w:t>
            </w:r>
          </w:p>
        </w:tc>
        <w:tc>
          <w:tcPr>
            <w:tcW w:w="633" w:type="pct"/>
          </w:tcPr>
          <w:p w14:paraId="7839EA8F"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Sg-UAS</w:t>
            </w:r>
          </w:p>
          <w:p w14:paraId="60E86BBB"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SC-ON</w:t>
            </w:r>
          </w:p>
        </w:tc>
        <w:tc>
          <w:tcPr>
            <w:tcW w:w="1169" w:type="pct"/>
          </w:tcPr>
          <w:p w14:paraId="4F79C178" w14:textId="77777777" w:rsidR="001C5144" w:rsidRPr="00517E5B"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Mandato del Comité De Coordinación Oceanografía y Prestación de Servicios Meteorológicos, Climáticos, Climáticos</w:t>
            </w:r>
          </w:p>
          <w:p w14:paraId="0CFFFEF3" w14:textId="77777777" w:rsidR="001C5144" w:rsidRPr="00517E5B"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Formación del Centro de Datos Climáticos de Meteorología Marina y Oceanografía</w:t>
            </w:r>
          </w:p>
        </w:tc>
        <w:tc>
          <w:tcPr>
            <w:tcW w:w="620" w:type="pct"/>
          </w:tcPr>
          <w:p w14:paraId="53E46866" w14:textId="13778452"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Mayo de 2021 a</w:t>
            </w:r>
            <w:r w:rsidR="003C6128" w:rsidRPr="00517E5B">
              <w:rPr>
                <w:rFonts w:eastAsia="Calibri"/>
                <w:sz w:val="18"/>
                <w:szCs w:val="18"/>
                <w:lang w:val="es-ES"/>
              </w:rPr>
              <w:br/>
            </w:r>
            <w:r w:rsidRPr="00517E5B">
              <w:rPr>
                <w:rFonts w:eastAsia="Calibri"/>
                <w:sz w:val="18"/>
                <w:szCs w:val="18"/>
                <w:lang w:val="es-ES"/>
              </w:rPr>
              <w:t xml:space="preserve"> junio de 2021</w:t>
            </w:r>
          </w:p>
        </w:tc>
      </w:tr>
      <w:tr w:rsidR="00C730F3" w:rsidRPr="00517E5B" w14:paraId="6AEA5AF8"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5E20BC55" w14:textId="2CC4C1EB" w:rsidR="00C730F3" w:rsidRPr="00517E5B" w:rsidRDefault="003C6128" w:rsidP="001C5144">
            <w:pPr>
              <w:tabs>
                <w:tab w:val="clear" w:pos="1134"/>
              </w:tabs>
              <w:jc w:val="left"/>
              <w:rPr>
                <w:rFonts w:eastAsia="Calibri"/>
                <w:sz w:val="18"/>
                <w:szCs w:val="18"/>
                <w:lang w:val="es-ES"/>
              </w:rPr>
            </w:pPr>
            <w:r w:rsidRPr="00517E5B">
              <w:rPr>
                <w:rFonts w:eastAsia="Calibri"/>
                <w:sz w:val="18"/>
                <w:szCs w:val="18"/>
                <w:lang w:val="es-ES"/>
              </w:rPr>
              <w:lastRenderedPageBreak/>
              <w:t>Período previo a la campaña</w:t>
            </w:r>
          </w:p>
        </w:tc>
        <w:tc>
          <w:tcPr>
            <w:tcW w:w="1947" w:type="pct"/>
          </w:tcPr>
          <w:p w14:paraId="7064DF8D"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Reuniones periódicas del Comité y adaptación de su composición, según sea necesario.</w:t>
            </w:r>
          </w:p>
          <w:p w14:paraId="68E12ADE"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Desarrollo y finalización del plan para </w:t>
            </w:r>
            <w:proofErr w:type="spellStart"/>
            <w:r w:rsidRPr="00517E5B">
              <w:rPr>
                <w:rFonts w:eastAsia="Calibri"/>
                <w:sz w:val="18"/>
                <w:szCs w:val="18"/>
                <w:lang w:val="es-ES"/>
              </w:rPr>
              <w:t>uas</w:t>
            </w:r>
            <w:proofErr w:type="spellEnd"/>
            <w:r w:rsidRPr="00517E5B">
              <w:rPr>
                <w:rFonts w:eastAsia="Calibri"/>
                <w:sz w:val="18"/>
                <w:szCs w:val="18"/>
                <w:lang w:val="es-ES"/>
              </w:rPr>
              <w:t>-DC</w:t>
            </w:r>
          </w:p>
          <w:p w14:paraId="21367039"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Finalización del alcance y los requisitos de demostración</w:t>
            </w:r>
          </w:p>
          <w:p w14:paraId="407C11ED"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Aprobación de la INFCOM y del Consejo Ejecutivo de la OMM para proceder a la reunión</w:t>
            </w:r>
          </w:p>
          <w:p w14:paraId="72C8750E"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Consultoría a bordo según sea necesario</w:t>
            </w:r>
          </w:p>
          <w:p w14:paraId="0F3F90A0"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rPr>
              <w:t>Elaborar</w:t>
            </w:r>
            <w:proofErr w:type="spellEnd"/>
            <w:r w:rsidRPr="00345E56">
              <w:rPr>
                <w:rFonts w:eastAsia="Calibri"/>
                <w:sz w:val="18"/>
                <w:szCs w:val="18"/>
              </w:rPr>
              <w:t xml:space="preserve"> material de </w:t>
            </w:r>
            <w:proofErr w:type="spellStart"/>
            <w:r w:rsidRPr="00345E56">
              <w:rPr>
                <w:rFonts w:eastAsia="Calibri"/>
                <w:sz w:val="18"/>
                <w:szCs w:val="18"/>
              </w:rPr>
              <w:t>comunicación</w:t>
            </w:r>
            <w:proofErr w:type="spellEnd"/>
          </w:p>
          <w:p w14:paraId="149C0B6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Iniciar y emprender comunicaciones</w:t>
            </w:r>
          </w:p>
          <w:p w14:paraId="416DB6D2"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Comunicaciones con órganos reguladores para establecer el alcance de la campaña</w:t>
            </w:r>
          </w:p>
          <w:p w14:paraId="290B78AC"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Establecimiento de requisitos reglamentarios y procesos de aprobación para los operadores de sistemas de no tripulación</w:t>
            </w:r>
          </w:p>
          <w:p w14:paraId="382124EB"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Determinación de las reglamentaciones nacionales que afectarán las limitaciones de los sistemas de </w:t>
            </w:r>
            <w:proofErr w:type="spellStart"/>
            <w:r w:rsidRPr="00517E5B">
              <w:rPr>
                <w:rFonts w:eastAsia="Calibri"/>
                <w:sz w:val="18"/>
                <w:szCs w:val="18"/>
                <w:lang w:val="es-ES"/>
              </w:rPr>
              <w:t>ua</w:t>
            </w:r>
            <w:proofErr w:type="spellEnd"/>
            <w:r w:rsidRPr="00517E5B">
              <w:rPr>
                <w:rFonts w:eastAsia="Calibri"/>
                <w:sz w:val="18"/>
                <w:szCs w:val="18"/>
                <w:lang w:val="es-ES"/>
              </w:rPr>
              <w:t>, incluido el impacto en los sensores y las variables medidas.</w:t>
            </w:r>
          </w:p>
          <w:p w14:paraId="6A921B51"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Establecimiento de un marco jurídico para el centro de datos no tripulados, incluidos los acuerdos concertados con los participantes</w:t>
            </w:r>
          </w:p>
          <w:p w14:paraId="022EEB5D"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Determinar los requisitos de calidad de los datos para las variables físicas y los requisitos para que los operadores demuestren su capacidad de cumplimiento.</w:t>
            </w:r>
          </w:p>
          <w:p w14:paraId="5D0808B4" w14:textId="77777777" w:rsidR="0077680D" w:rsidRPr="00517E5B"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Planificar, desarrollar y probar el SDRF para el suministro de datos de sistemas de observación en altitud</w:t>
            </w:r>
          </w:p>
          <w:p w14:paraId="714B39C0" w14:textId="77777777" w:rsidR="005019BC" w:rsidRPr="00517E5B"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Debatir y desarrollar los requisitos para las capacidades de enlace descendente de sistemas de </w:t>
            </w:r>
            <w:proofErr w:type="spellStart"/>
            <w:r w:rsidRPr="00517E5B">
              <w:rPr>
                <w:rFonts w:eastAsia="Calibri"/>
                <w:sz w:val="18"/>
                <w:szCs w:val="18"/>
                <w:lang w:val="es-ES"/>
              </w:rPr>
              <w:t>uas</w:t>
            </w:r>
            <w:proofErr w:type="spellEnd"/>
          </w:p>
          <w:p w14:paraId="6DF37DA6" w14:textId="77777777" w:rsidR="005019BC" w:rsidRPr="00517E5B"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Desarrollo del repositorio de datos para sistemas de observación desde </w:t>
            </w:r>
            <w:proofErr w:type="spellStart"/>
            <w:r w:rsidRPr="00517E5B">
              <w:rPr>
                <w:rFonts w:eastAsia="Calibri"/>
                <w:sz w:val="18"/>
                <w:szCs w:val="18"/>
                <w:lang w:val="es-ES"/>
              </w:rPr>
              <w:t>uas</w:t>
            </w:r>
            <w:proofErr w:type="spellEnd"/>
            <w:r w:rsidRPr="00517E5B">
              <w:rPr>
                <w:rFonts w:eastAsia="Calibri"/>
                <w:sz w:val="18"/>
                <w:szCs w:val="18"/>
                <w:lang w:val="es-ES"/>
              </w:rPr>
              <w:t xml:space="preserve"> y datos de </w:t>
            </w:r>
            <w:proofErr w:type="spellStart"/>
            <w:r w:rsidRPr="00517E5B">
              <w:rPr>
                <w:rFonts w:eastAsia="Calibri"/>
                <w:sz w:val="18"/>
                <w:szCs w:val="18"/>
                <w:lang w:val="es-ES"/>
              </w:rPr>
              <w:t>intercomparación</w:t>
            </w:r>
            <w:proofErr w:type="spellEnd"/>
          </w:p>
          <w:p w14:paraId="31282FBC" w14:textId="77777777" w:rsidR="005019BC" w:rsidRPr="00517E5B"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Desarrollo de una interfaz de visualización de repositorios de datos</w:t>
            </w:r>
          </w:p>
          <w:p w14:paraId="28E5E9D6" w14:textId="12D16247" w:rsidR="00C730F3" w:rsidRPr="00517E5B" w:rsidRDefault="006E1A89" w:rsidP="003C6128">
            <w:pPr>
              <w:numPr>
                <w:ilvl w:val="0"/>
                <w:numId w:val="55"/>
              </w:numPr>
              <w:tabs>
                <w:tab w:val="clear" w:pos="1134"/>
              </w:tabs>
              <w:spacing w:after="60"/>
              <w:ind w:left="340" w:right="-17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Reuniones periódicas del Comité y adaptación de su composición, según sea necesario.</w:t>
            </w:r>
          </w:p>
        </w:tc>
        <w:tc>
          <w:tcPr>
            <w:tcW w:w="633" w:type="pct"/>
          </w:tcPr>
          <w:p w14:paraId="65BD387B" w14:textId="77777777" w:rsidR="00C730F3" w:rsidRPr="00345E56" w:rsidRDefault="009B502E"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SPOC</w:t>
            </w:r>
          </w:p>
          <w:p w14:paraId="49AF8EDA"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Sg-UAS</w:t>
            </w:r>
          </w:p>
          <w:p w14:paraId="49581BFD"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SC-ON</w:t>
            </w:r>
          </w:p>
          <w:p w14:paraId="3F362927"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INFCOM</w:t>
            </w:r>
          </w:p>
          <w:p w14:paraId="01CA6BAE"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Consultoría</w:t>
            </w:r>
          </w:p>
          <w:p w14:paraId="62A5922E" w14:textId="77777777" w:rsidR="00152384"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Participantes</w:t>
            </w:r>
          </w:p>
          <w:p w14:paraId="1748923C" w14:textId="0D9F2443" w:rsidR="001B3B43"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Participantes</w:t>
            </w:r>
          </w:p>
        </w:tc>
        <w:tc>
          <w:tcPr>
            <w:tcW w:w="1169" w:type="pct"/>
          </w:tcPr>
          <w:p w14:paraId="195F19FF" w14:textId="77777777" w:rsidR="00C730F3" w:rsidRPr="00345E56" w:rsidRDefault="00650B4D"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UAS-DC Plan</w:t>
            </w:r>
          </w:p>
          <w:p w14:paraId="726F5F27"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Alcance de demostración</w:t>
            </w:r>
          </w:p>
          <w:p w14:paraId="58F84B74" w14:textId="77777777" w:rsidR="00450BFE" w:rsidRPr="00517E5B"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ES"/>
              </w:rPr>
            </w:pPr>
            <w:r w:rsidRPr="00517E5B">
              <w:rPr>
                <w:rFonts w:ascii="Verdana" w:hAnsi="Verdana"/>
                <w:sz w:val="18"/>
                <w:szCs w:val="18"/>
                <w:lang w:val="es-ES"/>
              </w:rPr>
              <w:t>Documentación para apoyar la decisión del Sc-ON y la INFCOM</w:t>
            </w:r>
          </w:p>
          <w:p w14:paraId="00FAF720"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Sitio web</w:t>
            </w:r>
          </w:p>
          <w:p w14:paraId="67339F2A"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Volantes</w:t>
            </w:r>
          </w:p>
          <w:p w14:paraId="6037D259" w14:textId="77777777" w:rsidR="008D6245" w:rsidRPr="00517E5B"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ES"/>
              </w:rPr>
            </w:pPr>
            <w:r w:rsidRPr="00517E5B">
              <w:rPr>
                <w:rFonts w:ascii="Verdana" w:hAnsi="Verdana"/>
                <w:sz w:val="18"/>
                <w:szCs w:val="18"/>
                <w:lang w:val="es-ES"/>
              </w:rPr>
              <w:t>Directrices sobre la participación de sistemas de navegación no tripulada, incluido el uso del espacio aéreo</w:t>
            </w:r>
          </w:p>
          <w:p w14:paraId="31326BE8" w14:textId="77777777" w:rsidR="0067400C" w:rsidRPr="00517E5B"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ES"/>
              </w:rPr>
            </w:pPr>
            <w:r w:rsidRPr="00517E5B">
              <w:rPr>
                <w:rFonts w:ascii="Verdana" w:hAnsi="Verdana"/>
                <w:sz w:val="18"/>
                <w:szCs w:val="18"/>
                <w:lang w:val="es-ES"/>
              </w:rPr>
              <w:t>Directrices para el suministro de datos</w:t>
            </w:r>
          </w:p>
          <w:p w14:paraId="71825706" w14:textId="77777777" w:rsidR="0067400C" w:rsidRPr="00517E5B"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ES"/>
              </w:rPr>
            </w:pPr>
            <w:r w:rsidRPr="00517E5B">
              <w:rPr>
                <w:rFonts w:ascii="Verdana" w:hAnsi="Verdana"/>
                <w:sz w:val="18"/>
                <w:szCs w:val="18"/>
                <w:lang w:val="es-ES"/>
              </w:rPr>
              <w:t>Orientación para los usuarios de los datos</w:t>
            </w:r>
          </w:p>
          <w:p w14:paraId="4E7FB7D0"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roofErr w:type="spellStart"/>
            <w:r w:rsidRPr="00345E56">
              <w:rPr>
                <w:rFonts w:ascii="Verdana" w:hAnsi="Verdana"/>
                <w:sz w:val="18"/>
                <w:szCs w:val="18"/>
              </w:rPr>
              <w:t>Repositorio</w:t>
            </w:r>
            <w:proofErr w:type="spellEnd"/>
            <w:r w:rsidRPr="00345E56">
              <w:rPr>
                <w:rFonts w:ascii="Verdana" w:hAnsi="Verdana"/>
                <w:sz w:val="18"/>
                <w:szCs w:val="18"/>
              </w:rPr>
              <w:t xml:space="preserve"> de </w:t>
            </w:r>
            <w:proofErr w:type="spellStart"/>
            <w:r w:rsidRPr="00345E56">
              <w:rPr>
                <w:rFonts w:ascii="Verdana" w:hAnsi="Verdana"/>
                <w:sz w:val="18"/>
                <w:szCs w:val="18"/>
              </w:rPr>
              <w:t>datos</w:t>
            </w:r>
            <w:proofErr w:type="spellEnd"/>
            <w:r w:rsidRPr="00345E56">
              <w:rPr>
                <w:rFonts w:ascii="Verdana" w:hAnsi="Verdana"/>
                <w:sz w:val="18"/>
                <w:szCs w:val="18"/>
              </w:rPr>
              <w:t xml:space="preserve"> de fecha</w:t>
            </w:r>
          </w:p>
          <w:p w14:paraId="289312B3"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Reuniones de organización celebradas</w:t>
            </w:r>
          </w:p>
          <w:p w14:paraId="1A4585A1"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Eventos promocionales celebrados</w:t>
            </w:r>
          </w:p>
          <w:p w14:paraId="69CE6EBD" w14:textId="77777777" w:rsidR="000B479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Lista de participantes</w:t>
            </w:r>
          </w:p>
          <w:p w14:paraId="62DE772D" w14:textId="77777777"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Lista de usuarios de datos</w:t>
            </w:r>
          </w:p>
          <w:p w14:paraId="561EB2F4" w14:textId="11C9F77D" w:rsidR="006F6354" w:rsidRPr="00517E5B"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ES"/>
              </w:rPr>
            </w:pPr>
            <w:r w:rsidRPr="00517E5B">
              <w:rPr>
                <w:rFonts w:ascii="Verdana" w:hAnsi="Verdana"/>
                <w:sz w:val="18"/>
                <w:szCs w:val="18"/>
                <w:lang w:val="es-ES"/>
              </w:rPr>
              <w:t>Interfaz de visualización del repositorio de datos</w:t>
            </w:r>
          </w:p>
        </w:tc>
        <w:tc>
          <w:tcPr>
            <w:tcW w:w="620" w:type="pct"/>
          </w:tcPr>
          <w:p w14:paraId="72C42C74" w14:textId="36940597" w:rsidR="00C730F3" w:rsidRPr="00517E5B" w:rsidRDefault="006F635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Julio de 2021 a septiembre de 2023</w:t>
            </w:r>
          </w:p>
        </w:tc>
      </w:tr>
      <w:tr w:rsidR="001C5144" w:rsidRPr="00517E5B" w14:paraId="4C7CA1D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38D901A2" w14:textId="6BBB0CC0" w:rsidR="001C5144" w:rsidRPr="00517E5B" w:rsidRDefault="001C5144" w:rsidP="001C5144">
            <w:pPr>
              <w:tabs>
                <w:tab w:val="clear" w:pos="1134"/>
              </w:tabs>
              <w:jc w:val="left"/>
              <w:rPr>
                <w:rFonts w:eastAsia="Calibri"/>
                <w:sz w:val="18"/>
                <w:szCs w:val="18"/>
                <w:lang w:val="es-ES"/>
              </w:rPr>
            </w:pPr>
          </w:p>
        </w:tc>
        <w:tc>
          <w:tcPr>
            <w:tcW w:w="1947" w:type="pct"/>
          </w:tcPr>
          <w:p w14:paraId="0D836F04"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Desarrollo y finalización del plan para </w:t>
            </w:r>
            <w:proofErr w:type="spellStart"/>
            <w:r w:rsidRPr="00517E5B">
              <w:rPr>
                <w:rFonts w:eastAsia="Calibri"/>
                <w:sz w:val="18"/>
                <w:szCs w:val="18"/>
                <w:lang w:val="es-ES"/>
              </w:rPr>
              <w:t>uas</w:t>
            </w:r>
            <w:proofErr w:type="spellEnd"/>
            <w:r w:rsidRPr="00517E5B">
              <w:rPr>
                <w:rFonts w:eastAsia="Calibri"/>
                <w:sz w:val="18"/>
                <w:szCs w:val="18"/>
                <w:lang w:val="es-ES"/>
              </w:rPr>
              <w:t>-DC</w:t>
            </w:r>
          </w:p>
          <w:p w14:paraId="0646A8ED"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Finalización del alcance y los requisitos de demostración</w:t>
            </w:r>
          </w:p>
          <w:p w14:paraId="5FCB2F9D"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Aprobación de la INFCOM y del Consejo Ejecutivo de la OMM para proceder a la reunión</w:t>
            </w:r>
          </w:p>
          <w:p w14:paraId="10EE77A0"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Consultoría a bordo según sea necesario</w:t>
            </w:r>
          </w:p>
          <w:p w14:paraId="276FE395"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rPr>
              <w:t>Elaborar</w:t>
            </w:r>
            <w:proofErr w:type="spellEnd"/>
            <w:r w:rsidRPr="00345E56">
              <w:rPr>
                <w:rFonts w:eastAsia="Calibri"/>
                <w:sz w:val="18"/>
                <w:szCs w:val="18"/>
              </w:rPr>
              <w:t xml:space="preserve"> material de </w:t>
            </w:r>
            <w:proofErr w:type="spellStart"/>
            <w:r w:rsidRPr="00345E56">
              <w:rPr>
                <w:rFonts w:eastAsia="Calibri"/>
                <w:sz w:val="18"/>
                <w:szCs w:val="18"/>
              </w:rPr>
              <w:t>comunicación</w:t>
            </w:r>
            <w:proofErr w:type="spellEnd"/>
          </w:p>
          <w:p w14:paraId="0A7A964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Iniciar y emprender comunicaciones</w:t>
            </w:r>
          </w:p>
          <w:p w14:paraId="1BE4291E"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Comunicaciones con órganos reguladores para establecer el alcance de la campaña</w:t>
            </w:r>
          </w:p>
          <w:p w14:paraId="1B0A1906"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Establecimiento de requisitos reglamentarios y procesos de aprobación para los operadores de sistemas de no tripulación</w:t>
            </w:r>
          </w:p>
          <w:p w14:paraId="6D6ECCB3"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Determinación de las reglamentaciones nacionales que afectarán las limitaciones de los sistemas de </w:t>
            </w:r>
            <w:proofErr w:type="spellStart"/>
            <w:r w:rsidRPr="00517E5B">
              <w:rPr>
                <w:rFonts w:eastAsia="Calibri"/>
                <w:sz w:val="18"/>
                <w:szCs w:val="18"/>
                <w:lang w:val="es-ES"/>
              </w:rPr>
              <w:t>ua</w:t>
            </w:r>
            <w:proofErr w:type="spellEnd"/>
            <w:r w:rsidRPr="00517E5B">
              <w:rPr>
                <w:rFonts w:eastAsia="Calibri"/>
                <w:sz w:val="18"/>
                <w:szCs w:val="18"/>
                <w:lang w:val="es-ES"/>
              </w:rPr>
              <w:t>, incluido el impacto en los sensores y las variables medidas.</w:t>
            </w:r>
          </w:p>
          <w:p w14:paraId="4EAFE0D8"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Establecimiento de un marco jurídico para el centro de datos no tripulados, incluidos los acuerdos concertados con los participantes</w:t>
            </w:r>
          </w:p>
          <w:p w14:paraId="4C519503"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Determinar los requisitos de calidad de los datos para las variables físicas y los requisitos para que los operadores demuestren su capacidad de cumplimiento.</w:t>
            </w:r>
          </w:p>
          <w:p w14:paraId="70CE660F"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Planificar, desarrollar y probar el SDRF para el suministro de datos de sistemas de observación en altitud</w:t>
            </w:r>
          </w:p>
          <w:p w14:paraId="392E42B6"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Debatir y desarrollar los requisitos para las capacidades de enlace descendente de sistemas de </w:t>
            </w:r>
            <w:proofErr w:type="spellStart"/>
            <w:r w:rsidRPr="00517E5B">
              <w:rPr>
                <w:rFonts w:eastAsia="Calibri"/>
                <w:sz w:val="18"/>
                <w:szCs w:val="18"/>
                <w:lang w:val="es-ES"/>
              </w:rPr>
              <w:t>uas</w:t>
            </w:r>
            <w:proofErr w:type="spellEnd"/>
          </w:p>
          <w:p w14:paraId="3EC2244C"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Desarrollo del repositorio de datos para sistemas de observación desde </w:t>
            </w:r>
            <w:proofErr w:type="spellStart"/>
            <w:r w:rsidRPr="00517E5B">
              <w:rPr>
                <w:rFonts w:eastAsia="Calibri"/>
                <w:sz w:val="18"/>
                <w:szCs w:val="18"/>
                <w:lang w:val="es-ES"/>
              </w:rPr>
              <w:t>uas</w:t>
            </w:r>
            <w:proofErr w:type="spellEnd"/>
            <w:r w:rsidRPr="00517E5B">
              <w:rPr>
                <w:rFonts w:eastAsia="Calibri"/>
                <w:sz w:val="18"/>
                <w:szCs w:val="18"/>
                <w:lang w:val="es-ES"/>
              </w:rPr>
              <w:t xml:space="preserve"> y datos de </w:t>
            </w:r>
            <w:proofErr w:type="spellStart"/>
            <w:r w:rsidRPr="00517E5B">
              <w:rPr>
                <w:rFonts w:eastAsia="Calibri"/>
                <w:sz w:val="18"/>
                <w:szCs w:val="18"/>
                <w:lang w:val="es-ES"/>
              </w:rPr>
              <w:t>intercomparación</w:t>
            </w:r>
            <w:proofErr w:type="spellEnd"/>
          </w:p>
          <w:p w14:paraId="38F74BD4"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Desarrollo de una interfaz de visualización de repositorios de datos</w:t>
            </w:r>
          </w:p>
          <w:p w14:paraId="0224E427"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Planificar la elaboración y prueba de la API para el suministro de datos de sistemas de aeronáuticas no tripuladas.</w:t>
            </w:r>
          </w:p>
          <w:p w14:paraId="5C51615E"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Coordinar las reuniones de organización, incluidas las reuniones con los participantes, según proceda</w:t>
            </w:r>
          </w:p>
          <w:p w14:paraId="39112BA4"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Obtención de aprobaciones, acuerdos según lo requieran los órganos reguladores del espacio aéreo</w:t>
            </w:r>
          </w:p>
          <w:p w14:paraId="62C410E9" w14:textId="77777777" w:rsidR="001C5144" w:rsidRPr="00517E5B"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Coordinar eventos promocionales según sea necesario</w:t>
            </w:r>
          </w:p>
          <w:p w14:paraId="16C9AEC9" w14:textId="77777777" w:rsidR="001C5144" w:rsidRPr="00517E5B" w:rsidRDefault="001C5144" w:rsidP="00E370A0">
            <w:pPr>
              <w:numPr>
                <w:ilvl w:val="0"/>
                <w:numId w:val="55"/>
              </w:numPr>
              <w:tabs>
                <w:tab w:val="clear" w:pos="1134"/>
              </w:tabs>
              <w:spacing w:after="60"/>
              <w:ind w:left="34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Establecer una lista de participantes, incluidos operadores, usuarios de datos</w:t>
            </w:r>
          </w:p>
        </w:tc>
        <w:tc>
          <w:tcPr>
            <w:tcW w:w="633" w:type="pct"/>
          </w:tcPr>
          <w:p w14:paraId="6C820104" w14:textId="20F6FB1D" w:rsidR="001C5144" w:rsidRPr="00517E5B" w:rsidRDefault="001C5144" w:rsidP="001B3B43">
            <w:pPr>
              <w:tabs>
                <w:tab w:val="clear" w:pos="1134"/>
              </w:tabs>
              <w:ind w:left="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1169" w:type="pct"/>
          </w:tcPr>
          <w:p w14:paraId="1DB5DF85" w14:textId="1609B2E8" w:rsidR="001C5144" w:rsidRPr="00517E5B" w:rsidRDefault="001C5144" w:rsidP="007138CA">
            <w:p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620" w:type="pct"/>
          </w:tcPr>
          <w:p w14:paraId="654CC05D" w14:textId="331E9056"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r>
      <w:tr w:rsidR="001C5144" w:rsidRPr="00517E5B" w14:paraId="1C68BD84"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4590706" w14:textId="77777777" w:rsidR="001C5144" w:rsidRPr="00517E5B" w:rsidRDefault="001C5144" w:rsidP="001C5144">
            <w:pPr>
              <w:tabs>
                <w:tab w:val="clear" w:pos="1134"/>
              </w:tabs>
              <w:jc w:val="left"/>
              <w:rPr>
                <w:rFonts w:eastAsia="Calibri"/>
                <w:sz w:val="18"/>
                <w:szCs w:val="18"/>
                <w:lang w:val="es-ES"/>
              </w:rPr>
            </w:pPr>
            <w:r w:rsidRPr="00517E5B">
              <w:rPr>
                <w:rFonts w:eastAsia="Calibri"/>
                <w:sz w:val="18"/>
                <w:szCs w:val="18"/>
                <w:lang w:val="es-ES"/>
              </w:rPr>
              <w:lastRenderedPageBreak/>
              <w:t>Período de la campaña de demostración</w:t>
            </w:r>
          </w:p>
        </w:tc>
        <w:tc>
          <w:tcPr>
            <w:tcW w:w="1947" w:type="pct"/>
          </w:tcPr>
          <w:p w14:paraId="466F562F" w14:textId="77777777" w:rsidR="001C5144" w:rsidRPr="00517E5B"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Actividades de gestión y mantenimiento de repositorios de datos</w:t>
            </w:r>
          </w:p>
          <w:p w14:paraId="384A1D38" w14:textId="77777777" w:rsidR="001C5144" w:rsidRPr="00517E5B"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Seguimiento de los procesos y actividades de demostración</w:t>
            </w:r>
          </w:p>
          <w:p w14:paraId="0E4FC683" w14:textId="77777777" w:rsidR="001C5144" w:rsidRPr="00517E5B"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Supervisión de la cantidad y la calidad de los datos de los sistemas de </w:t>
            </w:r>
            <w:proofErr w:type="spellStart"/>
            <w:r w:rsidRPr="00517E5B">
              <w:rPr>
                <w:rFonts w:eastAsia="Calibri"/>
                <w:sz w:val="18"/>
                <w:szCs w:val="18"/>
                <w:lang w:val="es-ES"/>
              </w:rPr>
              <w:t>uas</w:t>
            </w:r>
            <w:proofErr w:type="spellEnd"/>
          </w:p>
          <w:p w14:paraId="257F48E9"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rPr>
              <w:t>Reuniones</w:t>
            </w:r>
            <w:proofErr w:type="spellEnd"/>
            <w:r w:rsidRPr="00345E56">
              <w:rPr>
                <w:rFonts w:eastAsia="Calibri"/>
                <w:sz w:val="18"/>
                <w:szCs w:val="18"/>
              </w:rPr>
              <w:t xml:space="preserve"> </w:t>
            </w:r>
            <w:proofErr w:type="spellStart"/>
            <w:r w:rsidRPr="00345E56">
              <w:rPr>
                <w:rFonts w:eastAsia="Calibri"/>
                <w:sz w:val="18"/>
                <w:szCs w:val="18"/>
              </w:rPr>
              <w:t>ordinarias</w:t>
            </w:r>
            <w:proofErr w:type="spellEnd"/>
            <w:r w:rsidRPr="00345E56">
              <w:rPr>
                <w:rFonts w:eastAsia="Calibri"/>
                <w:sz w:val="18"/>
                <w:szCs w:val="18"/>
              </w:rPr>
              <w:t xml:space="preserve"> con los participantes</w:t>
            </w:r>
          </w:p>
          <w:p w14:paraId="1F1CEAC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Comunicaciones ordinarias con los participantes</w:t>
            </w:r>
          </w:p>
          <w:p w14:paraId="336705B2" w14:textId="77777777" w:rsidR="001C5144" w:rsidRPr="00517E5B"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Comunicaciones con reguladores del espacio aéreo</w:t>
            </w:r>
          </w:p>
          <w:p w14:paraId="125242C0" w14:textId="77777777" w:rsidR="001C5144" w:rsidRPr="00517E5B"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Prestación de apoyo a los usuarios de datos</w:t>
            </w:r>
          </w:p>
          <w:p w14:paraId="78D7855B" w14:textId="77777777" w:rsidR="001C5144" w:rsidRPr="00517E5B" w:rsidRDefault="001C5144" w:rsidP="00BB64DE">
            <w:pPr>
              <w:numPr>
                <w:ilvl w:val="0"/>
                <w:numId w:val="17"/>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Suministro y examen de los informes de los participantes</w:t>
            </w:r>
          </w:p>
        </w:tc>
        <w:tc>
          <w:tcPr>
            <w:tcW w:w="633" w:type="pct"/>
          </w:tcPr>
          <w:p w14:paraId="7F23EA71"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Sg-UAS</w:t>
            </w:r>
          </w:p>
          <w:p w14:paraId="1FE5F0F5"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SPOC</w:t>
            </w:r>
          </w:p>
          <w:p w14:paraId="53599CE0"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Consultoría</w:t>
            </w:r>
          </w:p>
          <w:p w14:paraId="2FE42E3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Participantes</w:t>
            </w:r>
          </w:p>
        </w:tc>
        <w:tc>
          <w:tcPr>
            <w:tcW w:w="1169" w:type="pct"/>
          </w:tcPr>
          <w:p w14:paraId="5FCDE2F3" w14:textId="77777777" w:rsidR="001C5144" w:rsidRPr="00517E5B"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Informes ordinarios sobre el estado del repositorio de datos</w:t>
            </w:r>
          </w:p>
          <w:p w14:paraId="78885E7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rPr>
              <w:t>Informes</w:t>
            </w:r>
            <w:proofErr w:type="spellEnd"/>
            <w:r w:rsidRPr="00345E56">
              <w:rPr>
                <w:rFonts w:eastAsia="Calibri"/>
                <w:sz w:val="18"/>
                <w:szCs w:val="18"/>
              </w:rPr>
              <w:t xml:space="preserve"> </w:t>
            </w:r>
            <w:proofErr w:type="spellStart"/>
            <w:r w:rsidRPr="00345E56">
              <w:rPr>
                <w:rFonts w:eastAsia="Calibri"/>
                <w:sz w:val="18"/>
                <w:szCs w:val="18"/>
              </w:rPr>
              <w:t>ordinarios</w:t>
            </w:r>
            <w:proofErr w:type="spellEnd"/>
            <w:r w:rsidRPr="00345E56">
              <w:rPr>
                <w:rFonts w:eastAsia="Calibri"/>
                <w:sz w:val="18"/>
                <w:szCs w:val="18"/>
              </w:rPr>
              <w:t xml:space="preserve"> de los participantes</w:t>
            </w:r>
          </w:p>
          <w:p w14:paraId="229DD5ED" w14:textId="77777777" w:rsidR="001C5144" w:rsidRPr="00517E5B"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Informes de cantidad y calidad de los datos</w:t>
            </w:r>
          </w:p>
          <w:p w14:paraId="1C24A9F6"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rPr>
              <w:t>Reuniones</w:t>
            </w:r>
            <w:proofErr w:type="spellEnd"/>
            <w:r w:rsidRPr="00345E56">
              <w:rPr>
                <w:rFonts w:eastAsia="Calibri"/>
                <w:sz w:val="18"/>
                <w:szCs w:val="18"/>
              </w:rPr>
              <w:t xml:space="preserve"> con los </w:t>
            </w:r>
            <w:proofErr w:type="spellStart"/>
            <w:r w:rsidRPr="00345E56">
              <w:rPr>
                <w:rFonts w:eastAsia="Calibri"/>
                <w:sz w:val="18"/>
                <w:szCs w:val="18"/>
              </w:rPr>
              <w:t>participantes</w:t>
            </w:r>
            <w:proofErr w:type="spellEnd"/>
          </w:p>
          <w:p w14:paraId="4598F312" w14:textId="77777777" w:rsidR="001C5144" w:rsidRPr="00517E5B"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Ajustes en los procesos, según proceda</w:t>
            </w:r>
          </w:p>
        </w:tc>
        <w:tc>
          <w:tcPr>
            <w:tcW w:w="620" w:type="pct"/>
          </w:tcPr>
          <w:p w14:paraId="17B1D5EE" w14:textId="0E453EB2"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Agosto de 2023 a agosto de 2024</w:t>
            </w:r>
          </w:p>
        </w:tc>
      </w:tr>
      <w:tr w:rsidR="001C5144" w:rsidRPr="00517E5B" w14:paraId="43B7DD6D"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793B3150" w14:textId="77777777" w:rsidR="001C5144" w:rsidRPr="00517E5B" w:rsidRDefault="001C5144" w:rsidP="001C5144">
            <w:pPr>
              <w:tabs>
                <w:tab w:val="clear" w:pos="1134"/>
              </w:tabs>
              <w:jc w:val="left"/>
              <w:rPr>
                <w:rFonts w:eastAsia="Calibri"/>
                <w:sz w:val="18"/>
                <w:szCs w:val="18"/>
                <w:lang w:val="es-ES"/>
              </w:rPr>
            </w:pPr>
            <w:r w:rsidRPr="00517E5B">
              <w:rPr>
                <w:rFonts w:eastAsia="Calibri"/>
                <w:sz w:val="18"/>
                <w:szCs w:val="18"/>
                <w:lang w:val="es-ES"/>
              </w:rPr>
              <w:t>Período posterior a la campaña</w:t>
            </w:r>
          </w:p>
        </w:tc>
        <w:tc>
          <w:tcPr>
            <w:tcW w:w="1947" w:type="pct"/>
          </w:tcPr>
          <w:p w14:paraId="6EDFCB63" w14:textId="77777777" w:rsidR="001C5144" w:rsidRPr="00517E5B"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Análisis de los usuarios de datos sobre los efectos de los datos y compilación de informes de evaluación.</w:t>
            </w:r>
          </w:p>
          <w:p w14:paraId="1A8A8296" w14:textId="77777777" w:rsidR="001C5144" w:rsidRPr="00517E5B"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Análisis del operador y compilación de informes de evaluación del rendimiento.</w:t>
            </w:r>
          </w:p>
          <w:p w14:paraId="4EC08471" w14:textId="77777777" w:rsidR="001C5144" w:rsidRPr="00517E5B"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Presentación de informes de evaluación por parte de los usuarios de datos contribuyentes, operadores de sistemas de aeronaves no tripuladas y órganos reguladores del espacio aéreo de las partes interesadas.</w:t>
            </w:r>
          </w:p>
          <w:p w14:paraId="4AA5B59F" w14:textId="77777777" w:rsidR="001C5144" w:rsidRPr="00517E5B"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Análisis completo de </w:t>
            </w:r>
            <w:proofErr w:type="spellStart"/>
            <w:r w:rsidRPr="00517E5B">
              <w:rPr>
                <w:rFonts w:eastAsia="Calibri"/>
                <w:sz w:val="18"/>
                <w:szCs w:val="18"/>
                <w:lang w:val="es-ES"/>
              </w:rPr>
              <w:t>uaS</w:t>
            </w:r>
            <w:proofErr w:type="spellEnd"/>
            <w:r w:rsidRPr="00517E5B">
              <w:rPr>
                <w:rFonts w:eastAsia="Calibri"/>
                <w:sz w:val="18"/>
                <w:szCs w:val="18"/>
                <w:lang w:val="es-ES"/>
              </w:rPr>
              <w:t>-DC sobre los impactos y los resultados sobre la base del informe de los participantes.</w:t>
            </w:r>
          </w:p>
        </w:tc>
        <w:tc>
          <w:tcPr>
            <w:tcW w:w="633" w:type="pct"/>
          </w:tcPr>
          <w:p w14:paraId="5235750B"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rPr>
              <w:t>Usuarios</w:t>
            </w:r>
            <w:proofErr w:type="spellEnd"/>
            <w:r w:rsidRPr="00345E56">
              <w:rPr>
                <w:rFonts w:eastAsia="Calibri"/>
                <w:sz w:val="18"/>
                <w:szCs w:val="18"/>
              </w:rPr>
              <w:t xml:space="preserve"> de </w:t>
            </w:r>
            <w:proofErr w:type="spellStart"/>
            <w:r w:rsidRPr="00345E56">
              <w:rPr>
                <w:rFonts w:eastAsia="Calibri"/>
                <w:sz w:val="18"/>
                <w:szCs w:val="18"/>
              </w:rPr>
              <w:t>datos</w:t>
            </w:r>
            <w:proofErr w:type="spellEnd"/>
            <w:r w:rsidRPr="00345E56">
              <w:rPr>
                <w:rFonts w:eastAsia="Calibri"/>
                <w:sz w:val="18"/>
                <w:szCs w:val="18"/>
              </w:rPr>
              <w:t xml:space="preserve"> de participantes</w:t>
            </w:r>
          </w:p>
          <w:p w14:paraId="67D8107E"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Operadores de participantes</w:t>
            </w:r>
          </w:p>
          <w:p w14:paraId="66FDA862"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JET-ABO/SG-UAS, SPOC, SC-ON</w:t>
            </w:r>
          </w:p>
        </w:tc>
        <w:tc>
          <w:tcPr>
            <w:tcW w:w="1169" w:type="pct"/>
          </w:tcPr>
          <w:p w14:paraId="2C31A60C"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Informes de usuarios de datos</w:t>
            </w:r>
          </w:p>
          <w:p w14:paraId="07BBEA29" w14:textId="77777777" w:rsidR="001C5144" w:rsidRPr="00517E5B"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Informes de operadores, incluidos el rendimiento del sistema, el impacto medioambiental, los impactos de las reglamentaciones, etc.</w:t>
            </w:r>
          </w:p>
          <w:p w14:paraId="4F12EB87" w14:textId="77777777" w:rsidR="001C5144" w:rsidRPr="00517E5B"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Informe de </w:t>
            </w:r>
            <w:proofErr w:type="spellStart"/>
            <w:r w:rsidRPr="00517E5B">
              <w:rPr>
                <w:rFonts w:eastAsia="Calibri"/>
                <w:sz w:val="18"/>
                <w:szCs w:val="18"/>
                <w:lang w:val="es-ES"/>
              </w:rPr>
              <w:t>uas</w:t>
            </w:r>
            <w:proofErr w:type="spellEnd"/>
            <w:r w:rsidRPr="00517E5B">
              <w:rPr>
                <w:rFonts w:eastAsia="Calibri"/>
                <w:sz w:val="18"/>
                <w:szCs w:val="18"/>
                <w:lang w:val="es-ES"/>
              </w:rPr>
              <w:t>-DC, que incluye resultados, impactos, recomendaciones, etc.</w:t>
            </w:r>
          </w:p>
        </w:tc>
        <w:tc>
          <w:tcPr>
            <w:tcW w:w="620" w:type="pct"/>
          </w:tcPr>
          <w:p w14:paraId="23E28292" w14:textId="71567D86" w:rsidR="001C5144" w:rsidRPr="00517E5B" w:rsidRDefault="001C5144" w:rsidP="000B735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Septiembre de 2024</w:t>
            </w:r>
            <w:r w:rsidR="00B40701" w:rsidRPr="00517E5B">
              <w:rPr>
                <w:rFonts w:eastAsia="Calibri"/>
                <w:sz w:val="18"/>
                <w:szCs w:val="18"/>
                <w:lang w:val="es-ES"/>
              </w:rPr>
              <w:br/>
            </w:r>
            <w:r w:rsidRPr="00517E5B">
              <w:rPr>
                <w:rFonts w:eastAsia="Calibri"/>
                <w:sz w:val="18"/>
                <w:szCs w:val="18"/>
                <w:lang w:val="es-ES"/>
              </w:rPr>
              <w:t xml:space="preserve"> a </w:t>
            </w:r>
            <w:r w:rsidR="00B40701" w:rsidRPr="00517E5B">
              <w:rPr>
                <w:rFonts w:eastAsia="Calibri"/>
                <w:sz w:val="18"/>
                <w:szCs w:val="18"/>
                <w:lang w:val="es-ES"/>
              </w:rPr>
              <w:br/>
            </w:r>
            <w:r w:rsidRPr="00517E5B">
              <w:rPr>
                <w:rFonts w:eastAsia="Calibri"/>
                <w:sz w:val="18"/>
                <w:szCs w:val="18"/>
                <w:lang w:val="es-ES"/>
              </w:rPr>
              <w:t>septiembre de 2025</w:t>
            </w:r>
          </w:p>
        </w:tc>
      </w:tr>
    </w:tbl>
    <w:p w14:paraId="187CFB96" w14:textId="77777777" w:rsidR="00BE2D98" w:rsidRPr="00517E5B" w:rsidRDefault="00BE2D98" w:rsidP="00840210">
      <w:pPr>
        <w:pStyle w:val="WMOSubTitle1"/>
        <w:spacing w:before="0" w:after="240"/>
        <w:ind w:left="-170"/>
        <w:rPr>
          <w:sz w:val="22"/>
          <w:szCs w:val="22"/>
          <w:lang w:val="es-ES"/>
        </w:rPr>
        <w:sectPr w:rsidR="00BE2D98" w:rsidRPr="00517E5B" w:rsidSect="00B6406B">
          <w:pgSz w:w="16838" w:h="11906" w:orient="landscape"/>
          <w:pgMar w:top="1134" w:right="1134" w:bottom="1134" w:left="1134" w:header="708" w:footer="708" w:gutter="0"/>
          <w:cols w:space="708"/>
          <w:titlePg/>
          <w:docGrid w:linePitch="360"/>
        </w:sectPr>
      </w:pPr>
      <w:bookmarkStart w:id="23" w:name="_Toc97900027"/>
    </w:p>
    <w:p w14:paraId="7FB675E3" w14:textId="732B3CCC" w:rsidR="001C5144" w:rsidRPr="00517E5B" w:rsidRDefault="001C5144" w:rsidP="005C627E">
      <w:pPr>
        <w:pStyle w:val="Heading3italics"/>
        <w:rPr>
          <w:lang w:val="es-ES"/>
        </w:rPr>
      </w:pPr>
      <w:bookmarkStart w:id="24" w:name="_Toc115706765"/>
      <w:r w:rsidRPr="00517E5B">
        <w:rPr>
          <w:lang w:val="es-ES"/>
        </w:rPr>
        <w:lastRenderedPageBreak/>
        <w:t>Consideraciones críticas y estratégicas</w:t>
      </w:r>
      <w:bookmarkEnd w:id="23"/>
      <w:bookmarkEnd w:id="24"/>
    </w:p>
    <w:p w14:paraId="3939BC88" w14:textId="3F10057F" w:rsidR="004C69C6" w:rsidRPr="00517E5B" w:rsidRDefault="001C5144" w:rsidP="000333A3">
      <w:pPr>
        <w:pStyle w:val="italicheading"/>
        <w:rPr>
          <w:lang w:val="es-ES"/>
        </w:rPr>
      </w:pPr>
      <w:bookmarkStart w:id="25" w:name="_Toc97900028"/>
      <w:bookmarkStart w:id="26" w:name="_Toc115706766"/>
      <w:r w:rsidRPr="00517E5B">
        <w:rPr>
          <w:lang w:val="es-ES"/>
        </w:rPr>
        <w:t>Comunicaciones</w:t>
      </w:r>
      <w:bookmarkEnd w:id="25"/>
      <w:bookmarkEnd w:id="26"/>
    </w:p>
    <w:p w14:paraId="77026EE4" w14:textId="77777777" w:rsidR="001C5144" w:rsidRPr="00517E5B" w:rsidRDefault="001C5144" w:rsidP="00840210">
      <w:pPr>
        <w:tabs>
          <w:tab w:val="clear" w:pos="1134"/>
        </w:tabs>
        <w:spacing w:before="240" w:after="240"/>
        <w:ind w:right="-170"/>
        <w:jc w:val="left"/>
        <w:rPr>
          <w:rFonts w:eastAsia="Calibri"/>
          <w:lang w:val="es-ES"/>
        </w:rPr>
      </w:pPr>
      <w:r w:rsidRPr="00517E5B">
        <w:rPr>
          <w:rFonts w:eastAsia="Calibri"/>
          <w:lang w:val="es-ES"/>
        </w:rPr>
        <w:t xml:space="preserve">Las comunicaciones tanto antes como durante todo serán fundamentales para el éxito de la campaña. Por lo tanto, a </w:t>
      </w:r>
      <w:proofErr w:type="gramStart"/>
      <w:r w:rsidRPr="00517E5B">
        <w:rPr>
          <w:rFonts w:eastAsia="Calibri"/>
          <w:lang w:val="es-ES"/>
        </w:rPr>
        <w:t>continuación</w:t>
      </w:r>
      <w:proofErr w:type="gramEnd"/>
      <w:r w:rsidRPr="00517E5B">
        <w:rPr>
          <w:rFonts w:eastAsia="Calibri"/>
          <w:lang w:val="es-ES"/>
        </w:rPr>
        <w:t xml:space="preserve"> se elabora un plan de comunicaciones y reuniones aparte. En relación con este plan, serán importantes las consideraciones siguientes:</w:t>
      </w:r>
    </w:p>
    <w:p w14:paraId="33651797" w14:textId="77777777" w:rsidR="001C5144" w:rsidRPr="00517E5B" w:rsidRDefault="001C5144" w:rsidP="0023598C">
      <w:pPr>
        <w:numPr>
          <w:ilvl w:val="0"/>
          <w:numId w:val="36"/>
        </w:numPr>
        <w:tabs>
          <w:tab w:val="clear" w:pos="1134"/>
        </w:tabs>
        <w:spacing w:before="240" w:after="240"/>
        <w:ind w:left="1134" w:right="-170" w:hanging="567"/>
        <w:jc w:val="left"/>
        <w:rPr>
          <w:rFonts w:eastAsia="Calibri"/>
          <w:lang w:val="es-ES"/>
        </w:rPr>
      </w:pPr>
      <w:r w:rsidRPr="00517E5B">
        <w:rPr>
          <w:rFonts w:eastAsia="Calibri"/>
          <w:lang w:val="es-ES"/>
        </w:rPr>
        <w:t>Garantizar que la campaña sea de interés para la comunidad de usuarios de datos dependerá de que haya suficiente participación de operadores de sistemas de aeronaves no tripuladas para obtener suficiente cobertura e impacto de las observaciones de sistemas de aeronaves no tripuladas de salida. Esto será especialmente importante durante la planificación estratégica y estratégica. Por lo tanto, las actividades iniciales de comunicación deberían centrarse en generar y medir el interés de la posible participación de los operadores.</w:t>
      </w:r>
    </w:p>
    <w:p w14:paraId="4846D1F3" w14:textId="77777777" w:rsidR="001C5144" w:rsidRPr="00517E5B" w:rsidRDefault="001C5144" w:rsidP="0023598C">
      <w:pPr>
        <w:numPr>
          <w:ilvl w:val="0"/>
          <w:numId w:val="36"/>
        </w:numPr>
        <w:tabs>
          <w:tab w:val="clear" w:pos="1134"/>
        </w:tabs>
        <w:spacing w:before="240" w:after="240"/>
        <w:ind w:left="1134" w:right="-170" w:hanging="567"/>
        <w:jc w:val="left"/>
        <w:rPr>
          <w:rFonts w:eastAsia="Calibri"/>
          <w:lang w:val="es-ES"/>
        </w:rPr>
      </w:pPr>
      <w:r w:rsidRPr="00517E5B">
        <w:rPr>
          <w:rFonts w:eastAsia="Calibri"/>
          <w:lang w:val="es-ES"/>
        </w:rPr>
        <w:t>El uso inicialmente de encuestas entre las diversas comunidades de participantes y de usuarios de datos será un primer paso, que no solo permitirá medir el interés, sino también la creación de listas de correo electrónico para comunicaciones posteriores.</w:t>
      </w:r>
    </w:p>
    <w:p w14:paraId="5FF125CD" w14:textId="3A4A4B0C" w:rsidR="001C5144" w:rsidRPr="00517E5B" w:rsidRDefault="001C5144" w:rsidP="000333A3">
      <w:pPr>
        <w:pStyle w:val="italicheading"/>
        <w:rPr>
          <w:lang w:val="es-ES"/>
        </w:rPr>
      </w:pPr>
      <w:bookmarkStart w:id="27" w:name="_Toc97900029"/>
      <w:bookmarkStart w:id="28" w:name="_Toc115706767"/>
      <w:r w:rsidRPr="00517E5B">
        <w:rPr>
          <w:lang w:val="es-ES"/>
        </w:rPr>
        <w:t>Representación y suministro de datos</w:t>
      </w:r>
      <w:bookmarkEnd w:id="27"/>
      <w:bookmarkEnd w:id="28"/>
    </w:p>
    <w:p w14:paraId="6B50CDF0" w14:textId="77777777" w:rsidR="001C5144" w:rsidRPr="00517E5B" w:rsidRDefault="001C5144" w:rsidP="00840210">
      <w:pPr>
        <w:tabs>
          <w:tab w:val="clear" w:pos="1134"/>
        </w:tabs>
        <w:spacing w:before="240" w:after="240"/>
        <w:ind w:right="-170"/>
        <w:jc w:val="left"/>
        <w:rPr>
          <w:rFonts w:eastAsia="Calibri"/>
          <w:lang w:val="es-ES"/>
        </w:rPr>
      </w:pPr>
      <w:r w:rsidRPr="00517E5B">
        <w:rPr>
          <w:rFonts w:eastAsia="Calibri"/>
          <w:lang w:val="es-ES"/>
        </w:rPr>
        <w:t xml:space="preserve">Dado que el suministro de datos en tiempo casi real a un repositorio central es un aspecto clave de la campaña, el plan debe dar prioridad a la pronta colaboración en el desarrollo de una representación de datos </w:t>
      </w:r>
      <w:proofErr w:type="spellStart"/>
      <w:r w:rsidRPr="00517E5B">
        <w:rPr>
          <w:rFonts w:eastAsia="Calibri"/>
          <w:lang w:val="es-ES"/>
        </w:rPr>
        <w:t>uas</w:t>
      </w:r>
      <w:proofErr w:type="spellEnd"/>
      <w:r w:rsidRPr="00517E5B">
        <w:rPr>
          <w:rFonts w:eastAsia="Calibri"/>
          <w:lang w:val="es-ES"/>
        </w:rPr>
        <w:t xml:space="preserve"> normalizada, ampliamente aceptada y fácilmente utilizable. Idealmente, dicha representación de datos debería desarrollarse con la suficiente rapidez para poder estar disponible al menos seis meses antes de la campaña (es decir, antes de principios de 2023) para comenzar las pruebas y la validación.</w:t>
      </w:r>
    </w:p>
    <w:p w14:paraId="15F95292" w14:textId="77777777" w:rsidR="001C5144" w:rsidRPr="00517E5B" w:rsidRDefault="001C5144" w:rsidP="00840210">
      <w:pPr>
        <w:tabs>
          <w:tab w:val="clear" w:pos="1134"/>
        </w:tabs>
        <w:spacing w:before="240" w:after="240"/>
        <w:ind w:right="-170"/>
        <w:jc w:val="left"/>
        <w:rPr>
          <w:rFonts w:eastAsia="Calibri"/>
          <w:lang w:val="es-ES"/>
        </w:rPr>
      </w:pPr>
      <w:r w:rsidRPr="00517E5B">
        <w:rPr>
          <w:rFonts w:eastAsia="Calibri"/>
          <w:lang w:val="es-ES"/>
        </w:rPr>
        <w:t>Se espera que se elabore inicialmente una especificación de formato CF-</w:t>
      </w:r>
      <w:proofErr w:type="spellStart"/>
      <w:r w:rsidRPr="00517E5B">
        <w:rPr>
          <w:rFonts w:eastAsia="Calibri"/>
          <w:lang w:val="es-ES"/>
        </w:rPr>
        <w:t>NetCDF</w:t>
      </w:r>
      <w:proofErr w:type="spellEnd"/>
      <w:r w:rsidRPr="00517E5B">
        <w:rPr>
          <w:rFonts w:eastAsia="Calibri"/>
          <w:lang w:val="es-ES"/>
        </w:rPr>
        <w:t>, con una traducción BUFR adaptada poco después. Si bien su aprobación plena en el marco del proceso pertinente de la INFCOM de la OMM no se considera un resultado necesario del centro de datos de sistemas de observación no tripuladas, lo ideal sería emprenderse y lograrse antes del inicio, si fuera posible.</w:t>
      </w:r>
    </w:p>
    <w:p w14:paraId="18E1718D" w14:textId="15176AF8" w:rsidR="001C5144" w:rsidRPr="00517E5B" w:rsidRDefault="001C5144" w:rsidP="000333A3">
      <w:pPr>
        <w:pStyle w:val="italicheading"/>
        <w:rPr>
          <w:lang w:val="es-ES"/>
        </w:rPr>
      </w:pPr>
      <w:bookmarkStart w:id="29" w:name="_Toc97900030"/>
      <w:bookmarkStart w:id="30" w:name="_Toc115706768"/>
      <w:r w:rsidRPr="00517E5B">
        <w:rPr>
          <w:lang w:val="es-ES"/>
        </w:rPr>
        <w:t xml:space="preserve">Operadores de sistemas de </w:t>
      </w:r>
      <w:proofErr w:type="spellStart"/>
      <w:r w:rsidRPr="00517E5B">
        <w:rPr>
          <w:lang w:val="es-ES"/>
        </w:rPr>
        <w:t>uas</w:t>
      </w:r>
      <w:proofErr w:type="spellEnd"/>
      <w:r w:rsidRPr="00517E5B">
        <w:rPr>
          <w:lang w:val="es-ES"/>
        </w:rPr>
        <w:t xml:space="preserve"> participantes</w:t>
      </w:r>
      <w:bookmarkEnd w:id="29"/>
      <w:bookmarkEnd w:id="30"/>
    </w:p>
    <w:p w14:paraId="43E846BE" w14:textId="77777777" w:rsidR="001C5144" w:rsidRPr="00517E5B" w:rsidRDefault="001C5144" w:rsidP="00C50DC0">
      <w:pPr>
        <w:tabs>
          <w:tab w:val="clear" w:pos="1134"/>
        </w:tabs>
        <w:spacing w:before="240" w:after="240"/>
        <w:ind w:right="-170"/>
        <w:jc w:val="left"/>
        <w:rPr>
          <w:rFonts w:eastAsia="Calibri"/>
          <w:lang w:val="es-ES"/>
        </w:rPr>
      </w:pPr>
      <w:r w:rsidRPr="00517E5B">
        <w:rPr>
          <w:rFonts w:eastAsia="Calibri"/>
          <w:lang w:val="es-ES"/>
        </w:rPr>
        <w:t>Si bien se espera que varios SMHN de los Miembros de la OMM participen en calidad de operadores de sistemas de aeronaves no tripuladas durante la campaña, se espera que la mayoría de los intereses en la participación provendrán de los sectores de la investigación y del sector privado. En casi todos los casos, sería mejor que los operadores de investigación y participantes privados pudieran consultar y, posiblemente, asociarse con los SMHN de su país. El carácter de esta asociación puede variar, pero cabe esperar que abarque aspectos como:</w:t>
      </w:r>
    </w:p>
    <w:p w14:paraId="40EEC7AE" w14:textId="77777777" w:rsidR="001C5144" w:rsidRPr="00517E5B" w:rsidRDefault="001C5144" w:rsidP="00C50DC0">
      <w:pPr>
        <w:numPr>
          <w:ilvl w:val="0"/>
          <w:numId w:val="37"/>
        </w:numPr>
        <w:tabs>
          <w:tab w:val="clear" w:pos="1134"/>
        </w:tabs>
        <w:spacing w:before="240" w:after="240"/>
        <w:ind w:left="1134" w:right="-170" w:hanging="567"/>
        <w:jc w:val="left"/>
        <w:rPr>
          <w:rFonts w:eastAsia="Calibri"/>
          <w:lang w:val="es-ES"/>
        </w:rPr>
      </w:pPr>
      <w:r w:rsidRPr="00517E5B">
        <w:rPr>
          <w:rFonts w:eastAsia="Calibri"/>
          <w:lang w:val="es-ES"/>
        </w:rPr>
        <w:t>Facilitación de conocimientos y conocimientos especializados en el suministro de datos operativos en el marco del Sistema de información de la OMM</w:t>
      </w:r>
    </w:p>
    <w:p w14:paraId="236F4431" w14:textId="77777777" w:rsidR="001C5144" w:rsidRPr="00517E5B" w:rsidRDefault="001C5144" w:rsidP="00C50DC0">
      <w:pPr>
        <w:numPr>
          <w:ilvl w:val="0"/>
          <w:numId w:val="37"/>
        </w:numPr>
        <w:tabs>
          <w:tab w:val="clear" w:pos="1134"/>
        </w:tabs>
        <w:spacing w:before="240" w:after="240"/>
        <w:ind w:left="1134" w:right="-170" w:hanging="567"/>
        <w:jc w:val="left"/>
        <w:rPr>
          <w:rFonts w:eastAsia="Calibri"/>
          <w:lang w:val="es-ES"/>
        </w:rPr>
      </w:pPr>
      <w:r w:rsidRPr="00517E5B">
        <w:rPr>
          <w:rFonts w:eastAsia="Calibri"/>
          <w:lang w:val="es-ES"/>
        </w:rPr>
        <w:t>Prestación de apoyo a la infraestructura de comunicaciones</w:t>
      </w:r>
    </w:p>
    <w:p w14:paraId="7E97C771" w14:textId="77777777" w:rsidR="001C5144" w:rsidRPr="00517E5B" w:rsidRDefault="001C5144" w:rsidP="00C50DC0">
      <w:pPr>
        <w:numPr>
          <w:ilvl w:val="0"/>
          <w:numId w:val="37"/>
        </w:numPr>
        <w:tabs>
          <w:tab w:val="clear" w:pos="1134"/>
        </w:tabs>
        <w:spacing w:before="240" w:after="240"/>
        <w:ind w:left="1134" w:right="-170" w:hanging="567"/>
        <w:jc w:val="left"/>
        <w:rPr>
          <w:rFonts w:eastAsia="Calibri"/>
          <w:lang w:val="es-ES"/>
        </w:rPr>
      </w:pPr>
      <w:r w:rsidRPr="00517E5B">
        <w:rPr>
          <w:rFonts w:eastAsia="Calibri"/>
          <w:lang w:val="es-ES"/>
        </w:rPr>
        <w:t>Prestación de apoyo para el acceso a bancos de pruebas y/u otros lugares desde los que podrían llevarse a cabo las operaciones de sistemas de navegación no tripulada</w:t>
      </w:r>
    </w:p>
    <w:p w14:paraId="1FCB2A5F" w14:textId="77777777" w:rsidR="001C5144" w:rsidRPr="00517E5B" w:rsidRDefault="001C5144" w:rsidP="00C50DC0">
      <w:pPr>
        <w:numPr>
          <w:ilvl w:val="0"/>
          <w:numId w:val="37"/>
        </w:numPr>
        <w:tabs>
          <w:tab w:val="clear" w:pos="1134"/>
        </w:tabs>
        <w:spacing w:before="240" w:after="240"/>
        <w:ind w:left="1134" w:right="-170" w:hanging="567"/>
        <w:jc w:val="left"/>
        <w:rPr>
          <w:rFonts w:eastAsia="Calibri"/>
          <w:lang w:val="es-ES"/>
        </w:rPr>
      </w:pPr>
      <w:r w:rsidRPr="00517E5B">
        <w:rPr>
          <w:rFonts w:eastAsia="Calibri"/>
          <w:lang w:val="es-ES"/>
        </w:rPr>
        <w:t>Asistencia para obtener la aprobación de los órganos reguladores del espacio aéreo</w:t>
      </w:r>
    </w:p>
    <w:p w14:paraId="3F9975F6" w14:textId="597332F9" w:rsidR="004C69C6" w:rsidRPr="00517E5B" w:rsidRDefault="001C5144" w:rsidP="000333A3">
      <w:pPr>
        <w:pStyle w:val="italicheading"/>
        <w:rPr>
          <w:lang w:val="es-ES"/>
        </w:rPr>
      </w:pPr>
      <w:bookmarkStart w:id="31" w:name="_Toc97900031"/>
      <w:bookmarkStart w:id="32" w:name="_Toc115706769"/>
      <w:r w:rsidRPr="00517E5B">
        <w:rPr>
          <w:lang w:val="es-ES"/>
        </w:rPr>
        <w:t>Usuarios de datos de participantes</w:t>
      </w:r>
      <w:bookmarkEnd w:id="31"/>
      <w:bookmarkEnd w:id="32"/>
    </w:p>
    <w:p w14:paraId="7D4F25C5" w14:textId="77777777" w:rsidR="001C5144" w:rsidRPr="00517E5B" w:rsidRDefault="00517E5B" w:rsidP="00C50DC0">
      <w:pPr>
        <w:tabs>
          <w:tab w:val="clear" w:pos="1134"/>
        </w:tabs>
        <w:spacing w:before="240" w:after="240"/>
        <w:ind w:right="-170"/>
        <w:jc w:val="left"/>
        <w:rPr>
          <w:rFonts w:eastAsia="Calibri"/>
          <w:lang w:val="es-ES"/>
        </w:rPr>
      </w:pPr>
      <w:hyperlink w:anchor="_UAS-DC_Aims" w:history="1">
        <w:r w:rsidR="001C5144" w:rsidRPr="00517E5B">
          <w:rPr>
            <w:rStyle w:val="Hyperlink"/>
            <w:rFonts w:eastAsia="Calibri"/>
            <w:lang w:val="es-ES"/>
          </w:rPr>
          <w:t>Los objetivos</w:t>
        </w:r>
      </w:hyperlink>
      <w:r w:rsidR="001C5144" w:rsidRPr="00517E5B">
        <w:rPr>
          <w:rFonts w:eastAsia="Calibri"/>
          <w:lang w:val="es-ES"/>
        </w:rPr>
        <w:t xml:space="preserve"> 1 y 2 de la campaña están muy asociados a las comunidades de usuarios de datos y, por lo tanto, están asociados a las necesidades definidas (véase el </w:t>
      </w:r>
      <w:hyperlink r:id="rId26" w:history="1">
        <w:r w:rsidR="001C5144" w:rsidRPr="00517E5B">
          <w:rPr>
            <w:rStyle w:val="Hyperlink"/>
            <w:rFonts w:eastAsia="Calibri"/>
            <w:lang w:val="es-ES"/>
          </w:rPr>
          <w:t xml:space="preserve">examen continuo de las necesidades de la OMM </w:t>
        </w:r>
      </w:hyperlink>
      <w:r w:rsidR="001C5144" w:rsidRPr="00517E5B">
        <w:rPr>
          <w:rFonts w:eastAsia="Calibri"/>
          <w:lang w:val="es-ES"/>
        </w:rPr>
        <w:t xml:space="preserve">y </w:t>
      </w:r>
      <w:hyperlink r:id="rId27" w:history="1">
        <w:r w:rsidR="001C5144" w:rsidRPr="00517E5B">
          <w:rPr>
            <w:rStyle w:val="Hyperlink"/>
            <w:rFonts w:eastAsia="Calibri"/>
            <w:lang w:val="es-ES"/>
          </w:rPr>
          <w:t xml:space="preserve"> la base de datos </w:t>
        </w:r>
      </w:hyperlink>
      <w:r w:rsidR="001C5144" w:rsidRPr="00517E5B">
        <w:rPr>
          <w:rFonts w:eastAsia="Calibri"/>
          <w:lang w:val="es-ES"/>
        </w:rPr>
        <w:t xml:space="preserve">de necesidades) para las observaciones en el marco </w:t>
      </w:r>
      <w:r w:rsidR="001C5144" w:rsidRPr="00517E5B">
        <w:rPr>
          <w:rFonts w:eastAsia="Calibri"/>
          <w:lang w:val="es-ES"/>
        </w:rPr>
        <w:lastRenderedPageBreak/>
        <w:t>de la GBON, que respaldan las esferas de aplicación de la PNT de la OMM. En las numerosas esferas de aplicación más amplias, muchos utilizan directamente los resultados de la PNT, así como las observaciones que son asimiladas por ellas, como parte de los procesos y sistemas de productos de predicción. Por este motivo, esta comunidad de usuarios de datos será fundamental para la campaña, tanto durante como después, para ayudar a medir, analizar y notificar los efectos de las observaciones producidas por la campaña. Como posible beneficiario del futuro suministro de observaciones de aeronaves no tripuladas operativas, la participación de estas comunidades en la campaña debería comprometerse fácilmente, pero dependerá de:</w:t>
      </w:r>
    </w:p>
    <w:p w14:paraId="6068FABD"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Comunicación temprana, continua, clara y concisa de la información pertinente sobre la campaña</w:t>
      </w:r>
    </w:p>
    <w:p w14:paraId="36680E63"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Suministro de datos de observación en un formato fácilmente comprensible y utilizable a partir de un repositorio central y accesible que incluya los metadatos requeridos</w:t>
      </w:r>
    </w:p>
    <w:p w14:paraId="50FCAAC1"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Participación de operadores de sistemas de aeronáuticas no tripuladas que garanticen un resultado de observación significativo y que pueda tener repercusiones en la PNT y en otras aplicaciones y sistemas de predicción pertinentes</w:t>
      </w:r>
    </w:p>
    <w:p w14:paraId="082F9033"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Suministro de observaciones de calidad suficiente y suficientemente documentada</w:t>
      </w:r>
    </w:p>
    <w:p w14:paraId="6FD2EF6C" w14:textId="14F30B8E" w:rsidR="004C69C6" w:rsidRPr="00517E5B" w:rsidRDefault="001C5144" w:rsidP="000333A3">
      <w:pPr>
        <w:pStyle w:val="italicheading"/>
        <w:rPr>
          <w:lang w:val="es-ES"/>
        </w:rPr>
      </w:pPr>
      <w:bookmarkStart w:id="33" w:name="_Toc97900032"/>
      <w:bookmarkStart w:id="34" w:name="_Toc115706770"/>
      <w:r w:rsidRPr="00517E5B">
        <w:rPr>
          <w:lang w:val="es-ES"/>
        </w:rPr>
        <w:t>Reglas de espacio aéreo</w:t>
      </w:r>
      <w:bookmarkEnd w:id="33"/>
      <w:bookmarkEnd w:id="34"/>
    </w:p>
    <w:p w14:paraId="0A37F9AC"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Otro aspecto importante de la campaña será el de las reglamentaciones relativas al espacio aéreo relativo a los sistemas de navegación no tripulada. Esto repercute en los siguientes elementos de la planificación y coordinación de sistemas de observación desde sistemas de no tripulación:</w:t>
      </w:r>
    </w:p>
    <w:p w14:paraId="207203A4"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Los operadores de participantes deberán ser legalmente responsables del cumplimiento y cumplimiento de las reglamentaciones nacionales e internacionales relativas al funcionamiento de sistemas de navegación aérea no tripulada cuando operen</w:t>
      </w:r>
    </w:p>
    <w:p w14:paraId="51028158"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Es probable que la OMM requiera algún tipo de acuerdo con los participantes para velar por que cumplan todos los requisitos y que indemnicen a la OMM</w:t>
      </w:r>
    </w:p>
    <w:p w14:paraId="6828F3D8"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La OMM puede estar en condiciones de colaborar con los reguladores del espacio aéreo para obtener permisos especiales en nombre de los operadores a fin de mejorar las capacidades de observación y la cobertura durante la campaña</w:t>
      </w:r>
    </w:p>
    <w:p w14:paraId="061F8E5F" w14:textId="77777777" w:rsidR="001C5144" w:rsidRPr="00517E5B" w:rsidRDefault="001C5144" w:rsidP="00C50DC0">
      <w:pPr>
        <w:numPr>
          <w:ilvl w:val="0"/>
          <w:numId w:val="43"/>
        </w:numPr>
        <w:tabs>
          <w:tab w:val="clear" w:pos="1134"/>
        </w:tabs>
        <w:spacing w:before="240" w:after="240"/>
        <w:ind w:left="1134" w:right="-170" w:hanging="567"/>
        <w:jc w:val="left"/>
        <w:rPr>
          <w:rFonts w:eastAsia="Calibri"/>
          <w:lang w:val="es-ES"/>
        </w:rPr>
      </w:pPr>
      <w:r w:rsidRPr="00517E5B">
        <w:rPr>
          <w:rFonts w:eastAsia="Calibri"/>
          <w:lang w:val="es-ES"/>
        </w:rPr>
        <w:t>Colaborar con los operadores de sistemas de observación no tripulada participantes para determinar las limitaciones operativas y los procedimientos de renuncia</w:t>
      </w:r>
    </w:p>
    <w:p w14:paraId="188817F6" w14:textId="77777777" w:rsidR="00D67CD1" w:rsidRPr="00517E5B" w:rsidRDefault="001C5144" w:rsidP="00C50DC0">
      <w:pPr>
        <w:numPr>
          <w:ilvl w:val="0"/>
          <w:numId w:val="43"/>
        </w:numPr>
        <w:tabs>
          <w:tab w:val="clear" w:pos="1134"/>
        </w:tabs>
        <w:spacing w:before="240" w:after="240"/>
        <w:ind w:left="1134" w:right="-170" w:hanging="567"/>
        <w:jc w:val="left"/>
        <w:rPr>
          <w:rFonts w:eastAsia="Calibri"/>
          <w:lang w:val="es-ES"/>
        </w:rPr>
        <w:sectPr w:rsidR="00D67CD1" w:rsidRPr="00517E5B" w:rsidSect="00BE2D98">
          <w:pgSz w:w="11906" w:h="16838"/>
          <w:pgMar w:top="1134" w:right="1134" w:bottom="1134" w:left="1134" w:header="708" w:footer="708" w:gutter="0"/>
          <w:cols w:space="708"/>
          <w:titlePg/>
          <w:docGrid w:linePitch="360"/>
        </w:sectPr>
      </w:pPr>
      <w:r w:rsidRPr="00517E5B">
        <w:rPr>
          <w:rFonts w:eastAsia="Calibri"/>
          <w:lang w:val="es-ES"/>
        </w:rPr>
        <w:t>Determinación de las limitaciones de los vehículos y de cómo podrían afectar la recopilación de datos</w:t>
      </w:r>
    </w:p>
    <w:p w14:paraId="01C6F8EE" w14:textId="315A4C31" w:rsidR="001C5144" w:rsidRPr="008F04E9" w:rsidRDefault="001C5144" w:rsidP="005C627E">
      <w:pPr>
        <w:pStyle w:val="Heading3italics"/>
        <w:rPr>
          <w:sz w:val="22"/>
          <w:szCs w:val="22"/>
        </w:rPr>
      </w:pPr>
      <w:bookmarkStart w:id="35" w:name="_Toc97900033"/>
      <w:bookmarkStart w:id="36" w:name="_Toc115706771"/>
      <w:r w:rsidRPr="008F04E9">
        <w:rPr>
          <w:sz w:val="22"/>
          <w:szCs w:val="22"/>
        </w:rPr>
        <w:lastRenderedPageBreak/>
        <w:t xml:space="preserve">Plan de </w:t>
      </w:r>
      <w:proofErr w:type="spellStart"/>
      <w:r w:rsidRPr="008F04E9">
        <w:rPr>
          <w:sz w:val="22"/>
          <w:szCs w:val="22"/>
        </w:rPr>
        <w:t>comunicaciones</w:t>
      </w:r>
      <w:bookmarkEnd w:id="35"/>
      <w:bookmarkEnd w:id="36"/>
      <w:proofErr w:type="spellEnd"/>
    </w:p>
    <w:tbl>
      <w:tblPr>
        <w:tblStyle w:val="GridTable1Light-Accent51"/>
        <w:tblW w:w="5000" w:type="pct"/>
        <w:tblLook w:val="04A0" w:firstRow="1" w:lastRow="0" w:firstColumn="1" w:lastColumn="0" w:noHBand="0" w:noVBand="1"/>
      </w:tblPr>
      <w:tblGrid>
        <w:gridCol w:w="2111"/>
        <w:gridCol w:w="2111"/>
        <w:gridCol w:w="2100"/>
        <w:gridCol w:w="3602"/>
        <w:gridCol w:w="1613"/>
        <w:gridCol w:w="1561"/>
        <w:gridCol w:w="1462"/>
      </w:tblGrid>
      <w:tr w:rsidR="001C5144" w:rsidRPr="00491638" w14:paraId="7C834C7C"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2F2F2"/>
          </w:tcPr>
          <w:p w14:paraId="494868E6"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Comunicación con</w:t>
            </w:r>
          </w:p>
        </w:tc>
        <w:tc>
          <w:tcPr>
            <w:tcW w:w="725" w:type="pct"/>
            <w:shd w:val="clear" w:color="auto" w:fill="F2F2F2"/>
          </w:tcPr>
          <w:p w14:paraId="79ED205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Comunicación por</w:t>
            </w:r>
          </w:p>
        </w:tc>
        <w:tc>
          <w:tcPr>
            <w:tcW w:w="721" w:type="pct"/>
            <w:shd w:val="clear" w:color="auto" w:fill="F2F2F2"/>
          </w:tcPr>
          <w:p w14:paraId="18FF7457"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Sobre</w:t>
            </w:r>
          </w:p>
        </w:tc>
        <w:tc>
          <w:tcPr>
            <w:tcW w:w="1237" w:type="pct"/>
            <w:shd w:val="clear" w:color="auto" w:fill="F2F2F2"/>
          </w:tcPr>
          <w:p w14:paraId="1B1EFE75"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Modo de comunicación</w:t>
            </w:r>
          </w:p>
        </w:tc>
        <w:tc>
          <w:tcPr>
            <w:tcW w:w="554" w:type="pct"/>
            <w:shd w:val="clear" w:color="auto" w:fill="F2F2F2"/>
          </w:tcPr>
          <w:p w14:paraId="0F14819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Componente</w:t>
            </w:r>
          </w:p>
        </w:tc>
        <w:tc>
          <w:tcPr>
            <w:tcW w:w="536" w:type="pct"/>
            <w:shd w:val="clear" w:color="auto" w:fill="F2F2F2"/>
          </w:tcPr>
          <w:p w14:paraId="20BCEC81"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Comienza</w:t>
            </w:r>
          </w:p>
        </w:tc>
        <w:tc>
          <w:tcPr>
            <w:tcW w:w="502" w:type="pct"/>
            <w:shd w:val="clear" w:color="auto" w:fill="F2F2F2"/>
          </w:tcPr>
          <w:p w14:paraId="0AC9D880"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Íntegro</w:t>
            </w:r>
          </w:p>
        </w:tc>
      </w:tr>
      <w:tr w:rsidR="001C5144" w:rsidRPr="00517E5B" w14:paraId="493568A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541A34C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General</w:t>
            </w:r>
          </w:p>
        </w:tc>
        <w:tc>
          <w:tcPr>
            <w:tcW w:w="725" w:type="pct"/>
            <w:vMerge w:val="restart"/>
          </w:tcPr>
          <w:p w14:paraId="0C674FF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Omm</w:t>
            </w:r>
          </w:p>
        </w:tc>
        <w:tc>
          <w:tcPr>
            <w:tcW w:w="721" w:type="pct"/>
            <w:vMerge w:val="restart"/>
          </w:tcPr>
          <w:p w14:paraId="7274A8B9" w14:textId="77777777" w:rsidR="001C5144" w:rsidRPr="00517E5B"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UAS-DC por lo general.</w:t>
            </w:r>
          </w:p>
        </w:tc>
        <w:tc>
          <w:tcPr>
            <w:tcW w:w="1237" w:type="pct"/>
          </w:tcPr>
          <w:p w14:paraId="0079BF2A" w14:textId="77777777" w:rsidR="001C5144" w:rsidRPr="00517E5B" w:rsidRDefault="00517E5B"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hyperlink r:id="rId28" w:history="1">
              <w:r w:rsidR="001C5144" w:rsidRPr="00517E5B">
                <w:rPr>
                  <w:rStyle w:val="Hyperlink"/>
                  <w:rFonts w:eastAsia="Calibri"/>
                  <w:sz w:val="17"/>
                  <w:szCs w:val="17"/>
                  <w:lang w:val="es-ES"/>
                </w:rPr>
                <w:t>Sitio web de la Plataforma Comunitaria de la OMM</w:t>
              </w:r>
            </w:hyperlink>
          </w:p>
        </w:tc>
        <w:tc>
          <w:tcPr>
            <w:tcW w:w="554" w:type="pct"/>
          </w:tcPr>
          <w:p w14:paraId="59A76EC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Todo</w:t>
            </w:r>
          </w:p>
        </w:tc>
        <w:tc>
          <w:tcPr>
            <w:tcW w:w="536" w:type="pct"/>
          </w:tcPr>
          <w:p w14:paraId="0751647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Agosto de 2021</w:t>
            </w:r>
          </w:p>
        </w:tc>
        <w:tc>
          <w:tcPr>
            <w:tcW w:w="502" w:type="pct"/>
          </w:tcPr>
          <w:p w14:paraId="588819EC"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Establecido en agosto de 2021.</w:t>
            </w:r>
          </w:p>
          <w:p w14:paraId="785753C3"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Actualización continua.</w:t>
            </w:r>
          </w:p>
        </w:tc>
      </w:tr>
      <w:tr w:rsidR="001C5144" w:rsidRPr="00491638" w14:paraId="309C51B4"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20FCE8F3" w14:textId="77777777" w:rsidR="001C5144" w:rsidRPr="00517E5B" w:rsidRDefault="001C5144" w:rsidP="001C5144">
            <w:pPr>
              <w:tabs>
                <w:tab w:val="clear" w:pos="1134"/>
              </w:tabs>
              <w:jc w:val="left"/>
              <w:rPr>
                <w:rFonts w:eastAsia="Calibri"/>
                <w:sz w:val="17"/>
                <w:szCs w:val="17"/>
                <w:lang w:val="es-ES"/>
              </w:rPr>
            </w:pPr>
          </w:p>
        </w:tc>
        <w:tc>
          <w:tcPr>
            <w:tcW w:w="725" w:type="pct"/>
            <w:vMerge/>
          </w:tcPr>
          <w:p w14:paraId="218165AE"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p>
        </w:tc>
        <w:tc>
          <w:tcPr>
            <w:tcW w:w="721" w:type="pct"/>
            <w:vMerge/>
          </w:tcPr>
          <w:p w14:paraId="7C268EE9" w14:textId="77777777" w:rsidR="001C5144" w:rsidRPr="00517E5B"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p>
        </w:tc>
        <w:tc>
          <w:tcPr>
            <w:tcW w:w="1237" w:type="pct"/>
          </w:tcPr>
          <w:p w14:paraId="6E45848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Volante</w:t>
            </w:r>
          </w:p>
        </w:tc>
        <w:tc>
          <w:tcPr>
            <w:tcW w:w="554" w:type="pct"/>
          </w:tcPr>
          <w:p w14:paraId="7BF9B02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Precampaña</w:t>
            </w:r>
          </w:p>
        </w:tc>
        <w:tc>
          <w:tcPr>
            <w:tcW w:w="536" w:type="pct"/>
          </w:tcPr>
          <w:p w14:paraId="34E830F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Octubre de 2021</w:t>
            </w:r>
          </w:p>
        </w:tc>
        <w:tc>
          <w:tcPr>
            <w:tcW w:w="502" w:type="pct"/>
          </w:tcPr>
          <w:p w14:paraId="4AAB81B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Noviembre de 2021</w:t>
            </w:r>
          </w:p>
        </w:tc>
      </w:tr>
      <w:tr w:rsidR="001C5144" w:rsidRPr="00491638" w14:paraId="4A75199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77F72268" w14:textId="77777777" w:rsidR="001C5144" w:rsidRPr="00491638" w:rsidRDefault="001C5144" w:rsidP="001C5144">
            <w:pPr>
              <w:tabs>
                <w:tab w:val="clear" w:pos="1134"/>
              </w:tabs>
              <w:jc w:val="left"/>
              <w:rPr>
                <w:rFonts w:eastAsia="Calibri"/>
                <w:sz w:val="17"/>
                <w:szCs w:val="17"/>
              </w:rPr>
            </w:pPr>
          </w:p>
        </w:tc>
        <w:tc>
          <w:tcPr>
            <w:tcW w:w="725" w:type="pct"/>
            <w:vMerge/>
          </w:tcPr>
          <w:p w14:paraId="5EEFDC9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32EDE9B7"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C2BE40D"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Artículos del boletín informativo del WIGOS de la OMM, cuando proceda</w:t>
            </w:r>
          </w:p>
        </w:tc>
        <w:tc>
          <w:tcPr>
            <w:tcW w:w="554" w:type="pct"/>
          </w:tcPr>
          <w:p w14:paraId="6AD8A7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rPr>
              <w:t>Todo</w:t>
            </w:r>
            <w:proofErr w:type="spellEnd"/>
          </w:p>
        </w:tc>
        <w:tc>
          <w:tcPr>
            <w:tcW w:w="536" w:type="pct"/>
          </w:tcPr>
          <w:p w14:paraId="148BBAF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Agosto de 2021</w:t>
            </w:r>
          </w:p>
        </w:tc>
        <w:tc>
          <w:tcPr>
            <w:tcW w:w="502" w:type="pct"/>
          </w:tcPr>
          <w:p w14:paraId="4F8F607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Diciembre de 2025</w:t>
            </w:r>
          </w:p>
        </w:tc>
      </w:tr>
      <w:tr w:rsidR="001C5144" w:rsidRPr="00517E5B" w14:paraId="54AC1D5C"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09646817"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Miembros de la OMM</w:t>
            </w:r>
          </w:p>
        </w:tc>
        <w:tc>
          <w:tcPr>
            <w:tcW w:w="725" w:type="pct"/>
          </w:tcPr>
          <w:p w14:paraId="6BF9FBD7"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SPOC</w:t>
            </w:r>
          </w:p>
        </w:tc>
        <w:tc>
          <w:tcPr>
            <w:tcW w:w="721" w:type="pct"/>
          </w:tcPr>
          <w:p w14:paraId="703F5DDD" w14:textId="77777777" w:rsidR="001C5144" w:rsidRPr="00517E5B"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Interés inicial en la participación.</w:t>
            </w:r>
          </w:p>
          <w:p w14:paraId="4A00E3BE" w14:textId="5D48DAAE" w:rsidR="001C5144" w:rsidRPr="00517E5B"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Disponibilidad y dirección del sitio web.</w:t>
            </w:r>
          </w:p>
          <w:p w14:paraId="1F2DBEA0" w14:textId="77777777" w:rsidR="001C5144" w:rsidRPr="00517E5B"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Ubicación del formulario de la encuesta.</w:t>
            </w:r>
          </w:p>
        </w:tc>
        <w:tc>
          <w:tcPr>
            <w:tcW w:w="1237" w:type="pct"/>
          </w:tcPr>
          <w:p w14:paraId="38F6C85B" w14:textId="00F5870B" w:rsidR="001C5144" w:rsidRPr="00517E5B" w:rsidRDefault="001C5144" w:rsidP="00925CD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Carta circular de la OMM y solicitud de cumplimentación del formulario de encuesta disponible en el sitio web.</w:t>
            </w:r>
          </w:p>
          <w:p w14:paraId="0636D681"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Los registros de formularios de encuesta se utilizarán para elaborar una lista de correo electrónico de operadores de sistemas de observación no tripulada de los Miembros y usuarios de datos de participantes miembros.</w:t>
            </w:r>
          </w:p>
        </w:tc>
        <w:tc>
          <w:tcPr>
            <w:tcW w:w="554" w:type="pct"/>
          </w:tcPr>
          <w:p w14:paraId="00CFD5E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rPr>
              <w:t>Precampaña</w:t>
            </w:r>
            <w:proofErr w:type="spellEnd"/>
          </w:p>
        </w:tc>
        <w:tc>
          <w:tcPr>
            <w:tcW w:w="536" w:type="pct"/>
          </w:tcPr>
          <w:p w14:paraId="404EAE6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Junio de 2021</w:t>
            </w:r>
          </w:p>
        </w:tc>
        <w:tc>
          <w:tcPr>
            <w:tcW w:w="502" w:type="pct"/>
          </w:tcPr>
          <w:p w14:paraId="25848B72" w14:textId="77777777" w:rsidR="001C5144" w:rsidRPr="00517E5B"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Encuesta publicada en agosto de 2021</w:t>
            </w:r>
          </w:p>
          <w:p w14:paraId="658905B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Estará abierto hasta diciembre de 2022.</w:t>
            </w:r>
          </w:p>
        </w:tc>
      </w:tr>
      <w:tr w:rsidR="001C5144" w:rsidRPr="00517E5B" w14:paraId="73AFCA16"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69EF25E4" w14:textId="4A365231"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Miembros de la HMEI y la HMEI</w:t>
            </w:r>
          </w:p>
        </w:tc>
        <w:tc>
          <w:tcPr>
            <w:tcW w:w="725" w:type="pct"/>
          </w:tcPr>
          <w:p w14:paraId="168D830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SPOC</w:t>
            </w:r>
          </w:p>
        </w:tc>
        <w:tc>
          <w:tcPr>
            <w:tcW w:w="721" w:type="pct"/>
          </w:tcPr>
          <w:p w14:paraId="4DE79BC6" w14:textId="77777777" w:rsidR="001C5144" w:rsidRPr="00517E5B"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Interés inicial en la participación.</w:t>
            </w:r>
          </w:p>
          <w:p w14:paraId="494FCFAC" w14:textId="572A0241" w:rsidR="001C5144" w:rsidRPr="00517E5B"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Disponibilidad y dirección del sitio web.</w:t>
            </w:r>
          </w:p>
          <w:p w14:paraId="15DEE409" w14:textId="77777777" w:rsidR="001C5144" w:rsidRPr="00517E5B"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Ubicación del formulario de la encuesta.</w:t>
            </w:r>
          </w:p>
        </w:tc>
        <w:tc>
          <w:tcPr>
            <w:tcW w:w="1237" w:type="pct"/>
          </w:tcPr>
          <w:p w14:paraId="22DEEBFD" w14:textId="77777777" w:rsidR="001C5144" w:rsidRPr="00517E5B" w:rsidRDefault="001C5144" w:rsidP="00AA42FE">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Solicitud por correo electrónico a la HMEI para comunicarse con los miembros.</w:t>
            </w:r>
          </w:p>
          <w:p w14:paraId="4983117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Los registros de los formularios de encuesta se utilizarán para elaborar una lista de correo electrónico de operadores de sistemas de observación no tripulada de participantes privados.</w:t>
            </w:r>
          </w:p>
        </w:tc>
        <w:tc>
          <w:tcPr>
            <w:tcW w:w="554" w:type="pct"/>
          </w:tcPr>
          <w:p w14:paraId="4440D5B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rPr>
              <w:t>Precampaña</w:t>
            </w:r>
            <w:proofErr w:type="spellEnd"/>
          </w:p>
        </w:tc>
        <w:tc>
          <w:tcPr>
            <w:tcW w:w="536" w:type="pct"/>
          </w:tcPr>
          <w:p w14:paraId="0654D4F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Junio de 2021</w:t>
            </w:r>
          </w:p>
        </w:tc>
        <w:tc>
          <w:tcPr>
            <w:tcW w:w="502" w:type="pct"/>
          </w:tcPr>
          <w:p w14:paraId="7F7B7DCB" w14:textId="77777777" w:rsidR="001C5144" w:rsidRPr="00517E5B"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Encuesta publicada en agosto de 2021</w:t>
            </w:r>
          </w:p>
          <w:p w14:paraId="6F42E09D"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Se mantendrá abierta hasta al menos diciembre de 2022</w:t>
            </w:r>
          </w:p>
        </w:tc>
      </w:tr>
      <w:tr w:rsidR="001C5144" w:rsidRPr="00491638" w14:paraId="339BA43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9E8B34A" w14:textId="77777777" w:rsidR="001C5144" w:rsidRPr="00491638" w:rsidRDefault="001C5144" w:rsidP="001C5144">
            <w:pPr>
              <w:tabs>
                <w:tab w:val="clear" w:pos="1134"/>
              </w:tabs>
              <w:jc w:val="left"/>
              <w:rPr>
                <w:rFonts w:eastAsia="Calibri"/>
                <w:sz w:val="17"/>
                <w:szCs w:val="17"/>
              </w:rPr>
            </w:pPr>
            <w:proofErr w:type="spellStart"/>
            <w:r w:rsidRPr="00491638">
              <w:rPr>
                <w:rFonts w:eastAsia="Calibri"/>
                <w:sz w:val="17"/>
                <w:szCs w:val="17"/>
              </w:rPr>
              <w:lastRenderedPageBreak/>
              <w:t>Operadores</w:t>
            </w:r>
            <w:proofErr w:type="spellEnd"/>
            <w:r w:rsidRPr="00491638">
              <w:rPr>
                <w:rFonts w:eastAsia="Calibri"/>
                <w:sz w:val="17"/>
                <w:szCs w:val="17"/>
              </w:rPr>
              <w:t xml:space="preserve"> de </w:t>
            </w:r>
            <w:proofErr w:type="spellStart"/>
            <w:r w:rsidRPr="00491638">
              <w:rPr>
                <w:rFonts w:eastAsia="Calibri"/>
                <w:sz w:val="17"/>
                <w:szCs w:val="17"/>
              </w:rPr>
              <w:t>participantes</w:t>
            </w:r>
            <w:proofErr w:type="spellEnd"/>
          </w:p>
        </w:tc>
        <w:tc>
          <w:tcPr>
            <w:tcW w:w="725" w:type="pct"/>
          </w:tcPr>
          <w:p w14:paraId="2F32FD1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SG-UAS, SPOC</w:t>
            </w:r>
          </w:p>
        </w:tc>
        <w:tc>
          <w:tcPr>
            <w:tcW w:w="721" w:type="pct"/>
          </w:tcPr>
          <w:p w14:paraId="52253C91"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Participación y todas las cuestiones relativas a la campaña.</w:t>
            </w:r>
          </w:p>
        </w:tc>
        <w:tc>
          <w:tcPr>
            <w:tcW w:w="1237" w:type="pct"/>
          </w:tcPr>
          <w:p w14:paraId="79916A41" w14:textId="77777777" w:rsidR="00174139" w:rsidRPr="00517E5B" w:rsidRDefault="00517E5B">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hyperlink r:id="rId29" w:history="1">
              <w:r w:rsidR="00174139" w:rsidRPr="00517E5B">
                <w:rPr>
                  <w:rStyle w:val="Hyperlink"/>
                  <w:rFonts w:eastAsia="Calibri"/>
                  <w:sz w:val="17"/>
                  <w:szCs w:val="17"/>
                  <w:lang w:val="es-ES"/>
                </w:rPr>
                <w:t>Sitio web de la Plataforma Comunitaria de la OMM</w:t>
              </w:r>
            </w:hyperlink>
          </w:p>
          <w:p w14:paraId="5AA628D0" w14:textId="77777777" w:rsidR="001C5144" w:rsidRPr="00517E5B"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Se formará un grupo de correo electrónico sobre la base de las observaciones de la encuesta, que se uas-demo-operators@groups.wmo.int </w:t>
            </w:r>
            <w:hyperlink r:id="rId30" w:history="1"/>
          </w:p>
          <w:p w14:paraId="33788E4D" w14:textId="77777777" w:rsidR="001C5144" w:rsidRPr="00517E5B"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Se celebrará una serie de reuniones para informar a los participantes sobre los requisitos y los detalles de </w:t>
            </w:r>
            <w:proofErr w:type="spellStart"/>
            <w:r w:rsidRPr="00517E5B">
              <w:rPr>
                <w:rFonts w:eastAsia="Calibri"/>
                <w:sz w:val="17"/>
                <w:szCs w:val="17"/>
                <w:lang w:val="es-ES"/>
              </w:rPr>
              <w:t>uaS</w:t>
            </w:r>
            <w:proofErr w:type="spellEnd"/>
            <w:r w:rsidRPr="00517E5B">
              <w:rPr>
                <w:rFonts w:eastAsia="Calibri"/>
                <w:sz w:val="17"/>
                <w:szCs w:val="17"/>
                <w:lang w:val="es-ES"/>
              </w:rPr>
              <w:t>-DC</w:t>
            </w:r>
          </w:p>
          <w:p w14:paraId="32F7F88A" w14:textId="77777777" w:rsidR="001C5144" w:rsidRPr="00517E5B"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Se establecerá un acuerdo de participación con la OMM para comunicar las necesidades de participación.</w:t>
            </w:r>
          </w:p>
        </w:tc>
        <w:tc>
          <w:tcPr>
            <w:tcW w:w="554" w:type="pct"/>
          </w:tcPr>
          <w:p w14:paraId="6E06946E"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A través de UAS-DC</w:t>
            </w:r>
          </w:p>
        </w:tc>
        <w:tc>
          <w:tcPr>
            <w:tcW w:w="536" w:type="pct"/>
          </w:tcPr>
          <w:p w14:paraId="0D79390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Agosto de 2021</w:t>
            </w:r>
          </w:p>
        </w:tc>
        <w:tc>
          <w:tcPr>
            <w:tcW w:w="502" w:type="pct"/>
          </w:tcPr>
          <w:p w14:paraId="7E8E4936"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Diciembre de 2025</w:t>
            </w:r>
          </w:p>
        </w:tc>
      </w:tr>
      <w:tr w:rsidR="001C5144" w:rsidRPr="00491638" w14:paraId="79C91187"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74F8894E"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Usuario de datos de participantes</w:t>
            </w:r>
          </w:p>
        </w:tc>
        <w:tc>
          <w:tcPr>
            <w:tcW w:w="725" w:type="pct"/>
          </w:tcPr>
          <w:p w14:paraId="7DB86AA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SG-UAS, SPOC</w:t>
            </w:r>
          </w:p>
        </w:tc>
        <w:tc>
          <w:tcPr>
            <w:tcW w:w="721" w:type="pct"/>
          </w:tcPr>
          <w:p w14:paraId="26E133B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Participación y todas las cuestiones relativas a la campaña.</w:t>
            </w:r>
          </w:p>
        </w:tc>
        <w:tc>
          <w:tcPr>
            <w:tcW w:w="1237" w:type="pct"/>
          </w:tcPr>
          <w:p w14:paraId="28897DE6" w14:textId="77777777" w:rsidR="001C5144" w:rsidRPr="00517E5B" w:rsidRDefault="00517E5B">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hyperlink r:id="rId31" w:history="1">
              <w:r w:rsidR="00174139" w:rsidRPr="00517E5B">
                <w:rPr>
                  <w:rStyle w:val="Hyperlink"/>
                  <w:rFonts w:eastAsia="Calibri"/>
                  <w:sz w:val="17"/>
                  <w:szCs w:val="17"/>
                  <w:lang w:val="es-ES"/>
                </w:rPr>
                <w:t>Se formará un grupo de correo electrónico del sitio web de la Plataforma Comunitaria</w:t>
              </w:r>
            </w:hyperlink>
            <w:r w:rsidR="001C5144" w:rsidRPr="00517E5B">
              <w:rPr>
                <w:rFonts w:eastAsia="Calibri"/>
                <w:sz w:val="17"/>
                <w:szCs w:val="17"/>
                <w:lang w:val="es-ES"/>
              </w:rPr>
              <w:t xml:space="preserve"> de la OMM sobre la base de los comentarios de la encuesta, que será </w:t>
            </w:r>
            <w:hyperlink r:id="rId32" w:history="1">
              <w:r w:rsidR="001C5144" w:rsidRPr="00517E5B">
                <w:rPr>
                  <w:rFonts w:eastAsia="Calibri"/>
                  <w:color w:val="0000FF"/>
                  <w:sz w:val="17"/>
                  <w:szCs w:val="17"/>
                  <w:lang w:val="es-ES"/>
                </w:rPr>
                <w:t>uas-demo-datausers@groups.wmo.int</w:t>
              </w:r>
            </w:hyperlink>
          </w:p>
          <w:p w14:paraId="3DAF9D8C" w14:textId="77777777" w:rsidR="001C5144" w:rsidRPr="00517E5B"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Se celebrará una serie de reuniones para informar a los participantes sobre los requisitos y los detalles de </w:t>
            </w:r>
            <w:proofErr w:type="spellStart"/>
            <w:r w:rsidRPr="00517E5B">
              <w:rPr>
                <w:rFonts w:eastAsia="Calibri"/>
                <w:sz w:val="17"/>
                <w:szCs w:val="17"/>
                <w:lang w:val="es-ES"/>
              </w:rPr>
              <w:t>uaS</w:t>
            </w:r>
            <w:proofErr w:type="spellEnd"/>
            <w:r w:rsidRPr="00517E5B">
              <w:rPr>
                <w:rFonts w:eastAsia="Calibri"/>
                <w:sz w:val="17"/>
                <w:szCs w:val="17"/>
                <w:lang w:val="es-ES"/>
              </w:rPr>
              <w:t>-DC.</w:t>
            </w:r>
          </w:p>
          <w:p w14:paraId="153BD828" w14:textId="77777777" w:rsidR="001C5144" w:rsidRPr="00517E5B"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Se establecerá un acuerdo de participación con la OMM para comunicar las necesidades de participación.</w:t>
            </w:r>
          </w:p>
        </w:tc>
        <w:tc>
          <w:tcPr>
            <w:tcW w:w="554" w:type="pct"/>
          </w:tcPr>
          <w:p w14:paraId="33E0374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A través de UAS-DC</w:t>
            </w:r>
          </w:p>
        </w:tc>
        <w:tc>
          <w:tcPr>
            <w:tcW w:w="536" w:type="pct"/>
          </w:tcPr>
          <w:p w14:paraId="3BB5298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rPr>
              <w:t>Diciembre</w:t>
            </w:r>
            <w:proofErr w:type="spellEnd"/>
            <w:r w:rsidRPr="00491638">
              <w:rPr>
                <w:rFonts w:eastAsia="Calibri"/>
                <w:sz w:val="17"/>
                <w:szCs w:val="17"/>
              </w:rPr>
              <w:t xml:space="preserve"> de 2021</w:t>
            </w:r>
          </w:p>
        </w:tc>
        <w:tc>
          <w:tcPr>
            <w:tcW w:w="502" w:type="pct"/>
          </w:tcPr>
          <w:p w14:paraId="3006391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Diciembre de 2025</w:t>
            </w:r>
          </w:p>
        </w:tc>
      </w:tr>
      <w:tr w:rsidR="001C5144" w:rsidRPr="00491638" w14:paraId="5BC6CF33"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1B250A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lastRenderedPageBreak/>
              <w:t>Autoridades reglamentarias</w:t>
            </w:r>
          </w:p>
        </w:tc>
        <w:tc>
          <w:tcPr>
            <w:tcW w:w="725" w:type="pct"/>
          </w:tcPr>
          <w:p w14:paraId="20CC934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SPOC</w:t>
            </w:r>
          </w:p>
        </w:tc>
        <w:tc>
          <w:tcPr>
            <w:tcW w:w="721" w:type="pct"/>
          </w:tcPr>
          <w:p w14:paraId="633B9DC7" w14:textId="77777777" w:rsidR="001C5144" w:rsidRPr="00517E5B" w:rsidRDefault="001C5144">
            <w:pPr>
              <w:numPr>
                <w:ilvl w:val="0"/>
                <w:numId w:val="5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Requisitos reglamentarios para los participantes tanto a nivel mundial como nacional.</w:t>
            </w:r>
          </w:p>
          <w:p w14:paraId="0120CCF7" w14:textId="77777777" w:rsidR="001C5144" w:rsidRPr="00517E5B" w:rsidRDefault="001C5144" w:rsidP="00261B67">
            <w:pPr>
              <w:numPr>
                <w:ilvl w:val="0"/>
                <w:numId w:val="54"/>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Elaboración de una política para el uso del espacio aéreo por los participantes durante el centro de datos de sistemas de navegación no tripuladas.</w:t>
            </w:r>
          </w:p>
        </w:tc>
        <w:tc>
          <w:tcPr>
            <w:tcW w:w="1237" w:type="pct"/>
          </w:tcPr>
          <w:p w14:paraId="6263C1E5" w14:textId="77777777" w:rsidR="001C5144" w:rsidRPr="00517E5B"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La Organización de Aviación Civil Internacional (OACI) estará representada en el Comité Científico sobre el Clima y la Oceanografía.</w:t>
            </w:r>
          </w:p>
          <w:p w14:paraId="281267CE" w14:textId="77777777" w:rsidR="001C5144" w:rsidRPr="00517E5B"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Principales reguladores nacionales que estarán representados en el Comité.</w:t>
            </w:r>
          </w:p>
          <w:p w14:paraId="57AC3102" w14:textId="6A16B22C" w:rsidR="001C5144" w:rsidRPr="00517E5B" w:rsidRDefault="001C5144" w:rsidP="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Operadores de sistemas de </w:t>
            </w:r>
            <w:proofErr w:type="spellStart"/>
            <w:r w:rsidRPr="00517E5B">
              <w:rPr>
                <w:rFonts w:eastAsia="Calibri"/>
                <w:sz w:val="17"/>
                <w:szCs w:val="17"/>
                <w:lang w:val="es-ES"/>
              </w:rPr>
              <w:t>uas</w:t>
            </w:r>
            <w:proofErr w:type="spellEnd"/>
            <w:r w:rsidRPr="00517E5B">
              <w:rPr>
                <w:rFonts w:eastAsia="Calibri"/>
                <w:sz w:val="17"/>
                <w:szCs w:val="17"/>
                <w:lang w:val="es-ES"/>
              </w:rPr>
              <w:t xml:space="preserve"> participantes para comunicarse directamente con los reguladores nacionales, esto debería comunicarse y acordarse en el acuerdo de participante con la OMM.</w:t>
            </w:r>
          </w:p>
        </w:tc>
        <w:tc>
          <w:tcPr>
            <w:tcW w:w="554" w:type="pct"/>
          </w:tcPr>
          <w:p w14:paraId="03E103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rPr>
              <w:t>Precampaña</w:t>
            </w:r>
            <w:proofErr w:type="spellEnd"/>
          </w:p>
        </w:tc>
        <w:tc>
          <w:tcPr>
            <w:tcW w:w="536" w:type="pct"/>
          </w:tcPr>
          <w:p w14:paraId="6A3CF8B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Octubre de 2021</w:t>
            </w:r>
          </w:p>
        </w:tc>
        <w:tc>
          <w:tcPr>
            <w:tcW w:w="502" w:type="pct"/>
          </w:tcPr>
          <w:p w14:paraId="401E0C3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Julio de 2023</w:t>
            </w:r>
          </w:p>
        </w:tc>
      </w:tr>
    </w:tbl>
    <w:p w14:paraId="52044F9B" w14:textId="77777777" w:rsidR="00D6598B" w:rsidRDefault="00D6598B" w:rsidP="005C627E">
      <w:pPr>
        <w:pStyle w:val="Heading3italics"/>
        <w:rPr>
          <w:sz w:val="22"/>
          <w:szCs w:val="22"/>
        </w:rPr>
      </w:pPr>
      <w:bookmarkStart w:id="37" w:name="_Toc97900034"/>
      <w:bookmarkStart w:id="38" w:name="_Toc115706772"/>
    </w:p>
    <w:p w14:paraId="5534417D" w14:textId="77777777" w:rsidR="00D6598B" w:rsidRDefault="00D6598B" w:rsidP="00D6598B">
      <w:pPr>
        <w:pStyle w:val="WMOBodyText"/>
        <w:rPr>
          <w:rFonts w:eastAsia="Times New Roman" w:cs="Times New Roman"/>
        </w:rPr>
      </w:pPr>
      <w:r>
        <w:br w:type="page"/>
      </w:r>
    </w:p>
    <w:p w14:paraId="73B84139" w14:textId="0A6EBC23" w:rsidR="004C69C6" w:rsidRPr="008F04E9" w:rsidRDefault="001C5144" w:rsidP="005C627E">
      <w:pPr>
        <w:pStyle w:val="Heading3italics"/>
        <w:rPr>
          <w:sz w:val="22"/>
          <w:szCs w:val="22"/>
        </w:rPr>
      </w:pPr>
      <w:r w:rsidRPr="008F04E9">
        <w:rPr>
          <w:sz w:val="22"/>
          <w:szCs w:val="22"/>
        </w:rPr>
        <w:lastRenderedPageBreak/>
        <w:t>Plan de reuniones</w:t>
      </w:r>
      <w:bookmarkEnd w:id="37"/>
      <w:bookmarkEnd w:id="38"/>
    </w:p>
    <w:p w14:paraId="7EAB0D75" w14:textId="77777777" w:rsidR="001C5144" w:rsidRPr="00517E5B" w:rsidRDefault="001C5144" w:rsidP="00CE2BE7">
      <w:pPr>
        <w:tabs>
          <w:tab w:val="clear" w:pos="1134"/>
        </w:tabs>
        <w:spacing w:before="240" w:after="240"/>
        <w:ind w:right="-170"/>
        <w:jc w:val="left"/>
        <w:rPr>
          <w:rFonts w:eastAsia="Calibri"/>
          <w:sz w:val="22"/>
          <w:szCs w:val="22"/>
          <w:lang w:val="es-ES"/>
        </w:rPr>
      </w:pPr>
      <w:r w:rsidRPr="00517E5B">
        <w:rPr>
          <w:rFonts w:eastAsia="Calibri"/>
          <w:sz w:val="22"/>
          <w:szCs w:val="22"/>
          <w:lang w:val="es-ES"/>
        </w:rPr>
        <w:t xml:space="preserve">La mayoría de las reuniones, si no todas las reuniones con los participantes y las partes </w:t>
      </w:r>
      <w:proofErr w:type="gramStart"/>
      <w:r w:rsidRPr="00517E5B">
        <w:rPr>
          <w:rFonts w:eastAsia="Calibri"/>
          <w:sz w:val="22"/>
          <w:szCs w:val="22"/>
          <w:lang w:val="es-ES"/>
        </w:rPr>
        <w:t>interesadas,</w:t>
      </w:r>
      <w:proofErr w:type="gramEnd"/>
      <w:r w:rsidRPr="00517E5B">
        <w:rPr>
          <w:rFonts w:eastAsia="Calibri"/>
          <w:sz w:val="22"/>
          <w:szCs w:val="22"/>
          <w:lang w:val="es-ES"/>
        </w:rPr>
        <w:t xml:space="preserve"> se llevarán a cabo por teleconferencia. Tal vez sea necesario celebrar una o dos reuniones presenciales, pero estas no están aún previstas o previstas.</w:t>
      </w:r>
    </w:p>
    <w:tbl>
      <w:tblPr>
        <w:tblStyle w:val="GridTable1Light-Accent11"/>
        <w:tblW w:w="5000" w:type="pct"/>
        <w:tblLook w:val="04A0" w:firstRow="1" w:lastRow="0" w:firstColumn="1" w:lastColumn="0" w:noHBand="0" w:noVBand="1"/>
      </w:tblPr>
      <w:tblGrid>
        <w:gridCol w:w="2997"/>
        <w:gridCol w:w="3107"/>
        <w:gridCol w:w="2670"/>
        <w:gridCol w:w="2769"/>
        <w:gridCol w:w="3017"/>
      </w:tblGrid>
      <w:tr w:rsidR="001C5144" w:rsidRPr="00DC3139" w14:paraId="0F8C0AFD"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cPr>
          <w:p w14:paraId="0330351F" w14:textId="77777777" w:rsidR="001C5144" w:rsidRPr="00DC3139" w:rsidRDefault="001C5144" w:rsidP="001C5144">
            <w:pPr>
              <w:tabs>
                <w:tab w:val="clear" w:pos="1134"/>
              </w:tabs>
              <w:jc w:val="left"/>
              <w:rPr>
                <w:rFonts w:eastAsia="Calibri"/>
                <w:sz w:val="17"/>
                <w:szCs w:val="17"/>
              </w:rPr>
            </w:pPr>
            <w:proofErr w:type="spellStart"/>
            <w:r w:rsidRPr="00DC3139">
              <w:rPr>
                <w:rFonts w:eastAsia="Calibri"/>
                <w:sz w:val="17"/>
                <w:szCs w:val="17"/>
              </w:rPr>
              <w:t>Nombre</w:t>
            </w:r>
            <w:proofErr w:type="spellEnd"/>
            <w:r w:rsidRPr="00DC3139">
              <w:rPr>
                <w:rFonts w:eastAsia="Calibri"/>
                <w:sz w:val="17"/>
                <w:szCs w:val="17"/>
              </w:rPr>
              <w:t xml:space="preserve"> de la </w:t>
            </w:r>
            <w:proofErr w:type="spellStart"/>
            <w:r w:rsidRPr="00DC3139">
              <w:rPr>
                <w:rFonts w:eastAsia="Calibri"/>
                <w:sz w:val="17"/>
                <w:szCs w:val="17"/>
              </w:rPr>
              <w:t>reunión</w:t>
            </w:r>
            <w:proofErr w:type="spellEnd"/>
          </w:p>
        </w:tc>
        <w:tc>
          <w:tcPr>
            <w:tcW w:w="1067" w:type="pct"/>
            <w:shd w:val="clear" w:color="auto" w:fill="F2F2F2"/>
          </w:tcPr>
          <w:p w14:paraId="6B72A43A"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Participantes</w:t>
            </w:r>
          </w:p>
        </w:tc>
        <w:tc>
          <w:tcPr>
            <w:tcW w:w="917" w:type="pct"/>
            <w:shd w:val="clear" w:color="auto" w:fill="F2F2F2"/>
          </w:tcPr>
          <w:p w14:paraId="2813273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Contenido</w:t>
            </w:r>
          </w:p>
        </w:tc>
        <w:tc>
          <w:tcPr>
            <w:tcW w:w="951" w:type="pct"/>
            <w:shd w:val="clear" w:color="auto" w:fill="F2F2F2"/>
          </w:tcPr>
          <w:p w14:paraId="01D4CB0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Cuando</w:t>
            </w:r>
          </w:p>
        </w:tc>
        <w:tc>
          <w:tcPr>
            <w:tcW w:w="1037" w:type="pct"/>
            <w:shd w:val="clear" w:color="auto" w:fill="F2F2F2"/>
          </w:tcPr>
          <w:p w14:paraId="5B7E18D8"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Dónde / Formato</w:t>
            </w:r>
          </w:p>
        </w:tc>
      </w:tr>
      <w:tr w:rsidR="001C5144" w:rsidRPr="00DC3139" w14:paraId="19C22CEF"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A8E4156"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Reunión del Centro de Datos Climáticos de La OMM</w:t>
            </w:r>
          </w:p>
        </w:tc>
        <w:tc>
          <w:tcPr>
            <w:tcW w:w="1067" w:type="pct"/>
          </w:tcPr>
          <w:p w14:paraId="0E6D4747"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Miembros del Comité Directivo Nacional para la Prestación de Servicios </w:t>
            </w:r>
            <w:proofErr w:type="gramStart"/>
            <w:r w:rsidRPr="00517E5B">
              <w:rPr>
                <w:rFonts w:eastAsia="Calibri"/>
                <w:sz w:val="17"/>
                <w:szCs w:val="17"/>
                <w:lang w:val="es-ES"/>
              </w:rPr>
              <w:t>Climáticos( SPOC</w:t>
            </w:r>
            <w:proofErr w:type="gramEnd"/>
            <w:r w:rsidRPr="00517E5B">
              <w:rPr>
                <w:rFonts w:eastAsia="Calibri"/>
                <w:sz w:val="17"/>
                <w:szCs w:val="17"/>
                <w:lang w:val="es-ES"/>
              </w:rPr>
              <w:t>).</w:t>
            </w:r>
          </w:p>
        </w:tc>
        <w:tc>
          <w:tcPr>
            <w:tcW w:w="917" w:type="pct"/>
          </w:tcPr>
          <w:p w14:paraId="115429C4"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Estudio, planificación y organización del UAS-DC.</w:t>
            </w:r>
          </w:p>
        </w:tc>
        <w:tc>
          <w:tcPr>
            <w:tcW w:w="951" w:type="pct"/>
          </w:tcPr>
          <w:p w14:paraId="64D2F5CE"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Regularmente y cuando sea necesario.</w:t>
            </w:r>
          </w:p>
          <w:p w14:paraId="0C2CC31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Durante la fase previa a la campaña, este debería ser, al menos, mensual.</w:t>
            </w:r>
          </w:p>
        </w:tc>
        <w:tc>
          <w:tcPr>
            <w:tcW w:w="1037" w:type="pct"/>
          </w:tcPr>
          <w:p w14:paraId="2C46233A"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DC3139">
              <w:rPr>
                <w:rFonts w:eastAsia="Calibri"/>
                <w:sz w:val="17"/>
                <w:szCs w:val="17"/>
              </w:rPr>
              <w:t>Reuniones</w:t>
            </w:r>
            <w:proofErr w:type="spellEnd"/>
            <w:r w:rsidRPr="00DC3139">
              <w:rPr>
                <w:rFonts w:eastAsia="Calibri"/>
                <w:sz w:val="17"/>
                <w:szCs w:val="17"/>
              </w:rPr>
              <w:t xml:space="preserve"> de </w:t>
            </w:r>
            <w:proofErr w:type="spellStart"/>
            <w:r w:rsidRPr="00DC3139">
              <w:rPr>
                <w:rFonts w:eastAsia="Calibri"/>
                <w:sz w:val="17"/>
                <w:szCs w:val="17"/>
              </w:rPr>
              <w:t>videoconferencia</w:t>
            </w:r>
            <w:proofErr w:type="spellEnd"/>
          </w:p>
        </w:tc>
      </w:tr>
      <w:tr w:rsidR="001C5144" w:rsidRPr="00DC3139" w14:paraId="15915A0E"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9427D87"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 xml:space="preserve">Equipo de representación de datos de sistemas de </w:t>
            </w:r>
            <w:proofErr w:type="spellStart"/>
            <w:r w:rsidRPr="00517E5B">
              <w:rPr>
                <w:rFonts w:eastAsia="Calibri"/>
                <w:sz w:val="17"/>
                <w:szCs w:val="17"/>
                <w:lang w:val="es-ES"/>
              </w:rPr>
              <w:t>uas</w:t>
            </w:r>
            <w:proofErr w:type="spellEnd"/>
          </w:p>
        </w:tc>
        <w:tc>
          <w:tcPr>
            <w:tcW w:w="1067" w:type="pct"/>
          </w:tcPr>
          <w:p w14:paraId="16D6806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Equipo formado por miembros de los grupos de representación de datos del JET-ABO, </w:t>
            </w:r>
            <w:proofErr w:type="spellStart"/>
            <w:r w:rsidRPr="00517E5B">
              <w:rPr>
                <w:rFonts w:eastAsia="Calibri"/>
                <w:sz w:val="17"/>
                <w:szCs w:val="17"/>
                <w:lang w:val="es-ES"/>
              </w:rPr>
              <w:t>uaS</w:t>
            </w:r>
            <w:proofErr w:type="spellEnd"/>
            <w:r w:rsidRPr="00517E5B">
              <w:rPr>
                <w:rFonts w:eastAsia="Calibri"/>
                <w:sz w:val="17"/>
                <w:szCs w:val="17"/>
                <w:lang w:val="es-ES"/>
              </w:rPr>
              <w:t>-DC SPOC y del SC-IMT.</w:t>
            </w:r>
          </w:p>
        </w:tc>
        <w:tc>
          <w:tcPr>
            <w:tcW w:w="917" w:type="pct"/>
          </w:tcPr>
          <w:p w14:paraId="3E09D46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Desarrollo de la norma de representación de datos de sistemas de </w:t>
            </w:r>
            <w:proofErr w:type="spellStart"/>
            <w:r w:rsidRPr="00517E5B">
              <w:rPr>
                <w:rFonts w:eastAsia="Calibri"/>
                <w:sz w:val="17"/>
                <w:szCs w:val="17"/>
                <w:lang w:val="es-ES"/>
              </w:rPr>
              <w:t>uas</w:t>
            </w:r>
            <w:proofErr w:type="spellEnd"/>
            <w:r w:rsidRPr="00517E5B">
              <w:rPr>
                <w:rFonts w:eastAsia="Calibri"/>
                <w:sz w:val="17"/>
                <w:szCs w:val="17"/>
                <w:lang w:val="es-ES"/>
              </w:rPr>
              <w:t xml:space="preserve"> y del repositorio de datos UAS-DC. </w:t>
            </w:r>
          </w:p>
        </w:tc>
        <w:tc>
          <w:tcPr>
            <w:tcW w:w="951" w:type="pct"/>
          </w:tcPr>
          <w:p w14:paraId="1A254D9B"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Regularmente y cuando sea necesario.</w:t>
            </w:r>
          </w:p>
          <w:p w14:paraId="241EE7E9"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Las reuniones comenzarán durante la fase previa a la campaña y continuarán hasta que se hayan establecido la norma sobre la reducción de riesgos de desastre y el repositorio de datos.</w:t>
            </w:r>
          </w:p>
        </w:tc>
        <w:tc>
          <w:tcPr>
            <w:tcW w:w="1037" w:type="pct"/>
          </w:tcPr>
          <w:p w14:paraId="50B39CC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DC3139">
              <w:rPr>
                <w:rFonts w:eastAsia="Calibri"/>
                <w:sz w:val="17"/>
                <w:szCs w:val="17"/>
              </w:rPr>
              <w:t>Reuniones</w:t>
            </w:r>
            <w:proofErr w:type="spellEnd"/>
            <w:r w:rsidRPr="00DC3139">
              <w:rPr>
                <w:rFonts w:eastAsia="Calibri"/>
                <w:sz w:val="17"/>
                <w:szCs w:val="17"/>
              </w:rPr>
              <w:t xml:space="preserve"> de </w:t>
            </w:r>
            <w:proofErr w:type="spellStart"/>
            <w:r w:rsidRPr="00DC3139">
              <w:rPr>
                <w:rFonts w:eastAsia="Calibri"/>
                <w:sz w:val="17"/>
                <w:szCs w:val="17"/>
              </w:rPr>
              <w:t>videoconferencia</w:t>
            </w:r>
            <w:proofErr w:type="spellEnd"/>
          </w:p>
        </w:tc>
      </w:tr>
      <w:tr w:rsidR="001C5144" w:rsidRPr="00517E5B" w14:paraId="200364C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4387892"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 xml:space="preserve">Reunión inicial de </w:t>
            </w:r>
            <w:proofErr w:type="spellStart"/>
            <w:r w:rsidRPr="00517E5B">
              <w:rPr>
                <w:rFonts w:eastAsia="Calibri"/>
                <w:sz w:val="17"/>
                <w:szCs w:val="17"/>
                <w:lang w:val="es-ES"/>
              </w:rPr>
              <w:t>uas</w:t>
            </w:r>
            <w:proofErr w:type="spellEnd"/>
            <w:r w:rsidRPr="00517E5B">
              <w:rPr>
                <w:rFonts w:eastAsia="Calibri"/>
                <w:sz w:val="17"/>
                <w:szCs w:val="17"/>
                <w:lang w:val="es-ES"/>
              </w:rPr>
              <w:t>-DC</w:t>
            </w:r>
          </w:p>
        </w:tc>
        <w:tc>
          <w:tcPr>
            <w:tcW w:w="1067" w:type="pct"/>
          </w:tcPr>
          <w:p w14:paraId="05763656"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Centro de Datos Climáticos de Meteorología Marina y Oceanografía, todos los participantes, todas las partes interesadas.</w:t>
            </w:r>
          </w:p>
        </w:tc>
        <w:tc>
          <w:tcPr>
            <w:tcW w:w="917" w:type="pct"/>
          </w:tcPr>
          <w:p w14:paraId="230F24A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Introducción a todos los aspectos de la campaña.</w:t>
            </w:r>
          </w:p>
          <w:p w14:paraId="551C44BD"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517E5B">
              <w:rPr>
                <w:rFonts w:eastAsia="Calibri"/>
                <w:sz w:val="17"/>
                <w:szCs w:val="17"/>
                <w:lang w:val="es-ES"/>
              </w:rPr>
              <w:t xml:space="preserve">La reunión podría tratar de formar otros equipos o subgrupos, según sea necesario. </w:t>
            </w:r>
            <w:r w:rsidRPr="00DC3139">
              <w:rPr>
                <w:rFonts w:eastAsia="Calibri"/>
                <w:sz w:val="17"/>
                <w:szCs w:val="17"/>
              </w:rPr>
              <w:t>E.g.:</w:t>
            </w:r>
          </w:p>
          <w:p w14:paraId="3885F7CD"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Grupo de usuarios de datos</w:t>
            </w:r>
          </w:p>
          <w:p w14:paraId="068057F5"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Grupo de operadores UAS.</w:t>
            </w:r>
          </w:p>
        </w:tc>
        <w:tc>
          <w:tcPr>
            <w:tcW w:w="951" w:type="pct"/>
          </w:tcPr>
          <w:p w14:paraId="04BAF5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b/>
                <w:bCs/>
                <w:sz w:val="17"/>
                <w:szCs w:val="17"/>
              </w:rPr>
            </w:pPr>
            <w:r w:rsidRPr="00DC3139">
              <w:rPr>
                <w:rFonts w:eastAsia="Calibri"/>
                <w:b/>
                <w:sz w:val="17"/>
                <w:szCs w:val="17"/>
              </w:rPr>
              <w:t>Mediados de enero de 2022</w:t>
            </w:r>
          </w:p>
        </w:tc>
        <w:tc>
          <w:tcPr>
            <w:tcW w:w="1037" w:type="pct"/>
          </w:tcPr>
          <w:p w14:paraId="0059BAF6" w14:textId="1152C589"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Videoconferencia.</w:t>
            </w:r>
          </w:p>
          <w:p w14:paraId="0D661369" w14:textId="77777777" w:rsidR="001C5144" w:rsidRPr="00517E5B"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Podría ser necesario que se ejecute en dos reuniones y/o grabar la reunión</w:t>
            </w:r>
          </w:p>
        </w:tc>
      </w:tr>
      <w:tr w:rsidR="001C5144" w:rsidRPr="00DC3139" w14:paraId="51B83E1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3D3E395C"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 xml:space="preserve">Pruebas de representación de datos de sistemas de </w:t>
            </w:r>
            <w:proofErr w:type="spellStart"/>
            <w:r w:rsidRPr="00517E5B">
              <w:rPr>
                <w:rFonts w:eastAsia="Calibri"/>
                <w:sz w:val="17"/>
                <w:szCs w:val="17"/>
                <w:lang w:val="es-ES"/>
              </w:rPr>
              <w:t>uas</w:t>
            </w:r>
            <w:proofErr w:type="spellEnd"/>
          </w:p>
        </w:tc>
        <w:tc>
          <w:tcPr>
            <w:tcW w:w="1067" w:type="pct"/>
          </w:tcPr>
          <w:p w14:paraId="172B4F46"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Equipo de representación de datos de sistemas de </w:t>
            </w:r>
            <w:proofErr w:type="spellStart"/>
            <w:r w:rsidRPr="00517E5B">
              <w:rPr>
                <w:rFonts w:eastAsia="Calibri"/>
                <w:sz w:val="17"/>
                <w:szCs w:val="17"/>
                <w:lang w:val="es-ES"/>
              </w:rPr>
              <w:t>uas</w:t>
            </w:r>
            <w:proofErr w:type="spellEnd"/>
            <w:r w:rsidRPr="00517E5B">
              <w:rPr>
                <w:rFonts w:eastAsia="Calibri"/>
                <w:sz w:val="17"/>
                <w:szCs w:val="17"/>
                <w:lang w:val="es-ES"/>
              </w:rPr>
              <w:t>, expertos del SC-IMT, representantes de participantes, representantes de usuarios de datos.</w:t>
            </w:r>
          </w:p>
        </w:tc>
        <w:tc>
          <w:tcPr>
            <w:tcW w:w="917" w:type="pct"/>
          </w:tcPr>
          <w:p w14:paraId="738CE387"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 xml:space="preserve">Equipo encargado de elaborar un plan de pruebas y procesos para probar el formato de representación de datos de sistemas de </w:t>
            </w:r>
            <w:proofErr w:type="spellStart"/>
            <w:r w:rsidRPr="00517E5B">
              <w:rPr>
                <w:rFonts w:eastAsia="Calibri"/>
                <w:sz w:val="17"/>
                <w:szCs w:val="17"/>
                <w:lang w:val="es-ES"/>
              </w:rPr>
              <w:t>uas</w:t>
            </w:r>
            <w:proofErr w:type="spellEnd"/>
            <w:r w:rsidRPr="00517E5B">
              <w:rPr>
                <w:rFonts w:eastAsia="Calibri"/>
                <w:sz w:val="17"/>
                <w:szCs w:val="17"/>
                <w:lang w:val="es-ES"/>
              </w:rPr>
              <w:t xml:space="preserve"> y las funciones del repositorio de datos de sistemas de </w:t>
            </w:r>
            <w:proofErr w:type="spellStart"/>
            <w:r w:rsidRPr="00517E5B">
              <w:rPr>
                <w:rFonts w:eastAsia="Calibri"/>
                <w:sz w:val="17"/>
                <w:szCs w:val="17"/>
                <w:lang w:val="es-ES"/>
              </w:rPr>
              <w:t>uas</w:t>
            </w:r>
            <w:proofErr w:type="spellEnd"/>
            <w:r w:rsidRPr="00517E5B">
              <w:rPr>
                <w:rFonts w:eastAsia="Calibri"/>
                <w:sz w:val="17"/>
                <w:szCs w:val="17"/>
                <w:lang w:val="es-ES"/>
              </w:rPr>
              <w:t>.</w:t>
            </w:r>
          </w:p>
        </w:tc>
        <w:tc>
          <w:tcPr>
            <w:tcW w:w="951" w:type="pct"/>
          </w:tcPr>
          <w:p w14:paraId="7F01AD99"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Las reuniones ordinarias comenzarán en febrero/marzo de 2022 y continuarán durante la fase previa a la campaña.</w:t>
            </w:r>
          </w:p>
        </w:tc>
        <w:tc>
          <w:tcPr>
            <w:tcW w:w="1037" w:type="pct"/>
          </w:tcPr>
          <w:p w14:paraId="7E6DB4A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DC3139">
              <w:rPr>
                <w:rFonts w:eastAsia="Calibri"/>
                <w:sz w:val="17"/>
                <w:szCs w:val="17"/>
              </w:rPr>
              <w:t>Reuniones</w:t>
            </w:r>
            <w:proofErr w:type="spellEnd"/>
            <w:r w:rsidRPr="00DC3139">
              <w:rPr>
                <w:rFonts w:eastAsia="Calibri"/>
                <w:sz w:val="17"/>
                <w:szCs w:val="17"/>
              </w:rPr>
              <w:t xml:space="preserve"> de </w:t>
            </w:r>
            <w:proofErr w:type="spellStart"/>
            <w:r w:rsidRPr="00DC3139">
              <w:rPr>
                <w:rFonts w:eastAsia="Calibri"/>
                <w:sz w:val="17"/>
                <w:szCs w:val="17"/>
              </w:rPr>
              <w:t>videoconferencia</w:t>
            </w:r>
            <w:proofErr w:type="spellEnd"/>
            <w:r w:rsidRPr="00DC3139">
              <w:rPr>
                <w:rFonts w:eastAsia="Calibri"/>
                <w:sz w:val="17"/>
                <w:szCs w:val="17"/>
              </w:rPr>
              <w:t>.</w:t>
            </w:r>
          </w:p>
        </w:tc>
      </w:tr>
      <w:tr w:rsidR="001C5144" w:rsidRPr="00DC3139" w14:paraId="77C8049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2431CC19"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lastRenderedPageBreak/>
              <w:t>Conferencias de planificación de participantes en sistemas de observación no tripulada</w:t>
            </w:r>
          </w:p>
        </w:tc>
        <w:tc>
          <w:tcPr>
            <w:tcW w:w="1067" w:type="pct"/>
          </w:tcPr>
          <w:p w14:paraId="256F9E38"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Centro de Datos Climáticos de Meteorología Marina y Oceanografía, todos los participantes.</w:t>
            </w:r>
          </w:p>
        </w:tc>
        <w:tc>
          <w:tcPr>
            <w:tcW w:w="917" w:type="pct"/>
          </w:tcPr>
          <w:p w14:paraId="46159A98" w14:textId="77777777" w:rsidR="001C5144" w:rsidRPr="00517E5B"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Conferencias para proporcionar información actualizada a todos los participantes sobre la situación del sistema de alerta de avisos de tripulación de los sistemas de observación en el área de programa (UAS-DC) y proporcionar información y asesoramiento clave.</w:t>
            </w:r>
          </w:p>
        </w:tc>
        <w:tc>
          <w:tcPr>
            <w:tcW w:w="951" w:type="pct"/>
          </w:tcPr>
          <w:p w14:paraId="45D8814D"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Junio de 2022</w:t>
            </w:r>
          </w:p>
          <w:p w14:paraId="1DE536C6"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Diciembre de 2022</w:t>
            </w:r>
          </w:p>
          <w:p w14:paraId="7D730E9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Junio de 2023</w:t>
            </w:r>
          </w:p>
        </w:tc>
        <w:tc>
          <w:tcPr>
            <w:tcW w:w="1037" w:type="pct"/>
          </w:tcPr>
          <w:p w14:paraId="420292D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DC3139">
              <w:rPr>
                <w:rFonts w:eastAsia="Calibri"/>
                <w:sz w:val="17"/>
                <w:szCs w:val="17"/>
              </w:rPr>
              <w:t>Reuniones</w:t>
            </w:r>
            <w:proofErr w:type="spellEnd"/>
            <w:r w:rsidRPr="00DC3139">
              <w:rPr>
                <w:rFonts w:eastAsia="Calibri"/>
                <w:sz w:val="17"/>
                <w:szCs w:val="17"/>
              </w:rPr>
              <w:t xml:space="preserve"> de </w:t>
            </w:r>
            <w:proofErr w:type="spellStart"/>
            <w:r w:rsidRPr="00DC3139">
              <w:rPr>
                <w:rFonts w:eastAsia="Calibri"/>
                <w:sz w:val="17"/>
                <w:szCs w:val="17"/>
              </w:rPr>
              <w:t>videoconferencia</w:t>
            </w:r>
            <w:proofErr w:type="spellEnd"/>
          </w:p>
        </w:tc>
      </w:tr>
      <w:tr w:rsidR="001C5144" w:rsidRPr="00DC3139" w14:paraId="5DC3E16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F640CEF" w14:textId="77777777" w:rsidR="001C5144" w:rsidRPr="00517E5B" w:rsidRDefault="001C5144" w:rsidP="001C5144">
            <w:pPr>
              <w:tabs>
                <w:tab w:val="clear" w:pos="1134"/>
              </w:tabs>
              <w:jc w:val="left"/>
              <w:rPr>
                <w:rFonts w:eastAsia="Calibri"/>
                <w:sz w:val="17"/>
                <w:szCs w:val="17"/>
                <w:lang w:val="es-ES"/>
              </w:rPr>
            </w:pPr>
            <w:r w:rsidRPr="00517E5B">
              <w:rPr>
                <w:rFonts w:eastAsia="Calibri"/>
                <w:sz w:val="17"/>
                <w:szCs w:val="17"/>
                <w:lang w:val="es-ES"/>
              </w:rPr>
              <w:t>Reuniones de usuarios de datos de usuarios de sistemas de observación no tripulada y de recopilación de datos</w:t>
            </w:r>
          </w:p>
        </w:tc>
        <w:tc>
          <w:tcPr>
            <w:tcW w:w="1067" w:type="pct"/>
          </w:tcPr>
          <w:p w14:paraId="4C511A2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SPOC, participantes usuarios de datos.</w:t>
            </w:r>
          </w:p>
        </w:tc>
        <w:tc>
          <w:tcPr>
            <w:tcW w:w="917" w:type="pct"/>
          </w:tcPr>
          <w:p w14:paraId="5E64D7CE" w14:textId="77777777" w:rsidR="001C5144" w:rsidRPr="00517E5B"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Reuniones para proporcionar información sobre el centro de datos no tripuladas a los usuarios de datos y para que el Centro de Datos Climáticos de Meteorología Marina y Oceanografía obtenga las necesidades de datos.</w:t>
            </w:r>
          </w:p>
        </w:tc>
        <w:tc>
          <w:tcPr>
            <w:tcW w:w="951" w:type="pct"/>
          </w:tcPr>
          <w:p w14:paraId="5DB7D5EC"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es-ES"/>
              </w:rPr>
            </w:pPr>
            <w:r w:rsidRPr="00517E5B">
              <w:rPr>
                <w:rFonts w:eastAsia="Calibri"/>
                <w:sz w:val="17"/>
                <w:szCs w:val="17"/>
                <w:lang w:val="es-ES"/>
              </w:rPr>
              <w:t>Comenzará en febrero de 2022 y continuará según sea necesario.</w:t>
            </w:r>
          </w:p>
        </w:tc>
        <w:tc>
          <w:tcPr>
            <w:tcW w:w="1037" w:type="pct"/>
          </w:tcPr>
          <w:p w14:paraId="7096A1A3"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DC3139">
              <w:rPr>
                <w:rFonts w:eastAsia="Calibri"/>
                <w:sz w:val="17"/>
                <w:szCs w:val="17"/>
              </w:rPr>
              <w:t>Reuniones</w:t>
            </w:r>
            <w:proofErr w:type="spellEnd"/>
            <w:r w:rsidRPr="00DC3139">
              <w:rPr>
                <w:rFonts w:eastAsia="Calibri"/>
                <w:sz w:val="17"/>
                <w:szCs w:val="17"/>
              </w:rPr>
              <w:t xml:space="preserve"> de </w:t>
            </w:r>
            <w:proofErr w:type="spellStart"/>
            <w:r w:rsidRPr="00DC3139">
              <w:rPr>
                <w:rFonts w:eastAsia="Calibri"/>
                <w:sz w:val="17"/>
                <w:szCs w:val="17"/>
              </w:rPr>
              <w:t>videoconferencia</w:t>
            </w:r>
            <w:proofErr w:type="spellEnd"/>
          </w:p>
        </w:tc>
      </w:tr>
    </w:tbl>
    <w:p w14:paraId="41EFACBC" w14:textId="77777777" w:rsidR="00656016" w:rsidRPr="008F04E9" w:rsidRDefault="00656016" w:rsidP="00CE2BE7">
      <w:pPr>
        <w:pStyle w:val="WMOSubTitle1"/>
        <w:spacing w:before="240" w:after="240"/>
        <w:ind w:right="-170"/>
        <w:rPr>
          <w:sz w:val="22"/>
          <w:szCs w:val="22"/>
        </w:rPr>
        <w:sectPr w:rsidR="00656016" w:rsidRPr="008F04E9" w:rsidSect="00CF6E53">
          <w:pgSz w:w="16838" w:h="11906" w:orient="landscape"/>
          <w:pgMar w:top="1134" w:right="1134" w:bottom="1134" w:left="1134" w:header="708" w:footer="708" w:gutter="0"/>
          <w:cols w:space="708"/>
          <w:titlePg/>
          <w:docGrid w:linePitch="360"/>
        </w:sectPr>
      </w:pPr>
      <w:bookmarkStart w:id="39" w:name="_Toc97900035"/>
    </w:p>
    <w:p w14:paraId="648ED6E0" w14:textId="52F0B47A" w:rsidR="004C69C6" w:rsidRPr="00456362" w:rsidRDefault="001C5144" w:rsidP="005C627E">
      <w:pPr>
        <w:pStyle w:val="Heading3italics"/>
      </w:pPr>
      <w:bookmarkStart w:id="40" w:name="_Toc115706773"/>
      <w:r w:rsidRPr="00456362">
        <w:lastRenderedPageBreak/>
        <w:t>Dotación de recursos</w:t>
      </w:r>
      <w:bookmarkEnd w:id="39"/>
      <w:bookmarkEnd w:id="40"/>
    </w:p>
    <w:p w14:paraId="56D6393F" w14:textId="5EDCA485" w:rsidR="001C5144" w:rsidRPr="00517E5B" w:rsidRDefault="009019AA" w:rsidP="001C5144">
      <w:pPr>
        <w:tabs>
          <w:tab w:val="clear" w:pos="1134"/>
        </w:tabs>
        <w:spacing w:after="160" w:line="259" w:lineRule="auto"/>
        <w:jc w:val="left"/>
        <w:rPr>
          <w:rFonts w:eastAsia="Calibri"/>
          <w:lang w:val="es-ES"/>
        </w:rPr>
      </w:pPr>
      <w:r w:rsidRPr="00517E5B">
        <w:rPr>
          <w:rFonts w:eastAsia="Calibri"/>
          <w:lang w:val="es-ES"/>
        </w:rPr>
        <w:t xml:space="preserve">A </w:t>
      </w:r>
      <w:proofErr w:type="gramStart"/>
      <w:r w:rsidRPr="00517E5B">
        <w:rPr>
          <w:rFonts w:eastAsia="Calibri"/>
          <w:lang w:val="es-ES"/>
        </w:rPr>
        <w:t>continuación</w:t>
      </w:r>
      <w:proofErr w:type="gramEnd"/>
      <w:r w:rsidRPr="00517E5B">
        <w:rPr>
          <w:rFonts w:eastAsia="Calibri"/>
          <w:lang w:val="es-ES"/>
        </w:rPr>
        <w:t xml:space="preserve"> se indican los aspectos clave relativos a la dotación de recursos de la campaña de demostración:</w:t>
      </w:r>
    </w:p>
    <w:p w14:paraId="735F18F9" w14:textId="51A079C0" w:rsidR="001C5144" w:rsidRPr="00517E5B" w:rsidRDefault="001C5144" w:rsidP="00CE2BE7">
      <w:pPr>
        <w:numPr>
          <w:ilvl w:val="0"/>
          <w:numId w:val="48"/>
        </w:numPr>
        <w:tabs>
          <w:tab w:val="clear" w:pos="1134"/>
        </w:tabs>
        <w:spacing w:before="240" w:after="240"/>
        <w:ind w:left="1134" w:right="-170" w:hanging="567"/>
        <w:jc w:val="left"/>
        <w:rPr>
          <w:rFonts w:eastAsia="Calibri"/>
          <w:lang w:val="es-ES"/>
        </w:rPr>
      </w:pPr>
      <w:r w:rsidRPr="00517E5B">
        <w:rPr>
          <w:rFonts w:eastAsia="Calibri"/>
          <w:lang w:val="es-ES"/>
        </w:rPr>
        <w:t>Los operadores de participantes y los usuarios de datos de participantes se financiarán y contarán con los recursos necesarios;</w:t>
      </w:r>
    </w:p>
    <w:p w14:paraId="224E08A9" w14:textId="77C5CD53" w:rsidR="001C5144" w:rsidRPr="00517E5B" w:rsidRDefault="001C5144" w:rsidP="00CE2BE7">
      <w:pPr>
        <w:numPr>
          <w:ilvl w:val="0"/>
          <w:numId w:val="48"/>
        </w:numPr>
        <w:tabs>
          <w:tab w:val="clear" w:pos="1134"/>
        </w:tabs>
        <w:spacing w:before="240" w:after="240"/>
        <w:ind w:left="1134" w:right="-170" w:hanging="567"/>
        <w:jc w:val="left"/>
        <w:rPr>
          <w:rFonts w:eastAsia="Calibri"/>
          <w:lang w:val="es-ES"/>
        </w:rPr>
      </w:pPr>
      <w:r w:rsidRPr="00517E5B">
        <w:rPr>
          <w:rFonts w:eastAsia="Calibri"/>
          <w:lang w:val="es-ES"/>
        </w:rPr>
        <w:t>Las asociaciones entre los servicios meteorológicos nacionales y los operadores de terceros pueden conllevar acuerdos o acuerdos de dotación de recursos, pero estos no serán facilitados por la OMM o participarán en ellas;</w:t>
      </w:r>
    </w:p>
    <w:p w14:paraId="26AF0D25" w14:textId="0CC9E8BF" w:rsidR="001C5144" w:rsidRPr="00517E5B" w:rsidRDefault="001C5144" w:rsidP="00725026">
      <w:pPr>
        <w:numPr>
          <w:ilvl w:val="0"/>
          <w:numId w:val="48"/>
        </w:numPr>
        <w:tabs>
          <w:tab w:val="clear" w:pos="1134"/>
        </w:tabs>
        <w:spacing w:before="240" w:after="240"/>
        <w:ind w:left="1134" w:right="-170" w:hanging="567"/>
        <w:jc w:val="left"/>
        <w:rPr>
          <w:rFonts w:eastAsia="Calibri"/>
          <w:lang w:val="es-ES"/>
        </w:rPr>
      </w:pPr>
      <w:r w:rsidRPr="00517E5B">
        <w:rPr>
          <w:rFonts w:eastAsia="Calibri"/>
          <w:lang w:val="es-ES"/>
        </w:rPr>
        <w:t>La OMM no pagará a los participantes por el suministro o la generación de datos por parte de los participantes;</w:t>
      </w:r>
    </w:p>
    <w:p w14:paraId="2497FE70" w14:textId="77777777" w:rsidR="001C5144" w:rsidRPr="00517E5B" w:rsidRDefault="001C5144" w:rsidP="00CE2BE7">
      <w:pPr>
        <w:numPr>
          <w:ilvl w:val="0"/>
          <w:numId w:val="48"/>
        </w:numPr>
        <w:tabs>
          <w:tab w:val="clear" w:pos="1134"/>
        </w:tabs>
        <w:spacing w:before="240" w:after="240"/>
        <w:ind w:left="1134" w:right="-170" w:hanging="567"/>
        <w:jc w:val="left"/>
        <w:rPr>
          <w:rFonts w:eastAsia="Calibri"/>
          <w:lang w:val="es-ES"/>
        </w:rPr>
      </w:pPr>
      <w:r w:rsidRPr="00517E5B">
        <w:rPr>
          <w:rFonts w:eastAsia="Calibri"/>
          <w:lang w:val="es-ES"/>
        </w:rPr>
        <w:t>La OMM puede buscar y/o asignar fondos para la asignación de recursos de algunos aspectos de la campaña, pero estos se limitarán a:</w:t>
      </w:r>
    </w:p>
    <w:p w14:paraId="7608D8CA" w14:textId="4C4617D0" w:rsidR="001C5144" w:rsidRPr="00517E5B" w:rsidRDefault="001C5144" w:rsidP="00CE2BE7">
      <w:pPr>
        <w:numPr>
          <w:ilvl w:val="1"/>
          <w:numId w:val="48"/>
        </w:numPr>
        <w:tabs>
          <w:tab w:val="clear" w:pos="1134"/>
        </w:tabs>
        <w:spacing w:before="240" w:after="240"/>
        <w:ind w:left="1701" w:right="-170" w:hanging="567"/>
        <w:jc w:val="left"/>
        <w:rPr>
          <w:rFonts w:eastAsia="Calibri"/>
          <w:lang w:val="es-ES"/>
        </w:rPr>
      </w:pPr>
      <w:r w:rsidRPr="00517E5B">
        <w:rPr>
          <w:rFonts w:eastAsia="Calibri"/>
          <w:lang w:val="es-ES"/>
        </w:rPr>
        <w:t>Consultorías en apoyo de los aspectos organizativos o de desarrollo clave del programa; Y</w:t>
      </w:r>
    </w:p>
    <w:p w14:paraId="4074ECD5" w14:textId="2A5BEDEE" w:rsidR="001C5144" w:rsidRPr="00517E5B" w:rsidRDefault="001C5144" w:rsidP="00CE2BE7">
      <w:pPr>
        <w:numPr>
          <w:ilvl w:val="1"/>
          <w:numId w:val="48"/>
        </w:numPr>
        <w:tabs>
          <w:tab w:val="clear" w:pos="1134"/>
        </w:tabs>
        <w:spacing w:before="240" w:after="240"/>
        <w:ind w:left="1701" w:right="-170" w:hanging="567"/>
        <w:jc w:val="left"/>
        <w:rPr>
          <w:rFonts w:eastAsia="Calibri"/>
          <w:lang w:val="es-ES"/>
        </w:rPr>
      </w:pPr>
      <w:r w:rsidRPr="00517E5B">
        <w:rPr>
          <w:rFonts w:eastAsia="Calibri"/>
          <w:lang w:val="es-ES"/>
        </w:rPr>
        <w:t>Fondos limitados para sufragar los viajes del personal o los expertos de la Secretaría para asistir a reuniones o eventos relacionados con la campaña.</w:t>
      </w:r>
    </w:p>
    <w:p w14:paraId="60AE73A7" w14:textId="71B3BEA2" w:rsidR="001C5144" w:rsidRPr="00517E5B" w:rsidRDefault="001C5144" w:rsidP="001C5144">
      <w:pPr>
        <w:tabs>
          <w:tab w:val="clear" w:pos="1134"/>
        </w:tabs>
        <w:spacing w:after="160" w:line="259" w:lineRule="auto"/>
        <w:jc w:val="left"/>
        <w:rPr>
          <w:rFonts w:eastAsia="Yu Gothic Light" w:cs="Times New Roman"/>
          <w:sz w:val="22"/>
          <w:szCs w:val="22"/>
          <w:lang w:val="es-ES"/>
        </w:rPr>
      </w:pPr>
    </w:p>
    <w:p w14:paraId="1F97CA6D" w14:textId="77777777" w:rsidR="001C5144" w:rsidRPr="00517E5B"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lang w:val="es-ES"/>
        </w:rPr>
        <w:sectPr w:rsidR="001C5144" w:rsidRPr="00517E5B" w:rsidSect="00656016">
          <w:pgSz w:w="11906" w:h="16838"/>
          <w:pgMar w:top="1134" w:right="1134" w:bottom="1134" w:left="1134" w:header="708" w:footer="708" w:gutter="0"/>
          <w:cols w:space="708"/>
          <w:titlePg/>
          <w:docGrid w:linePitch="360"/>
        </w:sectPr>
      </w:pPr>
    </w:p>
    <w:p w14:paraId="1D3D7BA3" w14:textId="3FE710D3" w:rsidR="001C5144" w:rsidRPr="00517E5B" w:rsidRDefault="001C5144" w:rsidP="000420CD">
      <w:pPr>
        <w:pStyle w:val="Heading3"/>
        <w:spacing w:before="0" w:after="120"/>
        <w:rPr>
          <w:sz w:val="22"/>
          <w:szCs w:val="22"/>
          <w:lang w:val="es-ES"/>
        </w:rPr>
      </w:pPr>
      <w:bookmarkStart w:id="41" w:name="Annex_I"/>
      <w:bookmarkStart w:id="42" w:name="_Toc97900036"/>
      <w:bookmarkStart w:id="43" w:name="_Toc115706774"/>
      <w:r w:rsidRPr="00517E5B">
        <w:rPr>
          <w:sz w:val="22"/>
          <w:szCs w:val="22"/>
          <w:lang w:val="es-ES"/>
        </w:rPr>
        <w:lastRenderedPageBreak/>
        <w:t>Anexo I – Miembros del Comité de estudio, planificación y organización y mandato</w:t>
      </w:r>
      <w:bookmarkEnd w:id="41"/>
      <w:bookmarkEnd w:id="42"/>
      <w:bookmarkEnd w:id="43"/>
    </w:p>
    <w:p w14:paraId="18110FA2" w14:textId="489E8FA5" w:rsidR="004C69C6" w:rsidRPr="00517E5B" w:rsidRDefault="001C5144" w:rsidP="000420CD">
      <w:pPr>
        <w:pStyle w:val="Heading3italics"/>
        <w:spacing w:before="120"/>
        <w:rPr>
          <w:sz w:val="22"/>
          <w:szCs w:val="22"/>
          <w:lang w:val="es-ES"/>
        </w:rPr>
      </w:pPr>
      <w:bookmarkStart w:id="44" w:name="_Toc97900037"/>
      <w:bookmarkStart w:id="45" w:name="_Toc115706775"/>
      <w:r w:rsidRPr="00517E5B">
        <w:rPr>
          <w:sz w:val="22"/>
          <w:szCs w:val="22"/>
          <w:lang w:val="es-ES"/>
        </w:rPr>
        <w:t>Composición del Centro de Datos Climáticos de La OMM</w:t>
      </w:r>
      <w:bookmarkEnd w:id="44"/>
      <w:bookmarkEnd w:id="45"/>
    </w:p>
    <w:tbl>
      <w:tblPr>
        <w:tblStyle w:val="GridTable4-Accent11"/>
        <w:tblW w:w="5000" w:type="pct"/>
        <w:tblLayout w:type="fixed"/>
        <w:tblLook w:val="06A0" w:firstRow="1" w:lastRow="0" w:firstColumn="1" w:lastColumn="0" w:noHBand="1" w:noVBand="1"/>
      </w:tblPr>
      <w:tblGrid>
        <w:gridCol w:w="1839"/>
        <w:gridCol w:w="1559"/>
        <w:gridCol w:w="1417"/>
        <w:gridCol w:w="1417"/>
        <w:gridCol w:w="1559"/>
        <w:gridCol w:w="1702"/>
        <w:gridCol w:w="4455"/>
      </w:tblGrid>
      <w:tr w:rsidR="00771AF0" w:rsidRPr="008F04E9" w14:paraId="15597EE1" w14:textId="77777777" w:rsidTr="00643D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9" w:type="pct"/>
          </w:tcPr>
          <w:p w14:paraId="619167C8" w14:textId="77777777" w:rsidR="001C5144" w:rsidRPr="008F04E9" w:rsidRDefault="001C5144" w:rsidP="001C5144">
            <w:pPr>
              <w:tabs>
                <w:tab w:val="clear" w:pos="1134"/>
              </w:tabs>
              <w:jc w:val="left"/>
              <w:rPr>
                <w:rFonts w:eastAsia="Calibri"/>
                <w:bCs w:val="0"/>
                <w:sz w:val="20"/>
                <w:szCs w:val="20"/>
              </w:rPr>
            </w:pPr>
            <w:proofErr w:type="spellStart"/>
            <w:r w:rsidRPr="008F04E9">
              <w:rPr>
                <w:rFonts w:eastAsia="Calibri"/>
                <w:sz w:val="20"/>
                <w:szCs w:val="20"/>
              </w:rPr>
              <w:t>Representando</w:t>
            </w:r>
            <w:proofErr w:type="spellEnd"/>
          </w:p>
        </w:tc>
        <w:tc>
          <w:tcPr>
            <w:tcW w:w="559" w:type="pct"/>
          </w:tcPr>
          <w:p w14:paraId="22474AC2"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Esfera de aplicación</w:t>
            </w:r>
          </w:p>
        </w:tc>
        <w:tc>
          <w:tcPr>
            <w:tcW w:w="508" w:type="pct"/>
          </w:tcPr>
          <w:p w14:paraId="240BCBEB"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País</w:t>
            </w:r>
          </w:p>
        </w:tc>
        <w:tc>
          <w:tcPr>
            <w:tcW w:w="508" w:type="pct"/>
          </w:tcPr>
          <w:p w14:paraId="739ACF3C"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Organización</w:t>
            </w:r>
          </w:p>
        </w:tc>
        <w:tc>
          <w:tcPr>
            <w:tcW w:w="559" w:type="pct"/>
          </w:tcPr>
          <w:p w14:paraId="150D1AF9"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Nombre</w:t>
            </w:r>
          </w:p>
        </w:tc>
        <w:tc>
          <w:tcPr>
            <w:tcW w:w="610" w:type="pct"/>
          </w:tcPr>
          <w:p w14:paraId="32D084C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Papel</w:t>
            </w:r>
          </w:p>
        </w:tc>
        <w:tc>
          <w:tcPr>
            <w:tcW w:w="1597" w:type="pct"/>
          </w:tcPr>
          <w:p w14:paraId="048249E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Contacto</w:t>
            </w:r>
          </w:p>
        </w:tc>
      </w:tr>
      <w:tr w:rsidR="00456362" w:rsidRPr="008F04E9" w14:paraId="5119823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565496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SUSCRIPCIÓN A CHORRO</w:t>
            </w:r>
          </w:p>
        </w:tc>
        <w:tc>
          <w:tcPr>
            <w:tcW w:w="559" w:type="pct"/>
          </w:tcPr>
          <w:p w14:paraId="39BE52E1" w14:textId="54F79081"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Sistemas de observación de sistemas de observación en altitud/</w:t>
            </w:r>
            <w:r w:rsidR="00092E42" w:rsidRPr="00517E5B">
              <w:rPr>
                <w:rFonts w:eastAsia="Calibri"/>
                <w:sz w:val="20"/>
                <w:szCs w:val="20"/>
                <w:lang w:val="es-ES"/>
              </w:rPr>
              <w:br/>
            </w:r>
            <w:r w:rsidRPr="00517E5B">
              <w:rPr>
                <w:rFonts w:eastAsia="Calibri"/>
                <w:sz w:val="20"/>
                <w:szCs w:val="20"/>
                <w:lang w:val="es-ES"/>
              </w:rPr>
              <w:t>asimilación de datos</w:t>
            </w:r>
          </w:p>
        </w:tc>
        <w:tc>
          <w:tcPr>
            <w:tcW w:w="508" w:type="pct"/>
          </w:tcPr>
          <w:p w14:paraId="557E66B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E.e.</w:t>
            </w:r>
            <w:proofErr w:type="gramStart"/>
            <w:r w:rsidRPr="008F04E9">
              <w:rPr>
                <w:rFonts w:eastAsia="Calibri"/>
                <w:sz w:val="20"/>
                <w:szCs w:val="20"/>
              </w:rPr>
              <w:t>u.u</w:t>
            </w:r>
            <w:proofErr w:type="spellEnd"/>
            <w:proofErr w:type="gramEnd"/>
          </w:p>
        </w:tc>
        <w:tc>
          <w:tcPr>
            <w:tcW w:w="508" w:type="pct"/>
          </w:tcPr>
          <w:p w14:paraId="6D385B2A" w14:textId="77777777" w:rsidR="001C5144" w:rsidRPr="008F04E9" w:rsidRDefault="001C5144" w:rsidP="001C5144">
            <w:pPr>
              <w:tabs>
                <w:tab w:val="clear" w:pos="1134"/>
              </w:tabs>
              <w:spacing w:line="259"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NCAR</w:t>
            </w:r>
          </w:p>
        </w:tc>
        <w:tc>
          <w:tcPr>
            <w:tcW w:w="559" w:type="pct"/>
          </w:tcPr>
          <w:p w14:paraId="260E59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James Pinto</w:t>
            </w:r>
          </w:p>
        </w:tc>
        <w:tc>
          <w:tcPr>
            <w:tcW w:w="610" w:type="pct"/>
          </w:tcPr>
          <w:p w14:paraId="0F9753DB"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Director del proyecto del SC-ON</w:t>
            </w:r>
          </w:p>
        </w:tc>
        <w:tc>
          <w:tcPr>
            <w:tcW w:w="1597" w:type="pct"/>
          </w:tcPr>
          <w:p w14:paraId="3B78B84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James Pinto (pinto@ucar.edu)</w:t>
            </w:r>
          </w:p>
          <w:p w14:paraId="214131DD"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Directora Adjunta del Programa de Aplicaciones Aeronáuticas</w:t>
            </w:r>
          </w:p>
          <w:p w14:paraId="5D22B11E"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Laboratorio de Aplicaciones de investigación del NCAR</w:t>
            </w:r>
          </w:p>
          <w:p w14:paraId="16F1B0D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Boulder, CO</w:t>
            </w:r>
          </w:p>
        </w:tc>
      </w:tr>
      <w:tr w:rsidR="00456362" w:rsidRPr="00517E5B" w14:paraId="201687B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A46F1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SUSCRIPCIÓN A CHORRO</w:t>
            </w:r>
          </w:p>
        </w:tc>
        <w:tc>
          <w:tcPr>
            <w:tcW w:w="559" w:type="pct"/>
          </w:tcPr>
          <w:p w14:paraId="71467E4C"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Sistemas de observación de sistemas de observación en altitud</w:t>
            </w:r>
          </w:p>
        </w:tc>
        <w:tc>
          <w:tcPr>
            <w:tcW w:w="508" w:type="pct"/>
          </w:tcPr>
          <w:p w14:paraId="38682B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Uk</w:t>
            </w:r>
            <w:proofErr w:type="spellEnd"/>
          </w:p>
        </w:tc>
        <w:tc>
          <w:tcPr>
            <w:tcW w:w="508" w:type="pct"/>
          </w:tcPr>
          <w:p w14:paraId="0F5DDF3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Oficina Meteorológica del Reino Unido</w:t>
            </w:r>
          </w:p>
        </w:tc>
        <w:tc>
          <w:tcPr>
            <w:tcW w:w="559" w:type="pct"/>
          </w:tcPr>
          <w:p w14:paraId="1F48BE6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Debbie O'Sullivan</w:t>
            </w:r>
          </w:p>
        </w:tc>
        <w:tc>
          <w:tcPr>
            <w:tcW w:w="610" w:type="pct"/>
          </w:tcPr>
          <w:p w14:paraId="44BE7B6B"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Presidente del Comité Permanente de Servicios Climáticos de La OMM y Comité Permanente sobre Servicios Climáticos</w:t>
            </w:r>
          </w:p>
        </w:tc>
        <w:tc>
          <w:tcPr>
            <w:tcW w:w="1597" w:type="pct"/>
          </w:tcPr>
          <w:p w14:paraId="5A91A29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rPr>
            </w:pPr>
            <w:r w:rsidRPr="00517E5B">
              <w:rPr>
                <w:rFonts w:eastAsia="Calibri"/>
                <w:sz w:val="20"/>
                <w:szCs w:val="20"/>
                <w:lang w:val="fr-FR"/>
              </w:rPr>
              <w:t xml:space="preserve">Debbie </w:t>
            </w:r>
            <w:proofErr w:type="spellStart"/>
            <w:r w:rsidRPr="00517E5B">
              <w:rPr>
                <w:rFonts w:eastAsia="Calibri"/>
                <w:sz w:val="20"/>
                <w:szCs w:val="20"/>
                <w:lang w:val="fr-FR"/>
              </w:rPr>
              <w:t>O'Sullivan</w:t>
            </w:r>
            <w:proofErr w:type="spellEnd"/>
            <w:r w:rsidRPr="00517E5B">
              <w:rPr>
                <w:rFonts w:eastAsia="Calibri"/>
                <w:sz w:val="20"/>
                <w:szCs w:val="20"/>
                <w:lang w:val="fr-FR"/>
              </w:rPr>
              <w:t xml:space="preserve"> (debbie.osullivan@metoffice.gov.uk)</w:t>
            </w:r>
          </w:p>
        </w:tc>
      </w:tr>
      <w:tr w:rsidR="00456362" w:rsidRPr="008F04E9" w14:paraId="47C4154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B60642D"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SUSCRIPCIÓN A CHORRO</w:t>
            </w:r>
          </w:p>
        </w:tc>
        <w:tc>
          <w:tcPr>
            <w:tcW w:w="559" w:type="pct"/>
          </w:tcPr>
          <w:p w14:paraId="5BEFC1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Autoridad reguladora</w:t>
            </w:r>
          </w:p>
        </w:tc>
        <w:tc>
          <w:tcPr>
            <w:tcW w:w="508" w:type="pct"/>
          </w:tcPr>
          <w:p w14:paraId="17E9C85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Canadá</w:t>
            </w:r>
          </w:p>
        </w:tc>
        <w:tc>
          <w:tcPr>
            <w:tcW w:w="508" w:type="pct"/>
          </w:tcPr>
          <w:p w14:paraId="7EB650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OACI</w:t>
            </w:r>
          </w:p>
        </w:tc>
        <w:tc>
          <w:tcPr>
            <w:tcW w:w="559" w:type="pct"/>
          </w:tcPr>
          <w:p w14:paraId="333905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Jun Ryuzaki</w:t>
            </w:r>
          </w:p>
        </w:tc>
        <w:tc>
          <w:tcPr>
            <w:tcW w:w="610" w:type="pct"/>
          </w:tcPr>
          <w:p w14:paraId="2D9F47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Representante del Jet-ABO</w:t>
            </w:r>
          </w:p>
        </w:tc>
        <w:tc>
          <w:tcPr>
            <w:tcW w:w="1597" w:type="pct"/>
          </w:tcPr>
          <w:p w14:paraId="527AB0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jryuzaki@icao.int</w:t>
            </w:r>
          </w:p>
        </w:tc>
      </w:tr>
      <w:tr w:rsidR="00456362" w:rsidRPr="008F04E9" w14:paraId="509A8F5C"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871AB4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OMM/I</w:t>
            </w:r>
          </w:p>
        </w:tc>
        <w:tc>
          <w:tcPr>
            <w:tcW w:w="559" w:type="pct"/>
          </w:tcPr>
          <w:p w14:paraId="4BC46B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Suscripción</w:t>
            </w:r>
          </w:p>
        </w:tc>
        <w:tc>
          <w:tcPr>
            <w:tcW w:w="508" w:type="pct"/>
          </w:tcPr>
          <w:p w14:paraId="496798D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65F715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559" w:type="pct"/>
          </w:tcPr>
          <w:p w14:paraId="368C969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Dean Lockett</w:t>
            </w:r>
          </w:p>
        </w:tc>
        <w:tc>
          <w:tcPr>
            <w:tcW w:w="610" w:type="pct"/>
          </w:tcPr>
          <w:p w14:paraId="4A78D8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Coordinador de la OMM</w:t>
            </w:r>
          </w:p>
        </w:tc>
        <w:tc>
          <w:tcPr>
            <w:tcW w:w="1597" w:type="pct"/>
          </w:tcPr>
          <w:p w14:paraId="191187FC" w14:textId="689ABC9A" w:rsidR="001C5144" w:rsidRPr="008F04E9" w:rsidRDefault="001C5144" w:rsidP="001C5144">
            <w:pPr>
              <w:tabs>
                <w:tab w:val="clear" w:pos="1134"/>
              </w:tabs>
              <w:spacing w:line="480"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dlockett@wmo.int </w:t>
            </w:r>
          </w:p>
        </w:tc>
      </w:tr>
      <w:tr w:rsidR="00456362" w:rsidRPr="008F04E9" w14:paraId="68DB10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47A9AD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OMM/S&amp;I</w:t>
            </w:r>
          </w:p>
        </w:tc>
        <w:tc>
          <w:tcPr>
            <w:tcW w:w="559" w:type="pct"/>
          </w:tcPr>
          <w:p w14:paraId="7E92B2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Registros meteorológicos mundiales</w:t>
            </w:r>
          </w:p>
        </w:tc>
        <w:tc>
          <w:tcPr>
            <w:tcW w:w="508" w:type="pct"/>
          </w:tcPr>
          <w:p w14:paraId="5CC839C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085E9F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311701A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Estelle de Coning</w:t>
            </w:r>
          </w:p>
        </w:tc>
        <w:tc>
          <w:tcPr>
            <w:tcW w:w="610" w:type="pct"/>
          </w:tcPr>
          <w:p w14:paraId="5AA70A1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553B8E9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323568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3726140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OMM/S&amp;I</w:t>
            </w:r>
          </w:p>
        </w:tc>
        <w:tc>
          <w:tcPr>
            <w:tcW w:w="559" w:type="pct"/>
          </w:tcPr>
          <w:p w14:paraId="4ADBB4B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Aire</w:t>
            </w:r>
          </w:p>
        </w:tc>
        <w:tc>
          <w:tcPr>
            <w:tcW w:w="508" w:type="pct"/>
          </w:tcPr>
          <w:p w14:paraId="69B0148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310BFF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54A1F5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Oksana Tarasova</w:t>
            </w:r>
          </w:p>
        </w:tc>
        <w:tc>
          <w:tcPr>
            <w:tcW w:w="610" w:type="pct"/>
          </w:tcPr>
          <w:p w14:paraId="646059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5F649F0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0E3FD4B6"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607D57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lastRenderedPageBreak/>
              <w:t>OMM/I</w:t>
            </w:r>
          </w:p>
        </w:tc>
        <w:tc>
          <w:tcPr>
            <w:tcW w:w="559" w:type="pct"/>
          </w:tcPr>
          <w:p w14:paraId="35962AD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Hidrología</w:t>
            </w:r>
          </w:p>
        </w:tc>
        <w:tc>
          <w:tcPr>
            <w:tcW w:w="508" w:type="pct"/>
          </w:tcPr>
          <w:p w14:paraId="5CF6AC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7E36845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0C80F9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Berodón</w:t>
            </w:r>
          </w:p>
        </w:tc>
        <w:tc>
          <w:tcPr>
            <w:tcW w:w="610" w:type="pct"/>
          </w:tcPr>
          <w:p w14:paraId="4AE4AE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41F926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1C0AF497"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1CFF11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OMM/I</w:t>
            </w:r>
          </w:p>
        </w:tc>
        <w:tc>
          <w:tcPr>
            <w:tcW w:w="559" w:type="pct"/>
          </w:tcPr>
          <w:p w14:paraId="6160777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Wis</w:t>
            </w:r>
          </w:p>
        </w:tc>
        <w:tc>
          <w:tcPr>
            <w:tcW w:w="508" w:type="pct"/>
          </w:tcPr>
          <w:p w14:paraId="4CD4CD7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1ADB9DB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763E01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Enrico Fucile</w:t>
            </w:r>
          </w:p>
        </w:tc>
        <w:tc>
          <w:tcPr>
            <w:tcW w:w="610" w:type="pct"/>
          </w:tcPr>
          <w:p w14:paraId="43BFB5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2C9CF2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742B9F2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6B5602A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OMM/I</w:t>
            </w:r>
          </w:p>
        </w:tc>
        <w:tc>
          <w:tcPr>
            <w:tcW w:w="559" w:type="pct"/>
          </w:tcPr>
          <w:p w14:paraId="5DB154B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SMPDP</w:t>
            </w:r>
          </w:p>
        </w:tc>
        <w:tc>
          <w:tcPr>
            <w:tcW w:w="508" w:type="pct"/>
          </w:tcPr>
          <w:p w14:paraId="770B5D8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0A0FB9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184258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Yuki Honda</w:t>
            </w:r>
          </w:p>
        </w:tc>
        <w:tc>
          <w:tcPr>
            <w:tcW w:w="610" w:type="pct"/>
          </w:tcPr>
          <w:p w14:paraId="443D188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76E2C1A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26065FBE" w14:textId="77777777" w:rsidTr="00643D86">
        <w:trPr>
          <w:trHeight w:val="495"/>
        </w:trPr>
        <w:tc>
          <w:tcPr>
            <w:cnfStyle w:val="001000000000" w:firstRow="0" w:lastRow="0" w:firstColumn="1" w:lastColumn="0" w:oddVBand="0" w:evenVBand="0" w:oddHBand="0" w:evenHBand="0" w:firstRowFirstColumn="0" w:firstRowLastColumn="0" w:lastRowFirstColumn="0" w:lastRowLastColumn="0"/>
            <w:tcW w:w="659" w:type="pct"/>
          </w:tcPr>
          <w:p w14:paraId="488638B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OMM/I</w:t>
            </w:r>
          </w:p>
        </w:tc>
        <w:tc>
          <w:tcPr>
            <w:tcW w:w="559" w:type="pct"/>
          </w:tcPr>
          <w:p w14:paraId="603ACDA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Observaciones oceánicas</w:t>
            </w:r>
          </w:p>
        </w:tc>
        <w:tc>
          <w:tcPr>
            <w:tcW w:w="508" w:type="pct"/>
          </w:tcPr>
          <w:p w14:paraId="4AF12F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1C0D02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7CFE63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Champika Gallage</w:t>
            </w:r>
          </w:p>
        </w:tc>
        <w:tc>
          <w:tcPr>
            <w:tcW w:w="610" w:type="pct"/>
          </w:tcPr>
          <w:p w14:paraId="46363E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2A15EB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D65CA4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D93C96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OMM/I</w:t>
            </w:r>
          </w:p>
        </w:tc>
        <w:tc>
          <w:tcPr>
            <w:tcW w:w="559" w:type="pct"/>
          </w:tcPr>
          <w:p w14:paraId="09A326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VCG</w:t>
            </w:r>
          </w:p>
        </w:tc>
        <w:tc>
          <w:tcPr>
            <w:tcW w:w="508" w:type="pct"/>
          </w:tcPr>
          <w:p w14:paraId="5305F68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N/A</w:t>
            </w:r>
          </w:p>
        </w:tc>
        <w:tc>
          <w:tcPr>
            <w:tcW w:w="508" w:type="pct"/>
          </w:tcPr>
          <w:p w14:paraId="26D00F4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Omm</w:t>
            </w:r>
          </w:p>
        </w:tc>
        <w:tc>
          <w:tcPr>
            <w:tcW w:w="559" w:type="pct"/>
          </w:tcPr>
          <w:p w14:paraId="16E62BE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Rodica Nitu</w:t>
            </w:r>
          </w:p>
        </w:tc>
        <w:tc>
          <w:tcPr>
            <w:tcW w:w="610" w:type="pct"/>
          </w:tcPr>
          <w:p w14:paraId="172DDC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Asesoramiento de la Secretaría</w:t>
            </w:r>
          </w:p>
        </w:tc>
        <w:tc>
          <w:tcPr>
            <w:tcW w:w="1597" w:type="pct"/>
          </w:tcPr>
          <w:p w14:paraId="5562E1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F36D82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8EAADB"/>
            </w:tcBorders>
          </w:tcPr>
          <w:p w14:paraId="550EB9F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Experto de la OMM</w:t>
            </w:r>
          </w:p>
        </w:tc>
        <w:tc>
          <w:tcPr>
            <w:tcW w:w="559" w:type="pct"/>
            <w:tcBorders>
              <w:bottom w:val="single" w:sz="4" w:space="0" w:color="8EAADB"/>
            </w:tcBorders>
          </w:tcPr>
          <w:p w14:paraId="310162A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Observaciones desde aeronaves</w:t>
            </w:r>
          </w:p>
        </w:tc>
        <w:tc>
          <w:tcPr>
            <w:tcW w:w="508" w:type="pct"/>
            <w:tcBorders>
              <w:bottom w:val="single" w:sz="4" w:space="0" w:color="8EAADB"/>
            </w:tcBorders>
          </w:tcPr>
          <w:p w14:paraId="1D3312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Argentina</w:t>
            </w:r>
          </w:p>
        </w:tc>
        <w:tc>
          <w:tcPr>
            <w:tcW w:w="508" w:type="pct"/>
            <w:tcBorders>
              <w:bottom w:val="single" w:sz="4" w:space="0" w:color="8EAADB"/>
            </w:tcBorders>
          </w:tcPr>
          <w:p w14:paraId="4B5818A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SMN Argentina</w:t>
            </w:r>
          </w:p>
        </w:tc>
        <w:tc>
          <w:tcPr>
            <w:tcW w:w="559" w:type="pct"/>
            <w:tcBorders>
              <w:bottom w:val="single" w:sz="4" w:space="0" w:color="8EAADB"/>
            </w:tcBorders>
          </w:tcPr>
          <w:p w14:paraId="0DB591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Nicolás Rivaben</w:t>
            </w:r>
          </w:p>
        </w:tc>
        <w:tc>
          <w:tcPr>
            <w:tcW w:w="610" w:type="pct"/>
            <w:tcBorders>
              <w:bottom w:val="single" w:sz="4" w:space="0" w:color="8EAADB"/>
            </w:tcBorders>
          </w:tcPr>
          <w:p w14:paraId="09908B5A"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Representación del SC-MINT y el JET-ABO</w:t>
            </w:r>
          </w:p>
        </w:tc>
        <w:tc>
          <w:tcPr>
            <w:tcW w:w="1597" w:type="pct"/>
            <w:tcBorders>
              <w:bottom w:val="single" w:sz="4" w:space="0" w:color="8EAADB"/>
            </w:tcBorders>
          </w:tcPr>
          <w:p w14:paraId="093EC128" w14:textId="77777777" w:rsidR="001C5144" w:rsidRPr="00517E5B" w:rsidRDefault="00517E5B"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hyperlink r:id="rId33" w:history="1">
              <w:r w:rsidR="001C5144" w:rsidRPr="00517E5B">
                <w:rPr>
                  <w:rStyle w:val="Hyperlink"/>
                  <w:rFonts w:eastAsia="Calibri"/>
                  <w:sz w:val="20"/>
                  <w:szCs w:val="20"/>
                  <w:lang w:val="es-ES"/>
                </w:rPr>
                <w:t>https://contacts.wmo.int/contact_details_public/?id=0460af51-836a-e811-a95c-000d3a38c0ab</w:t>
              </w:r>
            </w:hyperlink>
          </w:p>
          <w:p w14:paraId="4784DD9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nrivaben@smn.gov.ar</w:t>
            </w:r>
          </w:p>
        </w:tc>
      </w:tr>
      <w:tr w:rsidR="00456362" w:rsidRPr="008F04E9" w14:paraId="642E4EB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tcPr>
          <w:p w14:paraId="0610382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Experto de la OMM</w:t>
            </w:r>
          </w:p>
        </w:tc>
        <w:tc>
          <w:tcPr>
            <w:tcW w:w="559" w:type="pct"/>
            <w:tcBorders>
              <w:bottom w:val="single" w:sz="4" w:space="0" w:color="auto"/>
            </w:tcBorders>
          </w:tcPr>
          <w:p w14:paraId="3745EE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SC-MINT</w:t>
            </w:r>
          </w:p>
        </w:tc>
        <w:tc>
          <w:tcPr>
            <w:tcW w:w="508" w:type="pct"/>
            <w:tcBorders>
              <w:bottom w:val="single" w:sz="4" w:space="0" w:color="auto"/>
            </w:tcBorders>
          </w:tcPr>
          <w:p w14:paraId="10CF2A4A" w14:textId="77777777" w:rsidR="001C5144" w:rsidRPr="008F04E9" w:rsidRDefault="001C5144" w:rsidP="00F27E20">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Hong-Kong (China)</w:t>
            </w:r>
          </w:p>
        </w:tc>
        <w:tc>
          <w:tcPr>
            <w:tcW w:w="508" w:type="pct"/>
            <w:tcBorders>
              <w:bottom w:val="single" w:sz="4" w:space="0" w:color="auto"/>
            </w:tcBorders>
          </w:tcPr>
          <w:p w14:paraId="769608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Observatorio de Hong-Kong</w:t>
            </w:r>
          </w:p>
        </w:tc>
        <w:tc>
          <w:tcPr>
            <w:tcW w:w="559" w:type="pct"/>
            <w:tcBorders>
              <w:bottom w:val="single" w:sz="4" w:space="0" w:color="auto"/>
            </w:tcBorders>
          </w:tcPr>
          <w:p w14:paraId="74D53D8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Pak-Wai Chan</w:t>
            </w:r>
          </w:p>
        </w:tc>
        <w:tc>
          <w:tcPr>
            <w:tcW w:w="610" w:type="pct"/>
            <w:tcBorders>
              <w:bottom w:val="single" w:sz="4" w:space="0" w:color="auto"/>
            </w:tcBorders>
          </w:tcPr>
          <w:p w14:paraId="33A77E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Representación del SC-MINT</w:t>
            </w:r>
          </w:p>
        </w:tc>
        <w:tc>
          <w:tcPr>
            <w:tcW w:w="1597" w:type="pct"/>
            <w:tcBorders>
              <w:bottom w:val="single" w:sz="4" w:space="0" w:color="auto"/>
            </w:tcBorders>
          </w:tcPr>
          <w:p w14:paraId="3BAFAF56" w14:textId="77777777" w:rsidR="001C5144" w:rsidRPr="008F04E9" w:rsidRDefault="00517E5B"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4" w:history="1">
              <w:r w:rsidR="001C5144" w:rsidRPr="008F04E9">
                <w:rPr>
                  <w:rStyle w:val="Hyperlink"/>
                  <w:rFonts w:eastAsia="Calibri"/>
                  <w:sz w:val="20"/>
                  <w:szCs w:val="20"/>
                </w:rPr>
                <w:t>https://contacts.wmo.int/contact_details_public/?id=1d15bd71-836a-e811-a95c-000d3a38c0ab</w:t>
              </w:r>
            </w:hyperlink>
          </w:p>
          <w:p w14:paraId="5DE6393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pwchan@hko.gov.hk</w:t>
            </w:r>
          </w:p>
        </w:tc>
      </w:tr>
      <w:tr w:rsidR="00456362" w:rsidRPr="00517E5B" w14:paraId="517F8813"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tcPr>
          <w:p w14:paraId="5F8FC5B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Experto de la OMM</w:t>
            </w:r>
          </w:p>
        </w:tc>
        <w:tc>
          <w:tcPr>
            <w:tcW w:w="559" w:type="pct"/>
            <w:tcBorders>
              <w:top w:val="single" w:sz="4" w:space="0" w:color="auto"/>
            </w:tcBorders>
          </w:tcPr>
          <w:p w14:paraId="29A0A62B"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Sistemas de observación de sistemas de observación en altitud</w:t>
            </w:r>
          </w:p>
        </w:tc>
        <w:tc>
          <w:tcPr>
            <w:tcW w:w="508" w:type="pct"/>
            <w:tcBorders>
              <w:top w:val="single" w:sz="4" w:space="0" w:color="auto"/>
            </w:tcBorders>
          </w:tcPr>
          <w:p w14:paraId="13138B4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E.e.</w:t>
            </w:r>
            <w:proofErr w:type="gramStart"/>
            <w:r w:rsidRPr="008F04E9">
              <w:rPr>
                <w:rFonts w:eastAsia="Calibri"/>
                <w:sz w:val="20"/>
                <w:szCs w:val="20"/>
              </w:rPr>
              <w:t>u.u</w:t>
            </w:r>
            <w:proofErr w:type="spellEnd"/>
            <w:proofErr w:type="gramEnd"/>
          </w:p>
        </w:tc>
        <w:tc>
          <w:tcPr>
            <w:tcW w:w="508" w:type="pct"/>
            <w:tcBorders>
              <w:top w:val="single" w:sz="4" w:space="0" w:color="auto"/>
            </w:tcBorders>
          </w:tcPr>
          <w:p w14:paraId="6FD3CDF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NOAA</w:t>
            </w:r>
          </w:p>
        </w:tc>
        <w:tc>
          <w:tcPr>
            <w:tcW w:w="559" w:type="pct"/>
            <w:tcBorders>
              <w:top w:val="single" w:sz="4" w:space="0" w:color="auto"/>
            </w:tcBorders>
          </w:tcPr>
          <w:p w14:paraId="2B91FB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Templo Lee</w:t>
            </w:r>
          </w:p>
        </w:tc>
        <w:tc>
          <w:tcPr>
            <w:tcW w:w="610" w:type="pct"/>
            <w:tcBorders>
              <w:top w:val="single" w:sz="4" w:space="0" w:color="auto"/>
            </w:tcBorders>
          </w:tcPr>
          <w:p w14:paraId="1A5E349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Borders>
              <w:top w:val="single" w:sz="4" w:space="0" w:color="auto"/>
            </w:tcBorders>
          </w:tcPr>
          <w:p w14:paraId="2B14114C"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Temple R. Lee, Doctorado.</w:t>
            </w:r>
          </w:p>
          <w:p w14:paraId="3BE849EE"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Científico físico investigador</w:t>
            </w:r>
          </w:p>
          <w:p w14:paraId="59690793"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División de turbulencia y difusión atmosféricas</w:t>
            </w:r>
          </w:p>
          <w:p w14:paraId="2D54839F"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Laboratorio de Recursos Aéreos de la NOAA</w:t>
            </w:r>
          </w:p>
          <w:p w14:paraId="1E4A2FD9"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proofErr w:type="spellStart"/>
            <w:r w:rsidRPr="00517E5B">
              <w:rPr>
                <w:rFonts w:eastAsia="Calibri"/>
                <w:sz w:val="20"/>
                <w:szCs w:val="20"/>
                <w:lang w:val="es-ES"/>
              </w:rPr>
              <w:t>Oak</w:t>
            </w:r>
            <w:proofErr w:type="spellEnd"/>
            <w:r w:rsidRPr="00517E5B">
              <w:rPr>
                <w:rFonts w:eastAsia="Calibri"/>
                <w:sz w:val="20"/>
                <w:szCs w:val="20"/>
                <w:lang w:val="es-ES"/>
              </w:rPr>
              <w:t xml:space="preserve"> Ridge, TN 37830</w:t>
            </w:r>
          </w:p>
          <w:p w14:paraId="1F1A5D71"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Correo electrónico: temple.lee@noaa.gov</w:t>
            </w:r>
          </w:p>
        </w:tc>
      </w:tr>
      <w:tr w:rsidR="00456362" w:rsidRPr="00517E5B" w14:paraId="567A2C6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4941A72" w14:textId="77777777" w:rsidR="001C5144" w:rsidRPr="008F04E9" w:rsidRDefault="001C5144" w:rsidP="001C5144">
            <w:pPr>
              <w:tabs>
                <w:tab w:val="clear" w:pos="1134"/>
              </w:tabs>
              <w:jc w:val="left"/>
              <w:rPr>
                <w:rFonts w:eastAsia="Calibri"/>
                <w:bCs w:val="0"/>
                <w:sz w:val="20"/>
                <w:szCs w:val="20"/>
              </w:rPr>
            </w:pPr>
            <w:proofErr w:type="spellStart"/>
            <w:r w:rsidRPr="008F04E9">
              <w:rPr>
                <w:rFonts w:eastAsia="Calibri"/>
                <w:sz w:val="20"/>
                <w:szCs w:val="20"/>
              </w:rPr>
              <w:t>Alemania</w:t>
            </w:r>
            <w:proofErr w:type="spellEnd"/>
          </w:p>
        </w:tc>
        <w:tc>
          <w:tcPr>
            <w:tcW w:w="559" w:type="pct"/>
          </w:tcPr>
          <w:p w14:paraId="60C73D36"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Investigación de sistemas de </w:t>
            </w:r>
            <w:proofErr w:type="spellStart"/>
            <w:r w:rsidRPr="00517E5B">
              <w:rPr>
                <w:rFonts w:eastAsia="Calibri"/>
                <w:sz w:val="20"/>
                <w:szCs w:val="20"/>
                <w:lang w:val="es-ES"/>
              </w:rPr>
              <w:t>uas</w:t>
            </w:r>
            <w:proofErr w:type="spellEnd"/>
          </w:p>
        </w:tc>
        <w:tc>
          <w:tcPr>
            <w:tcW w:w="508" w:type="pct"/>
          </w:tcPr>
          <w:p w14:paraId="56842A7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Alemania</w:t>
            </w:r>
            <w:proofErr w:type="spellEnd"/>
          </w:p>
        </w:tc>
        <w:tc>
          <w:tcPr>
            <w:tcW w:w="508" w:type="pct"/>
          </w:tcPr>
          <w:p w14:paraId="275EF08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 xml:space="preserve">Instituto de Geofísica y </w:t>
            </w:r>
            <w:r w:rsidRPr="00517E5B">
              <w:rPr>
                <w:rFonts w:eastAsia="Calibri"/>
                <w:sz w:val="20"/>
                <w:szCs w:val="20"/>
                <w:lang w:val="es-ES"/>
              </w:rPr>
              <w:lastRenderedPageBreak/>
              <w:t>Meteorología</w:t>
            </w:r>
          </w:p>
        </w:tc>
        <w:tc>
          <w:tcPr>
            <w:tcW w:w="559" w:type="pct"/>
          </w:tcPr>
          <w:p w14:paraId="003D385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lastRenderedPageBreak/>
              <w:t xml:space="preserve">Ulrich </w:t>
            </w:r>
            <w:proofErr w:type="spellStart"/>
            <w:r w:rsidRPr="008F04E9">
              <w:rPr>
                <w:rFonts w:eastAsia="Calibri"/>
                <w:sz w:val="20"/>
                <w:szCs w:val="20"/>
              </w:rPr>
              <w:t>Löhnert</w:t>
            </w:r>
            <w:proofErr w:type="spellEnd"/>
          </w:p>
        </w:tc>
        <w:tc>
          <w:tcPr>
            <w:tcW w:w="610" w:type="pct"/>
          </w:tcPr>
          <w:p w14:paraId="47A733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7467042E"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 xml:space="preserve">Prof. Dr. Ulrich </w:t>
            </w:r>
            <w:proofErr w:type="spellStart"/>
            <w:r w:rsidRPr="00517E5B">
              <w:rPr>
                <w:rFonts w:eastAsia="Calibri"/>
                <w:sz w:val="18"/>
                <w:szCs w:val="18"/>
                <w:lang w:val="es-ES"/>
              </w:rPr>
              <w:t>Löhnert</w:t>
            </w:r>
            <w:proofErr w:type="spellEnd"/>
          </w:p>
          <w:p w14:paraId="2F185BB0"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Instituto de Geofísica y Meteorología</w:t>
            </w:r>
          </w:p>
          <w:p w14:paraId="548235E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Teléfono de la Universidad de Colonia: +49 (0)221 470 1779</w:t>
            </w:r>
          </w:p>
          <w:p w14:paraId="225A6C8F" w14:textId="11FD0FD0"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roofErr w:type="spellStart"/>
            <w:r w:rsidRPr="00517E5B">
              <w:rPr>
                <w:rFonts w:eastAsia="Calibri"/>
                <w:sz w:val="18"/>
                <w:szCs w:val="18"/>
                <w:lang w:val="es-ES"/>
              </w:rPr>
              <w:lastRenderedPageBreak/>
              <w:t>Pohligstraße</w:t>
            </w:r>
            <w:proofErr w:type="spellEnd"/>
            <w:r w:rsidRPr="00517E5B">
              <w:rPr>
                <w:rFonts w:eastAsia="Calibri"/>
                <w:sz w:val="18"/>
                <w:szCs w:val="18"/>
                <w:lang w:val="es-ES"/>
              </w:rPr>
              <w:t xml:space="preserve"> 3 Fax: +49(0)221 470 5161</w:t>
            </w:r>
          </w:p>
          <w:p w14:paraId="02035FAD"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517E5B">
              <w:rPr>
                <w:rFonts w:eastAsia="Calibri"/>
                <w:sz w:val="18"/>
                <w:szCs w:val="18"/>
                <w:lang w:val="es-ES"/>
              </w:rPr>
              <w:t>50969 Colonia ulrich.loehnert@uni-koeln.de</w:t>
            </w:r>
          </w:p>
        </w:tc>
      </w:tr>
      <w:tr w:rsidR="00456362" w:rsidRPr="008F04E9" w14:paraId="2A41815A"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805C92E" w14:textId="77777777" w:rsidR="001C5144" w:rsidRPr="008F04E9" w:rsidRDefault="001C5144" w:rsidP="001C5144">
            <w:pPr>
              <w:tabs>
                <w:tab w:val="clear" w:pos="1134"/>
              </w:tabs>
              <w:jc w:val="left"/>
              <w:rPr>
                <w:rFonts w:eastAsia="Calibri"/>
                <w:bCs w:val="0"/>
                <w:sz w:val="20"/>
                <w:szCs w:val="20"/>
              </w:rPr>
            </w:pPr>
            <w:proofErr w:type="spellStart"/>
            <w:r w:rsidRPr="008F04E9">
              <w:rPr>
                <w:rFonts w:eastAsia="Calibri"/>
                <w:sz w:val="20"/>
                <w:szCs w:val="20"/>
              </w:rPr>
              <w:lastRenderedPageBreak/>
              <w:t>Experto</w:t>
            </w:r>
            <w:proofErr w:type="spellEnd"/>
            <w:r w:rsidRPr="008F04E9">
              <w:rPr>
                <w:rFonts w:eastAsia="Calibri"/>
                <w:sz w:val="20"/>
                <w:szCs w:val="20"/>
              </w:rPr>
              <w:t xml:space="preserve"> de la OMM</w:t>
            </w:r>
          </w:p>
        </w:tc>
        <w:tc>
          <w:tcPr>
            <w:tcW w:w="559" w:type="pct"/>
          </w:tcPr>
          <w:p w14:paraId="0103B3D2"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Sistemas de observación de sistemas de observación en altitud</w:t>
            </w:r>
          </w:p>
        </w:tc>
        <w:tc>
          <w:tcPr>
            <w:tcW w:w="508" w:type="pct"/>
          </w:tcPr>
          <w:p w14:paraId="061625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Finlandia</w:t>
            </w:r>
          </w:p>
        </w:tc>
        <w:tc>
          <w:tcPr>
            <w:tcW w:w="508" w:type="pct"/>
          </w:tcPr>
          <w:p w14:paraId="1A98528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Fmi</w:t>
            </w:r>
          </w:p>
        </w:tc>
        <w:tc>
          <w:tcPr>
            <w:tcW w:w="559" w:type="pct"/>
          </w:tcPr>
          <w:p w14:paraId="60A3764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Anne Hirsikko</w:t>
            </w:r>
          </w:p>
        </w:tc>
        <w:tc>
          <w:tcPr>
            <w:tcW w:w="610" w:type="pct"/>
          </w:tcPr>
          <w:p w14:paraId="79FD127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7CBAEDC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anne.hirsikko@fmi.fi</w:t>
            </w:r>
          </w:p>
        </w:tc>
      </w:tr>
      <w:tr w:rsidR="00456362" w:rsidRPr="008F04E9" w14:paraId="288BFFF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E0C363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Faa</w:t>
            </w:r>
          </w:p>
        </w:tc>
        <w:tc>
          <w:tcPr>
            <w:tcW w:w="559" w:type="pct"/>
          </w:tcPr>
          <w:p w14:paraId="25895B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Autoridad Reguladora Nacional</w:t>
            </w:r>
          </w:p>
        </w:tc>
        <w:tc>
          <w:tcPr>
            <w:tcW w:w="508" w:type="pct"/>
          </w:tcPr>
          <w:p w14:paraId="21930C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E.e.u.u</w:t>
            </w:r>
          </w:p>
        </w:tc>
        <w:tc>
          <w:tcPr>
            <w:tcW w:w="508" w:type="pct"/>
          </w:tcPr>
          <w:p w14:paraId="21538C9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Faa</w:t>
            </w:r>
          </w:p>
        </w:tc>
        <w:tc>
          <w:tcPr>
            <w:tcW w:w="559" w:type="pct"/>
          </w:tcPr>
          <w:p w14:paraId="1D44C9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Kevin Johnston</w:t>
            </w:r>
          </w:p>
        </w:tc>
        <w:tc>
          <w:tcPr>
            <w:tcW w:w="610" w:type="pct"/>
          </w:tcPr>
          <w:p w14:paraId="72FFAF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55FB6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kevin.l.johnston@faa.gov</w:t>
            </w:r>
          </w:p>
        </w:tc>
      </w:tr>
      <w:tr w:rsidR="00456362" w:rsidRPr="008F04E9" w14:paraId="5B822A69"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DE6F6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Experto de la OMM</w:t>
            </w:r>
          </w:p>
        </w:tc>
        <w:tc>
          <w:tcPr>
            <w:tcW w:w="559" w:type="pct"/>
          </w:tcPr>
          <w:p w14:paraId="407F0193"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Sistemas de observación de sistemas de observación en altitud</w:t>
            </w:r>
          </w:p>
        </w:tc>
        <w:tc>
          <w:tcPr>
            <w:tcW w:w="508" w:type="pct"/>
          </w:tcPr>
          <w:p w14:paraId="636C4D7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Swizterland</w:t>
            </w:r>
            <w:proofErr w:type="spellEnd"/>
          </w:p>
        </w:tc>
        <w:tc>
          <w:tcPr>
            <w:tcW w:w="508" w:type="pct"/>
          </w:tcPr>
          <w:p w14:paraId="4CE427F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MeteoSwiss</w:t>
            </w:r>
          </w:p>
        </w:tc>
        <w:tc>
          <w:tcPr>
            <w:tcW w:w="559" w:type="pct"/>
          </w:tcPr>
          <w:p w14:paraId="67DD295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Máximo Hervo</w:t>
            </w:r>
          </w:p>
        </w:tc>
        <w:tc>
          <w:tcPr>
            <w:tcW w:w="610" w:type="pct"/>
          </w:tcPr>
          <w:p w14:paraId="2A887BF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5108D93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Maxime.Hervo@meteoswiss.ch</w:t>
            </w:r>
          </w:p>
        </w:tc>
      </w:tr>
      <w:tr w:rsidR="00456362" w:rsidRPr="008F04E9" w14:paraId="251F710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BA1DBA8"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Experto de la OMM</w:t>
            </w:r>
          </w:p>
        </w:tc>
        <w:tc>
          <w:tcPr>
            <w:tcW w:w="559" w:type="pct"/>
          </w:tcPr>
          <w:p w14:paraId="7B7489E1"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Usuario de datos, aplicaciones de PNT</w:t>
            </w:r>
          </w:p>
        </w:tc>
        <w:tc>
          <w:tcPr>
            <w:tcW w:w="508" w:type="pct"/>
          </w:tcPr>
          <w:p w14:paraId="40DA72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Alemania</w:t>
            </w:r>
            <w:proofErr w:type="spellEnd"/>
          </w:p>
        </w:tc>
        <w:tc>
          <w:tcPr>
            <w:tcW w:w="508" w:type="pct"/>
          </w:tcPr>
          <w:p w14:paraId="1762AD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Dwd</w:t>
            </w:r>
          </w:p>
        </w:tc>
        <w:tc>
          <w:tcPr>
            <w:tcW w:w="559" w:type="pct"/>
          </w:tcPr>
          <w:p w14:paraId="3FAB004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Alexander Cress</w:t>
            </w:r>
          </w:p>
        </w:tc>
        <w:tc>
          <w:tcPr>
            <w:tcW w:w="610" w:type="pct"/>
          </w:tcPr>
          <w:p w14:paraId="1E359B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099B47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alexander.cress@dwd.de</w:t>
            </w:r>
          </w:p>
        </w:tc>
      </w:tr>
      <w:tr w:rsidR="001C5144" w:rsidRPr="008F04E9" w14:paraId="48720E54" w14:textId="77777777" w:rsidTr="00771AF0">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cPr>
          <w:p w14:paraId="4240BBD1" w14:textId="77777777" w:rsidR="001C5144" w:rsidRPr="008F04E9" w:rsidRDefault="001C5144" w:rsidP="00CE2BE7">
            <w:pPr>
              <w:tabs>
                <w:tab w:val="clear" w:pos="1134"/>
              </w:tabs>
              <w:spacing w:before="60" w:after="60"/>
              <w:jc w:val="left"/>
              <w:rPr>
                <w:rFonts w:eastAsia="Calibri"/>
                <w:bCs w:val="0"/>
                <w:sz w:val="20"/>
                <w:szCs w:val="20"/>
              </w:rPr>
            </w:pPr>
            <w:r w:rsidRPr="008F04E9">
              <w:rPr>
                <w:rFonts w:eastAsia="Calibri"/>
                <w:sz w:val="20"/>
                <w:szCs w:val="20"/>
              </w:rPr>
              <w:t>Representantes propuestos de participantes</w:t>
            </w:r>
          </w:p>
        </w:tc>
      </w:tr>
      <w:tr w:rsidR="00456362" w:rsidRPr="008F04E9" w14:paraId="3F18703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9C78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Participante</w:t>
            </w:r>
          </w:p>
        </w:tc>
        <w:tc>
          <w:tcPr>
            <w:tcW w:w="559" w:type="pct"/>
          </w:tcPr>
          <w:p w14:paraId="3FC19AE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Operador de investigación</w:t>
            </w:r>
          </w:p>
        </w:tc>
        <w:tc>
          <w:tcPr>
            <w:tcW w:w="508" w:type="pct"/>
          </w:tcPr>
          <w:p w14:paraId="0160DF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E.e.u.u</w:t>
            </w:r>
          </w:p>
        </w:tc>
        <w:tc>
          <w:tcPr>
            <w:tcW w:w="508" w:type="pct"/>
          </w:tcPr>
          <w:p w14:paraId="7C755D75" w14:textId="77777777"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Universidad de Nebraska-Lincoln</w:t>
            </w:r>
          </w:p>
          <w:p w14:paraId="3D165749" w14:textId="716E89AA" w:rsidR="001C5144" w:rsidRPr="00517E5B"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es-ES"/>
              </w:rPr>
            </w:pPr>
            <w:r w:rsidRPr="00517E5B">
              <w:rPr>
                <w:rFonts w:eastAsia="Calibri"/>
                <w:sz w:val="20"/>
                <w:szCs w:val="20"/>
                <w:lang w:val="es-ES"/>
              </w:rPr>
              <w:t>Ciencias de la Tierra y de la Atmósfera</w:t>
            </w:r>
          </w:p>
        </w:tc>
        <w:tc>
          <w:tcPr>
            <w:tcW w:w="559" w:type="pct"/>
          </w:tcPr>
          <w:p w14:paraId="66876EAF" w14:textId="71D4010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rPr>
              <w:t>Profesor</w:t>
            </w:r>
            <w:proofErr w:type="spellEnd"/>
            <w:r w:rsidRPr="008F04E9">
              <w:rPr>
                <w:rFonts w:eastAsia="Calibri"/>
                <w:sz w:val="20"/>
                <w:szCs w:val="20"/>
              </w:rPr>
              <w:t xml:space="preserve"> Adam Houston</w:t>
            </w:r>
          </w:p>
        </w:tc>
        <w:tc>
          <w:tcPr>
            <w:tcW w:w="610" w:type="pct"/>
          </w:tcPr>
          <w:p w14:paraId="74AE29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5869029A" w14:textId="77777777" w:rsidR="001C5144" w:rsidRPr="008F04E9" w:rsidRDefault="00517E5B"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5" w:history="1">
              <w:r w:rsidR="001C5144" w:rsidRPr="008F04E9">
                <w:rPr>
                  <w:rFonts w:eastAsia="Calibri"/>
                  <w:color w:val="0563C1"/>
                  <w:sz w:val="20"/>
                  <w:szCs w:val="20"/>
                </w:rPr>
                <w:t>ahouston2@unl.edu</w:t>
              </w:r>
            </w:hyperlink>
          </w:p>
          <w:p w14:paraId="4F95C0F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402-413-9476</w:t>
            </w:r>
          </w:p>
        </w:tc>
      </w:tr>
      <w:tr w:rsidR="00456362" w:rsidRPr="008F04E9" w14:paraId="43AFF98F" w14:textId="77777777" w:rsidTr="00643D86">
        <w:trPr>
          <w:trHeight w:val="564"/>
        </w:trPr>
        <w:tc>
          <w:tcPr>
            <w:cnfStyle w:val="001000000000" w:firstRow="0" w:lastRow="0" w:firstColumn="1" w:lastColumn="0" w:oddVBand="0" w:evenVBand="0" w:oddHBand="0" w:evenHBand="0" w:firstRowFirstColumn="0" w:firstRowLastColumn="0" w:lastRowFirstColumn="0" w:lastRowLastColumn="0"/>
            <w:tcW w:w="659" w:type="pct"/>
          </w:tcPr>
          <w:p w14:paraId="2796A9F4"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Participante</w:t>
            </w:r>
          </w:p>
        </w:tc>
        <w:tc>
          <w:tcPr>
            <w:tcW w:w="559" w:type="pct"/>
          </w:tcPr>
          <w:p w14:paraId="5A02CE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Operador de investigación</w:t>
            </w:r>
          </w:p>
        </w:tc>
        <w:tc>
          <w:tcPr>
            <w:tcW w:w="508" w:type="pct"/>
          </w:tcPr>
          <w:p w14:paraId="38BED4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Canadá</w:t>
            </w:r>
          </w:p>
        </w:tc>
        <w:tc>
          <w:tcPr>
            <w:tcW w:w="508" w:type="pct"/>
          </w:tcPr>
          <w:p w14:paraId="0BF5B6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Ontario Tech Uni, Oshawa, Toronto, </w:t>
            </w:r>
            <w:r w:rsidRPr="008F04E9">
              <w:rPr>
                <w:rFonts w:eastAsia="Calibri"/>
                <w:sz w:val="20"/>
                <w:szCs w:val="20"/>
              </w:rPr>
              <w:lastRenderedPageBreak/>
              <w:t>ONT (Canadá)</w:t>
            </w:r>
          </w:p>
        </w:tc>
        <w:tc>
          <w:tcPr>
            <w:tcW w:w="559" w:type="pct"/>
          </w:tcPr>
          <w:p w14:paraId="6C6CEEC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lastRenderedPageBreak/>
              <w:t>Prof. Ismail Gultepe</w:t>
            </w:r>
          </w:p>
        </w:tc>
        <w:tc>
          <w:tcPr>
            <w:tcW w:w="610" w:type="pct"/>
          </w:tcPr>
          <w:p w14:paraId="2A10EE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66897DE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ismail.gultepe@gmail.com</w:t>
            </w:r>
          </w:p>
        </w:tc>
      </w:tr>
      <w:tr w:rsidR="00456362" w:rsidRPr="008F04E9" w14:paraId="06D9ED84"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5105B9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Participante</w:t>
            </w:r>
          </w:p>
        </w:tc>
        <w:tc>
          <w:tcPr>
            <w:tcW w:w="559" w:type="pct"/>
          </w:tcPr>
          <w:p w14:paraId="63A4290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Operador de investigación</w:t>
            </w:r>
          </w:p>
        </w:tc>
        <w:tc>
          <w:tcPr>
            <w:tcW w:w="508" w:type="pct"/>
          </w:tcPr>
          <w:p w14:paraId="2BC5E2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E.e.u.u</w:t>
            </w:r>
          </w:p>
        </w:tc>
        <w:tc>
          <w:tcPr>
            <w:tcW w:w="508" w:type="pct"/>
          </w:tcPr>
          <w:p w14:paraId="618F523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Universidad de Colorado</w:t>
            </w:r>
          </w:p>
        </w:tc>
        <w:tc>
          <w:tcPr>
            <w:tcW w:w="559" w:type="pct"/>
          </w:tcPr>
          <w:p w14:paraId="525202A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Gijs Deboer</w:t>
            </w:r>
          </w:p>
        </w:tc>
        <w:tc>
          <w:tcPr>
            <w:tcW w:w="610" w:type="pct"/>
          </w:tcPr>
          <w:p w14:paraId="2F3C0E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2DFE10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gijs.deboer@colorado.edu</w:t>
            </w:r>
          </w:p>
        </w:tc>
      </w:tr>
      <w:tr w:rsidR="00456362" w:rsidRPr="008F04E9" w14:paraId="74A92E12"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7179A4C3"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Participante</w:t>
            </w:r>
          </w:p>
        </w:tc>
        <w:tc>
          <w:tcPr>
            <w:tcW w:w="559" w:type="pct"/>
          </w:tcPr>
          <w:p w14:paraId="62B2B5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Participante privado</w:t>
            </w:r>
          </w:p>
        </w:tc>
        <w:tc>
          <w:tcPr>
            <w:tcW w:w="508" w:type="pct"/>
          </w:tcPr>
          <w:p w14:paraId="7CE7796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E.e.u.u</w:t>
            </w:r>
          </w:p>
        </w:tc>
        <w:tc>
          <w:tcPr>
            <w:tcW w:w="508" w:type="pct"/>
          </w:tcPr>
          <w:p w14:paraId="57295DF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Collins Aeroespacial</w:t>
            </w:r>
          </w:p>
        </w:tc>
        <w:tc>
          <w:tcPr>
            <w:tcW w:w="559" w:type="pct"/>
          </w:tcPr>
          <w:p w14:paraId="6906251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Jeannine Collins</w:t>
            </w:r>
          </w:p>
        </w:tc>
        <w:tc>
          <w:tcPr>
            <w:tcW w:w="610" w:type="pct"/>
          </w:tcPr>
          <w:p w14:paraId="2BC9E0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Miembro del SPOC</w:t>
            </w:r>
          </w:p>
        </w:tc>
        <w:tc>
          <w:tcPr>
            <w:tcW w:w="1597" w:type="pct"/>
          </w:tcPr>
          <w:p w14:paraId="7AAA5C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jeannine.hendricks@collins.com</w:t>
            </w:r>
          </w:p>
        </w:tc>
      </w:tr>
    </w:tbl>
    <w:p w14:paraId="19594C45"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456AF8">
          <w:headerReference w:type="even" r:id="rId36"/>
          <w:headerReference w:type="default" r:id="rId37"/>
          <w:headerReference w:type="first" r:id="rId38"/>
          <w:pgSz w:w="16838" w:h="11906" w:orient="landscape"/>
          <w:pgMar w:top="1440" w:right="1440" w:bottom="1440" w:left="1440" w:header="708" w:footer="708" w:gutter="0"/>
          <w:cols w:space="708"/>
          <w:docGrid w:linePitch="360"/>
        </w:sectPr>
      </w:pPr>
    </w:p>
    <w:p w14:paraId="11CFC3EB" w14:textId="630826CA" w:rsidR="001C5144" w:rsidRPr="00517E5B" w:rsidRDefault="001C5144" w:rsidP="005C627E">
      <w:pPr>
        <w:pStyle w:val="Heading3italics"/>
        <w:rPr>
          <w:lang w:val="es-ES"/>
        </w:rPr>
      </w:pPr>
      <w:bookmarkStart w:id="46" w:name="_Toc97900038"/>
      <w:bookmarkStart w:id="47" w:name="_Toc115706776"/>
      <w:r w:rsidRPr="00517E5B">
        <w:rPr>
          <w:lang w:val="es-ES"/>
        </w:rPr>
        <w:lastRenderedPageBreak/>
        <w:t>Mandato del Comité De Coordinación Oceanografía y Prestación de Servicios Climáticos</w:t>
      </w:r>
      <w:bookmarkEnd w:id="46"/>
      <w:bookmarkEnd w:id="47"/>
    </w:p>
    <w:p w14:paraId="745A1426" w14:textId="77777777" w:rsidR="001C5144" w:rsidRPr="00517E5B" w:rsidRDefault="001C5144" w:rsidP="00A85E15">
      <w:pPr>
        <w:tabs>
          <w:tab w:val="clear" w:pos="1134"/>
        </w:tabs>
        <w:spacing w:before="240" w:after="240"/>
        <w:ind w:right="-170"/>
        <w:jc w:val="left"/>
        <w:rPr>
          <w:rFonts w:eastAsia="Calibri"/>
          <w:lang w:val="es-ES"/>
        </w:rPr>
      </w:pPr>
      <w:r w:rsidRPr="00517E5B">
        <w:rPr>
          <w:rFonts w:eastAsia="Calibri"/>
          <w:lang w:val="es-ES"/>
        </w:rPr>
        <w:t>El Centro de Datos Climáticos de Meteorología Marina y Oceanografía:</w:t>
      </w:r>
    </w:p>
    <w:p w14:paraId="3EC3E3CD"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Coordinar el desarrollo y supervisar la celebración de la Campaña de demostración de sistemas de aeronaves no tripuladas de la OMM;</w:t>
      </w:r>
    </w:p>
    <w:p w14:paraId="7C06FBD2"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Llevar a cabo todas las actividades relacionadas con la organización de la Campaña;</w:t>
      </w:r>
    </w:p>
    <w:p w14:paraId="32F7AB04"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Elaborar y facilitar la aprobación necesaria de la OMM del Plan para los sistemas de aeronaves no tripuladas de la OMM, campaña de demostración;</w:t>
      </w:r>
    </w:p>
    <w:p w14:paraId="62687884"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Formular recomendaciones a los comités permanentes de gestión sobre la ampliación de la composición del Comité, según sea necesario, a fin de velar por que se elaboren y cumplan los objetivos y el alcance del Sistema de datos sobre sistemas de observación desde la capacidad de los sistemas de observación en altitud;"</w:t>
      </w:r>
    </w:p>
    <w:p w14:paraId="5CE44568"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Elaborar un plan de comunicaciones para el centro de datos no tripulados y facilitar las comunicaciones y reuniones necesarias entre el Comité De Expertos sobre El Clima y/o los representantes pertinentes de la OMM, con participantes, partes interesadas, entidades pertinentes y el público;</w:t>
      </w:r>
    </w:p>
    <w:p w14:paraId="3C477E5F"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Coordinar la obtención de las aprobaciones y/o asociaciones necesarias para garantizar que el centro de datos no tripulados pueda llevarse a cabo de acuerdo con el Plan;</w:t>
      </w:r>
    </w:p>
    <w:p w14:paraId="1DC7E951"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Por conducto de la Secretaría de la OMM, facilitará el empleo de consultorías según sea necesario y de conformidad con el Plan para llevar a cabo las actividades y tareas necesarias en apoyo del Sistema de información de sistemas de observación en altitud;"</w:t>
      </w:r>
    </w:p>
    <w:p w14:paraId="194E83FF" w14:textId="77777777" w:rsidR="001C5144" w:rsidRPr="00517E5B" w:rsidRDefault="001C5144" w:rsidP="00A85E15">
      <w:pPr>
        <w:numPr>
          <w:ilvl w:val="0"/>
          <w:numId w:val="20"/>
        </w:numPr>
        <w:tabs>
          <w:tab w:val="clear" w:pos="1134"/>
        </w:tabs>
        <w:spacing w:before="240" w:after="240"/>
        <w:ind w:left="567" w:right="-170" w:hanging="567"/>
        <w:jc w:val="left"/>
        <w:rPr>
          <w:rFonts w:eastAsia="Calibri"/>
          <w:lang w:val="es-ES"/>
        </w:rPr>
      </w:pPr>
      <w:r w:rsidRPr="00517E5B">
        <w:rPr>
          <w:rFonts w:eastAsia="Calibri"/>
          <w:lang w:val="es-ES"/>
        </w:rPr>
        <w:t>Evaluar los datos, redactar el informe final y adoptar las disposiciones necesarias para su aprobación por parte de la INFCOM; Y</w:t>
      </w:r>
    </w:p>
    <w:p w14:paraId="742A909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 xml:space="preserve">Informe a los </w:t>
      </w:r>
      <w:proofErr w:type="spellStart"/>
      <w:r w:rsidRPr="00456362">
        <w:rPr>
          <w:rFonts w:eastAsia="Calibri"/>
        </w:rPr>
        <w:t>comités</w:t>
      </w:r>
      <w:proofErr w:type="spellEnd"/>
      <w:r w:rsidRPr="00456362">
        <w:rPr>
          <w:rFonts w:eastAsia="Calibri"/>
        </w:rPr>
        <w:t xml:space="preserve"> permanentes pertinentes de la Comisión de Infraestructura.</w:t>
      </w:r>
    </w:p>
    <w:p w14:paraId="1FFB0C70" w14:textId="77777777" w:rsidR="001C5144" w:rsidRPr="008F04E9" w:rsidRDefault="001C5144" w:rsidP="001C5144">
      <w:pPr>
        <w:tabs>
          <w:tab w:val="clear" w:pos="1134"/>
        </w:tabs>
        <w:spacing w:after="160" w:line="259" w:lineRule="auto"/>
        <w:jc w:val="left"/>
        <w:rPr>
          <w:rFonts w:eastAsia="Yu Gothic Light" w:cs="Times New Roman"/>
          <w:sz w:val="32"/>
          <w:szCs w:val="32"/>
        </w:rPr>
      </w:pPr>
      <w:r w:rsidRPr="008F04E9">
        <w:rPr>
          <w:rFonts w:eastAsia="Calibri"/>
          <w:sz w:val="22"/>
          <w:szCs w:val="22"/>
        </w:rPr>
        <w:br w:type="page"/>
      </w:r>
    </w:p>
    <w:p w14:paraId="7D18F515" w14:textId="6E996B87" w:rsidR="001C5144" w:rsidRPr="00517E5B" w:rsidRDefault="001C5144" w:rsidP="004C69C6">
      <w:pPr>
        <w:pStyle w:val="Heading3"/>
        <w:rPr>
          <w:sz w:val="22"/>
          <w:szCs w:val="22"/>
          <w:lang w:val="es-ES"/>
        </w:rPr>
      </w:pPr>
      <w:bookmarkStart w:id="48" w:name="Annex_II"/>
      <w:bookmarkStart w:id="49" w:name="_Toc97900039"/>
      <w:bookmarkStart w:id="50" w:name="_Toc115706777"/>
      <w:r w:rsidRPr="00517E5B">
        <w:rPr>
          <w:sz w:val="22"/>
          <w:szCs w:val="22"/>
          <w:lang w:val="es-ES"/>
        </w:rPr>
        <w:lastRenderedPageBreak/>
        <w:t>Anexo II – Política de datos para la campaña de demostración de sistemas de observación no tripulada de la OMM</w:t>
      </w:r>
      <w:bookmarkEnd w:id="48"/>
      <w:bookmarkEnd w:id="49"/>
      <w:bookmarkEnd w:id="50"/>
    </w:p>
    <w:p w14:paraId="417F2303"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[Esta política está actualmente en fase de elaboración y está sujeta a examen.]</w:t>
      </w:r>
    </w:p>
    <w:p w14:paraId="456EF1A5"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 xml:space="preserve">A </w:t>
      </w:r>
      <w:proofErr w:type="gramStart"/>
      <w:r w:rsidRPr="00517E5B">
        <w:rPr>
          <w:rFonts w:eastAsia="Calibri"/>
          <w:lang w:val="es-ES"/>
        </w:rPr>
        <w:t>continuación</w:t>
      </w:r>
      <w:proofErr w:type="gramEnd"/>
      <w:r w:rsidRPr="00517E5B">
        <w:rPr>
          <w:rFonts w:eastAsia="Calibri"/>
          <w:lang w:val="es-ES"/>
        </w:rPr>
        <w:t xml:space="preserve"> se indica la política de datos de la Campaña de demostración de sistemas de no tripulación de la OMM, que tendrá lugar entre 2023 y 2024.</w:t>
      </w:r>
    </w:p>
    <w:p w14:paraId="4C3932B0"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Esta política se aplicará a todos los participantes (según se define a continuación) en el centro de datos de aeronaves no tripuladas y se aplicará mediante el establecimiento de un acuerdo entre la OMM y la entidad participante, antes del inicio del centro de datos de aeronaves no tripuladas, que está previsto que comience en marzo de 2024.</w:t>
      </w:r>
    </w:p>
    <w:p w14:paraId="495A6B6B" w14:textId="08F42109" w:rsidR="001C5144" w:rsidRPr="00517E5B" w:rsidRDefault="001C5144" w:rsidP="00916549">
      <w:pPr>
        <w:pStyle w:val="italicheading"/>
        <w:rPr>
          <w:lang w:val="es-ES"/>
        </w:rPr>
      </w:pPr>
      <w:bookmarkStart w:id="51" w:name="_Toc97900040"/>
      <w:bookmarkStart w:id="52" w:name="_Toc115706778"/>
      <w:r w:rsidRPr="00517E5B">
        <w:rPr>
          <w:lang w:val="es-ES"/>
        </w:rPr>
        <w:t>Definiciones</w:t>
      </w:r>
      <w:bookmarkEnd w:id="51"/>
      <w:bookmarkEnd w:id="52"/>
    </w:p>
    <w:p w14:paraId="2CD7CDC6" w14:textId="5D17639A" w:rsidR="001C5144" w:rsidRPr="00517E5B" w:rsidRDefault="001C5144" w:rsidP="00BE2470">
      <w:pPr>
        <w:pStyle w:val="italicheading"/>
        <w:rPr>
          <w:lang w:val="es-ES"/>
        </w:rPr>
      </w:pPr>
      <w:bookmarkStart w:id="53" w:name="_Toc97900041"/>
      <w:bookmarkStart w:id="54" w:name="_Toc115706779"/>
      <w:r w:rsidRPr="00517E5B">
        <w:rPr>
          <w:lang w:val="es-ES"/>
        </w:rPr>
        <w:t>Participantes</w:t>
      </w:r>
      <w:bookmarkEnd w:id="53"/>
      <w:bookmarkEnd w:id="54"/>
    </w:p>
    <w:p w14:paraId="44519B2B" w14:textId="77777777" w:rsidR="001C5144" w:rsidRPr="00517E5B" w:rsidRDefault="001C5144" w:rsidP="00603A21">
      <w:pPr>
        <w:tabs>
          <w:tab w:val="clear" w:pos="1134"/>
        </w:tabs>
        <w:spacing w:before="240" w:after="240"/>
        <w:ind w:right="-170"/>
        <w:jc w:val="left"/>
        <w:rPr>
          <w:rFonts w:eastAsia="Calibri"/>
          <w:lang w:val="es-ES"/>
        </w:rPr>
      </w:pPr>
      <w:r w:rsidRPr="00517E5B">
        <w:rPr>
          <w:rFonts w:eastAsia="Calibri"/>
          <w:lang w:val="es-ES"/>
        </w:rPr>
        <w:t>Los participantes son aquellas personas o entidades que pertenecen al grupo siguiente:</w:t>
      </w:r>
    </w:p>
    <w:p w14:paraId="09BAA4F4" w14:textId="77777777" w:rsidR="001C5144" w:rsidRPr="00517E5B" w:rsidRDefault="001C5144" w:rsidP="00456362">
      <w:pPr>
        <w:numPr>
          <w:ilvl w:val="0"/>
          <w:numId w:val="50"/>
        </w:numPr>
        <w:tabs>
          <w:tab w:val="clear" w:pos="1134"/>
        </w:tabs>
        <w:spacing w:before="240" w:after="240"/>
        <w:ind w:left="1134" w:right="-170" w:hanging="567"/>
        <w:jc w:val="left"/>
        <w:rPr>
          <w:rFonts w:eastAsia="Calibri"/>
          <w:lang w:val="es-ES"/>
        </w:rPr>
      </w:pPr>
      <w:r w:rsidRPr="00517E5B">
        <w:rPr>
          <w:rFonts w:eastAsia="Calibri"/>
          <w:lang w:val="es-ES"/>
        </w:rPr>
        <w:t>Operador de sistemas de no tripulación: una empresa o persona que se compromete a suministrar datos de sistemas de no tripulación a la Centro de Datos de la OMM, de conformidad con la presente Política de Datos</w:t>
      </w:r>
    </w:p>
    <w:p w14:paraId="5856E06F" w14:textId="77777777" w:rsidR="001C5144" w:rsidRPr="00517E5B" w:rsidRDefault="001C5144" w:rsidP="00456362">
      <w:pPr>
        <w:numPr>
          <w:ilvl w:val="0"/>
          <w:numId w:val="50"/>
        </w:numPr>
        <w:tabs>
          <w:tab w:val="clear" w:pos="1134"/>
        </w:tabs>
        <w:spacing w:before="240" w:after="240"/>
        <w:ind w:left="1134" w:right="-170" w:hanging="567"/>
        <w:jc w:val="left"/>
        <w:rPr>
          <w:rFonts w:eastAsia="Calibri"/>
          <w:lang w:val="es-ES"/>
        </w:rPr>
      </w:pPr>
      <w:r w:rsidRPr="00517E5B">
        <w:rPr>
          <w:rFonts w:eastAsia="Calibri"/>
          <w:lang w:val="es-ES"/>
        </w:rPr>
        <w:t xml:space="preserve">Usuario de datos de participantes en sistemas de </w:t>
      </w:r>
      <w:proofErr w:type="spellStart"/>
      <w:proofErr w:type="gramStart"/>
      <w:r w:rsidRPr="00517E5B">
        <w:rPr>
          <w:rFonts w:eastAsia="Calibri"/>
          <w:lang w:val="es-ES"/>
        </w:rPr>
        <w:t>uas</w:t>
      </w:r>
      <w:proofErr w:type="spellEnd"/>
      <w:r w:rsidRPr="00517E5B">
        <w:rPr>
          <w:rFonts w:eastAsia="Calibri"/>
          <w:lang w:val="es-ES"/>
        </w:rPr>
        <w:t xml:space="preserve"> :</w:t>
      </w:r>
      <w:proofErr w:type="gramEnd"/>
      <w:r w:rsidRPr="00517E5B">
        <w:rPr>
          <w:rFonts w:eastAsia="Calibri"/>
          <w:lang w:val="es-ES"/>
        </w:rPr>
        <w:t xml:space="preserve"> una empresa o persona que solicita, y que concede la OMM, accede a los datos del Repositorio de Datos de las estaciones no tripuladas con el fin de utilizar los datos en aplicaciones meteorológicas o hidrológicas, de conformidad con la presente Política de Datos</w:t>
      </w:r>
    </w:p>
    <w:p w14:paraId="17ECDA38" w14:textId="4E81F426" w:rsidR="001C5144" w:rsidRPr="00517E5B" w:rsidRDefault="001C5144" w:rsidP="000333A3">
      <w:pPr>
        <w:pStyle w:val="italicheading"/>
        <w:rPr>
          <w:lang w:val="es-ES"/>
        </w:rPr>
      </w:pPr>
      <w:bookmarkStart w:id="55" w:name="_Toc97900042"/>
      <w:bookmarkStart w:id="56" w:name="_Toc115706780"/>
      <w:r w:rsidRPr="00517E5B">
        <w:rPr>
          <w:lang w:val="es-ES"/>
        </w:rPr>
        <w:t xml:space="preserve">Repositorio de datos de sistemas de </w:t>
      </w:r>
      <w:proofErr w:type="spellStart"/>
      <w:r w:rsidRPr="00517E5B">
        <w:rPr>
          <w:lang w:val="es-ES"/>
        </w:rPr>
        <w:t>uas</w:t>
      </w:r>
      <w:bookmarkEnd w:id="55"/>
      <w:bookmarkEnd w:id="56"/>
      <w:proofErr w:type="spellEnd"/>
    </w:p>
    <w:p w14:paraId="5F87AAB1"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 xml:space="preserve">El Repositorio de Datos de sistemas de </w:t>
      </w:r>
      <w:proofErr w:type="spellStart"/>
      <w:r w:rsidRPr="00517E5B">
        <w:rPr>
          <w:rFonts w:eastAsia="Calibri"/>
          <w:lang w:val="es-ES"/>
        </w:rPr>
        <w:t>uas</w:t>
      </w:r>
      <w:proofErr w:type="spellEnd"/>
      <w:r w:rsidRPr="00517E5B">
        <w:rPr>
          <w:rFonts w:eastAsia="Calibri"/>
          <w:lang w:val="es-ES"/>
        </w:rPr>
        <w:t xml:space="preserve"> es la plataforma digital establecida por la OMM o sus entidades miembros designadas, para recibir, almacenar y poner a disposición de los usuarios de datos participantes de sistemas de </w:t>
      </w:r>
      <w:proofErr w:type="spellStart"/>
      <w:r w:rsidRPr="00517E5B">
        <w:rPr>
          <w:rFonts w:eastAsia="Calibri"/>
          <w:lang w:val="es-ES"/>
        </w:rPr>
        <w:t>uas</w:t>
      </w:r>
      <w:proofErr w:type="spellEnd"/>
      <w:r w:rsidRPr="00517E5B">
        <w:rPr>
          <w:rFonts w:eastAsia="Calibri"/>
          <w:lang w:val="es-ES"/>
        </w:rPr>
        <w:t xml:space="preserve">, los datos generados por los operadores de sistemas de </w:t>
      </w:r>
      <w:proofErr w:type="spellStart"/>
      <w:r w:rsidRPr="00517E5B">
        <w:rPr>
          <w:rFonts w:eastAsia="Calibri"/>
          <w:lang w:val="es-ES"/>
        </w:rPr>
        <w:t>uas</w:t>
      </w:r>
      <w:proofErr w:type="spellEnd"/>
      <w:r w:rsidRPr="00517E5B">
        <w:rPr>
          <w:rFonts w:eastAsia="Calibri"/>
          <w:lang w:val="es-ES"/>
        </w:rPr>
        <w:t xml:space="preserve"> participantes en el centro de datos de sistemas de </w:t>
      </w:r>
      <w:proofErr w:type="spellStart"/>
      <w:r w:rsidRPr="00517E5B">
        <w:rPr>
          <w:rFonts w:eastAsia="Calibri"/>
          <w:lang w:val="es-ES"/>
        </w:rPr>
        <w:t>uas</w:t>
      </w:r>
      <w:proofErr w:type="spellEnd"/>
      <w:r w:rsidRPr="00517E5B">
        <w:rPr>
          <w:rFonts w:eastAsia="Calibri"/>
          <w:lang w:val="es-ES"/>
        </w:rPr>
        <w:t>.</w:t>
      </w:r>
    </w:p>
    <w:p w14:paraId="72AC3338" w14:textId="5191C5EB" w:rsidR="001C5144" w:rsidRPr="00517E5B" w:rsidRDefault="001C5144" w:rsidP="000333A3">
      <w:pPr>
        <w:pStyle w:val="italicheading"/>
        <w:rPr>
          <w:lang w:val="es-ES"/>
        </w:rPr>
      </w:pPr>
      <w:bookmarkStart w:id="57" w:name="_Toc97900043"/>
      <w:bookmarkStart w:id="58" w:name="_Toc115706781"/>
      <w:r w:rsidRPr="00517E5B">
        <w:rPr>
          <w:lang w:val="es-ES"/>
        </w:rPr>
        <w:t>Datos</w:t>
      </w:r>
      <w:bookmarkEnd w:id="57"/>
      <w:bookmarkEnd w:id="58"/>
    </w:p>
    <w:p w14:paraId="57C23E5C"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En el contexto del UAS-DC, el término "Data" incluirá lo siguiente:</w:t>
      </w:r>
    </w:p>
    <w:p w14:paraId="51DF3446" w14:textId="77777777" w:rsidR="001C5144" w:rsidRPr="00517E5B" w:rsidRDefault="001C5144" w:rsidP="00682F7D">
      <w:pPr>
        <w:numPr>
          <w:ilvl w:val="0"/>
          <w:numId w:val="52"/>
        </w:numPr>
        <w:tabs>
          <w:tab w:val="clear" w:pos="1134"/>
        </w:tabs>
        <w:spacing w:before="240" w:after="240"/>
        <w:ind w:left="1134" w:right="-170" w:hanging="567"/>
        <w:jc w:val="left"/>
        <w:rPr>
          <w:rFonts w:eastAsia="Calibri"/>
          <w:lang w:val="es-ES"/>
        </w:rPr>
      </w:pPr>
      <w:r w:rsidRPr="00517E5B">
        <w:rPr>
          <w:rFonts w:eastAsia="Calibri"/>
          <w:lang w:val="es-ES"/>
        </w:rPr>
        <w:t>Archivos de datos y su contenido presentados por los participantes al repositorio de datos UAS-DC;</w:t>
      </w:r>
    </w:p>
    <w:p w14:paraId="7AE54DFF" w14:textId="77777777" w:rsidR="001C5144" w:rsidRPr="00517E5B" w:rsidRDefault="001C5144" w:rsidP="00281C07">
      <w:pPr>
        <w:numPr>
          <w:ilvl w:val="0"/>
          <w:numId w:val="52"/>
        </w:numPr>
        <w:tabs>
          <w:tab w:val="clear" w:pos="1134"/>
        </w:tabs>
        <w:spacing w:before="240" w:after="240"/>
        <w:ind w:left="1134" w:right="-170" w:hanging="567"/>
        <w:jc w:val="left"/>
        <w:rPr>
          <w:rFonts w:eastAsia="Calibri"/>
          <w:lang w:val="es-ES"/>
        </w:rPr>
      </w:pPr>
      <w:r w:rsidRPr="00517E5B">
        <w:rPr>
          <w:rFonts w:eastAsia="Calibri"/>
          <w:lang w:val="es-ES"/>
        </w:rPr>
        <w:t>Recopilaciones digitales del contenido del Repositorio de Datos de sistemas de navegación no tripulada que, en su conjunto, constituyen información coherente sobre el sistema de recopilación de datos UAS-DC, que incluye:</w:t>
      </w:r>
    </w:p>
    <w:p w14:paraId="49EE3768" w14:textId="77777777" w:rsidR="001C5144" w:rsidRPr="00517E5B" w:rsidRDefault="001C5144" w:rsidP="00281C07">
      <w:pPr>
        <w:numPr>
          <w:ilvl w:val="1"/>
          <w:numId w:val="52"/>
        </w:numPr>
        <w:tabs>
          <w:tab w:val="clear" w:pos="1134"/>
        </w:tabs>
        <w:spacing w:before="240" w:after="240"/>
        <w:ind w:left="1701" w:right="-170" w:hanging="567"/>
        <w:jc w:val="left"/>
        <w:rPr>
          <w:rFonts w:eastAsia="Calibri"/>
          <w:lang w:val="es-ES"/>
        </w:rPr>
      </w:pPr>
      <w:r w:rsidRPr="00517E5B">
        <w:rPr>
          <w:rFonts w:eastAsia="Calibri"/>
          <w:lang w:val="es-ES"/>
        </w:rPr>
        <w:t>Recopilación de observaciones de variables físicas medidas por un sistema de aeronaves no tripuladas operadas por participantes; Y</w:t>
      </w:r>
    </w:p>
    <w:p w14:paraId="52D06FB7" w14:textId="77777777" w:rsidR="001C5144" w:rsidRPr="00517E5B" w:rsidRDefault="001C5144" w:rsidP="00281C07">
      <w:pPr>
        <w:numPr>
          <w:ilvl w:val="1"/>
          <w:numId w:val="52"/>
        </w:numPr>
        <w:tabs>
          <w:tab w:val="clear" w:pos="1134"/>
        </w:tabs>
        <w:spacing w:before="240" w:after="240"/>
        <w:ind w:left="1701" w:right="-170" w:hanging="567"/>
        <w:jc w:val="left"/>
        <w:rPr>
          <w:rFonts w:eastAsia="Calibri"/>
          <w:lang w:val="es-ES"/>
        </w:rPr>
      </w:pPr>
      <w:r w:rsidRPr="00517E5B">
        <w:rPr>
          <w:rFonts w:eastAsia="Calibri"/>
          <w:lang w:val="es-ES"/>
        </w:rPr>
        <w:t>Imágenes, gráficos, tabulaciones u otras representaciones digitales de los datos.</w:t>
      </w:r>
    </w:p>
    <w:p w14:paraId="215A9EA4" w14:textId="77777777" w:rsidR="001C5144" w:rsidRPr="00517E5B" w:rsidRDefault="001C5144" w:rsidP="00281C07">
      <w:pPr>
        <w:numPr>
          <w:ilvl w:val="0"/>
          <w:numId w:val="52"/>
        </w:numPr>
        <w:tabs>
          <w:tab w:val="clear" w:pos="1134"/>
        </w:tabs>
        <w:spacing w:before="240" w:after="240"/>
        <w:ind w:left="1134" w:right="-170" w:hanging="567"/>
        <w:jc w:val="left"/>
        <w:rPr>
          <w:rFonts w:eastAsia="Calibri"/>
          <w:lang w:val="es-ES"/>
        </w:rPr>
      </w:pPr>
      <w:r w:rsidRPr="00517E5B">
        <w:rPr>
          <w:rFonts w:eastAsia="Calibri"/>
          <w:lang w:val="es-ES"/>
        </w:rPr>
        <w:t xml:space="preserve">Informes digitales e impresos sobre el centro de datos </w:t>
      </w:r>
      <w:proofErr w:type="spellStart"/>
      <w:r w:rsidRPr="00517E5B">
        <w:rPr>
          <w:rFonts w:eastAsia="Calibri"/>
          <w:lang w:val="es-ES"/>
        </w:rPr>
        <w:t>uaS</w:t>
      </w:r>
      <w:proofErr w:type="spellEnd"/>
      <w:r w:rsidRPr="00517E5B">
        <w:rPr>
          <w:rFonts w:eastAsia="Calibri"/>
          <w:lang w:val="es-ES"/>
        </w:rPr>
        <w:t>-DC que son redactados por la OMM y sus órganos integrantes y sus grupos de trabajo.</w:t>
      </w:r>
    </w:p>
    <w:p w14:paraId="2C84C748" w14:textId="07251A0E" w:rsidR="001C5144" w:rsidRPr="00517E5B" w:rsidRDefault="001C5144" w:rsidP="000333A3">
      <w:pPr>
        <w:pStyle w:val="italicheading"/>
        <w:rPr>
          <w:lang w:val="es-ES"/>
        </w:rPr>
      </w:pPr>
      <w:bookmarkStart w:id="59" w:name="_Toc97900044"/>
      <w:bookmarkStart w:id="60" w:name="_Toc115706782"/>
      <w:proofErr w:type="spellStart"/>
      <w:r w:rsidRPr="00517E5B">
        <w:rPr>
          <w:lang w:val="es-ES"/>
        </w:rPr>
        <w:lastRenderedPageBreak/>
        <w:t>Omm</w:t>
      </w:r>
      <w:bookmarkEnd w:id="59"/>
      <w:bookmarkEnd w:id="60"/>
      <w:proofErr w:type="spellEnd"/>
    </w:p>
    <w:p w14:paraId="657A8899"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 xml:space="preserve">En el contexto de la política de datos de sistemas de observación no tripulada y de recopilación de </w:t>
      </w:r>
      <w:proofErr w:type="gramStart"/>
      <w:r w:rsidRPr="00517E5B">
        <w:rPr>
          <w:rFonts w:eastAsia="Calibri"/>
          <w:lang w:val="es-ES"/>
        </w:rPr>
        <w:t>datos ,la</w:t>
      </w:r>
      <w:proofErr w:type="gramEnd"/>
      <w:r w:rsidRPr="00517E5B">
        <w:rPr>
          <w:rFonts w:eastAsia="Calibri"/>
          <w:lang w:val="es-ES"/>
        </w:rPr>
        <w:t xml:space="preserve"> OMM está compuesta por la Secretaría de la Organización Meteorológica Mundial (OMM), los órganos integrantes de la OMM y sus grupos de trabajo y equipos definidos oficialmente.</w:t>
      </w:r>
    </w:p>
    <w:p w14:paraId="28D733EB" w14:textId="77777777" w:rsidR="001C5144" w:rsidRPr="00517E5B" w:rsidRDefault="001C5144" w:rsidP="000333A3">
      <w:pPr>
        <w:pStyle w:val="italicheading"/>
        <w:rPr>
          <w:lang w:val="es-ES"/>
        </w:rPr>
      </w:pPr>
      <w:bookmarkStart w:id="61" w:name="_Toc97900045"/>
      <w:bookmarkStart w:id="62" w:name="_Toc115706783"/>
      <w:r w:rsidRPr="00517E5B">
        <w:rPr>
          <w:lang w:val="es-ES"/>
        </w:rPr>
        <w:t>Principios de política de datos</w:t>
      </w:r>
      <w:bookmarkEnd w:id="61"/>
      <w:bookmarkEnd w:id="62"/>
    </w:p>
    <w:p w14:paraId="1AE0561D" w14:textId="77777777" w:rsidR="001C5144" w:rsidRPr="00517E5B" w:rsidRDefault="001C5144" w:rsidP="001C5144">
      <w:pPr>
        <w:tabs>
          <w:tab w:val="clear" w:pos="1134"/>
        </w:tabs>
        <w:spacing w:after="160" w:line="259" w:lineRule="auto"/>
        <w:jc w:val="left"/>
        <w:rPr>
          <w:rFonts w:eastAsia="Calibri"/>
          <w:lang w:val="es-ES"/>
        </w:rPr>
      </w:pPr>
      <w:r w:rsidRPr="00517E5B">
        <w:rPr>
          <w:rFonts w:eastAsia="Calibri"/>
          <w:lang w:val="es-ES"/>
        </w:rPr>
        <w:t>La OMM y los participantes en la Campaña de demostración de sistemas de no tripulación de la OMM cumplirán los siguientes principios de política de datos:</w:t>
      </w:r>
    </w:p>
    <w:p w14:paraId="2B5454E1" w14:textId="77777777" w:rsidR="001C5144" w:rsidRPr="00517E5B" w:rsidRDefault="001C5144" w:rsidP="00AD3003">
      <w:pPr>
        <w:numPr>
          <w:ilvl w:val="0"/>
          <w:numId w:val="51"/>
        </w:numPr>
        <w:tabs>
          <w:tab w:val="clear" w:pos="1134"/>
        </w:tabs>
        <w:spacing w:before="240" w:after="240"/>
        <w:ind w:left="1134" w:right="-170" w:hanging="567"/>
        <w:jc w:val="left"/>
        <w:rPr>
          <w:rFonts w:eastAsia="Calibri"/>
          <w:lang w:val="es-ES"/>
        </w:rPr>
      </w:pPr>
      <w:r w:rsidRPr="00517E5B">
        <w:rPr>
          <w:rFonts w:eastAsia="Calibri"/>
          <w:lang w:val="es-ES"/>
        </w:rPr>
        <w:t xml:space="preserve">Los datos pueden ser utilizados por usuarios de datos de </w:t>
      </w:r>
      <w:proofErr w:type="spellStart"/>
      <w:r w:rsidRPr="00517E5B">
        <w:rPr>
          <w:rFonts w:eastAsia="Calibri"/>
          <w:lang w:val="es-ES"/>
        </w:rPr>
        <w:t>uas</w:t>
      </w:r>
      <w:proofErr w:type="spellEnd"/>
      <w:r w:rsidRPr="00517E5B">
        <w:rPr>
          <w:rFonts w:eastAsia="Calibri"/>
          <w:lang w:val="es-ES"/>
        </w:rPr>
        <w:t xml:space="preserve"> participantes en aplicaciones meteorológicas e hidrológicas, de conformidad con su acuerdo establecido con la OMM;</w:t>
      </w:r>
    </w:p>
    <w:p w14:paraId="5D48F402" w14:textId="77777777" w:rsidR="001C5144" w:rsidRPr="00517E5B" w:rsidRDefault="001C5144" w:rsidP="00AD3003">
      <w:pPr>
        <w:numPr>
          <w:ilvl w:val="0"/>
          <w:numId w:val="51"/>
        </w:numPr>
        <w:tabs>
          <w:tab w:val="clear" w:pos="1134"/>
        </w:tabs>
        <w:spacing w:before="240" w:after="240"/>
        <w:ind w:left="1134" w:right="-170" w:hanging="567"/>
        <w:jc w:val="left"/>
        <w:rPr>
          <w:rFonts w:eastAsia="Calibri"/>
          <w:lang w:val="es-ES"/>
        </w:rPr>
      </w:pPr>
      <w:r w:rsidRPr="00517E5B">
        <w:rPr>
          <w:rFonts w:eastAsia="Calibri"/>
          <w:lang w:val="es-ES"/>
        </w:rPr>
        <w:t>La OMM puede utilizar los datos para compilar, publicar y difundir informes relativos al centro de recopilación de datos de aeronaves no tripuladas;</w:t>
      </w:r>
    </w:p>
    <w:p w14:paraId="52C5DA60" w14:textId="77777777" w:rsidR="001C5144" w:rsidRPr="00517E5B" w:rsidRDefault="001C5144" w:rsidP="00AD3003">
      <w:pPr>
        <w:numPr>
          <w:ilvl w:val="0"/>
          <w:numId w:val="51"/>
        </w:numPr>
        <w:tabs>
          <w:tab w:val="clear" w:pos="1134"/>
        </w:tabs>
        <w:spacing w:before="240" w:after="240"/>
        <w:ind w:left="1134" w:right="-170" w:hanging="567"/>
        <w:jc w:val="left"/>
        <w:rPr>
          <w:rFonts w:eastAsia="Calibri"/>
          <w:lang w:val="es-ES"/>
        </w:rPr>
      </w:pPr>
      <w:r w:rsidRPr="00517E5B">
        <w:rPr>
          <w:rFonts w:eastAsia="Calibri"/>
          <w:lang w:val="es-ES"/>
        </w:rPr>
        <w:t>Los participantes pueden utilizar los datos para compilar informes digitales, escritos y presentados por escrito a la OMM y, posteriormente, convertirse en datos;</w:t>
      </w:r>
    </w:p>
    <w:p w14:paraId="0B577310" w14:textId="77777777" w:rsidR="001C5144" w:rsidRPr="00517E5B" w:rsidRDefault="001C5144" w:rsidP="00AD3003">
      <w:pPr>
        <w:numPr>
          <w:ilvl w:val="0"/>
          <w:numId w:val="51"/>
        </w:numPr>
        <w:tabs>
          <w:tab w:val="clear" w:pos="1134"/>
        </w:tabs>
        <w:spacing w:before="240" w:after="240"/>
        <w:ind w:left="1134" w:right="-170" w:hanging="567"/>
        <w:jc w:val="left"/>
        <w:rPr>
          <w:rFonts w:eastAsia="Calibri"/>
          <w:lang w:val="es-ES"/>
        </w:rPr>
      </w:pPr>
      <w:r w:rsidRPr="00517E5B">
        <w:rPr>
          <w:rFonts w:eastAsia="Calibri"/>
          <w:lang w:val="es-ES"/>
        </w:rPr>
        <w:t xml:space="preserve">A excepción de los informes asociados a </w:t>
      </w:r>
      <w:proofErr w:type="spellStart"/>
      <w:r w:rsidRPr="00517E5B">
        <w:rPr>
          <w:rFonts w:eastAsia="Calibri"/>
          <w:lang w:val="es-ES"/>
        </w:rPr>
        <w:t>uaS</w:t>
      </w:r>
      <w:proofErr w:type="spellEnd"/>
      <w:r w:rsidRPr="00517E5B">
        <w:rPr>
          <w:rFonts w:eastAsia="Calibri"/>
          <w:lang w:val="es-ES"/>
        </w:rPr>
        <w:t>-DC y escritos o aprobados por la OMM, la OMM no pondrá los datos a disposición de ninguna parte ajena al grupo de participantes en sistemas de aeronaves no tripuladas.</w:t>
      </w:r>
    </w:p>
    <w:p w14:paraId="34E5ECA7" w14:textId="77777777" w:rsidR="001C5144" w:rsidRPr="00517E5B" w:rsidRDefault="001C5144" w:rsidP="00AD3003">
      <w:pPr>
        <w:numPr>
          <w:ilvl w:val="0"/>
          <w:numId w:val="51"/>
        </w:numPr>
        <w:tabs>
          <w:tab w:val="clear" w:pos="1134"/>
        </w:tabs>
        <w:spacing w:before="240" w:after="240"/>
        <w:ind w:left="1134" w:right="-170" w:hanging="567"/>
        <w:jc w:val="left"/>
        <w:rPr>
          <w:rFonts w:eastAsia="Calibri"/>
          <w:lang w:val="es-ES"/>
        </w:rPr>
      </w:pPr>
      <w:r w:rsidRPr="00517E5B">
        <w:rPr>
          <w:rFonts w:eastAsia="Calibri"/>
          <w:lang w:val="es-ES"/>
        </w:rPr>
        <w:t>De conformidad con estos principios, la OMM puede conservar una copia y utilizar los datos sin limitarse a un plazo futuro.</w:t>
      </w:r>
    </w:p>
    <w:p w14:paraId="73B49337" w14:textId="30C05DCA" w:rsidR="00240D92" w:rsidRPr="00456362" w:rsidRDefault="00AD3003" w:rsidP="00AD3003">
      <w:pPr>
        <w:pStyle w:val="WMOBodyText"/>
        <w:jc w:val="center"/>
        <w:rPr>
          <w:lang w:eastAsia="en-US"/>
        </w:rPr>
      </w:pPr>
      <w:r w:rsidRPr="00456362">
        <w:t>_______________</w:t>
      </w:r>
    </w:p>
    <w:sectPr w:rsidR="00240D92" w:rsidRPr="00456362" w:rsidSect="00C759CA">
      <w:headerReference w:type="even" r:id="rId39"/>
      <w:headerReference w:type="default" r:id="rId40"/>
      <w:headerReference w:type="first" r:id="rId41"/>
      <w:pgSz w:w="11907"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CF68" w14:textId="77777777" w:rsidR="009C2C87" w:rsidRDefault="009C2C87">
      <w:r>
        <w:separator/>
      </w:r>
    </w:p>
    <w:p w14:paraId="6164C83C" w14:textId="77777777" w:rsidR="009C2C87" w:rsidRDefault="009C2C87"/>
    <w:p w14:paraId="72627E82" w14:textId="77777777" w:rsidR="009C2C87" w:rsidRDefault="009C2C87"/>
  </w:endnote>
  <w:endnote w:type="continuationSeparator" w:id="0">
    <w:p w14:paraId="50E2E692" w14:textId="77777777" w:rsidR="009C2C87" w:rsidRDefault="009C2C87">
      <w:r>
        <w:continuationSeparator/>
      </w:r>
    </w:p>
    <w:p w14:paraId="2BB43E9D" w14:textId="77777777" w:rsidR="009C2C87" w:rsidRDefault="009C2C87"/>
    <w:p w14:paraId="3CD2E321" w14:textId="77777777" w:rsidR="009C2C87" w:rsidRDefault="009C2C87"/>
  </w:endnote>
  <w:endnote w:type="continuationNotice" w:id="1">
    <w:p w14:paraId="633E8437" w14:textId="77777777" w:rsidR="009C2C87" w:rsidRDefault="009C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E83A" w14:textId="0757D6E1" w:rsidR="00456AF8" w:rsidRDefault="00456AF8" w:rsidP="00CE2BE7">
    <w:pPr>
      <w:pStyle w:val="Footer"/>
      <w:tabs>
        <w:tab w:val="clear" w:pos="4320"/>
        <w:tab w:val="clear" w:pos="864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9F1C" w14:textId="77777777" w:rsidR="009C2C87" w:rsidRDefault="009C2C87">
      <w:r>
        <w:separator/>
      </w:r>
    </w:p>
  </w:footnote>
  <w:footnote w:type="continuationSeparator" w:id="0">
    <w:p w14:paraId="0758CAF7" w14:textId="77777777" w:rsidR="009C2C87" w:rsidRDefault="009C2C87">
      <w:r>
        <w:continuationSeparator/>
      </w:r>
    </w:p>
    <w:p w14:paraId="746F29EA" w14:textId="77777777" w:rsidR="009C2C87" w:rsidRDefault="009C2C87"/>
    <w:p w14:paraId="67A7DB16" w14:textId="77777777" w:rsidR="009C2C87" w:rsidRDefault="009C2C87"/>
  </w:footnote>
  <w:footnote w:type="continuationNotice" w:id="1">
    <w:p w14:paraId="0A35DEBA" w14:textId="77777777" w:rsidR="009C2C87" w:rsidRDefault="009C2C87"/>
  </w:footnote>
  <w:footnote w:id="2">
    <w:p w14:paraId="582DCCF9" w14:textId="77777777" w:rsidR="00456AF8" w:rsidRPr="00C50913" w:rsidRDefault="00456AF8" w:rsidP="00D34B76">
      <w:pPr>
        <w:pStyle w:val="FootnoteText"/>
        <w:ind w:right="-170"/>
      </w:pPr>
      <w:r>
        <w:rPr>
          <w:rStyle w:val="FootnoteReference"/>
        </w:rPr>
        <w:footnoteRef/>
      </w:r>
      <w:r>
        <w:t xml:space="preserve"> </w:t>
      </w:r>
      <w:hyperlink r:id="rId1" w:history="1">
        <w:r w:rsidRPr="00AA09E5">
          <w:rPr>
            <w:rStyle w:val="Hyperlink"/>
          </w:rPr>
          <w:t>https://community.wmo.int/governance/commission-membership/commission-observation-infrastructures-and-information-systems-infcom</w:t>
        </w:r>
      </w:hyperlink>
    </w:p>
  </w:footnote>
  <w:footnote w:id="3">
    <w:p w14:paraId="701D567A" w14:textId="77777777" w:rsidR="00456AF8" w:rsidRPr="00517E5B" w:rsidRDefault="00456AF8" w:rsidP="001C5144">
      <w:pPr>
        <w:pStyle w:val="FootnoteText"/>
        <w:rPr>
          <w:lang w:val="es-ES"/>
        </w:rPr>
      </w:pPr>
      <w:r>
        <w:rPr>
          <w:rStyle w:val="FootnoteReference"/>
        </w:rPr>
        <w:footnoteRef/>
      </w:r>
      <w:r w:rsidRPr="00517E5B">
        <w:rPr>
          <w:lang w:val="es-ES"/>
        </w:rPr>
        <w:t xml:space="preserve"> Mandato </w:t>
      </w:r>
      <w:hyperlink r:id="rId2" w:history="1">
        <w:r w:rsidRPr="00517E5B">
          <w:rPr>
            <w:rStyle w:val="Hyperlink"/>
            <w:lang w:val="es-ES"/>
          </w:rPr>
          <w:t>y composición del Comité.</w:t>
        </w:r>
      </w:hyperlink>
    </w:p>
  </w:footnote>
  <w:footnote w:id="4">
    <w:p w14:paraId="308B8759" w14:textId="77777777" w:rsidR="00456AF8" w:rsidRPr="00517E5B" w:rsidRDefault="00456AF8" w:rsidP="001C5144">
      <w:pPr>
        <w:pStyle w:val="FootnoteText"/>
        <w:rPr>
          <w:lang w:val="es-ES"/>
        </w:rPr>
      </w:pPr>
      <w:r>
        <w:rPr>
          <w:rStyle w:val="FootnoteReference"/>
        </w:rPr>
        <w:footnoteRef/>
      </w:r>
      <w:r w:rsidRPr="00517E5B">
        <w:rPr>
          <w:lang w:val="es-ES"/>
        </w:rPr>
        <w:t xml:space="preserve"> </w:t>
      </w:r>
      <w:hyperlink r:id="rId3" w:history="1">
        <w:r w:rsidRPr="00517E5B">
          <w:rPr>
            <w:rStyle w:val="Hyperlink"/>
            <w:lang w:val="es-ES"/>
          </w:rPr>
          <w:t>https://www.paris2024.org/en/the-olympic-games-paris-2024/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C808" w14:textId="77777777" w:rsidR="00456AF8" w:rsidRDefault="00517E5B">
    <w:pPr>
      <w:pStyle w:val="Header"/>
    </w:pPr>
    <w:r>
      <w:rPr>
        <w:noProof/>
      </w:rPr>
      <w:pict w14:anchorId="7ABB7F2B">
        <v:shapetype id="_x0000_m2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0A9CD8">
        <v:shape id="_x0000_s2077" type="#_x0000_m212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BAEC1" w14:textId="77777777" w:rsidR="00456AF8" w:rsidRDefault="00456AF8"/>
  <w:p w14:paraId="169BDF68" w14:textId="77777777" w:rsidR="00456AF8" w:rsidRDefault="00517E5B">
    <w:pPr>
      <w:pStyle w:val="Header"/>
    </w:pPr>
    <w:r>
      <w:rPr>
        <w:noProof/>
      </w:rPr>
      <w:pict w14:anchorId="602FC6A2">
        <v:shapetype id="_x0000_m2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E42F96">
        <v:shape id="_x0000_s2079" type="#_x0000_m212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D66295" w14:textId="77777777" w:rsidR="00456AF8" w:rsidRDefault="00456AF8"/>
  <w:p w14:paraId="5F90EB1C" w14:textId="77777777" w:rsidR="00456AF8" w:rsidRDefault="00517E5B">
    <w:pPr>
      <w:pStyle w:val="Header"/>
    </w:pPr>
    <w:r>
      <w:rPr>
        <w:noProof/>
      </w:rPr>
      <w:pict w14:anchorId="04025534">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8B58D8">
        <v:shape id="_x0000_s2081" type="#_x0000_m212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DA38" w14:textId="6ECFA9E4" w:rsidR="00456AF8" w:rsidRDefault="003370E4">
    <w:pPr>
      <w:pStyle w:val="Header"/>
    </w:pPr>
    <w:r w:rsidRPr="00C2459D">
      <w:t xml:space="preserve">INFCOM-2/INF. 2(3),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Pr>
        <w:noProof/>
      </w:rPr>
      <mc:AlternateContent>
        <mc:Choice Requires="wps">
          <w:drawing>
            <wp:anchor distT="0" distB="0" distL="114300" distR="114300" simplePos="0" relativeHeight="251641344" behindDoc="0" locked="0" layoutInCell="1" allowOverlap="1" wp14:anchorId="5797C156" wp14:editId="6746E00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w14:anchorId="17324809">
              <o:lock v:ext="edit" selection="t" aspectratio="t"/>
            </v:rect>
          </w:pict>
        </mc:Fallback>
      </mc:AlternateContent>
    </w:r>
    <w:r>
      <w:rPr>
        <w:noProof/>
      </w:rPr>
      <mc:AlternateContent>
        <mc:Choice Requires="wps">
          <w:drawing>
            <wp:anchor distT="0" distB="0" distL="114300" distR="114300" simplePos="0" relativeHeight="251642368" behindDoc="0" locked="0" layoutInCell="1" allowOverlap="1" wp14:anchorId="73E0F0EE" wp14:editId="19154D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w14:anchorId="10584F5C">
              <o:lock v:ext="edit" selection="t" aspectratio="t"/>
            </v:rect>
          </w:pict>
        </mc:Fallback>
      </mc:AlternateContent>
    </w:r>
    <w:r w:rsidR="00517E5B">
      <w:rPr>
        <w:noProof/>
      </w:rPr>
      <w:pict w14:anchorId="2D165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A550" w14:textId="11C41563" w:rsidR="00456AF8" w:rsidRDefault="00456AF8">
    <w:pPr>
      <w:pStyle w:val="Header"/>
    </w:pPr>
    <w:r w:rsidRPr="00C2459D">
      <w:t xml:space="preserve">INFCOM-2/INF. 2(3),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sidR="00517E5B">
      <w:pict w14:anchorId="44DC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0;text-align:left;margin-left:0;margin-top:0;width:50pt;height:50pt;z-index:251657728;visibility:hidden;mso-position-horizontal-relative:text;mso-position-vertical-relative:text">
          <v:path gradientshapeok="f"/>
          <o:lock v:ext="edit" selection="t"/>
        </v:shape>
      </w:pict>
    </w:r>
    <w:r w:rsidR="00517E5B">
      <w:pict w14:anchorId="26F246CC">
        <v:shape id="_x0000_s2103" type="#_x0000_t75" style="position:absolute;left:0;text-align:left;margin-left:0;margin-top:0;width:50pt;height:50pt;z-index:2516587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17E8" w14:textId="453D6205" w:rsidR="00456AF8" w:rsidRDefault="00A567E9" w:rsidP="003E6276">
    <w:pPr>
      <w:pStyle w:val="Header"/>
      <w:spacing w:after="120"/>
      <w:jc w:val="left"/>
    </w:pPr>
    <w:r>
      <w:rPr>
        <w:noProof/>
      </w:rPr>
      <mc:AlternateContent>
        <mc:Choice Requires="wps">
          <w:drawing>
            <wp:anchor distT="0" distB="0" distL="114300" distR="114300" simplePos="0" relativeHeight="251637248" behindDoc="0" locked="0" layoutInCell="1" allowOverlap="1" wp14:anchorId="2B811E2B" wp14:editId="5511973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w14:anchorId="58A3C0AE">
              <o:lock v:ext="edit" selection="t" aspectratio="t"/>
            </v:rect>
          </w:pict>
        </mc:Fallback>
      </mc:AlternateContent>
    </w:r>
    <w:r>
      <w:rPr>
        <w:noProof/>
      </w:rPr>
      <mc:AlternateContent>
        <mc:Choice Requires="wps">
          <w:drawing>
            <wp:anchor distT="0" distB="0" distL="114300" distR="114300" simplePos="0" relativeHeight="251638272" behindDoc="0" locked="0" layoutInCell="1" allowOverlap="1" wp14:anchorId="136F191D" wp14:editId="2E0076A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w14:anchorId="4B704393">
              <o:lock v:ext="edit" selection="t" aspectratio="t"/>
            </v:rect>
          </w:pict>
        </mc:Fallback>
      </mc:AlternateContent>
    </w:r>
    <w:r w:rsidR="00517E5B">
      <w:rPr>
        <w:noProof/>
      </w:rPr>
      <w:pict w14:anchorId="158F8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0;margin-top:0;width:50pt;height:50pt;z-index:25165977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FDAB" w14:textId="732D5991" w:rsidR="00380AE7" w:rsidRDefault="00380AE7" w:rsidP="00380AE7">
    <w:pPr>
      <w:pStyle w:val="Header"/>
      <w:spacing w:after="120"/>
    </w:pPr>
    <w:r w:rsidRPr="00C2459D">
      <w:t xml:space="preserve">INFCOM-2/INF. 2(3),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w:t>
    </w:r>
    <w:r w:rsidRPr="00C2459D">
      <w:rPr>
        <w:rStyle w:val="PageNumber"/>
      </w:rPr>
      <w:fldChar w:fldCharType="end"/>
    </w:r>
    <w:r>
      <w:rPr>
        <w:noProof/>
      </w:rPr>
      <mc:AlternateContent>
        <mc:Choice Requires="wps">
          <w:drawing>
            <wp:anchor distT="0" distB="0" distL="114300" distR="114300" simplePos="0" relativeHeight="251643392" behindDoc="0" locked="0" layoutInCell="1" allowOverlap="1" wp14:anchorId="298A753F" wp14:editId="3FC0A9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8"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w14:anchorId="323F58F7">
              <o:lock v:ext="edit" selection="t" aspectratio="t"/>
            </v:rect>
          </w:pict>
        </mc:Fallback>
      </mc:AlternateContent>
    </w:r>
    <w:r>
      <w:rPr>
        <w:noProof/>
      </w:rPr>
      <mc:AlternateContent>
        <mc:Choice Requires="wps">
          <w:drawing>
            <wp:anchor distT="0" distB="0" distL="114300" distR="114300" simplePos="0" relativeHeight="251644416" behindDoc="0" locked="0" layoutInCell="1" allowOverlap="1" wp14:anchorId="5D32CB58" wp14:editId="00AFCBE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9"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w14:anchorId="18112EC7">
              <o:lock v:ext="edit" selection="t" aspectratio="t"/>
            </v:rect>
          </w:pict>
        </mc:Fallback>
      </mc:AlternateContent>
    </w:r>
    <w:r w:rsidR="00517E5B">
      <w:rPr>
        <w:noProof/>
      </w:rPr>
      <w:pict w14:anchorId="7067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C693" w14:textId="77777777" w:rsidR="00456AF8" w:rsidRDefault="00517E5B">
    <w:pPr>
      <w:pStyle w:val="Header"/>
    </w:pPr>
    <w:r>
      <w:rPr>
        <w:noProof/>
      </w:rPr>
      <w:pict w14:anchorId="2A793DCF">
        <v:shapetype id="_x0000_m2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44F622">
        <v:shape id="_x0000_s2061" type="#_x0000_m2126"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0D3BD" w14:textId="77777777" w:rsidR="00456AF8" w:rsidRDefault="00456AF8"/>
  <w:p w14:paraId="5127C76F" w14:textId="77777777" w:rsidR="00456AF8" w:rsidRDefault="00517E5B">
    <w:pPr>
      <w:pStyle w:val="Header"/>
    </w:pPr>
    <w:r>
      <w:rPr>
        <w:noProof/>
      </w:rPr>
      <w:pict w14:anchorId="58A33836">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B062DC">
        <v:shape id="_x0000_s2065" type="#_x0000_m2125"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ADBFD" w14:textId="77777777" w:rsidR="00456AF8" w:rsidRDefault="00456AF8"/>
  <w:p w14:paraId="677683FA" w14:textId="77777777" w:rsidR="00456AF8" w:rsidRDefault="00517E5B">
    <w:pPr>
      <w:pStyle w:val="Header"/>
    </w:pPr>
    <w:r>
      <w:rPr>
        <w:noProof/>
      </w:rPr>
      <w:pict w14:anchorId="71CD5355">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02D3AB">
        <v:shape id="_x0000_s2069" type="#_x0000_m2124"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07C9" w14:textId="5C3AD204" w:rsidR="00456AF8" w:rsidRDefault="00A567E9" w:rsidP="003370E4">
    <w:pPr>
      <w:pStyle w:val="Header"/>
    </w:pPr>
    <w:r w:rsidRPr="00C2459D">
      <w:t xml:space="preserve">INFCOM-2/INF. 2(3),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Pr>
        <w:noProof/>
      </w:rPr>
      <mc:AlternateContent>
        <mc:Choice Requires="wps">
          <w:drawing>
            <wp:anchor distT="0" distB="0" distL="114300" distR="114300" simplePos="0" relativeHeight="251639296" behindDoc="0" locked="0" layoutInCell="1" allowOverlap="1" wp14:anchorId="516E22B1" wp14:editId="35910E2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w14:anchorId="46AF65C3">
              <o:lock v:ext="edit" selection="t" aspectratio="t"/>
            </v:rect>
          </w:pict>
        </mc:Fallback>
      </mc:AlternateContent>
    </w:r>
    <w:r>
      <w:rPr>
        <w:noProof/>
      </w:rPr>
      <mc:AlternateContent>
        <mc:Choice Requires="wps">
          <w:drawing>
            <wp:anchor distT="0" distB="0" distL="114300" distR="114300" simplePos="0" relativeHeight="251640320" behindDoc="0" locked="0" layoutInCell="1" allowOverlap="1" wp14:anchorId="0935CE26" wp14:editId="03EB805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w14:anchorId="4A9E7F22">
              <o:lock v:ext="edit" selection="t" aspectratio="t"/>
            </v:rect>
          </w:pict>
        </mc:Fallback>
      </mc:AlternateContent>
    </w:r>
    <w:r w:rsidR="00517E5B">
      <w:pict w14:anchorId="207F4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0;width:50pt;height:50pt;z-index:251660800;visibility:hidden;mso-position-horizontal-relative:text;mso-position-vertical-relative:text">
          <v:path gradientshapeok="f"/>
          <o:lock v:ext="edit" selection="t"/>
        </v:shape>
      </w:pict>
    </w:r>
    <w:r w:rsidR="00517E5B">
      <w:pict w14:anchorId="60755B79">
        <v:shape id="_x0000_s2097" type="#_x0000_t75" style="position:absolute;left:0;text-align:left;margin-left:0;margin-top:0;width:50pt;height:50pt;z-index:25166182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D6F3" w14:textId="77777777" w:rsidR="00456AF8" w:rsidRDefault="00517E5B">
    <w:pPr>
      <w:pStyle w:val="Header"/>
    </w:pPr>
    <w:r>
      <w:rPr>
        <w:noProof/>
      </w:rPr>
      <w:pict w14:anchorId="579F9C23">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35D3D7">
        <v:shape id="_x0000_s2063" type="#_x0000_m2123"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0263B" w14:textId="77777777" w:rsidR="00456AF8" w:rsidRDefault="00456AF8"/>
  <w:p w14:paraId="35E78C50" w14:textId="77777777" w:rsidR="00456AF8" w:rsidRDefault="00517E5B">
    <w:pPr>
      <w:pStyle w:val="Header"/>
    </w:pPr>
    <w:r>
      <w:rPr>
        <w:noProof/>
      </w:rPr>
      <w:pict w14:anchorId="290CB2E1">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37180F">
        <v:shape id="_x0000_s2067" type="#_x0000_m212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E9B9A" w14:textId="77777777" w:rsidR="00456AF8" w:rsidRDefault="00456AF8"/>
  <w:p w14:paraId="58A421CF" w14:textId="77777777" w:rsidR="00456AF8" w:rsidRDefault="00517E5B">
    <w:pPr>
      <w:pStyle w:val="Header"/>
    </w:pPr>
    <w:r>
      <w:rPr>
        <w:noProof/>
      </w:rPr>
      <w:pict w14:anchorId="47A2EBBD">
        <v:shapetype id="_x0000_m2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3A87E7">
        <v:shape id="_x0000_s2075" type="#_x0000_m212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C30D" w14:textId="77777777" w:rsidR="00456AF8" w:rsidRDefault="00517E5B">
    <w:pPr>
      <w:pStyle w:val="Header"/>
    </w:pPr>
    <w:r>
      <w:rPr>
        <w:noProof/>
      </w:rPr>
      <w:pict w14:anchorId="707C8560">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15B99F">
        <v:shape id="_x0000_s2049" type="#_x0000_m2120"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39AA88" w14:textId="77777777" w:rsidR="00456AF8" w:rsidRDefault="00456AF8"/>
  <w:p w14:paraId="164FF0F6" w14:textId="77777777" w:rsidR="00456AF8" w:rsidRDefault="00517E5B">
    <w:pPr>
      <w:pStyle w:val="Header"/>
    </w:pPr>
    <w:r>
      <w:rPr>
        <w:noProof/>
      </w:rPr>
      <w:pict w14:anchorId="007EEB72">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1B306F">
        <v:shape id="_x0000_s2051" type="#_x0000_m2119"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DBC0C5" w14:textId="77777777" w:rsidR="00456AF8" w:rsidRDefault="00456AF8"/>
  <w:p w14:paraId="707F1044" w14:textId="77777777" w:rsidR="00456AF8" w:rsidRDefault="00517E5B">
    <w:pPr>
      <w:pStyle w:val="Header"/>
    </w:pPr>
    <w:r>
      <w:rPr>
        <w:noProof/>
      </w:rPr>
      <w:pict w14:anchorId="4E1DD8C2">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1165ED">
        <v:shape id="_x0000_s2053" type="#_x0000_m2118"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6F9D" w14:textId="487DD32A" w:rsidR="00456AF8" w:rsidRPr="007A1B2B" w:rsidRDefault="00456AF8" w:rsidP="007A1B2B">
    <w:pPr>
      <w:pStyle w:val="Header"/>
    </w:pPr>
    <w:r w:rsidRPr="00C2459D">
      <w:t xml:space="preserve">INFCOM-2/INF. 2(3),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17E5B">
      <w:pict w14:anchorId="38801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0;margin-top:0;width:50pt;height:50pt;z-index:251662848;visibility:hidden;mso-position-horizontal-relative:text;mso-position-vertical-relative:text">
          <v:path gradientshapeok="f"/>
          <o:lock v:ext="edit" selection="t"/>
        </v:shape>
      </w:pict>
    </w:r>
    <w:r w:rsidR="00517E5B">
      <w:pict w14:anchorId="37B26A7D">
        <v:shape id="_x0000_s2089" type="#_x0000_t75" style="position:absolute;left:0;text-align:left;margin-left:0;margin-top:0;width:50pt;height:50pt;z-index:25166387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80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2FC2F00"/>
    <w:multiLevelType w:val="hybridMultilevel"/>
    <w:tmpl w:val="7B58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4558E1"/>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D202EE6"/>
    <w:multiLevelType w:val="hybridMultilevel"/>
    <w:tmpl w:val="C70246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E38304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FC78DF"/>
    <w:multiLevelType w:val="hybridMultilevel"/>
    <w:tmpl w:val="BAD62E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07E77A9"/>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0FB2DAE"/>
    <w:multiLevelType w:val="hybridMultilevel"/>
    <w:tmpl w:val="31D652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1837FEA"/>
    <w:multiLevelType w:val="hybridMultilevel"/>
    <w:tmpl w:val="FBEC19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1904C1"/>
    <w:multiLevelType w:val="hybridMultilevel"/>
    <w:tmpl w:val="D4B605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CA3602B"/>
    <w:multiLevelType w:val="hybridMultilevel"/>
    <w:tmpl w:val="11B0F31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E931DF2"/>
    <w:multiLevelType w:val="hybridMultilevel"/>
    <w:tmpl w:val="8F46DD1E"/>
    <w:lvl w:ilvl="0" w:tplc="B16E5004">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B9B"/>
    <w:multiLevelType w:val="hybridMultilevel"/>
    <w:tmpl w:val="39049F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CD0ABF"/>
    <w:multiLevelType w:val="hybridMultilevel"/>
    <w:tmpl w:val="E4FC5AF2"/>
    <w:lvl w:ilvl="0" w:tplc="20000001">
      <w:start w:val="1"/>
      <w:numFmt w:val="bullet"/>
      <w:lvlText w:val=""/>
      <w:lvlJc w:val="left"/>
      <w:pPr>
        <w:ind w:left="720" w:hanging="360"/>
      </w:pPr>
      <w:rPr>
        <w:rFonts w:ascii="Symbol" w:hAnsi="Symbol" w:hint="default"/>
      </w:rPr>
    </w:lvl>
    <w:lvl w:ilvl="1" w:tplc="5822A17E">
      <w:start w:val="1"/>
      <w:numFmt w:val="bullet"/>
      <w:lvlText w:val="-"/>
      <w:lvlJc w:val="left"/>
      <w:pPr>
        <w:ind w:left="1440" w:hanging="360"/>
      </w:pPr>
      <w:rPr>
        <w:rFonts w:ascii="Verdana" w:hAnsi="Verdan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D55BB8"/>
    <w:multiLevelType w:val="hybridMultilevel"/>
    <w:tmpl w:val="7AB886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ED37F46"/>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FB14F73"/>
    <w:multiLevelType w:val="hybridMultilevel"/>
    <w:tmpl w:val="5F26C5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79713A"/>
    <w:multiLevelType w:val="hybridMultilevel"/>
    <w:tmpl w:val="E1A06032"/>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5D193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DF21BE7"/>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FAE331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FC40BBB"/>
    <w:multiLevelType w:val="hybridMultilevel"/>
    <w:tmpl w:val="70EA26A2"/>
    <w:lvl w:ilvl="0" w:tplc="D1228F6C">
      <w:start w:val="1"/>
      <w:numFmt w:val="bullet"/>
      <w:lvlText w:val=""/>
      <w:lvlJc w:val="left"/>
      <w:pPr>
        <w:ind w:left="6" w:hanging="360"/>
      </w:pPr>
      <w:rPr>
        <w:rFonts w:ascii="Symbol" w:hAnsi="Symbol" w:hint="default"/>
      </w:rPr>
    </w:lvl>
    <w:lvl w:ilvl="1" w:tplc="20000003">
      <w:start w:val="1"/>
      <w:numFmt w:val="bullet"/>
      <w:lvlText w:val="o"/>
      <w:lvlJc w:val="left"/>
      <w:pPr>
        <w:ind w:left="726" w:hanging="360"/>
      </w:pPr>
      <w:rPr>
        <w:rFonts w:ascii="Courier New" w:hAnsi="Courier New" w:cs="Courier New" w:hint="default"/>
      </w:rPr>
    </w:lvl>
    <w:lvl w:ilvl="2" w:tplc="20000005" w:tentative="1">
      <w:start w:val="1"/>
      <w:numFmt w:val="bullet"/>
      <w:lvlText w:val=""/>
      <w:lvlJc w:val="left"/>
      <w:pPr>
        <w:ind w:left="1446" w:hanging="360"/>
      </w:pPr>
      <w:rPr>
        <w:rFonts w:ascii="Wingdings" w:hAnsi="Wingdings" w:hint="default"/>
      </w:rPr>
    </w:lvl>
    <w:lvl w:ilvl="3" w:tplc="20000001" w:tentative="1">
      <w:start w:val="1"/>
      <w:numFmt w:val="bullet"/>
      <w:lvlText w:val=""/>
      <w:lvlJc w:val="left"/>
      <w:pPr>
        <w:ind w:left="2166" w:hanging="360"/>
      </w:pPr>
      <w:rPr>
        <w:rFonts w:ascii="Symbol" w:hAnsi="Symbol" w:hint="default"/>
      </w:rPr>
    </w:lvl>
    <w:lvl w:ilvl="4" w:tplc="20000003" w:tentative="1">
      <w:start w:val="1"/>
      <w:numFmt w:val="bullet"/>
      <w:lvlText w:val="o"/>
      <w:lvlJc w:val="left"/>
      <w:pPr>
        <w:ind w:left="2886" w:hanging="360"/>
      </w:pPr>
      <w:rPr>
        <w:rFonts w:ascii="Courier New" w:hAnsi="Courier New" w:cs="Courier New" w:hint="default"/>
      </w:rPr>
    </w:lvl>
    <w:lvl w:ilvl="5" w:tplc="20000005" w:tentative="1">
      <w:start w:val="1"/>
      <w:numFmt w:val="bullet"/>
      <w:lvlText w:val=""/>
      <w:lvlJc w:val="left"/>
      <w:pPr>
        <w:ind w:left="3606" w:hanging="360"/>
      </w:pPr>
      <w:rPr>
        <w:rFonts w:ascii="Wingdings" w:hAnsi="Wingdings" w:hint="default"/>
      </w:rPr>
    </w:lvl>
    <w:lvl w:ilvl="6" w:tplc="20000001" w:tentative="1">
      <w:start w:val="1"/>
      <w:numFmt w:val="bullet"/>
      <w:lvlText w:val=""/>
      <w:lvlJc w:val="left"/>
      <w:pPr>
        <w:ind w:left="4326" w:hanging="360"/>
      </w:pPr>
      <w:rPr>
        <w:rFonts w:ascii="Symbol" w:hAnsi="Symbol" w:hint="default"/>
      </w:rPr>
    </w:lvl>
    <w:lvl w:ilvl="7" w:tplc="20000003" w:tentative="1">
      <w:start w:val="1"/>
      <w:numFmt w:val="bullet"/>
      <w:lvlText w:val="o"/>
      <w:lvlJc w:val="left"/>
      <w:pPr>
        <w:ind w:left="5046" w:hanging="360"/>
      </w:pPr>
      <w:rPr>
        <w:rFonts w:ascii="Courier New" w:hAnsi="Courier New" w:cs="Courier New" w:hint="default"/>
      </w:rPr>
    </w:lvl>
    <w:lvl w:ilvl="8" w:tplc="20000005" w:tentative="1">
      <w:start w:val="1"/>
      <w:numFmt w:val="bullet"/>
      <w:lvlText w:val=""/>
      <w:lvlJc w:val="left"/>
      <w:pPr>
        <w:ind w:left="5766" w:hanging="360"/>
      </w:pPr>
      <w:rPr>
        <w:rFonts w:ascii="Wingdings" w:hAnsi="Wingdings" w:hint="default"/>
      </w:rPr>
    </w:lvl>
  </w:abstractNum>
  <w:abstractNum w:abstractNumId="22" w15:restartNumberingAfterBreak="0">
    <w:nsid w:val="411B5B44"/>
    <w:multiLevelType w:val="hybridMultilevel"/>
    <w:tmpl w:val="EF264CD6"/>
    <w:lvl w:ilvl="0" w:tplc="2000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F2DC5"/>
    <w:multiLevelType w:val="hybridMultilevel"/>
    <w:tmpl w:val="5164C7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44000C5"/>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53C5E8B"/>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5EA75DF"/>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69F00B7"/>
    <w:multiLevelType w:val="hybridMultilevel"/>
    <w:tmpl w:val="1FECF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66338F"/>
    <w:multiLevelType w:val="hybridMultilevel"/>
    <w:tmpl w:val="05109C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B887621"/>
    <w:multiLevelType w:val="hybridMultilevel"/>
    <w:tmpl w:val="403C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D84CF3"/>
    <w:multiLevelType w:val="hybridMultilevel"/>
    <w:tmpl w:val="11B0F3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4CD95651"/>
    <w:multiLevelType w:val="hybridMultilevel"/>
    <w:tmpl w:val="60B43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0D72B2"/>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0DD0390"/>
    <w:multiLevelType w:val="hybridMultilevel"/>
    <w:tmpl w:val="9842AB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51D9427F"/>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5252564F"/>
    <w:multiLevelType w:val="hybridMultilevel"/>
    <w:tmpl w:val="971CA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39E0E54"/>
    <w:multiLevelType w:val="hybridMultilevel"/>
    <w:tmpl w:val="A9103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E3412A"/>
    <w:multiLevelType w:val="hybridMultilevel"/>
    <w:tmpl w:val="D98457E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C11350E"/>
    <w:multiLevelType w:val="hybridMultilevel"/>
    <w:tmpl w:val="49D61B26"/>
    <w:lvl w:ilvl="0" w:tplc="E4320FD0">
      <w:start w:val="1"/>
      <w:numFmt w:val="lowerLetter"/>
      <w:lvlText w:val="(%1)"/>
      <w:lvlJc w:val="left"/>
      <w:pPr>
        <w:ind w:left="1080" w:hanging="360"/>
      </w:pPr>
      <w:rPr>
        <w:rFonts w:hint="default"/>
        <w:b w:val="0"/>
        <w:bCs w:val="0"/>
        <w:caps w:val="0"/>
        <w:sz w:val="20"/>
        <w:szCs w:val="20"/>
      </w:rPr>
    </w:lvl>
    <w:lvl w:ilvl="1" w:tplc="D1B0CDDC">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5CFC685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5E2F79F0"/>
    <w:multiLevelType w:val="hybridMultilevel"/>
    <w:tmpl w:val="6B982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E6F1B26"/>
    <w:multiLevelType w:val="hybridMultilevel"/>
    <w:tmpl w:val="D28E4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60544E00"/>
    <w:multiLevelType w:val="hybridMultilevel"/>
    <w:tmpl w:val="97D0A1D0"/>
    <w:lvl w:ilvl="0" w:tplc="436CF6A0">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64485E3A"/>
    <w:multiLevelType w:val="hybridMultilevel"/>
    <w:tmpl w:val="4FE69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4B96282"/>
    <w:multiLevelType w:val="hybridMultilevel"/>
    <w:tmpl w:val="B3FA2C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587391A"/>
    <w:multiLevelType w:val="hybridMultilevel"/>
    <w:tmpl w:val="4560F5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8C06062"/>
    <w:multiLevelType w:val="hybridMultilevel"/>
    <w:tmpl w:val="CBE0E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D032AF"/>
    <w:multiLevelType w:val="hybridMultilevel"/>
    <w:tmpl w:val="2674A71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692D43D1"/>
    <w:multiLevelType w:val="hybridMultilevel"/>
    <w:tmpl w:val="E93AD9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6B881E12"/>
    <w:multiLevelType w:val="hybridMultilevel"/>
    <w:tmpl w:val="9F6C97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6F2B04E8"/>
    <w:multiLevelType w:val="hybridMultilevel"/>
    <w:tmpl w:val="B81C85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75D0A05"/>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77B707B7"/>
    <w:multiLevelType w:val="hybridMultilevel"/>
    <w:tmpl w:val="2B18BA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7C062B6"/>
    <w:multiLevelType w:val="hybridMultilevel"/>
    <w:tmpl w:val="4D24B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296EC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7EFD10E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7FD42D7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1"/>
  </w:num>
  <w:num w:numId="2">
    <w:abstractNumId w:val="35"/>
  </w:num>
  <w:num w:numId="3">
    <w:abstractNumId w:val="53"/>
  </w:num>
  <w:num w:numId="4">
    <w:abstractNumId w:val="14"/>
  </w:num>
  <w:num w:numId="5">
    <w:abstractNumId w:val="41"/>
  </w:num>
  <w:num w:numId="6">
    <w:abstractNumId w:val="12"/>
  </w:num>
  <w:num w:numId="7">
    <w:abstractNumId w:val="26"/>
  </w:num>
  <w:num w:numId="8">
    <w:abstractNumId w:val="2"/>
  </w:num>
  <w:num w:numId="9">
    <w:abstractNumId w:val="18"/>
  </w:num>
  <w:num w:numId="10">
    <w:abstractNumId w:val="20"/>
  </w:num>
  <w:num w:numId="11">
    <w:abstractNumId w:val="34"/>
  </w:num>
  <w:num w:numId="12">
    <w:abstractNumId w:val="44"/>
  </w:num>
  <w:num w:numId="13">
    <w:abstractNumId w:val="32"/>
  </w:num>
  <w:num w:numId="14">
    <w:abstractNumId w:val="16"/>
  </w:num>
  <w:num w:numId="15">
    <w:abstractNumId w:val="24"/>
  </w:num>
  <w:num w:numId="16">
    <w:abstractNumId w:val="45"/>
  </w:num>
  <w:num w:numId="17">
    <w:abstractNumId w:val="33"/>
  </w:num>
  <w:num w:numId="18">
    <w:abstractNumId w:val="28"/>
  </w:num>
  <w:num w:numId="19">
    <w:abstractNumId w:val="9"/>
  </w:num>
  <w:num w:numId="20">
    <w:abstractNumId w:val="42"/>
  </w:num>
  <w:num w:numId="21">
    <w:abstractNumId w:val="30"/>
  </w:num>
  <w:num w:numId="22">
    <w:abstractNumId w:val="10"/>
  </w:num>
  <w:num w:numId="23">
    <w:abstractNumId w:val="6"/>
  </w:num>
  <w:num w:numId="24">
    <w:abstractNumId w:val="55"/>
  </w:num>
  <w:num w:numId="25">
    <w:abstractNumId w:val="56"/>
  </w:num>
  <w:num w:numId="26">
    <w:abstractNumId w:val="39"/>
  </w:num>
  <w:num w:numId="27">
    <w:abstractNumId w:val="15"/>
  </w:num>
  <w:num w:numId="28">
    <w:abstractNumId w:val="49"/>
  </w:num>
  <w:num w:numId="29">
    <w:abstractNumId w:val="47"/>
  </w:num>
  <w:num w:numId="30">
    <w:abstractNumId w:val="25"/>
  </w:num>
  <w:num w:numId="31">
    <w:abstractNumId w:val="19"/>
  </w:num>
  <w:num w:numId="32">
    <w:abstractNumId w:val="36"/>
  </w:num>
  <w:num w:numId="33">
    <w:abstractNumId w:val="8"/>
  </w:num>
  <w:num w:numId="34">
    <w:abstractNumId w:val="1"/>
  </w:num>
  <w:num w:numId="35">
    <w:abstractNumId w:val="52"/>
  </w:num>
  <w:num w:numId="36">
    <w:abstractNumId w:val="46"/>
  </w:num>
  <w:num w:numId="37">
    <w:abstractNumId w:val="31"/>
  </w:num>
  <w:num w:numId="38">
    <w:abstractNumId w:val="40"/>
  </w:num>
  <w:num w:numId="39">
    <w:abstractNumId w:val="50"/>
  </w:num>
  <w:num w:numId="40">
    <w:abstractNumId w:val="23"/>
  </w:num>
  <w:num w:numId="41">
    <w:abstractNumId w:val="7"/>
  </w:num>
  <w:num w:numId="42">
    <w:abstractNumId w:val="29"/>
  </w:num>
  <w:num w:numId="43">
    <w:abstractNumId w:val="27"/>
  </w:num>
  <w:num w:numId="44">
    <w:abstractNumId w:val="51"/>
  </w:num>
  <w:num w:numId="45">
    <w:abstractNumId w:val="0"/>
  </w:num>
  <w:num w:numId="46">
    <w:abstractNumId w:val="54"/>
  </w:num>
  <w:num w:numId="47">
    <w:abstractNumId w:val="4"/>
  </w:num>
  <w:num w:numId="48">
    <w:abstractNumId w:val="13"/>
  </w:num>
  <w:num w:numId="49">
    <w:abstractNumId w:val="5"/>
  </w:num>
  <w:num w:numId="50">
    <w:abstractNumId w:val="43"/>
  </w:num>
  <w:num w:numId="51">
    <w:abstractNumId w:val="17"/>
  </w:num>
  <w:num w:numId="52">
    <w:abstractNumId w:val="38"/>
  </w:num>
  <w:num w:numId="53">
    <w:abstractNumId w:val="48"/>
  </w:num>
  <w:num w:numId="54">
    <w:abstractNumId w:val="3"/>
  </w:num>
  <w:num w:numId="55">
    <w:abstractNumId w:val="37"/>
  </w:num>
  <w:num w:numId="56">
    <w:abstractNumId w:val="11"/>
  </w:num>
  <w:num w:numId="57">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3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E"/>
    <w:rsid w:val="00000361"/>
    <w:rsid w:val="00003130"/>
    <w:rsid w:val="00005301"/>
    <w:rsid w:val="000133EE"/>
    <w:rsid w:val="000206A8"/>
    <w:rsid w:val="000232DF"/>
    <w:rsid w:val="00027205"/>
    <w:rsid w:val="0003137A"/>
    <w:rsid w:val="000333A3"/>
    <w:rsid w:val="00041171"/>
    <w:rsid w:val="00041727"/>
    <w:rsid w:val="000420CD"/>
    <w:rsid w:val="0004226F"/>
    <w:rsid w:val="000451EF"/>
    <w:rsid w:val="00050F8E"/>
    <w:rsid w:val="000518BB"/>
    <w:rsid w:val="00055DDB"/>
    <w:rsid w:val="00056FD4"/>
    <w:rsid w:val="000573AD"/>
    <w:rsid w:val="0006123B"/>
    <w:rsid w:val="00064F6B"/>
    <w:rsid w:val="00072F17"/>
    <w:rsid w:val="000731AA"/>
    <w:rsid w:val="00074901"/>
    <w:rsid w:val="00077F9C"/>
    <w:rsid w:val="00080396"/>
    <w:rsid w:val="000806D8"/>
    <w:rsid w:val="00082C80"/>
    <w:rsid w:val="00083847"/>
    <w:rsid w:val="00083C36"/>
    <w:rsid w:val="00084D58"/>
    <w:rsid w:val="00086A02"/>
    <w:rsid w:val="00092CAE"/>
    <w:rsid w:val="00092E42"/>
    <w:rsid w:val="00095E48"/>
    <w:rsid w:val="000A4F1C"/>
    <w:rsid w:val="000A69BF"/>
    <w:rsid w:val="000B4794"/>
    <w:rsid w:val="000B5056"/>
    <w:rsid w:val="000B67E2"/>
    <w:rsid w:val="000B7354"/>
    <w:rsid w:val="000B78DD"/>
    <w:rsid w:val="000C1C2C"/>
    <w:rsid w:val="000C225A"/>
    <w:rsid w:val="000C6781"/>
    <w:rsid w:val="000D0753"/>
    <w:rsid w:val="000D527C"/>
    <w:rsid w:val="000E070C"/>
    <w:rsid w:val="000E5A64"/>
    <w:rsid w:val="000F5E49"/>
    <w:rsid w:val="000F7A87"/>
    <w:rsid w:val="00102EAE"/>
    <w:rsid w:val="001047DC"/>
    <w:rsid w:val="00105D2E"/>
    <w:rsid w:val="00107353"/>
    <w:rsid w:val="00111BFD"/>
    <w:rsid w:val="0011498B"/>
    <w:rsid w:val="00120147"/>
    <w:rsid w:val="00123140"/>
    <w:rsid w:val="00123D94"/>
    <w:rsid w:val="001301FE"/>
    <w:rsid w:val="001307C5"/>
    <w:rsid w:val="00130BBC"/>
    <w:rsid w:val="00133D13"/>
    <w:rsid w:val="00135650"/>
    <w:rsid w:val="00150DBD"/>
    <w:rsid w:val="001514B1"/>
    <w:rsid w:val="00152384"/>
    <w:rsid w:val="00156F9B"/>
    <w:rsid w:val="00163BA3"/>
    <w:rsid w:val="00166B31"/>
    <w:rsid w:val="00167D54"/>
    <w:rsid w:val="00174139"/>
    <w:rsid w:val="00176AB5"/>
    <w:rsid w:val="00180771"/>
    <w:rsid w:val="00182C98"/>
    <w:rsid w:val="00187812"/>
    <w:rsid w:val="00190854"/>
    <w:rsid w:val="001930A3"/>
    <w:rsid w:val="00196EB8"/>
    <w:rsid w:val="001A25F0"/>
    <w:rsid w:val="001A341E"/>
    <w:rsid w:val="001A3A8E"/>
    <w:rsid w:val="001B0EA6"/>
    <w:rsid w:val="001B1CDF"/>
    <w:rsid w:val="001B2EC4"/>
    <w:rsid w:val="001B3B43"/>
    <w:rsid w:val="001B56F4"/>
    <w:rsid w:val="001C5144"/>
    <w:rsid w:val="001C5462"/>
    <w:rsid w:val="001D265C"/>
    <w:rsid w:val="001D3062"/>
    <w:rsid w:val="001D3CFB"/>
    <w:rsid w:val="001D559B"/>
    <w:rsid w:val="001D6302"/>
    <w:rsid w:val="001D6E74"/>
    <w:rsid w:val="001E2C22"/>
    <w:rsid w:val="001E740C"/>
    <w:rsid w:val="001E7DD0"/>
    <w:rsid w:val="001F1BDA"/>
    <w:rsid w:val="001F2538"/>
    <w:rsid w:val="001F2D29"/>
    <w:rsid w:val="0020095E"/>
    <w:rsid w:val="00210BFE"/>
    <w:rsid w:val="00210D30"/>
    <w:rsid w:val="00212663"/>
    <w:rsid w:val="00214984"/>
    <w:rsid w:val="002204FD"/>
    <w:rsid w:val="00221020"/>
    <w:rsid w:val="00227029"/>
    <w:rsid w:val="002308B5"/>
    <w:rsid w:val="00233C0B"/>
    <w:rsid w:val="00234A34"/>
    <w:rsid w:val="0023598C"/>
    <w:rsid w:val="00236E4C"/>
    <w:rsid w:val="00240D92"/>
    <w:rsid w:val="0024195D"/>
    <w:rsid w:val="00242C37"/>
    <w:rsid w:val="00243A5A"/>
    <w:rsid w:val="0025255D"/>
    <w:rsid w:val="002558ED"/>
    <w:rsid w:val="00255EE3"/>
    <w:rsid w:val="00256B3D"/>
    <w:rsid w:val="00261B67"/>
    <w:rsid w:val="0026743C"/>
    <w:rsid w:val="00270480"/>
    <w:rsid w:val="002779AF"/>
    <w:rsid w:val="00281C07"/>
    <w:rsid w:val="002823D8"/>
    <w:rsid w:val="0028531A"/>
    <w:rsid w:val="00285446"/>
    <w:rsid w:val="002872E6"/>
    <w:rsid w:val="00290082"/>
    <w:rsid w:val="00295593"/>
    <w:rsid w:val="002A354F"/>
    <w:rsid w:val="002A386C"/>
    <w:rsid w:val="002B09DF"/>
    <w:rsid w:val="002B540D"/>
    <w:rsid w:val="002B7A7E"/>
    <w:rsid w:val="002C1BD9"/>
    <w:rsid w:val="002C30BC"/>
    <w:rsid w:val="002C5965"/>
    <w:rsid w:val="002C5E15"/>
    <w:rsid w:val="002C7A88"/>
    <w:rsid w:val="002C7AB9"/>
    <w:rsid w:val="002D232B"/>
    <w:rsid w:val="002D2759"/>
    <w:rsid w:val="002D5E00"/>
    <w:rsid w:val="002D6A88"/>
    <w:rsid w:val="002D6DAC"/>
    <w:rsid w:val="002E261D"/>
    <w:rsid w:val="002E3FAD"/>
    <w:rsid w:val="002E4E16"/>
    <w:rsid w:val="002F6DAC"/>
    <w:rsid w:val="00301E8C"/>
    <w:rsid w:val="00307DDD"/>
    <w:rsid w:val="003143C9"/>
    <w:rsid w:val="003146E9"/>
    <w:rsid w:val="00314D5D"/>
    <w:rsid w:val="00320009"/>
    <w:rsid w:val="0032424A"/>
    <w:rsid w:val="003245D3"/>
    <w:rsid w:val="00325D26"/>
    <w:rsid w:val="00326595"/>
    <w:rsid w:val="00330AA3"/>
    <w:rsid w:val="00331584"/>
    <w:rsid w:val="00331964"/>
    <w:rsid w:val="00332561"/>
    <w:rsid w:val="00334987"/>
    <w:rsid w:val="003370E4"/>
    <w:rsid w:val="00340C69"/>
    <w:rsid w:val="00342E34"/>
    <w:rsid w:val="00345E56"/>
    <w:rsid w:val="00371CF1"/>
    <w:rsid w:val="0037222D"/>
    <w:rsid w:val="00373128"/>
    <w:rsid w:val="003750C1"/>
    <w:rsid w:val="0037569F"/>
    <w:rsid w:val="0038051E"/>
    <w:rsid w:val="00380AE7"/>
    <w:rsid w:val="00380AF7"/>
    <w:rsid w:val="00390B68"/>
    <w:rsid w:val="00394A05"/>
    <w:rsid w:val="00397770"/>
    <w:rsid w:val="00397880"/>
    <w:rsid w:val="003A27FF"/>
    <w:rsid w:val="003A3D24"/>
    <w:rsid w:val="003A513B"/>
    <w:rsid w:val="003A7016"/>
    <w:rsid w:val="003B0C08"/>
    <w:rsid w:val="003B4B6D"/>
    <w:rsid w:val="003C17A5"/>
    <w:rsid w:val="003C1843"/>
    <w:rsid w:val="003C6128"/>
    <w:rsid w:val="003D1552"/>
    <w:rsid w:val="003E381F"/>
    <w:rsid w:val="003E4046"/>
    <w:rsid w:val="003E6207"/>
    <w:rsid w:val="003E6276"/>
    <w:rsid w:val="003F003A"/>
    <w:rsid w:val="003F125B"/>
    <w:rsid w:val="003F7B3F"/>
    <w:rsid w:val="004058AD"/>
    <w:rsid w:val="0041078D"/>
    <w:rsid w:val="00410D11"/>
    <w:rsid w:val="00413DF6"/>
    <w:rsid w:val="00416F97"/>
    <w:rsid w:val="00420887"/>
    <w:rsid w:val="00425173"/>
    <w:rsid w:val="0043039B"/>
    <w:rsid w:val="00432CFA"/>
    <w:rsid w:val="00436197"/>
    <w:rsid w:val="004423FE"/>
    <w:rsid w:val="00445C26"/>
    <w:rsid w:val="00445C35"/>
    <w:rsid w:val="00450BFE"/>
    <w:rsid w:val="004522DA"/>
    <w:rsid w:val="00452325"/>
    <w:rsid w:val="00454B41"/>
    <w:rsid w:val="00456362"/>
    <w:rsid w:val="0045663A"/>
    <w:rsid w:val="00456AF8"/>
    <w:rsid w:val="00462896"/>
    <w:rsid w:val="0046344E"/>
    <w:rsid w:val="004667E7"/>
    <w:rsid w:val="004672CF"/>
    <w:rsid w:val="00470DEF"/>
    <w:rsid w:val="00475797"/>
    <w:rsid w:val="00475A7B"/>
    <w:rsid w:val="00475D91"/>
    <w:rsid w:val="00476D0A"/>
    <w:rsid w:val="004849B6"/>
    <w:rsid w:val="00491024"/>
    <w:rsid w:val="00491638"/>
    <w:rsid w:val="0049253B"/>
    <w:rsid w:val="004A140B"/>
    <w:rsid w:val="004A3902"/>
    <w:rsid w:val="004A4B47"/>
    <w:rsid w:val="004B0EC9"/>
    <w:rsid w:val="004B1BD2"/>
    <w:rsid w:val="004B44C3"/>
    <w:rsid w:val="004B4620"/>
    <w:rsid w:val="004B7BAA"/>
    <w:rsid w:val="004C2DF7"/>
    <w:rsid w:val="004C4E0B"/>
    <w:rsid w:val="004C5863"/>
    <w:rsid w:val="004C69C6"/>
    <w:rsid w:val="004D497E"/>
    <w:rsid w:val="004E338A"/>
    <w:rsid w:val="004E3857"/>
    <w:rsid w:val="004E4809"/>
    <w:rsid w:val="004E4CC3"/>
    <w:rsid w:val="004E5985"/>
    <w:rsid w:val="004E6352"/>
    <w:rsid w:val="004E6460"/>
    <w:rsid w:val="004F1697"/>
    <w:rsid w:val="004F6B46"/>
    <w:rsid w:val="005019BC"/>
    <w:rsid w:val="0050425E"/>
    <w:rsid w:val="00511999"/>
    <w:rsid w:val="005145D6"/>
    <w:rsid w:val="00517E5B"/>
    <w:rsid w:val="00521EA5"/>
    <w:rsid w:val="00525B80"/>
    <w:rsid w:val="0053098F"/>
    <w:rsid w:val="00536B2E"/>
    <w:rsid w:val="005469CB"/>
    <w:rsid w:val="00546D8E"/>
    <w:rsid w:val="00553738"/>
    <w:rsid w:val="00553F7E"/>
    <w:rsid w:val="00560F4E"/>
    <w:rsid w:val="0056646F"/>
    <w:rsid w:val="005707DF"/>
    <w:rsid w:val="00571AE1"/>
    <w:rsid w:val="00581B28"/>
    <w:rsid w:val="005859C2"/>
    <w:rsid w:val="00591C95"/>
    <w:rsid w:val="00592267"/>
    <w:rsid w:val="0059421F"/>
    <w:rsid w:val="005A136D"/>
    <w:rsid w:val="005A337B"/>
    <w:rsid w:val="005A77EC"/>
    <w:rsid w:val="005A7A4A"/>
    <w:rsid w:val="005B0AE2"/>
    <w:rsid w:val="005B1F2C"/>
    <w:rsid w:val="005B5F3C"/>
    <w:rsid w:val="005C41F2"/>
    <w:rsid w:val="005C627E"/>
    <w:rsid w:val="005D03D9"/>
    <w:rsid w:val="005D1EE8"/>
    <w:rsid w:val="005D43F1"/>
    <w:rsid w:val="005D56AE"/>
    <w:rsid w:val="005D666D"/>
    <w:rsid w:val="005E3A59"/>
    <w:rsid w:val="00603A21"/>
    <w:rsid w:val="00604802"/>
    <w:rsid w:val="00613380"/>
    <w:rsid w:val="00615AB0"/>
    <w:rsid w:val="00616247"/>
    <w:rsid w:val="0061778C"/>
    <w:rsid w:val="0063035F"/>
    <w:rsid w:val="00630DCE"/>
    <w:rsid w:val="006341F4"/>
    <w:rsid w:val="00636B90"/>
    <w:rsid w:val="00643269"/>
    <w:rsid w:val="00643B24"/>
    <w:rsid w:val="00643D86"/>
    <w:rsid w:val="0064738B"/>
    <w:rsid w:val="006508EA"/>
    <w:rsid w:val="00650B4D"/>
    <w:rsid w:val="00656016"/>
    <w:rsid w:val="00657E4F"/>
    <w:rsid w:val="00667E86"/>
    <w:rsid w:val="0067400C"/>
    <w:rsid w:val="00682F7D"/>
    <w:rsid w:val="0068392D"/>
    <w:rsid w:val="00697DB5"/>
    <w:rsid w:val="006A00F7"/>
    <w:rsid w:val="006A044E"/>
    <w:rsid w:val="006A1B33"/>
    <w:rsid w:val="006A492A"/>
    <w:rsid w:val="006A7E5A"/>
    <w:rsid w:val="006B5C72"/>
    <w:rsid w:val="006B7047"/>
    <w:rsid w:val="006B7C5A"/>
    <w:rsid w:val="006C289D"/>
    <w:rsid w:val="006D0310"/>
    <w:rsid w:val="006D2009"/>
    <w:rsid w:val="006D34AB"/>
    <w:rsid w:val="006D5576"/>
    <w:rsid w:val="006D5B14"/>
    <w:rsid w:val="006E1A89"/>
    <w:rsid w:val="006E766D"/>
    <w:rsid w:val="006F0A35"/>
    <w:rsid w:val="006F4B29"/>
    <w:rsid w:val="006F6354"/>
    <w:rsid w:val="006F6CE9"/>
    <w:rsid w:val="00700106"/>
    <w:rsid w:val="00703E41"/>
    <w:rsid w:val="0070517C"/>
    <w:rsid w:val="00705C9F"/>
    <w:rsid w:val="007138CA"/>
    <w:rsid w:val="00716951"/>
    <w:rsid w:val="00720F6B"/>
    <w:rsid w:val="00725026"/>
    <w:rsid w:val="0072646D"/>
    <w:rsid w:val="00730ADA"/>
    <w:rsid w:val="00732C37"/>
    <w:rsid w:val="00735557"/>
    <w:rsid w:val="00735D9E"/>
    <w:rsid w:val="00735E0D"/>
    <w:rsid w:val="007411BB"/>
    <w:rsid w:val="00745A09"/>
    <w:rsid w:val="00751EAF"/>
    <w:rsid w:val="007540A1"/>
    <w:rsid w:val="00754CF7"/>
    <w:rsid w:val="00757B0D"/>
    <w:rsid w:val="00761320"/>
    <w:rsid w:val="0076469A"/>
    <w:rsid w:val="007651B1"/>
    <w:rsid w:val="00767CE1"/>
    <w:rsid w:val="00771A68"/>
    <w:rsid w:val="00771AF0"/>
    <w:rsid w:val="007744D2"/>
    <w:rsid w:val="0077680D"/>
    <w:rsid w:val="00786136"/>
    <w:rsid w:val="00794369"/>
    <w:rsid w:val="00795FAF"/>
    <w:rsid w:val="007A1B2B"/>
    <w:rsid w:val="007A6CF0"/>
    <w:rsid w:val="007B05CF"/>
    <w:rsid w:val="007B7CCF"/>
    <w:rsid w:val="007C212A"/>
    <w:rsid w:val="007C785E"/>
    <w:rsid w:val="007D29BA"/>
    <w:rsid w:val="007D5B3C"/>
    <w:rsid w:val="007E02E4"/>
    <w:rsid w:val="007E5EBE"/>
    <w:rsid w:val="007E7D21"/>
    <w:rsid w:val="007E7DBD"/>
    <w:rsid w:val="007F4541"/>
    <w:rsid w:val="007F482F"/>
    <w:rsid w:val="007F5EB1"/>
    <w:rsid w:val="007F7C94"/>
    <w:rsid w:val="008031C6"/>
    <w:rsid w:val="0080398D"/>
    <w:rsid w:val="00805174"/>
    <w:rsid w:val="00806385"/>
    <w:rsid w:val="00807CC5"/>
    <w:rsid w:val="00807ED7"/>
    <w:rsid w:val="00812039"/>
    <w:rsid w:val="00814CC6"/>
    <w:rsid w:val="00815804"/>
    <w:rsid w:val="00816175"/>
    <w:rsid w:val="00816A48"/>
    <w:rsid w:val="00816A4D"/>
    <w:rsid w:val="008213DE"/>
    <w:rsid w:val="008214F0"/>
    <w:rsid w:val="00826431"/>
    <w:rsid w:val="00826D53"/>
    <w:rsid w:val="008273AA"/>
    <w:rsid w:val="00831751"/>
    <w:rsid w:val="00833369"/>
    <w:rsid w:val="00835B42"/>
    <w:rsid w:val="00840210"/>
    <w:rsid w:val="00842A4E"/>
    <w:rsid w:val="008444CD"/>
    <w:rsid w:val="00845BFF"/>
    <w:rsid w:val="00847D99"/>
    <w:rsid w:val="0085038E"/>
    <w:rsid w:val="0085230A"/>
    <w:rsid w:val="00855757"/>
    <w:rsid w:val="00860B9A"/>
    <w:rsid w:val="0086271D"/>
    <w:rsid w:val="0086420B"/>
    <w:rsid w:val="00864DBF"/>
    <w:rsid w:val="00865AE2"/>
    <w:rsid w:val="008663C8"/>
    <w:rsid w:val="0087361C"/>
    <w:rsid w:val="0088163A"/>
    <w:rsid w:val="00893376"/>
    <w:rsid w:val="0089601F"/>
    <w:rsid w:val="008970B8"/>
    <w:rsid w:val="008A7313"/>
    <w:rsid w:val="008A7D91"/>
    <w:rsid w:val="008B7FC7"/>
    <w:rsid w:val="008C4337"/>
    <w:rsid w:val="008C4F06"/>
    <w:rsid w:val="008D0C90"/>
    <w:rsid w:val="008D6245"/>
    <w:rsid w:val="008E19AD"/>
    <w:rsid w:val="008E1E4A"/>
    <w:rsid w:val="008E611E"/>
    <w:rsid w:val="008F04E9"/>
    <w:rsid w:val="008F0615"/>
    <w:rsid w:val="008F103E"/>
    <w:rsid w:val="008F1FDB"/>
    <w:rsid w:val="008F36FB"/>
    <w:rsid w:val="009019AA"/>
    <w:rsid w:val="00902EA9"/>
    <w:rsid w:val="0090427F"/>
    <w:rsid w:val="00916549"/>
    <w:rsid w:val="00920506"/>
    <w:rsid w:val="009237CD"/>
    <w:rsid w:val="009241DF"/>
    <w:rsid w:val="00925CDF"/>
    <w:rsid w:val="00926231"/>
    <w:rsid w:val="00931DEB"/>
    <w:rsid w:val="00933957"/>
    <w:rsid w:val="009356FA"/>
    <w:rsid w:val="00936440"/>
    <w:rsid w:val="00940954"/>
    <w:rsid w:val="0094603B"/>
    <w:rsid w:val="0095048A"/>
    <w:rsid w:val="009504A1"/>
    <w:rsid w:val="00950605"/>
    <w:rsid w:val="009520B5"/>
    <w:rsid w:val="00952233"/>
    <w:rsid w:val="00954D66"/>
    <w:rsid w:val="009551F8"/>
    <w:rsid w:val="00963F8F"/>
    <w:rsid w:val="00973C62"/>
    <w:rsid w:val="00975D76"/>
    <w:rsid w:val="00976FC5"/>
    <w:rsid w:val="009820B2"/>
    <w:rsid w:val="00982E51"/>
    <w:rsid w:val="00983C50"/>
    <w:rsid w:val="009874B9"/>
    <w:rsid w:val="0099197C"/>
    <w:rsid w:val="00993581"/>
    <w:rsid w:val="009A20DE"/>
    <w:rsid w:val="009A288C"/>
    <w:rsid w:val="009A64C1"/>
    <w:rsid w:val="009B502E"/>
    <w:rsid w:val="009B6697"/>
    <w:rsid w:val="009C2B43"/>
    <w:rsid w:val="009C2C87"/>
    <w:rsid w:val="009C2EA4"/>
    <w:rsid w:val="009C4C04"/>
    <w:rsid w:val="009D5213"/>
    <w:rsid w:val="009E1C95"/>
    <w:rsid w:val="009E6BE7"/>
    <w:rsid w:val="009F1203"/>
    <w:rsid w:val="009F196A"/>
    <w:rsid w:val="009F669B"/>
    <w:rsid w:val="009F7566"/>
    <w:rsid w:val="009F7F18"/>
    <w:rsid w:val="00A02A72"/>
    <w:rsid w:val="00A06BFE"/>
    <w:rsid w:val="00A10F5D"/>
    <w:rsid w:val="00A1199A"/>
    <w:rsid w:val="00A1243C"/>
    <w:rsid w:val="00A135AE"/>
    <w:rsid w:val="00A14AF1"/>
    <w:rsid w:val="00A16891"/>
    <w:rsid w:val="00A20F1C"/>
    <w:rsid w:val="00A26577"/>
    <w:rsid w:val="00A268CE"/>
    <w:rsid w:val="00A27BDA"/>
    <w:rsid w:val="00A31B6B"/>
    <w:rsid w:val="00A332E8"/>
    <w:rsid w:val="00A35AF5"/>
    <w:rsid w:val="00A35DDF"/>
    <w:rsid w:val="00A36CBA"/>
    <w:rsid w:val="00A40930"/>
    <w:rsid w:val="00A432CD"/>
    <w:rsid w:val="00A43B5F"/>
    <w:rsid w:val="00A45741"/>
    <w:rsid w:val="00A46833"/>
    <w:rsid w:val="00A47EF6"/>
    <w:rsid w:val="00A50291"/>
    <w:rsid w:val="00A504B5"/>
    <w:rsid w:val="00A50ABD"/>
    <w:rsid w:val="00A52323"/>
    <w:rsid w:val="00A530E4"/>
    <w:rsid w:val="00A567E9"/>
    <w:rsid w:val="00A57901"/>
    <w:rsid w:val="00A604CD"/>
    <w:rsid w:val="00A60FE6"/>
    <w:rsid w:val="00A622F5"/>
    <w:rsid w:val="00A654BE"/>
    <w:rsid w:val="00A66DD6"/>
    <w:rsid w:val="00A75018"/>
    <w:rsid w:val="00A75358"/>
    <w:rsid w:val="00A770F7"/>
    <w:rsid w:val="00A771FD"/>
    <w:rsid w:val="00A77D65"/>
    <w:rsid w:val="00A80767"/>
    <w:rsid w:val="00A81102"/>
    <w:rsid w:val="00A81C90"/>
    <w:rsid w:val="00A85E15"/>
    <w:rsid w:val="00A874EF"/>
    <w:rsid w:val="00A95210"/>
    <w:rsid w:val="00A95415"/>
    <w:rsid w:val="00AA14EE"/>
    <w:rsid w:val="00AA245F"/>
    <w:rsid w:val="00AA2807"/>
    <w:rsid w:val="00AA3C89"/>
    <w:rsid w:val="00AA42FE"/>
    <w:rsid w:val="00AA786A"/>
    <w:rsid w:val="00AB32BD"/>
    <w:rsid w:val="00AB4723"/>
    <w:rsid w:val="00AC1F75"/>
    <w:rsid w:val="00AC2146"/>
    <w:rsid w:val="00AC4CDB"/>
    <w:rsid w:val="00AC70FE"/>
    <w:rsid w:val="00AD3003"/>
    <w:rsid w:val="00AD3AA3"/>
    <w:rsid w:val="00AD4358"/>
    <w:rsid w:val="00AE1855"/>
    <w:rsid w:val="00AE48E2"/>
    <w:rsid w:val="00AF61E1"/>
    <w:rsid w:val="00AF638A"/>
    <w:rsid w:val="00B00141"/>
    <w:rsid w:val="00B009AA"/>
    <w:rsid w:val="00B00ECE"/>
    <w:rsid w:val="00B030C8"/>
    <w:rsid w:val="00B039C0"/>
    <w:rsid w:val="00B03A09"/>
    <w:rsid w:val="00B04DBC"/>
    <w:rsid w:val="00B056E7"/>
    <w:rsid w:val="00B05B71"/>
    <w:rsid w:val="00B10035"/>
    <w:rsid w:val="00B15C76"/>
    <w:rsid w:val="00B165E6"/>
    <w:rsid w:val="00B1787D"/>
    <w:rsid w:val="00B22A0C"/>
    <w:rsid w:val="00B235DB"/>
    <w:rsid w:val="00B35ABD"/>
    <w:rsid w:val="00B40701"/>
    <w:rsid w:val="00B424D9"/>
    <w:rsid w:val="00B447C0"/>
    <w:rsid w:val="00B52510"/>
    <w:rsid w:val="00B53E53"/>
    <w:rsid w:val="00B53F6D"/>
    <w:rsid w:val="00B548A2"/>
    <w:rsid w:val="00B56934"/>
    <w:rsid w:val="00B60877"/>
    <w:rsid w:val="00B62F03"/>
    <w:rsid w:val="00B6406B"/>
    <w:rsid w:val="00B72444"/>
    <w:rsid w:val="00B80160"/>
    <w:rsid w:val="00B91A05"/>
    <w:rsid w:val="00B91C30"/>
    <w:rsid w:val="00B93B62"/>
    <w:rsid w:val="00B953D1"/>
    <w:rsid w:val="00B96D93"/>
    <w:rsid w:val="00BA30D0"/>
    <w:rsid w:val="00BB0D32"/>
    <w:rsid w:val="00BB2E1D"/>
    <w:rsid w:val="00BB64DE"/>
    <w:rsid w:val="00BC76B5"/>
    <w:rsid w:val="00BD5088"/>
    <w:rsid w:val="00BD5420"/>
    <w:rsid w:val="00BD6271"/>
    <w:rsid w:val="00BE2470"/>
    <w:rsid w:val="00BE2D98"/>
    <w:rsid w:val="00BF5191"/>
    <w:rsid w:val="00C04BD2"/>
    <w:rsid w:val="00C13EEC"/>
    <w:rsid w:val="00C14689"/>
    <w:rsid w:val="00C156A4"/>
    <w:rsid w:val="00C20FAA"/>
    <w:rsid w:val="00C23509"/>
    <w:rsid w:val="00C2459D"/>
    <w:rsid w:val="00C2755A"/>
    <w:rsid w:val="00C316F1"/>
    <w:rsid w:val="00C33015"/>
    <w:rsid w:val="00C40B22"/>
    <w:rsid w:val="00C42C95"/>
    <w:rsid w:val="00C43481"/>
    <w:rsid w:val="00C434B9"/>
    <w:rsid w:val="00C4470F"/>
    <w:rsid w:val="00C47393"/>
    <w:rsid w:val="00C50727"/>
    <w:rsid w:val="00C50DC0"/>
    <w:rsid w:val="00C55E5B"/>
    <w:rsid w:val="00C601B1"/>
    <w:rsid w:val="00C62739"/>
    <w:rsid w:val="00C720A4"/>
    <w:rsid w:val="00C730F3"/>
    <w:rsid w:val="00C74F59"/>
    <w:rsid w:val="00C759CA"/>
    <w:rsid w:val="00C7611C"/>
    <w:rsid w:val="00C76F30"/>
    <w:rsid w:val="00C84956"/>
    <w:rsid w:val="00C94097"/>
    <w:rsid w:val="00CA30B1"/>
    <w:rsid w:val="00CA4269"/>
    <w:rsid w:val="00CA48CA"/>
    <w:rsid w:val="00CA4DE1"/>
    <w:rsid w:val="00CA7330"/>
    <w:rsid w:val="00CB1C84"/>
    <w:rsid w:val="00CB5363"/>
    <w:rsid w:val="00CB64F0"/>
    <w:rsid w:val="00CC0736"/>
    <w:rsid w:val="00CC2909"/>
    <w:rsid w:val="00CD0549"/>
    <w:rsid w:val="00CE2BE7"/>
    <w:rsid w:val="00CE6B3C"/>
    <w:rsid w:val="00CF39E2"/>
    <w:rsid w:val="00CF6E53"/>
    <w:rsid w:val="00D05E6F"/>
    <w:rsid w:val="00D069BF"/>
    <w:rsid w:val="00D20296"/>
    <w:rsid w:val="00D2231A"/>
    <w:rsid w:val="00D26ED8"/>
    <w:rsid w:val="00D276BD"/>
    <w:rsid w:val="00D27929"/>
    <w:rsid w:val="00D33442"/>
    <w:rsid w:val="00D34B76"/>
    <w:rsid w:val="00D35943"/>
    <w:rsid w:val="00D3739A"/>
    <w:rsid w:val="00D419C6"/>
    <w:rsid w:val="00D44BAD"/>
    <w:rsid w:val="00D45B55"/>
    <w:rsid w:val="00D4785A"/>
    <w:rsid w:val="00D52E43"/>
    <w:rsid w:val="00D6598B"/>
    <w:rsid w:val="00D664D7"/>
    <w:rsid w:val="00D6721C"/>
    <w:rsid w:val="00D67CD1"/>
    <w:rsid w:val="00D67E1E"/>
    <w:rsid w:val="00D7097B"/>
    <w:rsid w:val="00D7197D"/>
    <w:rsid w:val="00D72BC4"/>
    <w:rsid w:val="00D77FA8"/>
    <w:rsid w:val="00D815FC"/>
    <w:rsid w:val="00D82836"/>
    <w:rsid w:val="00D8517B"/>
    <w:rsid w:val="00D8659C"/>
    <w:rsid w:val="00D91DFA"/>
    <w:rsid w:val="00DA159A"/>
    <w:rsid w:val="00DA3376"/>
    <w:rsid w:val="00DA5860"/>
    <w:rsid w:val="00DB1AB2"/>
    <w:rsid w:val="00DC17C2"/>
    <w:rsid w:val="00DC3139"/>
    <w:rsid w:val="00DC338D"/>
    <w:rsid w:val="00DC4FDF"/>
    <w:rsid w:val="00DC66F0"/>
    <w:rsid w:val="00DC7E04"/>
    <w:rsid w:val="00DD3105"/>
    <w:rsid w:val="00DD3A65"/>
    <w:rsid w:val="00DD62C6"/>
    <w:rsid w:val="00DE3B92"/>
    <w:rsid w:val="00DE48B4"/>
    <w:rsid w:val="00DE5ACA"/>
    <w:rsid w:val="00DE7137"/>
    <w:rsid w:val="00DF18E4"/>
    <w:rsid w:val="00DF22CD"/>
    <w:rsid w:val="00DF7BF2"/>
    <w:rsid w:val="00DF7FA4"/>
    <w:rsid w:val="00E00498"/>
    <w:rsid w:val="00E05901"/>
    <w:rsid w:val="00E1464C"/>
    <w:rsid w:val="00E14ADB"/>
    <w:rsid w:val="00E22F78"/>
    <w:rsid w:val="00E2425D"/>
    <w:rsid w:val="00E24F87"/>
    <w:rsid w:val="00E2617A"/>
    <w:rsid w:val="00E273FB"/>
    <w:rsid w:val="00E31CD4"/>
    <w:rsid w:val="00E370A0"/>
    <w:rsid w:val="00E44694"/>
    <w:rsid w:val="00E47231"/>
    <w:rsid w:val="00E52F9E"/>
    <w:rsid w:val="00E538E6"/>
    <w:rsid w:val="00E56696"/>
    <w:rsid w:val="00E67531"/>
    <w:rsid w:val="00E74332"/>
    <w:rsid w:val="00E768A9"/>
    <w:rsid w:val="00E802A2"/>
    <w:rsid w:val="00E805D2"/>
    <w:rsid w:val="00E8410F"/>
    <w:rsid w:val="00E85C0B"/>
    <w:rsid w:val="00E87533"/>
    <w:rsid w:val="00E90F43"/>
    <w:rsid w:val="00EA7089"/>
    <w:rsid w:val="00EB064C"/>
    <w:rsid w:val="00EB13D7"/>
    <w:rsid w:val="00EB1E83"/>
    <w:rsid w:val="00EB6EDE"/>
    <w:rsid w:val="00ED073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8A1"/>
    <w:rsid w:val="00F167BE"/>
    <w:rsid w:val="00F2412D"/>
    <w:rsid w:val="00F25D8D"/>
    <w:rsid w:val="00F273C2"/>
    <w:rsid w:val="00F27E20"/>
    <w:rsid w:val="00F3069C"/>
    <w:rsid w:val="00F3603E"/>
    <w:rsid w:val="00F44CCB"/>
    <w:rsid w:val="00F474C9"/>
    <w:rsid w:val="00F5126B"/>
    <w:rsid w:val="00F5306E"/>
    <w:rsid w:val="00F54EA3"/>
    <w:rsid w:val="00F56FB8"/>
    <w:rsid w:val="00F570D7"/>
    <w:rsid w:val="00F61675"/>
    <w:rsid w:val="00F62D96"/>
    <w:rsid w:val="00F6686B"/>
    <w:rsid w:val="00F67F74"/>
    <w:rsid w:val="00F712B3"/>
    <w:rsid w:val="00F71E9F"/>
    <w:rsid w:val="00F73DE3"/>
    <w:rsid w:val="00F744BF"/>
    <w:rsid w:val="00F75A7B"/>
    <w:rsid w:val="00F7632C"/>
    <w:rsid w:val="00F77219"/>
    <w:rsid w:val="00F84DD2"/>
    <w:rsid w:val="00F93C51"/>
    <w:rsid w:val="00F95439"/>
    <w:rsid w:val="00F96233"/>
    <w:rsid w:val="00F9719E"/>
    <w:rsid w:val="00FA3B8E"/>
    <w:rsid w:val="00FA78FB"/>
    <w:rsid w:val="00FB0872"/>
    <w:rsid w:val="00FB3A11"/>
    <w:rsid w:val="00FB54CC"/>
    <w:rsid w:val="00FB70CB"/>
    <w:rsid w:val="00FC702F"/>
    <w:rsid w:val="00FD1A37"/>
    <w:rsid w:val="00FD4E5B"/>
    <w:rsid w:val="00FD5B02"/>
    <w:rsid w:val="00FE2658"/>
    <w:rsid w:val="00FE4EE0"/>
    <w:rsid w:val="00FF0F9A"/>
    <w:rsid w:val="00FF582E"/>
    <w:rsid w:val="7C1DD9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0"/>
    <o:shapelayout v:ext="edit">
      <o:idmap v:ext="edit" data="1"/>
    </o:shapelayout>
  </w:shapeDefaults>
  <w:decimalSymbol w:val=","/>
  <w:listSeparator w:val=","/>
  <w14:docId w14:val="7345D260"/>
  <w15:docId w15:val="{A25C06FA-539B-41A4-99B5-0A00AE5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242C37"/>
    <w:pPr>
      <w:tabs>
        <w:tab w:val="clear" w:pos="1134"/>
        <w:tab w:val="right" w:leader="dot" w:pos="9628"/>
      </w:tabs>
      <w:spacing w:before="240" w:after="120"/>
      <w:jc w:val="left"/>
    </w:pPr>
    <w:rPr>
      <w:rFonts w:eastAsia="Calibri" w:cstheme="minorHAnsi"/>
      <w:color w:val="1F497D" w:themeColor="text2"/>
      <w:sz w:val="24"/>
      <w:szCs w:val="24"/>
      <w:lang w:val="en-U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paragraph">
    <w:name w:val="paragraph"/>
    <w:basedOn w:val="Normal"/>
    <w:rsid w:val="001301FE"/>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1301FE"/>
  </w:style>
  <w:style w:type="character" w:customStyle="1" w:styleId="eop">
    <w:name w:val="eop"/>
    <w:basedOn w:val="DefaultParagraphFont"/>
    <w:rsid w:val="001301FE"/>
  </w:style>
  <w:style w:type="character" w:customStyle="1" w:styleId="TitleChar">
    <w:name w:val="Title Char"/>
    <w:basedOn w:val="DefaultParagraphFont"/>
    <w:link w:val="Title"/>
    <w:uiPriority w:val="10"/>
    <w:rsid w:val="001C5144"/>
    <w:rPr>
      <w:rFonts w:ascii="Verdana" w:eastAsia="Arial" w:hAnsi="Verdana" w:cs="Arial"/>
      <w:b/>
      <w:bCs/>
      <w:kern w:val="28"/>
      <w:sz w:val="32"/>
      <w:szCs w:val="32"/>
      <w:lang w:val="en-GB" w:eastAsia="en-US"/>
    </w:rPr>
  </w:style>
  <w:style w:type="paragraph" w:customStyle="1" w:styleId="Subtitle1">
    <w:name w:val="Subtitle1"/>
    <w:basedOn w:val="Normal"/>
    <w:next w:val="Normal"/>
    <w:uiPriority w:val="11"/>
    <w:qFormat/>
    <w:rsid w:val="001C5144"/>
    <w:pPr>
      <w:numPr>
        <w:ilvl w:val="1"/>
      </w:numPr>
      <w:tabs>
        <w:tab w:val="clear" w:pos="1134"/>
      </w:tabs>
      <w:spacing w:after="160" w:line="259" w:lineRule="auto"/>
      <w:jc w:val="left"/>
    </w:pPr>
    <w:rPr>
      <w:rFonts w:ascii="Calibri" w:eastAsia="Yu Mincho" w:hAnsi="Calibri"/>
      <w:color w:val="5A5A5A"/>
      <w:spacing w:val="15"/>
      <w:sz w:val="22"/>
      <w:szCs w:val="22"/>
      <w:lang w:val="en-US"/>
    </w:rPr>
  </w:style>
  <w:style w:type="character" w:customStyle="1" w:styleId="SubtitleChar">
    <w:name w:val="Subtitle Char"/>
    <w:basedOn w:val="DefaultParagraphFont"/>
    <w:link w:val="Subtitle"/>
    <w:uiPriority w:val="11"/>
    <w:rsid w:val="001C5144"/>
    <w:rPr>
      <w:rFonts w:eastAsia="Yu Mincho"/>
      <w:color w:val="5A5A5A"/>
      <w:spacing w:val="15"/>
    </w:rPr>
  </w:style>
  <w:style w:type="paragraph" w:styleId="ListParagraph">
    <w:name w:val="List Paragraph"/>
    <w:basedOn w:val="Normal"/>
    <w:uiPriority w:val="34"/>
    <w:qFormat/>
    <w:rsid w:val="001C5144"/>
    <w:pPr>
      <w:tabs>
        <w:tab w:val="clear" w:pos="1134"/>
      </w:tabs>
      <w:spacing w:after="160" w:line="259" w:lineRule="auto"/>
      <w:ind w:left="720"/>
      <w:contextualSpacing/>
      <w:jc w:val="left"/>
    </w:pPr>
    <w:rPr>
      <w:rFonts w:ascii="Calibri" w:eastAsia="Calibri" w:hAnsi="Calibri"/>
      <w:sz w:val="22"/>
      <w:szCs w:val="22"/>
      <w:lang w:val="en-US"/>
    </w:rPr>
  </w:style>
  <w:style w:type="character" w:customStyle="1" w:styleId="CommentTextChar">
    <w:name w:val="Comment Text Char"/>
    <w:basedOn w:val="DefaultParagraphFont"/>
    <w:link w:val="CommentText"/>
    <w:uiPriority w:val="99"/>
    <w:semiHidden/>
    <w:rsid w:val="001C514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C5144"/>
    <w:rPr>
      <w:rFonts w:ascii="Verdana" w:eastAsia="Arial" w:hAnsi="Verdana" w:cs="Arial"/>
      <w:b/>
      <w:bCs/>
      <w:lang w:val="en-GB" w:eastAsia="en-US"/>
    </w:rPr>
  </w:style>
  <w:style w:type="paragraph" w:styleId="TOCHeading">
    <w:name w:val="TOC Heading"/>
    <w:basedOn w:val="Heading1"/>
    <w:next w:val="Normal"/>
    <w:uiPriority w:val="39"/>
    <w:unhideWhenUsed/>
    <w:qFormat/>
    <w:rsid w:val="001C5144"/>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table" w:customStyle="1" w:styleId="TableGrid1">
    <w:name w:val="Table Grid1"/>
    <w:basedOn w:val="TableNormal"/>
    <w:next w:val="TableGrid"/>
    <w:uiPriority w:val="39"/>
    <w:rsid w:val="001C5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next w:val="GridTable1Light-Accent1"/>
    <w:uiPriority w:val="46"/>
    <w:rsid w:val="001C514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C5144"/>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C5144"/>
    <w:rPr>
      <w:color w:val="2B579A"/>
      <w:shd w:val="clear" w:color="auto" w:fill="E1DFDD"/>
    </w:rPr>
  </w:style>
  <w:style w:type="paragraph" w:styleId="EndnoteText">
    <w:name w:val="endnote text"/>
    <w:basedOn w:val="Normal"/>
    <w:link w:val="EndnoteTextChar"/>
    <w:uiPriority w:val="99"/>
    <w:unhideWhenUsed/>
    <w:rsid w:val="001C514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1C5144"/>
    <w:rPr>
      <w:rFonts w:ascii="Calibri" w:eastAsia="Calibri" w:hAnsi="Calibri" w:cs="Arial"/>
      <w:lang w:eastAsia="en-US"/>
    </w:rPr>
  </w:style>
  <w:style w:type="character" w:styleId="EndnoteReference">
    <w:name w:val="endnote reference"/>
    <w:basedOn w:val="DefaultParagraphFont"/>
    <w:uiPriority w:val="99"/>
    <w:semiHidden/>
    <w:unhideWhenUsed/>
    <w:rsid w:val="001C5144"/>
    <w:rPr>
      <w:vertAlign w:val="superscript"/>
    </w:rPr>
  </w:style>
  <w:style w:type="table" w:customStyle="1" w:styleId="GridTable41">
    <w:name w:val="Grid Table 41"/>
    <w:basedOn w:val="TableNormal"/>
    <w:next w:val="GridTable4"/>
    <w:uiPriority w:val="49"/>
    <w:rsid w:val="001C514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1C5144"/>
    <w:rPr>
      <w:rFonts w:ascii="Verdana" w:eastAsia="Arial" w:hAnsi="Verdana" w:cs="Arial"/>
      <w:lang w:val="en-GB" w:eastAsia="en-US"/>
    </w:rPr>
  </w:style>
  <w:style w:type="character" w:customStyle="1" w:styleId="FooterChar">
    <w:name w:val="Footer Char"/>
    <w:basedOn w:val="DefaultParagraphFont"/>
    <w:link w:val="Footer"/>
    <w:uiPriority w:val="99"/>
    <w:rsid w:val="001C5144"/>
    <w:rPr>
      <w:rFonts w:ascii="Verdana" w:eastAsia="Arial" w:hAnsi="Verdana" w:cs="Arial"/>
      <w:lang w:val="en-GB" w:eastAsia="en-US"/>
    </w:rPr>
  </w:style>
  <w:style w:type="paragraph" w:customStyle="1" w:styleId="Revision1">
    <w:name w:val="Revision1"/>
    <w:next w:val="Revision"/>
    <w:hidden/>
    <w:uiPriority w:val="99"/>
    <w:semiHidden/>
    <w:rsid w:val="001C514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1C5144"/>
    <w:pPr>
      <w:numPr>
        <w:ilvl w:val="1"/>
      </w:numPr>
      <w:spacing w:after="160"/>
    </w:pPr>
    <w:rPr>
      <w:rFonts w:ascii="Times New Roman" w:eastAsia="Yu Mincho" w:hAnsi="Times New Roman" w:cs="Times New Roman"/>
      <w:color w:val="5A5A5A"/>
      <w:spacing w:val="15"/>
      <w:lang w:val="en-US" w:eastAsia="zh-TW"/>
    </w:rPr>
  </w:style>
  <w:style w:type="character" w:customStyle="1" w:styleId="SubtitleChar1">
    <w:name w:val="Subtitle Char1"/>
    <w:basedOn w:val="DefaultParagraphFont"/>
    <w:rsid w:val="001C5144"/>
    <w:rPr>
      <w:rFonts w:asciiTheme="minorHAnsi" w:eastAsiaTheme="minorEastAsia" w:hAnsiTheme="minorHAnsi" w:cstheme="minorBidi"/>
      <w:color w:val="5A5A5A" w:themeColor="text1" w:themeTint="A5"/>
      <w:spacing w:val="15"/>
      <w:sz w:val="22"/>
      <w:szCs w:val="22"/>
      <w:lang w:val="en-GB" w:eastAsia="en-US"/>
    </w:rPr>
  </w:style>
  <w:style w:type="table" w:styleId="GridTable3-Accent1">
    <w:name w:val="Grid Table 3 Accent 1"/>
    <w:basedOn w:val="TableNormal"/>
    <w:uiPriority w:val="48"/>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C51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C51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5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1C5144"/>
    <w:rPr>
      <w:rFonts w:ascii="Verdana" w:eastAsia="Arial" w:hAnsi="Verdana" w:cs="Arial"/>
      <w:lang w:val="en-GB" w:eastAsia="en-US"/>
    </w:rPr>
  </w:style>
  <w:style w:type="paragraph" w:styleId="TOC5">
    <w:name w:val="toc 5"/>
    <w:basedOn w:val="Normal"/>
    <w:next w:val="Normal"/>
    <w:autoRedefine/>
    <w:unhideWhenUsed/>
    <w:rsid w:val="005D43F1"/>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5D43F1"/>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5D43F1"/>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5D43F1"/>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5D43F1"/>
    <w:pPr>
      <w:tabs>
        <w:tab w:val="clear" w:pos="1134"/>
      </w:tabs>
      <w:ind w:left="1600"/>
      <w:jc w:val="left"/>
    </w:pPr>
    <w:rPr>
      <w:rFonts w:asciiTheme="minorHAnsi" w:hAnsiTheme="minorHAnsi" w:cstheme="minorHAnsi"/>
    </w:rPr>
  </w:style>
  <w:style w:type="paragraph" w:customStyle="1" w:styleId="Heading3italics">
    <w:name w:val="Heading3italics"/>
    <w:basedOn w:val="WMOSubTitle1"/>
    <w:rsid w:val="003B4B6D"/>
    <w:pPr>
      <w:spacing w:before="240" w:after="240"/>
    </w:pPr>
    <w:rPr>
      <w:rFonts w:eastAsia="Times New Roman" w:cs="Times New Roman"/>
      <w:bCs/>
      <w:iCs/>
    </w:rPr>
  </w:style>
  <w:style w:type="paragraph" w:customStyle="1" w:styleId="italicheading">
    <w:name w:val="italicheading"/>
    <w:basedOn w:val="WMOSubTitle2"/>
    <w:rsid w:val="000333A3"/>
    <w:pPr>
      <w:spacing w:before="240" w:after="240"/>
      <w:ind w:right="-170"/>
    </w:pPr>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5302063">
      <w:bodyDiv w:val="1"/>
      <w:marLeft w:val="0"/>
      <w:marRight w:val="0"/>
      <w:marTop w:val="0"/>
      <w:marBottom w:val="0"/>
      <w:divBdr>
        <w:top w:val="none" w:sz="0" w:space="0" w:color="auto"/>
        <w:left w:val="none" w:sz="0" w:space="0" w:color="auto"/>
        <w:bottom w:val="none" w:sz="0" w:space="0" w:color="auto"/>
        <w:right w:val="none" w:sz="0" w:space="0" w:color="auto"/>
      </w:divBdr>
      <w:divsChild>
        <w:div w:id="2137866124">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206531714">
          <w:marLeft w:val="0"/>
          <w:marRight w:val="0"/>
          <w:marTop w:val="0"/>
          <w:marBottom w:val="0"/>
          <w:divBdr>
            <w:top w:val="none" w:sz="0" w:space="0" w:color="auto"/>
            <w:left w:val="none" w:sz="0" w:space="0" w:color="auto"/>
            <w:bottom w:val="none" w:sz="0" w:space="0" w:color="auto"/>
            <w:right w:val="none" w:sz="0" w:space="0" w:color="auto"/>
          </w:divBdr>
        </w:div>
        <w:div w:id="10139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wmo.int/uas-demonstration" TargetMode="External"/><Relationship Id="rId18" Type="http://schemas.openxmlformats.org/officeDocument/2006/relationships/header" Target="header1.xml"/><Relationship Id="rId26" Type="http://schemas.openxmlformats.org/officeDocument/2006/relationships/hyperlink" Target="https://community.wmo.int/rolling-review-requirements-process"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s://contacts.wmo.int/contact_details_public/?id=1d15bd71-836a-e811-a95c-000d3a38c0ab"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moomm.sharepoint.com/:w:/s/wmocpdb/Ealt99XWgv5Bjjk6WOiYfhQBYAAzHa2ZK_qVz7dfAN4h_g?e=CbXQBC&amp;wdLOR=cED55ECB8-2B7F-4E52-A434-D2EC9B69A1D0" TargetMode="External"/><Relationship Id="rId20" Type="http://schemas.openxmlformats.org/officeDocument/2006/relationships/footer" Target="footer1.xml"/><Relationship Id="rId29" Type="http://schemas.openxmlformats.org/officeDocument/2006/relationships/hyperlink" Target="https://community.wmo.int/uas-demonstration/infcom-1-decision-uas-demonstration-project"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idata.ucar.edu/software/netcdf/?_ga=2.66026477.25100267.1626098551-944796668.1626098551" TargetMode="External"/><Relationship Id="rId32" Type="http://schemas.openxmlformats.org/officeDocument/2006/relationships/hyperlink" Target="mailto:uas-demo-datausers@groups.wmo.int" TargetMode="Externa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community.wmo.int/uas-demonstration" TargetMode="External"/><Relationship Id="rId23" Type="http://schemas.openxmlformats.org/officeDocument/2006/relationships/hyperlink" Target="https://community.wmo.int/governance/commission-membership/commission-observation-infrastructure-and-information-systems-infcom" TargetMode="External"/><Relationship Id="rId28" Type="http://schemas.openxmlformats.org/officeDocument/2006/relationships/hyperlink" Target="https://community.wmo.int/uas-demonstration/infcom-1-decision-uas-demonstration-project"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ommunity.wmo.int/uas-demonstration/infcom-1-decision-uas-demonstration-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acts.wmo.int/Details_of_group/?id=87cc2843-bae3-eb11-bacb-000d3a4afc4a" TargetMode="External"/><Relationship Id="rId22" Type="http://schemas.openxmlformats.org/officeDocument/2006/relationships/hyperlink" Target="https://community.wmo.int/rolling-review-requirements-process" TargetMode="External"/><Relationship Id="rId27" Type="http://schemas.openxmlformats.org/officeDocument/2006/relationships/hyperlink" Target="https://space.oscar.wmo.int/observingrequirements" TargetMode="External"/><Relationship Id="rId30" Type="http://schemas.openxmlformats.org/officeDocument/2006/relationships/hyperlink" Target="mailto:uas-demo-operators@groups.wmo.int" TargetMode="External"/><Relationship Id="rId35" Type="http://schemas.openxmlformats.org/officeDocument/2006/relationships/hyperlink" Target="mailto:ahouston2@unl.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197" TargetMode="External"/><Relationship Id="rId17" Type="http://schemas.openxmlformats.org/officeDocument/2006/relationships/hyperlink" Target="https://community.wmo.int/meetings/wmo-uas-demonstration-campaign-kick-meeting" TargetMode="External"/><Relationship Id="rId25" Type="http://schemas.openxmlformats.org/officeDocument/2006/relationships/header" Target="header4.xml"/><Relationship Id="rId33" Type="http://schemas.openxmlformats.org/officeDocument/2006/relationships/hyperlink" Target="https://contacts.wmo.int/contact_details_public/?id=0460af51-836a-e811-a95c-000d3a38c0ab" TargetMode="External"/><Relationship Id="rId38"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2024.org/en/the-olympic-games-paris-2024/" TargetMode="External"/><Relationship Id="rId2" Type="http://schemas.openxmlformats.org/officeDocument/2006/relationships/hyperlink" Target="https://community.wmo.int/governance/commission-membership/commission-observation-infrastructures-and-information-systems-infcom/commission-infrastructure-officers/infcom-management-group/standing-committee-earth-observing-systems-and-monitoring-networks-sc/joint-expert-team-4" TargetMode="External"/><Relationship Id="rId1" Type="http://schemas.openxmlformats.org/officeDocument/2006/relationships/hyperlink" Target="https://community.wmo.int/governance/commission-membership/commission-observation-infrastructures-and-information-systems-i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2006/metadata/properties"/>
    <ds:schemaRef ds:uri="http://purl.org/dc/terms/"/>
    <ds:schemaRef ds:uri="3679bf0f-1d7e-438f-afa5-6ebf1e20f9b8"/>
    <ds:schemaRef ds:uri="http://purl.org/dc/dcmitype/"/>
    <ds:schemaRef ds:uri="http://schemas.microsoft.com/office/infopath/2007/PartnerControls"/>
    <ds:schemaRef ds:uri="http://purl.org/dc/elements/1.1/"/>
    <ds:schemaRef ds:uri="http://schemas.openxmlformats.org/package/2006/metadata/core-properties"/>
    <ds:schemaRef ds:uri="ce21bc6c-711a-4065-a01c-a8f0e29e3ad8"/>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1F79192-DDAD-4D2A-B859-F1D67385D8A1}"/>
</file>

<file path=customXml/itemProps4.xml><?xml version="1.0" encoding="utf-8"?>
<ds:datastoreItem xmlns:ds="http://schemas.openxmlformats.org/officeDocument/2006/customXml" ds:itemID="{25D36269-7B97-4293-921A-FD9C1E9674D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10267</Words>
  <Characters>58528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68658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Dean Lockett</dc:creator>
  <cp:lastModifiedBy>Elena Vicente</cp:lastModifiedBy>
  <cp:revision>3</cp:revision>
  <cp:lastPrinted>2013-03-12T09:27:00Z</cp:lastPrinted>
  <dcterms:created xsi:type="dcterms:W3CDTF">2022-10-04T13:31:00Z</dcterms:created>
  <dcterms:modified xsi:type="dcterms:W3CDTF">2022-10-20T19:29:00Z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