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8F04E9" w14:paraId="0A8F468F" w14:textId="77777777" w:rsidTr="00826D53">
        <w:trPr>
          <w:trHeight w:val="282"/>
        </w:trPr>
        <w:tc>
          <w:tcPr>
            <w:tcW w:w="500" w:type="dxa"/>
            <w:vMerge w:val="restart"/>
            <w:tcBorders>
              <w:bottom w:val="nil"/>
            </w:tcBorders>
            <w:textDirection w:val="btLr"/>
          </w:tcPr>
          <w:p w14:paraId="4109D188" w14:textId="77777777" w:rsidR="00A80767" w:rsidRPr="008F04E9" w:rsidRDefault="00A80767" w:rsidP="00D3739A">
            <w:pPr>
              <w:tabs>
                <w:tab w:val="clear" w:pos="1134"/>
                <w:tab w:val="left" w:pos="6946"/>
              </w:tabs>
              <w:suppressAutoHyphens/>
              <w:spacing w:after="120" w:line="252" w:lineRule="auto"/>
              <w:ind w:left="175" w:right="113"/>
              <w:jc w:val="center"/>
              <w:rPr>
                <w:color w:val="365F91" w:themeColor="accent1" w:themeShade="BF"/>
                <w:sz w:val="14"/>
                <w:szCs w:val="14"/>
                <w:lang w:eastAsia="zh-CN"/>
              </w:rPr>
            </w:pPr>
            <w:bookmarkStart w:id="0" w:name="_GoBack"/>
            <w:bookmarkEnd w:id="0"/>
            <w:r w:rsidRPr="008F04E9">
              <w:rPr>
                <w:color w:val="365F91" w:themeColor="accent1" w:themeShade="BF"/>
                <w:sz w:val="12"/>
                <w:szCs w:val="12"/>
                <w:lang w:eastAsia="zh-CN"/>
              </w:rPr>
              <w:t>WEATHER CLIMATE WATER</w:t>
            </w:r>
          </w:p>
        </w:tc>
        <w:tc>
          <w:tcPr>
            <w:tcW w:w="6852" w:type="dxa"/>
            <w:vMerge w:val="restart"/>
          </w:tcPr>
          <w:p w14:paraId="30B82F71" w14:textId="77777777" w:rsidR="00A80767" w:rsidRPr="008F04E9" w:rsidRDefault="00A80767" w:rsidP="00826D53">
            <w:pPr>
              <w:tabs>
                <w:tab w:val="left" w:pos="6946"/>
              </w:tabs>
              <w:suppressAutoHyphens/>
              <w:spacing w:after="120" w:line="252" w:lineRule="auto"/>
              <w:ind w:left="1134"/>
              <w:jc w:val="left"/>
              <w:rPr>
                <w:rFonts w:cs="Tahoma"/>
                <w:b/>
                <w:bCs/>
                <w:color w:val="365F91" w:themeColor="accent1" w:themeShade="BF"/>
                <w:sz w:val="22"/>
                <w:szCs w:val="24"/>
              </w:rPr>
            </w:pPr>
            <w:r w:rsidRPr="008F04E9">
              <w:rPr>
                <w:noProof/>
                <w:color w:val="365F91" w:themeColor="accent1" w:themeShade="BF"/>
                <w:sz w:val="22"/>
                <w:szCs w:val="24"/>
                <w:lang w:eastAsia="zh-CN"/>
              </w:rPr>
              <w:drawing>
                <wp:anchor distT="0" distB="0" distL="114300" distR="114300" simplePos="0" relativeHeight="251658240" behindDoc="1" locked="1" layoutInCell="1" allowOverlap="1" wp14:anchorId="718088EF" wp14:editId="6B121EA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44E" w:rsidRPr="008F04E9">
              <w:rPr>
                <w:rFonts w:cs="Tahoma"/>
                <w:b/>
                <w:bCs/>
                <w:color w:val="365F91" w:themeColor="accent1" w:themeShade="BF"/>
                <w:sz w:val="22"/>
                <w:szCs w:val="24"/>
              </w:rPr>
              <w:t>World Meteorological Organization</w:t>
            </w:r>
          </w:p>
          <w:p w14:paraId="2500BE25" w14:textId="77777777" w:rsidR="00A80767" w:rsidRPr="008F04E9" w:rsidRDefault="006A044E" w:rsidP="00826D53">
            <w:pPr>
              <w:tabs>
                <w:tab w:val="left" w:pos="6946"/>
              </w:tabs>
              <w:suppressAutoHyphens/>
              <w:spacing w:after="120" w:line="252" w:lineRule="auto"/>
              <w:ind w:left="1134"/>
              <w:jc w:val="left"/>
              <w:rPr>
                <w:rFonts w:cs="Tahoma"/>
                <w:b/>
                <w:color w:val="365F91" w:themeColor="accent1" w:themeShade="BF"/>
                <w:spacing w:val="-2"/>
                <w:sz w:val="22"/>
                <w:szCs w:val="24"/>
              </w:rPr>
            </w:pPr>
            <w:r w:rsidRPr="008F04E9">
              <w:rPr>
                <w:rFonts w:cs="Tahoma"/>
                <w:b/>
                <w:color w:val="365F91" w:themeColor="accent1" w:themeShade="BF"/>
                <w:spacing w:val="-2"/>
                <w:sz w:val="22"/>
                <w:szCs w:val="24"/>
              </w:rPr>
              <w:t>COMMISSION FOR OBSERVATION, INFRASTRUCTURE AND INFORMATION SYSTEMS</w:t>
            </w:r>
          </w:p>
          <w:p w14:paraId="288B5ED8" w14:textId="77777777" w:rsidR="00A80767" w:rsidRPr="008F04E9" w:rsidRDefault="006A044E" w:rsidP="00826D53">
            <w:pPr>
              <w:tabs>
                <w:tab w:val="left" w:pos="6946"/>
              </w:tabs>
              <w:suppressAutoHyphens/>
              <w:spacing w:after="120" w:line="252" w:lineRule="auto"/>
              <w:ind w:left="1134"/>
              <w:jc w:val="left"/>
              <w:rPr>
                <w:rFonts w:cs="Tahoma"/>
                <w:b/>
                <w:bCs/>
                <w:color w:val="365F91" w:themeColor="accent1" w:themeShade="BF"/>
                <w:sz w:val="22"/>
                <w:szCs w:val="24"/>
              </w:rPr>
            </w:pPr>
            <w:r w:rsidRPr="008F04E9">
              <w:rPr>
                <w:rFonts w:cstheme="minorBidi"/>
                <w:b/>
                <w:snapToGrid w:val="0"/>
                <w:color w:val="365F91" w:themeColor="accent1" w:themeShade="BF"/>
                <w:sz w:val="22"/>
                <w:szCs w:val="24"/>
              </w:rPr>
              <w:t>Second Session</w:t>
            </w:r>
            <w:r w:rsidR="00A80767" w:rsidRPr="008F04E9">
              <w:rPr>
                <w:rFonts w:cstheme="minorBidi"/>
                <w:b/>
                <w:snapToGrid w:val="0"/>
                <w:color w:val="365F91" w:themeColor="accent1" w:themeShade="BF"/>
                <w:sz w:val="22"/>
                <w:szCs w:val="24"/>
              </w:rPr>
              <w:br/>
            </w:r>
            <w:r w:rsidRPr="008F04E9">
              <w:rPr>
                <w:snapToGrid w:val="0"/>
                <w:color w:val="365F91" w:themeColor="accent1" w:themeShade="BF"/>
                <w:sz w:val="22"/>
                <w:szCs w:val="24"/>
              </w:rPr>
              <w:t>24 to 28</w:t>
            </w:r>
            <w:r w:rsidR="006A00F7" w:rsidRPr="008F04E9">
              <w:rPr>
                <w:snapToGrid w:val="0"/>
                <w:color w:val="365F91" w:themeColor="accent1" w:themeShade="BF"/>
                <w:sz w:val="22"/>
                <w:szCs w:val="24"/>
              </w:rPr>
              <w:t> </w:t>
            </w:r>
            <w:r w:rsidRPr="008F04E9">
              <w:rPr>
                <w:snapToGrid w:val="0"/>
                <w:color w:val="365F91" w:themeColor="accent1" w:themeShade="BF"/>
                <w:sz w:val="22"/>
                <w:szCs w:val="24"/>
              </w:rPr>
              <w:t>October</w:t>
            </w:r>
            <w:r w:rsidR="006A00F7" w:rsidRPr="008F04E9">
              <w:rPr>
                <w:snapToGrid w:val="0"/>
                <w:color w:val="365F91" w:themeColor="accent1" w:themeShade="BF"/>
                <w:sz w:val="22"/>
                <w:szCs w:val="24"/>
              </w:rPr>
              <w:t> </w:t>
            </w:r>
            <w:r w:rsidRPr="008F04E9">
              <w:rPr>
                <w:snapToGrid w:val="0"/>
                <w:color w:val="365F91" w:themeColor="accent1" w:themeShade="BF"/>
                <w:sz w:val="22"/>
                <w:szCs w:val="24"/>
              </w:rPr>
              <w:t>2022, Geneva</w:t>
            </w:r>
          </w:p>
        </w:tc>
        <w:tc>
          <w:tcPr>
            <w:tcW w:w="2962" w:type="dxa"/>
          </w:tcPr>
          <w:p w14:paraId="05C2504D" w14:textId="77777777" w:rsidR="00A80767" w:rsidRPr="008F04E9" w:rsidRDefault="006A044E" w:rsidP="00826D53">
            <w:pPr>
              <w:tabs>
                <w:tab w:val="clear" w:pos="1134"/>
              </w:tabs>
              <w:spacing w:after="60"/>
              <w:ind w:right="-108"/>
              <w:jc w:val="right"/>
              <w:rPr>
                <w:rFonts w:cs="Tahoma"/>
                <w:b/>
                <w:bCs/>
                <w:color w:val="365F91" w:themeColor="accent1" w:themeShade="BF"/>
                <w:sz w:val="22"/>
                <w:szCs w:val="24"/>
              </w:rPr>
            </w:pPr>
            <w:r w:rsidRPr="008F04E9">
              <w:rPr>
                <w:rFonts w:cs="Tahoma"/>
                <w:b/>
                <w:bCs/>
                <w:color w:val="365F91" w:themeColor="accent1" w:themeShade="BF"/>
                <w:sz w:val="22"/>
                <w:szCs w:val="24"/>
              </w:rPr>
              <w:t>INFCOM-2/INF. 2(3)</w:t>
            </w:r>
          </w:p>
        </w:tc>
      </w:tr>
      <w:tr w:rsidR="00A80767" w:rsidRPr="008F04E9" w14:paraId="4808FA44" w14:textId="77777777" w:rsidTr="00826D53">
        <w:trPr>
          <w:trHeight w:val="730"/>
        </w:trPr>
        <w:tc>
          <w:tcPr>
            <w:tcW w:w="500" w:type="dxa"/>
            <w:vMerge/>
            <w:tcBorders>
              <w:bottom w:val="nil"/>
            </w:tcBorders>
          </w:tcPr>
          <w:p w14:paraId="35929259" w14:textId="77777777" w:rsidR="00A80767" w:rsidRPr="008F04E9" w:rsidRDefault="00A80767" w:rsidP="00826D53">
            <w:pPr>
              <w:tabs>
                <w:tab w:val="left" w:pos="6946"/>
              </w:tabs>
              <w:suppressAutoHyphens/>
              <w:spacing w:after="120" w:line="252" w:lineRule="auto"/>
              <w:ind w:left="1134"/>
              <w:jc w:val="left"/>
              <w:rPr>
                <w:color w:val="365F91" w:themeColor="accent1" w:themeShade="BF"/>
                <w:sz w:val="22"/>
                <w:szCs w:val="24"/>
                <w:lang w:eastAsia="zh-CN"/>
              </w:rPr>
            </w:pPr>
          </w:p>
        </w:tc>
        <w:tc>
          <w:tcPr>
            <w:tcW w:w="6852" w:type="dxa"/>
            <w:vMerge/>
          </w:tcPr>
          <w:p w14:paraId="5305353A" w14:textId="77777777" w:rsidR="00A80767" w:rsidRPr="008F04E9" w:rsidRDefault="00A80767" w:rsidP="00826D53">
            <w:pPr>
              <w:tabs>
                <w:tab w:val="left" w:pos="6946"/>
              </w:tabs>
              <w:suppressAutoHyphens/>
              <w:spacing w:after="120" w:line="252" w:lineRule="auto"/>
              <w:ind w:left="1134"/>
              <w:jc w:val="left"/>
              <w:rPr>
                <w:color w:val="365F91" w:themeColor="accent1" w:themeShade="BF"/>
                <w:sz w:val="22"/>
                <w:szCs w:val="24"/>
                <w:lang w:eastAsia="zh-CN"/>
              </w:rPr>
            </w:pPr>
          </w:p>
        </w:tc>
        <w:tc>
          <w:tcPr>
            <w:tcW w:w="2962" w:type="dxa"/>
          </w:tcPr>
          <w:p w14:paraId="09D7C432" w14:textId="77777777" w:rsidR="00A80767" w:rsidRPr="008F04E9" w:rsidRDefault="00A80767" w:rsidP="00F75A7B">
            <w:pPr>
              <w:tabs>
                <w:tab w:val="clear" w:pos="1134"/>
              </w:tabs>
              <w:spacing w:before="120" w:after="60"/>
              <w:jc w:val="right"/>
              <w:rPr>
                <w:rFonts w:cs="Tahoma"/>
                <w:color w:val="365F91" w:themeColor="accent1" w:themeShade="BF"/>
                <w:sz w:val="22"/>
                <w:szCs w:val="24"/>
              </w:rPr>
            </w:pPr>
            <w:r w:rsidRPr="008F04E9">
              <w:rPr>
                <w:rFonts w:cs="Tahoma"/>
                <w:color w:val="365F91" w:themeColor="accent1" w:themeShade="BF"/>
                <w:sz w:val="22"/>
                <w:szCs w:val="24"/>
              </w:rPr>
              <w:t>Submitted by:</w:t>
            </w:r>
            <w:r w:rsidRPr="008F04E9">
              <w:rPr>
                <w:rFonts w:cs="Tahoma"/>
                <w:color w:val="365F91" w:themeColor="accent1" w:themeShade="BF"/>
                <w:sz w:val="22"/>
                <w:szCs w:val="24"/>
              </w:rPr>
              <w:br/>
              <w:t xml:space="preserve">Chair of </w:t>
            </w:r>
            <w:r w:rsidR="00F167BE" w:rsidRPr="008F04E9">
              <w:rPr>
                <w:rFonts w:cs="Tahoma"/>
                <w:color w:val="365F91" w:themeColor="accent1" w:themeShade="BF"/>
                <w:sz w:val="22"/>
                <w:szCs w:val="24"/>
              </w:rPr>
              <w:t>UAS-DC Scoping Planning &amp; Organizing Committee</w:t>
            </w:r>
          </w:p>
          <w:p w14:paraId="33511114" w14:textId="372755B9" w:rsidR="00A80767" w:rsidRPr="008F04E9" w:rsidRDefault="00F5306E" w:rsidP="00F75A7B">
            <w:pPr>
              <w:tabs>
                <w:tab w:val="clear" w:pos="1134"/>
              </w:tabs>
              <w:spacing w:before="120" w:after="60"/>
              <w:jc w:val="right"/>
              <w:rPr>
                <w:rFonts w:cs="Tahoma"/>
                <w:color w:val="365F91" w:themeColor="accent1" w:themeShade="BF"/>
                <w:sz w:val="22"/>
                <w:szCs w:val="24"/>
              </w:rPr>
            </w:pPr>
            <w:r w:rsidRPr="008F04E9">
              <w:rPr>
                <w:rFonts w:cs="Tahoma"/>
                <w:color w:val="365F91" w:themeColor="accent1" w:themeShade="BF"/>
                <w:sz w:val="22"/>
                <w:szCs w:val="24"/>
              </w:rPr>
              <w:t>4</w:t>
            </w:r>
            <w:r w:rsidR="006A044E" w:rsidRPr="008F04E9">
              <w:rPr>
                <w:rFonts w:cs="Tahoma"/>
                <w:color w:val="365F91" w:themeColor="accent1" w:themeShade="BF"/>
                <w:sz w:val="22"/>
                <w:szCs w:val="24"/>
              </w:rPr>
              <w:t>.X.2022</w:t>
            </w:r>
          </w:p>
        </w:tc>
      </w:tr>
    </w:tbl>
    <w:p w14:paraId="1B75DFEB" w14:textId="77777777" w:rsidR="00176AB5" w:rsidRPr="008F04E9" w:rsidRDefault="008E611E" w:rsidP="006A044E">
      <w:pPr>
        <w:pStyle w:val="Heading2"/>
        <w:rPr>
          <w:sz w:val="24"/>
          <w:szCs w:val="24"/>
        </w:rPr>
      </w:pPr>
      <w:r w:rsidRPr="008F04E9">
        <w:rPr>
          <w:sz w:val="24"/>
          <w:szCs w:val="24"/>
        </w:rPr>
        <w:t>UAS Demonstration Campaign Plan</w:t>
      </w:r>
    </w:p>
    <w:p w14:paraId="141BEC5A" w14:textId="77777777" w:rsidR="00AC2146" w:rsidRPr="00643D86" w:rsidRDefault="00AC2146" w:rsidP="00C84956">
      <w:r w:rsidRPr="00643D86">
        <w:t>Annex:</w:t>
      </w:r>
      <w:r w:rsidRPr="00643D86">
        <w:tab/>
      </w:r>
      <w:hyperlink w:anchor="_Annex_–_Plan" w:history="1">
        <w:r w:rsidR="00C84956" w:rsidRPr="00643D86">
          <w:rPr>
            <w:rStyle w:val="Hyperlink"/>
          </w:rPr>
          <w:t>Plan for the WMO Uncrewed Aircraft Systems, Demonstration Campaign</w:t>
        </w:r>
      </w:hyperlink>
    </w:p>
    <w:p w14:paraId="0E46F218" w14:textId="77777777" w:rsidR="7C1DD962" w:rsidRPr="00643D86" w:rsidRDefault="00657E4F" w:rsidP="00107353">
      <w:pPr>
        <w:spacing w:before="360"/>
        <w:rPr>
          <w:b/>
          <w:bCs/>
        </w:rPr>
      </w:pPr>
      <w:r w:rsidRPr="00643D86">
        <w:rPr>
          <w:b/>
          <w:bCs/>
        </w:rPr>
        <w:t>Background</w:t>
      </w:r>
    </w:p>
    <w:p w14:paraId="52C23B70" w14:textId="1EFB5C3E" w:rsidR="00CA4DE1" w:rsidRPr="00643D86" w:rsidRDefault="00CF39E2" w:rsidP="00CA4DE1">
      <w:pPr>
        <w:pStyle w:val="WMOBodyText"/>
      </w:pPr>
      <w:r w:rsidRPr="00643D86">
        <w:t>The first session of the Commission for Observation, Infrastructure and Information System</w:t>
      </w:r>
      <w:r w:rsidR="00D3739A" w:rsidRPr="00643D86">
        <w:t>s</w:t>
      </w:r>
      <w:r w:rsidRPr="00643D86">
        <w:t xml:space="preserve"> (</w:t>
      </w:r>
      <w:r w:rsidR="00CA4DE1" w:rsidRPr="00643D86">
        <w:t>INFCOM-1</w:t>
      </w:r>
      <w:r w:rsidRPr="00643D86">
        <w:t>)</w:t>
      </w:r>
      <w:r w:rsidR="00CA4DE1" w:rsidRPr="00643D86">
        <w:t>, Part</w:t>
      </w:r>
      <w:r w:rsidR="006A00F7" w:rsidRPr="00643D86">
        <w:t> I</w:t>
      </w:r>
      <w:r w:rsidR="00CA4DE1" w:rsidRPr="00643D86">
        <w:t xml:space="preserve">II adopted </w:t>
      </w:r>
      <w:hyperlink r:id="rId12" w:anchor="page=247" w:history="1">
        <w:r w:rsidR="00CA4DE1" w:rsidRPr="00643D86">
          <w:rPr>
            <w:rStyle w:val="Hyperlink"/>
          </w:rPr>
          <w:t>Decision</w:t>
        </w:r>
        <w:r w:rsidR="006A00F7" w:rsidRPr="00643D86">
          <w:rPr>
            <w:rStyle w:val="Hyperlink"/>
          </w:rPr>
          <w:t> 1</w:t>
        </w:r>
        <w:r w:rsidR="00CA4DE1" w:rsidRPr="00643D86">
          <w:rPr>
            <w:rStyle w:val="Hyperlink"/>
          </w:rPr>
          <w:t>8 (INFCOM-1)</w:t>
        </w:r>
      </w:hyperlink>
      <w:r w:rsidRPr="00643D86">
        <w:t xml:space="preserve"> </w:t>
      </w:r>
      <w:r w:rsidR="006A00F7" w:rsidRPr="00643D86">
        <w:t>–</w:t>
      </w:r>
      <w:r w:rsidR="00CA4DE1" w:rsidRPr="00643D86">
        <w:t xml:space="preserve"> Plan for a global demonstration project on the use of </w:t>
      </w:r>
      <w:r w:rsidR="009551F8" w:rsidRPr="00643D86">
        <w:t>U</w:t>
      </w:r>
      <w:r w:rsidR="00CA4DE1" w:rsidRPr="00643D86">
        <w:t xml:space="preserve">ncrewed </w:t>
      </w:r>
      <w:r w:rsidR="009551F8" w:rsidRPr="00643D86">
        <w:t>A</w:t>
      </w:r>
      <w:r w:rsidR="00CA4DE1" w:rsidRPr="00643D86">
        <w:t xml:space="preserve">ircraft </w:t>
      </w:r>
      <w:r w:rsidR="009551F8" w:rsidRPr="00643D86">
        <w:t>S</w:t>
      </w:r>
      <w:r w:rsidR="00CA4DE1" w:rsidRPr="00643D86">
        <w:t>ystems in operational meteorology, with the following elements:</w:t>
      </w:r>
    </w:p>
    <w:p w14:paraId="006F24CA" w14:textId="7F7E0959" w:rsidR="00CA4DE1" w:rsidRPr="00643D86" w:rsidRDefault="00CA4DE1" w:rsidP="00CA4DE1">
      <w:pPr>
        <w:pStyle w:val="WMOBodyText"/>
      </w:pPr>
      <w:r w:rsidRPr="00643D86">
        <w:t>INFCOM:</w:t>
      </w:r>
    </w:p>
    <w:p w14:paraId="42E2F87A" w14:textId="493FAB72" w:rsidR="00CA4DE1" w:rsidRPr="00643D86" w:rsidRDefault="00CA4DE1" w:rsidP="00CA4DE1">
      <w:pPr>
        <w:pStyle w:val="WMOBodyText"/>
      </w:pPr>
      <w:r w:rsidRPr="00643D86">
        <w:t>Decides to endorse the further development and scoping of a WMO-coordinated global demonstration project on the utilization of Uncrewed Aircraft Systems (UAS) in support of the provision of observations for operational meteorological and hydrological applications</w:t>
      </w:r>
      <w:r w:rsidR="008444CD" w:rsidRPr="00643D86">
        <w:t>:</w:t>
      </w:r>
    </w:p>
    <w:p w14:paraId="186348C6" w14:textId="7AC9A426" w:rsidR="00CA4DE1" w:rsidRPr="00643D86" w:rsidRDefault="00CA4DE1" w:rsidP="00CA4DE1">
      <w:pPr>
        <w:pStyle w:val="WMOBodyText"/>
      </w:pPr>
      <w:r w:rsidRPr="00643D86">
        <w:t xml:space="preserve">Requests the Standing Committee on Earth Observing Systems and Monitoring Networks (SC-ON) and Standing Committee on Measurements, Instrumentation and Traceability (SC-MINT) to consult with the relevant WMO bodies, international organizations, research institutions, private entities and others to formulate a proposal and plan for this activity, based on the concept provided in the </w:t>
      </w:r>
      <w:r w:rsidR="00F9719E" w:rsidRPr="00643D86">
        <w:t>a</w:t>
      </w:r>
      <w:r w:rsidRPr="00643D86">
        <w:t>nnex to the present decision, to be presented to the Commission for approval at its next session.</w:t>
      </w:r>
    </w:p>
    <w:p w14:paraId="33EB9AD0" w14:textId="77777777" w:rsidR="006A044E" w:rsidRPr="00643D86" w:rsidRDefault="00735557" w:rsidP="006A044E">
      <w:pPr>
        <w:pStyle w:val="WMOSubTitle1"/>
      </w:pPr>
      <w:r w:rsidRPr="00643D86">
        <w:t xml:space="preserve">Development of the </w:t>
      </w:r>
      <w:r w:rsidR="00B22A0C" w:rsidRPr="00643D86">
        <w:t xml:space="preserve">Scope and Plan for the </w:t>
      </w:r>
      <w:r w:rsidRPr="00643D86">
        <w:t>UAS Demonstration Campaign</w:t>
      </w:r>
      <w:r w:rsidR="00B22A0C" w:rsidRPr="00643D86">
        <w:t xml:space="preserve"> (UAS-DC)</w:t>
      </w:r>
    </w:p>
    <w:p w14:paraId="709EF0F4" w14:textId="6186D009" w:rsidR="00B35ABD" w:rsidRPr="00643D86" w:rsidRDefault="00B35ABD" w:rsidP="00B35ABD">
      <w:pPr>
        <w:pStyle w:val="WMOBodyText"/>
      </w:pPr>
      <w:r w:rsidRPr="00643D86">
        <w:t xml:space="preserve">Since the </w:t>
      </w:r>
      <w:r w:rsidR="00074901" w:rsidRPr="00643D86">
        <w:t>INFCOM-1 session, much progress has been made on developing the scope and plans for the UAS Demonstration Campaign (UAS-DC)</w:t>
      </w:r>
      <w:r w:rsidR="00B53F6D" w:rsidRPr="00643D86">
        <w:t xml:space="preserve"> including</w:t>
      </w:r>
      <w:r w:rsidR="00CC0736" w:rsidRPr="00643D86">
        <w:t>,</w:t>
      </w:r>
      <w:r w:rsidR="00B53F6D" w:rsidRPr="00643D86">
        <w:t xml:space="preserve"> but not limited to</w:t>
      </w:r>
      <w:r w:rsidR="00CC0736" w:rsidRPr="00643D86">
        <w:t>,</w:t>
      </w:r>
      <w:r w:rsidR="00B53F6D" w:rsidRPr="00643D86">
        <w:t xml:space="preserve"> those </w:t>
      </w:r>
      <w:r w:rsidR="009820B2" w:rsidRPr="00643D86">
        <w:t xml:space="preserve">activities and items given below. For more details on the status of the UAS-DC, </w:t>
      </w:r>
      <w:r w:rsidR="00D6721C" w:rsidRPr="00643D86">
        <w:t xml:space="preserve">see the WMO Community Platform site here: </w:t>
      </w:r>
      <w:hyperlink r:id="rId13" w:history="1">
        <w:r w:rsidR="000232DF" w:rsidRPr="00643D86">
          <w:rPr>
            <w:rStyle w:val="Hyperlink"/>
          </w:rPr>
          <w:t>https://community.wmo.int/uas-demonstration</w:t>
        </w:r>
      </w:hyperlink>
      <w:r w:rsidR="00CF39E2" w:rsidRPr="00643D86">
        <w:rPr>
          <w:rStyle w:val="Hyperlink"/>
        </w:rPr>
        <w:t>.</w:t>
      </w:r>
    </w:p>
    <w:p w14:paraId="1C8EC737" w14:textId="77777777" w:rsidR="00CA30B1" w:rsidRPr="00643D86" w:rsidRDefault="000232DF" w:rsidP="00445C26">
      <w:pPr>
        <w:pStyle w:val="WMOSubTitle2"/>
        <w:spacing w:before="240" w:after="240"/>
      </w:pPr>
      <w:r w:rsidRPr="00643D86">
        <w:t>Progress on the UAS-DC</w:t>
      </w:r>
    </w:p>
    <w:p w14:paraId="5CD2972C" w14:textId="77777777" w:rsidR="001301FE" w:rsidRPr="00643D86" w:rsidRDefault="001301FE" w:rsidP="00CC0736">
      <w:pPr>
        <w:pStyle w:val="paragraph"/>
        <w:numPr>
          <w:ilvl w:val="0"/>
          <w:numId w:val="1"/>
        </w:numPr>
        <w:spacing w:before="0" w:beforeAutospacing="0" w:after="120" w:afterAutospacing="0"/>
        <w:ind w:left="567" w:right="-170" w:hanging="567"/>
        <w:textAlignment w:val="baseline"/>
        <w:rPr>
          <w:rFonts w:ascii="Verdana" w:hAnsi="Verdana"/>
          <w:sz w:val="20"/>
          <w:szCs w:val="20"/>
          <w:lang w:val="en-GB"/>
        </w:rPr>
      </w:pPr>
      <w:r w:rsidRPr="00643D86">
        <w:rPr>
          <w:rStyle w:val="normaltextrun"/>
          <w:rFonts w:ascii="Verdana" w:hAnsi="Verdana"/>
          <w:sz w:val="20"/>
          <w:szCs w:val="20"/>
          <w:lang w:val="en-GB"/>
        </w:rPr>
        <w:t xml:space="preserve">A subgroup on UAS has been formed under the JET-ABO and been given the responsibility to oversee the formation and activities of the Scoping, Planning and </w:t>
      </w:r>
      <w:r w:rsidR="00CA30B1" w:rsidRPr="00643D86">
        <w:rPr>
          <w:rStyle w:val="normaltextrun"/>
          <w:rFonts w:ascii="Verdana" w:hAnsi="Verdana"/>
          <w:sz w:val="20"/>
          <w:szCs w:val="20"/>
          <w:lang w:val="en-GB"/>
        </w:rPr>
        <w:t>Organizing</w:t>
      </w:r>
      <w:r w:rsidRPr="00643D86">
        <w:rPr>
          <w:rStyle w:val="normaltextrun"/>
          <w:rFonts w:ascii="Verdana" w:hAnsi="Verdana"/>
          <w:sz w:val="20"/>
          <w:szCs w:val="20"/>
          <w:lang w:val="en-GB"/>
        </w:rPr>
        <w:t xml:space="preserve"> Committee and the development of the UAS Demonstration Campaign </w:t>
      </w:r>
      <w:r w:rsidR="009551F8" w:rsidRPr="00643D86">
        <w:rPr>
          <w:rStyle w:val="normaltextrun"/>
          <w:rFonts w:ascii="Verdana" w:hAnsi="Verdana"/>
          <w:sz w:val="20"/>
          <w:szCs w:val="20"/>
          <w:lang w:val="en-GB"/>
        </w:rPr>
        <w:t>Plan.</w:t>
      </w:r>
    </w:p>
    <w:p w14:paraId="15FE610F" w14:textId="626A9B6C" w:rsidR="001301FE" w:rsidRPr="00643D86"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en-GB"/>
        </w:rPr>
      </w:pPr>
      <w:r w:rsidRPr="00643D86">
        <w:rPr>
          <w:rStyle w:val="normaltextrun"/>
          <w:rFonts w:ascii="Verdana" w:hAnsi="Verdana"/>
          <w:sz w:val="20"/>
          <w:szCs w:val="20"/>
          <w:lang w:val="en-GB"/>
        </w:rPr>
        <w:t xml:space="preserve">The </w:t>
      </w:r>
      <w:hyperlink r:id="rId14" w:history="1">
        <w:r w:rsidR="00976FC5" w:rsidRPr="00643D86">
          <w:rPr>
            <w:rStyle w:val="Hyperlink"/>
            <w:rFonts w:ascii="Verdana" w:hAnsi="Verdana"/>
            <w:sz w:val="20"/>
            <w:szCs w:val="20"/>
            <w:lang w:val="en-GB"/>
          </w:rPr>
          <w:t>Scoping, Planning and Organizing Committee</w:t>
        </w:r>
      </w:hyperlink>
      <w:r w:rsidRPr="00643D86">
        <w:rPr>
          <w:rStyle w:val="normaltextrun"/>
          <w:rFonts w:ascii="Verdana" w:hAnsi="Verdana"/>
          <w:sz w:val="20"/>
          <w:szCs w:val="20"/>
          <w:lang w:val="en-GB"/>
        </w:rPr>
        <w:t xml:space="preserve"> has also been established under the JET-ABO, initially formed from a group of 16 secretariat and INFCOM experts, and has met </w:t>
      </w:r>
      <w:r w:rsidR="006A00F7" w:rsidRPr="00643D86">
        <w:rPr>
          <w:rStyle w:val="normaltextrun"/>
          <w:rFonts w:ascii="Verdana" w:hAnsi="Verdana"/>
          <w:sz w:val="20"/>
          <w:szCs w:val="20"/>
          <w:lang w:val="en-GB"/>
        </w:rPr>
        <w:t>eight</w:t>
      </w:r>
      <w:r w:rsidRPr="00643D86">
        <w:rPr>
          <w:rStyle w:val="normaltextrun"/>
          <w:rFonts w:ascii="Verdana" w:hAnsi="Verdana"/>
          <w:sz w:val="20"/>
          <w:szCs w:val="20"/>
          <w:lang w:val="en-GB"/>
        </w:rPr>
        <w:t xml:space="preserve"> times to work on developing the UAS-DC </w:t>
      </w:r>
      <w:r w:rsidR="009551F8" w:rsidRPr="00643D86">
        <w:rPr>
          <w:rStyle w:val="normaltextrun"/>
          <w:rFonts w:ascii="Verdana" w:hAnsi="Verdana"/>
          <w:sz w:val="20"/>
          <w:szCs w:val="20"/>
          <w:lang w:val="en-GB"/>
        </w:rPr>
        <w:t>Plan.</w:t>
      </w:r>
    </w:p>
    <w:p w14:paraId="5ADE2968" w14:textId="6D0D87C2" w:rsidR="001301FE" w:rsidRPr="00643D86"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en-GB"/>
        </w:rPr>
      </w:pPr>
      <w:r w:rsidRPr="00643D86">
        <w:rPr>
          <w:rStyle w:val="normaltextrun"/>
          <w:rFonts w:ascii="Verdana" w:hAnsi="Verdana"/>
          <w:sz w:val="20"/>
          <w:szCs w:val="20"/>
          <w:lang w:val="en-GB"/>
        </w:rPr>
        <w:t xml:space="preserve">A </w:t>
      </w:r>
      <w:hyperlink r:id="rId15" w:history="1">
        <w:r w:rsidR="00080396" w:rsidRPr="00643D86">
          <w:rPr>
            <w:rStyle w:val="Hyperlink"/>
            <w:rFonts w:ascii="Verdana" w:hAnsi="Verdana"/>
            <w:sz w:val="20"/>
            <w:szCs w:val="20"/>
            <w:lang w:val="en-GB"/>
          </w:rPr>
          <w:t>UAS-DC website</w:t>
        </w:r>
      </w:hyperlink>
      <w:r w:rsidRPr="00643D86">
        <w:rPr>
          <w:rStyle w:val="normaltextrun"/>
          <w:rFonts w:ascii="Verdana" w:hAnsi="Verdana"/>
          <w:sz w:val="20"/>
          <w:szCs w:val="20"/>
          <w:lang w:val="en-GB"/>
        </w:rPr>
        <w:t xml:space="preserve"> has been </w:t>
      </w:r>
      <w:r w:rsidR="009551F8" w:rsidRPr="00643D86">
        <w:rPr>
          <w:rStyle w:val="normaltextrun"/>
          <w:rFonts w:ascii="Verdana" w:hAnsi="Verdana"/>
          <w:sz w:val="20"/>
          <w:szCs w:val="20"/>
          <w:lang w:val="en-GB"/>
        </w:rPr>
        <w:t>established.</w:t>
      </w:r>
    </w:p>
    <w:p w14:paraId="17E75406" w14:textId="29E9888C" w:rsidR="001301FE" w:rsidRPr="00643B24" w:rsidRDefault="00AA14E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en-GB"/>
        </w:rPr>
      </w:pPr>
      <w:hyperlink r:id="rId16" w:history="1">
        <w:r w:rsidR="001301FE" w:rsidRPr="00643B24">
          <w:rPr>
            <w:rStyle w:val="Hyperlink"/>
            <w:rFonts w:ascii="Verdana" w:hAnsi="Verdana"/>
            <w:sz w:val="20"/>
            <w:szCs w:val="20"/>
            <w:lang w:val="en-GB"/>
          </w:rPr>
          <w:t>An initial version of the UAS-DC Plan</w:t>
        </w:r>
      </w:hyperlink>
      <w:r w:rsidR="001301FE" w:rsidRPr="00643B24">
        <w:rPr>
          <w:rStyle w:val="normaltextrun"/>
          <w:rFonts w:ascii="Verdana" w:hAnsi="Verdana"/>
          <w:sz w:val="20"/>
          <w:szCs w:val="20"/>
          <w:lang w:val="en-GB"/>
        </w:rPr>
        <w:t xml:space="preserve"> has been developed under the coordination of the S</w:t>
      </w:r>
      <w:r w:rsidR="004F1697" w:rsidRPr="00643B24">
        <w:rPr>
          <w:rStyle w:val="normaltextrun"/>
          <w:rFonts w:ascii="Verdana" w:hAnsi="Verdana"/>
          <w:sz w:val="20"/>
          <w:szCs w:val="20"/>
          <w:lang w:val="en-GB"/>
        </w:rPr>
        <w:t>coping</w:t>
      </w:r>
      <w:r w:rsidR="00F273C2" w:rsidRPr="00643B24">
        <w:rPr>
          <w:rStyle w:val="normaltextrun"/>
          <w:rFonts w:ascii="Verdana" w:hAnsi="Verdana"/>
          <w:sz w:val="20"/>
          <w:szCs w:val="20"/>
          <w:lang w:val="en-GB"/>
        </w:rPr>
        <w:t>,</w:t>
      </w:r>
      <w:r w:rsidR="004F1697" w:rsidRPr="00643B24">
        <w:rPr>
          <w:rStyle w:val="normaltextrun"/>
          <w:rFonts w:ascii="Verdana" w:hAnsi="Verdana"/>
          <w:sz w:val="20"/>
          <w:szCs w:val="20"/>
          <w:lang w:val="en-GB"/>
        </w:rPr>
        <w:t xml:space="preserve"> Planning and Organizing Committee (SPOC</w:t>
      </w:r>
      <w:r w:rsidR="009551F8" w:rsidRPr="00643B24">
        <w:rPr>
          <w:rStyle w:val="normaltextrun"/>
          <w:rFonts w:ascii="Verdana" w:hAnsi="Verdana"/>
          <w:sz w:val="20"/>
          <w:szCs w:val="20"/>
          <w:lang w:val="en-GB"/>
        </w:rPr>
        <w:t>).</w:t>
      </w:r>
    </w:p>
    <w:p w14:paraId="208F2A78" w14:textId="77777777" w:rsidR="001301FE" w:rsidRPr="00643B24"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en-GB"/>
        </w:rPr>
      </w:pPr>
      <w:r w:rsidRPr="00643B24">
        <w:rPr>
          <w:rStyle w:val="normaltextrun"/>
          <w:rFonts w:ascii="Verdana" w:hAnsi="Verdana"/>
          <w:sz w:val="20"/>
          <w:szCs w:val="20"/>
          <w:lang w:val="en-GB"/>
        </w:rPr>
        <w:t>An informal joint SC-ON, SC-IMT task team has been formed to develop a UAS data representation format with an initial data model and CF</w:t>
      </w:r>
      <w:r w:rsidR="006A00F7" w:rsidRPr="00643B24">
        <w:rPr>
          <w:rStyle w:val="normaltextrun"/>
          <w:rFonts w:ascii="Verdana" w:hAnsi="Verdana"/>
          <w:sz w:val="20"/>
          <w:szCs w:val="20"/>
          <w:lang w:val="en-GB"/>
        </w:rPr>
        <w:t>-</w:t>
      </w:r>
      <w:r w:rsidRPr="00643B24">
        <w:rPr>
          <w:rStyle w:val="normaltextrun"/>
          <w:rFonts w:ascii="Verdana" w:hAnsi="Verdana"/>
          <w:sz w:val="20"/>
          <w:szCs w:val="20"/>
          <w:lang w:val="en-GB"/>
        </w:rPr>
        <w:t>NetCDF format nearing completion</w:t>
      </w:r>
      <w:r w:rsidR="009551F8" w:rsidRPr="00643B24">
        <w:rPr>
          <w:rStyle w:val="normaltextrun"/>
          <w:rFonts w:ascii="Verdana" w:hAnsi="Verdana"/>
          <w:sz w:val="20"/>
          <w:szCs w:val="20"/>
          <w:lang w:val="en-GB"/>
        </w:rPr>
        <w:t>.</w:t>
      </w:r>
    </w:p>
    <w:p w14:paraId="2F5D1197" w14:textId="52613802" w:rsidR="001301FE" w:rsidRPr="00643D86"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en-GB"/>
        </w:rPr>
      </w:pPr>
      <w:r w:rsidRPr="00643D86">
        <w:rPr>
          <w:rStyle w:val="normaltextrun"/>
          <w:rFonts w:ascii="Verdana" w:hAnsi="Verdana"/>
          <w:sz w:val="20"/>
          <w:szCs w:val="20"/>
          <w:lang w:val="en-GB"/>
        </w:rPr>
        <w:lastRenderedPageBreak/>
        <w:t xml:space="preserve">Two surveys have been conducted over September </w:t>
      </w:r>
      <w:r w:rsidR="00F273C2" w:rsidRPr="00643D86">
        <w:rPr>
          <w:rStyle w:val="normaltextrun"/>
          <w:rFonts w:ascii="Verdana" w:hAnsi="Verdana"/>
          <w:sz w:val="20"/>
          <w:szCs w:val="20"/>
          <w:lang w:val="en-GB"/>
        </w:rPr>
        <w:t xml:space="preserve">and </w:t>
      </w:r>
      <w:r w:rsidRPr="00643D86">
        <w:rPr>
          <w:rStyle w:val="normaltextrun"/>
          <w:rFonts w:ascii="Verdana" w:hAnsi="Verdana"/>
          <w:sz w:val="20"/>
          <w:szCs w:val="20"/>
          <w:lang w:val="en-GB"/>
        </w:rPr>
        <w:t>October 2021 to canvas the potential interest in participation in the campaign of 1)</w:t>
      </w:r>
      <w:r w:rsidR="00F5306E" w:rsidRPr="00643D86">
        <w:rPr>
          <w:rStyle w:val="normaltextrun"/>
          <w:rFonts w:ascii="Verdana" w:hAnsi="Verdana"/>
          <w:sz w:val="20"/>
          <w:szCs w:val="20"/>
          <w:lang w:val="en-GB"/>
        </w:rPr>
        <w:t> </w:t>
      </w:r>
      <w:r w:rsidRPr="00643D86">
        <w:rPr>
          <w:rStyle w:val="normaltextrun"/>
          <w:rFonts w:ascii="Verdana" w:hAnsi="Verdana"/>
          <w:sz w:val="20"/>
          <w:szCs w:val="20"/>
          <w:lang w:val="en-GB"/>
        </w:rPr>
        <w:t>WMO Member NMHS</w:t>
      </w:r>
      <w:r w:rsidR="00F56FB8" w:rsidRPr="00643D86">
        <w:rPr>
          <w:rStyle w:val="normaltextrun"/>
          <w:rFonts w:ascii="Verdana" w:hAnsi="Verdana"/>
          <w:sz w:val="20"/>
          <w:szCs w:val="20"/>
          <w:lang w:val="en-GB"/>
        </w:rPr>
        <w:t>s</w:t>
      </w:r>
      <w:r w:rsidRPr="00643D86">
        <w:rPr>
          <w:rStyle w:val="normaltextrun"/>
          <w:rFonts w:ascii="Verdana" w:hAnsi="Verdana"/>
          <w:sz w:val="20"/>
          <w:szCs w:val="20"/>
          <w:lang w:val="en-GB"/>
        </w:rPr>
        <w:t>, and 2)</w:t>
      </w:r>
      <w:r w:rsidR="00F5306E" w:rsidRPr="00643D86">
        <w:rPr>
          <w:rStyle w:val="normaltextrun"/>
          <w:rFonts w:ascii="Verdana" w:hAnsi="Verdana"/>
          <w:sz w:val="20"/>
          <w:szCs w:val="20"/>
          <w:lang w:val="en-GB"/>
        </w:rPr>
        <w:t> </w:t>
      </w:r>
      <w:r w:rsidRPr="00643D86">
        <w:rPr>
          <w:rStyle w:val="normaltextrun"/>
          <w:rFonts w:ascii="Verdana" w:hAnsi="Verdana"/>
          <w:sz w:val="20"/>
          <w:szCs w:val="20"/>
          <w:lang w:val="en-GB"/>
        </w:rPr>
        <w:t>Research and private agency operators and data users. This resulted in an indication of interest in participati</w:t>
      </w:r>
      <w:r w:rsidR="00F56FB8" w:rsidRPr="00643D86">
        <w:rPr>
          <w:rStyle w:val="normaltextrun"/>
          <w:rFonts w:ascii="Verdana" w:hAnsi="Verdana"/>
          <w:sz w:val="20"/>
          <w:szCs w:val="20"/>
          <w:lang w:val="en-GB"/>
        </w:rPr>
        <w:t>on</w:t>
      </w:r>
      <w:r w:rsidRPr="00643D86">
        <w:rPr>
          <w:rStyle w:val="normaltextrun"/>
          <w:rFonts w:ascii="Verdana" w:hAnsi="Verdana"/>
          <w:sz w:val="20"/>
          <w:szCs w:val="20"/>
          <w:lang w:val="en-GB"/>
        </w:rPr>
        <w:t xml:space="preserve"> from:</w:t>
      </w:r>
    </w:p>
    <w:p w14:paraId="20789916" w14:textId="3E6AA21E" w:rsidR="001301FE" w:rsidRPr="00643D86" w:rsidRDefault="001301FE" w:rsidP="00F56FB8">
      <w:pPr>
        <w:pStyle w:val="paragraph"/>
        <w:numPr>
          <w:ilvl w:val="1"/>
          <w:numId w:val="1"/>
        </w:numPr>
        <w:spacing w:before="0" w:beforeAutospacing="0" w:after="120" w:afterAutospacing="0"/>
        <w:ind w:left="1134" w:hanging="567"/>
        <w:textAlignment w:val="baseline"/>
        <w:rPr>
          <w:rFonts w:ascii="Verdana" w:hAnsi="Verdana"/>
          <w:sz w:val="20"/>
          <w:szCs w:val="20"/>
          <w:lang w:val="en-GB"/>
        </w:rPr>
      </w:pPr>
      <w:r w:rsidRPr="00643D86">
        <w:rPr>
          <w:rStyle w:val="normaltextrun"/>
          <w:rFonts w:ascii="Verdana" w:hAnsi="Verdana"/>
          <w:sz w:val="20"/>
          <w:szCs w:val="20"/>
          <w:lang w:val="en-GB"/>
        </w:rPr>
        <w:t>14 WMO Member NMHS</w:t>
      </w:r>
      <w:r w:rsidR="00DF7BF2" w:rsidRPr="00643D86">
        <w:rPr>
          <w:rStyle w:val="normaltextrun"/>
          <w:rFonts w:ascii="Verdana" w:hAnsi="Verdana"/>
          <w:sz w:val="20"/>
          <w:szCs w:val="20"/>
          <w:lang w:val="en-GB"/>
        </w:rPr>
        <w:t>s</w:t>
      </w:r>
    </w:p>
    <w:p w14:paraId="4D95A28E" w14:textId="77777777" w:rsidR="001301FE" w:rsidRPr="00643D86" w:rsidRDefault="001301FE" w:rsidP="00DF7BF2">
      <w:pPr>
        <w:pStyle w:val="paragraph"/>
        <w:numPr>
          <w:ilvl w:val="1"/>
          <w:numId w:val="1"/>
        </w:numPr>
        <w:spacing w:before="0" w:beforeAutospacing="0" w:after="240" w:afterAutospacing="0"/>
        <w:ind w:left="1134" w:hanging="567"/>
        <w:textAlignment w:val="baseline"/>
        <w:rPr>
          <w:rFonts w:ascii="Verdana" w:hAnsi="Verdana"/>
          <w:sz w:val="20"/>
          <w:szCs w:val="20"/>
          <w:lang w:val="en-GB"/>
        </w:rPr>
      </w:pPr>
      <w:r w:rsidRPr="00643D86">
        <w:rPr>
          <w:rStyle w:val="normaltextrun"/>
          <w:rFonts w:ascii="Verdana" w:hAnsi="Verdana"/>
          <w:sz w:val="20"/>
          <w:szCs w:val="20"/>
          <w:lang w:val="en-GB"/>
        </w:rPr>
        <w:t>48 international research or private operator agencies</w:t>
      </w:r>
    </w:p>
    <w:p w14:paraId="0089F8F5" w14:textId="77777777" w:rsidR="001301FE" w:rsidRPr="00643D86"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en-GB"/>
        </w:rPr>
      </w:pPr>
      <w:r w:rsidRPr="00643D86">
        <w:rPr>
          <w:rStyle w:val="normaltextrun"/>
          <w:rFonts w:ascii="Verdana" w:hAnsi="Verdana"/>
          <w:sz w:val="20"/>
          <w:szCs w:val="20"/>
          <w:lang w:val="en-GB"/>
        </w:rPr>
        <w:t>Communication email groups have been formed based on contacts submitted from the surveys and initial communication to prospective participants made</w:t>
      </w:r>
      <w:r w:rsidR="009551F8" w:rsidRPr="00643D86">
        <w:rPr>
          <w:rStyle w:val="eop"/>
          <w:rFonts w:ascii="Verdana" w:hAnsi="Verdana"/>
          <w:sz w:val="20"/>
          <w:szCs w:val="20"/>
          <w:lang w:val="en-GB"/>
        </w:rPr>
        <w:t>.</w:t>
      </w:r>
    </w:p>
    <w:p w14:paraId="48207A89" w14:textId="4BEAE204" w:rsidR="001301FE" w:rsidRPr="00643D86"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en-GB"/>
        </w:rPr>
      </w:pPr>
      <w:r w:rsidRPr="00643D86">
        <w:rPr>
          <w:rStyle w:val="normaltextrun"/>
          <w:rFonts w:ascii="Verdana" w:hAnsi="Verdana"/>
          <w:sz w:val="20"/>
          <w:szCs w:val="20"/>
          <w:lang w:val="en-GB"/>
        </w:rPr>
        <w:t xml:space="preserve">An initial </w:t>
      </w:r>
      <w:hyperlink r:id="rId17" w:history="1">
        <w:r w:rsidRPr="00643D86">
          <w:rPr>
            <w:rStyle w:val="Hyperlink"/>
            <w:rFonts w:ascii="Verdana" w:hAnsi="Verdana"/>
            <w:sz w:val="20"/>
            <w:szCs w:val="20"/>
            <w:lang w:val="en-GB"/>
          </w:rPr>
          <w:t>Kick-off online meeting</w:t>
        </w:r>
      </w:hyperlink>
      <w:r w:rsidRPr="00643D86">
        <w:rPr>
          <w:rStyle w:val="normaltextrun"/>
          <w:rFonts w:ascii="Verdana" w:hAnsi="Verdana"/>
          <w:sz w:val="20"/>
          <w:szCs w:val="20"/>
          <w:lang w:val="en-GB"/>
        </w:rPr>
        <w:t xml:space="preserve"> with potential UAS </w:t>
      </w:r>
      <w:r w:rsidR="00591C95" w:rsidRPr="00643D86">
        <w:rPr>
          <w:rStyle w:val="normaltextrun"/>
          <w:rFonts w:ascii="Verdana" w:hAnsi="Verdana"/>
          <w:sz w:val="20"/>
          <w:szCs w:val="20"/>
          <w:lang w:val="en-GB"/>
        </w:rPr>
        <w:t>p</w:t>
      </w:r>
      <w:r w:rsidRPr="00643D86">
        <w:rPr>
          <w:rStyle w:val="normaltextrun"/>
          <w:rFonts w:ascii="Verdana" w:hAnsi="Verdana"/>
          <w:sz w:val="20"/>
          <w:szCs w:val="20"/>
          <w:lang w:val="en-GB"/>
        </w:rPr>
        <w:t>articipants was held on 19</w:t>
      </w:r>
      <w:r w:rsidR="006A00F7" w:rsidRPr="00643D86">
        <w:rPr>
          <w:rStyle w:val="normaltextrun"/>
          <w:rFonts w:ascii="Verdana" w:hAnsi="Verdana"/>
          <w:sz w:val="20"/>
          <w:szCs w:val="20"/>
          <w:lang w:val="en-GB"/>
        </w:rPr>
        <w:t> </w:t>
      </w:r>
      <w:r w:rsidRPr="00643D86">
        <w:rPr>
          <w:rStyle w:val="normaltextrun"/>
          <w:rFonts w:ascii="Verdana" w:hAnsi="Verdana"/>
          <w:sz w:val="20"/>
          <w:szCs w:val="20"/>
          <w:lang w:val="en-GB"/>
        </w:rPr>
        <w:t>January</w:t>
      </w:r>
      <w:r w:rsidR="006A00F7" w:rsidRPr="00643D86">
        <w:rPr>
          <w:rStyle w:val="normaltextrun"/>
          <w:rFonts w:ascii="Verdana" w:hAnsi="Verdana"/>
          <w:sz w:val="20"/>
          <w:szCs w:val="20"/>
          <w:lang w:val="en-GB"/>
        </w:rPr>
        <w:t> </w:t>
      </w:r>
      <w:r w:rsidRPr="00643D86">
        <w:rPr>
          <w:rStyle w:val="normaltextrun"/>
          <w:rFonts w:ascii="Verdana" w:hAnsi="Verdana"/>
          <w:sz w:val="20"/>
          <w:szCs w:val="20"/>
          <w:lang w:val="en-GB"/>
        </w:rPr>
        <w:t>2022, with more than 80 attendees</w:t>
      </w:r>
      <w:r w:rsidR="00A75358" w:rsidRPr="00643D86">
        <w:rPr>
          <w:rStyle w:val="normaltextrun"/>
          <w:rFonts w:ascii="Verdana" w:hAnsi="Verdana"/>
          <w:sz w:val="20"/>
          <w:szCs w:val="20"/>
          <w:lang w:val="en-GB"/>
        </w:rPr>
        <w:t xml:space="preserve"> and follow up </w:t>
      </w:r>
      <w:r w:rsidR="0024195D" w:rsidRPr="00643D86">
        <w:rPr>
          <w:rStyle w:val="normaltextrun"/>
          <w:rFonts w:ascii="Verdana" w:hAnsi="Verdana"/>
          <w:sz w:val="20"/>
          <w:szCs w:val="20"/>
          <w:lang w:val="en-GB"/>
        </w:rPr>
        <w:t>p</w:t>
      </w:r>
      <w:r w:rsidR="00A75358" w:rsidRPr="00643D86">
        <w:rPr>
          <w:rStyle w:val="normaltextrun"/>
          <w:rFonts w:ascii="Verdana" w:hAnsi="Verdana"/>
          <w:sz w:val="20"/>
          <w:szCs w:val="20"/>
          <w:lang w:val="en-GB"/>
        </w:rPr>
        <w:t xml:space="preserve">articipant </w:t>
      </w:r>
      <w:r w:rsidR="0024195D" w:rsidRPr="00643D86">
        <w:rPr>
          <w:rStyle w:val="normaltextrun"/>
          <w:rFonts w:ascii="Verdana" w:hAnsi="Verdana"/>
          <w:sz w:val="20"/>
          <w:szCs w:val="20"/>
          <w:lang w:val="en-GB"/>
        </w:rPr>
        <w:t>m</w:t>
      </w:r>
      <w:r w:rsidR="00A75358" w:rsidRPr="00643D86">
        <w:rPr>
          <w:rStyle w:val="normaltextrun"/>
          <w:rFonts w:ascii="Verdana" w:hAnsi="Verdana"/>
          <w:sz w:val="20"/>
          <w:szCs w:val="20"/>
          <w:lang w:val="en-GB"/>
        </w:rPr>
        <w:t>eetings have been h</w:t>
      </w:r>
      <w:r w:rsidR="004522DA" w:rsidRPr="00643D86">
        <w:rPr>
          <w:rStyle w:val="normaltextrun"/>
          <w:rFonts w:ascii="Verdana" w:hAnsi="Verdana"/>
          <w:sz w:val="20"/>
          <w:szCs w:val="20"/>
          <w:lang w:val="en-GB"/>
        </w:rPr>
        <w:t>eld in May and September 2022</w:t>
      </w:r>
      <w:r w:rsidR="009551F8" w:rsidRPr="00643D86">
        <w:rPr>
          <w:rStyle w:val="normaltextrun"/>
          <w:rFonts w:ascii="Verdana" w:hAnsi="Verdana"/>
          <w:sz w:val="20"/>
          <w:szCs w:val="20"/>
          <w:lang w:val="en-GB"/>
        </w:rPr>
        <w:t>.</w:t>
      </w:r>
    </w:p>
    <w:p w14:paraId="2109C811" w14:textId="1655F47A" w:rsidR="004522DA" w:rsidRPr="00643D86" w:rsidRDefault="001301FE" w:rsidP="00DF7BF2">
      <w:pPr>
        <w:pStyle w:val="paragraph"/>
        <w:numPr>
          <w:ilvl w:val="0"/>
          <w:numId w:val="1"/>
        </w:numPr>
        <w:spacing w:before="0" w:beforeAutospacing="0" w:after="120" w:afterAutospacing="0"/>
        <w:ind w:left="567" w:right="-170" w:hanging="567"/>
        <w:textAlignment w:val="baseline"/>
        <w:rPr>
          <w:rStyle w:val="normaltextrun"/>
          <w:rFonts w:ascii="Verdana" w:hAnsi="Verdana"/>
          <w:sz w:val="20"/>
          <w:szCs w:val="20"/>
          <w:lang w:val="en-GB"/>
        </w:rPr>
      </w:pPr>
      <w:r w:rsidRPr="00643D86">
        <w:rPr>
          <w:rStyle w:val="normaltextrun"/>
          <w:rFonts w:ascii="Verdana" w:hAnsi="Verdana"/>
          <w:sz w:val="20"/>
          <w:szCs w:val="20"/>
          <w:lang w:val="en-GB"/>
        </w:rPr>
        <w:t>Progress reports have been made to SC-ON and SC-MINT, most recently during November and December 2021, and March 2022, with strong support given for the proposed develop</w:t>
      </w:r>
      <w:r w:rsidR="00A50ABD" w:rsidRPr="00643D86">
        <w:rPr>
          <w:rStyle w:val="normaltextrun"/>
          <w:rFonts w:ascii="Verdana" w:hAnsi="Verdana"/>
          <w:sz w:val="20"/>
          <w:szCs w:val="20"/>
          <w:lang w:val="en-GB"/>
        </w:rPr>
        <w:t>ment</w:t>
      </w:r>
      <w:r w:rsidRPr="00643D86">
        <w:rPr>
          <w:rStyle w:val="normaltextrun"/>
          <w:rFonts w:ascii="Verdana" w:hAnsi="Verdana"/>
          <w:sz w:val="20"/>
          <w:szCs w:val="20"/>
          <w:lang w:val="en-GB"/>
        </w:rPr>
        <w:t xml:space="preserve"> plan</w:t>
      </w:r>
      <w:r w:rsidR="009551F8" w:rsidRPr="00643D86">
        <w:rPr>
          <w:rStyle w:val="normaltextrun"/>
          <w:rFonts w:ascii="Verdana" w:hAnsi="Verdana"/>
          <w:sz w:val="20"/>
          <w:szCs w:val="20"/>
          <w:lang w:val="en-GB"/>
        </w:rPr>
        <w:t>.</w:t>
      </w:r>
    </w:p>
    <w:p w14:paraId="0F4D0181" w14:textId="3EBF01A4" w:rsidR="001301FE" w:rsidRPr="00643D86" w:rsidRDefault="00B04DBC"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en-GB"/>
        </w:rPr>
      </w:pPr>
      <w:r w:rsidRPr="00643D86">
        <w:rPr>
          <w:rStyle w:val="normaltextrun"/>
          <w:rFonts w:ascii="Verdana" w:hAnsi="Verdana"/>
          <w:sz w:val="20"/>
          <w:szCs w:val="20"/>
          <w:lang w:val="en-GB"/>
        </w:rPr>
        <w:t xml:space="preserve">Following the endorsement of the </w:t>
      </w:r>
      <w:r w:rsidR="007B7CCF" w:rsidRPr="00643D86">
        <w:rPr>
          <w:rStyle w:val="normaltextrun"/>
          <w:rFonts w:ascii="Verdana" w:hAnsi="Verdana"/>
          <w:sz w:val="20"/>
          <w:szCs w:val="20"/>
          <w:lang w:val="en-GB"/>
        </w:rPr>
        <w:t>UAS-DC Plan</w:t>
      </w:r>
      <w:r w:rsidR="00000361" w:rsidRPr="00643D86">
        <w:rPr>
          <w:rStyle w:val="normaltextrun"/>
          <w:rFonts w:ascii="Verdana" w:hAnsi="Verdana"/>
          <w:sz w:val="20"/>
          <w:szCs w:val="20"/>
          <w:lang w:val="en-GB"/>
        </w:rPr>
        <w:t xml:space="preserve"> by </w:t>
      </w:r>
      <w:r w:rsidR="002558ED" w:rsidRPr="00643D86">
        <w:rPr>
          <w:rStyle w:val="normaltextrun"/>
          <w:rFonts w:ascii="Verdana" w:hAnsi="Verdana"/>
          <w:sz w:val="20"/>
          <w:szCs w:val="20"/>
          <w:lang w:val="en-GB"/>
        </w:rPr>
        <w:t>the m</w:t>
      </w:r>
      <w:r w:rsidR="00000361" w:rsidRPr="00643D86">
        <w:rPr>
          <w:rStyle w:val="normaltextrun"/>
          <w:rFonts w:ascii="Verdana" w:hAnsi="Verdana"/>
          <w:sz w:val="20"/>
          <w:szCs w:val="20"/>
          <w:lang w:val="en-GB"/>
        </w:rPr>
        <w:t xml:space="preserve">anagement </w:t>
      </w:r>
      <w:r w:rsidR="002558ED" w:rsidRPr="00643D86">
        <w:rPr>
          <w:rStyle w:val="normaltextrun"/>
          <w:rFonts w:ascii="Verdana" w:hAnsi="Verdana"/>
          <w:sz w:val="20"/>
          <w:szCs w:val="20"/>
          <w:lang w:val="en-GB"/>
        </w:rPr>
        <w:t>g</w:t>
      </w:r>
      <w:r w:rsidR="00000361" w:rsidRPr="00643D86">
        <w:rPr>
          <w:rStyle w:val="normaltextrun"/>
          <w:rFonts w:ascii="Verdana" w:hAnsi="Verdana"/>
          <w:sz w:val="20"/>
          <w:szCs w:val="20"/>
          <w:lang w:val="en-GB"/>
        </w:rPr>
        <w:t>roup in March 2022</w:t>
      </w:r>
      <w:r w:rsidR="007B7CCF" w:rsidRPr="00643D86">
        <w:rPr>
          <w:rStyle w:val="normaltextrun"/>
          <w:rFonts w:ascii="Verdana" w:hAnsi="Verdana"/>
          <w:sz w:val="20"/>
          <w:szCs w:val="20"/>
          <w:lang w:val="en-GB"/>
        </w:rPr>
        <w:t>, Members have</w:t>
      </w:r>
      <w:r w:rsidR="006D34AB" w:rsidRPr="00643D86">
        <w:rPr>
          <w:rStyle w:val="normaltextrun"/>
          <w:rFonts w:ascii="Verdana" w:hAnsi="Verdana"/>
          <w:sz w:val="20"/>
          <w:szCs w:val="20"/>
          <w:lang w:val="en-GB"/>
        </w:rPr>
        <w:t>, in September 2022,</w:t>
      </w:r>
      <w:r w:rsidR="007B7CCF" w:rsidRPr="00643D86">
        <w:rPr>
          <w:rStyle w:val="normaltextrun"/>
          <w:rFonts w:ascii="Verdana" w:hAnsi="Verdana"/>
          <w:sz w:val="20"/>
          <w:szCs w:val="20"/>
          <w:lang w:val="en-GB"/>
        </w:rPr>
        <w:t xml:space="preserve"> received a</w:t>
      </w:r>
      <w:r w:rsidR="006D34AB" w:rsidRPr="00643D86">
        <w:rPr>
          <w:rStyle w:val="normaltextrun"/>
          <w:rFonts w:ascii="Verdana" w:hAnsi="Verdana"/>
          <w:sz w:val="20"/>
          <w:szCs w:val="20"/>
          <w:lang w:val="en-GB"/>
        </w:rPr>
        <w:t xml:space="preserve"> </w:t>
      </w:r>
      <w:r w:rsidR="007B7CCF" w:rsidRPr="00643D86">
        <w:rPr>
          <w:rStyle w:val="normaltextrun"/>
          <w:rFonts w:ascii="Verdana" w:hAnsi="Verdana"/>
          <w:sz w:val="20"/>
          <w:szCs w:val="20"/>
          <w:lang w:val="en-GB"/>
        </w:rPr>
        <w:t>letter from the Secretariat informing</w:t>
      </w:r>
      <w:r w:rsidR="00FB3A11" w:rsidRPr="00643D86">
        <w:rPr>
          <w:rStyle w:val="normaltextrun"/>
          <w:rFonts w:ascii="Verdana" w:hAnsi="Verdana"/>
          <w:sz w:val="20"/>
          <w:szCs w:val="20"/>
          <w:lang w:val="en-GB"/>
        </w:rPr>
        <w:t xml:space="preserve"> them</w:t>
      </w:r>
      <w:r w:rsidR="007B7CCF" w:rsidRPr="00643D86">
        <w:rPr>
          <w:rStyle w:val="normaltextrun"/>
          <w:rFonts w:ascii="Verdana" w:hAnsi="Verdana"/>
          <w:sz w:val="20"/>
          <w:szCs w:val="20"/>
          <w:lang w:val="en-GB"/>
        </w:rPr>
        <w:t xml:space="preserve"> of </w:t>
      </w:r>
      <w:r w:rsidR="00077F9C" w:rsidRPr="00643D86">
        <w:rPr>
          <w:rStyle w:val="normaltextrun"/>
          <w:rFonts w:ascii="Verdana" w:hAnsi="Verdana"/>
          <w:sz w:val="20"/>
          <w:szCs w:val="20"/>
          <w:lang w:val="en-GB"/>
        </w:rPr>
        <w:t xml:space="preserve">the INFCOM Management Group decision and requesting </w:t>
      </w:r>
      <w:r w:rsidR="00000361" w:rsidRPr="00643D86">
        <w:rPr>
          <w:rStyle w:val="normaltextrun"/>
          <w:rFonts w:ascii="Verdana" w:hAnsi="Verdana"/>
          <w:sz w:val="20"/>
          <w:szCs w:val="20"/>
          <w:lang w:val="en-GB"/>
        </w:rPr>
        <w:t xml:space="preserve">their </w:t>
      </w:r>
      <w:r w:rsidR="009241DF" w:rsidRPr="00643D86">
        <w:rPr>
          <w:rStyle w:val="normaltextrun"/>
          <w:rFonts w:ascii="Verdana" w:hAnsi="Verdana"/>
          <w:sz w:val="20"/>
          <w:szCs w:val="20"/>
          <w:lang w:val="en-GB"/>
        </w:rPr>
        <w:t>response</w:t>
      </w:r>
      <w:r w:rsidR="00077F9C" w:rsidRPr="00643D86">
        <w:rPr>
          <w:rStyle w:val="normaltextrun"/>
          <w:rFonts w:ascii="Verdana" w:hAnsi="Verdana"/>
          <w:sz w:val="20"/>
          <w:szCs w:val="20"/>
          <w:lang w:val="en-GB"/>
        </w:rPr>
        <w:t xml:space="preserve"> to a second survey on their pr</w:t>
      </w:r>
      <w:r w:rsidR="006D34AB" w:rsidRPr="00643D86">
        <w:rPr>
          <w:rStyle w:val="normaltextrun"/>
          <w:rFonts w:ascii="Verdana" w:hAnsi="Verdana"/>
          <w:sz w:val="20"/>
          <w:szCs w:val="20"/>
          <w:lang w:val="en-GB"/>
        </w:rPr>
        <w:t>oposed contribution to the campaign</w:t>
      </w:r>
      <w:r w:rsidR="009551F8" w:rsidRPr="00643D86">
        <w:rPr>
          <w:rStyle w:val="normaltextrun"/>
          <w:rFonts w:ascii="Verdana" w:hAnsi="Verdana"/>
          <w:sz w:val="20"/>
          <w:szCs w:val="20"/>
          <w:lang w:val="en-GB"/>
        </w:rPr>
        <w:t>.</w:t>
      </w:r>
    </w:p>
    <w:p w14:paraId="183F76BA" w14:textId="77777777" w:rsidR="001301FE" w:rsidRPr="00643D86" w:rsidRDefault="00AC2146" w:rsidP="00107353">
      <w:pPr>
        <w:spacing w:before="360"/>
        <w:rPr>
          <w:b/>
          <w:bCs/>
        </w:rPr>
      </w:pPr>
      <w:r w:rsidRPr="00643D86">
        <w:rPr>
          <w:b/>
          <w:bCs/>
        </w:rPr>
        <w:t>Plan for the UAS Demonstration Campaign</w:t>
      </w:r>
    </w:p>
    <w:p w14:paraId="6C254FD0" w14:textId="3D08CB5B" w:rsidR="00E47231" w:rsidRPr="00643D86" w:rsidRDefault="005A337B" w:rsidP="00E47231">
      <w:pPr>
        <w:pStyle w:val="WMOBodyText"/>
      </w:pPr>
      <w:r w:rsidRPr="00643D86">
        <w:t xml:space="preserve">The current </w:t>
      </w:r>
      <w:r w:rsidR="001C5144" w:rsidRPr="00643D86">
        <w:t xml:space="preserve">version 1.2 of the UAS Demonstration Campaign is provided in </w:t>
      </w:r>
      <w:r w:rsidR="00E47231" w:rsidRPr="00643D86">
        <w:t xml:space="preserve">the </w:t>
      </w:r>
      <w:hyperlink w:anchor="_Annex_–_Plan" w:history="1">
        <w:r w:rsidR="000B78DD" w:rsidRPr="00643D86">
          <w:rPr>
            <w:rStyle w:val="Hyperlink"/>
          </w:rPr>
          <w:t>annex</w:t>
        </w:r>
      </w:hyperlink>
      <w:r w:rsidR="00E47231" w:rsidRPr="00643D86">
        <w:t xml:space="preserve"> to this document.</w:t>
      </w:r>
    </w:p>
    <w:p w14:paraId="2772D48B" w14:textId="77777777" w:rsidR="007411BB" w:rsidRPr="00643D86" w:rsidRDefault="007411BB">
      <w:pPr>
        <w:tabs>
          <w:tab w:val="clear" w:pos="1134"/>
        </w:tabs>
        <w:jc w:val="left"/>
        <w:sectPr w:rsidR="007411BB" w:rsidRPr="00643D86" w:rsidSect="00845BFF">
          <w:headerReference w:type="even" r:id="rId18"/>
          <w:headerReference w:type="default" r:id="rId19"/>
          <w:footerReference w:type="default" r:id="rId20"/>
          <w:headerReference w:type="first" r:id="rId21"/>
          <w:pgSz w:w="11906" w:h="16838"/>
          <w:pgMar w:top="1134" w:right="1134" w:bottom="1134" w:left="1134" w:header="708" w:footer="708" w:gutter="0"/>
          <w:cols w:space="708"/>
          <w:titlePg/>
          <w:docGrid w:linePitch="360"/>
        </w:sectPr>
      </w:pPr>
    </w:p>
    <w:p w14:paraId="315F443E" w14:textId="2778448E" w:rsidR="00E47231" w:rsidRPr="008F04E9" w:rsidRDefault="00E52F9E" w:rsidP="002C1BD9">
      <w:pPr>
        <w:pStyle w:val="Heading2"/>
        <w:rPr>
          <w:sz w:val="24"/>
          <w:szCs w:val="24"/>
        </w:rPr>
      </w:pPr>
      <w:bookmarkStart w:id="1" w:name="_Annex_–_Plan"/>
      <w:bookmarkStart w:id="2" w:name="Annex"/>
      <w:bookmarkEnd w:id="1"/>
      <w:r w:rsidRPr="008F04E9">
        <w:rPr>
          <w:sz w:val="24"/>
          <w:szCs w:val="24"/>
        </w:rPr>
        <w:lastRenderedPageBreak/>
        <w:t>Annex</w:t>
      </w:r>
      <w:bookmarkEnd w:id="2"/>
      <w:r w:rsidRPr="008F04E9">
        <w:rPr>
          <w:sz w:val="24"/>
          <w:szCs w:val="24"/>
        </w:rPr>
        <w:t xml:space="preserve"> </w:t>
      </w:r>
      <w:r w:rsidR="00240D92" w:rsidRPr="008F04E9">
        <w:rPr>
          <w:sz w:val="24"/>
          <w:szCs w:val="24"/>
        </w:rPr>
        <w:t>–</w:t>
      </w:r>
      <w:r w:rsidRPr="008F04E9">
        <w:rPr>
          <w:sz w:val="24"/>
          <w:szCs w:val="24"/>
        </w:rPr>
        <w:t xml:space="preserve"> </w:t>
      </w:r>
      <w:r w:rsidR="00E47231" w:rsidRPr="008F04E9">
        <w:rPr>
          <w:sz w:val="24"/>
          <w:szCs w:val="24"/>
        </w:rPr>
        <w:t xml:space="preserve">Plan for the WMO Uncrewed Aircraft Systems, </w:t>
      </w:r>
      <w:r w:rsidR="000B67E2" w:rsidRPr="008F04E9">
        <w:rPr>
          <w:sz w:val="24"/>
          <w:szCs w:val="24"/>
        </w:rPr>
        <w:br/>
      </w:r>
      <w:r w:rsidR="00E47231" w:rsidRPr="008F04E9">
        <w:rPr>
          <w:sz w:val="24"/>
          <w:szCs w:val="24"/>
        </w:rPr>
        <w:t>Demonstration Campaign</w:t>
      </w:r>
    </w:p>
    <w:p w14:paraId="2EC9BD9D" w14:textId="63F57F46" w:rsidR="001C5144" w:rsidRPr="008F04E9" w:rsidRDefault="001C5144" w:rsidP="002C1BD9">
      <w:pPr>
        <w:tabs>
          <w:tab w:val="clear" w:pos="1134"/>
        </w:tabs>
        <w:spacing w:before="1920"/>
        <w:jc w:val="center"/>
        <w:rPr>
          <w:rFonts w:eastAsia="Yu Gothic Light" w:cs="Times New Roman"/>
          <w:spacing w:val="-10"/>
          <w:kern w:val="28"/>
          <w:sz w:val="72"/>
          <w:szCs w:val="72"/>
        </w:rPr>
      </w:pPr>
      <w:bookmarkStart w:id="3" w:name="_Hlk114846424"/>
      <w:r w:rsidRPr="008F04E9">
        <w:rPr>
          <w:rFonts w:eastAsia="Yu Gothic Light" w:cs="Times New Roman"/>
          <w:spacing w:val="-10"/>
          <w:kern w:val="28"/>
          <w:sz w:val="72"/>
          <w:szCs w:val="72"/>
        </w:rPr>
        <w:t xml:space="preserve">Plan for the </w:t>
      </w:r>
      <w:r w:rsidR="00F5306E" w:rsidRPr="008F04E9">
        <w:rPr>
          <w:rFonts w:eastAsia="Yu Gothic Light" w:cs="Times New Roman"/>
          <w:spacing w:val="-10"/>
          <w:kern w:val="28"/>
          <w:sz w:val="72"/>
          <w:szCs w:val="72"/>
        </w:rPr>
        <w:br/>
      </w:r>
      <w:r w:rsidRPr="008F04E9">
        <w:rPr>
          <w:rFonts w:eastAsia="Yu Gothic Light" w:cs="Times New Roman"/>
          <w:spacing w:val="-10"/>
          <w:kern w:val="28"/>
          <w:sz w:val="72"/>
          <w:szCs w:val="72"/>
        </w:rPr>
        <w:t>WMO Uncrewed Aircraft Systems, Demonstration Campaign</w:t>
      </w:r>
    </w:p>
    <w:bookmarkEnd w:id="3"/>
    <w:p w14:paraId="0C7C07A1" w14:textId="77777777" w:rsidR="001C5144" w:rsidRPr="008F04E9" w:rsidRDefault="001C5144" w:rsidP="001C5144">
      <w:pPr>
        <w:tabs>
          <w:tab w:val="clear" w:pos="1134"/>
        </w:tabs>
        <w:spacing w:after="160" w:line="259" w:lineRule="auto"/>
        <w:jc w:val="left"/>
        <w:rPr>
          <w:rFonts w:eastAsia="Calibri"/>
          <w:sz w:val="24"/>
          <w:szCs w:val="24"/>
        </w:rPr>
      </w:pPr>
    </w:p>
    <w:p w14:paraId="0D3D6BEE" w14:textId="77777777" w:rsidR="001C5144" w:rsidRPr="008F04E9" w:rsidRDefault="001C5144" w:rsidP="001C5144">
      <w:pPr>
        <w:tabs>
          <w:tab w:val="clear" w:pos="1134"/>
        </w:tabs>
        <w:spacing w:after="160" w:line="259" w:lineRule="auto"/>
        <w:jc w:val="center"/>
        <w:rPr>
          <w:rFonts w:eastAsia="Calibri"/>
          <w:sz w:val="24"/>
          <w:szCs w:val="24"/>
        </w:rPr>
      </w:pPr>
      <w:r w:rsidRPr="008F04E9">
        <w:rPr>
          <w:rFonts w:eastAsia="Calibri"/>
          <w:sz w:val="24"/>
          <w:szCs w:val="24"/>
        </w:rPr>
        <w:t>Version 1.2, September 2022</w:t>
      </w:r>
    </w:p>
    <w:p w14:paraId="08624508" w14:textId="77777777" w:rsidR="001C5144" w:rsidRPr="008F04E9" w:rsidRDefault="001C5144" w:rsidP="001C5144">
      <w:pPr>
        <w:tabs>
          <w:tab w:val="clear" w:pos="1134"/>
        </w:tabs>
        <w:spacing w:after="160" w:line="259" w:lineRule="auto"/>
        <w:jc w:val="left"/>
        <w:rPr>
          <w:rFonts w:ascii="Calibri" w:eastAsia="Calibri" w:hAnsi="Calibri"/>
          <w:sz w:val="24"/>
          <w:szCs w:val="24"/>
        </w:rPr>
      </w:pPr>
      <w:r w:rsidRPr="008F04E9">
        <w:rPr>
          <w:rFonts w:ascii="Calibri" w:eastAsia="Calibri" w:hAnsi="Calibri"/>
          <w:sz w:val="24"/>
          <w:szCs w:val="24"/>
        </w:rPr>
        <w:br w:type="page"/>
      </w:r>
    </w:p>
    <w:p w14:paraId="352ED8A8" w14:textId="5D8D09C6" w:rsidR="00916549" w:rsidRPr="008F04E9" w:rsidRDefault="00916549" w:rsidP="00242C37">
      <w:pPr>
        <w:pStyle w:val="TOC1"/>
        <w:rPr>
          <w:sz w:val="28"/>
          <w:szCs w:val="28"/>
          <w:lang w:val="en-GB"/>
        </w:rPr>
      </w:pPr>
      <w:r w:rsidRPr="008F04E9">
        <w:rPr>
          <w:sz w:val="28"/>
          <w:szCs w:val="28"/>
          <w:lang w:val="en-GB"/>
        </w:rPr>
        <w:lastRenderedPageBreak/>
        <w:t>CONTENTS</w:t>
      </w:r>
    </w:p>
    <w:p w14:paraId="3009DC77" w14:textId="1DDC3C54" w:rsidR="00916549" w:rsidRPr="008F04E9" w:rsidRDefault="00916549" w:rsidP="00242C37">
      <w:pPr>
        <w:pStyle w:val="TOC1"/>
        <w:rPr>
          <w:rFonts w:eastAsiaTheme="minorEastAsia" w:cstheme="minorBidi"/>
          <w:b/>
          <w:bCs/>
          <w:sz w:val="28"/>
          <w:szCs w:val="28"/>
          <w:lang w:val="en-GB"/>
        </w:rPr>
      </w:pPr>
      <w:r w:rsidRPr="008F04E9">
        <w:rPr>
          <w:b/>
          <w:bCs/>
          <w:sz w:val="28"/>
          <w:szCs w:val="28"/>
          <w:lang w:val="en-GB"/>
        </w:rPr>
        <w:fldChar w:fldCharType="begin"/>
      </w:r>
      <w:r w:rsidRPr="008F04E9">
        <w:rPr>
          <w:b/>
          <w:bCs/>
          <w:sz w:val="28"/>
          <w:szCs w:val="28"/>
          <w:lang w:val="en-GB"/>
        </w:rPr>
        <w:instrText xml:space="preserve"> TOC \h \z \t "Heading 3,1,Heading3italics,2,italicheading,2" </w:instrText>
      </w:r>
      <w:r w:rsidRPr="008F04E9">
        <w:rPr>
          <w:b/>
          <w:bCs/>
          <w:sz w:val="28"/>
          <w:szCs w:val="28"/>
          <w:lang w:val="en-GB"/>
        </w:rPr>
        <w:fldChar w:fldCharType="separate"/>
      </w:r>
      <w:hyperlink w:anchor="_Toc115706756" w:history="1">
        <w:r w:rsidRPr="008F04E9">
          <w:rPr>
            <w:rStyle w:val="Hyperlink"/>
            <w:color w:val="1F497D" w:themeColor="text2"/>
            <w:sz w:val="22"/>
            <w:szCs w:val="22"/>
            <w:lang w:val="en-GB"/>
          </w:rPr>
          <w:t>Background</w:t>
        </w:r>
        <w:r w:rsidRPr="008F04E9">
          <w:rPr>
            <w:webHidden/>
            <w:sz w:val="28"/>
            <w:szCs w:val="28"/>
            <w:lang w:val="en-GB"/>
          </w:rPr>
          <w:tab/>
        </w:r>
        <w:r w:rsidRPr="008F04E9">
          <w:rPr>
            <w:webHidden/>
            <w:sz w:val="22"/>
            <w:szCs w:val="22"/>
            <w:lang w:val="en-GB"/>
          </w:rPr>
          <w:fldChar w:fldCharType="begin"/>
        </w:r>
        <w:r w:rsidRPr="008F04E9">
          <w:rPr>
            <w:webHidden/>
            <w:sz w:val="22"/>
            <w:szCs w:val="22"/>
            <w:lang w:val="en-GB"/>
          </w:rPr>
          <w:instrText xml:space="preserve"> PAGEREF _Toc115706756 \h </w:instrText>
        </w:r>
        <w:r w:rsidRPr="008F04E9">
          <w:rPr>
            <w:webHidden/>
            <w:sz w:val="22"/>
            <w:szCs w:val="22"/>
            <w:lang w:val="en-GB"/>
          </w:rPr>
        </w:r>
        <w:r w:rsidRPr="008F04E9">
          <w:rPr>
            <w:webHidden/>
            <w:sz w:val="22"/>
            <w:szCs w:val="22"/>
            <w:lang w:val="en-GB"/>
          </w:rPr>
          <w:fldChar w:fldCharType="separate"/>
        </w:r>
        <w:r w:rsidR="00816A4D" w:rsidRPr="008F04E9">
          <w:rPr>
            <w:webHidden/>
            <w:sz w:val="22"/>
            <w:szCs w:val="22"/>
            <w:lang w:val="en-GB"/>
          </w:rPr>
          <w:t>5</w:t>
        </w:r>
        <w:r w:rsidRPr="008F04E9">
          <w:rPr>
            <w:webHidden/>
            <w:sz w:val="22"/>
            <w:szCs w:val="22"/>
            <w:lang w:val="en-GB"/>
          </w:rPr>
          <w:fldChar w:fldCharType="end"/>
        </w:r>
      </w:hyperlink>
    </w:p>
    <w:p w14:paraId="055B84AB" w14:textId="5F742666" w:rsidR="00916549" w:rsidRPr="008F04E9" w:rsidRDefault="00AA14EE">
      <w:pPr>
        <w:pStyle w:val="TOC2"/>
        <w:tabs>
          <w:tab w:val="right" w:leader="dot" w:pos="9628"/>
        </w:tabs>
        <w:rPr>
          <w:rFonts w:ascii="Verdana" w:eastAsiaTheme="minorEastAsia" w:hAnsi="Verdana" w:cstheme="minorBidi"/>
          <w:i w:val="0"/>
          <w:iCs w:val="0"/>
          <w:color w:val="1F497D" w:themeColor="text2"/>
          <w:sz w:val="22"/>
          <w:szCs w:val="22"/>
        </w:rPr>
      </w:pPr>
      <w:hyperlink w:anchor="_Toc115706757" w:history="1">
        <w:r w:rsidR="00916549" w:rsidRPr="008F04E9">
          <w:rPr>
            <w:rStyle w:val="Hyperlink"/>
            <w:rFonts w:ascii="Verdana" w:hAnsi="Verdana"/>
            <w:color w:val="1F497D" w:themeColor="text2"/>
            <w:sz w:val="22"/>
            <w:szCs w:val="22"/>
          </w:rPr>
          <w:t>UAS-DC Aims</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_Toc115706757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5</w:t>
        </w:r>
        <w:r w:rsidR="00916549" w:rsidRPr="008F04E9">
          <w:rPr>
            <w:rFonts w:ascii="Verdana" w:hAnsi="Verdana"/>
            <w:webHidden/>
            <w:color w:val="1F497D" w:themeColor="text2"/>
            <w:sz w:val="22"/>
            <w:szCs w:val="22"/>
          </w:rPr>
          <w:fldChar w:fldCharType="end"/>
        </w:r>
      </w:hyperlink>
    </w:p>
    <w:p w14:paraId="22FD59E2" w14:textId="3524B01D" w:rsidR="00916549" w:rsidRPr="008F04E9" w:rsidRDefault="00AA14EE" w:rsidP="00242C37">
      <w:pPr>
        <w:pStyle w:val="TOC1"/>
        <w:rPr>
          <w:rFonts w:eastAsiaTheme="minorEastAsia" w:cstheme="minorBidi"/>
          <w:b/>
          <w:bCs/>
          <w:sz w:val="28"/>
          <w:szCs w:val="28"/>
          <w:lang w:val="en-GB"/>
        </w:rPr>
      </w:pPr>
      <w:hyperlink w:anchor="_Toc115706758" w:history="1">
        <w:r w:rsidR="00916549" w:rsidRPr="008F04E9">
          <w:rPr>
            <w:rStyle w:val="Hyperlink"/>
            <w:color w:val="1F497D" w:themeColor="text2"/>
            <w:sz w:val="22"/>
            <w:szCs w:val="22"/>
            <w:lang w:val="en-GB"/>
          </w:rPr>
          <w:t>UAS Demonstration Campaign Description</w:t>
        </w:r>
        <w:r w:rsidR="00916549" w:rsidRPr="008F04E9">
          <w:rPr>
            <w:webHidden/>
            <w:sz w:val="28"/>
            <w:szCs w:val="28"/>
            <w:lang w:val="en-GB"/>
          </w:rPr>
          <w:tab/>
        </w:r>
        <w:r w:rsidR="00916549" w:rsidRPr="008F04E9">
          <w:rPr>
            <w:webHidden/>
            <w:sz w:val="22"/>
            <w:szCs w:val="22"/>
            <w:lang w:val="en-GB"/>
          </w:rPr>
          <w:fldChar w:fldCharType="begin"/>
        </w:r>
        <w:r w:rsidR="00916549" w:rsidRPr="008F04E9">
          <w:rPr>
            <w:webHidden/>
            <w:sz w:val="22"/>
            <w:szCs w:val="22"/>
            <w:lang w:val="en-GB"/>
          </w:rPr>
          <w:instrText xml:space="preserve"> PAGEREF _Toc115706758 \h </w:instrText>
        </w:r>
        <w:r w:rsidR="00916549" w:rsidRPr="008F04E9">
          <w:rPr>
            <w:webHidden/>
            <w:sz w:val="22"/>
            <w:szCs w:val="22"/>
            <w:lang w:val="en-GB"/>
          </w:rPr>
        </w:r>
        <w:r w:rsidR="00916549" w:rsidRPr="008F04E9">
          <w:rPr>
            <w:webHidden/>
            <w:sz w:val="22"/>
            <w:szCs w:val="22"/>
            <w:lang w:val="en-GB"/>
          </w:rPr>
          <w:fldChar w:fldCharType="separate"/>
        </w:r>
        <w:r w:rsidR="00816A4D" w:rsidRPr="008F04E9">
          <w:rPr>
            <w:webHidden/>
            <w:sz w:val="22"/>
            <w:szCs w:val="22"/>
            <w:lang w:val="en-GB"/>
          </w:rPr>
          <w:t>6</w:t>
        </w:r>
        <w:r w:rsidR="00916549" w:rsidRPr="008F04E9">
          <w:rPr>
            <w:webHidden/>
            <w:sz w:val="22"/>
            <w:szCs w:val="22"/>
            <w:lang w:val="en-GB"/>
          </w:rPr>
          <w:fldChar w:fldCharType="end"/>
        </w:r>
      </w:hyperlink>
    </w:p>
    <w:p w14:paraId="6C6DEAB2" w14:textId="71A9D54F" w:rsidR="00916549" w:rsidRPr="008F04E9" w:rsidRDefault="00AA14EE">
      <w:pPr>
        <w:pStyle w:val="TOC2"/>
        <w:tabs>
          <w:tab w:val="right" w:leader="dot" w:pos="9628"/>
        </w:tabs>
        <w:rPr>
          <w:rFonts w:ascii="Verdana" w:eastAsiaTheme="minorEastAsia" w:hAnsi="Verdana" w:cstheme="minorBidi"/>
          <w:i w:val="0"/>
          <w:iCs w:val="0"/>
          <w:color w:val="1F497D" w:themeColor="text2"/>
          <w:sz w:val="22"/>
          <w:szCs w:val="22"/>
        </w:rPr>
      </w:pPr>
      <w:hyperlink w:anchor="_Toc115706759" w:history="1">
        <w:r w:rsidR="00916549" w:rsidRPr="008F04E9">
          <w:rPr>
            <w:rStyle w:val="Hyperlink"/>
            <w:rFonts w:ascii="Verdana" w:hAnsi="Verdana"/>
            <w:color w:val="1F497D" w:themeColor="text2"/>
            <w:sz w:val="22"/>
            <w:szCs w:val="22"/>
          </w:rPr>
          <w:t>Coordination and Planning</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_Toc115706759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6</w:t>
        </w:r>
        <w:r w:rsidR="00916549" w:rsidRPr="008F04E9">
          <w:rPr>
            <w:rFonts w:ascii="Verdana" w:hAnsi="Verdana"/>
            <w:webHidden/>
            <w:color w:val="1F497D" w:themeColor="text2"/>
            <w:sz w:val="22"/>
            <w:szCs w:val="22"/>
          </w:rPr>
          <w:fldChar w:fldCharType="end"/>
        </w:r>
      </w:hyperlink>
    </w:p>
    <w:p w14:paraId="4FD1A653" w14:textId="2EEBF680" w:rsidR="00916549" w:rsidRPr="008F04E9" w:rsidRDefault="00AA14EE">
      <w:pPr>
        <w:pStyle w:val="TOC2"/>
        <w:tabs>
          <w:tab w:val="right" w:leader="dot" w:pos="9628"/>
        </w:tabs>
        <w:rPr>
          <w:rFonts w:ascii="Verdana" w:eastAsiaTheme="minorEastAsia" w:hAnsi="Verdana" w:cstheme="minorBidi"/>
          <w:i w:val="0"/>
          <w:iCs w:val="0"/>
          <w:color w:val="1F497D" w:themeColor="text2"/>
          <w:sz w:val="22"/>
          <w:szCs w:val="22"/>
        </w:rPr>
      </w:pPr>
      <w:hyperlink w:anchor="_Toc115706760" w:history="1">
        <w:r w:rsidR="00916549" w:rsidRPr="008F04E9">
          <w:rPr>
            <w:rStyle w:val="Hyperlink"/>
            <w:rFonts w:ascii="Verdana" w:hAnsi="Verdana"/>
            <w:color w:val="1F497D" w:themeColor="text2"/>
            <w:sz w:val="22"/>
            <w:szCs w:val="22"/>
          </w:rPr>
          <w:t>Scope &amp; Participation</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_Toc115706760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6</w:t>
        </w:r>
        <w:r w:rsidR="00916549" w:rsidRPr="008F04E9">
          <w:rPr>
            <w:rFonts w:ascii="Verdana" w:hAnsi="Verdana"/>
            <w:webHidden/>
            <w:color w:val="1F497D" w:themeColor="text2"/>
            <w:sz w:val="22"/>
            <w:szCs w:val="22"/>
          </w:rPr>
          <w:fldChar w:fldCharType="end"/>
        </w:r>
      </w:hyperlink>
    </w:p>
    <w:p w14:paraId="38E69B24" w14:textId="3AFD4076" w:rsidR="00916549" w:rsidRPr="008F04E9" w:rsidRDefault="00AA14EE" w:rsidP="00242C37">
      <w:pPr>
        <w:pStyle w:val="TOC1"/>
        <w:rPr>
          <w:rFonts w:eastAsiaTheme="minorEastAsia" w:cstheme="minorBidi"/>
          <w:b/>
          <w:bCs/>
          <w:sz w:val="22"/>
          <w:szCs w:val="22"/>
          <w:lang w:val="en-GB"/>
        </w:rPr>
      </w:pPr>
      <w:hyperlink w:anchor="_Toc115706761" w:history="1">
        <w:r w:rsidR="00916549" w:rsidRPr="008F04E9">
          <w:rPr>
            <w:rStyle w:val="Hyperlink"/>
            <w:color w:val="1F497D" w:themeColor="text2"/>
            <w:sz w:val="22"/>
            <w:szCs w:val="22"/>
            <w:lang w:val="en-GB"/>
          </w:rPr>
          <w:t>Expected Outcomes</w:t>
        </w:r>
        <w:r w:rsidR="00916549" w:rsidRPr="008F04E9">
          <w:rPr>
            <w:webHidden/>
            <w:sz w:val="22"/>
            <w:szCs w:val="22"/>
            <w:lang w:val="en-GB"/>
          </w:rPr>
          <w:tab/>
        </w:r>
        <w:r w:rsidR="00916549" w:rsidRPr="008F04E9">
          <w:rPr>
            <w:webHidden/>
            <w:sz w:val="22"/>
            <w:szCs w:val="22"/>
            <w:lang w:val="en-GB"/>
          </w:rPr>
          <w:fldChar w:fldCharType="begin"/>
        </w:r>
        <w:r w:rsidR="00916549" w:rsidRPr="008F04E9">
          <w:rPr>
            <w:webHidden/>
            <w:sz w:val="22"/>
            <w:szCs w:val="22"/>
            <w:lang w:val="en-GB"/>
          </w:rPr>
          <w:instrText xml:space="preserve"> PAGEREF _Toc115706761 \h </w:instrText>
        </w:r>
        <w:r w:rsidR="00916549" w:rsidRPr="008F04E9">
          <w:rPr>
            <w:webHidden/>
            <w:sz w:val="22"/>
            <w:szCs w:val="22"/>
            <w:lang w:val="en-GB"/>
          </w:rPr>
        </w:r>
        <w:r w:rsidR="00916549" w:rsidRPr="008F04E9">
          <w:rPr>
            <w:webHidden/>
            <w:sz w:val="22"/>
            <w:szCs w:val="22"/>
            <w:lang w:val="en-GB"/>
          </w:rPr>
          <w:fldChar w:fldCharType="separate"/>
        </w:r>
        <w:r w:rsidR="00816A4D" w:rsidRPr="008F04E9">
          <w:rPr>
            <w:webHidden/>
            <w:sz w:val="22"/>
            <w:szCs w:val="22"/>
            <w:lang w:val="en-GB"/>
          </w:rPr>
          <w:t>8</w:t>
        </w:r>
        <w:r w:rsidR="00916549" w:rsidRPr="008F04E9">
          <w:rPr>
            <w:webHidden/>
            <w:sz w:val="22"/>
            <w:szCs w:val="22"/>
            <w:lang w:val="en-GB"/>
          </w:rPr>
          <w:fldChar w:fldCharType="end"/>
        </w:r>
      </w:hyperlink>
    </w:p>
    <w:p w14:paraId="01DA7785" w14:textId="47A40658" w:rsidR="00916549" w:rsidRPr="008F04E9" w:rsidRDefault="00AA14EE" w:rsidP="00242C37">
      <w:pPr>
        <w:pStyle w:val="TOC1"/>
        <w:rPr>
          <w:rFonts w:eastAsiaTheme="minorEastAsia" w:cstheme="minorBidi"/>
          <w:b/>
          <w:bCs/>
          <w:sz w:val="22"/>
          <w:szCs w:val="22"/>
          <w:lang w:val="en-GB"/>
        </w:rPr>
      </w:pPr>
      <w:hyperlink w:anchor="_Toc115706762" w:history="1">
        <w:r w:rsidR="00916549" w:rsidRPr="008F04E9">
          <w:rPr>
            <w:rStyle w:val="Hyperlink"/>
            <w:color w:val="1F497D" w:themeColor="text2"/>
            <w:sz w:val="22"/>
            <w:szCs w:val="22"/>
            <w:lang w:val="en-GB"/>
          </w:rPr>
          <w:t>Stakeholders, Participants &amp; Roles</w:t>
        </w:r>
        <w:r w:rsidR="00916549" w:rsidRPr="008F04E9">
          <w:rPr>
            <w:webHidden/>
            <w:sz w:val="22"/>
            <w:szCs w:val="22"/>
            <w:lang w:val="en-GB"/>
          </w:rPr>
          <w:tab/>
        </w:r>
        <w:r w:rsidR="00916549" w:rsidRPr="008F04E9">
          <w:rPr>
            <w:webHidden/>
            <w:sz w:val="22"/>
            <w:szCs w:val="22"/>
            <w:lang w:val="en-GB"/>
          </w:rPr>
          <w:fldChar w:fldCharType="begin"/>
        </w:r>
        <w:r w:rsidR="00916549" w:rsidRPr="008F04E9">
          <w:rPr>
            <w:webHidden/>
            <w:sz w:val="22"/>
            <w:szCs w:val="22"/>
            <w:lang w:val="en-GB"/>
          </w:rPr>
          <w:instrText xml:space="preserve"> PAGEREF _Toc115706762 \h </w:instrText>
        </w:r>
        <w:r w:rsidR="00916549" w:rsidRPr="008F04E9">
          <w:rPr>
            <w:webHidden/>
            <w:sz w:val="22"/>
            <w:szCs w:val="22"/>
            <w:lang w:val="en-GB"/>
          </w:rPr>
        </w:r>
        <w:r w:rsidR="00916549" w:rsidRPr="008F04E9">
          <w:rPr>
            <w:webHidden/>
            <w:sz w:val="22"/>
            <w:szCs w:val="22"/>
            <w:lang w:val="en-GB"/>
          </w:rPr>
          <w:fldChar w:fldCharType="separate"/>
        </w:r>
        <w:r w:rsidR="00816A4D" w:rsidRPr="008F04E9">
          <w:rPr>
            <w:webHidden/>
            <w:sz w:val="22"/>
            <w:szCs w:val="22"/>
            <w:lang w:val="en-GB"/>
          </w:rPr>
          <w:t>8</w:t>
        </w:r>
        <w:r w:rsidR="00916549" w:rsidRPr="008F04E9">
          <w:rPr>
            <w:webHidden/>
            <w:sz w:val="22"/>
            <w:szCs w:val="22"/>
            <w:lang w:val="en-GB"/>
          </w:rPr>
          <w:fldChar w:fldCharType="end"/>
        </w:r>
      </w:hyperlink>
    </w:p>
    <w:p w14:paraId="3527C8B6" w14:textId="16A3284C" w:rsidR="00916549" w:rsidRPr="008F04E9" w:rsidRDefault="00AA14EE" w:rsidP="00242C37">
      <w:pPr>
        <w:pStyle w:val="TOC1"/>
        <w:rPr>
          <w:rFonts w:eastAsiaTheme="minorEastAsia" w:cstheme="minorBidi"/>
          <w:b/>
          <w:bCs/>
          <w:sz w:val="22"/>
          <w:szCs w:val="22"/>
          <w:lang w:val="en-GB"/>
        </w:rPr>
      </w:pPr>
      <w:hyperlink w:anchor="_Toc115706763" w:history="1">
        <w:r w:rsidR="00916549" w:rsidRPr="008F04E9">
          <w:rPr>
            <w:rStyle w:val="Hyperlink"/>
            <w:color w:val="1F497D" w:themeColor="text2"/>
            <w:sz w:val="22"/>
            <w:szCs w:val="22"/>
            <w:lang w:val="en-GB"/>
          </w:rPr>
          <w:t>Demonstration Campaign Scope &amp; Requirements</w:t>
        </w:r>
        <w:r w:rsidR="00916549" w:rsidRPr="008F04E9">
          <w:rPr>
            <w:webHidden/>
            <w:sz w:val="22"/>
            <w:szCs w:val="22"/>
            <w:lang w:val="en-GB"/>
          </w:rPr>
          <w:tab/>
        </w:r>
        <w:r w:rsidR="00916549" w:rsidRPr="008F04E9">
          <w:rPr>
            <w:webHidden/>
            <w:sz w:val="22"/>
            <w:szCs w:val="22"/>
            <w:lang w:val="en-GB"/>
          </w:rPr>
          <w:fldChar w:fldCharType="begin"/>
        </w:r>
        <w:r w:rsidR="00916549" w:rsidRPr="008F04E9">
          <w:rPr>
            <w:webHidden/>
            <w:sz w:val="22"/>
            <w:szCs w:val="22"/>
            <w:lang w:val="en-GB"/>
          </w:rPr>
          <w:instrText xml:space="preserve"> PAGEREF _Toc115706763 \h </w:instrText>
        </w:r>
        <w:r w:rsidR="00916549" w:rsidRPr="008F04E9">
          <w:rPr>
            <w:webHidden/>
            <w:sz w:val="22"/>
            <w:szCs w:val="22"/>
            <w:lang w:val="en-GB"/>
          </w:rPr>
        </w:r>
        <w:r w:rsidR="00916549" w:rsidRPr="008F04E9">
          <w:rPr>
            <w:webHidden/>
            <w:sz w:val="22"/>
            <w:szCs w:val="22"/>
            <w:lang w:val="en-GB"/>
          </w:rPr>
          <w:fldChar w:fldCharType="separate"/>
        </w:r>
        <w:r w:rsidR="00816A4D" w:rsidRPr="008F04E9">
          <w:rPr>
            <w:webHidden/>
            <w:sz w:val="22"/>
            <w:szCs w:val="22"/>
            <w:lang w:val="en-GB"/>
          </w:rPr>
          <w:t>10</w:t>
        </w:r>
        <w:r w:rsidR="00916549" w:rsidRPr="008F04E9">
          <w:rPr>
            <w:webHidden/>
            <w:sz w:val="22"/>
            <w:szCs w:val="22"/>
            <w:lang w:val="en-GB"/>
          </w:rPr>
          <w:fldChar w:fldCharType="end"/>
        </w:r>
      </w:hyperlink>
    </w:p>
    <w:p w14:paraId="524BCC14" w14:textId="62C3E781" w:rsidR="00916549" w:rsidRPr="008F04E9" w:rsidRDefault="00AA14EE" w:rsidP="00242C37">
      <w:pPr>
        <w:pStyle w:val="TOC1"/>
        <w:rPr>
          <w:rFonts w:eastAsiaTheme="minorEastAsia" w:cstheme="minorBidi"/>
          <w:b/>
          <w:bCs/>
          <w:sz w:val="28"/>
          <w:szCs w:val="28"/>
          <w:lang w:val="en-GB"/>
        </w:rPr>
      </w:pPr>
      <w:hyperlink w:anchor="_Toc115706764" w:history="1">
        <w:r w:rsidR="00916549" w:rsidRPr="008F04E9">
          <w:rPr>
            <w:rStyle w:val="Hyperlink"/>
            <w:color w:val="1F497D" w:themeColor="text2"/>
            <w:sz w:val="22"/>
            <w:szCs w:val="22"/>
            <w:lang w:val="en-GB"/>
          </w:rPr>
          <w:t>Demonstration Components and Key Tasks and Activities</w:t>
        </w:r>
        <w:r w:rsidR="00916549" w:rsidRPr="008F04E9">
          <w:rPr>
            <w:webHidden/>
            <w:sz w:val="22"/>
            <w:szCs w:val="22"/>
            <w:lang w:val="en-GB"/>
          </w:rPr>
          <w:tab/>
        </w:r>
        <w:r w:rsidR="00916549" w:rsidRPr="008F04E9">
          <w:rPr>
            <w:webHidden/>
            <w:sz w:val="22"/>
            <w:szCs w:val="22"/>
            <w:lang w:val="en-GB"/>
          </w:rPr>
          <w:fldChar w:fldCharType="begin"/>
        </w:r>
        <w:r w:rsidR="00916549" w:rsidRPr="008F04E9">
          <w:rPr>
            <w:webHidden/>
            <w:sz w:val="22"/>
            <w:szCs w:val="22"/>
            <w:lang w:val="en-GB"/>
          </w:rPr>
          <w:instrText xml:space="preserve"> PAGEREF _Toc115706764 \h </w:instrText>
        </w:r>
        <w:r w:rsidR="00916549" w:rsidRPr="008F04E9">
          <w:rPr>
            <w:webHidden/>
            <w:sz w:val="22"/>
            <w:szCs w:val="22"/>
            <w:lang w:val="en-GB"/>
          </w:rPr>
        </w:r>
        <w:r w:rsidR="00916549" w:rsidRPr="008F04E9">
          <w:rPr>
            <w:webHidden/>
            <w:sz w:val="22"/>
            <w:szCs w:val="22"/>
            <w:lang w:val="en-GB"/>
          </w:rPr>
          <w:fldChar w:fldCharType="separate"/>
        </w:r>
        <w:r w:rsidR="00816A4D" w:rsidRPr="008F04E9">
          <w:rPr>
            <w:webHidden/>
            <w:sz w:val="22"/>
            <w:szCs w:val="22"/>
            <w:lang w:val="en-GB"/>
          </w:rPr>
          <w:t>16</w:t>
        </w:r>
        <w:r w:rsidR="00916549" w:rsidRPr="008F04E9">
          <w:rPr>
            <w:webHidden/>
            <w:sz w:val="22"/>
            <w:szCs w:val="22"/>
            <w:lang w:val="en-GB"/>
          </w:rPr>
          <w:fldChar w:fldCharType="end"/>
        </w:r>
      </w:hyperlink>
    </w:p>
    <w:p w14:paraId="40E10391" w14:textId="36FE4FF8" w:rsidR="00916549" w:rsidRPr="008F04E9" w:rsidRDefault="00AA14EE">
      <w:pPr>
        <w:pStyle w:val="TOC2"/>
        <w:tabs>
          <w:tab w:val="right" w:leader="dot" w:pos="9628"/>
        </w:tabs>
        <w:rPr>
          <w:rFonts w:ascii="Verdana" w:eastAsiaTheme="minorEastAsia" w:hAnsi="Verdana" w:cstheme="minorBidi"/>
          <w:i w:val="0"/>
          <w:iCs w:val="0"/>
          <w:color w:val="1F497D" w:themeColor="text2"/>
          <w:sz w:val="22"/>
          <w:szCs w:val="22"/>
        </w:rPr>
      </w:pPr>
      <w:hyperlink w:anchor="_Toc115706765" w:history="1">
        <w:r w:rsidR="00916549" w:rsidRPr="008F04E9">
          <w:rPr>
            <w:rStyle w:val="Hyperlink"/>
            <w:rFonts w:ascii="Verdana" w:hAnsi="Verdana"/>
            <w:color w:val="1F497D" w:themeColor="text2"/>
            <w:sz w:val="22"/>
            <w:szCs w:val="22"/>
          </w:rPr>
          <w:t>Critical and Strategic Considerations</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_Toc115706765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20</w:t>
        </w:r>
        <w:r w:rsidR="00916549" w:rsidRPr="008F04E9">
          <w:rPr>
            <w:rFonts w:ascii="Verdana" w:hAnsi="Verdana"/>
            <w:webHidden/>
            <w:color w:val="1F497D" w:themeColor="text2"/>
            <w:sz w:val="22"/>
            <w:szCs w:val="22"/>
          </w:rPr>
          <w:fldChar w:fldCharType="end"/>
        </w:r>
      </w:hyperlink>
    </w:p>
    <w:p w14:paraId="1352A586" w14:textId="0F2DD83B" w:rsidR="00916549" w:rsidRPr="008F04E9" w:rsidRDefault="00AA14EE">
      <w:pPr>
        <w:pStyle w:val="TOC2"/>
        <w:tabs>
          <w:tab w:val="right" w:leader="dot" w:pos="9628"/>
        </w:tabs>
        <w:rPr>
          <w:rFonts w:ascii="Verdana" w:eastAsiaTheme="minorEastAsia" w:hAnsi="Verdana" w:cstheme="minorBidi"/>
          <w:i w:val="0"/>
          <w:iCs w:val="0"/>
          <w:color w:val="1F497D" w:themeColor="text2"/>
          <w:sz w:val="22"/>
          <w:szCs w:val="22"/>
        </w:rPr>
      </w:pPr>
      <w:hyperlink w:anchor="_Toc115706766" w:history="1">
        <w:r w:rsidR="00916549" w:rsidRPr="008F04E9">
          <w:rPr>
            <w:rStyle w:val="Hyperlink"/>
            <w:rFonts w:ascii="Verdana" w:hAnsi="Verdana"/>
            <w:color w:val="1F497D" w:themeColor="text2"/>
            <w:sz w:val="22"/>
            <w:szCs w:val="22"/>
          </w:rPr>
          <w:t>Communications</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_Toc115706766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20</w:t>
        </w:r>
        <w:r w:rsidR="00916549" w:rsidRPr="008F04E9">
          <w:rPr>
            <w:rFonts w:ascii="Verdana" w:hAnsi="Verdana"/>
            <w:webHidden/>
            <w:color w:val="1F497D" w:themeColor="text2"/>
            <w:sz w:val="22"/>
            <w:szCs w:val="22"/>
          </w:rPr>
          <w:fldChar w:fldCharType="end"/>
        </w:r>
      </w:hyperlink>
    </w:p>
    <w:p w14:paraId="64A4C2F8" w14:textId="01D7974B" w:rsidR="00916549" w:rsidRPr="008F04E9" w:rsidRDefault="00AA14EE">
      <w:pPr>
        <w:pStyle w:val="TOC2"/>
        <w:tabs>
          <w:tab w:val="right" w:leader="dot" w:pos="9628"/>
        </w:tabs>
        <w:rPr>
          <w:rFonts w:ascii="Verdana" w:eastAsiaTheme="minorEastAsia" w:hAnsi="Verdana" w:cstheme="minorBidi"/>
          <w:i w:val="0"/>
          <w:iCs w:val="0"/>
          <w:color w:val="1F497D" w:themeColor="text2"/>
          <w:sz w:val="22"/>
          <w:szCs w:val="22"/>
        </w:rPr>
      </w:pPr>
      <w:hyperlink w:anchor="_Toc115706767" w:history="1">
        <w:r w:rsidR="00916549" w:rsidRPr="008F04E9">
          <w:rPr>
            <w:rStyle w:val="Hyperlink"/>
            <w:rFonts w:ascii="Verdana" w:hAnsi="Verdana"/>
            <w:color w:val="1F497D" w:themeColor="text2"/>
            <w:sz w:val="22"/>
            <w:szCs w:val="22"/>
          </w:rPr>
          <w:t>Data Representation and Provision</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_Toc115706767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20</w:t>
        </w:r>
        <w:r w:rsidR="00916549" w:rsidRPr="008F04E9">
          <w:rPr>
            <w:rFonts w:ascii="Verdana" w:hAnsi="Verdana"/>
            <w:webHidden/>
            <w:color w:val="1F497D" w:themeColor="text2"/>
            <w:sz w:val="22"/>
            <w:szCs w:val="22"/>
          </w:rPr>
          <w:fldChar w:fldCharType="end"/>
        </w:r>
      </w:hyperlink>
    </w:p>
    <w:p w14:paraId="1FD89444" w14:textId="7161F66D" w:rsidR="00916549" w:rsidRPr="008F04E9" w:rsidRDefault="00AA14EE">
      <w:pPr>
        <w:pStyle w:val="TOC2"/>
        <w:tabs>
          <w:tab w:val="right" w:leader="dot" w:pos="9628"/>
        </w:tabs>
        <w:rPr>
          <w:rFonts w:ascii="Verdana" w:eastAsiaTheme="minorEastAsia" w:hAnsi="Verdana" w:cstheme="minorBidi"/>
          <w:i w:val="0"/>
          <w:iCs w:val="0"/>
          <w:color w:val="1F497D" w:themeColor="text2"/>
          <w:sz w:val="22"/>
          <w:szCs w:val="22"/>
        </w:rPr>
      </w:pPr>
      <w:hyperlink w:anchor="_Toc115706768" w:history="1">
        <w:r w:rsidR="00916549" w:rsidRPr="008F04E9">
          <w:rPr>
            <w:rStyle w:val="Hyperlink"/>
            <w:rFonts w:ascii="Verdana" w:hAnsi="Verdana"/>
            <w:color w:val="1F497D" w:themeColor="text2"/>
            <w:sz w:val="22"/>
            <w:szCs w:val="22"/>
          </w:rPr>
          <w:t>UAS Participant Operators</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_Toc115706768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20</w:t>
        </w:r>
        <w:r w:rsidR="00916549" w:rsidRPr="008F04E9">
          <w:rPr>
            <w:rFonts w:ascii="Verdana" w:hAnsi="Verdana"/>
            <w:webHidden/>
            <w:color w:val="1F497D" w:themeColor="text2"/>
            <w:sz w:val="22"/>
            <w:szCs w:val="22"/>
          </w:rPr>
          <w:fldChar w:fldCharType="end"/>
        </w:r>
      </w:hyperlink>
    </w:p>
    <w:p w14:paraId="52BCA4F5" w14:textId="0780963F" w:rsidR="00916549" w:rsidRPr="008F04E9" w:rsidRDefault="00AA14EE">
      <w:pPr>
        <w:pStyle w:val="TOC2"/>
        <w:tabs>
          <w:tab w:val="right" w:leader="dot" w:pos="9628"/>
        </w:tabs>
        <w:rPr>
          <w:rFonts w:ascii="Verdana" w:eastAsiaTheme="minorEastAsia" w:hAnsi="Verdana" w:cstheme="minorBidi"/>
          <w:i w:val="0"/>
          <w:iCs w:val="0"/>
          <w:color w:val="1F497D" w:themeColor="text2"/>
          <w:sz w:val="22"/>
          <w:szCs w:val="22"/>
        </w:rPr>
      </w:pPr>
      <w:hyperlink w:anchor="_Toc115706769" w:history="1">
        <w:r w:rsidR="00916549" w:rsidRPr="008F04E9">
          <w:rPr>
            <w:rStyle w:val="Hyperlink"/>
            <w:rFonts w:ascii="Verdana" w:hAnsi="Verdana"/>
            <w:color w:val="1F497D" w:themeColor="text2"/>
            <w:sz w:val="22"/>
            <w:szCs w:val="22"/>
          </w:rPr>
          <w:t>Participant Data Users</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_Toc115706769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20</w:t>
        </w:r>
        <w:r w:rsidR="00916549" w:rsidRPr="008F04E9">
          <w:rPr>
            <w:rFonts w:ascii="Verdana" w:hAnsi="Verdana"/>
            <w:webHidden/>
            <w:color w:val="1F497D" w:themeColor="text2"/>
            <w:sz w:val="22"/>
            <w:szCs w:val="22"/>
          </w:rPr>
          <w:fldChar w:fldCharType="end"/>
        </w:r>
      </w:hyperlink>
    </w:p>
    <w:p w14:paraId="2A1123F2" w14:textId="2631B33D" w:rsidR="00916549" w:rsidRPr="008F04E9" w:rsidRDefault="00AA14EE">
      <w:pPr>
        <w:pStyle w:val="TOC2"/>
        <w:tabs>
          <w:tab w:val="right" w:leader="dot" w:pos="9628"/>
        </w:tabs>
        <w:rPr>
          <w:rFonts w:ascii="Verdana" w:eastAsiaTheme="minorEastAsia" w:hAnsi="Verdana" w:cstheme="minorBidi"/>
          <w:i w:val="0"/>
          <w:iCs w:val="0"/>
          <w:color w:val="1F497D" w:themeColor="text2"/>
          <w:sz w:val="22"/>
          <w:szCs w:val="22"/>
        </w:rPr>
      </w:pPr>
      <w:hyperlink w:anchor="_Toc115706770" w:history="1">
        <w:r w:rsidR="00916549" w:rsidRPr="008F04E9">
          <w:rPr>
            <w:rStyle w:val="Hyperlink"/>
            <w:rFonts w:ascii="Verdana" w:hAnsi="Verdana"/>
            <w:color w:val="1F497D" w:themeColor="text2"/>
            <w:sz w:val="22"/>
            <w:szCs w:val="22"/>
          </w:rPr>
          <w:t>Airspace Regulations</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_Toc115706770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21</w:t>
        </w:r>
        <w:r w:rsidR="00916549" w:rsidRPr="008F04E9">
          <w:rPr>
            <w:rFonts w:ascii="Verdana" w:hAnsi="Verdana"/>
            <w:webHidden/>
            <w:color w:val="1F497D" w:themeColor="text2"/>
            <w:sz w:val="22"/>
            <w:szCs w:val="22"/>
          </w:rPr>
          <w:fldChar w:fldCharType="end"/>
        </w:r>
      </w:hyperlink>
    </w:p>
    <w:p w14:paraId="6E9CC5B1" w14:textId="324FD26C" w:rsidR="00916549" w:rsidRPr="008F04E9" w:rsidRDefault="00AA14EE">
      <w:pPr>
        <w:pStyle w:val="TOC2"/>
        <w:tabs>
          <w:tab w:val="right" w:leader="dot" w:pos="9628"/>
        </w:tabs>
        <w:rPr>
          <w:rFonts w:ascii="Verdana" w:eastAsiaTheme="minorEastAsia" w:hAnsi="Verdana" w:cstheme="minorBidi"/>
          <w:i w:val="0"/>
          <w:iCs w:val="0"/>
          <w:color w:val="1F497D" w:themeColor="text2"/>
          <w:sz w:val="22"/>
          <w:szCs w:val="22"/>
        </w:rPr>
      </w:pPr>
      <w:hyperlink w:anchor="_Toc115706771" w:history="1">
        <w:r w:rsidR="00916549" w:rsidRPr="008F04E9">
          <w:rPr>
            <w:rStyle w:val="Hyperlink"/>
            <w:rFonts w:ascii="Verdana" w:hAnsi="Verdana"/>
            <w:color w:val="1F497D" w:themeColor="text2"/>
            <w:sz w:val="22"/>
            <w:szCs w:val="22"/>
          </w:rPr>
          <w:t>Communications Plan</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_Toc115706771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22</w:t>
        </w:r>
        <w:r w:rsidR="00916549" w:rsidRPr="008F04E9">
          <w:rPr>
            <w:rFonts w:ascii="Verdana" w:hAnsi="Verdana"/>
            <w:webHidden/>
            <w:color w:val="1F497D" w:themeColor="text2"/>
            <w:sz w:val="22"/>
            <w:szCs w:val="22"/>
          </w:rPr>
          <w:fldChar w:fldCharType="end"/>
        </w:r>
      </w:hyperlink>
    </w:p>
    <w:p w14:paraId="0F58FBC8" w14:textId="3374F570" w:rsidR="00916549" w:rsidRPr="008F04E9" w:rsidRDefault="00AA14EE">
      <w:pPr>
        <w:pStyle w:val="TOC2"/>
        <w:tabs>
          <w:tab w:val="right" w:leader="dot" w:pos="9628"/>
        </w:tabs>
        <w:rPr>
          <w:rFonts w:ascii="Verdana" w:eastAsiaTheme="minorEastAsia" w:hAnsi="Verdana" w:cstheme="minorBidi"/>
          <w:i w:val="0"/>
          <w:iCs w:val="0"/>
          <w:color w:val="1F497D" w:themeColor="text2"/>
          <w:sz w:val="22"/>
          <w:szCs w:val="22"/>
        </w:rPr>
      </w:pPr>
      <w:hyperlink w:anchor="_Toc115706772" w:history="1">
        <w:r w:rsidR="00916549" w:rsidRPr="008F04E9">
          <w:rPr>
            <w:rStyle w:val="Hyperlink"/>
            <w:rFonts w:ascii="Verdana" w:hAnsi="Verdana"/>
            <w:color w:val="1F497D" w:themeColor="text2"/>
            <w:sz w:val="22"/>
            <w:szCs w:val="22"/>
          </w:rPr>
          <w:t>Meetings Plan</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_Toc115706772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24</w:t>
        </w:r>
        <w:r w:rsidR="00916549" w:rsidRPr="008F04E9">
          <w:rPr>
            <w:rFonts w:ascii="Verdana" w:hAnsi="Verdana"/>
            <w:webHidden/>
            <w:color w:val="1F497D" w:themeColor="text2"/>
            <w:sz w:val="22"/>
            <w:szCs w:val="22"/>
          </w:rPr>
          <w:fldChar w:fldCharType="end"/>
        </w:r>
      </w:hyperlink>
    </w:p>
    <w:p w14:paraId="63BFF175" w14:textId="74039E18" w:rsidR="00916549" w:rsidRPr="008F04E9" w:rsidRDefault="00AA14EE">
      <w:pPr>
        <w:pStyle w:val="TOC2"/>
        <w:tabs>
          <w:tab w:val="right" w:leader="dot" w:pos="9628"/>
        </w:tabs>
        <w:rPr>
          <w:rFonts w:ascii="Verdana" w:eastAsiaTheme="minorEastAsia" w:hAnsi="Verdana" w:cstheme="minorBidi"/>
          <w:i w:val="0"/>
          <w:iCs w:val="0"/>
          <w:color w:val="1F497D" w:themeColor="text2"/>
          <w:sz w:val="22"/>
          <w:szCs w:val="22"/>
        </w:rPr>
      </w:pPr>
      <w:hyperlink w:anchor="_Toc115706773" w:history="1">
        <w:r w:rsidR="00916549" w:rsidRPr="008F04E9">
          <w:rPr>
            <w:rStyle w:val="Hyperlink"/>
            <w:rFonts w:ascii="Verdana" w:hAnsi="Verdana"/>
            <w:color w:val="1F497D" w:themeColor="text2"/>
            <w:sz w:val="22"/>
            <w:szCs w:val="22"/>
          </w:rPr>
          <w:t>Resourcing</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_Toc115706773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26</w:t>
        </w:r>
        <w:r w:rsidR="00916549" w:rsidRPr="008F04E9">
          <w:rPr>
            <w:rFonts w:ascii="Verdana" w:hAnsi="Verdana"/>
            <w:webHidden/>
            <w:color w:val="1F497D" w:themeColor="text2"/>
            <w:sz w:val="22"/>
            <w:szCs w:val="22"/>
          </w:rPr>
          <w:fldChar w:fldCharType="end"/>
        </w:r>
      </w:hyperlink>
    </w:p>
    <w:p w14:paraId="559F127C" w14:textId="64F04926" w:rsidR="00916549" w:rsidRPr="008F04E9" w:rsidRDefault="00AA14EE" w:rsidP="00242C37">
      <w:pPr>
        <w:pStyle w:val="TOC1"/>
        <w:rPr>
          <w:rFonts w:eastAsiaTheme="minorEastAsia" w:cstheme="minorBidi"/>
          <w:b/>
          <w:bCs/>
          <w:sz w:val="22"/>
          <w:szCs w:val="22"/>
          <w:lang w:val="en-GB"/>
        </w:rPr>
      </w:pPr>
      <w:hyperlink w:anchor="_Toc115706774" w:history="1">
        <w:r w:rsidR="00916549" w:rsidRPr="008F04E9">
          <w:rPr>
            <w:rStyle w:val="Hyperlink"/>
            <w:color w:val="1F497D" w:themeColor="text2"/>
            <w:sz w:val="22"/>
            <w:szCs w:val="22"/>
            <w:lang w:val="en-GB"/>
          </w:rPr>
          <w:t>Annex I – Scoping Planning &amp; Organizing Committee Members and Terms of Reference</w:t>
        </w:r>
        <w:r w:rsidR="00916549" w:rsidRPr="008F04E9">
          <w:rPr>
            <w:webHidden/>
            <w:sz w:val="22"/>
            <w:szCs w:val="22"/>
            <w:lang w:val="en-GB"/>
          </w:rPr>
          <w:tab/>
        </w:r>
        <w:r w:rsidR="00916549" w:rsidRPr="008F04E9">
          <w:rPr>
            <w:webHidden/>
            <w:sz w:val="22"/>
            <w:szCs w:val="22"/>
            <w:lang w:val="en-GB"/>
          </w:rPr>
          <w:fldChar w:fldCharType="begin"/>
        </w:r>
        <w:r w:rsidR="00916549" w:rsidRPr="008F04E9">
          <w:rPr>
            <w:webHidden/>
            <w:sz w:val="22"/>
            <w:szCs w:val="22"/>
            <w:lang w:val="en-GB"/>
          </w:rPr>
          <w:instrText xml:space="preserve"> PAGEREF _Toc115706774 \h </w:instrText>
        </w:r>
        <w:r w:rsidR="00916549" w:rsidRPr="008F04E9">
          <w:rPr>
            <w:webHidden/>
            <w:sz w:val="22"/>
            <w:szCs w:val="22"/>
            <w:lang w:val="en-GB"/>
          </w:rPr>
        </w:r>
        <w:r w:rsidR="00916549" w:rsidRPr="008F04E9">
          <w:rPr>
            <w:webHidden/>
            <w:sz w:val="22"/>
            <w:szCs w:val="22"/>
            <w:lang w:val="en-GB"/>
          </w:rPr>
          <w:fldChar w:fldCharType="separate"/>
        </w:r>
        <w:r w:rsidR="00816A4D" w:rsidRPr="008F04E9">
          <w:rPr>
            <w:webHidden/>
            <w:sz w:val="22"/>
            <w:szCs w:val="22"/>
            <w:lang w:val="en-GB"/>
          </w:rPr>
          <w:t>27</w:t>
        </w:r>
        <w:r w:rsidR="00916549" w:rsidRPr="008F04E9">
          <w:rPr>
            <w:webHidden/>
            <w:sz w:val="22"/>
            <w:szCs w:val="22"/>
            <w:lang w:val="en-GB"/>
          </w:rPr>
          <w:fldChar w:fldCharType="end"/>
        </w:r>
      </w:hyperlink>
    </w:p>
    <w:p w14:paraId="5294F7FC" w14:textId="0397D80A" w:rsidR="00916549" w:rsidRPr="008F04E9" w:rsidRDefault="00AA14EE">
      <w:pPr>
        <w:pStyle w:val="TOC2"/>
        <w:tabs>
          <w:tab w:val="right" w:leader="dot" w:pos="9628"/>
        </w:tabs>
        <w:rPr>
          <w:rFonts w:ascii="Verdana" w:eastAsiaTheme="minorEastAsia" w:hAnsi="Verdana" w:cstheme="minorBidi"/>
          <w:i w:val="0"/>
          <w:iCs w:val="0"/>
          <w:color w:val="1F497D" w:themeColor="text2"/>
          <w:sz w:val="22"/>
          <w:szCs w:val="22"/>
        </w:rPr>
      </w:pPr>
      <w:hyperlink w:anchor="_Toc115706775" w:history="1">
        <w:r w:rsidR="00916549" w:rsidRPr="008F04E9">
          <w:rPr>
            <w:rStyle w:val="Hyperlink"/>
            <w:rFonts w:ascii="Verdana" w:hAnsi="Verdana"/>
            <w:color w:val="1F497D" w:themeColor="text2"/>
            <w:sz w:val="22"/>
            <w:szCs w:val="22"/>
          </w:rPr>
          <w:t>SPOC Membership</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_Toc115706775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27</w:t>
        </w:r>
        <w:r w:rsidR="00916549" w:rsidRPr="008F04E9">
          <w:rPr>
            <w:rFonts w:ascii="Verdana" w:hAnsi="Verdana"/>
            <w:webHidden/>
            <w:color w:val="1F497D" w:themeColor="text2"/>
            <w:sz w:val="22"/>
            <w:szCs w:val="22"/>
          </w:rPr>
          <w:fldChar w:fldCharType="end"/>
        </w:r>
      </w:hyperlink>
    </w:p>
    <w:p w14:paraId="37FA6FB0" w14:textId="4AC05FDC" w:rsidR="00916549" w:rsidRPr="008F04E9" w:rsidRDefault="00AA14EE">
      <w:pPr>
        <w:pStyle w:val="TOC2"/>
        <w:tabs>
          <w:tab w:val="right" w:leader="dot" w:pos="9628"/>
        </w:tabs>
        <w:rPr>
          <w:rFonts w:ascii="Verdana" w:eastAsiaTheme="minorEastAsia" w:hAnsi="Verdana" w:cstheme="minorBidi"/>
          <w:i w:val="0"/>
          <w:iCs w:val="0"/>
          <w:color w:val="1F497D" w:themeColor="text2"/>
          <w:sz w:val="22"/>
          <w:szCs w:val="22"/>
        </w:rPr>
      </w:pPr>
      <w:hyperlink w:anchor="_Toc115706776" w:history="1">
        <w:r w:rsidR="00916549" w:rsidRPr="008F04E9">
          <w:rPr>
            <w:rStyle w:val="Hyperlink"/>
            <w:rFonts w:ascii="Verdana" w:hAnsi="Verdana"/>
            <w:color w:val="1F497D" w:themeColor="text2"/>
            <w:sz w:val="22"/>
            <w:szCs w:val="22"/>
          </w:rPr>
          <w:t>SPOC Terms of Reference</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_Toc115706776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30</w:t>
        </w:r>
        <w:r w:rsidR="00916549" w:rsidRPr="008F04E9">
          <w:rPr>
            <w:rFonts w:ascii="Verdana" w:hAnsi="Verdana"/>
            <w:webHidden/>
            <w:color w:val="1F497D" w:themeColor="text2"/>
            <w:sz w:val="22"/>
            <w:szCs w:val="22"/>
          </w:rPr>
          <w:fldChar w:fldCharType="end"/>
        </w:r>
      </w:hyperlink>
    </w:p>
    <w:p w14:paraId="1D9B976B" w14:textId="376AA960" w:rsidR="00916549" w:rsidRPr="008F04E9" w:rsidRDefault="00AA14EE" w:rsidP="00242C37">
      <w:pPr>
        <w:pStyle w:val="TOC1"/>
        <w:rPr>
          <w:rFonts w:eastAsiaTheme="minorEastAsia" w:cstheme="minorBidi"/>
          <w:b/>
          <w:bCs/>
          <w:sz w:val="22"/>
          <w:szCs w:val="22"/>
          <w:lang w:val="en-GB"/>
        </w:rPr>
      </w:pPr>
      <w:hyperlink w:anchor="_Toc115706777" w:history="1">
        <w:r w:rsidR="00916549" w:rsidRPr="008F04E9">
          <w:rPr>
            <w:rStyle w:val="Hyperlink"/>
            <w:color w:val="1F497D" w:themeColor="text2"/>
            <w:sz w:val="22"/>
            <w:szCs w:val="22"/>
            <w:lang w:val="en-GB"/>
          </w:rPr>
          <w:t>Annex II – Data Policy for the WMO UAS Demonstration Campaign</w:t>
        </w:r>
        <w:r w:rsidR="00916549" w:rsidRPr="008F04E9">
          <w:rPr>
            <w:webHidden/>
            <w:sz w:val="22"/>
            <w:szCs w:val="22"/>
            <w:lang w:val="en-GB"/>
          </w:rPr>
          <w:tab/>
        </w:r>
        <w:r w:rsidR="00916549" w:rsidRPr="008F04E9">
          <w:rPr>
            <w:webHidden/>
            <w:sz w:val="22"/>
            <w:szCs w:val="22"/>
            <w:lang w:val="en-GB"/>
          </w:rPr>
          <w:fldChar w:fldCharType="begin"/>
        </w:r>
        <w:r w:rsidR="00916549" w:rsidRPr="008F04E9">
          <w:rPr>
            <w:webHidden/>
            <w:sz w:val="22"/>
            <w:szCs w:val="22"/>
            <w:lang w:val="en-GB"/>
          </w:rPr>
          <w:instrText xml:space="preserve"> PAGEREF _Toc115706777 \h </w:instrText>
        </w:r>
        <w:r w:rsidR="00916549" w:rsidRPr="008F04E9">
          <w:rPr>
            <w:webHidden/>
            <w:sz w:val="22"/>
            <w:szCs w:val="22"/>
            <w:lang w:val="en-GB"/>
          </w:rPr>
        </w:r>
        <w:r w:rsidR="00916549" w:rsidRPr="008F04E9">
          <w:rPr>
            <w:webHidden/>
            <w:sz w:val="22"/>
            <w:szCs w:val="22"/>
            <w:lang w:val="en-GB"/>
          </w:rPr>
          <w:fldChar w:fldCharType="separate"/>
        </w:r>
        <w:r w:rsidR="00816A4D" w:rsidRPr="008F04E9">
          <w:rPr>
            <w:webHidden/>
            <w:sz w:val="22"/>
            <w:szCs w:val="22"/>
            <w:lang w:val="en-GB"/>
          </w:rPr>
          <w:t>31</w:t>
        </w:r>
        <w:r w:rsidR="00916549" w:rsidRPr="008F04E9">
          <w:rPr>
            <w:webHidden/>
            <w:sz w:val="22"/>
            <w:szCs w:val="22"/>
            <w:lang w:val="en-GB"/>
          </w:rPr>
          <w:fldChar w:fldCharType="end"/>
        </w:r>
      </w:hyperlink>
    </w:p>
    <w:p w14:paraId="750CAD99" w14:textId="3FA5B578" w:rsidR="00916549" w:rsidRPr="008F04E9" w:rsidRDefault="00AA14EE">
      <w:pPr>
        <w:pStyle w:val="TOC2"/>
        <w:tabs>
          <w:tab w:val="right" w:leader="dot" w:pos="9628"/>
        </w:tabs>
        <w:rPr>
          <w:rFonts w:ascii="Verdana" w:eastAsiaTheme="minorEastAsia" w:hAnsi="Verdana" w:cstheme="minorBidi"/>
          <w:i w:val="0"/>
          <w:iCs w:val="0"/>
          <w:color w:val="1F497D" w:themeColor="text2"/>
          <w:sz w:val="22"/>
          <w:szCs w:val="22"/>
        </w:rPr>
      </w:pPr>
      <w:hyperlink w:anchor="_Toc115706778" w:history="1">
        <w:r w:rsidR="00916549" w:rsidRPr="008F04E9">
          <w:rPr>
            <w:rStyle w:val="Hyperlink"/>
            <w:rFonts w:ascii="Verdana" w:hAnsi="Verdana"/>
            <w:color w:val="1F497D" w:themeColor="text2"/>
            <w:sz w:val="22"/>
            <w:szCs w:val="22"/>
          </w:rPr>
          <w:t>Definitions</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_Toc115706778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31</w:t>
        </w:r>
        <w:r w:rsidR="00916549" w:rsidRPr="008F04E9">
          <w:rPr>
            <w:rFonts w:ascii="Verdana" w:hAnsi="Verdana"/>
            <w:webHidden/>
            <w:color w:val="1F497D" w:themeColor="text2"/>
            <w:sz w:val="22"/>
            <w:szCs w:val="22"/>
          </w:rPr>
          <w:fldChar w:fldCharType="end"/>
        </w:r>
      </w:hyperlink>
    </w:p>
    <w:p w14:paraId="026CBC99" w14:textId="18662084" w:rsidR="00916549" w:rsidRPr="008F04E9" w:rsidRDefault="00AA14EE">
      <w:pPr>
        <w:pStyle w:val="TOC2"/>
        <w:tabs>
          <w:tab w:val="right" w:leader="dot" w:pos="9628"/>
        </w:tabs>
        <w:rPr>
          <w:rFonts w:ascii="Verdana" w:eastAsiaTheme="minorEastAsia" w:hAnsi="Verdana" w:cstheme="minorBidi"/>
          <w:i w:val="0"/>
          <w:iCs w:val="0"/>
          <w:color w:val="1F497D" w:themeColor="text2"/>
          <w:sz w:val="22"/>
          <w:szCs w:val="22"/>
        </w:rPr>
      </w:pPr>
      <w:hyperlink w:anchor="_Toc115706779" w:history="1">
        <w:r w:rsidR="00916549" w:rsidRPr="008F04E9">
          <w:rPr>
            <w:rStyle w:val="Hyperlink"/>
            <w:rFonts w:ascii="Verdana" w:hAnsi="Verdana"/>
            <w:color w:val="1F497D" w:themeColor="text2"/>
            <w:sz w:val="22"/>
            <w:szCs w:val="22"/>
          </w:rPr>
          <w:t>Participants</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_Toc115706779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31</w:t>
        </w:r>
        <w:r w:rsidR="00916549" w:rsidRPr="008F04E9">
          <w:rPr>
            <w:rFonts w:ascii="Verdana" w:hAnsi="Verdana"/>
            <w:webHidden/>
            <w:color w:val="1F497D" w:themeColor="text2"/>
            <w:sz w:val="22"/>
            <w:szCs w:val="22"/>
          </w:rPr>
          <w:fldChar w:fldCharType="end"/>
        </w:r>
      </w:hyperlink>
    </w:p>
    <w:p w14:paraId="208BF05B" w14:textId="4285C09D" w:rsidR="00916549" w:rsidRPr="008F04E9" w:rsidRDefault="00AA14EE">
      <w:pPr>
        <w:pStyle w:val="TOC2"/>
        <w:tabs>
          <w:tab w:val="right" w:leader="dot" w:pos="9628"/>
        </w:tabs>
        <w:rPr>
          <w:rFonts w:ascii="Verdana" w:eastAsiaTheme="minorEastAsia" w:hAnsi="Verdana" w:cstheme="minorBidi"/>
          <w:i w:val="0"/>
          <w:iCs w:val="0"/>
          <w:color w:val="1F497D" w:themeColor="text2"/>
          <w:sz w:val="22"/>
          <w:szCs w:val="22"/>
        </w:rPr>
      </w:pPr>
      <w:hyperlink w:anchor="_Toc115706780" w:history="1">
        <w:r w:rsidR="00916549" w:rsidRPr="008F04E9">
          <w:rPr>
            <w:rStyle w:val="Hyperlink"/>
            <w:rFonts w:ascii="Verdana" w:hAnsi="Verdana"/>
            <w:color w:val="1F497D" w:themeColor="text2"/>
            <w:sz w:val="22"/>
            <w:szCs w:val="22"/>
          </w:rPr>
          <w:t>UAS Data Repository</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_Toc115706780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31</w:t>
        </w:r>
        <w:r w:rsidR="00916549" w:rsidRPr="008F04E9">
          <w:rPr>
            <w:rFonts w:ascii="Verdana" w:hAnsi="Verdana"/>
            <w:webHidden/>
            <w:color w:val="1F497D" w:themeColor="text2"/>
            <w:sz w:val="22"/>
            <w:szCs w:val="22"/>
          </w:rPr>
          <w:fldChar w:fldCharType="end"/>
        </w:r>
      </w:hyperlink>
    </w:p>
    <w:p w14:paraId="3390A46F" w14:textId="53D5AD95" w:rsidR="00916549" w:rsidRPr="008F04E9" w:rsidRDefault="00AA14EE">
      <w:pPr>
        <w:pStyle w:val="TOC2"/>
        <w:tabs>
          <w:tab w:val="right" w:leader="dot" w:pos="9628"/>
        </w:tabs>
        <w:rPr>
          <w:rFonts w:ascii="Verdana" w:eastAsiaTheme="minorEastAsia" w:hAnsi="Verdana" w:cstheme="minorBidi"/>
          <w:i w:val="0"/>
          <w:iCs w:val="0"/>
          <w:color w:val="1F497D" w:themeColor="text2"/>
          <w:sz w:val="22"/>
          <w:szCs w:val="22"/>
        </w:rPr>
      </w:pPr>
      <w:hyperlink w:anchor="_Toc115706781" w:history="1">
        <w:r w:rsidR="00916549" w:rsidRPr="008F04E9">
          <w:rPr>
            <w:rStyle w:val="Hyperlink"/>
            <w:rFonts w:ascii="Verdana" w:hAnsi="Verdana"/>
            <w:color w:val="1F497D" w:themeColor="text2"/>
            <w:sz w:val="22"/>
            <w:szCs w:val="22"/>
          </w:rPr>
          <w:t>Data</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_Toc115706781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31</w:t>
        </w:r>
        <w:r w:rsidR="00916549" w:rsidRPr="008F04E9">
          <w:rPr>
            <w:rFonts w:ascii="Verdana" w:hAnsi="Verdana"/>
            <w:webHidden/>
            <w:color w:val="1F497D" w:themeColor="text2"/>
            <w:sz w:val="22"/>
            <w:szCs w:val="22"/>
          </w:rPr>
          <w:fldChar w:fldCharType="end"/>
        </w:r>
      </w:hyperlink>
    </w:p>
    <w:p w14:paraId="4F010AD8" w14:textId="3F34ECB1" w:rsidR="00916549" w:rsidRPr="008F04E9" w:rsidRDefault="00AA14EE">
      <w:pPr>
        <w:pStyle w:val="TOC2"/>
        <w:tabs>
          <w:tab w:val="right" w:leader="dot" w:pos="9628"/>
        </w:tabs>
        <w:rPr>
          <w:rFonts w:ascii="Verdana" w:eastAsiaTheme="minorEastAsia" w:hAnsi="Verdana" w:cstheme="minorBidi"/>
          <w:i w:val="0"/>
          <w:iCs w:val="0"/>
          <w:color w:val="1F497D" w:themeColor="text2"/>
          <w:sz w:val="22"/>
          <w:szCs w:val="22"/>
        </w:rPr>
      </w:pPr>
      <w:hyperlink w:anchor="_Toc115706782" w:history="1">
        <w:r w:rsidR="00916549" w:rsidRPr="008F04E9">
          <w:rPr>
            <w:rStyle w:val="Hyperlink"/>
            <w:rFonts w:ascii="Verdana" w:hAnsi="Verdana"/>
            <w:color w:val="1F497D" w:themeColor="text2"/>
            <w:sz w:val="22"/>
            <w:szCs w:val="22"/>
          </w:rPr>
          <w:t>WMO</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_Toc115706782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31</w:t>
        </w:r>
        <w:r w:rsidR="00916549" w:rsidRPr="008F04E9">
          <w:rPr>
            <w:rFonts w:ascii="Verdana" w:hAnsi="Verdana"/>
            <w:webHidden/>
            <w:color w:val="1F497D" w:themeColor="text2"/>
            <w:sz w:val="22"/>
            <w:szCs w:val="22"/>
          </w:rPr>
          <w:fldChar w:fldCharType="end"/>
        </w:r>
      </w:hyperlink>
    </w:p>
    <w:p w14:paraId="7609D61C" w14:textId="15D05FA3" w:rsidR="00916549" w:rsidRPr="008F04E9" w:rsidRDefault="00AA14EE">
      <w:pPr>
        <w:pStyle w:val="TOC2"/>
        <w:tabs>
          <w:tab w:val="right" w:leader="dot" w:pos="9628"/>
        </w:tabs>
        <w:rPr>
          <w:rFonts w:ascii="Verdana" w:eastAsiaTheme="minorEastAsia" w:hAnsi="Verdana" w:cstheme="minorBidi"/>
          <w:i w:val="0"/>
          <w:iCs w:val="0"/>
          <w:color w:val="1F497D" w:themeColor="text2"/>
          <w:sz w:val="22"/>
          <w:szCs w:val="22"/>
        </w:rPr>
      </w:pPr>
      <w:hyperlink w:anchor="_Toc115706783" w:history="1">
        <w:r w:rsidR="00916549" w:rsidRPr="008F04E9">
          <w:rPr>
            <w:rStyle w:val="Hyperlink"/>
            <w:rFonts w:ascii="Verdana" w:hAnsi="Verdana"/>
            <w:color w:val="1F497D" w:themeColor="text2"/>
            <w:sz w:val="22"/>
            <w:szCs w:val="22"/>
          </w:rPr>
          <w:t>Data Policy Principles</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_Toc115706783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31</w:t>
        </w:r>
        <w:r w:rsidR="00916549" w:rsidRPr="008F04E9">
          <w:rPr>
            <w:rFonts w:ascii="Verdana" w:hAnsi="Verdana"/>
            <w:webHidden/>
            <w:color w:val="1F497D" w:themeColor="text2"/>
            <w:sz w:val="22"/>
            <w:szCs w:val="22"/>
          </w:rPr>
          <w:fldChar w:fldCharType="end"/>
        </w:r>
      </w:hyperlink>
    </w:p>
    <w:p w14:paraId="6E3DDBB9" w14:textId="42C78D56" w:rsidR="001C5144" w:rsidRPr="008F04E9" w:rsidRDefault="00916549" w:rsidP="001C5144">
      <w:pPr>
        <w:tabs>
          <w:tab w:val="clear" w:pos="1134"/>
        </w:tabs>
        <w:spacing w:after="160" w:line="259" w:lineRule="auto"/>
        <w:jc w:val="left"/>
        <w:rPr>
          <w:sz w:val="22"/>
          <w:szCs w:val="22"/>
        </w:rPr>
      </w:pPr>
      <w:r w:rsidRPr="008F04E9">
        <w:rPr>
          <w:rFonts w:eastAsia="Calibri" w:cstheme="minorHAnsi"/>
          <w:b/>
          <w:bCs/>
          <w:color w:val="1F497D" w:themeColor="text2"/>
          <w:sz w:val="22"/>
          <w:szCs w:val="22"/>
        </w:rPr>
        <w:fldChar w:fldCharType="end"/>
      </w:r>
    </w:p>
    <w:p w14:paraId="562335D3" w14:textId="77777777" w:rsidR="001C5144" w:rsidRPr="008F04E9" w:rsidRDefault="001C5144" w:rsidP="001C5144">
      <w:pPr>
        <w:tabs>
          <w:tab w:val="clear" w:pos="1134"/>
        </w:tabs>
        <w:spacing w:after="160" w:line="259" w:lineRule="auto"/>
        <w:jc w:val="left"/>
        <w:rPr>
          <w:rFonts w:eastAsia="Yu Gothic Light" w:cs="Times New Roman"/>
          <w:sz w:val="22"/>
          <w:szCs w:val="22"/>
        </w:rPr>
      </w:pPr>
      <w:r w:rsidRPr="008F04E9">
        <w:rPr>
          <w:rFonts w:eastAsia="Calibri"/>
          <w:sz w:val="22"/>
          <w:szCs w:val="22"/>
        </w:rPr>
        <w:br w:type="page"/>
      </w:r>
    </w:p>
    <w:p w14:paraId="1FD4D5F7" w14:textId="54547024" w:rsidR="001C5144" w:rsidRPr="008F04E9" w:rsidRDefault="001C5144" w:rsidP="00332561">
      <w:pPr>
        <w:pStyle w:val="Heading3"/>
        <w:spacing w:before="0" w:after="240"/>
        <w:rPr>
          <w:sz w:val="22"/>
          <w:szCs w:val="22"/>
        </w:rPr>
      </w:pPr>
      <w:bookmarkStart w:id="4" w:name="_Toc97900018"/>
      <w:bookmarkStart w:id="5" w:name="_Toc115706756"/>
      <w:r w:rsidRPr="008F04E9">
        <w:rPr>
          <w:sz w:val="22"/>
          <w:szCs w:val="22"/>
        </w:rPr>
        <w:lastRenderedPageBreak/>
        <w:t>Background</w:t>
      </w:r>
      <w:bookmarkEnd w:id="4"/>
      <w:bookmarkEnd w:id="5"/>
    </w:p>
    <w:p w14:paraId="4321374D" w14:textId="3D92B8C4" w:rsidR="001C5144" w:rsidRPr="00643D86" w:rsidRDefault="001C5144" w:rsidP="009237CD">
      <w:pPr>
        <w:tabs>
          <w:tab w:val="clear" w:pos="1134"/>
        </w:tabs>
        <w:spacing w:before="240" w:after="240"/>
        <w:ind w:right="-170"/>
        <w:jc w:val="left"/>
        <w:rPr>
          <w:rFonts w:eastAsia="Calibri"/>
        </w:rPr>
      </w:pPr>
      <w:r w:rsidRPr="00643D86">
        <w:rPr>
          <w:rFonts w:eastAsia="Calibri"/>
        </w:rPr>
        <w:t xml:space="preserve">The WMO Uncrewed Aircraft Systems (UAS) Demonstration Campaign (UAS-DC) </w:t>
      </w:r>
      <w:r w:rsidR="00A31B6B" w:rsidRPr="00643D86">
        <w:rPr>
          <w:rFonts w:eastAsia="Calibri"/>
        </w:rPr>
        <w:t xml:space="preserve">is </w:t>
      </w:r>
      <w:r w:rsidRPr="00643D86">
        <w:rPr>
          <w:rFonts w:eastAsia="Calibri"/>
        </w:rPr>
        <w:t>aim</w:t>
      </w:r>
      <w:r w:rsidR="00A31B6B" w:rsidRPr="00643D86">
        <w:rPr>
          <w:rFonts w:eastAsia="Calibri"/>
        </w:rPr>
        <w:t>ed</w:t>
      </w:r>
      <w:r w:rsidRPr="00643D86">
        <w:rPr>
          <w:rFonts w:eastAsia="Calibri"/>
        </w:rPr>
        <w:t xml:space="preserve"> at demonstrating the potential capability of UAS to play a role as an operational component of the WMO Integrated Global Observing System (WIGOS) under the Global Basic Observing Network (GBON).</w:t>
      </w:r>
    </w:p>
    <w:p w14:paraId="6C536541" w14:textId="77777777" w:rsidR="001C5144" w:rsidRPr="00643D86" w:rsidRDefault="001C5144" w:rsidP="009237CD">
      <w:pPr>
        <w:tabs>
          <w:tab w:val="clear" w:pos="1134"/>
        </w:tabs>
        <w:spacing w:before="240" w:after="240"/>
        <w:ind w:right="-170"/>
        <w:jc w:val="left"/>
        <w:rPr>
          <w:rFonts w:eastAsia="Calibri"/>
        </w:rPr>
      </w:pPr>
      <w:r w:rsidRPr="00643D86">
        <w:rPr>
          <w:rFonts w:eastAsia="Calibri"/>
        </w:rPr>
        <w:t>This document contains and describes the proposed plan to organize and conduct the WMO UAS Demonstration Campaign and identifies the roles of various organizing entities and stakeholders, the tasks and activities to be undertaken and the resources required to implement the campaign.</w:t>
      </w:r>
    </w:p>
    <w:p w14:paraId="5660581C" w14:textId="7A752040" w:rsidR="001C5144" w:rsidRPr="008F04E9" w:rsidRDefault="001C5144" w:rsidP="003B4B6D">
      <w:pPr>
        <w:pStyle w:val="Heading3italics"/>
        <w:rPr>
          <w:sz w:val="22"/>
          <w:szCs w:val="22"/>
        </w:rPr>
      </w:pPr>
      <w:bookmarkStart w:id="6" w:name="_UAS-DC_Aims"/>
      <w:bookmarkStart w:id="7" w:name="_Toc97900019"/>
      <w:bookmarkStart w:id="8" w:name="_Toc115706757"/>
      <w:bookmarkEnd w:id="6"/>
      <w:r w:rsidRPr="008F04E9">
        <w:rPr>
          <w:sz w:val="22"/>
          <w:szCs w:val="22"/>
        </w:rPr>
        <w:t>UAS-DC Aims</w:t>
      </w:r>
      <w:bookmarkEnd w:id="7"/>
      <w:bookmarkEnd w:id="8"/>
    </w:p>
    <w:p w14:paraId="16F3871A" w14:textId="77777777" w:rsidR="001C5144" w:rsidRPr="00643D86" w:rsidRDefault="001C5144" w:rsidP="00332561">
      <w:pPr>
        <w:tabs>
          <w:tab w:val="clear" w:pos="1134"/>
        </w:tabs>
        <w:spacing w:before="240" w:after="240"/>
        <w:jc w:val="left"/>
        <w:rPr>
          <w:rFonts w:eastAsia="Calibri"/>
        </w:rPr>
      </w:pPr>
      <w:r w:rsidRPr="00643D86">
        <w:rPr>
          <w:rFonts w:eastAsia="Calibri"/>
        </w:rPr>
        <w:t>In particular, the UAS-DC will focus on the following aims:</w:t>
      </w:r>
    </w:p>
    <w:p w14:paraId="1792C03F" w14:textId="77777777" w:rsidR="001C5144" w:rsidRPr="00643D86" w:rsidRDefault="001C5144" w:rsidP="00332561">
      <w:pPr>
        <w:numPr>
          <w:ilvl w:val="0"/>
          <w:numId w:val="2"/>
        </w:numPr>
        <w:tabs>
          <w:tab w:val="clear" w:pos="1134"/>
        </w:tabs>
        <w:spacing w:before="240" w:after="240"/>
        <w:ind w:left="1134" w:right="-170" w:hanging="567"/>
        <w:jc w:val="left"/>
        <w:rPr>
          <w:rFonts w:eastAsia="Calibri"/>
        </w:rPr>
      </w:pPr>
      <w:r w:rsidRPr="00643D86">
        <w:rPr>
          <w:rFonts w:eastAsia="Calibri"/>
        </w:rPr>
        <w:t>To demonstrate current capabilities of a range of UAS and to assess their capacity to contribute to meeting operational requirements for upper-air observations and the filling of observational gaps of the WIGOS GBON;</w:t>
      </w:r>
    </w:p>
    <w:p w14:paraId="73E5F585" w14:textId="7D39DAB6" w:rsidR="001C5144" w:rsidRPr="00643D86" w:rsidRDefault="001C5144" w:rsidP="00DC7E04">
      <w:pPr>
        <w:numPr>
          <w:ilvl w:val="0"/>
          <w:numId w:val="2"/>
        </w:numPr>
        <w:tabs>
          <w:tab w:val="clear" w:pos="1134"/>
        </w:tabs>
        <w:spacing w:before="240" w:after="240"/>
        <w:ind w:left="1134" w:right="-170" w:hanging="567"/>
        <w:jc w:val="left"/>
        <w:rPr>
          <w:rFonts w:eastAsia="Calibri"/>
        </w:rPr>
      </w:pPr>
      <w:r w:rsidRPr="00643D86">
        <w:rPr>
          <w:rFonts w:eastAsia="Calibri"/>
        </w:rPr>
        <w:t>To demonstrate the capacity of UAS and their data processing systems to collect and provide data in an interoperable format ready for use by relevant applications and mode</w:t>
      </w:r>
      <w:r w:rsidR="001514B1" w:rsidRPr="00643D86">
        <w:rPr>
          <w:rFonts w:eastAsia="Calibri"/>
        </w:rPr>
        <w:t>l</w:t>
      </w:r>
      <w:r w:rsidRPr="00643D86">
        <w:rPr>
          <w:rFonts w:eastAsia="Calibri"/>
        </w:rPr>
        <w:t>ling cent</w:t>
      </w:r>
      <w:r w:rsidR="006A00F7" w:rsidRPr="00643D86">
        <w:rPr>
          <w:rFonts w:eastAsia="Calibri"/>
        </w:rPr>
        <w:t>re</w:t>
      </w:r>
      <w:r w:rsidRPr="00643D86">
        <w:rPr>
          <w:rFonts w:eastAsia="Calibri"/>
        </w:rPr>
        <w:t>s for real-time and off-line use by regional and global forecast systems;</w:t>
      </w:r>
    </w:p>
    <w:p w14:paraId="5808D7D7" w14:textId="77777777" w:rsidR="001C5144" w:rsidRPr="00643D86" w:rsidRDefault="001C5144" w:rsidP="00DC7E04">
      <w:pPr>
        <w:numPr>
          <w:ilvl w:val="0"/>
          <w:numId w:val="2"/>
        </w:numPr>
        <w:tabs>
          <w:tab w:val="clear" w:pos="1134"/>
        </w:tabs>
        <w:spacing w:before="240" w:after="240"/>
        <w:ind w:left="1134" w:right="-170" w:hanging="567"/>
        <w:jc w:val="left"/>
        <w:rPr>
          <w:rFonts w:eastAsia="Calibri"/>
        </w:rPr>
      </w:pPr>
      <w:r w:rsidRPr="00643D86">
        <w:rPr>
          <w:rFonts w:eastAsia="Calibri"/>
        </w:rPr>
        <w:t xml:space="preserve">To measure, analyse and report on the impacts and benefits of UAS observations on relevant WMO </w:t>
      </w:r>
      <w:r w:rsidR="009551F8" w:rsidRPr="00643D86">
        <w:rPr>
          <w:rFonts w:eastAsia="Calibri"/>
        </w:rPr>
        <w:t>A</w:t>
      </w:r>
      <w:r w:rsidRPr="00643D86">
        <w:rPr>
          <w:rFonts w:eastAsia="Calibri"/>
        </w:rPr>
        <w:t xml:space="preserve">pplication </w:t>
      </w:r>
      <w:r w:rsidR="009551F8" w:rsidRPr="00643D86">
        <w:rPr>
          <w:rFonts w:eastAsia="Calibri"/>
        </w:rPr>
        <w:t>A</w:t>
      </w:r>
      <w:r w:rsidRPr="00643D86">
        <w:rPr>
          <w:rFonts w:eastAsia="Calibri"/>
        </w:rPr>
        <w:t>reas and forecast system performance;</w:t>
      </w:r>
    </w:p>
    <w:p w14:paraId="664D3BEE" w14:textId="77777777" w:rsidR="001C5144" w:rsidRPr="00643D86" w:rsidRDefault="001C5144" w:rsidP="00DC7E04">
      <w:pPr>
        <w:numPr>
          <w:ilvl w:val="0"/>
          <w:numId w:val="2"/>
        </w:numPr>
        <w:tabs>
          <w:tab w:val="clear" w:pos="1134"/>
        </w:tabs>
        <w:spacing w:before="240" w:after="240"/>
        <w:ind w:left="1134" w:right="-170" w:hanging="567"/>
        <w:jc w:val="left"/>
        <w:rPr>
          <w:rFonts w:eastAsia="Calibri"/>
        </w:rPr>
      </w:pPr>
      <w:r w:rsidRPr="00643D86">
        <w:rPr>
          <w:rFonts w:eastAsia="Calibri"/>
        </w:rPr>
        <w:t>To determine and report on areas of development and improvement needed for UAS to adequately meet requirements to efficiently, economically and environmentally responsibly contribute operationally to WIGOS; and</w:t>
      </w:r>
    </w:p>
    <w:p w14:paraId="3C00F7B9" w14:textId="77777777" w:rsidR="001C5144" w:rsidRPr="00643D86" w:rsidRDefault="001C5144" w:rsidP="00DC7E04">
      <w:pPr>
        <w:numPr>
          <w:ilvl w:val="0"/>
          <w:numId w:val="2"/>
        </w:numPr>
        <w:tabs>
          <w:tab w:val="clear" w:pos="1134"/>
        </w:tabs>
        <w:spacing w:before="240" w:after="240"/>
        <w:ind w:left="1134" w:right="-170" w:hanging="567"/>
        <w:jc w:val="left"/>
        <w:rPr>
          <w:rFonts w:eastAsia="Calibri"/>
        </w:rPr>
      </w:pPr>
      <w:r w:rsidRPr="00643D86">
        <w:rPr>
          <w:rFonts w:eastAsia="Calibri"/>
        </w:rPr>
        <w:t>To determine and make recommendations relating to regulatory requirements imposed on UAS that impact on their ability to contribute to WIGOS.</w:t>
      </w:r>
    </w:p>
    <w:p w14:paraId="0C2C3B05" w14:textId="77777777" w:rsidR="001C5144" w:rsidRPr="00643D86" w:rsidRDefault="001C5144" w:rsidP="00DC7E04">
      <w:pPr>
        <w:tabs>
          <w:tab w:val="clear" w:pos="1134"/>
        </w:tabs>
        <w:spacing w:before="240" w:after="240"/>
        <w:jc w:val="left"/>
        <w:rPr>
          <w:rFonts w:eastAsia="Calibri"/>
        </w:rPr>
      </w:pPr>
      <w:r w:rsidRPr="00643D86">
        <w:rPr>
          <w:rFonts w:eastAsia="Calibri"/>
        </w:rPr>
        <w:t>The demonstration project will include the following aspects relating to UAS operations, data delivery and data use:</w:t>
      </w:r>
    </w:p>
    <w:p w14:paraId="17E0D4E2" w14:textId="77777777" w:rsidR="001C5144" w:rsidRPr="00643D86" w:rsidRDefault="001C5144" w:rsidP="00DC7E04">
      <w:pPr>
        <w:numPr>
          <w:ilvl w:val="0"/>
          <w:numId w:val="3"/>
        </w:numPr>
        <w:tabs>
          <w:tab w:val="clear" w:pos="1134"/>
        </w:tabs>
        <w:spacing w:before="240" w:after="240"/>
        <w:ind w:left="1134" w:right="-170" w:hanging="567"/>
        <w:jc w:val="left"/>
        <w:rPr>
          <w:rFonts w:eastAsia="Calibri"/>
        </w:rPr>
      </w:pPr>
      <w:r w:rsidRPr="00643D86">
        <w:rPr>
          <w:rFonts w:eastAsia="Calibri"/>
        </w:rPr>
        <w:t>Continuous and routine operation of UAS over the project observations period(s);</w:t>
      </w:r>
    </w:p>
    <w:p w14:paraId="2753A012" w14:textId="77777777" w:rsidR="001C5144" w:rsidRPr="00643D86" w:rsidRDefault="001C5144" w:rsidP="00DC7E04">
      <w:pPr>
        <w:numPr>
          <w:ilvl w:val="0"/>
          <w:numId w:val="3"/>
        </w:numPr>
        <w:tabs>
          <w:tab w:val="clear" w:pos="1134"/>
        </w:tabs>
        <w:spacing w:before="240" w:after="240"/>
        <w:ind w:left="1134" w:right="-170" w:hanging="567"/>
        <w:jc w:val="left"/>
        <w:rPr>
          <w:rFonts w:eastAsia="Calibri"/>
        </w:rPr>
      </w:pPr>
      <w:r w:rsidRPr="00643D86">
        <w:rPr>
          <w:rFonts w:eastAsia="Calibri"/>
        </w:rPr>
        <w:t>Near-real-time delivery of data to a central repository in prescribed inter-operational common formats;</w:t>
      </w:r>
    </w:p>
    <w:p w14:paraId="4E308E55" w14:textId="77777777" w:rsidR="001C5144" w:rsidRPr="00643D86" w:rsidRDefault="001C5144" w:rsidP="00DC7E04">
      <w:pPr>
        <w:numPr>
          <w:ilvl w:val="0"/>
          <w:numId w:val="3"/>
        </w:numPr>
        <w:tabs>
          <w:tab w:val="clear" w:pos="1134"/>
        </w:tabs>
        <w:spacing w:before="240" w:after="240"/>
        <w:ind w:left="1134" w:right="-170" w:hanging="567"/>
        <w:jc w:val="left"/>
        <w:rPr>
          <w:rFonts w:eastAsia="Calibri"/>
        </w:rPr>
      </w:pPr>
      <w:r w:rsidRPr="00643D86">
        <w:rPr>
          <w:rFonts w:eastAsia="Calibri"/>
        </w:rPr>
        <w:t>Use of UAS data by stakeholder data users and applications and implementation and operation of data assessment practices during the observations period(s)</w:t>
      </w:r>
      <w:r w:rsidR="009551F8" w:rsidRPr="00643D86">
        <w:rPr>
          <w:rFonts w:eastAsia="Calibri"/>
        </w:rPr>
        <w:t>; and</w:t>
      </w:r>
    </w:p>
    <w:p w14:paraId="37D12AC5" w14:textId="13626157" w:rsidR="001C5144" w:rsidRPr="00643D86" w:rsidRDefault="001C5144" w:rsidP="00DC7E04">
      <w:pPr>
        <w:numPr>
          <w:ilvl w:val="0"/>
          <w:numId w:val="3"/>
        </w:numPr>
        <w:tabs>
          <w:tab w:val="clear" w:pos="1134"/>
        </w:tabs>
        <w:spacing w:before="240" w:after="240"/>
        <w:ind w:left="1134" w:right="-170" w:hanging="567"/>
        <w:jc w:val="left"/>
        <w:rPr>
          <w:rFonts w:eastAsia="Calibri"/>
        </w:rPr>
      </w:pPr>
      <w:r w:rsidRPr="00643D86">
        <w:rPr>
          <w:rFonts w:eastAsia="Calibri"/>
        </w:rPr>
        <w:t>Ongoing data quality assessment throughout and following the observation period(s).</w:t>
      </w:r>
    </w:p>
    <w:p w14:paraId="6E62A3E0" w14:textId="48828CDF" w:rsidR="001C5144" w:rsidRPr="008F04E9" w:rsidRDefault="001C5144" w:rsidP="0087361C">
      <w:pPr>
        <w:jc w:val="left"/>
        <w:rPr>
          <w:rStyle w:val="Hyperlink"/>
          <w:b/>
          <w:bCs/>
          <w:sz w:val="22"/>
          <w:szCs w:val="22"/>
        </w:rPr>
      </w:pPr>
      <w:r w:rsidRPr="008F04E9">
        <w:rPr>
          <w:b/>
          <w:bCs/>
          <w:sz w:val="22"/>
          <w:szCs w:val="22"/>
        </w:rPr>
        <w:t xml:space="preserve">The original conceptual plan as approved by INFCOM for elaboration is provided in the document: </w:t>
      </w:r>
      <w:r w:rsidR="007A1B2B" w:rsidRPr="008F04E9">
        <w:rPr>
          <w:b/>
          <w:bCs/>
          <w:sz w:val="22"/>
          <w:szCs w:val="22"/>
        </w:rPr>
        <w:fldChar w:fldCharType="begin"/>
      </w:r>
      <w:r w:rsidR="007A1B2B" w:rsidRPr="008F04E9">
        <w:rPr>
          <w:b/>
          <w:bCs/>
          <w:sz w:val="22"/>
          <w:szCs w:val="22"/>
        </w:rPr>
        <w:instrText xml:space="preserve"> HYPERLINK "https://wmoomm.sharepoint.com/:w:/s/wmocpdb/ETyGIf06oFtOjnp5hLRLijMBeVzvO4cYAAfsnZsaFLghEg?e=1Vy7pW" </w:instrText>
      </w:r>
      <w:r w:rsidR="007A1B2B" w:rsidRPr="008F04E9">
        <w:rPr>
          <w:b/>
          <w:bCs/>
          <w:sz w:val="22"/>
          <w:szCs w:val="22"/>
        </w:rPr>
        <w:fldChar w:fldCharType="separate"/>
      </w:r>
      <w:r w:rsidRPr="008F04E9">
        <w:rPr>
          <w:rStyle w:val="Hyperlink"/>
          <w:b/>
          <w:bCs/>
          <w:sz w:val="22"/>
          <w:szCs w:val="22"/>
        </w:rPr>
        <w:t>Conceptual Plan for a Global Demonstration Project on Uncrewed Aircraft Systems (UAS) Use in Operational Meteorology.</w:t>
      </w:r>
    </w:p>
    <w:bookmarkStart w:id="9" w:name="_Toc97900020"/>
    <w:p w14:paraId="5935C02F" w14:textId="5B7A7FE1" w:rsidR="001C5144" w:rsidRPr="008F04E9" w:rsidRDefault="007A1B2B" w:rsidP="0087361C">
      <w:pPr>
        <w:pStyle w:val="Heading3"/>
        <w:rPr>
          <w:sz w:val="22"/>
          <w:szCs w:val="22"/>
        </w:rPr>
      </w:pPr>
      <w:r w:rsidRPr="008F04E9">
        <w:rPr>
          <w:sz w:val="22"/>
          <w:szCs w:val="22"/>
        </w:rPr>
        <w:lastRenderedPageBreak/>
        <w:fldChar w:fldCharType="end"/>
      </w:r>
      <w:bookmarkStart w:id="10" w:name="_Toc115706758"/>
      <w:r w:rsidR="001C5144" w:rsidRPr="008F04E9">
        <w:rPr>
          <w:sz w:val="22"/>
          <w:szCs w:val="22"/>
        </w:rPr>
        <w:t>UAS Demonstration Campaign Description</w:t>
      </w:r>
      <w:bookmarkEnd w:id="9"/>
      <w:bookmarkEnd w:id="10"/>
    </w:p>
    <w:p w14:paraId="61C4D931" w14:textId="73CB18F6" w:rsidR="001C5144" w:rsidRPr="00643D86" w:rsidRDefault="001C5144" w:rsidP="0087361C">
      <w:pPr>
        <w:keepNext/>
        <w:keepLines/>
        <w:tabs>
          <w:tab w:val="clear" w:pos="1134"/>
        </w:tabs>
        <w:spacing w:before="240" w:after="240"/>
        <w:ind w:right="-170"/>
        <w:jc w:val="left"/>
        <w:rPr>
          <w:rFonts w:eastAsia="Calibri"/>
        </w:rPr>
      </w:pPr>
      <w:r w:rsidRPr="00643D86">
        <w:rPr>
          <w:rFonts w:eastAsia="Calibri"/>
        </w:rPr>
        <w:t>The WMO Uncrewed Aircraft Systems Demonstration Campaign (UAS-DC) will comprise a twelve-month period of meteorological and hydrological observations made voluntarily by U</w:t>
      </w:r>
      <w:r w:rsidR="004F1697" w:rsidRPr="00643D86">
        <w:rPr>
          <w:rFonts w:eastAsia="Calibri"/>
        </w:rPr>
        <w:t>AS</w:t>
      </w:r>
      <w:r w:rsidRPr="00643D86">
        <w:rPr>
          <w:rFonts w:eastAsia="Calibri"/>
        </w:rPr>
        <w:t xml:space="preserve"> operated by participant operators at their own cost. The demonstration will involve contributors from the public, governmental and private sector</w:t>
      </w:r>
      <w:r w:rsidR="004E3857" w:rsidRPr="00643D86">
        <w:rPr>
          <w:rFonts w:eastAsia="Calibri"/>
        </w:rPr>
        <w:t>s</w:t>
      </w:r>
      <w:r w:rsidRPr="00643D86">
        <w:rPr>
          <w:rFonts w:eastAsia="Calibri"/>
        </w:rPr>
        <w:t xml:space="preserve"> and will collaborate with researchers and developers in the field of UAS deployment and operation for meteorological and hydrological research and operational forecasting applications.</w:t>
      </w:r>
    </w:p>
    <w:p w14:paraId="57CD19D2" w14:textId="2C5B2AB5" w:rsidR="001C5144" w:rsidRPr="008F04E9" w:rsidRDefault="001C5144" w:rsidP="003B4B6D">
      <w:pPr>
        <w:pStyle w:val="Heading3italics"/>
        <w:rPr>
          <w:sz w:val="22"/>
          <w:szCs w:val="22"/>
        </w:rPr>
      </w:pPr>
      <w:bookmarkStart w:id="11" w:name="_Toc97900021"/>
      <w:bookmarkStart w:id="12" w:name="_Toc115706759"/>
      <w:r w:rsidRPr="008F04E9">
        <w:rPr>
          <w:sz w:val="22"/>
          <w:szCs w:val="22"/>
        </w:rPr>
        <w:t>Coordination and Planning</w:t>
      </w:r>
      <w:bookmarkEnd w:id="11"/>
      <w:bookmarkEnd w:id="12"/>
    </w:p>
    <w:p w14:paraId="127BBBA7" w14:textId="773A71D7" w:rsidR="001C5144" w:rsidRPr="00643D86" w:rsidRDefault="001C5144" w:rsidP="00A95210">
      <w:pPr>
        <w:tabs>
          <w:tab w:val="clear" w:pos="1134"/>
        </w:tabs>
        <w:spacing w:before="240" w:after="240"/>
        <w:ind w:right="-170"/>
        <w:jc w:val="left"/>
        <w:rPr>
          <w:rFonts w:eastAsia="Calibri"/>
        </w:rPr>
      </w:pPr>
      <w:r w:rsidRPr="00643D86">
        <w:rPr>
          <w:rFonts w:eastAsia="Calibri"/>
        </w:rPr>
        <w:t xml:space="preserve">The UAS-DC will be planned, coordinated and undertaken under the auspices of the WMO Commission for Observation, Infrastructure and Information Systems (Infrastructure Commission </w:t>
      </w:r>
      <w:r w:rsidR="006A00F7" w:rsidRPr="00643D86">
        <w:rPr>
          <w:rFonts w:eastAsia="Calibri"/>
        </w:rPr>
        <w:t>–</w:t>
      </w:r>
      <w:r w:rsidRPr="00643D86">
        <w:rPr>
          <w:rFonts w:eastAsia="Calibri"/>
        </w:rPr>
        <w:t xml:space="preserve"> INFCOM)</w:t>
      </w:r>
      <w:r w:rsidRPr="00643D86">
        <w:rPr>
          <w:rFonts w:eastAsia="Calibri"/>
          <w:vertAlign w:val="superscript"/>
        </w:rPr>
        <w:footnoteReference w:id="2"/>
      </w:r>
      <w:r w:rsidRPr="00643D86">
        <w:rPr>
          <w:rFonts w:eastAsia="Calibri"/>
        </w:rPr>
        <w:t>. INFCOM, Joint Expert Team on Aircraft-</w:t>
      </w:r>
      <w:r w:rsidR="004E3857" w:rsidRPr="00643D86">
        <w:rPr>
          <w:rFonts w:eastAsia="Calibri"/>
        </w:rPr>
        <w:t>b</w:t>
      </w:r>
      <w:r w:rsidRPr="00643D86">
        <w:rPr>
          <w:rFonts w:eastAsia="Calibri"/>
        </w:rPr>
        <w:t>ased Observing Systems (JET-ABO) will have primary delegated responsibility for coordinating related planning and coordinating activities within the INFCOM.</w:t>
      </w:r>
    </w:p>
    <w:p w14:paraId="2FDAB0CA" w14:textId="259FF48D" w:rsidR="001C5144" w:rsidRPr="00643D86" w:rsidRDefault="001C5144" w:rsidP="00A95210">
      <w:pPr>
        <w:tabs>
          <w:tab w:val="clear" w:pos="1134"/>
        </w:tabs>
        <w:spacing w:before="240" w:after="240"/>
        <w:ind w:right="-170"/>
        <w:jc w:val="left"/>
        <w:rPr>
          <w:rFonts w:eastAsia="Calibri"/>
        </w:rPr>
      </w:pPr>
      <w:r w:rsidRPr="00643D86">
        <w:rPr>
          <w:rFonts w:eastAsia="Calibri"/>
        </w:rPr>
        <w:t>The JET-ABO will coordinate the formation of a Scoping</w:t>
      </w:r>
      <w:r w:rsidR="00C601B1" w:rsidRPr="00643D86">
        <w:rPr>
          <w:rFonts w:eastAsia="Calibri"/>
        </w:rPr>
        <w:t>,</w:t>
      </w:r>
      <w:r w:rsidRPr="00643D86">
        <w:rPr>
          <w:rFonts w:eastAsia="Calibri"/>
        </w:rPr>
        <w:t xml:space="preserve"> Planning and Organi</w:t>
      </w:r>
      <w:r w:rsidR="006A00F7" w:rsidRPr="00643D86">
        <w:rPr>
          <w:rFonts w:eastAsia="Calibri"/>
        </w:rPr>
        <w:t>z</w:t>
      </w:r>
      <w:r w:rsidRPr="00643D86">
        <w:rPr>
          <w:rFonts w:eastAsia="Calibri"/>
        </w:rPr>
        <w:t>ing Committee (SPOC</w:t>
      </w:r>
      <w:r w:rsidRPr="00643D86">
        <w:rPr>
          <w:rFonts w:eastAsia="Calibri"/>
          <w:vertAlign w:val="superscript"/>
        </w:rPr>
        <w:footnoteReference w:id="3"/>
      </w:r>
      <w:r w:rsidRPr="00643D86">
        <w:rPr>
          <w:rFonts w:eastAsia="Calibri"/>
        </w:rPr>
        <w:t>) that will consist of Member</w:t>
      </w:r>
      <w:r w:rsidR="00613380" w:rsidRPr="00643D86">
        <w:rPr>
          <w:rFonts w:eastAsia="Calibri"/>
        </w:rPr>
        <w:t>s</w:t>
      </w:r>
      <w:r w:rsidRPr="00643D86">
        <w:rPr>
          <w:rFonts w:eastAsia="Calibri"/>
        </w:rPr>
        <w:t xml:space="preserve"> and other experts from among the participant operators and WMO Application Areas, as well as from other key stakeholder groups and sectors. The SPOC will play a primary role before, during and after the UAS-DC including:</w:t>
      </w:r>
    </w:p>
    <w:p w14:paraId="73BCF4EB" w14:textId="03199C86" w:rsidR="001C5144" w:rsidRPr="00643D86" w:rsidRDefault="001C5144" w:rsidP="005A7A4A">
      <w:pPr>
        <w:numPr>
          <w:ilvl w:val="0"/>
          <w:numId w:val="32"/>
        </w:numPr>
        <w:tabs>
          <w:tab w:val="clear" w:pos="1134"/>
        </w:tabs>
        <w:spacing w:before="240" w:after="240"/>
        <w:ind w:left="1134" w:right="-170" w:hanging="567"/>
        <w:jc w:val="left"/>
        <w:rPr>
          <w:rFonts w:eastAsia="Calibri"/>
        </w:rPr>
      </w:pPr>
      <w:r w:rsidRPr="00643D86">
        <w:rPr>
          <w:rFonts w:eastAsia="Calibri"/>
        </w:rPr>
        <w:t>Oversee</w:t>
      </w:r>
      <w:r w:rsidR="00613380" w:rsidRPr="00643D86">
        <w:rPr>
          <w:rFonts w:eastAsia="Calibri"/>
        </w:rPr>
        <w:t>ing</w:t>
      </w:r>
      <w:r w:rsidRPr="00643D86">
        <w:rPr>
          <w:rFonts w:eastAsia="Calibri"/>
        </w:rPr>
        <w:t xml:space="preserve"> the development and approval of the plan for the UAS-DC, including its scope and requirements of participants</w:t>
      </w:r>
      <w:r w:rsidR="00DF7FA4" w:rsidRPr="00643D86">
        <w:rPr>
          <w:rFonts w:eastAsia="Calibri"/>
        </w:rPr>
        <w:t>;</w:t>
      </w:r>
    </w:p>
    <w:p w14:paraId="330CDCC6" w14:textId="0A0B4ADD" w:rsidR="001C5144" w:rsidRPr="00643D86" w:rsidRDefault="001C5144" w:rsidP="005A7A4A">
      <w:pPr>
        <w:numPr>
          <w:ilvl w:val="0"/>
          <w:numId w:val="32"/>
        </w:numPr>
        <w:tabs>
          <w:tab w:val="clear" w:pos="1134"/>
        </w:tabs>
        <w:spacing w:before="240" w:after="240"/>
        <w:ind w:left="1134" w:right="-170" w:hanging="567"/>
        <w:jc w:val="left"/>
        <w:rPr>
          <w:rFonts w:eastAsia="Calibri"/>
        </w:rPr>
      </w:pPr>
      <w:r w:rsidRPr="00643D86">
        <w:rPr>
          <w:rFonts w:eastAsia="Calibri"/>
        </w:rPr>
        <w:t>Develop</w:t>
      </w:r>
      <w:r w:rsidR="00DF7FA4" w:rsidRPr="00643D86">
        <w:rPr>
          <w:rFonts w:eastAsia="Calibri"/>
        </w:rPr>
        <w:t>ing</w:t>
      </w:r>
      <w:r w:rsidRPr="00643D86">
        <w:rPr>
          <w:rFonts w:eastAsia="Calibri"/>
        </w:rPr>
        <w:t xml:space="preserve"> a communications plan</w:t>
      </w:r>
      <w:r w:rsidR="00DF7FA4" w:rsidRPr="00643D86">
        <w:rPr>
          <w:rFonts w:eastAsia="Calibri"/>
        </w:rPr>
        <w:t>;</w:t>
      </w:r>
    </w:p>
    <w:p w14:paraId="0F7E6615" w14:textId="0029AC46" w:rsidR="001C5144" w:rsidRPr="00643D86" w:rsidRDefault="001C5144" w:rsidP="005A7A4A">
      <w:pPr>
        <w:numPr>
          <w:ilvl w:val="0"/>
          <w:numId w:val="32"/>
        </w:numPr>
        <w:tabs>
          <w:tab w:val="clear" w:pos="1134"/>
        </w:tabs>
        <w:spacing w:before="240" w:after="240"/>
        <w:ind w:left="1134" w:right="-170" w:hanging="567"/>
        <w:jc w:val="left"/>
        <w:rPr>
          <w:rFonts w:eastAsia="Calibri"/>
        </w:rPr>
      </w:pPr>
      <w:r w:rsidRPr="00643D86">
        <w:rPr>
          <w:rFonts w:eastAsia="Calibri"/>
        </w:rPr>
        <w:t>Coordinat</w:t>
      </w:r>
      <w:r w:rsidR="00DF7FA4" w:rsidRPr="00643D86">
        <w:rPr>
          <w:rFonts w:eastAsia="Calibri"/>
        </w:rPr>
        <w:t>ing</w:t>
      </w:r>
      <w:r w:rsidRPr="00643D86">
        <w:rPr>
          <w:rFonts w:eastAsia="Calibri"/>
        </w:rPr>
        <w:t xml:space="preserve"> required external approvals, e.g.</w:t>
      </w:r>
      <w:r w:rsidR="00DF7FA4" w:rsidRPr="00643D86">
        <w:rPr>
          <w:rFonts w:eastAsia="Calibri"/>
        </w:rPr>
        <w:t>,</w:t>
      </w:r>
      <w:r w:rsidRPr="00643D86">
        <w:rPr>
          <w:rFonts w:eastAsia="Calibri"/>
        </w:rPr>
        <w:t xml:space="preserve"> with regulators, for the UAS-DC</w:t>
      </w:r>
      <w:r w:rsidR="00DF7FA4" w:rsidRPr="00643D86">
        <w:rPr>
          <w:rFonts w:eastAsia="Calibri"/>
        </w:rPr>
        <w:t>;</w:t>
      </w:r>
    </w:p>
    <w:p w14:paraId="7F1EF869" w14:textId="6A4ECC51" w:rsidR="001C5144" w:rsidRPr="00643D86" w:rsidRDefault="001C5144" w:rsidP="005A7A4A">
      <w:pPr>
        <w:numPr>
          <w:ilvl w:val="0"/>
          <w:numId w:val="32"/>
        </w:numPr>
        <w:tabs>
          <w:tab w:val="clear" w:pos="1134"/>
        </w:tabs>
        <w:spacing w:before="240" w:after="240"/>
        <w:ind w:left="1134" w:right="-170" w:hanging="567"/>
        <w:jc w:val="left"/>
        <w:rPr>
          <w:rFonts w:eastAsia="Calibri"/>
        </w:rPr>
      </w:pPr>
      <w:r w:rsidRPr="00643D86">
        <w:rPr>
          <w:rFonts w:eastAsia="Calibri"/>
        </w:rPr>
        <w:t>Oversee</w:t>
      </w:r>
      <w:r w:rsidR="00DF7FA4" w:rsidRPr="00643D86">
        <w:rPr>
          <w:rFonts w:eastAsia="Calibri"/>
        </w:rPr>
        <w:t>ing</w:t>
      </w:r>
      <w:r w:rsidRPr="00643D86">
        <w:rPr>
          <w:rFonts w:eastAsia="Calibri"/>
        </w:rPr>
        <w:t xml:space="preserve"> and coordinat</w:t>
      </w:r>
      <w:r w:rsidR="00DF7FA4" w:rsidRPr="00643D86">
        <w:rPr>
          <w:rFonts w:eastAsia="Calibri"/>
        </w:rPr>
        <w:t>ing</w:t>
      </w:r>
      <w:r w:rsidRPr="00643D86">
        <w:rPr>
          <w:rFonts w:eastAsia="Calibri"/>
        </w:rPr>
        <w:t xml:space="preserve"> the UAS-DC before and during the campaign</w:t>
      </w:r>
      <w:r w:rsidR="00DF7FA4" w:rsidRPr="00643D86">
        <w:rPr>
          <w:rFonts w:eastAsia="Calibri"/>
        </w:rPr>
        <w:t>.</w:t>
      </w:r>
    </w:p>
    <w:p w14:paraId="622CCA9B" w14:textId="3D0C7FCB" w:rsidR="001C5144" w:rsidRPr="008F04E9" w:rsidRDefault="001C5144" w:rsidP="003B4B6D">
      <w:pPr>
        <w:pStyle w:val="Heading3italics"/>
        <w:rPr>
          <w:sz w:val="22"/>
          <w:szCs w:val="22"/>
        </w:rPr>
      </w:pPr>
      <w:bookmarkStart w:id="13" w:name="_Toc97900022"/>
      <w:bookmarkStart w:id="14" w:name="_Toc115706760"/>
      <w:r w:rsidRPr="008F04E9">
        <w:rPr>
          <w:sz w:val="22"/>
          <w:szCs w:val="22"/>
        </w:rPr>
        <w:t xml:space="preserve">Scope </w:t>
      </w:r>
      <w:r w:rsidR="00DF7FA4" w:rsidRPr="008F04E9">
        <w:rPr>
          <w:sz w:val="22"/>
          <w:szCs w:val="22"/>
        </w:rPr>
        <w:t>and</w:t>
      </w:r>
      <w:r w:rsidRPr="008F04E9">
        <w:rPr>
          <w:sz w:val="22"/>
          <w:szCs w:val="22"/>
        </w:rPr>
        <w:t xml:space="preserve"> Participation</w:t>
      </w:r>
      <w:bookmarkEnd w:id="13"/>
      <w:bookmarkEnd w:id="14"/>
    </w:p>
    <w:p w14:paraId="2F7515D7" w14:textId="4B5F69D1" w:rsidR="001C5144" w:rsidRPr="00643D86" w:rsidRDefault="001C5144" w:rsidP="005A7A4A">
      <w:pPr>
        <w:tabs>
          <w:tab w:val="clear" w:pos="1134"/>
        </w:tabs>
        <w:spacing w:before="240" w:after="240"/>
        <w:ind w:right="-170"/>
        <w:jc w:val="left"/>
        <w:rPr>
          <w:rFonts w:eastAsia="Calibri"/>
        </w:rPr>
      </w:pPr>
      <w:r w:rsidRPr="00643D86">
        <w:rPr>
          <w:rFonts w:eastAsia="Calibri"/>
        </w:rPr>
        <w:t xml:space="preserve">The UAS-DC is expected to commence at the </w:t>
      </w:r>
      <w:r w:rsidR="0063035F" w:rsidRPr="00643D86">
        <w:rPr>
          <w:rFonts w:eastAsia="Calibri"/>
        </w:rPr>
        <w:t>beginning</w:t>
      </w:r>
      <w:r w:rsidRPr="00643D86">
        <w:rPr>
          <w:rFonts w:eastAsia="Calibri"/>
        </w:rPr>
        <w:t xml:space="preserve"> of March 2024 and continue through to the end of August 2024 so that the campaign will coincide with the 2024 Paris Olympics</w:t>
      </w:r>
      <w:r w:rsidRPr="00643D86">
        <w:rPr>
          <w:rFonts w:eastAsia="Calibri"/>
          <w:vertAlign w:val="superscript"/>
        </w:rPr>
        <w:footnoteReference w:id="4"/>
      </w:r>
      <w:r w:rsidRPr="00643D86">
        <w:rPr>
          <w:rFonts w:eastAsia="Calibri"/>
        </w:rPr>
        <w:t xml:space="preserve">, which will take place </w:t>
      </w:r>
      <w:r w:rsidR="0063035F" w:rsidRPr="00643D86">
        <w:rPr>
          <w:rFonts w:eastAsia="Calibri"/>
        </w:rPr>
        <w:t>from</w:t>
      </w:r>
      <w:r w:rsidRPr="00643D86">
        <w:rPr>
          <w:rFonts w:eastAsia="Calibri"/>
        </w:rPr>
        <w:t xml:space="preserve"> 26</w:t>
      </w:r>
      <w:r w:rsidR="006A00F7" w:rsidRPr="00643D86">
        <w:rPr>
          <w:rFonts w:eastAsia="Calibri"/>
        </w:rPr>
        <w:t> </w:t>
      </w:r>
      <w:r w:rsidRPr="00643D86">
        <w:rPr>
          <w:rFonts w:eastAsia="Calibri"/>
        </w:rPr>
        <w:t>July to 11</w:t>
      </w:r>
      <w:r w:rsidR="006A00F7" w:rsidRPr="00643D86">
        <w:rPr>
          <w:rFonts w:eastAsia="Calibri"/>
        </w:rPr>
        <w:t> </w:t>
      </w:r>
      <w:r w:rsidRPr="00643D86">
        <w:rPr>
          <w:rFonts w:eastAsia="Calibri"/>
        </w:rPr>
        <w:t>August</w:t>
      </w:r>
      <w:r w:rsidR="006A00F7" w:rsidRPr="00643D86">
        <w:rPr>
          <w:rFonts w:eastAsia="Calibri"/>
        </w:rPr>
        <w:t> </w:t>
      </w:r>
      <w:r w:rsidRPr="00643D86">
        <w:rPr>
          <w:rFonts w:eastAsia="Calibri"/>
        </w:rPr>
        <w:t>2024.</w:t>
      </w:r>
    </w:p>
    <w:p w14:paraId="39D398DF" w14:textId="77777777" w:rsidR="001C5144" w:rsidRPr="00643D86" w:rsidRDefault="001C5144" w:rsidP="005A7A4A">
      <w:pPr>
        <w:tabs>
          <w:tab w:val="clear" w:pos="1134"/>
        </w:tabs>
        <w:spacing w:before="240" w:after="240"/>
        <w:ind w:right="-170"/>
        <w:jc w:val="left"/>
        <w:rPr>
          <w:rFonts w:eastAsia="Calibri"/>
        </w:rPr>
      </w:pPr>
      <w:r w:rsidRPr="00643D86">
        <w:rPr>
          <w:rFonts w:eastAsia="Calibri"/>
        </w:rPr>
        <w:t>The campaign will also have two Special Observing Periods (SOP) during which participants will be strongly encouraged to contribute a higher frequency and greater coverage of UAS observations. One of these SOPs will be expected to be timed to coincide with the 2024 Olympics.</w:t>
      </w:r>
    </w:p>
    <w:p w14:paraId="059C6C98" w14:textId="36C22AB6" w:rsidR="001C5144" w:rsidRPr="00643D86" w:rsidRDefault="001C5144" w:rsidP="005A7A4A">
      <w:pPr>
        <w:tabs>
          <w:tab w:val="clear" w:pos="1134"/>
        </w:tabs>
        <w:spacing w:before="240" w:after="240"/>
        <w:ind w:right="-170"/>
        <w:jc w:val="left"/>
        <w:rPr>
          <w:rFonts w:eastAsia="Calibri"/>
        </w:rPr>
      </w:pPr>
      <w:r w:rsidRPr="00643D86">
        <w:rPr>
          <w:rFonts w:eastAsia="Calibri"/>
        </w:rPr>
        <w:t xml:space="preserve">The campaign will have the two primary participatory groups: </w:t>
      </w:r>
      <w:r w:rsidR="00A43B5F" w:rsidRPr="00643D86">
        <w:rPr>
          <w:rFonts w:eastAsia="Calibri"/>
        </w:rPr>
        <w:t>(</w:t>
      </w:r>
      <w:r w:rsidRPr="00643D86">
        <w:rPr>
          <w:rFonts w:eastAsia="Calibri"/>
        </w:rPr>
        <w:t>1)</w:t>
      </w:r>
      <w:r w:rsidR="00A43B5F" w:rsidRPr="00643D86">
        <w:rPr>
          <w:rFonts w:eastAsia="Calibri"/>
        </w:rPr>
        <w:t> </w:t>
      </w:r>
      <w:r w:rsidRPr="00643D86">
        <w:rPr>
          <w:rFonts w:eastAsia="Calibri"/>
        </w:rPr>
        <w:t xml:space="preserve">Participant UAS Operators and </w:t>
      </w:r>
      <w:r w:rsidR="00B91C30" w:rsidRPr="00643D86">
        <w:rPr>
          <w:rFonts w:eastAsia="Calibri"/>
        </w:rPr>
        <w:t>(</w:t>
      </w:r>
      <w:r w:rsidRPr="00643D86">
        <w:rPr>
          <w:rFonts w:eastAsia="Calibri"/>
        </w:rPr>
        <w:t>2)</w:t>
      </w:r>
      <w:r w:rsidR="00B91C30" w:rsidRPr="00643D86">
        <w:rPr>
          <w:rFonts w:eastAsia="Calibri"/>
        </w:rPr>
        <w:t> </w:t>
      </w:r>
      <w:r w:rsidRPr="00643D86">
        <w:rPr>
          <w:rFonts w:eastAsia="Calibri"/>
        </w:rPr>
        <w:t>Participant Data Users. In addition, the campaign will require the input of a range of stakeholders and collaborators including representatives of regulatory authorities.</w:t>
      </w:r>
    </w:p>
    <w:p w14:paraId="5CFEC4EE" w14:textId="528A3B38" w:rsidR="001C5144" w:rsidRPr="00643D86" w:rsidRDefault="001C5144" w:rsidP="005A7A4A">
      <w:pPr>
        <w:tabs>
          <w:tab w:val="clear" w:pos="1134"/>
        </w:tabs>
        <w:spacing w:before="240" w:after="240"/>
        <w:ind w:right="-170"/>
        <w:jc w:val="left"/>
        <w:rPr>
          <w:rFonts w:eastAsia="Calibri"/>
        </w:rPr>
      </w:pPr>
      <w:r w:rsidRPr="00643D86">
        <w:rPr>
          <w:rFonts w:eastAsia="Calibri"/>
        </w:rPr>
        <w:t>The UAS operated during the campaign will include autonomous and remote-piloted fixed</w:t>
      </w:r>
      <w:r w:rsidR="006A00F7" w:rsidRPr="00643D86">
        <w:rPr>
          <w:rFonts w:eastAsia="Calibri"/>
        </w:rPr>
        <w:t>-</w:t>
      </w:r>
      <w:r w:rsidRPr="00643D86">
        <w:rPr>
          <w:rFonts w:eastAsia="Calibri"/>
        </w:rPr>
        <w:t>wing and copter aircraft, operating from the surface to the upper troposphere. Airspace regulations may limit access above the planetary boundary layer through the atmospheric airspace used by piloted aircraft, however it is expected that the SPOC will work with regulators to obtain special permissions for airspace use in certain domains and locations. For this reason, it will be critical to collaborate with airspace regulators and operators at both national and international levels.</w:t>
      </w:r>
    </w:p>
    <w:p w14:paraId="34D5C3C4" w14:textId="007DF615" w:rsidR="001C5144" w:rsidRPr="00643D86" w:rsidRDefault="001C5144" w:rsidP="005A7A4A">
      <w:pPr>
        <w:tabs>
          <w:tab w:val="clear" w:pos="1134"/>
        </w:tabs>
        <w:spacing w:before="240" w:after="240"/>
        <w:ind w:right="-170"/>
        <w:jc w:val="left"/>
        <w:rPr>
          <w:rFonts w:eastAsia="Calibri"/>
        </w:rPr>
      </w:pPr>
      <w:r w:rsidRPr="00643D86">
        <w:rPr>
          <w:rFonts w:eastAsia="Calibri"/>
        </w:rPr>
        <w:lastRenderedPageBreak/>
        <w:t xml:space="preserve">As the campaign is aimed at demonstrating UAS capability to meet </w:t>
      </w:r>
      <w:hyperlink r:id="rId22" w:history="1">
        <w:r w:rsidRPr="00643D86">
          <w:rPr>
            <w:rStyle w:val="Hyperlink"/>
            <w:rFonts w:eastAsia="Calibri"/>
          </w:rPr>
          <w:t>requirements</w:t>
        </w:r>
      </w:hyperlink>
      <w:r w:rsidRPr="00643D86">
        <w:rPr>
          <w:rFonts w:eastAsia="Calibri"/>
        </w:rPr>
        <w:t xml:space="preserve"> for operational collection and provision of observations in support of the G</w:t>
      </w:r>
      <w:r w:rsidR="004F1697" w:rsidRPr="00643D86">
        <w:rPr>
          <w:rFonts w:eastAsia="Calibri"/>
        </w:rPr>
        <w:t>BON</w:t>
      </w:r>
      <w:r w:rsidRPr="00643D86">
        <w:rPr>
          <w:rFonts w:eastAsia="Calibri"/>
        </w:rPr>
        <w:t>, the campaign will focus on the near-real</w:t>
      </w:r>
      <w:r w:rsidR="0099197C" w:rsidRPr="00643D86">
        <w:rPr>
          <w:rFonts w:eastAsia="Calibri"/>
        </w:rPr>
        <w:t>-</w:t>
      </w:r>
      <w:r w:rsidRPr="00643D86">
        <w:rPr>
          <w:rFonts w:eastAsia="Calibri"/>
        </w:rPr>
        <w:t xml:space="preserve">time provision of measurements of atmospheric variables required for assimilation in Numerical Weather Prediction </w:t>
      </w:r>
      <w:r w:rsidR="0099197C" w:rsidRPr="00643D86">
        <w:rPr>
          <w:rFonts w:eastAsia="Calibri"/>
        </w:rPr>
        <w:t>s</w:t>
      </w:r>
      <w:r w:rsidRPr="00643D86">
        <w:rPr>
          <w:rFonts w:eastAsia="Calibri"/>
        </w:rPr>
        <w:t>ystems (NWP) and the enhancement of short</w:t>
      </w:r>
      <w:r w:rsidR="00C40B22" w:rsidRPr="00643D86">
        <w:rPr>
          <w:rFonts w:eastAsia="Calibri"/>
        </w:rPr>
        <w:t>-</w:t>
      </w:r>
      <w:r w:rsidRPr="00643D86">
        <w:rPr>
          <w:rFonts w:eastAsia="Calibri"/>
        </w:rPr>
        <w:t>term weather predictions. Along with required observational and systems metadata, this will include, but not necessarily be limited</w:t>
      </w:r>
      <w:r w:rsidR="00C40B22" w:rsidRPr="00643D86">
        <w:rPr>
          <w:rFonts w:eastAsia="Calibri"/>
        </w:rPr>
        <w:t>,</w:t>
      </w:r>
      <w:r w:rsidRPr="00643D86">
        <w:rPr>
          <w:rFonts w:eastAsia="Calibri"/>
        </w:rPr>
        <w:t xml:space="preserve"> to:</w:t>
      </w:r>
    </w:p>
    <w:p w14:paraId="07C3FFDD"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air temperature</w:t>
      </w:r>
    </w:p>
    <w:p w14:paraId="053B639B"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air pressure</w:t>
      </w:r>
    </w:p>
    <w:p w14:paraId="5268EC20"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relative humidity</w:t>
      </w:r>
    </w:p>
    <w:p w14:paraId="1E377805"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wind speed</w:t>
      </w:r>
    </w:p>
    <w:p w14:paraId="51041CF9"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wind direction</w:t>
      </w:r>
    </w:p>
    <w:p w14:paraId="25D86F66"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snow cover</w:t>
      </w:r>
    </w:p>
    <w:p w14:paraId="7B3667F4"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snow depth</w:t>
      </w:r>
    </w:p>
    <w:p w14:paraId="713EFBEA"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soil moisture</w:t>
      </w:r>
    </w:p>
    <w:p w14:paraId="18533F04"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albedo</w:t>
      </w:r>
    </w:p>
    <w:p w14:paraId="4CA52B6F"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roughness length</w:t>
      </w:r>
    </w:p>
    <w:p w14:paraId="778016E4"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aerosols or particulates</w:t>
      </w:r>
    </w:p>
    <w:p w14:paraId="07FB134E"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volcanic ash</w:t>
      </w:r>
    </w:p>
    <w:p w14:paraId="46204F28"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turbulence</w:t>
      </w:r>
    </w:p>
    <w:p w14:paraId="608997BB" w14:textId="6F27D7E4" w:rsidR="001C5144" w:rsidRPr="00643D86" w:rsidRDefault="001C5144" w:rsidP="00D34B76">
      <w:pPr>
        <w:tabs>
          <w:tab w:val="clear" w:pos="1134"/>
        </w:tabs>
        <w:spacing w:before="240" w:after="240"/>
        <w:ind w:right="-170"/>
        <w:jc w:val="left"/>
        <w:rPr>
          <w:rFonts w:eastAsia="Calibri"/>
        </w:rPr>
      </w:pPr>
      <w:r w:rsidRPr="00643D86">
        <w:rPr>
          <w:rFonts w:eastAsia="Calibri"/>
        </w:rPr>
        <w:t xml:space="preserve">The campaign will have defined requirements for the quality and uncertainty of measured atmospheric variables and for </w:t>
      </w:r>
      <w:r w:rsidR="00182C98" w:rsidRPr="00643D86">
        <w:rPr>
          <w:rFonts w:eastAsia="Calibri"/>
        </w:rPr>
        <w:t xml:space="preserve">the </w:t>
      </w:r>
      <w:r w:rsidRPr="00643D86">
        <w:rPr>
          <w:rFonts w:eastAsia="Calibri"/>
        </w:rPr>
        <w:t>timely provision of those data. Standardi</w:t>
      </w:r>
      <w:r w:rsidR="006A00F7" w:rsidRPr="00643D86">
        <w:rPr>
          <w:rFonts w:eastAsia="Calibri"/>
        </w:rPr>
        <w:t>z</w:t>
      </w:r>
      <w:r w:rsidRPr="00643D86">
        <w:rPr>
          <w:rFonts w:eastAsia="Calibri"/>
        </w:rPr>
        <w:t>ed data representation formats will therefore be specifically developed and defined for use during the campaign for participant operators to relay data to a central data repository from which data users will be able to access the data in near-real time.</w:t>
      </w:r>
    </w:p>
    <w:p w14:paraId="198ED7D9" w14:textId="77777777" w:rsidR="001C5144" w:rsidRPr="00643D86" w:rsidRDefault="001C5144" w:rsidP="00D34B76">
      <w:pPr>
        <w:tabs>
          <w:tab w:val="clear" w:pos="1134"/>
        </w:tabs>
        <w:spacing w:before="240" w:after="240"/>
        <w:ind w:right="-170"/>
        <w:jc w:val="left"/>
        <w:rPr>
          <w:rFonts w:eastAsia="Calibri"/>
        </w:rPr>
      </w:pPr>
      <w:r w:rsidRPr="00643D86">
        <w:rPr>
          <w:rFonts w:eastAsia="Calibri"/>
        </w:rPr>
        <w:t>Participant UAS Operators will be invited to contribute observations from a relatively unlimited range of geographical domains with a key requirement to submit them on a routine, ongoing basis throughout the campaign. Operators will be required to contribute at least one month of observations to the campaign but will be encouraged to commit to providing observations throughout the entire campaign and especially during the S</w:t>
      </w:r>
      <w:r w:rsidR="004F1697" w:rsidRPr="00643D86">
        <w:rPr>
          <w:rFonts w:eastAsia="Calibri"/>
        </w:rPr>
        <w:t>OP</w:t>
      </w:r>
      <w:r w:rsidRPr="00643D86">
        <w:rPr>
          <w:rFonts w:eastAsia="Calibri"/>
        </w:rPr>
        <w:t>.</w:t>
      </w:r>
    </w:p>
    <w:p w14:paraId="17FB5D6D" w14:textId="77777777" w:rsidR="001C5144" w:rsidRPr="00643D86" w:rsidRDefault="001C5144" w:rsidP="00D34B76">
      <w:pPr>
        <w:tabs>
          <w:tab w:val="clear" w:pos="1134"/>
        </w:tabs>
        <w:spacing w:before="240" w:after="240"/>
        <w:ind w:right="-170"/>
        <w:jc w:val="left"/>
        <w:rPr>
          <w:rFonts w:eastAsia="Calibri"/>
        </w:rPr>
      </w:pPr>
      <w:r w:rsidRPr="00643D86">
        <w:rPr>
          <w:rFonts w:eastAsia="Calibri"/>
        </w:rPr>
        <w:t>Participant Data Users will be engaged to make use of the data, both during and after the campaign, within operational and test applications so as to be able to assess the impact of UAS data and assist in analysing and improving the operational aspects of the UAS systems and the quality of the data produced.</w:t>
      </w:r>
    </w:p>
    <w:p w14:paraId="213BDDEA" w14:textId="77777777" w:rsidR="001C5144" w:rsidRPr="00643D86" w:rsidRDefault="001C5144" w:rsidP="00D34B76">
      <w:pPr>
        <w:tabs>
          <w:tab w:val="clear" w:pos="1134"/>
        </w:tabs>
        <w:spacing w:before="240" w:after="240"/>
        <w:ind w:right="-170"/>
        <w:jc w:val="left"/>
        <w:rPr>
          <w:rFonts w:eastAsia="Calibri"/>
        </w:rPr>
      </w:pPr>
      <w:r w:rsidRPr="00643D86">
        <w:rPr>
          <w:rFonts w:eastAsia="Calibri"/>
        </w:rPr>
        <w:t>Of critical importance to the campaign and its desired outputs and outcomes, will be the compilation and provision by the campaign participants of reports both during and after the campaign observing period. Such participant reports will be used to:</w:t>
      </w:r>
    </w:p>
    <w:p w14:paraId="10BD2025" w14:textId="21E6B5CF" w:rsidR="001C5144" w:rsidRPr="00643D86" w:rsidRDefault="001C5144" w:rsidP="00D34B76">
      <w:pPr>
        <w:numPr>
          <w:ilvl w:val="0"/>
          <w:numId w:val="34"/>
        </w:numPr>
        <w:tabs>
          <w:tab w:val="clear" w:pos="1134"/>
        </w:tabs>
        <w:spacing w:before="240" w:after="240"/>
        <w:ind w:left="1134" w:right="-170" w:hanging="567"/>
        <w:jc w:val="left"/>
        <w:rPr>
          <w:rFonts w:eastAsia="Calibri"/>
        </w:rPr>
      </w:pPr>
      <w:r w:rsidRPr="00643D86">
        <w:rPr>
          <w:rFonts w:eastAsia="Calibri"/>
        </w:rPr>
        <w:t>Adjust and improve the campaign parameters and requirements during the campaign as necessary and in the interests of improving observational outputs and data use</w:t>
      </w:r>
      <w:r w:rsidR="00D069BF" w:rsidRPr="00643D86">
        <w:rPr>
          <w:rFonts w:eastAsia="Calibri"/>
        </w:rPr>
        <w:t>;</w:t>
      </w:r>
    </w:p>
    <w:p w14:paraId="4286DF84" w14:textId="372BA9F9" w:rsidR="001C5144" w:rsidRPr="00643D86" w:rsidRDefault="001C5144" w:rsidP="00D34B76">
      <w:pPr>
        <w:numPr>
          <w:ilvl w:val="0"/>
          <w:numId w:val="34"/>
        </w:numPr>
        <w:tabs>
          <w:tab w:val="clear" w:pos="1134"/>
        </w:tabs>
        <w:spacing w:before="240" w:after="240"/>
        <w:ind w:left="1134" w:right="-170" w:hanging="567"/>
        <w:jc w:val="left"/>
        <w:rPr>
          <w:rFonts w:eastAsia="Calibri"/>
        </w:rPr>
      </w:pPr>
      <w:r w:rsidRPr="00643D86">
        <w:rPr>
          <w:rFonts w:eastAsia="Calibri"/>
        </w:rPr>
        <w:t>Measure, assess and report on the impact of UAS observations by data users</w:t>
      </w:r>
      <w:r w:rsidR="00F96233" w:rsidRPr="00643D86">
        <w:rPr>
          <w:rFonts w:eastAsia="Calibri"/>
        </w:rPr>
        <w:t>;</w:t>
      </w:r>
    </w:p>
    <w:p w14:paraId="4B39AE02" w14:textId="21248389" w:rsidR="001C5144" w:rsidRPr="00643D86" w:rsidRDefault="001C5144" w:rsidP="00D34B76">
      <w:pPr>
        <w:numPr>
          <w:ilvl w:val="0"/>
          <w:numId w:val="34"/>
        </w:numPr>
        <w:tabs>
          <w:tab w:val="clear" w:pos="1134"/>
        </w:tabs>
        <w:spacing w:before="240" w:after="240"/>
        <w:ind w:left="1134" w:right="-170" w:hanging="567"/>
        <w:jc w:val="left"/>
        <w:rPr>
          <w:rFonts w:eastAsia="Calibri"/>
        </w:rPr>
      </w:pPr>
      <w:r w:rsidRPr="00643D86">
        <w:rPr>
          <w:rFonts w:eastAsia="Calibri"/>
        </w:rPr>
        <w:t>Contribute to the final reports to be produced by the WMO INFCOM after the campaign is complete</w:t>
      </w:r>
      <w:r w:rsidR="00F96233" w:rsidRPr="00643D86">
        <w:rPr>
          <w:rFonts w:eastAsia="Calibri"/>
        </w:rPr>
        <w:t>;</w:t>
      </w:r>
    </w:p>
    <w:p w14:paraId="7ED56182" w14:textId="10D6DC97" w:rsidR="001C5144" w:rsidRPr="00643D86" w:rsidRDefault="001C5144" w:rsidP="00D34B76">
      <w:pPr>
        <w:numPr>
          <w:ilvl w:val="0"/>
          <w:numId w:val="34"/>
        </w:numPr>
        <w:tabs>
          <w:tab w:val="clear" w:pos="1134"/>
        </w:tabs>
        <w:spacing w:before="240" w:after="240"/>
        <w:ind w:left="1134" w:right="-170" w:hanging="567"/>
        <w:jc w:val="left"/>
        <w:rPr>
          <w:rFonts w:eastAsia="Calibri"/>
        </w:rPr>
      </w:pPr>
      <w:r w:rsidRPr="00643D86">
        <w:rPr>
          <w:rFonts w:eastAsia="Calibri"/>
        </w:rPr>
        <w:t>Analyse the capabilities of UAS to contribute observations to WIGOS and the GBON and make related recommendations for future actions</w:t>
      </w:r>
      <w:r w:rsidR="00F96233" w:rsidRPr="00643D86">
        <w:rPr>
          <w:rFonts w:eastAsia="Calibri"/>
        </w:rPr>
        <w:t>.</w:t>
      </w:r>
    </w:p>
    <w:p w14:paraId="5B0AAFD0" w14:textId="1E5ECD30" w:rsidR="001C5144" w:rsidRPr="008F04E9" w:rsidRDefault="001C5144" w:rsidP="00C76F30">
      <w:pPr>
        <w:pStyle w:val="Heading3"/>
        <w:rPr>
          <w:sz w:val="22"/>
          <w:szCs w:val="22"/>
        </w:rPr>
      </w:pPr>
      <w:bookmarkStart w:id="15" w:name="_Toc97900023"/>
      <w:bookmarkStart w:id="16" w:name="_Toc115706761"/>
      <w:r w:rsidRPr="008F04E9">
        <w:rPr>
          <w:sz w:val="22"/>
          <w:szCs w:val="22"/>
        </w:rPr>
        <w:lastRenderedPageBreak/>
        <w:t>Expected Outcomes</w:t>
      </w:r>
      <w:bookmarkEnd w:id="15"/>
      <w:bookmarkEnd w:id="16"/>
    </w:p>
    <w:p w14:paraId="44079481" w14:textId="77777777" w:rsidR="001C5144" w:rsidRPr="00643D86" w:rsidRDefault="001C5144" w:rsidP="00D34B76">
      <w:pPr>
        <w:tabs>
          <w:tab w:val="clear" w:pos="1134"/>
        </w:tabs>
        <w:spacing w:before="240" w:after="240"/>
        <w:ind w:right="-170"/>
        <w:jc w:val="left"/>
        <w:rPr>
          <w:rFonts w:eastAsia="Calibri"/>
        </w:rPr>
      </w:pPr>
      <w:r w:rsidRPr="00643D86">
        <w:rPr>
          <w:rFonts w:eastAsia="Calibri"/>
        </w:rPr>
        <w:t>The UAS Demonstration Campaign will be expected to deliver or contribute to the following outcomes:</w:t>
      </w:r>
    </w:p>
    <w:p w14:paraId="71D8FFD0" w14:textId="77777777" w:rsidR="001C5144" w:rsidRPr="00643D86" w:rsidRDefault="001C5144" w:rsidP="00D34B76">
      <w:pPr>
        <w:numPr>
          <w:ilvl w:val="0"/>
          <w:numId w:val="35"/>
        </w:numPr>
        <w:tabs>
          <w:tab w:val="clear" w:pos="1134"/>
        </w:tabs>
        <w:spacing w:before="240" w:after="240"/>
        <w:ind w:left="1134" w:right="-170" w:hanging="567"/>
        <w:jc w:val="left"/>
        <w:rPr>
          <w:rFonts w:eastAsia="Calibri"/>
        </w:rPr>
      </w:pPr>
      <w:r w:rsidRPr="00643D86">
        <w:rPr>
          <w:rFonts w:eastAsia="Calibri"/>
        </w:rPr>
        <w:t xml:space="preserve">Assessment of the capabilities of UAS to contribute to WIGOS and GBON as a component operational observing </w:t>
      </w:r>
      <w:r w:rsidR="009551F8" w:rsidRPr="00643D86">
        <w:rPr>
          <w:rFonts w:eastAsia="Calibri"/>
        </w:rPr>
        <w:t>system;</w:t>
      </w:r>
    </w:p>
    <w:p w14:paraId="2CDABE6F" w14:textId="77777777" w:rsidR="001C5144" w:rsidRPr="00643D86" w:rsidRDefault="001C5144" w:rsidP="00D34B76">
      <w:pPr>
        <w:numPr>
          <w:ilvl w:val="0"/>
          <w:numId w:val="35"/>
        </w:numPr>
        <w:tabs>
          <w:tab w:val="clear" w:pos="1134"/>
        </w:tabs>
        <w:spacing w:before="240" w:after="240"/>
        <w:ind w:left="1134" w:right="-170" w:hanging="567"/>
        <w:jc w:val="left"/>
        <w:rPr>
          <w:rFonts w:eastAsia="Calibri"/>
        </w:rPr>
      </w:pPr>
      <w:r w:rsidRPr="00643D86">
        <w:rPr>
          <w:rFonts w:eastAsia="Calibri"/>
        </w:rPr>
        <w:t xml:space="preserve">Understanding of the technical and operational developmental improvements required of UAS to meet standards for transition to operations under </w:t>
      </w:r>
      <w:r w:rsidR="009551F8" w:rsidRPr="00643D86">
        <w:rPr>
          <w:rFonts w:eastAsia="Calibri"/>
        </w:rPr>
        <w:t>WIGOS;</w:t>
      </w:r>
    </w:p>
    <w:p w14:paraId="5EC86324" w14:textId="77777777" w:rsidR="001C5144" w:rsidRPr="00643D86" w:rsidRDefault="001C5144" w:rsidP="00D34B76">
      <w:pPr>
        <w:numPr>
          <w:ilvl w:val="0"/>
          <w:numId w:val="35"/>
        </w:numPr>
        <w:tabs>
          <w:tab w:val="clear" w:pos="1134"/>
        </w:tabs>
        <w:spacing w:before="240" w:after="240"/>
        <w:ind w:left="1134" w:right="-170" w:hanging="567"/>
        <w:jc w:val="left"/>
        <w:rPr>
          <w:rFonts w:eastAsia="Calibri"/>
        </w:rPr>
      </w:pPr>
      <w:r w:rsidRPr="00643D86">
        <w:rPr>
          <w:rFonts w:eastAsia="Calibri"/>
        </w:rPr>
        <w:t xml:space="preserve">Improved understanding of the impact that operational UAS have on NWP and other forecast systems and </w:t>
      </w:r>
      <w:r w:rsidR="009551F8" w:rsidRPr="00643D86">
        <w:rPr>
          <w:rFonts w:eastAsia="Calibri"/>
        </w:rPr>
        <w:t>products;</w:t>
      </w:r>
    </w:p>
    <w:p w14:paraId="48904C78" w14:textId="77777777" w:rsidR="001C5144" w:rsidRPr="00643D86" w:rsidRDefault="001C5144" w:rsidP="00D34B76">
      <w:pPr>
        <w:numPr>
          <w:ilvl w:val="0"/>
          <w:numId w:val="35"/>
        </w:numPr>
        <w:tabs>
          <w:tab w:val="clear" w:pos="1134"/>
        </w:tabs>
        <w:spacing w:before="240" w:after="240"/>
        <w:ind w:left="1134" w:right="-170" w:hanging="567"/>
        <w:jc w:val="left"/>
        <w:rPr>
          <w:rFonts w:eastAsia="Calibri"/>
        </w:rPr>
      </w:pPr>
      <w:r w:rsidRPr="00643D86">
        <w:rPr>
          <w:rFonts w:eastAsia="Calibri"/>
        </w:rPr>
        <w:t>Improved understanding of the impact of the limitations imposed by airspace regulations on UAS operations in support of meteorology, hydrology and climate.</w:t>
      </w:r>
    </w:p>
    <w:p w14:paraId="62D2831D" w14:textId="2E2F78C1" w:rsidR="001C5144" w:rsidRPr="008F04E9" w:rsidRDefault="001C5144" w:rsidP="00C76F30">
      <w:pPr>
        <w:pStyle w:val="Heading3"/>
        <w:rPr>
          <w:sz w:val="22"/>
          <w:szCs w:val="22"/>
        </w:rPr>
      </w:pPr>
      <w:bookmarkStart w:id="17" w:name="_Toc97900024"/>
      <w:bookmarkStart w:id="18" w:name="_Toc115706762"/>
      <w:r w:rsidRPr="008F04E9">
        <w:rPr>
          <w:sz w:val="22"/>
          <w:szCs w:val="22"/>
        </w:rPr>
        <w:t xml:space="preserve">Stakeholders, Participants </w:t>
      </w:r>
      <w:r w:rsidR="007E02E4" w:rsidRPr="008F04E9">
        <w:rPr>
          <w:sz w:val="22"/>
          <w:szCs w:val="22"/>
        </w:rPr>
        <w:t>and</w:t>
      </w:r>
      <w:r w:rsidRPr="008F04E9">
        <w:rPr>
          <w:sz w:val="22"/>
          <w:szCs w:val="22"/>
        </w:rPr>
        <w:t xml:space="preserve"> Roles</w:t>
      </w:r>
      <w:bookmarkEnd w:id="17"/>
      <w:bookmarkEnd w:id="18"/>
    </w:p>
    <w:p w14:paraId="32C61A86" w14:textId="77777777" w:rsidR="001A3A8E" w:rsidRPr="00643D86" w:rsidRDefault="001C5144" w:rsidP="00812039">
      <w:pPr>
        <w:tabs>
          <w:tab w:val="clear" w:pos="1134"/>
        </w:tabs>
        <w:spacing w:before="240" w:after="240"/>
        <w:ind w:right="-170"/>
        <w:jc w:val="left"/>
        <w:rPr>
          <w:rFonts w:eastAsia="Calibri"/>
        </w:rPr>
        <w:sectPr w:rsidR="001A3A8E" w:rsidRPr="00643D86" w:rsidSect="003E6276">
          <w:pgSz w:w="11906" w:h="16838"/>
          <w:pgMar w:top="1134" w:right="1134" w:bottom="1134" w:left="1134" w:header="708" w:footer="708" w:gutter="0"/>
          <w:cols w:space="708"/>
          <w:docGrid w:linePitch="360"/>
        </w:sectPr>
      </w:pPr>
      <w:r w:rsidRPr="00643D86">
        <w:rPr>
          <w:rFonts w:eastAsia="Calibri"/>
        </w:rPr>
        <w:t xml:space="preserve">The demonstration will involve contributors from both the public, </w:t>
      </w:r>
      <w:r w:rsidR="004F1697" w:rsidRPr="00643D86">
        <w:rPr>
          <w:rFonts w:eastAsia="Calibri"/>
        </w:rPr>
        <w:t>G</w:t>
      </w:r>
      <w:r w:rsidRPr="00643D86">
        <w:rPr>
          <w:rFonts w:eastAsia="Calibri"/>
        </w:rPr>
        <w:t>overnment and private sectors and seeks to collaborate with researchers and developers in the field of UAS deployment and operation for meteorological and hydrological research and operational forecasting applications.</w:t>
      </w:r>
    </w:p>
    <w:tbl>
      <w:tblPr>
        <w:tblStyle w:val="GridTable1Light-Accent51"/>
        <w:tblW w:w="5000" w:type="pct"/>
        <w:tblLook w:val="04A0" w:firstRow="1" w:lastRow="0" w:firstColumn="1" w:lastColumn="0" w:noHBand="0" w:noVBand="1"/>
      </w:tblPr>
      <w:tblGrid>
        <w:gridCol w:w="3675"/>
        <w:gridCol w:w="3631"/>
        <w:gridCol w:w="3623"/>
        <w:gridCol w:w="3631"/>
      </w:tblGrid>
      <w:tr w:rsidR="001C5144" w:rsidRPr="008F04E9" w14:paraId="2856708A" w14:textId="77777777" w:rsidTr="00C76F3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62" w:type="pct"/>
            <w:shd w:val="clear" w:color="auto" w:fill="F2F2F2"/>
            <w:vAlign w:val="center"/>
          </w:tcPr>
          <w:p w14:paraId="40892E39" w14:textId="77777777" w:rsidR="001C5144" w:rsidRPr="008F04E9" w:rsidRDefault="001C5144" w:rsidP="00C76F30">
            <w:pPr>
              <w:tabs>
                <w:tab w:val="clear" w:pos="1134"/>
              </w:tabs>
              <w:spacing w:before="120" w:after="120"/>
              <w:jc w:val="center"/>
              <w:rPr>
                <w:rFonts w:eastAsia="Calibri"/>
                <w:sz w:val="20"/>
                <w:szCs w:val="20"/>
              </w:rPr>
            </w:pPr>
            <w:r w:rsidRPr="008F04E9">
              <w:rPr>
                <w:rFonts w:eastAsia="Calibri"/>
                <w:sz w:val="20"/>
                <w:szCs w:val="20"/>
              </w:rPr>
              <w:lastRenderedPageBreak/>
              <w:t>Stakeholder/Participant</w:t>
            </w:r>
          </w:p>
        </w:tc>
        <w:tc>
          <w:tcPr>
            <w:tcW w:w="1247" w:type="pct"/>
            <w:shd w:val="clear" w:color="auto" w:fill="F2F2F2"/>
            <w:vAlign w:val="center"/>
          </w:tcPr>
          <w:p w14:paraId="69BF1A9E" w14:textId="77777777" w:rsidR="001C5144" w:rsidRPr="008F04E9" w:rsidRDefault="001C5144" w:rsidP="00C76F30">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Role</w:t>
            </w:r>
          </w:p>
        </w:tc>
        <w:tc>
          <w:tcPr>
            <w:tcW w:w="1244" w:type="pct"/>
            <w:shd w:val="clear" w:color="auto" w:fill="F2F2F2"/>
            <w:vAlign w:val="center"/>
          </w:tcPr>
          <w:p w14:paraId="636D1E66" w14:textId="77777777" w:rsidR="001C5144" w:rsidRPr="008F04E9" w:rsidRDefault="001C5144" w:rsidP="00C76F30">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Entry</w:t>
            </w:r>
          </w:p>
        </w:tc>
        <w:tc>
          <w:tcPr>
            <w:tcW w:w="1247" w:type="pct"/>
            <w:shd w:val="clear" w:color="auto" w:fill="F2F2F2"/>
            <w:vAlign w:val="center"/>
          </w:tcPr>
          <w:p w14:paraId="6C342AAF" w14:textId="77777777" w:rsidR="001C5144" w:rsidRPr="008F04E9" w:rsidRDefault="001C5144" w:rsidP="00C76F30">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Communications</w:t>
            </w:r>
          </w:p>
        </w:tc>
      </w:tr>
      <w:tr w:rsidR="001C5144" w:rsidRPr="008F04E9" w14:paraId="7B4D3381"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17282671" w14:textId="351F4AFE" w:rsidR="001C5144" w:rsidRPr="008F04E9" w:rsidRDefault="001C5144" w:rsidP="00C43481">
            <w:pPr>
              <w:tabs>
                <w:tab w:val="clear" w:pos="1134"/>
              </w:tabs>
              <w:spacing w:before="60" w:after="60"/>
              <w:jc w:val="left"/>
              <w:rPr>
                <w:rFonts w:eastAsia="Calibri"/>
                <w:sz w:val="20"/>
                <w:szCs w:val="20"/>
              </w:rPr>
            </w:pPr>
            <w:r w:rsidRPr="008F04E9">
              <w:rPr>
                <w:rFonts w:eastAsia="Calibri"/>
                <w:sz w:val="20"/>
                <w:szCs w:val="20"/>
              </w:rPr>
              <w:t>Scoping</w:t>
            </w:r>
            <w:r w:rsidR="0076469A" w:rsidRPr="008F04E9">
              <w:rPr>
                <w:rFonts w:eastAsia="Calibri"/>
                <w:sz w:val="20"/>
                <w:szCs w:val="20"/>
              </w:rPr>
              <w:t>,</w:t>
            </w:r>
            <w:r w:rsidRPr="008F04E9">
              <w:rPr>
                <w:rFonts w:eastAsia="Calibri"/>
                <w:sz w:val="20"/>
                <w:szCs w:val="20"/>
              </w:rPr>
              <w:t xml:space="preserve"> Planning </w:t>
            </w:r>
            <w:r w:rsidR="0076469A" w:rsidRPr="008F04E9">
              <w:rPr>
                <w:rFonts w:eastAsia="Calibri"/>
                <w:sz w:val="20"/>
                <w:szCs w:val="20"/>
              </w:rPr>
              <w:t>and</w:t>
            </w:r>
            <w:r w:rsidRPr="008F04E9">
              <w:rPr>
                <w:rFonts w:eastAsia="Calibri"/>
                <w:sz w:val="20"/>
                <w:szCs w:val="20"/>
              </w:rPr>
              <w:t xml:space="preserve"> Organi</w:t>
            </w:r>
            <w:r w:rsidR="006A00F7" w:rsidRPr="008F04E9">
              <w:rPr>
                <w:rFonts w:eastAsia="Calibri"/>
                <w:sz w:val="20"/>
                <w:szCs w:val="20"/>
              </w:rPr>
              <w:t>z</w:t>
            </w:r>
            <w:r w:rsidRPr="008F04E9">
              <w:rPr>
                <w:rFonts w:eastAsia="Calibri"/>
                <w:sz w:val="20"/>
                <w:szCs w:val="20"/>
              </w:rPr>
              <w:t>ing Committee</w:t>
            </w:r>
          </w:p>
        </w:tc>
        <w:tc>
          <w:tcPr>
            <w:tcW w:w="1247" w:type="pct"/>
          </w:tcPr>
          <w:p w14:paraId="7A577B63"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Organi</w:t>
            </w:r>
            <w:r w:rsidR="006A00F7" w:rsidRPr="008F04E9">
              <w:rPr>
                <w:rFonts w:eastAsia="Calibri"/>
                <w:sz w:val="20"/>
                <w:szCs w:val="20"/>
              </w:rPr>
              <w:t>z</w:t>
            </w:r>
            <w:r w:rsidRPr="008F04E9">
              <w:rPr>
                <w:rFonts w:eastAsia="Calibri"/>
                <w:sz w:val="20"/>
                <w:szCs w:val="20"/>
              </w:rPr>
              <w:t>ation and coordination of the UAS-DC</w:t>
            </w:r>
          </w:p>
        </w:tc>
        <w:tc>
          <w:tcPr>
            <w:tcW w:w="1244" w:type="pct"/>
          </w:tcPr>
          <w:p w14:paraId="092589F7"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Appointed by the INFCOM/SCs under the management of the JET-ABO and its Subgroup on UAS</w:t>
            </w:r>
          </w:p>
        </w:tc>
        <w:tc>
          <w:tcPr>
            <w:tcW w:w="1247" w:type="pct"/>
          </w:tcPr>
          <w:p w14:paraId="002A8C18" w14:textId="3513CD15"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 xml:space="preserve">See </w:t>
            </w:r>
            <w:hyperlink w:anchor="Annex_I" w:history="1">
              <w:r w:rsidRPr="008F04E9">
                <w:rPr>
                  <w:rStyle w:val="Hyperlink"/>
                  <w:rFonts w:eastAsia="Calibri"/>
                  <w:sz w:val="20"/>
                  <w:szCs w:val="20"/>
                </w:rPr>
                <w:t>Annex</w:t>
              </w:r>
              <w:r w:rsidR="006A00F7" w:rsidRPr="008F04E9">
                <w:rPr>
                  <w:rStyle w:val="Hyperlink"/>
                  <w:rFonts w:eastAsia="Calibri"/>
                  <w:sz w:val="20"/>
                  <w:szCs w:val="20"/>
                </w:rPr>
                <w:t> 1</w:t>
              </w:r>
            </w:hyperlink>
          </w:p>
        </w:tc>
      </w:tr>
      <w:tr w:rsidR="001C5144" w:rsidRPr="008F04E9" w14:paraId="0DD93F2A"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5BBDE44F" w14:textId="77777777" w:rsidR="001C5144" w:rsidRPr="008F04E9" w:rsidRDefault="001C5144" w:rsidP="00C43481">
            <w:pPr>
              <w:tabs>
                <w:tab w:val="clear" w:pos="1134"/>
              </w:tabs>
              <w:spacing w:before="60" w:after="60"/>
              <w:jc w:val="left"/>
              <w:rPr>
                <w:rFonts w:eastAsia="Calibri"/>
                <w:b w:val="0"/>
                <w:sz w:val="20"/>
                <w:szCs w:val="20"/>
              </w:rPr>
            </w:pPr>
            <w:r w:rsidRPr="008F04E9">
              <w:rPr>
                <w:rFonts w:eastAsia="Calibri"/>
                <w:sz w:val="20"/>
                <w:szCs w:val="20"/>
              </w:rPr>
              <w:t>WMO INFCOM, Executive, Standing Committees and work groups and teams</w:t>
            </w:r>
          </w:p>
          <w:p w14:paraId="737A2A3B" w14:textId="77777777" w:rsidR="001C5144" w:rsidRPr="008F04E9" w:rsidRDefault="001C5144" w:rsidP="00BD5088">
            <w:pPr>
              <w:tabs>
                <w:tab w:val="clear" w:pos="1134"/>
              </w:tabs>
              <w:spacing w:before="60" w:after="60"/>
              <w:jc w:val="left"/>
              <w:rPr>
                <w:rFonts w:eastAsia="Calibri"/>
                <w:sz w:val="20"/>
                <w:szCs w:val="20"/>
              </w:rPr>
            </w:pPr>
            <w:r w:rsidRPr="008F04E9">
              <w:rPr>
                <w:rFonts w:eastAsia="Calibri"/>
                <w:sz w:val="20"/>
                <w:szCs w:val="20"/>
              </w:rPr>
              <w:t xml:space="preserve">See the </w:t>
            </w:r>
            <w:hyperlink r:id="rId23" w:history="1">
              <w:r w:rsidRPr="008F04E9">
                <w:rPr>
                  <w:rStyle w:val="Hyperlink"/>
                  <w:rFonts w:eastAsia="Calibri"/>
                  <w:b w:val="0"/>
                  <w:bCs w:val="0"/>
                  <w:sz w:val="20"/>
                  <w:szCs w:val="20"/>
                </w:rPr>
                <w:t>WMO Community Platform</w:t>
              </w:r>
            </w:hyperlink>
          </w:p>
        </w:tc>
        <w:tc>
          <w:tcPr>
            <w:tcW w:w="1247" w:type="pct"/>
          </w:tcPr>
          <w:p w14:paraId="30B31B23"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Provision of expert input to plan formulation and implementation;</w:t>
            </w:r>
          </w:p>
          <w:p w14:paraId="6224D16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Coordination with participant communities;</w:t>
            </w:r>
          </w:p>
          <w:p w14:paraId="2B49C1BB" w14:textId="532B627C" w:rsidR="001C5144" w:rsidRPr="008F04E9" w:rsidRDefault="001C5144" w:rsidP="00C43481">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Approvals and Recommendations to CBs;</w:t>
            </w:r>
          </w:p>
        </w:tc>
        <w:tc>
          <w:tcPr>
            <w:tcW w:w="1244" w:type="pct"/>
          </w:tcPr>
          <w:p w14:paraId="4799F55B"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UAS-DC sponsoring body.</w:t>
            </w:r>
          </w:p>
        </w:tc>
        <w:tc>
          <w:tcPr>
            <w:tcW w:w="1247" w:type="pct"/>
          </w:tcPr>
          <w:p w14:paraId="78667667"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The SPOC, SG-UAS and JET-ABO will facilitate interactions and coordination with the INFCOM and its various bodies as required.</w:t>
            </w:r>
          </w:p>
        </w:tc>
      </w:tr>
      <w:tr w:rsidR="001C5144" w:rsidRPr="008F04E9" w14:paraId="62DF74C6"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6258D78B" w14:textId="77777777" w:rsidR="001C5144" w:rsidRPr="008F04E9" w:rsidRDefault="001C5144" w:rsidP="00C43481">
            <w:pPr>
              <w:tabs>
                <w:tab w:val="clear" w:pos="1134"/>
              </w:tabs>
              <w:spacing w:before="60" w:after="60"/>
              <w:jc w:val="left"/>
              <w:rPr>
                <w:rFonts w:eastAsia="Calibri"/>
                <w:sz w:val="20"/>
                <w:szCs w:val="20"/>
              </w:rPr>
            </w:pPr>
            <w:r w:rsidRPr="008F04E9">
              <w:rPr>
                <w:rFonts w:eastAsia="Calibri"/>
                <w:sz w:val="20"/>
                <w:szCs w:val="20"/>
              </w:rPr>
              <w:t>Member UAS operator</w:t>
            </w:r>
          </w:p>
        </w:tc>
        <w:tc>
          <w:tcPr>
            <w:tcW w:w="1247" w:type="pct"/>
          </w:tcPr>
          <w:p w14:paraId="0551CC90"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Participant UAS Operator</w:t>
            </w:r>
          </w:p>
        </w:tc>
        <w:tc>
          <w:tcPr>
            <w:tcW w:w="1244" w:type="pct"/>
          </w:tcPr>
          <w:p w14:paraId="2E21545B"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Written agreement to participate provided to WMO (SPOC)</w:t>
            </w:r>
          </w:p>
        </w:tc>
        <w:tc>
          <w:tcPr>
            <w:tcW w:w="1247" w:type="pct"/>
          </w:tcPr>
          <w:p w14:paraId="4FADE8B2"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Members to be invited to participate through letter to Permanent Representatives with WMO;</w:t>
            </w:r>
          </w:p>
          <w:p w14:paraId="5DC4D2FF"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Possible formalized response through a survey form</w:t>
            </w:r>
          </w:p>
        </w:tc>
      </w:tr>
      <w:tr w:rsidR="001C5144" w:rsidRPr="008F04E9" w14:paraId="17F8A7A1"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18FBE9A" w14:textId="77777777" w:rsidR="001C5144" w:rsidRPr="008F04E9" w:rsidRDefault="001C5144" w:rsidP="00C43481">
            <w:pPr>
              <w:tabs>
                <w:tab w:val="clear" w:pos="1134"/>
              </w:tabs>
              <w:spacing w:before="60" w:after="60"/>
              <w:jc w:val="left"/>
              <w:rPr>
                <w:rFonts w:eastAsia="Calibri"/>
                <w:sz w:val="20"/>
                <w:szCs w:val="20"/>
              </w:rPr>
            </w:pPr>
            <w:r w:rsidRPr="008F04E9">
              <w:rPr>
                <w:rFonts w:eastAsia="Calibri"/>
                <w:sz w:val="20"/>
                <w:szCs w:val="20"/>
              </w:rPr>
              <w:t>Research UAS operator</w:t>
            </w:r>
          </w:p>
        </w:tc>
        <w:tc>
          <w:tcPr>
            <w:tcW w:w="1247" w:type="pct"/>
          </w:tcPr>
          <w:p w14:paraId="728FD848"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Participant UAS Operator</w:t>
            </w:r>
            <w:r w:rsidR="00E44694" w:rsidRPr="008F04E9">
              <w:rPr>
                <w:rFonts w:eastAsia="Calibri"/>
                <w:sz w:val="20"/>
                <w:szCs w:val="20"/>
              </w:rPr>
              <w:t>.</w:t>
            </w:r>
          </w:p>
        </w:tc>
        <w:tc>
          <w:tcPr>
            <w:tcW w:w="1244" w:type="pct"/>
          </w:tcPr>
          <w:p w14:paraId="13694728"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Written agreement to participate provided to WMO (SPOC), possibly formalized with an MoU.</w:t>
            </w:r>
          </w:p>
        </w:tc>
        <w:tc>
          <w:tcPr>
            <w:tcW w:w="1247" w:type="pct"/>
          </w:tcPr>
          <w:p w14:paraId="48DB8CE4"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Members to be requested to communicate with their national research agencies;</w:t>
            </w:r>
          </w:p>
          <w:p w14:paraId="29B8EBFC"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WMO WRP to be consulted regarding communications processes from WMO;</w:t>
            </w:r>
          </w:p>
          <w:p w14:paraId="3641DE44"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Possible formalized initial response through a survey form.</w:t>
            </w:r>
          </w:p>
        </w:tc>
      </w:tr>
      <w:tr w:rsidR="001C5144" w:rsidRPr="008F04E9" w14:paraId="46654D54"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943858F" w14:textId="77777777" w:rsidR="001C5144" w:rsidRPr="008F04E9" w:rsidRDefault="001C5144" w:rsidP="00C43481">
            <w:pPr>
              <w:tabs>
                <w:tab w:val="clear" w:pos="1134"/>
              </w:tabs>
              <w:spacing w:before="60" w:after="60"/>
              <w:jc w:val="left"/>
              <w:rPr>
                <w:rFonts w:eastAsia="Calibri"/>
                <w:sz w:val="20"/>
                <w:szCs w:val="20"/>
              </w:rPr>
            </w:pPr>
            <w:r w:rsidRPr="008F04E9">
              <w:rPr>
                <w:rFonts w:eastAsia="Calibri"/>
                <w:sz w:val="20"/>
                <w:szCs w:val="20"/>
              </w:rPr>
              <w:t>Private UAS operator</w:t>
            </w:r>
          </w:p>
        </w:tc>
        <w:tc>
          <w:tcPr>
            <w:tcW w:w="1247" w:type="pct"/>
          </w:tcPr>
          <w:p w14:paraId="6E679005"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Participant UAS Operator</w:t>
            </w:r>
            <w:r w:rsidR="00E44694" w:rsidRPr="008F04E9">
              <w:rPr>
                <w:rFonts w:eastAsia="Calibri"/>
                <w:sz w:val="20"/>
                <w:szCs w:val="20"/>
              </w:rPr>
              <w:t>.</w:t>
            </w:r>
          </w:p>
        </w:tc>
        <w:tc>
          <w:tcPr>
            <w:tcW w:w="1244" w:type="pct"/>
          </w:tcPr>
          <w:p w14:paraId="160CFE30"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Written agreement to participate provided to WMO (SPOC), possibly formalized with an MoU.</w:t>
            </w:r>
          </w:p>
        </w:tc>
        <w:tc>
          <w:tcPr>
            <w:tcW w:w="1247" w:type="pct"/>
          </w:tcPr>
          <w:p w14:paraId="0B804059"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Initial advice of the DC to be made with HMEI.</w:t>
            </w:r>
          </w:p>
          <w:p w14:paraId="52313FB1"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Obtain an initial indication of intention to participate via an online survey form.</w:t>
            </w:r>
          </w:p>
        </w:tc>
      </w:tr>
      <w:tr w:rsidR="001C5144" w:rsidRPr="008F04E9" w14:paraId="164AA8E7"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7547C2A" w14:textId="77777777" w:rsidR="001C5144" w:rsidRPr="008F04E9" w:rsidRDefault="001C5144" w:rsidP="00D77FA8">
            <w:pPr>
              <w:tabs>
                <w:tab w:val="clear" w:pos="1134"/>
              </w:tabs>
              <w:spacing w:before="60" w:after="60"/>
              <w:jc w:val="left"/>
              <w:rPr>
                <w:rFonts w:eastAsia="Calibri"/>
                <w:sz w:val="20"/>
                <w:szCs w:val="20"/>
              </w:rPr>
            </w:pPr>
            <w:r w:rsidRPr="008F04E9">
              <w:rPr>
                <w:rFonts w:eastAsia="Calibri"/>
                <w:sz w:val="20"/>
                <w:szCs w:val="20"/>
              </w:rPr>
              <w:lastRenderedPageBreak/>
              <w:t>Member NWP Data User (World Meteorological Centres of GDPFS)</w:t>
            </w:r>
          </w:p>
        </w:tc>
        <w:tc>
          <w:tcPr>
            <w:tcW w:w="1247" w:type="pct"/>
          </w:tcPr>
          <w:p w14:paraId="3F2C1945" w14:textId="77777777" w:rsidR="001C5144" w:rsidRPr="008F04E9" w:rsidRDefault="001C5144" w:rsidP="00FC702F">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Participant Data User</w:t>
            </w:r>
          </w:p>
        </w:tc>
        <w:tc>
          <w:tcPr>
            <w:tcW w:w="1244" w:type="pct"/>
          </w:tcPr>
          <w:p w14:paraId="19D246E2" w14:textId="77777777" w:rsidR="001C5144" w:rsidRPr="008F04E9" w:rsidRDefault="001C5144" w:rsidP="00FC702F">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Invited to participate and make use of UAS data within NWP applications.</w:t>
            </w:r>
          </w:p>
          <w:p w14:paraId="32F60546" w14:textId="77777777" w:rsidR="001C5144" w:rsidRPr="008F04E9" w:rsidRDefault="001C5144" w:rsidP="00FC702F">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Written agreement to participate provided to WMO (SPOC)</w:t>
            </w:r>
          </w:p>
        </w:tc>
        <w:tc>
          <w:tcPr>
            <w:tcW w:w="1247" w:type="pct"/>
          </w:tcPr>
          <w:p w14:paraId="2335189C" w14:textId="77777777" w:rsidR="001C5144" w:rsidRPr="008F04E9" w:rsidRDefault="001C5144" w:rsidP="00FC702F">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Initial less formal communications by email to WMC contacts;</w:t>
            </w:r>
          </w:p>
          <w:p w14:paraId="46FDEBC4" w14:textId="77777777" w:rsidR="001C5144" w:rsidRPr="008F04E9" w:rsidRDefault="001C5144" w:rsidP="00FC702F">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 xml:space="preserve">To be formally invited to participate through letter to PRs with WMO </w:t>
            </w:r>
          </w:p>
        </w:tc>
      </w:tr>
      <w:tr w:rsidR="001C5144" w:rsidRPr="008F04E9" w14:paraId="0C707903"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493E7292" w14:textId="77777777" w:rsidR="001C5144" w:rsidRPr="008F04E9" w:rsidRDefault="001C5144" w:rsidP="00D77FA8">
            <w:pPr>
              <w:tabs>
                <w:tab w:val="clear" w:pos="1134"/>
              </w:tabs>
              <w:spacing w:before="60" w:after="60"/>
              <w:jc w:val="left"/>
              <w:rPr>
                <w:rFonts w:eastAsia="Calibri"/>
                <w:sz w:val="20"/>
                <w:szCs w:val="20"/>
              </w:rPr>
            </w:pPr>
            <w:r w:rsidRPr="008F04E9">
              <w:rPr>
                <w:rFonts w:eastAsia="Calibri"/>
                <w:sz w:val="20"/>
                <w:szCs w:val="20"/>
              </w:rPr>
              <w:t>Member Data User</w:t>
            </w:r>
          </w:p>
        </w:tc>
        <w:tc>
          <w:tcPr>
            <w:tcW w:w="1247" w:type="pct"/>
          </w:tcPr>
          <w:p w14:paraId="7BBE1DE8" w14:textId="77777777" w:rsidR="001C5144" w:rsidRPr="008F04E9"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Participant Data User</w:t>
            </w:r>
            <w:r w:rsidR="00E44694" w:rsidRPr="008F04E9">
              <w:rPr>
                <w:rFonts w:eastAsia="Calibri"/>
                <w:sz w:val="20"/>
                <w:szCs w:val="20"/>
              </w:rPr>
              <w:t>.</w:t>
            </w:r>
          </w:p>
        </w:tc>
        <w:tc>
          <w:tcPr>
            <w:tcW w:w="1244" w:type="pct"/>
          </w:tcPr>
          <w:p w14:paraId="478E4970" w14:textId="77777777" w:rsidR="001C5144" w:rsidRPr="008F04E9"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Invited to participate and make use of UAS data generated for forecast applications.</w:t>
            </w:r>
          </w:p>
        </w:tc>
        <w:tc>
          <w:tcPr>
            <w:tcW w:w="1247" w:type="pct"/>
          </w:tcPr>
          <w:p w14:paraId="38A426C7" w14:textId="77777777" w:rsidR="001C5144" w:rsidRPr="008F04E9"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formally invited to participate through letter to PRs with WMO based on feedback from a survey.</w:t>
            </w:r>
          </w:p>
        </w:tc>
      </w:tr>
      <w:tr w:rsidR="001C5144" w:rsidRPr="008F04E9" w14:paraId="09C3BD25"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51DF1DF6" w14:textId="77777777" w:rsidR="001C5144" w:rsidRPr="008F04E9" w:rsidRDefault="001C5144" w:rsidP="00D77FA8">
            <w:pPr>
              <w:tabs>
                <w:tab w:val="clear" w:pos="1134"/>
              </w:tabs>
              <w:spacing w:before="60"/>
              <w:jc w:val="left"/>
              <w:rPr>
                <w:rFonts w:eastAsia="Calibri"/>
                <w:sz w:val="20"/>
                <w:szCs w:val="20"/>
              </w:rPr>
            </w:pPr>
            <w:r w:rsidRPr="008F04E9">
              <w:rPr>
                <w:rFonts w:eastAsia="Calibri"/>
                <w:sz w:val="20"/>
                <w:szCs w:val="20"/>
              </w:rPr>
              <w:t>Research Data User</w:t>
            </w:r>
          </w:p>
        </w:tc>
        <w:tc>
          <w:tcPr>
            <w:tcW w:w="1247" w:type="pct"/>
          </w:tcPr>
          <w:p w14:paraId="778D5735" w14:textId="77777777" w:rsidR="001C5144" w:rsidRPr="008F04E9"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Participant Data User</w:t>
            </w:r>
            <w:r w:rsidR="00E44694" w:rsidRPr="008F04E9">
              <w:rPr>
                <w:rFonts w:eastAsia="Calibri"/>
                <w:sz w:val="20"/>
                <w:szCs w:val="20"/>
              </w:rPr>
              <w:t>.</w:t>
            </w:r>
          </w:p>
        </w:tc>
        <w:tc>
          <w:tcPr>
            <w:tcW w:w="1244" w:type="pct"/>
          </w:tcPr>
          <w:p w14:paraId="04577B3A" w14:textId="77777777" w:rsidR="001C5144" w:rsidRPr="008F04E9"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Invited to participate and make use of UAS data generated for forecast applications.</w:t>
            </w:r>
          </w:p>
          <w:p w14:paraId="2B1F13FF" w14:textId="77777777" w:rsidR="001C5144" w:rsidRPr="008F04E9" w:rsidRDefault="001C5144" w:rsidP="00EB064C">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Agreement to participate with WMO (SPOC), possibly formalized with an MoU.</w:t>
            </w:r>
          </w:p>
        </w:tc>
        <w:tc>
          <w:tcPr>
            <w:tcW w:w="1247" w:type="pct"/>
          </w:tcPr>
          <w:p w14:paraId="624EF2C1" w14:textId="77777777" w:rsidR="001C5144" w:rsidRPr="008F04E9"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Obtain an initial indication of intention to participate via an online survey form.</w:t>
            </w:r>
          </w:p>
        </w:tc>
      </w:tr>
      <w:tr w:rsidR="001C5144" w:rsidRPr="008F04E9" w14:paraId="16ED9243"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53BDE8D" w14:textId="77777777" w:rsidR="001C5144" w:rsidRPr="008F04E9" w:rsidRDefault="001C5144" w:rsidP="00EB064C">
            <w:pPr>
              <w:tabs>
                <w:tab w:val="clear" w:pos="1134"/>
              </w:tabs>
              <w:spacing w:before="60"/>
              <w:jc w:val="left"/>
              <w:rPr>
                <w:rFonts w:eastAsia="Calibri"/>
                <w:sz w:val="20"/>
                <w:szCs w:val="20"/>
              </w:rPr>
            </w:pPr>
            <w:r w:rsidRPr="008F04E9">
              <w:rPr>
                <w:rFonts w:eastAsia="Calibri"/>
                <w:sz w:val="20"/>
                <w:szCs w:val="20"/>
              </w:rPr>
              <w:t>ICAO</w:t>
            </w:r>
          </w:p>
        </w:tc>
        <w:tc>
          <w:tcPr>
            <w:tcW w:w="1247" w:type="pct"/>
          </w:tcPr>
          <w:p w14:paraId="54D5A435" w14:textId="5702360C" w:rsidR="001C5144" w:rsidRPr="008F04E9" w:rsidRDefault="001C5144" w:rsidP="00EB064C">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 xml:space="preserve">Regulations Adviser </w:t>
            </w:r>
            <w:r w:rsidR="00983C50" w:rsidRPr="008F04E9">
              <w:rPr>
                <w:rFonts w:eastAsia="Calibri"/>
                <w:sz w:val="20"/>
                <w:szCs w:val="20"/>
              </w:rPr>
              <w:t>and</w:t>
            </w:r>
            <w:r w:rsidRPr="008F04E9">
              <w:rPr>
                <w:rFonts w:eastAsia="Calibri"/>
                <w:sz w:val="20"/>
                <w:szCs w:val="20"/>
              </w:rPr>
              <w:t xml:space="preserve"> Facilitator</w:t>
            </w:r>
          </w:p>
        </w:tc>
        <w:tc>
          <w:tcPr>
            <w:tcW w:w="1244" w:type="pct"/>
          </w:tcPr>
          <w:p w14:paraId="23096F0E" w14:textId="77777777" w:rsidR="001C5144" w:rsidRPr="008F04E9" w:rsidRDefault="001C5144" w:rsidP="00EB064C">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Invited to collaborate as member of or adviser to the SPOC.</w:t>
            </w:r>
          </w:p>
          <w:p w14:paraId="3BF631D8" w14:textId="77777777" w:rsidR="001C5144" w:rsidRPr="008F04E9" w:rsidRDefault="001C5144" w:rsidP="00EB064C">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Initially through Mr</w:t>
            </w:r>
            <w:r w:rsidR="006A00F7" w:rsidRPr="008F04E9">
              <w:rPr>
                <w:rFonts w:eastAsia="Calibri"/>
                <w:sz w:val="20"/>
                <w:szCs w:val="20"/>
              </w:rPr>
              <w:t> </w:t>
            </w:r>
            <w:r w:rsidRPr="008F04E9">
              <w:rPr>
                <w:rFonts w:eastAsia="Calibri"/>
                <w:sz w:val="20"/>
                <w:szCs w:val="20"/>
              </w:rPr>
              <w:t>Jun Ryuzaki, ICAO rep. to JET-ABO;</w:t>
            </w:r>
          </w:p>
        </w:tc>
        <w:tc>
          <w:tcPr>
            <w:tcW w:w="1247" w:type="pct"/>
          </w:tcPr>
          <w:p w14:paraId="6EE3096D" w14:textId="77777777" w:rsidR="001C5144" w:rsidRPr="008F04E9" w:rsidRDefault="001C5144" w:rsidP="00EB064C">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Processes and strategies to be developed in the Pre-Campaign Phase</w:t>
            </w:r>
          </w:p>
        </w:tc>
      </w:tr>
      <w:tr w:rsidR="001C5144" w:rsidRPr="008F04E9" w14:paraId="226FDCD4"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310CAF7" w14:textId="77777777" w:rsidR="001C5144" w:rsidRPr="008F04E9" w:rsidRDefault="001C5144" w:rsidP="00EB064C">
            <w:pPr>
              <w:tabs>
                <w:tab w:val="clear" w:pos="1134"/>
              </w:tabs>
              <w:spacing w:before="60"/>
              <w:jc w:val="left"/>
              <w:rPr>
                <w:rFonts w:eastAsia="Calibri"/>
                <w:sz w:val="20"/>
                <w:szCs w:val="20"/>
              </w:rPr>
            </w:pPr>
            <w:r w:rsidRPr="008F04E9">
              <w:rPr>
                <w:rFonts w:eastAsia="Calibri"/>
                <w:sz w:val="20"/>
                <w:szCs w:val="20"/>
              </w:rPr>
              <w:t>National Civil Aviation Authority</w:t>
            </w:r>
          </w:p>
        </w:tc>
        <w:tc>
          <w:tcPr>
            <w:tcW w:w="1247" w:type="pct"/>
          </w:tcPr>
          <w:p w14:paraId="2647292B" w14:textId="6D60DFA0" w:rsidR="001C5144" w:rsidRPr="008F04E9" w:rsidRDefault="001C5144" w:rsidP="00BD508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 xml:space="preserve">Regulations Adviser </w:t>
            </w:r>
            <w:r w:rsidR="00940954" w:rsidRPr="008F04E9">
              <w:rPr>
                <w:rFonts w:eastAsia="Calibri"/>
                <w:sz w:val="20"/>
                <w:szCs w:val="20"/>
              </w:rPr>
              <w:t>and</w:t>
            </w:r>
            <w:r w:rsidRPr="008F04E9">
              <w:rPr>
                <w:rFonts w:eastAsia="Calibri"/>
                <w:sz w:val="20"/>
                <w:szCs w:val="20"/>
              </w:rPr>
              <w:t xml:space="preserve"> Facilitator</w:t>
            </w:r>
            <w:r w:rsidR="00E44694" w:rsidRPr="008F04E9">
              <w:rPr>
                <w:rFonts w:eastAsia="Calibri"/>
                <w:sz w:val="20"/>
                <w:szCs w:val="20"/>
              </w:rPr>
              <w:t>.</w:t>
            </w:r>
          </w:p>
        </w:tc>
        <w:tc>
          <w:tcPr>
            <w:tcW w:w="1244" w:type="pct"/>
          </w:tcPr>
          <w:p w14:paraId="13031C62" w14:textId="77777777" w:rsidR="001C5144" w:rsidRPr="008F04E9" w:rsidRDefault="001C5144" w:rsidP="00BD508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Invited to participate as members of or collaborators with the SPOC.</w:t>
            </w:r>
          </w:p>
        </w:tc>
        <w:tc>
          <w:tcPr>
            <w:tcW w:w="1247" w:type="pct"/>
          </w:tcPr>
          <w:p w14:paraId="79649332" w14:textId="77777777" w:rsidR="001C5144" w:rsidRPr="008F04E9" w:rsidRDefault="001C5144" w:rsidP="00BD508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WMO and WMO experts to initiate contacts and participation as required.</w:t>
            </w:r>
          </w:p>
        </w:tc>
      </w:tr>
      <w:tr w:rsidR="001C5144" w:rsidRPr="008F04E9" w14:paraId="785F610F"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87767A4" w14:textId="77777777" w:rsidR="001C5144" w:rsidRPr="008F04E9" w:rsidRDefault="001C5144" w:rsidP="00BD5088">
            <w:pPr>
              <w:tabs>
                <w:tab w:val="clear" w:pos="1134"/>
              </w:tabs>
              <w:spacing w:before="60"/>
              <w:jc w:val="left"/>
              <w:rPr>
                <w:rFonts w:eastAsia="Calibri"/>
                <w:sz w:val="20"/>
                <w:szCs w:val="20"/>
              </w:rPr>
            </w:pPr>
            <w:r w:rsidRPr="008F04E9">
              <w:rPr>
                <w:rFonts w:eastAsia="Calibri"/>
                <w:sz w:val="20"/>
                <w:szCs w:val="20"/>
              </w:rPr>
              <w:t>WMO Legal Counsel</w:t>
            </w:r>
          </w:p>
        </w:tc>
        <w:tc>
          <w:tcPr>
            <w:tcW w:w="1247" w:type="pct"/>
          </w:tcPr>
          <w:p w14:paraId="57CFC203" w14:textId="77777777" w:rsidR="001C5144" w:rsidRPr="008F04E9" w:rsidRDefault="001C5144" w:rsidP="00BD508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Establishment of legal framework for the UAS-DC, including development of legal requirements of participants and the content of agreements.</w:t>
            </w:r>
          </w:p>
        </w:tc>
        <w:tc>
          <w:tcPr>
            <w:tcW w:w="1244" w:type="pct"/>
          </w:tcPr>
          <w:p w14:paraId="5852D936" w14:textId="77777777" w:rsidR="001C5144" w:rsidRPr="008F04E9" w:rsidRDefault="001C5144" w:rsidP="00BD5088">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Internal Secretariat</w:t>
            </w:r>
            <w:r w:rsidR="00E44694" w:rsidRPr="008F04E9">
              <w:rPr>
                <w:rFonts w:eastAsia="Calibri"/>
                <w:sz w:val="20"/>
                <w:szCs w:val="20"/>
              </w:rPr>
              <w:t>.</w:t>
            </w:r>
          </w:p>
        </w:tc>
        <w:tc>
          <w:tcPr>
            <w:tcW w:w="1247" w:type="pct"/>
          </w:tcPr>
          <w:p w14:paraId="7D63CA93" w14:textId="77777777" w:rsidR="001C5144" w:rsidRPr="008F04E9" w:rsidRDefault="001C5144" w:rsidP="00BD5088">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Internal Secretariat and to the SPOC.</w:t>
            </w:r>
          </w:p>
        </w:tc>
      </w:tr>
    </w:tbl>
    <w:p w14:paraId="00029EFD" w14:textId="381F2569" w:rsidR="001C5144" w:rsidRPr="008F04E9" w:rsidRDefault="001C5144" w:rsidP="00A40930">
      <w:pPr>
        <w:pStyle w:val="Heading3"/>
        <w:rPr>
          <w:sz w:val="22"/>
          <w:szCs w:val="22"/>
        </w:rPr>
      </w:pPr>
      <w:bookmarkStart w:id="19" w:name="_Toc97900025"/>
      <w:bookmarkStart w:id="20" w:name="_Toc115706763"/>
      <w:r w:rsidRPr="008F04E9">
        <w:rPr>
          <w:sz w:val="22"/>
          <w:szCs w:val="22"/>
        </w:rPr>
        <w:lastRenderedPageBreak/>
        <w:t xml:space="preserve">Demonstration Campaign Scope </w:t>
      </w:r>
      <w:r w:rsidR="00BD6271" w:rsidRPr="008F04E9">
        <w:rPr>
          <w:sz w:val="22"/>
          <w:szCs w:val="22"/>
        </w:rPr>
        <w:t>and</w:t>
      </w:r>
      <w:r w:rsidRPr="008F04E9">
        <w:rPr>
          <w:sz w:val="22"/>
          <w:szCs w:val="22"/>
        </w:rPr>
        <w:t xml:space="preserve"> Requirements</w:t>
      </w:r>
      <w:bookmarkEnd w:id="19"/>
      <w:bookmarkEnd w:id="20"/>
    </w:p>
    <w:p w14:paraId="508C9524" w14:textId="77777777" w:rsidR="001C5144" w:rsidRPr="00643D86" w:rsidRDefault="001C5144" w:rsidP="00C43481">
      <w:pPr>
        <w:tabs>
          <w:tab w:val="clear" w:pos="1134"/>
        </w:tabs>
        <w:spacing w:before="240" w:after="240"/>
        <w:ind w:right="-170"/>
        <w:jc w:val="left"/>
        <w:rPr>
          <w:rFonts w:eastAsia="Calibri"/>
        </w:rPr>
      </w:pPr>
      <w:r w:rsidRPr="00643D86">
        <w:rPr>
          <w:rFonts w:eastAsia="Calibri"/>
        </w:rPr>
        <w:t>The table below sets out the scope of the UAS-DC, along with the decisions required to finali</w:t>
      </w:r>
      <w:r w:rsidR="006A00F7" w:rsidRPr="00643D86">
        <w:rPr>
          <w:rFonts w:eastAsia="Calibri"/>
        </w:rPr>
        <w:t>z</w:t>
      </w:r>
      <w:r w:rsidRPr="00643D86">
        <w:rPr>
          <w:rFonts w:eastAsia="Calibri"/>
        </w:rPr>
        <w:t>e the campaign scope and requirements. The remainder of the plan will be adapted and adjusted according to the development of this scope and the related requirements of the various campaign elements.</w:t>
      </w:r>
    </w:p>
    <w:p w14:paraId="3C426191" w14:textId="77777777" w:rsidR="001C5144" w:rsidRPr="00643D86" w:rsidRDefault="001C5144" w:rsidP="00C43481">
      <w:pPr>
        <w:tabs>
          <w:tab w:val="clear" w:pos="1134"/>
        </w:tabs>
        <w:spacing w:before="240" w:after="240"/>
        <w:ind w:right="-170"/>
        <w:jc w:val="left"/>
        <w:rPr>
          <w:rFonts w:eastAsia="Calibri"/>
        </w:rPr>
      </w:pPr>
      <w:r w:rsidRPr="00643D86">
        <w:rPr>
          <w:rFonts w:eastAsia="Calibri"/>
        </w:rPr>
        <w:t xml:space="preserve">The UAS-DC plan and the campaign elements will only have </w:t>
      </w:r>
      <w:r w:rsidR="004F1697" w:rsidRPr="00643D86">
        <w:rPr>
          <w:rFonts w:eastAsia="Calibri"/>
        </w:rPr>
        <w:t>c</w:t>
      </w:r>
      <w:r w:rsidRPr="00643D86">
        <w:rPr>
          <w:rFonts w:eastAsia="Calibri"/>
        </w:rPr>
        <w:t>onfirmed status when the decision of INFCOM (or SC-ON if delegated) has provided approval.</w:t>
      </w:r>
    </w:p>
    <w:p w14:paraId="59A5C932" w14:textId="77777777" w:rsidR="001C5144" w:rsidRPr="00643D86" w:rsidRDefault="001C5144" w:rsidP="00C43481">
      <w:pPr>
        <w:tabs>
          <w:tab w:val="clear" w:pos="1134"/>
        </w:tabs>
        <w:spacing w:before="240" w:after="240"/>
        <w:ind w:right="-170"/>
        <w:jc w:val="left"/>
        <w:rPr>
          <w:rFonts w:eastAsia="Calibri"/>
        </w:rPr>
      </w:pPr>
      <w:r w:rsidRPr="00643D86">
        <w:rPr>
          <w:rFonts w:eastAsia="Calibri"/>
        </w:rPr>
        <w:t>Status will be one of:</w:t>
      </w:r>
    </w:p>
    <w:p w14:paraId="482474FB" w14:textId="77777777" w:rsidR="001C5144" w:rsidRPr="00643D86" w:rsidRDefault="001C5144" w:rsidP="00C43481">
      <w:pPr>
        <w:numPr>
          <w:ilvl w:val="0"/>
          <w:numId w:val="6"/>
        </w:numPr>
        <w:tabs>
          <w:tab w:val="clear" w:pos="1134"/>
        </w:tabs>
        <w:ind w:left="1134" w:hanging="567"/>
        <w:jc w:val="left"/>
        <w:rPr>
          <w:rFonts w:eastAsia="Calibri"/>
        </w:rPr>
      </w:pPr>
      <w:r w:rsidRPr="00643D86">
        <w:rPr>
          <w:rFonts w:eastAsia="Calibri"/>
        </w:rPr>
        <w:t>Proposed by SG-UAS</w:t>
      </w:r>
      <w:r w:rsidR="009551F8" w:rsidRPr="00643D86">
        <w:rPr>
          <w:rFonts w:eastAsia="Calibri"/>
        </w:rPr>
        <w:t>;</w:t>
      </w:r>
    </w:p>
    <w:p w14:paraId="39A897A7" w14:textId="77777777" w:rsidR="001C5144" w:rsidRPr="00643D86" w:rsidRDefault="001C5144" w:rsidP="00C43481">
      <w:pPr>
        <w:numPr>
          <w:ilvl w:val="0"/>
          <w:numId w:val="6"/>
        </w:numPr>
        <w:tabs>
          <w:tab w:val="clear" w:pos="1134"/>
        </w:tabs>
        <w:ind w:left="1134" w:hanging="567"/>
        <w:jc w:val="left"/>
        <w:rPr>
          <w:rFonts w:eastAsia="Calibri"/>
        </w:rPr>
      </w:pPr>
      <w:r w:rsidRPr="00643D86">
        <w:rPr>
          <w:rFonts w:eastAsia="Calibri"/>
        </w:rPr>
        <w:t>Proposed by SPOC</w:t>
      </w:r>
      <w:r w:rsidR="009551F8" w:rsidRPr="00643D86">
        <w:rPr>
          <w:rFonts w:eastAsia="Calibri"/>
        </w:rPr>
        <w:t>;</w:t>
      </w:r>
    </w:p>
    <w:p w14:paraId="13CEACAD" w14:textId="77777777" w:rsidR="001C5144" w:rsidRPr="00643D86" w:rsidRDefault="001C5144" w:rsidP="00C43481">
      <w:pPr>
        <w:numPr>
          <w:ilvl w:val="0"/>
          <w:numId w:val="6"/>
        </w:numPr>
        <w:tabs>
          <w:tab w:val="clear" w:pos="1134"/>
        </w:tabs>
        <w:ind w:left="1134" w:hanging="567"/>
        <w:jc w:val="left"/>
        <w:rPr>
          <w:rFonts w:eastAsia="Calibri"/>
        </w:rPr>
      </w:pPr>
      <w:r w:rsidRPr="00643D86">
        <w:rPr>
          <w:rFonts w:eastAsia="Calibri"/>
        </w:rPr>
        <w:t>Proposed by SC-ON, SC-MINT</w:t>
      </w:r>
      <w:r w:rsidR="009551F8" w:rsidRPr="00643D86">
        <w:rPr>
          <w:rFonts w:eastAsia="Calibri"/>
        </w:rPr>
        <w:t>;</w:t>
      </w:r>
    </w:p>
    <w:p w14:paraId="7AC31580" w14:textId="77777777" w:rsidR="001C5144" w:rsidRPr="00643D86" w:rsidRDefault="001C5144" w:rsidP="00643D86">
      <w:pPr>
        <w:numPr>
          <w:ilvl w:val="0"/>
          <w:numId w:val="6"/>
        </w:numPr>
        <w:tabs>
          <w:tab w:val="clear" w:pos="1134"/>
        </w:tabs>
        <w:spacing w:after="240"/>
        <w:ind w:left="1134" w:hanging="567"/>
        <w:jc w:val="left"/>
        <w:rPr>
          <w:rFonts w:eastAsia="Calibri"/>
        </w:rPr>
      </w:pPr>
      <w:r w:rsidRPr="00643D86">
        <w:rPr>
          <w:rFonts w:eastAsia="Calibri"/>
        </w:rPr>
        <w:t>Confirmed by INFCOM (or SC-ON)</w:t>
      </w:r>
    </w:p>
    <w:tbl>
      <w:tblPr>
        <w:tblStyle w:val="GridTable1Light-Accent11"/>
        <w:tblW w:w="5000" w:type="pct"/>
        <w:tblCellMar>
          <w:top w:w="57" w:type="dxa"/>
          <w:bottom w:w="57" w:type="dxa"/>
        </w:tblCellMar>
        <w:tblLook w:val="06A0" w:firstRow="1" w:lastRow="0" w:firstColumn="1" w:lastColumn="0" w:noHBand="1" w:noVBand="1"/>
      </w:tblPr>
      <w:tblGrid>
        <w:gridCol w:w="2098"/>
        <w:gridCol w:w="5630"/>
        <w:gridCol w:w="2535"/>
        <w:gridCol w:w="4297"/>
      </w:tblGrid>
      <w:tr w:rsidR="001C5144" w:rsidRPr="008F04E9" w14:paraId="6726A98F" w14:textId="77777777" w:rsidTr="004B462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 w:type="pct"/>
            <w:shd w:val="clear" w:color="auto" w:fill="F2F2F2"/>
          </w:tcPr>
          <w:p w14:paraId="291CD998" w14:textId="77777777" w:rsidR="001C5144" w:rsidRPr="008F04E9" w:rsidRDefault="001C5144" w:rsidP="001C5144">
            <w:pPr>
              <w:tabs>
                <w:tab w:val="clear" w:pos="1134"/>
              </w:tabs>
              <w:jc w:val="center"/>
              <w:rPr>
                <w:rFonts w:eastAsia="Calibri"/>
                <w:sz w:val="20"/>
                <w:szCs w:val="20"/>
              </w:rPr>
            </w:pPr>
            <w:r w:rsidRPr="008F04E9">
              <w:rPr>
                <w:rFonts w:eastAsia="Calibri"/>
                <w:sz w:val="20"/>
                <w:szCs w:val="20"/>
              </w:rPr>
              <w:t>Element</w:t>
            </w:r>
          </w:p>
        </w:tc>
        <w:tc>
          <w:tcPr>
            <w:tcW w:w="1955" w:type="pct"/>
            <w:shd w:val="clear" w:color="auto" w:fill="F2F2F2"/>
          </w:tcPr>
          <w:p w14:paraId="52D46D11" w14:textId="77777777" w:rsidR="001C5144" w:rsidRPr="008F04E9" w:rsidRDefault="001C5144" w:rsidP="001C5144">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Current Proposed</w:t>
            </w:r>
          </w:p>
        </w:tc>
        <w:tc>
          <w:tcPr>
            <w:tcW w:w="892" w:type="pct"/>
            <w:shd w:val="clear" w:color="auto" w:fill="F2F2F2"/>
          </w:tcPr>
          <w:p w14:paraId="3A68FEA4" w14:textId="77777777" w:rsidR="001C5144" w:rsidRPr="008F04E9" w:rsidRDefault="001C5144" w:rsidP="001C5144">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Status</w:t>
            </w:r>
          </w:p>
        </w:tc>
        <w:tc>
          <w:tcPr>
            <w:tcW w:w="1497" w:type="pct"/>
            <w:shd w:val="clear" w:color="auto" w:fill="F2F2F2"/>
          </w:tcPr>
          <w:p w14:paraId="68FDAEC5" w14:textId="77777777" w:rsidR="001C5144" w:rsidRPr="008F04E9" w:rsidRDefault="001C5144" w:rsidP="001C5144">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do</w:t>
            </w:r>
          </w:p>
        </w:tc>
      </w:tr>
      <w:tr w:rsidR="001C5144" w:rsidRPr="008F04E9" w14:paraId="6D2D5C3D"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5143C5AA"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t>Campaign Observing Periods</w:t>
            </w:r>
          </w:p>
        </w:tc>
        <w:tc>
          <w:tcPr>
            <w:tcW w:w="1955" w:type="pct"/>
          </w:tcPr>
          <w:p w14:paraId="3002E81F" w14:textId="77777777" w:rsidR="001C5144" w:rsidRPr="008F04E9" w:rsidRDefault="001C5144" w:rsidP="00243A5A">
            <w:pPr>
              <w:numPr>
                <w:ilvl w:val="0"/>
                <w:numId w:val="28"/>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6</w:t>
            </w:r>
            <w:r w:rsidR="006A00F7" w:rsidRPr="008F04E9">
              <w:rPr>
                <w:rFonts w:eastAsia="Calibri"/>
                <w:sz w:val="20"/>
                <w:szCs w:val="20"/>
              </w:rPr>
              <w:t>-m</w:t>
            </w:r>
            <w:r w:rsidRPr="008F04E9">
              <w:rPr>
                <w:rFonts w:eastAsia="Calibri"/>
                <w:sz w:val="20"/>
                <w:szCs w:val="20"/>
              </w:rPr>
              <w:t xml:space="preserve">onth period, commencing at the start of March 2024 and including two 1-month </w:t>
            </w:r>
            <w:r w:rsidR="004F1697" w:rsidRPr="008F04E9">
              <w:rPr>
                <w:rFonts w:eastAsia="Calibri"/>
                <w:sz w:val="20"/>
                <w:szCs w:val="20"/>
              </w:rPr>
              <w:t>SOP</w:t>
            </w:r>
            <w:r w:rsidRPr="008F04E9">
              <w:rPr>
                <w:rFonts w:eastAsia="Calibri"/>
                <w:sz w:val="20"/>
                <w:szCs w:val="20"/>
              </w:rPr>
              <w:t>.</w:t>
            </w:r>
          </w:p>
          <w:p w14:paraId="74F36EDC" w14:textId="0A4AEC1C" w:rsidR="001C5144" w:rsidRPr="008F04E9" w:rsidRDefault="001C5144" w:rsidP="00243A5A">
            <w:pPr>
              <w:numPr>
                <w:ilvl w:val="0"/>
                <w:numId w:val="28"/>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Two UAS-DC S</w:t>
            </w:r>
            <w:r w:rsidR="004F1697" w:rsidRPr="008F04E9">
              <w:rPr>
                <w:rFonts w:eastAsia="Calibri"/>
                <w:sz w:val="20"/>
                <w:szCs w:val="20"/>
              </w:rPr>
              <w:t>OP</w:t>
            </w:r>
            <w:r w:rsidRPr="008F04E9">
              <w:rPr>
                <w:rFonts w:eastAsia="Calibri"/>
                <w:sz w:val="20"/>
                <w:szCs w:val="20"/>
              </w:rPr>
              <w:t xml:space="preserve"> will be held during the 6-month full campaign period. SOPs will aim at promoting a greater coverage of UAS observations both temporally and spatially in certain regions over a 1-month period so as to provide data users with a larger data set to more comprehensively measure impact and quality.</w:t>
            </w:r>
          </w:p>
        </w:tc>
        <w:tc>
          <w:tcPr>
            <w:tcW w:w="892" w:type="pct"/>
          </w:tcPr>
          <w:p w14:paraId="39F0F41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Proposed by SG-UAS</w:t>
            </w:r>
          </w:p>
        </w:tc>
        <w:tc>
          <w:tcPr>
            <w:tcW w:w="1497" w:type="pct"/>
          </w:tcPr>
          <w:p w14:paraId="6BD20906"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reviewed by SPOC, SC-ON and SC-MINT</w:t>
            </w:r>
          </w:p>
          <w:p w14:paraId="73B11B1F"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SPOC to determine SOPs requirements</w:t>
            </w:r>
          </w:p>
          <w:p w14:paraId="6C6A5C7C"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confirmed by INFCOM</w:t>
            </w:r>
          </w:p>
          <w:p w14:paraId="476AF45D"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approved by WMO CB</w:t>
            </w:r>
          </w:p>
        </w:tc>
      </w:tr>
      <w:tr w:rsidR="001C5144" w:rsidRPr="008F04E9" w14:paraId="6769C1F9"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003882CE"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t>UAS Types</w:t>
            </w:r>
          </w:p>
        </w:tc>
        <w:tc>
          <w:tcPr>
            <w:tcW w:w="1955" w:type="pct"/>
          </w:tcPr>
          <w:p w14:paraId="12FEC905" w14:textId="77777777" w:rsidR="001C5144" w:rsidRPr="008F04E9" w:rsidRDefault="001C5144" w:rsidP="00D35943">
            <w:pPr>
              <w:numPr>
                <w:ilvl w:val="0"/>
                <w:numId w:val="5"/>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Autonomous copter or fixed-wing small UAS</w:t>
            </w:r>
          </w:p>
          <w:p w14:paraId="5372706D" w14:textId="77777777" w:rsidR="001C5144" w:rsidRPr="008F04E9" w:rsidRDefault="001C5144" w:rsidP="00D35943">
            <w:pPr>
              <w:numPr>
                <w:ilvl w:val="0"/>
                <w:numId w:val="5"/>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Remote-piloted copter or fixed-wing small UAS</w:t>
            </w:r>
          </w:p>
          <w:p w14:paraId="684FE2DD" w14:textId="77777777" w:rsidR="001C5144" w:rsidRPr="008F04E9" w:rsidRDefault="001C5144" w:rsidP="00D35943">
            <w:pPr>
              <w:numPr>
                <w:ilvl w:val="0"/>
                <w:numId w:val="5"/>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Automated high altitude fixed-wing UAS</w:t>
            </w:r>
          </w:p>
          <w:p w14:paraId="5BBF1F76" w14:textId="77777777" w:rsidR="001C5144" w:rsidRPr="008F04E9" w:rsidRDefault="001C5144" w:rsidP="00D35943">
            <w:pPr>
              <w:numPr>
                <w:ilvl w:val="0"/>
                <w:numId w:val="5"/>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Remote-piloted high altitude fixed-wing UAS</w:t>
            </w:r>
            <w:r w:rsidR="00E44694" w:rsidRPr="008F04E9">
              <w:rPr>
                <w:rFonts w:eastAsia="Calibri"/>
                <w:sz w:val="20"/>
                <w:szCs w:val="20"/>
              </w:rPr>
              <w:t>.</w:t>
            </w:r>
          </w:p>
        </w:tc>
        <w:tc>
          <w:tcPr>
            <w:tcW w:w="892" w:type="pct"/>
          </w:tcPr>
          <w:p w14:paraId="4E26D04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Proposed by SPOC</w:t>
            </w:r>
          </w:p>
        </w:tc>
        <w:tc>
          <w:tcPr>
            <w:tcW w:w="1497" w:type="pct"/>
          </w:tcPr>
          <w:p w14:paraId="42110889"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reviewed by SC-ON and SC-MINT</w:t>
            </w:r>
          </w:p>
          <w:p w14:paraId="22815A52"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confirmed by INFCOM</w:t>
            </w:r>
          </w:p>
          <w:p w14:paraId="5772BA81"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approved by WMO CB</w:t>
            </w:r>
          </w:p>
        </w:tc>
      </w:tr>
      <w:tr w:rsidR="001C5144" w:rsidRPr="008F04E9" w14:paraId="487D83A9"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5F4368DD"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lastRenderedPageBreak/>
              <w:t>Requirements of Participating UAS</w:t>
            </w:r>
          </w:p>
        </w:tc>
        <w:tc>
          <w:tcPr>
            <w:tcW w:w="1955" w:type="pct"/>
          </w:tcPr>
          <w:p w14:paraId="381AC658" w14:textId="78D121B1" w:rsidR="001C5144" w:rsidRPr="008F04E9" w:rsidRDefault="001C5144" w:rsidP="00D35943">
            <w:pPr>
              <w:numPr>
                <w:ilvl w:val="0"/>
                <w:numId w:val="7"/>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 xml:space="preserve">Provide </w:t>
            </w:r>
            <w:r w:rsidR="006A00F7" w:rsidRPr="008F04E9">
              <w:rPr>
                <w:rFonts w:eastAsia="Calibri"/>
                <w:sz w:val="20"/>
                <w:szCs w:val="20"/>
              </w:rPr>
              <w:t>one</w:t>
            </w:r>
            <w:r w:rsidRPr="008F04E9">
              <w:rPr>
                <w:rFonts w:eastAsia="Calibri"/>
                <w:sz w:val="20"/>
                <w:szCs w:val="20"/>
              </w:rPr>
              <w:t xml:space="preserve"> or more required atmospheric variables along with the supporting observational metadata under a Continuous, Routine Data Provision program</w:t>
            </w:r>
            <w:r w:rsidR="00214984" w:rsidRPr="008F04E9">
              <w:rPr>
                <w:rFonts w:eastAsia="Calibri"/>
                <w:sz w:val="20"/>
                <w:szCs w:val="20"/>
              </w:rPr>
              <w:t>me</w:t>
            </w:r>
            <w:r w:rsidRPr="008F04E9">
              <w:rPr>
                <w:rFonts w:eastAsia="Calibri"/>
                <w:sz w:val="20"/>
                <w:szCs w:val="20"/>
              </w:rPr>
              <w:t xml:space="preserve"> throughout at least one month of the campaign and preferably during at least one of the S</w:t>
            </w:r>
            <w:r w:rsidR="004F1697" w:rsidRPr="008F04E9">
              <w:rPr>
                <w:rFonts w:eastAsia="Calibri"/>
                <w:sz w:val="20"/>
                <w:szCs w:val="20"/>
              </w:rPr>
              <w:t>OP</w:t>
            </w:r>
            <w:r w:rsidRPr="008F04E9">
              <w:rPr>
                <w:rFonts w:eastAsia="Calibri"/>
                <w:sz w:val="20"/>
                <w:szCs w:val="20"/>
              </w:rPr>
              <w:t>, at least one of the Modes of Operation and in one or more of the Observing Locations.</w:t>
            </w:r>
          </w:p>
          <w:p w14:paraId="7637F28F" w14:textId="77777777" w:rsidR="001C5144" w:rsidRPr="008F04E9" w:rsidRDefault="001C5144" w:rsidP="00D35943">
            <w:pPr>
              <w:numPr>
                <w:ilvl w:val="0"/>
                <w:numId w:val="7"/>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Physical variables provided must meet the prescribed quality requirements.</w:t>
            </w:r>
          </w:p>
          <w:p w14:paraId="5B615AEC" w14:textId="77777777" w:rsidR="001C5144" w:rsidRPr="008F04E9" w:rsidRDefault="001C5144" w:rsidP="00D35943">
            <w:pPr>
              <w:numPr>
                <w:ilvl w:val="0"/>
                <w:numId w:val="7"/>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Provide data to the Central Data Repository in the Standard Data Representation Format.</w:t>
            </w:r>
          </w:p>
          <w:p w14:paraId="40E9FD0E" w14:textId="77777777" w:rsidR="001C5144" w:rsidRPr="008F04E9" w:rsidRDefault="001C5144" w:rsidP="00D35943">
            <w:pPr>
              <w:numPr>
                <w:ilvl w:val="0"/>
                <w:numId w:val="7"/>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Where and when possible, conduct comparison of measurements with Inter</w:t>
            </w:r>
            <w:r w:rsidR="004F1697" w:rsidRPr="008F04E9">
              <w:rPr>
                <w:rFonts w:eastAsia="Calibri"/>
                <w:sz w:val="20"/>
                <w:szCs w:val="20"/>
              </w:rPr>
              <w:t>comparison</w:t>
            </w:r>
            <w:r w:rsidRPr="008F04E9">
              <w:rPr>
                <w:rFonts w:eastAsia="Calibri"/>
                <w:sz w:val="20"/>
                <w:szCs w:val="20"/>
              </w:rPr>
              <w:t xml:space="preserve"> Systems.</w:t>
            </w:r>
          </w:p>
        </w:tc>
        <w:tc>
          <w:tcPr>
            <w:tcW w:w="892" w:type="pct"/>
          </w:tcPr>
          <w:p w14:paraId="6B9DDC7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Proposed by SPOC</w:t>
            </w:r>
          </w:p>
        </w:tc>
        <w:tc>
          <w:tcPr>
            <w:tcW w:w="1497" w:type="pct"/>
          </w:tcPr>
          <w:p w14:paraId="221F03DE"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reviewed by SC-ON and SC-MINT</w:t>
            </w:r>
          </w:p>
          <w:p w14:paraId="1AE41845"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confirmed by INFCOM</w:t>
            </w:r>
          </w:p>
          <w:p w14:paraId="3B83C085"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approved by WMO CB</w:t>
            </w:r>
          </w:p>
        </w:tc>
      </w:tr>
      <w:tr w:rsidR="001C5144" w:rsidRPr="008F04E9" w14:paraId="14C03435"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1230BFF7"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lastRenderedPageBreak/>
              <w:t>Requirements of UAS Participant Operators</w:t>
            </w:r>
          </w:p>
        </w:tc>
        <w:tc>
          <w:tcPr>
            <w:tcW w:w="1955" w:type="pct"/>
          </w:tcPr>
          <w:p w14:paraId="73412AD6" w14:textId="21B26BC6"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Adhere to the UAS-DC Data Policy (</w:t>
            </w:r>
            <w:hyperlink w:anchor="Annex_II" w:history="1">
              <w:r w:rsidRPr="008F04E9">
                <w:rPr>
                  <w:rStyle w:val="Hyperlink"/>
                  <w:rFonts w:eastAsia="Calibri"/>
                  <w:sz w:val="20"/>
                  <w:szCs w:val="20"/>
                </w:rPr>
                <w:t>Annex</w:t>
              </w:r>
              <w:r w:rsidR="006A00F7" w:rsidRPr="008F04E9">
                <w:rPr>
                  <w:rStyle w:val="Hyperlink"/>
                  <w:rFonts w:eastAsia="Calibri"/>
                  <w:sz w:val="20"/>
                  <w:szCs w:val="20"/>
                </w:rPr>
                <w:t> I</w:t>
              </w:r>
              <w:r w:rsidRPr="008F04E9">
                <w:rPr>
                  <w:rStyle w:val="Hyperlink"/>
                  <w:rFonts w:eastAsia="Calibri"/>
                  <w:sz w:val="20"/>
                  <w:szCs w:val="20"/>
                </w:rPr>
                <w:t>I</w:t>
              </w:r>
            </w:hyperlink>
            <w:r w:rsidRPr="008F04E9">
              <w:rPr>
                <w:rFonts w:eastAsia="Calibri"/>
                <w:sz w:val="20"/>
                <w:szCs w:val="20"/>
              </w:rPr>
              <w:t>).</w:t>
            </w:r>
          </w:p>
          <w:p w14:paraId="26155838"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Commit to participation at least 6 months prior to the observing period commencement.</w:t>
            </w:r>
          </w:p>
          <w:p w14:paraId="1BE61538"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Endeavour to provide continuous, routine provision of data for at least 1 month during the demonstration observing period.</w:t>
            </w:r>
          </w:p>
          <w:p w14:paraId="64C8B3A6"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Endeavour to commit to participating in at least one of the two S</w:t>
            </w:r>
            <w:r w:rsidR="004F1697" w:rsidRPr="008F04E9">
              <w:rPr>
                <w:rFonts w:eastAsia="Calibri"/>
                <w:sz w:val="20"/>
                <w:szCs w:val="20"/>
              </w:rPr>
              <w:t>OP</w:t>
            </w:r>
            <w:r w:rsidRPr="008F04E9">
              <w:rPr>
                <w:rFonts w:eastAsia="Calibri"/>
                <w:sz w:val="20"/>
                <w:szCs w:val="20"/>
              </w:rPr>
              <w:t>.</w:t>
            </w:r>
          </w:p>
          <w:p w14:paraId="02A0CAE3"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Obtain and demonstrate to WMO any documents that demonstrate required permissions and approvals of the relevant national regulator to participate.</w:t>
            </w:r>
          </w:p>
          <w:p w14:paraId="6D94294C"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 xml:space="preserve">Obtain and demonstrate to WMO obtainment of required insurance and indemnify WMO against any </w:t>
            </w:r>
            <w:r w:rsidR="006A00F7" w:rsidRPr="008F04E9">
              <w:rPr>
                <w:rFonts w:eastAsia="Calibri"/>
                <w:sz w:val="20"/>
                <w:szCs w:val="20"/>
              </w:rPr>
              <w:t>third-party</w:t>
            </w:r>
            <w:r w:rsidRPr="008F04E9">
              <w:rPr>
                <w:rFonts w:eastAsia="Calibri"/>
                <w:sz w:val="20"/>
                <w:szCs w:val="20"/>
              </w:rPr>
              <w:t xml:space="preserve"> claims.</w:t>
            </w:r>
          </w:p>
          <w:p w14:paraId="680149B6"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Provision of data in the standard data representation format to the central data repository in Near-real Time.</w:t>
            </w:r>
          </w:p>
          <w:p w14:paraId="1475BAB0"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Submitted reports by UAS-DC participants to be the property of WMO.</w:t>
            </w:r>
          </w:p>
          <w:p w14:paraId="0387B72D"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Observations to be made available to Participant Data Users via the Central Data Repository.</w:t>
            </w:r>
          </w:p>
          <w:p w14:paraId="088AE688"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Provision of a Standard Participant Operator Report and input into demonstration results and outcome reports.</w:t>
            </w:r>
          </w:p>
        </w:tc>
        <w:tc>
          <w:tcPr>
            <w:tcW w:w="892" w:type="pct"/>
          </w:tcPr>
          <w:p w14:paraId="53BAB73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Proposed by SPOC</w:t>
            </w:r>
          </w:p>
        </w:tc>
        <w:tc>
          <w:tcPr>
            <w:tcW w:w="1497" w:type="pct"/>
          </w:tcPr>
          <w:p w14:paraId="3D1286BA"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reviewed by SC-ON and SC-MINT</w:t>
            </w:r>
          </w:p>
          <w:p w14:paraId="0AC762B1"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confirmed by INFCOM</w:t>
            </w:r>
          </w:p>
          <w:p w14:paraId="1E21E0F7"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approved by WMO CB</w:t>
            </w:r>
          </w:p>
        </w:tc>
      </w:tr>
      <w:tr w:rsidR="001C5144" w:rsidRPr="008F04E9" w14:paraId="0F648073"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2C9F8BE1"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t>Requirements of Participant Data Users</w:t>
            </w:r>
          </w:p>
        </w:tc>
        <w:tc>
          <w:tcPr>
            <w:tcW w:w="1955" w:type="pct"/>
          </w:tcPr>
          <w:p w14:paraId="7FC5FA2C" w14:textId="29D577EE" w:rsidR="001C5144" w:rsidRPr="008F04E9" w:rsidRDefault="001C5144">
            <w:pPr>
              <w:numPr>
                <w:ilvl w:val="0"/>
                <w:numId w:val="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Adhere to the UAS-DC Data Policy (</w:t>
            </w:r>
            <w:hyperlink w:anchor="Annex_II" w:history="1">
              <w:r w:rsidRPr="008F04E9">
                <w:rPr>
                  <w:rStyle w:val="Hyperlink"/>
                  <w:rFonts w:eastAsia="Calibri"/>
                  <w:sz w:val="20"/>
                  <w:szCs w:val="20"/>
                </w:rPr>
                <w:t>Annex</w:t>
              </w:r>
              <w:r w:rsidR="006A00F7" w:rsidRPr="008F04E9">
                <w:rPr>
                  <w:rStyle w:val="Hyperlink"/>
                  <w:rFonts w:eastAsia="Calibri"/>
                  <w:sz w:val="20"/>
                  <w:szCs w:val="20"/>
                </w:rPr>
                <w:t> I</w:t>
              </w:r>
              <w:r w:rsidRPr="008F04E9">
                <w:rPr>
                  <w:rStyle w:val="Hyperlink"/>
                  <w:rFonts w:eastAsia="Calibri"/>
                  <w:sz w:val="20"/>
                  <w:szCs w:val="20"/>
                </w:rPr>
                <w:t>I</w:t>
              </w:r>
            </w:hyperlink>
            <w:r w:rsidRPr="008F04E9">
              <w:rPr>
                <w:rFonts w:eastAsia="Calibri"/>
                <w:sz w:val="20"/>
                <w:szCs w:val="20"/>
              </w:rPr>
              <w:t>).</w:t>
            </w:r>
          </w:p>
          <w:p w14:paraId="691B561B" w14:textId="77777777" w:rsidR="001C5144" w:rsidRPr="008F04E9" w:rsidRDefault="001C5144">
            <w:pPr>
              <w:numPr>
                <w:ilvl w:val="0"/>
                <w:numId w:val="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Provision of a Data User Impact Report on the impact of UAS and benefits of data used, to be provided within 1-year of the completion of the UAS-DC observing period.</w:t>
            </w:r>
          </w:p>
          <w:p w14:paraId="58C327D8" w14:textId="77777777" w:rsidR="001C5144" w:rsidRPr="008F04E9" w:rsidRDefault="001C5144">
            <w:pPr>
              <w:numPr>
                <w:ilvl w:val="0"/>
                <w:numId w:val="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Provision of 3-monthly reports during the UAS-DC observing period, aimed at providing preliminary impact and quality information and improving campaign outputs and results.</w:t>
            </w:r>
          </w:p>
        </w:tc>
        <w:tc>
          <w:tcPr>
            <w:tcW w:w="892" w:type="pct"/>
          </w:tcPr>
          <w:p w14:paraId="51DC61B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Proposed by SPOC</w:t>
            </w:r>
          </w:p>
        </w:tc>
        <w:tc>
          <w:tcPr>
            <w:tcW w:w="1497" w:type="pct"/>
          </w:tcPr>
          <w:p w14:paraId="0E9E4217"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reviewed by SC-ON and SC-MINT</w:t>
            </w:r>
          </w:p>
          <w:p w14:paraId="685A2932"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confirmed by INFCOM</w:t>
            </w:r>
          </w:p>
          <w:p w14:paraId="65EB4FE2"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approved by WMO CB</w:t>
            </w:r>
          </w:p>
        </w:tc>
      </w:tr>
      <w:tr w:rsidR="001C5144" w:rsidRPr="008F04E9" w14:paraId="3D9F8AF7"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1DA06C1C" w14:textId="0EC77BB1" w:rsidR="001C5144" w:rsidRPr="008F04E9" w:rsidRDefault="001C5144" w:rsidP="001C5144">
            <w:pPr>
              <w:tabs>
                <w:tab w:val="clear" w:pos="1134"/>
              </w:tabs>
              <w:jc w:val="left"/>
              <w:rPr>
                <w:rFonts w:eastAsia="Calibri"/>
                <w:sz w:val="20"/>
                <w:szCs w:val="20"/>
              </w:rPr>
            </w:pPr>
            <w:r w:rsidRPr="008F04E9">
              <w:rPr>
                <w:rFonts w:eastAsia="Calibri"/>
                <w:sz w:val="20"/>
                <w:szCs w:val="20"/>
              </w:rPr>
              <w:lastRenderedPageBreak/>
              <w:t xml:space="preserve">Observing Locations </w:t>
            </w:r>
            <w:r w:rsidR="00452325" w:rsidRPr="008F04E9">
              <w:rPr>
                <w:rFonts w:eastAsia="Calibri"/>
                <w:sz w:val="20"/>
                <w:szCs w:val="20"/>
              </w:rPr>
              <w:t>and</w:t>
            </w:r>
            <w:r w:rsidRPr="008F04E9">
              <w:rPr>
                <w:rFonts w:eastAsia="Calibri"/>
                <w:sz w:val="20"/>
                <w:szCs w:val="20"/>
              </w:rPr>
              <w:t xml:space="preserve"> Modes</w:t>
            </w:r>
          </w:p>
        </w:tc>
        <w:tc>
          <w:tcPr>
            <w:tcW w:w="1955" w:type="pct"/>
          </w:tcPr>
          <w:p w14:paraId="2E6027B8" w14:textId="77777777" w:rsidR="001C5144" w:rsidRPr="008F04E9" w:rsidRDefault="001C5144">
            <w:pPr>
              <w:numPr>
                <w:ilvl w:val="0"/>
                <w:numId w:val="46"/>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Oceanic Atmospheric Boundary Layer (ABL) - Vertical profiles of the atmospheric boundary layer with UAS from stationary or moving platform location.</w:t>
            </w:r>
          </w:p>
          <w:p w14:paraId="39E08480" w14:textId="77777777" w:rsidR="001C5144" w:rsidRPr="008F04E9" w:rsidRDefault="001C5144">
            <w:pPr>
              <w:numPr>
                <w:ilvl w:val="0"/>
                <w:numId w:val="46"/>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Remote land, mountain, coastal and cryosphere observations and vertical profiles with UAS.</w:t>
            </w:r>
          </w:p>
          <w:p w14:paraId="7548075A" w14:textId="77777777" w:rsidR="001C5144" w:rsidRPr="008F04E9" w:rsidRDefault="001C5144">
            <w:pPr>
              <w:numPr>
                <w:ilvl w:val="0"/>
                <w:numId w:val="46"/>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Upper troposphere and lower stratosphere observations of UAS.</w:t>
            </w:r>
          </w:p>
          <w:p w14:paraId="674EF444" w14:textId="77777777" w:rsidR="001C5144" w:rsidRPr="008F04E9" w:rsidRDefault="001C5144" w:rsidP="004B4620">
            <w:pPr>
              <w:numPr>
                <w:ilvl w:val="0"/>
                <w:numId w:val="46"/>
              </w:numPr>
              <w:tabs>
                <w:tab w:val="clear" w:pos="1134"/>
              </w:tabs>
              <w:spacing w:after="60"/>
              <w:ind w:left="357" w:hanging="357"/>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Testbed observations and vertical profiles UAS.</w:t>
            </w:r>
          </w:p>
        </w:tc>
        <w:tc>
          <w:tcPr>
            <w:tcW w:w="892" w:type="pct"/>
          </w:tcPr>
          <w:p w14:paraId="5AFDB62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Proposed by SPOC</w:t>
            </w:r>
          </w:p>
        </w:tc>
        <w:tc>
          <w:tcPr>
            <w:tcW w:w="1497" w:type="pct"/>
          </w:tcPr>
          <w:p w14:paraId="52430EFA"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reviewed by SC-ON and SC-MINT</w:t>
            </w:r>
          </w:p>
          <w:p w14:paraId="71A267DB"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confirmed by INFCOM</w:t>
            </w:r>
          </w:p>
          <w:p w14:paraId="7E7730FE"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approved by WMO CB</w:t>
            </w:r>
          </w:p>
        </w:tc>
      </w:tr>
      <w:tr w:rsidR="001C5144" w:rsidRPr="008F04E9" w14:paraId="5025A4B3"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2CA307F7"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t>Inter</w:t>
            </w:r>
            <w:r w:rsidR="004F1697" w:rsidRPr="008F04E9">
              <w:rPr>
                <w:rFonts w:eastAsia="Calibri"/>
                <w:sz w:val="20"/>
                <w:szCs w:val="20"/>
              </w:rPr>
              <w:t>comparison</w:t>
            </w:r>
            <w:r w:rsidRPr="008F04E9">
              <w:rPr>
                <w:rFonts w:eastAsia="Calibri"/>
                <w:sz w:val="20"/>
                <w:szCs w:val="20"/>
              </w:rPr>
              <w:t xml:space="preserve"> Systems</w:t>
            </w:r>
          </w:p>
        </w:tc>
        <w:tc>
          <w:tcPr>
            <w:tcW w:w="1955" w:type="pct"/>
          </w:tcPr>
          <w:p w14:paraId="0575473B"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Radiosonde</w:t>
            </w:r>
          </w:p>
          <w:p w14:paraId="7F3A5442"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Surface-based observing systems</w:t>
            </w:r>
          </w:p>
          <w:p w14:paraId="7BBF6029"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Other aircraft-based observing systems (e.g. AMDAR)</w:t>
            </w:r>
          </w:p>
          <w:p w14:paraId="77D8EC38"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Other UAS, including those participating in the UAS-DC</w:t>
            </w:r>
          </w:p>
          <w:p w14:paraId="57EB0CC4"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Weather radar</w:t>
            </w:r>
          </w:p>
          <w:p w14:paraId="6F558EBF" w14:textId="384DD4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Doppler or water vapo</w:t>
            </w:r>
            <w:r w:rsidR="000B5056" w:rsidRPr="008F04E9">
              <w:rPr>
                <w:rFonts w:eastAsia="Calibri"/>
                <w:sz w:val="20"/>
                <w:szCs w:val="20"/>
              </w:rPr>
              <w:t>u</w:t>
            </w:r>
            <w:r w:rsidRPr="008F04E9">
              <w:rPr>
                <w:rFonts w:eastAsia="Calibri"/>
                <w:sz w:val="20"/>
                <w:szCs w:val="20"/>
              </w:rPr>
              <w:t>r LIDAR</w:t>
            </w:r>
          </w:p>
          <w:p w14:paraId="40522388"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Microwave radiometer</w:t>
            </w:r>
          </w:p>
          <w:p w14:paraId="2A29F2D9"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Sodar</w:t>
            </w:r>
          </w:p>
          <w:p w14:paraId="26562B87"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Tower</w:t>
            </w:r>
          </w:p>
          <w:p w14:paraId="52D09277" w14:textId="77777777" w:rsidR="001C5144" w:rsidRPr="008F04E9" w:rsidRDefault="001C5144">
            <w:pPr>
              <w:numPr>
                <w:ilvl w:val="0"/>
                <w:numId w:val="29"/>
              </w:numPr>
              <w:tabs>
                <w:tab w:val="clear" w:pos="1134"/>
              </w:tabs>
              <w:spacing w:line="259"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Tethered Balloon</w:t>
            </w:r>
          </w:p>
        </w:tc>
        <w:tc>
          <w:tcPr>
            <w:tcW w:w="892" w:type="pct"/>
          </w:tcPr>
          <w:p w14:paraId="268FB074"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Proposed by SPOC</w:t>
            </w:r>
          </w:p>
        </w:tc>
        <w:tc>
          <w:tcPr>
            <w:tcW w:w="1497" w:type="pct"/>
          </w:tcPr>
          <w:p w14:paraId="71712815"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reviewed by SC-ON and SC-MINT</w:t>
            </w:r>
          </w:p>
          <w:p w14:paraId="1D1B9495"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confirmed by INFCOM</w:t>
            </w:r>
          </w:p>
          <w:p w14:paraId="461FE1C9"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approved by WMO CB</w:t>
            </w:r>
          </w:p>
        </w:tc>
      </w:tr>
      <w:tr w:rsidR="001C5144" w:rsidRPr="008F04E9" w14:paraId="186D9D58"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4F2C4835"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t>Definition of “Continuous, Routine Data Provision”</w:t>
            </w:r>
          </w:p>
        </w:tc>
        <w:tc>
          <w:tcPr>
            <w:tcW w:w="1955" w:type="pct"/>
          </w:tcPr>
          <w:p w14:paraId="70DB09A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Continuous Routine Data Provision shall mean: The making and provision of observations of the Required Physical Variables and associated Supporting Observational Metadata in accordance with the Modes of Operation at a frequency of at least once per day, on at least 4 days per week.</w:t>
            </w:r>
          </w:p>
        </w:tc>
        <w:tc>
          <w:tcPr>
            <w:tcW w:w="892" w:type="pct"/>
          </w:tcPr>
          <w:p w14:paraId="1E0DEA7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Proposed by SPOC</w:t>
            </w:r>
          </w:p>
        </w:tc>
        <w:tc>
          <w:tcPr>
            <w:tcW w:w="1497" w:type="pct"/>
          </w:tcPr>
          <w:p w14:paraId="16E8A3E3"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reviewed by SC-ON and SC-MINT</w:t>
            </w:r>
          </w:p>
          <w:p w14:paraId="75E3E7F8"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confirmed by INFCOM</w:t>
            </w:r>
          </w:p>
          <w:p w14:paraId="43471140"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approved by WMO CB</w:t>
            </w:r>
          </w:p>
        </w:tc>
      </w:tr>
      <w:tr w:rsidR="001C5144" w:rsidRPr="008F04E9" w14:paraId="7A9A7D22"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4039EB52"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t>Definition of “Near-real Time”</w:t>
            </w:r>
          </w:p>
        </w:tc>
        <w:tc>
          <w:tcPr>
            <w:tcW w:w="1955" w:type="pct"/>
          </w:tcPr>
          <w:p w14:paraId="09058508"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Near-real Time, in the context of the operation and delivery of UAS data shall mean: preferably within 30 minutes of the observation time if possible, and no later than within 3 hours as a maximum.</w:t>
            </w:r>
          </w:p>
        </w:tc>
        <w:tc>
          <w:tcPr>
            <w:tcW w:w="892" w:type="pct"/>
          </w:tcPr>
          <w:p w14:paraId="33CD280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Proposed by SPOC</w:t>
            </w:r>
          </w:p>
        </w:tc>
        <w:tc>
          <w:tcPr>
            <w:tcW w:w="1497" w:type="pct"/>
          </w:tcPr>
          <w:p w14:paraId="608536C9"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reviewed by SC-ON and SC-MINT</w:t>
            </w:r>
          </w:p>
          <w:p w14:paraId="7193973B"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confirmed by INFCOM</w:t>
            </w:r>
          </w:p>
          <w:p w14:paraId="461DA6F2"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approved by WMO CB</w:t>
            </w:r>
          </w:p>
        </w:tc>
      </w:tr>
      <w:tr w:rsidR="001C5144" w:rsidRPr="008F04E9" w14:paraId="2B492750"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13BF7EC9"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lastRenderedPageBreak/>
              <w:t>Definition of “Modes of Operation”</w:t>
            </w:r>
          </w:p>
        </w:tc>
        <w:tc>
          <w:tcPr>
            <w:tcW w:w="1955" w:type="pct"/>
          </w:tcPr>
          <w:p w14:paraId="346F9B3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Modes of operation of UAS will included, but not necessarily be limited to:</w:t>
            </w:r>
          </w:p>
          <w:p w14:paraId="38A18D27" w14:textId="77777777" w:rsidR="001C5144" w:rsidRPr="008F04E9"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Boundary layer vertical profiles</w:t>
            </w:r>
          </w:p>
          <w:p w14:paraId="28B0EFA7" w14:textId="77777777" w:rsidR="001C5144" w:rsidRPr="008F04E9"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Profiling to above the boundary layer</w:t>
            </w:r>
          </w:p>
          <w:p w14:paraId="26E6B562" w14:textId="77777777" w:rsidR="001C5144" w:rsidRPr="008F04E9"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Straight and level runs (SLRs) in the boundary layer</w:t>
            </w:r>
          </w:p>
          <w:p w14:paraId="7BC930A9" w14:textId="77777777" w:rsidR="001C5144" w:rsidRPr="008F04E9"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w:t>
            </w:r>
            <w:r w:rsidR="004F1697" w:rsidRPr="008F04E9">
              <w:rPr>
                <w:rFonts w:eastAsia="Calibri"/>
                <w:sz w:val="20"/>
                <w:szCs w:val="20"/>
              </w:rPr>
              <w:t>LRs</w:t>
            </w:r>
            <w:r w:rsidRPr="008F04E9">
              <w:rPr>
                <w:rFonts w:eastAsia="Calibri"/>
                <w:sz w:val="20"/>
                <w:szCs w:val="20"/>
              </w:rPr>
              <w:t xml:space="preserve"> above the boundary layer</w:t>
            </w:r>
          </w:p>
          <w:p w14:paraId="705CCF35" w14:textId="77777777" w:rsidR="001C5144" w:rsidRPr="008F04E9"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High level (troposphere) profiling and SLRs</w:t>
            </w:r>
          </w:p>
          <w:p w14:paraId="3386225C" w14:textId="77777777" w:rsidR="001C5144" w:rsidRPr="008F04E9"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Very high level (upper troposphere/ lower stratosphere) profiling and SLRs</w:t>
            </w:r>
          </w:p>
        </w:tc>
        <w:tc>
          <w:tcPr>
            <w:tcW w:w="892" w:type="pct"/>
          </w:tcPr>
          <w:p w14:paraId="3BE0F1D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Proposed by SPOC</w:t>
            </w:r>
          </w:p>
        </w:tc>
        <w:tc>
          <w:tcPr>
            <w:tcW w:w="1497" w:type="pct"/>
          </w:tcPr>
          <w:p w14:paraId="3FABD8AB"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reviewed by SC-ON and SC-MINT</w:t>
            </w:r>
          </w:p>
          <w:p w14:paraId="3EA3FE19"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confirmed by INFCOM</w:t>
            </w:r>
          </w:p>
          <w:p w14:paraId="3457E717" w14:textId="77777777" w:rsidR="001C5144" w:rsidRPr="008F04E9" w:rsidRDefault="001C5144" w:rsidP="00816175">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approved by WMO CB</w:t>
            </w:r>
          </w:p>
        </w:tc>
      </w:tr>
      <w:tr w:rsidR="001C5144" w:rsidRPr="008F04E9" w14:paraId="677EFC3F"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3075E641"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t>Definition of “Required physical variables” (RPV)</w:t>
            </w:r>
          </w:p>
        </w:tc>
        <w:tc>
          <w:tcPr>
            <w:tcW w:w="1955" w:type="pct"/>
          </w:tcPr>
          <w:p w14:paraId="360F1C50" w14:textId="77777777" w:rsidR="001C5144" w:rsidRPr="008F04E9" w:rsidRDefault="001C5144">
            <w:pPr>
              <w:numPr>
                <w:ilvl w:val="0"/>
                <w:numId w:val="10"/>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Air temperature</w:t>
            </w:r>
          </w:p>
          <w:p w14:paraId="7CBDF496" w14:textId="77777777" w:rsidR="001C5144" w:rsidRPr="008F04E9" w:rsidRDefault="001C5144">
            <w:pPr>
              <w:numPr>
                <w:ilvl w:val="0"/>
                <w:numId w:val="10"/>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Air pressure</w:t>
            </w:r>
          </w:p>
          <w:p w14:paraId="1E5D224B" w14:textId="77777777" w:rsidR="001C5144" w:rsidRPr="008F04E9" w:rsidRDefault="001C5144">
            <w:pPr>
              <w:numPr>
                <w:ilvl w:val="0"/>
                <w:numId w:val="10"/>
              </w:numPr>
              <w:tabs>
                <w:tab w:val="clear" w:pos="1134"/>
              </w:tabs>
              <w:spacing w:line="259"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Relative humidity</w:t>
            </w:r>
          </w:p>
        </w:tc>
        <w:tc>
          <w:tcPr>
            <w:tcW w:w="892" w:type="pct"/>
          </w:tcPr>
          <w:p w14:paraId="75F95E3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Proposed by SPOC</w:t>
            </w:r>
          </w:p>
        </w:tc>
        <w:tc>
          <w:tcPr>
            <w:tcW w:w="1497" w:type="pct"/>
          </w:tcPr>
          <w:p w14:paraId="7A9FCB40"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SG-UAS to specify units and quality criteria</w:t>
            </w:r>
          </w:p>
          <w:p w14:paraId="5F4558D9"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reviewed by SC-ON and SC-MINT</w:t>
            </w:r>
          </w:p>
          <w:p w14:paraId="026E6DC1"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confirmed by INFCOM</w:t>
            </w:r>
          </w:p>
          <w:p w14:paraId="61752E52"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approved by WMO CBUAS</w:t>
            </w:r>
          </w:p>
        </w:tc>
      </w:tr>
      <w:tr w:rsidR="001C5144" w:rsidRPr="008F04E9" w14:paraId="2357E691"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0D9FE26B"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t>Definition of “Additional physical variables (APV)</w:t>
            </w:r>
            <w:r w:rsidR="009551F8" w:rsidRPr="008F04E9">
              <w:rPr>
                <w:rFonts w:eastAsia="Calibri"/>
                <w:sz w:val="20"/>
                <w:szCs w:val="20"/>
              </w:rPr>
              <w:t>”</w:t>
            </w:r>
          </w:p>
        </w:tc>
        <w:tc>
          <w:tcPr>
            <w:tcW w:w="1955" w:type="pct"/>
          </w:tcPr>
          <w:p w14:paraId="49BDDB11"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wind speed</w:t>
            </w:r>
          </w:p>
          <w:p w14:paraId="1389FDDC"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wind direction</w:t>
            </w:r>
          </w:p>
          <w:p w14:paraId="2FDC9CDE"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snow cover</w:t>
            </w:r>
          </w:p>
          <w:p w14:paraId="3D7AB01D"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snow depth</w:t>
            </w:r>
          </w:p>
          <w:p w14:paraId="26C31C9B"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soil moisture</w:t>
            </w:r>
          </w:p>
          <w:p w14:paraId="262D3882"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albedo</w:t>
            </w:r>
          </w:p>
          <w:p w14:paraId="2FDD90AB"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roughness length</w:t>
            </w:r>
          </w:p>
          <w:p w14:paraId="6203C7DC"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aerosols or particulates</w:t>
            </w:r>
          </w:p>
          <w:p w14:paraId="461737A9"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volcanic ash</w:t>
            </w:r>
          </w:p>
          <w:p w14:paraId="03BF2816"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turbulence</w:t>
            </w:r>
          </w:p>
        </w:tc>
        <w:tc>
          <w:tcPr>
            <w:tcW w:w="892" w:type="pct"/>
          </w:tcPr>
          <w:p w14:paraId="577197B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Proposed by SPOC</w:t>
            </w:r>
          </w:p>
        </w:tc>
        <w:tc>
          <w:tcPr>
            <w:tcW w:w="1497" w:type="pct"/>
          </w:tcPr>
          <w:p w14:paraId="3BD69C34"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SG-UAS to specify units and quality criteria</w:t>
            </w:r>
          </w:p>
          <w:p w14:paraId="3333445E"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reviewed by SPOC</w:t>
            </w:r>
          </w:p>
          <w:p w14:paraId="50D29CF2"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reviewed by SC-ON and SC-MINT</w:t>
            </w:r>
          </w:p>
          <w:p w14:paraId="3ADBBEBD"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confirmed by INFCOM</w:t>
            </w:r>
          </w:p>
          <w:p w14:paraId="49E9A47B" w14:textId="05E6C69E"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approved by WMO CB</w:t>
            </w:r>
          </w:p>
        </w:tc>
      </w:tr>
      <w:tr w:rsidR="001C5144" w:rsidRPr="008F04E9" w14:paraId="592026AF"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7E350105"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t>Definition of “Supporting observational metadata” (SOM)</w:t>
            </w:r>
          </w:p>
        </w:tc>
        <w:tc>
          <w:tcPr>
            <w:tcW w:w="1955" w:type="pct"/>
          </w:tcPr>
          <w:p w14:paraId="52750D6F" w14:textId="77777777" w:rsidR="001C5144" w:rsidRPr="008F04E9" w:rsidRDefault="001C5144">
            <w:pPr>
              <w:numPr>
                <w:ilvl w:val="0"/>
                <w:numId w:val="1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2D-positional coordinates</w:t>
            </w:r>
          </w:p>
          <w:p w14:paraId="6F913576" w14:textId="77777777" w:rsidR="001C5144" w:rsidRPr="008F04E9" w:rsidRDefault="001C5144">
            <w:pPr>
              <w:numPr>
                <w:ilvl w:val="0"/>
                <w:numId w:val="1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Vertical coordinates</w:t>
            </w:r>
          </w:p>
          <w:p w14:paraId="30BCDD6A" w14:textId="77777777" w:rsidR="001C5144" w:rsidRPr="008F04E9" w:rsidRDefault="001C5144">
            <w:pPr>
              <w:numPr>
                <w:ilvl w:val="0"/>
                <w:numId w:val="1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Time of observation</w:t>
            </w:r>
          </w:p>
          <w:p w14:paraId="5886F490" w14:textId="77777777" w:rsidR="001C5144" w:rsidRPr="008F04E9" w:rsidRDefault="001C5144">
            <w:pPr>
              <w:numPr>
                <w:ilvl w:val="0"/>
                <w:numId w:val="1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Platform identifier and type</w:t>
            </w:r>
          </w:p>
          <w:p w14:paraId="4C6115F9" w14:textId="77777777" w:rsidR="001C5144" w:rsidRPr="008F04E9" w:rsidRDefault="001C5144">
            <w:pPr>
              <w:numPr>
                <w:ilvl w:val="0"/>
                <w:numId w:val="1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Launch location and elevation</w:t>
            </w:r>
          </w:p>
        </w:tc>
        <w:tc>
          <w:tcPr>
            <w:tcW w:w="892" w:type="pct"/>
          </w:tcPr>
          <w:p w14:paraId="4394CD3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Proposed by SPOC</w:t>
            </w:r>
          </w:p>
        </w:tc>
        <w:tc>
          <w:tcPr>
            <w:tcW w:w="1497" w:type="pct"/>
          </w:tcPr>
          <w:p w14:paraId="3E92B0EB"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SG-UAS to specify additional metadata requirements, units and quality criteria</w:t>
            </w:r>
          </w:p>
          <w:p w14:paraId="1C9A08B5"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reviewed by SPOC</w:t>
            </w:r>
          </w:p>
          <w:p w14:paraId="5C4CB95B"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reviewed by SC-ON and SC-MINT</w:t>
            </w:r>
          </w:p>
          <w:p w14:paraId="066FBB58"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confirmed by INFCOM</w:t>
            </w:r>
          </w:p>
          <w:p w14:paraId="0772C5EF"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approved by WMO CB</w:t>
            </w:r>
          </w:p>
        </w:tc>
      </w:tr>
      <w:tr w:rsidR="001C5144" w:rsidRPr="008F04E9" w14:paraId="47AEC192"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4178DEA4"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lastRenderedPageBreak/>
              <w:t>Definition of “Standard Data Representation Format” (SDRF)</w:t>
            </w:r>
          </w:p>
        </w:tc>
        <w:tc>
          <w:tcPr>
            <w:tcW w:w="1955" w:type="pct"/>
          </w:tcPr>
          <w:p w14:paraId="550215F7" w14:textId="77777777" w:rsidR="001C5144" w:rsidRPr="008F04E9" w:rsidRDefault="001C5144" w:rsidP="00AA2807">
            <w:pPr>
              <w:numPr>
                <w:ilvl w:val="0"/>
                <w:numId w:val="24"/>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 xml:space="preserve">Data shall be submitted in a pre-defined </w:t>
            </w:r>
            <w:hyperlink r:id="rId24" w:history="1">
              <w:r w:rsidRPr="008F04E9">
                <w:rPr>
                  <w:rFonts w:eastAsia="Calibri"/>
                  <w:sz w:val="20"/>
                  <w:szCs w:val="20"/>
                </w:rPr>
                <w:t>NetCDF</w:t>
              </w:r>
            </w:hyperlink>
            <w:r w:rsidRPr="008F04E9">
              <w:rPr>
                <w:rFonts w:eastAsia="Calibri"/>
                <w:sz w:val="20"/>
                <w:szCs w:val="20"/>
              </w:rPr>
              <w:t xml:space="preserve"> or WMO BUFR format tailored for UAS data representation.</w:t>
            </w:r>
          </w:p>
        </w:tc>
        <w:tc>
          <w:tcPr>
            <w:tcW w:w="892" w:type="pct"/>
          </w:tcPr>
          <w:p w14:paraId="4C117D2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Proposed by SPOC</w:t>
            </w:r>
          </w:p>
        </w:tc>
        <w:tc>
          <w:tcPr>
            <w:tcW w:w="1497" w:type="pct"/>
          </w:tcPr>
          <w:p w14:paraId="55FADB2B"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SG-UAS to test and finali</w:t>
            </w:r>
            <w:r w:rsidR="006A00F7" w:rsidRPr="008F04E9">
              <w:rPr>
                <w:rFonts w:eastAsia="Calibri"/>
                <w:sz w:val="20"/>
                <w:szCs w:val="20"/>
              </w:rPr>
              <w:t>z</w:t>
            </w:r>
            <w:r w:rsidRPr="008F04E9">
              <w:rPr>
                <w:rFonts w:eastAsia="Calibri"/>
                <w:sz w:val="20"/>
                <w:szCs w:val="20"/>
              </w:rPr>
              <w:t>e SDRF by end-</w:t>
            </w:r>
            <w:r w:rsidR="009551F8" w:rsidRPr="008F04E9">
              <w:rPr>
                <w:rFonts w:eastAsia="Calibri"/>
                <w:sz w:val="20"/>
                <w:szCs w:val="20"/>
              </w:rPr>
              <w:t>2021</w:t>
            </w:r>
          </w:p>
          <w:p w14:paraId="13B6DB96"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reviewed by SPOC</w:t>
            </w:r>
          </w:p>
          <w:p w14:paraId="6912D099"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reviewed by SC-ON and SC-MINT</w:t>
            </w:r>
          </w:p>
          <w:p w14:paraId="11D965E3"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confirmed by INFCOM</w:t>
            </w:r>
          </w:p>
          <w:p w14:paraId="5C2662F2"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approved by WMO CB</w:t>
            </w:r>
          </w:p>
        </w:tc>
      </w:tr>
      <w:tr w:rsidR="001C5144" w:rsidRPr="008F04E9" w14:paraId="6B909E07"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1644C7D9"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t>Definition of “Central Data Repository”</w:t>
            </w:r>
          </w:p>
        </w:tc>
        <w:tc>
          <w:tcPr>
            <w:tcW w:w="1955" w:type="pct"/>
          </w:tcPr>
          <w:p w14:paraId="67B38015" w14:textId="77777777" w:rsidR="001C5144" w:rsidRPr="008F04E9" w:rsidRDefault="001C5144" w:rsidP="00816A4D">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determined and to be defined:</w:t>
            </w:r>
          </w:p>
          <w:p w14:paraId="6C45A4EE" w14:textId="2EE8F997" w:rsidR="001C5144" w:rsidRPr="008F04E9" w:rsidRDefault="001C5144" w:rsidP="00816A4D">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Host organization/entity</w:t>
            </w:r>
          </w:p>
          <w:p w14:paraId="46D52F9A" w14:textId="77777777" w:rsidR="001C5144" w:rsidRPr="008F04E9" w:rsidRDefault="001C5144" w:rsidP="00816A4D">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Period over which UAS data will be stored.</w:t>
            </w:r>
          </w:p>
          <w:p w14:paraId="7B900B92" w14:textId="77777777" w:rsidR="001C5144" w:rsidRPr="008F04E9" w:rsidRDefault="001C5144" w:rsidP="00816A4D">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Data provision conditions, validation and security.</w:t>
            </w:r>
          </w:p>
          <w:p w14:paraId="6018DE11" w14:textId="77777777" w:rsidR="001C5144" w:rsidRPr="008F04E9" w:rsidRDefault="001C5144" w:rsidP="00816A4D">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Data access conditions, validation and security.</w:t>
            </w:r>
          </w:p>
        </w:tc>
        <w:tc>
          <w:tcPr>
            <w:tcW w:w="892" w:type="pct"/>
          </w:tcPr>
          <w:p w14:paraId="350C201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defined</w:t>
            </w:r>
          </w:p>
        </w:tc>
        <w:tc>
          <w:tcPr>
            <w:tcW w:w="1497" w:type="pct"/>
          </w:tcPr>
          <w:p w14:paraId="2D382478"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SG-UAS to work with WMO/WIS and Data Users to determine requirements and solution for CDR</w:t>
            </w:r>
          </w:p>
          <w:p w14:paraId="5DDBCAB6"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reviewed by SPOC</w:t>
            </w:r>
          </w:p>
          <w:p w14:paraId="53FC8E05"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reviewed by SC-ON and SC-MINT</w:t>
            </w:r>
          </w:p>
          <w:p w14:paraId="1AE130DB"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confirmed by INFCOM</w:t>
            </w:r>
          </w:p>
          <w:p w14:paraId="4C1C0FA2"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approved by WMO CB</w:t>
            </w:r>
          </w:p>
        </w:tc>
      </w:tr>
      <w:tr w:rsidR="001C5144" w:rsidRPr="008F04E9" w14:paraId="27776084"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260B6D21"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t>Definition of “Standard Participant Operator Report”</w:t>
            </w:r>
          </w:p>
        </w:tc>
        <w:tc>
          <w:tcPr>
            <w:tcW w:w="1955" w:type="pct"/>
          </w:tcPr>
          <w:p w14:paraId="1F6644C3" w14:textId="77777777" w:rsidR="001C5144" w:rsidRPr="008F04E9" w:rsidRDefault="001C5144" w:rsidP="00816A4D">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Standard Participant Operator Report shall consist of:</w:t>
            </w:r>
          </w:p>
          <w:p w14:paraId="3168A20A"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Technical description of UAS operated.</w:t>
            </w:r>
          </w:p>
          <w:p w14:paraId="161D3220"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Description of Observing Locations and Modes of deployment.</w:t>
            </w:r>
          </w:p>
          <w:p w14:paraId="7918BCF4"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Statistical summary of observations contributed.</w:t>
            </w:r>
          </w:p>
          <w:p w14:paraId="4515D9D9" w14:textId="51436DD5"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An assessment of all environmental impacts of UAS during the campaign period.</w:t>
            </w:r>
          </w:p>
          <w:p w14:paraId="72532163"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Estimation of manufacture/purchase costs of equipment deployed.</w:t>
            </w:r>
          </w:p>
          <w:p w14:paraId="7A34BEB5"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Estimation of deployment and operational costs.</w:t>
            </w:r>
          </w:p>
          <w:p w14:paraId="54852DBF"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Analysis and results of inter</w:t>
            </w:r>
            <w:r w:rsidR="004F1697" w:rsidRPr="008F04E9">
              <w:rPr>
                <w:rFonts w:eastAsia="Calibri"/>
                <w:sz w:val="20"/>
                <w:szCs w:val="20"/>
              </w:rPr>
              <w:t>comparison</w:t>
            </w:r>
            <w:r w:rsidRPr="008F04E9">
              <w:rPr>
                <w:rFonts w:eastAsia="Calibri"/>
                <w:sz w:val="20"/>
                <w:szCs w:val="20"/>
              </w:rPr>
              <w:t>s made or obtained.</w:t>
            </w:r>
          </w:p>
          <w:p w14:paraId="1438EC4E"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Assessment of UAS performance.</w:t>
            </w:r>
          </w:p>
          <w:p w14:paraId="66CE1FBC" w14:textId="64D17116"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 xml:space="preserve">Assessment of UAS deficiencies or </w:t>
            </w:r>
            <w:r w:rsidR="00560F4E" w:rsidRPr="008F04E9">
              <w:rPr>
                <w:rFonts w:eastAsia="Calibri"/>
                <w:sz w:val="20"/>
                <w:szCs w:val="20"/>
              </w:rPr>
              <w:t xml:space="preserve">issues </w:t>
            </w:r>
            <w:r w:rsidRPr="008F04E9">
              <w:rPr>
                <w:rFonts w:eastAsia="Calibri"/>
                <w:sz w:val="20"/>
                <w:szCs w:val="20"/>
              </w:rPr>
              <w:t>encountered.</w:t>
            </w:r>
          </w:p>
          <w:p w14:paraId="0CA4605E"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Assessment of quality of observations provided.</w:t>
            </w:r>
          </w:p>
          <w:p w14:paraId="1911AD4C"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Recommendations in relation to the campaign.</w:t>
            </w:r>
          </w:p>
          <w:p w14:paraId="56320A75" w14:textId="34ABD17E" w:rsidR="001C5144" w:rsidRPr="008F04E9" w:rsidRDefault="001C5144" w:rsidP="00135650">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 xml:space="preserve">The report shall be submitted within 6 months of the final day of the final campaign observing period at </w:t>
            </w:r>
            <w:r w:rsidR="00135650" w:rsidRPr="008F04E9">
              <w:rPr>
                <w:rFonts w:eastAsia="Calibri"/>
                <w:sz w:val="20"/>
                <w:szCs w:val="20"/>
              </w:rPr>
              <w:t>the latest</w:t>
            </w:r>
            <w:r w:rsidRPr="008F04E9">
              <w:rPr>
                <w:rFonts w:eastAsia="Calibri"/>
                <w:sz w:val="20"/>
                <w:szCs w:val="20"/>
              </w:rPr>
              <w:t>.</w:t>
            </w:r>
          </w:p>
        </w:tc>
        <w:tc>
          <w:tcPr>
            <w:tcW w:w="892" w:type="pct"/>
          </w:tcPr>
          <w:p w14:paraId="58C82024"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Proposed by SPOC</w:t>
            </w:r>
          </w:p>
        </w:tc>
        <w:tc>
          <w:tcPr>
            <w:tcW w:w="1497" w:type="pct"/>
          </w:tcPr>
          <w:p w14:paraId="1085E5AA" w14:textId="77777777" w:rsidR="001C5144" w:rsidRPr="008F04E9"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reviewed by SC-ON and SC-MINT</w:t>
            </w:r>
          </w:p>
          <w:p w14:paraId="7BC86366" w14:textId="77777777" w:rsidR="001C5144" w:rsidRPr="008F04E9"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confirmed by INFCOM</w:t>
            </w:r>
          </w:p>
          <w:p w14:paraId="519A4C8B" w14:textId="77777777" w:rsidR="001C5144" w:rsidRPr="008F04E9"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approved by WMO CB</w:t>
            </w:r>
          </w:p>
        </w:tc>
      </w:tr>
      <w:tr w:rsidR="001C5144" w:rsidRPr="008F04E9" w14:paraId="790DB119"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29BE70A3" w14:textId="05245457" w:rsidR="001C5144" w:rsidRPr="008F04E9" w:rsidRDefault="001C5144" w:rsidP="001C5144">
            <w:pPr>
              <w:tabs>
                <w:tab w:val="clear" w:pos="1134"/>
              </w:tabs>
              <w:jc w:val="left"/>
              <w:rPr>
                <w:rFonts w:eastAsia="Calibri"/>
                <w:sz w:val="20"/>
                <w:szCs w:val="20"/>
              </w:rPr>
            </w:pPr>
            <w:r w:rsidRPr="008F04E9">
              <w:rPr>
                <w:rFonts w:eastAsia="Calibri"/>
                <w:sz w:val="20"/>
                <w:szCs w:val="20"/>
              </w:rPr>
              <w:lastRenderedPageBreak/>
              <w:t xml:space="preserve">Definition of </w:t>
            </w:r>
            <w:r w:rsidR="004C5863" w:rsidRPr="008F04E9">
              <w:rPr>
                <w:rFonts w:eastAsia="Calibri"/>
                <w:sz w:val="20"/>
                <w:szCs w:val="20"/>
              </w:rPr>
              <w:t>“</w:t>
            </w:r>
            <w:r w:rsidRPr="008F04E9">
              <w:rPr>
                <w:rFonts w:eastAsia="Calibri"/>
                <w:sz w:val="20"/>
                <w:szCs w:val="20"/>
              </w:rPr>
              <w:t>Data User Impact Report</w:t>
            </w:r>
            <w:r w:rsidR="004C5863" w:rsidRPr="008F04E9">
              <w:rPr>
                <w:rFonts w:eastAsia="Calibri"/>
                <w:sz w:val="20"/>
                <w:szCs w:val="20"/>
              </w:rPr>
              <w:t>”</w:t>
            </w:r>
          </w:p>
        </w:tc>
        <w:tc>
          <w:tcPr>
            <w:tcW w:w="1955" w:type="pct"/>
          </w:tcPr>
          <w:p w14:paraId="09F3D80A" w14:textId="77777777" w:rsidR="001C5144" w:rsidRPr="008F04E9" w:rsidRDefault="001C5144" w:rsidP="00236E4C">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Data User Impact Report shall consist of:</w:t>
            </w:r>
          </w:p>
          <w:p w14:paraId="6AB39B4C" w14:textId="77777777" w:rsidR="001C5144" w:rsidRPr="008F04E9" w:rsidRDefault="001C5144" w:rsidP="00B60877">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Statistical summary of observations used.</w:t>
            </w:r>
          </w:p>
          <w:p w14:paraId="07599E23" w14:textId="77777777" w:rsidR="001C5144" w:rsidRPr="008F04E9" w:rsidRDefault="001C5144" w:rsidP="00B60877">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Statistical/empirical report of observations impact and/or quality, including comparisons made with Inter</w:t>
            </w:r>
            <w:r w:rsidR="004F1697" w:rsidRPr="008F04E9">
              <w:rPr>
                <w:rFonts w:eastAsia="Calibri"/>
                <w:sz w:val="20"/>
                <w:szCs w:val="20"/>
              </w:rPr>
              <w:t>comparison</w:t>
            </w:r>
            <w:r w:rsidRPr="008F04E9">
              <w:rPr>
                <w:rFonts w:eastAsia="Calibri"/>
                <w:sz w:val="20"/>
                <w:szCs w:val="20"/>
              </w:rPr>
              <w:t xml:space="preserve"> Systems.</w:t>
            </w:r>
          </w:p>
          <w:p w14:paraId="14144AEE" w14:textId="77777777" w:rsidR="001C5144" w:rsidRPr="008F04E9" w:rsidRDefault="001C5144" w:rsidP="00B60877">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Objective analysis and assessment of impact on data user application.</w:t>
            </w:r>
          </w:p>
          <w:p w14:paraId="698B585C" w14:textId="77777777" w:rsidR="001C5144" w:rsidRPr="008F04E9" w:rsidRDefault="001C5144" w:rsidP="00345E56">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Recommendations in relation to the UAS observations used.</w:t>
            </w:r>
          </w:p>
          <w:p w14:paraId="21C9C1B4" w14:textId="77777777" w:rsidR="001C5144" w:rsidRPr="008F04E9" w:rsidRDefault="001C5144" w:rsidP="00345E56">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Recommendations in relation to the campaign.</w:t>
            </w:r>
          </w:p>
          <w:p w14:paraId="5418C8AB" w14:textId="68D93DEB" w:rsidR="001C5144" w:rsidRPr="008F04E9" w:rsidRDefault="001C5144" w:rsidP="00345E56">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 xml:space="preserve">The initial report shall be submitted within 3 months of the final day of the final campaign observing period and a final report within a further 6 months at </w:t>
            </w:r>
            <w:r w:rsidR="00FA78FB" w:rsidRPr="008F04E9">
              <w:rPr>
                <w:rFonts w:eastAsia="Calibri"/>
                <w:sz w:val="20"/>
                <w:szCs w:val="20"/>
              </w:rPr>
              <w:t>the latest</w:t>
            </w:r>
            <w:r w:rsidRPr="008F04E9">
              <w:rPr>
                <w:rFonts w:eastAsia="Calibri"/>
                <w:sz w:val="20"/>
                <w:szCs w:val="20"/>
              </w:rPr>
              <w:t>.</w:t>
            </w:r>
          </w:p>
        </w:tc>
        <w:tc>
          <w:tcPr>
            <w:tcW w:w="892" w:type="pct"/>
          </w:tcPr>
          <w:p w14:paraId="55D71D6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Proposed by SPOC</w:t>
            </w:r>
          </w:p>
        </w:tc>
        <w:tc>
          <w:tcPr>
            <w:tcW w:w="1497" w:type="pct"/>
          </w:tcPr>
          <w:p w14:paraId="388F53EE" w14:textId="77777777" w:rsidR="001C5144" w:rsidRPr="008F04E9"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reviewed by SC-ON and SC-MINT</w:t>
            </w:r>
          </w:p>
          <w:p w14:paraId="6D9399B0" w14:textId="77777777" w:rsidR="001C5144" w:rsidRPr="008F04E9"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confirmed by INFCOM</w:t>
            </w:r>
          </w:p>
          <w:p w14:paraId="527BF909" w14:textId="77777777" w:rsidR="001C5144" w:rsidRPr="008F04E9"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 be approved by WMO CB</w:t>
            </w:r>
          </w:p>
        </w:tc>
      </w:tr>
    </w:tbl>
    <w:p w14:paraId="3C1EA4B6" w14:textId="77777777" w:rsidR="00475A7B" w:rsidRPr="008F04E9" w:rsidRDefault="00475A7B" w:rsidP="00055DDB">
      <w:pPr>
        <w:pStyle w:val="WMOSubTitle1"/>
        <w:spacing w:before="240" w:after="240"/>
        <w:ind w:right="-170"/>
        <w:rPr>
          <w:sz w:val="22"/>
          <w:szCs w:val="22"/>
        </w:rPr>
        <w:sectPr w:rsidR="00475A7B" w:rsidRPr="008F04E9" w:rsidSect="005707DF">
          <w:headerReference w:type="first" r:id="rId25"/>
          <w:pgSz w:w="16838" w:h="11906" w:orient="landscape"/>
          <w:pgMar w:top="1134" w:right="1134" w:bottom="1134" w:left="1134" w:header="708" w:footer="708" w:gutter="0"/>
          <w:cols w:space="708"/>
          <w:titlePg/>
          <w:docGrid w:linePitch="360"/>
        </w:sectPr>
      </w:pPr>
      <w:bookmarkStart w:id="21" w:name="_Toc97900026"/>
    </w:p>
    <w:p w14:paraId="208FD9E4" w14:textId="0FEA944B" w:rsidR="004C69C6" w:rsidRPr="008F04E9" w:rsidRDefault="001C5144" w:rsidP="00A40930">
      <w:pPr>
        <w:pStyle w:val="Heading3"/>
        <w:rPr>
          <w:sz w:val="22"/>
          <w:szCs w:val="22"/>
        </w:rPr>
      </w:pPr>
      <w:bookmarkStart w:id="22" w:name="_Toc115706764"/>
      <w:r w:rsidRPr="008F04E9">
        <w:rPr>
          <w:sz w:val="22"/>
          <w:szCs w:val="22"/>
        </w:rPr>
        <w:lastRenderedPageBreak/>
        <w:t>Demonstration Components and Key Tasks and Activities</w:t>
      </w:r>
      <w:bookmarkEnd w:id="21"/>
      <w:bookmarkEnd w:id="22"/>
    </w:p>
    <w:p w14:paraId="49A6BC38" w14:textId="77777777" w:rsidR="001C5144" w:rsidRPr="00345E56" w:rsidRDefault="001C5144" w:rsidP="00055DDB">
      <w:pPr>
        <w:tabs>
          <w:tab w:val="clear" w:pos="1134"/>
        </w:tabs>
        <w:spacing w:before="240" w:after="240"/>
        <w:ind w:right="-170"/>
        <w:jc w:val="left"/>
        <w:rPr>
          <w:rFonts w:eastAsia="Calibri"/>
        </w:rPr>
      </w:pPr>
      <w:r w:rsidRPr="00345E56">
        <w:rPr>
          <w:rFonts w:eastAsia="Calibri"/>
        </w:rPr>
        <w:t>This document will encompass planning for the following components of the UAS Demonstration Campaign:</w:t>
      </w:r>
    </w:p>
    <w:p w14:paraId="1C8F999F" w14:textId="41A516D6" w:rsidR="001C5144" w:rsidRPr="00345E56" w:rsidRDefault="001C5144" w:rsidP="002D6A88">
      <w:pPr>
        <w:numPr>
          <w:ilvl w:val="0"/>
          <w:numId w:val="12"/>
        </w:numPr>
        <w:tabs>
          <w:tab w:val="clear" w:pos="1134"/>
        </w:tabs>
        <w:spacing w:before="240" w:after="240"/>
        <w:ind w:left="1134" w:right="-170" w:hanging="567"/>
        <w:jc w:val="left"/>
        <w:rPr>
          <w:rFonts w:eastAsia="Calibri"/>
        </w:rPr>
      </w:pPr>
      <w:r w:rsidRPr="00345E56">
        <w:rPr>
          <w:rFonts w:eastAsia="Calibri"/>
        </w:rPr>
        <w:t>Formation of the S</w:t>
      </w:r>
      <w:r w:rsidR="004F1697" w:rsidRPr="00345E56">
        <w:rPr>
          <w:rFonts w:eastAsia="Calibri"/>
        </w:rPr>
        <w:t>POC</w:t>
      </w:r>
    </w:p>
    <w:p w14:paraId="4C05241B" w14:textId="7569D6EC" w:rsidR="001C5144" w:rsidRPr="00345E56" w:rsidRDefault="001C5144" w:rsidP="002D6A88">
      <w:pPr>
        <w:numPr>
          <w:ilvl w:val="0"/>
          <w:numId w:val="12"/>
        </w:numPr>
        <w:tabs>
          <w:tab w:val="clear" w:pos="1134"/>
        </w:tabs>
        <w:spacing w:before="240" w:after="240"/>
        <w:ind w:left="1134" w:right="-170" w:hanging="567"/>
        <w:jc w:val="left"/>
        <w:rPr>
          <w:rFonts w:eastAsia="Calibri"/>
        </w:rPr>
      </w:pPr>
      <w:r w:rsidRPr="00345E56">
        <w:rPr>
          <w:rFonts w:eastAsia="Calibri"/>
        </w:rPr>
        <w:t>Pre-Campaign Period</w:t>
      </w:r>
    </w:p>
    <w:p w14:paraId="7C46F440" w14:textId="78670B00" w:rsidR="001C5144" w:rsidRPr="00345E56" w:rsidRDefault="001C5144" w:rsidP="002D6A88">
      <w:pPr>
        <w:numPr>
          <w:ilvl w:val="0"/>
          <w:numId w:val="12"/>
        </w:numPr>
        <w:tabs>
          <w:tab w:val="clear" w:pos="1134"/>
        </w:tabs>
        <w:spacing w:before="240" w:after="240"/>
        <w:ind w:left="1134" w:right="-170" w:hanging="567"/>
        <w:jc w:val="left"/>
        <w:rPr>
          <w:rFonts w:eastAsia="Calibri"/>
        </w:rPr>
      </w:pPr>
      <w:r w:rsidRPr="00345E56">
        <w:rPr>
          <w:rFonts w:eastAsia="Calibri"/>
        </w:rPr>
        <w:t>Demonstration Campaign Period</w:t>
      </w:r>
    </w:p>
    <w:p w14:paraId="4915304A" w14:textId="77777777" w:rsidR="001C5144" w:rsidRPr="00345E56" w:rsidRDefault="001C5144" w:rsidP="002D6A88">
      <w:pPr>
        <w:numPr>
          <w:ilvl w:val="0"/>
          <w:numId w:val="12"/>
        </w:numPr>
        <w:tabs>
          <w:tab w:val="clear" w:pos="1134"/>
        </w:tabs>
        <w:spacing w:before="240" w:after="240"/>
        <w:ind w:left="1134" w:right="-170" w:hanging="567"/>
        <w:jc w:val="left"/>
        <w:rPr>
          <w:rFonts w:eastAsia="Calibri"/>
        </w:rPr>
      </w:pPr>
      <w:r w:rsidRPr="00345E56">
        <w:rPr>
          <w:rFonts w:eastAsia="Calibri"/>
        </w:rPr>
        <w:t>Post-Campaign Period</w:t>
      </w:r>
    </w:p>
    <w:p w14:paraId="4CEA563B" w14:textId="1FCDDE8A" w:rsidR="007D29BA" w:rsidRPr="00345E56" w:rsidRDefault="001C5144" w:rsidP="002D6A88">
      <w:pPr>
        <w:tabs>
          <w:tab w:val="clear" w:pos="1134"/>
        </w:tabs>
        <w:spacing w:before="240" w:after="240"/>
        <w:ind w:right="-170"/>
        <w:jc w:val="left"/>
        <w:rPr>
          <w:rFonts w:eastAsia="Calibri"/>
        </w:rPr>
      </w:pPr>
      <w:r w:rsidRPr="00345E56">
        <w:rPr>
          <w:rFonts w:eastAsia="Calibri"/>
        </w:rPr>
        <w:t>Note that the timeline will be adjusted according to the final decision relating to Campaign Observing Periods.</w:t>
      </w:r>
    </w:p>
    <w:p w14:paraId="4CEEBE3C" w14:textId="77777777" w:rsidR="006B7047" w:rsidRPr="008F04E9" w:rsidRDefault="006B7047" w:rsidP="007D29BA">
      <w:pPr>
        <w:pStyle w:val="WMOBodyText"/>
        <w:rPr>
          <w:sz w:val="22"/>
          <w:szCs w:val="22"/>
        </w:rPr>
        <w:sectPr w:rsidR="006B7047" w:rsidRPr="008F04E9" w:rsidSect="006B7047">
          <w:pgSz w:w="11906" w:h="16838"/>
          <w:pgMar w:top="1134" w:right="1134" w:bottom="1134" w:left="1134" w:header="708" w:footer="708" w:gutter="0"/>
          <w:cols w:space="708"/>
          <w:titlePg/>
          <w:docGrid w:linePitch="360"/>
        </w:sectPr>
      </w:pPr>
    </w:p>
    <w:tbl>
      <w:tblPr>
        <w:tblStyle w:val="GridTable1Light-Accent11"/>
        <w:tblW w:w="5000" w:type="pct"/>
        <w:tblCellMar>
          <w:top w:w="57" w:type="dxa"/>
          <w:bottom w:w="57" w:type="dxa"/>
        </w:tblCellMar>
        <w:tblLook w:val="04A0" w:firstRow="1" w:lastRow="0" w:firstColumn="1" w:lastColumn="0" w:noHBand="0" w:noVBand="1"/>
      </w:tblPr>
      <w:tblGrid>
        <w:gridCol w:w="1838"/>
        <w:gridCol w:w="5670"/>
        <w:gridCol w:w="1843"/>
        <w:gridCol w:w="3404"/>
        <w:gridCol w:w="1805"/>
      </w:tblGrid>
      <w:tr w:rsidR="001C5144" w:rsidRPr="00345E56" w14:paraId="7A10B4AF" w14:textId="77777777" w:rsidTr="004B44C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31" w:type="pct"/>
            <w:shd w:val="clear" w:color="auto" w:fill="F2F2F2"/>
            <w:vAlign w:val="center"/>
          </w:tcPr>
          <w:p w14:paraId="54FAFCFC" w14:textId="77777777" w:rsidR="001C5144" w:rsidRPr="00345E56" w:rsidRDefault="001C5144" w:rsidP="004B44C3">
            <w:pPr>
              <w:tabs>
                <w:tab w:val="clear" w:pos="1134"/>
              </w:tabs>
              <w:spacing w:before="120" w:after="120"/>
              <w:jc w:val="center"/>
              <w:rPr>
                <w:rFonts w:eastAsia="Calibri"/>
                <w:sz w:val="18"/>
                <w:szCs w:val="18"/>
              </w:rPr>
            </w:pPr>
            <w:r w:rsidRPr="00345E56">
              <w:rPr>
                <w:rFonts w:eastAsia="Calibri"/>
                <w:sz w:val="18"/>
                <w:szCs w:val="18"/>
              </w:rPr>
              <w:lastRenderedPageBreak/>
              <w:t>Component</w:t>
            </w:r>
          </w:p>
        </w:tc>
        <w:tc>
          <w:tcPr>
            <w:tcW w:w="1947" w:type="pct"/>
            <w:shd w:val="clear" w:color="auto" w:fill="F2F2F2"/>
            <w:vAlign w:val="center"/>
          </w:tcPr>
          <w:p w14:paraId="3BC82A6F" w14:textId="77777777" w:rsidR="001C5144" w:rsidRPr="00345E56" w:rsidRDefault="001C5144" w:rsidP="004B44C3">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Key Tasks, Activities</w:t>
            </w:r>
            <w:r w:rsidR="00E44694" w:rsidRPr="00345E56">
              <w:rPr>
                <w:rFonts w:eastAsia="Calibri"/>
                <w:sz w:val="18"/>
                <w:szCs w:val="18"/>
              </w:rPr>
              <w:t>.</w:t>
            </w:r>
          </w:p>
        </w:tc>
        <w:tc>
          <w:tcPr>
            <w:tcW w:w="633" w:type="pct"/>
            <w:shd w:val="clear" w:color="auto" w:fill="F2F2F2"/>
            <w:vAlign w:val="center"/>
          </w:tcPr>
          <w:p w14:paraId="0910CAD4" w14:textId="77777777" w:rsidR="001C5144" w:rsidRPr="00345E56" w:rsidRDefault="001C5144" w:rsidP="004B44C3">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Who</w:t>
            </w:r>
          </w:p>
        </w:tc>
        <w:tc>
          <w:tcPr>
            <w:tcW w:w="1169" w:type="pct"/>
            <w:shd w:val="clear" w:color="auto" w:fill="F2F2F2"/>
            <w:vAlign w:val="center"/>
          </w:tcPr>
          <w:p w14:paraId="6441ED12" w14:textId="77777777" w:rsidR="001C5144" w:rsidRPr="00345E56" w:rsidRDefault="001C5144" w:rsidP="004B44C3">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Outputs</w:t>
            </w:r>
          </w:p>
        </w:tc>
        <w:tc>
          <w:tcPr>
            <w:tcW w:w="620" w:type="pct"/>
            <w:shd w:val="clear" w:color="auto" w:fill="F2F2F2"/>
            <w:vAlign w:val="center"/>
          </w:tcPr>
          <w:p w14:paraId="5030C55F" w14:textId="77777777" w:rsidR="001C5144" w:rsidRPr="00345E56" w:rsidRDefault="001C5144" w:rsidP="004B44C3">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Timeline</w:t>
            </w:r>
          </w:p>
        </w:tc>
      </w:tr>
      <w:tr w:rsidR="001C5144" w:rsidRPr="00345E56" w14:paraId="7C85ECC3"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6DF0A258" w14:textId="77777777" w:rsidR="001C5144" w:rsidRPr="00345E56" w:rsidRDefault="001C5144" w:rsidP="001C5144">
            <w:pPr>
              <w:tabs>
                <w:tab w:val="clear" w:pos="1134"/>
              </w:tabs>
              <w:jc w:val="left"/>
              <w:rPr>
                <w:rFonts w:eastAsia="Calibri"/>
                <w:sz w:val="18"/>
                <w:szCs w:val="18"/>
              </w:rPr>
            </w:pPr>
            <w:r w:rsidRPr="00345E56">
              <w:rPr>
                <w:rFonts w:eastAsia="Calibri"/>
                <w:sz w:val="18"/>
                <w:szCs w:val="18"/>
              </w:rPr>
              <w:t>Formation of SPOC</w:t>
            </w:r>
          </w:p>
        </w:tc>
        <w:tc>
          <w:tcPr>
            <w:tcW w:w="1947" w:type="pct"/>
          </w:tcPr>
          <w:p w14:paraId="43910513" w14:textId="77777777" w:rsidR="001C5144" w:rsidRPr="00345E56" w:rsidRDefault="001C5144" w:rsidP="00703E41">
            <w:pPr>
              <w:numPr>
                <w:ilvl w:val="0"/>
                <w:numId w:val="13"/>
              </w:numPr>
              <w:tabs>
                <w:tab w:val="clear" w:pos="1134"/>
              </w:tabs>
              <w:ind w:left="284" w:hanging="284"/>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Development of ToR.</w:t>
            </w:r>
          </w:p>
          <w:p w14:paraId="2D7C9487" w14:textId="77777777" w:rsidR="001C5144" w:rsidRPr="00345E56" w:rsidRDefault="001C5144" w:rsidP="00703E41">
            <w:pPr>
              <w:numPr>
                <w:ilvl w:val="0"/>
                <w:numId w:val="13"/>
              </w:numPr>
              <w:tabs>
                <w:tab w:val="clear" w:pos="1134"/>
              </w:tabs>
              <w:ind w:left="284" w:hanging="284"/>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Initial formation</w:t>
            </w:r>
          </w:p>
          <w:p w14:paraId="1F5AC4BB" w14:textId="77777777" w:rsidR="001C5144" w:rsidRPr="00345E56" w:rsidRDefault="001C5144" w:rsidP="00703E41">
            <w:pPr>
              <w:numPr>
                <w:ilvl w:val="0"/>
                <w:numId w:val="13"/>
              </w:numPr>
              <w:tabs>
                <w:tab w:val="clear" w:pos="1134"/>
              </w:tabs>
              <w:ind w:left="284" w:hanging="284"/>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Expansion to include required stakeholder area representatives</w:t>
            </w:r>
          </w:p>
        </w:tc>
        <w:tc>
          <w:tcPr>
            <w:tcW w:w="633" w:type="pct"/>
          </w:tcPr>
          <w:p w14:paraId="7839EA8F" w14:textId="77777777" w:rsidR="001C5144" w:rsidRPr="00345E56" w:rsidRDefault="001C5144" w:rsidP="00C33015">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SG-UAS</w:t>
            </w:r>
          </w:p>
          <w:p w14:paraId="60E86BBB" w14:textId="77777777" w:rsidR="001C5144" w:rsidRPr="00345E56" w:rsidRDefault="001C5144" w:rsidP="00C33015">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SC-ON</w:t>
            </w:r>
          </w:p>
        </w:tc>
        <w:tc>
          <w:tcPr>
            <w:tcW w:w="1169" w:type="pct"/>
          </w:tcPr>
          <w:p w14:paraId="4F79C178"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Terms of Reference of SPOC</w:t>
            </w:r>
          </w:p>
          <w:p w14:paraId="0CFFFEF3"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Formation of SPOC</w:t>
            </w:r>
          </w:p>
        </w:tc>
        <w:tc>
          <w:tcPr>
            <w:tcW w:w="620" w:type="pct"/>
          </w:tcPr>
          <w:p w14:paraId="53E46866" w14:textId="13778452" w:rsidR="001C5144" w:rsidRPr="00345E56"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May 2021–</w:t>
            </w:r>
            <w:r w:rsidR="003C6128" w:rsidRPr="00345E56">
              <w:rPr>
                <w:rFonts w:eastAsia="Calibri"/>
                <w:sz w:val="18"/>
                <w:szCs w:val="18"/>
              </w:rPr>
              <w:br/>
            </w:r>
            <w:r w:rsidRPr="00345E56">
              <w:rPr>
                <w:rFonts w:eastAsia="Calibri"/>
                <w:sz w:val="18"/>
                <w:szCs w:val="18"/>
              </w:rPr>
              <w:t>June 2021</w:t>
            </w:r>
          </w:p>
        </w:tc>
      </w:tr>
      <w:tr w:rsidR="00C730F3" w:rsidRPr="00345E56" w14:paraId="6AEA5AF8"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5E20BC55" w14:textId="2CC4C1EB" w:rsidR="00C730F3" w:rsidRPr="00345E56" w:rsidRDefault="003C6128" w:rsidP="001C5144">
            <w:pPr>
              <w:tabs>
                <w:tab w:val="clear" w:pos="1134"/>
              </w:tabs>
              <w:jc w:val="left"/>
              <w:rPr>
                <w:rFonts w:eastAsia="Calibri"/>
                <w:sz w:val="18"/>
                <w:szCs w:val="18"/>
              </w:rPr>
            </w:pPr>
            <w:r w:rsidRPr="00345E56">
              <w:rPr>
                <w:rFonts w:eastAsia="Calibri"/>
                <w:sz w:val="18"/>
                <w:szCs w:val="18"/>
              </w:rPr>
              <w:t>Pre-Campaign Period</w:t>
            </w:r>
          </w:p>
        </w:tc>
        <w:tc>
          <w:tcPr>
            <w:tcW w:w="1947" w:type="pct"/>
          </w:tcPr>
          <w:p w14:paraId="7064DF8D"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Regular meetings of SPOC and adaption of its membership as required.</w:t>
            </w:r>
          </w:p>
          <w:p w14:paraId="68E12ADE"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Development &amp; finalization of Plan for the UAS-DC</w:t>
            </w:r>
          </w:p>
          <w:p w14:paraId="21367039"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Finalization of demonstration scope and requirements</w:t>
            </w:r>
          </w:p>
          <w:p w14:paraId="407C11ED"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Approval from INFCOM &amp; WMO EC to proceed</w:t>
            </w:r>
          </w:p>
          <w:p w14:paraId="72C8750E"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Onboard consultancy as required</w:t>
            </w:r>
          </w:p>
          <w:p w14:paraId="0F3F90A0"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Develop communications materials</w:t>
            </w:r>
          </w:p>
          <w:p w14:paraId="149C0B64"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Initiate &amp; undertake communications</w:t>
            </w:r>
          </w:p>
          <w:p w14:paraId="416DB6D2"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Communications with regulatory bodies to establish scope of the campaign</w:t>
            </w:r>
          </w:p>
          <w:p w14:paraId="290B78AC"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Establishment of regulatory requirements and approval processes for UAS Participant Operators</w:t>
            </w:r>
          </w:p>
          <w:p w14:paraId="382124EB"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Determination of national regulations that will impact UAS constraints, including impact on sensors &amp; measured variables.</w:t>
            </w:r>
          </w:p>
          <w:p w14:paraId="6A921B51"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Establishment of legal framework for the UAS-DC including agreements with participants</w:t>
            </w:r>
          </w:p>
          <w:p w14:paraId="022EEB5D"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Determine data quality requirements for physical variables and requirements for operators to demonstrate capacity to comply.</w:t>
            </w:r>
          </w:p>
          <w:p w14:paraId="5D0808B4"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Plan, develop and test the SDRF for UAS data provision</w:t>
            </w:r>
          </w:p>
          <w:p w14:paraId="714B39C0" w14:textId="77777777" w:rsidR="005019BC" w:rsidRPr="00345E56" w:rsidRDefault="005019BC" w:rsidP="005019BC">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Discuss and develop requirements for downlink capabilities of UAS</w:t>
            </w:r>
          </w:p>
          <w:p w14:paraId="6DF37DA6" w14:textId="77777777" w:rsidR="005019BC" w:rsidRPr="00345E56" w:rsidRDefault="005019BC" w:rsidP="005019BC">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Develop data repository for UAS and intercomparison data</w:t>
            </w:r>
          </w:p>
          <w:p w14:paraId="31282FBC" w14:textId="77777777" w:rsidR="005019BC" w:rsidRPr="00345E56" w:rsidRDefault="005019BC" w:rsidP="005019BC">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Develop data repository visualization interface</w:t>
            </w:r>
          </w:p>
          <w:p w14:paraId="28E5E9D6" w14:textId="12D16247" w:rsidR="00C730F3" w:rsidRPr="00345E56" w:rsidRDefault="006E1A89" w:rsidP="003C6128">
            <w:pPr>
              <w:numPr>
                <w:ilvl w:val="0"/>
                <w:numId w:val="55"/>
              </w:numPr>
              <w:tabs>
                <w:tab w:val="clear" w:pos="1134"/>
              </w:tabs>
              <w:spacing w:after="60"/>
              <w:ind w:left="340" w:right="-170" w:hanging="340"/>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Regular meetings of SPOC and adaption of its membership as required.</w:t>
            </w:r>
          </w:p>
        </w:tc>
        <w:tc>
          <w:tcPr>
            <w:tcW w:w="633" w:type="pct"/>
          </w:tcPr>
          <w:p w14:paraId="65BD387B" w14:textId="77777777" w:rsidR="00C730F3" w:rsidRPr="00345E56" w:rsidRDefault="009B502E"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lang w:val="en-GB"/>
              </w:rPr>
              <w:t>SPOC</w:t>
            </w:r>
          </w:p>
          <w:p w14:paraId="49AF8EDA" w14:textId="77777777" w:rsidR="00152384" w:rsidRPr="00345E56" w:rsidRDefault="00152384"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lang w:val="en-GB"/>
              </w:rPr>
              <w:t>SG-UAS</w:t>
            </w:r>
          </w:p>
          <w:p w14:paraId="49581BFD" w14:textId="77777777" w:rsidR="00152384" w:rsidRPr="00345E56" w:rsidRDefault="00152384"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lang w:val="en-GB"/>
              </w:rPr>
              <w:t>SC-ON</w:t>
            </w:r>
          </w:p>
          <w:p w14:paraId="3F362927" w14:textId="77777777" w:rsidR="00152384" w:rsidRPr="00345E56" w:rsidRDefault="00152384"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lang w:val="en-GB"/>
              </w:rPr>
              <w:t>INFCOM</w:t>
            </w:r>
          </w:p>
          <w:p w14:paraId="01CA6BAE" w14:textId="77777777" w:rsidR="00152384" w:rsidRPr="00345E56" w:rsidRDefault="00152384"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lang w:val="en-GB"/>
              </w:rPr>
              <w:t>Consultancy</w:t>
            </w:r>
          </w:p>
          <w:p w14:paraId="62A5922E" w14:textId="77777777" w:rsidR="00152384" w:rsidRPr="00345E56" w:rsidRDefault="001B3B43"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lang w:val="en-GB"/>
              </w:rPr>
              <w:t>Stakeholders</w:t>
            </w:r>
          </w:p>
          <w:p w14:paraId="1748923C" w14:textId="0D9F2443" w:rsidR="001B3B43" w:rsidRPr="00345E56" w:rsidRDefault="001B3B43"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lang w:val="en-GB"/>
              </w:rPr>
              <w:t>Participants</w:t>
            </w:r>
          </w:p>
        </w:tc>
        <w:tc>
          <w:tcPr>
            <w:tcW w:w="1169" w:type="pct"/>
          </w:tcPr>
          <w:p w14:paraId="195F19FF" w14:textId="77777777" w:rsidR="00C730F3" w:rsidRPr="00345E56" w:rsidRDefault="00650B4D"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lang w:val="en-GB"/>
              </w:rPr>
              <w:t>UAS-DC Plan</w:t>
            </w:r>
          </w:p>
          <w:p w14:paraId="726F5F27" w14:textId="77777777" w:rsidR="00450BFE" w:rsidRPr="00345E56" w:rsidRDefault="00450BFE"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lang w:val="en-GB"/>
              </w:rPr>
              <w:t>Demonstration scope</w:t>
            </w:r>
          </w:p>
          <w:p w14:paraId="58F84B74" w14:textId="77777777" w:rsidR="00450BFE" w:rsidRPr="00345E56" w:rsidRDefault="00450BFE"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lang w:val="en-GB"/>
              </w:rPr>
              <w:t>Documentation to support SC-</w:t>
            </w:r>
            <w:r w:rsidR="008D6245" w:rsidRPr="00345E56">
              <w:rPr>
                <w:rFonts w:ascii="Verdana" w:hAnsi="Verdana"/>
                <w:sz w:val="18"/>
                <w:szCs w:val="18"/>
                <w:lang w:val="en-GB"/>
              </w:rPr>
              <w:t>ON and INFCOM decision</w:t>
            </w:r>
          </w:p>
          <w:p w14:paraId="00FAF720" w14:textId="77777777" w:rsidR="008D6245" w:rsidRPr="00345E56" w:rsidRDefault="008D6245"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lang w:val="en-GB"/>
              </w:rPr>
              <w:t>Website</w:t>
            </w:r>
          </w:p>
          <w:p w14:paraId="67339F2A" w14:textId="77777777" w:rsidR="008D6245" w:rsidRPr="00345E56" w:rsidRDefault="008D6245"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lang w:val="en-GB"/>
              </w:rPr>
              <w:t>Flyers</w:t>
            </w:r>
          </w:p>
          <w:p w14:paraId="6037D259" w14:textId="77777777" w:rsidR="008D6245" w:rsidRPr="00345E56" w:rsidRDefault="008D6245"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lang w:val="en-GB"/>
              </w:rPr>
              <w:t>Guidance for UAS</w:t>
            </w:r>
            <w:r w:rsidR="0067400C" w:rsidRPr="00345E56">
              <w:rPr>
                <w:rFonts w:ascii="Verdana" w:hAnsi="Verdana"/>
                <w:sz w:val="18"/>
                <w:szCs w:val="18"/>
                <w:lang w:val="en-GB"/>
              </w:rPr>
              <w:t xml:space="preserve"> participation including airspace usage</w:t>
            </w:r>
          </w:p>
          <w:p w14:paraId="31326BE8" w14:textId="77777777" w:rsidR="0067400C" w:rsidRPr="00345E56" w:rsidRDefault="0067400C"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lang w:val="en-GB"/>
              </w:rPr>
              <w:t>Guidance for data provision</w:t>
            </w:r>
          </w:p>
          <w:p w14:paraId="71825706" w14:textId="77777777" w:rsidR="0067400C" w:rsidRPr="00345E56" w:rsidRDefault="0067400C"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lang w:val="en-GB"/>
              </w:rPr>
              <w:t>Guidance for data users</w:t>
            </w:r>
          </w:p>
          <w:p w14:paraId="4E7FB7D0" w14:textId="77777777" w:rsidR="0067400C" w:rsidRPr="00345E56" w:rsidRDefault="0067400C"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lang w:val="en-GB"/>
              </w:rPr>
              <w:t>Date repository</w:t>
            </w:r>
          </w:p>
          <w:p w14:paraId="289312B3" w14:textId="77777777" w:rsidR="000B4794" w:rsidRPr="00345E56" w:rsidRDefault="000B4794"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lang w:val="en-GB"/>
              </w:rPr>
              <w:t>Organizational meetings held</w:t>
            </w:r>
          </w:p>
          <w:p w14:paraId="1A4585A1" w14:textId="77777777" w:rsidR="000B4794" w:rsidRPr="00345E56" w:rsidRDefault="000B4794"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lang w:val="en-GB"/>
              </w:rPr>
              <w:t>Promotional events held</w:t>
            </w:r>
          </w:p>
          <w:p w14:paraId="69CE6EBD" w14:textId="77777777" w:rsidR="000B4794" w:rsidRPr="00345E56" w:rsidRDefault="006F6354"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lang w:val="en-GB"/>
              </w:rPr>
              <w:t>List of participants</w:t>
            </w:r>
          </w:p>
          <w:p w14:paraId="62DE772D" w14:textId="77777777" w:rsidR="006F6354" w:rsidRPr="00345E56" w:rsidRDefault="006F6354"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lang w:val="en-GB"/>
              </w:rPr>
              <w:t>List of data users</w:t>
            </w:r>
          </w:p>
          <w:p w14:paraId="561EB2F4" w14:textId="11C9F77D" w:rsidR="006F6354" w:rsidRPr="00345E56" w:rsidRDefault="006F6354"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lang w:val="en-GB"/>
              </w:rPr>
              <w:t>Data repository visualization interface</w:t>
            </w:r>
          </w:p>
        </w:tc>
        <w:tc>
          <w:tcPr>
            <w:tcW w:w="620" w:type="pct"/>
          </w:tcPr>
          <w:p w14:paraId="72C42C74" w14:textId="36940597" w:rsidR="00C730F3" w:rsidRPr="00345E56" w:rsidRDefault="006F635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July 2021–September 2023</w:t>
            </w:r>
          </w:p>
        </w:tc>
      </w:tr>
      <w:tr w:rsidR="001C5144" w:rsidRPr="00345E56" w14:paraId="4C7CA1D3"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38D901A2" w14:textId="6BBB0CC0" w:rsidR="001C5144" w:rsidRPr="00345E56" w:rsidRDefault="001C5144" w:rsidP="001C5144">
            <w:pPr>
              <w:tabs>
                <w:tab w:val="clear" w:pos="1134"/>
              </w:tabs>
              <w:jc w:val="left"/>
              <w:rPr>
                <w:rFonts w:eastAsia="Calibri"/>
                <w:sz w:val="18"/>
                <w:szCs w:val="18"/>
              </w:rPr>
            </w:pPr>
          </w:p>
        </w:tc>
        <w:tc>
          <w:tcPr>
            <w:tcW w:w="1947" w:type="pct"/>
          </w:tcPr>
          <w:p w14:paraId="0D836F04"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Development &amp; finali</w:t>
            </w:r>
            <w:r w:rsidR="006A00F7" w:rsidRPr="00345E56">
              <w:rPr>
                <w:rFonts w:eastAsia="Calibri"/>
                <w:sz w:val="18"/>
                <w:szCs w:val="18"/>
              </w:rPr>
              <w:t>z</w:t>
            </w:r>
            <w:r w:rsidRPr="00345E56">
              <w:rPr>
                <w:rFonts w:eastAsia="Calibri"/>
                <w:sz w:val="18"/>
                <w:szCs w:val="18"/>
              </w:rPr>
              <w:t>ation of Plan for the UAS-DC</w:t>
            </w:r>
          </w:p>
          <w:p w14:paraId="0646A8ED"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Finali</w:t>
            </w:r>
            <w:r w:rsidR="006A00F7" w:rsidRPr="00345E56">
              <w:rPr>
                <w:rFonts w:eastAsia="Calibri"/>
                <w:sz w:val="18"/>
                <w:szCs w:val="18"/>
              </w:rPr>
              <w:t>z</w:t>
            </w:r>
            <w:r w:rsidRPr="00345E56">
              <w:rPr>
                <w:rFonts w:eastAsia="Calibri"/>
                <w:sz w:val="18"/>
                <w:szCs w:val="18"/>
              </w:rPr>
              <w:t>ation of demonstration scope and requirements</w:t>
            </w:r>
          </w:p>
          <w:p w14:paraId="5FCB2F9D"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Approval from INFCOM &amp; WMO EC to proceed</w:t>
            </w:r>
          </w:p>
          <w:p w14:paraId="10EE77A0"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Onboard consultancy as required</w:t>
            </w:r>
          </w:p>
          <w:p w14:paraId="276FE395"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Develop communications materials</w:t>
            </w:r>
          </w:p>
          <w:p w14:paraId="0A7A9649"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Initiate &amp; undertake communications</w:t>
            </w:r>
          </w:p>
          <w:p w14:paraId="1BE4291E"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Communications with regulatory bodies to establish scope of the campaign</w:t>
            </w:r>
          </w:p>
          <w:p w14:paraId="1B0A1906"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Establishment of regulatory requirements and approval processes for UAS Participant Operators</w:t>
            </w:r>
          </w:p>
          <w:p w14:paraId="6D6ECCB3"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Determination of national regulations that will impact UAS constraints, including impact on sensors &amp; measured variables.</w:t>
            </w:r>
          </w:p>
          <w:p w14:paraId="4EAFE0D8"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Establishment of legal framework for the UAS-DC including agreements with participants</w:t>
            </w:r>
          </w:p>
          <w:p w14:paraId="4C519503"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Determine data quality requirements for physical variables and requirements for operators to demonstrate capacity to comply.</w:t>
            </w:r>
          </w:p>
          <w:p w14:paraId="70CE660F"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Plan, develop and test the S</w:t>
            </w:r>
            <w:r w:rsidR="004F1697" w:rsidRPr="00345E56">
              <w:rPr>
                <w:rFonts w:eastAsia="Calibri"/>
                <w:sz w:val="18"/>
                <w:szCs w:val="18"/>
              </w:rPr>
              <w:t>DRF</w:t>
            </w:r>
            <w:r w:rsidRPr="00345E56">
              <w:rPr>
                <w:rFonts w:eastAsia="Calibri"/>
                <w:sz w:val="18"/>
                <w:szCs w:val="18"/>
              </w:rPr>
              <w:t xml:space="preserve"> for UAS data provision</w:t>
            </w:r>
          </w:p>
          <w:p w14:paraId="392E42B6"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Discuss and develop requirements for downlink capabilities of UAS</w:t>
            </w:r>
          </w:p>
          <w:p w14:paraId="3EC2244C"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Develop data repository for UAS and inter</w:t>
            </w:r>
            <w:r w:rsidR="004F1697" w:rsidRPr="00345E56">
              <w:rPr>
                <w:rFonts w:eastAsia="Calibri"/>
                <w:sz w:val="18"/>
                <w:szCs w:val="18"/>
              </w:rPr>
              <w:t>comparison</w:t>
            </w:r>
            <w:r w:rsidRPr="00345E56">
              <w:rPr>
                <w:rFonts w:eastAsia="Calibri"/>
                <w:sz w:val="18"/>
                <w:szCs w:val="18"/>
              </w:rPr>
              <w:t xml:space="preserve"> data</w:t>
            </w:r>
          </w:p>
          <w:p w14:paraId="38F74BD4"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Develop data repository visuali</w:t>
            </w:r>
            <w:r w:rsidR="006A00F7" w:rsidRPr="00345E56">
              <w:rPr>
                <w:rFonts w:eastAsia="Calibri"/>
                <w:sz w:val="18"/>
                <w:szCs w:val="18"/>
              </w:rPr>
              <w:t>z</w:t>
            </w:r>
            <w:r w:rsidRPr="00345E56">
              <w:rPr>
                <w:rFonts w:eastAsia="Calibri"/>
                <w:sz w:val="18"/>
                <w:szCs w:val="18"/>
              </w:rPr>
              <w:t>ation interface</w:t>
            </w:r>
          </w:p>
          <w:p w14:paraId="0224E427"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Plan develop and test the data provision API for provision of UAS data.</w:t>
            </w:r>
          </w:p>
          <w:p w14:paraId="5C51615E"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Coordinate organizational meetings, including meetings with Participants as required</w:t>
            </w:r>
          </w:p>
          <w:p w14:paraId="39112BA4"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Obtainment of approvals, agreements as required by airspace regulatory bodies</w:t>
            </w:r>
          </w:p>
          <w:p w14:paraId="62C410E9"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Coordinate promotional events as required</w:t>
            </w:r>
          </w:p>
          <w:p w14:paraId="16C9AEC9" w14:textId="77777777" w:rsidR="001C5144" w:rsidRPr="00345E56" w:rsidRDefault="001C5144" w:rsidP="00E370A0">
            <w:pPr>
              <w:numPr>
                <w:ilvl w:val="0"/>
                <w:numId w:val="55"/>
              </w:numPr>
              <w:tabs>
                <w:tab w:val="clear" w:pos="1134"/>
              </w:tabs>
              <w:spacing w:after="60"/>
              <w:ind w:left="340" w:hanging="340"/>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Establish list of participants including operators, data users</w:t>
            </w:r>
          </w:p>
        </w:tc>
        <w:tc>
          <w:tcPr>
            <w:tcW w:w="633" w:type="pct"/>
          </w:tcPr>
          <w:p w14:paraId="6C820104" w14:textId="20F6FB1D" w:rsidR="001C5144" w:rsidRPr="00345E56" w:rsidRDefault="001C5144" w:rsidP="001B3B43">
            <w:pPr>
              <w:tabs>
                <w:tab w:val="clear" w:pos="1134"/>
              </w:tabs>
              <w:ind w:left="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1169" w:type="pct"/>
          </w:tcPr>
          <w:p w14:paraId="1DB5DF85" w14:textId="1609B2E8" w:rsidR="001C5144" w:rsidRPr="00345E56" w:rsidRDefault="001C5144" w:rsidP="007138CA">
            <w:p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620" w:type="pct"/>
          </w:tcPr>
          <w:p w14:paraId="654CC05D" w14:textId="331E9056" w:rsidR="001C5144" w:rsidRPr="00345E56"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p>
        </w:tc>
      </w:tr>
      <w:tr w:rsidR="001C5144" w:rsidRPr="00345E56" w14:paraId="1C68BD84"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64590706" w14:textId="77777777" w:rsidR="001C5144" w:rsidRPr="00345E56" w:rsidRDefault="001C5144" w:rsidP="001C5144">
            <w:pPr>
              <w:tabs>
                <w:tab w:val="clear" w:pos="1134"/>
              </w:tabs>
              <w:jc w:val="left"/>
              <w:rPr>
                <w:rFonts w:eastAsia="Calibri"/>
                <w:sz w:val="18"/>
                <w:szCs w:val="18"/>
              </w:rPr>
            </w:pPr>
            <w:r w:rsidRPr="00345E56">
              <w:rPr>
                <w:rFonts w:eastAsia="Calibri"/>
                <w:sz w:val="18"/>
                <w:szCs w:val="18"/>
              </w:rPr>
              <w:lastRenderedPageBreak/>
              <w:t>Demonstration Campaign Period</w:t>
            </w:r>
          </w:p>
        </w:tc>
        <w:tc>
          <w:tcPr>
            <w:tcW w:w="1947" w:type="pct"/>
          </w:tcPr>
          <w:p w14:paraId="466F562F" w14:textId="77777777" w:rsidR="001C5144" w:rsidRPr="00345E56"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Data repository management and maintenance activities</w:t>
            </w:r>
          </w:p>
          <w:p w14:paraId="384A1D38" w14:textId="77777777" w:rsidR="001C5144" w:rsidRPr="00345E56"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Monitoring of demonstration processes and activities</w:t>
            </w:r>
          </w:p>
          <w:p w14:paraId="0E4FC683" w14:textId="77777777" w:rsidR="001C5144" w:rsidRPr="00345E56"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Monitoring of UAS data quantity and quality</w:t>
            </w:r>
          </w:p>
          <w:p w14:paraId="257F48E9" w14:textId="77777777" w:rsidR="001C5144" w:rsidRPr="00345E56"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Routine meetings with participants</w:t>
            </w:r>
          </w:p>
          <w:p w14:paraId="1F1CEAC3" w14:textId="77777777" w:rsidR="001C5144" w:rsidRPr="00345E56"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Routine communications with participants</w:t>
            </w:r>
          </w:p>
          <w:p w14:paraId="336705B2" w14:textId="77777777" w:rsidR="001C5144" w:rsidRPr="00345E56"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Communications with airspace regulators</w:t>
            </w:r>
          </w:p>
          <w:p w14:paraId="125242C0" w14:textId="77777777" w:rsidR="001C5144" w:rsidRPr="00345E56"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Provision of support for data users</w:t>
            </w:r>
          </w:p>
          <w:p w14:paraId="78D7855B" w14:textId="77777777" w:rsidR="001C5144" w:rsidRPr="00345E56" w:rsidRDefault="001C5144" w:rsidP="00BB64DE">
            <w:pPr>
              <w:numPr>
                <w:ilvl w:val="0"/>
                <w:numId w:val="17"/>
              </w:numPr>
              <w:tabs>
                <w:tab w:val="clear" w:pos="1134"/>
              </w:tabs>
              <w:spacing w:after="60"/>
              <w:ind w:left="357" w:hanging="357"/>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Provision and review of reports by participants</w:t>
            </w:r>
          </w:p>
        </w:tc>
        <w:tc>
          <w:tcPr>
            <w:tcW w:w="633" w:type="pct"/>
          </w:tcPr>
          <w:p w14:paraId="7F23EA71"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SG-UAS</w:t>
            </w:r>
          </w:p>
          <w:p w14:paraId="1FE5F0F5"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SPOC</w:t>
            </w:r>
          </w:p>
          <w:p w14:paraId="53599CE0"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Consultancy</w:t>
            </w:r>
          </w:p>
          <w:p w14:paraId="2FE42E38"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Participants</w:t>
            </w:r>
          </w:p>
        </w:tc>
        <w:tc>
          <w:tcPr>
            <w:tcW w:w="1169" w:type="pct"/>
          </w:tcPr>
          <w:p w14:paraId="5FCDE2F3"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Routine reports on data repository status</w:t>
            </w:r>
          </w:p>
          <w:p w14:paraId="78885E7D"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Routine reports by participants</w:t>
            </w:r>
          </w:p>
          <w:p w14:paraId="229DD5ED"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Data quantity and quality reports</w:t>
            </w:r>
          </w:p>
          <w:p w14:paraId="1C24A9F6"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Meetings with participants</w:t>
            </w:r>
          </w:p>
          <w:p w14:paraId="4598F312"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Adjustments to processes as required</w:t>
            </w:r>
          </w:p>
        </w:tc>
        <w:tc>
          <w:tcPr>
            <w:tcW w:w="620" w:type="pct"/>
          </w:tcPr>
          <w:p w14:paraId="17B1D5EE" w14:textId="0E453EB2" w:rsidR="001C5144" w:rsidRPr="00345E56"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August 2023–August 2024</w:t>
            </w:r>
          </w:p>
        </w:tc>
      </w:tr>
      <w:tr w:rsidR="001C5144" w:rsidRPr="00345E56" w14:paraId="43B7DD6D"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793B3150" w14:textId="77777777" w:rsidR="001C5144" w:rsidRPr="00345E56" w:rsidRDefault="001C5144" w:rsidP="001C5144">
            <w:pPr>
              <w:tabs>
                <w:tab w:val="clear" w:pos="1134"/>
              </w:tabs>
              <w:jc w:val="left"/>
              <w:rPr>
                <w:rFonts w:eastAsia="Calibri"/>
                <w:sz w:val="18"/>
                <w:szCs w:val="18"/>
              </w:rPr>
            </w:pPr>
            <w:r w:rsidRPr="00345E56">
              <w:rPr>
                <w:rFonts w:eastAsia="Calibri"/>
                <w:sz w:val="18"/>
                <w:szCs w:val="18"/>
              </w:rPr>
              <w:t>Post-Campaign Period</w:t>
            </w:r>
          </w:p>
        </w:tc>
        <w:tc>
          <w:tcPr>
            <w:tcW w:w="1947" w:type="pct"/>
          </w:tcPr>
          <w:p w14:paraId="6EDFCB63" w14:textId="77777777" w:rsidR="001C5144" w:rsidRPr="00345E56" w:rsidRDefault="001C5144" w:rsidP="00816A4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Data user analysis of data impacts and compilation of assessment reports.</w:t>
            </w:r>
          </w:p>
          <w:p w14:paraId="1A8A8296" w14:textId="77777777" w:rsidR="001C5144" w:rsidRPr="00345E56" w:rsidRDefault="001C5144" w:rsidP="00816A4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Operator analysis and compilation of performance assessment reports.</w:t>
            </w:r>
          </w:p>
          <w:p w14:paraId="4EC08471" w14:textId="77777777" w:rsidR="001C5144" w:rsidRPr="00345E56" w:rsidRDefault="001C5144" w:rsidP="00816A4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 xml:space="preserve">Provision of assessment reports by contributing data users, UAS </w:t>
            </w:r>
            <w:r w:rsidR="009551F8" w:rsidRPr="00345E56">
              <w:rPr>
                <w:rFonts w:eastAsia="Calibri"/>
                <w:sz w:val="18"/>
                <w:szCs w:val="18"/>
              </w:rPr>
              <w:t>O</w:t>
            </w:r>
            <w:r w:rsidRPr="00345E56">
              <w:rPr>
                <w:rFonts w:eastAsia="Calibri"/>
                <w:sz w:val="18"/>
                <w:szCs w:val="18"/>
              </w:rPr>
              <w:t>perators, and stakeholder air</w:t>
            </w:r>
            <w:r w:rsidR="006A00F7" w:rsidRPr="00345E56">
              <w:rPr>
                <w:rFonts w:eastAsia="Calibri"/>
                <w:sz w:val="18"/>
                <w:szCs w:val="18"/>
              </w:rPr>
              <w:t>space</w:t>
            </w:r>
            <w:r w:rsidRPr="00345E56">
              <w:rPr>
                <w:rFonts w:eastAsia="Calibri"/>
                <w:sz w:val="18"/>
                <w:szCs w:val="18"/>
              </w:rPr>
              <w:t xml:space="preserve"> regulatory bodies.</w:t>
            </w:r>
          </w:p>
          <w:p w14:paraId="4AA5B59F" w14:textId="77777777" w:rsidR="001C5144" w:rsidRPr="00345E56" w:rsidRDefault="001C5144" w:rsidP="00816A4D">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Full UAS-DC analysis of impacts and outcomes based on Participants report</w:t>
            </w:r>
            <w:r w:rsidR="00E44694" w:rsidRPr="00345E56">
              <w:rPr>
                <w:rFonts w:eastAsia="Calibri"/>
                <w:sz w:val="18"/>
                <w:szCs w:val="18"/>
              </w:rPr>
              <w:t>.</w:t>
            </w:r>
          </w:p>
        </w:tc>
        <w:tc>
          <w:tcPr>
            <w:tcW w:w="633" w:type="pct"/>
          </w:tcPr>
          <w:p w14:paraId="5235750B" w14:textId="77777777" w:rsidR="001C5144" w:rsidRPr="00345E56" w:rsidRDefault="001C5144" w:rsidP="00BE2D98">
            <w:pPr>
              <w:numPr>
                <w:ilvl w:val="0"/>
                <w:numId w:val="2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Participant Data Users</w:t>
            </w:r>
          </w:p>
          <w:p w14:paraId="67D8107E" w14:textId="77777777" w:rsidR="001C5144" w:rsidRPr="00345E56" w:rsidRDefault="001C5144" w:rsidP="00BE2D98">
            <w:pPr>
              <w:numPr>
                <w:ilvl w:val="0"/>
                <w:numId w:val="2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Participant Operators</w:t>
            </w:r>
          </w:p>
          <w:p w14:paraId="66FDA862" w14:textId="77777777" w:rsidR="001C5144" w:rsidRPr="00345E56" w:rsidRDefault="001C5144" w:rsidP="00BE2D98">
            <w:pPr>
              <w:numPr>
                <w:ilvl w:val="0"/>
                <w:numId w:val="2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JET-ABO/SG-UAS, SPOC, SC-ON</w:t>
            </w:r>
          </w:p>
        </w:tc>
        <w:tc>
          <w:tcPr>
            <w:tcW w:w="1169" w:type="pct"/>
          </w:tcPr>
          <w:p w14:paraId="2C31A60C" w14:textId="77777777" w:rsidR="001C5144" w:rsidRPr="00345E56" w:rsidRDefault="001C5144" w:rsidP="00700106">
            <w:pPr>
              <w:numPr>
                <w:ilvl w:val="0"/>
                <w:numId w:val="22"/>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Data user reports</w:t>
            </w:r>
          </w:p>
          <w:p w14:paraId="07BBEA29" w14:textId="77777777" w:rsidR="001C5144" w:rsidRPr="00345E56" w:rsidRDefault="001C5144" w:rsidP="00700106">
            <w:pPr>
              <w:numPr>
                <w:ilvl w:val="0"/>
                <w:numId w:val="22"/>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Operator reports including system performance, environmental impact, regulations impacts, etc.</w:t>
            </w:r>
          </w:p>
          <w:p w14:paraId="4F12EB87" w14:textId="77777777" w:rsidR="001C5144" w:rsidRPr="00345E56" w:rsidRDefault="001C5144" w:rsidP="00700106">
            <w:pPr>
              <w:numPr>
                <w:ilvl w:val="0"/>
                <w:numId w:val="22"/>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UAS-DC report, including outcomes, impacts, recommendations, etc.</w:t>
            </w:r>
          </w:p>
        </w:tc>
        <w:tc>
          <w:tcPr>
            <w:tcW w:w="620" w:type="pct"/>
          </w:tcPr>
          <w:p w14:paraId="23E28292" w14:textId="71567D86" w:rsidR="001C5144" w:rsidRPr="00345E56" w:rsidRDefault="001C5144" w:rsidP="000B735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September 2024</w:t>
            </w:r>
            <w:r w:rsidR="00B40701" w:rsidRPr="00345E56">
              <w:rPr>
                <w:rFonts w:eastAsia="Calibri"/>
                <w:sz w:val="18"/>
                <w:szCs w:val="18"/>
              </w:rPr>
              <w:br/>
            </w:r>
            <w:r w:rsidRPr="00345E56">
              <w:rPr>
                <w:rFonts w:eastAsia="Calibri"/>
                <w:sz w:val="18"/>
                <w:szCs w:val="18"/>
              </w:rPr>
              <w:t>–</w:t>
            </w:r>
            <w:r w:rsidR="00B40701" w:rsidRPr="00345E56">
              <w:rPr>
                <w:rFonts w:eastAsia="Calibri"/>
                <w:sz w:val="18"/>
                <w:szCs w:val="18"/>
              </w:rPr>
              <w:br/>
            </w:r>
            <w:r w:rsidRPr="00345E56">
              <w:rPr>
                <w:rFonts w:eastAsia="Calibri"/>
                <w:sz w:val="18"/>
                <w:szCs w:val="18"/>
              </w:rPr>
              <w:t>September 2025</w:t>
            </w:r>
          </w:p>
        </w:tc>
      </w:tr>
    </w:tbl>
    <w:p w14:paraId="187CFB96" w14:textId="77777777" w:rsidR="00BE2D98" w:rsidRPr="008F04E9" w:rsidRDefault="00BE2D98" w:rsidP="00840210">
      <w:pPr>
        <w:pStyle w:val="WMOSubTitle1"/>
        <w:spacing w:before="0" w:after="240"/>
        <w:ind w:left="-170"/>
        <w:rPr>
          <w:sz w:val="22"/>
          <w:szCs w:val="22"/>
        </w:rPr>
        <w:sectPr w:rsidR="00BE2D98" w:rsidRPr="008F04E9" w:rsidSect="00B6406B">
          <w:pgSz w:w="16838" w:h="11906" w:orient="landscape"/>
          <w:pgMar w:top="1134" w:right="1134" w:bottom="1134" w:left="1134" w:header="708" w:footer="708" w:gutter="0"/>
          <w:cols w:space="708"/>
          <w:titlePg/>
          <w:docGrid w:linePitch="360"/>
        </w:sectPr>
      </w:pPr>
      <w:bookmarkStart w:id="23" w:name="_Toc97900027"/>
    </w:p>
    <w:p w14:paraId="7FB675E3" w14:textId="732B3CCC" w:rsidR="001C5144" w:rsidRPr="00345E56" w:rsidRDefault="001C5144" w:rsidP="005C627E">
      <w:pPr>
        <w:pStyle w:val="Heading3italics"/>
      </w:pPr>
      <w:bookmarkStart w:id="24" w:name="_Toc115706765"/>
      <w:r w:rsidRPr="00345E56">
        <w:lastRenderedPageBreak/>
        <w:t>Critical and Strategic Considerations</w:t>
      </w:r>
      <w:bookmarkEnd w:id="23"/>
      <w:bookmarkEnd w:id="24"/>
    </w:p>
    <w:p w14:paraId="3939BC88" w14:textId="3F10057F" w:rsidR="004C69C6" w:rsidRPr="00345E56" w:rsidRDefault="001C5144" w:rsidP="000333A3">
      <w:pPr>
        <w:pStyle w:val="italicheading"/>
      </w:pPr>
      <w:bookmarkStart w:id="25" w:name="_Toc97900028"/>
      <w:bookmarkStart w:id="26" w:name="_Toc115706766"/>
      <w:r w:rsidRPr="00345E56">
        <w:t>Communications</w:t>
      </w:r>
      <w:bookmarkEnd w:id="25"/>
      <w:bookmarkEnd w:id="26"/>
    </w:p>
    <w:p w14:paraId="77026EE4" w14:textId="77777777" w:rsidR="001C5144" w:rsidRPr="00345E56" w:rsidRDefault="001C5144" w:rsidP="00840210">
      <w:pPr>
        <w:tabs>
          <w:tab w:val="clear" w:pos="1134"/>
        </w:tabs>
        <w:spacing w:before="240" w:after="240"/>
        <w:ind w:right="-170"/>
        <w:jc w:val="left"/>
        <w:rPr>
          <w:rFonts w:eastAsia="Calibri"/>
        </w:rPr>
      </w:pPr>
      <w:r w:rsidRPr="00345E56">
        <w:rPr>
          <w:rFonts w:eastAsia="Calibri"/>
        </w:rPr>
        <w:t>Communications both before and throughout will be critical to the success of the campaign. Therefore, a separate communications and meetings plan is developed below. In relation to this plan, the following considerations will be important:</w:t>
      </w:r>
    </w:p>
    <w:p w14:paraId="33651797" w14:textId="77777777" w:rsidR="001C5144" w:rsidRPr="00345E56" w:rsidRDefault="001C5144" w:rsidP="0023598C">
      <w:pPr>
        <w:numPr>
          <w:ilvl w:val="0"/>
          <w:numId w:val="36"/>
        </w:numPr>
        <w:tabs>
          <w:tab w:val="clear" w:pos="1134"/>
        </w:tabs>
        <w:spacing w:before="240" w:after="240"/>
        <w:ind w:left="1134" w:right="-170" w:hanging="567"/>
        <w:jc w:val="left"/>
        <w:rPr>
          <w:rFonts w:eastAsia="Calibri"/>
        </w:rPr>
      </w:pPr>
      <w:r w:rsidRPr="00345E56">
        <w:rPr>
          <w:rFonts w:eastAsia="Calibri"/>
        </w:rPr>
        <w:t>Ensuring that the campaign is of interest to the data user community will be dependent upon ensuring that there is sufficient UAS operator participation to derive sufficient coverage and impact from the output UAS observations. This will be especially important during the S</w:t>
      </w:r>
      <w:r w:rsidR="004F1697" w:rsidRPr="00345E56">
        <w:rPr>
          <w:rFonts w:eastAsia="Calibri"/>
        </w:rPr>
        <w:t>OP</w:t>
      </w:r>
      <w:r w:rsidRPr="00345E56">
        <w:rPr>
          <w:rFonts w:eastAsia="Calibri"/>
        </w:rPr>
        <w:t>. Therefore, the initial communications efforts should focus on generating and gauging the interest of potential operator participation.</w:t>
      </w:r>
    </w:p>
    <w:p w14:paraId="4846D1F3" w14:textId="77777777" w:rsidR="001C5144" w:rsidRPr="00345E56" w:rsidRDefault="001C5144" w:rsidP="0023598C">
      <w:pPr>
        <w:numPr>
          <w:ilvl w:val="0"/>
          <w:numId w:val="36"/>
        </w:numPr>
        <w:tabs>
          <w:tab w:val="clear" w:pos="1134"/>
        </w:tabs>
        <w:spacing w:before="240" w:after="240"/>
        <w:ind w:left="1134" w:right="-170" w:hanging="567"/>
        <w:jc w:val="left"/>
        <w:rPr>
          <w:rFonts w:eastAsia="Calibri"/>
        </w:rPr>
      </w:pPr>
      <w:r w:rsidRPr="00345E56">
        <w:rPr>
          <w:rFonts w:eastAsia="Calibri"/>
        </w:rPr>
        <w:t>The use initially of surveying of the various participant and data user communities will be a first step, which will not only allow the gauging of interest but also the establishment of email lists for subsequent communications.</w:t>
      </w:r>
    </w:p>
    <w:p w14:paraId="5FF125CD" w14:textId="3A4A4B0C" w:rsidR="001C5144" w:rsidRPr="00345E56" w:rsidRDefault="001C5144" w:rsidP="000333A3">
      <w:pPr>
        <w:pStyle w:val="italicheading"/>
      </w:pPr>
      <w:bookmarkStart w:id="27" w:name="_Toc97900029"/>
      <w:bookmarkStart w:id="28" w:name="_Toc115706767"/>
      <w:r w:rsidRPr="00345E56">
        <w:t>Data Representation and Provision</w:t>
      </w:r>
      <w:bookmarkEnd w:id="27"/>
      <w:bookmarkEnd w:id="28"/>
    </w:p>
    <w:p w14:paraId="6B50CDF0" w14:textId="77777777" w:rsidR="001C5144" w:rsidRPr="00345E56" w:rsidRDefault="001C5144" w:rsidP="00840210">
      <w:pPr>
        <w:tabs>
          <w:tab w:val="clear" w:pos="1134"/>
        </w:tabs>
        <w:spacing w:before="240" w:after="240"/>
        <w:ind w:right="-170"/>
        <w:jc w:val="left"/>
        <w:rPr>
          <w:rFonts w:eastAsia="Calibri"/>
        </w:rPr>
      </w:pPr>
      <w:r w:rsidRPr="00345E56">
        <w:rPr>
          <w:rFonts w:eastAsia="Calibri"/>
        </w:rPr>
        <w:t>Given that provision of data in near-real time to a central repository is a key aspect of the campaign, the plan must give a priority to early collaborative work on the development of standardi</w:t>
      </w:r>
      <w:r w:rsidR="006A00F7" w:rsidRPr="00345E56">
        <w:rPr>
          <w:rFonts w:eastAsia="Calibri"/>
        </w:rPr>
        <w:t>z</w:t>
      </w:r>
      <w:r w:rsidRPr="00345E56">
        <w:rPr>
          <w:rFonts w:eastAsia="Calibri"/>
        </w:rPr>
        <w:t>ed, widely accepted and easily useable UAS data representation. Ideally, such a data representation should be developed quickly enough to be able to be made available at least 6 months prior to the campaign (i.e. by early 2023) commencement for testing and validation.</w:t>
      </w:r>
    </w:p>
    <w:p w14:paraId="15F95292" w14:textId="77777777" w:rsidR="001C5144" w:rsidRPr="00345E56" w:rsidRDefault="001C5144" w:rsidP="00840210">
      <w:pPr>
        <w:tabs>
          <w:tab w:val="clear" w:pos="1134"/>
        </w:tabs>
        <w:spacing w:before="240" w:after="240"/>
        <w:ind w:right="-170"/>
        <w:jc w:val="left"/>
        <w:rPr>
          <w:rFonts w:eastAsia="Calibri"/>
        </w:rPr>
      </w:pPr>
      <w:r w:rsidRPr="00345E56">
        <w:rPr>
          <w:rFonts w:eastAsia="Calibri"/>
        </w:rPr>
        <w:t>It is expected that a CF-</w:t>
      </w:r>
      <w:r w:rsidR="006A00F7" w:rsidRPr="00345E56">
        <w:rPr>
          <w:rFonts w:eastAsia="Calibri"/>
        </w:rPr>
        <w:t>N</w:t>
      </w:r>
      <w:r w:rsidRPr="00345E56">
        <w:rPr>
          <w:rFonts w:eastAsia="Calibri"/>
        </w:rPr>
        <w:t>etCDF format specification will be developed initially, with a BUFR translation adapted soon after. While their full approval under the relevant WMO/INFCOM process is not considered a necessary outcome of the UAS-DC, this ideally would be undertaken and achieved before the commencement if possible.</w:t>
      </w:r>
    </w:p>
    <w:p w14:paraId="18E1718D" w14:textId="15176AF8" w:rsidR="001C5144" w:rsidRPr="00345E56" w:rsidRDefault="001C5144" w:rsidP="000333A3">
      <w:pPr>
        <w:pStyle w:val="italicheading"/>
      </w:pPr>
      <w:bookmarkStart w:id="29" w:name="_Toc97900030"/>
      <w:bookmarkStart w:id="30" w:name="_Toc115706768"/>
      <w:r w:rsidRPr="00345E56">
        <w:t>UAS Participant Operators</w:t>
      </w:r>
      <w:bookmarkEnd w:id="29"/>
      <w:bookmarkEnd w:id="30"/>
    </w:p>
    <w:p w14:paraId="43E846BE" w14:textId="77777777" w:rsidR="001C5144" w:rsidRPr="00345E56" w:rsidRDefault="001C5144" w:rsidP="00C50DC0">
      <w:pPr>
        <w:tabs>
          <w:tab w:val="clear" w:pos="1134"/>
        </w:tabs>
        <w:spacing w:before="240" w:after="240"/>
        <w:ind w:right="-170"/>
        <w:jc w:val="left"/>
        <w:rPr>
          <w:rFonts w:eastAsia="Calibri"/>
        </w:rPr>
      </w:pPr>
      <w:r w:rsidRPr="00345E56">
        <w:rPr>
          <w:rFonts w:eastAsia="Calibri"/>
        </w:rPr>
        <w:t xml:space="preserve">While it is expected that a number of WMO Member NMHSs will participate as UAS </w:t>
      </w:r>
      <w:r w:rsidR="009551F8" w:rsidRPr="00345E56">
        <w:rPr>
          <w:rFonts w:eastAsia="Calibri"/>
        </w:rPr>
        <w:t>O</w:t>
      </w:r>
      <w:r w:rsidRPr="00345E56">
        <w:rPr>
          <w:rFonts w:eastAsia="Calibri"/>
        </w:rPr>
        <w:t>perators during the campaign, the majority of interest in participation is expected to come from the research and private sectors. In nearly all cases, it would be best if the research and private participant operators could consult, and possibly partner with their country’s WMO Member NMHS. The nature of this partnership might vary but might be expected to encompass aspects such as:</w:t>
      </w:r>
    </w:p>
    <w:p w14:paraId="40EEC7AE" w14:textId="77777777" w:rsidR="001C5144" w:rsidRPr="00345E56" w:rsidRDefault="001C5144" w:rsidP="00C50DC0">
      <w:pPr>
        <w:numPr>
          <w:ilvl w:val="0"/>
          <w:numId w:val="37"/>
        </w:numPr>
        <w:tabs>
          <w:tab w:val="clear" w:pos="1134"/>
        </w:tabs>
        <w:spacing w:before="240" w:after="240"/>
        <w:ind w:left="1134" w:right="-170" w:hanging="567"/>
        <w:jc w:val="left"/>
        <w:rPr>
          <w:rFonts w:eastAsia="Calibri"/>
        </w:rPr>
      </w:pPr>
      <w:r w:rsidRPr="00345E56">
        <w:rPr>
          <w:rFonts w:eastAsia="Calibri"/>
        </w:rPr>
        <w:t>Facilitating knowledge and expertise regarding operational data provision under the WMO Information System</w:t>
      </w:r>
    </w:p>
    <w:p w14:paraId="236F4431" w14:textId="77777777" w:rsidR="001C5144" w:rsidRPr="00345E56" w:rsidRDefault="001C5144" w:rsidP="00C50DC0">
      <w:pPr>
        <w:numPr>
          <w:ilvl w:val="0"/>
          <w:numId w:val="37"/>
        </w:numPr>
        <w:tabs>
          <w:tab w:val="clear" w:pos="1134"/>
        </w:tabs>
        <w:spacing w:before="240" w:after="240"/>
        <w:ind w:left="1134" w:right="-170" w:hanging="567"/>
        <w:jc w:val="left"/>
        <w:rPr>
          <w:rFonts w:eastAsia="Calibri"/>
        </w:rPr>
      </w:pPr>
      <w:r w:rsidRPr="00345E56">
        <w:rPr>
          <w:rFonts w:eastAsia="Calibri"/>
        </w:rPr>
        <w:t>Providing support for communications infrastructure</w:t>
      </w:r>
    </w:p>
    <w:p w14:paraId="7E97C771" w14:textId="77777777" w:rsidR="001C5144" w:rsidRPr="00345E56" w:rsidRDefault="001C5144" w:rsidP="00C50DC0">
      <w:pPr>
        <w:numPr>
          <w:ilvl w:val="0"/>
          <w:numId w:val="37"/>
        </w:numPr>
        <w:tabs>
          <w:tab w:val="clear" w:pos="1134"/>
        </w:tabs>
        <w:spacing w:before="240" w:after="240"/>
        <w:ind w:left="1134" w:right="-170" w:hanging="567"/>
        <w:jc w:val="left"/>
        <w:rPr>
          <w:rFonts w:eastAsia="Calibri"/>
        </w:rPr>
      </w:pPr>
      <w:r w:rsidRPr="00345E56">
        <w:rPr>
          <w:rFonts w:eastAsia="Calibri"/>
        </w:rPr>
        <w:t>Providing support for access to testbeds and/or other locations from which UAS operations might be conducted</w:t>
      </w:r>
    </w:p>
    <w:p w14:paraId="1FCB2A5F" w14:textId="77777777" w:rsidR="001C5144" w:rsidRPr="00345E56" w:rsidRDefault="001C5144" w:rsidP="00C50DC0">
      <w:pPr>
        <w:numPr>
          <w:ilvl w:val="0"/>
          <w:numId w:val="37"/>
        </w:numPr>
        <w:tabs>
          <w:tab w:val="clear" w:pos="1134"/>
        </w:tabs>
        <w:spacing w:before="240" w:after="240"/>
        <w:ind w:left="1134" w:right="-170" w:hanging="567"/>
        <w:jc w:val="left"/>
        <w:rPr>
          <w:rFonts w:eastAsia="Calibri"/>
        </w:rPr>
      </w:pPr>
      <w:r w:rsidRPr="00345E56">
        <w:rPr>
          <w:rFonts w:eastAsia="Calibri"/>
        </w:rPr>
        <w:t>Assisting with obtaining approvals for airspace regulatory bodies</w:t>
      </w:r>
    </w:p>
    <w:p w14:paraId="3F9975F6" w14:textId="597332F9" w:rsidR="004C69C6" w:rsidRPr="00456362" w:rsidRDefault="001C5144" w:rsidP="000333A3">
      <w:pPr>
        <w:pStyle w:val="italicheading"/>
      </w:pPr>
      <w:bookmarkStart w:id="31" w:name="_Toc97900031"/>
      <w:bookmarkStart w:id="32" w:name="_Toc115706769"/>
      <w:r w:rsidRPr="00456362">
        <w:t>Participant Data Users</w:t>
      </w:r>
      <w:bookmarkEnd w:id="31"/>
      <w:bookmarkEnd w:id="32"/>
    </w:p>
    <w:p w14:paraId="7D4F25C5" w14:textId="77777777" w:rsidR="001C5144" w:rsidRPr="00456362" w:rsidRDefault="00AA14EE" w:rsidP="00C50DC0">
      <w:pPr>
        <w:tabs>
          <w:tab w:val="clear" w:pos="1134"/>
        </w:tabs>
        <w:spacing w:before="240" w:after="240"/>
        <w:ind w:right="-170"/>
        <w:jc w:val="left"/>
        <w:rPr>
          <w:rFonts w:eastAsia="Calibri"/>
        </w:rPr>
      </w:pPr>
      <w:hyperlink w:anchor="_UAS-DC_Aims" w:history="1">
        <w:r w:rsidR="001C5144" w:rsidRPr="00456362">
          <w:rPr>
            <w:rStyle w:val="Hyperlink"/>
            <w:rFonts w:eastAsia="Calibri"/>
          </w:rPr>
          <w:t>Aims</w:t>
        </w:r>
      </w:hyperlink>
      <w:r w:rsidR="001C5144" w:rsidRPr="00456362">
        <w:rPr>
          <w:rFonts w:eastAsia="Calibri"/>
        </w:rPr>
        <w:t xml:space="preserve"> 1 and 2 of the campaign are very much associated with the data user communities and are therefore associated with the defined requirements (see the </w:t>
      </w:r>
      <w:hyperlink r:id="rId26" w:history="1">
        <w:r w:rsidR="001C5144" w:rsidRPr="00456362">
          <w:rPr>
            <w:rStyle w:val="Hyperlink"/>
            <w:rFonts w:eastAsia="Calibri"/>
          </w:rPr>
          <w:t>WMO Rolling Review of Requirements</w:t>
        </w:r>
      </w:hyperlink>
      <w:r w:rsidR="001C5144" w:rsidRPr="00456362">
        <w:rPr>
          <w:rFonts w:eastAsia="Calibri"/>
        </w:rPr>
        <w:t xml:space="preserve">, </w:t>
      </w:r>
      <w:hyperlink r:id="rId27" w:history="1">
        <w:r w:rsidR="001C5144" w:rsidRPr="00456362">
          <w:rPr>
            <w:rStyle w:val="Hyperlink"/>
            <w:rFonts w:eastAsia="Calibri"/>
          </w:rPr>
          <w:t>requirements database</w:t>
        </w:r>
      </w:hyperlink>
      <w:r w:rsidR="001C5144" w:rsidRPr="00456362">
        <w:rPr>
          <w:rFonts w:eastAsia="Calibri"/>
        </w:rPr>
        <w:t>) for observations under the G</w:t>
      </w:r>
      <w:r w:rsidR="004F1697" w:rsidRPr="00456362">
        <w:rPr>
          <w:rFonts w:eastAsia="Calibri"/>
        </w:rPr>
        <w:t>BON</w:t>
      </w:r>
      <w:r w:rsidR="001C5144" w:rsidRPr="00456362">
        <w:rPr>
          <w:rFonts w:eastAsia="Calibri"/>
        </w:rPr>
        <w:t>, which supports the N</w:t>
      </w:r>
      <w:r w:rsidR="004F1697" w:rsidRPr="00456362">
        <w:rPr>
          <w:rFonts w:eastAsia="Calibri"/>
        </w:rPr>
        <w:t>WP</w:t>
      </w:r>
      <w:r w:rsidR="001C5144" w:rsidRPr="00456362">
        <w:rPr>
          <w:rFonts w:eastAsia="Calibri"/>
        </w:rPr>
        <w:t xml:space="preserve"> Application Areas of WMO. Within the many wider Application Areas, many make direct use of both NWP outputs, as well as the observations that are assimilated by them, as part of forecast product processes and systems. For this reason, this data user community will be critical to the campaign, both during and after, to assist in measuring, analysing and reporting </w:t>
      </w:r>
      <w:r w:rsidR="001C5144" w:rsidRPr="00456362">
        <w:rPr>
          <w:rFonts w:eastAsia="Calibri"/>
        </w:rPr>
        <w:lastRenderedPageBreak/>
        <w:t>on the impact of the observations produced by the campaign. As a potential beneficiary of the future provision of operational UAS observations, the engagement of these communities in the campaign should be readily engaged, but will depend upon:</w:t>
      </w:r>
    </w:p>
    <w:p w14:paraId="6068FABD" w14:textId="77777777" w:rsidR="001C5144" w:rsidRPr="00456362" w:rsidRDefault="001C5144" w:rsidP="00C50DC0">
      <w:pPr>
        <w:numPr>
          <w:ilvl w:val="0"/>
          <w:numId w:val="43"/>
        </w:numPr>
        <w:tabs>
          <w:tab w:val="clear" w:pos="1134"/>
        </w:tabs>
        <w:spacing w:before="240" w:after="240"/>
        <w:ind w:left="1134" w:right="-170" w:hanging="567"/>
        <w:jc w:val="left"/>
        <w:rPr>
          <w:rFonts w:eastAsia="Calibri"/>
        </w:rPr>
      </w:pPr>
      <w:r w:rsidRPr="00456362">
        <w:rPr>
          <w:rFonts w:eastAsia="Calibri"/>
        </w:rPr>
        <w:t>Early, ongoing, clear and concise communication of the relevant campaign information</w:t>
      </w:r>
    </w:p>
    <w:p w14:paraId="36680E63" w14:textId="77777777" w:rsidR="001C5144" w:rsidRPr="00456362" w:rsidRDefault="001C5144" w:rsidP="00C50DC0">
      <w:pPr>
        <w:numPr>
          <w:ilvl w:val="0"/>
          <w:numId w:val="43"/>
        </w:numPr>
        <w:tabs>
          <w:tab w:val="clear" w:pos="1134"/>
        </w:tabs>
        <w:spacing w:before="240" w:after="240"/>
        <w:ind w:left="1134" w:right="-170" w:hanging="567"/>
        <w:jc w:val="left"/>
        <w:rPr>
          <w:rFonts w:eastAsia="Calibri"/>
        </w:rPr>
      </w:pPr>
      <w:r w:rsidRPr="00456362">
        <w:rPr>
          <w:rFonts w:eastAsia="Calibri"/>
        </w:rPr>
        <w:t>The provision of observational data in a readily understood and useable format from a central and accessible repository that includes required metadata</w:t>
      </w:r>
    </w:p>
    <w:p w14:paraId="50FCAAC1" w14:textId="77777777" w:rsidR="001C5144" w:rsidRPr="00456362" w:rsidRDefault="001C5144" w:rsidP="00C50DC0">
      <w:pPr>
        <w:numPr>
          <w:ilvl w:val="0"/>
          <w:numId w:val="43"/>
        </w:numPr>
        <w:tabs>
          <w:tab w:val="clear" w:pos="1134"/>
        </w:tabs>
        <w:spacing w:before="240" w:after="240"/>
        <w:ind w:left="1134" w:right="-170" w:hanging="567"/>
        <w:jc w:val="left"/>
        <w:rPr>
          <w:rFonts w:eastAsia="Calibri"/>
        </w:rPr>
      </w:pPr>
      <w:r w:rsidRPr="00456362">
        <w:rPr>
          <w:rFonts w:eastAsia="Calibri"/>
        </w:rPr>
        <w:t xml:space="preserve">Participation by UAS </w:t>
      </w:r>
      <w:r w:rsidR="009551F8" w:rsidRPr="00456362">
        <w:rPr>
          <w:rFonts w:eastAsia="Calibri"/>
        </w:rPr>
        <w:t>O</w:t>
      </w:r>
      <w:r w:rsidRPr="00456362">
        <w:rPr>
          <w:rFonts w:eastAsia="Calibri"/>
        </w:rPr>
        <w:t>perators that will ensure an observational output that is significant and likely to have an impact on NWP and other relevant forecast applications and systems</w:t>
      </w:r>
    </w:p>
    <w:p w14:paraId="082F9033" w14:textId="77777777" w:rsidR="001C5144" w:rsidRPr="00456362" w:rsidRDefault="001C5144" w:rsidP="00C50DC0">
      <w:pPr>
        <w:numPr>
          <w:ilvl w:val="0"/>
          <w:numId w:val="43"/>
        </w:numPr>
        <w:tabs>
          <w:tab w:val="clear" w:pos="1134"/>
        </w:tabs>
        <w:spacing w:before="240" w:after="240"/>
        <w:ind w:left="1134" w:right="-170" w:hanging="567"/>
        <w:jc w:val="left"/>
        <w:rPr>
          <w:rFonts w:eastAsia="Calibri"/>
        </w:rPr>
      </w:pPr>
      <w:r w:rsidRPr="00456362">
        <w:rPr>
          <w:rFonts w:eastAsia="Calibri"/>
        </w:rPr>
        <w:t>Provision of observations of sufficient and sufficiently documented quality</w:t>
      </w:r>
    </w:p>
    <w:p w14:paraId="6FD2EF6C" w14:textId="14F30B8E" w:rsidR="004C69C6" w:rsidRPr="00456362" w:rsidRDefault="001C5144" w:rsidP="000333A3">
      <w:pPr>
        <w:pStyle w:val="italicheading"/>
      </w:pPr>
      <w:bookmarkStart w:id="33" w:name="_Toc97900032"/>
      <w:bookmarkStart w:id="34" w:name="_Toc115706770"/>
      <w:r w:rsidRPr="00456362">
        <w:t>Airspace Regulations</w:t>
      </w:r>
      <w:bookmarkEnd w:id="33"/>
      <w:bookmarkEnd w:id="34"/>
    </w:p>
    <w:p w14:paraId="0A37F9AC" w14:textId="77777777" w:rsidR="001C5144" w:rsidRPr="00456362" w:rsidRDefault="001C5144" w:rsidP="001C5144">
      <w:pPr>
        <w:tabs>
          <w:tab w:val="clear" w:pos="1134"/>
        </w:tabs>
        <w:spacing w:after="160" w:line="259" w:lineRule="auto"/>
        <w:jc w:val="left"/>
        <w:rPr>
          <w:rFonts w:eastAsia="Calibri"/>
        </w:rPr>
      </w:pPr>
      <w:r w:rsidRPr="00456362">
        <w:rPr>
          <w:rFonts w:eastAsia="Calibri"/>
        </w:rPr>
        <w:t>Another important aspect of the campaign will be that of airspace regulations relating to UAS. This will have implications for the following elements of the UAS-DC planning and coordination:</w:t>
      </w:r>
    </w:p>
    <w:p w14:paraId="207203A4" w14:textId="77777777" w:rsidR="001C5144" w:rsidRPr="00456362" w:rsidRDefault="001C5144" w:rsidP="00C50DC0">
      <w:pPr>
        <w:numPr>
          <w:ilvl w:val="0"/>
          <w:numId w:val="43"/>
        </w:numPr>
        <w:tabs>
          <w:tab w:val="clear" w:pos="1134"/>
        </w:tabs>
        <w:spacing w:before="240" w:after="240"/>
        <w:ind w:left="1134" w:right="-170" w:hanging="567"/>
        <w:jc w:val="left"/>
        <w:rPr>
          <w:rFonts w:eastAsia="Calibri"/>
        </w:rPr>
      </w:pPr>
      <w:r w:rsidRPr="00456362">
        <w:rPr>
          <w:rFonts w:eastAsia="Calibri"/>
        </w:rPr>
        <w:t>Participant operators will need to be legally responsible for compliance with and adherence to national and international regulations relating to UAS-DC operation where they will operate</w:t>
      </w:r>
    </w:p>
    <w:p w14:paraId="51028158" w14:textId="77777777" w:rsidR="001C5144" w:rsidRPr="00456362" w:rsidRDefault="001C5144" w:rsidP="00C50DC0">
      <w:pPr>
        <w:numPr>
          <w:ilvl w:val="0"/>
          <w:numId w:val="43"/>
        </w:numPr>
        <w:tabs>
          <w:tab w:val="clear" w:pos="1134"/>
        </w:tabs>
        <w:spacing w:before="240" w:after="240"/>
        <w:ind w:left="1134" w:right="-170" w:hanging="567"/>
        <w:jc w:val="left"/>
        <w:rPr>
          <w:rFonts w:eastAsia="Calibri"/>
        </w:rPr>
      </w:pPr>
      <w:r w:rsidRPr="00456362">
        <w:rPr>
          <w:rFonts w:eastAsia="Calibri"/>
        </w:rPr>
        <w:t>WMO will likely require some form of agreement with participants to ensure that they do all they can to be compliant and that they indemnify WMO</w:t>
      </w:r>
    </w:p>
    <w:p w14:paraId="6828F3D8" w14:textId="77777777" w:rsidR="001C5144" w:rsidRPr="00456362" w:rsidRDefault="001C5144" w:rsidP="00C50DC0">
      <w:pPr>
        <w:numPr>
          <w:ilvl w:val="0"/>
          <w:numId w:val="43"/>
        </w:numPr>
        <w:tabs>
          <w:tab w:val="clear" w:pos="1134"/>
        </w:tabs>
        <w:spacing w:before="240" w:after="240"/>
        <w:ind w:left="1134" w:right="-170" w:hanging="567"/>
        <w:jc w:val="left"/>
        <w:rPr>
          <w:rFonts w:eastAsia="Calibri"/>
        </w:rPr>
      </w:pPr>
      <w:r w:rsidRPr="00456362">
        <w:rPr>
          <w:rFonts w:eastAsia="Calibri"/>
        </w:rPr>
        <w:t>WMO may be able to work with airspace regulators to obtain special permissions on behalf of operators to enhance observational capabilities and coverage during the campaign</w:t>
      </w:r>
    </w:p>
    <w:p w14:paraId="061F8E5F" w14:textId="77777777" w:rsidR="001C5144" w:rsidRPr="00456362" w:rsidRDefault="001C5144" w:rsidP="00C50DC0">
      <w:pPr>
        <w:numPr>
          <w:ilvl w:val="0"/>
          <w:numId w:val="43"/>
        </w:numPr>
        <w:tabs>
          <w:tab w:val="clear" w:pos="1134"/>
        </w:tabs>
        <w:spacing w:before="240" w:after="240"/>
        <w:ind w:left="1134" w:right="-170" w:hanging="567"/>
        <w:jc w:val="left"/>
        <w:rPr>
          <w:rFonts w:eastAsia="Calibri"/>
        </w:rPr>
      </w:pPr>
      <w:r w:rsidRPr="00456362">
        <w:rPr>
          <w:rFonts w:eastAsia="Calibri"/>
        </w:rPr>
        <w:t>Working with Participant UAS Operators to identify any operational constraints and waiver procedures</w:t>
      </w:r>
    </w:p>
    <w:p w14:paraId="188817F6" w14:textId="77777777" w:rsidR="00D67CD1" w:rsidRPr="00456362" w:rsidRDefault="001C5144" w:rsidP="00C50DC0">
      <w:pPr>
        <w:numPr>
          <w:ilvl w:val="0"/>
          <w:numId w:val="43"/>
        </w:numPr>
        <w:tabs>
          <w:tab w:val="clear" w:pos="1134"/>
        </w:tabs>
        <w:spacing w:before="240" w:after="240"/>
        <w:ind w:left="1134" w:right="-170" w:hanging="567"/>
        <w:jc w:val="left"/>
        <w:rPr>
          <w:rFonts w:eastAsia="Calibri"/>
        </w:rPr>
        <w:sectPr w:rsidR="00D67CD1" w:rsidRPr="00456362" w:rsidSect="00BE2D98">
          <w:pgSz w:w="11906" w:h="16838"/>
          <w:pgMar w:top="1134" w:right="1134" w:bottom="1134" w:left="1134" w:header="708" w:footer="708" w:gutter="0"/>
          <w:cols w:space="708"/>
          <w:titlePg/>
          <w:docGrid w:linePitch="360"/>
        </w:sectPr>
      </w:pPr>
      <w:r w:rsidRPr="00456362">
        <w:rPr>
          <w:rFonts w:eastAsia="Calibri"/>
        </w:rPr>
        <w:t>Determination of any vehicle constraints and how those might impact data collection</w:t>
      </w:r>
    </w:p>
    <w:p w14:paraId="01C6F8EE" w14:textId="315A4C31" w:rsidR="001C5144" w:rsidRPr="008F04E9" w:rsidRDefault="001C5144" w:rsidP="005C627E">
      <w:pPr>
        <w:pStyle w:val="Heading3italics"/>
        <w:rPr>
          <w:sz w:val="22"/>
          <w:szCs w:val="22"/>
        </w:rPr>
      </w:pPr>
      <w:bookmarkStart w:id="35" w:name="_Toc97900033"/>
      <w:bookmarkStart w:id="36" w:name="_Toc115706771"/>
      <w:r w:rsidRPr="008F04E9">
        <w:rPr>
          <w:sz w:val="22"/>
          <w:szCs w:val="22"/>
        </w:rPr>
        <w:lastRenderedPageBreak/>
        <w:t>Communications Plan</w:t>
      </w:r>
      <w:bookmarkEnd w:id="35"/>
      <w:bookmarkEnd w:id="36"/>
    </w:p>
    <w:tbl>
      <w:tblPr>
        <w:tblStyle w:val="GridTable1Light-Accent51"/>
        <w:tblW w:w="5000" w:type="pct"/>
        <w:tblLook w:val="04A0" w:firstRow="1" w:lastRow="0" w:firstColumn="1" w:lastColumn="0" w:noHBand="0" w:noVBand="1"/>
      </w:tblPr>
      <w:tblGrid>
        <w:gridCol w:w="2111"/>
        <w:gridCol w:w="2111"/>
        <w:gridCol w:w="2100"/>
        <w:gridCol w:w="3602"/>
        <w:gridCol w:w="1613"/>
        <w:gridCol w:w="1561"/>
        <w:gridCol w:w="1462"/>
      </w:tblGrid>
      <w:tr w:rsidR="001C5144" w:rsidRPr="00491638" w14:paraId="7C834C7C" w14:textId="77777777" w:rsidTr="00AD300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5" w:type="pct"/>
            <w:shd w:val="clear" w:color="auto" w:fill="F2F2F2"/>
          </w:tcPr>
          <w:p w14:paraId="494868E6"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rPr>
              <w:t>Communication With</w:t>
            </w:r>
          </w:p>
        </w:tc>
        <w:tc>
          <w:tcPr>
            <w:tcW w:w="725" w:type="pct"/>
            <w:shd w:val="clear" w:color="auto" w:fill="F2F2F2"/>
          </w:tcPr>
          <w:p w14:paraId="79ED205C"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Communication By</w:t>
            </w:r>
          </w:p>
        </w:tc>
        <w:tc>
          <w:tcPr>
            <w:tcW w:w="721" w:type="pct"/>
            <w:shd w:val="clear" w:color="auto" w:fill="F2F2F2"/>
          </w:tcPr>
          <w:p w14:paraId="18FF7457"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Concerning</w:t>
            </w:r>
          </w:p>
        </w:tc>
        <w:tc>
          <w:tcPr>
            <w:tcW w:w="1237" w:type="pct"/>
            <w:shd w:val="clear" w:color="auto" w:fill="F2F2F2"/>
          </w:tcPr>
          <w:p w14:paraId="1B1EFE75"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Communication mode</w:t>
            </w:r>
          </w:p>
        </w:tc>
        <w:tc>
          <w:tcPr>
            <w:tcW w:w="554" w:type="pct"/>
            <w:shd w:val="clear" w:color="auto" w:fill="F2F2F2"/>
          </w:tcPr>
          <w:p w14:paraId="0F14819C"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Component</w:t>
            </w:r>
          </w:p>
        </w:tc>
        <w:tc>
          <w:tcPr>
            <w:tcW w:w="536" w:type="pct"/>
            <w:shd w:val="clear" w:color="auto" w:fill="F2F2F2"/>
          </w:tcPr>
          <w:p w14:paraId="20BCEC81"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Commence</w:t>
            </w:r>
          </w:p>
        </w:tc>
        <w:tc>
          <w:tcPr>
            <w:tcW w:w="502" w:type="pct"/>
            <w:shd w:val="clear" w:color="auto" w:fill="F2F2F2"/>
          </w:tcPr>
          <w:p w14:paraId="0AC9D880"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Complete</w:t>
            </w:r>
          </w:p>
        </w:tc>
      </w:tr>
      <w:tr w:rsidR="001C5144" w:rsidRPr="00491638" w14:paraId="493568A9"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vMerge w:val="restart"/>
          </w:tcPr>
          <w:p w14:paraId="541A34C5"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rPr>
              <w:t>General</w:t>
            </w:r>
          </w:p>
        </w:tc>
        <w:tc>
          <w:tcPr>
            <w:tcW w:w="725" w:type="pct"/>
            <w:vMerge w:val="restart"/>
          </w:tcPr>
          <w:p w14:paraId="0C674FFF"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WMO</w:t>
            </w:r>
          </w:p>
        </w:tc>
        <w:tc>
          <w:tcPr>
            <w:tcW w:w="721" w:type="pct"/>
            <w:vMerge w:val="restart"/>
          </w:tcPr>
          <w:p w14:paraId="7274A8B9" w14:textId="77777777" w:rsidR="001C5144" w:rsidRPr="00491638" w:rsidRDefault="001C5144">
            <w:pPr>
              <w:numPr>
                <w:ilvl w:val="0"/>
                <w:numId w:val="30"/>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UAS-DC generally</w:t>
            </w:r>
            <w:r w:rsidR="00E44694" w:rsidRPr="00491638">
              <w:rPr>
                <w:rFonts w:eastAsia="Calibri"/>
                <w:sz w:val="17"/>
                <w:szCs w:val="17"/>
              </w:rPr>
              <w:t>.</w:t>
            </w:r>
          </w:p>
        </w:tc>
        <w:tc>
          <w:tcPr>
            <w:tcW w:w="1237" w:type="pct"/>
          </w:tcPr>
          <w:p w14:paraId="0079BF2A" w14:textId="77777777" w:rsidR="001C5144" w:rsidRPr="00491638" w:rsidRDefault="00AA14EE"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hyperlink r:id="rId28" w:history="1">
              <w:r w:rsidR="001C5144" w:rsidRPr="00491638">
                <w:rPr>
                  <w:rStyle w:val="Hyperlink"/>
                  <w:rFonts w:eastAsia="Calibri"/>
                  <w:sz w:val="17"/>
                  <w:szCs w:val="17"/>
                </w:rPr>
                <w:t>WMO Community Platform Website</w:t>
              </w:r>
            </w:hyperlink>
          </w:p>
        </w:tc>
        <w:tc>
          <w:tcPr>
            <w:tcW w:w="554" w:type="pct"/>
          </w:tcPr>
          <w:p w14:paraId="59A76EC5"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All</w:t>
            </w:r>
          </w:p>
        </w:tc>
        <w:tc>
          <w:tcPr>
            <w:tcW w:w="536" w:type="pct"/>
          </w:tcPr>
          <w:p w14:paraId="07516479"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August 2021</w:t>
            </w:r>
          </w:p>
        </w:tc>
        <w:tc>
          <w:tcPr>
            <w:tcW w:w="502" w:type="pct"/>
          </w:tcPr>
          <w:p w14:paraId="588819EC"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Established August 2021.</w:t>
            </w:r>
          </w:p>
          <w:p w14:paraId="785753C3"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Update on ongoing basis.</w:t>
            </w:r>
          </w:p>
        </w:tc>
      </w:tr>
      <w:tr w:rsidR="001C5144" w:rsidRPr="00491638" w14:paraId="309C51B4"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vMerge/>
          </w:tcPr>
          <w:p w14:paraId="20FCE8F3" w14:textId="77777777" w:rsidR="001C5144" w:rsidRPr="00491638" w:rsidRDefault="001C5144" w:rsidP="001C5144">
            <w:pPr>
              <w:tabs>
                <w:tab w:val="clear" w:pos="1134"/>
              </w:tabs>
              <w:jc w:val="left"/>
              <w:rPr>
                <w:rFonts w:eastAsia="Calibri"/>
                <w:sz w:val="17"/>
                <w:szCs w:val="17"/>
              </w:rPr>
            </w:pPr>
          </w:p>
        </w:tc>
        <w:tc>
          <w:tcPr>
            <w:tcW w:w="725" w:type="pct"/>
            <w:vMerge/>
          </w:tcPr>
          <w:p w14:paraId="218165AE"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
        </w:tc>
        <w:tc>
          <w:tcPr>
            <w:tcW w:w="721" w:type="pct"/>
            <w:vMerge/>
          </w:tcPr>
          <w:p w14:paraId="7C268EE9" w14:textId="77777777" w:rsidR="001C5144" w:rsidRPr="00491638" w:rsidRDefault="001C5144">
            <w:pPr>
              <w:numPr>
                <w:ilvl w:val="0"/>
                <w:numId w:val="30"/>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
        </w:tc>
        <w:tc>
          <w:tcPr>
            <w:tcW w:w="1237" w:type="pct"/>
          </w:tcPr>
          <w:p w14:paraId="6E458484"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Flyer</w:t>
            </w:r>
          </w:p>
        </w:tc>
        <w:tc>
          <w:tcPr>
            <w:tcW w:w="554" w:type="pct"/>
          </w:tcPr>
          <w:p w14:paraId="7BF9B02A"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Pre-campaign</w:t>
            </w:r>
          </w:p>
        </w:tc>
        <w:tc>
          <w:tcPr>
            <w:tcW w:w="536" w:type="pct"/>
          </w:tcPr>
          <w:p w14:paraId="34E830F9"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October 2021</w:t>
            </w:r>
          </w:p>
        </w:tc>
        <w:tc>
          <w:tcPr>
            <w:tcW w:w="502" w:type="pct"/>
          </w:tcPr>
          <w:p w14:paraId="4AAB81B8"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November 2021</w:t>
            </w:r>
          </w:p>
        </w:tc>
      </w:tr>
      <w:tr w:rsidR="001C5144" w:rsidRPr="00491638" w14:paraId="4A75199D"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vMerge/>
          </w:tcPr>
          <w:p w14:paraId="77F72268" w14:textId="77777777" w:rsidR="001C5144" w:rsidRPr="00491638" w:rsidRDefault="001C5144" w:rsidP="001C5144">
            <w:pPr>
              <w:tabs>
                <w:tab w:val="clear" w:pos="1134"/>
              </w:tabs>
              <w:jc w:val="left"/>
              <w:rPr>
                <w:rFonts w:eastAsia="Calibri"/>
                <w:sz w:val="17"/>
                <w:szCs w:val="17"/>
              </w:rPr>
            </w:pPr>
          </w:p>
        </w:tc>
        <w:tc>
          <w:tcPr>
            <w:tcW w:w="725" w:type="pct"/>
            <w:vMerge/>
          </w:tcPr>
          <w:p w14:paraId="5EEFDC93"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
        </w:tc>
        <w:tc>
          <w:tcPr>
            <w:tcW w:w="721" w:type="pct"/>
            <w:vMerge/>
          </w:tcPr>
          <w:p w14:paraId="32EDE9B7" w14:textId="77777777" w:rsidR="001C5144" w:rsidRPr="00491638" w:rsidRDefault="001C5144">
            <w:pPr>
              <w:numPr>
                <w:ilvl w:val="0"/>
                <w:numId w:val="30"/>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
        </w:tc>
        <w:tc>
          <w:tcPr>
            <w:tcW w:w="1237" w:type="pct"/>
          </w:tcPr>
          <w:p w14:paraId="6C2BE40D"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WMO ABO, WIGOS newsletter articles when appropriate</w:t>
            </w:r>
          </w:p>
        </w:tc>
        <w:tc>
          <w:tcPr>
            <w:tcW w:w="554" w:type="pct"/>
          </w:tcPr>
          <w:p w14:paraId="6AD8A701"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All</w:t>
            </w:r>
          </w:p>
        </w:tc>
        <w:tc>
          <w:tcPr>
            <w:tcW w:w="536" w:type="pct"/>
          </w:tcPr>
          <w:p w14:paraId="148BBAF1"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August 2021</w:t>
            </w:r>
          </w:p>
        </w:tc>
        <w:tc>
          <w:tcPr>
            <w:tcW w:w="502" w:type="pct"/>
          </w:tcPr>
          <w:p w14:paraId="4F8F607A"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December 2025</w:t>
            </w:r>
          </w:p>
        </w:tc>
      </w:tr>
      <w:tr w:rsidR="001C5144" w:rsidRPr="00491638" w14:paraId="54AC1D5C"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09646817"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rPr>
              <w:t>WMO Members</w:t>
            </w:r>
          </w:p>
        </w:tc>
        <w:tc>
          <w:tcPr>
            <w:tcW w:w="725" w:type="pct"/>
          </w:tcPr>
          <w:p w14:paraId="6BF9FBD7"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SPOC</w:t>
            </w:r>
          </w:p>
        </w:tc>
        <w:tc>
          <w:tcPr>
            <w:tcW w:w="721" w:type="pct"/>
          </w:tcPr>
          <w:p w14:paraId="703F5DDD" w14:textId="77777777" w:rsidR="001C5144" w:rsidRPr="00491638" w:rsidRDefault="001C5144">
            <w:pPr>
              <w:numPr>
                <w:ilvl w:val="0"/>
                <w:numId w:val="4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Initial interest in participation.</w:t>
            </w:r>
          </w:p>
          <w:p w14:paraId="4A00E3BE" w14:textId="5D48DAAE" w:rsidR="001C5144" w:rsidRPr="00491638" w:rsidRDefault="001C5144">
            <w:pPr>
              <w:numPr>
                <w:ilvl w:val="0"/>
                <w:numId w:val="4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 xml:space="preserve">Provision of website availability </w:t>
            </w:r>
            <w:r w:rsidR="009520B5" w:rsidRPr="00491638">
              <w:rPr>
                <w:rFonts w:eastAsia="Calibri"/>
                <w:sz w:val="17"/>
                <w:szCs w:val="17"/>
              </w:rPr>
              <w:t>and</w:t>
            </w:r>
            <w:r w:rsidRPr="00491638">
              <w:rPr>
                <w:rFonts w:eastAsia="Calibri"/>
                <w:sz w:val="17"/>
                <w:szCs w:val="17"/>
              </w:rPr>
              <w:t xml:space="preserve"> address.</w:t>
            </w:r>
          </w:p>
          <w:p w14:paraId="1F2DBEA0" w14:textId="77777777" w:rsidR="001C5144" w:rsidRPr="00491638" w:rsidRDefault="001C5144">
            <w:pPr>
              <w:numPr>
                <w:ilvl w:val="0"/>
                <w:numId w:val="4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Survey form location.</w:t>
            </w:r>
          </w:p>
        </w:tc>
        <w:tc>
          <w:tcPr>
            <w:tcW w:w="1237" w:type="pct"/>
          </w:tcPr>
          <w:p w14:paraId="38F6C85B" w14:textId="00F5870B" w:rsidR="001C5144" w:rsidRPr="00491638" w:rsidRDefault="001C5144" w:rsidP="00925CDF">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 xml:space="preserve">Circular letter by WMO </w:t>
            </w:r>
            <w:r w:rsidR="009520B5" w:rsidRPr="00491638">
              <w:rPr>
                <w:rFonts w:eastAsia="Calibri"/>
                <w:sz w:val="17"/>
                <w:szCs w:val="17"/>
              </w:rPr>
              <w:t>and</w:t>
            </w:r>
            <w:r w:rsidRPr="00491638">
              <w:rPr>
                <w:rFonts w:eastAsia="Calibri"/>
                <w:sz w:val="17"/>
                <w:szCs w:val="17"/>
              </w:rPr>
              <w:t xml:space="preserve"> request completion of survey form available via website.</w:t>
            </w:r>
          </w:p>
          <w:p w14:paraId="0636D681"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Survey form records will be used to construct an email list of Member Participant UAS Operators and Member Participant Data Users.</w:t>
            </w:r>
          </w:p>
        </w:tc>
        <w:tc>
          <w:tcPr>
            <w:tcW w:w="554" w:type="pct"/>
          </w:tcPr>
          <w:p w14:paraId="00CFD5EE"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Pre-campaign</w:t>
            </w:r>
          </w:p>
        </w:tc>
        <w:tc>
          <w:tcPr>
            <w:tcW w:w="536" w:type="pct"/>
          </w:tcPr>
          <w:p w14:paraId="404EAE61"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June 2021</w:t>
            </w:r>
          </w:p>
        </w:tc>
        <w:tc>
          <w:tcPr>
            <w:tcW w:w="502" w:type="pct"/>
          </w:tcPr>
          <w:p w14:paraId="25848B72" w14:textId="77777777" w:rsidR="001C5144" w:rsidRPr="00491638" w:rsidRDefault="001C5144" w:rsidP="009520B5">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Survey released August 2021</w:t>
            </w:r>
          </w:p>
          <w:p w14:paraId="658905B0"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Will be left open until December 2022</w:t>
            </w:r>
          </w:p>
        </w:tc>
      </w:tr>
      <w:tr w:rsidR="001C5144" w:rsidRPr="00491638" w14:paraId="73AFCA16"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69EF25E4" w14:textId="4A365231" w:rsidR="001C5144" w:rsidRPr="00491638" w:rsidRDefault="001C5144" w:rsidP="001C5144">
            <w:pPr>
              <w:tabs>
                <w:tab w:val="clear" w:pos="1134"/>
              </w:tabs>
              <w:jc w:val="left"/>
              <w:rPr>
                <w:rFonts w:eastAsia="Calibri"/>
                <w:sz w:val="17"/>
                <w:szCs w:val="17"/>
              </w:rPr>
            </w:pPr>
            <w:r w:rsidRPr="00491638">
              <w:rPr>
                <w:rFonts w:eastAsia="Calibri"/>
                <w:sz w:val="17"/>
                <w:szCs w:val="17"/>
              </w:rPr>
              <w:t xml:space="preserve">HMEI </w:t>
            </w:r>
            <w:r w:rsidR="00A52323" w:rsidRPr="00491638">
              <w:rPr>
                <w:rFonts w:eastAsia="Calibri"/>
                <w:sz w:val="17"/>
                <w:szCs w:val="17"/>
              </w:rPr>
              <w:t>and</w:t>
            </w:r>
            <w:r w:rsidRPr="00491638">
              <w:rPr>
                <w:rFonts w:eastAsia="Calibri"/>
                <w:sz w:val="17"/>
                <w:szCs w:val="17"/>
              </w:rPr>
              <w:t xml:space="preserve"> HMEI Members</w:t>
            </w:r>
          </w:p>
        </w:tc>
        <w:tc>
          <w:tcPr>
            <w:tcW w:w="725" w:type="pct"/>
          </w:tcPr>
          <w:p w14:paraId="168D8302"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SPOC</w:t>
            </w:r>
          </w:p>
        </w:tc>
        <w:tc>
          <w:tcPr>
            <w:tcW w:w="721" w:type="pct"/>
          </w:tcPr>
          <w:p w14:paraId="4DE79BC6" w14:textId="77777777" w:rsidR="001C5144" w:rsidRPr="00491638" w:rsidRDefault="001C5144">
            <w:pPr>
              <w:numPr>
                <w:ilvl w:val="0"/>
                <w:numId w:val="3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Initial interest in participation.</w:t>
            </w:r>
          </w:p>
          <w:p w14:paraId="494FCFAC" w14:textId="572A0241" w:rsidR="001C5144" w:rsidRPr="00491638" w:rsidRDefault="001C5144">
            <w:pPr>
              <w:numPr>
                <w:ilvl w:val="0"/>
                <w:numId w:val="3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 xml:space="preserve">Provision of website availability </w:t>
            </w:r>
            <w:r w:rsidR="009520B5" w:rsidRPr="00491638">
              <w:rPr>
                <w:rFonts w:eastAsia="Calibri"/>
                <w:sz w:val="17"/>
                <w:szCs w:val="17"/>
              </w:rPr>
              <w:t>and</w:t>
            </w:r>
            <w:r w:rsidRPr="00491638">
              <w:rPr>
                <w:rFonts w:eastAsia="Calibri"/>
                <w:sz w:val="17"/>
                <w:szCs w:val="17"/>
              </w:rPr>
              <w:t xml:space="preserve"> address.</w:t>
            </w:r>
          </w:p>
          <w:p w14:paraId="15DEE409" w14:textId="77777777" w:rsidR="001C5144" w:rsidRPr="00491638" w:rsidRDefault="001C5144">
            <w:pPr>
              <w:numPr>
                <w:ilvl w:val="0"/>
                <w:numId w:val="3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Survey form location.</w:t>
            </w:r>
          </w:p>
        </w:tc>
        <w:tc>
          <w:tcPr>
            <w:tcW w:w="1237" w:type="pct"/>
          </w:tcPr>
          <w:p w14:paraId="22DEEBFD" w14:textId="77777777" w:rsidR="001C5144" w:rsidRPr="00491638" w:rsidRDefault="001C5144" w:rsidP="00AA42FE">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Email request to HMEI to communicate with members.</w:t>
            </w:r>
          </w:p>
          <w:p w14:paraId="49831170"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Survey form records will be used to construct an email list of Private Participant UAS Operators.</w:t>
            </w:r>
          </w:p>
        </w:tc>
        <w:tc>
          <w:tcPr>
            <w:tcW w:w="554" w:type="pct"/>
          </w:tcPr>
          <w:p w14:paraId="4440D5BF"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Pre-campaign</w:t>
            </w:r>
          </w:p>
        </w:tc>
        <w:tc>
          <w:tcPr>
            <w:tcW w:w="536" w:type="pct"/>
          </w:tcPr>
          <w:p w14:paraId="0654D4FC"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June 2021</w:t>
            </w:r>
          </w:p>
        </w:tc>
        <w:tc>
          <w:tcPr>
            <w:tcW w:w="502" w:type="pct"/>
          </w:tcPr>
          <w:p w14:paraId="7F7B7DCB" w14:textId="77777777" w:rsidR="001C5144" w:rsidRPr="00491638" w:rsidRDefault="001C5144" w:rsidP="009520B5">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Survey released August 2021</w:t>
            </w:r>
          </w:p>
          <w:p w14:paraId="6F42E09D"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Will be left open until at least December 2022</w:t>
            </w:r>
          </w:p>
        </w:tc>
      </w:tr>
      <w:tr w:rsidR="001C5144" w:rsidRPr="00491638" w14:paraId="339BA43D"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39E8B34A"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rPr>
              <w:t>Participant Operators</w:t>
            </w:r>
          </w:p>
        </w:tc>
        <w:tc>
          <w:tcPr>
            <w:tcW w:w="725" w:type="pct"/>
          </w:tcPr>
          <w:p w14:paraId="2F32FD1E"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SG-UAS, SPOC</w:t>
            </w:r>
          </w:p>
        </w:tc>
        <w:tc>
          <w:tcPr>
            <w:tcW w:w="721" w:type="pct"/>
          </w:tcPr>
          <w:p w14:paraId="52253C91"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Participation and all campaign matters.</w:t>
            </w:r>
          </w:p>
        </w:tc>
        <w:tc>
          <w:tcPr>
            <w:tcW w:w="1237" w:type="pct"/>
          </w:tcPr>
          <w:p w14:paraId="79916A41" w14:textId="77777777" w:rsidR="00174139" w:rsidRPr="00491638" w:rsidRDefault="00AA14EE">
            <w:pPr>
              <w:numPr>
                <w:ilvl w:val="0"/>
                <w:numId w:val="45"/>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hyperlink r:id="rId29" w:history="1">
              <w:r w:rsidR="00174139" w:rsidRPr="00491638">
                <w:rPr>
                  <w:rStyle w:val="Hyperlink"/>
                  <w:rFonts w:eastAsia="Calibri"/>
                  <w:sz w:val="17"/>
                  <w:szCs w:val="17"/>
                </w:rPr>
                <w:t>WMO Community Platform Website</w:t>
              </w:r>
            </w:hyperlink>
          </w:p>
          <w:p w14:paraId="5AA628D0" w14:textId="77777777" w:rsidR="001C5144" w:rsidRPr="00491638" w:rsidRDefault="001C5144">
            <w:pPr>
              <w:numPr>
                <w:ilvl w:val="0"/>
                <w:numId w:val="45"/>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 xml:space="preserve">Email group will be formed based on survey feedback – will be </w:t>
            </w:r>
            <w:hyperlink r:id="rId30" w:history="1">
              <w:r w:rsidRPr="00491638">
                <w:rPr>
                  <w:rFonts w:eastAsia="Calibri"/>
                  <w:color w:val="0000FF"/>
                  <w:sz w:val="17"/>
                  <w:szCs w:val="17"/>
                </w:rPr>
                <w:t>uas-demo-operators@groups.wmo.int</w:t>
              </w:r>
            </w:hyperlink>
          </w:p>
          <w:p w14:paraId="33788E4D" w14:textId="77777777" w:rsidR="001C5144" w:rsidRPr="00491638" w:rsidRDefault="001C5144">
            <w:pPr>
              <w:numPr>
                <w:ilvl w:val="0"/>
                <w:numId w:val="45"/>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A series of meetings will be held to advise Participants on requirements and UAS-DC details</w:t>
            </w:r>
          </w:p>
          <w:p w14:paraId="32F7F88A" w14:textId="77777777" w:rsidR="001C5144" w:rsidRPr="00491638" w:rsidRDefault="001C5144">
            <w:pPr>
              <w:numPr>
                <w:ilvl w:val="0"/>
                <w:numId w:val="45"/>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A Participant agreement with WMO will be established to communicate requirements for participation.</w:t>
            </w:r>
          </w:p>
        </w:tc>
        <w:tc>
          <w:tcPr>
            <w:tcW w:w="554" w:type="pct"/>
          </w:tcPr>
          <w:p w14:paraId="6E06946E"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Throughout UAS-DC</w:t>
            </w:r>
          </w:p>
        </w:tc>
        <w:tc>
          <w:tcPr>
            <w:tcW w:w="536" w:type="pct"/>
          </w:tcPr>
          <w:p w14:paraId="0D79390C"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August 2021</w:t>
            </w:r>
          </w:p>
        </w:tc>
        <w:tc>
          <w:tcPr>
            <w:tcW w:w="502" w:type="pct"/>
          </w:tcPr>
          <w:p w14:paraId="7E8E4936"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December 2025</w:t>
            </w:r>
          </w:p>
        </w:tc>
      </w:tr>
      <w:tr w:rsidR="001C5144" w:rsidRPr="00491638" w14:paraId="79C91187"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74F8894E"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rPr>
              <w:lastRenderedPageBreak/>
              <w:t>Participant Data User</w:t>
            </w:r>
          </w:p>
        </w:tc>
        <w:tc>
          <w:tcPr>
            <w:tcW w:w="725" w:type="pct"/>
          </w:tcPr>
          <w:p w14:paraId="7DB86AAC"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SG-UAS, SPOC</w:t>
            </w:r>
          </w:p>
        </w:tc>
        <w:tc>
          <w:tcPr>
            <w:tcW w:w="721" w:type="pct"/>
          </w:tcPr>
          <w:p w14:paraId="26E133B5"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Participation and all campaign matters.</w:t>
            </w:r>
          </w:p>
        </w:tc>
        <w:tc>
          <w:tcPr>
            <w:tcW w:w="1237" w:type="pct"/>
          </w:tcPr>
          <w:p w14:paraId="28897DE6" w14:textId="77777777" w:rsidR="001C5144" w:rsidRPr="00491638" w:rsidRDefault="00AA14EE">
            <w:pPr>
              <w:numPr>
                <w:ilvl w:val="0"/>
                <w:numId w:val="4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hyperlink r:id="rId31" w:history="1">
              <w:r w:rsidR="00174139" w:rsidRPr="00491638">
                <w:rPr>
                  <w:rStyle w:val="Hyperlink"/>
                  <w:rFonts w:eastAsia="Calibri"/>
                  <w:sz w:val="17"/>
                  <w:szCs w:val="17"/>
                </w:rPr>
                <w:t>WMO Community Platform Website</w:t>
              </w:r>
            </w:hyperlink>
            <w:r w:rsidR="001C5144" w:rsidRPr="00491638">
              <w:rPr>
                <w:rFonts w:eastAsia="Calibri"/>
                <w:sz w:val="17"/>
                <w:szCs w:val="17"/>
              </w:rPr>
              <w:t xml:space="preserve">Email group will be formed based on survey feedback – will be </w:t>
            </w:r>
            <w:hyperlink r:id="rId32" w:history="1">
              <w:r w:rsidR="001C5144" w:rsidRPr="00491638">
                <w:rPr>
                  <w:rFonts w:eastAsia="Calibri"/>
                  <w:color w:val="0000FF"/>
                  <w:sz w:val="17"/>
                  <w:szCs w:val="17"/>
                </w:rPr>
                <w:t>uas-demo-datausers@groups.wmo.int</w:t>
              </w:r>
            </w:hyperlink>
          </w:p>
          <w:p w14:paraId="3DAF9D8C" w14:textId="77777777" w:rsidR="001C5144" w:rsidRPr="00491638" w:rsidRDefault="001C5144">
            <w:pPr>
              <w:numPr>
                <w:ilvl w:val="0"/>
                <w:numId w:val="4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A series of meetings will be held to advise Participants on requirements and UAS-DC details.</w:t>
            </w:r>
          </w:p>
          <w:p w14:paraId="153BD828" w14:textId="77777777" w:rsidR="001C5144" w:rsidRPr="00491638" w:rsidRDefault="001C5144">
            <w:pPr>
              <w:numPr>
                <w:ilvl w:val="0"/>
                <w:numId w:val="4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A Participant agreement with WMO will be established to communicate requirements for participation.</w:t>
            </w:r>
          </w:p>
        </w:tc>
        <w:tc>
          <w:tcPr>
            <w:tcW w:w="554" w:type="pct"/>
          </w:tcPr>
          <w:p w14:paraId="33E03745"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Throughout UAS-DC</w:t>
            </w:r>
          </w:p>
        </w:tc>
        <w:tc>
          <w:tcPr>
            <w:tcW w:w="536" w:type="pct"/>
          </w:tcPr>
          <w:p w14:paraId="3BB52982"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December 2021</w:t>
            </w:r>
          </w:p>
        </w:tc>
        <w:tc>
          <w:tcPr>
            <w:tcW w:w="502" w:type="pct"/>
          </w:tcPr>
          <w:p w14:paraId="30063918"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December 2025</w:t>
            </w:r>
          </w:p>
        </w:tc>
      </w:tr>
      <w:tr w:rsidR="001C5144" w:rsidRPr="00491638" w14:paraId="5BC6CF33"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31B250A5"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rPr>
              <w:t>Regulatory Authorities</w:t>
            </w:r>
          </w:p>
        </w:tc>
        <w:tc>
          <w:tcPr>
            <w:tcW w:w="725" w:type="pct"/>
          </w:tcPr>
          <w:p w14:paraId="20CC934C"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SPOC</w:t>
            </w:r>
          </w:p>
        </w:tc>
        <w:tc>
          <w:tcPr>
            <w:tcW w:w="721" w:type="pct"/>
          </w:tcPr>
          <w:p w14:paraId="633B9DC7" w14:textId="77777777" w:rsidR="001C5144" w:rsidRPr="00491638" w:rsidRDefault="001C5144">
            <w:pPr>
              <w:numPr>
                <w:ilvl w:val="0"/>
                <w:numId w:val="5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Regulatory requirements for Participants at both the global and national level.</w:t>
            </w:r>
          </w:p>
          <w:p w14:paraId="0120CCF7" w14:textId="77777777" w:rsidR="001C5144" w:rsidRPr="00491638" w:rsidRDefault="001C5144" w:rsidP="00261B67">
            <w:pPr>
              <w:numPr>
                <w:ilvl w:val="0"/>
                <w:numId w:val="54"/>
              </w:numPr>
              <w:tabs>
                <w:tab w:val="clear" w:pos="1134"/>
              </w:tabs>
              <w:spacing w:after="60"/>
              <w:ind w:left="357" w:hanging="357"/>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Development of a policy for use of airspace by Participants during the UAS-DC.</w:t>
            </w:r>
          </w:p>
        </w:tc>
        <w:tc>
          <w:tcPr>
            <w:tcW w:w="1237" w:type="pct"/>
          </w:tcPr>
          <w:p w14:paraId="6263C1E5" w14:textId="77777777" w:rsidR="001C5144" w:rsidRPr="00491638" w:rsidRDefault="001C5144">
            <w:pPr>
              <w:numPr>
                <w:ilvl w:val="0"/>
                <w:numId w:val="5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ICAO to be represented in the SPOC.</w:t>
            </w:r>
          </w:p>
          <w:p w14:paraId="281267CE" w14:textId="77777777" w:rsidR="001C5144" w:rsidRPr="00491638" w:rsidRDefault="001C5144">
            <w:pPr>
              <w:numPr>
                <w:ilvl w:val="0"/>
                <w:numId w:val="5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Key national regulators to be represented in the SPOC.</w:t>
            </w:r>
          </w:p>
          <w:p w14:paraId="57AC3102" w14:textId="6A16B22C" w:rsidR="001C5144" w:rsidRPr="00491638" w:rsidRDefault="001C5144" w:rsidP="001C5144">
            <w:pPr>
              <w:numPr>
                <w:ilvl w:val="0"/>
                <w:numId w:val="5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 xml:space="preserve">Participant UAS </w:t>
            </w:r>
            <w:r w:rsidR="009551F8" w:rsidRPr="00491638">
              <w:rPr>
                <w:rFonts w:eastAsia="Calibri"/>
                <w:sz w:val="17"/>
                <w:szCs w:val="17"/>
              </w:rPr>
              <w:t>O</w:t>
            </w:r>
            <w:r w:rsidRPr="00491638">
              <w:rPr>
                <w:rFonts w:eastAsia="Calibri"/>
                <w:sz w:val="17"/>
                <w:szCs w:val="17"/>
              </w:rPr>
              <w:t>perators to communicate directly with national regulators – this should be communicated and agreed in the Participant agreement with WMO.</w:t>
            </w:r>
          </w:p>
        </w:tc>
        <w:tc>
          <w:tcPr>
            <w:tcW w:w="554" w:type="pct"/>
          </w:tcPr>
          <w:p w14:paraId="03E10301"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Pre-campaign</w:t>
            </w:r>
          </w:p>
        </w:tc>
        <w:tc>
          <w:tcPr>
            <w:tcW w:w="536" w:type="pct"/>
          </w:tcPr>
          <w:p w14:paraId="6A3CF8B4"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October 2021</w:t>
            </w:r>
          </w:p>
        </w:tc>
        <w:tc>
          <w:tcPr>
            <w:tcW w:w="502" w:type="pct"/>
          </w:tcPr>
          <w:p w14:paraId="401E0C33"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July 2023</w:t>
            </w:r>
          </w:p>
        </w:tc>
      </w:tr>
    </w:tbl>
    <w:p w14:paraId="52044F9B" w14:textId="77777777" w:rsidR="00D6598B" w:rsidRDefault="00D6598B" w:rsidP="005C627E">
      <w:pPr>
        <w:pStyle w:val="Heading3italics"/>
        <w:rPr>
          <w:sz w:val="22"/>
          <w:szCs w:val="22"/>
        </w:rPr>
      </w:pPr>
      <w:bookmarkStart w:id="37" w:name="_Toc97900034"/>
      <w:bookmarkStart w:id="38" w:name="_Toc115706772"/>
    </w:p>
    <w:p w14:paraId="5534417D" w14:textId="77777777" w:rsidR="00D6598B" w:rsidRDefault="00D6598B" w:rsidP="00D6598B">
      <w:pPr>
        <w:pStyle w:val="WMOBodyText"/>
        <w:rPr>
          <w:rFonts w:eastAsia="Times New Roman" w:cs="Times New Roman"/>
        </w:rPr>
      </w:pPr>
      <w:r>
        <w:br w:type="page"/>
      </w:r>
    </w:p>
    <w:p w14:paraId="73B84139" w14:textId="0A6EBC23" w:rsidR="004C69C6" w:rsidRPr="008F04E9" w:rsidRDefault="001C5144" w:rsidP="005C627E">
      <w:pPr>
        <w:pStyle w:val="Heading3italics"/>
        <w:rPr>
          <w:sz w:val="22"/>
          <w:szCs w:val="22"/>
        </w:rPr>
      </w:pPr>
      <w:r w:rsidRPr="008F04E9">
        <w:rPr>
          <w:sz w:val="22"/>
          <w:szCs w:val="22"/>
        </w:rPr>
        <w:lastRenderedPageBreak/>
        <w:t>Meetings Plan</w:t>
      </w:r>
      <w:bookmarkEnd w:id="37"/>
      <w:bookmarkEnd w:id="38"/>
    </w:p>
    <w:p w14:paraId="7EAB0D75" w14:textId="77777777" w:rsidR="001C5144" w:rsidRPr="008F04E9" w:rsidRDefault="001C5144" w:rsidP="00CE2BE7">
      <w:pPr>
        <w:tabs>
          <w:tab w:val="clear" w:pos="1134"/>
        </w:tabs>
        <w:spacing w:before="240" w:after="240"/>
        <w:ind w:right="-170"/>
        <w:jc w:val="left"/>
        <w:rPr>
          <w:rFonts w:eastAsia="Calibri"/>
          <w:sz w:val="22"/>
          <w:szCs w:val="22"/>
        </w:rPr>
      </w:pPr>
      <w:r w:rsidRPr="008F04E9">
        <w:rPr>
          <w:rFonts w:eastAsia="Calibri"/>
          <w:sz w:val="22"/>
          <w:szCs w:val="22"/>
        </w:rPr>
        <w:t>Most, if not all meetings with participants and stakeholders will be conducted by teleconference. There may be a need for one or two face to face meetings, but these are not as yet envisaged or planned.</w:t>
      </w:r>
    </w:p>
    <w:tbl>
      <w:tblPr>
        <w:tblStyle w:val="GridTable1Light-Accent11"/>
        <w:tblW w:w="5000" w:type="pct"/>
        <w:tblLook w:val="04A0" w:firstRow="1" w:lastRow="0" w:firstColumn="1" w:lastColumn="0" w:noHBand="0" w:noVBand="1"/>
      </w:tblPr>
      <w:tblGrid>
        <w:gridCol w:w="2997"/>
        <w:gridCol w:w="3107"/>
        <w:gridCol w:w="2670"/>
        <w:gridCol w:w="2769"/>
        <w:gridCol w:w="3017"/>
      </w:tblGrid>
      <w:tr w:rsidR="001C5144" w:rsidRPr="00DC3139" w14:paraId="0F8C0AFD" w14:textId="77777777" w:rsidTr="00AD300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29" w:type="pct"/>
            <w:shd w:val="clear" w:color="auto" w:fill="F2F2F2"/>
          </w:tcPr>
          <w:p w14:paraId="0330351F" w14:textId="77777777" w:rsidR="001C5144" w:rsidRPr="00DC3139" w:rsidRDefault="001C5144" w:rsidP="001C5144">
            <w:pPr>
              <w:tabs>
                <w:tab w:val="clear" w:pos="1134"/>
              </w:tabs>
              <w:jc w:val="left"/>
              <w:rPr>
                <w:rFonts w:eastAsia="Calibri"/>
                <w:sz w:val="17"/>
                <w:szCs w:val="17"/>
              </w:rPr>
            </w:pPr>
            <w:r w:rsidRPr="00DC3139">
              <w:rPr>
                <w:rFonts w:eastAsia="Calibri"/>
                <w:sz w:val="17"/>
                <w:szCs w:val="17"/>
              </w:rPr>
              <w:t>Meeting name</w:t>
            </w:r>
          </w:p>
        </w:tc>
        <w:tc>
          <w:tcPr>
            <w:tcW w:w="1067" w:type="pct"/>
            <w:shd w:val="clear" w:color="auto" w:fill="F2F2F2"/>
          </w:tcPr>
          <w:p w14:paraId="6B72A43A" w14:textId="77777777" w:rsidR="001C5144" w:rsidRPr="00DC313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Participants</w:t>
            </w:r>
          </w:p>
        </w:tc>
        <w:tc>
          <w:tcPr>
            <w:tcW w:w="917" w:type="pct"/>
            <w:shd w:val="clear" w:color="auto" w:fill="F2F2F2"/>
          </w:tcPr>
          <w:p w14:paraId="2813273B" w14:textId="77777777" w:rsidR="001C5144" w:rsidRPr="00DC313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Content</w:t>
            </w:r>
          </w:p>
        </w:tc>
        <w:tc>
          <w:tcPr>
            <w:tcW w:w="951" w:type="pct"/>
            <w:shd w:val="clear" w:color="auto" w:fill="F2F2F2"/>
          </w:tcPr>
          <w:p w14:paraId="01D4CB0B" w14:textId="77777777" w:rsidR="001C5144" w:rsidRPr="00DC313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When</w:t>
            </w:r>
          </w:p>
        </w:tc>
        <w:tc>
          <w:tcPr>
            <w:tcW w:w="1037" w:type="pct"/>
            <w:shd w:val="clear" w:color="auto" w:fill="F2F2F2"/>
          </w:tcPr>
          <w:p w14:paraId="5B7E18D8" w14:textId="77777777" w:rsidR="001C5144" w:rsidRPr="00DC313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Where / Format</w:t>
            </w:r>
          </w:p>
        </w:tc>
      </w:tr>
      <w:tr w:rsidR="001C5144" w:rsidRPr="00DC3139" w14:paraId="19C22CEF"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0A8E4156" w14:textId="77777777" w:rsidR="001C5144" w:rsidRPr="00DC3139" w:rsidRDefault="001C5144" w:rsidP="001C5144">
            <w:pPr>
              <w:tabs>
                <w:tab w:val="clear" w:pos="1134"/>
              </w:tabs>
              <w:jc w:val="left"/>
              <w:rPr>
                <w:rFonts w:eastAsia="Calibri"/>
                <w:sz w:val="17"/>
                <w:szCs w:val="17"/>
              </w:rPr>
            </w:pPr>
            <w:r w:rsidRPr="00DC3139">
              <w:rPr>
                <w:rFonts w:eastAsia="Calibri"/>
                <w:sz w:val="17"/>
                <w:szCs w:val="17"/>
              </w:rPr>
              <w:t>SPOC Meeting</w:t>
            </w:r>
          </w:p>
        </w:tc>
        <w:tc>
          <w:tcPr>
            <w:tcW w:w="1067" w:type="pct"/>
          </w:tcPr>
          <w:p w14:paraId="0E6D4747"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Members of the SPOC</w:t>
            </w:r>
            <w:r w:rsidR="00E44694" w:rsidRPr="00DC3139">
              <w:rPr>
                <w:rFonts w:eastAsia="Calibri"/>
                <w:sz w:val="17"/>
                <w:szCs w:val="17"/>
              </w:rPr>
              <w:t>.</w:t>
            </w:r>
          </w:p>
        </w:tc>
        <w:tc>
          <w:tcPr>
            <w:tcW w:w="917" w:type="pct"/>
          </w:tcPr>
          <w:p w14:paraId="115429C4"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Scoping, planning and organization of the UAS-DC</w:t>
            </w:r>
            <w:r w:rsidR="00E44694" w:rsidRPr="00DC3139">
              <w:rPr>
                <w:rFonts w:eastAsia="Calibri"/>
                <w:sz w:val="17"/>
                <w:szCs w:val="17"/>
              </w:rPr>
              <w:t>.</w:t>
            </w:r>
          </w:p>
        </w:tc>
        <w:tc>
          <w:tcPr>
            <w:tcW w:w="951" w:type="pct"/>
          </w:tcPr>
          <w:p w14:paraId="64D2F5CE"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Routinely and when necessary.</w:t>
            </w:r>
          </w:p>
          <w:p w14:paraId="0C2CC31F"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During the Pre-campaign Phase, this should be at least monthly.</w:t>
            </w:r>
          </w:p>
        </w:tc>
        <w:tc>
          <w:tcPr>
            <w:tcW w:w="1037" w:type="pct"/>
          </w:tcPr>
          <w:p w14:paraId="2C46233A"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Videoconference meetings</w:t>
            </w:r>
          </w:p>
        </w:tc>
      </w:tr>
      <w:tr w:rsidR="001C5144" w:rsidRPr="00DC3139" w14:paraId="15915A0E"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49427D87" w14:textId="77777777" w:rsidR="001C5144" w:rsidRPr="00DC3139" w:rsidRDefault="001C5144" w:rsidP="001C5144">
            <w:pPr>
              <w:tabs>
                <w:tab w:val="clear" w:pos="1134"/>
              </w:tabs>
              <w:jc w:val="left"/>
              <w:rPr>
                <w:rFonts w:eastAsia="Calibri"/>
                <w:sz w:val="17"/>
                <w:szCs w:val="17"/>
              </w:rPr>
            </w:pPr>
            <w:r w:rsidRPr="00DC3139">
              <w:rPr>
                <w:rFonts w:eastAsia="Calibri"/>
                <w:sz w:val="17"/>
                <w:szCs w:val="17"/>
              </w:rPr>
              <w:t>UAS Data Representation team</w:t>
            </w:r>
          </w:p>
        </w:tc>
        <w:tc>
          <w:tcPr>
            <w:tcW w:w="1067" w:type="pct"/>
          </w:tcPr>
          <w:p w14:paraId="16D6806F"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Team formed from members of the JET-ABO, UAS-DC SPOC and the SC-IMT data representation groups.</w:t>
            </w:r>
          </w:p>
        </w:tc>
        <w:tc>
          <w:tcPr>
            <w:tcW w:w="917" w:type="pct"/>
          </w:tcPr>
          <w:p w14:paraId="3E09D460"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 xml:space="preserve">Development of the UAS data representation standard and the UAS-DC data repository. </w:t>
            </w:r>
          </w:p>
        </w:tc>
        <w:tc>
          <w:tcPr>
            <w:tcW w:w="951" w:type="pct"/>
          </w:tcPr>
          <w:p w14:paraId="1A254D9B"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Routinely and when necessary.</w:t>
            </w:r>
          </w:p>
          <w:p w14:paraId="241EE7E9"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Meetings will commence during the Pre-campaign Phase and continue until the DR standard and data repository are in place.</w:t>
            </w:r>
          </w:p>
        </w:tc>
        <w:tc>
          <w:tcPr>
            <w:tcW w:w="1037" w:type="pct"/>
          </w:tcPr>
          <w:p w14:paraId="50B39CC0"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Videoconference meetings</w:t>
            </w:r>
          </w:p>
        </w:tc>
      </w:tr>
      <w:tr w:rsidR="001C5144" w:rsidRPr="00DC3139" w14:paraId="200364C9"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04387892" w14:textId="77777777" w:rsidR="001C5144" w:rsidRPr="00DC3139" w:rsidRDefault="001C5144" w:rsidP="001C5144">
            <w:pPr>
              <w:tabs>
                <w:tab w:val="clear" w:pos="1134"/>
              </w:tabs>
              <w:jc w:val="left"/>
              <w:rPr>
                <w:rFonts w:eastAsia="Calibri"/>
                <w:sz w:val="17"/>
                <w:szCs w:val="17"/>
              </w:rPr>
            </w:pPr>
            <w:r w:rsidRPr="00DC3139">
              <w:rPr>
                <w:rFonts w:eastAsia="Calibri"/>
                <w:sz w:val="17"/>
                <w:szCs w:val="17"/>
              </w:rPr>
              <w:t>UAS-DC Kick-off Meeting</w:t>
            </w:r>
          </w:p>
        </w:tc>
        <w:tc>
          <w:tcPr>
            <w:tcW w:w="1067" w:type="pct"/>
          </w:tcPr>
          <w:p w14:paraId="05763656"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SPOC, All Participants, All Stakeholders</w:t>
            </w:r>
            <w:r w:rsidR="00E44694" w:rsidRPr="00DC3139">
              <w:rPr>
                <w:rFonts w:eastAsia="Calibri"/>
                <w:sz w:val="17"/>
                <w:szCs w:val="17"/>
              </w:rPr>
              <w:t>.</w:t>
            </w:r>
          </w:p>
        </w:tc>
        <w:tc>
          <w:tcPr>
            <w:tcW w:w="917" w:type="pct"/>
          </w:tcPr>
          <w:p w14:paraId="230F24AF"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Introduction to all aspects of the campaign.</w:t>
            </w:r>
          </w:p>
          <w:p w14:paraId="551C44BD" w14:textId="77777777" w:rsidR="001C5144" w:rsidRPr="00DC3139" w:rsidRDefault="001C5144" w:rsidP="00816A48">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Meeting should perhaps aim to form other teams or subgroups as necessary. E.g.:</w:t>
            </w:r>
          </w:p>
          <w:p w14:paraId="3885F7CD" w14:textId="77777777" w:rsidR="001C5144" w:rsidRPr="00DC3139" w:rsidRDefault="001C5144">
            <w:pPr>
              <w:numPr>
                <w:ilvl w:val="0"/>
                <w:numId w:val="4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Data user group</w:t>
            </w:r>
          </w:p>
          <w:p w14:paraId="068057F5" w14:textId="77777777" w:rsidR="001C5144" w:rsidRPr="00DC3139" w:rsidRDefault="001C5144">
            <w:pPr>
              <w:numPr>
                <w:ilvl w:val="0"/>
                <w:numId w:val="4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UAS operator group</w:t>
            </w:r>
            <w:r w:rsidR="00E44694" w:rsidRPr="00DC3139">
              <w:rPr>
                <w:rFonts w:eastAsia="Calibri"/>
                <w:sz w:val="17"/>
                <w:szCs w:val="17"/>
              </w:rPr>
              <w:t>.</w:t>
            </w:r>
          </w:p>
        </w:tc>
        <w:tc>
          <w:tcPr>
            <w:tcW w:w="951" w:type="pct"/>
          </w:tcPr>
          <w:p w14:paraId="04BAF560"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b/>
                <w:bCs/>
                <w:sz w:val="17"/>
                <w:szCs w:val="17"/>
              </w:rPr>
            </w:pPr>
            <w:r w:rsidRPr="00DC3139">
              <w:rPr>
                <w:rFonts w:eastAsia="Calibri"/>
                <w:b/>
                <w:bCs/>
                <w:sz w:val="17"/>
                <w:szCs w:val="17"/>
              </w:rPr>
              <w:t>Mid-January 2022</w:t>
            </w:r>
          </w:p>
        </w:tc>
        <w:tc>
          <w:tcPr>
            <w:tcW w:w="1037" w:type="pct"/>
          </w:tcPr>
          <w:p w14:paraId="0059BAF6" w14:textId="1152C589"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Videoconference.</w:t>
            </w:r>
          </w:p>
          <w:p w14:paraId="0D661369" w14:textId="77777777" w:rsidR="001C5144" w:rsidRPr="00DC3139" w:rsidRDefault="001C5144" w:rsidP="00816A48">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 xml:space="preserve">May need to run in </w:t>
            </w:r>
            <w:r w:rsidR="006A00F7" w:rsidRPr="00DC3139">
              <w:rPr>
                <w:rFonts w:eastAsia="Calibri"/>
                <w:sz w:val="17"/>
                <w:szCs w:val="17"/>
              </w:rPr>
              <w:t>two</w:t>
            </w:r>
            <w:r w:rsidRPr="00DC3139">
              <w:rPr>
                <w:rFonts w:eastAsia="Calibri"/>
                <w:sz w:val="17"/>
                <w:szCs w:val="17"/>
              </w:rPr>
              <w:t xml:space="preserve"> session and/or else record the meeting</w:t>
            </w:r>
          </w:p>
        </w:tc>
      </w:tr>
      <w:tr w:rsidR="001C5144" w:rsidRPr="00DC3139" w14:paraId="51B83E10"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3D3E395C" w14:textId="77777777" w:rsidR="001C5144" w:rsidRPr="00DC3139" w:rsidRDefault="001C5144" w:rsidP="001C5144">
            <w:pPr>
              <w:tabs>
                <w:tab w:val="clear" w:pos="1134"/>
              </w:tabs>
              <w:jc w:val="left"/>
              <w:rPr>
                <w:rFonts w:eastAsia="Calibri"/>
                <w:sz w:val="17"/>
                <w:szCs w:val="17"/>
              </w:rPr>
            </w:pPr>
            <w:r w:rsidRPr="00DC3139">
              <w:rPr>
                <w:rFonts w:eastAsia="Calibri"/>
                <w:sz w:val="17"/>
                <w:szCs w:val="17"/>
              </w:rPr>
              <w:t>UAS Data Representation Testing</w:t>
            </w:r>
          </w:p>
        </w:tc>
        <w:tc>
          <w:tcPr>
            <w:tcW w:w="1067" w:type="pct"/>
          </w:tcPr>
          <w:p w14:paraId="172B4F46"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UAS Data Representation Team, SC-IMT experts, Participant Representatives, Data User representatives</w:t>
            </w:r>
            <w:r w:rsidR="00E44694" w:rsidRPr="00DC3139">
              <w:rPr>
                <w:rFonts w:eastAsia="Calibri"/>
                <w:sz w:val="17"/>
                <w:szCs w:val="17"/>
              </w:rPr>
              <w:t>.</w:t>
            </w:r>
          </w:p>
        </w:tc>
        <w:tc>
          <w:tcPr>
            <w:tcW w:w="917" w:type="pct"/>
          </w:tcPr>
          <w:p w14:paraId="738CE387"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Team to develop a test plan and processes for testing the UAS Data Representation format and the functions of the UAS Data Repository.</w:t>
            </w:r>
          </w:p>
        </w:tc>
        <w:tc>
          <w:tcPr>
            <w:tcW w:w="951" w:type="pct"/>
          </w:tcPr>
          <w:p w14:paraId="7F01AD99"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Routine meetings to commence Feb/March 2022 and continue through the Pre-Campaign Phase.</w:t>
            </w:r>
          </w:p>
        </w:tc>
        <w:tc>
          <w:tcPr>
            <w:tcW w:w="1037" w:type="pct"/>
          </w:tcPr>
          <w:p w14:paraId="7E6DB4A6"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Videoconference meetings.</w:t>
            </w:r>
          </w:p>
        </w:tc>
      </w:tr>
      <w:tr w:rsidR="001C5144" w:rsidRPr="00DC3139" w14:paraId="77C80490"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2431CC19" w14:textId="77777777" w:rsidR="001C5144" w:rsidRPr="00DC3139" w:rsidRDefault="001C5144" w:rsidP="001C5144">
            <w:pPr>
              <w:tabs>
                <w:tab w:val="clear" w:pos="1134"/>
              </w:tabs>
              <w:jc w:val="left"/>
              <w:rPr>
                <w:rFonts w:eastAsia="Calibri"/>
                <w:sz w:val="17"/>
                <w:szCs w:val="17"/>
              </w:rPr>
            </w:pPr>
            <w:r w:rsidRPr="00DC3139">
              <w:rPr>
                <w:rFonts w:eastAsia="Calibri"/>
                <w:sz w:val="17"/>
                <w:szCs w:val="17"/>
              </w:rPr>
              <w:t>UAS-DC Participant Planning Conferences</w:t>
            </w:r>
          </w:p>
        </w:tc>
        <w:tc>
          <w:tcPr>
            <w:tcW w:w="1067" w:type="pct"/>
          </w:tcPr>
          <w:p w14:paraId="256F9E38"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SPOC, All Participants</w:t>
            </w:r>
            <w:r w:rsidR="00E44694" w:rsidRPr="00DC3139">
              <w:rPr>
                <w:rFonts w:eastAsia="Calibri"/>
                <w:sz w:val="17"/>
                <w:szCs w:val="17"/>
              </w:rPr>
              <w:t>.</w:t>
            </w:r>
          </w:p>
        </w:tc>
        <w:tc>
          <w:tcPr>
            <w:tcW w:w="917" w:type="pct"/>
          </w:tcPr>
          <w:p w14:paraId="46159A98" w14:textId="77777777" w:rsidR="001C5144" w:rsidRPr="00DC3139" w:rsidRDefault="001C5144" w:rsidP="00AE48E2">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Conferences to provide an update to all participants on the status of the UAS-DC and provide key details and advice.</w:t>
            </w:r>
          </w:p>
        </w:tc>
        <w:tc>
          <w:tcPr>
            <w:tcW w:w="951" w:type="pct"/>
          </w:tcPr>
          <w:p w14:paraId="45D8814D"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June 2022</w:t>
            </w:r>
          </w:p>
          <w:p w14:paraId="1DE536C6"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December 2022</w:t>
            </w:r>
          </w:p>
          <w:p w14:paraId="7D730E90"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June 2023</w:t>
            </w:r>
          </w:p>
        </w:tc>
        <w:tc>
          <w:tcPr>
            <w:tcW w:w="1037" w:type="pct"/>
          </w:tcPr>
          <w:p w14:paraId="420292D6"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Videoconference meeting(s)</w:t>
            </w:r>
          </w:p>
        </w:tc>
      </w:tr>
      <w:tr w:rsidR="001C5144" w:rsidRPr="00DC3139" w14:paraId="5DC3E16D"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4F640CEF" w14:textId="77777777" w:rsidR="001C5144" w:rsidRPr="00DC3139" w:rsidRDefault="001C5144" w:rsidP="001C5144">
            <w:pPr>
              <w:tabs>
                <w:tab w:val="clear" w:pos="1134"/>
              </w:tabs>
              <w:jc w:val="left"/>
              <w:rPr>
                <w:rFonts w:eastAsia="Calibri"/>
                <w:sz w:val="17"/>
                <w:szCs w:val="17"/>
              </w:rPr>
            </w:pPr>
            <w:r w:rsidRPr="00DC3139">
              <w:rPr>
                <w:rFonts w:eastAsia="Calibri"/>
                <w:sz w:val="17"/>
                <w:szCs w:val="17"/>
              </w:rPr>
              <w:t>UAS-DC Participant Data User Meetings</w:t>
            </w:r>
          </w:p>
        </w:tc>
        <w:tc>
          <w:tcPr>
            <w:tcW w:w="1067" w:type="pct"/>
          </w:tcPr>
          <w:p w14:paraId="4C511A25"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SPOC, Participants Data Users</w:t>
            </w:r>
            <w:r w:rsidR="00E44694" w:rsidRPr="00DC3139">
              <w:rPr>
                <w:rFonts w:eastAsia="Calibri"/>
                <w:sz w:val="17"/>
                <w:szCs w:val="17"/>
              </w:rPr>
              <w:t>.</w:t>
            </w:r>
          </w:p>
        </w:tc>
        <w:tc>
          <w:tcPr>
            <w:tcW w:w="917" w:type="pct"/>
          </w:tcPr>
          <w:p w14:paraId="5E64D7CE" w14:textId="77777777" w:rsidR="001C5144" w:rsidRPr="00DC3139" w:rsidRDefault="001C5144" w:rsidP="00AE48E2">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Meetings to provide information on the UAS-DC to Data Users and for the SPOC to obtain data requirements.</w:t>
            </w:r>
          </w:p>
        </w:tc>
        <w:tc>
          <w:tcPr>
            <w:tcW w:w="951" w:type="pct"/>
          </w:tcPr>
          <w:p w14:paraId="5DB7D5EC"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Commence in February 2022 and continue as necessary</w:t>
            </w:r>
            <w:r w:rsidR="00E44694" w:rsidRPr="00DC3139">
              <w:rPr>
                <w:rFonts w:eastAsia="Calibri"/>
                <w:sz w:val="17"/>
                <w:szCs w:val="17"/>
              </w:rPr>
              <w:t>.</w:t>
            </w:r>
          </w:p>
        </w:tc>
        <w:tc>
          <w:tcPr>
            <w:tcW w:w="1037" w:type="pct"/>
          </w:tcPr>
          <w:p w14:paraId="7096A1A3"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Videoconference meeting(s)</w:t>
            </w:r>
          </w:p>
        </w:tc>
      </w:tr>
    </w:tbl>
    <w:p w14:paraId="41EFACBC" w14:textId="77777777" w:rsidR="00656016" w:rsidRPr="008F04E9" w:rsidRDefault="00656016" w:rsidP="00CE2BE7">
      <w:pPr>
        <w:pStyle w:val="WMOSubTitle1"/>
        <w:spacing w:before="240" w:after="240"/>
        <w:ind w:right="-170"/>
        <w:rPr>
          <w:sz w:val="22"/>
          <w:szCs w:val="22"/>
        </w:rPr>
        <w:sectPr w:rsidR="00656016" w:rsidRPr="008F04E9" w:rsidSect="00CF6E53">
          <w:pgSz w:w="16838" w:h="11906" w:orient="landscape"/>
          <w:pgMar w:top="1134" w:right="1134" w:bottom="1134" w:left="1134" w:header="708" w:footer="708" w:gutter="0"/>
          <w:cols w:space="708"/>
          <w:titlePg/>
          <w:docGrid w:linePitch="360"/>
        </w:sectPr>
      </w:pPr>
      <w:bookmarkStart w:id="39" w:name="_Toc97900035"/>
    </w:p>
    <w:p w14:paraId="648ED6E0" w14:textId="52F0B47A" w:rsidR="004C69C6" w:rsidRPr="00456362" w:rsidRDefault="001C5144" w:rsidP="005C627E">
      <w:pPr>
        <w:pStyle w:val="Heading3italics"/>
      </w:pPr>
      <w:bookmarkStart w:id="40" w:name="_Toc115706773"/>
      <w:r w:rsidRPr="00456362">
        <w:lastRenderedPageBreak/>
        <w:t>Resourcing</w:t>
      </w:r>
      <w:bookmarkEnd w:id="39"/>
      <w:bookmarkEnd w:id="40"/>
    </w:p>
    <w:p w14:paraId="56D6393F" w14:textId="5EDCA485" w:rsidR="001C5144" w:rsidRPr="00456362" w:rsidRDefault="009019AA" w:rsidP="001C5144">
      <w:pPr>
        <w:tabs>
          <w:tab w:val="clear" w:pos="1134"/>
        </w:tabs>
        <w:spacing w:after="160" w:line="259" w:lineRule="auto"/>
        <w:jc w:val="left"/>
        <w:rPr>
          <w:rFonts w:eastAsia="Calibri"/>
        </w:rPr>
      </w:pPr>
      <w:r w:rsidRPr="00456362">
        <w:rPr>
          <w:rFonts w:eastAsia="Calibri"/>
        </w:rPr>
        <w:t>The f</w:t>
      </w:r>
      <w:r w:rsidR="001C5144" w:rsidRPr="00456362">
        <w:rPr>
          <w:rFonts w:eastAsia="Calibri"/>
        </w:rPr>
        <w:t>ollowing are the key aspects relating to resourcing of the demonstration campaign:</w:t>
      </w:r>
    </w:p>
    <w:p w14:paraId="735F18F9" w14:textId="51A079C0" w:rsidR="001C5144" w:rsidRPr="00456362" w:rsidRDefault="001C5144" w:rsidP="00CE2BE7">
      <w:pPr>
        <w:numPr>
          <w:ilvl w:val="0"/>
          <w:numId w:val="48"/>
        </w:numPr>
        <w:tabs>
          <w:tab w:val="clear" w:pos="1134"/>
        </w:tabs>
        <w:spacing w:before="240" w:after="240"/>
        <w:ind w:left="1134" w:right="-170" w:hanging="567"/>
        <w:jc w:val="left"/>
        <w:rPr>
          <w:rFonts w:eastAsia="Calibri"/>
        </w:rPr>
      </w:pPr>
      <w:r w:rsidRPr="00456362">
        <w:rPr>
          <w:rFonts w:eastAsia="Calibri"/>
        </w:rPr>
        <w:t>Participant Operators and Participant Data Users will be self-funded and resourced</w:t>
      </w:r>
      <w:r w:rsidR="009019AA" w:rsidRPr="00456362">
        <w:rPr>
          <w:rFonts w:eastAsia="Calibri"/>
        </w:rPr>
        <w:t>;</w:t>
      </w:r>
    </w:p>
    <w:p w14:paraId="224E08A9" w14:textId="77C5CD53" w:rsidR="001C5144" w:rsidRPr="00456362" w:rsidRDefault="001C5144" w:rsidP="00CE2BE7">
      <w:pPr>
        <w:numPr>
          <w:ilvl w:val="0"/>
          <w:numId w:val="48"/>
        </w:numPr>
        <w:tabs>
          <w:tab w:val="clear" w:pos="1134"/>
        </w:tabs>
        <w:spacing w:before="240" w:after="240"/>
        <w:ind w:left="1134" w:right="-170" w:hanging="567"/>
        <w:jc w:val="left"/>
        <w:rPr>
          <w:rFonts w:eastAsia="Calibri"/>
        </w:rPr>
      </w:pPr>
      <w:r w:rsidRPr="00456362">
        <w:rPr>
          <w:rFonts w:eastAsia="Calibri"/>
        </w:rPr>
        <w:t xml:space="preserve">Partnerships between national meteorological services and </w:t>
      </w:r>
      <w:r w:rsidR="006A00F7" w:rsidRPr="00456362">
        <w:rPr>
          <w:rFonts w:eastAsia="Calibri"/>
        </w:rPr>
        <w:t>third-party</w:t>
      </w:r>
      <w:r w:rsidRPr="00456362">
        <w:rPr>
          <w:rFonts w:eastAsia="Calibri"/>
        </w:rPr>
        <w:t xml:space="preserve"> operators may involve resourcing agreements or arrangements but these will not be facilitated by or involve WMO</w:t>
      </w:r>
      <w:r w:rsidR="00725026" w:rsidRPr="00456362">
        <w:rPr>
          <w:rFonts w:eastAsia="Calibri"/>
        </w:rPr>
        <w:t>;</w:t>
      </w:r>
    </w:p>
    <w:p w14:paraId="26AF0D25" w14:textId="0CC9E8BF" w:rsidR="001C5144" w:rsidRPr="00456362" w:rsidRDefault="001C5144" w:rsidP="00725026">
      <w:pPr>
        <w:numPr>
          <w:ilvl w:val="0"/>
          <w:numId w:val="48"/>
        </w:numPr>
        <w:tabs>
          <w:tab w:val="clear" w:pos="1134"/>
        </w:tabs>
        <w:spacing w:before="240" w:after="240"/>
        <w:ind w:left="1134" w:right="-170" w:hanging="567"/>
        <w:jc w:val="left"/>
        <w:rPr>
          <w:rFonts w:eastAsia="Calibri"/>
        </w:rPr>
      </w:pPr>
      <w:r w:rsidRPr="00456362">
        <w:rPr>
          <w:rFonts w:eastAsia="Calibri"/>
        </w:rPr>
        <w:t>WMO will not pay participants for the provision of or generation of data by participants</w:t>
      </w:r>
      <w:r w:rsidR="00725026" w:rsidRPr="00456362">
        <w:rPr>
          <w:rFonts w:eastAsia="Calibri"/>
        </w:rPr>
        <w:t>;</w:t>
      </w:r>
    </w:p>
    <w:p w14:paraId="2497FE70" w14:textId="77777777" w:rsidR="001C5144" w:rsidRPr="00456362" w:rsidRDefault="001C5144" w:rsidP="00CE2BE7">
      <w:pPr>
        <w:numPr>
          <w:ilvl w:val="0"/>
          <w:numId w:val="48"/>
        </w:numPr>
        <w:tabs>
          <w:tab w:val="clear" w:pos="1134"/>
        </w:tabs>
        <w:spacing w:before="240" w:after="240"/>
        <w:ind w:left="1134" w:right="-170" w:hanging="567"/>
        <w:jc w:val="left"/>
        <w:rPr>
          <w:rFonts w:eastAsia="Calibri"/>
        </w:rPr>
      </w:pPr>
      <w:r w:rsidRPr="00456362">
        <w:rPr>
          <w:rFonts w:eastAsia="Calibri"/>
        </w:rPr>
        <w:t>WMO may seek and/or allocate funding to the resourcing of some aspects of the campaign but these will be limited to:</w:t>
      </w:r>
    </w:p>
    <w:p w14:paraId="7608D8CA" w14:textId="4C4617D0" w:rsidR="001C5144" w:rsidRPr="00456362" w:rsidRDefault="001C5144" w:rsidP="00CE2BE7">
      <w:pPr>
        <w:numPr>
          <w:ilvl w:val="1"/>
          <w:numId w:val="48"/>
        </w:numPr>
        <w:tabs>
          <w:tab w:val="clear" w:pos="1134"/>
        </w:tabs>
        <w:spacing w:before="240" w:after="240"/>
        <w:ind w:left="1701" w:right="-170" w:hanging="567"/>
        <w:jc w:val="left"/>
        <w:rPr>
          <w:rFonts w:eastAsia="Calibri"/>
        </w:rPr>
      </w:pPr>
      <w:r w:rsidRPr="00456362">
        <w:rPr>
          <w:rFonts w:eastAsia="Calibri"/>
        </w:rPr>
        <w:t>Consultancy to support key organizational or developmental aspects of the program</w:t>
      </w:r>
      <w:r w:rsidR="00725026" w:rsidRPr="00456362">
        <w:rPr>
          <w:rFonts w:eastAsia="Calibri"/>
        </w:rPr>
        <w:t>me</w:t>
      </w:r>
      <w:r w:rsidRPr="00456362">
        <w:rPr>
          <w:rFonts w:eastAsia="Calibri"/>
        </w:rPr>
        <w:t>; and</w:t>
      </w:r>
    </w:p>
    <w:p w14:paraId="4074ECD5" w14:textId="2A5BEDEE" w:rsidR="001C5144" w:rsidRPr="00456362" w:rsidRDefault="001C5144" w:rsidP="00CE2BE7">
      <w:pPr>
        <w:numPr>
          <w:ilvl w:val="1"/>
          <w:numId w:val="48"/>
        </w:numPr>
        <w:tabs>
          <w:tab w:val="clear" w:pos="1134"/>
        </w:tabs>
        <w:spacing w:before="240" w:after="240"/>
        <w:ind w:left="1701" w:right="-170" w:hanging="567"/>
        <w:jc w:val="left"/>
        <w:rPr>
          <w:rFonts w:eastAsia="Calibri"/>
        </w:rPr>
      </w:pPr>
      <w:r w:rsidRPr="00456362">
        <w:rPr>
          <w:rFonts w:eastAsia="Calibri"/>
        </w:rPr>
        <w:t>Limited funding to support travel of Secretariat personnel or experts to attend meetings or events related to the campaign.</w:t>
      </w:r>
    </w:p>
    <w:p w14:paraId="60AE73A7" w14:textId="71B3BEA2" w:rsidR="001C5144" w:rsidRPr="008F04E9" w:rsidRDefault="001C5144" w:rsidP="001C5144">
      <w:pPr>
        <w:tabs>
          <w:tab w:val="clear" w:pos="1134"/>
        </w:tabs>
        <w:spacing w:after="160" w:line="259" w:lineRule="auto"/>
        <w:jc w:val="left"/>
        <w:rPr>
          <w:rFonts w:eastAsia="Yu Gothic Light" w:cs="Times New Roman"/>
          <w:sz w:val="22"/>
          <w:szCs w:val="22"/>
        </w:rPr>
      </w:pPr>
    </w:p>
    <w:p w14:paraId="1F97CA6D" w14:textId="77777777" w:rsidR="001C5144" w:rsidRPr="008F04E9" w:rsidRDefault="001C5144" w:rsidP="001C5144">
      <w:pPr>
        <w:keepNext/>
        <w:keepLines/>
        <w:tabs>
          <w:tab w:val="clear" w:pos="1134"/>
        </w:tabs>
        <w:spacing w:before="240" w:line="259" w:lineRule="auto"/>
        <w:jc w:val="left"/>
        <w:outlineLvl w:val="0"/>
        <w:rPr>
          <w:rFonts w:ascii="Calibri Light" w:eastAsia="Yu Gothic Light" w:hAnsi="Calibri Light" w:cs="Times New Roman"/>
          <w:color w:val="2F5496"/>
          <w:sz w:val="36"/>
          <w:szCs w:val="36"/>
        </w:rPr>
        <w:sectPr w:rsidR="001C5144" w:rsidRPr="008F04E9" w:rsidSect="00656016">
          <w:pgSz w:w="11906" w:h="16838"/>
          <w:pgMar w:top="1134" w:right="1134" w:bottom="1134" w:left="1134" w:header="708" w:footer="708" w:gutter="0"/>
          <w:cols w:space="708"/>
          <w:titlePg/>
          <w:docGrid w:linePitch="360"/>
        </w:sectPr>
      </w:pPr>
    </w:p>
    <w:p w14:paraId="1D3D7BA3" w14:textId="3FE710D3" w:rsidR="001C5144" w:rsidRPr="008F04E9" w:rsidRDefault="001C5144" w:rsidP="000420CD">
      <w:pPr>
        <w:pStyle w:val="Heading3"/>
        <w:spacing w:before="0" w:after="120"/>
        <w:rPr>
          <w:sz w:val="22"/>
          <w:szCs w:val="22"/>
        </w:rPr>
      </w:pPr>
      <w:bookmarkStart w:id="41" w:name="Annex_I"/>
      <w:bookmarkStart w:id="42" w:name="_Toc97900036"/>
      <w:bookmarkStart w:id="43" w:name="_Toc115706774"/>
      <w:r w:rsidRPr="008F04E9">
        <w:rPr>
          <w:sz w:val="22"/>
          <w:szCs w:val="22"/>
        </w:rPr>
        <w:lastRenderedPageBreak/>
        <w:t>Annex</w:t>
      </w:r>
      <w:r w:rsidR="006A00F7" w:rsidRPr="008F04E9">
        <w:rPr>
          <w:sz w:val="22"/>
          <w:szCs w:val="22"/>
        </w:rPr>
        <w:t> I</w:t>
      </w:r>
      <w:bookmarkEnd w:id="41"/>
      <w:r w:rsidRPr="008F04E9">
        <w:rPr>
          <w:sz w:val="22"/>
          <w:szCs w:val="22"/>
        </w:rPr>
        <w:t xml:space="preserve"> – Scoping</w:t>
      </w:r>
      <w:r w:rsidR="00A27BDA" w:rsidRPr="008F04E9">
        <w:rPr>
          <w:sz w:val="22"/>
          <w:szCs w:val="22"/>
        </w:rPr>
        <w:t>,</w:t>
      </w:r>
      <w:r w:rsidRPr="008F04E9">
        <w:rPr>
          <w:sz w:val="22"/>
          <w:szCs w:val="22"/>
        </w:rPr>
        <w:t xml:space="preserve"> Planning </w:t>
      </w:r>
      <w:r w:rsidR="00A27BDA" w:rsidRPr="008F04E9">
        <w:rPr>
          <w:sz w:val="22"/>
          <w:szCs w:val="22"/>
        </w:rPr>
        <w:t>and</w:t>
      </w:r>
      <w:r w:rsidRPr="008F04E9">
        <w:rPr>
          <w:sz w:val="22"/>
          <w:szCs w:val="22"/>
        </w:rPr>
        <w:t xml:space="preserve"> Organi</w:t>
      </w:r>
      <w:r w:rsidR="006A00F7" w:rsidRPr="008F04E9">
        <w:rPr>
          <w:sz w:val="22"/>
          <w:szCs w:val="22"/>
        </w:rPr>
        <w:t>z</w:t>
      </w:r>
      <w:r w:rsidRPr="008F04E9">
        <w:rPr>
          <w:sz w:val="22"/>
          <w:szCs w:val="22"/>
        </w:rPr>
        <w:t xml:space="preserve">ing Committee Members </w:t>
      </w:r>
      <w:r w:rsidR="00AE1855" w:rsidRPr="008F04E9">
        <w:rPr>
          <w:sz w:val="22"/>
          <w:szCs w:val="22"/>
        </w:rPr>
        <w:t>and</w:t>
      </w:r>
      <w:r w:rsidRPr="008F04E9">
        <w:rPr>
          <w:sz w:val="22"/>
          <w:szCs w:val="22"/>
        </w:rPr>
        <w:t xml:space="preserve"> Terms of Reference</w:t>
      </w:r>
      <w:bookmarkEnd w:id="42"/>
      <w:bookmarkEnd w:id="43"/>
    </w:p>
    <w:p w14:paraId="18110FA2" w14:textId="489E8FA5" w:rsidR="004C69C6" w:rsidRPr="008F04E9" w:rsidRDefault="001C5144" w:rsidP="000420CD">
      <w:pPr>
        <w:pStyle w:val="Heading3italics"/>
        <w:spacing w:before="120"/>
        <w:rPr>
          <w:sz w:val="22"/>
          <w:szCs w:val="22"/>
        </w:rPr>
      </w:pPr>
      <w:bookmarkStart w:id="44" w:name="_Toc97900037"/>
      <w:bookmarkStart w:id="45" w:name="_Toc115706775"/>
      <w:r w:rsidRPr="008F04E9">
        <w:rPr>
          <w:sz w:val="22"/>
          <w:szCs w:val="22"/>
        </w:rPr>
        <w:t>SPOC Membership</w:t>
      </w:r>
      <w:bookmarkEnd w:id="44"/>
      <w:bookmarkEnd w:id="45"/>
    </w:p>
    <w:tbl>
      <w:tblPr>
        <w:tblStyle w:val="GridTable4-Accent11"/>
        <w:tblW w:w="5000" w:type="pct"/>
        <w:tblLayout w:type="fixed"/>
        <w:tblLook w:val="06A0" w:firstRow="1" w:lastRow="0" w:firstColumn="1" w:lastColumn="0" w:noHBand="1" w:noVBand="1"/>
      </w:tblPr>
      <w:tblGrid>
        <w:gridCol w:w="1839"/>
        <w:gridCol w:w="1559"/>
        <w:gridCol w:w="1417"/>
        <w:gridCol w:w="1417"/>
        <w:gridCol w:w="1559"/>
        <w:gridCol w:w="1702"/>
        <w:gridCol w:w="4455"/>
      </w:tblGrid>
      <w:tr w:rsidR="00771AF0" w:rsidRPr="008F04E9" w14:paraId="15597EE1" w14:textId="77777777" w:rsidTr="00643D8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9" w:type="pct"/>
          </w:tcPr>
          <w:p w14:paraId="619167C8"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Representing</w:t>
            </w:r>
          </w:p>
        </w:tc>
        <w:tc>
          <w:tcPr>
            <w:tcW w:w="559" w:type="pct"/>
          </w:tcPr>
          <w:p w14:paraId="22474AC2" w14:textId="77777777" w:rsidR="001C5144" w:rsidRPr="008F04E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Application Area</w:t>
            </w:r>
          </w:p>
        </w:tc>
        <w:tc>
          <w:tcPr>
            <w:tcW w:w="508" w:type="pct"/>
          </w:tcPr>
          <w:p w14:paraId="240BCBEB" w14:textId="77777777" w:rsidR="001C5144" w:rsidRPr="008F04E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Country</w:t>
            </w:r>
          </w:p>
        </w:tc>
        <w:tc>
          <w:tcPr>
            <w:tcW w:w="508" w:type="pct"/>
          </w:tcPr>
          <w:p w14:paraId="739ACF3C" w14:textId="77777777" w:rsidR="001C5144" w:rsidRPr="008F04E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Organization</w:t>
            </w:r>
          </w:p>
        </w:tc>
        <w:tc>
          <w:tcPr>
            <w:tcW w:w="559" w:type="pct"/>
          </w:tcPr>
          <w:p w14:paraId="150D1AF9" w14:textId="77777777" w:rsidR="001C5144" w:rsidRPr="008F04E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Name</w:t>
            </w:r>
          </w:p>
        </w:tc>
        <w:tc>
          <w:tcPr>
            <w:tcW w:w="610" w:type="pct"/>
          </w:tcPr>
          <w:p w14:paraId="32D084C5" w14:textId="77777777" w:rsidR="001C5144" w:rsidRPr="008F04E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Role</w:t>
            </w:r>
          </w:p>
        </w:tc>
        <w:tc>
          <w:tcPr>
            <w:tcW w:w="1597" w:type="pct"/>
          </w:tcPr>
          <w:p w14:paraId="048249E5" w14:textId="77777777" w:rsidR="001C5144" w:rsidRPr="008F04E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Contact</w:t>
            </w:r>
          </w:p>
        </w:tc>
      </w:tr>
      <w:tr w:rsidR="00456362" w:rsidRPr="008F04E9" w14:paraId="51198231"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565496B"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JET-ABO</w:t>
            </w:r>
          </w:p>
        </w:tc>
        <w:tc>
          <w:tcPr>
            <w:tcW w:w="559" w:type="pct"/>
          </w:tcPr>
          <w:p w14:paraId="39BE52E1" w14:textId="54F79081"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UAS observing systems/</w:t>
            </w:r>
            <w:r w:rsidR="00092E42" w:rsidRPr="008F04E9">
              <w:rPr>
                <w:rFonts w:eastAsia="Calibri"/>
                <w:sz w:val="20"/>
                <w:szCs w:val="20"/>
              </w:rPr>
              <w:br/>
            </w:r>
            <w:r w:rsidRPr="008F04E9">
              <w:rPr>
                <w:rFonts w:eastAsia="Calibri"/>
                <w:sz w:val="20"/>
                <w:szCs w:val="20"/>
              </w:rPr>
              <w:t>data assimilation</w:t>
            </w:r>
          </w:p>
        </w:tc>
        <w:tc>
          <w:tcPr>
            <w:tcW w:w="508" w:type="pct"/>
          </w:tcPr>
          <w:p w14:paraId="557E66B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USA</w:t>
            </w:r>
          </w:p>
        </w:tc>
        <w:tc>
          <w:tcPr>
            <w:tcW w:w="508" w:type="pct"/>
          </w:tcPr>
          <w:p w14:paraId="6D385B2A" w14:textId="77777777" w:rsidR="001C5144" w:rsidRPr="008F04E9" w:rsidRDefault="001C5144" w:rsidP="001C5144">
            <w:pPr>
              <w:tabs>
                <w:tab w:val="clear" w:pos="1134"/>
              </w:tabs>
              <w:spacing w:line="259" w:lineRule="auto"/>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NCAR</w:t>
            </w:r>
          </w:p>
        </w:tc>
        <w:tc>
          <w:tcPr>
            <w:tcW w:w="559" w:type="pct"/>
          </w:tcPr>
          <w:p w14:paraId="260E59C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James Pinto</w:t>
            </w:r>
          </w:p>
        </w:tc>
        <w:tc>
          <w:tcPr>
            <w:tcW w:w="610" w:type="pct"/>
          </w:tcPr>
          <w:p w14:paraId="0F9753D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SC-ON Project Lead</w:t>
            </w:r>
          </w:p>
        </w:tc>
        <w:tc>
          <w:tcPr>
            <w:tcW w:w="1597" w:type="pct"/>
          </w:tcPr>
          <w:p w14:paraId="3B78B84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James Pinto (pinto@ucar.edu)</w:t>
            </w:r>
          </w:p>
          <w:p w14:paraId="214131DD"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Deputy Director Aviation Applications Program</w:t>
            </w:r>
          </w:p>
          <w:p w14:paraId="5D22B11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NCAR/Research Applications Laboratory</w:t>
            </w:r>
          </w:p>
          <w:p w14:paraId="16F1B0D4"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Boulder, CO</w:t>
            </w:r>
          </w:p>
        </w:tc>
      </w:tr>
      <w:tr w:rsidR="00456362" w:rsidRPr="008F04E9" w14:paraId="201687B1"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5AA46F16"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JET-ABO</w:t>
            </w:r>
          </w:p>
        </w:tc>
        <w:tc>
          <w:tcPr>
            <w:tcW w:w="559" w:type="pct"/>
          </w:tcPr>
          <w:p w14:paraId="71467E4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UAS observing systems</w:t>
            </w:r>
          </w:p>
        </w:tc>
        <w:tc>
          <w:tcPr>
            <w:tcW w:w="508" w:type="pct"/>
          </w:tcPr>
          <w:p w14:paraId="38682B9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UK</w:t>
            </w:r>
          </w:p>
        </w:tc>
        <w:tc>
          <w:tcPr>
            <w:tcW w:w="508" w:type="pct"/>
          </w:tcPr>
          <w:p w14:paraId="0F5DDF3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Met Office</w:t>
            </w:r>
          </w:p>
        </w:tc>
        <w:tc>
          <w:tcPr>
            <w:tcW w:w="559" w:type="pct"/>
          </w:tcPr>
          <w:p w14:paraId="1F48BE6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Debbie O’Sullivan</w:t>
            </w:r>
          </w:p>
        </w:tc>
        <w:tc>
          <w:tcPr>
            <w:tcW w:w="610" w:type="pct"/>
          </w:tcPr>
          <w:p w14:paraId="44BE7B6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SPOC Chair, SC-ON Project Lead</w:t>
            </w:r>
          </w:p>
        </w:tc>
        <w:tc>
          <w:tcPr>
            <w:tcW w:w="1597" w:type="pct"/>
          </w:tcPr>
          <w:p w14:paraId="5A91A29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CH"/>
              </w:rPr>
            </w:pPr>
            <w:r w:rsidRPr="008F04E9">
              <w:rPr>
                <w:rFonts w:eastAsia="Calibri"/>
                <w:sz w:val="20"/>
                <w:szCs w:val="20"/>
                <w:lang w:val="fr-CH"/>
              </w:rPr>
              <w:t>Debbie O’Sullivan (debbie.osullivan@metoffice.gov.uk)</w:t>
            </w:r>
          </w:p>
        </w:tc>
      </w:tr>
      <w:tr w:rsidR="00456362" w:rsidRPr="008F04E9" w14:paraId="47C4154B"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1B60642D"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JET-ABO</w:t>
            </w:r>
          </w:p>
        </w:tc>
        <w:tc>
          <w:tcPr>
            <w:tcW w:w="559" w:type="pct"/>
          </w:tcPr>
          <w:p w14:paraId="5BEFC1C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Regulatory Authority</w:t>
            </w:r>
          </w:p>
        </w:tc>
        <w:tc>
          <w:tcPr>
            <w:tcW w:w="508" w:type="pct"/>
          </w:tcPr>
          <w:p w14:paraId="17E9C85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Canada</w:t>
            </w:r>
          </w:p>
        </w:tc>
        <w:tc>
          <w:tcPr>
            <w:tcW w:w="508" w:type="pct"/>
          </w:tcPr>
          <w:p w14:paraId="7EB6507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ICAO</w:t>
            </w:r>
          </w:p>
        </w:tc>
        <w:tc>
          <w:tcPr>
            <w:tcW w:w="559" w:type="pct"/>
          </w:tcPr>
          <w:p w14:paraId="333905C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Jun Ryuzaki</w:t>
            </w:r>
          </w:p>
        </w:tc>
        <w:tc>
          <w:tcPr>
            <w:tcW w:w="610" w:type="pct"/>
          </w:tcPr>
          <w:p w14:paraId="2D9F472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JET-ABO representative</w:t>
            </w:r>
          </w:p>
        </w:tc>
        <w:tc>
          <w:tcPr>
            <w:tcW w:w="1597" w:type="pct"/>
          </w:tcPr>
          <w:p w14:paraId="527AB02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jryuzaki@icao.int</w:t>
            </w:r>
          </w:p>
        </w:tc>
      </w:tr>
      <w:tr w:rsidR="00456362" w:rsidRPr="008F04E9" w14:paraId="509A8F5C"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4871AB46"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WMO/I</w:t>
            </w:r>
          </w:p>
        </w:tc>
        <w:tc>
          <w:tcPr>
            <w:tcW w:w="559" w:type="pct"/>
          </w:tcPr>
          <w:p w14:paraId="4BC46BC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ABO</w:t>
            </w:r>
          </w:p>
        </w:tc>
        <w:tc>
          <w:tcPr>
            <w:tcW w:w="508" w:type="pct"/>
          </w:tcPr>
          <w:p w14:paraId="496798D8"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N/A</w:t>
            </w:r>
          </w:p>
        </w:tc>
        <w:tc>
          <w:tcPr>
            <w:tcW w:w="508" w:type="pct"/>
          </w:tcPr>
          <w:p w14:paraId="265F715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c>
          <w:tcPr>
            <w:tcW w:w="559" w:type="pct"/>
          </w:tcPr>
          <w:p w14:paraId="368C969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Dean Lockett</w:t>
            </w:r>
          </w:p>
        </w:tc>
        <w:tc>
          <w:tcPr>
            <w:tcW w:w="610" w:type="pct"/>
          </w:tcPr>
          <w:p w14:paraId="4A78D85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WMO Coordinator</w:t>
            </w:r>
          </w:p>
        </w:tc>
        <w:tc>
          <w:tcPr>
            <w:tcW w:w="1597" w:type="pct"/>
          </w:tcPr>
          <w:p w14:paraId="191187FC" w14:textId="689ABC9A" w:rsidR="001C5144" w:rsidRPr="008F04E9" w:rsidRDefault="001C5144" w:rsidP="001C5144">
            <w:pPr>
              <w:tabs>
                <w:tab w:val="clear" w:pos="1134"/>
              </w:tabs>
              <w:spacing w:line="480" w:lineRule="auto"/>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d</w:t>
            </w:r>
            <w:r w:rsidR="007E5EBE">
              <w:rPr>
                <w:rFonts w:eastAsia="Calibri"/>
                <w:sz w:val="20"/>
                <w:szCs w:val="20"/>
              </w:rPr>
              <w:t>l</w:t>
            </w:r>
            <w:r w:rsidRPr="008F04E9">
              <w:rPr>
                <w:rFonts w:eastAsia="Calibri"/>
                <w:sz w:val="20"/>
                <w:szCs w:val="20"/>
              </w:rPr>
              <w:t>ockett@wmo.int</w:t>
            </w:r>
            <w:r w:rsidR="000E5A64">
              <w:rPr>
                <w:rFonts w:eastAsia="Calibri"/>
                <w:sz w:val="20"/>
                <w:szCs w:val="20"/>
              </w:rPr>
              <w:t xml:space="preserve"> </w:t>
            </w:r>
          </w:p>
        </w:tc>
      </w:tr>
      <w:tr w:rsidR="00456362" w:rsidRPr="008F04E9" w14:paraId="68DB10F2"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547A9AD5"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WMO/S&amp;I</w:t>
            </w:r>
          </w:p>
        </w:tc>
        <w:tc>
          <w:tcPr>
            <w:tcW w:w="559" w:type="pct"/>
          </w:tcPr>
          <w:p w14:paraId="7E92B21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WWR</w:t>
            </w:r>
          </w:p>
        </w:tc>
        <w:tc>
          <w:tcPr>
            <w:tcW w:w="508" w:type="pct"/>
          </w:tcPr>
          <w:p w14:paraId="5CC839C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N/A</w:t>
            </w:r>
          </w:p>
        </w:tc>
        <w:tc>
          <w:tcPr>
            <w:tcW w:w="508" w:type="pct"/>
          </w:tcPr>
          <w:p w14:paraId="085E9F6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WMO</w:t>
            </w:r>
          </w:p>
        </w:tc>
        <w:tc>
          <w:tcPr>
            <w:tcW w:w="559" w:type="pct"/>
          </w:tcPr>
          <w:p w14:paraId="311701A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Estelle de Coning</w:t>
            </w:r>
          </w:p>
        </w:tc>
        <w:tc>
          <w:tcPr>
            <w:tcW w:w="610" w:type="pct"/>
          </w:tcPr>
          <w:p w14:paraId="5AA70A1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Secretariat advice</w:t>
            </w:r>
          </w:p>
        </w:tc>
        <w:tc>
          <w:tcPr>
            <w:tcW w:w="1597" w:type="pct"/>
          </w:tcPr>
          <w:p w14:paraId="553B8E9D"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323568F2"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3726140B"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WMO/S&amp;I</w:t>
            </w:r>
          </w:p>
        </w:tc>
        <w:tc>
          <w:tcPr>
            <w:tcW w:w="559" w:type="pct"/>
          </w:tcPr>
          <w:p w14:paraId="4ADBB4B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AER</w:t>
            </w:r>
          </w:p>
        </w:tc>
        <w:tc>
          <w:tcPr>
            <w:tcW w:w="508" w:type="pct"/>
          </w:tcPr>
          <w:p w14:paraId="69B0148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N/A</w:t>
            </w:r>
          </w:p>
        </w:tc>
        <w:tc>
          <w:tcPr>
            <w:tcW w:w="508" w:type="pct"/>
          </w:tcPr>
          <w:p w14:paraId="2310BFF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WMO</w:t>
            </w:r>
          </w:p>
        </w:tc>
        <w:tc>
          <w:tcPr>
            <w:tcW w:w="559" w:type="pct"/>
          </w:tcPr>
          <w:p w14:paraId="54A1F5D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Oksana Tarasova</w:t>
            </w:r>
          </w:p>
        </w:tc>
        <w:tc>
          <w:tcPr>
            <w:tcW w:w="610" w:type="pct"/>
          </w:tcPr>
          <w:p w14:paraId="646059D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Secretariat advice</w:t>
            </w:r>
          </w:p>
        </w:tc>
        <w:tc>
          <w:tcPr>
            <w:tcW w:w="1597" w:type="pct"/>
          </w:tcPr>
          <w:p w14:paraId="5F649F0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0E3FD4B6"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4607D57E"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WMO/I</w:t>
            </w:r>
          </w:p>
        </w:tc>
        <w:tc>
          <w:tcPr>
            <w:tcW w:w="559" w:type="pct"/>
          </w:tcPr>
          <w:p w14:paraId="35962AD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Hydrology</w:t>
            </w:r>
          </w:p>
        </w:tc>
        <w:tc>
          <w:tcPr>
            <w:tcW w:w="508" w:type="pct"/>
          </w:tcPr>
          <w:p w14:paraId="5CF6AC2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N/A</w:t>
            </w:r>
          </w:p>
        </w:tc>
        <w:tc>
          <w:tcPr>
            <w:tcW w:w="508" w:type="pct"/>
          </w:tcPr>
          <w:p w14:paraId="7E36845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WMO</w:t>
            </w:r>
          </w:p>
        </w:tc>
        <w:tc>
          <w:tcPr>
            <w:tcW w:w="559" w:type="pct"/>
          </w:tcPr>
          <w:p w14:paraId="0C80F93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Dominique Berod</w:t>
            </w:r>
          </w:p>
        </w:tc>
        <w:tc>
          <w:tcPr>
            <w:tcW w:w="610" w:type="pct"/>
          </w:tcPr>
          <w:p w14:paraId="4AE4AE2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Secretariat advice</w:t>
            </w:r>
          </w:p>
        </w:tc>
        <w:tc>
          <w:tcPr>
            <w:tcW w:w="1597" w:type="pct"/>
          </w:tcPr>
          <w:p w14:paraId="41F9265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1C0AF497"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41CFF115"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WMO/I</w:t>
            </w:r>
          </w:p>
        </w:tc>
        <w:tc>
          <w:tcPr>
            <w:tcW w:w="559" w:type="pct"/>
          </w:tcPr>
          <w:p w14:paraId="6160777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WIS</w:t>
            </w:r>
          </w:p>
        </w:tc>
        <w:tc>
          <w:tcPr>
            <w:tcW w:w="508" w:type="pct"/>
          </w:tcPr>
          <w:p w14:paraId="4CD4CD7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N/A</w:t>
            </w:r>
          </w:p>
        </w:tc>
        <w:tc>
          <w:tcPr>
            <w:tcW w:w="508" w:type="pct"/>
          </w:tcPr>
          <w:p w14:paraId="1ADB9DB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WMO</w:t>
            </w:r>
          </w:p>
        </w:tc>
        <w:tc>
          <w:tcPr>
            <w:tcW w:w="559" w:type="pct"/>
          </w:tcPr>
          <w:p w14:paraId="763E012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Enrico Fucile</w:t>
            </w:r>
          </w:p>
        </w:tc>
        <w:tc>
          <w:tcPr>
            <w:tcW w:w="610" w:type="pct"/>
          </w:tcPr>
          <w:p w14:paraId="43BFB55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Secretariat advice</w:t>
            </w:r>
          </w:p>
        </w:tc>
        <w:tc>
          <w:tcPr>
            <w:tcW w:w="1597" w:type="pct"/>
          </w:tcPr>
          <w:p w14:paraId="2C9CF25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742B9F2B"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6B5602AB"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WMO/I</w:t>
            </w:r>
          </w:p>
        </w:tc>
        <w:tc>
          <w:tcPr>
            <w:tcW w:w="559" w:type="pct"/>
          </w:tcPr>
          <w:p w14:paraId="5DB154B4"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GDPFS</w:t>
            </w:r>
          </w:p>
        </w:tc>
        <w:tc>
          <w:tcPr>
            <w:tcW w:w="508" w:type="pct"/>
          </w:tcPr>
          <w:p w14:paraId="770B5D8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N/A</w:t>
            </w:r>
          </w:p>
        </w:tc>
        <w:tc>
          <w:tcPr>
            <w:tcW w:w="508" w:type="pct"/>
          </w:tcPr>
          <w:p w14:paraId="0A0FB93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WMO</w:t>
            </w:r>
          </w:p>
        </w:tc>
        <w:tc>
          <w:tcPr>
            <w:tcW w:w="559" w:type="pct"/>
          </w:tcPr>
          <w:p w14:paraId="1842582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Yuki Honda</w:t>
            </w:r>
          </w:p>
        </w:tc>
        <w:tc>
          <w:tcPr>
            <w:tcW w:w="610" w:type="pct"/>
          </w:tcPr>
          <w:p w14:paraId="443D188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Secretariat advice</w:t>
            </w:r>
          </w:p>
        </w:tc>
        <w:tc>
          <w:tcPr>
            <w:tcW w:w="1597" w:type="pct"/>
          </w:tcPr>
          <w:p w14:paraId="76E2C1A4"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26065FBE" w14:textId="77777777" w:rsidTr="00643D86">
        <w:trPr>
          <w:trHeight w:val="495"/>
        </w:trPr>
        <w:tc>
          <w:tcPr>
            <w:cnfStyle w:val="001000000000" w:firstRow="0" w:lastRow="0" w:firstColumn="1" w:lastColumn="0" w:oddVBand="0" w:evenVBand="0" w:oddHBand="0" w:evenHBand="0" w:firstRowFirstColumn="0" w:firstRowLastColumn="0" w:lastRowFirstColumn="0" w:lastRowLastColumn="0"/>
            <w:tcW w:w="659" w:type="pct"/>
          </w:tcPr>
          <w:p w14:paraId="488638B8"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WMO/I</w:t>
            </w:r>
          </w:p>
        </w:tc>
        <w:tc>
          <w:tcPr>
            <w:tcW w:w="559" w:type="pct"/>
          </w:tcPr>
          <w:p w14:paraId="603ACDA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Ocean Observations</w:t>
            </w:r>
          </w:p>
        </w:tc>
        <w:tc>
          <w:tcPr>
            <w:tcW w:w="508" w:type="pct"/>
          </w:tcPr>
          <w:p w14:paraId="4AF12FB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N/A</w:t>
            </w:r>
          </w:p>
        </w:tc>
        <w:tc>
          <w:tcPr>
            <w:tcW w:w="508" w:type="pct"/>
          </w:tcPr>
          <w:p w14:paraId="21C0D028"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WMO</w:t>
            </w:r>
          </w:p>
        </w:tc>
        <w:tc>
          <w:tcPr>
            <w:tcW w:w="559" w:type="pct"/>
          </w:tcPr>
          <w:p w14:paraId="7CFE635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Champika Gallage</w:t>
            </w:r>
          </w:p>
        </w:tc>
        <w:tc>
          <w:tcPr>
            <w:tcW w:w="610" w:type="pct"/>
          </w:tcPr>
          <w:p w14:paraId="46363ED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Secretariat advice</w:t>
            </w:r>
          </w:p>
        </w:tc>
        <w:tc>
          <w:tcPr>
            <w:tcW w:w="1597" w:type="pct"/>
          </w:tcPr>
          <w:p w14:paraId="2A15EBD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4D65CA4D"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5D93C96C"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WMO/I</w:t>
            </w:r>
          </w:p>
        </w:tc>
        <w:tc>
          <w:tcPr>
            <w:tcW w:w="559" w:type="pct"/>
          </w:tcPr>
          <w:p w14:paraId="09A3266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GCW</w:t>
            </w:r>
          </w:p>
        </w:tc>
        <w:tc>
          <w:tcPr>
            <w:tcW w:w="508" w:type="pct"/>
          </w:tcPr>
          <w:p w14:paraId="5305F68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N/A</w:t>
            </w:r>
          </w:p>
        </w:tc>
        <w:tc>
          <w:tcPr>
            <w:tcW w:w="508" w:type="pct"/>
          </w:tcPr>
          <w:p w14:paraId="26D00F4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WMO</w:t>
            </w:r>
          </w:p>
        </w:tc>
        <w:tc>
          <w:tcPr>
            <w:tcW w:w="559" w:type="pct"/>
          </w:tcPr>
          <w:p w14:paraId="16E62BE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Rodica Nitu</w:t>
            </w:r>
          </w:p>
        </w:tc>
        <w:tc>
          <w:tcPr>
            <w:tcW w:w="610" w:type="pct"/>
          </w:tcPr>
          <w:p w14:paraId="172DDC2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Secretariat advice</w:t>
            </w:r>
          </w:p>
        </w:tc>
        <w:tc>
          <w:tcPr>
            <w:tcW w:w="1597" w:type="pct"/>
          </w:tcPr>
          <w:p w14:paraId="5562E13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4F36D82E" w14:textId="77777777" w:rsidTr="00643D86">
        <w:tc>
          <w:tcPr>
            <w:cnfStyle w:val="001000000000" w:firstRow="0" w:lastRow="0" w:firstColumn="1" w:lastColumn="0" w:oddVBand="0" w:evenVBand="0" w:oddHBand="0" w:evenHBand="0" w:firstRowFirstColumn="0" w:firstRowLastColumn="0" w:lastRowFirstColumn="0" w:lastRowLastColumn="0"/>
            <w:tcW w:w="659" w:type="pct"/>
            <w:tcBorders>
              <w:bottom w:val="single" w:sz="4" w:space="0" w:color="8EAADB"/>
            </w:tcBorders>
          </w:tcPr>
          <w:p w14:paraId="550EB9F9"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t>WMO Member Expert</w:t>
            </w:r>
          </w:p>
        </w:tc>
        <w:tc>
          <w:tcPr>
            <w:tcW w:w="559" w:type="pct"/>
            <w:tcBorders>
              <w:bottom w:val="single" w:sz="4" w:space="0" w:color="8EAADB"/>
            </w:tcBorders>
          </w:tcPr>
          <w:p w14:paraId="310162A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Aircraft-based Observations</w:t>
            </w:r>
          </w:p>
        </w:tc>
        <w:tc>
          <w:tcPr>
            <w:tcW w:w="508" w:type="pct"/>
            <w:tcBorders>
              <w:bottom w:val="single" w:sz="4" w:space="0" w:color="8EAADB"/>
            </w:tcBorders>
          </w:tcPr>
          <w:p w14:paraId="1D33127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Argentina</w:t>
            </w:r>
          </w:p>
        </w:tc>
        <w:tc>
          <w:tcPr>
            <w:tcW w:w="508" w:type="pct"/>
            <w:tcBorders>
              <w:bottom w:val="single" w:sz="4" w:space="0" w:color="8EAADB"/>
            </w:tcBorders>
          </w:tcPr>
          <w:p w14:paraId="4B5818A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SMN Argentina</w:t>
            </w:r>
          </w:p>
        </w:tc>
        <w:tc>
          <w:tcPr>
            <w:tcW w:w="559" w:type="pct"/>
            <w:tcBorders>
              <w:bottom w:val="single" w:sz="4" w:space="0" w:color="8EAADB"/>
            </w:tcBorders>
          </w:tcPr>
          <w:p w14:paraId="0DB5913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Nicolas Rivaben</w:t>
            </w:r>
          </w:p>
        </w:tc>
        <w:tc>
          <w:tcPr>
            <w:tcW w:w="610" w:type="pct"/>
            <w:tcBorders>
              <w:bottom w:val="single" w:sz="4" w:space="0" w:color="8EAADB"/>
            </w:tcBorders>
          </w:tcPr>
          <w:p w14:paraId="09908B5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Representing SC-MINT &amp; JET-ABO</w:t>
            </w:r>
          </w:p>
        </w:tc>
        <w:tc>
          <w:tcPr>
            <w:tcW w:w="1597" w:type="pct"/>
            <w:tcBorders>
              <w:bottom w:val="single" w:sz="4" w:space="0" w:color="8EAADB"/>
            </w:tcBorders>
          </w:tcPr>
          <w:p w14:paraId="093EC128" w14:textId="77777777" w:rsidR="001C5144" w:rsidRPr="008F04E9" w:rsidRDefault="00AA14EE"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hyperlink r:id="rId33" w:history="1">
              <w:r w:rsidR="001C5144" w:rsidRPr="008F04E9">
                <w:rPr>
                  <w:rStyle w:val="Hyperlink"/>
                  <w:rFonts w:eastAsia="Calibri"/>
                  <w:sz w:val="20"/>
                  <w:szCs w:val="20"/>
                </w:rPr>
                <w:t>https://contacts.wmo.int/contact_details_public/?id=0460af51-836a-e811-a95c-000d3a38c0ab</w:t>
              </w:r>
            </w:hyperlink>
          </w:p>
          <w:p w14:paraId="4784DD9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nrivaben@smn.gov.ar</w:t>
            </w:r>
          </w:p>
        </w:tc>
      </w:tr>
      <w:tr w:rsidR="00456362" w:rsidRPr="008F04E9" w14:paraId="642E4EBE" w14:textId="77777777" w:rsidTr="00643D86">
        <w:tc>
          <w:tcPr>
            <w:cnfStyle w:val="001000000000" w:firstRow="0" w:lastRow="0" w:firstColumn="1" w:lastColumn="0" w:oddVBand="0" w:evenVBand="0" w:oddHBand="0" w:evenHBand="0" w:firstRowFirstColumn="0" w:firstRowLastColumn="0" w:lastRowFirstColumn="0" w:lastRowLastColumn="0"/>
            <w:tcW w:w="659" w:type="pct"/>
            <w:tcBorders>
              <w:bottom w:val="single" w:sz="4" w:space="0" w:color="auto"/>
            </w:tcBorders>
          </w:tcPr>
          <w:p w14:paraId="06103821"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lastRenderedPageBreak/>
              <w:t>WMO Member Expert</w:t>
            </w:r>
          </w:p>
        </w:tc>
        <w:tc>
          <w:tcPr>
            <w:tcW w:w="559" w:type="pct"/>
            <w:tcBorders>
              <w:bottom w:val="single" w:sz="4" w:space="0" w:color="auto"/>
            </w:tcBorders>
          </w:tcPr>
          <w:p w14:paraId="3745EE2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SC-MINT</w:t>
            </w:r>
          </w:p>
        </w:tc>
        <w:tc>
          <w:tcPr>
            <w:tcW w:w="508" w:type="pct"/>
            <w:tcBorders>
              <w:bottom w:val="single" w:sz="4" w:space="0" w:color="auto"/>
            </w:tcBorders>
          </w:tcPr>
          <w:p w14:paraId="10CF2A4A" w14:textId="77777777" w:rsidR="001C5144" w:rsidRPr="008F04E9" w:rsidRDefault="001C5144" w:rsidP="00F27E20">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Hong-Kong China</w:t>
            </w:r>
          </w:p>
        </w:tc>
        <w:tc>
          <w:tcPr>
            <w:tcW w:w="508" w:type="pct"/>
            <w:tcBorders>
              <w:bottom w:val="single" w:sz="4" w:space="0" w:color="auto"/>
            </w:tcBorders>
          </w:tcPr>
          <w:p w14:paraId="7696089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Hong-Kong Observatory</w:t>
            </w:r>
          </w:p>
        </w:tc>
        <w:tc>
          <w:tcPr>
            <w:tcW w:w="559" w:type="pct"/>
            <w:tcBorders>
              <w:bottom w:val="single" w:sz="4" w:space="0" w:color="auto"/>
            </w:tcBorders>
          </w:tcPr>
          <w:p w14:paraId="74D53D8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Pak-Wai Chan</w:t>
            </w:r>
          </w:p>
        </w:tc>
        <w:tc>
          <w:tcPr>
            <w:tcW w:w="610" w:type="pct"/>
            <w:tcBorders>
              <w:bottom w:val="single" w:sz="4" w:space="0" w:color="auto"/>
            </w:tcBorders>
          </w:tcPr>
          <w:p w14:paraId="33A77E9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Representing SC-MINT</w:t>
            </w:r>
          </w:p>
        </w:tc>
        <w:tc>
          <w:tcPr>
            <w:tcW w:w="1597" w:type="pct"/>
            <w:tcBorders>
              <w:bottom w:val="single" w:sz="4" w:space="0" w:color="auto"/>
            </w:tcBorders>
          </w:tcPr>
          <w:p w14:paraId="3BAFAF56" w14:textId="77777777" w:rsidR="001C5144" w:rsidRPr="008F04E9" w:rsidRDefault="00AA14EE"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hyperlink r:id="rId34" w:history="1">
              <w:r w:rsidR="001C5144" w:rsidRPr="008F04E9">
                <w:rPr>
                  <w:rStyle w:val="Hyperlink"/>
                  <w:rFonts w:eastAsia="Calibri"/>
                  <w:sz w:val="20"/>
                  <w:szCs w:val="20"/>
                </w:rPr>
                <w:t>https://contacts.wmo.int/contact_details_public/?id=1d15bd71-836a-e811-a95c-000d3a38c0ab</w:t>
              </w:r>
            </w:hyperlink>
          </w:p>
          <w:p w14:paraId="5DE6393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pwchan@hko.gov.hk</w:t>
            </w:r>
          </w:p>
        </w:tc>
      </w:tr>
      <w:tr w:rsidR="00456362" w:rsidRPr="008F04E9" w14:paraId="517F8813" w14:textId="77777777" w:rsidTr="00643D86">
        <w:tc>
          <w:tcPr>
            <w:cnfStyle w:val="001000000000" w:firstRow="0" w:lastRow="0" w:firstColumn="1" w:lastColumn="0" w:oddVBand="0" w:evenVBand="0" w:oddHBand="0" w:evenHBand="0" w:firstRowFirstColumn="0" w:firstRowLastColumn="0" w:lastRowFirstColumn="0" w:lastRowLastColumn="0"/>
            <w:tcW w:w="659" w:type="pct"/>
            <w:tcBorders>
              <w:top w:val="single" w:sz="4" w:space="0" w:color="auto"/>
            </w:tcBorders>
          </w:tcPr>
          <w:p w14:paraId="5F8FC5B5"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WMO Member Expert</w:t>
            </w:r>
          </w:p>
        </w:tc>
        <w:tc>
          <w:tcPr>
            <w:tcW w:w="559" w:type="pct"/>
            <w:tcBorders>
              <w:top w:val="single" w:sz="4" w:space="0" w:color="auto"/>
            </w:tcBorders>
          </w:tcPr>
          <w:p w14:paraId="29A0A62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UAS Observing Systems</w:t>
            </w:r>
          </w:p>
        </w:tc>
        <w:tc>
          <w:tcPr>
            <w:tcW w:w="508" w:type="pct"/>
            <w:tcBorders>
              <w:top w:val="single" w:sz="4" w:space="0" w:color="auto"/>
            </w:tcBorders>
          </w:tcPr>
          <w:p w14:paraId="13138B4D"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USA</w:t>
            </w:r>
          </w:p>
        </w:tc>
        <w:tc>
          <w:tcPr>
            <w:tcW w:w="508" w:type="pct"/>
            <w:tcBorders>
              <w:top w:val="single" w:sz="4" w:space="0" w:color="auto"/>
            </w:tcBorders>
          </w:tcPr>
          <w:p w14:paraId="6FD3CDF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NOAA</w:t>
            </w:r>
          </w:p>
        </w:tc>
        <w:tc>
          <w:tcPr>
            <w:tcW w:w="559" w:type="pct"/>
            <w:tcBorders>
              <w:top w:val="single" w:sz="4" w:space="0" w:color="auto"/>
            </w:tcBorders>
          </w:tcPr>
          <w:p w14:paraId="2B91FB3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Temple Lee</w:t>
            </w:r>
          </w:p>
        </w:tc>
        <w:tc>
          <w:tcPr>
            <w:tcW w:w="610" w:type="pct"/>
            <w:tcBorders>
              <w:top w:val="single" w:sz="4" w:space="0" w:color="auto"/>
            </w:tcBorders>
          </w:tcPr>
          <w:p w14:paraId="1A5E349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SPOC Member</w:t>
            </w:r>
          </w:p>
        </w:tc>
        <w:tc>
          <w:tcPr>
            <w:tcW w:w="1597" w:type="pct"/>
            <w:tcBorders>
              <w:top w:val="single" w:sz="4" w:space="0" w:color="auto"/>
            </w:tcBorders>
          </w:tcPr>
          <w:p w14:paraId="2B14114C" w14:textId="77777777" w:rsidR="001C5144" w:rsidRPr="00456362"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CH"/>
              </w:rPr>
            </w:pPr>
            <w:r w:rsidRPr="00456362">
              <w:rPr>
                <w:rFonts w:eastAsia="Calibri"/>
                <w:sz w:val="20"/>
                <w:szCs w:val="20"/>
                <w:lang w:val="fr-CH"/>
              </w:rPr>
              <w:t>Temple R. Lee, Ph.D.</w:t>
            </w:r>
          </w:p>
          <w:p w14:paraId="3BE849E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Research Physical Scientist</w:t>
            </w:r>
          </w:p>
          <w:p w14:paraId="5969079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Atmospheric Turbulence and Diffusion Division</w:t>
            </w:r>
          </w:p>
          <w:p w14:paraId="2D54839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NOAA Air Resources Laboratory</w:t>
            </w:r>
          </w:p>
          <w:p w14:paraId="1E4A2FD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Oak Ridge, TN 37830</w:t>
            </w:r>
          </w:p>
          <w:p w14:paraId="1F1A5D7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E</w:t>
            </w:r>
            <w:r w:rsidR="006A00F7" w:rsidRPr="008F04E9">
              <w:rPr>
                <w:rFonts w:eastAsia="Calibri"/>
                <w:sz w:val="20"/>
                <w:szCs w:val="20"/>
              </w:rPr>
              <w:t>mail</w:t>
            </w:r>
            <w:r w:rsidRPr="008F04E9">
              <w:rPr>
                <w:rFonts w:eastAsia="Calibri"/>
                <w:sz w:val="20"/>
                <w:szCs w:val="20"/>
              </w:rPr>
              <w:t>: temple.lee@noaa.gov</w:t>
            </w:r>
          </w:p>
        </w:tc>
      </w:tr>
      <w:tr w:rsidR="00456362" w:rsidRPr="008F04E9" w14:paraId="567A2C64"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4941A72"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Germany</w:t>
            </w:r>
          </w:p>
        </w:tc>
        <w:tc>
          <w:tcPr>
            <w:tcW w:w="559" w:type="pct"/>
          </w:tcPr>
          <w:p w14:paraId="60C73D3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UAS Research</w:t>
            </w:r>
          </w:p>
        </w:tc>
        <w:tc>
          <w:tcPr>
            <w:tcW w:w="508" w:type="pct"/>
          </w:tcPr>
          <w:p w14:paraId="56842A7D"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Germany</w:t>
            </w:r>
          </w:p>
        </w:tc>
        <w:tc>
          <w:tcPr>
            <w:tcW w:w="508" w:type="pct"/>
          </w:tcPr>
          <w:p w14:paraId="275EF08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Geophysics and Meteorology Institute</w:t>
            </w:r>
          </w:p>
        </w:tc>
        <w:tc>
          <w:tcPr>
            <w:tcW w:w="559" w:type="pct"/>
          </w:tcPr>
          <w:p w14:paraId="003D3858"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Ulrich L</w:t>
            </w:r>
            <w:r w:rsidR="006A00F7" w:rsidRPr="008F04E9">
              <w:rPr>
                <w:rFonts w:eastAsia="Calibri"/>
                <w:sz w:val="20"/>
                <w:szCs w:val="20"/>
              </w:rPr>
              <w:t>ö</w:t>
            </w:r>
            <w:r w:rsidRPr="008F04E9">
              <w:rPr>
                <w:rFonts w:eastAsia="Calibri"/>
                <w:sz w:val="20"/>
                <w:szCs w:val="20"/>
              </w:rPr>
              <w:t>hnert</w:t>
            </w:r>
          </w:p>
        </w:tc>
        <w:tc>
          <w:tcPr>
            <w:tcW w:w="610" w:type="pct"/>
          </w:tcPr>
          <w:p w14:paraId="47A7334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SPOC Member</w:t>
            </w:r>
          </w:p>
        </w:tc>
        <w:tc>
          <w:tcPr>
            <w:tcW w:w="1597" w:type="pct"/>
          </w:tcPr>
          <w:p w14:paraId="7467042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8F04E9">
              <w:rPr>
                <w:rFonts w:eastAsia="Calibri"/>
                <w:sz w:val="18"/>
                <w:szCs w:val="18"/>
              </w:rPr>
              <w:t>Prof. Dr</w:t>
            </w:r>
            <w:r w:rsidR="006A00F7" w:rsidRPr="008F04E9">
              <w:rPr>
                <w:rFonts w:eastAsia="Calibri"/>
                <w:sz w:val="18"/>
                <w:szCs w:val="18"/>
              </w:rPr>
              <w:t> </w:t>
            </w:r>
            <w:r w:rsidRPr="008F04E9">
              <w:rPr>
                <w:rFonts w:eastAsia="Calibri"/>
                <w:sz w:val="18"/>
                <w:szCs w:val="18"/>
              </w:rPr>
              <w:t>Ulrich Löhnert</w:t>
            </w:r>
          </w:p>
          <w:p w14:paraId="2F185BB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8F04E9">
              <w:rPr>
                <w:rFonts w:eastAsia="Calibri"/>
                <w:sz w:val="18"/>
                <w:szCs w:val="18"/>
              </w:rPr>
              <w:t>Institut für Geophysik und Meteorologie</w:t>
            </w:r>
          </w:p>
          <w:p w14:paraId="548235E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8F04E9">
              <w:rPr>
                <w:rFonts w:eastAsia="Calibri"/>
                <w:sz w:val="18"/>
                <w:szCs w:val="18"/>
              </w:rPr>
              <w:t>Universität zu Köln Phone: +49 (0)221 470 1779</w:t>
            </w:r>
          </w:p>
          <w:p w14:paraId="225A6C8F" w14:textId="11FD0FD0"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8F04E9">
              <w:rPr>
                <w:rFonts w:eastAsia="Calibri"/>
                <w:sz w:val="18"/>
                <w:szCs w:val="18"/>
              </w:rPr>
              <w:t>Pohligstraße 3 Fax: +49(0)221 470 5161</w:t>
            </w:r>
          </w:p>
          <w:p w14:paraId="02035FAD"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8F04E9">
              <w:rPr>
                <w:rFonts w:eastAsia="Calibri"/>
                <w:sz w:val="18"/>
                <w:szCs w:val="18"/>
              </w:rPr>
              <w:t>50969 Köln ulrich.loehnert@uni-koeln.de</w:t>
            </w:r>
          </w:p>
        </w:tc>
      </w:tr>
      <w:tr w:rsidR="00456362" w:rsidRPr="008F04E9" w14:paraId="2A41815A"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805C92E"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WMO Member Expert</w:t>
            </w:r>
          </w:p>
        </w:tc>
        <w:tc>
          <w:tcPr>
            <w:tcW w:w="559" w:type="pct"/>
          </w:tcPr>
          <w:p w14:paraId="0103B3D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UAS Observing Systems</w:t>
            </w:r>
          </w:p>
        </w:tc>
        <w:tc>
          <w:tcPr>
            <w:tcW w:w="508" w:type="pct"/>
          </w:tcPr>
          <w:p w14:paraId="0616250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Finland</w:t>
            </w:r>
          </w:p>
        </w:tc>
        <w:tc>
          <w:tcPr>
            <w:tcW w:w="508" w:type="pct"/>
          </w:tcPr>
          <w:p w14:paraId="1A98528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FMI</w:t>
            </w:r>
          </w:p>
        </w:tc>
        <w:tc>
          <w:tcPr>
            <w:tcW w:w="559" w:type="pct"/>
          </w:tcPr>
          <w:p w14:paraId="60A3764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Anne Hirsikko</w:t>
            </w:r>
          </w:p>
        </w:tc>
        <w:tc>
          <w:tcPr>
            <w:tcW w:w="610" w:type="pct"/>
          </w:tcPr>
          <w:p w14:paraId="79FD127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SPOC Member</w:t>
            </w:r>
          </w:p>
        </w:tc>
        <w:tc>
          <w:tcPr>
            <w:tcW w:w="1597" w:type="pct"/>
          </w:tcPr>
          <w:p w14:paraId="7CBAEDC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anne.hirsikko@fmi.fi</w:t>
            </w:r>
          </w:p>
        </w:tc>
      </w:tr>
      <w:tr w:rsidR="00456362" w:rsidRPr="008F04E9" w14:paraId="288BFFF4"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E0C363C"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FAA</w:t>
            </w:r>
          </w:p>
        </w:tc>
        <w:tc>
          <w:tcPr>
            <w:tcW w:w="559" w:type="pct"/>
          </w:tcPr>
          <w:p w14:paraId="25895BC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National Regulatory Authority</w:t>
            </w:r>
          </w:p>
        </w:tc>
        <w:tc>
          <w:tcPr>
            <w:tcW w:w="508" w:type="pct"/>
          </w:tcPr>
          <w:p w14:paraId="21930C8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USA</w:t>
            </w:r>
          </w:p>
        </w:tc>
        <w:tc>
          <w:tcPr>
            <w:tcW w:w="508" w:type="pct"/>
          </w:tcPr>
          <w:p w14:paraId="21538C94"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FAA</w:t>
            </w:r>
          </w:p>
        </w:tc>
        <w:tc>
          <w:tcPr>
            <w:tcW w:w="559" w:type="pct"/>
          </w:tcPr>
          <w:p w14:paraId="1D44C9D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Kevin Johnston</w:t>
            </w:r>
          </w:p>
        </w:tc>
        <w:tc>
          <w:tcPr>
            <w:tcW w:w="610" w:type="pct"/>
          </w:tcPr>
          <w:p w14:paraId="72FFAF7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SPOC Member</w:t>
            </w:r>
          </w:p>
        </w:tc>
        <w:tc>
          <w:tcPr>
            <w:tcW w:w="1597" w:type="pct"/>
          </w:tcPr>
          <w:p w14:paraId="55FB662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kevin.l.johnston@faa.gov</w:t>
            </w:r>
          </w:p>
        </w:tc>
      </w:tr>
      <w:tr w:rsidR="00456362" w:rsidRPr="008F04E9" w14:paraId="5B822A69"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1DE6F62E"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WMO Member Expert</w:t>
            </w:r>
          </w:p>
        </w:tc>
        <w:tc>
          <w:tcPr>
            <w:tcW w:w="559" w:type="pct"/>
          </w:tcPr>
          <w:p w14:paraId="407F019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UAS Observing Systems</w:t>
            </w:r>
          </w:p>
        </w:tc>
        <w:tc>
          <w:tcPr>
            <w:tcW w:w="508" w:type="pct"/>
          </w:tcPr>
          <w:p w14:paraId="636C4D7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Swizterland</w:t>
            </w:r>
          </w:p>
        </w:tc>
        <w:tc>
          <w:tcPr>
            <w:tcW w:w="508" w:type="pct"/>
          </w:tcPr>
          <w:p w14:paraId="4CE427F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MeteoSwiss</w:t>
            </w:r>
          </w:p>
        </w:tc>
        <w:tc>
          <w:tcPr>
            <w:tcW w:w="559" w:type="pct"/>
          </w:tcPr>
          <w:p w14:paraId="67DD295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Maxime Hervo</w:t>
            </w:r>
          </w:p>
        </w:tc>
        <w:tc>
          <w:tcPr>
            <w:tcW w:w="610" w:type="pct"/>
          </w:tcPr>
          <w:p w14:paraId="2A887BF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SPOC Member</w:t>
            </w:r>
          </w:p>
        </w:tc>
        <w:tc>
          <w:tcPr>
            <w:tcW w:w="1597" w:type="pct"/>
          </w:tcPr>
          <w:p w14:paraId="5108D938"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Maxime.Hervo@meteoswiss.ch</w:t>
            </w:r>
          </w:p>
        </w:tc>
      </w:tr>
      <w:tr w:rsidR="00456362" w:rsidRPr="008F04E9" w14:paraId="251F710D"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BA1DBA8"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t>WMO Member Expert</w:t>
            </w:r>
          </w:p>
        </w:tc>
        <w:tc>
          <w:tcPr>
            <w:tcW w:w="559" w:type="pct"/>
          </w:tcPr>
          <w:p w14:paraId="7B7489E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Data User, NWP Applications</w:t>
            </w:r>
          </w:p>
        </w:tc>
        <w:tc>
          <w:tcPr>
            <w:tcW w:w="508" w:type="pct"/>
          </w:tcPr>
          <w:p w14:paraId="40DA726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Germany</w:t>
            </w:r>
          </w:p>
        </w:tc>
        <w:tc>
          <w:tcPr>
            <w:tcW w:w="508" w:type="pct"/>
          </w:tcPr>
          <w:p w14:paraId="1762AD9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DWD</w:t>
            </w:r>
          </w:p>
        </w:tc>
        <w:tc>
          <w:tcPr>
            <w:tcW w:w="559" w:type="pct"/>
          </w:tcPr>
          <w:p w14:paraId="3FAB004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Alexander Cress</w:t>
            </w:r>
          </w:p>
        </w:tc>
        <w:tc>
          <w:tcPr>
            <w:tcW w:w="610" w:type="pct"/>
          </w:tcPr>
          <w:p w14:paraId="1E359B8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SPOC Member</w:t>
            </w:r>
          </w:p>
        </w:tc>
        <w:tc>
          <w:tcPr>
            <w:tcW w:w="1597" w:type="pct"/>
          </w:tcPr>
          <w:p w14:paraId="099B47D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alexander.cress@dwd.de</w:t>
            </w:r>
          </w:p>
        </w:tc>
      </w:tr>
      <w:tr w:rsidR="001C5144" w:rsidRPr="008F04E9" w14:paraId="48720E54" w14:textId="77777777" w:rsidTr="00771AF0">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9E2F3"/>
          </w:tcPr>
          <w:p w14:paraId="4240BBD1" w14:textId="77777777" w:rsidR="001C5144" w:rsidRPr="008F04E9" w:rsidRDefault="001C5144" w:rsidP="00CE2BE7">
            <w:pPr>
              <w:tabs>
                <w:tab w:val="clear" w:pos="1134"/>
              </w:tabs>
              <w:spacing w:before="60" w:after="60"/>
              <w:jc w:val="left"/>
              <w:rPr>
                <w:rFonts w:eastAsia="Calibri"/>
                <w:bCs w:val="0"/>
                <w:sz w:val="20"/>
                <w:szCs w:val="20"/>
              </w:rPr>
            </w:pPr>
            <w:r w:rsidRPr="008F04E9">
              <w:rPr>
                <w:rFonts w:eastAsia="Calibri"/>
                <w:sz w:val="20"/>
                <w:szCs w:val="20"/>
              </w:rPr>
              <w:t>Proposed Participant Representatives</w:t>
            </w:r>
          </w:p>
        </w:tc>
      </w:tr>
      <w:tr w:rsidR="00456362" w:rsidRPr="008F04E9" w14:paraId="3F18703D"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5A9C7857"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Participant</w:t>
            </w:r>
          </w:p>
        </w:tc>
        <w:tc>
          <w:tcPr>
            <w:tcW w:w="559" w:type="pct"/>
          </w:tcPr>
          <w:p w14:paraId="3FC19AE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Research Operator</w:t>
            </w:r>
          </w:p>
        </w:tc>
        <w:tc>
          <w:tcPr>
            <w:tcW w:w="508" w:type="pct"/>
          </w:tcPr>
          <w:p w14:paraId="0160DFC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USA</w:t>
            </w:r>
          </w:p>
        </w:tc>
        <w:tc>
          <w:tcPr>
            <w:tcW w:w="508" w:type="pct"/>
          </w:tcPr>
          <w:p w14:paraId="7C755D7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University of Nebraska–Lincoln</w:t>
            </w:r>
          </w:p>
          <w:p w14:paraId="3D165749" w14:textId="716E89AA"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lastRenderedPageBreak/>
              <w:t>Earth and Atmospheric Sciences</w:t>
            </w:r>
          </w:p>
        </w:tc>
        <w:tc>
          <w:tcPr>
            <w:tcW w:w="559" w:type="pct"/>
          </w:tcPr>
          <w:p w14:paraId="66876EAF" w14:textId="71D4010A"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lastRenderedPageBreak/>
              <w:t>Professor Adam Houston</w:t>
            </w:r>
          </w:p>
        </w:tc>
        <w:tc>
          <w:tcPr>
            <w:tcW w:w="610" w:type="pct"/>
          </w:tcPr>
          <w:p w14:paraId="74AE2908"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SPOC Member</w:t>
            </w:r>
          </w:p>
        </w:tc>
        <w:tc>
          <w:tcPr>
            <w:tcW w:w="1597" w:type="pct"/>
          </w:tcPr>
          <w:p w14:paraId="5869029A" w14:textId="77777777" w:rsidR="001C5144" w:rsidRPr="008F04E9" w:rsidRDefault="00AA14EE"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hyperlink r:id="rId35" w:history="1">
              <w:r w:rsidR="001C5144" w:rsidRPr="008F04E9">
                <w:rPr>
                  <w:rFonts w:eastAsia="Calibri"/>
                  <w:color w:val="0563C1"/>
                  <w:sz w:val="20"/>
                  <w:szCs w:val="20"/>
                </w:rPr>
                <w:t>ahouston2@unl.edu</w:t>
              </w:r>
            </w:hyperlink>
          </w:p>
          <w:p w14:paraId="4F95C0F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402-413-9476</w:t>
            </w:r>
          </w:p>
        </w:tc>
      </w:tr>
      <w:tr w:rsidR="00456362" w:rsidRPr="008F04E9" w14:paraId="43AFF98F" w14:textId="77777777" w:rsidTr="00643D86">
        <w:trPr>
          <w:trHeight w:val="564"/>
        </w:trPr>
        <w:tc>
          <w:tcPr>
            <w:cnfStyle w:val="001000000000" w:firstRow="0" w:lastRow="0" w:firstColumn="1" w:lastColumn="0" w:oddVBand="0" w:evenVBand="0" w:oddHBand="0" w:evenHBand="0" w:firstRowFirstColumn="0" w:firstRowLastColumn="0" w:lastRowFirstColumn="0" w:lastRowLastColumn="0"/>
            <w:tcW w:w="659" w:type="pct"/>
          </w:tcPr>
          <w:p w14:paraId="2796A9F4"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Participant</w:t>
            </w:r>
          </w:p>
        </w:tc>
        <w:tc>
          <w:tcPr>
            <w:tcW w:w="559" w:type="pct"/>
          </w:tcPr>
          <w:p w14:paraId="5A02CEA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Research Operator</w:t>
            </w:r>
          </w:p>
        </w:tc>
        <w:tc>
          <w:tcPr>
            <w:tcW w:w="508" w:type="pct"/>
          </w:tcPr>
          <w:p w14:paraId="38BED4C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Canada</w:t>
            </w:r>
          </w:p>
        </w:tc>
        <w:tc>
          <w:tcPr>
            <w:tcW w:w="508" w:type="pct"/>
          </w:tcPr>
          <w:p w14:paraId="0BF5B6A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Ontario Tech Uni, Oshawa, Toronto, ONT, Canada</w:t>
            </w:r>
          </w:p>
        </w:tc>
        <w:tc>
          <w:tcPr>
            <w:tcW w:w="559" w:type="pct"/>
          </w:tcPr>
          <w:p w14:paraId="6C6CEEC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Prof. Ismail Gultepe</w:t>
            </w:r>
          </w:p>
        </w:tc>
        <w:tc>
          <w:tcPr>
            <w:tcW w:w="610" w:type="pct"/>
          </w:tcPr>
          <w:p w14:paraId="2A10EE0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SPOC Member</w:t>
            </w:r>
          </w:p>
        </w:tc>
        <w:tc>
          <w:tcPr>
            <w:tcW w:w="1597" w:type="pct"/>
          </w:tcPr>
          <w:p w14:paraId="66897DE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ismail.gultepe@gmail.com</w:t>
            </w:r>
          </w:p>
        </w:tc>
      </w:tr>
      <w:tr w:rsidR="00456362" w:rsidRPr="008F04E9" w14:paraId="06D9ED84" w14:textId="77777777" w:rsidTr="00643D86">
        <w:trPr>
          <w:trHeight w:val="626"/>
        </w:trPr>
        <w:tc>
          <w:tcPr>
            <w:cnfStyle w:val="001000000000" w:firstRow="0" w:lastRow="0" w:firstColumn="1" w:lastColumn="0" w:oddVBand="0" w:evenVBand="0" w:oddHBand="0" w:evenHBand="0" w:firstRowFirstColumn="0" w:firstRowLastColumn="0" w:lastRowFirstColumn="0" w:lastRowLastColumn="0"/>
            <w:tcW w:w="659" w:type="pct"/>
          </w:tcPr>
          <w:p w14:paraId="5105B957"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Participant</w:t>
            </w:r>
          </w:p>
        </w:tc>
        <w:tc>
          <w:tcPr>
            <w:tcW w:w="559" w:type="pct"/>
          </w:tcPr>
          <w:p w14:paraId="63A4290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Research Operator</w:t>
            </w:r>
          </w:p>
        </w:tc>
        <w:tc>
          <w:tcPr>
            <w:tcW w:w="508" w:type="pct"/>
          </w:tcPr>
          <w:p w14:paraId="2BC5E28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USA</w:t>
            </w:r>
          </w:p>
        </w:tc>
        <w:tc>
          <w:tcPr>
            <w:tcW w:w="508" w:type="pct"/>
          </w:tcPr>
          <w:p w14:paraId="618F523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University of Colorado</w:t>
            </w:r>
          </w:p>
        </w:tc>
        <w:tc>
          <w:tcPr>
            <w:tcW w:w="559" w:type="pct"/>
          </w:tcPr>
          <w:p w14:paraId="525202A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Gijs Deboer</w:t>
            </w:r>
          </w:p>
        </w:tc>
        <w:tc>
          <w:tcPr>
            <w:tcW w:w="610" w:type="pct"/>
          </w:tcPr>
          <w:p w14:paraId="2F3C0E5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SPOC Member</w:t>
            </w:r>
          </w:p>
        </w:tc>
        <w:tc>
          <w:tcPr>
            <w:tcW w:w="1597" w:type="pct"/>
          </w:tcPr>
          <w:p w14:paraId="2DFE10D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gijs.deboer@colorado.edu</w:t>
            </w:r>
          </w:p>
        </w:tc>
      </w:tr>
      <w:tr w:rsidR="00456362" w:rsidRPr="008F04E9" w14:paraId="74A92E12" w14:textId="77777777" w:rsidTr="00643D86">
        <w:trPr>
          <w:trHeight w:val="626"/>
        </w:trPr>
        <w:tc>
          <w:tcPr>
            <w:cnfStyle w:val="001000000000" w:firstRow="0" w:lastRow="0" w:firstColumn="1" w:lastColumn="0" w:oddVBand="0" w:evenVBand="0" w:oddHBand="0" w:evenHBand="0" w:firstRowFirstColumn="0" w:firstRowLastColumn="0" w:lastRowFirstColumn="0" w:lastRowLastColumn="0"/>
            <w:tcW w:w="659" w:type="pct"/>
          </w:tcPr>
          <w:p w14:paraId="7179A4C3"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Participant</w:t>
            </w:r>
          </w:p>
        </w:tc>
        <w:tc>
          <w:tcPr>
            <w:tcW w:w="559" w:type="pct"/>
          </w:tcPr>
          <w:p w14:paraId="62B2B57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Private Participant</w:t>
            </w:r>
          </w:p>
        </w:tc>
        <w:tc>
          <w:tcPr>
            <w:tcW w:w="508" w:type="pct"/>
          </w:tcPr>
          <w:p w14:paraId="7CE7796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USA</w:t>
            </w:r>
          </w:p>
        </w:tc>
        <w:tc>
          <w:tcPr>
            <w:tcW w:w="508" w:type="pct"/>
          </w:tcPr>
          <w:p w14:paraId="57295DF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Collins Aerospace</w:t>
            </w:r>
          </w:p>
        </w:tc>
        <w:tc>
          <w:tcPr>
            <w:tcW w:w="559" w:type="pct"/>
          </w:tcPr>
          <w:p w14:paraId="6906251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Jeannine Collins</w:t>
            </w:r>
          </w:p>
        </w:tc>
        <w:tc>
          <w:tcPr>
            <w:tcW w:w="610" w:type="pct"/>
          </w:tcPr>
          <w:p w14:paraId="2BC9E03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SPOC Member</w:t>
            </w:r>
          </w:p>
        </w:tc>
        <w:tc>
          <w:tcPr>
            <w:tcW w:w="1597" w:type="pct"/>
          </w:tcPr>
          <w:p w14:paraId="7AAA5C7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jeannine.hendricks@collins.com</w:t>
            </w:r>
          </w:p>
        </w:tc>
      </w:tr>
    </w:tbl>
    <w:p w14:paraId="19594C45" w14:textId="77777777" w:rsidR="001C5144" w:rsidRPr="008F04E9" w:rsidRDefault="001C5144" w:rsidP="001C5144">
      <w:pPr>
        <w:keepNext/>
        <w:keepLines/>
        <w:tabs>
          <w:tab w:val="clear" w:pos="1134"/>
        </w:tabs>
        <w:spacing w:before="240" w:line="259" w:lineRule="auto"/>
        <w:jc w:val="left"/>
        <w:outlineLvl w:val="0"/>
        <w:rPr>
          <w:rFonts w:ascii="Calibri Light" w:eastAsia="Yu Gothic Light" w:hAnsi="Calibri Light" w:cs="Times New Roman"/>
          <w:color w:val="2F5496"/>
          <w:sz w:val="36"/>
          <w:szCs w:val="36"/>
        </w:rPr>
        <w:sectPr w:rsidR="001C5144" w:rsidRPr="008F04E9" w:rsidSect="00456AF8">
          <w:headerReference w:type="even" r:id="rId36"/>
          <w:headerReference w:type="default" r:id="rId37"/>
          <w:headerReference w:type="first" r:id="rId38"/>
          <w:pgSz w:w="16838" w:h="11906" w:orient="landscape"/>
          <w:pgMar w:top="1440" w:right="1440" w:bottom="1440" w:left="1440" w:header="708" w:footer="708" w:gutter="0"/>
          <w:cols w:space="708"/>
          <w:docGrid w:linePitch="360"/>
        </w:sectPr>
      </w:pPr>
    </w:p>
    <w:p w14:paraId="11CFC3EB" w14:textId="630826CA" w:rsidR="001C5144" w:rsidRPr="00456362" w:rsidRDefault="001C5144" w:rsidP="005C627E">
      <w:pPr>
        <w:pStyle w:val="Heading3italics"/>
      </w:pPr>
      <w:bookmarkStart w:id="46" w:name="_Toc97900038"/>
      <w:bookmarkStart w:id="47" w:name="_Toc115706776"/>
      <w:r w:rsidRPr="00456362">
        <w:lastRenderedPageBreak/>
        <w:t>SPOC Terms of Reference</w:t>
      </w:r>
      <w:bookmarkEnd w:id="46"/>
      <w:bookmarkEnd w:id="47"/>
    </w:p>
    <w:p w14:paraId="745A1426" w14:textId="77777777" w:rsidR="001C5144" w:rsidRPr="00456362" w:rsidRDefault="001C5144" w:rsidP="00A85E15">
      <w:pPr>
        <w:tabs>
          <w:tab w:val="clear" w:pos="1134"/>
        </w:tabs>
        <w:spacing w:before="240" w:after="240"/>
        <w:ind w:right="-170"/>
        <w:jc w:val="left"/>
        <w:rPr>
          <w:rFonts w:eastAsia="Calibri"/>
        </w:rPr>
      </w:pPr>
      <w:r w:rsidRPr="00456362">
        <w:rPr>
          <w:rFonts w:eastAsia="Calibri"/>
        </w:rPr>
        <w:t>The SPOC will:</w:t>
      </w:r>
    </w:p>
    <w:p w14:paraId="3EC3E3CD" w14:textId="77777777" w:rsidR="001C5144" w:rsidRPr="00456362" w:rsidRDefault="001C5144" w:rsidP="00A85E15">
      <w:pPr>
        <w:numPr>
          <w:ilvl w:val="0"/>
          <w:numId w:val="20"/>
        </w:numPr>
        <w:tabs>
          <w:tab w:val="clear" w:pos="1134"/>
        </w:tabs>
        <w:spacing w:before="240" w:after="240"/>
        <w:ind w:left="567" w:right="-170" w:hanging="567"/>
        <w:jc w:val="left"/>
        <w:rPr>
          <w:rFonts w:eastAsia="Calibri"/>
        </w:rPr>
      </w:pPr>
      <w:r w:rsidRPr="00456362">
        <w:rPr>
          <w:rFonts w:eastAsia="Calibri"/>
        </w:rPr>
        <w:t>Coordinate the development and oversee the holding of the WMO Uncrewed Aircraft Systems Demonstration Campaign (UAS-DC);</w:t>
      </w:r>
    </w:p>
    <w:p w14:paraId="7C06FBD2" w14:textId="77777777" w:rsidR="001C5144" w:rsidRPr="00456362" w:rsidRDefault="001C5144" w:rsidP="00A85E15">
      <w:pPr>
        <w:numPr>
          <w:ilvl w:val="0"/>
          <w:numId w:val="20"/>
        </w:numPr>
        <w:tabs>
          <w:tab w:val="clear" w:pos="1134"/>
        </w:tabs>
        <w:spacing w:before="240" w:after="240"/>
        <w:ind w:left="567" w:right="-170" w:hanging="567"/>
        <w:jc w:val="left"/>
        <w:rPr>
          <w:rFonts w:eastAsia="Calibri"/>
        </w:rPr>
      </w:pPr>
      <w:r w:rsidRPr="00456362">
        <w:rPr>
          <w:rFonts w:eastAsia="Calibri"/>
        </w:rPr>
        <w:t>Conduct all activities related to the organization of the Campaign</w:t>
      </w:r>
      <w:r w:rsidR="009551F8" w:rsidRPr="00456362">
        <w:rPr>
          <w:rFonts w:eastAsia="Calibri"/>
        </w:rPr>
        <w:t>;</w:t>
      </w:r>
    </w:p>
    <w:p w14:paraId="32F7AB04" w14:textId="77777777" w:rsidR="001C5144" w:rsidRPr="00456362" w:rsidRDefault="001C5144" w:rsidP="00A85E15">
      <w:pPr>
        <w:numPr>
          <w:ilvl w:val="0"/>
          <w:numId w:val="20"/>
        </w:numPr>
        <w:tabs>
          <w:tab w:val="clear" w:pos="1134"/>
        </w:tabs>
        <w:spacing w:before="240" w:after="240"/>
        <w:ind w:left="567" w:right="-170" w:hanging="567"/>
        <w:jc w:val="left"/>
        <w:rPr>
          <w:rFonts w:eastAsia="Calibri"/>
        </w:rPr>
      </w:pPr>
      <w:r w:rsidRPr="00456362">
        <w:rPr>
          <w:rFonts w:eastAsia="Calibri"/>
        </w:rPr>
        <w:t>Develop and facilitate required WMO approvals of the Plan for the WMO Uncrewed Aircraft Systems, Demonstration Campaign;</w:t>
      </w:r>
    </w:p>
    <w:p w14:paraId="62687884" w14:textId="77777777" w:rsidR="001C5144" w:rsidRPr="00456362" w:rsidRDefault="001C5144" w:rsidP="00A85E15">
      <w:pPr>
        <w:numPr>
          <w:ilvl w:val="0"/>
          <w:numId w:val="20"/>
        </w:numPr>
        <w:tabs>
          <w:tab w:val="clear" w:pos="1134"/>
        </w:tabs>
        <w:spacing w:before="240" w:after="240"/>
        <w:ind w:left="567" w:right="-170" w:hanging="567"/>
        <w:jc w:val="left"/>
        <w:rPr>
          <w:rFonts w:eastAsia="Calibri"/>
        </w:rPr>
      </w:pPr>
      <w:r w:rsidRPr="00456362">
        <w:rPr>
          <w:rFonts w:eastAsia="Calibri"/>
        </w:rPr>
        <w:t>Make recommendations to the managing Standing Committees on the extension of the membership of the SPOC as necessary to ensure the aims and scope of the UAS-DC are developed and met;</w:t>
      </w:r>
    </w:p>
    <w:p w14:paraId="5CE44568" w14:textId="77777777" w:rsidR="001C5144" w:rsidRPr="00456362" w:rsidRDefault="001C5144" w:rsidP="00A85E15">
      <w:pPr>
        <w:numPr>
          <w:ilvl w:val="0"/>
          <w:numId w:val="20"/>
        </w:numPr>
        <w:tabs>
          <w:tab w:val="clear" w:pos="1134"/>
        </w:tabs>
        <w:spacing w:before="240" w:after="240"/>
        <w:ind w:left="567" w:right="-170" w:hanging="567"/>
        <w:jc w:val="left"/>
        <w:rPr>
          <w:rFonts w:eastAsia="Calibri"/>
        </w:rPr>
      </w:pPr>
      <w:r w:rsidRPr="00456362">
        <w:rPr>
          <w:rFonts w:eastAsia="Calibri"/>
        </w:rPr>
        <w:t>Develop a communications plan for the UAS-DC and facilitate required communications and meetings between the SPOC and/or the relevant WMO representatives, with participants, stakeholders, relevant entities and the public;</w:t>
      </w:r>
    </w:p>
    <w:p w14:paraId="3C477E5F" w14:textId="77777777" w:rsidR="001C5144" w:rsidRPr="00456362" w:rsidRDefault="001C5144" w:rsidP="00A85E15">
      <w:pPr>
        <w:numPr>
          <w:ilvl w:val="0"/>
          <w:numId w:val="20"/>
        </w:numPr>
        <w:tabs>
          <w:tab w:val="clear" w:pos="1134"/>
        </w:tabs>
        <w:spacing w:before="240" w:after="240"/>
        <w:ind w:left="567" w:right="-170" w:hanging="567"/>
        <w:jc w:val="left"/>
        <w:rPr>
          <w:rFonts w:eastAsia="Calibri"/>
        </w:rPr>
      </w:pPr>
      <w:r w:rsidRPr="00456362">
        <w:rPr>
          <w:rFonts w:eastAsia="Calibri"/>
        </w:rPr>
        <w:t>Coordinate the obtainment of the required approvals and/or partnerships to ensure the UAS-DC can be conducted according to the Plan;</w:t>
      </w:r>
    </w:p>
    <w:p w14:paraId="1DC7E951" w14:textId="77777777" w:rsidR="001C5144" w:rsidRPr="00456362" w:rsidRDefault="001C5144" w:rsidP="00A85E15">
      <w:pPr>
        <w:numPr>
          <w:ilvl w:val="0"/>
          <w:numId w:val="20"/>
        </w:numPr>
        <w:tabs>
          <w:tab w:val="clear" w:pos="1134"/>
        </w:tabs>
        <w:spacing w:before="240" w:after="240"/>
        <w:ind w:left="567" w:right="-170" w:hanging="567"/>
        <w:jc w:val="left"/>
        <w:rPr>
          <w:rFonts w:eastAsia="Calibri"/>
        </w:rPr>
      </w:pPr>
      <w:r w:rsidRPr="00456362">
        <w:rPr>
          <w:rFonts w:eastAsia="Calibri"/>
        </w:rPr>
        <w:t>Through the WMO Secretariat, facilitate the employment of consultancy as necessary and in accordance with the Plan to undertake required activities and tasks in support of the UAS-DC;</w:t>
      </w:r>
    </w:p>
    <w:p w14:paraId="194E83FF" w14:textId="77777777" w:rsidR="001C5144" w:rsidRPr="00456362" w:rsidRDefault="001C5144" w:rsidP="00A85E15">
      <w:pPr>
        <w:numPr>
          <w:ilvl w:val="0"/>
          <w:numId w:val="20"/>
        </w:numPr>
        <w:tabs>
          <w:tab w:val="clear" w:pos="1134"/>
        </w:tabs>
        <w:spacing w:before="240" w:after="240"/>
        <w:ind w:left="567" w:right="-170" w:hanging="567"/>
        <w:jc w:val="left"/>
        <w:rPr>
          <w:rFonts w:eastAsia="Calibri"/>
        </w:rPr>
      </w:pPr>
      <w:r w:rsidRPr="00456362">
        <w:rPr>
          <w:rFonts w:eastAsia="Calibri"/>
        </w:rPr>
        <w:t>Evaluate the data, draft the final report and arrange for its approval by INFCOM; and</w:t>
      </w:r>
    </w:p>
    <w:p w14:paraId="742A909F" w14:textId="77777777" w:rsidR="001C5144" w:rsidRPr="00456362" w:rsidRDefault="001C5144" w:rsidP="00A85E15">
      <w:pPr>
        <w:numPr>
          <w:ilvl w:val="0"/>
          <w:numId w:val="20"/>
        </w:numPr>
        <w:tabs>
          <w:tab w:val="clear" w:pos="1134"/>
        </w:tabs>
        <w:spacing w:before="240" w:after="240"/>
        <w:ind w:left="567" w:right="-170" w:hanging="567"/>
        <w:jc w:val="left"/>
        <w:rPr>
          <w:rFonts w:eastAsia="Calibri"/>
        </w:rPr>
      </w:pPr>
      <w:r w:rsidRPr="00456362">
        <w:rPr>
          <w:rFonts w:eastAsia="Calibri"/>
        </w:rPr>
        <w:t>Report to the relevant Standing Committees of the Infrastructure Commission.</w:t>
      </w:r>
    </w:p>
    <w:p w14:paraId="1FFB0C70" w14:textId="77777777" w:rsidR="001C5144" w:rsidRPr="008F04E9" w:rsidRDefault="001C5144" w:rsidP="001C5144">
      <w:pPr>
        <w:tabs>
          <w:tab w:val="clear" w:pos="1134"/>
        </w:tabs>
        <w:spacing w:after="160" w:line="259" w:lineRule="auto"/>
        <w:jc w:val="left"/>
        <w:rPr>
          <w:rFonts w:eastAsia="Yu Gothic Light" w:cs="Times New Roman"/>
          <w:sz w:val="32"/>
          <w:szCs w:val="32"/>
        </w:rPr>
      </w:pPr>
      <w:r w:rsidRPr="008F04E9">
        <w:rPr>
          <w:rFonts w:eastAsia="Calibri"/>
          <w:sz w:val="22"/>
          <w:szCs w:val="22"/>
        </w:rPr>
        <w:br w:type="page"/>
      </w:r>
    </w:p>
    <w:p w14:paraId="7D18F515" w14:textId="6E996B87" w:rsidR="001C5144" w:rsidRPr="008F04E9" w:rsidRDefault="001C5144" w:rsidP="004C69C6">
      <w:pPr>
        <w:pStyle w:val="Heading3"/>
        <w:rPr>
          <w:sz w:val="22"/>
          <w:szCs w:val="22"/>
        </w:rPr>
      </w:pPr>
      <w:bookmarkStart w:id="48" w:name="Annex_II"/>
      <w:bookmarkStart w:id="49" w:name="_Toc97900039"/>
      <w:bookmarkStart w:id="50" w:name="_Toc115706777"/>
      <w:r w:rsidRPr="008F04E9">
        <w:rPr>
          <w:sz w:val="22"/>
          <w:szCs w:val="22"/>
        </w:rPr>
        <w:lastRenderedPageBreak/>
        <w:t>Annex</w:t>
      </w:r>
      <w:r w:rsidR="006A00F7" w:rsidRPr="008F04E9">
        <w:rPr>
          <w:sz w:val="22"/>
          <w:szCs w:val="22"/>
        </w:rPr>
        <w:t> I</w:t>
      </w:r>
      <w:r w:rsidRPr="008F04E9">
        <w:rPr>
          <w:sz w:val="22"/>
          <w:szCs w:val="22"/>
        </w:rPr>
        <w:t>I</w:t>
      </w:r>
      <w:bookmarkEnd w:id="48"/>
      <w:r w:rsidRPr="008F04E9">
        <w:rPr>
          <w:sz w:val="22"/>
          <w:szCs w:val="22"/>
        </w:rPr>
        <w:t xml:space="preserve"> – Data Policy for the WMO UAS Demonstration Campaign</w:t>
      </w:r>
      <w:bookmarkEnd w:id="49"/>
      <w:bookmarkEnd w:id="50"/>
    </w:p>
    <w:p w14:paraId="417F2303" w14:textId="77777777" w:rsidR="001C5144" w:rsidRPr="00456362" w:rsidRDefault="001C5144" w:rsidP="001C5144">
      <w:pPr>
        <w:tabs>
          <w:tab w:val="clear" w:pos="1134"/>
        </w:tabs>
        <w:spacing w:after="160" w:line="259" w:lineRule="auto"/>
        <w:jc w:val="left"/>
        <w:rPr>
          <w:rFonts w:eastAsia="Calibri"/>
        </w:rPr>
      </w:pPr>
      <w:r w:rsidRPr="00456362">
        <w:rPr>
          <w:rFonts w:eastAsia="Calibri"/>
        </w:rPr>
        <w:t>[This policy is currently under development and subject to review.]</w:t>
      </w:r>
    </w:p>
    <w:p w14:paraId="456EF1A5" w14:textId="77777777" w:rsidR="001C5144" w:rsidRPr="00456362" w:rsidRDefault="001C5144" w:rsidP="001C5144">
      <w:pPr>
        <w:tabs>
          <w:tab w:val="clear" w:pos="1134"/>
        </w:tabs>
        <w:spacing w:after="160" w:line="259" w:lineRule="auto"/>
        <w:jc w:val="left"/>
        <w:rPr>
          <w:rFonts w:eastAsia="Calibri"/>
        </w:rPr>
      </w:pPr>
      <w:r w:rsidRPr="00456362">
        <w:rPr>
          <w:rFonts w:eastAsia="Calibri"/>
        </w:rPr>
        <w:t>Following constitutes the data policy for the WMO U</w:t>
      </w:r>
      <w:r w:rsidR="004F1697" w:rsidRPr="00456362">
        <w:rPr>
          <w:rFonts w:eastAsia="Calibri"/>
        </w:rPr>
        <w:t>AS</w:t>
      </w:r>
      <w:r w:rsidRPr="00456362">
        <w:rPr>
          <w:rFonts w:eastAsia="Calibri"/>
        </w:rPr>
        <w:t xml:space="preserve"> Demonstration Campaign (UAS-DC), which will take place over 2023 to 2024.</w:t>
      </w:r>
    </w:p>
    <w:p w14:paraId="4C3932B0" w14:textId="77777777" w:rsidR="001C5144" w:rsidRPr="00456362" w:rsidRDefault="001C5144" w:rsidP="001C5144">
      <w:pPr>
        <w:tabs>
          <w:tab w:val="clear" w:pos="1134"/>
        </w:tabs>
        <w:spacing w:after="160" w:line="259" w:lineRule="auto"/>
        <w:jc w:val="left"/>
        <w:rPr>
          <w:rFonts w:eastAsia="Calibri"/>
        </w:rPr>
      </w:pPr>
      <w:r w:rsidRPr="00456362">
        <w:rPr>
          <w:rFonts w:eastAsia="Calibri"/>
        </w:rPr>
        <w:t>This policy shall apply to all Participants (as defined below) in the UAS-DC and will be applied through the establishment of an agreement between WMO and the Participant entity, prior to the commencement of the UAS-DC, expected to commence in March 2024.</w:t>
      </w:r>
    </w:p>
    <w:p w14:paraId="495A6B6B" w14:textId="08F42109" w:rsidR="001C5144" w:rsidRPr="00456362" w:rsidRDefault="001C5144" w:rsidP="00916549">
      <w:pPr>
        <w:pStyle w:val="italicheading"/>
      </w:pPr>
      <w:bookmarkStart w:id="51" w:name="_Toc97900040"/>
      <w:bookmarkStart w:id="52" w:name="_Toc115706778"/>
      <w:r w:rsidRPr="00456362">
        <w:t>Definitions</w:t>
      </w:r>
      <w:bookmarkEnd w:id="51"/>
      <w:bookmarkEnd w:id="52"/>
    </w:p>
    <w:p w14:paraId="2CD7CDC6" w14:textId="5D17639A" w:rsidR="001C5144" w:rsidRPr="00456362" w:rsidRDefault="001C5144" w:rsidP="00BE2470">
      <w:pPr>
        <w:pStyle w:val="italicheading"/>
      </w:pPr>
      <w:bookmarkStart w:id="53" w:name="_Toc97900041"/>
      <w:bookmarkStart w:id="54" w:name="_Toc115706779"/>
      <w:r w:rsidRPr="00456362">
        <w:t>Participants</w:t>
      </w:r>
      <w:bookmarkEnd w:id="53"/>
      <w:bookmarkEnd w:id="54"/>
    </w:p>
    <w:p w14:paraId="44519B2B" w14:textId="77777777" w:rsidR="001C5144" w:rsidRPr="00456362" w:rsidRDefault="001C5144" w:rsidP="00603A21">
      <w:pPr>
        <w:tabs>
          <w:tab w:val="clear" w:pos="1134"/>
        </w:tabs>
        <w:spacing w:before="240" w:after="240"/>
        <w:ind w:right="-170"/>
        <w:jc w:val="left"/>
        <w:rPr>
          <w:rFonts w:eastAsia="Calibri"/>
        </w:rPr>
      </w:pPr>
      <w:r w:rsidRPr="00456362">
        <w:rPr>
          <w:rFonts w:eastAsia="Calibri"/>
        </w:rPr>
        <w:t>Participants are those persons or entities that belong to the following group:</w:t>
      </w:r>
    </w:p>
    <w:p w14:paraId="09BAA4F4" w14:textId="77777777" w:rsidR="001C5144" w:rsidRPr="00456362" w:rsidRDefault="001C5144" w:rsidP="00456362">
      <w:pPr>
        <w:numPr>
          <w:ilvl w:val="0"/>
          <w:numId w:val="50"/>
        </w:numPr>
        <w:tabs>
          <w:tab w:val="clear" w:pos="1134"/>
        </w:tabs>
        <w:spacing w:before="240" w:after="240"/>
        <w:ind w:left="1134" w:right="-170" w:hanging="567"/>
        <w:jc w:val="left"/>
        <w:rPr>
          <w:rFonts w:eastAsia="Calibri"/>
        </w:rPr>
      </w:pPr>
      <w:r w:rsidRPr="00456362">
        <w:rPr>
          <w:rFonts w:eastAsia="Calibri"/>
        </w:rPr>
        <w:t>UAS Participant Operator – a company or individual that commits to the provision of UAS data to the WMO UAS-DC, in compliance with this Data Policy</w:t>
      </w:r>
    </w:p>
    <w:p w14:paraId="5856E06F" w14:textId="77777777" w:rsidR="001C5144" w:rsidRPr="00456362" w:rsidRDefault="001C5144" w:rsidP="00456362">
      <w:pPr>
        <w:numPr>
          <w:ilvl w:val="0"/>
          <w:numId w:val="50"/>
        </w:numPr>
        <w:tabs>
          <w:tab w:val="clear" w:pos="1134"/>
        </w:tabs>
        <w:spacing w:before="240" w:after="240"/>
        <w:ind w:left="1134" w:right="-170" w:hanging="567"/>
        <w:jc w:val="left"/>
        <w:rPr>
          <w:rFonts w:eastAsia="Calibri"/>
        </w:rPr>
      </w:pPr>
      <w:r w:rsidRPr="00456362">
        <w:rPr>
          <w:rFonts w:eastAsia="Calibri"/>
        </w:rPr>
        <w:t>UAS Participant Data User – a company or individual that requests to, and is granted by WMO, access data from the UAS Data Repository for the purposes of using the data within meteorological or hydrological applications, in compliance with this Data Policy</w:t>
      </w:r>
    </w:p>
    <w:p w14:paraId="17ECDA38" w14:textId="4E81F426" w:rsidR="001C5144" w:rsidRPr="00456362" w:rsidRDefault="001C5144" w:rsidP="000333A3">
      <w:pPr>
        <w:pStyle w:val="italicheading"/>
      </w:pPr>
      <w:bookmarkStart w:id="55" w:name="_Toc97900042"/>
      <w:bookmarkStart w:id="56" w:name="_Toc115706780"/>
      <w:r w:rsidRPr="00456362">
        <w:t>UAS Data Repository</w:t>
      </w:r>
      <w:bookmarkEnd w:id="55"/>
      <w:bookmarkEnd w:id="56"/>
    </w:p>
    <w:p w14:paraId="5F87AAB1" w14:textId="77777777" w:rsidR="001C5144" w:rsidRPr="00456362" w:rsidRDefault="001C5144" w:rsidP="001C5144">
      <w:pPr>
        <w:tabs>
          <w:tab w:val="clear" w:pos="1134"/>
        </w:tabs>
        <w:spacing w:after="160" w:line="259" w:lineRule="auto"/>
        <w:jc w:val="left"/>
        <w:rPr>
          <w:rFonts w:eastAsia="Calibri"/>
        </w:rPr>
      </w:pPr>
      <w:r w:rsidRPr="00456362">
        <w:rPr>
          <w:rFonts w:eastAsia="Calibri"/>
        </w:rPr>
        <w:t>The UAS Data Repository is the digital platform established by WMO or its designated Member entities, to receive, store and make available to UAS Participant Data Users, data generated by UAS Participant Operators in the UAS-DC.</w:t>
      </w:r>
    </w:p>
    <w:p w14:paraId="72AC3338" w14:textId="5191C5EB" w:rsidR="001C5144" w:rsidRPr="00456362" w:rsidRDefault="001C5144" w:rsidP="000333A3">
      <w:pPr>
        <w:pStyle w:val="italicheading"/>
      </w:pPr>
      <w:bookmarkStart w:id="57" w:name="_Toc97900043"/>
      <w:bookmarkStart w:id="58" w:name="_Toc115706781"/>
      <w:r w:rsidRPr="00456362">
        <w:t>Data</w:t>
      </w:r>
      <w:bookmarkEnd w:id="57"/>
      <w:bookmarkEnd w:id="58"/>
    </w:p>
    <w:p w14:paraId="57C23E5C" w14:textId="77777777" w:rsidR="001C5144" w:rsidRPr="00456362" w:rsidRDefault="001C5144" w:rsidP="001C5144">
      <w:pPr>
        <w:tabs>
          <w:tab w:val="clear" w:pos="1134"/>
        </w:tabs>
        <w:spacing w:after="160" w:line="259" w:lineRule="auto"/>
        <w:jc w:val="left"/>
        <w:rPr>
          <w:rFonts w:eastAsia="Calibri"/>
        </w:rPr>
      </w:pPr>
      <w:r w:rsidRPr="00456362">
        <w:rPr>
          <w:rFonts w:eastAsia="Calibri"/>
        </w:rPr>
        <w:t>In the context of the UAS-DC, the term, Data, shall include the following:</w:t>
      </w:r>
    </w:p>
    <w:p w14:paraId="51DF3446" w14:textId="77777777" w:rsidR="001C5144" w:rsidRPr="00456362" w:rsidRDefault="001C5144" w:rsidP="00682F7D">
      <w:pPr>
        <w:numPr>
          <w:ilvl w:val="0"/>
          <w:numId w:val="52"/>
        </w:numPr>
        <w:tabs>
          <w:tab w:val="clear" w:pos="1134"/>
        </w:tabs>
        <w:spacing w:before="240" w:after="240"/>
        <w:ind w:left="1134" w:right="-170" w:hanging="567"/>
        <w:jc w:val="left"/>
        <w:rPr>
          <w:rFonts w:eastAsia="Calibri"/>
        </w:rPr>
      </w:pPr>
      <w:r w:rsidRPr="00456362">
        <w:rPr>
          <w:rFonts w:eastAsia="Calibri"/>
        </w:rPr>
        <w:t xml:space="preserve">Data files and their contents submitted by Participants to the UAS-DC Data </w:t>
      </w:r>
      <w:r w:rsidR="009551F8" w:rsidRPr="00456362">
        <w:rPr>
          <w:rFonts w:eastAsia="Calibri"/>
        </w:rPr>
        <w:t>Repository;</w:t>
      </w:r>
    </w:p>
    <w:p w14:paraId="7AE54DFF" w14:textId="77777777" w:rsidR="001C5144" w:rsidRPr="00456362" w:rsidRDefault="001C5144" w:rsidP="00281C07">
      <w:pPr>
        <w:numPr>
          <w:ilvl w:val="0"/>
          <w:numId w:val="52"/>
        </w:numPr>
        <w:tabs>
          <w:tab w:val="clear" w:pos="1134"/>
        </w:tabs>
        <w:spacing w:before="240" w:after="240"/>
        <w:ind w:left="1134" w:right="-170" w:hanging="567"/>
        <w:jc w:val="left"/>
        <w:rPr>
          <w:rFonts w:eastAsia="Calibri"/>
        </w:rPr>
      </w:pPr>
      <w:r w:rsidRPr="00456362">
        <w:rPr>
          <w:rFonts w:eastAsia="Calibri"/>
        </w:rPr>
        <w:t>Digital collections of the content of the UAS Data Repository that together form coherent information pertaining to the UAS-DC, including:</w:t>
      </w:r>
    </w:p>
    <w:p w14:paraId="49EE3768" w14:textId="77777777" w:rsidR="001C5144" w:rsidRPr="00456362" w:rsidRDefault="001C5144" w:rsidP="00281C07">
      <w:pPr>
        <w:numPr>
          <w:ilvl w:val="1"/>
          <w:numId w:val="52"/>
        </w:numPr>
        <w:tabs>
          <w:tab w:val="clear" w:pos="1134"/>
        </w:tabs>
        <w:spacing w:before="240" w:after="240"/>
        <w:ind w:left="1701" w:right="-170" w:hanging="567"/>
        <w:jc w:val="left"/>
        <w:rPr>
          <w:rFonts w:eastAsia="Calibri"/>
        </w:rPr>
      </w:pPr>
      <w:r w:rsidRPr="00456362">
        <w:rPr>
          <w:rFonts w:eastAsia="Calibri"/>
        </w:rPr>
        <w:t>Collections of observations of physical variables measured by a Participant-operated UAS; and</w:t>
      </w:r>
    </w:p>
    <w:p w14:paraId="52D06FB7" w14:textId="77777777" w:rsidR="001C5144" w:rsidRPr="00456362" w:rsidRDefault="001C5144" w:rsidP="00281C07">
      <w:pPr>
        <w:numPr>
          <w:ilvl w:val="1"/>
          <w:numId w:val="52"/>
        </w:numPr>
        <w:tabs>
          <w:tab w:val="clear" w:pos="1134"/>
        </w:tabs>
        <w:spacing w:before="240" w:after="240"/>
        <w:ind w:left="1701" w:right="-170" w:hanging="567"/>
        <w:jc w:val="left"/>
        <w:rPr>
          <w:rFonts w:eastAsia="Calibri"/>
        </w:rPr>
      </w:pPr>
      <w:r w:rsidRPr="00456362">
        <w:rPr>
          <w:rFonts w:eastAsia="Calibri"/>
        </w:rPr>
        <w:t>Images, graphics, tabulations or other digital renderings of the Data.</w:t>
      </w:r>
    </w:p>
    <w:p w14:paraId="215A9EA4" w14:textId="77777777" w:rsidR="001C5144" w:rsidRPr="00456362" w:rsidRDefault="001C5144" w:rsidP="00281C07">
      <w:pPr>
        <w:numPr>
          <w:ilvl w:val="0"/>
          <w:numId w:val="52"/>
        </w:numPr>
        <w:tabs>
          <w:tab w:val="clear" w:pos="1134"/>
        </w:tabs>
        <w:spacing w:before="240" w:after="240"/>
        <w:ind w:left="1134" w:right="-170" w:hanging="567"/>
        <w:jc w:val="left"/>
        <w:rPr>
          <w:rFonts w:eastAsia="Calibri"/>
        </w:rPr>
      </w:pPr>
      <w:r w:rsidRPr="00456362">
        <w:rPr>
          <w:rFonts w:eastAsia="Calibri"/>
        </w:rPr>
        <w:t xml:space="preserve">Digital and printed reports about the UAS-DC that are authored by WMO and its </w:t>
      </w:r>
      <w:r w:rsidR="004F1697" w:rsidRPr="00456362">
        <w:rPr>
          <w:rFonts w:eastAsia="Calibri"/>
        </w:rPr>
        <w:t>C</w:t>
      </w:r>
      <w:r w:rsidRPr="00456362">
        <w:rPr>
          <w:rFonts w:eastAsia="Calibri"/>
        </w:rPr>
        <w:t xml:space="preserve">onstituent </w:t>
      </w:r>
      <w:r w:rsidR="004F1697" w:rsidRPr="00456362">
        <w:rPr>
          <w:rFonts w:eastAsia="Calibri"/>
        </w:rPr>
        <w:t>B</w:t>
      </w:r>
      <w:r w:rsidRPr="00456362">
        <w:rPr>
          <w:rFonts w:eastAsia="Calibri"/>
        </w:rPr>
        <w:t>odies and their work groups.</w:t>
      </w:r>
    </w:p>
    <w:p w14:paraId="2C84C748" w14:textId="07251A0E" w:rsidR="001C5144" w:rsidRPr="00456362" w:rsidRDefault="001C5144" w:rsidP="000333A3">
      <w:pPr>
        <w:pStyle w:val="italicheading"/>
      </w:pPr>
      <w:bookmarkStart w:id="59" w:name="_Toc97900044"/>
      <w:bookmarkStart w:id="60" w:name="_Toc115706782"/>
      <w:r w:rsidRPr="00456362">
        <w:t>WMO</w:t>
      </w:r>
      <w:bookmarkEnd w:id="59"/>
      <w:bookmarkEnd w:id="60"/>
    </w:p>
    <w:p w14:paraId="657A8899" w14:textId="77777777" w:rsidR="001C5144" w:rsidRPr="00456362" w:rsidRDefault="001C5144" w:rsidP="001C5144">
      <w:pPr>
        <w:tabs>
          <w:tab w:val="clear" w:pos="1134"/>
        </w:tabs>
        <w:spacing w:after="160" w:line="259" w:lineRule="auto"/>
        <w:jc w:val="left"/>
        <w:rPr>
          <w:rFonts w:eastAsia="Calibri"/>
        </w:rPr>
      </w:pPr>
      <w:r w:rsidRPr="00456362">
        <w:rPr>
          <w:rFonts w:eastAsia="Calibri"/>
        </w:rPr>
        <w:t xml:space="preserve">In the context of the UAS-DC Data Policy, “WMO” consists of, the Secretariat of the World Meteorological Organization, the WMO </w:t>
      </w:r>
      <w:r w:rsidR="009551F8" w:rsidRPr="00456362">
        <w:rPr>
          <w:rFonts w:eastAsia="Calibri"/>
        </w:rPr>
        <w:t>M</w:t>
      </w:r>
      <w:r w:rsidRPr="00456362">
        <w:rPr>
          <w:rFonts w:eastAsia="Calibri"/>
        </w:rPr>
        <w:t>ember Constituent Bodies and their officially defined work groups and teams.</w:t>
      </w:r>
    </w:p>
    <w:p w14:paraId="28D733EB" w14:textId="77777777" w:rsidR="001C5144" w:rsidRPr="00456362" w:rsidRDefault="001C5144" w:rsidP="000333A3">
      <w:pPr>
        <w:pStyle w:val="italicheading"/>
      </w:pPr>
      <w:bookmarkStart w:id="61" w:name="_Toc97900045"/>
      <w:bookmarkStart w:id="62" w:name="_Toc115706783"/>
      <w:r w:rsidRPr="00456362">
        <w:lastRenderedPageBreak/>
        <w:t>Data Policy Principles</w:t>
      </w:r>
      <w:bookmarkEnd w:id="61"/>
      <w:bookmarkEnd w:id="62"/>
    </w:p>
    <w:p w14:paraId="1AE0561D" w14:textId="77777777" w:rsidR="001C5144" w:rsidRPr="00456362" w:rsidRDefault="001C5144" w:rsidP="001C5144">
      <w:pPr>
        <w:tabs>
          <w:tab w:val="clear" w:pos="1134"/>
        </w:tabs>
        <w:spacing w:after="160" w:line="259" w:lineRule="auto"/>
        <w:jc w:val="left"/>
        <w:rPr>
          <w:rFonts w:eastAsia="Calibri"/>
        </w:rPr>
      </w:pPr>
      <w:r w:rsidRPr="00456362">
        <w:rPr>
          <w:rFonts w:eastAsia="Calibri"/>
        </w:rPr>
        <w:t>WMO and Participants in the WMO UAS Demonstration Campaign, will comply with the following data policy principles:</w:t>
      </w:r>
    </w:p>
    <w:p w14:paraId="2B5454E1" w14:textId="77777777" w:rsidR="001C5144" w:rsidRPr="00456362" w:rsidRDefault="001C5144" w:rsidP="00AD3003">
      <w:pPr>
        <w:numPr>
          <w:ilvl w:val="0"/>
          <w:numId w:val="51"/>
        </w:numPr>
        <w:tabs>
          <w:tab w:val="clear" w:pos="1134"/>
        </w:tabs>
        <w:spacing w:before="240" w:after="240"/>
        <w:ind w:left="1134" w:right="-170" w:hanging="567"/>
        <w:jc w:val="left"/>
        <w:rPr>
          <w:rFonts w:eastAsia="Calibri"/>
        </w:rPr>
      </w:pPr>
      <w:r w:rsidRPr="00456362">
        <w:rPr>
          <w:rFonts w:eastAsia="Calibri"/>
        </w:rPr>
        <w:t xml:space="preserve">Data can be used by UAS Participant Data Users within meteorological and hydrological applications in accordance with their agreement established with </w:t>
      </w:r>
      <w:r w:rsidR="009551F8" w:rsidRPr="00456362">
        <w:rPr>
          <w:rFonts w:eastAsia="Calibri"/>
        </w:rPr>
        <w:t>WMO;</w:t>
      </w:r>
    </w:p>
    <w:p w14:paraId="5D48F402" w14:textId="77777777" w:rsidR="001C5144" w:rsidRPr="00456362" w:rsidRDefault="001C5144" w:rsidP="00AD3003">
      <w:pPr>
        <w:numPr>
          <w:ilvl w:val="0"/>
          <w:numId w:val="51"/>
        </w:numPr>
        <w:tabs>
          <w:tab w:val="clear" w:pos="1134"/>
        </w:tabs>
        <w:spacing w:before="240" w:after="240"/>
        <w:ind w:left="1134" w:right="-170" w:hanging="567"/>
        <w:jc w:val="left"/>
        <w:rPr>
          <w:rFonts w:eastAsia="Calibri"/>
        </w:rPr>
      </w:pPr>
      <w:r w:rsidRPr="00456362">
        <w:rPr>
          <w:rFonts w:eastAsia="Calibri"/>
        </w:rPr>
        <w:t>Data can be used by WMO to compile, publish and disseminate reports pertaining to the UAS-</w:t>
      </w:r>
      <w:r w:rsidR="009551F8" w:rsidRPr="00456362">
        <w:rPr>
          <w:rFonts w:eastAsia="Calibri"/>
        </w:rPr>
        <w:t>DC;</w:t>
      </w:r>
    </w:p>
    <w:p w14:paraId="52C5DA60" w14:textId="77777777" w:rsidR="001C5144" w:rsidRPr="00456362" w:rsidRDefault="001C5144" w:rsidP="00AD3003">
      <w:pPr>
        <w:numPr>
          <w:ilvl w:val="0"/>
          <w:numId w:val="51"/>
        </w:numPr>
        <w:tabs>
          <w:tab w:val="clear" w:pos="1134"/>
        </w:tabs>
        <w:spacing w:before="240" w:after="240"/>
        <w:ind w:left="1134" w:right="-170" w:hanging="567"/>
        <w:jc w:val="left"/>
        <w:rPr>
          <w:rFonts w:eastAsia="Calibri"/>
        </w:rPr>
      </w:pPr>
      <w:r w:rsidRPr="00456362">
        <w:rPr>
          <w:rFonts w:eastAsia="Calibri"/>
        </w:rPr>
        <w:t xml:space="preserve">Participants can use Data to compile digital, written reports that are submitted to WMO, and which then become </w:t>
      </w:r>
      <w:r w:rsidR="009551F8" w:rsidRPr="00456362">
        <w:rPr>
          <w:rFonts w:eastAsia="Calibri"/>
        </w:rPr>
        <w:t>Data;</w:t>
      </w:r>
    </w:p>
    <w:p w14:paraId="0B577310" w14:textId="77777777" w:rsidR="001C5144" w:rsidRPr="00456362" w:rsidRDefault="001C5144" w:rsidP="00AD3003">
      <w:pPr>
        <w:numPr>
          <w:ilvl w:val="0"/>
          <w:numId w:val="51"/>
        </w:numPr>
        <w:tabs>
          <w:tab w:val="clear" w:pos="1134"/>
        </w:tabs>
        <w:spacing w:before="240" w:after="240"/>
        <w:ind w:left="1134" w:right="-170" w:hanging="567"/>
        <w:jc w:val="left"/>
        <w:rPr>
          <w:rFonts w:eastAsia="Calibri"/>
        </w:rPr>
      </w:pPr>
      <w:r w:rsidRPr="00456362">
        <w:rPr>
          <w:rFonts w:eastAsia="Calibri"/>
        </w:rPr>
        <w:t>Excluding reports associated with the UAS-DC and written or approved by WMO, WMO will not make Data available to any party outside the group of UAS-DC Participants.</w:t>
      </w:r>
    </w:p>
    <w:p w14:paraId="34E5ECA7" w14:textId="77777777" w:rsidR="001C5144" w:rsidRPr="00456362" w:rsidRDefault="001C5144" w:rsidP="00AD3003">
      <w:pPr>
        <w:numPr>
          <w:ilvl w:val="0"/>
          <w:numId w:val="51"/>
        </w:numPr>
        <w:tabs>
          <w:tab w:val="clear" w:pos="1134"/>
        </w:tabs>
        <w:spacing w:before="240" w:after="240"/>
        <w:ind w:left="1134" w:right="-170" w:hanging="567"/>
        <w:jc w:val="left"/>
        <w:rPr>
          <w:rFonts w:eastAsia="Calibri"/>
        </w:rPr>
      </w:pPr>
      <w:r w:rsidRPr="00456362">
        <w:rPr>
          <w:rFonts w:eastAsia="Calibri"/>
        </w:rPr>
        <w:t>In compliance with these Principles, WMO can retain a copy and make use of Data without any future time limitation.</w:t>
      </w:r>
    </w:p>
    <w:p w14:paraId="73B49337" w14:textId="30C05DCA" w:rsidR="00240D92" w:rsidRPr="00456362" w:rsidRDefault="00AD3003" w:rsidP="00AD3003">
      <w:pPr>
        <w:pStyle w:val="WMOBodyText"/>
        <w:jc w:val="center"/>
        <w:rPr>
          <w:lang w:eastAsia="en-US"/>
        </w:rPr>
      </w:pPr>
      <w:r w:rsidRPr="00456362">
        <w:rPr>
          <w:lang w:eastAsia="en-US"/>
        </w:rPr>
        <w:t>_______________</w:t>
      </w:r>
    </w:p>
    <w:sectPr w:rsidR="00240D92" w:rsidRPr="00456362" w:rsidSect="00C759CA">
      <w:headerReference w:type="even" r:id="rId39"/>
      <w:headerReference w:type="default" r:id="rId40"/>
      <w:headerReference w:type="first" r:id="rId41"/>
      <w:pgSz w:w="11907" w:h="16840" w:code="9"/>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FCF68" w14:textId="77777777" w:rsidR="009C2C87" w:rsidRDefault="009C2C87">
      <w:r>
        <w:separator/>
      </w:r>
    </w:p>
    <w:p w14:paraId="6164C83C" w14:textId="77777777" w:rsidR="009C2C87" w:rsidRDefault="009C2C87"/>
    <w:p w14:paraId="72627E82" w14:textId="77777777" w:rsidR="009C2C87" w:rsidRDefault="009C2C87"/>
  </w:endnote>
  <w:endnote w:type="continuationSeparator" w:id="0">
    <w:p w14:paraId="50E2E692" w14:textId="77777777" w:rsidR="009C2C87" w:rsidRDefault="009C2C87">
      <w:r>
        <w:continuationSeparator/>
      </w:r>
    </w:p>
    <w:p w14:paraId="2BB43E9D" w14:textId="77777777" w:rsidR="009C2C87" w:rsidRDefault="009C2C87"/>
    <w:p w14:paraId="3CD2E321" w14:textId="77777777" w:rsidR="009C2C87" w:rsidRDefault="009C2C87"/>
  </w:endnote>
  <w:endnote w:type="continuationNotice" w:id="1">
    <w:p w14:paraId="633E8437" w14:textId="77777777" w:rsidR="009C2C87" w:rsidRDefault="009C2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6E83A" w14:textId="0757D6E1" w:rsidR="00456AF8" w:rsidRDefault="00456AF8" w:rsidP="00CE2BE7">
    <w:pPr>
      <w:pStyle w:val="Footer"/>
      <w:tabs>
        <w:tab w:val="clear" w:pos="4320"/>
        <w:tab w:val="clear" w:pos="8640"/>
        <w:tab w:val="left" w:pos="720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49F1C" w14:textId="77777777" w:rsidR="009C2C87" w:rsidRDefault="009C2C87">
      <w:r>
        <w:separator/>
      </w:r>
    </w:p>
  </w:footnote>
  <w:footnote w:type="continuationSeparator" w:id="0">
    <w:p w14:paraId="0758CAF7" w14:textId="77777777" w:rsidR="009C2C87" w:rsidRDefault="009C2C87">
      <w:r>
        <w:continuationSeparator/>
      </w:r>
    </w:p>
    <w:p w14:paraId="746F29EA" w14:textId="77777777" w:rsidR="009C2C87" w:rsidRDefault="009C2C87"/>
    <w:p w14:paraId="67A7DB16" w14:textId="77777777" w:rsidR="009C2C87" w:rsidRDefault="009C2C87"/>
  </w:footnote>
  <w:footnote w:type="continuationNotice" w:id="1">
    <w:p w14:paraId="0A35DEBA" w14:textId="77777777" w:rsidR="009C2C87" w:rsidRDefault="009C2C87"/>
  </w:footnote>
  <w:footnote w:id="2">
    <w:p w14:paraId="582DCCF9" w14:textId="77777777" w:rsidR="00456AF8" w:rsidRPr="00C50913" w:rsidRDefault="00456AF8" w:rsidP="00D34B76">
      <w:pPr>
        <w:pStyle w:val="FootnoteText"/>
        <w:ind w:right="-170"/>
      </w:pPr>
      <w:r>
        <w:rPr>
          <w:rStyle w:val="FootnoteReference"/>
        </w:rPr>
        <w:footnoteRef/>
      </w:r>
      <w:r>
        <w:t xml:space="preserve"> </w:t>
      </w:r>
      <w:hyperlink r:id="rId1" w:history="1">
        <w:r w:rsidRPr="00AA09E5">
          <w:rPr>
            <w:rStyle w:val="Hyperlink"/>
          </w:rPr>
          <w:t>https://community.wmo.int/governance/commission-membership/commission-observation-infrastructures-and-information-systems-infcom</w:t>
        </w:r>
      </w:hyperlink>
    </w:p>
  </w:footnote>
  <w:footnote w:id="3">
    <w:p w14:paraId="701D567A" w14:textId="77777777" w:rsidR="00456AF8" w:rsidRPr="00C50913" w:rsidRDefault="00456AF8" w:rsidP="001C5144">
      <w:pPr>
        <w:pStyle w:val="FootnoteText"/>
      </w:pPr>
      <w:r>
        <w:rPr>
          <w:rStyle w:val="FootnoteReference"/>
        </w:rPr>
        <w:footnoteRef/>
      </w:r>
      <w:r w:rsidRPr="00C50913">
        <w:t xml:space="preserve"> </w:t>
      </w:r>
      <w:r>
        <w:t xml:space="preserve">The </w:t>
      </w:r>
      <w:hyperlink r:id="rId2" w:history="1">
        <w:r w:rsidRPr="00BB1AFF">
          <w:rPr>
            <w:rStyle w:val="Hyperlink"/>
          </w:rPr>
          <w:t>Terms of Reference and membership of the SPOC</w:t>
        </w:r>
      </w:hyperlink>
      <w:r>
        <w:t>.</w:t>
      </w:r>
    </w:p>
  </w:footnote>
  <w:footnote w:id="4">
    <w:p w14:paraId="308B8759" w14:textId="77777777" w:rsidR="00456AF8" w:rsidRPr="00C50913" w:rsidRDefault="00456AF8" w:rsidP="001C5144">
      <w:pPr>
        <w:pStyle w:val="FootnoteText"/>
      </w:pPr>
      <w:r>
        <w:rPr>
          <w:rStyle w:val="FootnoteReference"/>
        </w:rPr>
        <w:footnoteRef/>
      </w:r>
      <w:r w:rsidRPr="00C50913">
        <w:t xml:space="preserve"> </w:t>
      </w:r>
      <w:hyperlink r:id="rId3" w:history="1">
        <w:r w:rsidRPr="00FD16CE">
          <w:rPr>
            <w:rStyle w:val="Hyperlink"/>
          </w:rPr>
          <w:t>https://www.paris2024.org/en/the-olympic-games-paris-2024/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9C808" w14:textId="77777777" w:rsidR="00456AF8" w:rsidRDefault="00AA14EE">
    <w:pPr>
      <w:pStyle w:val="Header"/>
    </w:pPr>
    <w:r>
      <w:rPr>
        <w:noProof/>
      </w:rPr>
      <w:pict w14:anchorId="7ABB7F2B">
        <v:shapetype id="_x0000_m21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60A9CD8">
        <v:shape id="_x0000_s2077" type="#_x0000_m2129"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2EBAEC1" w14:textId="77777777" w:rsidR="00456AF8" w:rsidRDefault="00456AF8"/>
  <w:p w14:paraId="169BDF68" w14:textId="77777777" w:rsidR="00456AF8" w:rsidRDefault="00AA14EE">
    <w:pPr>
      <w:pStyle w:val="Header"/>
    </w:pPr>
    <w:r>
      <w:rPr>
        <w:noProof/>
      </w:rPr>
      <w:pict w14:anchorId="602FC6A2">
        <v:shapetype id="_x0000_m21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3E42F96">
        <v:shape id="_x0000_s2079" type="#_x0000_m2128"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4D66295" w14:textId="77777777" w:rsidR="00456AF8" w:rsidRDefault="00456AF8"/>
  <w:p w14:paraId="5F90EB1C" w14:textId="77777777" w:rsidR="00456AF8" w:rsidRDefault="00AA14EE">
    <w:pPr>
      <w:pStyle w:val="Header"/>
    </w:pPr>
    <w:r>
      <w:rPr>
        <w:noProof/>
      </w:rPr>
      <w:pict w14:anchorId="04025534">
        <v:shapetype id="_x0000_m21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88B58D8">
        <v:shape id="_x0000_s2081" type="#_x0000_m2127"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5DA38" w14:textId="6ECFA9E4" w:rsidR="00456AF8" w:rsidRDefault="003370E4">
    <w:pPr>
      <w:pStyle w:val="Header"/>
    </w:pPr>
    <w:r>
      <w:t>INFCOM-2/INF. 2(3)</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26</w:t>
    </w:r>
    <w:r w:rsidRPr="00C2459D">
      <w:rPr>
        <w:rStyle w:val="PageNumber"/>
      </w:rPr>
      <w:fldChar w:fldCharType="end"/>
    </w:r>
    <w:r>
      <w:rPr>
        <w:noProof/>
      </w:rPr>
      <mc:AlternateContent>
        <mc:Choice Requires="wps">
          <w:drawing>
            <wp:anchor distT="0" distB="0" distL="114300" distR="114300" simplePos="0" relativeHeight="251641344" behindDoc="0" locked="0" layoutInCell="1" allowOverlap="1" wp14:anchorId="5797C156" wp14:editId="6746E006">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24809" id="Rectangle 7"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42368" behindDoc="0" locked="0" layoutInCell="1" allowOverlap="1" wp14:anchorId="73E0F0EE" wp14:editId="19154D31">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84F5C" id="Rectangle 6"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AA14EE">
      <w:rPr>
        <w:noProof/>
      </w:rPr>
      <w:pict w14:anchorId="2D165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left:0;text-align:left;margin-left:0;margin-top:0;width:50pt;height:50pt;z-index:251664896;visibility:hidden;mso-position-horizontal-relative:text;mso-position-vertical-relative:text">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BA550" w14:textId="11C41563" w:rsidR="00456AF8" w:rsidRDefault="00456AF8">
    <w:pPr>
      <w:pStyle w:val="Header"/>
    </w:pPr>
    <w:r>
      <w:t>INFCOM-2/INF. 2(3)</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26</w:t>
    </w:r>
    <w:r w:rsidRPr="00C2459D">
      <w:rPr>
        <w:rStyle w:val="PageNumber"/>
      </w:rPr>
      <w:fldChar w:fldCharType="end"/>
    </w:r>
    <w:r w:rsidR="00AA14EE">
      <w:pict w14:anchorId="44DC5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4" type="#_x0000_t75" style="position:absolute;left:0;text-align:left;margin-left:0;margin-top:0;width:50pt;height:50pt;z-index:251657728;visibility:hidden;mso-position-horizontal-relative:text;mso-position-vertical-relative:text">
          <v:path gradientshapeok="f"/>
          <o:lock v:ext="edit" selection="t"/>
        </v:shape>
      </w:pict>
    </w:r>
    <w:r w:rsidR="00AA14EE">
      <w:pict w14:anchorId="26F246CC">
        <v:shape id="_x0000_s2103" type="#_x0000_t75" style="position:absolute;left:0;text-align:left;margin-left:0;margin-top:0;width:50pt;height:50pt;z-index:25165875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C17E8" w14:textId="453D6205" w:rsidR="00456AF8" w:rsidRDefault="00A567E9" w:rsidP="003E6276">
    <w:pPr>
      <w:pStyle w:val="Header"/>
      <w:spacing w:after="120"/>
      <w:jc w:val="left"/>
    </w:pPr>
    <w:r>
      <w:rPr>
        <w:noProof/>
      </w:rPr>
      <mc:AlternateContent>
        <mc:Choice Requires="wps">
          <w:drawing>
            <wp:anchor distT="0" distB="0" distL="114300" distR="114300" simplePos="0" relativeHeight="251637248" behindDoc="0" locked="0" layoutInCell="1" allowOverlap="1" wp14:anchorId="2B811E2B" wp14:editId="5511973D">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3C0AE" id="Rectangle 2" o:spid="_x0000_s1026"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38272" behindDoc="0" locked="0" layoutInCell="1" allowOverlap="1" wp14:anchorId="136F191D" wp14:editId="2E0076A8">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04393" id="Rectangle 1"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AA14EE">
      <w:rPr>
        <w:noProof/>
      </w:rPr>
      <w:pict w14:anchorId="158F8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2" type="#_x0000_t75" style="position:absolute;margin-left:0;margin-top:0;width:50pt;height:50pt;z-index:251659776;visibility:hidden;mso-position-horizontal-relative:text;mso-position-vertical-relative:text">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2FDAB" w14:textId="732D5991" w:rsidR="00380AE7" w:rsidRDefault="00380AE7" w:rsidP="00380AE7">
    <w:pPr>
      <w:pStyle w:val="Header"/>
      <w:spacing w:after="120"/>
    </w:pPr>
    <w:r>
      <w:t>INFCOM-2/INF. 2(3)</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8</w:t>
    </w:r>
    <w:r w:rsidRPr="00C2459D">
      <w:rPr>
        <w:rStyle w:val="PageNumber"/>
      </w:rPr>
      <w:fldChar w:fldCharType="end"/>
    </w:r>
    <w:r>
      <w:rPr>
        <w:noProof/>
      </w:rPr>
      <mc:AlternateContent>
        <mc:Choice Requires="wps">
          <w:drawing>
            <wp:anchor distT="0" distB="0" distL="114300" distR="114300" simplePos="0" relativeHeight="251643392" behindDoc="0" locked="0" layoutInCell="1" allowOverlap="1" wp14:anchorId="298A753F" wp14:editId="3FC0A97C">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F58F7" id="Rectangle 8"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44416" behindDoc="0" locked="0" layoutInCell="1" allowOverlap="1" wp14:anchorId="5D32CB58" wp14:editId="00AFCBE2">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12EC7" id="Rectangle 9"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AA14EE">
      <w:rPr>
        <w:noProof/>
      </w:rPr>
      <w:pict w14:anchorId="70678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7" type="#_x0000_t75" style="position:absolute;left:0;text-align:left;margin-left:0;margin-top:0;width:50pt;height:50pt;z-index:251678208;visibility:hidden;mso-position-horizontal-relative:text;mso-position-vertical-relative:text">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AC693" w14:textId="77777777" w:rsidR="00456AF8" w:rsidRDefault="00AA14EE">
    <w:pPr>
      <w:pStyle w:val="Header"/>
    </w:pPr>
    <w:r>
      <w:rPr>
        <w:noProof/>
      </w:rPr>
      <w:pict w14:anchorId="2A793DCF">
        <v:shapetype id="_x0000_m21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844F622">
        <v:shape id="_x0000_s2061" type="#_x0000_m2126" style="position:absolute;left:0;text-align:left;margin-left:0;margin-top:0;width:595.3pt;height:550pt;z-index:-2516423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9E0D3BD" w14:textId="77777777" w:rsidR="00456AF8" w:rsidRDefault="00456AF8"/>
  <w:p w14:paraId="5127C76F" w14:textId="77777777" w:rsidR="00456AF8" w:rsidRDefault="00AA14EE">
    <w:pPr>
      <w:pStyle w:val="Header"/>
    </w:pPr>
    <w:r>
      <w:rPr>
        <w:noProof/>
      </w:rPr>
      <w:pict w14:anchorId="58A33836">
        <v:shapetype id="_x0000_m21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8B062DC">
        <v:shape id="_x0000_s2065" type="#_x0000_m2125" style="position:absolute;left:0;text-align:left;margin-left:0;margin-top:0;width:595.3pt;height:550pt;z-index:-2516444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E1ADBFD" w14:textId="77777777" w:rsidR="00456AF8" w:rsidRDefault="00456AF8"/>
  <w:p w14:paraId="677683FA" w14:textId="77777777" w:rsidR="00456AF8" w:rsidRDefault="00AA14EE">
    <w:pPr>
      <w:pStyle w:val="Header"/>
    </w:pPr>
    <w:r>
      <w:rPr>
        <w:noProof/>
      </w:rPr>
      <w:pict w14:anchorId="71CD5355">
        <v:shapetype id="_x0000_m21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D02D3AB">
        <v:shape id="_x0000_s2069" type="#_x0000_m2124" style="position:absolute;left:0;text-align:left;margin-left:0;margin-top:0;width:595.3pt;height:550pt;z-index:-2516464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907C9" w14:textId="5C3AD204" w:rsidR="00456AF8" w:rsidRDefault="00A567E9" w:rsidP="003370E4">
    <w:pPr>
      <w:pStyle w:val="Header"/>
    </w:pPr>
    <w:r>
      <w:t>INFCOM-2/INF. 2(3)</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26</w:t>
    </w:r>
    <w:r w:rsidRPr="00C2459D">
      <w:rPr>
        <w:rStyle w:val="PageNumber"/>
      </w:rPr>
      <w:fldChar w:fldCharType="end"/>
    </w:r>
    <w:r>
      <w:rPr>
        <w:noProof/>
      </w:rPr>
      <mc:AlternateContent>
        <mc:Choice Requires="wps">
          <w:drawing>
            <wp:anchor distT="0" distB="0" distL="114300" distR="114300" simplePos="0" relativeHeight="251639296" behindDoc="0" locked="0" layoutInCell="1" allowOverlap="1" wp14:anchorId="516E22B1" wp14:editId="35910E22">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F65C3" id="Rectangle 5"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40320" behindDoc="0" locked="0" layoutInCell="1" allowOverlap="1" wp14:anchorId="0935CE26" wp14:editId="03EB805B">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E7F22" id="Rectangle 4"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AA14EE">
      <w:pict w14:anchorId="207F4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8" type="#_x0000_t75" style="position:absolute;left:0;text-align:left;margin-left:0;margin-top:0;width:50pt;height:50pt;z-index:251660800;visibility:hidden;mso-position-horizontal-relative:text;mso-position-vertical-relative:text">
          <v:path gradientshapeok="f"/>
          <o:lock v:ext="edit" selection="t"/>
        </v:shape>
      </w:pict>
    </w:r>
    <w:r w:rsidR="00AA14EE">
      <w:pict w14:anchorId="60755B79">
        <v:shape id="_x0000_s2097" type="#_x0000_t75" style="position:absolute;left:0;text-align:left;margin-left:0;margin-top:0;width:50pt;height:50pt;z-index:251661824;visibility:hidden;mso-position-horizontal-relative:text;mso-position-vertical-relative:text">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D6F3" w14:textId="77777777" w:rsidR="00456AF8" w:rsidRDefault="00AA14EE">
    <w:pPr>
      <w:pStyle w:val="Header"/>
    </w:pPr>
    <w:r>
      <w:rPr>
        <w:noProof/>
      </w:rPr>
      <w:pict w14:anchorId="579F9C23">
        <v:shapetype id="_x0000_m21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135D3D7">
        <v:shape id="_x0000_s2063" type="#_x0000_m2123" style="position:absolute;left:0;text-align:left;margin-left:0;margin-top:0;width:595.3pt;height:550pt;z-index:-2516433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7A0263B" w14:textId="77777777" w:rsidR="00456AF8" w:rsidRDefault="00456AF8"/>
  <w:p w14:paraId="35E78C50" w14:textId="77777777" w:rsidR="00456AF8" w:rsidRDefault="00AA14EE">
    <w:pPr>
      <w:pStyle w:val="Header"/>
    </w:pPr>
    <w:r>
      <w:rPr>
        <w:noProof/>
      </w:rPr>
      <w:pict w14:anchorId="290CB2E1">
        <v:shapetype id="_x0000_m212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737180F">
        <v:shape id="_x0000_s2067" type="#_x0000_m2122" style="position:absolute;left:0;text-align:left;margin-left:0;margin-top:0;width:595.3pt;height:550pt;z-index:-2516454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EFE9B9A" w14:textId="77777777" w:rsidR="00456AF8" w:rsidRDefault="00456AF8"/>
  <w:p w14:paraId="58A421CF" w14:textId="77777777" w:rsidR="00456AF8" w:rsidRDefault="00AA14EE">
    <w:pPr>
      <w:pStyle w:val="Header"/>
    </w:pPr>
    <w:r>
      <w:rPr>
        <w:noProof/>
      </w:rPr>
      <w:pict w14:anchorId="47A2EBBD">
        <v:shapetype id="_x0000_m212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3A87E7">
        <v:shape id="_x0000_s2075" type="#_x0000_m2121" style="position:absolute;left:0;text-align:left;margin-left:0;margin-top:0;width:595.3pt;height:550pt;z-index:-2516474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AC30D" w14:textId="77777777" w:rsidR="00456AF8" w:rsidRDefault="00AA14EE">
    <w:pPr>
      <w:pStyle w:val="Header"/>
    </w:pPr>
    <w:r>
      <w:rPr>
        <w:noProof/>
      </w:rPr>
      <w:pict w14:anchorId="707C8560">
        <v:shapetype id="_x0000_m21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415B99F">
        <v:shape id="_x0000_s2049" type="#_x0000_m2120" style="position:absolute;left:0;text-align:left;margin-left:0;margin-top:0;width:595.3pt;height:550pt;z-index:-2516392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339AA88" w14:textId="77777777" w:rsidR="00456AF8" w:rsidRDefault="00456AF8"/>
  <w:p w14:paraId="164FF0F6" w14:textId="77777777" w:rsidR="00456AF8" w:rsidRDefault="00AA14EE">
    <w:pPr>
      <w:pStyle w:val="Header"/>
    </w:pPr>
    <w:r>
      <w:rPr>
        <w:noProof/>
      </w:rPr>
      <w:pict w14:anchorId="007EEB72">
        <v:shapetype id="_x0000_m211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01B306F">
        <v:shape id="_x0000_s2051" type="#_x0000_m2119" style="position:absolute;left:0;text-align:left;margin-left:0;margin-top:0;width:595.3pt;height:550pt;z-index:-2516403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3DBC0C5" w14:textId="77777777" w:rsidR="00456AF8" w:rsidRDefault="00456AF8"/>
  <w:p w14:paraId="707F1044" w14:textId="77777777" w:rsidR="00456AF8" w:rsidRDefault="00AA14EE">
    <w:pPr>
      <w:pStyle w:val="Header"/>
    </w:pPr>
    <w:r>
      <w:rPr>
        <w:noProof/>
      </w:rPr>
      <w:pict w14:anchorId="4E1DD8C2">
        <v:shapetype id="_x0000_m21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1165ED">
        <v:shape id="_x0000_s2053" type="#_x0000_m2118" style="position:absolute;left:0;text-align:left;margin-left:0;margin-top:0;width:595.3pt;height:550pt;z-index:-2516413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C6F9D" w14:textId="487DD32A" w:rsidR="00456AF8" w:rsidRPr="007A1B2B" w:rsidRDefault="00456AF8" w:rsidP="007A1B2B">
    <w:pPr>
      <w:pStyle w:val="Header"/>
    </w:pPr>
    <w:r>
      <w:t>INFCOM-2/INF. 2(3)</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AA14EE">
      <w:pict w14:anchorId="38801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0" type="#_x0000_t75" style="position:absolute;left:0;text-align:left;margin-left:0;margin-top:0;width:50pt;height:50pt;z-index:251662848;visibility:hidden;mso-position-horizontal-relative:text;mso-position-vertical-relative:text">
          <v:path gradientshapeok="f"/>
          <o:lock v:ext="edit" selection="t"/>
        </v:shape>
      </w:pict>
    </w:r>
    <w:r w:rsidR="00AA14EE">
      <w:pict w14:anchorId="37B26A7D">
        <v:shape id="_x0000_s2089" type="#_x0000_t75" style="position:absolute;left:0;text-align:left;margin-left:0;margin-top:0;width:50pt;height:50pt;z-index:251663872;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801"/>
    <w:multiLevelType w:val="hybridMultilevel"/>
    <w:tmpl w:val="4CB2B93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2FC2F00"/>
    <w:multiLevelType w:val="hybridMultilevel"/>
    <w:tmpl w:val="7B5881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C4558E1"/>
    <w:multiLevelType w:val="hybridMultilevel"/>
    <w:tmpl w:val="DC48534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D202EE6"/>
    <w:multiLevelType w:val="hybridMultilevel"/>
    <w:tmpl w:val="C702469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0E383041"/>
    <w:multiLevelType w:val="hybridMultilevel"/>
    <w:tmpl w:val="4CB2B93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0FFC78DF"/>
    <w:multiLevelType w:val="hybridMultilevel"/>
    <w:tmpl w:val="BAD62EA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107E77A9"/>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0FB2DAE"/>
    <w:multiLevelType w:val="hybridMultilevel"/>
    <w:tmpl w:val="31D652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11837FEA"/>
    <w:multiLevelType w:val="hybridMultilevel"/>
    <w:tmpl w:val="FBEC19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21904C1"/>
    <w:multiLevelType w:val="hybridMultilevel"/>
    <w:tmpl w:val="D4B605C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1CA3602B"/>
    <w:multiLevelType w:val="hybridMultilevel"/>
    <w:tmpl w:val="11B0F31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1E931DF2"/>
    <w:multiLevelType w:val="hybridMultilevel"/>
    <w:tmpl w:val="8F46DD1E"/>
    <w:lvl w:ilvl="0" w:tplc="B16E5004">
      <w:start w:val="1"/>
      <w:numFmt w:val="bullet"/>
      <w:lvlText w:val=""/>
      <w:lvlJc w:val="left"/>
      <w:pPr>
        <w:ind w:left="720" w:hanging="360"/>
      </w:pPr>
      <w:rPr>
        <w:rFonts w:ascii="Symbol" w:hAnsi="Symbol"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75B9B"/>
    <w:multiLevelType w:val="hybridMultilevel"/>
    <w:tmpl w:val="39049F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4CD0ABF"/>
    <w:multiLevelType w:val="hybridMultilevel"/>
    <w:tmpl w:val="E4FC5AF2"/>
    <w:lvl w:ilvl="0" w:tplc="20000001">
      <w:start w:val="1"/>
      <w:numFmt w:val="bullet"/>
      <w:lvlText w:val=""/>
      <w:lvlJc w:val="left"/>
      <w:pPr>
        <w:ind w:left="720" w:hanging="360"/>
      </w:pPr>
      <w:rPr>
        <w:rFonts w:ascii="Symbol" w:hAnsi="Symbol" w:hint="default"/>
      </w:rPr>
    </w:lvl>
    <w:lvl w:ilvl="1" w:tplc="5822A17E">
      <w:start w:val="1"/>
      <w:numFmt w:val="bullet"/>
      <w:lvlText w:val="-"/>
      <w:lvlJc w:val="left"/>
      <w:pPr>
        <w:ind w:left="1440" w:hanging="360"/>
      </w:pPr>
      <w:rPr>
        <w:rFonts w:ascii="Verdana" w:hAnsi="Verdana"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AD55BB8"/>
    <w:multiLevelType w:val="hybridMultilevel"/>
    <w:tmpl w:val="7AB8863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2ED37F46"/>
    <w:multiLevelType w:val="hybridMultilevel"/>
    <w:tmpl w:val="A3348A5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2FB14F73"/>
    <w:multiLevelType w:val="hybridMultilevel"/>
    <w:tmpl w:val="5F26C5D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3379713A"/>
    <w:multiLevelType w:val="hybridMultilevel"/>
    <w:tmpl w:val="E1A06032"/>
    <w:lvl w:ilvl="0" w:tplc="6F101FB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85D1933"/>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3DF21BE7"/>
    <w:multiLevelType w:val="hybridMultilevel"/>
    <w:tmpl w:val="93827EE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3FAE331A"/>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3FC40BBB"/>
    <w:multiLevelType w:val="hybridMultilevel"/>
    <w:tmpl w:val="70EA26A2"/>
    <w:lvl w:ilvl="0" w:tplc="D1228F6C">
      <w:start w:val="1"/>
      <w:numFmt w:val="bullet"/>
      <w:lvlText w:val=""/>
      <w:lvlJc w:val="left"/>
      <w:pPr>
        <w:ind w:left="6" w:hanging="360"/>
      </w:pPr>
      <w:rPr>
        <w:rFonts w:ascii="Symbol" w:hAnsi="Symbol" w:hint="default"/>
      </w:rPr>
    </w:lvl>
    <w:lvl w:ilvl="1" w:tplc="20000003">
      <w:start w:val="1"/>
      <w:numFmt w:val="bullet"/>
      <w:lvlText w:val="o"/>
      <w:lvlJc w:val="left"/>
      <w:pPr>
        <w:ind w:left="726" w:hanging="360"/>
      </w:pPr>
      <w:rPr>
        <w:rFonts w:ascii="Courier New" w:hAnsi="Courier New" w:cs="Courier New" w:hint="default"/>
      </w:rPr>
    </w:lvl>
    <w:lvl w:ilvl="2" w:tplc="20000005" w:tentative="1">
      <w:start w:val="1"/>
      <w:numFmt w:val="bullet"/>
      <w:lvlText w:val=""/>
      <w:lvlJc w:val="left"/>
      <w:pPr>
        <w:ind w:left="1446" w:hanging="360"/>
      </w:pPr>
      <w:rPr>
        <w:rFonts w:ascii="Wingdings" w:hAnsi="Wingdings" w:hint="default"/>
      </w:rPr>
    </w:lvl>
    <w:lvl w:ilvl="3" w:tplc="20000001" w:tentative="1">
      <w:start w:val="1"/>
      <w:numFmt w:val="bullet"/>
      <w:lvlText w:val=""/>
      <w:lvlJc w:val="left"/>
      <w:pPr>
        <w:ind w:left="2166" w:hanging="360"/>
      </w:pPr>
      <w:rPr>
        <w:rFonts w:ascii="Symbol" w:hAnsi="Symbol" w:hint="default"/>
      </w:rPr>
    </w:lvl>
    <w:lvl w:ilvl="4" w:tplc="20000003" w:tentative="1">
      <w:start w:val="1"/>
      <w:numFmt w:val="bullet"/>
      <w:lvlText w:val="o"/>
      <w:lvlJc w:val="left"/>
      <w:pPr>
        <w:ind w:left="2886" w:hanging="360"/>
      </w:pPr>
      <w:rPr>
        <w:rFonts w:ascii="Courier New" w:hAnsi="Courier New" w:cs="Courier New" w:hint="default"/>
      </w:rPr>
    </w:lvl>
    <w:lvl w:ilvl="5" w:tplc="20000005" w:tentative="1">
      <w:start w:val="1"/>
      <w:numFmt w:val="bullet"/>
      <w:lvlText w:val=""/>
      <w:lvlJc w:val="left"/>
      <w:pPr>
        <w:ind w:left="3606" w:hanging="360"/>
      </w:pPr>
      <w:rPr>
        <w:rFonts w:ascii="Wingdings" w:hAnsi="Wingdings" w:hint="default"/>
      </w:rPr>
    </w:lvl>
    <w:lvl w:ilvl="6" w:tplc="20000001" w:tentative="1">
      <w:start w:val="1"/>
      <w:numFmt w:val="bullet"/>
      <w:lvlText w:val=""/>
      <w:lvlJc w:val="left"/>
      <w:pPr>
        <w:ind w:left="4326" w:hanging="360"/>
      </w:pPr>
      <w:rPr>
        <w:rFonts w:ascii="Symbol" w:hAnsi="Symbol" w:hint="default"/>
      </w:rPr>
    </w:lvl>
    <w:lvl w:ilvl="7" w:tplc="20000003" w:tentative="1">
      <w:start w:val="1"/>
      <w:numFmt w:val="bullet"/>
      <w:lvlText w:val="o"/>
      <w:lvlJc w:val="left"/>
      <w:pPr>
        <w:ind w:left="5046" w:hanging="360"/>
      </w:pPr>
      <w:rPr>
        <w:rFonts w:ascii="Courier New" w:hAnsi="Courier New" w:cs="Courier New" w:hint="default"/>
      </w:rPr>
    </w:lvl>
    <w:lvl w:ilvl="8" w:tplc="20000005" w:tentative="1">
      <w:start w:val="1"/>
      <w:numFmt w:val="bullet"/>
      <w:lvlText w:val=""/>
      <w:lvlJc w:val="left"/>
      <w:pPr>
        <w:ind w:left="5766" w:hanging="360"/>
      </w:pPr>
      <w:rPr>
        <w:rFonts w:ascii="Wingdings" w:hAnsi="Wingdings" w:hint="default"/>
      </w:rPr>
    </w:lvl>
  </w:abstractNum>
  <w:abstractNum w:abstractNumId="22" w15:restartNumberingAfterBreak="0">
    <w:nsid w:val="411B5B44"/>
    <w:multiLevelType w:val="hybridMultilevel"/>
    <w:tmpl w:val="EF264CD6"/>
    <w:lvl w:ilvl="0" w:tplc="20000019">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F2DC5"/>
    <w:multiLevelType w:val="hybridMultilevel"/>
    <w:tmpl w:val="5164C75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444000C5"/>
    <w:multiLevelType w:val="hybridMultilevel"/>
    <w:tmpl w:val="E0F2504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15:restartNumberingAfterBreak="0">
    <w:nsid w:val="453C5E8B"/>
    <w:multiLevelType w:val="hybridMultilevel"/>
    <w:tmpl w:val="93827EE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15:restartNumberingAfterBreak="0">
    <w:nsid w:val="45EA75DF"/>
    <w:multiLevelType w:val="hybridMultilevel"/>
    <w:tmpl w:val="DC48534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469F00B7"/>
    <w:multiLevelType w:val="hybridMultilevel"/>
    <w:tmpl w:val="1FECF2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866338F"/>
    <w:multiLevelType w:val="hybridMultilevel"/>
    <w:tmpl w:val="05109C7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4B887621"/>
    <w:multiLevelType w:val="hybridMultilevel"/>
    <w:tmpl w:val="403CC2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CD84CF3"/>
    <w:multiLevelType w:val="hybridMultilevel"/>
    <w:tmpl w:val="11B0F31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1" w15:restartNumberingAfterBreak="0">
    <w:nsid w:val="4CD95651"/>
    <w:multiLevelType w:val="hybridMultilevel"/>
    <w:tmpl w:val="60B433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4F0D72B2"/>
    <w:multiLevelType w:val="hybridMultilevel"/>
    <w:tmpl w:val="E0F2504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3" w15:restartNumberingAfterBreak="0">
    <w:nsid w:val="50DD0390"/>
    <w:multiLevelType w:val="hybridMultilevel"/>
    <w:tmpl w:val="9842AB9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4" w15:restartNumberingAfterBreak="0">
    <w:nsid w:val="51D9427F"/>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5" w15:restartNumberingAfterBreak="0">
    <w:nsid w:val="5252564F"/>
    <w:multiLevelType w:val="hybridMultilevel"/>
    <w:tmpl w:val="971CAF1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39E0E54"/>
    <w:multiLevelType w:val="hybridMultilevel"/>
    <w:tmpl w:val="A9103D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8E3412A"/>
    <w:multiLevelType w:val="hybridMultilevel"/>
    <w:tmpl w:val="D98457E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8" w15:restartNumberingAfterBreak="0">
    <w:nsid w:val="5C11350E"/>
    <w:multiLevelType w:val="hybridMultilevel"/>
    <w:tmpl w:val="49D61B26"/>
    <w:lvl w:ilvl="0" w:tplc="E4320FD0">
      <w:start w:val="1"/>
      <w:numFmt w:val="lowerLetter"/>
      <w:lvlText w:val="(%1)"/>
      <w:lvlJc w:val="left"/>
      <w:pPr>
        <w:ind w:left="1080" w:hanging="360"/>
      </w:pPr>
      <w:rPr>
        <w:rFonts w:hint="default"/>
        <w:b w:val="0"/>
        <w:bCs w:val="0"/>
        <w:caps w:val="0"/>
        <w:sz w:val="20"/>
        <w:szCs w:val="20"/>
      </w:rPr>
    </w:lvl>
    <w:lvl w:ilvl="1" w:tplc="D1B0CDDC">
      <w:start w:val="1"/>
      <w:numFmt w:val="lowerRoman"/>
      <w:lvlText w:val="(%2)"/>
      <w:lvlJc w:val="left"/>
      <w:pPr>
        <w:ind w:left="1800" w:hanging="360"/>
      </w:pPr>
      <w:rPr>
        <w:rFonts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9" w15:restartNumberingAfterBreak="0">
    <w:nsid w:val="5CFC6851"/>
    <w:multiLevelType w:val="hybridMultilevel"/>
    <w:tmpl w:val="A3348A5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0" w15:restartNumberingAfterBreak="0">
    <w:nsid w:val="5E2F79F0"/>
    <w:multiLevelType w:val="hybridMultilevel"/>
    <w:tmpl w:val="6B9822E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1" w15:restartNumberingAfterBreak="0">
    <w:nsid w:val="5E6F1B26"/>
    <w:multiLevelType w:val="hybridMultilevel"/>
    <w:tmpl w:val="D28E4C6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2" w15:restartNumberingAfterBreak="0">
    <w:nsid w:val="60544E00"/>
    <w:multiLevelType w:val="hybridMultilevel"/>
    <w:tmpl w:val="97D0A1D0"/>
    <w:lvl w:ilvl="0" w:tplc="436CF6A0">
      <w:start w:val="1"/>
      <w:numFmt w:val="decimal"/>
      <w:lvlText w:val="(%1)"/>
      <w:lvlJc w:val="left"/>
      <w:pPr>
        <w:ind w:left="360" w:hanging="360"/>
      </w:pPr>
      <w:rPr>
        <w:rFonts w:hint="default"/>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3" w15:restartNumberingAfterBreak="0">
    <w:nsid w:val="64485E3A"/>
    <w:multiLevelType w:val="hybridMultilevel"/>
    <w:tmpl w:val="4FE69E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4B96282"/>
    <w:multiLevelType w:val="hybridMultilevel"/>
    <w:tmpl w:val="B3FA2C4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587391A"/>
    <w:multiLevelType w:val="hybridMultilevel"/>
    <w:tmpl w:val="4560F5C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6" w15:restartNumberingAfterBreak="0">
    <w:nsid w:val="68C06062"/>
    <w:multiLevelType w:val="hybridMultilevel"/>
    <w:tmpl w:val="CBE0E6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68D032AF"/>
    <w:multiLevelType w:val="hybridMultilevel"/>
    <w:tmpl w:val="2674A71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8" w15:restartNumberingAfterBreak="0">
    <w:nsid w:val="692D43D1"/>
    <w:multiLevelType w:val="hybridMultilevel"/>
    <w:tmpl w:val="E93AD9C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9" w15:restartNumberingAfterBreak="0">
    <w:nsid w:val="6B881E12"/>
    <w:multiLevelType w:val="hybridMultilevel"/>
    <w:tmpl w:val="9F6C978E"/>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0" w15:restartNumberingAfterBreak="0">
    <w:nsid w:val="6F2B04E8"/>
    <w:multiLevelType w:val="hybridMultilevel"/>
    <w:tmpl w:val="B81C85E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15:restartNumberingAfterBreak="0">
    <w:nsid w:val="775D0A05"/>
    <w:multiLevelType w:val="hybridMultilevel"/>
    <w:tmpl w:val="93827EE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2" w15:restartNumberingAfterBreak="0">
    <w:nsid w:val="77B707B7"/>
    <w:multiLevelType w:val="hybridMultilevel"/>
    <w:tmpl w:val="2B18BA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77C062B6"/>
    <w:multiLevelType w:val="hybridMultilevel"/>
    <w:tmpl w:val="4D24BD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D296EC3"/>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5" w15:restartNumberingAfterBreak="0">
    <w:nsid w:val="7EFD10EA"/>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6" w15:restartNumberingAfterBreak="0">
    <w:nsid w:val="7FD42D71"/>
    <w:multiLevelType w:val="hybridMultilevel"/>
    <w:tmpl w:val="A3348A5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21"/>
  </w:num>
  <w:num w:numId="2">
    <w:abstractNumId w:val="35"/>
  </w:num>
  <w:num w:numId="3">
    <w:abstractNumId w:val="53"/>
  </w:num>
  <w:num w:numId="4">
    <w:abstractNumId w:val="14"/>
  </w:num>
  <w:num w:numId="5">
    <w:abstractNumId w:val="41"/>
  </w:num>
  <w:num w:numId="6">
    <w:abstractNumId w:val="12"/>
  </w:num>
  <w:num w:numId="7">
    <w:abstractNumId w:val="26"/>
  </w:num>
  <w:num w:numId="8">
    <w:abstractNumId w:val="2"/>
  </w:num>
  <w:num w:numId="9">
    <w:abstractNumId w:val="18"/>
  </w:num>
  <w:num w:numId="10">
    <w:abstractNumId w:val="20"/>
  </w:num>
  <w:num w:numId="11">
    <w:abstractNumId w:val="34"/>
  </w:num>
  <w:num w:numId="12">
    <w:abstractNumId w:val="44"/>
  </w:num>
  <w:num w:numId="13">
    <w:abstractNumId w:val="32"/>
  </w:num>
  <w:num w:numId="14">
    <w:abstractNumId w:val="16"/>
  </w:num>
  <w:num w:numId="15">
    <w:abstractNumId w:val="24"/>
  </w:num>
  <w:num w:numId="16">
    <w:abstractNumId w:val="45"/>
  </w:num>
  <w:num w:numId="17">
    <w:abstractNumId w:val="33"/>
  </w:num>
  <w:num w:numId="18">
    <w:abstractNumId w:val="28"/>
  </w:num>
  <w:num w:numId="19">
    <w:abstractNumId w:val="9"/>
  </w:num>
  <w:num w:numId="20">
    <w:abstractNumId w:val="42"/>
  </w:num>
  <w:num w:numId="21">
    <w:abstractNumId w:val="30"/>
  </w:num>
  <w:num w:numId="22">
    <w:abstractNumId w:val="10"/>
  </w:num>
  <w:num w:numId="23">
    <w:abstractNumId w:val="6"/>
  </w:num>
  <w:num w:numId="24">
    <w:abstractNumId w:val="55"/>
  </w:num>
  <w:num w:numId="25">
    <w:abstractNumId w:val="56"/>
  </w:num>
  <w:num w:numId="26">
    <w:abstractNumId w:val="39"/>
  </w:num>
  <w:num w:numId="27">
    <w:abstractNumId w:val="15"/>
  </w:num>
  <w:num w:numId="28">
    <w:abstractNumId w:val="49"/>
  </w:num>
  <w:num w:numId="29">
    <w:abstractNumId w:val="47"/>
  </w:num>
  <w:num w:numId="30">
    <w:abstractNumId w:val="25"/>
  </w:num>
  <w:num w:numId="31">
    <w:abstractNumId w:val="19"/>
  </w:num>
  <w:num w:numId="32">
    <w:abstractNumId w:val="36"/>
  </w:num>
  <w:num w:numId="33">
    <w:abstractNumId w:val="8"/>
  </w:num>
  <w:num w:numId="34">
    <w:abstractNumId w:val="1"/>
  </w:num>
  <w:num w:numId="35">
    <w:abstractNumId w:val="52"/>
  </w:num>
  <w:num w:numId="36">
    <w:abstractNumId w:val="46"/>
  </w:num>
  <w:num w:numId="37">
    <w:abstractNumId w:val="31"/>
  </w:num>
  <w:num w:numId="38">
    <w:abstractNumId w:val="40"/>
  </w:num>
  <w:num w:numId="39">
    <w:abstractNumId w:val="50"/>
  </w:num>
  <w:num w:numId="40">
    <w:abstractNumId w:val="23"/>
  </w:num>
  <w:num w:numId="41">
    <w:abstractNumId w:val="7"/>
  </w:num>
  <w:num w:numId="42">
    <w:abstractNumId w:val="29"/>
  </w:num>
  <w:num w:numId="43">
    <w:abstractNumId w:val="27"/>
  </w:num>
  <w:num w:numId="44">
    <w:abstractNumId w:val="51"/>
  </w:num>
  <w:num w:numId="45">
    <w:abstractNumId w:val="0"/>
  </w:num>
  <w:num w:numId="46">
    <w:abstractNumId w:val="54"/>
  </w:num>
  <w:num w:numId="47">
    <w:abstractNumId w:val="4"/>
  </w:num>
  <w:num w:numId="48">
    <w:abstractNumId w:val="13"/>
  </w:num>
  <w:num w:numId="49">
    <w:abstractNumId w:val="5"/>
  </w:num>
  <w:num w:numId="50">
    <w:abstractNumId w:val="43"/>
  </w:num>
  <w:num w:numId="51">
    <w:abstractNumId w:val="17"/>
  </w:num>
  <w:num w:numId="52">
    <w:abstractNumId w:val="38"/>
  </w:num>
  <w:num w:numId="53">
    <w:abstractNumId w:val="48"/>
  </w:num>
  <w:num w:numId="54">
    <w:abstractNumId w:val="3"/>
  </w:num>
  <w:num w:numId="55">
    <w:abstractNumId w:val="37"/>
  </w:num>
  <w:num w:numId="56">
    <w:abstractNumId w:val="11"/>
  </w:num>
  <w:num w:numId="57">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13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4E"/>
    <w:rsid w:val="00000361"/>
    <w:rsid w:val="00003130"/>
    <w:rsid w:val="00005301"/>
    <w:rsid w:val="000133EE"/>
    <w:rsid w:val="000206A8"/>
    <w:rsid w:val="000232DF"/>
    <w:rsid w:val="00027205"/>
    <w:rsid w:val="0003137A"/>
    <w:rsid w:val="000333A3"/>
    <w:rsid w:val="00041171"/>
    <w:rsid w:val="00041727"/>
    <w:rsid w:val="000420CD"/>
    <w:rsid w:val="0004226F"/>
    <w:rsid w:val="000451EF"/>
    <w:rsid w:val="00050F8E"/>
    <w:rsid w:val="000518BB"/>
    <w:rsid w:val="00055DDB"/>
    <w:rsid w:val="00056FD4"/>
    <w:rsid w:val="000573AD"/>
    <w:rsid w:val="0006123B"/>
    <w:rsid w:val="00064F6B"/>
    <w:rsid w:val="00072F17"/>
    <w:rsid w:val="000731AA"/>
    <w:rsid w:val="00074901"/>
    <w:rsid w:val="00077F9C"/>
    <w:rsid w:val="00080396"/>
    <w:rsid w:val="000806D8"/>
    <w:rsid w:val="00082C80"/>
    <w:rsid w:val="00083847"/>
    <w:rsid w:val="00083C36"/>
    <w:rsid w:val="00084D58"/>
    <w:rsid w:val="00086A02"/>
    <w:rsid w:val="00092CAE"/>
    <w:rsid w:val="00092E42"/>
    <w:rsid w:val="00095E48"/>
    <w:rsid w:val="000A4F1C"/>
    <w:rsid w:val="000A69BF"/>
    <w:rsid w:val="000B4794"/>
    <w:rsid w:val="000B5056"/>
    <w:rsid w:val="000B67E2"/>
    <w:rsid w:val="000B7354"/>
    <w:rsid w:val="000B78DD"/>
    <w:rsid w:val="000C1C2C"/>
    <w:rsid w:val="000C225A"/>
    <w:rsid w:val="000C6781"/>
    <w:rsid w:val="000D0753"/>
    <w:rsid w:val="000D527C"/>
    <w:rsid w:val="000E070C"/>
    <w:rsid w:val="000E5A64"/>
    <w:rsid w:val="000F5E49"/>
    <w:rsid w:val="000F7A87"/>
    <w:rsid w:val="00102EAE"/>
    <w:rsid w:val="001047DC"/>
    <w:rsid w:val="00105D2E"/>
    <w:rsid w:val="00107353"/>
    <w:rsid w:val="00111BFD"/>
    <w:rsid w:val="0011498B"/>
    <w:rsid w:val="00120147"/>
    <w:rsid w:val="00123140"/>
    <w:rsid w:val="00123D94"/>
    <w:rsid w:val="001301FE"/>
    <w:rsid w:val="001307C5"/>
    <w:rsid w:val="00130BBC"/>
    <w:rsid w:val="00133D13"/>
    <w:rsid w:val="00135650"/>
    <w:rsid w:val="00150DBD"/>
    <w:rsid w:val="001514B1"/>
    <w:rsid w:val="00152384"/>
    <w:rsid w:val="00156F9B"/>
    <w:rsid w:val="00163BA3"/>
    <w:rsid w:val="00166B31"/>
    <w:rsid w:val="00167D54"/>
    <w:rsid w:val="00174139"/>
    <w:rsid w:val="00176AB5"/>
    <w:rsid w:val="00180771"/>
    <w:rsid w:val="00182C98"/>
    <w:rsid w:val="00187812"/>
    <w:rsid w:val="00190854"/>
    <w:rsid w:val="001930A3"/>
    <w:rsid w:val="00196EB8"/>
    <w:rsid w:val="001A25F0"/>
    <w:rsid w:val="001A341E"/>
    <w:rsid w:val="001A3A8E"/>
    <w:rsid w:val="001B0EA6"/>
    <w:rsid w:val="001B1CDF"/>
    <w:rsid w:val="001B2EC4"/>
    <w:rsid w:val="001B3B43"/>
    <w:rsid w:val="001B56F4"/>
    <w:rsid w:val="001C5144"/>
    <w:rsid w:val="001C5462"/>
    <w:rsid w:val="001D265C"/>
    <w:rsid w:val="001D3062"/>
    <w:rsid w:val="001D3CFB"/>
    <w:rsid w:val="001D559B"/>
    <w:rsid w:val="001D6302"/>
    <w:rsid w:val="001D6E74"/>
    <w:rsid w:val="001E2C22"/>
    <w:rsid w:val="001E740C"/>
    <w:rsid w:val="001E7DD0"/>
    <w:rsid w:val="001F1BDA"/>
    <w:rsid w:val="001F2538"/>
    <w:rsid w:val="001F2D29"/>
    <w:rsid w:val="0020095E"/>
    <w:rsid w:val="00210BFE"/>
    <w:rsid w:val="00210D30"/>
    <w:rsid w:val="00212663"/>
    <w:rsid w:val="00214984"/>
    <w:rsid w:val="002204FD"/>
    <w:rsid w:val="00221020"/>
    <w:rsid w:val="00227029"/>
    <w:rsid w:val="002308B5"/>
    <w:rsid w:val="00233C0B"/>
    <w:rsid w:val="00234A34"/>
    <w:rsid w:val="0023598C"/>
    <w:rsid w:val="00236E4C"/>
    <w:rsid w:val="00240D92"/>
    <w:rsid w:val="0024195D"/>
    <w:rsid w:val="00242C37"/>
    <w:rsid w:val="00243A5A"/>
    <w:rsid w:val="0025255D"/>
    <w:rsid w:val="002558ED"/>
    <w:rsid w:val="00255EE3"/>
    <w:rsid w:val="00256B3D"/>
    <w:rsid w:val="00261B67"/>
    <w:rsid w:val="0026743C"/>
    <w:rsid w:val="00270480"/>
    <w:rsid w:val="002779AF"/>
    <w:rsid w:val="00281C07"/>
    <w:rsid w:val="002823D8"/>
    <w:rsid w:val="0028531A"/>
    <w:rsid w:val="00285446"/>
    <w:rsid w:val="002872E6"/>
    <w:rsid w:val="00290082"/>
    <w:rsid w:val="00295593"/>
    <w:rsid w:val="002A354F"/>
    <w:rsid w:val="002A386C"/>
    <w:rsid w:val="002B09DF"/>
    <w:rsid w:val="002B540D"/>
    <w:rsid w:val="002B7A7E"/>
    <w:rsid w:val="002C1BD9"/>
    <w:rsid w:val="002C30BC"/>
    <w:rsid w:val="002C5965"/>
    <w:rsid w:val="002C5E15"/>
    <w:rsid w:val="002C7A88"/>
    <w:rsid w:val="002C7AB9"/>
    <w:rsid w:val="002D232B"/>
    <w:rsid w:val="002D2759"/>
    <w:rsid w:val="002D5E00"/>
    <w:rsid w:val="002D6A88"/>
    <w:rsid w:val="002D6DAC"/>
    <w:rsid w:val="002E261D"/>
    <w:rsid w:val="002E3FAD"/>
    <w:rsid w:val="002E4E16"/>
    <w:rsid w:val="002F6DAC"/>
    <w:rsid w:val="00301E8C"/>
    <w:rsid w:val="00307DDD"/>
    <w:rsid w:val="003143C9"/>
    <w:rsid w:val="003146E9"/>
    <w:rsid w:val="00314D5D"/>
    <w:rsid w:val="00320009"/>
    <w:rsid w:val="0032424A"/>
    <w:rsid w:val="003245D3"/>
    <w:rsid w:val="00325D26"/>
    <w:rsid w:val="00326595"/>
    <w:rsid w:val="00330AA3"/>
    <w:rsid w:val="00331584"/>
    <w:rsid w:val="00331964"/>
    <w:rsid w:val="00332561"/>
    <w:rsid w:val="00334987"/>
    <w:rsid w:val="003370E4"/>
    <w:rsid w:val="00340C69"/>
    <w:rsid w:val="00342E34"/>
    <w:rsid w:val="00345E56"/>
    <w:rsid w:val="00371CF1"/>
    <w:rsid w:val="0037222D"/>
    <w:rsid w:val="00373128"/>
    <w:rsid w:val="003750C1"/>
    <w:rsid w:val="0037569F"/>
    <w:rsid w:val="0038051E"/>
    <w:rsid w:val="00380AE7"/>
    <w:rsid w:val="00380AF7"/>
    <w:rsid w:val="00390B68"/>
    <w:rsid w:val="00394A05"/>
    <w:rsid w:val="00397770"/>
    <w:rsid w:val="00397880"/>
    <w:rsid w:val="003A27FF"/>
    <w:rsid w:val="003A3D24"/>
    <w:rsid w:val="003A513B"/>
    <w:rsid w:val="003A7016"/>
    <w:rsid w:val="003B0C08"/>
    <w:rsid w:val="003B4B6D"/>
    <w:rsid w:val="003C17A5"/>
    <w:rsid w:val="003C1843"/>
    <w:rsid w:val="003C6128"/>
    <w:rsid w:val="003D1552"/>
    <w:rsid w:val="003E381F"/>
    <w:rsid w:val="003E4046"/>
    <w:rsid w:val="003E6207"/>
    <w:rsid w:val="003E6276"/>
    <w:rsid w:val="003F003A"/>
    <w:rsid w:val="003F125B"/>
    <w:rsid w:val="003F7B3F"/>
    <w:rsid w:val="004058AD"/>
    <w:rsid w:val="0041078D"/>
    <w:rsid w:val="00410D11"/>
    <w:rsid w:val="00413DF6"/>
    <w:rsid w:val="00416F97"/>
    <w:rsid w:val="00420887"/>
    <w:rsid w:val="00425173"/>
    <w:rsid w:val="0043039B"/>
    <w:rsid w:val="00432CFA"/>
    <w:rsid w:val="00436197"/>
    <w:rsid w:val="004423FE"/>
    <w:rsid w:val="00445C26"/>
    <w:rsid w:val="00445C35"/>
    <w:rsid w:val="00450BFE"/>
    <w:rsid w:val="004522DA"/>
    <w:rsid w:val="00452325"/>
    <w:rsid w:val="00454B41"/>
    <w:rsid w:val="00456362"/>
    <w:rsid w:val="0045663A"/>
    <w:rsid w:val="00456AF8"/>
    <w:rsid w:val="00462896"/>
    <w:rsid w:val="0046344E"/>
    <w:rsid w:val="004667E7"/>
    <w:rsid w:val="004672CF"/>
    <w:rsid w:val="00470DEF"/>
    <w:rsid w:val="00475797"/>
    <w:rsid w:val="00475A7B"/>
    <w:rsid w:val="00475D91"/>
    <w:rsid w:val="00476D0A"/>
    <w:rsid w:val="004849B6"/>
    <w:rsid w:val="00491024"/>
    <w:rsid w:val="00491638"/>
    <w:rsid w:val="0049253B"/>
    <w:rsid w:val="004A140B"/>
    <w:rsid w:val="004A3902"/>
    <w:rsid w:val="004A4B47"/>
    <w:rsid w:val="004B0EC9"/>
    <w:rsid w:val="004B1BD2"/>
    <w:rsid w:val="004B44C3"/>
    <w:rsid w:val="004B4620"/>
    <w:rsid w:val="004B7BAA"/>
    <w:rsid w:val="004C2DF7"/>
    <w:rsid w:val="004C4E0B"/>
    <w:rsid w:val="004C5863"/>
    <w:rsid w:val="004C69C6"/>
    <w:rsid w:val="004D497E"/>
    <w:rsid w:val="004E338A"/>
    <w:rsid w:val="004E3857"/>
    <w:rsid w:val="004E4809"/>
    <w:rsid w:val="004E4CC3"/>
    <w:rsid w:val="004E5985"/>
    <w:rsid w:val="004E6352"/>
    <w:rsid w:val="004E6460"/>
    <w:rsid w:val="004F1697"/>
    <w:rsid w:val="004F6B46"/>
    <w:rsid w:val="005019BC"/>
    <w:rsid w:val="0050425E"/>
    <w:rsid w:val="00511999"/>
    <w:rsid w:val="005145D6"/>
    <w:rsid w:val="00521EA5"/>
    <w:rsid w:val="00525B80"/>
    <w:rsid w:val="0053098F"/>
    <w:rsid w:val="00536B2E"/>
    <w:rsid w:val="005469CB"/>
    <w:rsid w:val="00546D8E"/>
    <w:rsid w:val="00553738"/>
    <w:rsid w:val="00553F7E"/>
    <w:rsid w:val="00560F4E"/>
    <w:rsid w:val="0056646F"/>
    <w:rsid w:val="005707DF"/>
    <w:rsid w:val="00571AE1"/>
    <w:rsid w:val="00581B28"/>
    <w:rsid w:val="005859C2"/>
    <w:rsid w:val="00591C95"/>
    <w:rsid w:val="00592267"/>
    <w:rsid w:val="0059421F"/>
    <w:rsid w:val="005A136D"/>
    <w:rsid w:val="005A337B"/>
    <w:rsid w:val="005A77EC"/>
    <w:rsid w:val="005A7A4A"/>
    <w:rsid w:val="005B0AE2"/>
    <w:rsid w:val="005B1F2C"/>
    <w:rsid w:val="005B5F3C"/>
    <w:rsid w:val="005C41F2"/>
    <w:rsid w:val="005C627E"/>
    <w:rsid w:val="005D03D9"/>
    <w:rsid w:val="005D1EE8"/>
    <w:rsid w:val="005D43F1"/>
    <w:rsid w:val="005D56AE"/>
    <w:rsid w:val="005D666D"/>
    <w:rsid w:val="005E3A59"/>
    <w:rsid w:val="00603A21"/>
    <w:rsid w:val="00604802"/>
    <w:rsid w:val="00613380"/>
    <w:rsid w:val="00615AB0"/>
    <w:rsid w:val="00616247"/>
    <w:rsid w:val="0061778C"/>
    <w:rsid w:val="0063035F"/>
    <w:rsid w:val="00630DCE"/>
    <w:rsid w:val="006341F4"/>
    <w:rsid w:val="00636B90"/>
    <w:rsid w:val="00643269"/>
    <w:rsid w:val="00643B24"/>
    <w:rsid w:val="00643D86"/>
    <w:rsid w:val="0064738B"/>
    <w:rsid w:val="006508EA"/>
    <w:rsid w:val="00650B4D"/>
    <w:rsid w:val="00656016"/>
    <w:rsid w:val="00657E4F"/>
    <w:rsid w:val="00667E86"/>
    <w:rsid w:val="0067400C"/>
    <w:rsid w:val="00682F7D"/>
    <w:rsid w:val="0068392D"/>
    <w:rsid w:val="00697DB5"/>
    <w:rsid w:val="006A00F7"/>
    <w:rsid w:val="006A044E"/>
    <w:rsid w:val="006A1B33"/>
    <w:rsid w:val="006A492A"/>
    <w:rsid w:val="006A7E5A"/>
    <w:rsid w:val="006B5C72"/>
    <w:rsid w:val="006B7047"/>
    <w:rsid w:val="006B7C5A"/>
    <w:rsid w:val="006C289D"/>
    <w:rsid w:val="006D0310"/>
    <w:rsid w:val="006D2009"/>
    <w:rsid w:val="006D34AB"/>
    <w:rsid w:val="006D5576"/>
    <w:rsid w:val="006D5B14"/>
    <w:rsid w:val="006E1A89"/>
    <w:rsid w:val="006E766D"/>
    <w:rsid w:val="006F0A35"/>
    <w:rsid w:val="006F4B29"/>
    <w:rsid w:val="006F6354"/>
    <w:rsid w:val="006F6CE9"/>
    <w:rsid w:val="00700106"/>
    <w:rsid w:val="00703E41"/>
    <w:rsid w:val="0070517C"/>
    <w:rsid w:val="00705C9F"/>
    <w:rsid w:val="007138CA"/>
    <w:rsid w:val="00716951"/>
    <w:rsid w:val="00720F6B"/>
    <w:rsid w:val="00725026"/>
    <w:rsid w:val="0072646D"/>
    <w:rsid w:val="00730ADA"/>
    <w:rsid w:val="00732C37"/>
    <w:rsid w:val="00735557"/>
    <w:rsid w:val="00735D9E"/>
    <w:rsid w:val="00735E0D"/>
    <w:rsid w:val="007411BB"/>
    <w:rsid w:val="00745A09"/>
    <w:rsid w:val="00751EAF"/>
    <w:rsid w:val="007540A1"/>
    <w:rsid w:val="00754CF7"/>
    <w:rsid w:val="00757B0D"/>
    <w:rsid w:val="00761320"/>
    <w:rsid w:val="0076469A"/>
    <w:rsid w:val="007651B1"/>
    <w:rsid w:val="00767CE1"/>
    <w:rsid w:val="00771A68"/>
    <w:rsid w:val="00771AF0"/>
    <w:rsid w:val="007744D2"/>
    <w:rsid w:val="0077680D"/>
    <w:rsid w:val="00786136"/>
    <w:rsid w:val="00794369"/>
    <w:rsid w:val="00795FAF"/>
    <w:rsid w:val="007A1B2B"/>
    <w:rsid w:val="007A6CF0"/>
    <w:rsid w:val="007B05CF"/>
    <w:rsid w:val="007B7CCF"/>
    <w:rsid w:val="007C212A"/>
    <w:rsid w:val="007C785E"/>
    <w:rsid w:val="007D29BA"/>
    <w:rsid w:val="007D5B3C"/>
    <w:rsid w:val="007E02E4"/>
    <w:rsid w:val="007E5EBE"/>
    <w:rsid w:val="007E7D21"/>
    <w:rsid w:val="007E7DBD"/>
    <w:rsid w:val="007F4541"/>
    <w:rsid w:val="007F482F"/>
    <w:rsid w:val="007F5EB1"/>
    <w:rsid w:val="007F7C94"/>
    <w:rsid w:val="008031C6"/>
    <w:rsid w:val="0080398D"/>
    <w:rsid w:val="00805174"/>
    <w:rsid w:val="00806385"/>
    <w:rsid w:val="00807CC5"/>
    <w:rsid w:val="00807ED7"/>
    <w:rsid w:val="00812039"/>
    <w:rsid w:val="00814CC6"/>
    <w:rsid w:val="00815804"/>
    <w:rsid w:val="00816175"/>
    <w:rsid w:val="00816A48"/>
    <w:rsid w:val="00816A4D"/>
    <w:rsid w:val="008213DE"/>
    <w:rsid w:val="008214F0"/>
    <w:rsid w:val="00826431"/>
    <w:rsid w:val="00826D53"/>
    <w:rsid w:val="008273AA"/>
    <w:rsid w:val="00831751"/>
    <w:rsid w:val="00833369"/>
    <w:rsid w:val="00835B42"/>
    <w:rsid w:val="00840210"/>
    <w:rsid w:val="00842A4E"/>
    <w:rsid w:val="008444CD"/>
    <w:rsid w:val="00845BFF"/>
    <w:rsid w:val="00847D99"/>
    <w:rsid w:val="0085038E"/>
    <w:rsid w:val="0085230A"/>
    <w:rsid w:val="00855757"/>
    <w:rsid w:val="00860B9A"/>
    <w:rsid w:val="0086271D"/>
    <w:rsid w:val="0086420B"/>
    <w:rsid w:val="00864DBF"/>
    <w:rsid w:val="00865AE2"/>
    <w:rsid w:val="008663C8"/>
    <w:rsid w:val="0087361C"/>
    <w:rsid w:val="0088163A"/>
    <w:rsid w:val="00893376"/>
    <w:rsid w:val="0089601F"/>
    <w:rsid w:val="008970B8"/>
    <w:rsid w:val="008A7313"/>
    <w:rsid w:val="008A7D91"/>
    <w:rsid w:val="008B7FC7"/>
    <w:rsid w:val="008C4337"/>
    <w:rsid w:val="008C4F06"/>
    <w:rsid w:val="008D0C90"/>
    <w:rsid w:val="008D6245"/>
    <w:rsid w:val="008E19AD"/>
    <w:rsid w:val="008E1E4A"/>
    <w:rsid w:val="008E611E"/>
    <w:rsid w:val="008F04E9"/>
    <w:rsid w:val="008F0615"/>
    <w:rsid w:val="008F103E"/>
    <w:rsid w:val="008F1FDB"/>
    <w:rsid w:val="008F36FB"/>
    <w:rsid w:val="009019AA"/>
    <w:rsid w:val="00902EA9"/>
    <w:rsid w:val="0090427F"/>
    <w:rsid w:val="00916549"/>
    <w:rsid w:val="00920506"/>
    <w:rsid w:val="009237CD"/>
    <w:rsid w:val="009241DF"/>
    <w:rsid w:val="00925CDF"/>
    <w:rsid w:val="00926231"/>
    <w:rsid w:val="00931DEB"/>
    <w:rsid w:val="00933957"/>
    <w:rsid w:val="009356FA"/>
    <w:rsid w:val="00936440"/>
    <w:rsid w:val="00940954"/>
    <w:rsid w:val="0094603B"/>
    <w:rsid w:val="0095048A"/>
    <w:rsid w:val="009504A1"/>
    <w:rsid w:val="00950605"/>
    <w:rsid w:val="009520B5"/>
    <w:rsid w:val="00952233"/>
    <w:rsid w:val="00954D66"/>
    <w:rsid w:val="009551F8"/>
    <w:rsid w:val="00963F8F"/>
    <w:rsid w:val="00973C62"/>
    <w:rsid w:val="00975D76"/>
    <w:rsid w:val="00976FC5"/>
    <w:rsid w:val="009820B2"/>
    <w:rsid w:val="00982E51"/>
    <w:rsid w:val="00983C50"/>
    <w:rsid w:val="009874B9"/>
    <w:rsid w:val="0099197C"/>
    <w:rsid w:val="00993581"/>
    <w:rsid w:val="009A20DE"/>
    <w:rsid w:val="009A288C"/>
    <w:rsid w:val="009A64C1"/>
    <w:rsid w:val="009B502E"/>
    <w:rsid w:val="009B6697"/>
    <w:rsid w:val="009C2B43"/>
    <w:rsid w:val="009C2C87"/>
    <w:rsid w:val="009C2EA4"/>
    <w:rsid w:val="009C4C04"/>
    <w:rsid w:val="009D5213"/>
    <w:rsid w:val="009E1C95"/>
    <w:rsid w:val="009E6BE7"/>
    <w:rsid w:val="009F1203"/>
    <w:rsid w:val="009F196A"/>
    <w:rsid w:val="009F669B"/>
    <w:rsid w:val="009F7566"/>
    <w:rsid w:val="009F7F18"/>
    <w:rsid w:val="00A02A72"/>
    <w:rsid w:val="00A06BFE"/>
    <w:rsid w:val="00A10F5D"/>
    <w:rsid w:val="00A1199A"/>
    <w:rsid w:val="00A1243C"/>
    <w:rsid w:val="00A135AE"/>
    <w:rsid w:val="00A14AF1"/>
    <w:rsid w:val="00A16891"/>
    <w:rsid w:val="00A20F1C"/>
    <w:rsid w:val="00A26577"/>
    <w:rsid w:val="00A268CE"/>
    <w:rsid w:val="00A27BDA"/>
    <w:rsid w:val="00A31B6B"/>
    <w:rsid w:val="00A332E8"/>
    <w:rsid w:val="00A35AF5"/>
    <w:rsid w:val="00A35DDF"/>
    <w:rsid w:val="00A36CBA"/>
    <w:rsid w:val="00A40930"/>
    <w:rsid w:val="00A432CD"/>
    <w:rsid w:val="00A43B5F"/>
    <w:rsid w:val="00A45741"/>
    <w:rsid w:val="00A46833"/>
    <w:rsid w:val="00A47EF6"/>
    <w:rsid w:val="00A50291"/>
    <w:rsid w:val="00A504B5"/>
    <w:rsid w:val="00A50ABD"/>
    <w:rsid w:val="00A52323"/>
    <w:rsid w:val="00A530E4"/>
    <w:rsid w:val="00A567E9"/>
    <w:rsid w:val="00A57901"/>
    <w:rsid w:val="00A604CD"/>
    <w:rsid w:val="00A60FE6"/>
    <w:rsid w:val="00A622F5"/>
    <w:rsid w:val="00A654BE"/>
    <w:rsid w:val="00A66DD6"/>
    <w:rsid w:val="00A75018"/>
    <w:rsid w:val="00A75358"/>
    <w:rsid w:val="00A770F7"/>
    <w:rsid w:val="00A771FD"/>
    <w:rsid w:val="00A77D65"/>
    <w:rsid w:val="00A80767"/>
    <w:rsid w:val="00A81102"/>
    <w:rsid w:val="00A81C90"/>
    <w:rsid w:val="00A85E15"/>
    <w:rsid w:val="00A874EF"/>
    <w:rsid w:val="00A95210"/>
    <w:rsid w:val="00A95415"/>
    <w:rsid w:val="00AA14EE"/>
    <w:rsid w:val="00AA245F"/>
    <w:rsid w:val="00AA2807"/>
    <w:rsid w:val="00AA3C89"/>
    <w:rsid w:val="00AA42FE"/>
    <w:rsid w:val="00AA786A"/>
    <w:rsid w:val="00AB32BD"/>
    <w:rsid w:val="00AB4723"/>
    <w:rsid w:val="00AC1F75"/>
    <w:rsid w:val="00AC2146"/>
    <w:rsid w:val="00AC4CDB"/>
    <w:rsid w:val="00AC70FE"/>
    <w:rsid w:val="00AD3003"/>
    <w:rsid w:val="00AD3AA3"/>
    <w:rsid w:val="00AD4358"/>
    <w:rsid w:val="00AE1855"/>
    <w:rsid w:val="00AE48E2"/>
    <w:rsid w:val="00AF61E1"/>
    <w:rsid w:val="00AF638A"/>
    <w:rsid w:val="00B00141"/>
    <w:rsid w:val="00B009AA"/>
    <w:rsid w:val="00B00ECE"/>
    <w:rsid w:val="00B030C8"/>
    <w:rsid w:val="00B039C0"/>
    <w:rsid w:val="00B03A09"/>
    <w:rsid w:val="00B04DBC"/>
    <w:rsid w:val="00B056E7"/>
    <w:rsid w:val="00B05B71"/>
    <w:rsid w:val="00B10035"/>
    <w:rsid w:val="00B15C76"/>
    <w:rsid w:val="00B165E6"/>
    <w:rsid w:val="00B1787D"/>
    <w:rsid w:val="00B22A0C"/>
    <w:rsid w:val="00B235DB"/>
    <w:rsid w:val="00B35ABD"/>
    <w:rsid w:val="00B40701"/>
    <w:rsid w:val="00B424D9"/>
    <w:rsid w:val="00B447C0"/>
    <w:rsid w:val="00B52510"/>
    <w:rsid w:val="00B53E53"/>
    <w:rsid w:val="00B53F6D"/>
    <w:rsid w:val="00B548A2"/>
    <w:rsid w:val="00B56934"/>
    <w:rsid w:val="00B60877"/>
    <w:rsid w:val="00B62F03"/>
    <w:rsid w:val="00B6406B"/>
    <w:rsid w:val="00B72444"/>
    <w:rsid w:val="00B80160"/>
    <w:rsid w:val="00B91A05"/>
    <w:rsid w:val="00B91C30"/>
    <w:rsid w:val="00B93B62"/>
    <w:rsid w:val="00B953D1"/>
    <w:rsid w:val="00B96D93"/>
    <w:rsid w:val="00BA30D0"/>
    <w:rsid w:val="00BB0D32"/>
    <w:rsid w:val="00BB2E1D"/>
    <w:rsid w:val="00BB64DE"/>
    <w:rsid w:val="00BC76B5"/>
    <w:rsid w:val="00BD5088"/>
    <w:rsid w:val="00BD5420"/>
    <w:rsid w:val="00BD6271"/>
    <w:rsid w:val="00BE2470"/>
    <w:rsid w:val="00BE2D98"/>
    <w:rsid w:val="00BF5191"/>
    <w:rsid w:val="00C04BD2"/>
    <w:rsid w:val="00C13EEC"/>
    <w:rsid w:val="00C14689"/>
    <w:rsid w:val="00C156A4"/>
    <w:rsid w:val="00C20FAA"/>
    <w:rsid w:val="00C23509"/>
    <w:rsid w:val="00C2459D"/>
    <w:rsid w:val="00C2755A"/>
    <w:rsid w:val="00C316F1"/>
    <w:rsid w:val="00C33015"/>
    <w:rsid w:val="00C40B22"/>
    <w:rsid w:val="00C42C95"/>
    <w:rsid w:val="00C43481"/>
    <w:rsid w:val="00C434B9"/>
    <w:rsid w:val="00C4470F"/>
    <w:rsid w:val="00C47393"/>
    <w:rsid w:val="00C50727"/>
    <w:rsid w:val="00C50DC0"/>
    <w:rsid w:val="00C55E5B"/>
    <w:rsid w:val="00C601B1"/>
    <w:rsid w:val="00C62739"/>
    <w:rsid w:val="00C720A4"/>
    <w:rsid w:val="00C730F3"/>
    <w:rsid w:val="00C74F59"/>
    <w:rsid w:val="00C759CA"/>
    <w:rsid w:val="00C7611C"/>
    <w:rsid w:val="00C76F30"/>
    <w:rsid w:val="00C84956"/>
    <w:rsid w:val="00C94097"/>
    <w:rsid w:val="00CA30B1"/>
    <w:rsid w:val="00CA4269"/>
    <w:rsid w:val="00CA48CA"/>
    <w:rsid w:val="00CA4DE1"/>
    <w:rsid w:val="00CA7330"/>
    <w:rsid w:val="00CB1C84"/>
    <w:rsid w:val="00CB5363"/>
    <w:rsid w:val="00CB64F0"/>
    <w:rsid w:val="00CC0736"/>
    <w:rsid w:val="00CC2909"/>
    <w:rsid w:val="00CD0549"/>
    <w:rsid w:val="00CE2BE7"/>
    <w:rsid w:val="00CE6B3C"/>
    <w:rsid w:val="00CF39E2"/>
    <w:rsid w:val="00CF6E53"/>
    <w:rsid w:val="00D05E6F"/>
    <w:rsid w:val="00D069BF"/>
    <w:rsid w:val="00D20296"/>
    <w:rsid w:val="00D2231A"/>
    <w:rsid w:val="00D26ED8"/>
    <w:rsid w:val="00D276BD"/>
    <w:rsid w:val="00D27929"/>
    <w:rsid w:val="00D33442"/>
    <w:rsid w:val="00D34B76"/>
    <w:rsid w:val="00D35943"/>
    <w:rsid w:val="00D3739A"/>
    <w:rsid w:val="00D419C6"/>
    <w:rsid w:val="00D44BAD"/>
    <w:rsid w:val="00D45B55"/>
    <w:rsid w:val="00D4785A"/>
    <w:rsid w:val="00D52E43"/>
    <w:rsid w:val="00D6598B"/>
    <w:rsid w:val="00D664D7"/>
    <w:rsid w:val="00D6721C"/>
    <w:rsid w:val="00D67CD1"/>
    <w:rsid w:val="00D67E1E"/>
    <w:rsid w:val="00D7097B"/>
    <w:rsid w:val="00D7197D"/>
    <w:rsid w:val="00D72BC4"/>
    <w:rsid w:val="00D77FA8"/>
    <w:rsid w:val="00D815FC"/>
    <w:rsid w:val="00D82836"/>
    <w:rsid w:val="00D8517B"/>
    <w:rsid w:val="00D8659C"/>
    <w:rsid w:val="00D91DFA"/>
    <w:rsid w:val="00DA159A"/>
    <w:rsid w:val="00DA3376"/>
    <w:rsid w:val="00DA5860"/>
    <w:rsid w:val="00DB1AB2"/>
    <w:rsid w:val="00DC17C2"/>
    <w:rsid w:val="00DC3139"/>
    <w:rsid w:val="00DC338D"/>
    <w:rsid w:val="00DC4FDF"/>
    <w:rsid w:val="00DC66F0"/>
    <w:rsid w:val="00DC7E04"/>
    <w:rsid w:val="00DD3105"/>
    <w:rsid w:val="00DD3A65"/>
    <w:rsid w:val="00DD62C6"/>
    <w:rsid w:val="00DE3B92"/>
    <w:rsid w:val="00DE48B4"/>
    <w:rsid w:val="00DE5ACA"/>
    <w:rsid w:val="00DE7137"/>
    <w:rsid w:val="00DF18E4"/>
    <w:rsid w:val="00DF22CD"/>
    <w:rsid w:val="00DF7BF2"/>
    <w:rsid w:val="00DF7FA4"/>
    <w:rsid w:val="00E00498"/>
    <w:rsid w:val="00E05901"/>
    <w:rsid w:val="00E1464C"/>
    <w:rsid w:val="00E14ADB"/>
    <w:rsid w:val="00E22F78"/>
    <w:rsid w:val="00E2425D"/>
    <w:rsid w:val="00E24F87"/>
    <w:rsid w:val="00E2617A"/>
    <w:rsid w:val="00E273FB"/>
    <w:rsid w:val="00E31CD4"/>
    <w:rsid w:val="00E370A0"/>
    <w:rsid w:val="00E44694"/>
    <w:rsid w:val="00E47231"/>
    <w:rsid w:val="00E52F9E"/>
    <w:rsid w:val="00E538E6"/>
    <w:rsid w:val="00E56696"/>
    <w:rsid w:val="00E67531"/>
    <w:rsid w:val="00E74332"/>
    <w:rsid w:val="00E768A9"/>
    <w:rsid w:val="00E802A2"/>
    <w:rsid w:val="00E805D2"/>
    <w:rsid w:val="00E8410F"/>
    <w:rsid w:val="00E85C0B"/>
    <w:rsid w:val="00E87533"/>
    <w:rsid w:val="00E90F43"/>
    <w:rsid w:val="00EA7089"/>
    <w:rsid w:val="00EB064C"/>
    <w:rsid w:val="00EB13D7"/>
    <w:rsid w:val="00EB1E83"/>
    <w:rsid w:val="00EB6EDE"/>
    <w:rsid w:val="00ED0734"/>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158A1"/>
    <w:rsid w:val="00F167BE"/>
    <w:rsid w:val="00F2412D"/>
    <w:rsid w:val="00F25D8D"/>
    <w:rsid w:val="00F273C2"/>
    <w:rsid w:val="00F27E20"/>
    <w:rsid w:val="00F3069C"/>
    <w:rsid w:val="00F3603E"/>
    <w:rsid w:val="00F44CCB"/>
    <w:rsid w:val="00F474C9"/>
    <w:rsid w:val="00F5126B"/>
    <w:rsid w:val="00F5306E"/>
    <w:rsid w:val="00F54EA3"/>
    <w:rsid w:val="00F56FB8"/>
    <w:rsid w:val="00F570D7"/>
    <w:rsid w:val="00F61675"/>
    <w:rsid w:val="00F62D96"/>
    <w:rsid w:val="00F6686B"/>
    <w:rsid w:val="00F67F74"/>
    <w:rsid w:val="00F712B3"/>
    <w:rsid w:val="00F71E9F"/>
    <w:rsid w:val="00F73DE3"/>
    <w:rsid w:val="00F744BF"/>
    <w:rsid w:val="00F75A7B"/>
    <w:rsid w:val="00F7632C"/>
    <w:rsid w:val="00F77219"/>
    <w:rsid w:val="00F84DD2"/>
    <w:rsid w:val="00F93C51"/>
    <w:rsid w:val="00F95439"/>
    <w:rsid w:val="00F96233"/>
    <w:rsid w:val="00F9719E"/>
    <w:rsid w:val="00FA3B8E"/>
    <w:rsid w:val="00FA78FB"/>
    <w:rsid w:val="00FB0872"/>
    <w:rsid w:val="00FB3A11"/>
    <w:rsid w:val="00FB54CC"/>
    <w:rsid w:val="00FB70CB"/>
    <w:rsid w:val="00FC702F"/>
    <w:rsid w:val="00FD1A37"/>
    <w:rsid w:val="00FD4E5B"/>
    <w:rsid w:val="00FD5B02"/>
    <w:rsid w:val="00FE2658"/>
    <w:rsid w:val="00FE4EE0"/>
    <w:rsid w:val="00FF0F9A"/>
    <w:rsid w:val="00FF582E"/>
    <w:rsid w:val="7C1DD96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30"/>
    <o:shapelayout v:ext="edit">
      <o:idmap v:ext="edit" data="1"/>
    </o:shapelayout>
  </w:shapeDefaults>
  <w:decimalSymbol w:val=","/>
  <w:listSeparator w:val=","/>
  <w14:docId w14:val="7345D260"/>
  <w15:docId w15:val="{A25C06FA-539B-41A4-99B5-0A00AE54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tabs>
        <w:tab w:val="clear" w:pos="1134"/>
      </w:tabs>
      <w:ind w:left="600"/>
      <w:jc w:val="left"/>
    </w:pPr>
    <w:rPr>
      <w:rFonts w:asciiTheme="minorHAnsi" w:hAnsiTheme="minorHAnsi" w:cstheme="minorHAnsi"/>
    </w:r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tabs>
        <w:tab w:val="clear" w:pos="1134"/>
      </w:tabs>
      <w:ind w:left="400"/>
      <w:jc w:val="left"/>
    </w:pPr>
    <w:rPr>
      <w:rFonts w:asciiTheme="minorHAnsi" w:hAnsiTheme="minorHAnsi" w:cstheme="minorHAnsi"/>
    </w:rPr>
  </w:style>
  <w:style w:type="paragraph" w:styleId="TOC1">
    <w:name w:val="toc 1"/>
    <w:basedOn w:val="Normal"/>
    <w:next w:val="Normal"/>
    <w:autoRedefine/>
    <w:uiPriority w:val="39"/>
    <w:rsid w:val="00242C37"/>
    <w:pPr>
      <w:tabs>
        <w:tab w:val="clear" w:pos="1134"/>
        <w:tab w:val="right" w:leader="dot" w:pos="9628"/>
      </w:tabs>
      <w:spacing w:before="240" w:after="120"/>
      <w:jc w:val="left"/>
    </w:pPr>
    <w:rPr>
      <w:rFonts w:eastAsia="Calibri" w:cstheme="minorHAnsi"/>
      <w:color w:val="1F497D" w:themeColor="text2"/>
      <w:sz w:val="24"/>
      <w:szCs w:val="24"/>
      <w:lang w:val="en-US"/>
    </w:rPr>
  </w:style>
  <w:style w:type="paragraph" w:styleId="TOC2">
    <w:name w:val="toc 2"/>
    <w:basedOn w:val="Normal"/>
    <w:next w:val="Normal"/>
    <w:autoRedefine/>
    <w:uiPriority w:val="39"/>
    <w:rsid w:val="00E91F0F"/>
    <w:pPr>
      <w:tabs>
        <w:tab w:val="clear" w:pos="1134"/>
      </w:tabs>
      <w:spacing w:before="120"/>
      <w:ind w:left="200"/>
      <w:jc w:val="left"/>
    </w:pPr>
    <w:rPr>
      <w:rFonts w:asciiTheme="minorHAnsi" w:hAnsiTheme="minorHAnsi" w:cstheme="minorHAnsi"/>
      <w:i/>
      <w:iCs/>
    </w:r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left" w:pos="851"/>
        <w:tab w:val="right" w:leader="dot" w:pos="9639"/>
      </w:tabs>
      <w:spacing w:before="360" w:after="120"/>
      <w:ind w:left="851" w:right="567" w:hanging="851"/>
    </w:pPr>
    <w:rPr>
      <w:rFonts w:eastAsia="MS Mincho"/>
      <w:b/>
      <w:smallCaps/>
      <w:noProof/>
      <w:szCs w:val="22"/>
    </w:rPr>
  </w:style>
  <w:style w:type="paragraph" w:customStyle="1" w:styleId="WMOTOC1">
    <w:name w:val="WMO_TOC1"/>
    <w:basedOn w:val="TOC1"/>
    <w:next w:val="WMOTOC2"/>
    <w:qFormat/>
    <w:rsid w:val="00B165E6"/>
    <w:pPr>
      <w:spacing w:before="120"/>
    </w:pPr>
    <w:rPr>
      <w:rFonts w:eastAsia="MS Mincho"/>
      <w:b/>
      <w:smallCaps/>
      <w:noProof/>
      <w:szCs w:val="22"/>
    </w:rPr>
  </w:style>
  <w:style w:type="paragraph" w:customStyle="1" w:styleId="WMOTOC3">
    <w:name w:val="WMO_TOC3"/>
    <w:basedOn w:val="TOC3"/>
    <w:qFormat/>
    <w:rsid w:val="00B165E6"/>
    <w:pPr>
      <w:tabs>
        <w:tab w:val="left" w:pos="851"/>
        <w:tab w:val="left" w:pos="1100"/>
        <w:tab w:val="right" w:leader="dot" w:pos="9639"/>
      </w:tabs>
      <w:spacing w:before="240" w:after="120"/>
      <w:ind w:left="851" w:right="567" w:hanging="851"/>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paragraph">
    <w:name w:val="paragraph"/>
    <w:basedOn w:val="Normal"/>
    <w:rsid w:val="001301FE"/>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CH"/>
    </w:rPr>
  </w:style>
  <w:style w:type="character" w:customStyle="1" w:styleId="normaltextrun">
    <w:name w:val="normaltextrun"/>
    <w:basedOn w:val="DefaultParagraphFont"/>
    <w:rsid w:val="001301FE"/>
  </w:style>
  <w:style w:type="character" w:customStyle="1" w:styleId="eop">
    <w:name w:val="eop"/>
    <w:basedOn w:val="DefaultParagraphFont"/>
    <w:rsid w:val="001301FE"/>
  </w:style>
  <w:style w:type="character" w:customStyle="1" w:styleId="TitleChar">
    <w:name w:val="Title Char"/>
    <w:basedOn w:val="DefaultParagraphFont"/>
    <w:link w:val="Title"/>
    <w:uiPriority w:val="10"/>
    <w:rsid w:val="001C5144"/>
    <w:rPr>
      <w:rFonts w:ascii="Verdana" w:eastAsia="Arial" w:hAnsi="Verdana" w:cs="Arial"/>
      <w:b/>
      <w:bCs/>
      <w:kern w:val="28"/>
      <w:sz w:val="32"/>
      <w:szCs w:val="32"/>
      <w:lang w:val="en-GB" w:eastAsia="en-US"/>
    </w:rPr>
  </w:style>
  <w:style w:type="paragraph" w:customStyle="1" w:styleId="Subtitle1">
    <w:name w:val="Subtitle1"/>
    <w:basedOn w:val="Normal"/>
    <w:next w:val="Normal"/>
    <w:uiPriority w:val="11"/>
    <w:qFormat/>
    <w:rsid w:val="001C5144"/>
    <w:pPr>
      <w:numPr>
        <w:ilvl w:val="1"/>
      </w:numPr>
      <w:tabs>
        <w:tab w:val="clear" w:pos="1134"/>
      </w:tabs>
      <w:spacing w:after="160" w:line="259" w:lineRule="auto"/>
      <w:jc w:val="left"/>
    </w:pPr>
    <w:rPr>
      <w:rFonts w:ascii="Calibri" w:eastAsia="Yu Mincho" w:hAnsi="Calibri"/>
      <w:color w:val="5A5A5A"/>
      <w:spacing w:val="15"/>
      <w:sz w:val="22"/>
      <w:szCs w:val="22"/>
      <w:lang w:val="en-US"/>
    </w:rPr>
  </w:style>
  <w:style w:type="character" w:customStyle="1" w:styleId="SubtitleChar">
    <w:name w:val="Subtitle Char"/>
    <w:basedOn w:val="DefaultParagraphFont"/>
    <w:link w:val="Subtitle"/>
    <w:uiPriority w:val="11"/>
    <w:rsid w:val="001C5144"/>
    <w:rPr>
      <w:rFonts w:eastAsia="Yu Mincho"/>
      <w:color w:val="5A5A5A"/>
      <w:spacing w:val="15"/>
    </w:rPr>
  </w:style>
  <w:style w:type="paragraph" w:styleId="ListParagraph">
    <w:name w:val="List Paragraph"/>
    <w:basedOn w:val="Normal"/>
    <w:uiPriority w:val="34"/>
    <w:qFormat/>
    <w:rsid w:val="001C5144"/>
    <w:pPr>
      <w:tabs>
        <w:tab w:val="clear" w:pos="1134"/>
      </w:tabs>
      <w:spacing w:after="160" w:line="259" w:lineRule="auto"/>
      <w:ind w:left="720"/>
      <w:contextualSpacing/>
      <w:jc w:val="left"/>
    </w:pPr>
    <w:rPr>
      <w:rFonts w:ascii="Calibri" w:eastAsia="Calibri" w:hAnsi="Calibri"/>
      <w:sz w:val="22"/>
      <w:szCs w:val="22"/>
      <w:lang w:val="en-US"/>
    </w:rPr>
  </w:style>
  <w:style w:type="character" w:customStyle="1" w:styleId="CommentTextChar">
    <w:name w:val="Comment Text Char"/>
    <w:basedOn w:val="DefaultParagraphFont"/>
    <w:link w:val="CommentText"/>
    <w:uiPriority w:val="99"/>
    <w:semiHidden/>
    <w:rsid w:val="001C5144"/>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1C5144"/>
    <w:rPr>
      <w:rFonts w:ascii="Verdana" w:eastAsia="Arial" w:hAnsi="Verdana" w:cs="Arial"/>
      <w:b/>
      <w:bCs/>
      <w:lang w:val="en-GB" w:eastAsia="en-US"/>
    </w:rPr>
  </w:style>
  <w:style w:type="paragraph" w:styleId="TOCHeading">
    <w:name w:val="TOC Heading"/>
    <w:basedOn w:val="Heading1"/>
    <w:next w:val="Normal"/>
    <w:uiPriority w:val="39"/>
    <w:unhideWhenUsed/>
    <w:qFormat/>
    <w:rsid w:val="001C5144"/>
    <w:pPr>
      <w:spacing w:before="240" w:after="0" w:line="259" w:lineRule="auto"/>
      <w:jc w:val="left"/>
      <w:outlineLvl w:val="9"/>
    </w:pPr>
    <w:rPr>
      <w:rFonts w:ascii="Calibri Light" w:eastAsia="Yu Gothic Light" w:hAnsi="Calibri Light" w:cs="Times New Roman"/>
      <w:b w:val="0"/>
      <w:bCs w:val="0"/>
      <w:caps w:val="0"/>
      <w:color w:val="2F5496"/>
      <w:kern w:val="0"/>
      <w:sz w:val="32"/>
      <w:szCs w:val="32"/>
      <w:lang w:val="en-US" w:eastAsia="en-US"/>
    </w:rPr>
  </w:style>
  <w:style w:type="table" w:customStyle="1" w:styleId="TableGrid1">
    <w:name w:val="Table Grid1"/>
    <w:basedOn w:val="TableNormal"/>
    <w:next w:val="TableGrid"/>
    <w:uiPriority w:val="39"/>
    <w:rsid w:val="001C514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next w:val="GridTable3-Accent1"/>
    <w:uiPriority w:val="48"/>
    <w:rsid w:val="001C5144"/>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1Light-Accent11">
    <w:name w:val="Grid Table 1 Light - Accent 11"/>
    <w:basedOn w:val="TableNormal"/>
    <w:next w:val="GridTable1Light-Accent1"/>
    <w:uiPriority w:val="46"/>
    <w:rsid w:val="001C5144"/>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
    <w:name w:val="Grid Table 4 - Accent 11"/>
    <w:basedOn w:val="TableNormal"/>
    <w:next w:val="GridTable4-Accent1"/>
    <w:uiPriority w:val="49"/>
    <w:rsid w:val="001C5144"/>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1C5144"/>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1C5144"/>
    <w:rPr>
      <w:color w:val="2B579A"/>
      <w:shd w:val="clear" w:color="auto" w:fill="E1DFDD"/>
    </w:rPr>
  </w:style>
  <w:style w:type="paragraph" w:styleId="EndnoteText">
    <w:name w:val="endnote text"/>
    <w:basedOn w:val="Normal"/>
    <w:link w:val="EndnoteTextChar"/>
    <w:uiPriority w:val="99"/>
    <w:unhideWhenUsed/>
    <w:rsid w:val="001C5144"/>
    <w:pPr>
      <w:tabs>
        <w:tab w:val="clear" w:pos="1134"/>
      </w:tabs>
      <w:jc w:val="left"/>
    </w:pPr>
    <w:rPr>
      <w:rFonts w:ascii="Calibri" w:eastAsia="Calibri" w:hAnsi="Calibri"/>
      <w:lang w:val="en-US"/>
    </w:rPr>
  </w:style>
  <w:style w:type="character" w:customStyle="1" w:styleId="EndnoteTextChar">
    <w:name w:val="Endnote Text Char"/>
    <w:basedOn w:val="DefaultParagraphFont"/>
    <w:link w:val="EndnoteText"/>
    <w:uiPriority w:val="99"/>
    <w:rsid w:val="001C5144"/>
    <w:rPr>
      <w:rFonts w:ascii="Calibri" w:eastAsia="Calibri" w:hAnsi="Calibri" w:cs="Arial"/>
      <w:lang w:eastAsia="en-US"/>
    </w:rPr>
  </w:style>
  <w:style w:type="character" w:styleId="EndnoteReference">
    <w:name w:val="endnote reference"/>
    <w:basedOn w:val="DefaultParagraphFont"/>
    <w:uiPriority w:val="99"/>
    <w:semiHidden/>
    <w:unhideWhenUsed/>
    <w:rsid w:val="001C5144"/>
    <w:rPr>
      <w:vertAlign w:val="superscript"/>
    </w:rPr>
  </w:style>
  <w:style w:type="table" w:customStyle="1" w:styleId="GridTable41">
    <w:name w:val="Grid Table 41"/>
    <w:basedOn w:val="TableNormal"/>
    <w:next w:val="GridTable4"/>
    <w:uiPriority w:val="49"/>
    <w:rsid w:val="001C5144"/>
    <w:rPr>
      <w:rFonts w:ascii="Calibri" w:eastAsia="Calibri" w:hAnsi="Calibri" w:cs="Arial"/>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erChar">
    <w:name w:val="Header Char"/>
    <w:basedOn w:val="DefaultParagraphFont"/>
    <w:link w:val="Header"/>
    <w:uiPriority w:val="99"/>
    <w:rsid w:val="001C5144"/>
    <w:rPr>
      <w:rFonts w:ascii="Verdana" w:eastAsia="Arial" w:hAnsi="Verdana" w:cs="Arial"/>
      <w:lang w:val="en-GB" w:eastAsia="en-US"/>
    </w:rPr>
  </w:style>
  <w:style w:type="character" w:customStyle="1" w:styleId="FooterChar">
    <w:name w:val="Footer Char"/>
    <w:basedOn w:val="DefaultParagraphFont"/>
    <w:link w:val="Footer"/>
    <w:uiPriority w:val="99"/>
    <w:rsid w:val="001C5144"/>
    <w:rPr>
      <w:rFonts w:ascii="Verdana" w:eastAsia="Arial" w:hAnsi="Verdana" w:cs="Arial"/>
      <w:lang w:val="en-GB" w:eastAsia="en-US"/>
    </w:rPr>
  </w:style>
  <w:style w:type="paragraph" w:customStyle="1" w:styleId="Revision1">
    <w:name w:val="Revision1"/>
    <w:next w:val="Revision"/>
    <w:hidden/>
    <w:uiPriority w:val="99"/>
    <w:semiHidden/>
    <w:rsid w:val="001C5144"/>
    <w:rPr>
      <w:rFonts w:ascii="Calibri" w:eastAsia="Calibri" w:hAnsi="Calibri" w:cs="Arial"/>
      <w:sz w:val="22"/>
      <w:szCs w:val="22"/>
      <w:lang w:eastAsia="en-US"/>
    </w:rPr>
  </w:style>
  <w:style w:type="paragraph" w:styleId="Subtitle">
    <w:name w:val="Subtitle"/>
    <w:basedOn w:val="Normal"/>
    <w:next w:val="Normal"/>
    <w:link w:val="SubtitleChar"/>
    <w:uiPriority w:val="11"/>
    <w:qFormat/>
    <w:rsid w:val="001C5144"/>
    <w:pPr>
      <w:numPr>
        <w:ilvl w:val="1"/>
      </w:numPr>
      <w:spacing w:after="160"/>
    </w:pPr>
    <w:rPr>
      <w:rFonts w:ascii="Times New Roman" w:eastAsia="Yu Mincho" w:hAnsi="Times New Roman" w:cs="Times New Roman"/>
      <w:color w:val="5A5A5A"/>
      <w:spacing w:val="15"/>
      <w:lang w:val="en-US" w:eastAsia="zh-TW"/>
    </w:rPr>
  </w:style>
  <w:style w:type="character" w:customStyle="1" w:styleId="SubtitleChar1">
    <w:name w:val="Subtitle Char1"/>
    <w:basedOn w:val="DefaultParagraphFont"/>
    <w:rsid w:val="001C5144"/>
    <w:rPr>
      <w:rFonts w:asciiTheme="minorHAnsi" w:eastAsiaTheme="minorEastAsia" w:hAnsiTheme="minorHAnsi" w:cstheme="minorBidi"/>
      <w:color w:val="5A5A5A" w:themeColor="text1" w:themeTint="A5"/>
      <w:spacing w:val="15"/>
      <w:sz w:val="22"/>
      <w:szCs w:val="22"/>
      <w:lang w:val="en-GB" w:eastAsia="en-US"/>
    </w:rPr>
  </w:style>
  <w:style w:type="table" w:styleId="GridTable3-Accent1">
    <w:name w:val="Grid Table 3 Accent 1"/>
    <w:basedOn w:val="TableNormal"/>
    <w:uiPriority w:val="48"/>
    <w:rsid w:val="001C514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1Light-Accent1">
    <w:name w:val="Grid Table 1 Light Accent 1"/>
    <w:basedOn w:val="TableNormal"/>
    <w:uiPriority w:val="46"/>
    <w:rsid w:val="001C514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1C514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1C514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4">
    <w:name w:val="Grid Table 4"/>
    <w:basedOn w:val="TableNormal"/>
    <w:uiPriority w:val="49"/>
    <w:rsid w:val="001C51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semiHidden/>
    <w:rsid w:val="001C5144"/>
    <w:rPr>
      <w:rFonts w:ascii="Verdana" w:eastAsia="Arial" w:hAnsi="Verdana" w:cs="Arial"/>
      <w:lang w:val="en-GB" w:eastAsia="en-US"/>
    </w:rPr>
  </w:style>
  <w:style w:type="paragraph" w:styleId="TOC5">
    <w:name w:val="toc 5"/>
    <w:basedOn w:val="Normal"/>
    <w:next w:val="Normal"/>
    <w:autoRedefine/>
    <w:unhideWhenUsed/>
    <w:rsid w:val="005D43F1"/>
    <w:pPr>
      <w:tabs>
        <w:tab w:val="clear" w:pos="1134"/>
      </w:tabs>
      <w:ind w:left="800"/>
      <w:jc w:val="left"/>
    </w:pPr>
    <w:rPr>
      <w:rFonts w:asciiTheme="minorHAnsi" w:hAnsiTheme="minorHAnsi" w:cstheme="minorHAnsi"/>
    </w:rPr>
  </w:style>
  <w:style w:type="paragraph" w:styleId="TOC6">
    <w:name w:val="toc 6"/>
    <w:basedOn w:val="Normal"/>
    <w:next w:val="Normal"/>
    <w:autoRedefine/>
    <w:unhideWhenUsed/>
    <w:rsid w:val="005D43F1"/>
    <w:pPr>
      <w:tabs>
        <w:tab w:val="clear" w:pos="1134"/>
      </w:tabs>
      <w:ind w:left="1000"/>
      <w:jc w:val="left"/>
    </w:pPr>
    <w:rPr>
      <w:rFonts w:asciiTheme="minorHAnsi" w:hAnsiTheme="minorHAnsi" w:cstheme="minorHAnsi"/>
    </w:rPr>
  </w:style>
  <w:style w:type="paragraph" w:styleId="TOC7">
    <w:name w:val="toc 7"/>
    <w:basedOn w:val="Normal"/>
    <w:next w:val="Normal"/>
    <w:autoRedefine/>
    <w:unhideWhenUsed/>
    <w:rsid w:val="005D43F1"/>
    <w:pPr>
      <w:tabs>
        <w:tab w:val="clear" w:pos="1134"/>
      </w:tabs>
      <w:ind w:left="1200"/>
      <w:jc w:val="left"/>
    </w:pPr>
    <w:rPr>
      <w:rFonts w:asciiTheme="minorHAnsi" w:hAnsiTheme="minorHAnsi" w:cstheme="minorHAnsi"/>
    </w:rPr>
  </w:style>
  <w:style w:type="paragraph" w:styleId="TOC8">
    <w:name w:val="toc 8"/>
    <w:basedOn w:val="Normal"/>
    <w:next w:val="Normal"/>
    <w:autoRedefine/>
    <w:unhideWhenUsed/>
    <w:rsid w:val="005D43F1"/>
    <w:pPr>
      <w:tabs>
        <w:tab w:val="clear" w:pos="1134"/>
      </w:tabs>
      <w:ind w:left="1400"/>
      <w:jc w:val="left"/>
    </w:pPr>
    <w:rPr>
      <w:rFonts w:asciiTheme="minorHAnsi" w:hAnsiTheme="minorHAnsi" w:cstheme="minorHAnsi"/>
    </w:rPr>
  </w:style>
  <w:style w:type="paragraph" w:styleId="TOC9">
    <w:name w:val="toc 9"/>
    <w:basedOn w:val="Normal"/>
    <w:next w:val="Normal"/>
    <w:autoRedefine/>
    <w:unhideWhenUsed/>
    <w:rsid w:val="005D43F1"/>
    <w:pPr>
      <w:tabs>
        <w:tab w:val="clear" w:pos="1134"/>
      </w:tabs>
      <w:ind w:left="1600"/>
      <w:jc w:val="left"/>
    </w:pPr>
    <w:rPr>
      <w:rFonts w:asciiTheme="minorHAnsi" w:hAnsiTheme="minorHAnsi" w:cstheme="minorHAnsi"/>
    </w:rPr>
  </w:style>
  <w:style w:type="paragraph" w:customStyle="1" w:styleId="Heading3italics">
    <w:name w:val="Heading3italics"/>
    <w:basedOn w:val="WMOSubTitle1"/>
    <w:rsid w:val="003B4B6D"/>
    <w:pPr>
      <w:spacing w:before="240" w:after="240"/>
    </w:pPr>
    <w:rPr>
      <w:rFonts w:eastAsia="Times New Roman" w:cs="Times New Roman"/>
      <w:bCs/>
      <w:iCs/>
    </w:rPr>
  </w:style>
  <w:style w:type="paragraph" w:customStyle="1" w:styleId="italicheading">
    <w:name w:val="italicheading"/>
    <w:basedOn w:val="WMOSubTitle2"/>
    <w:rsid w:val="000333A3"/>
    <w:pPr>
      <w:spacing w:before="240" w:after="240"/>
      <w:ind w:right="-170"/>
    </w:pPr>
    <w:rPr>
      <w:rFonts w:eastAsia="Times New Roman" w:cs="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15302063">
      <w:bodyDiv w:val="1"/>
      <w:marLeft w:val="0"/>
      <w:marRight w:val="0"/>
      <w:marTop w:val="0"/>
      <w:marBottom w:val="0"/>
      <w:divBdr>
        <w:top w:val="none" w:sz="0" w:space="0" w:color="auto"/>
        <w:left w:val="none" w:sz="0" w:space="0" w:color="auto"/>
        <w:bottom w:val="none" w:sz="0" w:space="0" w:color="auto"/>
        <w:right w:val="none" w:sz="0" w:space="0" w:color="auto"/>
      </w:divBdr>
      <w:divsChild>
        <w:div w:id="2137866124">
          <w:marLeft w:val="0"/>
          <w:marRight w:val="0"/>
          <w:marTop w:val="0"/>
          <w:marBottom w:val="0"/>
          <w:divBdr>
            <w:top w:val="none" w:sz="0" w:space="0" w:color="auto"/>
            <w:left w:val="none" w:sz="0" w:space="0" w:color="auto"/>
            <w:bottom w:val="none" w:sz="0" w:space="0" w:color="auto"/>
            <w:right w:val="none" w:sz="0" w:space="0" w:color="auto"/>
          </w:divBdr>
        </w:div>
        <w:div w:id="1411926487">
          <w:marLeft w:val="0"/>
          <w:marRight w:val="0"/>
          <w:marTop w:val="0"/>
          <w:marBottom w:val="0"/>
          <w:divBdr>
            <w:top w:val="none" w:sz="0" w:space="0" w:color="auto"/>
            <w:left w:val="none" w:sz="0" w:space="0" w:color="auto"/>
            <w:bottom w:val="none" w:sz="0" w:space="0" w:color="auto"/>
            <w:right w:val="none" w:sz="0" w:space="0" w:color="auto"/>
          </w:divBdr>
        </w:div>
        <w:div w:id="206531714">
          <w:marLeft w:val="0"/>
          <w:marRight w:val="0"/>
          <w:marTop w:val="0"/>
          <w:marBottom w:val="0"/>
          <w:divBdr>
            <w:top w:val="none" w:sz="0" w:space="0" w:color="auto"/>
            <w:left w:val="none" w:sz="0" w:space="0" w:color="auto"/>
            <w:bottom w:val="none" w:sz="0" w:space="0" w:color="auto"/>
            <w:right w:val="none" w:sz="0" w:space="0" w:color="auto"/>
          </w:divBdr>
        </w:div>
        <w:div w:id="1013922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wmo.int/uas-demonstration" TargetMode="External"/><Relationship Id="rId18" Type="http://schemas.openxmlformats.org/officeDocument/2006/relationships/header" Target="header1.xml"/><Relationship Id="rId26" Type="http://schemas.openxmlformats.org/officeDocument/2006/relationships/hyperlink" Target="https://community.wmo.int/rolling-review-requirements-process" TargetMode="External"/><Relationship Id="rId39" Type="http://schemas.openxmlformats.org/officeDocument/2006/relationships/header" Target="header8.xml"/><Relationship Id="rId21" Type="http://schemas.openxmlformats.org/officeDocument/2006/relationships/header" Target="header3.xml"/><Relationship Id="rId34" Type="http://schemas.openxmlformats.org/officeDocument/2006/relationships/hyperlink" Target="https://contacts.wmo.int/contact_details_public/?id=1d15bd71-836a-e811-a95c-000d3a38c0ab"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moomm.sharepoint.com/:w:/s/wmocpdb/Ealt99XWgv5Bjjk6WOiYfhQBYAAzHa2ZK_qVz7dfAN4h_g?e=CbXQBC&amp;wdLOR=cED55ECB8-2B7F-4E52-A434-D2EC9B69A1D0" TargetMode="External"/><Relationship Id="rId20" Type="http://schemas.openxmlformats.org/officeDocument/2006/relationships/footer" Target="footer1.xml"/><Relationship Id="rId29" Type="http://schemas.openxmlformats.org/officeDocument/2006/relationships/hyperlink" Target="https://community.wmo.int/uas-demonstration/infcom-1-decision-uas-demonstration-project" TargetMode="Externa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nidata.ucar.edu/software/netcdf/?_ga=2.66026477.25100267.1626098551-944796668.1626098551" TargetMode="External"/><Relationship Id="rId32" Type="http://schemas.openxmlformats.org/officeDocument/2006/relationships/hyperlink" Target="mailto:uas-demo-datausers@groups.wmo.int" TargetMode="External"/><Relationship Id="rId37" Type="http://schemas.openxmlformats.org/officeDocument/2006/relationships/header" Target="header6.xml"/><Relationship Id="rId40"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s://community.wmo.int/uas-demonstration" TargetMode="External"/><Relationship Id="rId23" Type="http://schemas.openxmlformats.org/officeDocument/2006/relationships/hyperlink" Target="https://community.wmo.int/governance/commission-membership/commission-observation-infrastructure-and-information-systems-infcom" TargetMode="External"/><Relationship Id="rId28" Type="http://schemas.openxmlformats.org/officeDocument/2006/relationships/hyperlink" Target="https://community.wmo.int/uas-demonstration/infcom-1-decision-uas-demonstration-project"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community.wmo.int/uas-demonstration/infcom-1-decision-uas-demonstration-proje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tacts.wmo.int/Details_of_group/?id=87cc2843-bae3-eb11-bacb-000d3a4afc4a" TargetMode="External"/><Relationship Id="rId22" Type="http://schemas.openxmlformats.org/officeDocument/2006/relationships/hyperlink" Target="https://community.wmo.int/rolling-review-requirements-process" TargetMode="External"/><Relationship Id="rId27" Type="http://schemas.openxmlformats.org/officeDocument/2006/relationships/hyperlink" Target="https://space.oscar.wmo.int/observingrequirements" TargetMode="External"/><Relationship Id="rId30" Type="http://schemas.openxmlformats.org/officeDocument/2006/relationships/hyperlink" Target="mailto:uas-demo-operators@groups.wmo.int" TargetMode="External"/><Relationship Id="rId35" Type="http://schemas.openxmlformats.org/officeDocument/2006/relationships/hyperlink" Target="mailto:ahouston2@unl.edu"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11197" TargetMode="External"/><Relationship Id="rId17" Type="http://schemas.openxmlformats.org/officeDocument/2006/relationships/hyperlink" Target="https://community.wmo.int/meetings/wmo-uas-demonstration-campaign-kick-meeting" TargetMode="External"/><Relationship Id="rId25" Type="http://schemas.openxmlformats.org/officeDocument/2006/relationships/header" Target="header4.xml"/><Relationship Id="rId33" Type="http://schemas.openxmlformats.org/officeDocument/2006/relationships/hyperlink" Target="https://contacts.wmo.int/contact_details_public/?id=0460af51-836a-e811-a95c-000d3a38c0ab" TargetMode="External"/><Relationship Id="rId38"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s://www.paris2024.org/en/the-olympic-games-paris-2024/" TargetMode="External"/><Relationship Id="rId2" Type="http://schemas.openxmlformats.org/officeDocument/2006/relationships/hyperlink" Target="https://community.wmo.int/governance/commission-membership/commission-observation-infrastructures-and-information-systems-infcom/commission-infrastructure-officers/infcom-management-group/standing-committee-earth-observing-systems-and-monitoring-networks-sc/joint-expert-team-4" TargetMode="External"/><Relationship Id="rId1" Type="http://schemas.openxmlformats.org/officeDocument/2006/relationships/hyperlink" Target="https://community.wmo.int/governance/commission-membership/commission-observation-infrastructures-and-information-systems-in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purl.org/dc/elements/1.1/"/>
    <ds:schemaRef ds:uri="http://schemas.microsoft.com/office/2006/documentManagement/types"/>
    <ds:schemaRef ds:uri="5e341866-7c71-43e7-8f34-3402d2b4f504"/>
    <ds:schemaRef ds:uri="http://purl.org/dc/terms/"/>
    <ds:schemaRef ds:uri="8ec0b821-9e03-4938-aec6-1dcf2ecf3e10"/>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8E3D0FA-4FA5-4C5D-82A1-9D913D913B57}"/>
</file>

<file path=customXml/itemProps4.xml><?xml version="1.0" encoding="utf-8"?>
<ds:datastoreItem xmlns:ds="http://schemas.openxmlformats.org/officeDocument/2006/customXml" ds:itemID="{293D27D1-F79C-4753-96C7-5E42F8C9FB5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7811</Words>
  <Characters>44525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52232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Dean Lockett</dc:creator>
  <cp:lastModifiedBy>Catherine OSTINELLI-KELLY</cp:lastModifiedBy>
  <cp:revision>2</cp:revision>
  <cp:lastPrinted>2013-03-12T09:27:00Z</cp:lastPrinted>
  <dcterms:created xsi:type="dcterms:W3CDTF">2022-10-04T13:31:00Z</dcterms:created>
  <dcterms:modified xsi:type="dcterms:W3CDTF">2022-10-04T13:31:00Z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